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8846A4" w14:textId="5B35CB4C" w:rsidR="00244BF6" w:rsidRDefault="000C0E45" w:rsidP="000C0E45">
      <w:pPr>
        <w:pStyle w:val="Pagedecouverture"/>
        <w:rPr>
          <w:noProof/>
        </w:rPr>
      </w:pPr>
      <w:bookmarkStart w:id="0" w:name="LW_BM_COVERPAGE"/>
      <w:r>
        <w:rPr>
          <w:noProof/>
        </w:rPr>
        <w:pict w14:anchorId="7EF5F6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8702B66-2A77-430D-B58E-894CF276B9D1" style="width:455.25pt;height:324pt">
            <v:imagedata r:id="rId11" o:title=""/>
          </v:shape>
        </w:pict>
      </w:r>
    </w:p>
    <w:bookmarkEnd w:id="0"/>
    <w:p w14:paraId="76535EEE" w14:textId="77777777" w:rsidR="00244BF6" w:rsidRDefault="00244BF6" w:rsidP="00244BF6">
      <w:pPr>
        <w:rPr>
          <w:noProof/>
        </w:rPr>
        <w:sectPr w:rsidR="00244BF6" w:rsidSect="000C0E45">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741CC20" w14:textId="77777777" w:rsidR="007E6C49" w:rsidRPr="007E6C49" w:rsidRDefault="007E6C49" w:rsidP="007E6C49">
      <w:pPr>
        <w:jc w:val="center"/>
        <w:rPr>
          <w:rFonts w:ascii="Times New Roman" w:hAnsi="Times New Roman" w:cs="Times New Roman"/>
          <w:b/>
          <w:noProof/>
          <w:kern w:val="2"/>
          <w:sz w:val="24"/>
          <w:szCs w:val="24"/>
          <w:u w:val="single"/>
          <w14:ligatures w14:val="standardContextual"/>
        </w:rPr>
      </w:pPr>
      <w:bookmarkStart w:id="1" w:name="_GoBack"/>
      <w:bookmarkEnd w:id="1"/>
      <w:r>
        <w:rPr>
          <w:rFonts w:ascii="Times New Roman" w:hAnsi="Times New Roman"/>
          <w:b/>
          <w:noProof/>
          <w:sz w:val="24"/>
          <w:u w:val="single"/>
        </w:rPr>
        <w:lastRenderedPageBreak/>
        <w:t>Planul de acțiune privind continentul inteligenței artificiale</w:t>
      </w:r>
    </w:p>
    <w:p w14:paraId="2240B4E1" w14:textId="77777777" w:rsidR="007E6C49" w:rsidRPr="00C46CBC" w:rsidRDefault="007E6C49" w:rsidP="007E6C49">
      <w:pPr>
        <w:jc w:val="center"/>
        <w:rPr>
          <w:rFonts w:ascii="Times New Roman" w:hAnsi="Times New Roman" w:cs="Times New Roman"/>
          <w:b/>
          <w:bCs/>
          <w:noProof/>
          <w:kern w:val="2"/>
          <w:sz w:val="24"/>
          <w:szCs w:val="24"/>
          <w:u w:val="single"/>
          <w:lang w:val="fr-BE"/>
          <w14:ligatures w14:val="standardContextual"/>
        </w:rPr>
      </w:pPr>
    </w:p>
    <w:p w14:paraId="2767D9A2" w14:textId="42C825DF" w:rsidR="007E6C49" w:rsidRPr="00551806" w:rsidRDefault="378B82CE" w:rsidP="00551806">
      <w:pPr>
        <w:spacing w:before="240" w:after="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Uniunea Europeană este angajată și hotărâtă să devină lider mondial în domeniul inteligenței artificiale, un </w:t>
      </w:r>
      <w:r>
        <w:rPr>
          <w:rFonts w:ascii="Times New Roman" w:hAnsi="Times New Roman"/>
          <w:b/>
          <w:noProof/>
          <w:sz w:val="24"/>
        </w:rPr>
        <w:t>continent al IA de prim rang</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Prezenta comunicare prezintă o serie de acțiuni</w:t>
      </w:r>
      <w:r w:rsidR="00BE5BF7">
        <w:rPr>
          <w:rFonts w:ascii="Times New Roman" w:hAnsi="Times New Roman"/>
          <w:noProof/>
          <w:sz w:val="24"/>
        </w:rPr>
        <w:t> </w:t>
      </w:r>
      <w:r>
        <w:rPr>
          <w:rFonts w:ascii="Times New Roman" w:hAnsi="Times New Roman"/>
          <w:noProof/>
          <w:sz w:val="24"/>
        </w:rPr>
        <w:t>îndrăznețe pentru atingerea acestui obiectiv. IA tocmai a început să fie adoptată în sectoarele-cheie ale economiei noastre, contribuind la abordarea unora dintre cele mai presante provocări ale vremurilor noastre. În timp ce impactul deplin al acestei schimbări transformatoare este încă în desfășurare, Europa trebuie să acționeze cu ambiție, cu viteză și cu previziune pentru a contura viitorul IA într-un mod care să ne sporească competitivitatea, să ne protejeze și să ne promoveze valorile democratice</w:t>
      </w:r>
      <w:bookmarkStart w:id="2" w:name="_Hlk194675409"/>
      <w:bookmarkEnd w:id="2"/>
      <w:r>
        <w:rPr>
          <w:rFonts w:ascii="Times New Roman" w:hAnsi="Times New Roman"/>
          <w:noProof/>
          <w:sz w:val="24"/>
        </w:rPr>
        <w:t>, precum și să ne protejeze diversitatea culturală. O IA fiabilă și centrată pe factorul uman este crucială atât pentru creșterea economică, cât și pentru menținerea drepturilor fundamentale și a principiilor care stau la baza societăților noastre. Luarea unor măsuri de politică rapide reprezintă o prioritate absolută.</w:t>
      </w:r>
    </w:p>
    <w:p w14:paraId="5614D0AD" w14:textId="4379BCD2" w:rsidR="007E6C49" w:rsidRPr="00551806" w:rsidRDefault="007E6C49" w:rsidP="00551806">
      <w:pPr>
        <w:spacing w:before="240" w:after="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b/>
          <w:noProof/>
          <w:sz w:val="24"/>
        </w:rPr>
        <w:t xml:space="preserve">Cursa mondială pentru poziția de lider în domeniul IA este departe de a se fi încheiat. </w:t>
      </w:r>
      <w:r>
        <w:rPr>
          <w:rFonts w:ascii="Times New Roman" w:hAnsi="Times New Roman"/>
          <w:noProof/>
          <w:sz w:val="24"/>
        </w:rPr>
        <w:t xml:space="preserve">Progresele majore înregistrate continuă să redefinească limitele a ceea ce este posibil. De la modele de bază de ultimă generație la aplicații de IA specializate, peisajul IA din UE rămâne dinamic, stimulat de cercetare, de tehnologiile emergente și de un ecosistem prosper de start-upuri și de întreprinderi în faza de extindere. </w:t>
      </w:r>
    </w:p>
    <w:p w14:paraId="593314A6" w14:textId="44C1E62B" w:rsidR="005548B0" w:rsidRPr="00551806" w:rsidRDefault="007E6C49" w:rsidP="00551806">
      <w:pPr>
        <w:spacing w:before="240" w:after="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Realizarea ambițiilor noastre în domeniul IA va necesita o poziție de lider atât în ceea ce privește dezvoltarea, cât și utilizarea IA. Aceasta implică </w:t>
      </w:r>
      <w:r>
        <w:rPr>
          <w:rFonts w:ascii="Times New Roman" w:hAnsi="Times New Roman"/>
          <w:b/>
          <w:noProof/>
          <w:sz w:val="24"/>
        </w:rPr>
        <w:t>investiții susținute în infrastructură</w:t>
      </w:r>
      <w:r>
        <w:rPr>
          <w:rFonts w:ascii="Times New Roman" w:hAnsi="Times New Roman"/>
          <w:noProof/>
          <w:sz w:val="24"/>
        </w:rPr>
        <w:t xml:space="preserve"> (inclusiv în rețele și putere de calcul), alături de progrese în dezvoltarea modelelor și o adoptare pe scară largă în întreaga economie. Numai colaborând la nivelul UE, la nivel național și local vom reuși în acest demers. Atât sectorul privat, cât și cel public au un rol important de jucat. Întreprinderile trebuie să își sporească investițiile și să adopte IA în domeniile lor, în timp ce sectorul public trebuie să își consolideze capacitățile. Achizițiile publice ar trebui să promoveze preferința europeană pentru sectoarele și tehnologiile critice, astfel cum se propune în Busola pentru competitivitate</w:t>
      </w:r>
      <w:r>
        <w:rPr>
          <w:rFonts w:ascii="Times New Roman" w:eastAsia="Times New Roman" w:hAnsi="Times New Roman" w:cs="Times New Roman"/>
          <w:noProof/>
          <w:kern w:val="2"/>
          <w:sz w:val="24"/>
          <w:szCs w:val="24"/>
          <w:vertAlign w:val="superscript"/>
          <w:lang w:val="en-IE"/>
        </w:rPr>
        <w:footnoteReference w:id="2"/>
      </w:r>
      <w:r>
        <w:rPr>
          <w:rFonts w:ascii="Times New Roman" w:hAnsi="Times New Roman"/>
          <w:noProof/>
          <w:sz w:val="24"/>
        </w:rPr>
        <w:t xml:space="preserve">. </w:t>
      </w:r>
    </w:p>
    <w:p w14:paraId="7A7158A4" w14:textId="210A85BE" w:rsidR="7D47D68B" w:rsidRPr="00551806" w:rsidRDefault="7A2EAF51" w:rsidP="00551806">
      <w:pPr>
        <w:spacing w:before="240" w:after="0" w:line="276" w:lineRule="auto"/>
        <w:jc w:val="both"/>
        <w:rPr>
          <w:rFonts w:ascii="Times New Roman" w:hAnsi="Times New Roman" w:cs="Times New Roman"/>
          <w:noProof/>
          <w:kern w:val="2"/>
          <w:sz w:val="24"/>
          <w:szCs w:val="24"/>
          <w14:ligatures w14:val="standardContextual"/>
        </w:rPr>
      </w:pPr>
      <w:r>
        <w:rPr>
          <w:rFonts w:ascii="Times New Roman" w:hAnsi="Times New Roman"/>
          <w:noProof/>
          <w:sz w:val="24"/>
        </w:rPr>
        <w:t xml:space="preserve">UE trebuie să își mențină </w:t>
      </w:r>
      <w:r>
        <w:rPr>
          <w:rFonts w:ascii="Times New Roman" w:hAnsi="Times New Roman"/>
          <w:b/>
          <w:noProof/>
          <w:sz w:val="24"/>
        </w:rPr>
        <w:t>propria abordare distinctivă în ceea ce privește IA</w:t>
      </w:r>
      <w:r>
        <w:rPr>
          <w:rFonts w:ascii="Times New Roman" w:hAnsi="Times New Roman"/>
          <w:noProof/>
          <w:sz w:val="24"/>
        </w:rPr>
        <w:t>, valorificând punctele forte și atuurile acesteia. Printre acestea se numără: în primul rând, o piață unică de mari dimensiuni, cu un set unic de norme în materie de siguranță în întreaga UE, inclusiv Regulamentul privind IA adoptat recent, care să garanteze că IA este fiabilă și aliniată la valorile UE; în al doilea rând, valorificarea la maximum a cercetării și a științei de înaltă calitate, a unei rezerve substanțiale de oameni de știință și de profesioniști calificați; în al treilea rând, o scenă prosperă de start-upuri și de întreprinderi în faza de extindere, know-how industrial și expertiză și, nu în ultimul rând, o bază solidă în ceea ce privește puterea de calcul de talie mondială, cu spații de date accesibile tuturor</w:t>
      </w:r>
      <w:r>
        <w:rPr>
          <w:rFonts w:ascii="Times New Roman" w:hAnsi="Times New Roman"/>
          <w:noProof/>
          <w:color w:val="000000" w:themeColor="text1"/>
          <w:sz w:val="24"/>
        </w:rPr>
        <w:t xml:space="preserve">. </w:t>
      </w:r>
    </w:p>
    <w:p w14:paraId="54288BF7" w14:textId="4CAB7ECB" w:rsidR="007E6C49" w:rsidRPr="00551806" w:rsidRDefault="007E6C49" w:rsidP="00551806">
      <w:pPr>
        <w:spacing w:before="240" w:after="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Într-adevăr, marca europeană a </w:t>
      </w:r>
      <w:r>
        <w:rPr>
          <w:rFonts w:ascii="Times New Roman" w:hAnsi="Times New Roman"/>
          <w:b/>
          <w:noProof/>
          <w:sz w:val="24"/>
        </w:rPr>
        <w:t xml:space="preserve">inovării deschise </w:t>
      </w:r>
      <w:r>
        <w:rPr>
          <w:rFonts w:ascii="Times New Roman" w:hAnsi="Times New Roman"/>
          <w:noProof/>
          <w:sz w:val="24"/>
        </w:rPr>
        <w:t xml:space="preserve">dă rezultate. Puterea de calcul în UE este accesibilă publicului prin intermediul rețelei europene de supercalculatoare de vârf implementate de </w:t>
      </w:r>
      <w:r>
        <w:rPr>
          <w:rFonts w:ascii="Times New Roman" w:hAnsi="Times New Roman"/>
          <w:b/>
          <w:noProof/>
          <w:sz w:val="24"/>
        </w:rPr>
        <w:t>întreprinderea comună pentru calculul european de înaltă performanță</w:t>
      </w:r>
      <w:r>
        <w:rPr>
          <w:rFonts w:ascii="Times New Roman" w:hAnsi="Times New Roman"/>
          <w:noProof/>
          <w:sz w:val="24"/>
        </w:rPr>
        <w:t xml:space="preserve"> (EuroHPC</w:t>
      </w:r>
      <w:r>
        <w:rPr>
          <w:rFonts w:ascii="Times New Roman" w:eastAsia="Times New Roman" w:hAnsi="Times New Roman" w:cs="Times New Roman"/>
          <w:noProof/>
          <w:kern w:val="2"/>
          <w:sz w:val="24"/>
          <w:szCs w:val="24"/>
          <w:vertAlign w:val="superscript"/>
        </w:rPr>
        <w:footnoteReference w:id="3"/>
      </w:r>
      <w:r>
        <w:rPr>
          <w:rFonts w:ascii="Times New Roman" w:hAnsi="Times New Roman"/>
          <w:noProof/>
          <w:sz w:val="24"/>
        </w:rPr>
        <w:t>). Rețeaua oferă inovatorilor și organizațiilor de cercetare în domeniul IA un mediu deschis de acces la resurse de calcul pentru antrenarea și perfecționarea modelelor, făcând legătura cu spații de date de înaltă calitate și permițând o participare largă la dezvoltarea de modele de ultimă oră. Dezvoltarea modelelor de IA în UE beneficiază de progresele înregistrate în ceea ce privește abordările de tip „sursă deschisă”. Ea încurajează schimbul de cunoștințe, permite colaborarea, facilitează integrarea în aplicații specifice și sporește transparența.</w:t>
      </w:r>
    </w:p>
    <w:p w14:paraId="328E62CA" w14:textId="583EA00D" w:rsidR="007E6C49" w:rsidRPr="00551806" w:rsidRDefault="007E6C49" w:rsidP="00551806">
      <w:pPr>
        <w:spacing w:before="240" w:after="0" w:line="276" w:lineRule="auto"/>
        <w:jc w:val="both"/>
        <w:rPr>
          <w:rFonts w:ascii="Times New Roman" w:eastAsia="Times New Roman" w:hAnsi="Times New Roman" w:cs="Times New Roman"/>
          <w:noProof/>
          <w:kern w:val="2"/>
          <w:sz w:val="24"/>
          <w:szCs w:val="24"/>
          <w:highlight w:val="green"/>
          <w14:ligatures w14:val="standardContextual"/>
        </w:rPr>
      </w:pPr>
      <w:r>
        <w:rPr>
          <w:rFonts w:ascii="Times New Roman" w:hAnsi="Times New Roman"/>
          <w:noProof/>
          <w:sz w:val="24"/>
        </w:rPr>
        <w:t xml:space="preserve">În acest context, nu este surprinzător faptul că scena UE de start-upuri și de întreprinderi în faza de extindere din domeniul IA este în plină expansiune. Acest lucru se reflectă în sporirea investițiilor și în creșterea numărului de unicorni în acest domeniu în ultimii ani. UE găzduiește peste </w:t>
      </w:r>
      <w:r w:rsidRPr="00734517">
        <w:rPr>
          <w:rFonts w:ascii="Times New Roman" w:hAnsi="Times New Roman"/>
          <w:noProof/>
          <w:sz w:val="24"/>
        </w:rPr>
        <w:t>6</w:t>
      </w:r>
      <w:r>
        <w:rPr>
          <w:rFonts w:ascii="Times New Roman" w:hAnsi="Times New Roman"/>
          <w:noProof/>
          <w:sz w:val="24"/>
        </w:rPr>
        <w:t> </w:t>
      </w:r>
      <w:r w:rsidRPr="00734517">
        <w:rPr>
          <w:rFonts w:ascii="Times New Roman" w:hAnsi="Times New Roman"/>
          <w:noProof/>
          <w:sz w:val="24"/>
        </w:rPr>
        <w:t>800</w:t>
      </w:r>
      <w:r>
        <w:rPr>
          <w:rFonts w:ascii="Times New Roman" w:hAnsi="Times New Roman"/>
          <w:noProof/>
          <w:sz w:val="24"/>
        </w:rPr>
        <w:t xml:space="preserve"> de start-upuri din domeniul IA</w:t>
      </w:r>
      <w:r>
        <w:rPr>
          <w:rFonts w:ascii="Times New Roman" w:eastAsia="Times New Roman" w:hAnsi="Times New Roman" w:cs="Times New Roman"/>
          <w:noProof/>
          <w:kern w:val="2"/>
          <w:sz w:val="24"/>
          <w:szCs w:val="24"/>
          <w:vertAlign w:val="superscript"/>
          <w:lang w:val="en-IE"/>
        </w:rPr>
        <w:footnoteReference w:id="4"/>
      </w:r>
      <w:r>
        <w:rPr>
          <w:rFonts w:ascii="Times New Roman" w:hAnsi="Times New Roman"/>
          <w:noProof/>
          <w:sz w:val="24"/>
        </w:rPr>
        <w:t xml:space="preserve">. Această </w:t>
      </w:r>
      <w:r>
        <w:rPr>
          <w:rFonts w:ascii="Times New Roman" w:hAnsi="Times New Roman"/>
          <w:b/>
          <w:noProof/>
          <w:sz w:val="24"/>
        </w:rPr>
        <w:t>comunitate vibrantă de start-upuri inovatoare și de inovatori în domeniul IA</w:t>
      </w:r>
      <w:r>
        <w:rPr>
          <w:rFonts w:ascii="Times New Roman" w:hAnsi="Times New Roman"/>
          <w:noProof/>
          <w:sz w:val="24"/>
        </w:rPr>
        <w:t xml:space="preserve"> extinde frontierele modelelor de IA și le implementează în aplicații specifice industriei. Totuși, mai rămân multe de făcut. UE trebuie să se asigure că start-upurile, industria, sectorul public și oamenii de știință în general dispun de ceea ce au nevoie pentru a valorifica perspectivele IA. Acest lucru include asigurarea unor lanțuri valorice sigure, a rezilienței acestora și a pieței unice a UE, ceea ce este deosebit de important pentru competitivitatea UE și pentru inovarea sa viitoare în contextul geopolitic actual.</w:t>
      </w:r>
    </w:p>
    <w:p w14:paraId="1B70B3FB" w14:textId="63A94477" w:rsidR="007E6C49" w:rsidRPr="00551806" w:rsidRDefault="007E6C49" w:rsidP="00551806">
      <w:pPr>
        <w:spacing w:before="240" w:after="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Pentru ca UE să devină un continent al IA, </w:t>
      </w:r>
      <w:r>
        <w:rPr>
          <w:rFonts w:ascii="Times New Roman" w:hAnsi="Times New Roman"/>
          <w:b/>
          <w:noProof/>
          <w:sz w:val="24"/>
        </w:rPr>
        <w:t>trebuie accelerate și intensificate</w:t>
      </w:r>
      <w:r>
        <w:rPr>
          <w:rFonts w:ascii="Times New Roman" w:hAnsi="Times New Roman"/>
          <w:noProof/>
          <w:sz w:val="24"/>
        </w:rPr>
        <w:t xml:space="preserve"> </w:t>
      </w:r>
      <w:r>
        <w:rPr>
          <w:rFonts w:ascii="Times New Roman" w:hAnsi="Times New Roman"/>
          <w:b/>
          <w:noProof/>
          <w:sz w:val="24"/>
        </w:rPr>
        <w:t>eforturile în cinci domenii-cheie</w:t>
      </w:r>
      <w:r>
        <w:rPr>
          <w:rFonts w:ascii="Times New Roman" w:hAnsi="Times New Roman"/>
          <w:noProof/>
          <w:sz w:val="24"/>
        </w:rPr>
        <w:t xml:space="preserve">: </w:t>
      </w:r>
    </w:p>
    <w:p w14:paraId="4BBDCE0D" w14:textId="7B48CBD9" w:rsidR="005548B0" w:rsidRPr="00551806" w:rsidRDefault="007E6C49" w:rsidP="00551806">
      <w:pPr>
        <w:spacing w:before="240" w:after="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u w:val="single"/>
        </w:rPr>
        <w:t>În primul rând,</w:t>
      </w:r>
      <w:r>
        <w:rPr>
          <w:rFonts w:ascii="Times New Roman" w:hAnsi="Times New Roman"/>
          <w:noProof/>
          <w:sz w:val="24"/>
        </w:rPr>
        <w:t xml:space="preserve"> </w:t>
      </w:r>
      <w:r>
        <w:rPr>
          <w:rFonts w:ascii="Times New Roman" w:hAnsi="Times New Roman"/>
          <w:b/>
          <w:noProof/>
          <w:sz w:val="24"/>
        </w:rPr>
        <w:t>infrastructura de calcul</w:t>
      </w:r>
      <w:r>
        <w:rPr>
          <w:rFonts w:ascii="Times New Roman" w:hAnsi="Times New Roman"/>
          <w:noProof/>
          <w:sz w:val="24"/>
        </w:rPr>
        <w:t xml:space="preserve">: Infrastructura publică de IA a UE trebuie extinsă, astfel încât inovatorii și cercetătorii să poată antrena și perfecționa modelele de IA de avangardă. Această extindere include atât consolidarea </w:t>
      </w:r>
      <w:r>
        <w:rPr>
          <w:rFonts w:ascii="Times New Roman" w:hAnsi="Times New Roman"/>
          <w:b/>
          <w:noProof/>
          <w:sz w:val="24"/>
        </w:rPr>
        <w:t>rețelei de fabrici de IA</w:t>
      </w:r>
      <w:r>
        <w:rPr>
          <w:rFonts w:ascii="Times New Roman" w:hAnsi="Times New Roman"/>
          <w:noProof/>
          <w:sz w:val="24"/>
        </w:rPr>
        <w:t xml:space="preserve"> – care sunt lansate pentru a oferi o capacitate mai mare de calcul pentru IA și serviciile conexe –, cât și crearea unor </w:t>
      </w:r>
      <w:r>
        <w:rPr>
          <w:rFonts w:ascii="Times New Roman" w:hAnsi="Times New Roman"/>
          <w:b/>
          <w:noProof/>
          <w:sz w:val="24"/>
        </w:rPr>
        <w:t>gigafabrici</w:t>
      </w:r>
      <w:r>
        <w:rPr>
          <w:rFonts w:ascii="Times New Roman" w:hAnsi="Times New Roman"/>
          <w:noProof/>
          <w:sz w:val="24"/>
        </w:rPr>
        <w:t xml:space="preserve"> </w:t>
      </w:r>
      <w:r>
        <w:rPr>
          <w:rFonts w:ascii="Times New Roman" w:hAnsi="Times New Roman"/>
          <w:b/>
          <w:noProof/>
          <w:sz w:val="24"/>
        </w:rPr>
        <w:t>eficiente din punctul de vedere al utilizării resurselor</w:t>
      </w:r>
      <w:r>
        <w:rPr>
          <w:rFonts w:ascii="Times New Roman" w:hAnsi="Times New Roman"/>
          <w:noProof/>
          <w:sz w:val="24"/>
        </w:rPr>
        <w:t xml:space="preserve">, integrând puterea de calcul masivă în centrele de date. Inspirația pentru aceste gigafabrici provine din ambiția care stă la baza CERN; aceste gigafabrici vor încuraja colaborarea științifică în jurul unor infrastructuri puternice și unice, reunind cercetători, antreprenori și investitori pentru a aborda proiecte ambițioase și orientate spre viitor – „moonshots” – în domenii precum asistența medicală, biotehnologia, industria, robotica și descoperirile științifice. În acest sens, Consiliul european pentru cercetare în domeniul IA (Resource for AI Science in Europe – RAISE) ar putea pune în comun resurse pentru oamenii de știință din domeniul IA și pentru cercetătorii care aplică IA în întreaga UE. În același timp, trebuie facilitate și sporite investițiile sectorului privat în capacitatea de cloud și în centrele de date durabile. </w:t>
      </w:r>
    </w:p>
    <w:p w14:paraId="415B1B48" w14:textId="46844745" w:rsidR="007E6C49" w:rsidRPr="00551806" w:rsidRDefault="007E6C49" w:rsidP="00551806">
      <w:pPr>
        <w:spacing w:before="240" w:after="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u w:val="single"/>
        </w:rPr>
        <w:t>În al doilea rând</w:t>
      </w:r>
      <w:r>
        <w:rPr>
          <w:rFonts w:ascii="Times New Roman" w:hAnsi="Times New Roman"/>
          <w:noProof/>
          <w:sz w:val="24"/>
        </w:rPr>
        <w:t xml:space="preserve">, trebuie să luăm măsuri suplimentare pentru a asigura un acces mai larg la </w:t>
      </w:r>
      <w:r>
        <w:rPr>
          <w:rFonts w:ascii="Times New Roman" w:hAnsi="Times New Roman"/>
          <w:b/>
          <w:noProof/>
          <w:sz w:val="24"/>
        </w:rPr>
        <w:t>date de înaltă calitate</w:t>
      </w:r>
      <w:r>
        <w:rPr>
          <w:rFonts w:ascii="Times New Roman" w:hAnsi="Times New Roman"/>
          <w:noProof/>
          <w:sz w:val="24"/>
        </w:rPr>
        <w:t xml:space="preserve"> pentru inovatorii din domeniul IA. În acest scop, UE va depune eforturi în direcția elaborării unei strategii specifice privind o uniune a datelor și, printre alte măsuri, va explora dezvoltarea laboratoarelor de date ca parte integrantă a fabricilor de IA, pentru a permite furnizarea, punerea în comun și schimbul securizat de date de înaltă calitate. </w:t>
      </w:r>
    </w:p>
    <w:p w14:paraId="5F327385" w14:textId="4C547E1E" w:rsidR="007E6C49" w:rsidRPr="00551806" w:rsidRDefault="007E6C49" w:rsidP="00551806">
      <w:pPr>
        <w:spacing w:before="240" w:after="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u w:val="single"/>
        </w:rPr>
        <w:t>În al treilea rând</w:t>
      </w:r>
      <w:r>
        <w:rPr>
          <w:rFonts w:ascii="Times New Roman" w:hAnsi="Times New Roman"/>
          <w:noProof/>
          <w:sz w:val="24"/>
        </w:rPr>
        <w:t>, trebuie să stimulăm</w:t>
      </w:r>
      <w:r>
        <w:rPr>
          <w:rFonts w:ascii="Times New Roman" w:hAnsi="Times New Roman"/>
          <w:b/>
          <w:noProof/>
          <w:sz w:val="24"/>
        </w:rPr>
        <w:t xml:space="preserve"> dezvoltarea în continuare a algoritmilor IA și să promovăm adoptarea acestora în sectoarele strategice ale UE</w:t>
      </w:r>
      <w:r>
        <w:rPr>
          <w:rFonts w:ascii="Times New Roman" w:hAnsi="Times New Roman"/>
          <w:noProof/>
          <w:sz w:val="24"/>
        </w:rPr>
        <w:t xml:space="preserve">. Viitoarea Strategie privind aplicarea IA va lansa acțiuni concrete pentru a stimula noile utilizări industriale și științifice ale IA și pentru a îmbunătăți serviciile publice. Centrele europene de inovare digitală se vor reorienta pentru a sprijini adoptarea IA de către IMM-uri, întreprinderile cu capitalizare medie și administrațiile publice, iar în următorii trei ani vor fi sprijinite noi progrese tehnologice în sectoarele strategice prin programele de finanțare europene. </w:t>
      </w:r>
    </w:p>
    <w:p w14:paraId="2D869168" w14:textId="2D6FB9C2" w:rsidR="007E6C49" w:rsidRPr="00551806" w:rsidRDefault="007E6C49" w:rsidP="00551806">
      <w:pPr>
        <w:spacing w:before="240" w:after="0" w:line="276"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u w:val="single"/>
        </w:rPr>
        <w:t>În al patrulea rând</w:t>
      </w:r>
      <w:r>
        <w:rPr>
          <w:rFonts w:ascii="Times New Roman" w:hAnsi="Times New Roman"/>
          <w:noProof/>
          <w:sz w:val="24"/>
        </w:rPr>
        <w:t xml:space="preserve">, </w:t>
      </w:r>
      <w:r>
        <w:rPr>
          <w:rFonts w:ascii="Times New Roman" w:hAnsi="Times New Roman"/>
          <w:b/>
          <w:noProof/>
          <w:sz w:val="24"/>
        </w:rPr>
        <w:t>baza solidă de talente a UE în domeniul IA</w:t>
      </w:r>
      <w:r>
        <w:rPr>
          <w:rFonts w:ascii="Times New Roman" w:hAnsi="Times New Roman"/>
          <w:noProof/>
          <w:sz w:val="24"/>
        </w:rPr>
        <w:t xml:space="preserve"> este un avantaj major. Trebuie să consolidăm competențele în domeniul IA, inclusiv alfabetizarea de bază în domeniul IA și talentele diverse, în întreaga UE prin eliminarea lacunelor existente, prin dezvoltarea în continuare a excelenței în educația, formarea și cercetarea în domeniul IA, prin atragerea unui număr mai mare de femei în IA, prin sensibilizarea societății în general și a administrației publice cu privire la IA, precum și prin atragerea și păstrarea talentelor din domeniul IA din afara UE. În calitate de lider mondial în cercetarea științifică liberă, UE este o destinație atractivă și trebuie să rămână deschisă talentelor din întreaga lume.</w:t>
      </w:r>
    </w:p>
    <w:p w14:paraId="1E84FF53" w14:textId="304B5548" w:rsidR="007E6C49" w:rsidRPr="00551806" w:rsidRDefault="007E6C49" w:rsidP="00551806">
      <w:pPr>
        <w:spacing w:before="240" w:after="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u w:val="single"/>
        </w:rPr>
        <w:t>În al cincilea rând</w:t>
      </w:r>
      <w:r>
        <w:rPr>
          <w:rFonts w:ascii="Times New Roman" w:hAnsi="Times New Roman"/>
          <w:noProof/>
          <w:sz w:val="24"/>
        </w:rPr>
        <w:t xml:space="preserve">, piața unică de mari dimensiuni a UE este un atu semnificativ, cu un set de norme clare, inclusiv Regulamentul privind IA, care împiedică fragmentarea pieței și consolidează încrederea și securitatea în utilizarea tehnologiilor de IA. Cu toate acestea, este necesar să </w:t>
      </w:r>
      <w:r>
        <w:rPr>
          <w:rFonts w:ascii="Times New Roman" w:hAnsi="Times New Roman"/>
          <w:b/>
          <w:noProof/>
          <w:sz w:val="24"/>
        </w:rPr>
        <w:t>se faciliteze respectarea</w:t>
      </w:r>
      <w:r>
        <w:rPr>
          <w:rFonts w:ascii="Times New Roman" w:hAnsi="Times New Roman"/>
          <w:noProof/>
          <w:sz w:val="24"/>
        </w:rPr>
        <w:t xml:space="preserve"> Regulamentului privind IA, în special pentru inovatorii mai mici.</w:t>
      </w:r>
    </w:p>
    <w:p w14:paraId="6F43E3FF" w14:textId="6E198D11" w:rsidR="007E6C49" w:rsidRPr="00551806" w:rsidRDefault="007E6C49" w:rsidP="00551806">
      <w:pPr>
        <w:spacing w:before="240" w:after="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Aceștia sunt pilonii necesari pentru ca Europa să devină continentul IA. Președinta Comisiei a prezentat această viziune în cadrul Summitului pentru acțiunea în domeniul IA de la Paris</w:t>
      </w:r>
      <w:r>
        <w:rPr>
          <w:rFonts w:ascii="Times New Roman" w:eastAsia="Times New Roman" w:hAnsi="Times New Roman" w:cs="Times New Roman"/>
          <w:noProof/>
          <w:kern w:val="2"/>
          <w:sz w:val="24"/>
          <w:szCs w:val="24"/>
          <w:vertAlign w:val="superscript"/>
          <w:lang w:val="en-IE"/>
        </w:rPr>
        <w:footnoteReference w:id="5"/>
      </w:r>
      <w:r>
        <w:rPr>
          <w:rFonts w:ascii="Times New Roman" w:hAnsi="Times New Roman"/>
          <w:noProof/>
          <w:sz w:val="24"/>
        </w:rPr>
        <w:t xml:space="preserve"> din februarie </w:t>
      </w:r>
      <w:r w:rsidRPr="00734517">
        <w:rPr>
          <w:rFonts w:ascii="Times New Roman" w:hAnsi="Times New Roman"/>
          <w:noProof/>
          <w:sz w:val="24"/>
        </w:rPr>
        <w:t>2025</w:t>
      </w:r>
      <w:r>
        <w:rPr>
          <w:rFonts w:ascii="Times New Roman" w:hAnsi="Times New Roman"/>
          <w:noProof/>
          <w:sz w:val="24"/>
        </w:rPr>
        <w:t xml:space="preserve">, când a anunțat </w:t>
      </w:r>
      <w:r>
        <w:rPr>
          <w:rFonts w:ascii="Times New Roman" w:hAnsi="Times New Roman"/>
          <w:b/>
          <w:noProof/>
          <w:sz w:val="24"/>
        </w:rPr>
        <w:t>InvestAI</w:t>
      </w:r>
      <w:r>
        <w:rPr>
          <w:rFonts w:ascii="Times New Roman" w:hAnsi="Times New Roman"/>
          <w:noProof/>
          <w:sz w:val="24"/>
        </w:rPr>
        <w:t xml:space="preserve">, o inițiativă de mobilizare a </w:t>
      </w:r>
      <w:r w:rsidRPr="00734517">
        <w:rPr>
          <w:rFonts w:ascii="Times New Roman" w:hAnsi="Times New Roman"/>
          <w:noProof/>
          <w:sz w:val="24"/>
        </w:rPr>
        <w:t>200</w:t>
      </w:r>
      <w:r>
        <w:rPr>
          <w:rFonts w:ascii="Times New Roman" w:hAnsi="Times New Roman"/>
          <w:noProof/>
          <w:sz w:val="24"/>
        </w:rPr>
        <w:t xml:space="preserve"> de miliarde EUR pentru investiții în IA, în conformitate cu prioritățile politice ale Busolei pentru competitivitate. </w:t>
      </w:r>
    </w:p>
    <w:p w14:paraId="1A8EAD78" w14:textId="77777777" w:rsidR="007E6C49" w:rsidRPr="00C46CBC" w:rsidRDefault="007E6C49" w:rsidP="00551806">
      <w:pPr>
        <w:spacing w:before="240" w:after="0" w:line="276" w:lineRule="auto"/>
        <w:jc w:val="both"/>
        <w:rPr>
          <w:rFonts w:ascii="Times New Roman" w:hAnsi="Times New Roman" w:cs="Times New Roman"/>
          <w:noProof/>
          <w:kern w:val="2"/>
          <w:sz w:val="24"/>
          <w:szCs w:val="24"/>
          <w:lang w:val="fr-BE"/>
          <w14:ligatures w14:val="standardContextual"/>
        </w:rPr>
      </w:pPr>
    </w:p>
    <w:p w14:paraId="5C040522" w14:textId="55013E0F" w:rsidR="007E6C49" w:rsidRPr="007E6C49" w:rsidRDefault="00BE5BF7" w:rsidP="007E6C49">
      <w:pPr>
        <w:spacing w:after="0"/>
        <w:jc w:val="center"/>
        <w:rPr>
          <w:noProof/>
          <w:kern w:val="2"/>
          <w14:ligatures w14:val="standardContextual"/>
        </w:rPr>
      </w:pPr>
      <w:r>
        <w:rPr>
          <w:noProof/>
          <w:lang w:val="en-GB" w:eastAsia="en-GB"/>
        </w:rPr>
        <w:drawing>
          <wp:inline distT="0" distB="0" distL="0" distR="0" wp14:anchorId="2BB6A283" wp14:editId="67236CA9">
            <wp:extent cx="4935841" cy="4047214"/>
            <wp:effectExtent l="0" t="0" r="0" b="0"/>
            <wp:docPr id="20739379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937900" name=""/>
                    <pic:cNvPicPr/>
                  </pic:nvPicPr>
                  <pic:blipFill>
                    <a:blip r:embed="rId18"/>
                    <a:stretch>
                      <a:fillRect/>
                    </a:stretch>
                  </pic:blipFill>
                  <pic:spPr>
                    <a:xfrm>
                      <a:off x="0" y="0"/>
                      <a:ext cx="4947873" cy="4057079"/>
                    </a:xfrm>
                    <a:prstGeom prst="rect">
                      <a:avLst/>
                    </a:prstGeom>
                  </pic:spPr>
                </pic:pic>
              </a:graphicData>
            </a:graphic>
          </wp:inline>
        </w:drawing>
      </w:r>
    </w:p>
    <w:p w14:paraId="7A0DFD2E" w14:textId="3F68F8A2" w:rsidR="007E6C49" w:rsidRPr="007E6C49" w:rsidRDefault="007E6C49" w:rsidP="00E04E41">
      <w:pPr>
        <w:rPr>
          <w:noProof/>
          <w:kern w:val="2"/>
          <w:lang w:val="en-IE"/>
          <w14:ligatures w14:val="standardContextual"/>
        </w:rPr>
      </w:pPr>
    </w:p>
    <w:p w14:paraId="05B6D76F" w14:textId="77777777" w:rsidR="007E6C49" w:rsidRDefault="007E6C49" w:rsidP="00044A4D">
      <w:pPr>
        <w:keepNext/>
        <w:numPr>
          <w:ilvl w:val="0"/>
          <w:numId w:val="6"/>
        </w:numPr>
        <w:spacing w:line="276" w:lineRule="auto"/>
        <w:ind w:left="357" w:hanging="357"/>
        <w:contextualSpacing/>
        <w:rPr>
          <w:rFonts w:ascii="Times New Roman" w:hAnsi="Times New Roman" w:cs="Times New Roman"/>
          <w:b/>
          <w:bCs/>
          <w:noProof/>
          <w:kern w:val="2"/>
          <w:sz w:val="24"/>
          <w:szCs w:val="24"/>
          <w14:ligatures w14:val="standardContextual"/>
        </w:rPr>
      </w:pPr>
      <w:r>
        <w:rPr>
          <w:rFonts w:ascii="Times New Roman" w:hAnsi="Times New Roman"/>
          <w:b/>
          <w:noProof/>
          <w:sz w:val="24"/>
        </w:rPr>
        <w:t>Construirea de infrastructuri de date și de calcul IA la scară largă în întreaga Europă pentru ecosistemul de IA</w:t>
      </w:r>
    </w:p>
    <w:p w14:paraId="11590C09" w14:textId="7698F30A" w:rsidR="007D29B2" w:rsidRDefault="007E6C49" w:rsidP="007D29B2">
      <w:pPr>
        <w:spacing w:before="240" w:after="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Infrastructura – în special puterea de calcul – este fundamentală pentru dezvoltarea modelelor de IA </w:t>
      </w:r>
      <w:r>
        <w:rPr>
          <w:rFonts w:ascii="Times New Roman" w:hAnsi="Times New Roman"/>
          <w:b/>
          <w:noProof/>
          <w:sz w:val="24"/>
        </w:rPr>
        <w:t>pe tot parcursul ciclului de viață al IA</w:t>
      </w:r>
      <w:r>
        <w:rPr>
          <w:rFonts w:ascii="Times New Roman" w:hAnsi="Times New Roman"/>
          <w:noProof/>
          <w:sz w:val="24"/>
        </w:rPr>
        <w:t xml:space="preserve">. De la </w:t>
      </w:r>
      <w:r>
        <w:rPr>
          <w:rFonts w:ascii="Times New Roman" w:hAnsi="Times New Roman"/>
          <w:i/>
          <w:noProof/>
          <w:sz w:val="24"/>
        </w:rPr>
        <w:t>antrenare</w:t>
      </w:r>
      <w:r>
        <w:rPr>
          <w:rFonts w:ascii="Times New Roman" w:hAnsi="Times New Roman"/>
          <w:noProof/>
          <w:sz w:val="24"/>
        </w:rPr>
        <w:t xml:space="preserve">, când modelul învață din cantități mari de date și necesită resurse de calcul masive, bazându-se adesea pe procesoare de IA avansate de înaltă performanță; </w:t>
      </w:r>
      <w:r>
        <w:rPr>
          <w:rFonts w:ascii="Times New Roman" w:hAnsi="Times New Roman"/>
          <w:i/>
          <w:noProof/>
          <w:sz w:val="24"/>
        </w:rPr>
        <w:t>perfecționare</w:t>
      </w:r>
      <w:r>
        <w:rPr>
          <w:rFonts w:ascii="Times New Roman" w:hAnsi="Times New Roman"/>
          <w:noProof/>
          <w:sz w:val="24"/>
        </w:rPr>
        <w:t xml:space="preserve">, când acesta este optimizat pentru aplicații specifice; </w:t>
      </w:r>
      <w:r>
        <w:rPr>
          <w:rFonts w:ascii="Times New Roman" w:hAnsi="Times New Roman"/>
          <w:i/>
          <w:noProof/>
          <w:sz w:val="24"/>
        </w:rPr>
        <w:t>testare</w:t>
      </w:r>
      <w:r>
        <w:rPr>
          <w:rFonts w:ascii="Times New Roman" w:hAnsi="Times New Roman"/>
          <w:noProof/>
          <w:sz w:val="24"/>
        </w:rPr>
        <w:t xml:space="preserve">, când, odată ce modelul este antrenat și validat, acesta este testat pentru a i se evalua performanța; până la </w:t>
      </w:r>
      <w:r>
        <w:rPr>
          <w:rFonts w:ascii="Times New Roman" w:hAnsi="Times New Roman"/>
          <w:i/>
          <w:noProof/>
          <w:sz w:val="24"/>
        </w:rPr>
        <w:t>deducție și implementare</w:t>
      </w:r>
      <w:r>
        <w:rPr>
          <w:rFonts w:ascii="Times New Roman" w:hAnsi="Times New Roman"/>
          <w:noProof/>
          <w:sz w:val="24"/>
        </w:rPr>
        <w:t>, când rezultatul modelului este integrat în aplicații din lumea reală. Disponibilitatea unor resurse de calcul puternice este un element important pentru atragerea talentelor academice, tehnice și industriale și este esențială pentru consolidarea ecosistemului de IA. Prin urmare, este crucial ca UE și statele membre să colaboreze pentru a asigura o aprovizionare adecvată cu putere de calcul pe întregul continent al IA, inclusiv în cooperare cu țările candidate și potențial candidate la UE.</w:t>
      </w:r>
    </w:p>
    <w:p w14:paraId="60D8B370" w14:textId="77777777" w:rsidR="007D29B2" w:rsidRDefault="007E6C49" w:rsidP="007E6C49">
      <w:pPr>
        <w:pStyle w:val="ListParagraph"/>
        <w:numPr>
          <w:ilvl w:val="1"/>
          <w:numId w:val="12"/>
        </w:numPr>
        <w:spacing w:before="240" w:after="0" w:line="276" w:lineRule="auto"/>
        <w:jc w:val="both"/>
        <w:rPr>
          <w:rFonts w:ascii="Times New Roman" w:eastAsia="Times New Roman" w:hAnsi="Times New Roman" w:cs="Times New Roman"/>
          <w:b/>
          <w:bCs/>
          <w:noProof/>
          <w:kern w:val="2"/>
          <w:sz w:val="24"/>
          <w:szCs w:val="24"/>
          <w14:ligatures w14:val="standardContextual"/>
        </w:rPr>
      </w:pPr>
      <w:r>
        <w:rPr>
          <w:rFonts w:ascii="Times New Roman" w:hAnsi="Times New Roman"/>
          <w:b/>
          <w:noProof/>
          <w:sz w:val="24"/>
        </w:rPr>
        <w:t xml:space="preserve">Implementarea și extinderea fabricilor de IA </w:t>
      </w:r>
    </w:p>
    <w:p w14:paraId="7A5BD4A7" w14:textId="77777777" w:rsidR="00B25784" w:rsidRDefault="4D41AB18" w:rsidP="00B25784">
      <w:pPr>
        <w:spacing w:before="240" w:after="0" w:line="276" w:lineRule="auto"/>
        <w:jc w:val="both"/>
        <w:rPr>
          <w:rFonts w:ascii="Times New Roman" w:eastAsia="Times New Roman" w:hAnsi="Times New Roman" w:cs="Times New Roman"/>
          <w:b/>
          <w:bCs/>
          <w:noProof/>
          <w:kern w:val="2"/>
          <w:sz w:val="24"/>
          <w:szCs w:val="24"/>
          <w14:ligatures w14:val="standardContextual"/>
        </w:rPr>
      </w:pPr>
      <w:r>
        <w:rPr>
          <w:rFonts w:ascii="Times New Roman" w:hAnsi="Times New Roman"/>
          <w:noProof/>
          <w:sz w:val="24"/>
        </w:rPr>
        <w:t xml:space="preserve">Cel mai recent, UE a consolidat rețeaua EuroHPC de supercalculatoare prin intermediul </w:t>
      </w:r>
      <w:r>
        <w:rPr>
          <w:rFonts w:ascii="Times New Roman" w:hAnsi="Times New Roman"/>
          <w:b/>
          <w:noProof/>
          <w:sz w:val="24"/>
        </w:rPr>
        <w:t>inițiativei privind fabricile de IA</w:t>
      </w:r>
      <w:r>
        <w:rPr>
          <w:rFonts w:ascii="Times New Roman" w:hAnsi="Times New Roman"/>
          <w:noProof/>
          <w:sz w:val="24"/>
        </w:rPr>
        <w:t xml:space="preserve">, astfel cum s-a anunțat în </w:t>
      </w:r>
      <w:r>
        <w:rPr>
          <w:rFonts w:ascii="Times New Roman" w:hAnsi="Times New Roman"/>
          <w:b/>
          <w:noProof/>
          <w:sz w:val="24"/>
        </w:rPr>
        <w:t>pachetul de măsuri privind inovarea în domeniul inteligenței artificiale</w:t>
      </w:r>
      <w:r>
        <w:rPr>
          <w:b/>
          <w:bCs/>
          <w:noProof/>
          <w:vertAlign w:val="superscript"/>
        </w:rPr>
        <w:footnoteReference w:id="6"/>
      </w:r>
      <w:r>
        <w:rPr>
          <w:rFonts w:ascii="Times New Roman" w:hAnsi="Times New Roman"/>
          <w:noProof/>
          <w:sz w:val="24"/>
        </w:rPr>
        <w:t xml:space="preserve"> din </w:t>
      </w:r>
      <w:r w:rsidRPr="00734517">
        <w:rPr>
          <w:rFonts w:ascii="Times New Roman" w:hAnsi="Times New Roman"/>
          <w:noProof/>
          <w:sz w:val="24"/>
        </w:rPr>
        <w:t>2024</w:t>
      </w:r>
      <w:r>
        <w:rPr>
          <w:rFonts w:ascii="Times New Roman" w:hAnsi="Times New Roman"/>
          <w:noProof/>
          <w:sz w:val="24"/>
        </w:rPr>
        <w:t>. Fabricile de IA sunt ecosisteme dinamice care încurajează inovarea, colaborarea și dezvoltarea în domeniul IA. Ele integrează supercalculatoare optimizate pentru IA, resurse mari de date, instalații de programare și de formare, precum și capital uman pentru a crea modele și aplicații de IA de ultimă generație. Prin conectarea centrelor de supercalcul, a universităților, a start-upurilor, a industriei, a sectorului public și a părților interesate financiare, fabricile de IA vor consolida colaborarea în domeniul IA în întreaga Europă. Acestea vor stimula progresele în ceea ce privește aplicațiile de IA în mai multe domenii. În plus, fabricile de IA vor îmbunătăți accesul la date de înaltă calitate prin conectarea la marile depozite naționale de date, la spațiile de date ale UE și la laboratoare de date dedicate (a se vedea secțiunea </w:t>
      </w:r>
      <w:r w:rsidRPr="00734517">
        <w:rPr>
          <w:rFonts w:ascii="Times New Roman" w:hAnsi="Times New Roman"/>
          <w:noProof/>
          <w:sz w:val="24"/>
        </w:rPr>
        <w:t>2</w:t>
      </w:r>
      <w:r>
        <w:rPr>
          <w:rFonts w:ascii="Times New Roman" w:hAnsi="Times New Roman"/>
          <w:noProof/>
          <w:sz w:val="24"/>
        </w:rPr>
        <w:t>).</w:t>
      </w:r>
    </w:p>
    <w:p w14:paraId="54A51D86" w14:textId="4B7A95B8" w:rsidR="007E6C49" w:rsidRPr="00B25784" w:rsidRDefault="007E6C49" w:rsidP="00B25784">
      <w:pPr>
        <w:spacing w:before="240" w:after="0" w:line="276" w:lineRule="auto"/>
        <w:jc w:val="both"/>
        <w:rPr>
          <w:rFonts w:ascii="Times New Roman" w:eastAsia="Times New Roman" w:hAnsi="Times New Roman" w:cs="Times New Roman"/>
          <w:b/>
          <w:bCs/>
          <w:noProof/>
          <w:kern w:val="2"/>
          <w:sz w:val="24"/>
          <w:szCs w:val="24"/>
          <w14:ligatures w14:val="standardContextual"/>
        </w:rPr>
      </w:pPr>
      <w:r>
        <w:rPr>
          <w:rFonts w:ascii="Times New Roman" w:hAnsi="Times New Roman"/>
          <w:noProof/>
          <w:sz w:val="24"/>
        </w:rPr>
        <w:t xml:space="preserve">Inițiativa privind fabricile de IA a fost un </w:t>
      </w:r>
      <w:r>
        <w:rPr>
          <w:rFonts w:ascii="Times New Roman" w:hAnsi="Times New Roman"/>
          <w:b/>
          <w:noProof/>
          <w:sz w:val="24"/>
        </w:rPr>
        <w:t>succes uriaș, demonstrând angajamentul ferm și sprijinul puternic al statelor membre</w:t>
      </w:r>
      <w:r>
        <w:rPr>
          <w:rFonts w:ascii="Times New Roman" w:hAnsi="Times New Roman"/>
          <w:noProof/>
          <w:sz w:val="24"/>
        </w:rPr>
        <w:t xml:space="preserve">. În urma termenului de depunere a cererilor de propuneri pentru primele fabrici de IA, și anume </w:t>
      </w:r>
      <w:r w:rsidRPr="00734517">
        <w:rPr>
          <w:rFonts w:ascii="Times New Roman" w:hAnsi="Times New Roman"/>
          <w:noProof/>
          <w:sz w:val="24"/>
        </w:rPr>
        <w:t>1</w:t>
      </w:r>
      <w:r>
        <w:rPr>
          <w:rFonts w:ascii="Times New Roman" w:hAnsi="Times New Roman"/>
          <w:noProof/>
          <w:sz w:val="24"/>
        </w:rPr>
        <w:t xml:space="preserve"> noiembrie </w:t>
      </w:r>
      <w:r w:rsidRPr="00734517">
        <w:rPr>
          <w:rFonts w:ascii="Times New Roman" w:hAnsi="Times New Roman"/>
          <w:noProof/>
          <w:sz w:val="24"/>
        </w:rPr>
        <w:t>2024</w:t>
      </w:r>
      <w:r>
        <w:rPr>
          <w:rFonts w:ascii="Times New Roman" w:hAnsi="Times New Roman"/>
          <w:noProof/>
          <w:sz w:val="24"/>
        </w:rPr>
        <w:t xml:space="preserve">, au fost selectate șapte consorții – din </w:t>
      </w:r>
      <w:r w:rsidRPr="00734517">
        <w:rPr>
          <w:rFonts w:ascii="Times New Roman" w:hAnsi="Times New Roman"/>
          <w:noProof/>
          <w:sz w:val="24"/>
        </w:rPr>
        <w:t>15</w:t>
      </w:r>
      <w:r>
        <w:rPr>
          <w:rFonts w:ascii="Times New Roman" w:hAnsi="Times New Roman"/>
          <w:noProof/>
          <w:sz w:val="24"/>
        </w:rPr>
        <w:t xml:space="preserve"> state membre</w:t>
      </w:r>
      <w:r>
        <w:rPr>
          <w:rFonts w:ascii="Times New Roman" w:eastAsia="Times New Roman" w:hAnsi="Times New Roman" w:cs="Times New Roman"/>
          <w:noProof/>
          <w:kern w:val="2"/>
          <w:sz w:val="24"/>
          <w:szCs w:val="24"/>
          <w:vertAlign w:val="superscript"/>
        </w:rPr>
        <w:footnoteReference w:id="7"/>
      </w:r>
      <w:r>
        <w:rPr>
          <w:rFonts w:ascii="Times New Roman" w:hAnsi="Times New Roman"/>
          <w:noProof/>
          <w:sz w:val="24"/>
        </w:rPr>
        <w:t xml:space="preserve"> și două state participante asociate EuroHPC</w:t>
      </w:r>
      <w:r>
        <w:rPr>
          <w:rFonts w:ascii="Times New Roman" w:eastAsia="Times New Roman" w:hAnsi="Times New Roman" w:cs="Times New Roman"/>
          <w:noProof/>
          <w:kern w:val="2"/>
          <w:sz w:val="24"/>
          <w:szCs w:val="24"/>
          <w:vertAlign w:val="superscript"/>
        </w:rPr>
        <w:footnoteReference w:id="8"/>
      </w:r>
      <w:r>
        <w:rPr>
          <w:rFonts w:ascii="Times New Roman" w:hAnsi="Times New Roman"/>
          <w:noProof/>
          <w:sz w:val="24"/>
        </w:rPr>
        <w:t xml:space="preserve"> – pentru a găzdui primele fabrici de IA. Pe baza acestui impuls, în martie </w:t>
      </w:r>
      <w:r w:rsidRPr="00734517">
        <w:rPr>
          <w:rFonts w:ascii="Times New Roman" w:hAnsi="Times New Roman"/>
          <w:noProof/>
          <w:sz w:val="24"/>
        </w:rPr>
        <w:t>2025</w:t>
      </w:r>
      <w:r>
        <w:rPr>
          <w:rFonts w:ascii="Times New Roman" w:hAnsi="Times New Roman"/>
          <w:noProof/>
          <w:sz w:val="24"/>
        </w:rPr>
        <w:t xml:space="preserve"> au fost selectate alte șase fabrici de IA</w:t>
      </w:r>
      <w:r>
        <w:rPr>
          <w:rFonts w:ascii="Times New Roman" w:eastAsia="Times New Roman" w:hAnsi="Times New Roman" w:cs="Times New Roman"/>
          <w:noProof/>
          <w:kern w:val="2"/>
          <w:sz w:val="24"/>
          <w:szCs w:val="24"/>
          <w:vertAlign w:val="superscript"/>
        </w:rPr>
        <w:footnoteReference w:id="9"/>
      </w:r>
      <w:r>
        <w:rPr>
          <w:rFonts w:ascii="Times New Roman" w:hAnsi="Times New Roman"/>
          <w:noProof/>
          <w:sz w:val="24"/>
        </w:rPr>
        <w:t xml:space="preserve">. Cu un total de </w:t>
      </w:r>
      <w:r w:rsidRPr="00734517">
        <w:rPr>
          <w:rFonts w:ascii="Times New Roman" w:hAnsi="Times New Roman"/>
          <w:noProof/>
          <w:sz w:val="24"/>
        </w:rPr>
        <w:t>13</w:t>
      </w:r>
      <w:r>
        <w:rPr>
          <w:rFonts w:ascii="Times New Roman" w:hAnsi="Times New Roman"/>
          <w:noProof/>
          <w:sz w:val="24"/>
        </w:rPr>
        <w:t xml:space="preserve"> fabrici de IA din </w:t>
      </w:r>
      <w:r w:rsidRPr="00734517">
        <w:rPr>
          <w:rFonts w:ascii="Times New Roman" w:hAnsi="Times New Roman"/>
          <w:noProof/>
          <w:sz w:val="24"/>
        </w:rPr>
        <w:t>17</w:t>
      </w:r>
      <w:r>
        <w:rPr>
          <w:rFonts w:ascii="Times New Roman" w:hAnsi="Times New Roman"/>
          <w:noProof/>
          <w:sz w:val="24"/>
        </w:rPr>
        <w:t xml:space="preserve"> state membre și două state participante EuroHPC, investițiile totale în infrastructurile de supercalcul și în fabricile de IA din UE vor ajunge la </w:t>
      </w:r>
      <w:r w:rsidRPr="00734517">
        <w:rPr>
          <w:rFonts w:ascii="Times New Roman" w:hAnsi="Times New Roman"/>
          <w:noProof/>
          <w:sz w:val="24"/>
        </w:rPr>
        <w:t>10</w:t>
      </w:r>
      <w:r w:rsidR="00AB4516">
        <w:rPr>
          <w:rFonts w:ascii="Times New Roman" w:hAnsi="Times New Roman"/>
          <w:noProof/>
          <w:sz w:val="24"/>
        </w:rPr>
        <w:t> </w:t>
      </w:r>
      <w:r>
        <w:rPr>
          <w:rFonts w:ascii="Times New Roman" w:hAnsi="Times New Roman"/>
          <w:noProof/>
          <w:sz w:val="24"/>
        </w:rPr>
        <w:t xml:space="preserve">miliarde EUR în perioada </w:t>
      </w:r>
      <w:r w:rsidRPr="00734517">
        <w:rPr>
          <w:rFonts w:ascii="Times New Roman" w:hAnsi="Times New Roman"/>
          <w:noProof/>
          <w:sz w:val="24"/>
        </w:rPr>
        <w:t>2021</w:t>
      </w:r>
      <w:r>
        <w:rPr>
          <w:rFonts w:ascii="Times New Roman" w:hAnsi="Times New Roman"/>
          <w:noProof/>
          <w:sz w:val="24"/>
        </w:rPr>
        <w:t>-</w:t>
      </w:r>
      <w:r w:rsidRPr="00734517">
        <w:rPr>
          <w:rFonts w:ascii="Times New Roman" w:hAnsi="Times New Roman"/>
          <w:noProof/>
          <w:sz w:val="24"/>
        </w:rPr>
        <w:t>2027</w:t>
      </w:r>
      <w:r>
        <w:rPr>
          <w:rFonts w:ascii="Times New Roman" w:hAnsi="Times New Roman"/>
          <w:noProof/>
          <w:sz w:val="24"/>
        </w:rPr>
        <w:t xml:space="preserve">. În acest context, </w:t>
      </w:r>
      <w:r>
        <w:rPr>
          <w:rFonts w:ascii="Times New Roman" w:hAnsi="Times New Roman"/>
          <w:b/>
          <w:noProof/>
          <w:sz w:val="24"/>
        </w:rPr>
        <w:t xml:space="preserve">nouă supercalculatoare noi optimizate pentru IA vor fi achiziționate și implementate în întreaga UE în </w:t>
      </w:r>
      <w:r w:rsidRPr="00734517">
        <w:rPr>
          <w:rFonts w:ascii="Times New Roman" w:hAnsi="Times New Roman"/>
          <w:b/>
          <w:noProof/>
          <w:sz w:val="24"/>
        </w:rPr>
        <w:t>2025</w:t>
      </w:r>
      <w:r>
        <w:rPr>
          <w:rFonts w:ascii="Times New Roman" w:hAnsi="Times New Roman"/>
          <w:b/>
          <w:noProof/>
          <w:sz w:val="24"/>
        </w:rPr>
        <w:t>/</w:t>
      </w:r>
      <w:r w:rsidRPr="00734517">
        <w:rPr>
          <w:rFonts w:ascii="Times New Roman" w:hAnsi="Times New Roman"/>
          <w:b/>
          <w:noProof/>
          <w:sz w:val="24"/>
        </w:rPr>
        <w:t>26</w:t>
      </w:r>
      <w:r>
        <w:rPr>
          <w:rFonts w:ascii="Times New Roman" w:hAnsi="Times New Roman"/>
          <w:b/>
          <w:noProof/>
          <w:sz w:val="24"/>
        </w:rPr>
        <w:t>, iar un supercalculator existent va fi modernizat cu capacități de IA</w:t>
      </w:r>
      <w:r>
        <w:rPr>
          <w:rFonts w:ascii="Times New Roman" w:eastAsia="Times New Roman" w:hAnsi="Times New Roman" w:cs="Times New Roman"/>
          <w:b/>
          <w:bCs/>
          <w:noProof/>
          <w:kern w:val="2"/>
          <w:sz w:val="24"/>
          <w:szCs w:val="24"/>
          <w:vertAlign w:val="superscript"/>
        </w:rPr>
        <w:footnoteReference w:id="10"/>
      </w:r>
      <w:r>
        <w:rPr>
          <w:rFonts w:ascii="Times New Roman" w:hAnsi="Times New Roman"/>
          <w:noProof/>
          <w:sz w:val="24"/>
        </w:rPr>
        <w:t>. Acest lucru va spori de trei ori sau chiar mai mult actuala capacitate de calcul bazată pe IA a EuroHPC.</w:t>
      </w:r>
    </w:p>
    <w:p w14:paraId="5C4F0EC2" w14:textId="57704613" w:rsidR="007E6C49" w:rsidRDefault="007E6C49" w:rsidP="007E6C49">
      <w:pPr>
        <w:spacing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Fabricile de IA au puncte forte unice și domenii de interes specializate, jucând un rol esențial în promovarea aplicațiilor de IA în toate sectoarele strategice, după cum urmează:</w:t>
      </w:r>
    </w:p>
    <w:p w14:paraId="5FF60BE8" w14:textId="2EBEEF04" w:rsidR="007E6C49" w:rsidRPr="007E6C49" w:rsidRDefault="00F82C36" w:rsidP="007E6C49">
      <w:pPr>
        <w:spacing w:line="276" w:lineRule="auto"/>
        <w:jc w:val="both"/>
        <w:rPr>
          <w:rFonts w:ascii="Times New Roman" w:eastAsia="Times New Roman" w:hAnsi="Times New Roman" w:cs="Times New Roman"/>
          <w:noProof/>
          <w:kern w:val="2"/>
          <w:sz w:val="24"/>
          <w:szCs w:val="24"/>
          <w14:ligatures w14:val="standardContextual"/>
        </w:rPr>
      </w:pPr>
      <w:r w:rsidRPr="00F82C36">
        <w:rPr>
          <w:noProof/>
          <w:lang w:val="en-GB" w:eastAsia="en-GB"/>
        </w:rPr>
        <w:drawing>
          <wp:inline distT="0" distB="0" distL="0" distR="0" wp14:anchorId="705932E3" wp14:editId="7789A63D">
            <wp:extent cx="6440557" cy="2147551"/>
            <wp:effectExtent l="0" t="0" r="0" b="0"/>
            <wp:docPr id="8620431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492104" cy="2164739"/>
                    </a:xfrm>
                    <a:prstGeom prst="rect">
                      <a:avLst/>
                    </a:prstGeom>
                    <a:noFill/>
                    <a:ln>
                      <a:noFill/>
                    </a:ln>
                  </pic:spPr>
                </pic:pic>
              </a:graphicData>
            </a:graphic>
          </wp:inline>
        </w:drawing>
      </w:r>
    </w:p>
    <w:p w14:paraId="7D339E8A" w14:textId="42376BCB" w:rsidR="007E6C49" w:rsidRPr="007E6C49" w:rsidRDefault="007E6C49" w:rsidP="007E6C49">
      <w:pPr>
        <w:spacing w:after="200"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Un rezumat al celor </w:t>
      </w:r>
      <w:r w:rsidRPr="00734517">
        <w:rPr>
          <w:rFonts w:ascii="Times New Roman" w:hAnsi="Times New Roman"/>
          <w:noProof/>
          <w:sz w:val="24"/>
        </w:rPr>
        <w:t>13</w:t>
      </w:r>
      <w:r>
        <w:rPr>
          <w:rFonts w:ascii="Times New Roman" w:hAnsi="Times New Roman"/>
          <w:noProof/>
          <w:sz w:val="24"/>
        </w:rPr>
        <w:t xml:space="preserve"> fabrici de IA </w:t>
      </w:r>
      <w:r w:rsidR="00EA426D">
        <w:rPr>
          <w:rFonts w:ascii="Times New Roman" w:hAnsi="Times New Roman"/>
          <w:noProof/>
          <w:sz w:val="24"/>
        </w:rPr>
        <w:t xml:space="preserve">EuroHPC </w:t>
      </w:r>
      <w:r>
        <w:rPr>
          <w:rFonts w:ascii="Times New Roman" w:hAnsi="Times New Roman"/>
          <w:noProof/>
          <w:sz w:val="24"/>
        </w:rPr>
        <w:t>selectate este inclus în anexa I.</w:t>
      </w:r>
    </w:p>
    <w:p w14:paraId="40561D7A" w14:textId="7CECA545" w:rsidR="007E6C49" w:rsidRPr="007E6C49" w:rsidRDefault="007E6C49" w:rsidP="007E6C49">
      <w:pPr>
        <w:spacing w:after="20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Interesul și încrederea din partea statelor membre continuă să crească, alte țări manifestându-și intenția de a participa la cea de a treia cerere de propuneri în curs, care se încheie în T</w:t>
      </w:r>
      <w:r w:rsidRPr="00734517">
        <w:rPr>
          <w:rFonts w:ascii="Times New Roman" w:hAnsi="Times New Roman"/>
          <w:noProof/>
          <w:sz w:val="24"/>
        </w:rPr>
        <w:t>2</w:t>
      </w:r>
      <w:r>
        <w:rPr>
          <w:rFonts w:ascii="Times New Roman" w:hAnsi="Times New Roman"/>
          <w:noProof/>
          <w:sz w:val="24"/>
        </w:rPr>
        <w:t> </w:t>
      </w:r>
      <w:r w:rsidRPr="00734517">
        <w:rPr>
          <w:rFonts w:ascii="Times New Roman" w:hAnsi="Times New Roman"/>
          <w:noProof/>
          <w:sz w:val="24"/>
        </w:rPr>
        <w:t>2025</w:t>
      </w:r>
      <w:r>
        <w:rPr>
          <w:rFonts w:ascii="Times New Roman" w:hAnsi="Times New Roman"/>
          <w:noProof/>
          <w:sz w:val="24"/>
        </w:rPr>
        <w:t xml:space="preserve">, ceea ce demonstrează succesul inițiativei și importanța sa strategică pentru viitorul Europei în domeniul IA. </w:t>
      </w:r>
    </w:p>
    <w:p w14:paraId="42B5A936" w14:textId="05ECAEB5" w:rsidR="007E6C49" w:rsidRPr="007E6C49" w:rsidRDefault="007E6C49" w:rsidP="187BB4D6">
      <w:pPr>
        <w:spacing w:before="240" w:after="200" w:line="276" w:lineRule="auto"/>
        <w:jc w:val="both"/>
        <w:rPr>
          <w:rFonts w:ascii="Times New Roman" w:eastAsia="Times New Roman" w:hAnsi="Times New Roman" w:cs="Times New Roman"/>
          <w:noProof/>
          <w:color w:val="0078D4"/>
          <w:kern w:val="2"/>
          <w:sz w:val="24"/>
          <w:szCs w:val="24"/>
          <w:u w:val="single"/>
          <w14:ligatures w14:val="standardContextual"/>
        </w:rPr>
      </w:pPr>
      <w:r>
        <w:rPr>
          <w:rFonts w:ascii="Times New Roman" w:hAnsi="Times New Roman"/>
          <w:noProof/>
          <w:sz w:val="24"/>
        </w:rPr>
        <w:t xml:space="preserve">În plus, statele participante pot institui </w:t>
      </w:r>
      <w:r>
        <w:rPr>
          <w:rFonts w:ascii="Times New Roman" w:hAnsi="Times New Roman"/>
          <w:b/>
          <w:noProof/>
          <w:sz w:val="24"/>
        </w:rPr>
        <w:t xml:space="preserve">antene ale fabricilor de IA </w:t>
      </w:r>
      <w:r>
        <w:rPr>
          <w:rFonts w:ascii="Times New Roman" w:hAnsi="Times New Roman"/>
          <w:noProof/>
          <w:sz w:val="24"/>
        </w:rPr>
        <w:t>pentru a sprijini serviciile ecosistemului lor național de IA/HPC, fără a avea nevoie de o infrastructură de supercalculatoare specifică. Antenele fabricilor de IA vor oferi acces de la distanță la resursele de supercalcul optimizate pentru IA ale fabricii de IA conectate situate într-un alt stat membru.</w:t>
      </w:r>
    </w:p>
    <w:p w14:paraId="4E2958EE" w14:textId="1D155ABD" w:rsidR="007E6C49" w:rsidRPr="007E6C49" w:rsidRDefault="007E6C49" w:rsidP="007E6C49">
      <w:pPr>
        <w:spacing w:after="20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Până la sfârșitul anului </w:t>
      </w:r>
      <w:r w:rsidRPr="00734517">
        <w:rPr>
          <w:rFonts w:ascii="Times New Roman" w:hAnsi="Times New Roman"/>
          <w:noProof/>
          <w:sz w:val="24"/>
        </w:rPr>
        <w:t>2025</w:t>
      </w:r>
      <w:r>
        <w:rPr>
          <w:rFonts w:ascii="Times New Roman" w:hAnsi="Times New Roman"/>
          <w:noProof/>
          <w:sz w:val="24"/>
        </w:rPr>
        <w:t>, toate fabricile de IA și antenele fabricilor de IA selectate vor fi pe deplin operaționale, interconectate și conectate la alte inițiative majore de sprijin în domeniul IA, cum ar fi instalațiile de testare și experimentare pentru IA</w:t>
      </w:r>
      <w:r>
        <w:rPr>
          <w:rFonts w:ascii="Times New Roman" w:eastAsia="Times New Roman" w:hAnsi="Times New Roman" w:cs="Times New Roman"/>
          <w:noProof/>
          <w:kern w:val="2"/>
          <w:sz w:val="24"/>
          <w:szCs w:val="24"/>
          <w:vertAlign w:val="superscript"/>
        </w:rPr>
        <w:footnoteReference w:id="11"/>
      </w:r>
      <w:r>
        <w:rPr>
          <w:rFonts w:ascii="Times New Roman" w:hAnsi="Times New Roman"/>
          <w:noProof/>
          <w:sz w:val="24"/>
        </w:rPr>
        <w:t>, care oferă resurse dedicate pentru testarea soluțiilor de IA, și rețeaua de centre europene de inovare digitală.</w:t>
      </w:r>
    </w:p>
    <w:p w14:paraId="2387D1EB" w14:textId="15841688" w:rsidR="006253FF" w:rsidRPr="007D29B2" w:rsidRDefault="007E6C49" w:rsidP="007E6C49">
      <w:pPr>
        <w:spacing w:after="200" w:line="276" w:lineRule="auto"/>
        <w:jc w:val="both"/>
        <w:rPr>
          <w:rFonts w:ascii="Times New Roman" w:hAnsi="Times New Roman"/>
          <w:b/>
          <w:bCs/>
          <w:noProof/>
          <w:kern w:val="2"/>
          <w:sz w:val="24"/>
          <w:szCs w:val="24"/>
          <w14:ligatures w14:val="standardContextual"/>
        </w:rPr>
      </w:pPr>
      <w:bookmarkStart w:id="4" w:name="_Hlk193736134"/>
      <w:r>
        <w:rPr>
          <w:rFonts w:ascii="Times New Roman" w:hAnsi="Times New Roman"/>
          <w:b/>
          <w:noProof/>
          <w:sz w:val="24"/>
        </w:rPr>
        <w:t xml:space="preserve">Întreprinderea comună EuroHPC </w:t>
      </w:r>
      <w:bookmarkEnd w:id="4"/>
      <w:r>
        <w:rPr>
          <w:rFonts w:ascii="Times New Roman" w:hAnsi="Times New Roman"/>
          <w:b/>
          <w:noProof/>
          <w:sz w:val="24"/>
        </w:rPr>
        <w:t>va servi drept punct de acces unic pentru utilizatorii din întreaga UE, oferind acces la timpul de calcul și la servicii de sprijin oferite de orice fabrică de IA EuroHPC.</w:t>
      </w:r>
      <w:r>
        <w:rPr>
          <w:rFonts w:ascii="Times New Roman" w:hAnsi="Times New Roman"/>
          <w:noProof/>
          <w:sz w:val="24"/>
        </w:rPr>
        <w:t xml:space="preserve"> Fabricile de IA sunt deschise utilizatorilor europeni</w:t>
      </w:r>
      <w:r>
        <w:rPr>
          <w:rFonts w:ascii="Times New Roman" w:eastAsia="Times New Roman" w:hAnsi="Times New Roman" w:cs="Times New Roman"/>
          <w:noProof/>
          <w:kern w:val="2"/>
          <w:sz w:val="24"/>
          <w:szCs w:val="24"/>
          <w:vertAlign w:val="superscript"/>
        </w:rPr>
        <w:footnoteReference w:id="12"/>
      </w:r>
      <w:r>
        <w:rPr>
          <w:rFonts w:ascii="Times New Roman" w:hAnsi="Times New Roman"/>
          <w:noProof/>
          <w:sz w:val="24"/>
        </w:rPr>
        <w:t xml:space="preserve"> din diferite sectoare, inclusiv industriei, cercetării, mediului academic, precum și autorităților publice. </w:t>
      </w:r>
      <w:r>
        <w:rPr>
          <w:rFonts w:ascii="Times New Roman" w:hAnsi="Times New Roman"/>
          <w:b/>
          <w:noProof/>
          <w:sz w:val="24"/>
        </w:rPr>
        <w:t xml:space="preserve">Noile moduri de acces adaptate vor acorda prioritate inovatorilor din domeniul IA – start-upuri, întreprinderi în faza de extindere, IMM-uri – și proiectelor de cercetare finanțate de UE care au fost selectate, </w:t>
      </w:r>
      <w:r>
        <w:rPr>
          <w:rFonts w:ascii="Times New Roman" w:hAnsi="Times New Roman"/>
          <w:noProof/>
          <w:sz w:val="24"/>
        </w:rPr>
        <w:t xml:space="preserve">asigurând un acces rapid și simplificat la resursele de calcul, cu cheltuieli administrative minime. </w:t>
      </w:r>
      <w:bookmarkStart w:id="5" w:name="_Hlk193788956"/>
      <w:r>
        <w:rPr>
          <w:rFonts w:ascii="Times New Roman" w:hAnsi="Times New Roman"/>
          <w:noProof/>
          <w:sz w:val="24"/>
        </w:rPr>
        <w:t xml:space="preserve">Consiliul director al </w:t>
      </w:r>
      <w:r>
        <w:rPr>
          <w:rFonts w:ascii="Times New Roman" w:hAnsi="Times New Roman"/>
          <w:b/>
          <w:noProof/>
          <w:sz w:val="24"/>
        </w:rPr>
        <w:t xml:space="preserve">Întreprinderii comune EuroHPC </w:t>
      </w:r>
      <w:r>
        <w:rPr>
          <w:rFonts w:ascii="Times New Roman" w:hAnsi="Times New Roman"/>
          <w:noProof/>
          <w:sz w:val="24"/>
        </w:rPr>
        <w:t xml:space="preserve">intenționează să adopte această politică de acces împreună cu publicarea </w:t>
      </w:r>
      <w:bookmarkEnd w:id="5"/>
      <w:r>
        <w:rPr>
          <w:rFonts w:ascii="Times New Roman" w:hAnsi="Times New Roman"/>
          <w:noProof/>
          <w:sz w:val="24"/>
        </w:rPr>
        <w:t xml:space="preserve">prezentei comunicări. În conformitate cu </w:t>
      </w:r>
      <w:r>
        <w:rPr>
          <w:rFonts w:ascii="Times New Roman" w:hAnsi="Times New Roman"/>
          <w:b/>
          <w:noProof/>
          <w:sz w:val="24"/>
        </w:rPr>
        <w:t>strategiile noastre privind o uniune a pregătirii pentru situații de criză și privind securitatea internă</w:t>
      </w:r>
      <w:r>
        <w:rPr>
          <w:rFonts w:ascii="Times New Roman" w:hAnsi="Times New Roman"/>
          <w:noProof/>
          <w:sz w:val="24"/>
        </w:rPr>
        <w:t>, sunt incluse dispoziții privind alocarea directă a timpului de acces pentru proiectele strategice ale Uniunii</w:t>
      </w:r>
      <w:r>
        <w:rPr>
          <w:rStyle w:val="FootnoteReference"/>
          <w:rFonts w:ascii="Times New Roman" w:eastAsia="Times New Roman" w:hAnsi="Times New Roman" w:cs="Times New Roman"/>
          <w:noProof/>
          <w:kern w:val="2"/>
          <w:sz w:val="24"/>
          <w:szCs w:val="24"/>
        </w:rPr>
        <w:footnoteReference w:id="13"/>
      </w:r>
      <w:r>
        <w:rPr>
          <w:rFonts w:ascii="Times New Roman" w:hAnsi="Times New Roman"/>
          <w:noProof/>
          <w:sz w:val="24"/>
        </w:rPr>
        <w:t>, precum și privind situații de urgență și de gestionare a crizelor.</w:t>
      </w:r>
    </w:p>
    <w:tbl>
      <w:tblPr>
        <w:tblStyle w:val="TableGrid"/>
        <w:tblW w:w="0" w:type="auto"/>
        <w:tblLayout w:type="fixed"/>
        <w:tblLook w:val="04A0" w:firstRow="1" w:lastRow="0" w:firstColumn="1" w:lastColumn="0" w:noHBand="0" w:noVBand="1"/>
      </w:tblPr>
      <w:tblGrid>
        <w:gridCol w:w="9015"/>
      </w:tblGrid>
      <w:tr w:rsidR="007E6C49" w:rsidRPr="007E6C49" w14:paraId="35602066" w14:textId="77777777">
        <w:trPr>
          <w:trHeight w:val="2460"/>
        </w:trPr>
        <w:tc>
          <w:tcPr>
            <w:tcW w:w="9015" w:type="dxa"/>
            <w:tcBorders>
              <w:top w:val="single" w:sz="8" w:space="0" w:color="auto"/>
              <w:left w:val="single" w:sz="8" w:space="0" w:color="auto"/>
              <w:bottom w:val="single" w:sz="8" w:space="0" w:color="auto"/>
              <w:right w:val="single" w:sz="8" w:space="0" w:color="auto"/>
            </w:tcBorders>
            <w:tcMar>
              <w:left w:w="108" w:type="dxa"/>
              <w:right w:w="108" w:type="dxa"/>
            </w:tcMar>
          </w:tcPr>
          <w:p w14:paraId="53CCAA93" w14:textId="77777777" w:rsidR="007E6C49" w:rsidRPr="007E6C49" w:rsidRDefault="007E6C49" w:rsidP="007E6C49">
            <w:pPr>
              <w:spacing w:before="120" w:after="120" w:line="276" w:lineRule="auto"/>
              <w:jc w:val="both"/>
              <w:rPr>
                <w:rFonts w:ascii="Times New Roman" w:eastAsia="Times New Roman" w:hAnsi="Times New Roman" w:cs="Times New Roman"/>
                <w:noProof/>
                <w:sz w:val="24"/>
                <w:szCs w:val="24"/>
                <w:u w:val="single"/>
              </w:rPr>
            </w:pPr>
            <w:r>
              <w:rPr>
                <w:rFonts w:ascii="Times New Roman" w:hAnsi="Times New Roman"/>
                <w:noProof/>
                <w:sz w:val="24"/>
                <w:u w:val="single"/>
              </w:rPr>
              <w:t>Principalele acțiuni ale Comisiei/Întreprinderii comune EuroHPC:</w:t>
            </w:r>
          </w:p>
          <w:p w14:paraId="6DB8BA64" w14:textId="77517B28" w:rsidR="007E6C49" w:rsidRPr="007E6C49" w:rsidRDefault="007E6C49" w:rsidP="007E6C49">
            <w:pPr>
              <w:numPr>
                <w:ilvl w:val="0"/>
                <w:numId w:val="3"/>
              </w:numPr>
              <w:spacing w:line="276" w:lineRule="auto"/>
              <w:contextualSpacing/>
              <w:jc w:val="both"/>
              <w:rPr>
                <w:rFonts w:ascii="Times New Roman" w:eastAsia="Times New Roman" w:hAnsi="Times New Roman" w:cs="Times New Roman"/>
                <w:noProof/>
                <w:sz w:val="24"/>
                <w:szCs w:val="24"/>
              </w:rPr>
            </w:pPr>
            <w:r>
              <w:rPr>
                <w:rFonts w:ascii="Times New Roman" w:hAnsi="Times New Roman"/>
                <w:noProof/>
                <w:sz w:val="24"/>
              </w:rPr>
              <w:t>crearea și implementarea fabricilor de IA selectate și a serviciilor acestora (T</w:t>
            </w:r>
            <w:r w:rsidRPr="00734517">
              <w:rPr>
                <w:rFonts w:ascii="Times New Roman" w:hAnsi="Times New Roman"/>
                <w:noProof/>
                <w:sz w:val="24"/>
              </w:rPr>
              <w:t>2</w:t>
            </w:r>
            <w:r>
              <w:rPr>
                <w:rFonts w:ascii="Times New Roman" w:hAnsi="Times New Roman"/>
                <w:noProof/>
                <w:sz w:val="24"/>
              </w:rPr>
              <w:t> </w:t>
            </w:r>
            <w:r w:rsidRPr="00734517">
              <w:rPr>
                <w:rFonts w:ascii="Times New Roman" w:hAnsi="Times New Roman"/>
                <w:noProof/>
                <w:sz w:val="24"/>
              </w:rPr>
              <w:t>2025</w:t>
            </w:r>
            <w:r>
              <w:rPr>
                <w:rFonts w:ascii="Times New Roman" w:hAnsi="Times New Roman"/>
                <w:noProof/>
                <w:sz w:val="24"/>
              </w:rPr>
              <w:t>);</w:t>
            </w:r>
          </w:p>
          <w:p w14:paraId="62D38B3B" w14:textId="7035CF0D" w:rsidR="007E6C49" w:rsidRPr="007E6C49" w:rsidRDefault="007E6C49" w:rsidP="007E6C49">
            <w:pPr>
              <w:numPr>
                <w:ilvl w:val="0"/>
                <w:numId w:val="3"/>
              </w:numPr>
              <w:spacing w:line="276" w:lineRule="auto"/>
              <w:contextualSpacing/>
              <w:jc w:val="both"/>
              <w:rPr>
                <w:rFonts w:ascii="Times New Roman" w:eastAsia="Times New Roman" w:hAnsi="Times New Roman" w:cs="Times New Roman"/>
                <w:noProof/>
                <w:sz w:val="24"/>
                <w:szCs w:val="24"/>
              </w:rPr>
            </w:pPr>
            <w:r>
              <w:rPr>
                <w:rFonts w:ascii="Times New Roman" w:hAnsi="Times New Roman"/>
                <w:noProof/>
                <w:sz w:val="24"/>
              </w:rPr>
              <w:t>crearea unui punct de acces unic pentru toți utilizatorii din întreaga Europă pentru accesul la fabricile de IA și la serviciile acestora (T</w:t>
            </w:r>
            <w:r w:rsidRPr="00734517">
              <w:rPr>
                <w:rFonts w:ascii="Times New Roman" w:hAnsi="Times New Roman"/>
                <w:noProof/>
                <w:sz w:val="24"/>
              </w:rPr>
              <w:t>2</w:t>
            </w:r>
            <w:r>
              <w:rPr>
                <w:rFonts w:ascii="Times New Roman" w:hAnsi="Times New Roman"/>
                <w:noProof/>
                <w:sz w:val="24"/>
              </w:rPr>
              <w:t> </w:t>
            </w:r>
            <w:r w:rsidRPr="00734517">
              <w:rPr>
                <w:rFonts w:ascii="Times New Roman" w:hAnsi="Times New Roman"/>
                <w:noProof/>
                <w:sz w:val="24"/>
              </w:rPr>
              <w:t>2025</w:t>
            </w:r>
            <w:r>
              <w:rPr>
                <w:rFonts w:ascii="Times New Roman" w:hAnsi="Times New Roman"/>
                <w:noProof/>
                <w:sz w:val="24"/>
              </w:rPr>
              <w:t>);</w:t>
            </w:r>
          </w:p>
          <w:p w14:paraId="68914ED7" w14:textId="78A420FF" w:rsidR="007E6C49" w:rsidRPr="007E6C49" w:rsidRDefault="007E6C49" w:rsidP="007E6C49">
            <w:pPr>
              <w:numPr>
                <w:ilvl w:val="0"/>
                <w:numId w:val="3"/>
              </w:numPr>
              <w:spacing w:line="276" w:lineRule="auto"/>
              <w:contextualSpacing/>
              <w:jc w:val="both"/>
              <w:rPr>
                <w:rFonts w:ascii="Times New Roman" w:eastAsia="Times New Roman" w:hAnsi="Times New Roman" w:cs="Times New Roman"/>
                <w:noProof/>
                <w:sz w:val="24"/>
                <w:szCs w:val="24"/>
              </w:rPr>
            </w:pPr>
            <w:r>
              <w:rPr>
                <w:rFonts w:ascii="Times New Roman" w:hAnsi="Times New Roman"/>
                <w:noProof/>
                <w:sz w:val="24"/>
              </w:rPr>
              <w:t>lansarea achizițiilor publice pentru primele supercalculatoare de fabrică optimizate pentru IA (T</w:t>
            </w:r>
            <w:r w:rsidRPr="00734517">
              <w:rPr>
                <w:rFonts w:ascii="Times New Roman" w:hAnsi="Times New Roman"/>
                <w:noProof/>
                <w:sz w:val="24"/>
              </w:rPr>
              <w:t>2</w:t>
            </w:r>
            <w:r>
              <w:rPr>
                <w:rFonts w:ascii="Times New Roman" w:hAnsi="Times New Roman"/>
                <w:noProof/>
                <w:sz w:val="24"/>
              </w:rPr>
              <w:t>/T</w:t>
            </w:r>
            <w:r w:rsidRPr="00734517">
              <w:rPr>
                <w:rFonts w:ascii="Times New Roman" w:hAnsi="Times New Roman"/>
                <w:noProof/>
                <w:sz w:val="24"/>
              </w:rPr>
              <w:t>3</w:t>
            </w:r>
            <w:r>
              <w:rPr>
                <w:rFonts w:ascii="Times New Roman" w:hAnsi="Times New Roman"/>
                <w:noProof/>
                <w:sz w:val="24"/>
              </w:rPr>
              <w:t> </w:t>
            </w:r>
            <w:r w:rsidRPr="00734517">
              <w:rPr>
                <w:rFonts w:ascii="Times New Roman" w:hAnsi="Times New Roman"/>
                <w:noProof/>
                <w:sz w:val="24"/>
              </w:rPr>
              <w:t>2025</w:t>
            </w:r>
            <w:r>
              <w:rPr>
                <w:rFonts w:ascii="Times New Roman" w:hAnsi="Times New Roman"/>
                <w:noProof/>
                <w:sz w:val="24"/>
              </w:rPr>
              <w:t>);</w:t>
            </w:r>
          </w:p>
          <w:p w14:paraId="42E9E53A" w14:textId="18A5BDD6" w:rsidR="007E6C49" w:rsidRPr="007E6C49" w:rsidRDefault="007E6C49" w:rsidP="007E6C49">
            <w:pPr>
              <w:numPr>
                <w:ilvl w:val="0"/>
                <w:numId w:val="3"/>
              </w:numPr>
              <w:spacing w:line="276" w:lineRule="auto"/>
              <w:contextualSpacing/>
              <w:jc w:val="both"/>
              <w:rPr>
                <w:rFonts w:ascii="Times New Roman" w:eastAsia="Times New Roman" w:hAnsi="Times New Roman" w:cs="Times New Roman"/>
                <w:noProof/>
                <w:sz w:val="24"/>
                <w:szCs w:val="24"/>
              </w:rPr>
            </w:pPr>
            <w:r>
              <w:rPr>
                <w:rFonts w:ascii="Times New Roman" w:hAnsi="Times New Roman"/>
                <w:noProof/>
                <w:sz w:val="24"/>
              </w:rPr>
              <w:t>lansarea cererii de propuneri pentru înființarea unor antene ale fabricilor de IA (T</w:t>
            </w:r>
            <w:r w:rsidRPr="00734517">
              <w:rPr>
                <w:rFonts w:ascii="Times New Roman" w:hAnsi="Times New Roman"/>
                <w:noProof/>
                <w:sz w:val="24"/>
              </w:rPr>
              <w:t>2</w:t>
            </w:r>
            <w:r>
              <w:rPr>
                <w:rFonts w:ascii="Times New Roman" w:hAnsi="Times New Roman"/>
                <w:noProof/>
                <w:sz w:val="24"/>
              </w:rPr>
              <w:t> </w:t>
            </w:r>
            <w:r w:rsidRPr="00734517">
              <w:rPr>
                <w:rFonts w:ascii="Times New Roman" w:hAnsi="Times New Roman"/>
                <w:noProof/>
                <w:sz w:val="24"/>
              </w:rPr>
              <w:t>2025</w:t>
            </w:r>
            <w:r>
              <w:rPr>
                <w:rFonts w:ascii="Times New Roman" w:hAnsi="Times New Roman"/>
                <w:noProof/>
                <w:sz w:val="24"/>
              </w:rPr>
              <w:t>);</w:t>
            </w:r>
          </w:p>
          <w:p w14:paraId="133DADC9" w14:textId="77777777" w:rsidR="00904F13" w:rsidRDefault="007E6C49" w:rsidP="00B25784">
            <w:pPr>
              <w:numPr>
                <w:ilvl w:val="0"/>
                <w:numId w:val="3"/>
              </w:numPr>
              <w:spacing w:line="276" w:lineRule="auto"/>
              <w:contextualSpacing/>
              <w:jc w:val="both"/>
              <w:rPr>
                <w:rFonts w:ascii="Times New Roman" w:eastAsia="Times New Roman" w:hAnsi="Times New Roman" w:cs="Times New Roman"/>
                <w:noProof/>
                <w:sz w:val="24"/>
                <w:szCs w:val="24"/>
              </w:rPr>
            </w:pPr>
            <w:r>
              <w:rPr>
                <w:rFonts w:ascii="Times New Roman" w:hAnsi="Times New Roman"/>
                <w:noProof/>
                <w:sz w:val="24"/>
              </w:rPr>
              <w:t>lansarea unei cereri de propuneri pentru conectarea în rețea a tuturor activităților fabricilor de IA și ale antenelor fabricilor de IA (T</w:t>
            </w:r>
            <w:r w:rsidRPr="00734517">
              <w:rPr>
                <w:rFonts w:ascii="Times New Roman" w:hAnsi="Times New Roman"/>
                <w:noProof/>
                <w:sz w:val="24"/>
              </w:rPr>
              <w:t>2</w:t>
            </w:r>
            <w:r>
              <w:rPr>
                <w:rFonts w:ascii="Times New Roman" w:hAnsi="Times New Roman"/>
                <w:noProof/>
                <w:sz w:val="24"/>
              </w:rPr>
              <w:t> </w:t>
            </w:r>
            <w:r w:rsidRPr="00734517">
              <w:rPr>
                <w:rFonts w:ascii="Times New Roman" w:hAnsi="Times New Roman"/>
                <w:noProof/>
                <w:sz w:val="24"/>
              </w:rPr>
              <w:t>2025</w:t>
            </w:r>
            <w:r>
              <w:rPr>
                <w:rFonts w:ascii="Times New Roman" w:hAnsi="Times New Roman"/>
                <w:noProof/>
                <w:sz w:val="24"/>
              </w:rPr>
              <w:t>).</w:t>
            </w:r>
          </w:p>
          <w:p w14:paraId="220BAFB3" w14:textId="73DD15C9" w:rsidR="00B25784" w:rsidRPr="00B25784" w:rsidRDefault="00B25784" w:rsidP="00B25784">
            <w:pPr>
              <w:spacing w:line="276" w:lineRule="auto"/>
              <w:ind w:left="720"/>
              <w:contextualSpacing/>
              <w:jc w:val="both"/>
              <w:rPr>
                <w:rFonts w:ascii="Times New Roman" w:eastAsia="Times New Roman" w:hAnsi="Times New Roman" w:cs="Times New Roman"/>
                <w:noProof/>
                <w:sz w:val="24"/>
                <w:szCs w:val="24"/>
              </w:rPr>
            </w:pPr>
          </w:p>
        </w:tc>
      </w:tr>
    </w:tbl>
    <w:p w14:paraId="5C7986C0" w14:textId="77777777" w:rsidR="007457BA" w:rsidRPr="00C46CBC" w:rsidRDefault="007457BA" w:rsidP="007E6C49">
      <w:pPr>
        <w:spacing w:line="276" w:lineRule="auto"/>
        <w:jc w:val="both"/>
        <w:rPr>
          <w:rFonts w:ascii="Times New Roman" w:eastAsia="Times New Roman" w:hAnsi="Times New Roman" w:cs="Times New Roman"/>
          <w:noProof/>
          <w:kern w:val="2"/>
          <w:sz w:val="24"/>
          <w:szCs w:val="24"/>
          <w:u w:val="single"/>
          <w:lang w:val="fr-BE"/>
          <w14:ligatures w14:val="standardContextual"/>
        </w:rPr>
      </w:pPr>
    </w:p>
    <w:p w14:paraId="5653CDFE" w14:textId="62344E9B" w:rsidR="007457BA" w:rsidRPr="00D47275" w:rsidRDefault="00432838" w:rsidP="007D29B2">
      <w:pPr>
        <w:spacing w:line="276" w:lineRule="auto"/>
        <w:jc w:val="center"/>
        <w:rPr>
          <w:rFonts w:ascii="Times New Roman" w:eastAsia="Times New Roman" w:hAnsi="Times New Roman" w:cs="Times New Roman"/>
          <w:noProof/>
          <w:kern w:val="2"/>
          <w:sz w:val="24"/>
          <w:szCs w:val="24"/>
          <w:u w:val="single"/>
          <w14:ligatures w14:val="standardContextual"/>
        </w:rPr>
      </w:pPr>
      <w:r w:rsidRPr="00432838">
        <w:rPr>
          <w:noProof/>
          <w:lang w:val="en-GB" w:eastAsia="en-GB"/>
        </w:rPr>
        <w:drawing>
          <wp:inline distT="0" distB="0" distL="0" distR="0" wp14:anchorId="38EA6A53" wp14:editId="1500FE9B">
            <wp:extent cx="5400040" cy="5391785"/>
            <wp:effectExtent l="0" t="0" r="0" b="0"/>
            <wp:docPr id="14896134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400040" cy="5391785"/>
                    </a:xfrm>
                    <a:prstGeom prst="rect">
                      <a:avLst/>
                    </a:prstGeom>
                    <a:noFill/>
                    <a:ln>
                      <a:noFill/>
                    </a:ln>
                  </pic:spPr>
                </pic:pic>
              </a:graphicData>
            </a:graphic>
          </wp:inline>
        </w:drawing>
      </w:r>
    </w:p>
    <w:p w14:paraId="3118E778" w14:textId="77777777" w:rsidR="007457BA" w:rsidRDefault="007457BA" w:rsidP="007E6C49">
      <w:pPr>
        <w:spacing w:line="276" w:lineRule="auto"/>
        <w:jc w:val="both"/>
        <w:rPr>
          <w:rFonts w:ascii="Times New Roman" w:eastAsia="Times New Roman" w:hAnsi="Times New Roman" w:cs="Times New Roman"/>
          <w:noProof/>
          <w:kern w:val="2"/>
          <w:sz w:val="24"/>
          <w:szCs w:val="24"/>
          <w:u w:val="single"/>
          <w:lang w:val="en-IE"/>
          <w14:ligatures w14:val="standardContextual"/>
        </w:rPr>
      </w:pPr>
    </w:p>
    <w:p w14:paraId="3DBF0CBA" w14:textId="77777777" w:rsidR="00E76392" w:rsidRDefault="00E76392" w:rsidP="007E6C49">
      <w:pPr>
        <w:spacing w:line="276" w:lineRule="auto"/>
        <w:jc w:val="both"/>
        <w:rPr>
          <w:rFonts w:ascii="Times New Roman" w:eastAsia="Times New Roman" w:hAnsi="Times New Roman" w:cs="Times New Roman"/>
          <w:noProof/>
          <w:kern w:val="2"/>
          <w:sz w:val="24"/>
          <w:szCs w:val="24"/>
          <w:u w:val="single"/>
          <w:lang w:val="en-IE"/>
          <w14:ligatures w14:val="standardContextual"/>
        </w:rPr>
      </w:pPr>
    </w:p>
    <w:p w14:paraId="35BA55C6" w14:textId="0EFD1752" w:rsidR="007E6C49" w:rsidRPr="007E6C49" w:rsidRDefault="007E6C49" w:rsidP="007E6C49">
      <w:pPr>
        <w:spacing w:line="276" w:lineRule="auto"/>
        <w:jc w:val="both"/>
        <w:rPr>
          <w:rFonts w:ascii="Times New Roman" w:eastAsia="Times New Roman" w:hAnsi="Times New Roman" w:cs="Times New Roman"/>
          <w:noProof/>
          <w:kern w:val="2"/>
          <w:sz w:val="24"/>
          <w:szCs w:val="24"/>
          <w:u w:val="single"/>
          <w14:ligatures w14:val="standardContextual"/>
        </w:rPr>
      </w:pPr>
      <w:r w:rsidRPr="00734517">
        <w:rPr>
          <w:rFonts w:ascii="Times New Roman" w:hAnsi="Times New Roman"/>
          <w:b/>
          <w:noProof/>
          <w:sz w:val="24"/>
        </w:rPr>
        <w:t>1</w:t>
      </w:r>
      <w:r>
        <w:rPr>
          <w:rFonts w:ascii="Times New Roman" w:hAnsi="Times New Roman"/>
          <w:b/>
          <w:noProof/>
          <w:sz w:val="24"/>
        </w:rPr>
        <w:t>.</w:t>
      </w:r>
      <w:r w:rsidRPr="00734517">
        <w:rPr>
          <w:rFonts w:ascii="Times New Roman" w:hAnsi="Times New Roman"/>
          <w:b/>
          <w:noProof/>
          <w:sz w:val="24"/>
        </w:rPr>
        <w:t>2</w:t>
      </w:r>
      <w:r>
        <w:rPr>
          <w:rFonts w:ascii="Times New Roman" w:hAnsi="Times New Roman"/>
          <w:b/>
          <w:noProof/>
          <w:sz w:val="24"/>
        </w:rPr>
        <w:t xml:space="preserve"> Investiții în gigafabrici de IA </w:t>
      </w:r>
    </w:p>
    <w:p w14:paraId="48796DF6" w14:textId="4BA5667E" w:rsidR="007E6C49" w:rsidRPr="007E6C49" w:rsidRDefault="007E6C49" w:rsidP="007E6C49">
      <w:pPr>
        <w:spacing w:before="240" w:after="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Deși progresele recente înregistrate în ceea ce privește tehnicile de antrenament și optimizarea arhitecturală au sporit eficiența modelelor de IA, urmărirea modelelor de IA de avangardă necesită în continuare volume mari de capacități de calcul și de date. </w:t>
      </w:r>
    </w:p>
    <w:p w14:paraId="757C58D2" w14:textId="77777777" w:rsidR="007E6C49" w:rsidRPr="007E6C49" w:rsidRDefault="007E6C49" w:rsidP="007E6C49">
      <w:pPr>
        <w:spacing w:before="240" w:after="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În ultimii doi ani, </w:t>
      </w:r>
      <w:r>
        <w:rPr>
          <w:rFonts w:ascii="Times New Roman" w:hAnsi="Times New Roman"/>
          <w:b/>
          <w:noProof/>
          <w:sz w:val="24"/>
        </w:rPr>
        <w:t>modelele de IA au devenit din ce în ce mai complexe, trecând de la prelucrarea de text la raționament, capabilități multimodale și comportament agentic</w:t>
      </w:r>
      <w:r>
        <w:rPr>
          <w:rFonts w:ascii="Times New Roman" w:hAnsi="Times New Roman"/>
          <w:noProof/>
          <w:sz w:val="24"/>
        </w:rPr>
        <w:t>. Această tendință va continua, urmând ca următoarea generație de modele de IA de avangardă să deblocheze un salt în materie de capabilități, către inteligența artificială generală (IAG) capabilă să abordeze sarcini extrem de complexe și diverse, egalând capacitățile umane.</w:t>
      </w:r>
    </w:p>
    <w:p w14:paraId="3E68640E" w14:textId="6F1BF1BB" w:rsidR="007E6C49" w:rsidRPr="007E6C49" w:rsidRDefault="007E6C49" w:rsidP="007E6C49">
      <w:pPr>
        <w:spacing w:before="240" w:after="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În prezent, supercalculatoarele celor mai performante fabrici de IA, echipate cu până la </w:t>
      </w:r>
      <w:r w:rsidRPr="00734517">
        <w:rPr>
          <w:rFonts w:ascii="Times New Roman" w:hAnsi="Times New Roman"/>
          <w:noProof/>
          <w:sz w:val="24"/>
        </w:rPr>
        <w:t>25</w:t>
      </w:r>
      <w:r>
        <w:rPr>
          <w:rFonts w:ascii="Times New Roman" w:hAnsi="Times New Roman"/>
          <w:noProof/>
          <w:sz w:val="24"/>
        </w:rPr>
        <w:t> </w:t>
      </w:r>
      <w:r w:rsidRPr="00734517">
        <w:rPr>
          <w:rFonts w:ascii="Times New Roman" w:hAnsi="Times New Roman"/>
          <w:noProof/>
          <w:sz w:val="24"/>
        </w:rPr>
        <w:t>000</w:t>
      </w:r>
      <w:r w:rsidR="00D973E7">
        <w:rPr>
          <w:rFonts w:ascii="Times New Roman" w:hAnsi="Times New Roman"/>
          <w:noProof/>
          <w:sz w:val="24"/>
        </w:rPr>
        <w:t> </w:t>
      </w:r>
      <w:r>
        <w:rPr>
          <w:rFonts w:ascii="Times New Roman" w:hAnsi="Times New Roman"/>
          <w:noProof/>
          <w:sz w:val="24"/>
        </w:rPr>
        <w:t>de procesoare de IA avansate, joacă un rol esențial în dezvoltarea și antrenarea generației actuale de modele de IA. Pentru a conduce următorul val de modele de IA avansate este nevoie de o putere de calcul și de date semnificativ mai mari. După cum s-a anunțat în Busola pentru competitivitate, UE va</w:t>
      </w:r>
      <w:r>
        <w:rPr>
          <w:rFonts w:ascii="Times New Roman" w:hAnsi="Times New Roman"/>
          <w:b/>
          <w:noProof/>
          <w:sz w:val="24"/>
        </w:rPr>
        <w:t xml:space="preserve"> investi în gigafabricile de IA</w:t>
      </w:r>
      <w:r>
        <w:rPr>
          <w:rFonts w:ascii="Times New Roman" w:hAnsi="Times New Roman"/>
          <w:noProof/>
          <w:sz w:val="24"/>
        </w:rPr>
        <w:t>.</w:t>
      </w:r>
    </w:p>
    <w:p w14:paraId="45D338FD" w14:textId="1F8EBAFA" w:rsidR="007E6C49" w:rsidRPr="00093B7A" w:rsidRDefault="007E6C49" w:rsidP="007E6C49">
      <w:pPr>
        <w:spacing w:before="240" w:after="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Gigafabricile de IA vor fi </w:t>
      </w:r>
      <w:r>
        <w:rPr>
          <w:rFonts w:ascii="Times New Roman" w:hAnsi="Times New Roman"/>
          <w:b/>
          <w:noProof/>
          <w:sz w:val="24"/>
        </w:rPr>
        <w:t>instalații la scară largă care dezvoltă și antrenează modele de IA complexe la o scară fără precedent</w:t>
      </w:r>
      <w:r>
        <w:rPr>
          <w:rFonts w:ascii="Times New Roman" w:hAnsi="Times New Roman"/>
          <w:noProof/>
          <w:sz w:val="24"/>
        </w:rPr>
        <w:t xml:space="preserve">, cu sute de bilioane de parametri. Acestea vor integra o putere de calcul masivă, </w:t>
      </w:r>
      <w:r>
        <w:rPr>
          <w:rFonts w:ascii="Times New Roman" w:hAnsi="Times New Roman"/>
          <w:b/>
          <w:noProof/>
          <w:sz w:val="24"/>
        </w:rPr>
        <w:t xml:space="preserve">depășind </w:t>
      </w:r>
      <w:r w:rsidRPr="00734517">
        <w:rPr>
          <w:rFonts w:ascii="Times New Roman" w:hAnsi="Times New Roman"/>
          <w:b/>
          <w:noProof/>
          <w:sz w:val="24"/>
        </w:rPr>
        <w:t>100</w:t>
      </w:r>
      <w:r>
        <w:rPr>
          <w:rFonts w:ascii="Times New Roman" w:hAnsi="Times New Roman"/>
          <w:b/>
          <w:noProof/>
          <w:sz w:val="24"/>
        </w:rPr>
        <w:t> </w:t>
      </w:r>
      <w:r w:rsidRPr="00734517">
        <w:rPr>
          <w:rFonts w:ascii="Times New Roman" w:hAnsi="Times New Roman"/>
          <w:b/>
          <w:noProof/>
          <w:sz w:val="24"/>
        </w:rPr>
        <w:t>000</w:t>
      </w:r>
      <w:r>
        <w:rPr>
          <w:rFonts w:ascii="Times New Roman" w:hAnsi="Times New Roman"/>
          <w:b/>
          <w:noProof/>
          <w:sz w:val="24"/>
        </w:rPr>
        <w:t xml:space="preserve"> de procesoare de IA avansate</w:t>
      </w:r>
      <w:r>
        <w:rPr>
          <w:rFonts w:ascii="Times New Roman" w:hAnsi="Times New Roman"/>
          <w:noProof/>
          <w:sz w:val="24"/>
        </w:rPr>
        <w:t>, și vor ține, totodată, seama de capacitatea de producție, precum și de eficiența energetică, de utilizarea eficientă a apei și de circularitate. Aceste instalații sunt esențiale pentru ca Europa să concureze la nivel mondial și să își mențină autonomia strategică în ceea ce privește progresul științific și sectoarele industriale critice. Ele vor fi conectate cu rețeaua EuroHPC de fabrici de IA, asigurând integrarea fără întreruperi și schimbul de cunoștințe în cadrul întregului ecosistem european de IA. Acest lucru ar trebui, de asemenea, să stimuleze proiectarea – și, în timp util, fabricarea – de procesoare de IA în Europa. Criza provocată de pandemia de COVID-</w:t>
      </w:r>
      <w:r w:rsidRPr="00734517">
        <w:rPr>
          <w:rFonts w:ascii="Times New Roman" w:hAnsi="Times New Roman"/>
          <w:noProof/>
          <w:sz w:val="24"/>
        </w:rPr>
        <w:t>19</w:t>
      </w:r>
      <w:r>
        <w:rPr>
          <w:rFonts w:ascii="Times New Roman" w:hAnsi="Times New Roman"/>
          <w:noProof/>
          <w:sz w:val="24"/>
        </w:rPr>
        <w:t xml:space="preserve"> și cele mai recente evoluții geopolitice</w:t>
      </w:r>
      <w:r>
        <w:rPr>
          <w:rStyle w:val="FootnoteReference"/>
          <w:rFonts w:ascii="Times New Roman" w:eastAsia="Times New Roman" w:hAnsi="Times New Roman" w:cs="Times New Roman"/>
          <w:noProof/>
          <w:sz w:val="24"/>
          <w:szCs w:val="24"/>
          <w:lang w:val="en-IE"/>
        </w:rPr>
        <w:footnoteReference w:id="14"/>
      </w:r>
      <w:r>
        <w:rPr>
          <w:rFonts w:ascii="Times New Roman" w:hAnsi="Times New Roman"/>
          <w:noProof/>
          <w:sz w:val="24"/>
          <w:vertAlign w:val="superscript"/>
        </w:rPr>
        <w:t xml:space="preserve"> </w:t>
      </w:r>
      <w:r>
        <w:rPr>
          <w:rFonts w:ascii="Times New Roman" w:hAnsi="Times New Roman"/>
          <w:noProof/>
          <w:sz w:val="24"/>
        </w:rPr>
        <w:t>au arătat cât de important este ca Europa să poată conta pe lanțuri valorice sigure și reziliente și pe o piață unică puternică. UE este hotărâtă să evite fragmentarea pieței sale unice și să își consolideze capabilitățile pentru a reduce dependența de tehnologiile critice și pentru a consolida suveranitatea în ceea ce privește semiconductorii de vârf</w:t>
      </w:r>
      <w:r>
        <w:rPr>
          <w:rFonts w:ascii="Times New Roman" w:eastAsia="Times New Roman" w:hAnsi="Times New Roman" w:cs="Times New Roman"/>
          <w:noProof/>
          <w:sz w:val="24"/>
          <w:szCs w:val="24"/>
          <w:vertAlign w:val="superscript"/>
          <w:lang w:val="en-IE"/>
        </w:rPr>
        <w:footnoteReference w:id="15"/>
      </w:r>
      <w:r>
        <w:rPr>
          <w:rFonts w:ascii="Times New Roman" w:hAnsi="Times New Roman"/>
          <w:noProof/>
          <w:sz w:val="24"/>
        </w:rPr>
        <w:t>.</w:t>
      </w:r>
      <w:r>
        <w:rPr>
          <w:rFonts w:ascii="Times New Roman" w:hAnsi="Times New Roman"/>
          <w:noProof/>
          <w:sz w:val="24"/>
          <w:vertAlign w:val="superscript"/>
        </w:rPr>
        <w:t xml:space="preserve"> </w:t>
      </w:r>
      <w:r>
        <w:rPr>
          <w:rFonts w:ascii="Times New Roman" w:hAnsi="Times New Roman"/>
          <w:noProof/>
          <w:sz w:val="24"/>
        </w:rPr>
        <w:t xml:space="preserve">Deși activitățile din acest domeniu au început deja în cadrul întreprinderii comune pentru cipuri și al Întreprinderii comune EuroHPC, acestea ar trebui să fie o prioritate-cheie pentru revizuirea Actului european privind cipurile, care va viza asigurarea autonomiei strategice în proiectarea și producția de semiconductori IA. Comisia va accelera lucrările pregătitoare în vederea revizuirii Actului privind cipurile în </w:t>
      </w:r>
      <w:r w:rsidRPr="00734517">
        <w:rPr>
          <w:rFonts w:ascii="Times New Roman" w:hAnsi="Times New Roman"/>
          <w:noProof/>
          <w:sz w:val="24"/>
        </w:rPr>
        <w:t>2026</w:t>
      </w:r>
      <w:r>
        <w:rPr>
          <w:rFonts w:ascii="Times New Roman" w:hAnsi="Times New Roman"/>
          <w:noProof/>
          <w:sz w:val="24"/>
        </w:rPr>
        <w:t>. Un nivel ridicat de eficiență energetică și de securitate ar trebui să figureze printre cerințele-cheie pentru cipurile europene de IA.</w:t>
      </w:r>
    </w:p>
    <w:p w14:paraId="533E1BD3" w14:textId="0AA99506" w:rsidR="007E6C49" w:rsidRPr="007E6C49" w:rsidRDefault="007E6C49" w:rsidP="007E6C49">
      <w:pPr>
        <w:spacing w:before="120" w:after="12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Se estimează că înființarea unei </w:t>
      </w:r>
      <w:r>
        <w:rPr>
          <w:rFonts w:ascii="Times New Roman" w:hAnsi="Times New Roman"/>
          <w:b/>
          <w:noProof/>
          <w:sz w:val="24"/>
        </w:rPr>
        <w:t>singure gigafabrici de IA necesită investiții semnificative</w:t>
      </w:r>
      <w:r>
        <w:rPr>
          <w:rFonts w:ascii="Times New Roman" w:hAnsi="Times New Roman"/>
          <w:noProof/>
          <w:sz w:val="24"/>
        </w:rPr>
        <w:t xml:space="preserve">, care să includă atât cheltuielile de capital, cât și cheltuielile operaționale. Având în vedere amploarea investițiilor necesare, aceste gigafabrici de IA vor fi implementate prin </w:t>
      </w:r>
      <w:r>
        <w:rPr>
          <w:rFonts w:ascii="Times New Roman" w:hAnsi="Times New Roman"/>
          <w:b/>
          <w:noProof/>
          <w:sz w:val="24"/>
        </w:rPr>
        <w:t>parteneriate public-privat</w:t>
      </w:r>
      <w:r>
        <w:rPr>
          <w:rFonts w:ascii="Times New Roman" w:hAnsi="Times New Roman"/>
          <w:noProof/>
          <w:sz w:val="24"/>
        </w:rPr>
        <w:t xml:space="preserve"> și mecanisme de finanțare inovatoare. În acest sens, președinta Comisiei, von der Leyen, a anunțat, în cadrul Summitului pentru acțiunea în domeniul IA de la Paris</w:t>
      </w:r>
      <w:r>
        <w:rPr>
          <w:rFonts w:ascii="Times New Roman" w:eastAsia="Times New Roman" w:hAnsi="Times New Roman" w:cs="Times New Roman"/>
          <w:noProof/>
          <w:kern w:val="2"/>
          <w:sz w:val="24"/>
          <w:szCs w:val="24"/>
          <w:vertAlign w:val="superscript"/>
          <w:lang w:val="en-US"/>
        </w:rPr>
        <w:footnoteReference w:id="16"/>
      </w:r>
      <w:r>
        <w:rPr>
          <w:rFonts w:ascii="Times New Roman" w:hAnsi="Times New Roman"/>
          <w:noProof/>
          <w:sz w:val="24"/>
        </w:rPr>
        <w:t xml:space="preserve">, lansarea mecanismului </w:t>
      </w:r>
      <w:r>
        <w:rPr>
          <w:rFonts w:ascii="Times New Roman" w:hAnsi="Times New Roman"/>
          <w:b/>
          <w:noProof/>
          <w:sz w:val="24"/>
        </w:rPr>
        <w:t>InvestAI</w:t>
      </w:r>
      <w:r>
        <w:rPr>
          <w:rFonts w:ascii="Times New Roman" w:hAnsi="Times New Roman"/>
          <w:noProof/>
          <w:sz w:val="24"/>
        </w:rPr>
        <w:t xml:space="preserve">, cu scopul de a mobiliza investiții în valoare de </w:t>
      </w:r>
      <w:r w:rsidRPr="00734517">
        <w:rPr>
          <w:rFonts w:ascii="Times New Roman" w:hAnsi="Times New Roman"/>
          <w:noProof/>
          <w:sz w:val="24"/>
        </w:rPr>
        <w:t>20</w:t>
      </w:r>
      <w:r>
        <w:rPr>
          <w:rFonts w:ascii="Times New Roman" w:hAnsi="Times New Roman"/>
          <w:noProof/>
          <w:sz w:val="24"/>
        </w:rPr>
        <w:t xml:space="preserve"> de miliarde EUR pentru infrastructura de IA, vizând în special până la cinci gigafabrici de IA din întreaga Uniune. Mecanismul, care urmează să fie dezvoltat în colaborare cu Grupul Băncii Europene de Investiții, vizează facilitarea și atragerea investițiilor private, în combinație cu granturi și garanții furnizate de bugetul Uniunii și de statele membre. De asemenea, Comisia a îndemnat statele membre și regiunile să consolideze sprijinul pentru capacitățile digitale, cum ar fi IA, cloud și gigafabricile, în contextul evaluării la jumătatea perioadei a politicii de coeziune</w:t>
      </w:r>
      <w:r>
        <w:rPr>
          <w:rStyle w:val="FootnoteReference"/>
          <w:rFonts w:ascii="Times New Roman" w:hAnsi="Times New Roman"/>
          <w:noProof/>
          <w:sz w:val="24"/>
          <w:lang w:val="en-US"/>
        </w:rPr>
        <w:footnoteReference w:id="17"/>
      </w:r>
      <w:r>
        <w:rPr>
          <w:rFonts w:ascii="Times New Roman" w:hAnsi="Times New Roman"/>
          <w:noProof/>
          <w:sz w:val="24"/>
        </w:rPr>
        <w:t>.</w:t>
      </w:r>
    </w:p>
    <w:p w14:paraId="10BE464C" w14:textId="18D24717" w:rsidR="007E6C49" w:rsidRPr="008948FF" w:rsidRDefault="007E6C49" w:rsidP="007E6C49">
      <w:pPr>
        <w:spacing w:before="120" w:after="12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De exemplu, în cadrul unui astfel de parteneriat public-privat, </w:t>
      </w:r>
      <w:r>
        <w:rPr>
          <w:rFonts w:ascii="Times New Roman" w:hAnsi="Times New Roman"/>
          <w:b/>
          <w:noProof/>
          <w:sz w:val="24"/>
        </w:rPr>
        <w:t>UE și statele membre ar contribui cu granturi directe</w:t>
      </w:r>
      <w:r>
        <w:rPr>
          <w:rFonts w:ascii="Times New Roman" w:hAnsi="Times New Roman"/>
          <w:noProof/>
          <w:sz w:val="24"/>
        </w:rPr>
        <w:t>, în conformitate cu normele aplicabile privind ajutoarele de stat, în timp ce inițiatorii privați ar fi responsabili pentru finanțarea sumei rămase – cu posibilitatea de a reduce riscurile aferente investițiilor prin intermediul mecanismului InvestAI. Aceste gigafabrici de IA pot deveni, de asemenea, platforma pentru atragerea participării marilor investitori financiari internaționali.</w:t>
      </w:r>
    </w:p>
    <w:p w14:paraId="0C46B982" w14:textId="739BC8AE" w:rsidR="00EA761E" w:rsidRPr="00AE0982" w:rsidRDefault="00EA761E" w:rsidP="007E6C49">
      <w:pPr>
        <w:spacing w:before="120" w:after="12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Înființarea primelor gigafabrici de IA pe teritoriul european va necesita un efort semnificativ de investiții și de coordonare a politicilor, cu o valoare adăugată clară pentru competitivitatea UE. Prin urmare, gigafabricile de IA vor servi drept unul dintre cazurile-pilot ale </w:t>
      </w:r>
      <w:r>
        <w:rPr>
          <w:rFonts w:ascii="Times New Roman" w:hAnsi="Times New Roman"/>
          <w:b/>
          <w:noProof/>
          <w:sz w:val="24"/>
        </w:rPr>
        <w:t>Instrumentului de coordonare a competitivității</w:t>
      </w:r>
      <w:r>
        <w:rPr>
          <w:rFonts w:ascii="Times New Roman" w:hAnsi="Times New Roman"/>
          <w:noProof/>
          <w:sz w:val="24"/>
        </w:rPr>
        <w:t xml:space="preserve"> anunțat în Busola pentru competitivitate. </w:t>
      </w:r>
    </w:p>
    <w:p w14:paraId="6E9B8083" w14:textId="77777777" w:rsidR="007E6C49" w:rsidRPr="007E6C49" w:rsidRDefault="007E6C49" w:rsidP="007E6C49">
      <w:pPr>
        <w:spacing w:before="120" w:after="12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Conform acestei viziuni:</w:t>
      </w:r>
    </w:p>
    <w:p w14:paraId="5E9E168D" w14:textId="0E73A2AA" w:rsidR="007E6C49" w:rsidRPr="007E6C49" w:rsidRDefault="007E6C49" w:rsidP="007E6C49">
      <w:pPr>
        <w:spacing w:before="120" w:after="12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 </w:t>
      </w:r>
      <w:r>
        <w:rPr>
          <w:rFonts w:ascii="Times New Roman" w:hAnsi="Times New Roman"/>
          <w:b/>
          <w:noProof/>
          <w:sz w:val="24"/>
        </w:rPr>
        <w:t>odată cu adoptarea acestui plan de acțiune, se lansează o cerere de exprimare a interesului pentru consorțiile care doresc să înființeze gigafabrici de IA</w:t>
      </w:r>
      <w:r>
        <w:rPr>
          <w:rFonts w:ascii="Times New Roman" w:hAnsi="Times New Roman"/>
          <w:noProof/>
          <w:sz w:val="24"/>
        </w:rPr>
        <w:t xml:space="preserve">. Scopul este de a iniția un dialog cu inițiatorii individuali. Dialogul va include parteneriatul, bugetul propus, localizarea geografică, performanțele de calcul, specificațiile tehnice și considerentele legate de durabilitate, precum și o analiză de fezabilitate a gigafabricii lor de IA; </w:t>
      </w:r>
    </w:p>
    <w:p w14:paraId="71D40DE4" w14:textId="71C46A1D" w:rsidR="007E6C49" w:rsidRPr="007E6C49" w:rsidRDefault="007E6C49" w:rsidP="007E6C49">
      <w:pPr>
        <w:spacing w:before="120" w:after="12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 în urma rezultatului discuțiilor din cadrul cererilor preliminare de exprimare a interesului cu părțile interesate, inclusiv cu statele membre, cu industria și cu instituțiile financiare, </w:t>
      </w:r>
      <w:r>
        <w:rPr>
          <w:rFonts w:ascii="Times New Roman" w:hAnsi="Times New Roman"/>
          <w:b/>
          <w:noProof/>
          <w:sz w:val="24"/>
        </w:rPr>
        <w:t>Întreprinderea comună EuroHPC va publica în T</w:t>
      </w:r>
      <w:r w:rsidRPr="00734517">
        <w:rPr>
          <w:rFonts w:ascii="Times New Roman" w:hAnsi="Times New Roman"/>
          <w:b/>
          <w:noProof/>
          <w:sz w:val="24"/>
        </w:rPr>
        <w:t>4</w:t>
      </w:r>
      <w:r>
        <w:rPr>
          <w:rFonts w:ascii="Times New Roman" w:hAnsi="Times New Roman"/>
          <w:b/>
          <w:noProof/>
          <w:sz w:val="24"/>
        </w:rPr>
        <w:t> </w:t>
      </w:r>
      <w:r w:rsidRPr="00734517">
        <w:rPr>
          <w:rFonts w:ascii="Times New Roman" w:hAnsi="Times New Roman"/>
          <w:b/>
          <w:noProof/>
          <w:sz w:val="24"/>
        </w:rPr>
        <w:t>2025</w:t>
      </w:r>
      <w:r>
        <w:rPr>
          <w:rFonts w:ascii="Times New Roman" w:hAnsi="Times New Roman"/>
          <w:b/>
          <w:noProof/>
          <w:sz w:val="24"/>
        </w:rPr>
        <w:t xml:space="preserve"> cererea oficială pentru înființarea de gigafabrici de IA</w:t>
      </w:r>
      <w:r>
        <w:rPr>
          <w:rFonts w:ascii="Times New Roman" w:hAnsi="Times New Roman"/>
          <w:noProof/>
          <w:sz w:val="24"/>
        </w:rPr>
        <w:t xml:space="preserve">; </w:t>
      </w:r>
    </w:p>
    <w:p w14:paraId="6F25C887" w14:textId="2F976398" w:rsidR="007E6C49" w:rsidRPr="007E6C49" w:rsidRDefault="007E6C49" w:rsidP="007E6C49">
      <w:pPr>
        <w:spacing w:before="120" w:after="120" w:line="257" w:lineRule="auto"/>
        <w:jc w:val="both"/>
        <w:rPr>
          <w:rFonts w:ascii="Times New Roman" w:eastAsia="Times New Roman" w:hAnsi="Times New Roman" w:cs="Times New Roman"/>
          <w:b/>
          <w:bCs/>
          <w:noProof/>
          <w:kern w:val="2"/>
          <w:sz w:val="24"/>
          <w:szCs w:val="24"/>
          <w14:ligatures w14:val="standardContextual"/>
        </w:rPr>
      </w:pPr>
      <w:r>
        <w:rPr>
          <w:rFonts w:ascii="Times New Roman" w:hAnsi="Times New Roman"/>
          <w:noProof/>
          <w:sz w:val="24"/>
        </w:rPr>
        <w:t>Pentru a extinde și mai mult frontierele modelelor de IA, inclusiv în direcția inteligenței artificiale generale (IAG), este necesară și facilitarea extinderii</w:t>
      </w:r>
      <w:r>
        <w:rPr>
          <w:rFonts w:ascii="Times New Roman" w:hAnsi="Times New Roman"/>
          <w:b/>
          <w:noProof/>
          <w:sz w:val="24"/>
        </w:rPr>
        <w:t xml:space="preserve"> </w:t>
      </w:r>
      <w:r>
        <w:rPr>
          <w:rFonts w:ascii="Times New Roman" w:hAnsi="Times New Roman"/>
          <w:noProof/>
          <w:sz w:val="24"/>
        </w:rPr>
        <w:t>întreprinderilor</w:t>
      </w:r>
      <w:r>
        <w:rPr>
          <w:rFonts w:ascii="Times New Roman" w:hAnsi="Times New Roman"/>
          <w:b/>
          <w:noProof/>
          <w:sz w:val="24"/>
        </w:rPr>
        <w:t>. Pentru a atrage investiții de capital substanțiale în vederea dezvoltării de noi modele de IA</w:t>
      </w:r>
      <w:r>
        <w:rPr>
          <w:rFonts w:ascii="Times New Roman" w:hAnsi="Times New Roman"/>
          <w:noProof/>
          <w:sz w:val="24"/>
        </w:rPr>
        <w:t>, ar putea interveni fondurile de investiții, de exemplu, cele sprijinite prin Fondul Consiliului European pentru Inovare, prin Fondul de extindere a tehnologiilor și a întreprinderilor UE (</w:t>
      </w:r>
      <w:r>
        <w:rPr>
          <w:rFonts w:ascii="Times New Roman" w:hAnsi="Times New Roman"/>
          <w:i/>
          <w:iCs/>
          <w:noProof/>
          <w:sz w:val="24"/>
        </w:rPr>
        <w:t>TechEU Scale-up</w:t>
      </w:r>
      <w:r>
        <w:rPr>
          <w:rFonts w:ascii="Times New Roman" w:hAnsi="Times New Roman"/>
          <w:noProof/>
          <w:sz w:val="24"/>
        </w:rPr>
        <w:t>)</w:t>
      </w:r>
      <w:r>
        <w:rPr>
          <w:rStyle w:val="FootnoteReference"/>
          <w:rFonts w:ascii="Times New Roman" w:hAnsi="Times New Roman"/>
          <w:noProof/>
          <w:sz w:val="24"/>
          <w:szCs w:val="24"/>
          <w:lang w:val="en-US"/>
        </w:rPr>
        <w:footnoteReference w:id="18"/>
      </w:r>
      <w:r>
        <w:rPr>
          <w:rFonts w:ascii="Times New Roman" w:hAnsi="Times New Roman"/>
          <w:noProof/>
          <w:sz w:val="24"/>
        </w:rPr>
        <w:t xml:space="preserve">, prin inițiativa „Campionii europeni din domeniul tehnologiei” a Grupului BEI sau prin garanția InvestEU. În plus, achizițiile publice din UE, care reprezintă peste </w:t>
      </w:r>
      <w:r w:rsidRPr="00734517">
        <w:rPr>
          <w:rFonts w:ascii="Times New Roman" w:hAnsi="Times New Roman"/>
          <w:noProof/>
          <w:sz w:val="24"/>
        </w:rPr>
        <w:t>15</w:t>
      </w:r>
      <w:r>
        <w:rPr>
          <w:rFonts w:ascii="Times New Roman" w:hAnsi="Times New Roman"/>
          <w:noProof/>
          <w:sz w:val="24"/>
        </w:rPr>
        <w:t> %</w:t>
      </w:r>
      <w:r>
        <w:rPr>
          <w:rStyle w:val="FootnoteReference"/>
          <w:rFonts w:ascii="Times New Roman" w:eastAsia="Times New Roman" w:hAnsi="Times New Roman" w:cs="Times New Roman"/>
          <w:noProof/>
          <w:kern w:val="2"/>
          <w:sz w:val="24"/>
          <w:szCs w:val="24"/>
          <w:lang w:val="en-US"/>
        </w:rPr>
        <w:footnoteReference w:id="19"/>
      </w:r>
      <w:r>
        <w:rPr>
          <w:rFonts w:ascii="Times New Roman" w:hAnsi="Times New Roman"/>
          <w:noProof/>
          <w:sz w:val="24"/>
        </w:rPr>
        <w:t xml:space="preserve"> din PIB-ul nostru, ar putea crea o piață enormă pentru produse și servicii inovatoare. În acest context, Busola pentru competitivitate a anunțat promovarea </w:t>
      </w:r>
      <w:r>
        <w:rPr>
          <w:rFonts w:ascii="Times New Roman" w:hAnsi="Times New Roman"/>
          <w:b/>
          <w:noProof/>
          <w:sz w:val="24"/>
        </w:rPr>
        <w:t>preferinței europene în domeniul achizițiilor publice pentru sectoarele și tehnologiile critice</w:t>
      </w:r>
      <w:r>
        <w:rPr>
          <w:rFonts w:ascii="Times New Roman" w:hAnsi="Times New Roman"/>
          <w:noProof/>
          <w:sz w:val="24"/>
        </w:rPr>
        <w:t xml:space="preserve"> în contextul viitoarei revizuiri a normelor UE.</w:t>
      </w:r>
      <w:r>
        <w:rPr>
          <w:rFonts w:ascii="Times New Roman" w:hAnsi="Times New Roman"/>
          <w:b/>
          <w:noProof/>
          <w:sz w:val="24"/>
        </w:rPr>
        <w:t xml:space="preserve"> </w:t>
      </w:r>
    </w:p>
    <w:p w14:paraId="178AE80B" w14:textId="4B578D39" w:rsidR="007E6C49" w:rsidRPr="007E6C49" w:rsidRDefault="007E6C49" w:rsidP="007E6C49">
      <w:pPr>
        <w:spacing w:before="120" w:after="120" w:line="276" w:lineRule="auto"/>
        <w:jc w:val="both"/>
        <w:rPr>
          <w:rFonts w:ascii="Times New Roman" w:hAnsi="Times New Roman" w:cs="Times New Roman"/>
          <w:i/>
          <w:iCs/>
          <w:noProof/>
          <w:kern w:val="2"/>
          <w:sz w:val="24"/>
          <w:szCs w:val="24"/>
          <w:highlight w:val="yellow"/>
          <w14:ligatures w14:val="standardContextual"/>
        </w:rPr>
      </w:pPr>
      <w:r>
        <w:rPr>
          <w:rFonts w:ascii="Times New Roman" w:hAnsi="Times New Roman"/>
          <w:b/>
          <w:noProof/>
          <w:sz w:val="24"/>
        </w:rPr>
        <w:t>Strategia UE privind start-upurile și întreprinderile în faza de extindere</w:t>
      </w:r>
      <w:r>
        <w:rPr>
          <w:rFonts w:ascii="Times New Roman" w:hAnsi="Times New Roman"/>
          <w:noProof/>
          <w:sz w:val="24"/>
        </w:rPr>
        <w:t xml:space="preserve">, anunțată de Comisia Europeană în Busola pentru competitivitate, va explora soluții specifice menite să faciliteze accesul start-upurilor și al întreprinderilor în faza de extindere la finanțare, achiziții publice, piețe, servicii și talente. </w:t>
      </w:r>
    </w:p>
    <w:p w14:paraId="46F4B15B" w14:textId="77777777" w:rsidR="007E6C49" w:rsidRPr="00C46CBC" w:rsidRDefault="007E6C49" w:rsidP="007E6C49">
      <w:pPr>
        <w:spacing w:before="120" w:after="120" w:line="276" w:lineRule="auto"/>
        <w:jc w:val="both"/>
        <w:rPr>
          <w:rFonts w:ascii="Times New Roman" w:hAnsi="Times New Roman" w:cs="Times New Roman"/>
          <w:i/>
          <w:iCs/>
          <w:noProof/>
          <w:kern w:val="2"/>
          <w:sz w:val="24"/>
          <w:szCs w:val="24"/>
          <w:highlight w:val="yellow"/>
          <w14:ligatures w14:val="standardContextual"/>
        </w:rPr>
      </w:pPr>
    </w:p>
    <w:tbl>
      <w:tblPr>
        <w:tblStyle w:val="TableGrid"/>
        <w:tblW w:w="0" w:type="auto"/>
        <w:tblLook w:val="04A0" w:firstRow="1" w:lastRow="0" w:firstColumn="1" w:lastColumn="0" w:noHBand="0" w:noVBand="1"/>
      </w:tblPr>
      <w:tblGrid>
        <w:gridCol w:w="9016"/>
      </w:tblGrid>
      <w:tr w:rsidR="007E6C49" w:rsidRPr="007E6C49" w14:paraId="2257B631" w14:textId="77777777">
        <w:tc>
          <w:tcPr>
            <w:tcW w:w="9016" w:type="dxa"/>
          </w:tcPr>
          <w:p w14:paraId="3444D536" w14:textId="77777777" w:rsidR="007E6C49" w:rsidRPr="007E6C49" w:rsidRDefault="007E6C49" w:rsidP="007E6C49">
            <w:pPr>
              <w:spacing w:before="120" w:after="120" w:line="276" w:lineRule="auto"/>
              <w:jc w:val="both"/>
              <w:rPr>
                <w:rFonts w:ascii="Times New Roman" w:eastAsia="Times New Roman" w:hAnsi="Times New Roman" w:cs="Times New Roman"/>
                <w:noProof/>
                <w:sz w:val="24"/>
                <w:szCs w:val="24"/>
              </w:rPr>
            </w:pPr>
            <w:r>
              <w:rPr>
                <w:rFonts w:ascii="Times New Roman" w:hAnsi="Times New Roman"/>
                <w:noProof/>
                <w:sz w:val="24"/>
                <w:u w:val="single"/>
              </w:rPr>
              <w:t>Principalele acțiuni ale Comisiei/Întreprinderii comune EuroHPC:</w:t>
            </w:r>
          </w:p>
          <w:p w14:paraId="4FB45AB3" w14:textId="22305A47" w:rsidR="007E6C49" w:rsidRPr="007E6C49" w:rsidRDefault="007E6C49" w:rsidP="007E6C49">
            <w:pPr>
              <w:numPr>
                <w:ilvl w:val="0"/>
                <w:numId w:val="8"/>
              </w:numPr>
              <w:spacing w:before="120" w:after="120" w:line="276" w:lineRule="auto"/>
              <w:contextualSpacing/>
              <w:jc w:val="both"/>
              <w:rPr>
                <w:rFonts w:ascii="Times New Roman" w:eastAsia="Times New Roman" w:hAnsi="Times New Roman" w:cs="Times New Roman"/>
                <w:noProof/>
                <w:sz w:val="24"/>
                <w:szCs w:val="24"/>
              </w:rPr>
            </w:pPr>
            <w:r>
              <w:rPr>
                <w:rFonts w:ascii="Times New Roman" w:hAnsi="Times New Roman"/>
                <w:noProof/>
                <w:sz w:val="24"/>
              </w:rPr>
              <w:t>lansarea unei cereri de exprimare a interesului pentru a investi în gigafabricile de IA (</w:t>
            </w:r>
            <w:r w:rsidRPr="00734517">
              <w:rPr>
                <w:rFonts w:ascii="Times New Roman" w:hAnsi="Times New Roman"/>
                <w:noProof/>
                <w:sz w:val="24"/>
              </w:rPr>
              <w:t>9</w:t>
            </w:r>
            <w:r>
              <w:rPr>
                <w:rFonts w:ascii="Times New Roman" w:hAnsi="Times New Roman"/>
                <w:noProof/>
                <w:sz w:val="24"/>
              </w:rPr>
              <w:t xml:space="preserve"> aprilie </w:t>
            </w:r>
            <w:r w:rsidRPr="00734517">
              <w:rPr>
                <w:rFonts w:ascii="Times New Roman" w:hAnsi="Times New Roman"/>
                <w:noProof/>
                <w:sz w:val="24"/>
              </w:rPr>
              <w:t>2025</w:t>
            </w:r>
            <w:r>
              <w:rPr>
                <w:rFonts w:ascii="Times New Roman" w:hAnsi="Times New Roman"/>
                <w:noProof/>
                <w:sz w:val="24"/>
              </w:rPr>
              <w:t>);</w:t>
            </w:r>
          </w:p>
          <w:p w14:paraId="15223203" w14:textId="3BDC60E4" w:rsidR="00AE0E58" w:rsidRPr="007E6C49" w:rsidRDefault="004B0980" w:rsidP="007E6C49">
            <w:pPr>
              <w:numPr>
                <w:ilvl w:val="0"/>
                <w:numId w:val="8"/>
              </w:numPr>
              <w:spacing w:before="120" w:after="120" w:line="276" w:lineRule="auto"/>
              <w:contextualSpacing/>
              <w:jc w:val="both"/>
              <w:rPr>
                <w:rFonts w:ascii="Times New Roman" w:eastAsia="Times New Roman" w:hAnsi="Times New Roman" w:cs="Times New Roman"/>
                <w:noProof/>
                <w:sz w:val="24"/>
                <w:szCs w:val="24"/>
              </w:rPr>
            </w:pPr>
            <w:r>
              <w:rPr>
                <w:rFonts w:ascii="Times New Roman" w:hAnsi="Times New Roman"/>
                <w:noProof/>
                <w:sz w:val="24"/>
              </w:rPr>
              <w:t>definirea mecanismului InvestAI cu EIBG (T</w:t>
            </w:r>
            <w:r w:rsidRPr="00734517">
              <w:rPr>
                <w:rFonts w:ascii="Times New Roman" w:hAnsi="Times New Roman"/>
                <w:noProof/>
                <w:sz w:val="24"/>
              </w:rPr>
              <w:t>3</w:t>
            </w:r>
            <w:r>
              <w:rPr>
                <w:rFonts w:ascii="Times New Roman" w:hAnsi="Times New Roman"/>
                <w:noProof/>
                <w:sz w:val="24"/>
              </w:rPr>
              <w:t>/T</w:t>
            </w:r>
            <w:r w:rsidRPr="00734517">
              <w:rPr>
                <w:rFonts w:ascii="Times New Roman" w:hAnsi="Times New Roman"/>
                <w:noProof/>
                <w:sz w:val="24"/>
              </w:rPr>
              <w:t>4</w:t>
            </w:r>
            <w:r>
              <w:rPr>
                <w:rFonts w:ascii="Times New Roman" w:hAnsi="Times New Roman"/>
                <w:noProof/>
                <w:sz w:val="24"/>
              </w:rPr>
              <w:t> </w:t>
            </w:r>
            <w:r w:rsidRPr="00734517">
              <w:rPr>
                <w:rFonts w:ascii="Times New Roman" w:hAnsi="Times New Roman"/>
                <w:noProof/>
                <w:sz w:val="24"/>
              </w:rPr>
              <w:t>2025</w:t>
            </w:r>
            <w:r>
              <w:rPr>
                <w:rFonts w:ascii="Times New Roman" w:hAnsi="Times New Roman"/>
                <w:noProof/>
                <w:sz w:val="24"/>
              </w:rPr>
              <w:t>);</w:t>
            </w:r>
          </w:p>
          <w:p w14:paraId="77E60A64" w14:textId="77777777" w:rsidR="00C3582B" w:rsidRDefault="007E6C49" w:rsidP="00C3582B">
            <w:pPr>
              <w:numPr>
                <w:ilvl w:val="0"/>
                <w:numId w:val="8"/>
              </w:numPr>
              <w:spacing w:before="120" w:after="120" w:line="276" w:lineRule="auto"/>
              <w:contextualSpacing/>
              <w:jc w:val="both"/>
              <w:rPr>
                <w:rFonts w:ascii="Times New Roman" w:eastAsia="Times New Roman" w:hAnsi="Times New Roman" w:cs="Times New Roman"/>
                <w:noProof/>
                <w:sz w:val="24"/>
                <w:szCs w:val="24"/>
              </w:rPr>
            </w:pPr>
            <w:r>
              <w:rPr>
                <w:rFonts w:ascii="Times New Roman" w:hAnsi="Times New Roman"/>
                <w:noProof/>
                <w:sz w:val="24"/>
              </w:rPr>
              <w:t>lansarea cererii oficiale privind gigafabricile de IA în cadrul Întreprinderii comune EuroHPC (T</w:t>
            </w:r>
            <w:r w:rsidRPr="00734517">
              <w:rPr>
                <w:rFonts w:ascii="Times New Roman" w:hAnsi="Times New Roman"/>
                <w:noProof/>
                <w:sz w:val="24"/>
              </w:rPr>
              <w:t>4</w:t>
            </w:r>
            <w:r>
              <w:rPr>
                <w:rFonts w:ascii="Times New Roman" w:hAnsi="Times New Roman"/>
                <w:noProof/>
                <w:sz w:val="24"/>
              </w:rPr>
              <w:t> </w:t>
            </w:r>
            <w:r w:rsidRPr="00734517">
              <w:rPr>
                <w:rFonts w:ascii="Times New Roman" w:hAnsi="Times New Roman"/>
                <w:noProof/>
                <w:sz w:val="24"/>
              </w:rPr>
              <w:t>2025</w:t>
            </w:r>
            <w:r>
              <w:rPr>
                <w:rFonts w:ascii="Times New Roman" w:hAnsi="Times New Roman"/>
                <w:noProof/>
                <w:sz w:val="24"/>
              </w:rPr>
              <w:t xml:space="preserve">); </w:t>
            </w:r>
          </w:p>
          <w:p w14:paraId="30DEE5F5" w14:textId="37BA0F34" w:rsidR="007E6C49" w:rsidRPr="00C3582B" w:rsidRDefault="509C81AC" w:rsidP="00C3582B">
            <w:pPr>
              <w:numPr>
                <w:ilvl w:val="0"/>
                <w:numId w:val="8"/>
              </w:numPr>
              <w:spacing w:before="120" w:after="120" w:line="276" w:lineRule="auto"/>
              <w:contextualSpacing/>
              <w:jc w:val="both"/>
              <w:rPr>
                <w:rFonts w:ascii="Times New Roman" w:eastAsia="Times New Roman" w:hAnsi="Times New Roman" w:cs="Times New Roman"/>
                <w:noProof/>
                <w:sz w:val="24"/>
                <w:szCs w:val="24"/>
              </w:rPr>
            </w:pPr>
            <w:r>
              <w:rPr>
                <w:rFonts w:ascii="Times New Roman" w:hAnsi="Times New Roman"/>
                <w:noProof/>
                <w:color w:val="000000" w:themeColor="text1"/>
                <w:sz w:val="24"/>
              </w:rPr>
              <w:t>abordarea</w:t>
            </w:r>
            <w:r>
              <w:rPr>
                <w:rFonts w:ascii="Times New Roman" w:hAnsi="Times New Roman"/>
                <w:noProof/>
                <w:sz w:val="24"/>
              </w:rPr>
              <w:t xml:space="preserve"> chestiunii deficitului de finanțare al start-upurilor și al întreprinderilor în faza de extindere și facilitarea accesului acestora la piețe,</w:t>
            </w:r>
            <w:r>
              <w:rPr>
                <w:rFonts w:ascii="Times New Roman" w:hAnsi="Times New Roman"/>
                <w:strike/>
                <w:noProof/>
                <w:sz w:val="24"/>
              </w:rPr>
              <w:t xml:space="preserve"> </w:t>
            </w:r>
            <w:r>
              <w:rPr>
                <w:rFonts w:ascii="Times New Roman" w:hAnsi="Times New Roman"/>
                <w:noProof/>
                <w:sz w:val="24"/>
              </w:rPr>
              <w:t>achiziții publice, servicii și talente în Strategia UE privind start-upurile și întreprinderile în faza de extindere (T</w:t>
            </w:r>
            <w:r w:rsidRPr="00734517">
              <w:rPr>
                <w:rFonts w:ascii="Times New Roman" w:hAnsi="Times New Roman"/>
                <w:noProof/>
                <w:sz w:val="24"/>
              </w:rPr>
              <w:t>2</w:t>
            </w:r>
            <w:r>
              <w:rPr>
                <w:rFonts w:ascii="Times New Roman" w:hAnsi="Times New Roman"/>
                <w:noProof/>
                <w:sz w:val="24"/>
              </w:rPr>
              <w:t> </w:t>
            </w:r>
            <w:r w:rsidRPr="00734517">
              <w:rPr>
                <w:rFonts w:ascii="Times New Roman" w:hAnsi="Times New Roman"/>
                <w:noProof/>
                <w:sz w:val="24"/>
              </w:rPr>
              <w:t>2025</w:t>
            </w:r>
            <w:r>
              <w:rPr>
                <w:rFonts w:ascii="Times New Roman" w:hAnsi="Times New Roman"/>
                <w:noProof/>
                <w:sz w:val="24"/>
              </w:rPr>
              <w:t>).</w:t>
            </w:r>
          </w:p>
          <w:p w14:paraId="3BD62BB6" w14:textId="77777777" w:rsidR="00904F13" w:rsidRPr="007E6C49" w:rsidRDefault="00904F13" w:rsidP="00904F13">
            <w:pPr>
              <w:spacing w:before="120" w:after="120" w:line="276" w:lineRule="auto"/>
              <w:ind w:left="720"/>
              <w:contextualSpacing/>
              <w:jc w:val="both"/>
              <w:rPr>
                <w:rFonts w:ascii="Times New Roman" w:eastAsia="Times New Roman" w:hAnsi="Times New Roman" w:cs="Times New Roman"/>
                <w:noProof/>
              </w:rPr>
            </w:pPr>
          </w:p>
        </w:tc>
      </w:tr>
    </w:tbl>
    <w:p w14:paraId="26D093A6" w14:textId="77777777" w:rsidR="00904F13" w:rsidRPr="00C46CBC" w:rsidRDefault="00904F13" w:rsidP="007E6C49">
      <w:pPr>
        <w:spacing w:before="120" w:after="120" w:line="276" w:lineRule="auto"/>
        <w:jc w:val="both"/>
        <w:rPr>
          <w:rFonts w:ascii="Times New Roman" w:eastAsia="Times New Roman" w:hAnsi="Times New Roman" w:cs="Times New Roman"/>
          <w:noProof/>
          <w:kern w:val="2"/>
          <w:sz w:val="24"/>
          <w:szCs w:val="24"/>
          <w14:ligatures w14:val="standardContextual"/>
        </w:rPr>
      </w:pPr>
    </w:p>
    <w:p w14:paraId="4169599F" w14:textId="77777777" w:rsidR="007E6C49" w:rsidRPr="007E6C49" w:rsidRDefault="007E6C49" w:rsidP="007E6C49">
      <w:pPr>
        <w:spacing w:line="276" w:lineRule="auto"/>
        <w:rPr>
          <w:rFonts w:ascii="Times New Roman" w:eastAsia="Aptos" w:hAnsi="Times New Roman" w:cs="Times New Roman"/>
          <w:noProof/>
          <w:kern w:val="2"/>
          <w:sz w:val="24"/>
          <w:szCs w:val="24"/>
          <w14:ligatures w14:val="standardContextual"/>
        </w:rPr>
      </w:pPr>
      <w:r w:rsidRPr="00734517">
        <w:rPr>
          <w:rFonts w:ascii="Times New Roman" w:hAnsi="Times New Roman"/>
          <w:b/>
          <w:noProof/>
          <w:sz w:val="24"/>
        </w:rPr>
        <w:t>1</w:t>
      </w:r>
      <w:r>
        <w:rPr>
          <w:rFonts w:ascii="Times New Roman" w:hAnsi="Times New Roman"/>
          <w:b/>
          <w:noProof/>
          <w:sz w:val="24"/>
        </w:rPr>
        <w:t>.</w:t>
      </w:r>
      <w:r w:rsidRPr="00734517">
        <w:rPr>
          <w:rFonts w:ascii="Times New Roman" w:hAnsi="Times New Roman"/>
          <w:b/>
          <w:noProof/>
          <w:sz w:val="24"/>
        </w:rPr>
        <w:t>3</w:t>
      </w:r>
      <w:r>
        <w:rPr>
          <w:rFonts w:ascii="Times New Roman" w:hAnsi="Times New Roman"/>
          <w:b/>
          <w:noProof/>
          <w:sz w:val="24"/>
        </w:rPr>
        <w:t xml:space="preserve"> Instituirea cadrului de sprijin pentru stimularea capacității centrelor de date și cloud ale UE </w:t>
      </w:r>
    </w:p>
    <w:p w14:paraId="019FF5B8" w14:textId="6EE7373A" w:rsidR="007E6C49" w:rsidRPr="00AD3BE9" w:rsidRDefault="007E6C49" w:rsidP="007E6C49">
      <w:pPr>
        <w:spacing w:before="240" w:after="0" w:line="276" w:lineRule="auto"/>
        <w:jc w:val="both"/>
        <w:rPr>
          <w:rFonts w:ascii="Times New Roman" w:hAnsi="Times New Roman"/>
          <w:noProof/>
          <w:kern w:val="2"/>
          <w:sz w:val="24"/>
          <w14:ligatures w14:val="standardContextual"/>
        </w:rPr>
      </w:pPr>
      <w:bookmarkStart w:id="7" w:name="_Hlk193130551"/>
      <w:r>
        <w:rPr>
          <w:rFonts w:ascii="Times New Roman" w:hAnsi="Times New Roman"/>
          <w:noProof/>
          <w:sz w:val="24"/>
        </w:rPr>
        <w:t>De asemenea, UE are nevoie de</w:t>
      </w:r>
      <w:r>
        <w:rPr>
          <w:rFonts w:ascii="Times New Roman" w:hAnsi="Times New Roman"/>
          <w:b/>
          <w:noProof/>
          <w:sz w:val="24"/>
        </w:rPr>
        <w:t xml:space="preserve"> instrumente suplimentare pentru a permite sectorului privat să elimine alte lacune în materie de capacitate de-a lungul continuumului informatic</w:t>
      </w:r>
      <w:r>
        <w:rPr>
          <w:rFonts w:ascii="Times New Roman" w:hAnsi="Times New Roman"/>
          <w:noProof/>
          <w:sz w:val="24"/>
        </w:rPr>
        <w:t xml:space="preserve">, care afectează toate etapele ciclului de viață al unui model de IA, de la dezvoltare și perfecționare la implementare și utilizare în timp real. Aceste lacune includ, în special: </w:t>
      </w:r>
      <w:r>
        <w:rPr>
          <w:rFonts w:ascii="Times New Roman" w:hAnsi="Times New Roman"/>
          <w:b/>
          <w:noProof/>
          <w:sz w:val="24"/>
        </w:rPr>
        <w:t xml:space="preserve">capacitatea generală de cloud, </w:t>
      </w:r>
      <w:r>
        <w:rPr>
          <w:rFonts w:ascii="Times New Roman" w:hAnsi="Times New Roman"/>
          <w:noProof/>
          <w:sz w:val="24"/>
        </w:rPr>
        <w:t>care este, de regulă, furnizată de centre mari de date</w:t>
      </w:r>
      <w:r>
        <w:rPr>
          <w:rFonts w:ascii="Times New Roman" w:hAnsi="Times New Roman"/>
          <w:b/>
          <w:noProof/>
          <w:sz w:val="24"/>
        </w:rPr>
        <w:t xml:space="preserve"> </w:t>
      </w:r>
      <w:r>
        <w:rPr>
          <w:rFonts w:ascii="Times New Roman" w:hAnsi="Times New Roman"/>
          <w:noProof/>
          <w:sz w:val="24"/>
        </w:rPr>
        <w:t xml:space="preserve">și </w:t>
      </w:r>
      <w:r>
        <w:rPr>
          <w:rFonts w:ascii="Times New Roman" w:hAnsi="Times New Roman"/>
          <w:b/>
          <w:noProof/>
          <w:sz w:val="24"/>
        </w:rPr>
        <w:t>capacitatea edge</w:t>
      </w:r>
      <w:r>
        <w:rPr>
          <w:rFonts w:ascii="Times New Roman" w:hAnsi="Times New Roman"/>
          <w:noProof/>
          <w:sz w:val="24"/>
        </w:rPr>
        <w:t xml:space="preserve"> care furnizează servicii similare, dar cu un timp de răspuns semnificativ mai mic (latență), cum ar fi într-un mediu de telecomunicații (telco edge)</w:t>
      </w:r>
      <w:r>
        <w:rPr>
          <w:rFonts w:ascii="Times New Roman" w:eastAsiaTheme="minorEastAsia" w:hAnsi="Times New Roman" w:cs="Times New Roman"/>
          <w:noProof/>
          <w:kern w:val="2"/>
          <w:sz w:val="24"/>
          <w:szCs w:val="24"/>
          <w:vertAlign w:val="superscript"/>
          <w:lang w:val="en-IE"/>
        </w:rPr>
        <w:footnoteReference w:id="20"/>
      </w:r>
      <w:r>
        <w:rPr>
          <w:rFonts w:ascii="Times New Roman" w:hAnsi="Times New Roman"/>
          <w:noProof/>
          <w:sz w:val="24"/>
        </w:rPr>
        <w:t>. În ceea ce privește IA, cloud computing și edge computing sunt factori-cheie ai operațiunilor de perfecționare mai mici, în special cele care adaptează modelele de IA antrenate în prealabil la sarcini specifice utilizând seturi de date mai mici și, prin deducție</w:t>
      </w:r>
      <w:bookmarkEnd w:id="7"/>
      <w:r>
        <w:rPr>
          <w:rFonts w:ascii="Times New Roman" w:hAnsi="Times New Roman"/>
          <w:noProof/>
          <w:sz w:val="24"/>
        </w:rPr>
        <w:t>, execuția modelelor de IA antrenate pentru a genera rezultate din date noi.</w:t>
      </w:r>
    </w:p>
    <w:p w14:paraId="70A235DC" w14:textId="2D98CACB" w:rsidR="007E6C49" w:rsidRPr="007E6C49" w:rsidRDefault="007E6C49" w:rsidP="007E6C49">
      <w:pPr>
        <w:spacing w:before="240" w:after="0" w:line="276" w:lineRule="auto"/>
        <w:jc w:val="both"/>
        <w:rPr>
          <w:rFonts w:ascii="Times New Roman" w:eastAsia="Aptos" w:hAnsi="Times New Roman" w:cs="Times New Roman"/>
          <w:noProof/>
          <w:kern w:val="2"/>
          <w:sz w:val="24"/>
          <w:szCs w:val="24"/>
          <w14:ligatures w14:val="standardContextual"/>
        </w:rPr>
      </w:pPr>
      <w:r>
        <w:rPr>
          <w:rFonts w:ascii="Times New Roman" w:hAnsi="Times New Roman"/>
          <w:noProof/>
          <w:sz w:val="24"/>
        </w:rPr>
        <w:t xml:space="preserve">În prezent, UE se află în urma SUA și a Chinei în ceea ce privește capacitatea centrelor de date disponibile, bazându-se în mare măsură pe infrastructura instalată în alte regiuni ale lumii și controlată de acestea, pe care utilizatorii din UE o accesează prin intermediul cloudului. Deși accesul la servicii de cloud inovatoare și la prețuri accesibile este vital pentru competitivitatea UE, o </w:t>
      </w:r>
      <w:r>
        <w:rPr>
          <w:rFonts w:ascii="Times New Roman" w:hAnsi="Times New Roman"/>
          <w:b/>
          <w:noProof/>
          <w:sz w:val="24"/>
        </w:rPr>
        <w:t xml:space="preserve">dependență excesivă de infrastructura din afara UE poate genera riscuri de securitate economică și reprezintă o preocupare </w:t>
      </w:r>
      <w:r>
        <w:rPr>
          <w:rFonts w:ascii="Times New Roman" w:hAnsi="Times New Roman"/>
          <w:noProof/>
          <w:sz w:val="24"/>
        </w:rPr>
        <w:t xml:space="preserve">pentru industria europeană, pentru sectoarele economice esențiale și pentru administrațiile publice. Pentru a răspunde în mod adecvat nevoilor generale în materie de IA și de calcul ale întreprinderilor și ale administrațiilor publice din întreaga UE și pentru a asigura competitivitatea și suveranitatea, este </w:t>
      </w:r>
      <w:r>
        <w:rPr>
          <w:rFonts w:ascii="Times New Roman" w:hAnsi="Times New Roman"/>
          <w:b/>
          <w:noProof/>
          <w:sz w:val="24"/>
        </w:rPr>
        <w:t xml:space="preserve">esențial ca UE să își consolideze capacitatea actuală de cloud și de centre de date </w:t>
      </w:r>
      <w:r>
        <w:rPr>
          <w:rFonts w:ascii="Times New Roman" w:hAnsi="Times New Roman"/>
          <w:noProof/>
          <w:sz w:val="24"/>
        </w:rPr>
        <w:t>într-un mod echilibrat din punct de vedere geografic.</w:t>
      </w:r>
    </w:p>
    <w:p w14:paraId="19F92499" w14:textId="77777777" w:rsidR="007E6C49" w:rsidRPr="00C46CBC" w:rsidRDefault="007E6C49" w:rsidP="007E6C49">
      <w:pPr>
        <w:spacing w:after="0" w:line="276" w:lineRule="auto"/>
        <w:jc w:val="both"/>
        <w:rPr>
          <w:rFonts w:ascii="Times New Roman" w:eastAsia="Aptos" w:hAnsi="Times New Roman" w:cs="Times New Roman"/>
          <w:noProof/>
          <w:kern w:val="2"/>
          <w:sz w:val="24"/>
          <w:szCs w:val="24"/>
          <w14:ligatures w14:val="standardContextual"/>
        </w:rPr>
      </w:pPr>
    </w:p>
    <w:p w14:paraId="381F796E" w14:textId="150A0C6E" w:rsidR="00AD3BE9" w:rsidRDefault="007E6C49" w:rsidP="007E6C49">
      <w:pPr>
        <w:spacing w:line="276" w:lineRule="auto"/>
        <w:jc w:val="both"/>
        <w:rPr>
          <w:rFonts w:ascii="Times New Roman" w:hAnsi="Times New Roman"/>
          <w:noProof/>
          <w:sz w:val="24"/>
          <w:szCs w:val="24"/>
        </w:rPr>
      </w:pPr>
      <w:r>
        <w:rPr>
          <w:rFonts w:ascii="Times New Roman" w:hAnsi="Times New Roman"/>
          <w:b/>
          <w:noProof/>
          <w:sz w:val="24"/>
        </w:rPr>
        <w:t xml:space="preserve">Actul legislativ privind dezvoltarea tehnologiei de tip cloud și a IA </w:t>
      </w:r>
      <w:r>
        <w:rPr>
          <w:rFonts w:ascii="Times New Roman" w:hAnsi="Times New Roman"/>
          <w:noProof/>
          <w:sz w:val="24"/>
        </w:rPr>
        <w:t xml:space="preserve">va crea condițiile adecvate pentru ca UE să stimuleze investițiile mari în capacitatea cloud și capacitatea edge. În prezent, durata medie de obținere a unei autorizații și a autorizațiilor de mediu aferente pentru construirea unui centru de date în Europa este adesea de peste </w:t>
      </w:r>
      <w:r w:rsidRPr="00734517">
        <w:rPr>
          <w:rFonts w:ascii="Times New Roman" w:hAnsi="Times New Roman"/>
          <w:noProof/>
          <w:sz w:val="24"/>
        </w:rPr>
        <w:t>48</w:t>
      </w:r>
      <w:r>
        <w:rPr>
          <w:rFonts w:ascii="Times New Roman" w:hAnsi="Times New Roman"/>
          <w:noProof/>
          <w:sz w:val="24"/>
        </w:rPr>
        <w:t xml:space="preserve"> de luni. Industria centrelor de date depune eforturi să identifice amplasamente adecvate și să obțină acces la energie suficientă pentru a-și alimenta instalațiile. Actul legislativ privind dezvoltarea tehnologiei de tip cloud și a IA va aborda aceste obstacole, </w:t>
      </w:r>
      <w:r>
        <w:rPr>
          <w:rFonts w:ascii="Times New Roman" w:hAnsi="Times New Roman"/>
          <w:b/>
          <w:noProof/>
          <w:sz w:val="24"/>
        </w:rPr>
        <w:t xml:space="preserve">cu scopul de a tripla cel puțin capacitatea centrelor de date ale UE în următorii cinci până la șapte ani și de a o aduce la un nivel care să răspundă nevoilor întreprinderilor și ale administrațiilor publice din UE până în </w:t>
      </w:r>
      <w:r w:rsidRPr="00734517">
        <w:rPr>
          <w:rFonts w:ascii="Times New Roman" w:hAnsi="Times New Roman"/>
          <w:b/>
          <w:noProof/>
          <w:sz w:val="24"/>
        </w:rPr>
        <w:t>2035</w:t>
      </w:r>
      <w:r>
        <w:rPr>
          <w:rFonts w:ascii="Times New Roman" w:hAnsi="Times New Roman"/>
          <w:noProof/>
          <w:sz w:val="24"/>
        </w:rPr>
        <w:t xml:space="preserve">. În acest scop, Comisia preconizează că proiectele centrelor de date care îndeplinesc cerințele legate de utilizarea eficientă a resurselor, inclusiv în ceea ce privește eficiența energetică și utilizarea eficientă a apei, circularitatea și cerințele legate de inovare, vor beneficia de o autorizare simplificată, menținând în același timp garanțiile de mediu și protejând sănătatea umană, precum și de alte măsuri de sprijin public, în conformitate cu normele aplicabile privind ajutoarele de stat. </w:t>
      </w:r>
    </w:p>
    <w:p w14:paraId="05FDC15A" w14:textId="67F124A6" w:rsidR="007E6C49" w:rsidRPr="007E6C49" w:rsidRDefault="36B0E20D" w:rsidP="007E6C49">
      <w:pPr>
        <w:spacing w:line="276" w:lineRule="auto"/>
        <w:jc w:val="both"/>
        <w:rPr>
          <w:rFonts w:ascii="Times New Roman" w:eastAsia="Times New Roman" w:hAnsi="Times New Roman" w:cs="Times New Roman"/>
          <w:noProof/>
          <w:kern w:val="2"/>
          <w:sz w:val="24"/>
          <w:szCs w:val="24"/>
          <w14:ligatures w14:val="standardContextual"/>
        </w:rPr>
      </w:pPr>
      <w:bookmarkStart w:id="8" w:name="_Hlk194997280"/>
      <w:r>
        <w:rPr>
          <w:rFonts w:ascii="Times New Roman" w:hAnsi="Times New Roman"/>
          <w:noProof/>
          <w:sz w:val="24"/>
        </w:rPr>
        <w:t xml:space="preserve">Adăugarea de noi centre de date la rețea prezintă provocări importante, în special în ceea ce privește impactul potențial asupra consumului, a altor consumatori de energie, a rețelelor și a decarbonizării. </w:t>
      </w:r>
      <w:r>
        <w:rPr>
          <w:rFonts w:ascii="Times New Roman" w:hAnsi="Times New Roman"/>
          <w:b/>
          <w:noProof/>
          <w:sz w:val="24"/>
        </w:rPr>
        <w:t>Foaia de parcurs strategică pentru digitalizare și IA în sectorul energetic</w:t>
      </w:r>
      <w:r>
        <w:rPr>
          <w:rFonts w:ascii="Times New Roman" w:hAnsi="Times New Roman"/>
          <w:noProof/>
          <w:sz w:val="24"/>
        </w:rPr>
        <w:t xml:space="preserve"> va propune măsuri de facilitare a integrării durabile a centrelor de date în sistemul energetic și va aborda alte aspecte legate de energie care rezultă din implementarea pe scară largă a centrelor de date în UE, cum ar fi optimizarea rețelei de energie electrică, eficiența energetică a clădirilor și a industriei și flexibilitatea cererii. În aceeași ordine de idei, viitoarea </w:t>
      </w:r>
      <w:r>
        <w:rPr>
          <w:rFonts w:ascii="Times New Roman" w:hAnsi="Times New Roman"/>
          <w:b/>
          <w:noProof/>
          <w:sz w:val="24"/>
        </w:rPr>
        <w:t>Strategie privind reziliența în domeniul apei</w:t>
      </w:r>
      <w:r>
        <w:rPr>
          <w:rFonts w:ascii="Times New Roman" w:hAnsi="Times New Roman"/>
          <w:noProof/>
          <w:sz w:val="24"/>
        </w:rPr>
        <w:t xml:space="preserve"> va analiza reducerea amprentei de apă a acestor instalații și sporirea circularității acestora prin reutilizarea apei, utilizarea eficientă a apei și răcirea uscată.</w:t>
      </w:r>
    </w:p>
    <w:bookmarkEnd w:id="8"/>
    <w:p w14:paraId="72EF3CE9" w14:textId="4162244F" w:rsidR="007E6C49" w:rsidRPr="007E6C49" w:rsidRDefault="007E6C49" w:rsidP="007E6C49">
      <w:pPr>
        <w:spacing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b/>
          <w:noProof/>
          <w:sz w:val="24"/>
        </w:rPr>
        <w:t>Pentru cazurile de utilizare extrem de critice, inclusiv aplicațiile de IA, suveranitatea și autonomia operațională</w:t>
      </w:r>
      <w:r>
        <w:rPr>
          <w:rFonts w:ascii="Times New Roman" w:hAnsi="Times New Roman"/>
          <w:noProof/>
          <w:sz w:val="24"/>
        </w:rPr>
        <w:t xml:space="preserve"> necesită o </w:t>
      </w:r>
      <w:r>
        <w:rPr>
          <w:rFonts w:ascii="Times New Roman" w:hAnsi="Times New Roman"/>
          <w:b/>
          <w:noProof/>
          <w:sz w:val="24"/>
        </w:rPr>
        <w:t>capacitate de cloud extrem de securizată la nivelul UE</w:t>
      </w:r>
      <w:r>
        <w:rPr>
          <w:rFonts w:ascii="Times New Roman" w:hAnsi="Times New Roman"/>
          <w:noProof/>
          <w:sz w:val="24"/>
        </w:rPr>
        <w:t xml:space="preserve">. Actul legislativ privind dezvoltarea tehnologiei de tip cloud și a IA va asigura faptul că sectorul public și cel privat din UE se pot baza pe o astfel de capacitate pentru aceste cazuri de utilizare, punând astfel baza pentru ca sectorul public să adopte IA într-un mediu de încredere. La un nivel mai general, prin valorificarea dispozițiilor existente ale Actului privind datele referitoare la trecerea la cloud, Actul legislativ privind dezvoltarea tehnologiei de tip cloud și a IA va analiza instituirea unei </w:t>
      </w:r>
      <w:r>
        <w:rPr>
          <w:rFonts w:ascii="Times New Roman" w:hAnsi="Times New Roman"/>
          <w:b/>
          <w:noProof/>
          <w:sz w:val="24"/>
        </w:rPr>
        <w:t xml:space="preserve">piețe comune a UE pentru capacitatea și serviciile de cloud </w:t>
      </w:r>
      <w:r>
        <w:rPr>
          <w:rFonts w:ascii="Times New Roman" w:hAnsi="Times New Roman"/>
          <w:noProof/>
          <w:sz w:val="24"/>
        </w:rPr>
        <w:t>pentru a permite intrarea pe piață a unui set mai divers de furnizori de servicii de cloud.</w:t>
      </w:r>
      <w:r>
        <w:rPr>
          <w:rFonts w:ascii="Times New Roman" w:hAnsi="Times New Roman"/>
          <w:noProof/>
          <w:color w:val="498205"/>
          <w:sz w:val="24"/>
          <w:u w:val="single"/>
        </w:rPr>
        <w:t xml:space="preserve"> </w:t>
      </w:r>
    </w:p>
    <w:p w14:paraId="5F009EB8" w14:textId="77777777" w:rsidR="007E6C49" w:rsidRPr="007E6C49" w:rsidRDefault="007E6C49" w:rsidP="007E6C49">
      <w:pPr>
        <w:spacing w:line="276" w:lineRule="auto"/>
        <w:jc w:val="both"/>
        <w:rPr>
          <w:rFonts w:ascii="Times New Roman" w:eastAsia="Aptos" w:hAnsi="Times New Roman" w:cs="Times New Roman"/>
          <w:noProof/>
          <w:kern w:val="2"/>
          <w:sz w:val="24"/>
          <w:szCs w:val="24"/>
          <w14:ligatures w14:val="standardContextual"/>
        </w:rPr>
      </w:pPr>
      <w:r>
        <w:rPr>
          <w:rFonts w:ascii="Times New Roman" w:hAnsi="Times New Roman"/>
          <w:noProof/>
          <w:sz w:val="24"/>
        </w:rPr>
        <w:t xml:space="preserve">Comisia invită părțile interesate să își exprime opiniile cu privire la </w:t>
      </w:r>
      <w:r>
        <w:rPr>
          <w:rFonts w:ascii="Times New Roman" w:hAnsi="Times New Roman"/>
          <w:b/>
          <w:noProof/>
          <w:sz w:val="24"/>
        </w:rPr>
        <w:t xml:space="preserve">Actul legislativ privind dezvoltarea tehnologiei de tip cloud și a IA, </w:t>
      </w:r>
      <w:r>
        <w:rPr>
          <w:rFonts w:ascii="Times New Roman" w:hAnsi="Times New Roman"/>
          <w:noProof/>
          <w:sz w:val="24"/>
        </w:rPr>
        <w:t xml:space="preserve">ca parte a unei consultări publice, care însoțește prezentul plan de acțiune. </w:t>
      </w:r>
    </w:p>
    <w:p w14:paraId="35D5DE39" w14:textId="06266006" w:rsidR="007E6C49" w:rsidRPr="007E6C49" w:rsidRDefault="007E6C49" w:rsidP="007E6C49">
      <w:pPr>
        <w:spacing w:line="276" w:lineRule="auto"/>
        <w:jc w:val="both"/>
        <w:rPr>
          <w:rFonts w:ascii="Times New Roman" w:eastAsia="Aptos" w:hAnsi="Times New Roman" w:cs="Times New Roman"/>
          <w:noProof/>
          <w:kern w:val="2"/>
          <w:sz w:val="24"/>
          <w:szCs w:val="24"/>
          <w14:ligatures w14:val="standardContextual"/>
        </w:rPr>
      </w:pPr>
      <w:r>
        <w:rPr>
          <w:rFonts w:ascii="Times New Roman" w:hAnsi="Times New Roman"/>
          <w:noProof/>
          <w:sz w:val="24"/>
        </w:rPr>
        <w:t xml:space="preserve">Acțiunile Comisiei în acest domeniu vor completa eforturile statelor membre, care concep în prezent două posibile noi proiecte importante de interes european comun (PIIEC) în acest domeniu. O inițiativă se axează pe promovarea cercetării care depășește stadiul actual al tehnologiei și pe prima implementare industrială a soluțiilor într-un continuum de servicii de IA agregate și distribuite. O altă inițiativă se axează pe implementarea serviciilor și a infrastructurii de calcul la scară largă. </w:t>
      </w:r>
    </w:p>
    <w:tbl>
      <w:tblPr>
        <w:tblStyle w:val="TableGrid"/>
        <w:tblW w:w="0" w:type="auto"/>
        <w:tblLook w:val="04A0" w:firstRow="1" w:lastRow="0" w:firstColumn="1" w:lastColumn="0" w:noHBand="0" w:noVBand="1"/>
      </w:tblPr>
      <w:tblGrid>
        <w:gridCol w:w="9016"/>
      </w:tblGrid>
      <w:tr w:rsidR="007E6C49" w:rsidRPr="007E6C49" w14:paraId="4B012959" w14:textId="77777777">
        <w:trPr>
          <w:trHeight w:val="2244"/>
        </w:trPr>
        <w:tc>
          <w:tcPr>
            <w:tcW w:w="9016" w:type="dxa"/>
          </w:tcPr>
          <w:p w14:paraId="692EDE70" w14:textId="77777777" w:rsidR="007E6C49" w:rsidRPr="007E6C49" w:rsidRDefault="007E6C49" w:rsidP="007E6C49">
            <w:pPr>
              <w:spacing w:line="276" w:lineRule="auto"/>
              <w:jc w:val="both"/>
              <w:rPr>
                <w:rFonts w:ascii="Times New Roman" w:hAnsi="Times New Roman" w:cs="Times New Roman"/>
                <w:noProof/>
                <w:sz w:val="24"/>
                <w:szCs w:val="24"/>
                <w:u w:val="single"/>
              </w:rPr>
            </w:pPr>
            <w:r>
              <w:rPr>
                <w:rFonts w:ascii="Times New Roman" w:hAnsi="Times New Roman"/>
                <w:noProof/>
                <w:sz w:val="24"/>
                <w:u w:val="single"/>
              </w:rPr>
              <w:t>Principalele acțiuni ale Comisiei:</w:t>
            </w:r>
          </w:p>
          <w:p w14:paraId="4618503E" w14:textId="77777777" w:rsidR="007E6C49" w:rsidRPr="007E6C49" w:rsidRDefault="007E6C49" w:rsidP="007E6C49">
            <w:pPr>
              <w:spacing w:line="276" w:lineRule="auto"/>
              <w:jc w:val="both"/>
              <w:rPr>
                <w:rFonts w:ascii="Times New Roman" w:hAnsi="Times New Roman" w:cs="Times New Roman"/>
                <w:noProof/>
                <w:sz w:val="24"/>
                <w:szCs w:val="24"/>
                <w:u w:val="single"/>
              </w:rPr>
            </w:pPr>
          </w:p>
          <w:p w14:paraId="6A7EC49B" w14:textId="392B4089" w:rsidR="007E6C49" w:rsidRPr="007E6C49" w:rsidRDefault="400631BA" w:rsidP="0033656B">
            <w:pPr>
              <w:numPr>
                <w:ilvl w:val="0"/>
                <w:numId w:val="7"/>
              </w:numPr>
              <w:spacing w:line="276" w:lineRule="auto"/>
              <w:contextualSpacing/>
              <w:jc w:val="both"/>
              <w:rPr>
                <w:rFonts w:ascii="Times New Roman" w:eastAsia="Aptos" w:hAnsi="Times New Roman" w:cs="Times New Roman"/>
                <w:noProof/>
                <w:sz w:val="24"/>
                <w:szCs w:val="24"/>
              </w:rPr>
            </w:pPr>
            <w:r>
              <w:rPr>
                <w:rFonts w:ascii="Times New Roman" w:hAnsi="Times New Roman"/>
                <w:noProof/>
                <w:sz w:val="24"/>
              </w:rPr>
              <w:t>să adopte o propunere de act legislativ privind dezvoltarea tehnologiei de tip cloud și a IA (T</w:t>
            </w:r>
            <w:r w:rsidRPr="00734517">
              <w:rPr>
                <w:rFonts w:ascii="Times New Roman" w:hAnsi="Times New Roman"/>
                <w:noProof/>
                <w:sz w:val="24"/>
              </w:rPr>
              <w:t>4</w:t>
            </w:r>
            <w:r>
              <w:rPr>
                <w:rFonts w:ascii="Times New Roman" w:hAnsi="Times New Roman"/>
                <w:noProof/>
                <w:sz w:val="24"/>
              </w:rPr>
              <w:t> </w:t>
            </w:r>
            <w:r w:rsidRPr="00734517">
              <w:rPr>
                <w:rFonts w:ascii="Times New Roman" w:hAnsi="Times New Roman"/>
                <w:noProof/>
                <w:sz w:val="24"/>
              </w:rPr>
              <w:t>2025</w:t>
            </w:r>
            <w:r>
              <w:rPr>
                <w:rFonts w:ascii="Times New Roman" w:hAnsi="Times New Roman"/>
                <w:noProof/>
                <w:sz w:val="24"/>
              </w:rPr>
              <w:t xml:space="preserve"> – T</w:t>
            </w:r>
            <w:r w:rsidRPr="00734517">
              <w:rPr>
                <w:rFonts w:ascii="Times New Roman" w:hAnsi="Times New Roman"/>
                <w:noProof/>
                <w:sz w:val="24"/>
              </w:rPr>
              <w:t>1</w:t>
            </w:r>
            <w:r>
              <w:rPr>
                <w:rFonts w:ascii="Times New Roman" w:hAnsi="Times New Roman"/>
                <w:noProof/>
                <w:sz w:val="24"/>
              </w:rPr>
              <w:t> </w:t>
            </w:r>
            <w:r w:rsidRPr="00734517">
              <w:rPr>
                <w:rFonts w:ascii="Times New Roman" w:hAnsi="Times New Roman"/>
                <w:noProof/>
                <w:sz w:val="24"/>
              </w:rPr>
              <w:t>2026</w:t>
            </w:r>
            <w:r>
              <w:rPr>
                <w:rFonts w:ascii="Times New Roman" w:hAnsi="Times New Roman"/>
                <w:noProof/>
                <w:sz w:val="24"/>
              </w:rPr>
              <w:t>), precedată de lansarea unei consultări publice (</w:t>
            </w:r>
            <w:r w:rsidRPr="00734517">
              <w:rPr>
                <w:rFonts w:ascii="Times New Roman" w:hAnsi="Times New Roman"/>
                <w:noProof/>
                <w:sz w:val="24"/>
              </w:rPr>
              <w:t>9</w:t>
            </w:r>
            <w:r>
              <w:rPr>
                <w:rFonts w:ascii="Times New Roman" w:hAnsi="Times New Roman"/>
                <w:noProof/>
                <w:sz w:val="24"/>
              </w:rPr>
              <w:t> aprilie</w:t>
            </w:r>
            <w:r w:rsidR="00D973E7">
              <w:rPr>
                <w:rFonts w:ascii="Times New Roman" w:hAnsi="Times New Roman"/>
                <w:noProof/>
                <w:sz w:val="24"/>
              </w:rPr>
              <w:t> </w:t>
            </w:r>
            <w:r w:rsidRPr="00734517">
              <w:rPr>
                <w:rFonts w:ascii="Times New Roman" w:hAnsi="Times New Roman"/>
                <w:noProof/>
                <w:sz w:val="24"/>
              </w:rPr>
              <w:t>2025</w:t>
            </w:r>
            <w:r>
              <w:rPr>
                <w:rFonts w:ascii="Times New Roman" w:hAnsi="Times New Roman"/>
                <w:noProof/>
                <w:sz w:val="24"/>
              </w:rPr>
              <w:t>);</w:t>
            </w:r>
          </w:p>
          <w:p w14:paraId="1DB5ABB9" w14:textId="3664273E" w:rsidR="00C3582B" w:rsidRDefault="00EF17D9" w:rsidP="00C3582B">
            <w:pPr>
              <w:numPr>
                <w:ilvl w:val="0"/>
                <w:numId w:val="7"/>
              </w:numPr>
              <w:spacing w:line="276" w:lineRule="auto"/>
              <w:contextualSpacing/>
              <w:jc w:val="both"/>
              <w:rPr>
                <w:rFonts w:ascii="Times New Roman" w:eastAsia="Aptos" w:hAnsi="Times New Roman" w:cs="Times New Roman"/>
                <w:noProof/>
                <w:sz w:val="24"/>
                <w:szCs w:val="24"/>
              </w:rPr>
            </w:pPr>
            <w:r>
              <w:rPr>
                <w:rFonts w:ascii="Times New Roman" w:hAnsi="Times New Roman"/>
                <w:noProof/>
                <w:sz w:val="24"/>
              </w:rPr>
              <w:t>să adopte o Foaie de parcurs strategică pentru digitalizare și IA în sectorul energetic (</w:t>
            </w:r>
            <w:r w:rsidRPr="00734517">
              <w:rPr>
                <w:rFonts w:ascii="Times New Roman" w:hAnsi="Times New Roman"/>
                <w:noProof/>
                <w:sz w:val="24"/>
              </w:rPr>
              <w:t>2026</w:t>
            </w:r>
            <w:r>
              <w:rPr>
                <w:rFonts w:ascii="Times New Roman" w:hAnsi="Times New Roman"/>
                <w:noProof/>
                <w:sz w:val="24"/>
              </w:rPr>
              <w:t>);</w:t>
            </w:r>
          </w:p>
          <w:p w14:paraId="623C8B56" w14:textId="77777777" w:rsidR="007E6C49" w:rsidRPr="00E76392" w:rsidRDefault="007E6C49" w:rsidP="00C11C59">
            <w:pPr>
              <w:numPr>
                <w:ilvl w:val="0"/>
                <w:numId w:val="7"/>
              </w:numPr>
              <w:spacing w:line="276" w:lineRule="auto"/>
              <w:contextualSpacing/>
              <w:jc w:val="both"/>
              <w:rPr>
                <w:rFonts w:ascii="Times New Roman" w:hAnsi="Times New Roman" w:cs="Times New Roman"/>
                <w:noProof/>
                <w:sz w:val="24"/>
                <w:szCs w:val="24"/>
                <w:u w:val="single"/>
              </w:rPr>
            </w:pPr>
            <w:r>
              <w:rPr>
                <w:rFonts w:ascii="Times New Roman" w:hAnsi="Times New Roman"/>
                <w:noProof/>
                <w:sz w:val="24"/>
              </w:rPr>
              <w:t>să sprijine statele membre în activitatea lor de concepere a unor posibile viitoare PIIEC în domeniul IA și al infrastructurii de prelucrare a datelor.</w:t>
            </w:r>
          </w:p>
          <w:p w14:paraId="466C7CEB" w14:textId="71D669A6" w:rsidR="00E76392" w:rsidRPr="00984C53" w:rsidRDefault="00E76392" w:rsidP="00E76392">
            <w:pPr>
              <w:spacing w:line="276" w:lineRule="auto"/>
              <w:ind w:left="720"/>
              <w:contextualSpacing/>
              <w:jc w:val="both"/>
              <w:rPr>
                <w:rFonts w:ascii="Times New Roman" w:hAnsi="Times New Roman" w:cs="Times New Roman"/>
                <w:noProof/>
                <w:sz w:val="24"/>
                <w:szCs w:val="24"/>
                <w:u w:val="single"/>
              </w:rPr>
            </w:pPr>
          </w:p>
        </w:tc>
      </w:tr>
    </w:tbl>
    <w:p w14:paraId="04337C13" w14:textId="60C6E9E3" w:rsidR="00044A4D" w:rsidRPr="00C46CBC" w:rsidRDefault="00044A4D">
      <w:pPr>
        <w:rPr>
          <w:rFonts w:ascii="Times New Roman" w:hAnsi="Times New Roman" w:cs="Times New Roman"/>
          <w:b/>
          <w:bCs/>
          <w:noProof/>
          <w:kern w:val="2"/>
          <w:sz w:val="24"/>
          <w:szCs w:val="24"/>
          <w:lang w:val="fr-BE"/>
          <w14:ligatures w14:val="standardContextual"/>
        </w:rPr>
      </w:pPr>
    </w:p>
    <w:p w14:paraId="2E1E5C90" w14:textId="77777777" w:rsidR="007E6C49" w:rsidRDefault="007E6C49" w:rsidP="007E6C49">
      <w:pPr>
        <w:numPr>
          <w:ilvl w:val="0"/>
          <w:numId w:val="6"/>
        </w:numPr>
        <w:spacing w:line="276" w:lineRule="auto"/>
        <w:contextualSpacing/>
        <w:rPr>
          <w:rFonts w:ascii="Times New Roman" w:hAnsi="Times New Roman" w:cs="Times New Roman"/>
          <w:b/>
          <w:bCs/>
          <w:noProof/>
          <w:kern w:val="2"/>
          <w:sz w:val="24"/>
          <w:szCs w:val="24"/>
          <w14:ligatures w14:val="standardContextual"/>
        </w:rPr>
      </w:pPr>
      <w:r>
        <w:rPr>
          <w:rFonts w:ascii="Times New Roman" w:hAnsi="Times New Roman"/>
          <w:b/>
          <w:noProof/>
          <w:sz w:val="24"/>
        </w:rPr>
        <w:t>Date pentru IA</w:t>
      </w:r>
    </w:p>
    <w:p w14:paraId="6FA6E1E1" w14:textId="77777777" w:rsidR="00AD1A39" w:rsidRPr="007E6C49" w:rsidRDefault="00AD1A39" w:rsidP="00AD1A39">
      <w:pPr>
        <w:spacing w:line="276" w:lineRule="auto"/>
        <w:ind w:left="360"/>
        <w:contextualSpacing/>
        <w:rPr>
          <w:rFonts w:ascii="Times New Roman" w:hAnsi="Times New Roman" w:cs="Times New Roman"/>
          <w:b/>
          <w:bCs/>
          <w:noProof/>
          <w:kern w:val="2"/>
          <w:sz w:val="24"/>
          <w:szCs w:val="24"/>
          <w:lang w:val="en-IE"/>
          <w14:ligatures w14:val="standardContextual"/>
        </w:rPr>
      </w:pPr>
    </w:p>
    <w:p w14:paraId="6CCB1F5D" w14:textId="07B97815" w:rsidR="008B2C99" w:rsidRPr="008C45DF" w:rsidRDefault="008B2C99" w:rsidP="008B2C99">
      <w:pPr>
        <w:spacing w:after="12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Accesul la date fiabile și bine organizate este esențial pentru ca UE să poată debloca întregul potențial al IA. Comisia va aborda acest aspect în a doua jumătate a anului </w:t>
      </w:r>
      <w:r w:rsidRPr="00734517">
        <w:rPr>
          <w:rFonts w:ascii="Times New Roman" w:hAnsi="Times New Roman"/>
          <w:noProof/>
          <w:sz w:val="24"/>
        </w:rPr>
        <w:t>2025</w:t>
      </w:r>
      <w:r>
        <w:rPr>
          <w:rFonts w:ascii="Times New Roman" w:hAnsi="Times New Roman"/>
          <w:noProof/>
          <w:sz w:val="24"/>
        </w:rPr>
        <w:t xml:space="preserve"> printr-o nouă </w:t>
      </w:r>
      <w:r>
        <w:rPr>
          <w:rFonts w:ascii="Times New Roman" w:hAnsi="Times New Roman"/>
          <w:b/>
          <w:noProof/>
          <w:sz w:val="24"/>
        </w:rPr>
        <w:t>strategie privind o uniune a datelor</w:t>
      </w:r>
      <w:r>
        <w:rPr>
          <w:rFonts w:ascii="Times New Roman" w:hAnsi="Times New Roman"/>
          <w:noProof/>
          <w:sz w:val="24"/>
        </w:rPr>
        <w:t xml:space="preserve"> pentru a pune la dispoziție mai multe date în sprijinul dezvoltării și inovării în domeniul IA. </w:t>
      </w:r>
    </w:p>
    <w:p w14:paraId="477F261A" w14:textId="158636A1" w:rsidR="008B2C99" w:rsidRPr="008C45DF" w:rsidRDefault="008B2C99" w:rsidP="008B2C99">
      <w:pPr>
        <w:spacing w:after="12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b/>
          <w:noProof/>
          <w:sz w:val="24"/>
        </w:rPr>
        <w:t>Strategia privind o uniune a datelor</w:t>
      </w:r>
      <w:r>
        <w:rPr>
          <w:rFonts w:ascii="Times New Roman" w:hAnsi="Times New Roman"/>
          <w:noProof/>
          <w:sz w:val="24"/>
        </w:rPr>
        <w:t xml:space="preserve"> se va concentra pe consolidarea ecosistemului de date al UE prin îmbunătățirea interoperabilității și a disponibilității datelor în toate sectoarele, pentru a răspunde</w:t>
      </w:r>
      <w:r>
        <w:rPr>
          <w:noProof/>
        </w:rPr>
        <w:t xml:space="preserve"> </w:t>
      </w:r>
      <w:r>
        <w:rPr>
          <w:rFonts w:ascii="Times New Roman" w:hAnsi="Times New Roman"/>
          <w:noProof/>
          <w:sz w:val="24"/>
        </w:rPr>
        <w:t xml:space="preserve">deficitului de date solide și de înaltă calitate pentru antrenarea și validarea modelelor de IA. Strategia va urmări o mai bună aliniere a politicilor în materie de date la nevoile întreprinderilor, ale sectorului public și ale societății, </w:t>
      </w:r>
      <w:r>
        <w:rPr>
          <w:rFonts w:ascii="Times New Roman" w:hAnsi="Times New Roman"/>
          <w:noProof/>
          <w:color w:val="000000" w:themeColor="text1"/>
          <w:sz w:val="24"/>
        </w:rPr>
        <w:t>promovând în același timp un mediu demn de încredere pentru schimbul de date. Pentru a realiza acest lucru, vor fi instituite garanțiile necesare pentru a asigura confidențialitatea, integritatea și securitatea datelor partajate, promovând astfel o cultură a încrederii și a cooperării. Se va</w:t>
      </w:r>
      <w:r>
        <w:rPr>
          <w:rFonts w:ascii="Times New Roman" w:hAnsi="Times New Roman"/>
          <w:noProof/>
          <w:sz w:val="24"/>
        </w:rPr>
        <w:t xml:space="preserve"> acorda o atenție deosebită simplificării legislației existente în materie de date pentru a reduce complexitatea și sarcina administrativă și pentru a se asigura că structurile de guvernanță a datelor sunt eficiente și eficace, pe baza unui proces incluziv menit să ia în considerare legislația aplicabilă privind drepturile de autor.</w:t>
      </w:r>
    </w:p>
    <w:p w14:paraId="73E57BE6" w14:textId="5E9549CD" w:rsidR="008B2C99" w:rsidRPr="008C45DF" w:rsidRDefault="008B2C99" w:rsidP="00D0629A">
      <w:pPr>
        <w:spacing w:after="12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Un instrument important în acest context va fi reprezentat de </w:t>
      </w:r>
      <w:r>
        <w:rPr>
          <w:rFonts w:ascii="Times New Roman" w:hAnsi="Times New Roman"/>
          <w:b/>
          <w:noProof/>
          <w:sz w:val="24"/>
        </w:rPr>
        <w:t>laboratoarele de date</w:t>
      </w:r>
      <w:r>
        <w:rPr>
          <w:rFonts w:ascii="Times New Roman" w:hAnsi="Times New Roman"/>
          <w:noProof/>
          <w:sz w:val="24"/>
        </w:rPr>
        <w:t>, care vor fi înființate ca parte a inițiativei privind fabricile de IA. Aceste laboratoare de date vor reuni și vor agrega date de la diferite fabrici de IA care acoperă aceleași sectoare. În plus, ele vor face legătura cu spațiile europene comune ale datelor corespunzătoare și vor pune aceste date la dispoziția dezvoltatorilor de IA în condiții adecvate. Astfel, laboratoarele de date vor asigura faptul că dezvoltatorii de IA vor avea acces la volume mari de date de înaltă calitate în sectorul sănătății, al energiei sau în alte sectoare (întotdeauna în conformitate cu normele care se aplică fiecărui spațiu de date).</w:t>
      </w:r>
    </w:p>
    <w:p w14:paraId="45CF1932" w14:textId="5F1CC64A" w:rsidR="008B2C99" w:rsidRPr="008C45DF" w:rsidRDefault="008B2C99" w:rsidP="00D0629A">
      <w:pPr>
        <w:spacing w:after="12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Laboratoarele de date nu numai că vor asigura accesul la </w:t>
      </w:r>
      <w:r>
        <w:rPr>
          <w:rFonts w:ascii="Times New Roman" w:hAnsi="Times New Roman"/>
          <w:b/>
          <w:noProof/>
          <w:sz w:val="24"/>
        </w:rPr>
        <w:t>spațiile europene comune ale datelor</w:t>
      </w:r>
      <w:r>
        <w:rPr>
          <w:rFonts w:ascii="Times New Roman" w:hAnsi="Times New Roman"/>
          <w:noProof/>
          <w:sz w:val="24"/>
        </w:rPr>
        <w:t xml:space="preserve">, ci ar putea oferi și o serie de alte servicii. Acestea ar putea include curățarea și îmbogățirea seturilor de date, furnizarea de instrumente tehnice (de exemplu, formate standardizate, date sintetice, componente tehnice comune) și promovarea interoperabilității transsectoriale și transfrontaliere. Laboratoarele de date ar putea, de asemenea, să ofere servicii de punere în comun a datelor care ar ajuta întreprinderile să facă schimb de date, respectând în același timp normele antitrust, pe baza </w:t>
      </w:r>
      <w:r>
        <w:rPr>
          <w:rFonts w:ascii="Times New Roman" w:hAnsi="Times New Roman"/>
          <w:b/>
          <w:noProof/>
          <w:sz w:val="24"/>
        </w:rPr>
        <w:t xml:space="preserve">cadrului Regulamentului privind guvernanța datelor </w:t>
      </w:r>
      <w:r>
        <w:rPr>
          <w:rFonts w:ascii="Times New Roman" w:hAnsi="Times New Roman"/>
          <w:noProof/>
          <w:sz w:val="24"/>
        </w:rPr>
        <w:t>pentru intermediarii de date de încredere. Pe scurt, ele ar transforma sursele de date fragmentate într-o resursă accesibilă și de încredere pentru dezvoltarea IA.</w:t>
      </w:r>
    </w:p>
    <w:p w14:paraId="350669B5" w14:textId="78194BF1" w:rsidR="008B2C99" w:rsidRPr="008C45DF" w:rsidRDefault="008B2C99" w:rsidP="008B2C99">
      <w:pPr>
        <w:spacing w:after="12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Comisia sprijină aceste eforturi prin dezvoltarea </w:t>
      </w:r>
      <w:r>
        <w:rPr>
          <w:rFonts w:ascii="Times New Roman" w:hAnsi="Times New Roman"/>
          <w:i/>
          <w:noProof/>
          <w:sz w:val="24"/>
        </w:rPr>
        <w:t>Simpl</w:t>
      </w:r>
      <w:r>
        <w:rPr>
          <w:rFonts w:ascii="Times New Roman" w:hAnsi="Times New Roman"/>
          <w:noProof/>
          <w:sz w:val="24"/>
        </w:rPr>
        <w:t>,</w:t>
      </w:r>
      <w:r>
        <w:rPr>
          <w:rFonts w:ascii="Times New Roman" w:hAnsi="Times New Roman"/>
          <w:b/>
          <w:noProof/>
          <w:sz w:val="24"/>
        </w:rPr>
        <w:t xml:space="preserve"> un software comun de cloud pentru a facilita gestionarea și conectarea spațiilor de date</w:t>
      </w:r>
      <w:r>
        <w:rPr>
          <w:rFonts w:ascii="Times New Roman" w:eastAsia="Times New Roman" w:hAnsi="Times New Roman" w:cs="Times New Roman"/>
          <w:noProof/>
          <w:kern w:val="2"/>
          <w:sz w:val="24"/>
          <w:szCs w:val="24"/>
          <w:vertAlign w:val="superscript"/>
          <w:lang w:val="en-IE"/>
        </w:rPr>
        <w:footnoteReference w:id="21"/>
      </w:r>
      <w:r>
        <w:rPr>
          <w:rFonts w:ascii="Times New Roman" w:hAnsi="Times New Roman"/>
          <w:noProof/>
          <w:sz w:val="24"/>
        </w:rPr>
        <w:t>. Acest software acționează ca un strat comun și ajută participanții la un spațiu de date să colaboreze mai ușor. El oferă instrumente gata de utilizare – cum ar fi modalități securizate de a face schimb de date, de a gestiona accesul și de a verifica identitățile – reducând astfel complexitatea tehnică și costurile. Acest lucru va ajuta, la rândul său, mai multe organizații să se alăture spațiilor de date din întreaga UE și să le extindă.</w:t>
      </w:r>
    </w:p>
    <w:p w14:paraId="521216BA" w14:textId="7872F6C9" w:rsidR="008B2C99" w:rsidRDefault="008B2C99" w:rsidP="008B2C99">
      <w:pPr>
        <w:spacing w:after="12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Domeniul datelor lingvistice este un exemplu clar al modului în care punerea în comun a datelor din diferite state membre poate produce rezultate tangibile. Datele lingvistice stau la baza modelelor lingvistice de mari dimensiuni. Disponibilitatea lor este esențială pentru eliminarea barierelor lingvistice de pe piața unică, ceea ce ar putea stimula comerțul în interiorul UE cu până la </w:t>
      </w:r>
      <w:r w:rsidRPr="00734517">
        <w:rPr>
          <w:rFonts w:ascii="Times New Roman" w:hAnsi="Times New Roman"/>
          <w:noProof/>
          <w:sz w:val="24"/>
        </w:rPr>
        <w:t>360</w:t>
      </w:r>
      <w:r>
        <w:rPr>
          <w:rFonts w:ascii="Times New Roman" w:hAnsi="Times New Roman"/>
          <w:noProof/>
          <w:sz w:val="24"/>
        </w:rPr>
        <w:t xml:space="preserve"> de miliarde EUR</w:t>
      </w:r>
      <w:r>
        <w:rPr>
          <w:rStyle w:val="FootnoteReference"/>
          <w:rFonts w:ascii="Times New Roman" w:eastAsia="Times New Roman" w:hAnsi="Times New Roman" w:cs="Times New Roman"/>
          <w:noProof/>
          <w:kern w:val="2"/>
          <w:sz w:val="24"/>
          <w:szCs w:val="24"/>
          <w:lang w:val="en-IE"/>
        </w:rPr>
        <w:footnoteReference w:id="22"/>
      </w:r>
      <w:r>
        <w:rPr>
          <w:rFonts w:ascii="Times New Roman" w:hAnsi="Times New Roman"/>
          <w:noProof/>
          <w:sz w:val="24"/>
        </w:rPr>
        <w:t xml:space="preserve">. </w:t>
      </w:r>
      <w:r>
        <w:rPr>
          <w:rFonts w:ascii="Times New Roman" w:hAnsi="Times New Roman"/>
          <w:b/>
          <w:noProof/>
          <w:sz w:val="24"/>
        </w:rPr>
        <w:t>Alianța pentru tehnologii lingvistice (ALT</w:t>
      </w:r>
      <w:r w:rsidR="00D973E7">
        <w:rPr>
          <w:rFonts w:ascii="Times New Roman" w:hAnsi="Times New Roman" w:cs="Times New Roman"/>
          <w:b/>
          <w:noProof/>
          <w:sz w:val="24"/>
        </w:rPr>
        <w:t>­</w:t>
      </w:r>
      <w:r>
        <w:rPr>
          <w:rFonts w:ascii="Times New Roman" w:hAnsi="Times New Roman"/>
          <w:b/>
          <w:noProof/>
          <w:sz w:val="24"/>
        </w:rPr>
        <w:t>EDIC)</w:t>
      </w:r>
      <w:r>
        <w:rPr>
          <w:rFonts w:ascii="Times New Roman" w:hAnsi="Times New Roman"/>
          <w:noProof/>
          <w:sz w:val="24"/>
        </w:rPr>
        <w:t xml:space="preserve"> este un efort la scară largă de punere în comun a datelor lingvistice ale UE, lansat în martie </w:t>
      </w:r>
      <w:r w:rsidRPr="00734517">
        <w:rPr>
          <w:rFonts w:ascii="Times New Roman" w:hAnsi="Times New Roman"/>
          <w:noProof/>
          <w:sz w:val="24"/>
        </w:rPr>
        <w:t>2025</w:t>
      </w:r>
      <w:r>
        <w:rPr>
          <w:rFonts w:ascii="Times New Roman" w:hAnsi="Times New Roman"/>
          <w:noProof/>
          <w:sz w:val="24"/>
        </w:rPr>
        <w:t xml:space="preserve">. Alianța va reuni </w:t>
      </w:r>
      <w:r w:rsidRPr="00734517">
        <w:rPr>
          <w:rFonts w:ascii="Times New Roman" w:hAnsi="Times New Roman"/>
          <w:noProof/>
          <w:sz w:val="24"/>
        </w:rPr>
        <w:t>17</w:t>
      </w:r>
      <w:r>
        <w:rPr>
          <w:rFonts w:ascii="Times New Roman" w:hAnsi="Times New Roman"/>
          <w:noProof/>
          <w:sz w:val="24"/>
        </w:rPr>
        <w:t xml:space="preserve"> state membre în vederea creării unui depozit cuprinzător de resurse lingvistice de înaltă calitate pentru a elimina lacunele în ceea ce privește datele multilingve și pentru a conserva diversitatea lingvistică și culturală a Europei, promovând excelența și poziția de lider în domeniul tehnologic.</w:t>
      </w:r>
    </w:p>
    <w:p w14:paraId="1AFEAC79" w14:textId="171AA94C" w:rsidR="008B2C99" w:rsidRPr="003A5FB0" w:rsidRDefault="008B2C99" w:rsidP="008B2C99">
      <w:pPr>
        <w:spacing w:after="12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Un alt exemplu este în domeniul sănătății, unde Regulamentul privind spațiul european al datelor privind sănătatea stabilește un cadru comun pentru ca datele privind sănătatea din diferite state membre să fie disponibile în condiții de siguranță pentru utilizare secundară în întreaga UE. Prin asigurarea accesului la seturi de date de înaltă calitate care reflectă diversitatea populației Europei, acest lucru va contribui la reducerea prejudecăților și la sporirea echității și a eficacității în dezvoltarea aplicațiilor de IA pentru asistența medicală.</w:t>
      </w:r>
    </w:p>
    <w:p w14:paraId="372B5BB3" w14:textId="4D1100A7" w:rsidR="008B2C99" w:rsidRPr="00AE31B6" w:rsidRDefault="008B2C99" w:rsidP="008B2C99">
      <w:pPr>
        <w:spacing w:after="12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În plus, Cloudul european pentru știința deschisă, spațiul de date al Europei pentru cercetare și inovare, colectează volume mari de date de cercetare de înaltă calitate de la institutele de cercetare pentru a le pune la dispoziție pentru aplicații inovatoare. UE însăși, prin intermediul Copernicus, furnizează date geospațiale accesibile în mod liber pentru dezvoltarea tehnologiilor în domeniul IA.</w:t>
      </w:r>
    </w:p>
    <w:p w14:paraId="1569AF48" w14:textId="76CACC83" w:rsidR="008B2C99" w:rsidRPr="008C45DF" w:rsidRDefault="008B2C99" w:rsidP="008B2C99">
      <w:pPr>
        <w:spacing w:after="12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Pe lângă punerea la dispoziție a mai multor date, </w:t>
      </w:r>
      <w:r>
        <w:rPr>
          <w:rFonts w:ascii="Times New Roman" w:hAnsi="Times New Roman"/>
          <w:b/>
          <w:noProof/>
          <w:sz w:val="24"/>
        </w:rPr>
        <w:t>Strategia privind o uniune a datelor</w:t>
      </w:r>
      <w:r>
        <w:rPr>
          <w:rFonts w:ascii="Times New Roman" w:hAnsi="Times New Roman"/>
          <w:noProof/>
          <w:sz w:val="24"/>
        </w:rPr>
        <w:t xml:space="preserve"> va analiza, de asemenea, modalități de reducere a birocrației inutile. Scopul său este de a simplifica modul în care întreprinderile pot respecta normele UE în materie de date, astfel încât acestea să poată partaja și utiliza mai ușor date pentru IA. Strategia va analiza, de asemenea, modul în care UE poate atrage date mai valoroase – asigurându-se, în același timp, că datele sensibile ale UE sunt protejate atunci când sunt partajate la nivel internațional.</w:t>
      </w:r>
    </w:p>
    <w:p w14:paraId="12761B0D" w14:textId="0380F97A" w:rsidR="008B2C99" w:rsidRPr="008C45DF" w:rsidRDefault="008B2C99" w:rsidP="008B2C99">
      <w:pPr>
        <w:spacing w:after="12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Pentru a elabora strategia, Comisia va lansa o consultare publică pentru a colecta contribuții din partea întreprinderilor, a sectorului public, a cercetătorilor și a altor părți interesate. Acest lucru va contribui la identificarea nevoilor specifice în materie de date, la perfecționarea acțiunilor propuse și la asigurarea faptului că strategia sprijină un ecosistem de IA puternic, competitiv și inovator în UE.</w:t>
      </w:r>
    </w:p>
    <w:p w14:paraId="0BD9CD25" w14:textId="77777777" w:rsidR="007E6C49" w:rsidRPr="00C46CBC" w:rsidRDefault="007E6C49" w:rsidP="007E6C49">
      <w:pPr>
        <w:spacing w:after="120" w:line="276" w:lineRule="auto"/>
        <w:jc w:val="both"/>
        <w:textAlignment w:val="baseline"/>
        <w:rPr>
          <w:rFonts w:ascii="Times New Roman" w:eastAsia="Times New Roman" w:hAnsi="Times New Roman" w:cs="Times New Roman"/>
          <w:noProof/>
          <w:kern w:val="2"/>
          <w:sz w:val="24"/>
          <w:szCs w:val="24"/>
          <w14:ligatures w14:val="standardContextual"/>
        </w:rPr>
      </w:pPr>
    </w:p>
    <w:tbl>
      <w:tblPr>
        <w:tblW w:w="0" w:type="auto"/>
        <w:tblLayout w:type="fixed"/>
        <w:tblLook w:val="04A0" w:firstRow="1" w:lastRow="0" w:firstColumn="1" w:lastColumn="0" w:noHBand="0" w:noVBand="1"/>
      </w:tblPr>
      <w:tblGrid>
        <w:gridCol w:w="9015"/>
      </w:tblGrid>
      <w:tr w:rsidR="007E6C49" w:rsidRPr="007E6C49" w14:paraId="3D62E01C" w14:textId="77777777" w:rsidTr="0056514E">
        <w:trPr>
          <w:trHeight w:val="831"/>
        </w:trPr>
        <w:tc>
          <w:tcPr>
            <w:tcW w:w="9015" w:type="dxa"/>
            <w:tcBorders>
              <w:top w:val="single" w:sz="8" w:space="0" w:color="auto"/>
              <w:left w:val="single" w:sz="8" w:space="0" w:color="auto"/>
              <w:bottom w:val="single" w:sz="8" w:space="0" w:color="auto"/>
              <w:right w:val="single" w:sz="8" w:space="0" w:color="auto"/>
            </w:tcBorders>
            <w:tcMar>
              <w:left w:w="108" w:type="dxa"/>
              <w:right w:w="108" w:type="dxa"/>
            </w:tcMar>
          </w:tcPr>
          <w:p w14:paraId="3D9FACAE" w14:textId="77777777" w:rsidR="007E6C49" w:rsidRPr="007E6C49" w:rsidRDefault="007E6C49" w:rsidP="007E6C49">
            <w:pPr>
              <w:spacing w:after="0" w:line="276" w:lineRule="auto"/>
              <w:jc w:val="both"/>
              <w:rPr>
                <w:rFonts w:ascii="Times New Roman" w:eastAsia="Times New Roman" w:hAnsi="Times New Roman" w:cs="Times New Roman"/>
                <w:noProof/>
                <w:kern w:val="2"/>
                <w:sz w:val="24"/>
                <w:szCs w:val="24"/>
                <w:u w:val="single"/>
                <w14:ligatures w14:val="standardContextual"/>
              </w:rPr>
            </w:pPr>
            <w:r>
              <w:rPr>
                <w:rFonts w:ascii="Times New Roman" w:hAnsi="Times New Roman"/>
                <w:noProof/>
                <w:sz w:val="24"/>
                <w:u w:val="single"/>
              </w:rPr>
              <w:t>Principalele acțiuni ale Comisiei:</w:t>
            </w:r>
          </w:p>
          <w:p w14:paraId="31B05771" w14:textId="77777777" w:rsidR="007E6C49" w:rsidRPr="007E6C49" w:rsidRDefault="007E6C49" w:rsidP="007E6C49">
            <w:pPr>
              <w:spacing w:after="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 </w:t>
            </w:r>
          </w:p>
          <w:p w14:paraId="3013DA30" w14:textId="3BEB8B6D" w:rsidR="00C21E3B" w:rsidRPr="008C45DF" w:rsidRDefault="00AD3BE9" w:rsidP="003A5FB0">
            <w:pPr>
              <w:pStyle w:val="ListParagraph"/>
              <w:numPr>
                <w:ilvl w:val="0"/>
                <w:numId w:val="1"/>
              </w:numPr>
              <w:spacing w:after="0" w:line="276" w:lineRule="auto"/>
              <w:ind w:left="360"/>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să lanseze o consultare publică referitoare la Strategia privind o uniune a datelor pentru a înțelege mai bine nevoile în materie de date ale industriei (T</w:t>
            </w:r>
            <w:r w:rsidRPr="00734517">
              <w:rPr>
                <w:rFonts w:ascii="Times New Roman" w:hAnsi="Times New Roman"/>
                <w:noProof/>
                <w:sz w:val="24"/>
              </w:rPr>
              <w:t>2</w:t>
            </w:r>
            <w:r>
              <w:rPr>
                <w:rFonts w:ascii="Times New Roman" w:hAnsi="Times New Roman"/>
                <w:noProof/>
                <w:sz w:val="24"/>
              </w:rPr>
              <w:t> </w:t>
            </w:r>
            <w:r w:rsidRPr="00734517">
              <w:rPr>
                <w:rFonts w:ascii="Times New Roman" w:hAnsi="Times New Roman"/>
                <w:noProof/>
                <w:sz w:val="24"/>
              </w:rPr>
              <w:t>2025</w:t>
            </w:r>
            <w:r>
              <w:rPr>
                <w:rFonts w:ascii="Times New Roman" w:hAnsi="Times New Roman"/>
                <w:noProof/>
                <w:sz w:val="24"/>
              </w:rPr>
              <w:t>) înainte de a prezenta Strategia privind o uniune a datelor (comunicare, T</w:t>
            </w:r>
            <w:r w:rsidRPr="00734517">
              <w:rPr>
                <w:rFonts w:ascii="Times New Roman" w:hAnsi="Times New Roman"/>
                <w:noProof/>
                <w:sz w:val="24"/>
              </w:rPr>
              <w:t>3</w:t>
            </w:r>
            <w:r>
              <w:rPr>
                <w:rFonts w:ascii="Times New Roman" w:hAnsi="Times New Roman"/>
                <w:noProof/>
                <w:sz w:val="24"/>
              </w:rPr>
              <w:t> </w:t>
            </w:r>
            <w:r w:rsidRPr="00734517">
              <w:rPr>
                <w:rFonts w:ascii="Times New Roman" w:hAnsi="Times New Roman"/>
                <w:noProof/>
                <w:sz w:val="24"/>
              </w:rPr>
              <w:t>2025</w:t>
            </w:r>
            <w:r>
              <w:rPr>
                <w:rFonts w:ascii="Times New Roman" w:hAnsi="Times New Roman"/>
                <w:noProof/>
                <w:sz w:val="24"/>
              </w:rPr>
              <w:t>);</w:t>
            </w:r>
          </w:p>
          <w:p w14:paraId="04A63736" w14:textId="5650AA04" w:rsidR="00C21E3B" w:rsidRPr="008C45DF" w:rsidRDefault="00AD3BE9" w:rsidP="00C21E3B">
            <w:pPr>
              <w:numPr>
                <w:ilvl w:val="0"/>
                <w:numId w:val="1"/>
              </w:numPr>
              <w:spacing w:after="0" w:line="276" w:lineRule="auto"/>
              <w:ind w:left="360"/>
              <w:contextualSpacing/>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să înființeze laboratoare de date asociate fabricilor de IA (T</w:t>
            </w:r>
            <w:r w:rsidRPr="00734517">
              <w:rPr>
                <w:rFonts w:ascii="Times New Roman" w:hAnsi="Times New Roman"/>
                <w:noProof/>
                <w:sz w:val="24"/>
              </w:rPr>
              <w:t>3</w:t>
            </w:r>
            <w:r>
              <w:rPr>
                <w:rFonts w:ascii="Times New Roman" w:hAnsi="Times New Roman"/>
                <w:noProof/>
                <w:sz w:val="24"/>
              </w:rPr>
              <w:t>-T</w:t>
            </w:r>
            <w:r w:rsidRPr="00734517">
              <w:rPr>
                <w:rFonts w:ascii="Times New Roman" w:hAnsi="Times New Roman"/>
                <w:noProof/>
                <w:sz w:val="24"/>
              </w:rPr>
              <w:t>4</w:t>
            </w:r>
            <w:r>
              <w:rPr>
                <w:rFonts w:ascii="Times New Roman" w:hAnsi="Times New Roman"/>
                <w:noProof/>
                <w:sz w:val="24"/>
              </w:rPr>
              <w:t> </w:t>
            </w:r>
            <w:r w:rsidRPr="00734517">
              <w:rPr>
                <w:rFonts w:ascii="Times New Roman" w:hAnsi="Times New Roman"/>
                <w:noProof/>
                <w:sz w:val="24"/>
              </w:rPr>
              <w:t>2025</w:t>
            </w:r>
            <w:r>
              <w:rPr>
                <w:rFonts w:ascii="Times New Roman" w:hAnsi="Times New Roman"/>
                <w:noProof/>
                <w:sz w:val="24"/>
              </w:rPr>
              <w:t>);</w:t>
            </w:r>
          </w:p>
          <w:p w14:paraId="77A0C8F0" w14:textId="1337E994" w:rsidR="00C21E3B" w:rsidRPr="008C45DF" w:rsidRDefault="00AD3BE9" w:rsidP="00C21E3B">
            <w:pPr>
              <w:numPr>
                <w:ilvl w:val="0"/>
                <w:numId w:val="1"/>
              </w:numPr>
              <w:spacing w:after="0" w:line="276" w:lineRule="auto"/>
              <w:ind w:left="360"/>
              <w:contextualSpacing/>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să sprijine în continuare implementarea spațiilor europene comune ale datelor (inclusiv utilizarea software-ului comun și utilizarea componentelor tehnice comune pentru a asigura interoperabilitatea) și să promoveze legăturile acestora cu fabricile de IA (programul Europa digitală </w:t>
            </w:r>
            <w:r w:rsidRPr="00734517">
              <w:rPr>
                <w:rFonts w:ascii="Times New Roman" w:hAnsi="Times New Roman"/>
                <w:noProof/>
                <w:sz w:val="24"/>
              </w:rPr>
              <w:t>2025</w:t>
            </w:r>
            <w:r>
              <w:rPr>
                <w:rFonts w:ascii="Times New Roman" w:hAnsi="Times New Roman"/>
                <w:noProof/>
                <w:sz w:val="24"/>
              </w:rPr>
              <w:t>-</w:t>
            </w:r>
            <w:r w:rsidRPr="00734517">
              <w:rPr>
                <w:rFonts w:ascii="Times New Roman" w:hAnsi="Times New Roman"/>
                <w:noProof/>
                <w:sz w:val="24"/>
              </w:rPr>
              <w:t>2027</w:t>
            </w:r>
            <w:r>
              <w:rPr>
                <w:rFonts w:ascii="Times New Roman" w:hAnsi="Times New Roman"/>
                <w:noProof/>
                <w:sz w:val="24"/>
              </w:rPr>
              <w:t>).</w:t>
            </w:r>
          </w:p>
          <w:p w14:paraId="28CC36E6" w14:textId="77777777" w:rsidR="007E6C49" w:rsidRPr="00C46CBC" w:rsidRDefault="007E6C49" w:rsidP="007E6C49">
            <w:pPr>
              <w:spacing w:after="0" w:line="276" w:lineRule="auto"/>
              <w:ind w:left="720"/>
              <w:contextualSpacing/>
              <w:jc w:val="both"/>
              <w:rPr>
                <w:rFonts w:ascii="Times New Roman" w:eastAsia="Times New Roman" w:hAnsi="Times New Roman" w:cs="Times New Roman"/>
                <w:noProof/>
                <w:kern w:val="2"/>
                <w:sz w:val="24"/>
                <w:szCs w:val="24"/>
                <w14:ligatures w14:val="standardContextual"/>
              </w:rPr>
            </w:pPr>
          </w:p>
        </w:tc>
      </w:tr>
    </w:tbl>
    <w:p w14:paraId="03EA7099" w14:textId="77777777" w:rsidR="007E6C49" w:rsidRPr="00C46CBC" w:rsidRDefault="007E6C49" w:rsidP="007E6C49">
      <w:pPr>
        <w:spacing w:after="0"/>
        <w:ind w:left="720"/>
        <w:contextualSpacing/>
        <w:jc w:val="both"/>
        <w:rPr>
          <w:rFonts w:ascii="Times New Roman" w:eastAsia="Times New Roman" w:hAnsi="Times New Roman" w:cs="Times New Roman"/>
          <w:b/>
          <w:bCs/>
          <w:noProof/>
          <w:color w:val="000000" w:themeColor="text1"/>
          <w:kern w:val="2"/>
          <w:sz w:val="24"/>
          <w:szCs w:val="24"/>
          <w14:ligatures w14:val="standardContextual"/>
        </w:rPr>
      </w:pPr>
    </w:p>
    <w:p w14:paraId="2459043D" w14:textId="77777777" w:rsidR="00B25784" w:rsidRPr="00C46CBC" w:rsidRDefault="00B25784" w:rsidP="0056514E">
      <w:pPr>
        <w:spacing w:after="0"/>
        <w:contextualSpacing/>
        <w:jc w:val="both"/>
        <w:rPr>
          <w:rFonts w:ascii="Times New Roman" w:eastAsia="Times New Roman" w:hAnsi="Times New Roman" w:cs="Times New Roman"/>
          <w:b/>
          <w:bCs/>
          <w:noProof/>
          <w:color w:val="000000" w:themeColor="text1"/>
          <w:kern w:val="2"/>
          <w:sz w:val="24"/>
          <w:szCs w:val="24"/>
          <w14:ligatures w14:val="standardContextual"/>
        </w:rPr>
      </w:pPr>
    </w:p>
    <w:p w14:paraId="53EE5999" w14:textId="77777777" w:rsidR="007E6C49" w:rsidRPr="007E6C49" w:rsidRDefault="007E6C49" w:rsidP="007E6C49">
      <w:pPr>
        <w:numPr>
          <w:ilvl w:val="0"/>
          <w:numId w:val="6"/>
        </w:numPr>
        <w:spacing w:line="276" w:lineRule="auto"/>
        <w:contextualSpacing/>
        <w:rPr>
          <w:rFonts w:ascii="Times New Roman" w:hAnsi="Times New Roman" w:cs="Times New Roman"/>
          <w:b/>
          <w:bCs/>
          <w:noProof/>
          <w:kern w:val="2"/>
          <w:sz w:val="24"/>
          <w:szCs w:val="24"/>
          <w14:ligatures w14:val="standardContextual"/>
        </w:rPr>
      </w:pPr>
      <w:r>
        <w:rPr>
          <w:rFonts w:ascii="Times New Roman" w:hAnsi="Times New Roman"/>
          <w:b/>
          <w:noProof/>
          <w:sz w:val="24"/>
        </w:rPr>
        <w:t>Încurajarea inovării și accelerarea adoptării IA în sectoarele strategice ale UE</w:t>
      </w:r>
    </w:p>
    <w:p w14:paraId="79F02F60" w14:textId="77777777" w:rsidR="007E6C49" w:rsidRPr="007E6C49" w:rsidRDefault="007E6C49" w:rsidP="007E6C49">
      <w:pPr>
        <w:spacing w:line="276" w:lineRule="auto"/>
        <w:rPr>
          <w:rFonts w:ascii="Times New Roman" w:hAnsi="Times New Roman" w:cs="Times New Roman"/>
          <w:b/>
          <w:bCs/>
          <w:noProof/>
          <w:kern w:val="2"/>
          <w:sz w:val="24"/>
          <w:szCs w:val="24"/>
          <w:lang w:val="en-IE"/>
          <w14:ligatures w14:val="standardContextual"/>
        </w:rPr>
      </w:pPr>
    </w:p>
    <w:p w14:paraId="0E566C31" w14:textId="16667A0E" w:rsidR="007E6C49" w:rsidRPr="007E6C49" w:rsidRDefault="007E6C49" w:rsidP="007E6C49">
      <w:pPr>
        <w:spacing w:after="12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În prezent, multe întreprinderi europene, în special întreprinderile cu capitalizare medie și IMM-urile, se confruntă cu dificultăți în ceea ce privește adoptarea IA. Până în </w:t>
      </w:r>
      <w:r w:rsidRPr="00734517">
        <w:rPr>
          <w:rFonts w:ascii="Times New Roman" w:hAnsi="Times New Roman"/>
          <w:noProof/>
          <w:sz w:val="24"/>
        </w:rPr>
        <w:t>2024</w:t>
      </w:r>
      <w:r>
        <w:rPr>
          <w:rFonts w:ascii="Times New Roman" w:hAnsi="Times New Roman"/>
          <w:noProof/>
          <w:sz w:val="24"/>
        </w:rPr>
        <w:t xml:space="preserve">, doar </w:t>
      </w:r>
      <w:r w:rsidRPr="00734517">
        <w:rPr>
          <w:rFonts w:ascii="Times New Roman" w:hAnsi="Times New Roman"/>
          <w:noProof/>
          <w:sz w:val="24"/>
        </w:rPr>
        <w:t>13</w:t>
      </w:r>
      <w:r>
        <w:rPr>
          <w:rFonts w:ascii="Times New Roman" w:hAnsi="Times New Roman"/>
          <w:noProof/>
          <w:sz w:val="24"/>
        </w:rPr>
        <w:t>,</w:t>
      </w:r>
      <w:r w:rsidRPr="00734517">
        <w:rPr>
          <w:rFonts w:ascii="Times New Roman" w:hAnsi="Times New Roman"/>
          <w:noProof/>
          <w:sz w:val="24"/>
        </w:rPr>
        <w:t>5</w:t>
      </w:r>
      <w:r>
        <w:rPr>
          <w:rFonts w:ascii="Times New Roman" w:hAnsi="Times New Roman"/>
          <w:noProof/>
          <w:sz w:val="24"/>
        </w:rPr>
        <w:t> % dintre întreprinderile din UE adoptaseră IA</w:t>
      </w:r>
      <w:r>
        <w:rPr>
          <w:rFonts w:ascii="Times New Roman" w:eastAsia="Times New Roman" w:hAnsi="Times New Roman" w:cs="Times New Roman"/>
          <w:noProof/>
          <w:kern w:val="2"/>
          <w:sz w:val="24"/>
          <w:szCs w:val="24"/>
          <w:vertAlign w:val="superscript"/>
          <w:lang w:val="en-IE"/>
        </w:rPr>
        <w:footnoteReference w:id="23"/>
      </w:r>
      <w:r>
        <w:rPr>
          <w:rFonts w:ascii="Times New Roman" w:hAnsi="Times New Roman"/>
          <w:noProof/>
          <w:sz w:val="24"/>
        </w:rPr>
        <w:t xml:space="preserve">. Accelerarea adoptării IA în toate sectoarele, inclusiv în administrația publică, încurajează inovarea și este esențială pentru a spori competitivitatea și creșterea economică, precum și pentru a reduce sarcina administrativă. </w:t>
      </w:r>
    </w:p>
    <w:p w14:paraId="0D844CE2" w14:textId="26B508AA" w:rsidR="007E6C49" w:rsidRPr="00C3582B" w:rsidRDefault="007E6C49" w:rsidP="007E6C49">
      <w:pPr>
        <w:spacing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Acesta este obiectivul viitoarei </w:t>
      </w:r>
      <w:r>
        <w:rPr>
          <w:rFonts w:ascii="Times New Roman" w:hAnsi="Times New Roman"/>
          <w:b/>
          <w:noProof/>
          <w:sz w:val="24"/>
        </w:rPr>
        <w:t>Strategii privind aplicarea IA</w:t>
      </w:r>
      <w:r>
        <w:rPr>
          <w:rFonts w:ascii="Times New Roman" w:hAnsi="Times New Roman"/>
          <w:noProof/>
          <w:sz w:val="24"/>
        </w:rPr>
        <w:t>, abordarea UE de a accelera adoptarea IA și de a stimula inovarea, valorificând în același timp soluțiile de IA „fabricate în Europa”. Strategia se va concentra asupra sectoarelor industriale în care know-how-ul UE ar putea contribui la sporirea în continuare a productivității și a avantajelor în materie de competitivitate. Ea va aborda, de asemenea, adoptarea de către sectorul public, în care IA în domenii precum asistența medicală poate aduce beneficii transformatoare pentru bunăstare. În plus, o strategie europeană specifică privind IA în domeniul științific va viza utilizarea IA în toate disciplinele științifice, stimulând productivitatea și deblocând progresele științifice.</w:t>
      </w:r>
    </w:p>
    <w:p w14:paraId="2786391E" w14:textId="4C7D9242" w:rsidR="007E6C49" w:rsidRPr="00AD3BE9" w:rsidRDefault="000A524D" w:rsidP="007E6C49">
      <w:pPr>
        <w:spacing w:line="276" w:lineRule="auto"/>
        <w:jc w:val="both"/>
        <w:rPr>
          <w:rFonts w:ascii="Times New Roman" w:hAnsi="Times New Roman"/>
          <w:b/>
          <w:noProof/>
          <w:kern w:val="2"/>
          <w:sz w:val="24"/>
          <w14:ligatures w14:val="standardContextual"/>
        </w:rPr>
      </w:pPr>
      <w:r w:rsidRPr="00734517">
        <w:rPr>
          <w:rFonts w:ascii="Times New Roman" w:hAnsi="Times New Roman"/>
          <w:b/>
          <w:noProof/>
          <w:sz w:val="24"/>
        </w:rPr>
        <w:t>3</w:t>
      </w:r>
      <w:r>
        <w:rPr>
          <w:rFonts w:ascii="Times New Roman" w:hAnsi="Times New Roman"/>
          <w:b/>
          <w:noProof/>
          <w:sz w:val="24"/>
        </w:rPr>
        <w:t>.</w:t>
      </w:r>
      <w:r w:rsidRPr="00734517">
        <w:rPr>
          <w:rFonts w:ascii="Times New Roman" w:hAnsi="Times New Roman"/>
          <w:b/>
          <w:noProof/>
          <w:sz w:val="24"/>
        </w:rPr>
        <w:t>1</w:t>
      </w:r>
      <w:r>
        <w:rPr>
          <w:rFonts w:ascii="Times New Roman" w:hAnsi="Times New Roman"/>
          <w:b/>
          <w:noProof/>
          <w:sz w:val="24"/>
        </w:rPr>
        <w:t xml:space="preserve"> O abordare bazată pe cazuri de utilizare în principalele sectoare industriale europene și în sectorul public</w:t>
      </w:r>
      <w:r w:rsidR="00670D93">
        <w:rPr>
          <w:rFonts w:ascii="Times New Roman" w:hAnsi="Times New Roman"/>
          <w:b/>
          <w:noProof/>
          <w:sz w:val="24"/>
        </w:rPr>
        <w:t xml:space="preserve"> </w:t>
      </w:r>
    </w:p>
    <w:p w14:paraId="634A0485" w14:textId="0ADFF4A4" w:rsidR="007E6C49" w:rsidRPr="0051188C" w:rsidRDefault="007E6C49" w:rsidP="02AA6703">
      <w:pPr>
        <w:spacing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În conformitate cu raportul Draghi, Strategia privind aplicarea IA va viza </w:t>
      </w:r>
      <w:r>
        <w:rPr>
          <w:rFonts w:ascii="Times New Roman" w:hAnsi="Times New Roman"/>
          <w:b/>
          <w:noProof/>
          <w:sz w:val="24"/>
        </w:rPr>
        <w:t>principalele sectoare industriale europene în care UE deține o poziție de lider puternică</w:t>
      </w:r>
      <w:r>
        <w:rPr>
          <w:rFonts w:ascii="Times New Roman" w:hAnsi="Times New Roman"/>
          <w:noProof/>
          <w:sz w:val="24"/>
        </w:rPr>
        <w:t xml:space="preserve">. Aceste sectoare dețin cel mai mare potențial neexploatat în ceea ce privește adoptarea IA și includ, printre altele, </w:t>
      </w:r>
      <w:r>
        <w:rPr>
          <w:rFonts w:ascii="Times New Roman" w:hAnsi="Times New Roman"/>
          <w:b/>
          <w:noProof/>
          <w:sz w:val="24"/>
        </w:rPr>
        <w:t>producția avansată</w:t>
      </w:r>
      <w:r>
        <w:rPr>
          <w:rFonts w:ascii="Times New Roman" w:hAnsi="Times New Roman"/>
          <w:noProof/>
          <w:sz w:val="24"/>
        </w:rPr>
        <w:t>;</w:t>
      </w:r>
      <w:r>
        <w:rPr>
          <w:rFonts w:ascii="Times New Roman" w:hAnsi="Times New Roman"/>
          <w:b/>
          <w:noProof/>
          <w:sz w:val="24"/>
        </w:rPr>
        <w:t xml:space="preserve"> industria aerospațială; securitatea și apărarea</w:t>
      </w:r>
      <w:r>
        <w:rPr>
          <w:rStyle w:val="FootnoteReference"/>
          <w:rFonts w:ascii="Times New Roman" w:eastAsia="Times New Roman" w:hAnsi="Times New Roman" w:cs="Times New Roman"/>
          <w:b/>
          <w:bCs/>
          <w:noProof/>
          <w:kern w:val="2"/>
          <w:sz w:val="24"/>
          <w:szCs w:val="24"/>
        </w:rPr>
        <w:footnoteReference w:id="24"/>
      </w:r>
      <w:r>
        <w:rPr>
          <w:rFonts w:ascii="Times New Roman" w:hAnsi="Times New Roman"/>
          <w:b/>
          <w:noProof/>
          <w:sz w:val="24"/>
        </w:rPr>
        <w:t>; sectorul agroalimentar; cercetarea în domeniul energiei și al fuziunii; mediul și clima; mobilitatea și sectorul autovehiculelor; sectorul farmaceutic; biotehnologia; proiectarea de materiale avansate; robotica; comunicațiile electronice; industriile culturale și creative</w:t>
      </w:r>
      <w:r>
        <w:rPr>
          <w:rStyle w:val="FootnoteReference"/>
          <w:rFonts w:ascii="Times New Roman" w:eastAsia="Times New Roman" w:hAnsi="Times New Roman" w:cs="Times New Roman"/>
          <w:b/>
          <w:bCs/>
          <w:noProof/>
          <w:kern w:val="2"/>
          <w:sz w:val="24"/>
          <w:szCs w:val="24"/>
        </w:rPr>
        <w:footnoteReference w:id="25"/>
      </w:r>
      <w:r>
        <w:rPr>
          <w:rFonts w:ascii="Times New Roman" w:hAnsi="Times New Roman"/>
          <w:b/>
          <w:noProof/>
          <w:sz w:val="24"/>
        </w:rPr>
        <w:t xml:space="preserve"> și știința. </w:t>
      </w:r>
      <w:r>
        <w:rPr>
          <w:rFonts w:ascii="Times New Roman" w:hAnsi="Times New Roman"/>
          <w:noProof/>
          <w:sz w:val="24"/>
        </w:rPr>
        <w:t xml:space="preserve">În plus, </w:t>
      </w:r>
      <w:r>
        <w:rPr>
          <w:rFonts w:ascii="Times New Roman" w:hAnsi="Times New Roman"/>
          <w:b/>
          <w:noProof/>
          <w:sz w:val="24"/>
        </w:rPr>
        <w:t>sectorul public</w:t>
      </w:r>
      <w:r>
        <w:rPr>
          <w:rFonts w:ascii="Times New Roman" w:hAnsi="Times New Roman"/>
          <w:noProof/>
          <w:sz w:val="24"/>
        </w:rPr>
        <w:t xml:space="preserve"> va fi unul dintre principalele motoare strategice ale Strategiei privind aplicarea IA. Strategia va asigura utilizarea IA pentru a îmbunătăți calitatea și eficiența serviciilor publice, în domenii precum </w:t>
      </w:r>
      <w:r>
        <w:rPr>
          <w:rFonts w:ascii="Times New Roman" w:hAnsi="Times New Roman"/>
          <w:b/>
          <w:noProof/>
          <w:sz w:val="24"/>
        </w:rPr>
        <w:t>asistența medicală, justiția, educația și administrația publică</w:t>
      </w:r>
      <w:r>
        <w:rPr>
          <w:rFonts w:ascii="Times New Roman" w:hAnsi="Times New Roman"/>
          <w:noProof/>
          <w:sz w:val="24"/>
        </w:rPr>
        <w:t>. În acest context, IA are potențialul de a fi un instrument puternic de prevenire și combatere a discriminării și de asigurare a egalității de șanse pentru toți, inclusiv prin generarea de soluții accesibile și prin eliminarea barierelor pentru persoanele cu handicap. În același timp, este esențial să se asigure faptul că integrarea și utilizarea în continuare a IA în aceste sectoare nu subminează interesele de securitate economică ale UE. În acest scop, setul de instrumente de securitate economică al UE va juca un rol central.</w:t>
      </w:r>
    </w:p>
    <w:p w14:paraId="299C4D3E" w14:textId="0E51BBF8" w:rsidR="007E6C49" w:rsidRPr="007E6C49" w:rsidRDefault="007E6C49" w:rsidP="007E6C49">
      <w:pPr>
        <w:spacing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Strategia va propune acțiuni de abordare a provocărilor specifice fiecărui sector, inclusiv accesul la date, talente, dezvoltarea și îmbunătățirea competențelor, contractarea automatizată și oportunitățile de testare. Abordarea urmărește, în cele din urmă, să stabilească cele mai eficace instrumente de politică pentru a facilita adoptarea soluțiilor de IA în cadrul sectoarelor și între sectoare. Acest lucru include poziționarea strategică a instrumentelor de sprijin adecvate, cum ar fi fabricile/gigafabricile de IA, centrele europene de inovare digitală, instalațiile de testare și experimentare, Strategia privind o uniune a datelor și Academia de competențe în domeniul IA (a se vedea secțiunea </w:t>
      </w:r>
      <w:r w:rsidRPr="00734517">
        <w:rPr>
          <w:rFonts w:ascii="Times New Roman" w:hAnsi="Times New Roman"/>
          <w:noProof/>
          <w:sz w:val="24"/>
        </w:rPr>
        <w:t>4</w:t>
      </w:r>
      <w:r>
        <w:rPr>
          <w:rFonts w:ascii="Times New Roman" w:hAnsi="Times New Roman"/>
          <w:noProof/>
          <w:sz w:val="24"/>
        </w:rPr>
        <w:t>). În plus, strategia va propune ca Oficiul european pentru IA, în calitate de centru de expertiză al UE în domeniul IA, să înființeze un observator pentru a monitoriza evoluțiile și punerea în aplicare.</w:t>
      </w:r>
    </w:p>
    <w:p w14:paraId="6C4BFEB7" w14:textId="47DD2E5C" w:rsidR="007E6C49" w:rsidRPr="007E6C49" w:rsidRDefault="0013296F" w:rsidP="00C3582B">
      <w:pPr>
        <w:spacing w:line="276" w:lineRule="auto"/>
        <w:jc w:val="center"/>
        <w:rPr>
          <w:rFonts w:ascii="Times New Roman" w:eastAsia="Times New Roman" w:hAnsi="Times New Roman" w:cs="Times New Roman"/>
          <w:noProof/>
          <w:kern w:val="2"/>
          <w:sz w:val="24"/>
          <w:szCs w:val="24"/>
          <w14:ligatures w14:val="standardContextual"/>
        </w:rPr>
      </w:pPr>
      <w:r>
        <w:rPr>
          <w:noProof/>
          <w:lang w:val="en-GB" w:eastAsia="en-GB"/>
        </w:rPr>
        <w:drawing>
          <wp:inline distT="0" distB="0" distL="0" distR="0" wp14:anchorId="0B485EE2" wp14:editId="66E284C1">
            <wp:extent cx="5081967" cy="2472856"/>
            <wp:effectExtent l="0" t="0" r="4445" b="3810"/>
            <wp:docPr id="7644488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448832" name=""/>
                    <pic:cNvPicPr/>
                  </pic:nvPicPr>
                  <pic:blipFill>
                    <a:blip r:embed="rId21"/>
                    <a:stretch>
                      <a:fillRect/>
                    </a:stretch>
                  </pic:blipFill>
                  <pic:spPr>
                    <a:xfrm>
                      <a:off x="0" y="0"/>
                      <a:ext cx="5101233" cy="2482231"/>
                    </a:xfrm>
                    <a:prstGeom prst="rect">
                      <a:avLst/>
                    </a:prstGeom>
                  </pic:spPr>
                </pic:pic>
              </a:graphicData>
            </a:graphic>
          </wp:inline>
        </w:drawing>
      </w:r>
    </w:p>
    <w:p w14:paraId="3558335B" w14:textId="3CB0A983" w:rsidR="007E6C49" w:rsidRPr="007E6C49" w:rsidRDefault="007E6C49" w:rsidP="007E6C49">
      <w:pPr>
        <w:spacing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Pentru a colecta o gamă largă de opinii și contribuții, pentru a identifica prioritățile părților interesate și provocările cu care se confruntă acestea și pentru a evalua relevanța soluțiilor potențiale, Comisia Europeană invită părțile interesate să își exprime opiniile cu privire la Strategia privind aplicarea IA, în cadrul </w:t>
      </w:r>
      <w:r>
        <w:rPr>
          <w:rFonts w:ascii="Times New Roman" w:hAnsi="Times New Roman"/>
          <w:b/>
          <w:noProof/>
          <w:sz w:val="24"/>
        </w:rPr>
        <w:t>consultării publice</w:t>
      </w:r>
      <w:r>
        <w:rPr>
          <w:rFonts w:ascii="Times New Roman" w:hAnsi="Times New Roman"/>
          <w:noProof/>
          <w:sz w:val="24"/>
        </w:rPr>
        <w:t xml:space="preserve"> care însoțește prezenta comunicare. </w:t>
      </w:r>
    </w:p>
    <w:p w14:paraId="13B70699" w14:textId="75EC8092" w:rsidR="007E6C49" w:rsidRPr="00AD3BE9" w:rsidRDefault="007E6C49" w:rsidP="007E6C49">
      <w:pPr>
        <w:spacing w:line="276" w:lineRule="auto"/>
        <w:jc w:val="both"/>
        <w:rPr>
          <w:rFonts w:ascii="Times New Roman" w:hAnsi="Times New Roman"/>
          <w:noProof/>
          <w:kern w:val="2"/>
          <w:sz w:val="24"/>
          <w14:ligatures w14:val="standardContextual"/>
        </w:rPr>
      </w:pPr>
      <w:r>
        <w:rPr>
          <w:rFonts w:ascii="Times New Roman" w:hAnsi="Times New Roman"/>
          <w:noProof/>
          <w:sz w:val="24"/>
        </w:rPr>
        <w:t xml:space="preserve">Comisia inițiază, de asemenea, </w:t>
      </w:r>
      <w:r>
        <w:rPr>
          <w:rFonts w:ascii="Times New Roman" w:hAnsi="Times New Roman"/>
          <w:b/>
          <w:noProof/>
          <w:sz w:val="24"/>
        </w:rPr>
        <w:t>dialoguri structurate cu reprezentanți ai industriei</w:t>
      </w:r>
      <w:r>
        <w:rPr>
          <w:rFonts w:ascii="Times New Roman" w:hAnsi="Times New Roman"/>
          <w:noProof/>
          <w:sz w:val="24"/>
        </w:rPr>
        <w:t xml:space="preserve"> (inclusiv IMM-uri, comunități de start-upuri și de întreprinderi în faza de extindere), precum și cu sectorul public. Pe baza platformelor existente de consultare a părților interesate, aceste dialoguri urmăresc să identifice exemple relevante de potențial neexploatat în ceea ce privește adoptarea tehnologiilor în domeniul IA în anumite sectoare, integrarea actuală în procesele de afaceri și de producție, precum și potențialul de extindere a acestora în acest sector și în economie în general. </w:t>
      </w:r>
    </w:p>
    <w:p w14:paraId="6F84DB91" w14:textId="566D4A9E" w:rsidR="007E6C49" w:rsidRPr="003A5FB0" w:rsidRDefault="00297185" w:rsidP="007E6C49">
      <w:pPr>
        <w:spacing w:line="276" w:lineRule="auto"/>
        <w:jc w:val="both"/>
        <w:rPr>
          <w:rFonts w:ascii="Times New Roman" w:eastAsia="Times New Roman" w:hAnsi="Times New Roman" w:cs="Times New Roman"/>
          <w:b/>
          <w:noProof/>
          <w:kern w:val="2"/>
          <w:sz w:val="24"/>
          <w:szCs w:val="24"/>
          <w14:ligatures w14:val="standardContextual"/>
        </w:rPr>
      </w:pPr>
      <w:r w:rsidRPr="00734517">
        <w:rPr>
          <w:rFonts w:ascii="Times New Roman" w:hAnsi="Times New Roman"/>
          <w:b/>
          <w:noProof/>
          <w:sz w:val="24"/>
        </w:rPr>
        <w:t>3</w:t>
      </w:r>
      <w:r>
        <w:rPr>
          <w:rFonts w:ascii="Times New Roman" w:hAnsi="Times New Roman"/>
          <w:b/>
          <w:noProof/>
          <w:sz w:val="24"/>
        </w:rPr>
        <w:t>.</w:t>
      </w:r>
      <w:r w:rsidRPr="00734517">
        <w:rPr>
          <w:rFonts w:ascii="Times New Roman" w:hAnsi="Times New Roman"/>
          <w:b/>
          <w:noProof/>
          <w:sz w:val="24"/>
        </w:rPr>
        <w:t>2</w:t>
      </w:r>
      <w:r>
        <w:rPr>
          <w:rFonts w:ascii="Times New Roman" w:hAnsi="Times New Roman"/>
          <w:b/>
          <w:noProof/>
          <w:sz w:val="24"/>
        </w:rPr>
        <w:t xml:space="preserve"> Centrele europene de inovare digitală ca factori-cheie pentru promovarea implementării IA</w:t>
      </w:r>
    </w:p>
    <w:p w14:paraId="56E84E86" w14:textId="68EFF458" w:rsidR="007E6C49" w:rsidRPr="00BD2EC7" w:rsidRDefault="007E6C49" w:rsidP="00BD2EC7">
      <w:pPr>
        <w:spacing w:line="276" w:lineRule="auto"/>
        <w:jc w:val="both"/>
        <w:rPr>
          <w:rFonts w:ascii="Calibri" w:eastAsia="Times New Roman" w:hAnsi="Calibri" w:cs="Calibri"/>
          <w:noProof/>
          <w:highlight w:val="yellow"/>
        </w:rPr>
      </w:pPr>
      <w:r>
        <w:rPr>
          <w:rFonts w:ascii="Times New Roman" w:hAnsi="Times New Roman"/>
          <w:noProof/>
          <w:sz w:val="24"/>
        </w:rPr>
        <w:t xml:space="preserve">Rețeaua de </w:t>
      </w:r>
      <w:r>
        <w:rPr>
          <w:rFonts w:ascii="Times New Roman" w:hAnsi="Times New Roman"/>
          <w:b/>
          <w:noProof/>
          <w:sz w:val="24"/>
        </w:rPr>
        <w:t>centre europene de inovare digitală, prezente în toate statele membre ale UE</w:t>
      </w:r>
      <w:r>
        <w:rPr>
          <w:rFonts w:ascii="Times New Roman" w:hAnsi="Times New Roman"/>
          <w:noProof/>
          <w:sz w:val="24"/>
        </w:rPr>
        <w:t xml:space="preserve"> și în alte zece țări europene, inclusiv în țările candidate, acoperind </w:t>
      </w:r>
      <w:r w:rsidRPr="00734517">
        <w:rPr>
          <w:rFonts w:ascii="Times New Roman" w:hAnsi="Times New Roman"/>
          <w:noProof/>
          <w:sz w:val="24"/>
        </w:rPr>
        <w:t>85</w:t>
      </w:r>
      <w:r>
        <w:rPr>
          <w:rFonts w:ascii="Times New Roman" w:hAnsi="Times New Roman"/>
          <w:noProof/>
          <w:sz w:val="24"/>
        </w:rPr>
        <w:t xml:space="preserve"> % din regiunile europene, va juca un rol esențial în sprijinirea integrării eficace a IA. Centrele europene de inovare digitală urmăresc să asigure o transformare digitală reușită a IMM-urilor, a întreprinderilor cu capitalizare medie și a organizațiilor din sectorul public. În a doua etapă, începând din decembrie </w:t>
      </w:r>
      <w:r w:rsidRPr="00734517">
        <w:rPr>
          <w:rFonts w:ascii="Times New Roman" w:hAnsi="Times New Roman"/>
          <w:noProof/>
          <w:sz w:val="24"/>
        </w:rPr>
        <w:t>2025</w:t>
      </w:r>
      <w:r>
        <w:rPr>
          <w:rFonts w:ascii="Times New Roman" w:hAnsi="Times New Roman"/>
          <w:noProof/>
          <w:sz w:val="24"/>
        </w:rPr>
        <w:t xml:space="preserve">, centrele europene de inovare digitală vor </w:t>
      </w:r>
      <w:r>
        <w:rPr>
          <w:rFonts w:ascii="Times New Roman" w:hAnsi="Times New Roman"/>
          <w:b/>
          <w:noProof/>
          <w:sz w:val="24"/>
        </w:rPr>
        <w:t>deveni centre de experiență</w:t>
      </w:r>
      <w:r>
        <w:rPr>
          <w:rFonts w:ascii="Times New Roman" w:hAnsi="Times New Roman"/>
          <w:noProof/>
          <w:sz w:val="24"/>
        </w:rPr>
        <w:t xml:space="preserve"> </w:t>
      </w:r>
      <w:r>
        <w:rPr>
          <w:rFonts w:ascii="Times New Roman" w:hAnsi="Times New Roman"/>
          <w:b/>
          <w:noProof/>
          <w:sz w:val="24"/>
        </w:rPr>
        <w:t>pentru IA</w:t>
      </w:r>
      <w:r>
        <w:rPr>
          <w:rFonts w:ascii="Times New Roman" w:hAnsi="Times New Roman"/>
          <w:noProof/>
          <w:sz w:val="24"/>
        </w:rPr>
        <w:t xml:space="preserve">. Accentul pe care îl pun pe adoptarea IA va fi consolidat pentru a se asigura că acestea pot sprijini în mod eficace adoptarea unor soluții de IA specifice sectorului, continuând, în același timp, să furnizeze servicii de însoțire, cum ar fi consilierea în materie de finanțare, colaborarea în rețea și formarea. </w:t>
      </w:r>
    </w:p>
    <w:p w14:paraId="6E8268EF" w14:textId="58EFE4F8" w:rsidR="008B4277" w:rsidRDefault="008B4277" w:rsidP="008B4277">
      <w:pPr>
        <w:spacing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Rețeaua de centre europene de inovare digitală va funcționa în strânsă sinergie cu ecosistemul fabricilor de IA. Printre altele, aceasta va facilita accesul întreprinderilor la resursele de calcul și de date ale fabricilor de IA, precum și la alte inițiative în domeniul IA, cum ar fi spațiile de testare în materie de reglementare și instalațiile de testare și experimentare. </w:t>
      </w:r>
    </w:p>
    <w:p w14:paraId="540108E9" w14:textId="08449ACA" w:rsidR="008B4277" w:rsidRPr="007E6C49" w:rsidRDefault="008B4277" w:rsidP="008B4277">
      <w:pPr>
        <w:spacing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Acestea din urmă oferă medii reale și la scară largă pentru testarea și perfecționarea IA, asigurându-se că modelul de IA este validat, optimizat și pregătit pentru implementare. Instalațiile de testare și experimentare funcționează în special în domeniile sănătății, producției, orașelor inteligente (inclusiv transportul și mobilitatea), agriculturii și energiei</w:t>
      </w:r>
      <w:r>
        <w:rPr>
          <w:rFonts w:ascii="Times New Roman" w:eastAsia="Times New Roman" w:hAnsi="Times New Roman" w:cs="Times New Roman"/>
          <w:noProof/>
          <w:kern w:val="2"/>
          <w:sz w:val="24"/>
          <w:szCs w:val="24"/>
          <w:vertAlign w:val="superscript"/>
          <w:lang w:val="en-IE"/>
        </w:rPr>
        <w:footnoteReference w:id="26"/>
      </w:r>
      <w:r>
        <w:rPr>
          <w:rFonts w:ascii="Times New Roman" w:hAnsi="Times New Roman"/>
          <w:noProof/>
          <w:sz w:val="24"/>
        </w:rPr>
        <w:t xml:space="preserve">. O nouă astfel de instalație va fi lansată în </w:t>
      </w:r>
      <w:r w:rsidRPr="00734517">
        <w:rPr>
          <w:rFonts w:ascii="Times New Roman" w:hAnsi="Times New Roman"/>
          <w:noProof/>
          <w:sz w:val="24"/>
        </w:rPr>
        <w:t>2026</w:t>
      </w:r>
      <w:r>
        <w:rPr>
          <w:rFonts w:ascii="Times New Roman" w:hAnsi="Times New Roman"/>
          <w:noProof/>
          <w:sz w:val="24"/>
        </w:rPr>
        <w:t xml:space="preserve">. </w:t>
      </w:r>
    </w:p>
    <w:p w14:paraId="29194678" w14:textId="757646FA" w:rsidR="007E6C49" w:rsidRPr="007E6C49" w:rsidRDefault="007E6C49" w:rsidP="007E6C49">
      <w:pPr>
        <w:spacing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De exemplu, o întreprindere care dorește să implementeze un model de previzionare a consumului de energie bazat pe IA în cadrul unui sistem de producție existent ar putea avea nevoie de formare și perfecționare specifică a personalului. Centrele europene de inovare digitală pot oferi astfel de cursuri de formare și vor sprijini, de asemenea, întreprinderea prin furnizarea unor parcursuri de formare clare, în funcție de nevoile angajaților.</w:t>
      </w:r>
    </w:p>
    <w:p w14:paraId="6C929F78" w14:textId="1F16CE05" w:rsidR="007E6C49" w:rsidRDefault="007E6C49" w:rsidP="007E6C49">
      <w:pPr>
        <w:spacing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Următoarele exemple ilustrează modul în care centrele europene de inovare digitală au ajutat deja IMM-urile să aplice soluții de IA:</w:t>
      </w:r>
    </w:p>
    <w:p w14:paraId="602B3DA4" w14:textId="77777777" w:rsidR="00C3582B" w:rsidRPr="00C46CBC" w:rsidRDefault="00C3582B" w:rsidP="007E6C49">
      <w:pPr>
        <w:spacing w:line="276" w:lineRule="auto"/>
        <w:jc w:val="both"/>
        <w:rPr>
          <w:rFonts w:ascii="Times New Roman" w:eastAsia="Times New Roman" w:hAnsi="Times New Roman" w:cs="Times New Roman"/>
          <w:noProof/>
          <w:kern w:val="2"/>
          <w:sz w:val="24"/>
          <w:szCs w:val="24"/>
          <w:lang w:val="fr-BE"/>
          <w14:ligatures w14:val="standardContextual"/>
        </w:rPr>
      </w:pPr>
    </w:p>
    <w:tbl>
      <w:tblPr>
        <w:tblStyle w:val="TableGrid"/>
        <w:tblW w:w="0" w:type="auto"/>
        <w:tblLayout w:type="fixed"/>
        <w:tblLook w:val="04A0" w:firstRow="1" w:lastRow="0" w:firstColumn="1" w:lastColumn="0" w:noHBand="0" w:noVBand="1"/>
      </w:tblPr>
      <w:tblGrid>
        <w:gridCol w:w="9015"/>
      </w:tblGrid>
      <w:tr w:rsidR="007E6C49" w:rsidRPr="007E6C49" w14:paraId="180B09EA" w14:textId="77777777" w:rsidTr="1310CAFF">
        <w:trPr>
          <w:trHeight w:val="300"/>
        </w:trPr>
        <w:tc>
          <w:tcPr>
            <w:tcW w:w="9015" w:type="dxa"/>
            <w:tcBorders>
              <w:top w:val="single" w:sz="8" w:space="0" w:color="auto"/>
              <w:left w:val="single" w:sz="8" w:space="0" w:color="auto"/>
              <w:bottom w:val="single" w:sz="8" w:space="0" w:color="auto"/>
              <w:right w:val="single" w:sz="8" w:space="0" w:color="auto"/>
            </w:tcBorders>
            <w:tcMar>
              <w:left w:w="108" w:type="dxa"/>
              <w:right w:w="108" w:type="dxa"/>
            </w:tcMar>
          </w:tcPr>
          <w:p w14:paraId="4FFCA1E0" w14:textId="77777777" w:rsidR="007E6C49" w:rsidRPr="007E6C49" w:rsidRDefault="007E6C49" w:rsidP="007E6C49">
            <w:pPr>
              <w:jc w:val="both"/>
              <w:rPr>
                <w:rFonts w:ascii="Times New Roman" w:eastAsia="Times New Roman" w:hAnsi="Times New Roman" w:cs="Times New Roman"/>
                <w:b/>
                <w:bCs/>
                <w:noProof/>
                <w:color w:val="467886"/>
                <w:u w:val="single"/>
                <w:vertAlign w:val="superscript"/>
              </w:rPr>
            </w:pPr>
            <w:r>
              <w:rPr>
                <w:rFonts w:ascii="Times New Roman" w:hAnsi="Times New Roman"/>
                <w:b/>
                <w:noProof/>
              </w:rPr>
              <w:t>Algoritmi de IA și integrarea senzorilor pentru navele robotice (Estonia)</w:t>
            </w:r>
            <w:r>
              <w:rPr>
                <w:rFonts w:ascii="Times New Roman" w:eastAsia="Times New Roman" w:hAnsi="Times New Roman" w:cs="Times New Roman"/>
                <w:b/>
                <w:bCs/>
                <w:noProof/>
                <w:vertAlign w:val="superscript"/>
              </w:rPr>
              <w:footnoteReference w:id="27"/>
            </w:r>
          </w:p>
          <w:p w14:paraId="29DADBC7" w14:textId="77777777" w:rsidR="007E6C49" w:rsidRPr="007E6C49" w:rsidRDefault="007E6C49" w:rsidP="007E6C49">
            <w:pPr>
              <w:jc w:val="both"/>
              <w:rPr>
                <w:rFonts w:ascii="Times New Roman" w:eastAsia="Times New Roman" w:hAnsi="Times New Roman" w:cs="Times New Roman"/>
                <w:noProof/>
              </w:rPr>
            </w:pPr>
            <w:r>
              <w:rPr>
                <w:rFonts w:ascii="Times New Roman" w:hAnsi="Times New Roman"/>
                <w:noProof/>
              </w:rPr>
              <w:t xml:space="preserve"> </w:t>
            </w:r>
          </w:p>
          <w:p w14:paraId="4C2E2D1F" w14:textId="5D6849DF" w:rsidR="007E6C49" w:rsidRPr="007E6C49" w:rsidRDefault="007E6C49" w:rsidP="007E6C49">
            <w:pPr>
              <w:jc w:val="both"/>
              <w:rPr>
                <w:rFonts w:ascii="Times New Roman" w:eastAsia="Times New Roman" w:hAnsi="Times New Roman" w:cs="Times New Roman"/>
                <w:noProof/>
              </w:rPr>
            </w:pPr>
            <w:r>
              <w:rPr>
                <w:rFonts w:ascii="Times New Roman" w:hAnsi="Times New Roman"/>
                <w:noProof/>
              </w:rPr>
              <w:t>Mindchip OÜ, un start-up din domeniul tehnologiei maritime de dimensiuni mici din Estonia, s-a confruntat cu provocări în ceea ce privește dezvoltarea unui sistem eficace de vedere artificială bazat pe IA pentru navele autonome. Colaborând cu AI &amp; Robotics Estonia EDIH, care a oferit asistență prin intermediul inițiativei „test before invest” (testare înainte de a investi) și a contribuit la găsirea de finanțare, acestea au integrat un sistem de vedere artificială de vârf bazat pe IA, care le-a îmbunătățit în mod semnificativ capacitățile de navigație autonomă. Acest sistem a redus în mod semnificativ costurile și impactul asupra mediului, îmbunătățind în același timp siguranța și eficiența operațională.</w:t>
            </w:r>
          </w:p>
          <w:p w14:paraId="2285D136" w14:textId="77777777" w:rsidR="007E6C49" w:rsidRPr="007E6C49" w:rsidRDefault="007E6C49" w:rsidP="007E6C49">
            <w:pPr>
              <w:rPr>
                <w:rFonts w:ascii="Times New Roman" w:eastAsia="Times New Roman" w:hAnsi="Times New Roman" w:cs="Times New Roman"/>
                <w:noProof/>
              </w:rPr>
            </w:pPr>
            <w:r>
              <w:rPr>
                <w:rFonts w:ascii="Times New Roman" w:hAnsi="Times New Roman"/>
                <w:noProof/>
              </w:rPr>
              <w:t xml:space="preserve"> </w:t>
            </w:r>
          </w:p>
          <w:p w14:paraId="02B7BB05" w14:textId="77777777" w:rsidR="007E6C49" w:rsidRPr="007E6C49" w:rsidRDefault="007E6C49" w:rsidP="007E6C49">
            <w:pPr>
              <w:jc w:val="both"/>
              <w:rPr>
                <w:rFonts w:ascii="Times New Roman" w:eastAsia="Times New Roman" w:hAnsi="Times New Roman" w:cs="Times New Roman"/>
                <w:b/>
                <w:bCs/>
                <w:noProof/>
                <w:color w:val="467886"/>
                <w:u w:val="single"/>
                <w:vertAlign w:val="superscript"/>
              </w:rPr>
            </w:pPr>
            <w:r>
              <w:rPr>
                <w:rFonts w:ascii="Times New Roman" w:hAnsi="Times New Roman"/>
                <w:b/>
                <w:noProof/>
              </w:rPr>
              <w:t>ARACNE – Vedere artificială pentru controlul acelor și al platinelor pentru fabricarea fără defecte: de la confirmarea conceptului la întreprinderea de tip spin-off (Spania)</w:t>
            </w:r>
            <w:r>
              <w:rPr>
                <w:rFonts w:ascii="Times New Roman" w:eastAsia="Times New Roman" w:hAnsi="Times New Roman" w:cs="Times New Roman"/>
                <w:b/>
                <w:bCs/>
                <w:noProof/>
                <w:vertAlign w:val="superscript"/>
              </w:rPr>
              <w:footnoteReference w:id="28"/>
            </w:r>
          </w:p>
          <w:p w14:paraId="5D8E5D58" w14:textId="77777777" w:rsidR="007E6C49" w:rsidRPr="007E6C49" w:rsidRDefault="007E6C49" w:rsidP="007E6C49">
            <w:pPr>
              <w:jc w:val="both"/>
              <w:rPr>
                <w:rFonts w:ascii="Times New Roman" w:eastAsia="Times New Roman" w:hAnsi="Times New Roman" w:cs="Times New Roman"/>
                <w:noProof/>
              </w:rPr>
            </w:pPr>
            <w:r>
              <w:rPr>
                <w:rFonts w:ascii="Times New Roman" w:hAnsi="Times New Roman"/>
                <w:noProof/>
              </w:rPr>
              <w:t xml:space="preserve"> </w:t>
            </w:r>
          </w:p>
          <w:p w14:paraId="399FF175" w14:textId="04E6CF79" w:rsidR="007E6C49" w:rsidRPr="007E6C49" w:rsidRDefault="007E6C49" w:rsidP="007E6C49">
            <w:pPr>
              <w:jc w:val="both"/>
              <w:rPr>
                <w:rFonts w:ascii="Times New Roman" w:eastAsia="Times New Roman" w:hAnsi="Times New Roman" w:cs="Times New Roman"/>
                <w:noProof/>
              </w:rPr>
            </w:pPr>
            <w:r>
              <w:rPr>
                <w:rFonts w:ascii="Times New Roman" w:hAnsi="Times New Roman"/>
                <w:noProof/>
              </w:rPr>
              <w:t>CANMARTEX, o întreprindere de mici dimensiuni din Spania, a vizat ineficiențele din producția de textile cauzate de defectele de țesături. Prin asocierea cu Eurecat prin intermediul Centrului european de inovare digitală DIH</w:t>
            </w:r>
            <w:r w:rsidRPr="00734517">
              <w:rPr>
                <w:rFonts w:ascii="Times New Roman" w:hAnsi="Times New Roman"/>
                <w:noProof/>
              </w:rPr>
              <w:t>4</w:t>
            </w:r>
            <w:r>
              <w:rPr>
                <w:rFonts w:ascii="Times New Roman" w:hAnsi="Times New Roman"/>
                <w:noProof/>
              </w:rPr>
              <w:t xml:space="preserve">CAT, acestea au dezvoltat soluția ARACNE, încorporând tehnologii avansate de IA și de vedere artificială. Acest sistem predictiv de control al calității detectează și abordează potențialele defecte ale mașinilor de tricotat în timp real, reducând în mod semnificativ deșeurile și sporind productivitatea. Abordarea inovatoare a condus la crearea unei întreprinderi de tip spin-off și a stat la baza câștigării de către CANMARTEX a mai multor premii prestigioase, inclusiv premiul pentru „Cea mai bună soluție de IA aplicată producției industriale” în cadrul evenimentului „Fabricile viitorului” din </w:t>
            </w:r>
            <w:r w:rsidRPr="00734517">
              <w:rPr>
                <w:rFonts w:ascii="Times New Roman" w:hAnsi="Times New Roman"/>
                <w:noProof/>
              </w:rPr>
              <w:t>2023</w:t>
            </w:r>
            <w:r>
              <w:rPr>
                <w:rFonts w:ascii="Times New Roman" w:hAnsi="Times New Roman"/>
                <w:noProof/>
              </w:rPr>
              <w:t>.</w:t>
            </w:r>
          </w:p>
          <w:p w14:paraId="47FEE2FB" w14:textId="77777777" w:rsidR="007E6C49" w:rsidRPr="007E6C49" w:rsidRDefault="007E6C49" w:rsidP="007E6C49">
            <w:pPr>
              <w:jc w:val="both"/>
              <w:rPr>
                <w:rFonts w:ascii="Times New Roman" w:eastAsia="Times New Roman" w:hAnsi="Times New Roman" w:cs="Times New Roman"/>
                <w:noProof/>
              </w:rPr>
            </w:pPr>
            <w:r>
              <w:rPr>
                <w:rFonts w:ascii="Times New Roman" w:hAnsi="Times New Roman"/>
                <w:noProof/>
              </w:rPr>
              <w:t xml:space="preserve"> </w:t>
            </w:r>
          </w:p>
          <w:p w14:paraId="185689FB" w14:textId="77777777" w:rsidR="007E6C49" w:rsidRPr="007E6C49" w:rsidRDefault="007E6C49" w:rsidP="007E6C49">
            <w:pPr>
              <w:jc w:val="both"/>
              <w:rPr>
                <w:rFonts w:ascii="Times New Roman" w:eastAsia="Times New Roman" w:hAnsi="Times New Roman" w:cs="Times New Roman"/>
                <w:b/>
                <w:bCs/>
                <w:noProof/>
                <w:color w:val="467886"/>
                <w:u w:val="single"/>
                <w:vertAlign w:val="superscript"/>
              </w:rPr>
            </w:pPr>
            <w:r>
              <w:rPr>
                <w:rFonts w:ascii="Times New Roman" w:hAnsi="Times New Roman"/>
                <w:b/>
                <w:noProof/>
              </w:rPr>
              <w:t xml:space="preserve">Sprijinirea succesului Gas Grün GmbH în domeniul IA, al comercializării și al creării de prototipuri cu ajutorul imprimării </w:t>
            </w:r>
            <w:r w:rsidRPr="00734517">
              <w:rPr>
                <w:rFonts w:ascii="Times New Roman" w:hAnsi="Times New Roman"/>
                <w:b/>
                <w:noProof/>
              </w:rPr>
              <w:t>3</w:t>
            </w:r>
            <w:r>
              <w:rPr>
                <w:rFonts w:ascii="Times New Roman" w:hAnsi="Times New Roman"/>
                <w:b/>
                <w:noProof/>
              </w:rPr>
              <w:t>D (Germania)</w:t>
            </w:r>
            <w:r>
              <w:rPr>
                <w:rFonts w:ascii="Times New Roman" w:eastAsia="Times New Roman" w:hAnsi="Times New Roman" w:cs="Times New Roman"/>
                <w:b/>
                <w:bCs/>
                <w:noProof/>
                <w:vertAlign w:val="superscript"/>
              </w:rPr>
              <w:footnoteReference w:id="29"/>
            </w:r>
          </w:p>
          <w:p w14:paraId="4AF83102" w14:textId="77777777" w:rsidR="007E6C49" w:rsidRPr="007E6C49" w:rsidRDefault="007E6C49" w:rsidP="007E6C49">
            <w:pPr>
              <w:jc w:val="both"/>
              <w:rPr>
                <w:rFonts w:ascii="Times New Roman" w:eastAsia="Times New Roman" w:hAnsi="Times New Roman" w:cs="Times New Roman"/>
                <w:noProof/>
              </w:rPr>
            </w:pPr>
            <w:r>
              <w:rPr>
                <w:rFonts w:ascii="Times New Roman" w:hAnsi="Times New Roman"/>
                <w:noProof/>
              </w:rPr>
              <w:t xml:space="preserve"> </w:t>
            </w:r>
          </w:p>
          <w:p w14:paraId="2E7CF6DD" w14:textId="0FBCA4F7" w:rsidR="007E6C49" w:rsidRPr="007E6C49" w:rsidRDefault="007E6C49" w:rsidP="007E6C49">
            <w:pPr>
              <w:jc w:val="both"/>
              <w:rPr>
                <w:rFonts w:ascii="Times New Roman" w:eastAsia="Times New Roman" w:hAnsi="Times New Roman" w:cs="Times New Roman"/>
                <w:noProof/>
              </w:rPr>
            </w:pPr>
            <w:r>
              <w:rPr>
                <w:rFonts w:ascii="Times New Roman" w:hAnsi="Times New Roman"/>
                <w:noProof/>
              </w:rPr>
              <w:t xml:space="preserve">Gas Grün GmbH, un mic start-up din Germania în sectorul biogazului, se străduia să optimizeze randamentul energetic al instalațiilor sale de biogaz. Cu ajutorul unui centru de inovare digitală, care a oferit ocazia de a testa tehnologii precum imprimarea </w:t>
            </w:r>
            <w:r w:rsidRPr="00734517">
              <w:rPr>
                <w:rFonts w:ascii="Times New Roman" w:hAnsi="Times New Roman"/>
                <w:noProof/>
              </w:rPr>
              <w:t>3</w:t>
            </w:r>
            <w:r>
              <w:rPr>
                <w:rFonts w:ascii="Times New Roman" w:hAnsi="Times New Roman"/>
                <w:noProof/>
              </w:rPr>
              <w:t>D înainte de a investi în acestea și a conectat Gas Grün cu parteneri specializați, întreprinderea a dezvoltat un sistem de control bazat pe IA care a maximizat producția de energie și a redus la minimum deșeurile. Acest lucru a ajutat întreprinderea să își dezvolte afacerea și să își prezinte activitatea în cadrul evenimentelor.</w:t>
            </w:r>
          </w:p>
          <w:p w14:paraId="0199D3D3" w14:textId="3505792E" w:rsidR="1310CAFF" w:rsidRDefault="1310CAFF" w:rsidP="1310CAFF">
            <w:pPr>
              <w:jc w:val="both"/>
              <w:rPr>
                <w:rFonts w:ascii="Times New Roman" w:eastAsia="Times New Roman" w:hAnsi="Times New Roman" w:cs="Times New Roman"/>
                <w:noProof/>
              </w:rPr>
            </w:pPr>
          </w:p>
          <w:p w14:paraId="4834F6F9" w14:textId="1996B461" w:rsidR="5B7331CB" w:rsidRPr="00521F01" w:rsidRDefault="5B7331CB" w:rsidP="00521F01">
            <w:pPr>
              <w:spacing w:after="160" w:line="257" w:lineRule="auto"/>
              <w:jc w:val="both"/>
              <w:rPr>
                <w:rFonts w:ascii="Times New Roman" w:eastAsia="Times New Roman" w:hAnsi="Times New Roman" w:cs="Times New Roman"/>
                <w:b/>
                <w:bCs/>
                <w:noProof/>
              </w:rPr>
            </w:pPr>
            <w:r>
              <w:rPr>
                <w:rFonts w:ascii="Times New Roman" w:hAnsi="Times New Roman"/>
                <w:b/>
                <w:noProof/>
              </w:rPr>
              <w:t>ArtCentrica: platformă online care revoluționează învățarea artei și a științelor umaniste (Italia)</w:t>
            </w:r>
          </w:p>
          <w:p w14:paraId="0B174DA9" w14:textId="424A9056" w:rsidR="007E6C49" w:rsidRPr="007E6C49" w:rsidRDefault="5B7331CB" w:rsidP="007E6C49">
            <w:pPr>
              <w:jc w:val="both"/>
              <w:rPr>
                <w:rFonts w:ascii="Times New Roman" w:eastAsia="Times New Roman" w:hAnsi="Times New Roman" w:cs="Times New Roman"/>
                <w:noProof/>
              </w:rPr>
            </w:pPr>
            <w:r>
              <w:rPr>
                <w:rFonts w:ascii="Times New Roman" w:hAnsi="Times New Roman"/>
                <w:b/>
                <w:noProof/>
              </w:rPr>
              <w:t>ArtCentrica</w:t>
            </w:r>
            <w:r>
              <w:rPr>
                <w:rFonts w:ascii="Times New Roman" w:hAnsi="Times New Roman"/>
                <w:noProof/>
              </w:rPr>
              <w:t xml:space="preserve"> oferă acces la peste </w:t>
            </w:r>
            <w:r w:rsidRPr="00734517">
              <w:rPr>
                <w:rFonts w:ascii="Times New Roman" w:hAnsi="Times New Roman"/>
                <w:noProof/>
              </w:rPr>
              <w:t>8</w:t>
            </w:r>
            <w:r>
              <w:rPr>
                <w:rFonts w:ascii="Times New Roman" w:hAnsi="Times New Roman"/>
                <w:noProof/>
              </w:rPr>
              <w:t> </w:t>
            </w:r>
            <w:r w:rsidRPr="00734517">
              <w:rPr>
                <w:rFonts w:ascii="Times New Roman" w:hAnsi="Times New Roman"/>
                <w:noProof/>
              </w:rPr>
              <w:t>000</w:t>
            </w:r>
            <w:r>
              <w:rPr>
                <w:rFonts w:ascii="Times New Roman" w:hAnsi="Times New Roman"/>
                <w:noProof/>
              </w:rPr>
              <w:t xml:space="preserve"> de opere de artă de înaltă rezoluție din muzee din întreaga lume și introduce un instrument educațional unic în care inteligența umană și inteligența artificială converg pentru a crea narațiuni multimedia interactive axate pe opere de artă: </w:t>
            </w:r>
            <w:r>
              <w:rPr>
                <w:rFonts w:ascii="Times New Roman" w:hAnsi="Times New Roman"/>
                <w:b/>
                <w:noProof/>
              </w:rPr>
              <w:t>AI ArtCentrica Stories</w:t>
            </w:r>
            <w:r>
              <w:rPr>
                <w:rFonts w:ascii="Times New Roman" w:hAnsi="Times New Roman"/>
                <w:noProof/>
              </w:rPr>
              <w:t>. Acest instrument inovator transformă operele de artă în elemente dinamice, servind atât ca obiect al narațiunii, cât și ca mijloc pentru a ilustra diverse concepte. C-D pentru acest proiect se desfășoară cu sprijinul unui centru de inovare digitală.</w:t>
            </w:r>
          </w:p>
        </w:tc>
      </w:tr>
    </w:tbl>
    <w:p w14:paraId="129CD1D7" w14:textId="77777777" w:rsidR="00E04E41" w:rsidRPr="00C46CBC" w:rsidRDefault="00E04E41" w:rsidP="007E6C49">
      <w:pPr>
        <w:spacing w:line="276" w:lineRule="auto"/>
        <w:jc w:val="both"/>
        <w:rPr>
          <w:rFonts w:ascii="Times New Roman" w:eastAsia="Times New Roman" w:hAnsi="Times New Roman" w:cs="Times New Roman"/>
          <w:noProof/>
          <w:kern w:val="2"/>
          <w:sz w:val="24"/>
          <w:szCs w:val="24"/>
          <w:lang w:val="fr-BE"/>
          <w14:ligatures w14:val="standardContextual"/>
        </w:rPr>
      </w:pPr>
    </w:p>
    <w:p w14:paraId="509B8350" w14:textId="7484D156" w:rsidR="007E6C49" w:rsidRPr="003A5FB0" w:rsidRDefault="00297185" w:rsidP="00044A4D">
      <w:pPr>
        <w:keepNext/>
        <w:spacing w:line="276" w:lineRule="auto"/>
        <w:jc w:val="both"/>
        <w:rPr>
          <w:rFonts w:ascii="Times New Roman" w:eastAsia="Times New Roman" w:hAnsi="Times New Roman" w:cs="Times New Roman"/>
          <w:b/>
          <w:noProof/>
          <w:kern w:val="2"/>
          <w:sz w:val="24"/>
          <w:szCs w:val="24"/>
          <w14:ligatures w14:val="standardContextual"/>
        </w:rPr>
      </w:pPr>
      <w:r w:rsidRPr="00734517">
        <w:rPr>
          <w:rFonts w:ascii="Times New Roman" w:hAnsi="Times New Roman"/>
          <w:b/>
          <w:noProof/>
          <w:sz w:val="24"/>
        </w:rPr>
        <w:t>3</w:t>
      </w:r>
      <w:r>
        <w:rPr>
          <w:rFonts w:ascii="Times New Roman" w:hAnsi="Times New Roman"/>
          <w:b/>
          <w:noProof/>
          <w:sz w:val="24"/>
        </w:rPr>
        <w:t>.</w:t>
      </w:r>
      <w:r w:rsidRPr="00734517">
        <w:rPr>
          <w:rFonts w:ascii="Times New Roman" w:hAnsi="Times New Roman"/>
          <w:b/>
          <w:noProof/>
          <w:sz w:val="24"/>
        </w:rPr>
        <w:t>3</w:t>
      </w:r>
      <w:r>
        <w:rPr>
          <w:rFonts w:ascii="Times New Roman" w:hAnsi="Times New Roman"/>
          <w:b/>
          <w:noProof/>
          <w:sz w:val="24"/>
        </w:rPr>
        <w:t xml:space="preserve"> IA „fabricată în Europa” de la cercetare la piață </w:t>
      </w:r>
    </w:p>
    <w:p w14:paraId="79096E33" w14:textId="082A97A1" w:rsidR="007E6C49" w:rsidRPr="007E6C49" w:rsidRDefault="007E6C49" w:rsidP="007E6C49">
      <w:pPr>
        <w:spacing w:after="12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Cu scopul de a implementa soluții de IA, este esențial să se asigure un proces continuu care să acopere întregul ciclu de dezvoltare al tehnologiei, de la cercetare la piață. </w:t>
      </w:r>
      <w:r>
        <w:rPr>
          <w:rFonts w:ascii="Times New Roman" w:hAnsi="Times New Roman"/>
          <w:b/>
          <w:noProof/>
          <w:sz w:val="24"/>
        </w:rPr>
        <w:t>Prin urmare, promovarea eforturilor de C&amp;I este esențială.</w:t>
      </w:r>
      <w:r>
        <w:rPr>
          <w:rFonts w:ascii="Times New Roman" w:hAnsi="Times New Roman"/>
          <w:noProof/>
          <w:sz w:val="24"/>
        </w:rPr>
        <w:t xml:space="preserve"> Comisia a inițiat deja eforturi în această direcție prin </w:t>
      </w:r>
      <w:r>
        <w:rPr>
          <w:rFonts w:ascii="Times New Roman" w:hAnsi="Times New Roman"/>
          <w:b/>
          <w:noProof/>
          <w:sz w:val="24"/>
        </w:rPr>
        <w:t>pachetul de măsuri privind inovarea în domeniul inteligenței artificiale</w:t>
      </w:r>
      <w:r>
        <w:rPr>
          <w:rFonts w:ascii="Times New Roman" w:hAnsi="Times New Roman"/>
          <w:noProof/>
          <w:sz w:val="24"/>
        </w:rPr>
        <w:t xml:space="preserve"> lansat în ianuarie </w:t>
      </w:r>
      <w:r w:rsidRPr="00734517">
        <w:rPr>
          <w:rFonts w:ascii="Times New Roman" w:hAnsi="Times New Roman"/>
          <w:noProof/>
          <w:sz w:val="24"/>
        </w:rPr>
        <w:t>2024</w:t>
      </w:r>
      <w:r>
        <w:rPr>
          <w:rFonts w:ascii="Times New Roman" w:hAnsi="Times New Roman"/>
          <w:noProof/>
          <w:sz w:val="24"/>
        </w:rPr>
        <w:t xml:space="preserve">, sprijinind financiar cercetarea și inovarea în domeniul IA generative în cadrul </w:t>
      </w:r>
      <w:r>
        <w:rPr>
          <w:rFonts w:ascii="Times New Roman" w:hAnsi="Times New Roman"/>
          <w:b/>
          <w:noProof/>
          <w:sz w:val="24"/>
        </w:rPr>
        <w:t>inițiativei GenAI</w:t>
      </w:r>
      <w:r w:rsidRPr="00734517">
        <w:rPr>
          <w:rFonts w:ascii="Times New Roman" w:hAnsi="Times New Roman"/>
          <w:b/>
          <w:noProof/>
          <w:sz w:val="24"/>
        </w:rPr>
        <w:t>4</w:t>
      </w:r>
      <w:r>
        <w:rPr>
          <w:rFonts w:ascii="Times New Roman" w:hAnsi="Times New Roman"/>
          <w:b/>
          <w:noProof/>
          <w:sz w:val="24"/>
        </w:rPr>
        <w:t>EU</w:t>
      </w:r>
      <w:r>
        <w:rPr>
          <w:rFonts w:ascii="Times New Roman" w:hAnsi="Times New Roman"/>
          <w:noProof/>
          <w:sz w:val="24"/>
        </w:rPr>
        <w:t xml:space="preserve">, care sprijină cercetarea aplicată și stabilește principiile fundamentale pentru un ecosistem european de IA puternic. </w:t>
      </w:r>
    </w:p>
    <w:p w14:paraId="79D58812" w14:textId="26BF943A" w:rsidR="007E6C49" w:rsidRPr="007E6C49" w:rsidRDefault="007E6C49" w:rsidP="007E6C49">
      <w:pPr>
        <w:spacing w:before="240" w:after="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Inițiativa GenAI</w:t>
      </w:r>
      <w:r w:rsidRPr="00734517">
        <w:rPr>
          <w:rFonts w:ascii="Times New Roman" w:hAnsi="Times New Roman"/>
          <w:noProof/>
          <w:sz w:val="24"/>
        </w:rPr>
        <w:t>4</w:t>
      </w:r>
      <w:r>
        <w:rPr>
          <w:rFonts w:ascii="Times New Roman" w:hAnsi="Times New Roman"/>
          <w:noProof/>
          <w:sz w:val="24"/>
        </w:rPr>
        <w:t xml:space="preserve">EU adoptă o abordare sectorială și, până în prezent, </w:t>
      </w:r>
      <w:r>
        <w:rPr>
          <w:rFonts w:ascii="Times New Roman" w:hAnsi="Times New Roman"/>
          <w:b/>
          <w:noProof/>
          <w:sz w:val="24"/>
        </w:rPr>
        <w:t xml:space="preserve">a alocat aproape </w:t>
      </w:r>
      <w:r w:rsidRPr="00734517">
        <w:rPr>
          <w:rFonts w:ascii="Times New Roman" w:hAnsi="Times New Roman"/>
          <w:b/>
          <w:noProof/>
          <w:sz w:val="24"/>
        </w:rPr>
        <w:t>700</w:t>
      </w:r>
      <w:r>
        <w:rPr>
          <w:rFonts w:ascii="Times New Roman" w:hAnsi="Times New Roman"/>
          <w:b/>
          <w:noProof/>
          <w:sz w:val="24"/>
        </w:rPr>
        <w:t xml:space="preserve"> de milioane EUR în cereri de propuneri planificate în cadrul programelor Orizont Europa și Europa digitală</w:t>
      </w:r>
      <w:r>
        <w:rPr>
          <w:rFonts w:ascii="Times New Roman" w:eastAsia="Times New Roman" w:hAnsi="Times New Roman" w:cs="Times New Roman"/>
          <w:noProof/>
          <w:kern w:val="2"/>
          <w:sz w:val="24"/>
          <w:szCs w:val="24"/>
          <w:vertAlign w:val="superscript"/>
          <w:lang w:val="en-US"/>
        </w:rPr>
        <w:footnoteReference w:id="30"/>
      </w:r>
      <w:r>
        <w:rPr>
          <w:rFonts w:ascii="Times New Roman" w:hAnsi="Times New Roman"/>
          <w:noProof/>
          <w:sz w:val="24"/>
        </w:rPr>
        <w:t xml:space="preserve"> pentru dezvoltarea de modele și soluții avansate de IA într-o gamă largă de sectoare. Printre altele, proiectele vor dezvolta IA generativă pentru optimizarea liniilor de producție în industria producătoare, pentru a îmbunătăți autonomia roboților și a colaborării om-robot în sarcini complexe, precum și pentru a ne consolida capacitățile de apărare cibernetică și imagistică medicală. </w:t>
      </w:r>
    </w:p>
    <w:p w14:paraId="0FD209F6" w14:textId="1CCA8024" w:rsidR="007E6C49" w:rsidRPr="00E04E41" w:rsidRDefault="007E6C49" w:rsidP="007E6C49">
      <w:pPr>
        <w:spacing w:before="240" w:after="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plus, în cadrul sectorului public, </w:t>
      </w:r>
      <w:r>
        <w:rPr>
          <w:rFonts w:ascii="Times New Roman" w:hAnsi="Times New Roman"/>
          <w:b/>
          <w:noProof/>
          <w:sz w:val="24"/>
        </w:rPr>
        <w:t>până la patru proiecte-pilot vor viza accelerarea implementării soluțiilor europene de IA generativă în administrațiile publice</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Aceste proiecte-pilot se vor axa pe consolidarea procesului decizional, pe simplificarea proceselor administrative interne și pe îmbunătățirea interacțiunilor cu cetățenii prin sporirea accesibilității serviciilor publice. Prin mobilizarea puterii de cumpărare publice, cererea de propuneri stimulează achizițiile publice în domeniul inovării, încurajând dezvoltarea și implementarea de soluții noi, accelerând adoptarea și îmbunătățind serviciile publice. Pe baza inițiativei GenAI</w:t>
      </w:r>
      <w:r w:rsidRPr="00734517">
        <w:rPr>
          <w:rFonts w:ascii="Times New Roman" w:hAnsi="Times New Roman"/>
          <w:noProof/>
          <w:sz w:val="24"/>
        </w:rPr>
        <w:t>4</w:t>
      </w:r>
      <w:r>
        <w:rPr>
          <w:rFonts w:ascii="Times New Roman" w:hAnsi="Times New Roman"/>
          <w:noProof/>
          <w:sz w:val="24"/>
        </w:rPr>
        <w:t xml:space="preserve">EU, Comisia va continua să sprijine C&amp;I și dezvoltarea de soluții în domeniul IA la nivel european în </w:t>
      </w:r>
      <w:r w:rsidRPr="00734517">
        <w:rPr>
          <w:rFonts w:ascii="Times New Roman" w:hAnsi="Times New Roman"/>
          <w:noProof/>
          <w:sz w:val="24"/>
        </w:rPr>
        <w:t>2026</w:t>
      </w:r>
      <w:r>
        <w:rPr>
          <w:rFonts w:ascii="Times New Roman" w:hAnsi="Times New Roman"/>
          <w:noProof/>
          <w:sz w:val="24"/>
        </w:rPr>
        <w:t xml:space="preserve"> și </w:t>
      </w:r>
      <w:r w:rsidRPr="00734517">
        <w:rPr>
          <w:rFonts w:ascii="Times New Roman" w:hAnsi="Times New Roman"/>
          <w:noProof/>
          <w:sz w:val="24"/>
        </w:rPr>
        <w:t>2027</w:t>
      </w:r>
      <w:r>
        <w:rPr>
          <w:rFonts w:ascii="Times New Roman" w:hAnsi="Times New Roman"/>
          <w:noProof/>
          <w:sz w:val="24"/>
        </w:rPr>
        <w:t xml:space="preserve">, ca parte integrantă a Strategiei privind aplicarea IA. Se va pune accentul pe cele mai promițătoare cazuri de utilizare identificate de strategie. În plus, inițiativa „Incubatorul GovTech” va sprijini, în perioada </w:t>
      </w:r>
      <w:r w:rsidRPr="00734517">
        <w:rPr>
          <w:rFonts w:ascii="Times New Roman" w:hAnsi="Times New Roman"/>
          <w:noProof/>
          <w:sz w:val="24"/>
        </w:rPr>
        <w:t>2025</w:t>
      </w:r>
      <w:r>
        <w:rPr>
          <w:rFonts w:ascii="Times New Roman" w:hAnsi="Times New Roman"/>
          <w:noProof/>
          <w:sz w:val="24"/>
        </w:rPr>
        <w:t>-</w:t>
      </w:r>
      <w:r w:rsidRPr="00734517">
        <w:rPr>
          <w:rFonts w:ascii="Times New Roman" w:hAnsi="Times New Roman"/>
          <w:noProof/>
          <w:sz w:val="24"/>
        </w:rPr>
        <w:t>2029</w:t>
      </w:r>
      <w:r>
        <w:rPr>
          <w:rFonts w:ascii="Times New Roman" w:hAnsi="Times New Roman"/>
          <w:noProof/>
          <w:sz w:val="24"/>
        </w:rPr>
        <w:t xml:space="preserve">, </w:t>
      </w:r>
      <w:r w:rsidRPr="00734517">
        <w:rPr>
          <w:rFonts w:ascii="Times New Roman" w:hAnsi="Times New Roman"/>
          <w:noProof/>
          <w:sz w:val="24"/>
        </w:rPr>
        <w:t>21</w:t>
      </w:r>
      <w:r>
        <w:rPr>
          <w:rFonts w:ascii="Times New Roman" w:hAnsi="Times New Roman"/>
          <w:noProof/>
          <w:sz w:val="24"/>
        </w:rPr>
        <w:t xml:space="preserve"> de actori GovTech din </w:t>
      </w:r>
      <w:r w:rsidRPr="00734517">
        <w:rPr>
          <w:rFonts w:ascii="Times New Roman" w:hAnsi="Times New Roman"/>
          <w:noProof/>
          <w:sz w:val="24"/>
        </w:rPr>
        <w:t>16</w:t>
      </w:r>
      <w:r>
        <w:rPr>
          <w:rFonts w:ascii="Times New Roman" w:hAnsi="Times New Roman"/>
          <w:noProof/>
          <w:sz w:val="24"/>
        </w:rPr>
        <w:t xml:space="preserve"> țări pentru a co-testa și a dezvolta, ca prim pas, soluții de IA pentru achiziții publice, prelucrarea probelor și asistenți în materie de accesibilitate. </w:t>
      </w:r>
    </w:p>
    <w:p w14:paraId="07D4D9BE" w14:textId="1A5FABED" w:rsidR="007E6C49" w:rsidRPr="007E6C49" w:rsidRDefault="007E6C49" w:rsidP="007E6C49">
      <w:pPr>
        <w:spacing w:before="240" w:after="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Pentru a completa și a consolida inițiativele de mai sus, sunt esențiale investiții substanțiale în cercetarea fundamentală. Acest lucru este esențial </w:t>
      </w:r>
      <w:r>
        <w:rPr>
          <w:rFonts w:ascii="Times New Roman" w:hAnsi="Times New Roman"/>
          <w:b/>
          <w:noProof/>
          <w:sz w:val="24"/>
        </w:rPr>
        <w:t>pentru a susține excelența Europei în domeniul IA, valorificând expertiza de nivel mondial din statele membre</w:t>
      </w:r>
      <w:r>
        <w:rPr>
          <w:rFonts w:ascii="Times New Roman" w:hAnsi="Times New Roman"/>
          <w:noProof/>
          <w:sz w:val="24"/>
        </w:rPr>
        <w:t xml:space="preserve">, coordonând eforturile la nivel european pentru a stimula colaborarea, a păstra și a atrage cele mai bune talente în domeniul cercetării și pentru a accelera următoarea generație de tehnologii și progrese științifice care sprijină atât industria, cât și societatea. </w:t>
      </w:r>
      <w:r>
        <w:rPr>
          <w:rFonts w:ascii="Times New Roman" w:hAnsi="Times New Roman"/>
          <w:b/>
          <w:noProof/>
          <w:sz w:val="24"/>
        </w:rPr>
        <w:t>Consiliul european pentru cercetare în domeniul IA</w:t>
      </w:r>
      <w:r>
        <w:rPr>
          <w:rFonts w:ascii="Times New Roman" w:hAnsi="Times New Roman"/>
          <w:noProof/>
          <w:sz w:val="24"/>
        </w:rPr>
        <w:t xml:space="preserve">, anunțat în Orientările politice </w:t>
      </w:r>
      <w:r w:rsidRPr="00734517">
        <w:rPr>
          <w:rFonts w:ascii="Times New Roman" w:hAnsi="Times New Roman"/>
          <w:noProof/>
          <w:sz w:val="24"/>
        </w:rPr>
        <w:t>2024</w:t>
      </w:r>
      <w:r>
        <w:rPr>
          <w:rFonts w:ascii="Times New Roman" w:hAnsi="Times New Roman"/>
          <w:noProof/>
          <w:sz w:val="24"/>
        </w:rPr>
        <w:t>-</w:t>
      </w:r>
      <w:r w:rsidRPr="00734517">
        <w:rPr>
          <w:rFonts w:ascii="Times New Roman" w:hAnsi="Times New Roman"/>
          <w:noProof/>
          <w:sz w:val="24"/>
        </w:rPr>
        <w:t>2029</w:t>
      </w:r>
      <w:r>
        <w:rPr>
          <w:rFonts w:ascii="Times New Roman" w:hAnsi="Times New Roman"/>
          <w:noProof/>
          <w:sz w:val="24"/>
        </w:rPr>
        <w:t xml:space="preserve">, sub forma unei </w:t>
      </w:r>
      <w:bookmarkStart w:id="9" w:name="_Hlk194602648"/>
      <w:r>
        <w:rPr>
          <w:rFonts w:ascii="Times New Roman" w:hAnsi="Times New Roman"/>
          <w:b/>
          <w:noProof/>
          <w:sz w:val="24"/>
        </w:rPr>
        <w:t>resurse pentru știința IA în Europa (RAISE)</w:t>
      </w:r>
      <w:bookmarkEnd w:id="9"/>
      <w:r>
        <w:rPr>
          <w:rFonts w:ascii="Times New Roman" w:hAnsi="Times New Roman"/>
          <w:noProof/>
          <w:sz w:val="24"/>
        </w:rPr>
        <w:t xml:space="preserve">, va pune în comun resurse care să împingă limitele tehnologice ale IA și să valorifice potențialul acesteia de a facilita progresele științifice. El va sprijini atât „Știința pentru IA”, stimulând dezvoltarea tehnologiilor din domeniul IA de nouă generație, cât și „IA în domeniul științific”, încurajând utilizarea IA pentru descoperire și explorare într-o serie de discipline științifice, deblocând polenizările încrucișate între IA și științele domeniului. Pe baza contribuțiilor primite în cursul consultărilor publice deschise atât privind aplicarea IA, cât și a IA în domeniul științific, Comisia va dezvolta în continuare conceptul, inclusiv guvernanța sa, și va lansa o etapă-pilot a inițiativei „Resurse pentru știința IA în Europa” (RAISE) până în </w:t>
      </w:r>
      <w:r w:rsidRPr="00734517">
        <w:rPr>
          <w:rFonts w:ascii="Times New Roman" w:hAnsi="Times New Roman"/>
          <w:noProof/>
          <w:sz w:val="24"/>
        </w:rPr>
        <w:t>2026</w:t>
      </w:r>
      <w:r>
        <w:rPr>
          <w:rFonts w:ascii="Times New Roman" w:hAnsi="Times New Roman"/>
          <w:noProof/>
          <w:sz w:val="24"/>
        </w:rPr>
        <w:t>.</w:t>
      </w:r>
    </w:p>
    <w:p w14:paraId="48466DC8" w14:textId="2F6F2A11" w:rsidR="007E6C49" w:rsidRDefault="007E6C49" w:rsidP="00C3582B">
      <w:pPr>
        <w:spacing w:before="240" w:after="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Prin urmare, viitoarea Strategie privind aplicarea IA va include știința ca sector vertical și va face legătura cu </w:t>
      </w:r>
      <w:r>
        <w:rPr>
          <w:rFonts w:ascii="Times New Roman" w:hAnsi="Times New Roman"/>
          <w:b/>
          <w:noProof/>
          <w:sz w:val="24"/>
        </w:rPr>
        <w:t>Strategia privind IA în domeniul științific</w:t>
      </w:r>
      <w:r>
        <w:rPr>
          <w:rFonts w:ascii="Times New Roman" w:hAnsi="Times New Roman"/>
          <w:noProof/>
          <w:sz w:val="24"/>
        </w:rPr>
        <w:t xml:space="preserve"> (care urmează să fie adoptată împreună cu Strategia privind aplicarea IA). Această strategie va urmări să faciliteze </w:t>
      </w:r>
      <w:r>
        <w:rPr>
          <w:rFonts w:ascii="Times New Roman" w:hAnsi="Times New Roman"/>
          <w:b/>
          <w:noProof/>
          <w:sz w:val="24"/>
        </w:rPr>
        <w:t>adoptarea</w:t>
      </w:r>
      <w:r>
        <w:rPr>
          <w:rFonts w:ascii="Times New Roman" w:hAnsi="Times New Roman"/>
          <w:noProof/>
          <w:sz w:val="24"/>
        </w:rPr>
        <w:t xml:space="preserve"> </w:t>
      </w:r>
      <w:r>
        <w:rPr>
          <w:rFonts w:ascii="Times New Roman" w:hAnsi="Times New Roman"/>
          <w:b/>
          <w:noProof/>
          <w:sz w:val="24"/>
        </w:rPr>
        <w:t>responsabilă și rapidă</w:t>
      </w:r>
      <w:r>
        <w:rPr>
          <w:rFonts w:ascii="Times New Roman" w:hAnsi="Times New Roman"/>
          <w:noProof/>
          <w:sz w:val="24"/>
        </w:rPr>
        <w:t xml:space="preserve"> a IA de către oamenii de știință, cu sprijinul </w:t>
      </w:r>
      <w:r>
        <w:rPr>
          <w:rFonts w:ascii="Times New Roman" w:hAnsi="Times New Roman"/>
          <w:b/>
          <w:noProof/>
          <w:sz w:val="24"/>
        </w:rPr>
        <w:t>RAISE</w:t>
      </w:r>
      <w:r>
        <w:rPr>
          <w:rFonts w:ascii="Times New Roman" w:hAnsi="Times New Roman"/>
          <w:noProof/>
          <w:sz w:val="24"/>
        </w:rPr>
        <w:t>. Ea va introduce un plan de acțiune pentru a depăși barierele identificate pentru oamenii de știință, capacitând comunitatea științifică, precum și pentru a încuraja colaborarea și excelența științifică. Ea va face legătura cu puterea de calcul a gigafabricilor și va oferi un mediu deschis pentru colaborarea științifică.</w:t>
      </w:r>
    </w:p>
    <w:p w14:paraId="5C8CB039" w14:textId="77777777" w:rsidR="00E76392" w:rsidRPr="00C46CBC" w:rsidRDefault="00E76392" w:rsidP="00C3582B">
      <w:pPr>
        <w:spacing w:before="240" w:after="0" w:line="276" w:lineRule="auto"/>
        <w:jc w:val="both"/>
        <w:rPr>
          <w:rFonts w:ascii="Times New Roman" w:eastAsia="Times New Roman" w:hAnsi="Times New Roman" w:cs="Times New Roman"/>
          <w:noProof/>
          <w:kern w:val="2"/>
          <w:sz w:val="24"/>
          <w:szCs w:val="24"/>
          <w:lang w:val="fr-BE"/>
          <w14:ligatures w14:val="standardContextual"/>
        </w:rPr>
      </w:pPr>
    </w:p>
    <w:tbl>
      <w:tblPr>
        <w:tblStyle w:val="TableGrid"/>
        <w:tblW w:w="0" w:type="auto"/>
        <w:tblLook w:val="04A0" w:firstRow="1" w:lastRow="0" w:firstColumn="1" w:lastColumn="0" w:noHBand="0" w:noVBand="1"/>
      </w:tblPr>
      <w:tblGrid>
        <w:gridCol w:w="9016"/>
      </w:tblGrid>
      <w:tr w:rsidR="007E6C49" w:rsidRPr="007E6C49" w14:paraId="159227D0" w14:textId="77777777" w:rsidTr="005C4279">
        <w:trPr>
          <w:trHeight w:val="699"/>
        </w:trPr>
        <w:tc>
          <w:tcPr>
            <w:tcW w:w="9016" w:type="dxa"/>
          </w:tcPr>
          <w:p w14:paraId="50EE735D" w14:textId="77777777" w:rsidR="007E6C49" w:rsidRPr="007E6C49" w:rsidRDefault="007E6C49" w:rsidP="007E6C49">
            <w:pPr>
              <w:spacing w:line="276" w:lineRule="auto"/>
              <w:jc w:val="both"/>
              <w:rPr>
                <w:rFonts w:ascii="Times New Roman" w:hAnsi="Times New Roman" w:cs="Times New Roman"/>
                <w:noProof/>
                <w:sz w:val="24"/>
                <w:szCs w:val="24"/>
                <w:u w:val="single"/>
              </w:rPr>
            </w:pPr>
            <w:r>
              <w:rPr>
                <w:rFonts w:ascii="Times New Roman" w:hAnsi="Times New Roman"/>
                <w:noProof/>
                <w:sz w:val="24"/>
                <w:u w:val="single"/>
              </w:rPr>
              <w:t>Principalele acțiuni ale Comisiei:</w:t>
            </w:r>
          </w:p>
          <w:p w14:paraId="66CC8B3A" w14:textId="77777777" w:rsidR="007E6C49" w:rsidRPr="007E6C49" w:rsidRDefault="007E6C49" w:rsidP="007E6C49">
            <w:pPr>
              <w:spacing w:line="276" w:lineRule="auto"/>
              <w:jc w:val="both"/>
              <w:rPr>
                <w:rFonts w:ascii="Times New Roman" w:hAnsi="Times New Roman" w:cs="Times New Roman"/>
                <w:noProof/>
                <w:sz w:val="24"/>
                <w:szCs w:val="24"/>
                <w:u w:val="single"/>
              </w:rPr>
            </w:pPr>
          </w:p>
          <w:p w14:paraId="5006251C" w14:textId="2DF4BFC7" w:rsidR="007E6C49" w:rsidRPr="007E6C49" w:rsidRDefault="007E6C49" w:rsidP="007E6C49">
            <w:pPr>
              <w:numPr>
                <w:ilvl w:val="0"/>
                <w:numId w:val="2"/>
              </w:numPr>
              <w:spacing w:line="276" w:lineRule="auto"/>
              <w:contextualSpacing/>
              <w:jc w:val="both"/>
              <w:rPr>
                <w:rFonts w:ascii="Times New Roman" w:hAnsi="Times New Roman" w:cs="Times New Roman"/>
                <w:noProof/>
                <w:sz w:val="24"/>
                <w:szCs w:val="24"/>
              </w:rPr>
            </w:pPr>
            <w:r>
              <w:rPr>
                <w:rFonts w:ascii="Times New Roman" w:hAnsi="Times New Roman"/>
                <w:noProof/>
                <w:sz w:val="24"/>
              </w:rPr>
              <w:t>să lanseze o consultare publică și o cerere de contribuții pentru a identifica prioritățile părților interesate și pentru a fundamenta Strategia privind aplicarea IA (</w:t>
            </w:r>
            <w:r w:rsidRPr="00734517">
              <w:rPr>
                <w:rFonts w:ascii="Times New Roman" w:hAnsi="Times New Roman"/>
                <w:noProof/>
                <w:sz w:val="24"/>
              </w:rPr>
              <w:t>9</w:t>
            </w:r>
            <w:r>
              <w:rPr>
                <w:rFonts w:ascii="Times New Roman" w:hAnsi="Times New Roman"/>
                <w:noProof/>
                <w:sz w:val="24"/>
              </w:rPr>
              <w:t> aprilie</w:t>
            </w:r>
            <w:r w:rsidR="0013296F">
              <w:rPr>
                <w:rFonts w:ascii="Times New Roman" w:hAnsi="Times New Roman"/>
                <w:noProof/>
                <w:sz w:val="24"/>
              </w:rPr>
              <w:t> </w:t>
            </w:r>
            <w:r w:rsidRPr="00734517">
              <w:rPr>
                <w:rFonts w:ascii="Times New Roman" w:hAnsi="Times New Roman"/>
                <w:noProof/>
                <w:sz w:val="24"/>
              </w:rPr>
              <w:t>2025</w:t>
            </w:r>
            <w:r>
              <w:rPr>
                <w:rFonts w:ascii="Times New Roman" w:hAnsi="Times New Roman"/>
                <w:noProof/>
                <w:sz w:val="24"/>
              </w:rPr>
              <w:t>);</w:t>
            </w:r>
          </w:p>
          <w:p w14:paraId="045F8036" w14:textId="6F77B50A" w:rsidR="005E2A24" w:rsidRPr="00137317" w:rsidRDefault="005E2A24" w:rsidP="003A5FB0">
            <w:pPr>
              <w:pStyle w:val="ListParagraph"/>
              <w:numPr>
                <w:ilvl w:val="0"/>
                <w:numId w:val="2"/>
              </w:numPr>
              <w:rPr>
                <w:rFonts w:ascii="Times New Roman" w:hAnsi="Times New Roman"/>
                <w:noProof/>
                <w:sz w:val="24"/>
              </w:rPr>
            </w:pPr>
            <w:r>
              <w:rPr>
                <w:rFonts w:ascii="Times New Roman" w:hAnsi="Times New Roman"/>
                <w:noProof/>
                <w:sz w:val="24"/>
              </w:rPr>
              <w:t>să lanseze o cerere de contribuții și activități de consultare specifice cu comunitatea științifică pentru a fundamenta Strategia privind IA în domeniul științific (T</w:t>
            </w:r>
            <w:r w:rsidRPr="00734517">
              <w:rPr>
                <w:rFonts w:ascii="Times New Roman" w:hAnsi="Times New Roman"/>
                <w:noProof/>
                <w:sz w:val="24"/>
              </w:rPr>
              <w:t>2</w:t>
            </w:r>
            <w:r>
              <w:rPr>
                <w:rFonts w:ascii="Times New Roman" w:hAnsi="Times New Roman"/>
                <w:noProof/>
                <w:sz w:val="24"/>
              </w:rPr>
              <w:t> </w:t>
            </w:r>
            <w:r w:rsidRPr="00734517">
              <w:rPr>
                <w:rFonts w:ascii="Times New Roman" w:hAnsi="Times New Roman"/>
                <w:noProof/>
                <w:sz w:val="24"/>
              </w:rPr>
              <w:t>2025</w:t>
            </w:r>
            <w:r>
              <w:rPr>
                <w:rFonts w:ascii="Times New Roman" w:hAnsi="Times New Roman"/>
                <w:noProof/>
                <w:sz w:val="24"/>
              </w:rPr>
              <w:t xml:space="preserve">); </w:t>
            </w:r>
          </w:p>
          <w:p w14:paraId="16CA7260" w14:textId="717F2616" w:rsidR="007E6C49" w:rsidRPr="007E6C49" w:rsidRDefault="007E6C49" w:rsidP="007E6C49">
            <w:pPr>
              <w:numPr>
                <w:ilvl w:val="0"/>
                <w:numId w:val="2"/>
              </w:numPr>
              <w:spacing w:line="276" w:lineRule="auto"/>
              <w:contextualSpacing/>
              <w:jc w:val="both"/>
              <w:rPr>
                <w:rFonts w:ascii="Times New Roman" w:hAnsi="Times New Roman" w:cs="Times New Roman"/>
                <w:noProof/>
                <w:sz w:val="24"/>
                <w:szCs w:val="24"/>
              </w:rPr>
            </w:pPr>
            <w:r>
              <w:rPr>
                <w:rFonts w:ascii="Times New Roman" w:hAnsi="Times New Roman"/>
                <w:noProof/>
                <w:sz w:val="24"/>
              </w:rPr>
              <w:t>să organizeze dialoguri structurate cu reprezentanții industriei și ai sectorului public pentru a identifica rezultatele și indicatorii-cheie de performanță specifici sectorului IA și pentru a contribui la Strategia privind aplicarea IA (T</w:t>
            </w:r>
            <w:r w:rsidRPr="00734517">
              <w:rPr>
                <w:rFonts w:ascii="Times New Roman" w:hAnsi="Times New Roman"/>
                <w:noProof/>
                <w:sz w:val="24"/>
              </w:rPr>
              <w:t>2</w:t>
            </w:r>
            <w:r>
              <w:rPr>
                <w:rFonts w:ascii="Times New Roman" w:hAnsi="Times New Roman"/>
                <w:noProof/>
                <w:sz w:val="24"/>
              </w:rPr>
              <w:t>-T</w:t>
            </w:r>
            <w:r w:rsidRPr="00734517">
              <w:rPr>
                <w:rFonts w:ascii="Times New Roman" w:hAnsi="Times New Roman"/>
                <w:noProof/>
                <w:sz w:val="24"/>
              </w:rPr>
              <w:t>3</w:t>
            </w:r>
            <w:r>
              <w:rPr>
                <w:rFonts w:ascii="Times New Roman" w:hAnsi="Times New Roman"/>
                <w:noProof/>
                <w:sz w:val="24"/>
              </w:rPr>
              <w:t> </w:t>
            </w:r>
            <w:r w:rsidRPr="00734517">
              <w:rPr>
                <w:rFonts w:ascii="Times New Roman" w:hAnsi="Times New Roman"/>
                <w:noProof/>
                <w:sz w:val="24"/>
              </w:rPr>
              <w:t>2025</w:t>
            </w:r>
            <w:r>
              <w:rPr>
                <w:rFonts w:ascii="Times New Roman" w:hAnsi="Times New Roman"/>
                <w:noProof/>
                <w:sz w:val="24"/>
              </w:rPr>
              <w:t>);</w:t>
            </w:r>
          </w:p>
          <w:p w14:paraId="6F928020" w14:textId="2EE05C4B" w:rsidR="007E6C49" w:rsidRPr="007E6C49" w:rsidRDefault="007E6C49" w:rsidP="007E6C49">
            <w:pPr>
              <w:numPr>
                <w:ilvl w:val="0"/>
                <w:numId w:val="2"/>
              </w:numPr>
              <w:spacing w:line="276" w:lineRule="auto"/>
              <w:contextualSpacing/>
              <w:jc w:val="both"/>
              <w:rPr>
                <w:rFonts w:ascii="Times New Roman" w:hAnsi="Times New Roman" w:cs="Times New Roman"/>
                <w:noProof/>
                <w:sz w:val="24"/>
                <w:szCs w:val="24"/>
              </w:rPr>
            </w:pPr>
            <w:r>
              <w:rPr>
                <w:rFonts w:ascii="Times New Roman" w:hAnsi="Times New Roman"/>
                <w:noProof/>
                <w:sz w:val="24"/>
              </w:rPr>
              <w:t>să adapteze misiunea centrelor europene de inovare digitală pentru a se asigura că acestea sprijină pe deplin adoptarea unor soluții de IA relevante în sectoare strategice (T</w:t>
            </w:r>
            <w:r w:rsidRPr="00734517">
              <w:rPr>
                <w:rFonts w:ascii="Times New Roman" w:hAnsi="Times New Roman"/>
                <w:noProof/>
                <w:sz w:val="24"/>
              </w:rPr>
              <w:t>2</w:t>
            </w:r>
            <w:r>
              <w:rPr>
                <w:rFonts w:ascii="Times New Roman" w:hAnsi="Times New Roman"/>
                <w:noProof/>
                <w:sz w:val="24"/>
              </w:rPr>
              <w:t>-T</w:t>
            </w:r>
            <w:r w:rsidRPr="00734517">
              <w:rPr>
                <w:rFonts w:ascii="Times New Roman" w:hAnsi="Times New Roman"/>
                <w:noProof/>
                <w:sz w:val="24"/>
              </w:rPr>
              <w:t>3</w:t>
            </w:r>
            <w:r>
              <w:rPr>
                <w:rFonts w:ascii="Times New Roman" w:hAnsi="Times New Roman"/>
                <w:noProof/>
                <w:sz w:val="24"/>
              </w:rPr>
              <w:t> </w:t>
            </w:r>
            <w:r w:rsidRPr="00734517">
              <w:rPr>
                <w:rFonts w:ascii="Times New Roman" w:hAnsi="Times New Roman"/>
                <w:noProof/>
                <w:sz w:val="24"/>
              </w:rPr>
              <w:t>2025</w:t>
            </w:r>
            <w:r>
              <w:rPr>
                <w:rFonts w:ascii="Times New Roman" w:hAnsi="Times New Roman"/>
                <w:noProof/>
                <w:sz w:val="24"/>
              </w:rPr>
              <w:t>);</w:t>
            </w:r>
          </w:p>
          <w:p w14:paraId="624A2EC1" w14:textId="7041864E" w:rsidR="007E6C49" w:rsidRPr="007E6C49" w:rsidRDefault="007E6C49" w:rsidP="007E6C49">
            <w:pPr>
              <w:numPr>
                <w:ilvl w:val="0"/>
                <w:numId w:val="2"/>
              </w:numPr>
              <w:spacing w:line="276" w:lineRule="auto"/>
              <w:contextualSpacing/>
              <w:jc w:val="both"/>
              <w:rPr>
                <w:rFonts w:ascii="Times New Roman" w:hAnsi="Times New Roman" w:cs="Times New Roman"/>
                <w:noProof/>
                <w:sz w:val="24"/>
                <w:szCs w:val="24"/>
              </w:rPr>
            </w:pPr>
            <w:r>
              <w:rPr>
                <w:rFonts w:ascii="Times New Roman" w:hAnsi="Times New Roman"/>
                <w:noProof/>
                <w:sz w:val="24"/>
              </w:rPr>
              <w:t>să adopte Strategia privind aplicarea IA împreună cu Strategia privind IA în domeniul științific (T</w:t>
            </w:r>
            <w:r w:rsidRPr="00734517">
              <w:rPr>
                <w:rFonts w:ascii="Times New Roman" w:hAnsi="Times New Roman"/>
                <w:noProof/>
                <w:sz w:val="24"/>
              </w:rPr>
              <w:t>3</w:t>
            </w:r>
            <w:r>
              <w:rPr>
                <w:rFonts w:ascii="Times New Roman" w:hAnsi="Times New Roman"/>
                <w:noProof/>
                <w:sz w:val="24"/>
              </w:rPr>
              <w:t> </w:t>
            </w:r>
            <w:r w:rsidRPr="00734517">
              <w:rPr>
                <w:rFonts w:ascii="Times New Roman" w:hAnsi="Times New Roman"/>
                <w:noProof/>
                <w:sz w:val="24"/>
              </w:rPr>
              <w:t>2025</w:t>
            </w:r>
            <w:r>
              <w:rPr>
                <w:rFonts w:ascii="Times New Roman" w:hAnsi="Times New Roman"/>
                <w:noProof/>
                <w:sz w:val="24"/>
              </w:rPr>
              <w:t xml:space="preserve">); </w:t>
            </w:r>
          </w:p>
          <w:p w14:paraId="52F087F1" w14:textId="6E57F885" w:rsidR="007E6C49" w:rsidRPr="007E6C49" w:rsidRDefault="007E6C49" w:rsidP="007E6C49">
            <w:pPr>
              <w:numPr>
                <w:ilvl w:val="0"/>
                <w:numId w:val="2"/>
              </w:numPr>
              <w:spacing w:line="276" w:lineRule="auto"/>
              <w:contextualSpacing/>
              <w:jc w:val="both"/>
              <w:rPr>
                <w:rFonts w:ascii="Times New Roman" w:hAnsi="Times New Roman" w:cs="Times New Roman"/>
                <w:noProof/>
                <w:sz w:val="24"/>
                <w:szCs w:val="24"/>
              </w:rPr>
            </w:pPr>
            <w:r>
              <w:rPr>
                <w:rFonts w:ascii="Times New Roman" w:hAnsi="Times New Roman"/>
                <w:noProof/>
                <w:sz w:val="24"/>
              </w:rPr>
              <w:t xml:space="preserve">Să adopte programul de lucru C&amp;I Orizont Europa </w:t>
            </w:r>
            <w:r w:rsidRPr="00734517">
              <w:rPr>
                <w:rFonts w:ascii="Times New Roman" w:hAnsi="Times New Roman"/>
                <w:noProof/>
                <w:sz w:val="24"/>
              </w:rPr>
              <w:t>2026</w:t>
            </w:r>
            <w:r>
              <w:rPr>
                <w:rFonts w:ascii="Times New Roman" w:hAnsi="Times New Roman"/>
                <w:noProof/>
                <w:sz w:val="24"/>
              </w:rPr>
              <w:t>-</w:t>
            </w:r>
            <w:r w:rsidRPr="00734517">
              <w:rPr>
                <w:rFonts w:ascii="Times New Roman" w:hAnsi="Times New Roman"/>
                <w:noProof/>
                <w:sz w:val="24"/>
              </w:rPr>
              <w:t>2027</w:t>
            </w:r>
            <w:r>
              <w:rPr>
                <w:rFonts w:ascii="Times New Roman" w:hAnsi="Times New Roman"/>
                <w:noProof/>
                <w:sz w:val="24"/>
              </w:rPr>
              <w:t>, stimulând în continuare dezvoltarea și implementarea IA/IA generative în sectoare strategice (T</w:t>
            </w:r>
            <w:r w:rsidRPr="00734517">
              <w:rPr>
                <w:rFonts w:ascii="Times New Roman" w:hAnsi="Times New Roman"/>
                <w:noProof/>
                <w:sz w:val="24"/>
              </w:rPr>
              <w:t>4</w:t>
            </w:r>
            <w:r>
              <w:rPr>
                <w:rFonts w:ascii="Times New Roman" w:hAnsi="Times New Roman"/>
                <w:noProof/>
                <w:sz w:val="24"/>
              </w:rPr>
              <w:t> </w:t>
            </w:r>
            <w:r w:rsidRPr="00734517">
              <w:rPr>
                <w:rFonts w:ascii="Times New Roman" w:hAnsi="Times New Roman"/>
                <w:noProof/>
                <w:sz w:val="24"/>
              </w:rPr>
              <w:t>2025</w:t>
            </w:r>
            <w:r>
              <w:rPr>
                <w:rFonts w:ascii="Times New Roman" w:hAnsi="Times New Roman"/>
                <w:noProof/>
                <w:sz w:val="24"/>
              </w:rPr>
              <w:t xml:space="preserve">); </w:t>
            </w:r>
          </w:p>
          <w:p w14:paraId="709BFC9E" w14:textId="18498086" w:rsidR="007E6C49" w:rsidRPr="007E6C49" w:rsidRDefault="00DA4B64" w:rsidP="007E6C49">
            <w:pPr>
              <w:numPr>
                <w:ilvl w:val="0"/>
                <w:numId w:val="2"/>
              </w:numPr>
              <w:spacing w:line="276" w:lineRule="auto"/>
              <w:contextualSpacing/>
              <w:jc w:val="both"/>
              <w:rPr>
                <w:rFonts w:ascii="Times New Roman" w:hAnsi="Times New Roman" w:cs="Times New Roman"/>
                <w:noProof/>
                <w:sz w:val="24"/>
                <w:szCs w:val="24"/>
              </w:rPr>
            </w:pPr>
            <w:r>
              <w:rPr>
                <w:rFonts w:ascii="Times New Roman" w:hAnsi="Times New Roman"/>
                <w:noProof/>
                <w:sz w:val="24"/>
              </w:rPr>
              <w:t>în cadrul inițiativei GenAI</w:t>
            </w:r>
            <w:r w:rsidRPr="00734517">
              <w:rPr>
                <w:rFonts w:ascii="Times New Roman" w:hAnsi="Times New Roman"/>
                <w:noProof/>
                <w:sz w:val="24"/>
              </w:rPr>
              <w:t>4</w:t>
            </w:r>
            <w:r>
              <w:rPr>
                <w:rFonts w:ascii="Times New Roman" w:hAnsi="Times New Roman"/>
                <w:noProof/>
                <w:sz w:val="24"/>
              </w:rPr>
              <w:t xml:space="preserve">EU, să lanseze cereri de propuneri din cadrul programelor Orizont Europa și Europa digitală – în domeniul sănătății, securității cibernetice, energiei, domeniul farmaceutic/medicamentelor, comunicațiilor electronice, domeniul aerospațial, roboticii, producției, sectorului public, științei etc. – ajungând la investiții de aproape </w:t>
            </w:r>
            <w:r w:rsidRPr="00734517">
              <w:rPr>
                <w:rFonts w:ascii="Times New Roman" w:hAnsi="Times New Roman"/>
                <w:noProof/>
                <w:sz w:val="24"/>
              </w:rPr>
              <w:t>700</w:t>
            </w:r>
            <w:r>
              <w:rPr>
                <w:rFonts w:ascii="Times New Roman" w:hAnsi="Times New Roman"/>
                <w:noProof/>
                <w:sz w:val="24"/>
              </w:rPr>
              <w:t xml:space="preserve"> de milioane EUR (T</w:t>
            </w:r>
            <w:r w:rsidRPr="00734517">
              <w:rPr>
                <w:rFonts w:ascii="Times New Roman" w:hAnsi="Times New Roman"/>
                <w:noProof/>
                <w:sz w:val="24"/>
              </w:rPr>
              <w:t>1</w:t>
            </w:r>
            <w:r>
              <w:rPr>
                <w:rFonts w:ascii="Times New Roman" w:hAnsi="Times New Roman"/>
                <w:noProof/>
                <w:sz w:val="24"/>
              </w:rPr>
              <w:t> </w:t>
            </w:r>
            <w:r w:rsidRPr="00734517">
              <w:rPr>
                <w:rFonts w:ascii="Times New Roman" w:hAnsi="Times New Roman"/>
                <w:noProof/>
                <w:sz w:val="24"/>
              </w:rPr>
              <w:t>2026</w:t>
            </w:r>
            <w:r>
              <w:rPr>
                <w:rFonts w:ascii="Times New Roman" w:hAnsi="Times New Roman"/>
                <w:noProof/>
                <w:sz w:val="24"/>
              </w:rPr>
              <w:t xml:space="preserve">); </w:t>
            </w:r>
          </w:p>
          <w:p w14:paraId="3BCC06D0" w14:textId="4D6ABF73" w:rsidR="007E6C49" w:rsidRPr="00387C2C" w:rsidRDefault="007E6C49" w:rsidP="003A5FB0">
            <w:pPr>
              <w:numPr>
                <w:ilvl w:val="0"/>
                <w:numId w:val="2"/>
              </w:numPr>
              <w:spacing w:line="276" w:lineRule="auto"/>
              <w:contextualSpacing/>
              <w:jc w:val="both"/>
              <w:rPr>
                <w:rFonts w:ascii="Times New Roman" w:hAnsi="Times New Roman" w:cs="Times New Roman"/>
                <w:noProof/>
                <w:sz w:val="24"/>
                <w:szCs w:val="24"/>
              </w:rPr>
            </w:pPr>
            <w:r>
              <w:rPr>
                <w:rFonts w:ascii="Times New Roman" w:hAnsi="Times New Roman"/>
                <w:noProof/>
                <w:sz w:val="24"/>
              </w:rPr>
              <w:t>să lanseze o etapă-pilot a RAISE, Consiliul european pentru cercetare în domeniul IA (</w:t>
            </w:r>
            <w:r w:rsidRPr="00734517">
              <w:rPr>
                <w:rFonts w:ascii="Times New Roman" w:hAnsi="Times New Roman"/>
                <w:noProof/>
                <w:sz w:val="24"/>
              </w:rPr>
              <w:t>2026</w:t>
            </w:r>
            <w:r>
              <w:rPr>
                <w:rFonts w:ascii="Times New Roman" w:hAnsi="Times New Roman"/>
                <w:noProof/>
                <w:sz w:val="24"/>
              </w:rPr>
              <w:t>).</w:t>
            </w:r>
          </w:p>
          <w:p w14:paraId="7F8467E1" w14:textId="41B4058D" w:rsidR="00C3582B" w:rsidRPr="00C46CBC" w:rsidRDefault="00C3582B" w:rsidP="00C3582B">
            <w:pPr>
              <w:spacing w:line="276" w:lineRule="auto"/>
              <w:ind w:left="720"/>
              <w:contextualSpacing/>
              <w:jc w:val="both"/>
              <w:rPr>
                <w:rFonts w:ascii="Times New Roman" w:hAnsi="Times New Roman" w:cs="Times New Roman"/>
                <w:noProof/>
                <w:sz w:val="24"/>
                <w:szCs w:val="24"/>
                <w:lang w:val="fr-BE"/>
              </w:rPr>
            </w:pPr>
          </w:p>
        </w:tc>
      </w:tr>
    </w:tbl>
    <w:p w14:paraId="5D007686" w14:textId="77777777" w:rsidR="00E76392" w:rsidRPr="00C46CBC" w:rsidRDefault="00E76392" w:rsidP="007E6C49">
      <w:pPr>
        <w:spacing w:line="276" w:lineRule="auto"/>
        <w:rPr>
          <w:rFonts w:ascii="Times New Roman" w:hAnsi="Times New Roman" w:cs="Times New Roman"/>
          <w:b/>
          <w:bCs/>
          <w:noProof/>
          <w:kern w:val="2"/>
          <w:sz w:val="24"/>
          <w:szCs w:val="24"/>
          <w:lang w:val="fr-BE"/>
          <w14:ligatures w14:val="standardContextual"/>
        </w:rPr>
      </w:pPr>
    </w:p>
    <w:p w14:paraId="3C033412" w14:textId="77777777" w:rsidR="003739DE" w:rsidRPr="00C46CBC" w:rsidRDefault="003739DE" w:rsidP="007E6C49">
      <w:pPr>
        <w:spacing w:line="276" w:lineRule="auto"/>
        <w:rPr>
          <w:rFonts w:ascii="Times New Roman" w:hAnsi="Times New Roman" w:cs="Times New Roman"/>
          <w:b/>
          <w:bCs/>
          <w:noProof/>
          <w:kern w:val="2"/>
          <w:sz w:val="24"/>
          <w:szCs w:val="24"/>
          <w:lang w:val="fr-BE"/>
          <w14:ligatures w14:val="standardContextual"/>
        </w:rPr>
      </w:pPr>
    </w:p>
    <w:p w14:paraId="2DE01E41" w14:textId="3D212CB0" w:rsidR="005258DE" w:rsidRPr="007E6C49" w:rsidRDefault="007E6C49" w:rsidP="007E6C49">
      <w:pPr>
        <w:numPr>
          <w:ilvl w:val="0"/>
          <w:numId w:val="6"/>
        </w:numPr>
        <w:spacing w:line="276" w:lineRule="auto"/>
        <w:contextualSpacing/>
        <w:rPr>
          <w:rFonts w:ascii="Times New Roman" w:hAnsi="Times New Roman" w:cs="Times New Roman"/>
          <w:b/>
          <w:bCs/>
          <w:noProof/>
          <w:kern w:val="2"/>
          <w:sz w:val="24"/>
          <w:szCs w:val="24"/>
          <w14:ligatures w14:val="standardContextual"/>
        </w:rPr>
      </w:pPr>
      <w:r>
        <w:rPr>
          <w:rFonts w:ascii="Times New Roman" w:hAnsi="Times New Roman"/>
          <w:b/>
          <w:noProof/>
          <w:sz w:val="24"/>
        </w:rPr>
        <w:t>Consolidarea competențelor și talentelor în domeniul IA</w:t>
      </w:r>
    </w:p>
    <w:p w14:paraId="276D5E9A" w14:textId="77777777" w:rsidR="00904F13" w:rsidRPr="005258DE" w:rsidRDefault="00904F13" w:rsidP="003A5FB0">
      <w:pPr>
        <w:spacing w:line="276" w:lineRule="auto"/>
        <w:ind w:left="360"/>
        <w:contextualSpacing/>
        <w:rPr>
          <w:rFonts w:ascii="Times New Roman" w:hAnsi="Times New Roman" w:cs="Times New Roman"/>
          <w:noProof/>
          <w:kern w:val="2"/>
          <w:sz w:val="24"/>
          <w:szCs w:val="24"/>
          <w:lang w:val="en-IE"/>
          <w14:ligatures w14:val="standardContextual"/>
        </w:rPr>
      </w:pPr>
    </w:p>
    <w:p w14:paraId="5B7CA274" w14:textId="635363E9" w:rsidR="007E6C49" w:rsidRDefault="00D23032" w:rsidP="00904F13">
      <w:pPr>
        <w:spacing w:line="276" w:lineRule="auto"/>
        <w:jc w:val="both"/>
        <w:rPr>
          <w:rFonts w:ascii="Times New Roman" w:hAnsi="Times New Roman" w:cs="Times New Roman"/>
          <w:noProof/>
          <w:kern w:val="2"/>
          <w:sz w:val="24"/>
          <w:szCs w:val="24"/>
          <w14:ligatures w14:val="standardContextual"/>
        </w:rPr>
      </w:pPr>
      <w:r>
        <w:rPr>
          <w:rFonts w:ascii="Times New Roman" w:hAnsi="Times New Roman"/>
          <w:noProof/>
          <w:sz w:val="24"/>
        </w:rPr>
        <w:t xml:space="preserve">După cum s-a subliniat în </w:t>
      </w:r>
      <w:r>
        <w:rPr>
          <w:rFonts w:ascii="Times New Roman" w:hAnsi="Times New Roman"/>
          <w:b/>
          <w:noProof/>
          <w:sz w:val="24"/>
        </w:rPr>
        <w:t>uniunea competențelor</w:t>
      </w:r>
      <w:r>
        <w:rPr>
          <w:rFonts w:ascii="Times New Roman" w:hAnsi="Times New Roman" w:cs="Times New Roman"/>
          <w:noProof/>
          <w:kern w:val="2"/>
          <w:sz w:val="24"/>
          <w:szCs w:val="24"/>
          <w:vertAlign w:val="superscript"/>
          <w:lang w:val="en-IE"/>
        </w:rPr>
        <w:footnoteReference w:id="31"/>
      </w:r>
      <w:r>
        <w:rPr>
          <w:rFonts w:ascii="Times New Roman" w:hAnsi="Times New Roman"/>
          <w:noProof/>
          <w:sz w:val="24"/>
        </w:rPr>
        <w:t>, forța competitivă a Europei rezidă în cetățenii săi. O populație calificată este esențială pentru a răspunde transformărilor tehnologice rapide de azi și pentru a asigura prosperitatea și competitivitatea viitoare ale UE. IA afectează tot mai mult profilurile profesionale și seturile de competențe ale lucrătorilor și ale cetățenilor. Prin urmare, UE trebuie să remedieze orice deficit de talente și orice necorelare transsectorială a competențelor, în conformitate cu obiectivul Strategiei privind aplicarea IA. În acest context și în conformitate cu direcțiile de lucru</w:t>
      </w:r>
      <w:r>
        <w:rPr>
          <w:rFonts w:ascii="Times New Roman" w:hAnsi="Times New Roman" w:cs="Times New Roman"/>
          <w:noProof/>
          <w:kern w:val="2"/>
          <w:sz w:val="24"/>
          <w:szCs w:val="24"/>
          <w:vertAlign w:val="superscript"/>
          <w:lang w:val="en-IE"/>
        </w:rPr>
        <w:footnoteReference w:id="32"/>
      </w:r>
      <w:r>
        <w:rPr>
          <w:rFonts w:ascii="Times New Roman" w:hAnsi="Times New Roman"/>
          <w:noProof/>
          <w:sz w:val="24"/>
        </w:rPr>
        <w:t xml:space="preserve"> ale uniunii competențelor</w:t>
      </w:r>
      <w:r>
        <w:rPr>
          <w:rStyle w:val="FootnoteReference"/>
          <w:rFonts w:ascii="Times New Roman" w:hAnsi="Times New Roman" w:cs="Times New Roman"/>
          <w:noProof/>
          <w:kern w:val="2"/>
          <w:sz w:val="24"/>
          <w:szCs w:val="24"/>
          <w:lang w:val="en-IE"/>
        </w:rPr>
        <w:footnoteReference w:id="33"/>
      </w:r>
      <w:r>
        <w:rPr>
          <w:rFonts w:ascii="Times New Roman" w:hAnsi="Times New Roman"/>
          <w:noProof/>
          <w:sz w:val="24"/>
        </w:rPr>
        <w:t>, continentul IA se va concentra pe măsuri de extindere a rezervei UE de specialiști în domeniul IA și de perfecționare și recalificare adecvată a lucrătorilor și a cetățenilor UE în ceea ce privește utilizarea IA.</w:t>
      </w:r>
    </w:p>
    <w:p w14:paraId="75C67D59" w14:textId="56831DBC" w:rsidR="008E5AD5" w:rsidRPr="00C3582B" w:rsidRDefault="008E5AD5" w:rsidP="00904F13">
      <w:pPr>
        <w:spacing w:line="276" w:lineRule="auto"/>
        <w:jc w:val="both"/>
        <w:rPr>
          <w:rFonts w:ascii="Times New Roman" w:hAnsi="Times New Roman"/>
          <w:noProof/>
          <w:kern w:val="2"/>
          <w:sz w:val="24"/>
          <w14:ligatures w14:val="standardContextual"/>
        </w:rPr>
      </w:pPr>
      <w:r>
        <w:rPr>
          <w:rFonts w:ascii="Times New Roman" w:hAnsi="Times New Roman"/>
          <w:noProof/>
          <w:sz w:val="24"/>
        </w:rPr>
        <w:t xml:space="preserve">Dezvoltarea unei forțe de muncă cu o bază largă de cunoștințe avansate în domeniul IA începe cu o educație și o formare profesională inițiale de înaltă calitate și favorabile incluziunii. </w:t>
      </w:r>
      <w:r>
        <w:rPr>
          <w:rFonts w:ascii="Times New Roman" w:hAnsi="Times New Roman"/>
          <w:b/>
          <w:noProof/>
          <w:sz w:val="24"/>
        </w:rPr>
        <w:t xml:space="preserve">Foaia de parcurs pentru </w:t>
      </w:r>
      <w:r w:rsidRPr="00734517">
        <w:rPr>
          <w:rFonts w:ascii="Times New Roman" w:hAnsi="Times New Roman"/>
          <w:b/>
          <w:noProof/>
          <w:sz w:val="24"/>
        </w:rPr>
        <w:t>2030</w:t>
      </w:r>
      <w:r>
        <w:rPr>
          <w:rFonts w:ascii="Times New Roman" w:hAnsi="Times New Roman"/>
          <w:b/>
          <w:noProof/>
          <w:sz w:val="24"/>
        </w:rPr>
        <w:t xml:space="preserve"> privind viitorul educației și al competențelor digitale </w:t>
      </w:r>
      <w:r>
        <w:rPr>
          <w:rFonts w:ascii="Times New Roman" w:hAnsi="Times New Roman"/>
          <w:noProof/>
          <w:sz w:val="24"/>
        </w:rPr>
        <w:t xml:space="preserve">și inițiativa sa privind </w:t>
      </w:r>
      <w:r>
        <w:rPr>
          <w:rFonts w:ascii="Times New Roman" w:hAnsi="Times New Roman"/>
          <w:b/>
          <w:noProof/>
          <w:sz w:val="24"/>
        </w:rPr>
        <w:t>IA în educație</w:t>
      </w:r>
      <w:r>
        <w:rPr>
          <w:rStyle w:val="FootnoteReference"/>
          <w:rFonts w:ascii="Times New Roman" w:hAnsi="Times New Roman"/>
          <w:noProof/>
          <w:kern w:val="2"/>
          <w:sz w:val="24"/>
          <w:szCs w:val="24"/>
        </w:rPr>
        <w:footnoteReference w:id="34"/>
      </w:r>
      <w:r>
        <w:rPr>
          <w:rFonts w:ascii="Times New Roman" w:hAnsi="Times New Roman"/>
          <w:noProof/>
          <w:sz w:val="24"/>
        </w:rPr>
        <w:t xml:space="preserve"> vor sprijini dezvoltarea alfabetizării în domeniul IA pentru învățământul primar și secundar și vor promova adoptarea strategică și etică a IA în educație, inclusiv prin sprijinirea și consolidarea capacităților cadrelor didactice și ale instituțiilor de învățământ. Pe această bază și contribuind la cele patru direcții de lucru</w:t>
      </w:r>
      <w:r>
        <w:rPr>
          <w:rFonts w:ascii="Times New Roman" w:hAnsi="Times New Roman" w:cs="Times New Roman"/>
          <w:noProof/>
          <w:kern w:val="2"/>
          <w:sz w:val="24"/>
          <w:szCs w:val="24"/>
          <w:vertAlign w:val="superscript"/>
          <w:lang w:val="en-IE"/>
        </w:rPr>
        <w:footnoteReference w:id="35"/>
      </w:r>
      <w:r>
        <w:rPr>
          <w:rFonts w:ascii="Times New Roman" w:hAnsi="Times New Roman"/>
          <w:noProof/>
          <w:sz w:val="24"/>
        </w:rPr>
        <w:t xml:space="preserve"> ale uniunii competențelor și, în special, la Planul strategic pentru educația în domeniul STEM</w:t>
      </w:r>
      <w:r>
        <w:rPr>
          <w:rStyle w:val="FootnoteReference"/>
          <w:rFonts w:ascii="Times New Roman" w:hAnsi="Times New Roman" w:cs="Times New Roman"/>
          <w:noProof/>
          <w:kern w:val="2"/>
          <w:sz w:val="24"/>
          <w:szCs w:val="24"/>
          <w:lang w:val="en-IE"/>
        </w:rPr>
        <w:footnoteReference w:id="36"/>
      </w:r>
      <w:r>
        <w:rPr>
          <w:rFonts w:ascii="Times New Roman" w:hAnsi="Times New Roman"/>
          <w:noProof/>
          <w:sz w:val="24"/>
        </w:rPr>
        <w:t>, continentul IA se va concentra pe măsuri de extindere a rezervei UE de specialiști în domeniul IA și de perfecționare și recalificare adecvată a lucrătorilor și cetățenilor UE în ceea ce privește utilizarea IA.</w:t>
      </w:r>
    </w:p>
    <w:p w14:paraId="2C0518ED" w14:textId="4C3C70AD" w:rsidR="250F52FF" w:rsidRPr="003A5FB0" w:rsidRDefault="00331999" w:rsidP="250F52FF">
      <w:pPr>
        <w:spacing w:line="276" w:lineRule="auto"/>
        <w:rPr>
          <w:rFonts w:ascii="Times New Roman" w:eastAsia="Times New Roman" w:hAnsi="Times New Roman" w:cs="Times New Roman"/>
          <w:b/>
          <w:bCs/>
          <w:noProof/>
          <w:sz w:val="24"/>
          <w:szCs w:val="24"/>
        </w:rPr>
      </w:pPr>
      <w:r w:rsidRPr="00734517">
        <w:rPr>
          <w:rFonts w:ascii="Times New Roman" w:hAnsi="Times New Roman"/>
          <w:b/>
          <w:noProof/>
          <w:sz w:val="24"/>
        </w:rPr>
        <w:t>4</w:t>
      </w:r>
      <w:r>
        <w:rPr>
          <w:rFonts w:ascii="Times New Roman" w:hAnsi="Times New Roman"/>
          <w:b/>
          <w:noProof/>
          <w:sz w:val="24"/>
        </w:rPr>
        <w:t>.</w:t>
      </w:r>
      <w:r w:rsidRPr="00734517">
        <w:rPr>
          <w:rFonts w:ascii="Times New Roman" w:hAnsi="Times New Roman"/>
          <w:b/>
          <w:noProof/>
          <w:sz w:val="24"/>
        </w:rPr>
        <w:t>1</w:t>
      </w:r>
      <w:r>
        <w:rPr>
          <w:rFonts w:ascii="Times New Roman" w:hAnsi="Times New Roman"/>
          <w:b/>
          <w:noProof/>
          <w:sz w:val="24"/>
        </w:rPr>
        <w:t xml:space="preserve"> Extinderea rezervei UE de specialiști în domeniul IA</w:t>
      </w:r>
    </w:p>
    <w:p w14:paraId="2ACF140D" w14:textId="24CFAB60" w:rsidR="007E6C49" w:rsidRPr="007E6C49" w:rsidRDefault="00CB47D0" w:rsidP="007E6C49">
      <w:pPr>
        <w:spacing w:after="12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UE trebuie să își extindă rezerva de talente în domeniul IA pentru a ține pasul cu cererea tot mai mare de expertiză în domeniul IA, în special în ceea ce privește dezvoltarea aplicațiilor de IA și competențele specifice industriei</w:t>
      </w:r>
      <w:r>
        <w:rPr>
          <w:rFonts w:ascii="Times New Roman" w:eastAsia="Calibri" w:hAnsi="Times New Roman" w:cs="Times New Roman"/>
          <w:noProof/>
          <w:kern w:val="2"/>
          <w:sz w:val="24"/>
          <w:szCs w:val="24"/>
          <w:vertAlign w:val="superscript"/>
          <w:lang w:val="en-US"/>
        </w:rPr>
        <w:footnoteReference w:id="37"/>
      </w:r>
      <w:r>
        <w:rPr>
          <w:rFonts w:ascii="Times New Roman" w:hAnsi="Times New Roman"/>
          <w:noProof/>
          <w:sz w:val="24"/>
        </w:rPr>
        <w:t>. Comisia va face acest lucru punând accent pe:</w:t>
      </w:r>
    </w:p>
    <w:p w14:paraId="3FF613D8" w14:textId="4AF6B0A3" w:rsidR="00DA0703" w:rsidRPr="007E6C49" w:rsidRDefault="00DA0703" w:rsidP="00DA0703">
      <w:pPr>
        <w:numPr>
          <w:ilvl w:val="0"/>
          <w:numId w:val="10"/>
        </w:numPr>
        <w:spacing w:after="120" w:line="276" w:lineRule="auto"/>
        <w:contextualSpacing/>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educarea și formarea următoarei generații de experți în IA stabiliți în UE;</w:t>
      </w:r>
    </w:p>
    <w:p w14:paraId="535318D9" w14:textId="77777777" w:rsidR="00DA0703" w:rsidRPr="007E6C49" w:rsidRDefault="00DA0703" w:rsidP="00DA0703">
      <w:pPr>
        <w:numPr>
          <w:ilvl w:val="0"/>
          <w:numId w:val="10"/>
        </w:numPr>
        <w:spacing w:after="120" w:line="276" w:lineRule="auto"/>
        <w:contextualSpacing/>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stimularea talentelor europene din domeniul IA să rămână și să se întoarcă în UE și</w:t>
      </w:r>
    </w:p>
    <w:p w14:paraId="65410C70" w14:textId="58B4F4D5" w:rsidR="007E6C49" w:rsidRPr="00604076" w:rsidRDefault="00675242" w:rsidP="007E6C49">
      <w:pPr>
        <w:numPr>
          <w:ilvl w:val="0"/>
          <w:numId w:val="10"/>
        </w:numPr>
        <w:spacing w:after="120" w:line="276" w:lineRule="auto"/>
        <w:contextualSpacing/>
        <w:jc w:val="both"/>
        <w:rPr>
          <w:rFonts w:ascii="Times New Roman" w:eastAsia="Calibri" w:hAnsi="Times New Roman" w:cs="Times New Roman"/>
          <w:noProof/>
          <w:kern w:val="2"/>
          <w:sz w:val="24"/>
          <w:szCs w:val="24"/>
          <w14:ligatures w14:val="standardContextual"/>
        </w:rPr>
      </w:pPr>
      <w:r>
        <w:rPr>
          <w:rFonts w:ascii="Times New Roman" w:hAnsi="Times New Roman"/>
          <w:noProof/>
          <w:sz w:val="24"/>
        </w:rPr>
        <w:t>atragerea și păstrarea talentelor calificate în domeniul IA din țările din afara UE, inclusiv a cercetătorilor.</w:t>
      </w:r>
    </w:p>
    <w:p w14:paraId="70E06EAF" w14:textId="5F82E4C7" w:rsidR="00DA0703" w:rsidRPr="007E6C49" w:rsidRDefault="00DA0703" w:rsidP="003A5FB0">
      <w:pPr>
        <w:spacing w:after="120" w:line="276" w:lineRule="auto"/>
        <w:contextualSpacing/>
        <w:jc w:val="both"/>
        <w:rPr>
          <w:rFonts w:ascii="Times New Roman" w:eastAsia="Times New Roman" w:hAnsi="Times New Roman" w:cs="Times New Roman"/>
          <w:noProof/>
          <w:kern w:val="2"/>
          <w:sz w:val="24"/>
          <w:szCs w:val="24"/>
          <w:lang w:val="en-US"/>
          <w14:ligatures w14:val="standardContextual"/>
        </w:rPr>
      </w:pPr>
    </w:p>
    <w:p w14:paraId="1B390559" w14:textId="38575362" w:rsidR="00DA0703" w:rsidRPr="003A5FB0" w:rsidRDefault="00491FE7" w:rsidP="00DA0703">
      <w:pPr>
        <w:spacing w:line="276" w:lineRule="auto"/>
        <w:jc w:val="both"/>
        <w:rPr>
          <w:rFonts w:ascii="Times New Roman" w:eastAsia="Calibri" w:hAnsi="Times New Roman" w:cs="Times New Roman"/>
          <w:noProof/>
          <w:sz w:val="24"/>
          <w:szCs w:val="24"/>
        </w:rPr>
      </w:pPr>
      <w:r>
        <w:rPr>
          <w:rFonts w:ascii="Times New Roman" w:hAnsi="Times New Roman"/>
          <w:noProof/>
          <w:sz w:val="24"/>
        </w:rPr>
        <w:t xml:space="preserve">Pentru a completa </w:t>
      </w:r>
      <w:r>
        <w:rPr>
          <w:rFonts w:ascii="Times New Roman" w:hAnsi="Times New Roman"/>
          <w:b/>
          <w:noProof/>
          <w:sz w:val="24"/>
        </w:rPr>
        <w:t>programele educaționale</w:t>
      </w:r>
      <w:r>
        <w:rPr>
          <w:rStyle w:val="FootnoteReference"/>
          <w:rFonts w:ascii="Times New Roman" w:eastAsia="Times New Roman" w:hAnsi="Times New Roman" w:cs="Times New Roman"/>
          <w:noProof/>
          <w:kern w:val="2"/>
          <w:sz w:val="24"/>
          <w:szCs w:val="24"/>
          <w:lang w:val="en-US"/>
        </w:rPr>
        <w:footnoteReference w:id="38"/>
      </w:r>
      <w:r>
        <w:rPr>
          <w:rFonts w:ascii="Times New Roman" w:hAnsi="Times New Roman"/>
          <w:b/>
          <w:noProof/>
          <w:sz w:val="24"/>
        </w:rPr>
        <w:t xml:space="preserve"> </w:t>
      </w:r>
      <w:r>
        <w:rPr>
          <w:rFonts w:ascii="Times New Roman" w:hAnsi="Times New Roman"/>
          <w:noProof/>
          <w:sz w:val="24"/>
        </w:rPr>
        <w:t>existente și pentru a pregăti următoarea generație de experți în domeniul IA din Europa, Comisia va sprijini creșterea ofertei generale de</w:t>
      </w:r>
      <w:r>
        <w:rPr>
          <w:rFonts w:ascii="Times New Roman" w:hAnsi="Times New Roman"/>
          <w:b/>
          <w:noProof/>
          <w:sz w:val="24"/>
        </w:rPr>
        <w:t xml:space="preserve"> programe de licență, de masterat și de doctorat din UE în domeniul tehnologiilor-cheie, inclusiv al IA</w:t>
      </w:r>
      <w:r>
        <w:rPr>
          <w:rStyle w:val="FootnoteReference"/>
          <w:rFonts w:ascii="Times New Roman" w:eastAsia="Times New Roman" w:hAnsi="Times New Roman" w:cs="Times New Roman"/>
          <w:b/>
          <w:bCs/>
          <w:noProof/>
          <w:kern w:val="2"/>
          <w:sz w:val="24"/>
          <w:szCs w:val="24"/>
          <w:lang w:val="en-IE"/>
        </w:rPr>
        <w:footnoteReference w:id="39"/>
      </w:r>
      <w:r>
        <w:rPr>
          <w:rFonts w:ascii="Times New Roman" w:hAnsi="Times New Roman"/>
          <w:noProof/>
          <w:sz w:val="24"/>
        </w:rPr>
        <w:t>, și va organiza târguri de studii virtuale și programe de burse pentru promovarea acestor programe. O</w:t>
      </w:r>
      <w:r>
        <w:rPr>
          <w:rFonts w:ascii="Times New Roman" w:hAnsi="Times New Roman"/>
          <w:b/>
          <w:noProof/>
          <w:sz w:val="24"/>
        </w:rPr>
        <w:t xml:space="preserve"> </w:t>
      </w:r>
      <w:r>
        <w:rPr>
          <w:rFonts w:ascii="Times New Roman" w:hAnsi="Times New Roman"/>
          <w:noProof/>
          <w:sz w:val="24"/>
        </w:rPr>
        <w:t xml:space="preserve">acțiune esențială în acest context va fi lansarea </w:t>
      </w:r>
      <w:r>
        <w:rPr>
          <w:rFonts w:ascii="Times New Roman" w:hAnsi="Times New Roman"/>
          <w:b/>
          <w:noProof/>
          <w:sz w:val="24"/>
        </w:rPr>
        <w:t>Academiei de competențe în domeniul IA</w:t>
      </w:r>
      <w:r>
        <w:rPr>
          <w:rStyle w:val="FootnoteReference"/>
          <w:rFonts w:ascii="Times New Roman" w:eastAsia="Calibri" w:hAnsi="Times New Roman" w:cs="Times New Roman"/>
          <w:b/>
          <w:bCs/>
          <w:noProof/>
          <w:kern w:val="2"/>
          <w:sz w:val="24"/>
          <w:szCs w:val="24"/>
          <w:lang w:val="en-IE"/>
        </w:rPr>
        <w:footnoteReference w:id="40"/>
      </w:r>
      <w:r>
        <w:rPr>
          <w:rFonts w:ascii="Times New Roman" w:hAnsi="Times New Roman"/>
          <w:noProof/>
          <w:sz w:val="24"/>
        </w:rPr>
        <w:t xml:space="preserve">, un ghișeu unic care oferă programe de educație și formare cu privire la competențele legate de dezvoltarea și implementarea IA și, în special, a IA generative. Prin intermediul academiei, Comisia va testa, de asemenea, un program de ucenicie în domeniul IA pentru a pregăti o serie de specialiști în domeniul IA instruiți în proiecte reale și pregătiți să (re)intre pe piața forței de muncă din UE. În acest scop, sunt planificate </w:t>
      </w:r>
      <w:r>
        <w:rPr>
          <w:rFonts w:ascii="Times New Roman" w:hAnsi="Times New Roman"/>
          <w:b/>
          <w:noProof/>
          <w:sz w:val="24"/>
        </w:rPr>
        <w:t>programe de revenire</w:t>
      </w:r>
      <w:r>
        <w:rPr>
          <w:rStyle w:val="FootnoteReference"/>
          <w:rFonts w:ascii="Times New Roman" w:eastAsia="Times New Roman" w:hAnsi="Times New Roman" w:cs="Times New Roman"/>
          <w:b/>
          <w:bCs/>
          <w:noProof/>
          <w:kern w:val="2"/>
          <w:sz w:val="24"/>
          <w:szCs w:val="24"/>
          <w:lang w:val="en-US"/>
        </w:rPr>
        <w:footnoteReference w:id="41"/>
      </w:r>
      <w:r>
        <w:rPr>
          <w:rFonts w:ascii="Times New Roman" w:hAnsi="Times New Roman"/>
          <w:b/>
          <w:noProof/>
          <w:sz w:val="24"/>
        </w:rPr>
        <w:t xml:space="preserve"> </w:t>
      </w:r>
      <w:r>
        <w:rPr>
          <w:rFonts w:ascii="Times New Roman" w:hAnsi="Times New Roman"/>
          <w:noProof/>
          <w:sz w:val="24"/>
        </w:rPr>
        <w:t xml:space="preserve">pentru profesioniștii de sex feminin. În plus, pentru a crea noi cercuri virtuoase între mediul academic și industrie, Comisia va dezvolta </w:t>
      </w:r>
      <w:r>
        <w:rPr>
          <w:rFonts w:ascii="Times New Roman" w:hAnsi="Times New Roman"/>
          <w:b/>
          <w:noProof/>
          <w:sz w:val="24"/>
        </w:rPr>
        <w:t xml:space="preserve">concursuri europene în materie de competențe digitale avansate, </w:t>
      </w:r>
      <w:r>
        <w:rPr>
          <w:rFonts w:ascii="Times New Roman" w:hAnsi="Times New Roman"/>
          <w:noProof/>
          <w:sz w:val="24"/>
        </w:rPr>
        <w:t>care vor</w:t>
      </w:r>
      <w:r>
        <w:rPr>
          <w:rFonts w:ascii="Times New Roman" w:hAnsi="Times New Roman"/>
          <w:b/>
          <w:noProof/>
          <w:sz w:val="24"/>
        </w:rPr>
        <w:t xml:space="preserve"> </w:t>
      </w:r>
      <w:r>
        <w:rPr>
          <w:rFonts w:ascii="Times New Roman" w:hAnsi="Times New Roman"/>
          <w:noProof/>
          <w:sz w:val="24"/>
        </w:rPr>
        <w:t xml:space="preserve">implica tinerii în cocrearea de soluții bazate pe IA la principalele provocări societale și industriale și vor promova gândirea creativă și inovatoare. </w:t>
      </w:r>
    </w:p>
    <w:p w14:paraId="6D428FE4" w14:textId="104593DC" w:rsidR="00C43227" w:rsidRDefault="00EB34A9" w:rsidP="00D0629A">
      <w:pPr>
        <w:spacing w:line="276" w:lineRule="auto"/>
        <w:jc w:val="both"/>
        <w:rPr>
          <w:rFonts w:ascii="Times New Roman" w:hAnsi="Times New Roman" w:cs="Times New Roman"/>
          <w:noProof/>
          <w:sz w:val="24"/>
          <w:szCs w:val="24"/>
        </w:rPr>
      </w:pPr>
      <w:r>
        <w:rPr>
          <w:rFonts w:ascii="Times New Roman" w:hAnsi="Times New Roman"/>
          <w:noProof/>
          <w:sz w:val="24"/>
        </w:rPr>
        <w:t xml:space="preserve">Împreună cu </w:t>
      </w:r>
      <w:r>
        <w:rPr>
          <w:rFonts w:ascii="Times New Roman" w:hAnsi="Times New Roman"/>
          <w:b/>
          <w:noProof/>
          <w:sz w:val="24"/>
        </w:rPr>
        <w:t>fabricile de IA</w:t>
      </w:r>
      <w:r>
        <w:rPr>
          <w:rFonts w:ascii="Times New Roman" w:hAnsi="Times New Roman"/>
          <w:noProof/>
          <w:sz w:val="24"/>
        </w:rPr>
        <w:t>, Academia de competențe în domeniul IA</w:t>
      </w:r>
      <w:r>
        <w:rPr>
          <w:rStyle w:val="FootnoteReference"/>
          <w:rFonts w:ascii="Times New Roman" w:eastAsia="Calibri" w:hAnsi="Times New Roman" w:cs="Times New Roman"/>
          <w:noProof/>
          <w:sz w:val="24"/>
          <w:szCs w:val="24"/>
          <w:lang w:val="en-IE"/>
        </w:rPr>
        <w:footnoteReference w:id="42"/>
      </w:r>
      <w:r>
        <w:rPr>
          <w:rFonts w:ascii="Times New Roman" w:hAnsi="Times New Roman"/>
          <w:b/>
          <w:noProof/>
          <w:sz w:val="24"/>
        </w:rPr>
        <w:t xml:space="preserve"> </w:t>
      </w:r>
      <w:r>
        <w:rPr>
          <w:rFonts w:ascii="Times New Roman" w:hAnsi="Times New Roman"/>
          <w:noProof/>
          <w:sz w:val="24"/>
          <w:shd w:val="clear" w:color="auto" w:fill="FFFFFF"/>
        </w:rPr>
        <w:t xml:space="preserve">va fi, de asemenea, importantă pentru valorificarea excelenței în </w:t>
      </w:r>
      <w:r>
        <w:rPr>
          <w:rFonts w:ascii="Times New Roman" w:hAnsi="Times New Roman"/>
          <w:b/>
          <w:noProof/>
          <w:sz w:val="24"/>
          <w:shd w:val="clear" w:color="auto" w:fill="FFFFFF"/>
        </w:rPr>
        <w:t>educația și cercetarea în domeniul IA</w:t>
      </w:r>
      <w:r>
        <w:rPr>
          <w:rStyle w:val="FootnoteReference"/>
          <w:rFonts w:ascii="Times New Roman" w:hAnsi="Times New Roman" w:cs="Times New Roman"/>
          <w:b/>
          <w:noProof/>
          <w:sz w:val="24"/>
          <w:szCs w:val="24"/>
          <w:shd w:val="clear" w:color="auto" w:fill="FFFFFF"/>
          <w:lang w:val="en-IE"/>
        </w:rPr>
        <w:footnoteReference w:id="43"/>
      </w:r>
      <w:r>
        <w:rPr>
          <w:rFonts w:ascii="Times New Roman" w:hAnsi="Times New Roman"/>
          <w:noProof/>
          <w:sz w:val="24"/>
          <w:shd w:val="clear" w:color="auto" w:fill="FFFFFF"/>
        </w:rPr>
        <w:t xml:space="preserve">. Academia va sprijini </w:t>
      </w:r>
      <w:r>
        <w:rPr>
          <w:rFonts w:ascii="Times New Roman" w:hAnsi="Times New Roman"/>
          <w:b/>
          <w:noProof/>
          <w:sz w:val="24"/>
        </w:rPr>
        <w:t xml:space="preserve">programele de burse în domeniul IA, </w:t>
      </w:r>
      <w:r>
        <w:rPr>
          <w:rFonts w:ascii="Times New Roman" w:hAnsi="Times New Roman"/>
          <w:noProof/>
          <w:sz w:val="24"/>
        </w:rPr>
        <w:t xml:space="preserve">permițând doctoranzilor cu înaltă calificare din UE și din afara UE, precum și tinerilor profesioniști care locuiesc în afara UE să lucreze în entități cu sediul în UE. Bursele în domeniul IA vor asigura faptul că experții de nivel înalt în domeniul IA generative pot educa și instrui studenții Academiei de competențe în domeniul IA, promovându-și în același timp propriile cercetări în domeniu. Prin urmare, Academia de competențe în domeniul IA va </w:t>
      </w:r>
      <w:r>
        <w:rPr>
          <w:rFonts w:ascii="Times New Roman" w:hAnsi="Times New Roman"/>
          <w:b/>
          <w:noProof/>
          <w:sz w:val="24"/>
        </w:rPr>
        <w:t>dezvolta un program-pilot axat pe IA generativă</w:t>
      </w:r>
      <w:r>
        <w:rPr>
          <w:rStyle w:val="FootnoteReference"/>
          <w:rFonts w:ascii="Times New Roman" w:eastAsia="Times New Roman" w:hAnsi="Times New Roman" w:cs="Times New Roman"/>
          <w:b/>
          <w:bCs/>
          <w:noProof/>
          <w:kern w:val="2"/>
          <w:sz w:val="24"/>
          <w:szCs w:val="24"/>
          <w:lang w:val="en-IE"/>
        </w:rPr>
        <w:footnoteReference w:id="44"/>
      </w:r>
      <w:r>
        <w:rPr>
          <w:rFonts w:ascii="Times New Roman" w:hAnsi="Times New Roman"/>
          <w:noProof/>
          <w:sz w:val="24"/>
        </w:rPr>
        <w:t xml:space="preserve">. Pe de altă parte, </w:t>
      </w:r>
      <w:r>
        <w:rPr>
          <w:rFonts w:ascii="Times New Roman" w:hAnsi="Times New Roman"/>
          <w:b/>
          <w:noProof/>
          <w:sz w:val="24"/>
        </w:rPr>
        <w:t>fabricile de IA</w:t>
      </w:r>
      <w:r>
        <w:rPr>
          <w:rFonts w:ascii="Times New Roman" w:hAnsi="Times New Roman"/>
          <w:noProof/>
          <w:sz w:val="24"/>
        </w:rPr>
        <w:t xml:space="preserve"> vor fi esențiale în crearea unui mediu extrem de dinamic pentru cercetătorii de nivel înalt și vor încuraja inovarea și colaborarea în dezvoltarea și implementarea de soluții de IA pentru sectoarele strategice.</w:t>
      </w:r>
    </w:p>
    <w:p w14:paraId="27CA4FCA" w14:textId="73A67524" w:rsidR="00C60504" w:rsidRPr="003A5FB0" w:rsidRDefault="00C60504" w:rsidP="00C60504">
      <w:pPr>
        <w:spacing w:before="120" w:after="240" w:line="276"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Pentru a sprijini în continuare sosirea celor mai buni doctoranzi și cercetători, Comisia se va concentra pe acțiuni de atragere a celor mai buni studenți și </w:t>
      </w:r>
      <w:r>
        <w:rPr>
          <w:rFonts w:ascii="Times New Roman" w:hAnsi="Times New Roman"/>
          <w:b/>
          <w:noProof/>
          <w:sz w:val="24"/>
        </w:rPr>
        <w:t xml:space="preserve">cercetători </w:t>
      </w:r>
      <w:r>
        <w:rPr>
          <w:rFonts w:ascii="Times New Roman" w:hAnsi="Times New Roman"/>
          <w:noProof/>
          <w:sz w:val="24"/>
        </w:rPr>
        <w:t>(inclusiv în sectorul IA)</w:t>
      </w:r>
      <w:r>
        <w:rPr>
          <w:rFonts w:ascii="Times New Roman" w:hAnsi="Times New Roman"/>
          <w:b/>
          <w:noProof/>
          <w:sz w:val="24"/>
        </w:rPr>
        <w:t xml:space="preserve"> din țări din afara UE</w:t>
      </w:r>
      <w:r>
        <w:rPr>
          <w:rFonts w:ascii="Times New Roman" w:hAnsi="Times New Roman"/>
          <w:noProof/>
          <w:sz w:val="24"/>
        </w:rPr>
        <w:t xml:space="preserve">. În acest scop, în viitoarea strategie privind vizele, Comisia va stabili măsuri pentru a îmbunătăți punerea în aplicare a Directivei privind studenții și cercetătorii și a </w:t>
      </w:r>
      <w:r>
        <w:rPr>
          <w:rFonts w:ascii="Times New Roman" w:hAnsi="Times New Roman"/>
          <w:b/>
          <w:noProof/>
          <w:sz w:val="24"/>
        </w:rPr>
        <w:t>Directivei privind cartea albastră</w:t>
      </w:r>
      <w:r>
        <w:rPr>
          <w:rFonts w:ascii="Times New Roman" w:hAnsi="Times New Roman"/>
          <w:noProof/>
          <w:sz w:val="24"/>
        </w:rPr>
        <w:t xml:space="preserve">, precum și prin testarea acțiunii </w:t>
      </w:r>
      <w:r>
        <w:rPr>
          <w:rFonts w:ascii="Times New Roman" w:hAnsi="Times New Roman"/>
          <w:b/>
          <w:noProof/>
          <w:sz w:val="24"/>
        </w:rPr>
        <w:t>Marie Skłodowska-Curie „MSCA Choose Europe”</w:t>
      </w:r>
      <w:r>
        <w:rPr>
          <w:rFonts w:ascii="Times New Roman" w:hAnsi="Times New Roman"/>
          <w:noProof/>
          <w:sz w:val="24"/>
        </w:rPr>
        <w:t xml:space="preserve">. Ca și în cazul altor inițiative MSCA, acest proiect-pilot va fi deschis tuturor domeniilor de cercetare, permițând instituțiilor de cercetare, cum ar fi universitățile și infrastructurile de cercetare, să atragă, să dezvolte și să păstreze cercetători internaționali de excelență în domeniul IA. Proiectul-pilot cofinanțează programele de recrutare, permițându-le să își coreleze granturile MSCA cu perspectivele pe termen lung în cadrul instituției, inclusiv, de exemplu, concursurile pentru posturi permanente. Scopul său este de a aborda precaritatea carierelor în cercetare, sporind atractivitatea ecosistemului european de C&amp;I și consolidând capacitatea europeană de cercetare pe termen lung. </w:t>
      </w:r>
    </w:p>
    <w:p w14:paraId="75EEBF0D" w14:textId="2EA36256" w:rsidR="007116A4" w:rsidRPr="003932EB" w:rsidRDefault="00A35D57" w:rsidP="007E6C49">
      <w:pPr>
        <w:spacing w:before="120" w:after="24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cele din urmă, pe baza cadrului juridic existent al UE, Comisia va lua măsuri pentru a sprijini statele membre și angajatorii </w:t>
      </w:r>
      <w:r>
        <w:rPr>
          <w:rFonts w:ascii="Times New Roman" w:hAnsi="Times New Roman"/>
          <w:b/>
          <w:noProof/>
          <w:sz w:val="24"/>
        </w:rPr>
        <w:t>să atragă și să păstreze mai mulți resortisanți cu înaltă calificare din țări din afara UE, inclusiv experți în IA</w:t>
      </w:r>
      <w:r>
        <w:rPr>
          <w:rFonts w:ascii="Times New Roman" w:hAnsi="Times New Roman"/>
          <w:noProof/>
          <w:sz w:val="24"/>
        </w:rPr>
        <w:t xml:space="preserve">. Un instrument-cheie în acest sens va fi viitoarea </w:t>
      </w:r>
      <w:r>
        <w:rPr>
          <w:rFonts w:ascii="Times New Roman" w:hAnsi="Times New Roman"/>
          <w:b/>
          <w:noProof/>
          <w:sz w:val="24"/>
        </w:rPr>
        <w:t>Rezervă de talente la nivelul UE</w:t>
      </w:r>
      <w:r>
        <w:rPr>
          <w:rFonts w:ascii="Times New Roman" w:hAnsi="Times New Roman"/>
          <w:noProof/>
          <w:sz w:val="24"/>
        </w:rPr>
        <w:t xml:space="preserve">, care ar trebui adoptată cât mai curând posibil de colegiuitori. Până în </w:t>
      </w:r>
      <w:r w:rsidRPr="00734517">
        <w:rPr>
          <w:rFonts w:ascii="Times New Roman" w:hAnsi="Times New Roman"/>
          <w:noProof/>
          <w:sz w:val="24"/>
        </w:rPr>
        <w:t>2026</w:t>
      </w:r>
      <w:r>
        <w:rPr>
          <w:rFonts w:ascii="Times New Roman" w:hAnsi="Times New Roman"/>
          <w:noProof/>
          <w:sz w:val="24"/>
        </w:rPr>
        <w:t xml:space="preserve">, Comisia va lansa, de asemenea, primele </w:t>
      </w:r>
      <w:r>
        <w:rPr>
          <w:rFonts w:ascii="Times New Roman" w:hAnsi="Times New Roman"/>
          <w:b/>
          <w:noProof/>
          <w:sz w:val="24"/>
        </w:rPr>
        <w:t>birouri multifuncționale de acces legal</w:t>
      </w:r>
      <w:r>
        <w:rPr>
          <w:rFonts w:ascii="Times New Roman" w:hAnsi="Times New Roman"/>
          <w:noProof/>
          <w:sz w:val="24"/>
        </w:rPr>
        <w:t xml:space="preserve"> în principalele țări partenere pentru a stimula mobilitatea internațională a forței de muncă și dezvoltarea competențelor între UE, statele membre și țările partenere, inclusiv în domeniul TIC. De asemenea, Comisia va continua să consolideze </w:t>
      </w:r>
      <w:r>
        <w:rPr>
          <w:rFonts w:ascii="Times New Roman" w:hAnsi="Times New Roman"/>
          <w:b/>
          <w:noProof/>
          <w:sz w:val="24"/>
        </w:rPr>
        <w:t>parteneriatele pentru atragerea de talente</w:t>
      </w:r>
      <w:r>
        <w:rPr>
          <w:rFonts w:ascii="Times New Roman" w:hAnsi="Times New Roman"/>
          <w:noProof/>
          <w:sz w:val="24"/>
        </w:rPr>
        <w:t xml:space="preserve"> pentru a maximiza mobilitatea forței de muncă și dezvoltarea competențelor în sectoarele relevante pentru IA, cum ar fi TIC, un sector prioritar pentru patru dintre cele cinci parteneriate actuale pentru atragerea de talente.</w:t>
      </w:r>
    </w:p>
    <w:p w14:paraId="55FD5DD0" w14:textId="02D79F27" w:rsidR="007E6C49" w:rsidRPr="003A5FB0" w:rsidRDefault="00331999" w:rsidP="007E6C49">
      <w:pPr>
        <w:spacing w:line="276" w:lineRule="auto"/>
        <w:jc w:val="both"/>
        <w:rPr>
          <w:rFonts w:ascii="Times New Roman" w:eastAsia="Times New Roman" w:hAnsi="Times New Roman" w:cs="Times New Roman"/>
          <w:b/>
          <w:noProof/>
          <w:kern w:val="2"/>
          <w:sz w:val="24"/>
          <w:szCs w:val="24"/>
          <w14:ligatures w14:val="standardContextual"/>
        </w:rPr>
      </w:pPr>
      <w:r w:rsidRPr="00734517">
        <w:rPr>
          <w:rFonts w:ascii="Times New Roman" w:hAnsi="Times New Roman"/>
          <w:b/>
          <w:noProof/>
          <w:sz w:val="24"/>
        </w:rPr>
        <w:t>4</w:t>
      </w:r>
      <w:r>
        <w:rPr>
          <w:rFonts w:ascii="Times New Roman" w:hAnsi="Times New Roman"/>
          <w:b/>
          <w:noProof/>
          <w:sz w:val="24"/>
        </w:rPr>
        <w:t>.</w:t>
      </w:r>
      <w:r w:rsidRPr="00734517">
        <w:rPr>
          <w:rFonts w:ascii="Times New Roman" w:hAnsi="Times New Roman"/>
          <w:b/>
          <w:noProof/>
          <w:sz w:val="24"/>
        </w:rPr>
        <w:t>2</w:t>
      </w:r>
      <w:r>
        <w:rPr>
          <w:rFonts w:ascii="Times New Roman" w:hAnsi="Times New Roman"/>
          <w:b/>
          <w:noProof/>
          <w:sz w:val="24"/>
        </w:rPr>
        <w:t xml:space="preserve"> Perfecționarea și recalificarea forței de muncă și a populației UE</w:t>
      </w:r>
    </w:p>
    <w:p w14:paraId="2E664573" w14:textId="4E3EB490" w:rsidR="00D5227E" w:rsidRPr="003A5FB0" w:rsidRDefault="007E6C49" w:rsidP="007E6C49">
      <w:pPr>
        <w:spacing w:after="120" w:line="276" w:lineRule="auto"/>
        <w:jc w:val="both"/>
        <w:rPr>
          <w:rFonts w:ascii="Times New Roman" w:hAnsi="Times New Roman" w:cs="Times New Roman"/>
          <w:noProof/>
          <w:kern w:val="2"/>
          <w:sz w:val="24"/>
          <w:szCs w:val="24"/>
          <w14:ligatures w14:val="standardContextual"/>
        </w:rPr>
      </w:pPr>
      <w:r>
        <w:rPr>
          <w:rFonts w:ascii="Times New Roman" w:hAnsi="Times New Roman"/>
          <w:noProof/>
          <w:sz w:val="24"/>
        </w:rPr>
        <w:t>Pentru a sprijini difuzarea eficace a IA în întreaga UE și pentru a asigura o tranziție digitală centrată pe factorul uman la locul de muncă și în societate în general, Comisia, în cooperare cu statele membre, trebuie să sprijine perfecționarea și recalificarea profesioniștilor din toate domeniile și a populației în general în ceea ce privește utilizarea IA</w:t>
      </w:r>
      <w:r>
        <w:rPr>
          <w:rFonts w:ascii="Times New Roman" w:hAnsi="Times New Roman" w:cs="Times New Roman"/>
          <w:noProof/>
          <w:kern w:val="2"/>
          <w:sz w:val="24"/>
          <w:szCs w:val="24"/>
          <w:vertAlign w:val="superscript"/>
          <w:lang w:val="en-US"/>
        </w:rPr>
        <w:footnoteReference w:id="45"/>
      </w:r>
      <w:r>
        <w:rPr>
          <w:rFonts w:ascii="Times New Roman" w:hAnsi="Times New Roman"/>
          <w:noProof/>
          <w:sz w:val="24"/>
        </w:rPr>
        <w:t>. În acest context, dialogul social este esențial pentru a anticipa și a aborda nevoile în materie de competențe de pe piața forței de muncă și pentru a facilita adoptarea tehnologiilor digitale la locul de muncă din Europa într-un mod echitabil și favorabil incluziunii.</w:t>
      </w:r>
    </w:p>
    <w:p w14:paraId="7404D272" w14:textId="5960977B" w:rsidR="007E6C49" w:rsidRPr="007E6C49" w:rsidRDefault="007E6C49" w:rsidP="007E6C49">
      <w:pPr>
        <w:spacing w:after="120" w:line="276" w:lineRule="auto"/>
        <w:jc w:val="both"/>
        <w:rPr>
          <w:rFonts w:ascii="Times New Roman" w:hAnsi="Times New Roman" w:cs="Times New Roman"/>
          <w:noProof/>
          <w:kern w:val="2"/>
          <w:sz w:val="24"/>
          <w:szCs w:val="24"/>
          <w14:ligatures w14:val="standardContextual"/>
        </w:rPr>
      </w:pPr>
      <w:r>
        <w:rPr>
          <w:rFonts w:ascii="Times New Roman" w:hAnsi="Times New Roman"/>
          <w:noProof/>
          <w:sz w:val="24"/>
        </w:rPr>
        <w:t xml:space="preserve">Cu scopul de a asigura învățarea continuă a lucrătorilor (în IMM-uri, întreprinderi cu capitalizare medie, start-upuri, precum și în organizațiile din sectorul public), Comisia se va baza pe rețeaua de </w:t>
      </w:r>
      <w:r>
        <w:rPr>
          <w:rFonts w:ascii="Times New Roman" w:hAnsi="Times New Roman"/>
          <w:b/>
          <w:noProof/>
          <w:sz w:val="24"/>
        </w:rPr>
        <w:t>centre europene de inovare digitală</w:t>
      </w:r>
      <w:r>
        <w:rPr>
          <w:rFonts w:ascii="Times New Roman" w:hAnsi="Times New Roman"/>
          <w:noProof/>
          <w:sz w:val="24"/>
        </w:rPr>
        <w:t xml:space="preserve">, care le va spori competențele și serviciile de formare, oferind cursuri practice privind IA pentru diferite profiluri tehnice și netehnice și pentru sectoare specifice. De asemenea, Comisia va </w:t>
      </w:r>
      <w:r>
        <w:rPr>
          <w:rFonts w:ascii="Times New Roman" w:hAnsi="Times New Roman"/>
          <w:b/>
          <w:noProof/>
          <w:sz w:val="24"/>
        </w:rPr>
        <w:t>spori gradul de sensibilizare cu privire la alfabetizarea în domeniul IA</w:t>
      </w:r>
      <w:r>
        <w:rPr>
          <w:rStyle w:val="FootnoteReference"/>
          <w:rFonts w:ascii="Times New Roman" w:eastAsia="Calibri" w:hAnsi="Times New Roman" w:cs="Times New Roman"/>
          <w:b/>
          <w:bCs/>
          <w:noProof/>
          <w:kern w:val="2"/>
          <w:sz w:val="24"/>
          <w:szCs w:val="24"/>
          <w:lang w:val="en-US"/>
        </w:rPr>
        <w:footnoteReference w:id="46"/>
      </w:r>
      <w:r>
        <w:rPr>
          <w:rFonts w:ascii="Times New Roman" w:hAnsi="Times New Roman"/>
          <w:b/>
          <w:noProof/>
          <w:sz w:val="24"/>
        </w:rPr>
        <w:t xml:space="preserve"> </w:t>
      </w:r>
      <w:r>
        <w:rPr>
          <w:rFonts w:ascii="Times New Roman" w:hAnsi="Times New Roman"/>
          <w:noProof/>
          <w:sz w:val="24"/>
        </w:rPr>
        <w:t xml:space="preserve">și va </w:t>
      </w:r>
      <w:r>
        <w:rPr>
          <w:rFonts w:ascii="Times New Roman" w:hAnsi="Times New Roman"/>
          <w:b/>
          <w:noProof/>
          <w:sz w:val="24"/>
        </w:rPr>
        <w:t>încuraja dialogul privind IA pentru toți</w:t>
      </w:r>
      <w:r>
        <w:rPr>
          <w:rFonts w:ascii="Times New Roman" w:eastAsia="Calibri" w:hAnsi="Times New Roman" w:cs="Times New Roman"/>
          <w:noProof/>
          <w:kern w:val="2"/>
          <w:sz w:val="24"/>
          <w:szCs w:val="24"/>
          <w:vertAlign w:val="superscript"/>
          <w:lang w:val="en-US"/>
        </w:rPr>
        <w:footnoteReference w:id="47"/>
      </w:r>
      <w:r>
        <w:rPr>
          <w:rFonts w:ascii="Times New Roman" w:hAnsi="Times New Roman"/>
          <w:noProof/>
          <w:sz w:val="24"/>
        </w:rPr>
        <w:t>, în special prin promovarea activităților de diseminare și prin menținerea unui registru de inițiative în materie de alfabetizare în domeniul IA puse în aplicare de organizații din sectorul privat și cel public</w:t>
      </w:r>
      <w:r>
        <w:rPr>
          <w:rStyle w:val="FootnoteReference"/>
          <w:rFonts w:ascii="Times New Roman" w:eastAsia="Calibri" w:hAnsi="Times New Roman" w:cs="Times New Roman"/>
          <w:noProof/>
          <w:kern w:val="2"/>
          <w:sz w:val="24"/>
          <w:szCs w:val="24"/>
          <w:lang w:val="en-US"/>
        </w:rPr>
        <w:footnoteReference w:id="48"/>
      </w:r>
      <w:r>
        <w:rPr>
          <w:rFonts w:ascii="Times New Roman" w:hAnsi="Times New Roman"/>
          <w:noProof/>
          <w:sz w:val="24"/>
        </w:rPr>
        <w:t xml:space="preserve">. </w:t>
      </w:r>
    </w:p>
    <w:p w14:paraId="780A501A" w14:textId="77777777" w:rsidR="007E6C49" w:rsidRPr="00C46CBC" w:rsidRDefault="007E6C49" w:rsidP="007E6C49">
      <w:pPr>
        <w:spacing w:after="0" w:line="276" w:lineRule="auto"/>
        <w:jc w:val="both"/>
        <w:rPr>
          <w:rFonts w:ascii="Times New Roman" w:hAnsi="Times New Roman" w:cs="Times New Roman"/>
          <w:noProof/>
          <w:kern w:val="2"/>
          <w:sz w:val="24"/>
          <w:szCs w:val="24"/>
          <w14:ligatures w14:val="standardContextual"/>
        </w:rPr>
      </w:pPr>
    </w:p>
    <w:tbl>
      <w:tblPr>
        <w:tblStyle w:val="TableGrid"/>
        <w:tblW w:w="0" w:type="auto"/>
        <w:tblLook w:val="04A0" w:firstRow="1" w:lastRow="0" w:firstColumn="1" w:lastColumn="0" w:noHBand="0" w:noVBand="1"/>
      </w:tblPr>
      <w:tblGrid>
        <w:gridCol w:w="9016"/>
      </w:tblGrid>
      <w:tr w:rsidR="007E6C49" w:rsidRPr="007E6C49" w14:paraId="4FE85DD2" w14:textId="77777777" w:rsidTr="50E5AD3F">
        <w:trPr>
          <w:trHeight w:val="841"/>
        </w:trPr>
        <w:tc>
          <w:tcPr>
            <w:tcW w:w="9016" w:type="dxa"/>
          </w:tcPr>
          <w:p w14:paraId="3EAFFCD7" w14:textId="6F4B1317" w:rsidR="007E6C49" w:rsidRPr="007E6C49" w:rsidRDefault="007E6C49" w:rsidP="007E6C49">
            <w:pPr>
              <w:spacing w:line="276" w:lineRule="auto"/>
              <w:jc w:val="both"/>
              <w:rPr>
                <w:rFonts w:ascii="Times New Roman" w:hAnsi="Times New Roman" w:cs="Times New Roman"/>
                <w:noProof/>
                <w:sz w:val="24"/>
                <w:szCs w:val="24"/>
              </w:rPr>
            </w:pPr>
            <w:r>
              <w:rPr>
                <w:rFonts w:ascii="Times New Roman" w:hAnsi="Times New Roman"/>
                <w:noProof/>
                <w:sz w:val="24"/>
                <w:u w:val="single"/>
              </w:rPr>
              <w:t>Principalele acțiuni ale Comisiei:</w:t>
            </w:r>
            <w:r>
              <w:rPr>
                <w:rFonts w:ascii="Times New Roman" w:hAnsi="Times New Roman"/>
                <w:noProof/>
                <w:sz w:val="24"/>
              </w:rPr>
              <w:t xml:space="preserve"> </w:t>
            </w:r>
          </w:p>
          <w:p w14:paraId="03170AFC" w14:textId="1D6C2D72" w:rsidR="002613B1" w:rsidRPr="007E6C49" w:rsidRDefault="005C4279" w:rsidP="002613B1">
            <w:pPr>
              <w:numPr>
                <w:ilvl w:val="0"/>
                <w:numId w:val="5"/>
              </w:numPr>
              <w:spacing w:line="276" w:lineRule="auto"/>
              <w:contextualSpacing/>
              <w:jc w:val="both"/>
              <w:rPr>
                <w:rFonts w:ascii="Times New Roman" w:eastAsia="Times New Roman" w:hAnsi="Times New Roman" w:cs="Times New Roman"/>
                <w:noProof/>
                <w:sz w:val="24"/>
                <w:szCs w:val="24"/>
              </w:rPr>
            </w:pPr>
            <w:r>
              <w:rPr>
                <w:rFonts w:ascii="Times New Roman" w:hAnsi="Times New Roman"/>
                <w:noProof/>
                <w:sz w:val="24"/>
              </w:rPr>
              <w:t>să sprijine creșterea ofertei de programe de licență și de masterat din UE, precum și de programe de doctorat axate pe tehnologii-cheie, inclusiv IA (T</w:t>
            </w:r>
            <w:r w:rsidRPr="00734517">
              <w:rPr>
                <w:rFonts w:ascii="Times New Roman" w:hAnsi="Times New Roman"/>
                <w:noProof/>
                <w:sz w:val="24"/>
              </w:rPr>
              <w:t>2</w:t>
            </w:r>
            <w:r>
              <w:rPr>
                <w:rFonts w:ascii="Times New Roman" w:hAnsi="Times New Roman"/>
                <w:noProof/>
                <w:sz w:val="24"/>
              </w:rPr>
              <w:t> </w:t>
            </w:r>
            <w:r w:rsidRPr="00734517">
              <w:rPr>
                <w:rFonts w:ascii="Times New Roman" w:hAnsi="Times New Roman"/>
                <w:noProof/>
                <w:sz w:val="24"/>
              </w:rPr>
              <w:t>2025</w:t>
            </w:r>
            <w:r>
              <w:rPr>
                <w:rFonts w:ascii="Times New Roman" w:hAnsi="Times New Roman"/>
                <w:noProof/>
                <w:sz w:val="24"/>
              </w:rPr>
              <w:t>);</w:t>
            </w:r>
          </w:p>
          <w:p w14:paraId="559C8F95" w14:textId="4F369CEF" w:rsidR="007E6C49" w:rsidRPr="007E6C49" w:rsidRDefault="005C4279" w:rsidP="007E6C49">
            <w:pPr>
              <w:numPr>
                <w:ilvl w:val="0"/>
                <w:numId w:val="5"/>
              </w:numPr>
              <w:tabs>
                <w:tab w:val="num" w:pos="720"/>
              </w:tabs>
              <w:spacing w:line="276" w:lineRule="auto"/>
              <w:contextualSpacing/>
              <w:jc w:val="both"/>
              <w:rPr>
                <w:rFonts w:ascii="Times New Roman" w:eastAsia="Times New Roman" w:hAnsi="Times New Roman" w:cs="Times New Roman"/>
                <w:noProof/>
                <w:sz w:val="24"/>
                <w:szCs w:val="24"/>
              </w:rPr>
            </w:pPr>
            <w:r>
              <w:rPr>
                <w:rFonts w:ascii="Times New Roman" w:hAnsi="Times New Roman"/>
                <w:noProof/>
                <w:sz w:val="24"/>
              </w:rPr>
              <w:t>să lanseze Academia de competențe în domeniul IA (T</w:t>
            </w:r>
            <w:r w:rsidRPr="00734517">
              <w:rPr>
                <w:rFonts w:ascii="Times New Roman" w:hAnsi="Times New Roman"/>
                <w:noProof/>
                <w:sz w:val="24"/>
              </w:rPr>
              <w:t>2</w:t>
            </w:r>
            <w:r>
              <w:rPr>
                <w:rFonts w:ascii="Times New Roman" w:hAnsi="Times New Roman"/>
                <w:noProof/>
                <w:sz w:val="24"/>
              </w:rPr>
              <w:t> </w:t>
            </w:r>
            <w:r w:rsidRPr="00734517">
              <w:rPr>
                <w:rFonts w:ascii="Times New Roman" w:hAnsi="Times New Roman"/>
                <w:noProof/>
                <w:sz w:val="24"/>
              </w:rPr>
              <w:t>2025</w:t>
            </w:r>
            <w:r>
              <w:rPr>
                <w:rFonts w:ascii="Times New Roman" w:hAnsi="Times New Roman"/>
                <w:noProof/>
                <w:sz w:val="24"/>
              </w:rPr>
              <w:t>), inclusiv:</w:t>
            </w:r>
          </w:p>
          <w:p w14:paraId="723D3532" w14:textId="6020960D" w:rsidR="007E6C49" w:rsidRPr="007E6C49" w:rsidRDefault="007E6C49" w:rsidP="007E6C49">
            <w:pPr>
              <w:numPr>
                <w:ilvl w:val="1"/>
                <w:numId w:val="5"/>
              </w:numPr>
              <w:spacing w:line="276" w:lineRule="auto"/>
              <w:contextualSpacing/>
              <w:jc w:val="both"/>
              <w:rPr>
                <w:rFonts w:ascii="Times New Roman" w:eastAsia="Times New Roman" w:hAnsi="Times New Roman" w:cs="Times New Roman"/>
                <w:noProof/>
                <w:sz w:val="24"/>
                <w:szCs w:val="24"/>
              </w:rPr>
            </w:pPr>
            <w:r>
              <w:rPr>
                <w:rFonts w:ascii="Times New Roman" w:hAnsi="Times New Roman"/>
                <w:noProof/>
                <w:sz w:val="24"/>
              </w:rPr>
              <w:t>programe de burse în domeniul IA pentru a atrage doctoranzi, cercetători și tineri profesioniști din UE și din afara UE care locuiesc în străinătate;</w:t>
            </w:r>
          </w:p>
          <w:p w14:paraId="312EC450" w14:textId="147763FA" w:rsidR="007E6C49" w:rsidRPr="007E6C49" w:rsidRDefault="008120D0" w:rsidP="007E6C49">
            <w:pPr>
              <w:numPr>
                <w:ilvl w:val="1"/>
                <w:numId w:val="5"/>
              </w:numPr>
              <w:spacing w:line="276" w:lineRule="auto"/>
              <w:contextualSpacing/>
              <w:jc w:val="both"/>
              <w:rPr>
                <w:rFonts w:ascii="Times New Roman" w:eastAsia="Times New Roman" w:hAnsi="Times New Roman" w:cs="Times New Roman"/>
                <w:noProof/>
                <w:sz w:val="24"/>
                <w:szCs w:val="24"/>
              </w:rPr>
            </w:pPr>
            <w:r>
              <w:rPr>
                <w:rFonts w:ascii="Times New Roman" w:hAnsi="Times New Roman"/>
                <w:noProof/>
                <w:sz w:val="24"/>
              </w:rPr>
              <w:t>(împreună cu fabricile de IA) un program-pilot certificat, axat pe IA generativă, pentru a facilita instruirea și cercetarea la nivel înalt a bursierilor în domeniul IA;</w:t>
            </w:r>
          </w:p>
          <w:p w14:paraId="7F166875" w14:textId="43433A8C" w:rsidR="00444BA0" w:rsidRDefault="007E6C49" w:rsidP="007E6C49">
            <w:pPr>
              <w:numPr>
                <w:ilvl w:val="1"/>
                <w:numId w:val="5"/>
              </w:numPr>
              <w:spacing w:line="276" w:lineRule="auto"/>
              <w:contextualSpacing/>
              <w:jc w:val="both"/>
              <w:rPr>
                <w:rFonts w:ascii="Times New Roman" w:eastAsia="Times New Roman" w:hAnsi="Times New Roman" w:cs="Times New Roman"/>
                <w:noProof/>
                <w:sz w:val="24"/>
                <w:szCs w:val="24"/>
              </w:rPr>
            </w:pPr>
            <w:r>
              <w:rPr>
                <w:rFonts w:ascii="Times New Roman" w:hAnsi="Times New Roman"/>
                <w:noProof/>
                <w:sz w:val="24"/>
              </w:rPr>
              <w:t>un program-pilot de ucenicie în domeniul IA împreună cu industria;</w:t>
            </w:r>
          </w:p>
          <w:p w14:paraId="6A2E025C" w14:textId="338432B3" w:rsidR="007E6C49" w:rsidRPr="007E6C49" w:rsidRDefault="007E6C49" w:rsidP="007E6C49">
            <w:pPr>
              <w:numPr>
                <w:ilvl w:val="1"/>
                <w:numId w:val="5"/>
              </w:numPr>
              <w:spacing w:line="276" w:lineRule="auto"/>
              <w:contextualSpacing/>
              <w:jc w:val="both"/>
              <w:rPr>
                <w:rFonts w:ascii="Times New Roman" w:eastAsia="Times New Roman" w:hAnsi="Times New Roman" w:cs="Times New Roman"/>
                <w:noProof/>
                <w:sz w:val="24"/>
                <w:szCs w:val="24"/>
              </w:rPr>
            </w:pPr>
            <w:r>
              <w:rPr>
                <w:rFonts w:ascii="Times New Roman" w:hAnsi="Times New Roman"/>
                <w:noProof/>
                <w:sz w:val="24"/>
              </w:rPr>
              <w:t>programe de burse și de revenire pentru profesioniștii de sex feminin;</w:t>
            </w:r>
          </w:p>
          <w:p w14:paraId="0FC3A74D" w14:textId="495E1154" w:rsidR="002613B1" w:rsidRPr="007E6C49" w:rsidRDefault="005C4279" w:rsidP="002613B1">
            <w:pPr>
              <w:numPr>
                <w:ilvl w:val="0"/>
                <w:numId w:val="5"/>
              </w:numPr>
              <w:tabs>
                <w:tab w:val="num" w:pos="720"/>
              </w:tabs>
              <w:spacing w:line="276" w:lineRule="auto"/>
              <w:contextualSpacing/>
              <w:jc w:val="both"/>
              <w:rPr>
                <w:rFonts w:ascii="Times New Roman" w:eastAsia="Times New Roman" w:hAnsi="Times New Roman" w:cs="Times New Roman"/>
                <w:noProof/>
                <w:sz w:val="24"/>
                <w:szCs w:val="24"/>
              </w:rPr>
            </w:pPr>
            <w:r>
              <w:rPr>
                <w:rFonts w:ascii="Times New Roman" w:hAnsi="Times New Roman"/>
                <w:noProof/>
                <w:sz w:val="24"/>
              </w:rPr>
              <w:t>să organizeze concursuri în materie de competențe digitale avansate în domeniul tehnologiilor-cheie, inclusiv al IA (T</w:t>
            </w:r>
            <w:r w:rsidRPr="00734517">
              <w:rPr>
                <w:rFonts w:ascii="Times New Roman" w:hAnsi="Times New Roman"/>
                <w:noProof/>
                <w:sz w:val="24"/>
              </w:rPr>
              <w:t>2</w:t>
            </w:r>
            <w:r>
              <w:rPr>
                <w:rFonts w:ascii="Times New Roman" w:hAnsi="Times New Roman"/>
                <w:noProof/>
                <w:sz w:val="24"/>
              </w:rPr>
              <w:t> </w:t>
            </w:r>
            <w:r w:rsidRPr="00734517">
              <w:rPr>
                <w:rFonts w:ascii="Times New Roman" w:hAnsi="Times New Roman"/>
                <w:noProof/>
                <w:sz w:val="24"/>
              </w:rPr>
              <w:t>2025</w:t>
            </w:r>
            <w:r>
              <w:rPr>
                <w:rFonts w:ascii="Times New Roman" w:hAnsi="Times New Roman"/>
                <w:noProof/>
                <w:sz w:val="24"/>
              </w:rPr>
              <w:t>);</w:t>
            </w:r>
          </w:p>
          <w:p w14:paraId="7B7ED388" w14:textId="78F9B941" w:rsidR="002613B1" w:rsidRPr="007E6C49" w:rsidRDefault="005C4279" w:rsidP="002613B1">
            <w:pPr>
              <w:numPr>
                <w:ilvl w:val="0"/>
                <w:numId w:val="5"/>
              </w:numPr>
              <w:tabs>
                <w:tab w:val="num" w:pos="720"/>
              </w:tabs>
              <w:spacing w:line="276" w:lineRule="auto"/>
              <w:contextualSpacing/>
              <w:jc w:val="both"/>
              <w:rPr>
                <w:rFonts w:ascii="Times New Roman" w:eastAsia="Times New Roman" w:hAnsi="Times New Roman" w:cs="Times New Roman"/>
                <w:noProof/>
                <w:sz w:val="24"/>
                <w:szCs w:val="24"/>
              </w:rPr>
            </w:pPr>
            <w:r>
              <w:rPr>
                <w:rFonts w:ascii="Times New Roman" w:hAnsi="Times New Roman"/>
                <w:noProof/>
                <w:sz w:val="24"/>
              </w:rPr>
              <w:t>să contribuie la atragerea și păstrarea talentelor calificate în domeniul IA din țări din afara UE, inclusiv prin intermediul programului „MSCA Choose Europe” pentru cercetători (T</w:t>
            </w:r>
            <w:r w:rsidRPr="00734517">
              <w:rPr>
                <w:rFonts w:ascii="Times New Roman" w:hAnsi="Times New Roman"/>
                <w:noProof/>
                <w:sz w:val="24"/>
              </w:rPr>
              <w:t>4</w:t>
            </w:r>
            <w:r>
              <w:rPr>
                <w:rFonts w:ascii="Times New Roman" w:hAnsi="Times New Roman"/>
                <w:noProof/>
                <w:sz w:val="24"/>
              </w:rPr>
              <w:t> </w:t>
            </w:r>
            <w:r w:rsidRPr="00734517">
              <w:rPr>
                <w:rFonts w:ascii="Times New Roman" w:hAnsi="Times New Roman"/>
                <w:noProof/>
                <w:sz w:val="24"/>
              </w:rPr>
              <w:t>2025</w:t>
            </w:r>
            <w:r>
              <w:rPr>
                <w:rFonts w:ascii="Times New Roman" w:hAnsi="Times New Roman"/>
                <w:noProof/>
                <w:sz w:val="24"/>
              </w:rPr>
              <w:t>-</w:t>
            </w:r>
            <w:r w:rsidRPr="00734517">
              <w:rPr>
                <w:rFonts w:ascii="Times New Roman" w:hAnsi="Times New Roman"/>
                <w:noProof/>
                <w:sz w:val="24"/>
              </w:rPr>
              <w:t>2026</w:t>
            </w:r>
            <w:r>
              <w:rPr>
                <w:rFonts w:ascii="Times New Roman" w:hAnsi="Times New Roman"/>
                <w:noProof/>
                <w:sz w:val="24"/>
              </w:rPr>
              <w:t>);</w:t>
            </w:r>
          </w:p>
          <w:p w14:paraId="3A013300" w14:textId="3B6DADFA" w:rsidR="007E6C49" w:rsidRPr="007E6C49" w:rsidRDefault="005C4279" w:rsidP="007E6C49">
            <w:pPr>
              <w:numPr>
                <w:ilvl w:val="0"/>
                <w:numId w:val="5"/>
              </w:numPr>
              <w:tabs>
                <w:tab w:val="num" w:pos="720"/>
              </w:tabs>
              <w:spacing w:line="276" w:lineRule="auto"/>
              <w:contextualSpacing/>
              <w:jc w:val="both"/>
              <w:rPr>
                <w:rFonts w:ascii="Times New Roman" w:eastAsia="Times New Roman" w:hAnsi="Times New Roman" w:cs="Times New Roman"/>
                <w:noProof/>
                <w:sz w:val="24"/>
                <w:szCs w:val="24"/>
              </w:rPr>
            </w:pPr>
            <w:r>
              <w:rPr>
                <w:rFonts w:ascii="Times New Roman" w:hAnsi="Times New Roman"/>
                <w:noProof/>
                <w:sz w:val="24"/>
              </w:rPr>
              <w:t>să sprijine învățarea continuă de către lucrătorii din IMM-uri, întreprinderi cu capitalizare medie, start-upuri și organizații din sectorul public cu ajutorul centrelor europene de inovare digitală (T</w:t>
            </w:r>
            <w:r w:rsidRPr="00734517">
              <w:rPr>
                <w:rFonts w:ascii="Times New Roman" w:hAnsi="Times New Roman"/>
                <w:noProof/>
                <w:sz w:val="24"/>
              </w:rPr>
              <w:t>2</w:t>
            </w:r>
            <w:r>
              <w:rPr>
                <w:rFonts w:ascii="Times New Roman" w:hAnsi="Times New Roman"/>
                <w:noProof/>
                <w:sz w:val="24"/>
              </w:rPr>
              <w:t> </w:t>
            </w:r>
            <w:r w:rsidRPr="00734517">
              <w:rPr>
                <w:rFonts w:ascii="Times New Roman" w:hAnsi="Times New Roman"/>
                <w:noProof/>
                <w:sz w:val="24"/>
              </w:rPr>
              <w:t>2025</w:t>
            </w:r>
            <w:r>
              <w:rPr>
                <w:rFonts w:ascii="Times New Roman" w:hAnsi="Times New Roman"/>
                <w:noProof/>
                <w:sz w:val="24"/>
              </w:rPr>
              <w:t>);</w:t>
            </w:r>
          </w:p>
          <w:p w14:paraId="19AA0C17" w14:textId="5519EA3A" w:rsidR="007E6C49" w:rsidRPr="005C4279" w:rsidRDefault="005C4279" w:rsidP="007E6C49">
            <w:pPr>
              <w:numPr>
                <w:ilvl w:val="0"/>
                <w:numId w:val="5"/>
              </w:numPr>
              <w:tabs>
                <w:tab w:val="num" w:pos="720"/>
              </w:tabs>
              <w:spacing w:line="276" w:lineRule="auto"/>
              <w:contextualSpacing/>
              <w:jc w:val="both"/>
              <w:rPr>
                <w:rFonts w:ascii="Times New Roman" w:hAnsi="Times New Roman"/>
                <w:noProof/>
                <w:sz w:val="24"/>
              </w:rPr>
            </w:pPr>
            <w:r>
              <w:rPr>
                <w:rFonts w:ascii="Times New Roman" w:hAnsi="Times New Roman"/>
                <w:noProof/>
                <w:sz w:val="24"/>
              </w:rPr>
              <w:t>să promoveze alfabetizarea în domeniul IA prin activități de diseminare și un registru de inițiative privind alfabetizarea în domeniul IA (T</w:t>
            </w:r>
            <w:r w:rsidRPr="00734517">
              <w:rPr>
                <w:rFonts w:ascii="Times New Roman" w:hAnsi="Times New Roman"/>
                <w:noProof/>
                <w:sz w:val="24"/>
              </w:rPr>
              <w:t>2</w:t>
            </w:r>
            <w:r>
              <w:rPr>
                <w:rFonts w:ascii="Times New Roman" w:hAnsi="Times New Roman"/>
                <w:noProof/>
                <w:sz w:val="24"/>
              </w:rPr>
              <w:t> </w:t>
            </w:r>
            <w:r w:rsidRPr="00734517">
              <w:rPr>
                <w:rFonts w:ascii="Times New Roman" w:hAnsi="Times New Roman"/>
                <w:noProof/>
                <w:sz w:val="24"/>
              </w:rPr>
              <w:t>2025</w:t>
            </w:r>
            <w:r>
              <w:rPr>
                <w:rFonts w:ascii="Times New Roman" w:hAnsi="Times New Roman"/>
                <w:noProof/>
                <w:sz w:val="24"/>
              </w:rPr>
              <w:t>);</w:t>
            </w:r>
          </w:p>
          <w:p w14:paraId="0C221CC8" w14:textId="77777777" w:rsidR="00904F13" w:rsidRPr="00E76392" w:rsidRDefault="005C4279" w:rsidP="00E76392">
            <w:pPr>
              <w:numPr>
                <w:ilvl w:val="0"/>
                <w:numId w:val="5"/>
              </w:numPr>
              <w:tabs>
                <w:tab w:val="num" w:pos="720"/>
              </w:tabs>
              <w:spacing w:line="276" w:lineRule="auto"/>
              <w:contextualSpacing/>
              <w:jc w:val="both"/>
              <w:rPr>
                <w:rFonts w:ascii="Times New Roman" w:eastAsia="Times New Roman" w:hAnsi="Times New Roman" w:cs="Times New Roman"/>
                <w:noProof/>
                <w:sz w:val="24"/>
                <w:szCs w:val="24"/>
              </w:rPr>
            </w:pPr>
            <w:r>
              <w:rPr>
                <w:rFonts w:ascii="Times New Roman" w:hAnsi="Times New Roman"/>
                <w:noProof/>
                <w:sz w:val="24"/>
              </w:rPr>
              <w:t>să lanseze un proiect-pilot, valorificând parteneriatele existente pentru atragerea de talente și birourile multifuncționale de acces legal pentru a promova mobilitatea lucrătorilor cu înaltă calificare din afara UE în sectorul IA (Q</w:t>
            </w:r>
            <w:r w:rsidRPr="00734517">
              <w:rPr>
                <w:rFonts w:ascii="Times New Roman" w:hAnsi="Times New Roman"/>
                <w:noProof/>
                <w:sz w:val="24"/>
              </w:rPr>
              <w:t>4</w:t>
            </w:r>
            <w:r>
              <w:rPr>
                <w:rFonts w:ascii="Times New Roman" w:hAnsi="Times New Roman"/>
                <w:noProof/>
                <w:sz w:val="24"/>
              </w:rPr>
              <w:t>/</w:t>
            </w:r>
            <w:r w:rsidRPr="00734517">
              <w:rPr>
                <w:rFonts w:ascii="Times New Roman" w:hAnsi="Times New Roman"/>
                <w:noProof/>
                <w:sz w:val="24"/>
              </w:rPr>
              <w:t>2025</w:t>
            </w:r>
            <w:r>
              <w:rPr>
                <w:rFonts w:ascii="Times New Roman" w:hAnsi="Times New Roman"/>
                <w:noProof/>
                <w:sz w:val="24"/>
              </w:rPr>
              <w:t>).</w:t>
            </w:r>
          </w:p>
          <w:p w14:paraId="5B0E5539" w14:textId="0656971B" w:rsidR="00E76392" w:rsidRPr="00E76392" w:rsidRDefault="00E76392" w:rsidP="00E76392">
            <w:pPr>
              <w:spacing w:line="276" w:lineRule="auto"/>
              <w:ind w:left="643"/>
              <w:contextualSpacing/>
              <w:jc w:val="both"/>
              <w:rPr>
                <w:rFonts w:ascii="Times New Roman" w:eastAsia="Times New Roman" w:hAnsi="Times New Roman" w:cs="Times New Roman"/>
                <w:noProof/>
                <w:sz w:val="24"/>
                <w:szCs w:val="24"/>
              </w:rPr>
            </w:pPr>
          </w:p>
        </w:tc>
      </w:tr>
    </w:tbl>
    <w:p w14:paraId="1885A2AA" w14:textId="77777777" w:rsidR="00AE0982" w:rsidRPr="00C46CBC" w:rsidRDefault="00AE0982" w:rsidP="007E6C49">
      <w:pPr>
        <w:spacing w:line="276" w:lineRule="auto"/>
        <w:rPr>
          <w:rFonts w:ascii="Times New Roman" w:hAnsi="Times New Roman" w:cs="Times New Roman"/>
          <w:b/>
          <w:bCs/>
          <w:noProof/>
          <w:kern w:val="2"/>
          <w:sz w:val="24"/>
          <w:szCs w:val="24"/>
          <w:lang w:val="fr-BE"/>
          <w14:ligatures w14:val="standardContextual"/>
        </w:rPr>
      </w:pPr>
    </w:p>
    <w:p w14:paraId="6B057907" w14:textId="7CBBFDD8" w:rsidR="007E6C49" w:rsidRPr="007E6C49" w:rsidRDefault="005814A8" w:rsidP="005C4279">
      <w:pPr>
        <w:pStyle w:val="ListParagraph"/>
        <w:numPr>
          <w:ilvl w:val="0"/>
          <w:numId w:val="6"/>
        </w:numPr>
        <w:spacing w:line="276" w:lineRule="auto"/>
        <w:rPr>
          <w:rFonts w:ascii="Times New Roman" w:hAnsi="Times New Roman" w:cs="Times New Roman"/>
          <w:b/>
          <w:bCs/>
          <w:noProof/>
          <w:kern w:val="2"/>
          <w:sz w:val="24"/>
          <w:szCs w:val="24"/>
          <w14:ligatures w14:val="standardContextual"/>
        </w:rPr>
      </w:pPr>
      <w:r>
        <w:rPr>
          <w:rFonts w:ascii="Times New Roman" w:hAnsi="Times New Roman"/>
          <w:b/>
          <w:noProof/>
          <w:sz w:val="24"/>
        </w:rPr>
        <w:t>Promovarea respectării reglementărilor și a simplificării</w:t>
      </w:r>
    </w:p>
    <w:p w14:paraId="4FB805CC" w14:textId="77777777" w:rsidR="00904F13" w:rsidRPr="007E6C49" w:rsidRDefault="00904F13" w:rsidP="005C4279">
      <w:pPr>
        <w:spacing w:after="0" w:line="276" w:lineRule="auto"/>
        <w:rPr>
          <w:rFonts w:ascii="Times New Roman" w:hAnsi="Times New Roman" w:cs="Times New Roman"/>
          <w:b/>
          <w:bCs/>
          <w:noProof/>
          <w:kern w:val="2"/>
          <w:sz w:val="24"/>
          <w:szCs w:val="24"/>
          <w:lang w:val="en-IE"/>
          <w14:ligatures w14:val="standardContextual"/>
        </w:rPr>
      </w:pPr>
    </w:p>
    <w:p w14:paraId="5D0BD560" w14:textId="532063F0" w:rsidR="007E6C49" w:rsidRPr="007E6C49" w:rsidRDefault="007E6C49" w:rsidP="007E6C49">
      <w:pPr>
        <w:spacing w:line="276" w:lineRule="auto"/>
        <w:jc w:val="both"/>
        <w:rPr>
          <w:rFonts w:ascii="Times New Roman" w:hAnsi="Times New Roman" w:cs="Times New Roman"/>
          <w:noProof/>
          <w:kern w:val="2"/>
          <w:sz w:val="24"/>
          <w:szCs w:val="24"/>
          <w14:ligatures w14:val="standardContextual"/>
        </w:rPr>
      </w:pPr>
      <w:r>
        <w:rPr>
          <w:rFonts w:ascii="Times New Roman" w:hAnsi="Times New Roman"/>
          <w:noProof/>
          <w:sz w:val="24"/>
        </w:rPr>
        <w:t xml:space="preserve">Un cadru de reglementare funcțional și solid este esențial pentru crearea unui mediu pozitiv și competitiv care să permită întreprinderilor din domeniul IA din UE să se dezvolte și ecosistemului de IA din UE să inoveze. UE a adoptat </w:t>
      </w:r>
      <w:r>
        <w:rPr>
          <w:rFonts w:ascii="Times New Roman" w:hAnsi="Times New Roman"/>
          <w:b/>
          <w:noProof/>
          <w:sz w:val="24"/>
        </w:rPr>
        <w:t>Regulamentul privind IA pentru a crea condițiile pentru buna funcționare a pieței unice</w:t>
      </w:r>
      <w:r>
        <w:rPr>
          <w:rFonts w:ascii="Times New Roman" w:hAnsi="Times New Roman"/>
          <w:noProof/>
          <w:sz w:val="24"/>
        </w:rPr>
        <w:t xml:space="preserve"> a IA, asigurând libera circulație transfrontalieră și condiții armonizate de acces la piața UE. Cadrul respectiv se asigură, de asemenea, că IA dezvoltată și utilizată în Europa este sigură, respectă drepturile fundamentale și este de cea mai înaltă calitate – un punct de vânzare pentru furnizorii europeni – și stimulează adoptarea IA. Regulamentul privind IA urmează o abordare specifică și bazată pe riscuri, impunând cerințe numai pentru aplicațiile de IA cu grad ridicat de risc. Actul a intrat în vigoare la </w:t>
      </w:r>
      <w:r w:rsidRPr="00734517">
        <w:rPr>
          <w:rFonts w:ascii="Times New Roman" w:hAnsi="Times New Roman"/>
          <w:noProof/>
          <w:sz w:val="24"/>
        </w:rPr>
        <w:t>1</w:t>
      </w:r>
      <w:r>
        <w:rPr>
          <w:rFonts w:ascii="Times New Roman" w:hAnsi="Times New Roman"/>
          <w:noProof/>
          <w:sz w:val="24"/>
        </w:rPr>
        <w:t xml:space="preserve"> august </w:t>
      </w:r>
      <w:r w:rsidRPr="00734517">
        <w:rPr>
          <w:rFonts w:ascii="Times New Roman" w:hAnsi="Times New Roman"/>
          <w:noProof/>
          <w:sz w:val="24"/>
        </w:rPr>
        <w:t>2024</w:t>
      </w:r>
      <w:r>
        <w:rPr>
          <w:rFonts w:ascii="Times New Roman" w:hAnsi="Times New Roman"/>
          <w:noProof/>
          <w:sz w:val="24"/>
        </w:rPr>
        <w:t xml:space="preserve"> și este introdus treptat, cu aplicare integrală până la </w:t>
      </w:r>
      <w:r w:rsidRPr="00734517">
        <w:rPr>
          <w:rFonts w:ascii="Times New Roman" w:hAnsi="Times New Roman"/>
          <w:noProof/>
          <w:sz w:val="24"/>
        </w:rPr>
        <w:t>2</w:t>
      </w:r>
      <w:r>
        <w:rPr>
          <w:rFonts w:ascii="Times New Roman" w:hAnsi="Times New Roman"/>
          <w:noProof/>
          <w:sz w:val="24"/>
        </w:rPr>
        <w:t xml:space="preserve"> august </w:t>
      </w:r>
      <w:r w:rsidRPr="00734517">
        <w:rPr>
          <w:rFonts w:ascii="Times New Roman" w:hAnsi="Times New Roman"/>
          <w:noProof/>
          <w:sz w:val="24"/>
        </w:rPr>
        <w:t>2027</w:t>
      </w:r>
      <w:r>
        <w:rPr>
          <w:rFonts w:ascii="Times New Roman" w:hAnsi="Times New Roman"/>
          <w:noProof/>
          <w:sz w:val="24"/>
        </w:rPr>
        <w:t>.</w:t>
      </w:r>
    </w:p>
    <w:p w14:paraId="2A05A4D5" w14:textId="359A87D9" w:rsidR="007E6C49" w:rsidRPr="007E6C49" w:rsidRDefault="007E6C49" w:rsidP="007E6C49">
      <w:pPr>
        <w:spacing w:line="276" w:lineRule="auto"/>
        <w:jc w:val="both"/>
        <w:rPr>
          <w:rFonts w:ascii="Times New Roman" w:hAnsi="Times New Roman" w:cs="Times New Roman"/>
          <w:noProof/>
          <w:kern w:val="2"/>
          <w:sz w:val="24"/>
          <w:szCs w:val="24"/>
          <w14:ligatures w14:val="standardContextual"/>
        </w:rPr>
      </w:pPr>
      <w:r>
        <w:rPr>
          <w:rFonts w:ascii="Times New Roman" w:hAnsi="Times New Roman"/>
          <w:noProof/>
          <w:sz w:val="24"/>
        </w:rPr>
        <w:t xml:space="preserve">Succesul Regulamentului privind IA va depinde în primul rând de cât de aplicabile în practică sunt normele sale. Actuala fază pregătitoare este esențială pentru realizarea unei </w:t>
      </w:r>
      <w:r>
        <w:rPr>
          <w:rFonts w:ascii="Times New Roman" w:hAnsi="Times New Roman"/>
          <w:b/>
          <w:noProof/>
          <w:sz w:val="24"/>
        </w:rPr>
        <w:t>puneri în aplicare de succes</w:t>
      </w:r>
      <w:r>
        <w:rPr>
          <w:rFonts w:ascii="Times New Roman" w:hAnsi="Times New Roman"/>
          <w:noProof/>
          <w:sz w:val="24"/>
        </w:rPr>
        <w:t xml:space="preserve">. Statele membre și Comisia, inclusiv Oficiul său pentru IA, trebuie să își intensifice eforturile pentru a facilita o aplicare armonioasă și previzibilă a Regulamentului privind IA. Ca un prim pas, Comisia lansează </w:t>
      </w:r>
      <w:r>
        <w:rPr>
          <w:rFonts w:ascii="Times New Roman" w:hAnsi="Times New Roman"/>
          <w:b/>
          <w:noProof/>
          <w:sz w:val="24"/>
        </w:rPr>
        <w:t>serviciul de asistență pentru Regulamentul privind IA</w:t>
      </w:r>
      <w:r>
        <w:rPr>
          <w:rFonts w:ascii="Times New Roman" w:hAnsi="Times New Roman"/>
          <w:noProof/>
          <w:sz w:val="24"/>
        </w:rPr>
        <w:t>, care va fi o platformă de informare centrală referitoare la Regulamentul privind IA, permițând părților interesate să solicite ajutor și să primească răspunsuri personalizate. Această inițiativă va oferi acces simplu și gratuit la informații și orientări privind cadrul de reglementare aplicabil, care va răspunde în special nevoilor furnizorilor și implementatorilor mai mici de soluții de IA. Răspunsurile vor consta în sfaturi practice care vor contribui la înțelegerea și respectarea Regulamentului privind IA. Serviciul de asistență pentru Regulamentul privind IA va fi pus la dispoziție de o echipă specializată din cadrul Oficiului pentru IA. El va oferi o platformă interactivă în cadrul căreia întreprinderile și alte părți interesate, inclusiv autoritățile publice, vor putea să adreseze întrebări, să obțină răspunsuri și să aibă acces la instrumente tehnice care să le ajute să aplice Regulamentul privind IA, de exemplu grafice decizionale și alte instrumente de autoevaluare.</w:t>
      </w:r>
    </w:p>
    <w:p w14:paraId="35915ADE" w14:textId="4C35B896" w:rsidR="007E6C49" w:rsidRPr="007E6C49" w:rsidRDefault="007E6C49" w:rsidP="007E6C49">
      <w:pPr>
        <w:spacing w:line="276" w:lineRule="auto"/>
        <w:jc w:val="both"/>
        <w:rPr>
          <w:rFonts w:ascii="Times New Roman" w:hAnsi="Times New Roman" w:cs="Times New Roman"/>
          <w:noProof/>
          <w:kern w:val="2"/>
          <w:sz w:val="24"/>
          <w:szCs w:val="24"/>
          <w14:ligatures w14:val="standardContextual"/>
        </w:rPr>
      </w:pPr>
      <w:r>
        <w:rPr>
          <w:rFonts w:ascii="Times New Roman" w:hAnsi="Times New Roman"/>
          <w:noProof/>
          <w:sz w:val="24"/>
        </w:rPr>
        <w:t xml:space="preserve">Serviciul de asistență pentru Regulamentul privind IA va completa ecosistemul UE de sprijin pentru părțile interesate, care include, de asemenea, informații inițiale prin intermediul centrelor europene de inovare digitală, precum și posibilitatea de a coopera pe parcursul dezvoltării unui sistem de IA cu grad ridicat de risc într-un spațiu național de testare în materie de reglementare a IA. Spațiile de testare în materie de reglementare a IA sunt în curs de înființare în statele membre și vor fi operaționale până în august </w:t>
      </w:r>
      <w:r w:rsidRPr="00734517">
        <w:rPr>
          <w:rFonts w:ascii="Times New Roman" w:hAnsi="Times New Roman"/>
          <w:noProof/>
          <w:sz w:val="24"/>
        </w:rPr>
        <w:t>2026</w:t>
      </w:r>
      <w:r>
        <w:rPr>
          <w:rFonts w:ascii="Times New Roman" w:hAnsi="Times New Roman"/>
          <w:noProof/>
          <w:sz w:val="24"/>
        </w:rPr>
        <w:t>. De asemenea, părțile</w:t>
      </w:r>
      <w:r w:rsidR="00734517">
        <w:rPr>
          <w:rFonts w:ascii="Times New Roman" w:hAnsi="Times New Roman"/>
          <w:noProof/>
          <w:sz w:val="24"/>
        </w:rPr>
        <w:t> </w:t>
      </w:r>
      <w:r>
        <w:rPr>
          <w:rFonts w:ascii="Times New Roman" w:hAnsi="Times New Roman"/>
          <w:noProof/>
          <w:sz w:val="24"/>
        </w:rPr>
        <w:t xml:space="preserve">interesate pot colabora deja în mod direct cu Oficiul pentru IA prin participarea la </w:t>
      </w:r>
      <w:r>
        <w:rPr>
          <w:rFonts w:ascii="Times New Roman" w:hAnsi="Times New Roman"/>
          <w:b/>
          <w:noProof/>
          <w:sz w:val="24"/>
        </w:rPr>
        <w:t>Pactul privind IA</w:t>
      </w:r>
      <w:r>
        <w:rPr>
          <w:rFonts w:ascii="Times New Roman" w:hAnsi="Times New Roman" w:cs="Times New Roman"/>
          <w:noProof/>
          <w:kern w:val="2"/>
          <w:sz w:val="24"/>
          <w:szCs w:val="24"/>
          <w:vertAlign w:val="superscript"/>
          <w:lang w:val="en-IE"/>
        </w:rPr>
        <w:footnoteReference w:id="49"/>
      </w:r>
      <w:r>
        <w:rPr>
          <w:rFonts w:ascii="Times New Roman" w:hAnsi="Times New Roman"/>
          <w:noProof/>
          <w:sz w:val="24"/>
        </w:rPr>
        <w:t>, care le încurajează și le sprijină – prin schimbul de experiență și de cunoștințe – în planificarea punerii în aplicare a măsurilor prevăzute de Regulamentul privind IA. În plus, Comisia va continua să ofere orientări cu privire la aplicarea Regulamentului privind IA în sprijinul conformității. Aceasta include</w:t>
      </w:r>
      <w:r>
        <w:rPr>
          <w:noProof/>
          <w:color w:val="000000" w:themeColor="text1"/>
        </w:rPr>
        <w:t xml:space="preserve"> </w:t>
      </w:r>
      <w:r>
        <w:rPr>
          <w:rFonts w:ascii="Times New Roman" w:hAnsi="Times New Roman"/>
          <w:noProof/>
          <w:sz w:val="24"/>
        </w:rPr>
        <w:t>elaborarea actelor delegate de punere în aplicare și a orientărilor, facilitând, de exemplu, aplicarea consecventă a Regulamentului privind IA cu legislația sectorială privind produsele, de exemplu Regulamentul privind dispozitivele medicale</w:t>
      </w:r>
      <w:r>
        <w:rPr>
          <w:rStyle w:val="FootnoteReference"/>
          <w:rFonts w:ascii="Times New Roman" w:hAnsi="Times New Roman" w:cs="Times New Roman"/>
          <w:noProof/>
          <w:kern w:val="2"/>
          <w:sz w:val="24"/>
          <w:szCs w:val="24"/>
        </w:rPr>
        <w:footnoteReference w:id="50"/>
      </w:r>
      <w:r>
        <w:rPr>
          <w:rFonts w:ascii="Times New Roman" w:hAnsi="Times New Roman"/>
          <w:noProof/>
          <w:sz w:val="24"/>
        </w:rPr>
        <w:t>, și interacțiunea sa cu alte acte legislative conexe</w:t>
      </w:r>
      <w:r>
        <w:rPr>
          <w:rStyle w:val="FootnoteReference"/>
          <w:rFonts w:ascii="Times New Roman" w:hAnsi="Times New Roman" w:cs="Times New Roman"/>
          <w:noProof/>
          <w:kern w:val="2"/>
          <w:sz w:val="24"/>
          <w:szCs w:val="24"/>
        </w:rPr>
        <w:footnoteReference w:id="51"/>
      </w:r>
      <w:r>
        <w:rPr>
          <w:rFonts w:ascii="Times New Roman" w:hAnsi="Times New Roman"/>
          <w:noProof/>
          <w:sz w:val="24"/>
        </w:rPr>
        <w:t>. În plus, Comisia facilitează conformitatea prin coordonarea instrumentelor de coreglementare, cum ar fi elaborarea de standarde în sprijinul Regulamentului privind IA și al Codului de bune practici privind IA de uz general</w:t>
      </w:r>
      <w:r>
        <w:rPr>
          <w:rFonts w:ascii="Times New Roman" w:hAnsi="Times New Roman" w:cs="Times New Roman"/>
          <w:noProof/>
          <w:kern w:val="2"/>
          <w:sz w:val="24"/>
          <w:szCs w:val="24"/>
          <w:vertAlign w:val="superscript"/>
          <w:lang w:val="en-IE"/>
        </w:rPr>
        <w:footnoteReference w:id="52"/>
      </w:r>
      <w:r>
        <w:rPr>
          <w:rFonts w:ascii="Times New Roman" w:hAnsi="Times New Roman"/>
          <w:noProof/>
          <w:sz w:val="24"/>
        </w:rPr>
        <w:t xml:space="preserve">. Având în vedere rolul important jucat de standarde în reducerea costurilor de asigurare a conformității și în promovarea unor soluții eficace, practice și adoptate pe scară largă, Comisia va intensifica acțiunile împreună cu organizațiile responsabile pentru a accelera dezvoltarea acestora. Comisia va continua să colaboreze cu </w:t>
      </w:r>
      <w:r>
        <w:rPr>
          <w:rFonts w:ascii="Times New Roman" w:hAnsi="Times New Roman"/>
          <w:b/>
          <w:noProof/>
          <w:sz w:val="24"/>
        </w:rPr>
        <w:t>Comitetul pentru IA</w:t>
      </w:r>
      <w:r>
        <w:rPr>
          <w:rFonts w:ascii="Times New Roman" w:hAnsi="Times New Roman" w:cs="Times New Roman"/>
          <w:noProof/>
          <w:kern w:val="2"/>
          <w:sz w:val="24"/>
          <w:szCs w:val="24"/>
          <w:vertAlign w:val="superscript"/>
          <w:lang w:val="en-IE"/>
        </w:rPr>
        <w:footnoteReference w:id="53"/>
      </w:r>
      <w:r>
        <w:rPr>
          <w:rFonts w:ascii="Times New Roman" w:hAnsi="Times New Roman"/>
          <w:noProof/>
          <w:sz w:val="24"/>
        </w:rPr>
        <w:t xml:space="preserve"> al statelor membre, care contribuie la furnizarea de orientări privind aplicarea Regulamentului privind IA, inclusiv în contextul </w:t>
      </w:r>
      <w:r>
        <w:rPr>
          <w:rFonts w:ascii="Times New Roman" w:hAnsi="Times New Roman"/>
          <w:b/>
          <w:noProof/>
          <w:sz w:val="24"/>
        </w:rPr>
        <w:t>legislației sectoriale</w:t>
      </w:r>
      <w:r>
        <w:rPr>
          <w:rFonts w:ascii="Times New Roman" w:hAnsi="Times New Roman"/>
          <w:noProof/>
          <w:sz w:val="24"/>
        </w:rPr>
        <w:t>.</w:t>
      </w:r>
    </w:p>
    <w:p w14:paraId="176B35FB" w14:textId="09D5571E" w:rsidR="003C785A" w:rsidRPr="00387C2C" w:rsidRDefault="007E6C49" w:rsidP="003932EB">
      <w:pPr>
        <w:spacing w:before="100" w:beforeAutospacing="1" w:after="100" w:afterAutospacing="1" w:line="276" w:lineRule="auto"/>
        <w:jc w:val="both"/>
        <w:rPr>
          <w:rFonts w:ascii="Times New Roman" w:eastAsia="Calibri" w:hAnsi="Times New Roman" w:cs="Times New Roman"/>
          <w:noProof/>
          <w:sz w:val="24"/>
          <w:szCs w:val="24"/>
          <w:shd w:val="clear" w:color="auto" w:fill="FFFF00"/>
        </w:rPr>
      </w:pPr>
      <w:r>
        <w:rPr>
          <w:rFonts w:ascii="Times New Roman" w:hAnsi="Times New Roman"/>
          <w:noProof/>
          <w:sz w:val="24"/>
        </w:rPr>
        <w:t xml:space="preserve">Ca etapă următoare, Comisia se va baza pe lecțiile învățate în cursul actualei etape de punere în aplicare și va </w:t>
      </w:r>
      <w:r>
        <w:rPr>
          <w:rFonts w:ascii="Times New Roman" w:hAnsi="Times New Roman"/>
          <w:b/>
          <w:noProof/>
          <w:sz w:val="24"/>
        </w:rPr>
        <w:t>identifica măsurile suplimentare care sunt necesare pentru a facilita o aplicare armonioasă, raționalizată și simplă a Regulamentului privind IA</w:t>
      </w:r>
      <w:r>
        <w:rPr>
          <w:rFonts w:ascii="Times New Roman" w:hAnsi="Times New Roman"/>
          <w:noProof/>
          <w:sz w:val="24"/>
        </w:rPr>
        <w:t>, în special pentru întreprinderile mai mici. Prin urmare, consultarea publică referitoare la Strategia privind aplicarea IA, care este lansată împreună cu prezenta comunicare, include, de asemenea, întrebări specifice cu privire la provocările procesului de punere în aplicare a Regulamentului privind IA, pentru a identifica domeniile în care incertitudinea în materie de reglementare împiedică dezvoltarea și adoptarea IA și pentru a stabili modul în care Comisia și statele membre pot sprijini mai bine părțile interesate în punerea în aplicare a Regulamentului privind IA. Comisia va ține seama de rezultatele consultării părților interesate și va furniza modele, orientări, webinare și cursuri de formare pentru a simplifica procedurile și a facilita conformitatea. Rezultatele acestei consultări publice vor contribui, de asemenea, la evaluarea mai amplă care va fi efectuată în primul an al mandatului pentru a se stabili dacă acquis-ul digital extins, inclusiv Regulamentul privind IA, reflectă în mod adecvat nevoile și constrângerile întreprinderilor, cum ar fi IMM-urile și întreprinderile mici cu capitalizare medie, depășind orientările și standardele necesare care facilitează conformitatea</w:t>
      </w:r>
      <w:r>
        <w:rPr>
          <w:rFonts w:ascii="Times New Roman" w:hAnsi="Times New Roman"/>
          <w:noProof/>
          <w:kern w:val="2"/>
          <w:vertAlign w:val="superscript"/>
          <w:lang w:val="en-US"/>
        </w:rPr>
        <w:footnoteReference w:id="54"/>
      </w:r>
      <w:r>
        <w:rPr>
          <w:rFonts w:ascii="Times New Roman" w:hAnsi="Times New Roman"/>
          <w:noProof/>
          <w:sz w:val="24"/>
        </w:rPr>
        <w:t>.</w:t>
      </w:r>
    </w:p>
    <w:p w14:paraId="56A70B70" w14:textId="7F29D2B5" w:rsidR="007E6C49" w:rsidRDefault="003C785A" w:rsidP="00D0629A">
      <w:pPr>
        <w:spacing w:line="276" w:lineRule="auto"/>
        <w:jc w:val="both"/>
        <w:rPr>
          <w:rFonts w:ascii="Times New Roman" w:hAnsi="Times New Roman" w:cs="Times New Roman"/>
          <w:noProof/>
          <w:kern w:val="2"/>
          <w:sz w:val="24"/>
          <w:szCs w:val="24"/>
          <w14:ligatures w14:val="standardContextual"/>
        </w:rPr>
      </w:pPr>
      <w:r>
        <w:rPr>
          <w:rFonts w:ascii="Times New Roman" w:hAnsi="Times New Roman"/>
          <w:noProof/>
          <w:sz w:val="24"/>
        </w:rPr>
        <w:t>Regulamentul privind IA este o legislație orizontală care creează o piață unică pentru o IA sigură și fiabilă în toate sectoarele și domeniile, inclusiv aplicarea legii, sănătatea, mașinile, echipamentele radio, autovehiculele, serviciile financiare și ocuparea forței de muncă. Regulamentul privind IA își va produce pe deplin efectele pe măsură ce intră treptat în vigoare în următorii doi ani</w:t>
      </w:r>
      <w:r>
        <w:rPr>
          <w:rStyle w:val="FootnoteReference"/>
          <w:rFonts w:ascii="Times New Roman" w:hAnsi="Times New Roman" w:cs="Times New Roman"/>
          <w:noProof/>
          <w:kern w:val="2"/>
          <w:sz w:val="24"/>
          <w:szCs w:val="24"/>
          <w:lang w:val="en-US"/>
        </w:rPr>
        <w:footnoteReference w:id="55"/>
      </w:r>
      <w:r>
        <w:rPr>
          <w:rFonts w:ascii="Times New Roman" w:hAnsi="Times New Roman"/>
          <w:noProof/>
          <w:sz w:val="24"/>
        </w:rPr>
        <w:t>. Întrucât claritatea este esențială pentru inovare, Comisia se va asigura că măsurile de punere în aplicare vor fi în vigoare în timp util pentru intrarea în vigoare a dispozițiilor respective ale Regulamentului privind IA. Pentru a crea o veritabilă piață unică în care IA să poată prospera în condiții de reglementare comune și previzibile, este esențial ca atât statele membre, cât și UE să se concentreze pe punerea sa efectivă în aplicare. În principiu, ar trebui să dobândim mai întâi experiență în aplicarea acestor noi norme orizontale și să evaluăm efectul acestora înainte de a putea fi luată în considerare orice posibilă nouă legislație privind IA</w:t>
      </w:r>
      <w:bookmarkStart w:id="10" w:name="_Hlk194785277"/>
      <w:r>
        <w:rPr>
          <w:rFonts w:ascii="Times New Roman" w:hAnsi="Times New Roman"/>
          <w:noProof/>
          <w:sz w:val="24"/>
        </w:rPr>
        <w:t>.</w:t>
      </w:r>
      <w:bookmarkEnd w:id="10"/>
    </w:p>
    <w:p w14:paraId="07215443" w14:textId="77777777" w:rsidR="003739DE" w:rsidRPr="00C46CBC" w:rsidRDefault="003739DE" w:rsidP="00E37DF6">
      <w:pPr>
        <w:jc w:val="both"/>
        <w:rPr>
          <w:rFonts w:ascii="Times New Roman" w:hAnsi="Times New Roman" w:cs="Times New Roman"/>
          <w:noProof/>
          <w:kern w:val="2"/>
          <w:sz w:val="24"/>
          <w:szCs w:val="24"/>
          <w14:ligatures w14:val="standardContextual"/>
        </w:rPr>
      </w:pPr>
    </w:p>
    <w:tbl>
      <w:tblPr>
        <w:tblStyle w:val="TableGrid"/>
        <w:tblW w:w="0" w:type="auto"/>
        <w:tblLook w:val="04A0" w:firstRow="1" w:lastRow="0" w:firstColumn="1" w:lastColumn="0" w:noHBand="0" w:noVBand="1"/>
      </w:tblPr>
      <w:tblGrid>
        <w:gridCol w:w="9016"/>
      </w:tblGrid>
      <w:tr w:rsidR="007E6C49" w:rsidRPr="007E6C49" w14:paraId="262EE032" w14:textId="77777777">
        <w:trPr>
          <w:trHeight w:val="1279"/>
        </w:trPr>
        <w:tc>
          <w:tcPr>
            <w:tcW w:w="9016" w:type="dxa"/>
          </w:tcPr>
          <w:p w14:paraId="616E9E27" w14:textId="77777777" w:rsidR="007E6C49" w:rsidRPr="007E6C49" w:rsidRDefault="007E6C49" w:rsidP="007E6C49">
            <w:pPr>
              <w:spacing w:line="276" w:lineRule="auto"/>
              <w:jc w:val="both"/>
              <w:rPr>
                <w:rFonts w:ascii="Times New Roman" w:hAnsi="Times New Roman" w:cs="Times New Roman"/>
                <w:noProof/>
                <w:sz w:val="24"/>
                <w:szCs w:val="24"/>
                <w:u w:val="single"/>
              </w:rPr>
            </w:pPr>
            <w:r>
              <w:rPr>
                <w:rFonts w:ascii="Times New Roman" w:hAnsi="Times New Roman"/>
                <w:noProof/>
                <w:sz w:val="24"/>
                <w:u w:val="single"/>
              </w:rPr>
              <w:t>Principalele acțiuni ale Comisiei:</w:t>
            </w:r>
          </w:p>
          <w:p w14:paraId="6BB62F88" w14:textId="77777777" w:rsidR="007E6C49" w:rsidRPr="007E6C49" w:rsidRDefault="007E6C49" w:rsidP="007E6C49">
            <w:pPr>
              <w:spacing w:line="276" w:lineRule="auto"/>
              <w:jc w:val="both"/>
              <w:rPr>
                <w:rFonts w:ascii="Times New Roman" w:hAnsi="Times New Roman" w:cs="Times New Roman"/>
                <w:noProof/>
                <w:sz w:val="24"/>
                <w:szCs w:val="24"/>
                <w:u w:val="single"/>
              </w:rPr>
            </w:pPr>
          </w:p>
          <w:p w14:paraId="474A6DCA" w14:textId="30025C8B" w:rsidR="007E6C49" w:rsidRPr="007E6C49" w:rsidRDefault="005C4279" w:rsidP="007E6C49">
            <w:pPr>
              <w:numPr>
                <w:ilvl w:val="0"/>
                <w:numId w:val="4"/>
              </w:numPr>
              <w:spacing w:line="276" w:lineRule="auto"/>
              <w:contextualSpacing/>
              <w:jc w:val="both"/>
              <w:rPr>
                <w:rFonts w:ascii="Times New Roman" w:hAnsi="Times New Roman" w:cs="Times New Roman"/>
                <w:noProof/>
                <w:sz w:val="24"/>
                <w:szCs w:val="24"/>
              </w:rPr>
            </w:pPr>
            <w:r>
              <w:rPr>
                <w:rFonts w:ascii="Times New Roman" w:hAnsi="Times New Roman"/>
                <w:noProof/>
                <w:sz w:val="24"/>
              </w:rPr>
              <w:t xml:space="preserve">să lanseze un serviciu de asistență pentru Regulamentul privind IA în cadrul Oficiului UE pentru IA (iulie </w:t>
            </w:r>
            <w:r w:rsidRPr="00734517">
              <w:rPr>
                <w:rFonts w:ascii="Times New Roman" w:hAnsi="Times New Roman"/>
                <w:noProof/>
                <w:sz w:val="24"/>
              </w:rPr>
              <w:t>2025</w:t>
            </w:r>
            <w:r>
              <w:rPr>
                <w:rFonts w:ascii="Times New Roman" w:hAnsi="Times New Roman"/>
                <w:noProof/>
                <w:sz w:val="24"/>
              </w:rPr>
              <w:t>);</w:t>
            </w:r>
          </w:p>
          <w:p w14:paraId="694C197C" w14:textId="77777777" w:rsidR="007E6C49" w:rsidRPr="00E76392" w:rsidRDefault="005C4279" w:rsidP="00E76392">
            <w:pPr>
              <w:numPr>
                <w:ilvl w:val="0"/>
                <w:numId w:val="4"/>
              </w:numPr>
              <w:spacing w:line="276" w:lineRule="auto"/>
              <w:contextualSpacing/>
              <w:jc w:val="both"/>
              <w:rPr>
                <w:rFonts w:ascii="Times New Roman" w:hAnsi="Times New Roman" w:cs="Times New Roman"/>
                <w:noProof/>
                <w:sz w:val="24"/>
                <w:szCs w:val="24"/>
                <w:u w:val="single"/>
              </w:rPr>
            </w:pPr>
            <w:r>
              <w:rPr>
                <w:rFonts w:ascii="Times New Roman" w:hAnsi="Times New Roman"/>
                <w:noProof/>
                <w:sz w:val="24"/>
              </w:rPr>
              <w:t xml:space="preserve">să lanseze, în cadrul consultării publice a Strategiei privind aplicarea IA, un proces de identificare a provocărilor în materie de reglementare ale părților interesate și de fundamentare a posibilelor măsuri suplimentare de facilitare a conformității și a unei posibile simplificări a Regulamentului privind IA (aprilie </w:t>
            </w:r>
            <w:r w:rsidRPr="00734517">
              <w:rPr>
                <w:rFonts w:ascii="Times New Roman" w:hAnsi="Times New Roman"/>
                <w:noProof/>
                <w:sz w:val="24"/>
              </w:rPr>
              <w:t>2025</w:t>
            </w:r>
            <w:r>
              <w:rPr>
                <w:rFonts w:ascii="Times New Roman" w:hAnsi="Times New Roman"/>
                <w:noProof/>
                <w:sz w:val="24"/>
              </w:rPr>
              <w:t>).</w:t>
            </w:r>
          </w:p>
          <w:p w14:paraId="20BDA34F" w14:textId="4351AD39" w:rsidR="00E76392" w:rsidRPr="00E76392" w:rsidRDefault="00E76392" w:rsidP="00E76392">
            <w:pPr>
              <w:spacing w:line="276" w:lineRule="auto"/>
              <w:ind w:left="720"/>
              <w:contextualSpacing/>
              <w:jc w:val="both"/>
              <w:rPr>
                <w:rFonts w:ascii="Times New Roman" w:hAnsi="Times New Roman" w:cs="Times New Roman"/>
                <w:noProof/>
                <w:sz w:val="24"/>
                <w:szCs w:val="24"/>
                <w:u w:val="single"/>
              </w:rPr>
            </w:pPr>
          </w:p>
        </w:tc>
      </w:tr>
    </w:tbl>
    <w:p w14:paraId="6F5BB77A" w14:textId="77777777" w:rsidR="007E6C49" w:rsidRPr="00C46CBC" w:rsidRDefault="007E6C49" w:rsidP="007E6C49">
      <w:pPr>
        <w:spacing w:line="276" w:lineRule="auto"/>
        <w:rPr>
          <w:rFonts w:ascii="Times New Roman" w:hAnsi="Times New Roman" w:cs="Times New Roman"/>
          <w:b/>
          <w:bCs/>
          <w:noProof/>
          <w:kern w:val="2"/>
          <w:sz w:val="24"/>
          <w:szCs w:val="24"/>
          <w:lang w:val="fr-BE"/>
          <w14:ligatures w14:val="standardContextual"/>
        </w:rPr>
      </w:pPr>
    </w:p>
    <w:p w14:paraId="2C9AB0F1" w14:textId="77777777" w:rsidR="007E6C49" w:rsidRPr="007E6C49" w:rsidRDefault="007E6C49" w:rsidP="007E6C49">
      <w:pPr>
        <w:numPr>
          <w:ilvl w:val="0"/>
          <w:numId w:val="6"/>
        </w:numPr>
        <w:spacing w:line="276" w:lineRule="auto"/>
        <w:contextualSpacing/>
        <w:rPr>
          <w:rFonts w:ascii="Times New Roman" w:hAnsi="Times New Roman" w:cs="Times New Roman"/>
          <w:b/>
          <w:bCs/>
          <w:noProof/>
          <w:kern w:val="2"/>
          <w:sz w:val="24"/>
          <w:szCs w:val="24"/>
          <w14:ligatures w14:val="standardContextual"/>
        </w:rPr>
      </w:pPr>
      <w:r>
        <w:rPr>
          <w:rFonts w:ascii="Times New Roman" w:hAnsi="Times New Roman"/>
          <w:b/>
          <w:noProof/>
          <w:sz w:val="24"/>
        </w:rPr>
        <w:t>Concluzie</w:t>
      </w:r>
    </w:p>
    <w:p w14:paraId="4582DD80" w14:textId="77777777" w:rsidR="007E6C49" w:rsidRDefault="007E6C49" w:rsidP="007E6C49">
      <w:pPr>
        <w:spacing w:line="276" w:lineRule="auto"/>
        <w:ind w:left="360"/>
        <w:contextualSpacing/>
        <w:rPr>
          <w:rFonts w:ascii="Times New Roman" w:hAnsi="Times New Roman" w:cs="Times New Roman"/>
          <w:b/>
          <w:bCs/>
          <w:noProof/>
          <w:kern w:val="2"/>
          <w:sz w:val="24"/>
          <w:szCs w:val="24"/>
          <w:lang w:val="en-IE"/>
          <w14:ligatures w14:val="standardContextual"/>
        </w:rPr>
      </w:pPr>
    </w:p>
    <w:p w14:paraId="48784A12" w14:textId="76213D05" w:rsidR="007E6C49" w:rsidRPr="007E6C49" w:rsidRDefault="007E6C49" w:rsidP="003932EB">
      <w:pPr>
        <w:spacing w:line="276" w:lineRule="auto"/>
        <w:jc w:val="both"/>
        <w:rPr>
          <w:rFonts w:ascii="Times New Roman" w:eastAsia="Arial" w:hAnsi="Times New Roman" w:cs="Times New Roman"/>
          <w:noProof/>
          <w:kern w:val="2"/>
          <w:sz w:val="24"/>
          <w:szCs w:val="24"/>
          <w14:ligatures w14:val="standardContextual"/>
        </w:rPr>
      </w:pPr>
      <w:r>
        <w:rPr>
          <w:rFonts w:ascii="Times New Roman" w:hAnsi="Times New Roman"/>
          <w:noProof/>
          <w:sz w:val="24"/>
        </w:rPr>
        <w:t xml:space="preserve">Planul de acțiune privind continentul inteligenței artificiale urmărește să stimuleze și să accelereze politicile UE în domeniul IA prin </w:t>
      </w:r>
      <w:r>
        <w:rPr>
          <w:rFonts w:ascii="Times New Roman" w:hAnsi="Times New Roman"/>
          <w:b/>
          <w:noProof/>
          <w:sz w:val="24"/>
        </w:rPr>
        <w:t xml:space="preserve">realizarea de investiții în infrastructuri de calcul IA la scară largă, prin îmbunătățirea accesului la date, prin </w:t>
      </w:r>
      <w:r>
        <w:rPr>
          <w:rFonts w:ascii="Times New Roman" w:hAnsi="Times New Roman"/>
          <w:b/>
          <w:noProof/>
          <w:color w:val="000000" w:themeColor="text1"/>
          <w:sz w:val="24"/>
        </w:rPr>
        <w:t>accelerarea adoptării IA în sectoarele strategice ale UE,</w:t>
      </w:r>
      <w:r>
        <w:rPr>
          <w:rFonts w:ascii="Times New Roman" w:hAnsi="Times New Roman"/>
          <w:b/>
          <w:noProof/>
          <w:sz w:val="24"/>
        </w:rPr>
        <w:t xml:space="preserve"> </w:t>
      </w:r>
      <w:r>
        <w:rPr>
          <w:rFonts w:ascii="Times New Roman" w:hAnsi="Times New Roman"/>
          <w:b/>
          <w:noProof/>
          <w:color w:val="000000" w:themeColor="text1"/>
          <w:sz w:val="24"/>
        </w:rPr>
        <w:t>prin consolidarea competențelor și a talentelor în domeniul IA și prin promovarea respectării reglementărilor și a simplificării</w:t>
      </w:r>
      <w:r>
        <w:rPr>
          <w:rFonts w:ascii="Times New Roman" w:hAnsi="Times New Roman"/>
          <w:b/>
          <w:noProof/>
          <w:sz w:val="24"/>
        </w:rPr>
        <w:t xml:space="preserve">. </w:t>
      </w:r>
      <w:r>
        <w:rPr>
          <w:rFonts w:ascii="Times New Roman" w:hAnsi="Times New Roman"/>
          <w:noProof/>
          <w:sz w:val="24"/>
        </w:rPr>
        <w:t>Pentru a atinge acest obiectiv, instituțiile UE, guvernele, întreprinderile, cercetătorii și dezvoltatorii trebuie să colaboreze, angajându-se să depună eforturi comune care să aducă cooperarea la un nou nivel. În special, Oficiul UE pentru IA va lucra în strânsă colaborare cu statele membre prin intermediul Comitetului pentru IA pentru a asigura o abordare politică coerentă, ținând seama de evoluțiile tehnologice dinamice.</w:t>
      </w:r>
    </w:p>
    <w:p w14:paraId="49BE74D2" w14:textId="0153B8CC" w:rsidR="007E6C49" w:rsidRPr="007E6C49" w:rsidRDefault="007E6C49" w:rsidP="003932EB">
      <w:pPr>
        <w:spacing w:line="276" w:lineRule="auto"/>
        <w:jc w:val="both"/>
        <w:rPr>
          <w:rFonts w:ascii="Times New Roman" w:eastAsia="Arial" w:hAnsi="Times New Roman" w:cs="Times New Roman"/>
          <w:noProof/>
          <w:kern w:val="2"/>
          <w:sz w:val="24"/>
          <w:szCs w:val="24"/>
          <w14:ligatures w14:val="standardContextual"/>
        </w:rPr>
      </w:pPr>
      <w:r>
        <w:rPr>
          <w:rFonts w:ascii="Times New Roman" w:hAnsi="Times New Roman"/>
          <w:b/>
          <w:noProof/>
          <w:sz w:val="24"/>
        </w:rPr>
        <w:t>Angajamentul internațional</w:t>
      </w:r>
      <w:r>
        <w:rPr>
          <w:rFonts w:ascii="Times New Roman" w:hAnsi="Times New Roman"/>
          <w:noProof/>
          <w:sz w:val="24"/>
        </w:rPr>
        <w:t xml:space="preserve"> face parte integrantă din strategie, care urmărește să consolideze poziția și influența UE în domeniul IA. UE urmărește – prin intermediul unui angajament bilateral și multilateral proactiv cu țările partenere – să coordoneze eforturile globale în materie de IA prin sprijinirea inovării, asigurarea încrederii prin intermediul unor măsuri de protecție și dezvoltarea guvernanței globale în domeniul IA. Este esențial ca UE să își unească eforturile cu partenerii care împărtășesc aceeași viziune, cu țările candidate și cu cele potențial candidate pentru a promova o dezvoltare a IA sigură, fiabilă și centrată pe factorul uman în forurile multilaterale. UE va explora în continuare potențialul parteneriatelor sale digitale și al cooperării digitale internaționale pentru a promova o abordare a IA care să sporească bunăstarea oamenilor și progresul societal. Viitoarea comunicare privind</w:t>
      </w:r>
      <w:r>
        <w:rPr>
          <w:rFonts w:ascii="Times New Roman" w:hAnsi="Times New Roman"/>
          <w:b/>
          <w:noProof/>
          <w:sz w:val="24"/>
        </w:rPr>
        <w:t xml:space="preserve"> Strategia internațională pentru suveranitate, securitate și democrație în domeniul digital</w:t>
      </w:r>
      <w:r>
        <w:rPr>
          <w:rFonts w:ascii="Times New Roman" w:hAnsi="Times New Roman"/>
          <w:noProof/>
          <w:sz w:val="24"/>
        </w:rPr>
        <w:t xml:space="preserve"> (T</w:t>
      </w:r>
      <w:r w:rsidRPr="00734517">
        <w:rPr>
          <w:rFonts w:ascii="Times New Roman" w:hAnsi="Times New Roman"/>
          <w:noProof/>
          <w:sz w:val="24"/>
        </w:rPr>
        <w:t>2</w:t>
      </w:r>
      <w:r>
        <w:rPr>
          <w:rFonts w:ascii="Times New Roman" w:hAnsi="Times New Roman"/>
          <w:noProof/>
          <w:sz w:val="24"/>
        </w:rPr>
        <w:t> </w:t>
      </w:r>
      <w:r w:rsidRPr="00734517">
        <w:rPr>
          <w:rFonts w:ascii="Times New Roman" w:hAnsi="Times New Roman"/>
          <w:noProof/>
          <w:sz w:val="24"/>
        </w:rPr>
        <w:t>2025</w:t>
      </w:r>
      <w:r>
        <w:rPr>
          <w:rFonts w:ascii="Times New Roman" w:hAnsi="Times New Roman"/>
          <w:noProof/>
          <w:sz w:val="24"/>
        </w:rPr>
        <w:t>) va prezenta în detaliu abordarea internațională a UE.</w:t>
      </w:r>
    </w:p>
    <w:p w14:paraId="49C64D58" w14:textId="6CA98890" w:rsidR="007F1970" w:rsidRPr="003932EB" w:rsidRDefault="007E6C49" w:rsidP="009758AC">
      <w:pPr>
        <w:spacing w:after="240" w:line="276" w:lineRule="auto"/>
        <w:jc w:val="both"/>
        <w:rPr>
          <w:rFonts w:ascii="Times New Roman" w:eastAsia="Arial" w:hAnsi="Times New Roman" w:cs="Times New Roman"/>
          <w:b/>
          <w:bCs/>
          <w:noProof/>
          <w:kern w:val="2"/>
          <w:sz w:val="24"/>
          <w:szCs w:val="24"/>
          <w14:ligatures w14:val="standardContextual"/>
        </w:rPr>
      </w:pPr>
      <w:r>
        <w:rPr>
          <w:rFonts w:ascii="Times New Roman" w:hAnsi="Times New Roman"/>
          <w:noProof/>
          <w:sz w:val="24"/>
        </w:rPr>
        <w:t xml:space="preserve">Planul de acțiune privind continentul inteligenței artificiale reunește un set de inițiative menite să accelereze adoptarea unor măsuri de politică necesare pentru a plasa Europa în avangarda inovării în sectoarele tehnologice. Investind în domenii-cheie precum IA, informatica cuantică și proiectarea cipurilor, Europa își poate spori productivitatea și competitivitatea, își poate asigura suveranitatea tehnologică și poate furniza servicii publice de înaltă calitate cetățenilor săi. </w:t>
      </w:r>
      <w:r>
        <w:rPr>
          <w:rFonts w:ascii="Times New Roman" w:hAnsi="Times New Roman"/>
          <w:b/>
          <w:noProof/>
          <w:sz w:val="24"/>
        </w:rPr>
        <w:t>Aceasta este o ocazie unică pentru ca Europa să acționeze rapid pentru a modela viitorul IA și a crea un viitor mai bun pentru toți europenii, devenind în cele din urmă un continent al IA de prim rang.</w:t>
      </w:r>
    </w:p>
    <w:sectPr w:rsidR="007F1970" w:rsidRPr="003932EB" w:rsidSect="00244BF6">
      <w:headerReference w:type="even" r:id="rId22"/>
      <w:headerReference w:type="default" r:id="rId23"/>
      <w:footerReference w:type="even" r:id="rId24"/>
      <w:footerReference w:type="default" r:id="rId25"/>
      <w:headerReference w:type="first" r:id="rId26"/>
      <w:footerReference w:type="first" r:id="rId2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758F17" w14:textId="77777777" w:rsidR="00392EBB" w:rsidRDefault="00392EBB" w:rsidP="00244BF6">
      <w:pPr>
        <w:spacing w:after="0" w:line="240" w:lineRule="auto"/>
      </w:pPr>
      <w:r>
        <w:separator/>
      </w:r>
    </w:p>
  </w:endnote>
  <w:endnote w:type="continuationSeparator" w:id="0">
    <w:p w14:paraId="621518CD" w14:textId="77777777" w:rsidR="00392EBB" w:rsidRDefault="00392EBB" w:rsidP="00244BF6">
      <w:pPr>
        <w:spacing w:after="0" w:line="240" w:lineRule="auto"/>
      </w:pPr>
      <w:r>
        <w:continuationSeparator/>
      </w:r>
    </w:p>
  </w:endnote>
  <w:endnote w:type="continuationNotice" w:id="1">
    <w:p w14:paraId="6F7BE9C0" w14:textId="77777777" w:rsidR="00392EBB" w:rsidRDefault="00392E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ot;&quot;Times New Roman&quot;,serif&quot;,serif">
    <w:altName w:val="Cambria"/>
    <w:charset w:val="00"/>
    <w:family w:val="roman"/>
    <w:pitch w:val="default"/>
  </w:font>
  <w:font w:name="&quot;Times New Roman&quot;,serif">
    <w:altName w:val="Cambria"/>
    <w:charset w:val="00"/>
    <w:family w:val="roman"/>
    <w:pitch w:val="default"/>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E653A" w14:textId="29E080EB" w:rsidR="000C0E45" w:rsidRPr="000C0E45" w:rsidRDefault="000C0E45" w:rsidP="000C0E45">
    <w:pPr>
      <w:pStyle w:val="FooterCoverPage"/>
      <w:rPr>
        <w:rFonts w:ascii="Arial" w:hAnsi="Arial" w:cs="Arial"/>
        <w:b/>
        <w:sz w:val="48"/>
      </w:rPr>
    </w:pPr>
    <w:r w:rsidRPr="000C0E45">
      <w:rPr>
        <w:rFonts w:ascii="Arial" w:hAnsi="Arial" w:cs="Arial"/>
        <w:b/>
        <w:sz w:val="48"/>
      </w:rPr>
      <w:t>RO</w:t>
    </w:r>
    <w:r w:rsidRPr="000C0E45">
      <w:rPr>
        <w:rFonts w:ascii="Arial" w:hAnsi="Arial" w:cs="Arial"/>
        <w:b/>
        <w:sz w:val="48"/>
      </w:rPr>
      <w:tab/>
    </w:r>
    <w:r w:rsidRPr="000C0E45">
      <w:rPr>
        <w:rFonts w:ascii="Arial" w:hAnsi="Arial" w:cs="Arial"/>
        <w:b/>
        <w:sz w:val="48"/>
      </w:rPr>
      <w:tab/>
    </w:r>
    <w:r w:rsidRPr="000C0E45">
      <w:tab/>
    </w:r>
    <w:r w:rsidRPr="000C0E45">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F895FF" w14:textId="0B5ABAA1" w:rsidR="000C0E45" w:rsidRPr="000C0E45" w:rsidRDefault="000C0E45" w:rsidP="000C0E45">
    <w:pPr>
      <w:pStyle w:val="FooterCoverPage"/>
      <w:rPr>
        <w:rFonts w:ascii="Arial" w:hAnsi="Arial" w:cs="Arial"/>
        <w:b/>
        <w:sz w:val="48"/>
      </w:rPr>
    </w:pPr>
    <w:r w:rsidRPr="000C0E45">
      <w:rPr>
        <w:rFonts w:ascii="Arial" w:hAnsi="Arial" w:cs="Arial"/>
        <w:b/>
        <w:sz w:val="48"/>
      </w:rPr>
      <w:t>RO</w:t>
    </w:r>
    <w:r w:rsidRPr="000C0E45">
      <w:rPr>
        <w:rFonts w:ascii="Arial" w:hAnsi="Arial" w:cs="Arial"/>
        <w:b/>
        <w:sz w:val="48"/>
      </w:rPr>
      <w:tab/>
    </w:r>
    <w:r w:rsidRPr="000C0E45">
      <w:rPr>
        <w:rFonts w:ascii="Arial" w:hAnsi="Arial" w:cs="Arial"/>
        <w:b/>
        <w:sz w:val="48"/>
      </w:rPr>
      <w:tab/>
    </w:r>
    <w:r w:rsidRPr="000C0E45">
      <w:tab/>
    </w:r>
    <w:r w:rsidRPr="000C0E45">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AA0867" w14:textId="77777777" w:rsidR="000C0E45" w:rsidRPr="000C0E45" w:rsidRDefault="000C0E45" w:rsidP="000C0E4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C9D1B" w14:textId="77777777" w:rsidR="00244BF6" w:rsidRDefault="00244BF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9883810"/>
      <w:docPartObj>
        <w:docPartGallery w:val="Page Numbers (Bottom of Page)"/>
        <w:docPartUnique/>
      </w:docPartObj>
    </w:sdtPr>
    <w:sdtEndPr>
      <w:rPr>
        <w:rFonts w:ascii="Times New Roman" w:hAnsi="Times New Roman" w:cs="Times New Roman"/>
        <w:noProof/>
      </w:rPr>
    </w:sdtEndPr>
    <w:sdtContent>
      <w:p w14:paraId="1294EFF6" w14:textId="12D22032" w:rsidR="00904F13" w:rsidRPr="00904F13" w:rsidRDefault="00904F13">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0C0E45">
          <w:rPr>
            <w:rFonts w:ascii="Times New Roman" w:hAnsi="Times New Roman" w:cs="Times New Roman"/>
            <w:noProof/>
          </w:rPr>
          <w:t>1</w:t>
        </w:r>
        <w:r>
          <w:rPr>
            <w:rFonts w:ascii="Times New Roman" w:hAnsi="Times New Roman" w:cs="Times New Roman"/>
          </w:rPr>
          <w:fldChar w:fldCharType="end"/>
        </w:r>
      </w:p>
    </w:sdtContent>
  </w:sdt>
  <w:p w14:paraId="51F7546C" w14:textId="77777777" w:rsidR="00244BF6" w:rsidRDefault="00244BF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EE2013" w14:textId="77777777" w:rsidR="00244BF6" w:rsidRDefault="00244B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146BEE" w14:textId="77777777" w:rsidR="00392EBB" w:rsidRDefault="00392EBB" w:rsidP="00244BF6">
      <w:pPr>
        <w:spacing w:after="0" w:line="240" w:lineRule="auto"/>
      </w:pPr>
      <w:r>
        <w:separator/>
      </w:r>
    </w:p>
  </w:footnote>
  <w:footnote w:type="continuationSeparator" w:id="0">
    <w:p w14:paraId="2B34A8B0" w14:textId="77777777" w:rsidR="00392EBB" w:rsidRDefault="00392EBB" w:rsidP="00244BF6">
      <w:pPr>
        <w:spacing w:after="0" w:line="240" w:lineRule="auto"/>
      </w:pPr>
      <w:r>
        <w:continuationSeparator/>
      </w:r>
    </w:p>
  </w:footnote>
  <w:footnote w:type="continuationNotice" w:id="1">
    <w:p w14:paraId="6D9F73B7" w14:textId="77777777" w:rsidR="00392EBB" w:rsidRDefault="00392EBB">
      <w:pPr>
        <w:spacing w:after="0" w:line="240" w:lineRule="auto"/>
      </w:pPr>
    </w:p>
  </w:footnote>
  <w:footnote w:id="2">
    <w:p w14:paraId="6DA8DA5A" w14:textId="77777777" w:rsidR="007E6C49" w:rsidRPr="000629F8" w:rsidRDefault="007E6C49" w:rsidP="007E6C4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w:t>
      </w:r>
      <w:r w:rsidRPr="00734517">
        <w:rPr>
          <w:rFonts w:ascii="Times New Roman" w:hAnsi="Times New Roman"/>
        </w:rPr>
        <w:t>2025</w:t>
      </w:r>
      <w:r>
        <w:rPr>
          <w:rFonts w:ascii="Times New Roman" w:hAnsi="Times New Roman"/>
        </w:rPr>
        <w:t>) </w:t>
      </w:r>
      <w:r w:rsidRPr="00734517">
        <w:rPr>
          <w:rFonts w:ascii="Times New Roman" w:hAnsi="Times New Roman"/>
        </w:rPr>
        <w:t>30</w:t>
      </w:r>
      <w:r>
        <w:rPr>
          <w:rFonts w:ascii="Times New Roman" w:hAnsi="Times New Roman"/>
        </w:rPr>
        <w:t xml:space="preserve"> final</w:t>
      </w:r>
      <w:r>
        <w:t>.</w:t>
      </w:r>
    </w:p>
  </w:footnote>
  <w:footnote w:id="3">
    <w:p w14:paraId="01CD9307" w14:textId="0C8DE9BA" w:rsidR="007E6C49" w:rsidRPr="00B37316" w:rsidRDefault="007E6C49" w:rsidP="007E6C49">
      <w:pPr>
        <w:pStyle w:val="FootnoteText"/>
        <w:jc w:val="both"/>
      </w:pPr>
      <w:r>
        <w:rPr>
          <w:rStyle w:val="FootnoteReference"/>
          <w:rFonts w:ascii="Times New Roman" w:hAnsi="Times New Roman" w:cs="Times New Roman"/>
        </w:rPr>
        <w:footnoteRef/>
      </w:r>
      <w:r>
        <w:rPr>
          <w:rFonts w:ascii="Times New Roman" w:hAnsi="Times New Roman"/>
        </w:rPr>
        <w:t xml:space="preserve"> </w:t>
      </w:r>
      <w:r>
        <w:rPr>
          <w:rStyle w:val="normaltextrun"/>
          <w:rFonts w:ascii="Times New Roman" w:hAnsi="Times New Roman"/>
          <w:shd w:val="clear" w:color="auto" w:fill="FFFFFF"/>
        </w:rPr>
        <w:t xml:space="preserve">Întreprinderea comună pentru calculul european de înaltă performanță (EuroHPC) a fost lansată în </w:t>
      </w:r>
      <w:r w:rsidRPr="00734517">
        <w:rPr>
          <w:rStyle w:val="normaltextrun"/>
          <w:rFonts w:ascii="Times New Roman" w:hAnsi="Times New Roman"/>
          <w:shd w:val="clear" w:color="auto" w:fill="FFFFFF"/>
        </w:rPr>
        <w:t>2018</w:t>
      </w:r>
      <w:r>
        <w:rPr>
          <w:rStyle w:val="normaltextrun"/>
          <w:rFonts w:ascii="Times New Roman" w:hAnsi="Times New Roman"/>
          <w:shd w:val="clear" w:color="auto" w:fill="FFFFFF"/>
        </w:rPr>
        <w:t xml:space="preserve"> și cofinanțată de UE, de statele membre și de actori privați. Printre exemplele notabile de supercalculatoare EuroHPC se numără LUMI (clasat pe poziția nr. </w:t>
      </w:r>
      <w:r w:rsidRPr="00734517">
        <w:rPr>
          <w:rStyle w:val="normaltextrun"/>
          <w:rFonts w:ascii="Times New Roman" w:hAnsi="Times New Roman"/>
          <w:shd w:val="clear" w:color="auto" w:fill="FFFFFF"/>
        </w:rPr>
        <w:t>8</w:t>
      </w:r>
      <w:r>
        <w:rPr>
          <w:rStyle w:val="normaltextrun"/>
          <w:rFonts w:ascii="Times New Roman" w:hAnsi="Times New Roman"/>
          <w:shd w:val="clear" w:color="auto" w:fill="FFFFFF"/>
        </w:rPr>
        <w:t xml:space="preserve"> la nivel mondial), Leonardo (nr. </w:t>
      </w:r>
      <w:r w:rsidRPr="00734517">
        <w:rPr>
          <w:rStyle w:val="normaltextrun"/>
          <w:rFonts w:ascii="Times New Roman" w:hAnsi="Times New Roman"/>
          <w:shd w:val="clear" w:color="auto" w:fill="FFFFFF"/>
        </w:rPr>
        <w:t>9</w:t>
      </w:r>
      <w:r>
        <w:rPr>
          <w:rStyle w:val="normaltextrun"/>
          <w:rFonts w:ascii="Times New Roman" w:hAnsi="Times New Roman"/>
          <w:shd w:val="clear" w:color="auto" w:fill="FFFFFF"/>
        </w:rPr>
        <w:t xml:space="preserve">) și MareNostrum </w:t>
      </w:r>
      <w:r w:rsidRPr="00734517">
        <w:rPr>
          <w:rStyle w:val="normaltextrun"/>
          <w:rFonts w:ascii="Times New Roman" w:hAnsi="Times New Roman"/>
          <w:shd w:val="clear" w:color="auto" w:fill="FFFFFF"/>
        </w:rPr>
        <w:t>5</w:t>
      </w:r>
      <w:r>
        <w:rPr>
          <w:rStyle w:val="normaltextrun"/>
          <w:rFonts w:ascii="Times New Roman" w:hAnsi="Times New Roman"/>
          <w:shd w:val="clear" w:color="auto" w:fill="FFFFFF"/>
        </w:rPr>
        <w:t xml:space="preserve"> (nr. </w:t>
      </w:r>
      <w:r w:rsidRPr="00734517">
        <w:rPr>
          <w:rStyle w:val="normaltextrun"/>
          <w:rFonts w:ascii="Times New Roman" w:hAnsi="Times New Roman"/>
          <w:shd w:val="clear" w:color="auto" w:fill="FFFFFF"/>
        </w:rPr>
        <w:t>11</w:t>
      </w:r>
      <w:r>
        <w:rPr>
          <w:rStyle w:val="normaltextrun"/>
          <w:rFonts w:ascii="Times New Roman" w:hAnsi="Times New Roman"/>
          <w:shd w:val="clear" w:color="auto" w:fill="FFFFFF"/>
        </w:rPr>
        <w:t>), care consolidează în mod colectiv capacitățile de calcul ale Europei.</w:t>
      </w:r>
      <w:r>
        <w:rPr>
          <w:rStyle w:val="normaltextrun"/>
          <w:rFonts w:ascii="Times New Roman" w:hAnsi="Times New Roman"/>
        </w:rPr>
        <w:t xml:space="preserve"> Contractul de achiziții publice pentru primul supercalculator exascale EuroHPC JUPITER a fost semnat.</w:t>
      </w:r>
      <w:r>
        <w:rPr>
          <w:rStyle w:val="eop"/>
          <w:color w:val="008080"/>
          <w:shd w:val="clear" w:color="auto" w:fill="FFFFFF"/>
        </w:rPr>
        <w:t xml:space="preserve"> </w:t>
      </w:r>
    </w:p>
  </w:footnote>
  <w:footnote w:id="4">
    <w:p w14:paraId="468E2F69" w14:textId="0BA41034" w:rsidR="007E6C49" w:rsidRPr="00D0629A" w:rsidRDefault="007E6C49" w:rsidP="007E6C4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 w:history="1">
        <w:r>
          <w:rPr>
            <w:rStyle w:val="Hyperlink"/>
            <w:rFonts w:ascii="Times New Roman" w:hAnsi="Times New Roman"/>
          </w:rPr>
          <w:t>https://www.appliedaiinstitute.de/en/hub/</w:t>
        </w:r>
        <w:r w:rsidRPr="00734517">
          <w:rPr>
            <w:rStyle w:val="Hyperlink"/>
            <w:rFonts w:ascii="Times New Roman" w:hAnsi="Times New Roman"/>
          </w:rPr>
          <w:t>2024</w:t>
        </w:r>
        <w:r>
          <w:rPr>
            <w:rStyle w:val="Hyperlink"/>
            <w:rFonts w:ascii="Times New Roman" w:hAnsi="Times New Roman"/>
          </w:rPr>
          <w:t>-generative-ai-study</w:t>
        </w:r>
      </w:hyperlink>
      <w:r>
        <w:t>.</w:t>
      </w:r>
    </w:p>
  </w:footnote>
  <w:footnote w:id="5">
    <w:p w14:paraId="57BDAE01" w14:textId="77777777" w:rsidR="007E6C49" w:rsidRPr="00294E71" w:rsidRDefault="007E6C49" w:rsidP="007E6C4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https://ec.europa.eu/commission/presscorner/detail/en/speech_</w:t>
      </w:r>
      <w:r w:rsidRPr="00734517">
        <w:rPr>
          <w:rFonts w:ascii="Times New Roman" w:hAnsi="Times New Roman"/>
        </w:rPr>
        <w:t>25</w:t>
      </w:r>
      <w:r>
        <w:rPr>
          <w:rFonts w:ascii="Times New Roman" w:hAnsi="Times New Roman"/>
        </w:rPr>
        <w:t>_</w:t>
      </w:r>
      <w:r w:rsidRPr="00734517">
        <w:rPr>
          <w:rFonts w:ascii="Times New Roman" w:hAnsi="Times New Roman"/>
        </w:rPr>
        <w:t>471</w:t>
      </w:r>
      <w:r>
        <w:t>.</w:t>
      </w:r>
    </w:p>
  </w:footnote>
  <w:footnote w:id="6">
    <w:p w14:paraId="22C94B8F" w14:textId="77777777" w:rsidR="007E6C49" w:rsidRPr="00D0629A" w:rsidRDefault="007E6C49" w:rsidP="007D29B2">
      <w:pPr>
        <w:spacing w:after="0" w:line="257" w:lineRule="auto"/>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w:t>
      </w:r>
      <w:hyperlink r:id="rId2" w:history="1">
        <w:r>
          <w:rPr>
            <w:rStyle w:val="Hyperlink"/>
            <w:rFonts w:ascii="Times New Roman" w:hAnsi="Times New Roman"/>
            <w:color w:val="467886"/>
            <w:sz w:val="20"/>
          </w:rPr>
          <w:t>Pachetul de măsuri privind inovarea în domeniul inteligenței artificiale</w:t>
        </w:r>
      </w:hyperlink>
      <w:r>
        <w:t>.</w:t>
      </w:r>
    </w:p>
  </w:footnote>
  <w:footnote w:id="7">
    <w:p w14:paraId="1F6475B5" w14:textId="6FD72F27" w:rsidR="007E6C49" w:rsidRPr="00D0629A" w:rsidRDefault="007E6C49" w:rsidP="007D29B2">
      <w:pPr>
        <w:pStyle w:val="FootnoteText"/>
        <w:jc w:val="both"/>
        <w:rPr>
          <w:rFonts w:ascii="Times New Roman" w:hAnsi="Times New Roman" w:cs="Times New Roman"/>
        </w:rPr>
      </w:pPr>
      <w:r>
        <w:rPr>
          <w:rStyle w:val="FootnoteReference"/>
          <w:rFonts w:ascii="Times New Roman" w:hAnsi="Times New Roman" w:cs="Times New Roman"/>
        </w:rPr>
        <w:footnoteRef/>
      </w:r>
      <w:r w:rsidR="00280D96">
        <w:rPr>
          <w:rFonts w:ascii="Times New Roman" w:hAnsi="Times New Roman"/>
        </w:rPr>
        <w:t xml:space="preserve"> </w:t>
      </w:r>
      <w:r>
        <w:rPr>
          <w:rFonts w:ascii="Times New Roman" w:hAnsi="Times New Roman"/>
        </w:rPr>
        <w:t>https://ec.europa.eu/commission/presscorner/detail/en/ip_</w:t>
      </w:r>
      <w:r w:rsidRPr="00734517">
        <w:rPr>
          <w:rFonts w:ascii="Times New Roman" w:hAnsi="Times New Roman"/>
        </w:rPr>
        <w:t>24</w:t>
      </w:r>
      <w:r>
        <w:rPr>
          <w:rFonts w:ascii="Times New Roman" w:hAnsi="Times New Roman"/>
        </w:rPr>
        <w:t>_</w:t>
      </w:r>
      <w:r w:rsidRPr="00734517">
        <w:rPr>
          <w:rFonts w:ascii="Times New Roman" w:hAnsi="Times New Roman"/>
        </w:rPr>
        <w:t>6302</w:t>
      </w:r>
      <w:r>
        <w:t>.</w:t>
      </w:r>
    </w:p>
  </w:footnote>
  <w:footnote w:id="8">
    <w:p w14:paraId="6C04628A" w14:textId="2D38E933" w:rsidR="007E6C49" w:rsidRPr="00D0629A" w:rsidRDefault="007E6C49" w:rsidP="007D29B2">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bookmarkStart w:id="3" w:name="_Hlk194503202"/>
      <w:r w:rsidR="00280D96">
        <w:rPr>
          <w:rFonts w:ascii="Times New Roman" w:hAnsi="Times New Roman"/>
        </w:rPr>
        <w:t xml:space="preserve"> </w:t>
      </w:r>
      <w:r>
        <w:rPr>
          <w:rFonts w:ascii="Times New Roman" w:hAnsi="Times New Roman"/>
        </w:rPr>
        <w:t xml:space="preserve">State care nu sunt membre ale UE și care participă la Întreprinderea comună EuroHPC, și anume Islanda, Israel, Muntenegru, Macedonia de Nord, Norvegia, Serbia, Turcia, Regatul </w:t>
      </w:r>
      <w:bookmarkEnd w:id="3"/>
      <w:r>
        <w:rPr>
          <w:rFonts w:ascii="Times New Roman" w:hAnsi="Times New Roman"/>
        </w:rPr>
        <w:t xml:space="preserve">Unit și, în curând, Elveția: </w:t>
      </w:r>
    </w:p>
    <w:p w14:paraId="7F453467" w14:textId="6F3F428C" w:rsidR="007E6C49" w:rsidRPr="00D0629A" w:rsidRDefault="000C0E45" w:rsidP="007D29B2">
      <w:pPr>
        <w:pStyle w:val="FootnoteText"/>
        <w:rPr>
          <w:rStyle w:val="Hyperlink"/>
          <w:rFonts w:ascii="Times New Roman" w:hAnsi="Times New Roman" w:cs="Times New Roman"/>
        </w:rPr>
      </w:pPr>
      <w:hyperlink r:id="rId3" w:anchor="members" w:history="1">
        <w:r w:rsidR="000A4D07">
          <w:rPr>
            <w:rStyle w:val="Hyperlink"/>
            <w:rFonts w:ascii="Times New Roman" w:hAnsi="Times New Roman"/>
          </w:rPr>
          <w:t>Descoperiți Întreprinderea comună EuroHPC – Întreprinderea comună EuroHPC</w:t>
        </w:r>
      </w:hyperlink>
    </w:p>
  </w:footnote>
  <w:footnote w:id="9">
    <w:p w14:paraId="1CF83F64" w14:textId="77777777" w:rsidR="007E6C49" w:rsidRPr="00D0629A" w:rsidRDefault="007E6C49" w:rsidP="001F27B2">
      <w:pPr>
        <w:pStyle w:val="FootnoteText"/>
        <w:rPr>
          <w:rFonts w:ascii="Times New Roman" w:hAnsi="Times New Roman" w:cs="Times New Roman"/>
          <w:color w:val="467886" w:themeColor="hyperlink"/>
          <w:u w:val="single"/>
        </w:rPr>
      </w:pPr>
      <w:r>
        <w:rPr>
          <w:rStyle w:val="FootnoteReference"/>
          <w:rFonts w:ascii="Times New Roman" w:hAnsi="Times New Roman" w:cs="Times New Roman"/>
          <w:kern w:val="0"/>
          <w:lang w:val="en-GB"/>
          <w14:ligatures w14:val="none"/>
        </w:rPr>
        <w:footnoteRef/>
      </w:r>
      <w:r>
        <w:rPr>
          <w:rStyle w:val="Hyperlink"/>
          <w:rFonts w:ascii="Times New Roman" w:hAnsi="Times New Roman"/>
        </w:rPr>
        <w:t xml:space="preserve"> </w:t>
      </w:r>
      <w:hyperlink r:id="rId4" w:anchor=":~:text=This%20follows%20the%20first%20selection,of%20around%20%E2%82%AC485%20million" w:history="1">
        <w:r>
          <w:rPr>
            <w:rStyle w:val="Hyperlink"/>
            <w:rFonts w:ascii="Times New Roman" w:hAnsi="Times New Roman"/>
          </w:rPr>
          <w:t>https://digital-strategy.ec.europa.eu/en/news/second-wave-ai-factories-set-drive-eu-wide-innovation#:~:text=This%</w:t>
        </w:r>
        <w:r w:rsidRPr="00734517">
          <w:rPr>
            <w:rStyle w:val="Hyperlink"/>
            <w:rFonts w:ascii="Times New Roman" w:hAnsi="Times New Roman"/>
          </w:rPr>
          <w:t>20</w:t>
        </w:r>
        <w:r>
          <w:rPr>
            <w:rStyle w:val="Hyperlink"/>
            <w:rFonts w:ascii="Times New Roman" w:hAnsi="Times New Roman"/>
          </w:rPr>
          <w:t>follows%</w:t>
        </w:r>
        <w:r w:rsidRPr="00734517">
          <w:rPr>
            <w:rStyle w:val="Hyperlink"/>
            <w:rFonts w:ascii="Times New Roman" w:hAnsi="Times New Roman"/>
          </w:rPr>
          <w:t>20</w:t>
        </w:r>
        <w:r>
          <w:rPr>
            <w:rStyle w:val="Hyperlink"/>
            <w:rFonts w:ascii="Times New Roman" w:hAnsi="Times New Roman"/>
          </w:rPr>
          <w:t>the%</w:t>
        </w:r>
        <w:r w:rsidRPr="00734517">
          <w:rPr>
            <w:rStyle w:val="Hyperlink"/>
            <w:rFonts w:ascii="Times New Roman" w:hAnsi="Times New Roman"/>
          </w:rPr>
          <w:t>20</w:t>
        </w:r>
        <w:r>
          <w:rPr>
            <w:rStyle w:val="Hyperlink"/>
            <w:rFonts w:ascii="Times New Roman" w:hAnsi="Times New Roman"/>
          </w:rPr>
          <w:t>first%</w:t>
        </w:r>
        <w:r w:rsidRPr="00734517">
          <w:rPr>
            <w:rStyle w:val="Hyperlink"/>
            <w:rFonts w:ascii="Times New Roman" w:hAnsi="Times New Roman"/>
          </w:rPr>
          <w:t>20</w:t>
        </w:r>
        <w:r>
          <w:rPr>
            <w:rStyle w:val="Hyperlink"/>
            <w:rFonts w:ascii="Times New Roman" w:hAnsi="Times New Roman"/>
          </w:rPr>
          <w:t>selection,of%</w:t>
        </w:r>
        <w:r w:rsidRPr="00734517">
          <w:rPr>
            <w:rStyle w:val="Hyperlink"/>
            <w:rFonts w:ascii="Times New Roman" w:hAnsi="Times New Roman"/>
          </w:rPr>
          <w:t>20</w:t>
        </w:r>
        <w:r>
          <w:rPr>
            <w:rStyle w:val="Hyperlink"/>
            <w:rFonts w:ascii="Times New Roman" w:hAnsi="Times New Roman"/>
          </w:rPr>
          <w:t>around%</w:t>
        </w:r>
        <w:r w:rsidRPr="00734517">
          <w:rPr>
            <w:rStyle w:val="Hyperlink"/>
            <w:rFonts w:ascii="Times New Roman" w:hAnsi="Times New Roman"/>
          </w:rPr>
          <w:t>20</w:t>
        </w:r>
        <w:r>
          <w:rPr>
            <w:rStyle w:val="Hyperlink"/>
            <w:rFonts w:ascii="Times New Roman" w:hAnsi="Times New Roman"/>
          </w:rPr>
          <w:t>%E</w:t>
        </w:r>
        <w:r w:rsidRPr="00734517">
          <w:rPr>
            <w:rStyle w:val="Hyperlink"/>
            <w:rFonts w:ascii="Times New Roman" w:hAnsi="Times New Roman"/>
          </w:rPr>
          <w:t>2</w:t>
        </w:r>
        <w:r>
          <w:rPr>
            <w:rStyle w:val="Hyperlink"/>
            <w:rFonts w:ascii="Times New Roman" w:hAnsi="Times New Roman"/>
          </w:rPr>
          <w:t>%</w:t>
        </w:r>
        <w:r w:rsidRPr="00734517">
          <w:rPr>
            <w:rStyle w:val="Hyperlink"/>
            <w:rFonts w:ascii="Times New Roman" w:hAnsi="Times New Roman"/>
          </w:rPr>
          <w:t>82</w:t>
        </w:r>
        <w:r>
          <w:rPr>
            <w:rStyle w:val="Hyperlink"/>
            <w:rFonts w:ascii="Times New Roman" w:hAnsi="Times New Roman"/>
          </w:rPr>
          <w:t>%AC</w:t>
        </w:r>
        <w:r w:rsidRPr="00734517">
          <w:rPr>
            <w:rStyle w:val="Hyperlink"/>
            <w:rFonts w:ascii="Times New Roman" w:hAnsi="Times New Roman"/>
          </w:rPr>
          <w:t>485</w:t>
        </w:r>
        <w:r>
          <w:rPr>
            <w:rStyle w:val="Hyperlink"/>
            <w:rFonts w:ascii="Times New Roman" w:hAnsi="Times New Roman"/>
          </w:rPr>
          <w:t>%</w:t>
        </w:r>
        <w:r w:rsidRPr="00734517">
          <w:rPr>
            <w:rStyle w:val="Hyperlink"/>
            <w:rFonts w:ascii="Times New Roman" w:hAnsi="Times New Roman"/>
          </w:rPr>
          <w:t>20</w:t>
        </w:r>
        <w:r>
          <w:rPr>
            <w:rStyle w:val="Hyperlink"/>
            <w:rFonts w:ascii="Times New Roman" w:hAnsi="Times New Roman"/>
          </w:rPr>
          <w:t>million</w:t>
        </w:r>
      </w:hyperlink>
      <w:r>
        <w:rPr>
          <w:rStyle w:val="Hyperlink"/>
          <w:rFonts w:ascii="Times New Roman" w:hAnsi="Times New Roman"/>
        </w:rPr>
        <w:t>.</w:t>
      </w:r>
    </w:p>
  </w:footnote>
  <w:footnote w:id="10">
    <w:p w14:paraId="7AA4AF6C" w14:textId="43A64CC8" w:rsidR="007E6C49" w:rsidRPr="00650C21" w:rsidRDefault="007E6C49" w:rsidP="007E6C49">
      <w:pPr>
        <w:pStyle w:val="FootnoteText"/>
      </w:pPr>
      <w:r>
        <w:rPr>
          <w:rStyle w:val="FootnoteReference"/>
          <w:rFonts w:ascii="Times New Roman" w:hAnsi="Times New Roman" w:cs="Times New Roman"/>
        </w:rPr>
        <w:footnoteRef/>
      </w:r>
      <w:r>
        <w:rPr>
          <w:rFonts w:ascii="Times New Roman" w:hAnsi="Times New Roman"/>
        </w:rPr>
        <w:t xml:space="preserve"> Pentru detalii, a se vedea anexa I.</w:t>
      </w:r>
    </w:p>
  </w:footnote>
  <w:footnote w:id="11">
    <w:p w14:paraId="1AEAC91C" w14:textId="77777777" w:rsidR="007E6C49" w:rsidRPr="00D0629A" w:rsidRDefault="007E6C49" w:rsidP="007D29B2">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https://digital-strategy.ec.europa.eu/en/policies/testing-and-experimentation-facilities</w:t>
      </w:r>
      <w:r>
        <w:t>.</w:t>
      </w:r>
    </w:p>
  </w:footnote>
  <w:footnote w:id="12">
    <w:p w14:paraId="3C31E8DA" w14:textId="54C87819" w:rsidR="007E6C49" w:rsidRPr="00D0629A" w:rsidRDefault="007E6C49" w:rsidP="007D29B2">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Stabiliți sau situați într-un stat membru al UE, într-un stat participant sau într-o țară terță asociată la programul Europa digitală sau la programul Orizont Europa.</w:t>
      </w:r>
    </w:p>
  </w:footnote>
  <w:footnote w:id="13">
    <w:p w14:paraId="42FC2A60" w14:textId="77777777" w:rsidR="003F1DA7" w:rsidRPr="00225EF8" w:rsidRDefault="003F1DA7" w:rsidP="003F1DA7">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Inițiativa „Destinația Pământ”, inițiativa emblematică „Creierul uman”, centrele de excelență în calculul de înaltă performanță sau inițiativa „Cel puțin </w:t>
      </w:r>
      <w:r w:rsidRPr="00734517">
        <w:rPr>
          <w:rFonts w:ascii="Times New Roman" w:hAnsi="Times New Roman"/>
        </w:rPr>
        <w:t>1</w:t>
      </w:r>
      <w:r>
        <w:rPr>
          <w:rFonts w:ascii="Times New Roman" w:hAnsi="Times New Roman"/>
        </w:rPr>
        <w:t xml:space="preserve"> milion de genomuri”. </w:t>
      </w:r>
    </w:p>
  </w:footnote>
  <w:footnote w:id="14">
    <w:p w14:paraId="0DD7639A" w14:textId="2D65D333" w:rsidR="00B25784" w:rsidRPr="00D0629A" w:rsidRDefault="00631117" w:rsidP="00093B7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Declarația comună a vicepreședintei executive Henna Virkkunen și a comisarului Maroš Šefčovič</w:t>
      </w:r>
      <w:r>
        <w:t xml:space="preserve"> </w:t>
      </w:r>
      <w:hyperlink r:id="rId5" w:history="1">
        <w:r>
          <w:rPr>
            <w:rStyle w:val="Hyperlink"/>
            <w:rFonts w:ascii="Times New Roman" w:hAnsi="Times New Roman"/>
          </w:rPr>
          <w:t>https://ec.europa.eu/commission/presscorner/detail/en/statement_</w:t>
        </w:r>
        <w:r w:rsidRPr="00734517">
          <w:rPr>
            <w:rStyle w:val="Hyperlink"/>
            <w:rFonts w:ascii="Times New Roman" w:hAnsi="Times New Roman"/>
          </w:rPr>
          <w:t>25</w:t>
        </w:r>
        <w:r>
          <w:rPr>
            <w:rStyle w:val="Hyperlink"/>
            <w:rFonts w:ascii="Times New Roman" w:hAnsi="Times New Roman"/>
          </w:rPr>
          <w:t>_</w:t>
        </w:r>
        <w:r w:rsidRPr="00734517">
          <w:rPr>
            <w:rStyle w:val="Hyperlink"/>
            <w:rFonts w:ascii="Times New Roman" w:hAnsi="Times New Roman"/>
          </w:rPr>
          <w:t>255</w:t>
        </w:r>
      </w:hyperlink>
      <w:r>
        <w:t>.</w:t>
      </w:r>
    </w:p>
  </w:footnote>
  <w:footnote w:id="15">
    <w:p w14:paraId="7E9B00DE" w14:textId="77777777" w:rsidR="5A51D643" w:rsidRDefault="5A51D643" w:rsidP="00093B7A">
      <w:pPr>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EuroHPC a lansat inițiativa DARE, cu un buget de </w:t>
      </w:r>
      <w:r w:rsidRPr="00734517">
        <w:rPr>
          <w:rFonts w:ascii="Times New Roman" w:hAnsi="Times New Roman"/>
          <w:sz w:val="20"/>
        </w:rPr>
        <w:t>240</w:t>
      </w:r>
      <w:r>
        <w:rPr>
          <w:rFonts w:ascii="Times New Roman" w:hAnsi="Times New Roman"/>
          <w:sz w:val="20"/>
        </w:rPr>
        <w:t xml:space="preserve"> de milioane EUR, pentru a dezvolta un ecosistem HPC complet bazat pe procesoare RISC-V deschise (de uz general și acceleratoare, inclusiv cipuri specifice IA) și pe integrarea acestora în supercalculatoarele europene exascale și postexascale. Această inițiativă va consolida suveranitatea tehnologică strategică a UE, producând o tehnologie HPC competitivă pentru a alimenta viitoarele supercalculatoare europene, cu un impact critic în alte domenii, cum ar fi IA, cloud și centrele de date sau sectorul autovehiculelor.</w:t>
      </w:r>
    </w:p>
  </w:footnote>
  <w:footnote w:id="16">
    <w:p w14:paraId="6222FBF9" w14:textId="26C6C7EB" w:rsidR="007E6C49" w:rsidRPr="00D0629A" w:rsidRDefault="007E6C49" w:rsidP="007E6C4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6" w:history="1">
        <w:r>
          <w:rPr>
            <w:rStyle w:val="Hyperlink"/>
            <w:rFonts w:ascii="Times New Roman" w:hAnsi="Times New Roman"/>
          </w:rPr>
          <w:t>https://ec.europa.eu/commission/presscorner/detail/en/speech_</w:t>
        </w:r>
        <w:r w:rsidRPr="00734517">
          <w:rPr>
            <w:rStyle w:val="Hyperlink"/>
            <w:rFonts w:ascii="Times New Roman" w:hAnsi="Times New Roman"/>
          </w:rPr>
          <w:t>25</w:t>
        </w:r>
        <w:r>
          <w:rPr>
            <w:rStyle w:val="Hyperlink"/>
            <w:rFonts w:ascii="Times New Roman" w:hAnsi="Times New Roman"/>
          </w:rPr>
          <w:t>_</w:t>
        </w:r>
        <w:r w:rsidRPr="00734517">
          <w:rPr>
            <w:rStyle w:val="Hyperlink"/>
            <w:rFonts w:ascii="Times New Roman" w:hAnsi="Times New Roman"/>
          </w:rPr>
          <w:t>471</w:t>
        </w:r>
      </w:hyperlink>
      <w:r>
        <w:t>.</w:t>
      </w:r>
    </w:p>
  </w:footnote>
  <w:footnote w:id="17">
    <w:p w14:paraId="2140F903" w14:textId="396723BB" w:rsidR="00CB1A54" w:rsidRPr="00D0629A" w:rsidRDefault="00CB1A54">
      <w:pPr>
        <w:pStyle w:val="FootnoteText"/>
        <w:rPr>
          <w:rStyle w:val="Hyperlink"/>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Style w:val="Hyperlink"/>
          <w:rFonts w:ascii="Times New Roman" w:hAnsi="Times New Roman"/>
        </w:rPr>
        <w:t xml:space="preserve">Comunicare privind o politică de coeziune modernizată: evaluare la jumătatea perioadei (ref. la </w:t>
      </w:r>
      <w:r w:rsidRPr="00734517">
        <w:rPr>
          <w:rStyle w:val="Hyperlink"/>
          <w:rFonts w:ascii="Times New Roman" w:hAnsi="Times New Roman"/>
        </w:rPr>
        <w:t>1</w:t>
      </w:r>
      <w:r>
        <w:rPr>
          <w:rStyle w:val="Hyperlink"/>
          <w:rFonts w:ascii="Times New Roman" w:hAnsi="Times New Roman"/>
        </w:rPr>
        <w:t>.</w:t>
      </w:r>
      <w:r w:rsidRPr="00734517">
        <w:rPr>
          <w:rStyle w:val="Hyperlink"/>
          <w:rFonts w:ascii="Times New Roman" w:hAnsi="Times New Roman"/>
        </w:rPr>
        <w:t>4</w:t>
      </w:r>
      <w:r>
        <w:rPr>
          <w:rStyle w:val="Hyperlink"/>
          <w:rFonts w:ascii="Times New Roman" w:hAnsi="Times New Roman"/>
        </w:rPr>
        <w:t>.</w:t>
      </w:r>
      <w:r w:rsidRPr="00734517">
        <w:rPr>
          <w:rStyle w:val="Hyperlink"/>
          <w:rFonts w:ascii="Times New Roman" w:hAnsi="Times New Roman"/>
        </w:rPr>
        <w:t>2025</w:t>
      </w:r>
      <w:r>
        <w:rPr>
          <w:rStyle w:val="Hyperlink"/>
          <w:rFonts w:ascii="Times New Roman" w:hAnsi="Times New Roman"/>
        </w:rPr>
        <w:t xml:space="preserve"> [COM(</w:t>
      </w:r>
      <w:r w:rsidRPr="00734517">
        <w:rPr>
          <w:rStyle w:val="Hyperlink"/>
          <w:rFonts w:ascii="Times New Roman" w:hAnsi="Times New Roman"/>
        </w:rPr>
        <w:t>2025</w:t>
      </w:r>
      <w:r>
        <w:rPr>
          <w:rStyle w:val="Hyperlink"/>
          <w:rFonts w:ascii="Times New Roman" w:hAnsi="Times New Roman"/>
        </w:rPr>
        <w:t>) </w:t>
      </w:r>
      <w:r w:rsidRPr="00734517">
        <w:rPr>
          <w:rStyle w:val="Hyperlink"/>
          <w:rFonts w:ascii="Times New Roman" w:hAnsi="Times New Roman"/>
        </w:rPr>
        <w:t>163</w:t>
      </w:r>
      <w:r>
        <w:rPr>
          <w:rStyle w:val="Hyperlink"/>
          <w:rFonts w:ascii="Times New Roman" w:hAnsi="Times New Roman"/>
        </w:rPr>
        <w:t>]).</w:t>
      </w:r>
    </w:p>
  </w:footnote>
  <w:footnote w:id="18">
    <w:p w14:paraId="7C8384A5" w14:textId="7B571115" w:rsidR="00083CDE" w:rsidRPr="00D0629A" w:rsidRDefault="00083CDE">
      <w:pPr>
        <w:pStyle w:val="FootnoteText"/>
        <w:rPr>
          <w:rFonts w:ascii="Times New Roman" w:hAnsi="Times New Roman" w:cs="Times New Roman"/>
        </w:rPr>
      </w:pPr>
      <w:r>
        <w:rPr>
          <w:rStyle w:val="FootnoteReference"/>
          <w:rFonts w:ascii="Times New Roman" w:hAnsi="Times New Roman" w:cs="Times New Roman"/>
        </w:rPr>
        <w:footnoteRef/>
      </w:r>
      <w:r w:rsidR="00280D96">
        <w:rPr>
          <w:rFonts w:ascii="Times New Roman" w:hAnsi="Times New Roman"/>
        </w:rPr>
        <w:t xml:space="preserve"> </w:t>
      </w:r>
      <w:r>
        <w:rPr>
          <w:rFonts w:ascii="Times New Roman" w:hAnsi="Times New Roman"/>
        </w:rPr>
        <w:t>Din Busola pentru competitivitate: „pentru a contribui la reducerea deficitului de finanțare, sprijinind astfel inovarea disruptivă, consolidând capacitatea industrială a Europei și susținând întreprinderile aflate în faza de extindere”.</w:t>
      </w:r>
    </w:p>
  </w:footnote>
  <w:footnote w:id="19">
    <w:p w14:paraId="25642CC0" w14:textId="7A53C40D" w:rsidR="006253FF" w:rsidRPr="00AE0982" w:rsidRDefault="006253FF">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bookmarkStart w:id="6" w:name="_Hlk194503149"/>
      <w:r>
        <w:rPr>
          <w:rStyle w:val="Hyperlink"/>
          <w:rFonts w:ascii="Times New Roman" w:hAnsi="Times New Roman" w:cs="Times New Roman"/>
        </w:rPr>
        <w:fldChar w:fldCharType="begin"/>
      </w:r>
      <w:r>
        <w:rPr>
          <w:rStyle w:val="Hyperlink"/>
          <w:rFonts w:ascii="Times New Roman" w:hAnsi="Times New Roman" w:cs="Times New Roman"/>
        </w:rPr>
        <w:instrText>HYPERLINK "https://single-market-scoreboard.ec.europa.eu/business-framework-conditions/public-procurement_en"</w:instrText>
      </w:r>
      <w:r>
        <w:rPr>
          <w:rStyle w:val="Hyperlink"/>
          <w:rFonts w:ascii="Times New Roman" w:hAnsi="Times New Roman" w:cs="Times New Roman"/>
        </w:rPr>
        <w:fldChar w:fldCharType="separate"/>
      </w:r>
      <w:r>
        <w:rPr>
          <w:rStyle w:val="Hyperlink"/>
          <w:rFonts w:ascii="Times New Roman" w:hAnsi="Times New Roman"/>
        </w:rPr>
        <w:t>Accesul la achizițiile publice | Tabloul de bord privind piața unică și competitivitatea.</w:t>
      </w:r>
      <w:r>
        <w:rPr>
          <w:rStyle w:val="Hyperlink"/>
          <w:rFonts w:ascii="Times New Roman" w:hAnsi="Times New Roman" w:cs="Times New Roman"/>
        </w:rPr>
        <w:fldChar w:fldCharType="end"/>
      </w:r>
      <w:bookmarkEnd w:id="6"/>
    </w:p>
  </w:footnote>
  <w:footnote w:id="20">
    <w:p w14:paraId="1921D2EF" w14:textId="04658886" w:rsidR="007E6C49" w:rsidRPr="00D0629A" w:rsidRDefault="007E6C49" w:rsidP="00036650">
      <w:pPr>
        <w:pStyle w:val="FootnoteText"/>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rPr>
        <w:t xml:space="preserve"> </w:t>
      </w:r>
      <w:r>
        <w:rPr>
          <w:rFonts w:ascii="Times New Roman" w:hAnsi="Times New Roman"/>
        </w:rPr>
        <w:t xml:space="preserve">Termenul „telco edge” descrie mediile de edge computing oferite de operatorii de telecomunicații ca serviciu pentru terți. Acestea sunt cele mai importante oferte actuale de edge computing. Pentru mai multe detalii, a se vedea: </w:t>
      </w:r>
      <w:hyperlink r:id="rId7" w:tgtFrame="_blank" w:tooltip="https://digital-strategy.ec.europa.eu/en/library/white-paper-how-master-europes-digital-infrastructure-needs" w:history="1">
        <w:r>
          <w:rPr>
            <w:rFonts w:ascii="Times New Roman" w:hAnsi="Times New Roman"/>
          </w:rPr>
          <w:t>https://digital-strategy.ec.europa.eu/en/library/white-paper-how-master-europes-digital-infrastructure-needs</w:t>
        </w:r>
      </w:hyperlink>
      <w:r>
        <w:rPr>
          <w:rFonts w:ascii="Times New Roman" w:hAnsi="Times New Roman"/>
        </w:rPr>
        <w:t>.</w:t>
      </w:r>
      <w:r w:rsidR="00670D93">
        <w:rPr>
          <w:rFonts w:ascii="Times New Roman" w:hAnsi="Times New Roman"/>
        </w:rPr>
        <w:t xml:space="preserve"> </w:t>
      </w:r>
    </w:p>
  </w:footnote>
  <w:footnote w:id="21">
    <w:p w14:paraId="57F8768C" w14:textId="6822AEA9" w:rsidR="008B2C99" w:rsidRPr="00D0629A" w:rsidRDefault="008B2C99" w:rsidP="008B2C99">
      <w:pPr>
        <w:pStyle w:val="FootnoteText"/>
        <w:contextualSpacing/>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8" w:history="1">
        <w:r>
          <w:rPr>
            <w:rStyle w:val="Hyperlink"/>
            <w:rFonts w:ascii="Times New Roman" w:hAnsi="Times New Roman"/>
          </w:rPr>
          <w:t>https://simpl-programme.ec.europa.eu/</w:t>
        </w:r>
      </w:hyperlink>
      <w:r>
        <w:t>.</w:t>
      </w:r>
    </w:p>
  </w:footnote>
  <w:footnote w:id="22">
    <w:p w14:paraId="71E8B4DE" w14:textId="77777777" w:rsidR="008B2C99" w:rsidRPr="00D0629A" w:rsidRDefault="008B2C99" w:rsidP="008B2C9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Style w:val="Hyperlink"/>
          <w:rFonts w:ascii="Times New Roman" w:hAnsi="Times New Roman"/>
        </w:rPr>
        <w:t>Studiu privind soluțiile tehnologice lingvistice (CNECT/LUX/</w:t>
      </w:r>
      <w:r w:rsidRPr="00734517">
        <w:rPr>
          <w:rStyle w:val="Hyperlink"/>
          <w:rFonts w:ascii="Times New Roman" w:hAnsi="Times New Roman"/>
        </w:rPr>
        <w:t>2022</w:t>
      </w:r>
      <w:r>
        <w:rPr>
          <w:rStyle w:val="Hyperlink"/>
          <w:rFonts w:ascii="Times New Roman" w:hAnsi="Times New Roman"/>
        </w:rPr>
        <w:t>/OP/</w:t>
      </w:r>
      <w:r w:rsidRPr="00734517">
        <w:rPr>
          <w:rStyle w:val="Hyperlink"/>
          <w:rFonts w:ascii="Times New Roman" w:hAnsi="Times New Roman"/>
        </w:rPr>
        <w:t>0030</w:t>
      </w:r>
      <w:r>
        <w:rPr>
          <w:rStyle w:val="Hyperlink"/>
          <w:rFonts w:ascii="Times New Roman" w:hAnsi="Times New Roman"/>
        </w:rPr>
        <w:t>).</w:t>
      </w:r>
    </w:p>
  </w:footnote>
  <w:footnote w:id="23">
    <w:p w14:paraId="10FF309D" w14:textId="77777777" w:rsidR="007E6C49" w:rsidRPr="00D0629A" w:rsidRDefault="007E6C49" w:rsidP="007E6C4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9" w:history="1">
        <w:r>
          <w:rPr>
            <w:rStyle w:val="Hyperlink"/>
            <w:rFonts w:ascii="Times New Roman" w:hAnsi="Times New Roman"/>
            <w:color w:val="467886"/>
          </w:rPr>
          <w:t>https://ec.europa.eu/eurostat/databrowser/view/isoc_eb_ai/default/table?lang=en</w:t>
        </w:r>
      </w:hyperlink>
      <w:r>
        <w:t>.</w:t>
      </w:r>
    </w:p>
  </w:footnote>
  <w:footnote w:id="24">
    <w:p w14:paraId="55CA9BB5" w14:textId="4CA797CE" w:rsidR="00CF6A9D" w:rsidRPr="00D0629A" w:rsidRDefault="00CF6A9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Style w:val="normaltextrun"/>
          <w:rFonts w:ascii="Times New Roman" w:hAnsi="Times New Roman"/>
          <w:color w:val="000000" w:themeColor="text1"/>
          <w:shd w:val="clear" w:color="auto" w:fill="FFFFFF"/>
        </w:rPr>
        <w:t xml:space="preserve">În conformitate cu Cartea albă privind pregătirea pentru apărare a Europei </w:t>
      </w:r>
      <w:r w:rsidRPr="00734517">
        <w:rPr>
          <w:rStyle w:val="normaltextrun"/>
          <w:rFonts w:ascii="Times New Roman" w:hAnsi="Times New Roman"/>
          <w:color w:val="000000" w:themeColor="text1"/>
          <w:shd w:val="clear" w:color="auto" w:fill="FFFFFF"/>
        </w:rPr>
        <w:t>2030</w:t>
      </w:r>
      <w:r>
        <w:rPr>
          <w:rStyle w:val="normaltextrun"/>
          <w:rFonts w:ascii="Times New Roman" w:hAnsi="Times New Roman"/>
          <w:color w:val="000000" w:themeColor="text1"/>
          <w:shd w:val="clear" w:color="auto" w:fill="FFFFFF"/>
        </w:rPr>
        <w:t>, tehnologiile fundamentale, cum ar fi IA, sunt factori-cheie atât pentru creșterea economică pe termen lung, cât și pentru preeminența militară.</w:t>
      </w:r>
    </w:p>
  </w:footnote>
  <w:footnote w:id="25">
    <w:p w14:paraId="14949285" w14:textId="6EB53962" w:rsidR="00A36862" w:rsidRPr="00A36862" w:rsidRDefault="00A36862" w:rsidP="00C3582B">
      <w:pPr>
        <w:pStyle w:val="FootnoteText"/>
        <w:jc w:val="both"/>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color w:val="000000" w:themeColor="text1"/>
        </w:rPr>
        <w:t xml:space="preserve">Pentru industriile creative, o strategie privind IA pentru sectoarele și industriile culturale și creative va fi elaborată în paralel cu viitoarea Strategie privind aplicarea IA. Ea se va </w:t>
      </w:r>
      <w:r>
        <w:rPr>
          <w:rStyle w:val="normaltextrun"/>
          <w:rFonts w:ascii="Times New Roman" w:hAnsi="Times New Roman"/>
          <w:color w:val="000000" w:themeColor="text1"/>
          <w:shd w:val="clear" w:color="auto" w:fill="FFFFFF"/>
        </w:rPr>
        <w:t>concentra pe asigurarea faptului că IA permite și consolidează creativitatea umană, mai degrabă decât înlocuiește oamenii, și că aceasta contribuie la protejarea diversității culturale și lingvistice europene.</w:t>
      </w:r>
    </w:p>
  </w:footnote>
  <w:footnote w:id="26">
    <w:p w14:paraId="40D33388" w14:textId="77777777" w:rsidR="008B4277" w:rsidRPr="00D0629A" w:rsidRDefault="008B4277" w:rsidP="008B4277">
      <w:pPr>
        <w:spacing w:after="0" w:line="257" w:lineRule="auto"/>
        <w:rPr>
          <w:rFonts w:ascii="Times New Roman" w:eastAsia="Times New Roman" w:hAnsi="Times New Roman" w:cs="Times New Roman"/>
          <w:color w:val="467886" w:themeColor="hyperlink"/>
          <w:sz w:val="20"/>
          <w:szCs w:val="20"/>
          <w:u w:val="single"/>
        </w:rPr>
      </w:pPr>
      <w:r>
        <w:rPr>
          <w:rStyle w:val="FootnoteReference"/>
          <w:rFonts w:ascii="Times New Roman" w:hAnsi="Times New Roman" w:cs="Times New Roman"/>
          <w:sz w:val="20"/>
          <w:szCs w:val="20"/>
        </w:rPr>
        <w:footnoteRef/>
      </w:r>
      <w:r>
        <w:rPr>
          <w:rFonts w:ascii="Times New Roman" w:hAnsi="Times New Roman"/>
          <w:sz w:val="20"/>
        </w:rPr>
        <w:t xml:space="preserve"> </w:t>
      </w:r>
      <w:hyperlink r:id="rId10" w:history="1">
        <w:hyperlink r:id="rId11" w:history="1">
          <w:r>
            <w:rPr>
              <w:rStyle w:val="Hyperlink"/>
              <w:rFonts w:ascii="Times New Roman" w:hAnsi="Times New Roman"/>
              <w:sz w:val="20"/>
            </w:rPr>
            <w:t>https://digital-strategy.ec.europa.eu/en/policies/testing-and-experimentation-facilities</w:t>
          </w:r>
        </w:hyperlink>
      </w:hyperlink>
      <w:r>
        <w:t>.</w:t>
      </w:r>
      <w:r>
        <w:rPr>
          <w:rFonts w:ascii="Times New Roman" w:hAnsi="Times New Roman"/>
          <w:sz w:val="20"/>
        </w:rPr>
        <w:t xml:space="preserve"> </w:t>
      </w:r>
    </w:p>
  </w:footnote>
  <w:footnote w:id="27">
    <w:p w14:paraId="4BD97183" w14:textId="77777777" w:rsidR="007E6C49" w:rsidRPr="00D0629A" w:rsidRDefault="007E6C49" w:rsidP="007E6C4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2" w:history="1">
        <w:r>
          <w:rPr>
            <w:rStyle w:val="Hyperlink"/>
            <w:rFonts w:ascii="Times New Roman" w:hAnsi="Times New Roman"/>
            <w:color w:val="467886"/>
          </w:rPr>
          <w:t>https://european-digital-innovation-hubs.ec.europa.eu/knowledge-hub/success-stories/ai-algorithms-and-sensor-integration-robotic-vessels</w:t>
        </w:r>
      </w:hyperlink>
      <w:r>
        <w:t>.</w:t>
      </w:r>
    </w:p>
  </w:footnote>
  <w:footnote w:id="28">
    <w:p w14:paraId="6FE4958A" w14:textId="77777777" w:rsidR="007E6C49" w:rsidRPr="00D0629A" w:rsidRDefault="007E6C49" w:rsidP="007E6C49">
      <w:pPr>
        <w:spacing w:after="0" w:line="257" w:lineRule="auto"/>
        <w:rPr>
          <w:rFonts w:ascii="Times New Roman" w:eastAsia="Times New Roman" w:hAnsi="Times New Roman" w:cs="Times New Roman"/>
          <w:color w:val="467886"/>
          <w:sz w:val="20"/>
          <w:szCs w:val="20"/>
          <w:u w:val="single"/>
        </w:rPr>
      </w:pPr>
      <w:r>
        <w:rPr>
          <w:rStyle w:val="FootnoteReference"/>
          <w:rFonts w:ascii="Times New Roman" w:hAnsi="Times New Roman" w:cs="Times New Roman"/>
          <w:sz w:val="20"/>
          <w:szCs w:val="20"/>
        </w:rPr>
        <w:footnoteRef/>
      </w:r>
      <w:r>
        <w:rPr>
          <w:rFonts w:ascii="Times New Roman" w:hAnsi="Times New Roman"/>
          <w:sz w:val="20"/>
        </w:rPr>
        <w:t xml:space="preserve"> </w:t>
      </w:r>
      <w:hyperlink r:id="rId13" w:history="1">
        <w:r>
          <w:rPr>
            <w:rStyle w:val="Hyperlink"/>
            <w:rFonts w:ascii="Times New Roman" w:hAnsi="Times New Roman"/>
            <w:color w:val="467886"/>
            <w:sz w:val="20"/>
          </w:rPr>
          <w:t>https://european-digital-innovation-hubs.ec.europa.eu/knowledge-hub/success-stories/aracne-machine-vision-needles-and-sinkers-control-zero-defect</w:t>
        </w:r>
      </w:hyperlink>
      <w:r>
        <w:t>.</w:t>
      </w:r>
    </w:p>
  </w:footnote>
  <w:footnote w:id="29">
    <w:p w14:paraId="2F49BF01" w14:textId="77777777" w:rsidR="007E6C49" w:rsidRPr="00C3582B" w:rsidRDefault="007E6C49" w:rsidP="007E6C49">
      <w:pPr>
        <w:spacing w:after="0" w:line="257" w:lineRule="auto"/>
        <w:rPr>
          <w:rFonts w:ascii="Times New Roman" w:eastAsia="Times New Roman" w:hAnsi="Times New Roman" w:cs="Times New Roman"/>
          <w:color w:val="467886"/>
          <w:sz w:val="20"/>
          <w:szCs w:val="20"/>
          <w:u w:val="single"/>
        </w:rPr>
      </w:pPr>
      <w:r>
        <w:rPr>
          <w:rStyle w:val="FootnoteReference"/>
          <w:rFonts w:ascii="Times New Roman" w:hAnsi="Times New Roman" w:cs="Times New Roman"/>
          <w:sz w:val="20"/>
          <w:szCs w:val="20"/>
        </w:rPr>
        <w:footnoteRef/>
      </w:r>
      <w:r>
        <w:rPr>
          <w:rFonts w:ascii="Times New Roman" w:hAnsi="Times New Roman"/>
          <w:sz w:val="20"/>
        </w:rPr>
        <w:t xml:space="preserve"> </w:t>
      </w:r>
      <w:hyperlink r:id="rId14" w:history="1">
        <w:r>
          <w:rPr>
            <w:rStyle w:val="Hyperlink"/>
            <w:rFonts w:ascii="Times New Roman" w:hAnsi="Times New Roman"/>
            <w:color w:val="467886"/>
            <w:sz w:val="20"/>
          </w:rPr>
          <w:t>https://european-digital-innovation-hubs.ec.europa.eu/knowledge-hub/success-stories/supporting-gas-grun-gmbhs-success-ai-marketing-and-prototyping-using</w:t>
        </w:r>
      </w:hyperlink>
      <w:r>
        <w:t>.</w:t>
      </w:r>
    </w:p>
  </w:footnote>
  <w:footnote w:id="30">
    <w:p w14:paraId="6C11891A" w14:textId="146EEA63" w:rsidR="007E6C49" w:rsidRPr="00C3582B" w:rsidRDefault="007E6C49" w:rsidP="00280D96">
      <w:pPr>
        <w:spacing w:after="0" w:line="257"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Suma pentru cererile de propuneri curente și planificate: pentru perioada </w:t>
      </w:r>
      <w:r w:rsidRPr="00734517">
        <w:rPr>
          <w:rFonts w:ascii="Times New Roman" w:hAnsi="Times New Roman"/>
          <w:sz w:val="20"/>
        </w:rPr>
        <w:t>2024</w:t>
      </w:r>
      <w:r>
        <w:rPr>
          <w:rFonts w:ascii="Times New Roman" w:hAnsi="Times New Roman"/>
          <w:sz w:val="20"/>
        </w:rPr>
        <w:t>-</w:t>
      </w:r>
      <w:r w:rsidRPr="00734517">
        <w:rPr>
          <w:rFonts w:ascii="Times New Roman" w:hAnsi="Times New Roman"/>
          <w:sz w:val="20"/>
        </w:rPr>
        <w:t>2025</w:t>
      </w:r>
      <w:r>
        <w:rPr>
          <w:rFonts w:ascii="Times New Roman" w:hAnsi="Times New Roman"/>
          <w:sz w:val="20"/>
        </w:rPr>
        <w:t xml:space="preserve"> în cadrul programului Orizont Europa și pentru perioada </w:t>
      </w:r>
      <w:r w:rsidRPr="00734517">
        <w:rPr>
          <w:rFonts w:ascii="Times New Roman" w:hAnsi="Times New Roman"/>
          <w:sz w:val="20"/>
        </w:rPr>
        <w:t>2024</w:t>
      </w:r>
      <w:r>
        <w:rPr>
          <w:rFonts w:ascii="Times New Roman" w:hAnsi="Times New Roman"/>
          <w:sz w:val="20"/>
        </w:rPr>
        <w:t>-</w:t>
      </w:r>
      <w:r w:rsidRPr="00734517">
        <w:rPr>
          <w:rFonts w:ascii="Times New Roman" w:hAnsi="Times New Roman"/>
          <w:sz w:val="20"/>
        </w:rPr>
        <w:t>2027</w:t>
      </w:r>
      <w:r>
        <w:rPr>
          <w:rFonts w:ascii="Times New Roman" w:hAnsi="Times New Roman"/>
          <w:sz w:val="20"/>
        </w:rPr>
        <w:t xml:space="preserve"> în cadrul programului Europa digitală. </w:t>
      </w:r>
    </w:p>
    <w:p w14:paraId="77C595F7" w14:textId="77777777" w:rsidR="007E6C49" w:rsidRPr="00C46CBC" w:rsidRDefault="007E6C49" w:rsidP="007E6C49">
      <w:pPr>
        <w:pStyle w:val="FootnoteText"/>
        <w:rPr>
          <w:lang w:val="fr-BE"/>
        </w:rPr>
      </w:pPr>
    </w:p>
  </w:footnote>
  <w:footnote w:id="31">
    <w:p w14:paraId="721717BE" w14:textId="77777777" w:rsidR="007E6C49" w:rsidRPr="00D0629A" w:rsidRDefault="007E6C49" w:rsidP="00C3582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5" w:history="1">
        <w:r>
          <w:rPr>
            <w:rStyle w:val="Hyperlink"/>
            <w:rFonts w:ascii="Times New Roman" w:hAnsi="Times New Roman"/>
          </w:rPr>
          <w:t>Uniunea competențelor – Comisia Europeană</w:t>
        </w:r>
      </w:hyperlink>
      <w:r>
        <w:t>.</w:t>
      </w:r>
    </w:p>
  </w:footnote>
  <w:footnote w:id="32">
    <w:p w14:paraId="7AF6CD54" w14:textId="4EAF72DA" w:rsidR="007E6C49" w:rsidRPr="00D0629A" w:rsidRDefault="007E6C49" w:rsidP="00C3582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sidRPr="00734517">
        <w:rPr>
          <w:rFonts w:ascii="Times New Roman" w:hAnsi="Times New Roman"/>
        </w:rPr>
        <w:t>1</w:t>
      </w:r>
      <w:r>
        <w:rPr>
          <w:rFonts w:ascii="Times New Roman" w:hAnsi="Times New Roman"/>
        </w:rPr>
        <w:t>) Dezvoltarea competențelor pentru viață prin intermediul unei baze educaționale solide; (</w:t>
      </w:r>
      <w:r w:rsidRPr="00734517">
        <w:rPr>
          <w:rFonts w:ascii="Times New Roman" w:hAnsi="Times New Roman"/>
        </w:rPr>
        <w:t>2</w:t>
      </w:r>
      <w:r>
        <w:rPr>
          <w:rFonts w:ascii="Times New Roman" w:hAnsi="Times New Roman"/>
        </w:rPr>
        <w:t>) perfecționarea și recalificarea pentru dobândirea de competențe orientate spre viitor; (</w:t>
      </w:r>
      <w:r w:rsidRPr="00734517">
        <w:rPr>
          <w:rFonts w:ascii="Times New Roman" w:hAnsi="Times New Roman"/>
        </w:rPr>
        <w:t>3</w:t>
      </w:r>
      <w:r>
        <w:rPr>
          <w:rFonts w:ascii="Times New Roman" w:hAnsi="Times New Roman"/>
        </w:rPr>
        <w:t>) circulația și repartizarea competențelor pentru valorificarea întregului potențial al pieței unice; (</w:t>
      </w:r>
      <w:r w:rsidRPr="00734517">
        <w:rPr>
          <w:rFonts w:ascii="Times New Roman" w:hAnsi="Times New Roman"/>
        </w:rPr>
        <w:t>4</w:t>
      </w:r>
      <w:r>
        <w:rPr>
          <w:rFonts w:ascii="Times New Roman" w:hAnsi="Times New Roman"/>
        </w:rPr>
        <w:t>) atragerea și păstrarea competențelor din țările terțe pentru abordarea deficitului de competențe și dezvoltarea talentelor de vârf în Europa.</w:t>
      </w:r>
    </w:p>
  </w:footnote>
  <w:footnote w:id="33">
    <w:p w14:paraId="3E7C3255" w14:textId="1C95CE89" w:rsidR="00D7412B" w:rsidRPr="00D0629A" w:rsidRDefault="00D7412B" w:rsidP="00C3582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Și ale strategiilor de politică asociate, cum ar fi Planul strategic pentru educația în domeniul STEM (COM/</w:t>
      </w:r>
      <w:r w:rsidRPr="00734517">
        <w:rPr>
          <w:rFonts w:ascii="Times New Roman" w:hAnsi="Times New Roman"/>
        </w:rPr>
        <w:t>2025</w:t>
      </w:r>
      <w:r>
        <w:rPr>
          <w:rFonts w:ascii="Times New Roman" w:hAnsi="Times New Roman"/>
        </w:rPr>
        <w:t>/</w:t>
      </w:r>
      <w:r w:rsidRPr="00734517">
        <w:rPr>
          <w:rFonts w:ascii="Times New Roman" w:hAnsi="Times New Roman"/>
        </w:rPr>
        <w:t>89</w:t>
      </w:r>
      <w:r>
        <w:rPr>
          <w:rFonts w:ascii="Times New Roman" w:hAnsi="Times New Roman"/>
        </w:rPr>
        <w:t xml:space="preserve"> final). </w:t>
      </w:r>
    </w:p>
  </w:footnote>
  <w:footnote w:id="34">
    <w:p w14:paraId="62718ACB" w14:textId="3BD6054A" w:rsidR="008E5AD5" w:rsidRPr="00D0629A" w:rsidRDefault="008E5AD5" w:rsidP="008E5AD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Astfel cum s-a anunțat în uniunea competențelor.</w:t>
      </w:r>
    </w:p>
  </w:footnote>
  <w:footnote w:id="35">
    <w:p w14:paraId="66873BB3" w14:textId="24E408F2" w:rsidR="003F33C4" w:rsidRPr="00D0629A" w:rsidRDefault="003F33C4" w:rsidP="003F33C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sidRPr="00734517">
        <w:rPr>
          <w:rFonts w:ascii="Times New Roman" w:hAnsi="Times New Roman"/>
        </w:rPr>
        <w:t>1</w:t>
      </w:r>
      <w:r>
        <w:rPr>
          <w:rFonts w:ascii="Times New Roman" w:hAnsi="Times New Roman"/>
        </w:rPr>
        <w:t>) Dezvoltarea competențelor pentru viață prin intermediul unei baze educaționale solide; (</w:t>
      </w:r>
      <w:r w:rsidRPr="00734517">
        <w:rPr>
          <w:rFonts w:ascii="Times New Roman" w:hAnsi="Times New Roman"/>
        </w:rPr>
        <w:t>2</w:t>
      </w:r>
      <w:r>
        <w:rPr>
          <w:rFonts w:ascii="Times New Roman" w:hAnsi="Times New Roman"/>
        </w:rPr>
        <w:t>) perfecționarea și recalificarea pentru dobândirea de competențe orientate spre viitor; (</w:t>
      </w:r>
      <w:r w:rsidRPr="00734517">
        <w:rPr>
          <w:rFonts w:ascii="Times New Roman" w:hAnsi="Times New Roman"/>
        </w:rPr>
        <w:t>3</w:t>
      </w:r>
      <w:r>
        <w:rPr>
          <w:rFonts w:ascii="Times New Roman" w:hAnsi="Times New Roman"/>
        </w:rPr>
        <w:t>) circulația și repartizarea competențelor pentru valorificarea întregului potențial al pieței unice; (</w:t>
      </w:r>
      <w:r w:rsidRPr="00734517">
        <w:rPr>
          <w:rFonts w:ascii="Times New Roman" w:hAnsi="Times New Roman"/>
        </w:rPr>
        <w:t>4</w:t>
      </w:r>
      <w:r>
        <w:rPr>
          <w:rFonts w:ascii="Times New Roman" w:hAnsi="Times New Roman"/>
        </w:rPr>
        <w:t>) atragerea și păstrarea competențelor din țările terțe pentru abordarea deficitului de competențe și dezvoltarea talentelor de vârf în Europa.</w:t>
      </w:r>
    </w:p>
  </w:footnote>
  <w:footnote w:id="36">
    <w:p w14:paraId="6D0A1F29" w14:textId="49D22A7D" w:rsidR="003F33C4" w:rsidRPr="00D0629A" w:rsidRDefault="003F33C4" w:rsidP="003F33C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w:t>
      </w:r>
      <w:r w:rsidRPr="00734517">
        <w:rPr>
          <w:rFonts w:ascii="Times New Roman" w:hAnsi="Times New Roman"/>
        </w:rPr>
        <w:t>2025</w:t>
      </w:r>
      <w:r>
        <w:rPr>
          <w:rFonts w:ascii="Times New Roman" w:hAnsi="Times New Roman"/>
        </w:rPr>
        <w:t>/</w:t>
      </w:r>
      <w:r w:rsidRPr="00734517">
        <w:rPr>
          <w:rFonts w:ascii="Times New Roman" w:hAnsi="Times New Roman"/>
        </w:rPr>
        <w:t>89</w:t>
      </w:r>
      <w:r>
        <w:rPr>
          <w:rFonts w:ascii="Times New Roman" w:hAnsi="Times New Roman"/>
        </w:rPr>
        <w:t xml:space="preserve"> final</w:t>
      </w:r>
      <w:r w:rsidR="00AC1693">
        <w:rPr>
          <w:rFonts w:ascii="Times New Roman" w:hAnsi="Times New Roman"/>
        </w:rPr>
        <w:t>.</w:t>
      </w:r>
    </w:p>
  </w:footnote>
  <w:footnote w:id="37">
    <w:p w14:paraId="693012B6" w14:textId="39B6634E" w:rsidR="007E6C49" w:rsidRPr="00D0629A" w:rsidRDefault="007E6C49" w:rsidP="00C3582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LeADS, D</w:t>
      </w:r>
      <w:r w:rsidRPr="00734517">
        <w:rPr>
          <w:rFonts w:ascii="Times New Roman" w:hAnsi="Times New Roman"/>
        </w:rPr>
        <w:t>1</w:t>
      </w:r>
      <w:r>
        <w:rPr>
          <w:rFonts w:ascii="Times New Roman" w:hAnsi="Times New Roman"/>
        </w:rPr>
        <w:t>.</w:t>
      </w:r>
      <w:r w:rsidRPr="00734517">
        <w:rPr>
          <w:rFonts w:ascii="Times New Roman" w:hAnsi="Times New Roman"/>
        </w:rPr>
        <w:t>3</w:t>
      </w:r>
      <w:r>
        <w:rPr>
          <w:rFonts w:ascii="Times New Roman" w:hAnsi="Times New Roman"/>
        </w:rPr>
        <w:t xml:space="preserve"> Raport final privind cererea și prognoza ADS, </w:t>
      </w:r>
      <w:r w:rsidRPr="00734517">
        <w:rPr>
          <w:rFonts w:ascii="Times New Roman" w:hAnsi="Times New Roman"/>
        </w:rPr>
        <w:t>2023</w:t>
      </w:r>
      <w:r>
        <w:rPr>
          <w:rFonts w:ascii="Times New Roman" w:hAnsi="Times New Roman"/>
        </w:rPr>
        <w:t>.</w:t>
      </w:r>
    </w:p>
  </w:footnote>
  <w:footnote w:id="38">
    <w:p w14:paraId="67A123B5" w14:textId="5F5B829D" w:rsidR="00DA0703" w:rsidRPr="00D0629A" w:rsidRDefault="00DA0703" w:rsidP="00C3582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Inclusiv inițiative precum</w:t>
      </w:r>
      <w:r w:rsidR="00670D93">
        <w:rPr>
          <w:rFonts w:ascii="Times New Roman" w:hAnsi="Times New Roman"/>
        </w:rPr>
        <w:t xml:space="preserve"> </w:t>
      </w:r>
      <w:hyperlink r:id="rId16" w:history="1">
        <w:r>
          <w:rPr>
            <w:rStyle w:val="Hyperlink"/>
            <w:rFonts w:ascii="Times New Roman" w:hAnsi="Times New Roman"/>
          </w:rPr>
          <w:t>alianțele universităților europene Erasmus+</w:t>
        </w:r>
      </w:hyperlink>
      <w:r>
        <w:rPr>
          <w:rStyle w:val="Hyperlink"/>
          <w:rFonts w:ascii="Times New Roman" w:hAnsi="Times New Roman"/>
        </w:rPr>
        <w:t xml:space="preserve">, </w:t>
      </w:r>
      <w:hyperlink r:id="rId17" w:history="1">
        <w:r>
          <w:rPr>
            <w:rStyle w:val="Hyperlink"/>
            <w:rFonts w:ascii="Times New Roman" w:hAnsi="Times New Roman"/>
          </w:rPr>
          <w:t>rețelele doctorale MSCA</w:t>
        </w:r>
      </w:hyperlink>
      <w:r w:rsidR="00670D93">
        <w:rPr>
          <w:rStyle w:val="Hyperlink"/>
          <w:rFonts w:ascii="Times New Roman" w:hAnsi="Times New Roman"/>
        </w:rPr>
        <w:t xml:space="preserve"> </w:t>
      </w:r>
      <w:r>
        <w:rPr>
          <w:rFonts w:ascii="Times New Roman" w:hAnsi="Times New Roman"/>
        </w:rPr>
        <w:t>și cele ale Institutului European de Inovare și Tehnologie (EIT) și ale comunităților sale de cunoaștere și inovare (CCI).</w:t>
      </w:r>
    </w:p>
  </w:footnote>
  <w:footnote w:id="39">
    <w:p w14:paraId="2BE3C56D" w14:textId="41ADD6FD" w:rsidR="00426CF6" w:rsidRPr="00B25784" w:rsidRDefault="00426CF6" w:rsidP="00C3582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acțiunile din programul de lucru Europa digitală </w:t>
      </w:r>
      <w:r w:rsidRPr="00734517">
        <w:rPr>
          <w:rFonts w:ascii="Times New Roman" w:hAnsi="Times New Roman"/>
        </w:rPr>
        <w:t>2025</w:t>
      </w:r>
      <w:r>
        <w:rPr>
          <w:rFonts w:ascii="Times New Roman" w:hAnsi="Times New Roman"/>
        </w:rPr>
        <w:t>-</w:t>
      </w:r>
      <w:r w:rsidRPr="00734517">
        <w:rPr>
          <w:rFonts w:ascii="Times New Roman" w:hAnsi="Times New Roman"/>
        </w:rPr>
        <w:t>2027</w:t>
      </w:r>
      <w:r>
        <w:rPr>
          <w:rFonts w:ascii="Times New Roman" w:hAnsi="Times New Roman"/>
        </w:rPr>
        <w:t xml:space="preserve">: </w:t>
      </w:r>
      <w:hyperlink r:id="rId18" w:history="1">
        <w:r>
          <w:rPr>
            <w:rStyle w:val="Hyperlink"/>
            <w:rFonts w:ascii="Times New Roman" w:hAnsi="Times New Roman"/>
          </w:rPr>
          <w:t xml:space="preserve">Programul de lucru pentru perioada </w:t>
        </w:r>
        <w:r w:rsidRPr="00734517">
          <w:rPr>
            <w:rStyle w:val="Hyperlink"/>
            <w:rFonts w:ascii="Times New Roman" w:hAnsi="Times New Roman"/>
          </w:rPr>
          <w:t>2025</w:t>
        </w:r>
        <w:r>
          <w:rPr>
            <w:rStyle w:val="Hyperlink"/>
            <w:rFonts w:ascii="Times New Roman" w:hAnsi="Times New Roman"/>
          </w:rPr>
          <w:t>-</w:t>
        </w:r>
        <w:r w:rsidRPr="00734517">
          <w:rPr>
            <w:rStyle w:val="Hyperlink"/>
            <w:rFonts w:ascii="Times New Roman" w:hAnsi="Times New Roman"/>
          </w:rPr>
          <w:t>2027</w:t>
        </w:r>
        <w:r>
          <w:rPr>
            <w:rStyle w:val="Hyperlink"/>
            <w:rFonts w:ascii="Times New Roman" w:hAnsi="Times New Roman"/>
          </w:rPr>
          <w:t xml:space="preserve"> al programului Europa digitală (DIGITAL) |</w:t>
        </w:r>
      </w:hyperlink>
      <w:hyperlink r:id="rId19" w:history="1">
        <w:r>
          <w:rPr>
            <w:rStyle w:val="Hyperlink"/>
            <w:rFonts w:ascii="Times New Roman" w:hAnsi="Times New Roman"/>
          </w:rPr>
          <w:t xml:space="preserve"> Conturarea viitorului digital al Europei</w:t>
        </w:r>
      </w:hyperlink>
      <w:r>
        <w:t>.</w:t>
      </w:r>
    </w:p>
  </w:footnote>
  <w:footnote w:id="40">
    <w:p w14:paraId="5C19A4F0" w14:textId="77777777" w:rsidR="000B06D7" w:rsidRPr="00D0629A" w:rsidRDefault="000B06D7" w:rsidP="00C3582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0" w:history="1">
        <w:r>
          <w:rPr>
            <w:rStyle w:val="Hyperlink"/>
            <w:rFonts w:ascii="Times New Roman" w:hAnsi="Times New Roman"/>
          </w:rPr>
          <w:t>Portalul UE pentru oportunități de finanțare și ofertare |</w:t>
        </w:r>
      </w:hyperlink>
      <w:hyperlink r:id="rId21" w:history="1">
        <w:r>
          <w:rPr>
            <w:rStyle w:val="Hyperlink"/>
            <w:rFonts w:ascii="Times New Roman" w:hAnsi="Times New Roman"/>
          </w:rPr>
          <w:t xml:space="preserve"> Portalul UE pentru oportunități de finanțare și ofertare</w:t>
        </w:r>
      </w:hyperlink>
      <w:r>
        <w:t>.</w:t>
      </w:r>
    </w:p>
  </w:footnote>
  <w:footnote w:id="41">
    <w:p w14:paraId="3F9FC714" w14:textId="17D335CC" w:rsidR="006C2BF4" w:rsidRPr="00D0629A" w:rsidRDefault="006C2BF4" w:rsidP="003932E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Programele de revenire sprijină reintrarea pe piața forței de muncă după o întrerupere prelungită de activitate, cum ar fi în cazul concediului de maternitate. Aceste programe completează inițiativele suplimentare ale UE de a atrage mai multe femei și fete către educație și formare în domeniul IA, inclusiv Planul strategic pentru educația în domeniul STEM.</w:t>
      </w:r>
    </w:p>
  </w:footnote>
  <w:footnote w:id="42">
    <w:p w14:paraId="6D731DBE" w14:textId="6AF96C02" w:rsidR="003723DE" w:rsidRPr="00D0629A" w:rsidRDefault="003723DE" w:rsidP="003932E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Academia de competențe în domeniul IA va analiza cooperarea cu alte inițiative relevante, de exemplu Alianța europeană pentru competențe în domeniul inteligenței artificiale.</w:t>
      </w:r>
    </w:p>
  </w:footnote>
  <w:footnote w:id="43">
    <w:p w14:paraId="58461ED6" w14:textId="166112FF" w:rsidR="00FB68FC" w:rsidRPr="00D0629A" w:rsidRDefault="00FB68FC" w:rsidP="003932E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shd w:val="clear" w:color="auto" w:fill="FFFFFF"/>
        </w:rPr>
        <w:t xml:space="preserve">Asigurarea complementarității și a sinergiilor cu alte inițiative relevante, cum ar fi </w:t>
      </w:r>
      <w:hyperlink r:id="rId22" w:anchor=":~:text=The%20Pact%20for%20Skills%20is%20one%20of%20the,can%20thrive%20through%20the%20green%20and%20digital%20transitions." w:history="1">
        <w:r>
          <w:rPr>
            <w:rStyle w:val="Hyperlink"/>
            <w:rFonts w:ascii="Times New Roman" w:hAnsi="Times New Roman"/>
          </w:rPr>
          <w:t>Alianța europeană pentru competențe în domeniul inteligenței artificiale</w:t>
        </w:r>
      </w:hyperlink>
      <w:r>
        <w:rPr>
          <w:rFonts w:ascii="Times New Roman" w:hAnsi="Times New Roman"/>
        </w:rPr>
        <w:t xml:space="preserve"> (ARISA).</w:t>
      </w:r>
    </w:p>
  </w:footnote>
  <w:footnote w:id="44">
    <w:p w14:paraId="37F06965" w14:textId="77777777" w:rsidR="00E44DA8" w:rsidRPr="00744745" w:rsidRDefault="00E44DA8" w:rsidP="003932E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Acest lucru va completa eforturile programului Erasmus+ de a sprijini abordările inovatoare în ceea ce privește utilizarea instrumentelor de IA generativă în educație (EdTech) și va lua în considerare acțiunile relevante ale uniunii competențelor, cum ar fi diploma/eticheta europeană.</w:t>
      </w:r>
    </w:p>
  </w:footnote>
  <w:footnote w:id="45">
    <w:p w14:paraId="77403C58" w14:textId="4D0051E9" w:rsidR="007E6C49" w:rsidRPr="00D0629A" w:rsidRDefault="007E6C49" w:rsidP="00C3582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anii următori, </w:t>
      </w:r>
      <w:r w:rsidRPr="00734517">
        <w:rPr>
          <w:rFonts w:ascii="Times New Roman" w:hAnsi="Times New Roman"/>
        </w:rPr>
        <w:t>61</w:t>
      </w:r>
      <w:r>
        <w:rPr>
          <w:rFonts w:ascii="Times New Roman" w:hAnsi="Times New Roman"/>
        </w:rPr>
        <w:t xml:space="preserve"> % dintre lucrătorii adulți vor avea nevoie de competențe noi pentru a face față impactului IA asupra activității lor, dar numai </w:t>
      </w:r>
      <w:r w:rsidRPr="00734517">
        <w:rPr>
          <w:rFonts w:ascii="Times New Roman" w:hAnsi="Times New Roman"/>
        </w:rPr>
        <w:t>15</w:t>
      </w:r>
      <w:r>
        <w:rPr>
          <w:rFonts w:ascii="Times New Roman" w:hAnsi="Times New Roman"/>
        </w:rPr>
        <w:t> % au beneficiat deja de formare în ceea ce privește utilizarea instrumentelor de IA (</w:t>
      </w:r>
      <w:r>
        <w:rPr>
          <w:rStyle w:val="Hyperlink"/>
          <w:rFonts w:ascii="Times New Roman" w:hAnsi="Times New Roman"/>
        </w:rPr>
        <w:t xml:space="preserve">Cedefop, Sondajul privind competențele în domeniul IA, </w:t>
      </w:r>
      <w:r w:rsidRPr="00734517">
        <w:rPr>
          <w:rStyle w:val="Hyperlink"/>
          <w:rFonts w:ascii="Times New Roman" w:hAnsi="Times New Roman"/>
        </w:rPr>
        <w:t>2025</w:t>
      </w:r>
      <w:r>
        <w:rPr>
          <w:rStyle w:val="Hyperlink"/>
          <w:rFonts w:ascii="Times New Roman" w:hAnsi="Times New Roman"/>
        </w:rPr>
        <w:t>)</w:t>
      </w:r>
      <w:r>
        <w:rPr>
          <w:rFonts w:ascii="Times New Roman" w:hAnsi="Times New Roman"/>
        </w:rPr>
        <w:t>.</w:t>
      </w:r>
    </w:p>
  </w:footnote>
  <w:footnote w:id="46">
    <w:p w14:paraId="6BFD8DC9" w14:textId="4DD92B6B" w:rsidR="0077753A" w:rsidRPr="00D0629A" w:rsidRDefault="0077753A" w:rsidP="00C3582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Acest lucru se va realiza în conformitate cu activități paralele, cum ar fi Foaia de parcurs pentru </w:t>
      </w:r>
      <w:r w:rsidRPr="00734517">
        <w:rPr>
          <w:rFonts w:ascii="Times New Roman" w:hAnsi="Times New Roman"/>
        </w:rPr>
        <w:t>2030</w:t>
      </w:r>
      <w:r>
        <w:rPr>
          <w:rFonts w:ascii="Times New Roman" w:hAnsi="Times New Roman"/>
        </w:rPr>
        <w:t xml:space="preserve"> privind viitorul educației și al competențelor digitale, inițiativa sa privind IA în educație și actualizarea Cadrului competențelor digitale pentru cetățeni (DigComp </w:t>
      </w:r>
      <w:r w:rsidRPr="00734517">
        <w:rPr>
          <w:rFonts w:ascii="Times New Roman" w:hAnsi="Times New Roman"/>
        </w:rPr>
        <w:t>3</w:t>
      </w:r>
      <w:r>
        <w:rPr>
          <w:rFonts w:ascii="Times New Roman" w:hAnsi="Times New Roman"/>
        </w:rPr>
        <w:t>.</w:t>
      </w:r>
      <w:r w:rsidRPr="00734517">
        <w:rPr>
          <w:rFonts w:ascii="Times New Roman" w:hAnsi="Times New Roman"/>
        </w:rPr>
        <w:t>0</w:t>
      </w:r>
      <w:r>
        <w:rPr>
          <w:rFonts w:ascii="Times New Roman" w:hAnsi="Times New Roman"/>
        </w:rPr>
        <w:t xml:space="preserve">), toate anunțate în uniunea competențelor. </w:t>
      </w:r>
    </w:p>
  </w:footnote>
  <w:footnote w:id="47">
    <w:p w14:paraId="7657E2B1" w14:textId="345589DA" w:rsidR="007E6C49" w:rsidRPr="00D0629A" w:rsidRDefault="007E6C49" w:rsidP="00C3582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conformitate cu Regulamentul privind IA, cu Declarația europeană privind drepturile și principiile digitale și, în special, cu conceptul de a nu lăsa pe nimeni în urmă.</w:t>
      </w:r>
    </w:p>
  </w:footnote>
  <w:footnote w:id="48">
    <w:p w14:paraId="460855E7" w14:textId="3E4659D3" w:rsidR="00206060" w:rsidRPr="003A5FB0" w:rsidRDefault="00206060" w:rsidP="00C3582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Registrul a fost lansat în contextul activității de sprijinire a punerii în aplicare a articolului </w:t>
      </w:r>
      <w:r w:rsidRPr="00734517">
        <w:rPr>
          <w:rFonts w:ascii="Times New Roman" w:hAnsi="Times New Roman"/>
        </w:rPr>
        <w:t>4</w:t>
      </w:r>
      <w:r>
        <w:rPr>
          <w:rFonts w:ascii="Times New Roman" w:hAnsi="Times New Roman"/>
        </w:rPr>
        <w:t xml:space="preserve"> din Regulamentul privind IA și conține, până în prezent, practici colectate în cadrul organizației Pactului privind IA: </w:t>
      </w:r>
      <w:hyperlink r:id="rId23" w:history="1">
        <w:r>
          <w:rPr>
            <w:rStyle w:val="Hyperlink"/>
            <w:rFonts w:ascii="Times New Roman" w:hAnsi="Times New Roman"/>
          </w:rPr>
          <w:t>Un registru viu pentru promovarea învățării și a schimbului de cunoștințe în domeniul IA |</w:t>
        </w:r>
      </w:hyperlink>
      <w:hyperlink r:id="rId24" w:history="1">
        <w:r>
          <w:rPr>
            <w:rStyle w:val="Hyperlink"/>
            <w:rFonts w:ascii="Times New Roman" w:hAnsi="Times New Roman"/>
          </w:rPr>
          <w:t xml:space="preserve"> Conturarea viitorului digital al Europei</w:t>
        </w:r>
      </w:hyperlink>
      <w:r>
        <w:rPr>
          <w:rFonts w:ascii="Times New Roman" w:hAnsi="Times New Roman"/>
        </w:rPr>
        <w:t>.</w:t>
      </w:r>
    </w:p>
  </w:footnote>
  <w:footnote w:id="49">
    <w:p w14:paraId="24A0A1B4" w14:textId="77777777" w:rsidR="007E6C49" w:rsidRPr="003932EB" w:rsidRDefault="007E6C49" w:rsidP="007E6C4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https://digital-strategy.ec.europa.eu/en/policies/ai-pact</w:t>
      </w:r>
      <w:r>
        <w:t>.</w:t>
      </w:r>
    </w:p>
  </w:footnote>
  <w:footnote w:id="50">
    <w:p w14:paraId="71A6A012" w14:textId="7F242B40" w:rsidR="00615056" w:rsidRPr="003932EB" w:rsidRDefault="00615056" w:rsidP="00100F79">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 xml:space="preserve">Regulamentul (UE) </w:t>
      </w:r>
      <w:r w:rsidRPr="00734517">
        <w:rPr>
          <w:rFonts w:ascii="Times New Roman" w:hAnsi="Times New Roman"/>
        </w:rPr>
        <w:t>2017</w:t>
      </w:r>
      <w:r>
        <w:rPr>
          <w:rFonts w:ascii="Times New Roman" w:hAnsi="Times New Roman"/>
        </w:rPr>
        <w:t>/</w:t>
      </w:r>
      <w:r w:rsidRPr="00734517">
        <w:rPr>
          <w:rFonts w:ascii="Times New Roman" w:hAnsi="Times New Roman"/>
        </w:rPr>
        <w:t>745</w:t>
      </w:r>
      <w:r>
        <w:rPr>
          <w:rFonts w:ascii="Times New Roman" w:hAnsi="Times New Roman"/>
        </w:rPr>
        <w:t xml:space="preserve"> al Parlamentului European și al Consiliului din </w:t>
      </w:r>
      <w:r w:rsidRPr="00734517">
        <w:rPr>
          <w:rFonts w:ascii="Times New Roman" w:hAnsi="Times New Roman"/>
        </w:rPr>
        <w:t>5</w:t>
      </w:r>
      <w:r>
        <w:rPr>
          <w:rFonts w:ascii="Times New Roman" w:hAnsi="Times New Roman"/>
        </w:rPr>
        <w:t xml:space="preserve"> aprilie </w:t>
      </w:r>
      <w:r w:rsidRPr="00734517">
        <w:rPr>
          <w:rFonts w:ascii="Times New Roman" w:hAnsi="Times New Roman"/>
        </w:rPr>
        <w:t>2017</w:t>
      </w:r>
      <w:r>
        <w:rPr>
          <w:rFonts w:ascii="Times New Roman" w:hAnsi="Times New Roman"/>
        </w:rPr>
        <w:t xml:space="preserve"> privind dispozitivele medicale, de modificare a Directivei </w:t>
      </w:r>
      <w:r w:rsidRPr="00734517">
        <w:rPr>
          <w:rFonts w:ascii="Times New Roman" w:hAnsi="Times New Roman"/>
        </w:rPr>
        <w:t>2001</w:t>
      </w:r>
      <w:r>
        <w:rPr>
          <w:rFonts w:ascii="Times New Roman" w:hAnsi="Times New Roman"/>
        </w:rPr>
        <w:t>/</w:t>
      </w:r>
      <w:r w:rsidRPr="00734517">
        <w:rPr>
          <w:rFonts w:ascii="Times New Roman" w:hAnsi="Times New Roman"/>
        </w:rPr>
        <w:t>83</w:t>
      </w:r>
      <w:r>
        <w:rPr>
          <w:rFonts w:ascii="Times New Roman" w:hAnsi="Times New Roman"/>
        </w:rPr>
        <w:t>/CE, a Regulamentului (CE) nr. </w:t>
      </w:r>
      <w:r w:rsidRPr="00734517">
        <w:rPr>
          <w:rFonts w:ascii="Times New Roman" w:hAnsi="Times New Roman"/>
        </w:rPr>
        <w:t>178</w:t>
      </w:r>
      <w:r>
        <w:rPr>
          <w:rFonts w:ascii="Times New Roman" w:hAnsi="Times New Roman"/>
        </w:rPr>
        <w:t>/</w:t>
      </w:r>
      <w:r w:rsidRPr="00734517">
        <w:rPr>
          <w:rFonts w:ascii="Times New Roman" w:hAnsi="Times New Roman"/>
        </w:rPr>
        <w:t>2002</w:t>
      </w:r>
      <w:r>
        <w:rPr>
          <w:rFonts w:ascii="Times New Roman" w:hAnsi="Times New Roman"/>
        </w:rPr>
        <w:t xml:space="preserve"> și a Regulamentului (CE) nr. </w:t>
      </w:r>
      <w:r w:rsidRPr="00734517">
        <w:rPr>
          <w:rFonts w:ascii="Times New Roman" w:hAnsi="Times New Roman"/>
        </w:rPr>
        <w:t>1223</w:t>
      </w:r>
      <w:r>
        <w:rPr>
          <w:rFonts w:ascii="Times New Roman" w:hAnsi="Times New Roman"/>
        </w:rPr>
        <w:t>/</w:t>
      </w:r>
      <w:r w:rsidRPr="00734517">
        <w:rPr>
          <w:rFonts w:ascii="Times New Roman" w:hAnsi="Times New Roman"/>
        </w:rPr>
        <w:t>2009</w:t>
      </w:r>
      <w:r>
        <w:rPr>
          <w:rFonts w:ascii="Times New Roman" w:hAnsi="Times New Roman"/>
        </w:rPr>
        <w:t xml:space="preserve"> și de abrogare a Directivelor </w:t>
      </w:r>
      <w:r w:rsidRPr="00734517">
        <w:rPr>
          <w:rFonts w:ascii="Times New Roman" w:hAnsi="Times New Roman"/>
        </w:rPr>
        <w:t>90</w:t>
      </w:r>
      <w:r>
        <w:rPr>
          <w:rFonts w:ascii="Times New Roman" w:hAnsi="Times New Roman"/>
        </w:rPr>
        <w:t>/</w:t>
      </w:r>
      <w:r w:rsidRPr="00734517">
        <w:rPr>
          <w:rFonts w:ascii="Times New Roman" w:hAnsi="Times New Roman"/>
        </w:rPr>
        <w:t>385</w:t>
      </w:r>
      <w:r>
        <w:rPr>
          <w:rFonts w:ascii="Times New Roman" w:hAnsi="Times New Roman"/>
        </w:rPr>
        <w:t xml:space="preserve">/CEE și </w:t>
      </w:r>
      <w:r w:rsidRPr="00734517">
        <w:rPr>
          <w:rFonts w:ascii="Times New Roman" w:hAnsi="Times New Roman"/>
        </w:rPr>
        <w:t>93</w:t>
      </w:r>
      <w:r>
        <w:rPr>
          <w:rFonts w:ascii="Times New Roman" w:hAnsi="Times New Roman"/>
        </w:rPr>
        <w:t>/</w:t>
      </w:r>
      <w:r w:rsidRPr="00734517">
        <w:rPr>
          <w:rFonts w:ascii="Times New Roman" w:hAnsi="Times New Roman"/>
        </w:rPr>
        <w:t>42</w:t>
      </w:r>
      <w:r>
        <w:rPr>
          <w:rFonts w:ascii="Times New Roman" w:hAnsi="Times New Roman"/>
        </w:rPr>
        <w:t>/CEE ale Consiliului (JO</w:t>
      </w:r>
      <w:r w:rsidR="00734517">
        <w:rPr>
          <w:rFonts w:ascii="Times New Roman" w:hAnsi="Times New Roman"/>
        </w:rPr>
        <w:t> </w:t>
      </w:r>
      <w:r>
        <w:rPr>
          <w:rFonts w:ascii="Times New Roman" w:hAnsi="Times New Roman"/>
        </w:rPr>
        <w:t>L </w:t>
      </w:r>
      <w:r w:rsidRPr="00734517">
        <w:rPr>
          <w:rFonts w:ascii="Times New Roman" w:hAnsi="Times New Roman"/>
        </w:rPr>
        <w:t>117</w:t>
      </w:r>
      <w:r>
        <w:rPr>
          <w:rFonts w:ascii="Times New Roman" w:hAnsi="Times New Roman"/>
        </w:rPr>
        <w:t xml:space="preserve">, </w:t>
      </w:r>
      <w:r w:rsidRPr="00734517">
        <w:rPr>
          <w:rFonts w:ascii="Times New Roman" w:hAnsi="Times New Roman"/>
        </w:rPr>
        <w:t>5</w:t>
      </w:r>
      <w:r>
        <w:rPr>
          <w:rFonts w:ascii="Times New Roman" w:hAnsi="Times New Roman"/>
        </w:rPr>
        <w:t>.</w:t>
      </w:r>
      <w:r w:rsidRPr="00734517">
        <w:rPr>
          <w:rFonts w:ascii="Times New Roman" w:hAnsi="Times New Roman"/>
        </w:rPr>
        <w:t>5</w:t>
      </w:r>
      <w:r>
        <w:rPr>
          <w:rFonts w:ascii="Times New Roman" w:hAnsi="Times New Roman"/>
        </w:rPr>
        <w:t>.</w:t>
      </w:r>
      <w:r w:rsidRPr="00734517">
        <w:rPr>
          <w:rFonts w:ascii="Times New Roman" w:hAnsi="Times New Roman"/>
        </w:rPr>
        <w:t>2017</w:t>
      </w:r>
      <w:r>
        <w:rPr>
          <w:rFonts w:ascii="Times New Roman" w:hAnsi="Times New Roman"/>
        </w:rPr>
        <w:t>, p. </w:t>
      </w:r>
      <w:r w:rsidRPr="00734517">
        <w:rPr>
          <w:rFonts w:ascii="Times New Roman" w:hAnsi="Times New Roman"/>
        </w:rPr>
        <w:t>1</w:t>
      </w:r>
      <w:r>
        <w:rPr>
          <w:rFonts w:ascii="Times New Roman" w:hAnsi="Times New Roman"/>
        </w:rPr>
        <w:t>).</w:t>
      </w:r>
    </w:p>
  </w:footnote>
  <w:footnote w:id="51">
    <w:p w14:paraId="2057CEC6" w14:textId="68D65267" w:rsidR="00615056" w:rsidRPr="003932EB" w:rsidRDefault="00615056" w:rsidP="00100F7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 exemplu, Regulamentul (UE) </w:t>
      </w:r>
      <w:r w:rsidRPr="00734517">
        <w:rPr>
          <w:rFonts w:ascii="Times New Roman" w:hAnsi="Times New Roman"/>
        </w:rPr>
        <w:t>2016</w:t>
      </w:r>
      <w:r>
        <w:rPr>
          <w:rFonts w:ascii="Times New Roman" w:hAnsi="Times New Roman"/>
        </w:rPr>
        <w:t>/</w:t>
      </w:r>
      <w:r w:rsidRPr="00734517">
        <w:rPr>
          <w:rFonts w:ascii="Times New Roman" w:hAnsi="Times New Roman"/>
        </w:rPr>
        <w:t>679</w:t>
      </w:r>
      <w:r>
        <w:rPr>
          <w:rFonts w:ascii="Times New Roman" w:hAnsi="Times New Roman"/>
        </w:rPr>
        <w:t xml:space="preserve"> al Parlamentului European și al Consiliului din </w:t>
      </w:r>
      <w:r w:rsidRPr="00734517">
        <w:rPr>
          <w:rFonts w:ascii="Times New Roman" w:hAnsi="Times New Roman"/>
        </w:rPr>
        <w:t>27</w:t>
      </w:r>
      <w:r>
        <w:rPr>
          <w:rFonts w:ascii="Times New Roman" w:hAnsi="Times New Roman"/>
        </w:rPr>
        <w:t xml:space="preserve"> aprilie </w:t>
      </w:r>
      <w:r w:rsidRPr="00734517">
        <w:rPr>
          <w:rFonts w:ascii="Times New Roman" w:hAnsi="Times New Roman"/>
        </w:rPr>
        <w:t>2016</w:t>
      </w:r>
      <w:r>
        <w:rPr>
          <w:rFonts w:ascii="Times New Roman" w:hAnsi="Times New Roman"/>
        </w:rPr>
        <w:t xml:space="preserve"> privind protecția persoanelor fizice în ceea ce privește prelucrarea datelor cu caracter personal și privind libera circulație a acestor date și de abrogare a Directivei </w:t>
      </w:r>
      <w:r w:rsidRPr="00734517">
        <w:rPr>
          <w:rFonts w:ascii="Times New Roman" w:hAnsi="Times New Roman"/>
        </w:rPr>
        <w:t>95</w:t>
      </w:r>
      <w:r>
        <w:rPr>
          <w:rFonts w:ascii="Times New Roman" w:hAnsi="Times New Roman"/>
        </w:rPr>
        <w:t>/</w:t>
      </w:r>
      <w:r w:rsidRPr="00734517">
        <w:rPr>
          <w:rFonts w:ascii="Times New Roman" w:hAnsi="Times New Roman"/>
        </w:rPr>
        <w:t>46</w:t>
      </w:r>
      <w:r>
        <w:rPr>
          <w:rFonts w:ascii="Times New Roman" w:hAnsi="Times New Roman"/>
        </w:rPr>
        <w:t>/CE (Regulamentul general privind protecția datelor) (JO</w:t>
      </w:r>
      <w:r w:rsidR="00734517">
        <w:rPr>
          <w:rFonts w:ascii="Times New Roman" w:hAnsi="Times New Roman"/>
        </w:rPr>
        <w:t> </w:t>
      </w:r>
      <w:r>
        <w:rPr>
          <w:rFonts w:ascii="Times New Roman" w:hAnsi="Times New Roman"/>
        </w:rPr>
        <w:t>L </w:t>
      </w:r>
      <w:r w:rsidRPr="00734517">
        <w:rPr>
          <w:rFonts w:ascii="Times New Roman" w:hAnsi="Times New Roman"/>
        </w:rPr>
        <w:t>119</w:t>
      </w:r>
      <w:r>
        <w:rPr>
          <w:rFonts w:ascii="Times New Roman" w:hAnsi="Times New Roman"/>
        </w:rPr>
        <w:t xml:space="preserve">, </w:t>
      </w:r>
      <w:r w:rsidRPr="00734517">
        <w:rPr>
          <w:rFonts w:ascii="Times New Roman" w:hAnsi="Times New Roman"/>
        </w:rPr>
        <w:t>4</w:t>
      </w:r>
      <w:r>
        <w:rPr>
          <w:rFonts w:ascii="Times New Roman" w:hAnsi="Times New Roman"/>
        </w:rPr>
        <w:t>.</w:t>
      </w:r>
      <w:r w:rsidRPr="00734517">
        <w:rPr>
          <w:rFonts w:ascii="Times New Roman" w:hAnsi="Times New Roman"/>
        </w:rPr>
        <w:t>5</w:t>
      </w:r>
      <w:r>
        <w:rPr>
          <w:rFonts w:ascii="Times New Roman" w:hAnsi="Times New Roman"/>
        </w:rPr>
        <w:t>.</w:t>
      </w:r>
      <w:r w:rsidRPr="00734517">
        <w:rPr>
          <w:rFonts w:ascii="Times New Roman" w:hAnsi="Times New Roman"/>
        </w:rPr>
        <w:t>2016</w:t>
      </w:r>
      <w:r>
        <w:rPr>
          <w:rFonts w:ascii="Times New Roman" w:hAnsi="Times New Roman"/>
        </w:rPr>
        <w:t>, p. </w:t>
      </w:r>
      <w:r w:rsidRPr="00734517">
        <w:rPr>
          <w:rFonts w:ascii="Times New Roman" w:hAnsi="Times New Roman"/>
        </w:rPr>
        <w:t>1</w:t>
      </w:r>
      <w:r>
        <w:rPr>
          <w:rFonts w:ascii="Times New Roman" w:hAnsi="Times New Roman"/>
        </w:rPr>
        <w:t>).</w:t>
      </w:r>
    </w:p>
  </w:footnote>
  <w:footnote w:id="52">
    <w:p w14:paraId="63A44716" w14:textId="77777777" w:rsidR="00615056" w:rsidRPr="003932EB" w:rsidRDefault="00615056" w:rsidP="00100F7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https://digital-strategy.ec.europa.eu/en/policies/ai-code-practice</w:t>
      </w:r>
      <w:r>
        <w:t>.</w:t>
      </w:r>
    </w:p>
  </w:footnote>
  <w:footnote w:id="53">
    <w:p w14:paraId="581A4D47" w14:textId="77777777" w:rsidR="007E6C49" w:rsidRPr="003932EB" w:rsidRDefault="007E6C49" w:rsidP="007E6C49">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https://digital-strategy.ec.europa.eu/en/policies/ai-board</w:t>
      </w:r>
      <w:r>
        <w:t>.</w:t>
      </w:r>
    </w:p>
  </w:footnote>
  <w:footnote w:id="54">
    <w:p w14:paraId="34633F87" w14:textId="7B20D9A8" w:rsidR="003C785A" w:rsidRPr="003932EB" w:rsidRDefault="003C785A">
      <w:pPr>
        <w:pStyle w:val="FootnoteText"/>
        <w:rPr>
          <w:rFonts w:ascii="Times New Roman" w:hAnsi="Times New Roman" w:cs="Times New Roman"/>
        </w:rPr>
      </w:pPr>
      <w:r>
        <w:rPr>
          <w:rStyle w:val="FootnoteReference"/>
          <w:rFonts w:ascii="Times New Roman" w:hAnsi="Times New Roman" w:cs="Times New Roman"/>
          <w:color w:val="000000" w:themeColor="text1"/>
        </w:rPr>
        <w:footnoteRef/>
      </w:r>
      <w:r>
        <w:rPr>
          <w:rStyle w:val="FootnoteReference"/>
          <w:rFonts w:ascii="Times New Roman" w:hAnsi="Times New Roman"/>
          <w:color w:val="000000" w:themeColor="text1"/>
        </w:rPr>
        <w:t xml:space="preserve"> </w:t>
      </w:r>
      <w:r>
        <w:rPr>
          <w:rFonts w:ascii="Times New Roman" w:hAnsi="Times New Roman"/>
          <w:color w:val="000000" w:themeColor="text1"/>
        </w:rPr>
        <w:t>COM(</w:t>
      </w:r>
      <w:r w:rsidRPr="00734517">
        <w:rPr>
          <w:rFonts w:ascii="Times New Roman" w:hAnsi="Times New Roman"/>
          <w:color w:val="000000" w:themeColor="text1"/>
        </w:rPr>
        <w:t>2025</w:t>
      </w:r>
      <w:r>
        <w:rPr>
          <w:rFonts w:ascii="Times New Roman" w:hAnsi="Times New Roman"/>
          <w:color w:val="000000" w:themeColor="text1"/>
        </w:rPr>
        <w:t>)</w:t>
      </w:r>
      <w:r w:rsidRPr="00734517">
        <w:rPr>
          <w:rFonts w:ascii="Times New Roman" w:hAnsi="Times New Roman"/>
          <w:color w:val="000000" w:themeColor="text1"/>
        </w:rPr>
        <w:t>47</w:t>
      </w:r>
      <w:r>
        <w:rPr>
          <w:rFonts w:ascii="Times New Roman" w:hAnsi="Times New Roman"/>
          <w:color w:val="000000" w:themeColor="text1"/>
        </w:rPr>
        <w:t xml:space="preserve"> – O Europă mai simplă și mai rapidă: comunicare privind punerea în aplicare și simplificarea.</w:t>
      </w:r>
    </w:p>
  </w:footnote>
  <w:footnote w:id="55">
    <w:p w14:paraId="33465E2C" w14:textId="637614F2" w:rsidR="00B4192A" w:rsidRPr="00DA22AC" w:rsidRDefault="00B4192A" w:rsidP="006B2ABC">
      <w:pPr>
        <w:pStyle w:val="FootnoteText"/>
        <w:jc w:val="both"/>
      </w:pPr>
      <w:r>
        <w:rPr>
          <w:rStyle w:val="FootnoteReference"/>
          <w:rFonts w:ascii="Times New Roman" w:hAnsi="Times New Roman" w:cs="Times New Roman"/>
        </w:rPr>
        <w:footnoteRef/>
      </w:r>
      <w:r>
        <w:rPr>
          <w:rFonts w:ascii="Times New Roman" w:hAnsi="Times New Roman"/>
        </w:rPr>
        <w:t xml:space="preserve"> Regulamentul privind IA a intrat în vigoare la data de </w:t>
      </w:r>
      <w:r w:rsidRPr="00734517">
        <w:rPr>
          <w:rFonts w:ascii="Times New Roman" w:hAnsi="Times New Roman"/>
        </w:rPr>
        <w:t>1</w:t>
      </w:r>
      <w:r>
        <w:rPr>
          <w:rFonts w:ascii="Times New Roman" w:hAnsi="Times New Roman"/>
        </w:rPr>
        <w:t xml:space="preserve"> august </w:t>
      </w:r>
      <w:r w:rsidRPr="00734517">
        <w:rPr>
          <w:rFonts w:ascii="Times New Roman" w:hAnsi="Times New Roman"/>
        </w:rPr>
        <w:t>2024</w:t>
      </w:r>
      <w:r>
        <w:rPr>
          <w:rFonts w:ascii="Times New Roman" w:hAnsi="Times New Roman"/>
        </w:rPr>
        <w:t xml:space="preserve">. El intră treptat în vigoare până la </w:t>
      </w:r>
      <w:r w:rsidRPr="00734517">
        <w:rPr>
          <w:rFonts w:ascii="Times New Roman" w:hAnsi="Times New Roman"/>
        </w:rPr>
        <w:t>2</w:t>
      </w:r>
      <w:r>
        <w:rPr>
          <w:rFonts w:ascii="Times New Roman" w:hAnsi="Times New Roman"/>
        </w:rPr>
        <w:t> august</w:t>
      </w:r>
      <w:r w:rsidR="00734517">
        <w:rPr>
          <w:rFonts w:ascii="Times New Roman" w:hAnsi="Times New Roman"/>
        </w:rPr>
        <w:t> </w:t>
      </w:r>
      <w:r w:rsidRPr="00734517">
        <w:rPr>
          <w:rFonts w:ascii="Times New Roman" w:hAnsi="Times New Roman"/>
        </w:rPr>
        <w:t>2027</w:t>
      </w:r>
      <w:r>
        <w:rPr>
          <w:rFonts w:ascii="Times New Roman" w:hAnsi="Times New Roman"/>
        </w:rPr>
        <w:t xml:space="preserve">. Dispozițiile generale și interdicțiile au început să se aplice la </w:t>
      </w:r>
      <w:r w:rsidRPr="00734517">
        <w:rPr>
          <w:rFonts w:ascii="Times New Roman" w:hAnsi="Times New Roman"/>
        </w:rPr>
        <w:t>2</w:t>
      </w:r>
      <w:r>
        <w:rPr>
          <w:rFonts w:ascii="Times New Roman" w:hAnsi="Times New Roman"/>
        </w:rPr>
        <w:t xml:space="preserve"> februarie </w:t>
      </w:r>
      <w:r w:rsidRPr="00734517">
        <w:rPr>
          <w:rFonts w:ascii="Times New Roman" w:hAnsi="Times New Roman"/>
        </w:rPr>
        <w:t>2026</w:t>
      </w:r>
      <w:r>
        <w:rPr>
          <w:rFonts w:ascii="Times New Roman" w:hAnsi="Times New Roman"/>
        </w:rPr>
        <w:t xml:space="preserve">, normele referitoare la guvernanță și la modelele de IA de uz general se vor aplica la </w:t>
      </w:r>
      <w:r w:rsidRPr="00734517">
        <w:rPr>
          <w:rFonts w:ascii="Times New Roman" w:hAnsi="Times New Roman"/>
        </w:rPr>
        <w:t>2</w:t>
      </w:r>
      <w:r>
        <w:rPr>
          <w:rFonts w:ascii="Times New Roman" w:hAnsi="Times New Roman"/>
        </w:rPr>
        <w:t xml:space="preserve"> august </w:t>
      </w:r>
      <w:r w:rsidRPr="00734517">
        <w:rPr>
          <w:rFonts w:ascii="Times New Roman" w:hAnsi="Times New Roman"/>
        </w:rPr>
        <w:t>2025</w:t>
      </w:r>
      <w:r>
        <w:rPr>
          <w:rFonts w:ascii="Times New Roman" w:hAnsi="Times New Roman"/>
        </w:rPr>
        <w:t xml:space="preserve">, aplicarea generală, care acoperă normele pentru sistemele de IA cu grad ridicat de risc, transparența și măsurile de sprijinire a inovării, intră în vigoare la </w:t>
      </w:r>
      <w:r w:rsidRPr="00734517">
        <w:rPr>
          <w:rFonts w:ascii="Times New Roman" w:hAnsi="Times New Roman"/>
        </w:rPr>
        <w:t>2</w:t>
      </w:r>
      <w:r>
        <w:rPr>
          <w:rFonts w:ascii="Times New Roman" w:hAnsi="Times New Roman"/>
        </w:rPr>
        <w:t xml:space="preserve"> august </w:t>
      </w:r>
      <w:r w:rsidRPr="00734517">
        <w:rPr>
          <w:rFonts w:ascii="Times New Roman" w:hAnsi="Times New Roman"/>
        </w:rPr>
        <w:t>2026</w:t>
      </w:r>
      <w:r>
        <w:rPr>
          <w:rFonts w:ascii="Times New Roman" w:hAnsi="Times New Roman"/>
        </w:rPr>
        <w:t xml:space="preserve">, iar normele pentru sistemele de IA cu grad ridicat de risc reglementate de legislația existentă privind produsele se vor aplica la </w:t>
      </w:r>
      <w:r w:rsidRPr="00734517">
        <w:rPr>
          <w:rFonts w:ascii="Times New Roman" w:hAnsi="Times New Roman"/>
        </w:rPr>
        <w:t>2</w:t>
      </w:r>
      <w:r>
        <w:rPr>
          <w:rFonts w:ascii="Times New Roman" w:hAnsi="Times New Roman"/>
        </w:rPr>
        <w:t xml:space="preserve"> august </w:t>
      </w:r>
      <w:r w:rsidRPr="00734517">
        <w:rPr>
          <w:rFonts w:ascii="Times New Roman" w:hAnsi="Times New Roman"/>
        </w:rPr>
        <w:t>2027</w:t>
      </w:r>
      <w:r>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A9658" w14:textId="77777777" w:rsidR="000C0E45" w:rsidRPr="000C0E45" w:rsidRDefault="000C0E45" w:rsidP="000C0E4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086B7" w14:textId="77777777" w:rsidR="000C0E45" w:rsidRPr="000C0E45" w:rsidRDefault="000C0E45" w:rsidP="000C0E4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E0C3C" w14:textId="77777777" w:rsidR="000C0E45" w:rsidRPr="000C0E45" w:rsidRDefault="000C0E45" w:rsidP="000C0E4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39F01A" w14:textId="77777777" w:rsidR="00244BF6" w:rsidRDefault="00244BF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130CEC" w14:textId="77777777" w:rsidR="00244BF6" w:rsidRDefault="00244BF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0469E2" w14:textId="77777777" w:rsidR="00244BF6" w:rsidRDefault="00244B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64971"/>
    <w:multiLevelType w:val="hybridMultilevel"/>
    <w:tmpl w:val="91D4E52E"/>
    <w:lvl w:ilvl="0" w:tplc="023E4AB0">
      <w:numFmt w:val="bullet"/>
      <w:lvlText w:val="-"/>
      <w:lvlJc w:val="left"/>
      <w:pPr>
        <w:ind w:left="643" w:hanging="360"/>
      </w:pPr>
      <w:rPr>
        <w:rFonts w:ascii="Calibri" w:hAnsi="Calibri" w:hint="default"/>
      </w:rPr>
    </w:lvl>
    <w:lvl w:ilvl="1" w:tplc="93E8BE8E">
      <w:start w:val="1"/>
      <w:numFmt w:val="bullet"/>
      <w:lvlText w:val="o"/>
      <w:lvlJc w:val="left"/>
      <w:pPr>
        <w:ind w:left="1363" w:hanging="360"/>
      </w:pPr>
      <w:rPr>
        <w:rFonts w:ascii="Courier New" w:hAnsi="Courier New" w:hint="default"/>
      </w:rPr>
    </w:lvl>
    <w:lvl w:ilvl="2" w:tplc="CB868D44" w:tentative="1">
      <w:start w:val="1"/>
      <w:numFmt w:val="bullet"/>
      <w:lvlText w:val=""/>
      <w:lvlJc w:val="left"/>
      <w:pPr>
        <w:ind w:left="2083" w:hanging="360"/>
      </w:pPr>
      <w:rPr>
        <w:rFonts w:ascii="Wingdings" w:hAnsi="Wingdings" w:hint="default"/>
      </w:rPr>
    </w:lvl>
    <w:lvl w:ilvl="3" w:tplc="131C9D5A" w:tentative="1">
      <w:start w:val="1"/>
      <w:numFmt w:val="bullet"/>
      <w:lvlText w:val=""/>
      <w:lvlJc w:val="left"/>
      <w:pPr>
        <w:ind w:left="2803" w:hanging="360"/>
      </w:pPr>
      <w:rPr>
        <w:rFonts w:ascii="Symbol" w:hAnsi="Symbol" w:hint="default"/>
      </w:rPr>
    </w:lvl>
    <w:lvl w:ilvl="4" w:tplc="09C89AFC" w:tentative="1">
      <w:start w:val="1"/>
      <w:numFmt w:val="bullet"/>
      <w:lvlText w:val="o"/>
      <w:lvlJc w:val="left"/>
      <w:pPr>
        <w:ind w:left="3523" w:hanging="360"/>
      </w:pPr>
      <w:rPr>
        <w:rFonts w:ascii="Courier New" w:hAnsi="Courier New" w:hint="default"/>
      </w:rPr>
    </w:lvl>
    <w:lvl w:ilvl="5" w:tplc="22E612F8" w:tentative="1">
      <w:start w:val="1"/>
      <w:numFmt w:val="bullet"/>
      <w:lvlText w:val=""/>
      <w:lvlJc w:val="left"/>
      <w:pPr>
        <w:ind w:left="4243" w:hanging="360"/>
      </w:pPr>
      <w:rPr>
        <w:rFonts w:ascii="Wingdings" w:hAnsi="Wingdings" w:hint="default"/>
      </w:rPr>
    </w:lvl>
    <w:lvl w:ilvl="6" w:tplc="234EDDA2" w:tentative="1">
      <w:start w:val="1"/>
      <w:numFmt w:val="bullet"/>
      <w:lvlText w:val=""/>
      <w:lvlJc w:val="left"/>
      <w:pPr>
        <w:ind w:left="4963" w:hanging="360"/>
      </w:pPr>
      <w:rPr>
        <w:rFonts w:ascii="Symbol" w:hAnsi="Symbol" w:hint="default"/>
      </w:rPr>
    </w:lvl>
    <w:lvl w:ilvl="7" w:tplc="3A66DD16" w:tentative="1">
      <w:start w:val="1"/>
      <w:numFmt w:val="bullet"/>
      <w:lvlText w:val="o"/>
      <w:lvlJc w:val="left"/>
      <w:pPr>
        <w:ind w:left="5683" w:hanging="360"/>
      </w:pPr>
      <w:rPr>
        <w:rFonts w:ascii="Courier New" w:hAnsi="Courier New" w:hint="default"/>
      </w:rPr>
    </w:lvl>
    <w:lvl w:ilvl="8" w:tplc="1D302F42" w:tentative="1">
      <w:start w:val="1"/>
      <w:numFmt w:val="bullet"/>
      <w:lvlText w:val=""/>
      <w:lvlJc w:val="left"/>
      <w:pPr>
        <w:ind w:left="6403" w:hanging="360"/>
      </w:pPr>
      <w:rPr>
        <w:rFonts w:ascii="Wingdings" w:hAnsi="Wingdings" w:hint="default"/>
      </w:rPr>
    </w:lvl>
  </w:abstractNum>
  <w:abstractNum w:abstractNumId="1" w15:restartNumberingAfterBreak="0">
    <w:nsid w:val="10605F7A"/>
    <w:multiLevelType w:val="multilevel"/>
    <w:tmpl w:val="49D4BBB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26978CE"/>
    <w:multiLevelType w:val="multilevel"/>
    <w:tmpl w:val="96A849A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31291B9"/>
    <w:multiLevelType w:val="hybridMultilevel"/>
    <w:tmpl w:val="174C0EB2"/>
    <w:lvl w:ilvl="0" w:tplc="1520B142">
      <w:start w:val="1"/>
      <w:numFmt w:val="bullet"/>
      <w:lvlText w:val="-"/>
      <w:lvlJc w:val="left"/>
      <w:pPr>
        <w:ind w:left="720" w:hanging="360"/>
      </w:pPr>
      <w:rPr>
        <w:rFonts w:ascii="&quot;&quot;Times New Roman&quot;,serif&quot;,serif" w:hAnsi="&quot;&quot;Times New Roman&quot;,serif&quot;,serif" w:hint="default"/>
      </w:rPr>
    </w:lvl>
    <w:lvl w:ilvl="1" w:tplc="ADE003BE">
      <w:start w:val="1"/>
      <w:numFmt w:val="bullet"/>
      <w:lvlText w:val="o"/>
      <w:lvlJc w:val="left"/>
      <w:pPr>
        <w:ind w:left="1440" w:hanging="360"/>
      </w:pPr>
      <w:rPr>
        <w:rFonts w:ascii="Courier New" w:hAnsi="Courier New" w:hint="default"/>
      </w:rPr>
    </w:lvl>
    <w:lvl w:ilvl="2" w:tplc="D26ABFCE">
      <w:start w:val="1"/>
      <w:numFmt w:val="bullet"/>
      <w:lvlText w:val=""/>
      <w:lvlJc w:val="left"/>
      <w:pPr>
        <w:ind w:left="2160" w:hanging="360"/>
      </w:pPr>
      <w:rPr>
        <w:rFonts w:ascii="Wingdings" w:hAnsi="Wingdings" w:hint="default"/>
      </w:rPr>
    </w:lvl>
    <w:lvl w:ilvl="3" w:tplc="C69E50D0">
      <w:start w:val="1"/>
      <w:numFmt w:val="bullet"/>
      <w:lvlText w:val=""/>
      <w:lvlJc w:val="left"/>
      <w:pPr>
        <w:ind w:left="2880" w:hanging="360"/>
      </w:pPr>
      <w:rPr>
        <w:rFonts w:ascii="Symbol" w:hAnsi="Symbol" w:hint="default"/>
      </w:rPr>
    </w:lvl>
    <w:lvl w:ilvl="4" w:tplc="C7F8EC86">
      <w:start w:val="1"/>
      <w:numFmt w:val="bullet"/>
      <w:lvlText w:val="o"/>
      <w:lvlJc w:val="left"/>
      <w:pPr>
        <w:ind w:left="3600" w:hanging="360"/>
      </w:pPr>
      <w:rPr>
        <w:rFonts w:ascii="Courier New" w:hAnsi="Courier New" w:hint="default"/>
      </w:rPr>
    </w:lvl>
    <w:lvl w:ilvl="5" w:tplc="890AAD58">
      <w:start w:val="1"/>
      <w:numFmt w:val="bullet"/>
      <w:lvlText w:val=""/>
      <w:lvlJc w:val="left"/>
      <w:pPr>
        <w:ind w:left="4320" w:hanging="360"/>
      </w:pPr>
      <w:rPr>
        <w:rFonts w:ascii="Wingdings" w:hAnsi="Wingdings" w:hint="default"/>
      </w:rPr>
    </w:lvl>
    <w:lvl w:ilvl="6" w:tplc="A50E7F2A">
      <w:start w:val="1"/>
      <w:numFmt w:val="bullet"/>
      <w:lvlText w:val=""/>
      <w:lvlJc w:val="left"/>
      <w:pPr>
        <w:ind w:left="5040" w:hanging="360"/>
      </w:pPr>
      <w:rPr>
        <w:rFonts w:ascii="Symbol" w:hAnsi="Symbol" w:hint="default"/>
      </w:rPr>
    </w:lvl>
    <w:lvl w:ilvl="7" w:tplc="FEBE6E70">
      <w:start w:val="1"/>
      <w:numFmt w:val="bullet"/>
      <w:lvlText w:val="o"/>
      <w:lvlJc w:val="left"/>
      <w:pPr>
        <w:ind w:left="5760" w:hanging="360"/>
      </w:pPr>
      <w:rPr>
        <w:rFonts w:ascii="Courier New" w:hAnsi="Courier New" w:hint="default"/>
      </w:rPr>
    </w:lvl>
    <w:lvl w:ilvl="8" w:tplc="2BF26EB6">
      <w:start w:val="1"/>
      <w:numFmt w:val="bullet"/>
      <w:lvlText w:val=""/>
      <w:lvlJc w:val="left"/>
      <w:pPr>
        <w:ind w:left="6480" w:hanging="360"/>
      </w:pPr>
      <w:rPr>
        <w:rFonts w:ascii="Wingdings" w:hAnsi="Wingdings" w:hint="default"/>
      </w:rPr>
    </w:lvl>
  </w:abstractNum>
  <w:abstractNum w:abstractNumId="4" w15:restartNumberingAfterBreak="0">
    <w:nsid w:val="1A49401E"/>
    <w:multiLevelType w:val="hybridMultilevel"/>
    <w:tmpl w:val="44F86A02"/>
    <w:lvl w:ilvl="0" w:tplc="502C3AF0">
      <w:start w:val="1"/>
      <w:numFmt w:val="bullet"/>
      <w:lvlText w:val="·"/>
      <w:lvlJc w:val="left"/>
      <w:pPr>
        <w:ind w:left="720" w:hanging="360"/>
      </w:pPr>
      <w:rPr>
        <w:rFonts w:ascii="Symbol" w:hAnsi="Symbol" w:hint="default"/>
      </w:rPr>
    </w:lvl>
    <w:lvl w:ilvl="1" w:tplc="7AC2F64C">
      <w:start w:val="1"/>
      <w:numFmt w:val="bullet"/>
      <w:lvlText w:val="o"/>
      <w:lvlJc w:val="left"/>
      <w:pPr>
        <w:ind w:left="1440" w:hanging="360"/>
      </w:pPr>
      <w:rPr>
        <w:rFonts w:ascii="Courier New" w:hAnsi="Courier New" w:hint="default"/>
      </w:rPr>
    </w:lvl>
    <w:lvl w:ilvl="2" w:tplc="7FBCF7EC">
      <w:start w:val="1"/>
      <w:numFmt w:val="bullet"/>
      <w:lvlText w:val=""/>
      <w:lvlJc w:val="left"/>
      <w:pPr>
        <w:ind w:left="2160" w:hanging="360"/>
      </w:pPr>
      <w:rPr>
        <w:rFonts w:ascii="Wingdings" w:hAnsi="Wingdings" w:hint="default"/>
      </w:rPr>
    </w:lvl>
    <w:lvl w:ilvl="3" w:tplc="9A320A2A">
      <w:start w:val="1"/>
      <w:numFmt w:val="bullet"/>
      <w:lvlText w:val=""/>
      <w:lvlJc w:val="left"/>
      <w:pPr>
        <w:ind w:left="2880" w:hanging="360"/>
      </w:pPr>
      <w:rPr>
        <w:rFonts w:ascii="Symbol" w:hAnsi="Symbol" w:hint="default"/>
      </w:rPr>
    </w:lvl>
    <w:lvl w:ilvl="4" w:tplc="5FF21F5E">
      <w:start w:val="1"/>
      <w:numFmt w:val="bullet"/>
      <w:lvlText w:val="o"/>
      <w:lvlJc w:val="left"/>
      <w:pPr>
        <w:ind w:left="3600" w:hanging="360"/>
      </w:pPr>
      <w:rPr>
        <w:rFonts w:ascii="Courier New" w:hAnsi="Courier New" w:hint="default"/>
      </w:rPr>
    </w:lvl>
    <w:lvl w:ilvl="5" w:tplc="D21871A2">
      <w:start w:val="1"/>
      <w:numFmt w:val="bullet"/>
      <w:lvlText w:val=""/>
      <w:lvlJc w:val="left"/>
      <w:pPr>
        <w:ind w:left="4320" w:hanging="360"/>
      </w:pPr>
      <w:rPr>
        <w:rFonts w:ascii="Wingdings" w:hAnsi="Wingdings" w:hint="default"/>
      </w:rPr>
    </w:lvl>
    <w:lvl w:ilvl="6" w:tplc="CD00FB08">
      <w:start w:val="1"/>
      <w:numFmt w:val="bullet"/>
      <w:lvlText w:val=""/>
      <w:lvlJc w:val="left"/>
      <w:pPr>
        <w:ind w:left="5040" w:hanging="360"/>
      </w:pPr>
      <w:rPr>
        <w:rFonts w:ascii="Symbol" w:hAnsi="Symbol" w:hint="default"/>
      </w:rPr>
    </w:lvl>
    <w:lvl w:ilvl="7" w:tplc="E7A097C0">
      <w:start w:val="1"/>
      <w:numFmt w:val="bullet"/>
      <w:lvlText w:val="o"/>
      <w:lvlJc w:val="left"/>
      <w:pPr>
        <w:ind w:left="5760" w:hanging="360"/>
      </w:pPr>
      <w:rPr>
        <w:rFonts w:ascii="Courier New" w:hAnsi="Courier New" w:hint="default"/>
      </w:rPr>
    </w:lvl>
    <w:lvl w:ilvl="8" w:tplc="4F2A6F38">
      <w:start w:val="1"/>
      <w:numFmt w:val="bullet"/>
      <w:lvlText w:val=""/>
      <w:lvlJc w:val="left"/>
      <w:pPr>
        <w:ind w:left="6480" w:hanging="360"/>
      </w:pPr>
      <w:rPr>
        <w:rFonts w:ascii="Wingdings" w:hAnsi="Wingdings" w:hint="default"/>
      </w:rPr>
    </w:lvl>
  </w:abstractNum>
  <w:abstractNum w:abstractNumId="5" w15:restartNumberingAfterBreak="0">
    <w:nsid w:val="52420478"/>
    <w:multiLevelType w:val="hybridMultilevel"/>
    <w:tmpl w:val="2EF0F1DE"/>
    <w:lvl w:ilvl="0" w:tplc="9B62848E">
      <w:start w:val="1"/>
      <w:numFmt w:val="bullet"/>
      <w:lvlText w:val="-"/>
      <w:lvlJc w:val="left"/>
      <w:pPr>
        <w:ind w:left="720" w:hanging="360"/>
      </w:pPr>
      <w:rPr>
        <w:rFonts w:ascii="&quot;Times New Roman&quot;,serif" w:hAnsi="&quot;Times New Roman&quot;,serif"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55B01997"/>
    <w:multiLevelType w:val="hybridMultilevel"/>
    <w:tmpl w:val="B4BC2712"/>
    <w:lvl w:ilvl="0" w:tplc="4B008BF6">
      <w:start w:val="2"/>
      <w:numFmt w:val="bullet"/>
      <w:lvlText w:val="-"/>
      <w:lvlJc w:val="left"/>
      <w:pPr>
        <w:ind w:left="720" w:hanging="360"/>
      </w:pPr>
      <w:rPr>
        <w:rFonts w:ascii="Times New Roman" w:hAnsi="Times New Roman" w:hint="default"/>
      </w:rPr>
    </w:lvl>
    <w:lvl w:ilvl="1" w:tplc="D362EDC2" w:tentative="1">
      <w:start w:val="1"/>
      <w:numFmt w:val="bullet"/>
      <w:lvlText w:val="o"/>
      <w:lvlJc w:val="left"/>
      <w:pPr>
        <w:ind w:left="1440" w:hanging="360"/>
      </w:pPr>
      <w:rPr>
        <w:rFonts w:ascii="Courier New" w:hAnsi="Courier New" w:hint="default"/>
      </w:rPr>
    </w:lvl>
    <w:lvl w:ilvl="2" w:tplc="DEF6FCC6" w:tentative="1">
      <w:start w:val="1"/>
      <w:numFmt w:val="bullet"/>
      <w:lvlText w:val=""/>
      <w:lvlJc w:val="left"/>
      <w:pPr>
        <w:ind w:left="2160" w:hanging="360"/>
      </w:pPr>
      <w:rPr>
        <w:rFonts w:ascii="Wingdings" w:hAnsi="Wingdings" w:hint="default"/>
      </w:rPr>
    </w:lvl>
    <w:lvl w:ilvl="3" w:tplc="FBF6C676" w:tentative="1">
      <w:start w:val="1"/>
      <w:numFmt w:val="bullet"/>
      <w:lvlText w:val=""/>
      <w:lvlJc w:val="left"/>
      <w:pPr>
        <w:ind w:left="2880" w:hanging="360"/>
      </w:pPr>
      <w:rPr>
        <w:rFonts w:ascii="Symbol" w:hAnsi="Symbol" w:hint="default"/>
      </w:rPr>
    </w:lvl>
    <w:lvl w:ilvl="4" w:tplc="5838C634" w:tentative="1">
      <w:start w:val="1"/>
      <w:numFmt w:val="bullet"/>
      <w:lvlText w:val="o"/>
      <w:lvlJc w:val="left"/>
      <w:pPr>
        <w:ind w:left="3600" w:hanging="360"/>
      </w:pPr>
      <w:rPr>
        <w:rFonts w:ascii="Courier New" w:hAnsi="Courier New" w:hint="default"/>
      </w:rPr>
    </w:lvl>
    <w:lvl w:ilvl="5" w:tplc="45181FA4" w:tentative="1">
      <w:start w:val="1"/>
      <w:numFmt w:val="bullet"/>
      <w:lvlText w:val=""/>
      <w:lvlJc w:val="left"/>
      <w:pPr>
        <w:ind w:left="4320" w:hanging="360"/>
      </w:pPr>
      <w:rPr>
        <w:rFonts w:ascii="Wingdings" w:hAnsi="Wingdings" w:hint="default"/>
      </w:rPr>
    </w:lvl>
    <w:lvl w:ilvl="6" w:tplc="5812249E" w:tentative="1">
      <w:start w:val="1"/>
      <w:numFmt w:val="bullet"/>
      <w:lvlText w:val=""/>
      <w:lvlJc w:val="left"/>
      <w:pPr>
        <w:ind w:left="5040" w:hanging="360"/>
      </w:pPr>
      <w:rPr>
        <w:rFonts w:ascii="Symbol" w:hAnsi="Symbol" w:hint="default"/>
      </w:rPr>
    </w:lvl>
    <w:lvl w:ilvl="7" w:tplc="42981708" w:tentative="1">
      <w:start w:val="1"/>
      <w:numFmt w:val="bullet"/>
      <w:lvlText w:val="o"/>
      <w:lvlJc w:val="left"/>
      <w:pPr>
        <w:ind w:left="5760" w:hanging="360"/>
      </w:pPr>
      <w:rPr>
        <w:rFonts w:ascii="Courier New" w:hAnsi="Courier New" w:hint="default"/>
      </w:rPr>
    </w:lvl>
    <w:lvl w:ilvl="8" w:tplc="CE2AD956" w:tentative="1">
      <w:start w:val="1"/>
      <w:numFmt w:val="bullet"/>
      <w:lvlText w:val=""/>
      <w:lvlJc w:val="left"/>
      <w:pPr>
        <w:ind w:left="6480" w:hanging="360"/>
      </w:pPr>
      <w:rPr>
        <w:rFonts w:ascii="Wingdings" w:hAnsi="Wingdings" w:hint="default"/>
      </w:rPr>
    </w:lvl>
  </w:abstractNum>
  <w:abstractNum w:abstractNumId="7" w15:restartNumberingAfterBreak="0">
    <w:nsid w:val="5C4E68FF"/>
    <w:multiLevelType w:val="hybridMultilevel"/>
    <w:tmpl w:val="E7F66622"/>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E2B635E"/>
    <w:multiLevelType w:val="multilevel"/>
    <w:tmpl w:val="649E7A7E"/>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i w:val="0"/>
      </w:rPr>
    </w:lvl>
    <w:lvl w:ilvl="2">
      <w:start w:val="1"/>
      <w:numFmt w:val="decimal"/>
      <w:isLgl/>
      <w:lvlText w:val="%1.%2.%3"/>
      <w:lvlJc w:val="left"/>
      <w:pPr>
        <w:ind w:left="720" w:hanging="720"/>
      </w:pPr>
      <w:rPr>
        <w:rFonts w:hint="default"/>
        <w:i w:val="0"/>
      </w:rPr>
    </w:lvl>
    <w:lvl w:ilvl="3">
      <w:start w:val="1"/>
      <w:numFmt w:val="decimal"/>
      <w:isLgl/>
      <w:lvlText w:val="%1.%2.%3.%4"/>
      <w:lvlJc w:val="left"/>
      <w:pPr>
        <w:ind w:left="720" w:hanging="720"/>
      </w:pPr>
      <w:rPr>
        <w:rFonts w:hint="default"/>
        <w:i w:val="0"/>
      </w:rPr>
    </w:lvl>
    <w:lvl w:ilvl="4">
      <w:start w:val="1"/>
      <w:numFmt w:val="decimal"/>
      <w:isLgl/>
      <w:lvlText w:val="%1.%2.%3.%4.%5"/>
      <w:lvlJc w:val="left"/>
      <w:pPr>
        <w:ind w:left="1080" w:hanging="1080"/>
      </w:pPr>
      <w:rPr>
        <w:rFonts w:hint="default"/>
        <w:i w:val="0"/>
      </w:rPr>
    </w:lvl>
    <w:lvl w:ilvl="5">
      <w:start w:val="1"/>
      <w:numFmt w:val="decimal"/>
      <w:isLgl/>
      <w:lvlText w:val="%1.%2.%3.%4.%5.%6"/>
      <w:lvlJc w:val="left"/>
      <w:pPr>
        <w:ind w:left="1080" w:hanging="1080"/>
      </w:pPr>
      <w:rPr>
        <w:rFonts w:hint="default"/>
        <w:i w:val="0"/>
      </w:rPr>
    </w:lvl>
    <w:lvl w:ilvl="6">
      <w:start w:val="1"/>
      <w:numFmt w:val="decimal"/>
      <w:isLgl/>
      <w:lvlText w:val="%1.%2.%3.%4.%5.%6.%7"/>
      <w:lvlJc w:val="left"/>
      <w:pPr>
        <w:ind w:left="1440" w:hanging="1440"/>
      </w:pPr>
      <w:rPr>
        <w:rFonts w:hint="default"/>
        <w:i w:val="0"/>
      </w:rPr>
    </w:lvl>
    <w:lvl w:ilvl="7">
      <w:start w:val="1"/>
      <w:numFmt w:val="decimal"/>
      <w:isLgl/>
      <w:lvlText w:val="%1.%2.%3.%4.%5.%6.%7.%8"/>
      <w:lvlJc w:val="left"/>
      <w:pPr>
        <w:ind w:left="1440" w:hanging="1440"/>
      </w:pPr>
      <w:rPr>
        <w:rFonts w:hint="default"/>
        <w:i w:val="0"/>
      </w:rPr>
    </w:lvl>
    <w:lvl w:ilvl="8">
      <w:start w:val="1"/>
      <w:numFmt w:val="decimal"/>
      <w:isLgl/>
      <w:lvlText w:val="%1.%2.%3.%4.%5.%6.%7.%8.%9"/>
      <w:lvlJc w:val="left"/>
      <w:pPr>
        <w:ind w:left="1800" w:hanging="1800"/>
      </w:pPr>
      <w:rPr>
        <w:rFonts w:hint="default"/>
        <w:i w:val="0"/>
      </w:rPr>
    </w:lvl>
  </w:abstractNum>
  <w:abstractNum w:abstractNumId="9" w15:restartNumberingAfterBreak="0">
    <w:nsid w:val="6866B9C3"/>
    <w:multiLevelType w:val="hybridMultilevel"/>
    <w:tmpl w:val="420AF7E0"/>
    <w:lvl w:ilvl="0" w:tplc="EE3C37AA">
      <w:start w:val="1"/>
      <w:numFmt w:val="bullet"/>
      <w:lvlText w:val="-"/>
      <w:lvlJc w:val="left"/>
      <w:pPr>
        <w:ind w:left="720" w:hanging="360"/>
      </w:pPr>
      <w:rPr>
        <w:rFonts w:ascii="Times New Roman" w:hAnsi="Times New Roman" w:hint="default"/>
      </w:rPr>
    </w:lvl>
    <w:lvl w:ilvl="1" w:tplc="EF96DC46">
      <w:start w:val="1"/>
      <w:numFmt w:val="bullet"/>
      <w:lvlText w:val="o"/>
      <w:lvlJc w:val="left"/>
      <w:pPr>
        <w:ind w:left="1440" w:hanging="360"/>
      </w:pPr>
      <w:rPr>
        <w:rFonts w:ascii="Courier New" w:hAnsi="Courier New" w:hint="default"/>
      </w:rPr>
    </w:lvl>
    <w:lvl w:ilvl="2" w:tplc="1574513E">
      <w:start w:val="1"/>
      <w:numFmt w:val="bullet"/>
      <w:lvlText w:val=""/>
      <w:lvlJc w:val="left"/>
      <w:pPr>
        <w:ind w:left="2160" w:hanging="360"/>
      </w:pPr>
      <w:rPr>
        <w:rFonts w:ascii="Wingdings" w:hAnsi="Wingdings" w:hint="default"/>
      </w:rPr>
    </w:lvl>
    <w:lvl w:ilvl="3" w:tplc="32AAF108">
      <w:start w:val="1"/>
      <w:numFmt w:val="bullet"/>
      <w:lvlText w:val=""/>
      <w:lvlJc w:val="left"/>
      <w:pPr>
        <w:ind w:left="2880" w:hanging="360"/>
      </w:pPr>
      <w:rPr>
        <w:rFonts w:ascii="Symbol" w:hAnsi="Symbol" w:hint="default"/>
      </w:rPr>
    </w:lvl>
    <w:lvl w:ilvl="4" w:tplc="7070ECAA">
      <w:start w:val="1"/>
      <w:numFmt w:val="bullet"/>
      <w:lvlText w:val="o"/>
      <w:lvlJc w:val="left"/>
      <w:pPr>
        <w:ind w:left="3600" w:hanging="360"/>
      </w:pPr>
      <w:rPr>
        <w:rFonts w:ascii="Courier New" w:hAnsi="Courier New" w:hint="default"/>
      </w:rPr>
    </w:lvl>
    <w:lvl w:ilvl="5" w:tplc="BA5CDB78">
      <w:start w:val="1"/>
      <w:numFmt w:val="bullet"/>
      <w:lvlText w:val=""/>
      <w:lvlJc w:val="left"/>
      <w:pPr>
        <w:ind w:left="4320" w:hanging="360"/>
      </w:pPr>
      <w:rPr>
        <w:rFonts w:ascii="Wingdings" w:hAnsi="Wingdings" w:hint="default"/>
      </w:rPr>
    </w:lvl>
    <w:lvl w:ilvl="6" w:tplc="48CACA46">
      <w:start w:val="1"/>
      <w:numFmt w:val="bullet"/>
      <w:lvlText w:val=""/>
      <w:lvlJc w:val="left"/>
      <w:pPr>
        <w:ind w:left="5040" w:hanging="360"/>
      </w:pPr>
      <w:rPr>
        <w:rFonts w:ascii="Symbol" w:hAnsi="Symbol" w:hint="default"/>
      </w:rPr>
    </w:lvl>
    <w:lvl w:ilvl="7" w:tplc="64581BBE">
      <w:start w:val="1"/>
      <w:numFmt w:val="bullet"/>
      <w:lvlText w:val="o"/>
      <w:lvlJc w:val="left"/>
      <w:pPr>
        <w:ind w:left="5760" w:hanging="360"/>
      </w:pPr>
      <w:rPr>
        <w:rFonts w:ascii="Courier New" w:hAnsi="Courier New" w:hint="default"/>
      </w:rPr>
    </w:lvl>
    <w:lvl w:ilvl="8" w:tplc="8D764DDE">
      <w:start w:val="1"/>
      <w:numFmt w:val="bullet"/>
      <w:lvlText w:val=""/>
      <w:lvlJc w:val="left"/>
      <w:pPr>
        <w:ind w:left="6480" w:hanging="360"/>
      </w:pPr>
      <w:rPr>
        <w:rFonts w:ascii="Wingdings" w:hAnsi="Wingdings" w:hint="default"/>
      </w:rPr>
    </w:lvl>
  </w:abstractNum>
  <w:abstractNum w:abstractNumId="10" w15:restartNumberingAfterBreak="0">
    <w:nsid w:val="7494181C"/>
    <w:multiLevelType w:val="hybridMultilevel"/>
    <w:tmpl w:val="55A051C0"/>
    <w:lvl w:ilvl="0" w:tplc="9B62848E">
      <w:start w:val="1"/>
      <w:numFmt w:val="bullet"/>
      <w:lvlText w:val="-"/>
      <w:lvlJc w:val="left"/>
      <w:pPr>
        <w:ind w:left="720" w:hanging="360"/>
      </w:pPr>
      <w:rPr>
        <w:rFonts w:ascii="&quot;Times New Roman&quot;,serif" w:hAnsi="&quot;Times New Roman&quot;,serif"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79994813"/>
    <w:multiLevelType w:val="hybridMultilevel"/>
    <w:tmpl w:val="6B8C55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3"/>
  </w:num>
  <w:num w:numId="4">
    <w:abstractNumId w:val="6"/>
  </w:num>
  <w:num w:numId="5">
    <w:abstractNumId w:val="0"/>
  </w:num>
  <w:num w:numId="6">
    <w:abstractNumId w:val="8"/>
  </w:num>
  <w:num w:numId="7">
    <w:abstractNumId w:val="10"/>
  </w:num>
  <w:num w:numId="8">
    <w:abstractNumId w:val="5"/>
  </w:num>
  <w:num w:numId="9">
    <w:abstractNumId w:val="2"/>
  </w:num>
  <w:num w:numId="10">
    <w:abstractNumId w:val="7"/>
  </w:num>
  <w:num w:numId="11">
    <w:abstractNumId w:val="11"/>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78702B66-2A77-430D-B58E-894CF276B9D1"/>
    <w:docVar w:name="LW_COVERPAGE_TYPE" w:val="1"/>
    <w:docVar w:name="LW_CROSSREFERENCE" w:val="&lt;UNUSED&gt;"/>
    <w:docVar w:name="LW_DocType" w:val="NORMAL"/>
    <w:docVar w:name="LW_EMISSION" w:val="9.4.2025"/>
    <w:docVar w:name="LW_EMISSION_ISODATE" w:val="2025-04-09"/>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5) 16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lanul de ac\u539?iune privind continentul IA"/>
    <w:docVar w:name="LW_TYPE.DOC.CP" w:val="COMUNICARE A COMISIEI C\u258?TRE PARLAMENTUL EUROPEAN, CONSILIU, COMITETUL ECONOMIC \u536?I SOCIAL EUROPEAN \u536?I COMITETUL REGIUNILOR"/>
    <w:docVar w:name="LW_TYPE.DOC.CP.USERTEXT" w:val="&lt;EMPTY&gt;"/>
    <w:docVar w:name="LwApiVersions" w:val="LW4CoDe 1.24.5.0; LW 9.0, Build 20240221"/>
  </w:docVars>
  <w:rsids>
    <w:rsidRoot w:val="00244BF6"/>
    <w:rsid w:val="0000163B"/>
    <w:rsid w:val="00001D1F"/>
    <w:rsid w:val="00002F72"/>
    <w:rsid w:val="00003DD4"/>
    <w:rsid w:val="00004101"/>
    <w:rsid w:val="00005E75"/>
    <w:rsid w:val="00005F46"/>
    <w:rsid w:val="0000659F"/>
    <w:rsid w:val="000072BF"/>
    <w:rsid w:val="00007C64"/>
    <w:rsid w:val="00010B3A"/>
    <w:rsid w:val="00011804"/>
    <w:rsid w:val="00011B2A"/>
    <w:rsid w:val="00012678"/>
    <w:rsid w:val="00012EF3"/>
    <w:rsid w:val="000131F7"/>
    <w:rsid w:val="000144F0"/>
    <w:rsid w:val="00014BE3"/>
    <w:rsid w:val="0001580D"/>
    <w:rsid w:val="00016186"/>
    <w:rsid w:val="000161D7"/>
    <w:rsid w:val="00020FD5"/>
    <w:rsid w:val="000211EE"/>
    <w:rsid w:val="00021DE7"/>
    <w:rsid w:val="00022BB3"/>
    <w:rsid w:val="00023458"/>
    <w:rsid w:val="000237DE"/>
    <w:rsid w:val="00023F4D"/>
    <w:rsid w:val="0002420A"/>
    <w:rsid w:val="0002511F"/>
    <w:rsid w:val="0002534C"/>
    <w:rsid w:val="00025774"/>
    <w:rsid w:val="000258CF"/>
    <w:rsid w:val="00027B23"/>
    <w:rsid w:val="0003005B"/>
    <w:rsid w:val="000307BB"/>
    <w:rsid w:val="000307C4"/>
    <w:rsid w:val="0003141B"/>
    <w:rsid w:val="00031DB1"/>
    <w:rsid w:val="000323AB"/>
    <w:rsid w:val="000333F5"/>
    <w:rsid w:val="00033C0C"/>
    <w:rsid w:val="000346E3"/>
    <w:rsid w:val="00035376"/>
    <w:rsid w:val="00035706"/>
    <w:rsid w:val="00035B84"/>
    <w:rsid w:val="00036650"/>
    <w:rsid w:val="00036B1A"/>
    <w:rsid w:val="00037033"/>
    <w:rsid w:val="00037971"/>
    <w:rsid w:val="00037E11"/>
    <w:rsid w:val="00041036"/>
    <w:rsid w:val="00041B80"/>
    <w:rsid w:val="00041E15"/>
    <w:rsid w:val="000435AB"/>
    <w:rsid w:val="00043EC8"/>
    <w:rsid w:val="0004400A"/>
    <w:rsid w:val="000441B9"/>
    <w:rsid w:val="00044A4D"/>
    <w:rsid w:val="00044AEE"/>
    <w:rsid w:val="00045070"/>
    <w:rsid w:val="00047375"/>
    <w:rsid w:val="000473AF"/>
    <w:rsid w:val="00047F91"/>
    <w:rsid w:val="000501C3"/>
    <w:rsid w:val="0005077B"/>
    <w:rsid w:val="000507C9"/>
    <w:rsid w:val="000508B4"/>
    <w:rsid w:val="000513B6"/>
    <w:rsid w:val="00051F31"/>
    <w:rsid w:val="000523B9"/>
    <w:rsid w:val="000527FF"/>
    <w:rsid w:val="00053C40"/>
    <w:rsid w:val="000542C9"/>
    <w:rsid w:val="000546DD"/>
    <w:rsid w:val="00055375"/>
    <w:rsid w:val="00055E1C"/>
    <w:rsid w:val="00056AE6"/>
    <w:rsid w:val="000570AD"/>
    <w:rsid w:val="00060312"/>
    <w:rsid w:val="00061C98"/>
    <w:rsid w:val="00062031"/>
    <w:rsid w:val="000629DE"/>
    <w:rsid w:val="000629F8"/>
    <w:rsid w:val="00063418"/>
    <w:rsid w:val="00063B42"/>
    <w:rsid w:val="00070B7B"/>
    <w:rsid w:val="000715E7"/>
    <w:rsid w:val="000717F6"/>
    <w:rsid w:val="000725C6"/>
    <w:rsid w:val="00072741"/>
    <w:rsid w:val="00072D7D"/>
    <w:rsid w:val="00073566"/>
    <w:rsid w:val="00074007"/>
    <w:rsid w:val="00074A4B"/>
    <w:rsid w:val="00075A48"/>
    <w:rsid w:val="000761DC"/>
    <w:rsid w:val="00076418"/>
    <w:rsid w:val="00076789"/>
    <w:rsid w:val="00076EDD"/>
    <w:rsid w:val="0008070E"/>
    <w:rsid w:val="00080801"/>
    <w:rsid w:val="00080992"/>
    <w:rsid w:val="00081392"/>
    <w:rsid w:val="000822B2"/>
    <w:rsid w:val="00082346"/>
    <w:rsid w:val="000835A2"/>
    <w:rsid w:val="00083CDE"/>
    <w:rsid w:val="00083DC2"/>
    <w:rsid w:val="00085113"/>
    <w:rsid w:val="0008520F"/>
    <w:rsid w:val="00085E83"/>
    <w:rsid w:val="000860AA"/>
    <w:rsid w:val="000865F9"/>
    <w:rsid w:val="00086694"/>
    <w:rsid w:val="00086969"/>
    <w:rsid w:val="00086EEC"/>
    <w:rsid w:val="000871B5"/>
    <w:rsid w:val="00087860"/>
    <w:rsid w:val="00087B0E"/>
    <w:rsid w:val="00087F44"/>
    <w:rsid w:val="00090BBE"/>
    <w:rsid w:val="00091537"/>
    <w:rsid w:val="00091852"/>
    <w:rsid w:val="00092658"/>
    <w:rsid w:val="000931A3"/>
    <w:rsid w:val="00093470"/>
    <w:rsid w:val="00093483"/>
    <w:rsid w:val="00093B7A"/>
    <w:rsid w:val="00094D8C"/>
    <w:rsid w:val="00094FA2"/>
    <w:rsid w:val="00094FBC"/>
    <w:rsid w:val="000953BC"/>
    <w:rsid w:val="000956F7"/>
    <w:rsid w:val="00096B49"/>
    <w:rsid w:val="00096BE8"/>
    <w:rsid w:val="00096C95"/>
    <w:rsid w:val="000A0977"/>
    <w:rsid w:val="000A13BB"/>
    <w:rsid w:val="000A28C3"/>
    <w:rsid w:val="000A2A18"/>
    <w:rsid w:val="000A2D73"/>
    <w:rsid w:val="000A331B"/>
    <w:rsid w:val="000A37B2"/>
    <w:rsid w:val="000A4989"/>
    <w:rsid w:val="000A4D07"/>
    <w:rsid w:val="000A5063"/>
    <w:rsid w:val="000A524D"/>
    <w:rsid w:val="000A72E7"/>
    <w:rsid w:val="000A7606"/>
    <w:rsid w:val="000B06D7"/>
    <w:rsid w:val="000B0A77"/>
    <w:rsid w:val="000B0DD6"/>
    <w:rsid w:val="000B138C"/>
    <w:rsid w:val="000B1587"/>
    <w:rsid w:val="000B1939"/>
    <w:rsid w:val="000B2F51"/>
    <w:rsid w:val="000B3767"/>
    <w:rsid w:val="000B4BA4"/>
    <w:rsid w:val="000B6032"/>
    <w:rsid w:val="000B6192"/>
    <w:rsid w:val="000B6CA1"/>
    <w:rsid w:val="000B7C34"/>
    <w:rsid w:val="000C0D19"/>
    <w:rsid w:val="000C0E45"/>
    <w:rsid w:val="000C1BE4"/>
    <w:rsid w:val="000C1EFE"/>
    <w:rsid w:val="000C291D"/>
    <w:rsid w:val="000C2B87"/>
    <w:rsid w:val="000C2E6D"/>
    <w:rsid w:val="000C332A"/>
    <w:rsid w:val="000C3E38"/>
    <w:rsid w:val="000C3F85"/>
    <w:rsid w:val="000C40E2"/>
    <w:rsid w:val="000C4ABD"/>
    <w:rsid w:val="000C4DF3"/>
    <w:rsid w:val="000C5183"/>
    <w:rsid w:val="000C5A6F"/>
    <w:rsid w:val="000C625A"/>
    <w:rsid w:val="000C628F"/>
    <w:rsid w:val="000C651A"/>
    <w:rsid w:val="000D0561"/>
    <w:rsid w:val="000D0811"/>
    <w:rsid w:val="000D144E"/>
    <w:rsid w:val="000D305E"/>
    <w:rsid w:val="000D4484"/>
    <w:rsid w:val="000D582E"/>
    <w:rsid w:val="000D5921"/>
    <w:rsid w:val="000D5C98"/>
    <w:rsid w:val="000D6129"/>
    <w:rsid w:val="000D7633"/>
    <w:rsid w:val="000D764B"/>
    <w:rsid w:val="000D7697"/>
    <w:rsid w:val="000D7E99"/>
    <w:rsid w:val="000D7F78"/>
    <w:rsid w:val="000E013C"/>
    <w:rsid w:val="000E07DE"/>
    <w:rsid w:val="000E0F02"/>
    <w:rsid w:val="000E2323"/>
    <w:rsid w:val="000E282C"/>
    <w:rsid w:val="000E35B8"/>
    <w:rsid w:val="000E373D"/>
    <w:rsid w:val="000E3B1C"/>
    <w:rsid w:val="000E3B7E"/>
    <w:rsid w:val="000E610C"/>
    <w:rsid w:val="000E651A"/>
    <w:rsid w:val="000E66B3"/>
    <w:rsid w:val="000E6703"/>
    <w:rsid w:val="000F0273"/>
    <w:rsid w:val="000F0B31"/>
    <w:rsid w:val="000F1080"/>
    <w:rsid w:val="000F188E"/>
    <w:rsid w:val="000F1959"/>
    <w:rsid w:val="000F1EFE"/>
    <w:rsid w:val="000F214C"/>
    <w:rsid w:val="000F2613"/>
    <w:rsid w:val="000F2F03"/>
    <w:rsid w:val="000F3040"/>
    <w:rsid w:val="000F3A3F"/>
    <w:rsid w:val="000F3FDF"/>
    <w:rsid w:val="000F58F2"/>
    <w:rsid w:val="000F5A22"/>
    <w:rsid w:val="000F5A89"/>
    <w:rsid w:val="000F68D6"/>
    <w:rsid w:val="000F6E9F"/>
    <w:rsid w:val="000F70CD"/>
    <w:rsid w:val="000F7380"/>
    <w:rsid w:val="000F77CB"/>
    <w:rsid w:val="00100EB4"/>
    <w:rsid w:val="00100F79"/>
    <w:rsid w:val="00101295"/>
    <w:rsid w:val="0010156E"/>
    <w:rsid w:val="00101D4F"/>
    <w:rsid w:val="00102251"/>
    <w:rsid w:val="0010229D"/>
    <w:rsid w:val="00102C0F"/>
    <w:rsid w:val="0010359E"/>
    <w:rsid w:val="00103670"/>
    <w:rsid w:val="001049FA"/>
    <w:rsid w:val="00105377"/>
    <w:rsid w:val="001055EE"/>
    <w:rsid w:val="00105752"/>
    <w:rsid w:val="00106D95"/>
    <w:rsid w:val="00106FF9"/>
    <w:rsid w:val="00110061"/>
    <w:rsid w:val="001103BA"/>
    <w:rsid w:val="00112B02"/>
    <w:rsid w:val="001136EC"/>
    <w:rsid w:val="00113D54"/>
    <w:rsid w:val="001147F7"/>
    <w:rsid w:val="00116161"/>
    <w:rsid w:val="00117137"/>
    <w:rsid w:val="00117450"/>
    <w:rsid w:val="00117FB2"/>
    <w:rsid w:val="00120679"/>
    <w:rsid w:val="001209D9"/>
    <w:rsid w:val="001210C9"/>
    <w:rsid w:val="00121AC6"/>
    <w:rsid w:val="00121CDA"/>
    <w:rsid w:val="00121ED9"/>
    <w:rsid w:val="001223FA"/>
    <w:rsid w:val="0012462F"/>
    <w:rsid w:val="001248D7"/>
    <w:rsid w:val="00125103"/>
    <w:rsid w:val="00125C22"/>
    <w:rsid w:val="001260C8"/>
    <w:rsid w:val="00126269"/>
    <w:rsid w:val="00126346"/>
    <w:rsid w:val="00126EEE"/>
    <w:rsid w:val="0012736B"/>
    <w:rsid w:val="00127A5B"/>
    <w:rsid w:val="0013296F"/>
    <w:rsid w:val="00132D48"/>
    <w:rsid w:val="00132EF5"/>
    <w:rsid w:val="001333CA"/>
    <w:rsid w:val="001338F0"/>
    <w:rsid w:val="00133A1D"/>
    <w:rsid w:val="00133C5B"/>
    <w:rsid w:val="001340CF"/>
    <w:rsid w:val="001364C4"/>
    <w:rsid w:val="00137317"/>
    <w:rsid w:val="001373C4"/>
    <w:rsid w:val="001378ED"/>
    <w:rsid w:val="00137A1C"/>
    <w:rsid w:val="00140446"/>
    <w:rsid w:val="00140B43"/>
    <w:rsid w:val="0014124D"/>
    <w:rsid w:val="0014212A"/>
    <w:rsid w:val="00143CA3"/>
    <w:rsid w:val="00143F91"/>
    <w:rsid w:val="00143F9D"/>
    <w:rsid w:val="00144735"/>
    <w:rsid w:val="001449C9"/>
    <w:rsid w:val="001452F1"/>
    <w:rsid w:val="00145F2E"/>
    <w:rsid w:val="00146598"/>
    <w:rsid w:val="00147250"/>
    <w:rsid w:val="00150D25"/>
    <w:rsid w:val="00150DE0"/>
    <w:rsid w:val="00150F01"/>
    <w:rsid w:val="001512F4"/>
    <w:rsid w:val="00151B70"/>
    <w:rsid w:val="00152620"/>
    <w:rsid w:val="001535B0"/>
    <w:rsid w:val="001540AB"/>
    <w:rsid w:val="001543D7"/>
    <w:rsid w:val="00154F8C"/>
    <w:rsid w:val="001558A4"/>
    <w:rsid w:val="00156036"/>
    <w:rsid w:val="00156468"/>
    <w:rsid w:val="00157C96"/>
    <w:rsid w:val="001600B9"/>
    <w:rsid w:val="001600BA"/>
    <w:rsid w:val="001601F1"/>
    <w:rsid w:val="00160D31"/>
    <w:rsid w:val="00160F4D"/>
    <w:rsid w:val="00161087"/>
    <w:rsid w:val="0016183C"/>
    <w:rsid w:val="00161A2E"/>
    <w:rsid w:val="00161F93"/>
    <w:rsid w:val="0016241D"/>
    <w:rsid w:val="00162A98"/>
    <w:rsid w:val="00162DC4"/>
    <w:rsid w:val="001643CE"/>
    <w:rsid w:val="00165673"/>
    <w:rsid w:val="00165871"/>
    <w:rsid w:val="00165DBE"/>
    <w:rsid w:val="0016714F"/>
    <w:rsid w:val="001675D1"/>
    <w:rsid w:val="00170AEE"/>
    <w:rsid w:val="00170B34"/>
    <w:rsid w:val="00170E60"/>
    <w:rsid w:val="00171545"/>
    <w:rsid w:val="00173397"/>
    <w:rsid w:val="001735D4"/>
    <w:rsid w:val="001746D1"/>
    <w:rsid w:val="00175A59"/>
    <w:rsid w:val="00176E8C"/>
    <w:rsid w:val="00180BBE"/>
    <w:rsid w:val="0018297E"/>
    <w:rsid w:val="00182BC3"/>
    <w:rsid w:val="00183169"/>
    <w:rsid w:val="00183B0F"/>
    <w:rsid w:val="00184499"/>
    <w:rsid w:val="001844C8"/>
    <w:rsid w:val="00184FB0"/>
    <w:rsid w:val="00187BCC"/>
    <w:rsid w:val="00190581"/>
    <w:rsid w:val="00191AE6"/>
    <w:rsid w:val="00193373"/>
    <w:rsid w:val="001936D1"/>
    <w:rsid w:val="00193DC8"/>
    <w:rsid w:val="00193DDD"/>
    <w:rsid w:val="00194A55"/>
    <w:rsid w:val="00194BBA"/>
    <w:rsid w:val="001950FF"/>
    <w:rsid w:val="00195B17"/>
    <w:rsid w:val="00195FE9"/>
    <w:rsid w:val="001974A7"/>
    <w:rsid w:val="001A147B"/>
    <w:rsid w:val="001A2349"/>
    <w:rsid w:val="001A2730"/>
    <w:rsid w:val="001A31CE"/>
    <w:rsid w:val="001A4355"/>
    <w:rsid w:val="001A44AF"/>
    <w:rsid w:val="001A4734"/>
    <w:rsid w:val="001A487A"/>
    <w:rsid w:val="001A5224"/>
    <w:rsid w:val="001A5B0E"/>
    <w:rsid w:val="001A6C18"/>
    <w:rsid w:val="001A7AFF"/>
    <w:rsid w:val="001B0D05"/>
    <w:rsid w:val="001B11E8"/>
    <w:rsid w:val="001B3D20"/>
    <w:rsid w:val="001B4A39"/>
    <w:rsid w:val="001B541B"/>
    <w:rsid w:val="001B5C59"/>
    <w:rsid w:val="001B5E6A"/>
    <w:rsid w:val="001B5F65"/>
    <w:rsid w:val="001B76FA"/>
    <w:rsid w:val="001B7BBC"/>
    <w:rsid w:val="001C0356"/>
    <w:rsid w:val="001C0501"/>
    <w:rsid w:val="001C0FC0"/>
    <w:rsid w:val="001C187F"/>
    <w:rsid w:val="001C1A8A"/>
    <w:rsid w:val="001C26D2"/>
    <w:rsid w:val="001C3B6C"/>
    <w:rsid w:val="001C3FB5"/>
    <w:rsid w:val="001C66EC"/>
    <w:rsid w:val="001C6793"/>
    <w:rsid w:val="001C7D5E"/>
    <w:rsid w:val="001D1563"/>
    <w:rsid w:val="001D156C"/>
    <w:rsid w:val="001D1B95"/>
    <w:rsid w:val="001D2389"/>
    <w:rsid w:val="001D4110"/>
    <w:rsid w:val="001D4D06"/>
    <w:rsid w:val="001D4F22"/>
    <w:rsid w:val="001D6A9E"/>
    <w:rsid w:val="001D7059"/>
    <w:rsid w:val="001D7C3A"/>
    <w:rsid w:val="001D7DE3"/>
    <w:rsid w:val="001E007C"/>
    <w:rsid w:val="001E091C"/>
    <w:rsid w:val="001E0942"/>
    <w:rsid w:val="001E17AF"/>
    <w:rsid w:val="001E1A23"/>
    <w:rsid w:val="001E2801"/>
    <w:rsid w:val="001E2BF3"/>
    <w:rsid w:val="001E5233"/>
    <w:rsid w:val="001E528C"/>
    <w:rsid w:val="001E5FDC"/>
    <w:rsid w:val="001F0134"/>
    <w:rsid w:val="001F02F5"/>
    <w:rsid w:val="001F03AA"/>
    <w:rsid w:val="001F0D39"/>
    <w:rsid w:val="001F0DB5"/>
    <w:rsid w:val="001F14B0"/>
    <w:rsid w:val="001F174E"/>
    <w:rsid w:val="001F1C5A"/>
    <w:rsid w:val="001F2259"/>
    <w:rsid w:val="001F27B2"/>
    <w:rsid w:val="001F2D17"/>
    <w:rsid w:val="001F424C"/>
    <w:rsid w:val="001F4A20"/>
    <w:rsid w:val="001F50A1"/>
    <w:rsid w:val="001F561E"/>
    <w:rsid w:val="001F5DAA"/>
    <w:rsid w:val="001F6D44"/>
    <w:rsid w:val="001F6D9C"/>
    <w:rsid w:val="00200016"/>
    <w:rsid w:val="00200D2D"/>
    <w:rsid w:val="0020194C"/>
    <w:rsid w:val="002043B1"/>
    <w:rsid w:val="00204712"/>
    <w:rsid w:val="00204AD0"/>
    <w:rsid w:val="00206060"/>
    <w:rsid w:val="00206895"/>
    <w:rsid w:val="00206C36"/>
    <w:rsid w:val="00206DF7"/>
    <w:rsid w:val="00210C86"/>
    <w:rsid w:val="00210DAA"/>
    <w:rsid w:val="00211524"/>
    <w:rsid w:val="00213D46"/>
    <w:rsid w:val="002141E5"/>
    <w:rsid w:val="00215BF3"/>
    <w:rsid w:val="0021663C"/>
    <w:rsid w:val="002169FA"/>
    <w:rsid w:val="00216CD4"/>
    <w:rsid w:val="002170FB"/>
    <w:rsid w:val="00220006"/>
    <w:rsid w:val="0022091C"/>
    <w:rsid w:val="00220BDE"/>
    <w:rsid w:val="00220E05"/>
    <w:rsid w:val="00220FAA"/>
    <w:rsid w:val="00221DF6"/>
    <w:rsid w:val="0022214D"/>
    <w:rsid w:val="0022412D"/>
    <w:rsid w:val="00224412"/>
    <w:rsid w:val="00227499"/>
    <w:rsid w:val="00227C78"/>
    <w:rsid w:val="00227CFF"/>
    <w:rsid w:val="002300DA"/>
    <w:rsid w:val="00230807"/>
    <w:rsid w:val="00231DD9"/>
    <w:rsid w:val="002320BA"/>
    <w:rsid w:val="002330B4"/>
    <w:rsid w:val="00234960"/>
    <w:rsid w:val="00234D8C"/>
    <w:rsid w:val="00234E16"/>
    <w:rsid w:val="0023534C"/>
    <w:rsid w:val="00235662"/>
    <w:rsid w:val="002360AB"/>
    <w:rsid w:val="00236650"/>
    <w:rsid w:val="002366BA"/>
    <w:rsid w:val="00236EFD"/>
    <w:rsid w:val="00236F38"/>
    <w:rsid w:val="002372B1"/>
    <w:rsid w:val="002374D3"/>
    <w:rsid w:val="00238F4B"/>
    <w:rsid w:val="00240191"/>
    <w:rsid w:val="002409F9"/>
    <w:rsid w:val="002424E2"/>
    <w:rsid w:val="002437BB"/>
    <w:rsid w:val="00243D90"/>
    <w:rsid w:val="00243FAC"/>
    <w:rsid w:val="00244558"/>
    <w:rsid w:val="00244934"/>
    <w:rsid w:val="0024495C"/>
    <w:rsid w:val="00244BF6"/>
    <w:rsid w:val="002457B5"/>
    <w:rsid w:val="00246198"/>
    <w:rsid w:val="002467EC"/>
    <w:rsid w:val="0025017A"/>
    <w:rsid w:val="00250478"/>
    <w:rsid w:val="00251CC9"/>
    <w:rsid w:val="0025262C"/>
    <w:rsid w:val="00252AAB"/>
    <w:rsid w:val="00252B2C"/>
    <w:rsid w:val="00253430"/>
    <w:rsid w:val="00253B60"/>
    <w:rsid w:val="00253D05"/>
    <w:rsid w:val="00254729"/>
    <w:rsid w:val="00255F92"/>
    <w:rsid w:val="00256BB6"/>
    <w:rsid w:val="00256E34"/>
    <w:rsid w:val="00260043"/>
    <w:rsid w:val="0026018E"/>
    <w:rsid w:val="00260843"/>
    <w:rsid w:val="002608A5"/>
    <w:rsid w:val="002613B1"/>
    <w:rsid w:val="002614A8"/>
    <w:rsid w:val="00261FDA"/>
    <w:rsid w:val="00262068"/>
    <w:rsid w:val="00262263"/>
    <w:rsid w:val="0026290C"/>
    <w:rsid w:val="00262EDB"/>
    <w:rsid w:val="00263E1D"/>
    <w:rsid w:val="002640E6"/>
    <w:rsid w:val="00264548"/>
    <w:rsid w:val="0026492B"/>
    <w:rsid w:val="00265772"/>
    <w:rsid w:val="002660BC"/>
    <w:rsid w:val="0026669F"/>
    <w:rsid w:val="0026779D"/>
    <w:rsid w:val="00267A7F"/>
    <w:rsid w:val="0027032D"/>
    <w:rsid w:val="00270A09"/>
    <w:rsid w:val="00270EAF"/>
    <w:rsid w:val="0027194A"/>
    <w:rsid w:val="0027375F"/>
    <w:rsid w:val="00273ADA"/>
    <w:rsid w:val="00273DCD"/>
    <w:rsid w:val="00274893"/>
    <w:rsid w:val="00274BB2"/>
    <w:rsid w:val="00275705"/>
    <w:rsid w:val="00275B36"/>
    <w:rsid w:val="00276088"/>
    <w:rsid w:val="002766E2"/>
    <w:rsid w:val="0027748A"/>
    <w:rsid w:val="0027788D"/>
    <w:rsid w:val="0028099A"/>
    <w:rsid w:val="00280D96"/>
    <w:rsid w:val="00281BF2"/>
    <w:rsid w:val="002839C5"/>
    <w:rsid w:val="00283D7B"/>
    <w:rsid w:val="00284B1F"/>
    <w:rsid w:val="00284E42"/>
    <w:rsid w:val="002851AA"/>
    <w:rsid w:val="0028520B"/>
    <w:rsid w:val="00285DC4"/>
    <w:rsid w:val="00286315"/>
    <w:rsid w:val="002863CD"/>
    <w:rsid w:val="00286A47"/>
    <w:rsid w:val="00286EA3"/>
    <w:rsid w:val="00286F2F"/>
    <w:rsid w:val="00287E68"/>
    <w:rsid w:val="00290A1D"/>
    <w:rsid w:val="00290CFD"/>
    <w:rsid w:val="00291261"/>
    <w:rsid w:val="00291B6A"/>
    <w:rsid w:val="00291DB3"/>
    <w:rsid w:val="00292364"/>
    <w:rsid w:val="00292B69"/>
    <w:rsid w:val="00292DA9"/>
    <w:rsid w:val="002933EB"/>
    <w:rsid w:val="0029392C"/>
    <w:rsid w:val="002942DC"/>
    <w:rsid w:val="00294A9F"/>
    <w:rsid w:val="00294D88"/>
    <w:rsid w:val="00294F94"/>
    <w:rsid w:val="00295381"/>
    <w:rsid w:val="00296ADB"/>
    <w:rsid w:val="00296ADD"/>
    <w:rsid w:val="00296F0E"/>
    <w:rsid w:val="00297185"/>
    <w:rsid w:val="002A0FF6"/>
    <w:rsid w:val="002A11E7"/>
    <w:rsid w:val="002A1CC9"/>
    <w:rsid w:val="002A2326"/>
    <w:rsid w:val="002A247D"/>
    <w:rsid w:val="002A25B7"/>
    <w:rsid w:val="002A2812"/>
    <w:rsid w:val="002A2B0A"/>
    <w:rsid w:val="002A2FDD"/>
    <w:rsid w:val="002A3470"/>
    <w:rsid w:val="002A35AA"/>
    <w:rsid w:val="002A3AA1"/>
    <w:rsid w:val="002A4067"/>
    <w:rsid w:val="002A45E9"/>
    <w:rsid w:val="002A5140"/>
    <w:rsid w:val="002A5C10"/>
    <w:rsid w:val="002B0D2E"/>
    <w:rsid w:val="002B0E4E"/>
    <w:rsid w:val="002B18B8"/>
    <w:rsid w:val="002B19C7"/>
    <w:rsid w:val="002B21B7"/>
    <w:rsid w:val="002B3A44"/>
    <w:rsid w:val="002B3CE2"/>
    <w:rsid w:val="002B4CFB"/>
    <w:rsid w:val="002B5CC1"/>
    <w:rsid w:val="002B5F2F"/>
    <w:rsid w:val="002B6C12"/>
    <w:rsid w:val="002B6F5A"/>
    <w:rsid w:val="002B7183"/>
    <w:rsid w:val="002B7BA8"/>
    <w:rsid w:val="002C0C02"/>
    <w:rsid w:val="002C14AC"/>
    <w:rsid w:val="002C15E8"/>
    <w:rsid w:val="002C1CD3"/>
    <w:rsid w:val="002C2226"/>
    <w:rsid w:val="002C22E3"/>
    <w:rsid w:val="002C26A2"/>
    <w:rsid w:val="002C2867"/>
    <w:rsid w:val="002C2CDF"/>
    <w:rsid w:val="002C325E"/>
    <w:rsid w:val="002C35D6"/>
    <w:rsid w:val="002C4501"/>
    <w:rsid w:val="002C4AF0"/>
    <w:rsid w:val="002C56F5"/>
    <w:rsid w:val="002C6998"/>
    <w:rsid w:val="002C7758"/>
    <w:rsid w:val="002C775D"/>
    <w:rsid w:val="002C795E"/>
    <w:rsid w:val="002C7AD1"/>
    <w:rsid w:val="002C7CA2"/>
    <w:rsid w:val="002C7D35"/>
    <w:rsid w:val="002D01E3"/>
    <w:rsid w:val="002D0E1C"/>
    <w:rsid w:val="002D13FE"/>
    <w:rsid w:val="002D18F8"/>
    <w:rsid w:val="002D20FA"/>
    <w:rsid w:val="002D28AE"/>
    <w:rsid w:val="002D3592"/>
    <w:rsid w:val="002D3BE9"/>
    <w:rsid w:val="002D4898"/>
    <w:rsid w:val="002D4A10"/>
    <w:rsid w:val="002D553D"/>
    <w:rsid w:val="002D598A"/>
    <w:rsid w:val="002D63AD"/>
    <w:rsid w:val="002D7875"/>
    <w:rsid w:val="002E0139"/>
    <w:rsid w:val="002E024F"/>
    <w:rsid w:val="002E0456"/>
    <w:rsid w:val="002E09C6"/>
    <w:rsid w:val="002E0F97"/>
    <w:rsid w:val="002E17CA"/>
    <w:rsid w:val="002E21B1"/>
    <w:rsid w:val="002E2543"/>
    <w:rsid w:val="002E28B2"/>
    <w:rsid w:val="002E2C89"/>
    <w:rsid w:val="002E2E29"/>
    <w:rsid w:val="002E5976"/>
    <w:rsid w:val="002E5B17"/>
    <w:rsid w:val="002E6649"/>
    <w:rsid w:val="002E6963"/>
    <w:rsid w:val="002E7844"/>
    <w:rsid w:val="002E7AF6"/>
    <w:rsid w:val="002E7C7B"/>
    <w:rsid w:val="002E7EE1"/>
    <w:rsid w:val="002F0289"/>
    <w:rsid w:val="002F1822"/>
    <w:rsid w:val="002F26D6"/>
    <w:rsid w:val="002F3270"/>
    <w:rsid w:val="002F3BBC"/>
    <w:rsid w:val="002F5EEB"/>
    <w:rsid w:val="002F6135"/>
    <w:rsid w:val="002F6430"/>
    <w:rsid w:val="002F717B"/>
    <w:rsid w:val="002F77B0"/>
    <w:rsid w:val="00300368"/>
    <w:rsid w:val="0030082B"/>
    <w:rsid w:val="003025D2"/>
    <w:rsid w:val="003026EB"/>
    <w:rsid w:val="00302D78"/>
    <w:rsid w:val="003035ED"/>
    <w:rsid w:val="003045BA"/>
    <w:rsid w:val="00305A6B"/>
    <w:rsid w:val="00305F85"/>
    <w:rsid w:val="00307ACC"/>
    <w:rsid w:val="00307BEA"/>
    <w:rsid w:val="003102BF"/>
    <w:rsid w:val="003109D5"/>
    <w:rsid w:val="00312C5F"/>
    <w:rsid w:val="00313E0F"/>
    <w:rsid w:val="0031450D"/>
    <w:rsid w:val="003147FE"/>
    <w:rsid w:val="00314920"/>
    <w:rsid w:val="00314E5A"/>
    <w:rsid w:val="00315641"/>
    <w:rsid w:val="00315D0B"/>
    <w:rsid w:val="00315E59"/>
    <w:rsid w:val="0031734B"/>
    <w:rsid w:val="00317B4A"/>
    <w:rsid w:val="00317D48"/>
    <w:rsid w:val="00317FA7"/>
    <w:rsid w:val="00320686"/>
    <w:rsid w:val="00321418"/>
    <w:rsid w:val="00321A63"/>
    <w:rsid w:val="00321B1B"/>
    <w:rsid w:val="00321EBB"/>
    <w:rsid w:val="003220E3"/>
    <w:rsid w:val="0032211D"/>
    <w:rsid w:val="003222A9"/>
    <w:rsid w:val="00322E26"/>
    <w:rsid w:val="00322E93"/>
    <w:rsid w:val="003230FD"/>
    <w:rsid w:val="00323235"/>
    <w:rsid w:val="00324AC3"/>
    <w:rsid w:val="00325005"/>
    <w:rsid w:val="00325C6C"/>
    <w:rsid w:val="003261C2"/>
    <w:rsid w:val="00326206"/>
    <w:rsid w:val="0032770A"/>
    <w:rsid w:val="00327BD5"/>
    <w:rsid w:val="00327D1A"/>
    <w:rsid w:val="00330723"/>
    <w:rsid w:val="0033094A"/>
    <w:rsid w:val="00330CD4"/>
    <w:rsid w:val="0033136D"/>
    <w:rsid w:val="00331999"/>
    <w:rsid w:val="00331F19"/>
    <w:rsid w:val="00332769"/>
    <w:rsid w:val="00332914"/>
    <w:rsid w:val="00333804"/>
    <w:rsid w:val="00333ED6"/>
    <w:rsid w:val="00334B29"/>
    <w:rsid w:val="0033597E"/>
    <w:rsid w:val="0033656B"/>
    <w:rsid w:val="00336897"/>
    <w:rsid w:val="0033786F"/>
    <w:rsid w:val="003400F9"/>
    <w:rsid w:val="00340AB7"/>
    <w:rsid w:val="00340DA6"/>
    <w:rsid w:val="00341195"/>
    <w:rsid w:val="00341267"/>
    <w:rsid w:val="0034128F"/>
    <w:rsid w:val="00342337"/>
    <w:rsid w:val="003431FD"/>
    <w:rsid w:val="00344125"/>
    <w:rsid w:val="003455A0"/>
    <w:rsid w:val="00345B93"/>
    <w:rsid w:val="00345FBD"/>
    <w:rsid w:val="00346462"/>
    <w:rsid w:val="003464E1"/>
    <w:rsid w:val="00346578"/>
    <w:rsid w:val="00346E1F"/>
    <w:rsid w:val="00347071"/>
    <w:rsid w:val="003473F3"/>
    <w:rsid w:val="00347A5C"/>
    <w:rsid w:val="00350FB7"/>
    <w:rsid w:val="00350FFD"/>
    <w:rsid w:val="0035122F"/>
    <w:rsid w:val="00351CF7"/>
    <w:rsid w:val="00351F06"/>
    <w:rsid w:val="003524E3"/>
    <w:rsid w:val="0035297C"/>
    <w:rsid w:val="003534BF"/>
    <w:rsid w:val="00353B28"/>
    <w:rsid w:val="003541AE"/>
    <w:rsid w:val="003548FD"/>
    <w:rsid w:val="003549F8"/>
    <w:rsid w:val="00354EF4"/>
    <w:rsid w:val="00355328"/>
    <w:rsid w:val="0035551C"/>
    <w:rsid w:val="0035572A"/>
    <w:rsid w:val="00355DDA"/>
    <w:rsid w:val="00360BB5"/>
    <w:rsid w:val="00360E38"/>
    <w:rsid w:val="00361007"/>
    <w:rsid w:val="00362252"/>
    <w:rsid w:val="003622B9"/>
    <w:rsid w:val="00362B01"/>
    <w:rsid w:val="00362F6E"/>
    <w:rsid w:val="003634F8"/>
    <w:rsid w:val="0036360D"/>
    <w:rsid w:val="00364C9B"/>
    <w:rsid w:val="003650D3"/>
    <w:rsid w:val="00365C01"/>
    <w:rsid w:val="0036669A"/>
    <w:rsid w:val="003671CC"/>
    <w:rsid w:val="00367258"/>
    <w:rsid w:val="003713FB"/>
    <w:rsid w:val="00371DA5"/>
    <w:rsid w:val="003720FC"/>
    <w:rsid w:val="003723DE"/>
    <w:rsid w:val="003724BD"/>
    <w:rsid w:val="003729B4"/>
    <w:rsid w:val="003739DE"/>
    <w:rsid w:val="00375049"/>
    <w:rsid w:val="003756FB"/>
    <w:rsid w:val="00376050"/>
    <w:rsid w:val="00376BE6"/>
    <w:rsid w:val="00377C96"/>
    <w:rsid w:val="00377E97"/>
    <w:rsid w:val="003806C9"/>
    <w:rsid w:val="00381F73"/>
    <w:rsid w:val="00382258"/>
    <w:rsid w:val="00382B82"/>
    <w:rsid w:val="003847D0"/>
    <w:rsid w:val="00385C4C"/>
    <w:rsid w:val="00386410"/>
    <w:rsid w:val="00386657"/>
    <w:rsid w:val="003870E9"/>
    <w:rsid w:val="00387803"/>
    <w:rsid w:val="003879C5"/>
    <w:rsid w:val="00387C2C"/>
    <w:rsid w:val="00387DEF"/>
    <w:rsid w:val="0039049D"/>
    <w:rsid w:val="0039151E"/>
    <w:rsid w:val="003916E7"/>
    <w:rsid w:val="0039200D"/>
    <w:rsid w:val="00392EBB"/>
    <w:rsid w:val="003932EB"/>
    <w:rsid w:val="0039437A"/>
    <w:rsid w:val="003949D4"/>
    <w:rsid w:val="00394AD3"/>
    <w:rsid w:val="00394F85"/>
    <w:rsid w:val="003951CA"/>
    <w:rsid w:val="0039569E"/>
    <w:rsid w:val="00395BCE"/>
    <w:rsid w:val="00395E10"/>
    <w:rsid w:val="003967CE"/>
    <w:rsid w:val="003970CA"/>
    <w:rsid w:val="00397A36"/>
    <w:rsid w:val="003A0346"/>
    <w:rsid w:val="003A1E63"/>
    <w:rsid w:val="003A2A66"/>
    <w:rsid w:val="003A2F12"/>
    <w:rsid w:val="003A392B"/>
    <w:rsid w:val="003A3E2F"/>
    <w:rsid w:val="003A5159"/>
    <w:rsid w:val="003A5738"/>
    <w:rsid w:val="003A5FB0"/>
    <w:rsid w:val="003A6082"/>
    <w:rsid w:val="003A6409"/>
    <w:rsid w:val="003A7E07"/>
    <w:rsid w:val="003B1D3B"/>
    <w:rsid w:val="003B3225"/>
    <w:rsid w:val="003B34F7"/>
    <w:rsid w:val="003B39E7"/>
    <w:rsid w:val="003B3AF4"/>
    <w:rsid w:val="003B4B05"/>
    <w:rsid w:val="003B4F94"/>
    <w:rsid w:val="003B5E8A"/>
    <w:rsid w:val="003B7C3F"/>
    <w:rsid w:val="003C0C4C"/>
    <w:rsid w:val="003C1C10"/>
    <w:rsid w:val="003C2151"/>
    <w:rsid w:val="003C2840"/>
    <w:rsid w:val="003C2B8E"/>
    <w:rsid w:val="003C2CE8"/>
    <w:rsid w:val="003C3009"/>
    <w:rsid w:val="003C38C7"/>
    <w:rsid w:val="003C44BB"/>
    <w:rsid w:val="003C48FE"/>
    <w:rsid w:val="003C4CA3"/>
    <w:rsid w:val="003C6368"/>
    <w:rsid w:val="003C6491"/>
    <w:rsid w:val="003C6B50"/>
    <w:rsid w:val="003C742D"/>
    <w:rsid w:val="003C785A"/>
    <w:rsid w:val="003D07C2"/>
    <w:rsid w:val="003D0C03"/>
    <w:rsid w:val="003D0D6F"/>
    <w:rsid w:val="003D234F"/>
    <w:rsid w:val="003D2BCC"/>
    <w:rsid w:val="003D34D7"/>
    <w:rsid w:val="003D35E8"/>
    <w:rsid w:val="003D3FB2"/>
    <w:rsid w:val="003D494D"/>
    <w:rsid w:val="003D4B2A"/>
    <w:rsid w:val="003D4FBB"/>
    <w:rsid w:val="003D55D3"/>
    <w:rsid w:val="003D5AE2"/>
    <w:rsid w:val="003D5BDB"/>
    <w:rsid w:val="003D6628"/>
    <w:rsid w:val="003D672C"/>
    <w:rsid w:val="003D6B45"/>
    <w:rsid w:val="003E01AE"/>
    <w:rsid w:val="003E03DD"/>
    <w:rsid w:val="003E107D"/>
    <w:rsid w:val="003E18C7"/>
    <w:rsid w:val="003E1BD0"/>
    <w:rsid w:val="003E1D07"/>
    <w:rsid w:val="003E1FD5"/>
    <w:rsid w:val="003E2BA4"/>
    <w:rsid w:val="003E2E02"/>
    <w:rsid w:val="003E339F"/>
    <w:rsid w:val="003E363F"/>
    <w:rsid w:val="003E3FA0"/>
    <w:rsid w:val="003E5010"/>
    <w:rsid w:val="003E51A0"/>
    <w:rsid w:val="003E5F66"/>
    <w:rsid w:val="003E7FFB"/>
    <w:rsid w:val="003F0AB1"/>
    <w:rsid w:val="003F1DA7"/>
    <w:rsid w:val="003F2BCF"/>
    <w:rsid w:val="003F31F6"/>
    <w:rsid w:val="003F33C4"/>
    <w:rsid w:val="003F3807"/>
    <w:rsid w:val="003F3D8B"/>
    <w:rsid w:val="003F4924"/>
    <w:rsid w:val="003F4DC7"/>
    <w:rsid w:val="003F5D67"/>
    <w:rsid w:val="003F5E57"/>
    <w:rsid w:val="003F5EAE"/>
    <w:rsid w:val="003F63A9"/>
    <w:rsid w:val="003F6FCE"/>
    <w:rsid w:val="003F731A"/>
    <w:rsid w:val="003F796E"/>
    <w:rsid w:val="003F7EA2"/>
    <w:rsid w:val="003F7EED"/>
    <w:rsid w:val="00400272"/>
    <w:rsid w:val="00400E20"/>
    <w:rsid w:val="004011B8"/>
    <w:rsid w:val="00401255"/>
    <w:rsid w:val="00401705"/>
    <w:rsid w:val="00402157"/>
    <w:rsid w:val="0040219D"/>
    <w:rsid w:val="004029AD"/>
    <w:rsid w:val="00402E3A"/>
    <w:rsid w:val="004031A3"/>
    <w:rsid w:val="00403AF4"/>
    <w:rsid w:val="00404170"/>
    <w:rsid w:val="004049A0"/>
    <w:rsid w:val="004051A8"/>
    <w:rsid w:val="00405482"/>
    <w:rsid w:val="004056CB"/>
    <w:rsid w:val="00405735"/>
    <w:rsid w:val="0040632A"/>
    <w:rsid w:val="0040677E"/>
    <w:rsid w:val="00406BA9"/>
    <w:rsid w:val="004072C5"/>
    <w:rsid w:val="0041012B"/>
    <w:rsid w:val="00410298"/>
    <w:rsid w:val="0041177F"/>
    <w:rsid w:val="00411BE6"/>
    <w:rsid w:val="0041212C"/>
    <w:rsid w:val="004125B2"/>
    <w:rsid w:val="00412A30"/>
    <w:rsid w:val="00413877"/>
    <w:rsid w:val="00413AFF"/>
    <w:rsid w:val="004147D5"/>
    <w:rsid w:val="00414FDA"/>
    <w:rsid w:val="00415129"/>
    <w:rsid w:val="004154E3"/>
    <w:rsid w:val="00415501"/>
    <w:rsid w:val="004156D4"/>
    <w:rsid w:val="00415C92"/>
    <w:rsid w:val="004167D0"/>
    <w:rsid w:val="00416ACA"/>
    <w:rsid w:val="004171A0"/>
    <w:rsid w:val="004178E0"/>
    <w:rsid w:val="00417A98"/>
    <w:rsid w:val="00420B05"/>
    <w:rsid w:val="0042110D"/>
    <w:rsid w:val="004212AD"/>
    <w:rsid w:val="0042145C"/>
    <w:rsid w:val="0042151C"/>
    <w:rsid w:val="004229DC"/>
    <w:rsid w:val="00423798"/>
    <w:rsid w:val="00424092"/>
    <w:rsid w:val="004242D9"/>
    <w:rsid w:val="004245E7"/>
    <w:rsid w:val="00424D68"/>
    <w:rsid w:val="00424D92"/>
    <w:rsid w:val="0042520D"/>
    <w:rsid w:val="004259D8"/>
    <w:rsid w:val="00425CE8"/>
    <w:rsid w:val="004268E2"/>
    <w:rsid w:val="00426CF6"/>
    <w:rsid w:val="0042703F"/>
    <w:rsid w:val="004276FE"/>
    <w:rsid w:val="00427AF1"/>
    <w:rsid w:val="00427E5A"/>
    <w:rsid w:val="00430A15"/>
    <w:rsid w:val="0043112D"/>
    <w:rsid w:val="00431AEE"/>
    <w:rsid w:val="00432838"/>
    <w:rsid w:val="00433576"/>
    <w:rsid w:val="0043388B"/>
    <w:rsid w:val="00433B1A"/>
    <w:rsid w:val="00433F8D"/>
    <w:rsid w:val="0043479B"/>
    <w:rsid w:val="00435260"/>
    <w:rsid w:val="00435882"/>
    <w:rsid w:val="00435FB1"/>
    <w:rsid w:val="00436B5D"/>
    <w:rsid w:val="00436E71"/>
    <w:rsid w:val="00437019"/>
    <w:rsid w:val="00437C95"/>
    <w:rsid w:val="00437E0E"/>
    <w:rsid w:val="00440674"/>
    <w:rsid w:val="0044113A"/>
    <w:rsid w:val="00441450"/>
    <w:rsid w:val="0044150B"/>
    <w:rsid w:val="0044171B"/>
    <w:rsid w:val="00441A79"/>
    <w:rsid w:val="00442917"/>
    <w:rsid w:val="00442C40"/>
    <w:rsid w:val="004435B6"/>
    <w:rsid w:val="004442EC"/>
    <w:rsid w:val="00444BA0"/>
    <w:rsid w:val="00444D16"/>
    <w:rsid w:val="004453FE"/>
    <w:rsid w:val="004459EE"/>
    <w:rsid w:val="004462FD"/>
    <w:rsid w:val="00446E2C"/>
    <w:rsid w:val="0044717E"/>
    <w:rsid w:val="0044745A"/>
    <w:rsid w:val="00447919"/>
    <w:rsid w:val="00447AD8"/>
    <w:rsid w:val="00447BCC"/>
    <w:rsid w:val="00447DDF"/>
    <w:rsid w:val="00450154"/>
    <w:rsid w:val="00451026"/>
    <w:rsid w:val="0045283A"/>
    <w:rsid w:val="0045287E"/>
    <w:rsid w:val="0045290C"/>
    <w:rsid w:val="00453BEA"/>
    <w:rsid w:val="00453EE2"/>
    <w:rsid w:val="00454181"/>
    <w:rsid w:val="00454546"/>
    <w:rsid w:val="00454D19"/>
    <w:rsid w:val="00455876"/>
    <w:rsid w:val="00455BB5"/>
    <w:rsid w:val="00455EB7"/>
    <w:rsid w:val="00455F43"/>
    <w:rsid w:val="00456565"/>
    <w:rsid w:val="004569C3"/>
    <w:rsid w:val="00456C29"/>
    <w:rsid w:val="00456D2F"/>
    <w:rsid w:val="004573F0"/>
    <w:rsid w:val="004579E1"/>
    <w:rsid w:val="00457E15"/>
    <w:rsid w:val="00460478"/>
    <w:rsid w:val="00460512"/>
    <w:rsid w:val="00460926"/>
    <w:rsid w:val="004609A2"/>
    <w:rsid w:val="00460BBB"/>
    <w:rsid w:val="00460E7F"/>
    <w:rsid w:val="00460FE4"/>
    <w:rsid w:val="004612A9"/>
    <w:rsid w:val="00461F4B"/>
    <w:rsid w:val="00463C1B"/>
    <w:rsid w:val="00464DBD"/>
    <w:rsid w:val="00466E3F"/>
    <w:rsid w:val="00467515"/>
    <w:rsid w:val="00467691"/>
    <w:rsid w:val="00467A42"/>
    <w:rsid w:val="00467E79"/>
    <w:rsid w:val="004706C2"/>
    <w:rsid w:val="004706ED"/>
    <w:rsid w:val="00471420"/>
    <w:rsid w:val="0047269E"/>
    <w:rsid w:val="00473121"/>
    <w:rsid w:val="004734DD"/>
    <w:rsid w:val="004734E5"/>
    <w:rsid w:val="004757EF"/>
    <w:rsid w:val="0047605F"/>
    <w:rsid w:val="00476066"/>
    <w:rsid w:val="00476067"/>
    <w:rsid w:val="004766CC"/>
    <w:rsid w:val="00477E63"/>
    <w:rsid w:val="00480C4B"/>
    <w:rsid w:val="00480D62"/>
    <w:rsid w:val="004816ED"/>
    <w:rsid w:val="00482A7A"/>
    <w:rsid w:val="00483E69"/>
    <w:rsid w:val="004849FC"/>
    <w:rsid w:val="00484A00"/>
    <w:rsid w:val="004859EB"/>
    <w:rsid w:val="004868AE"/>
    <w:rsid w:val="00486CFB"/>
    <w:rsid w:val="00491FE7"/>
    <w:rsid w:val="004926D5"/>
    <w:rsid w:val="00492D49"/>
    <w:rsid w:val="00492DEA"/>
    <w:rsid w:val="00493039"/>
    <w:rsid w:val="00493242"/>
    <w:rsid w:val="004938D7"/>
    <w:rsid w:val="004941EB"/>
    <w:rsid w:val="00494E7C"/>
    <w:rsid w:val="0049598C"/>
    <w:rsid w:val="00495A81"/>
    <w:rsid w:val="00495CF7"/>
    <w:rsid w:val="004961F1"/>
    <w:rsid w:val="00496CEF"/>
    <w:rsid w:val="00496DF0"/>
    <w:rsid w:val="004973AD"/>
    <w:rsid w:val="00497AF4"/>
    <w:rsid w:val="00497C01"/>
    <w:rsid w:val="00497C4C"/>
    <w:rsid w:val="00497CE9"/>
    <w:rsid w:val="004A10CA"/>
    <w:rsid w:val="004A15AF"/>
    <w:rsid w:val="004A166C"/>
    <w:rsid w:val="004A2C3F"/>
    <w:rsid w:val="004A2EFF"/>
    <w:rsid w:val="004A34A9"/>
    <w:rsid w:val="004A37FB"/>
    <w:rsid w:val="004A3BA9"/>
    <w:rsid w:val="004A45FB"/>
    <w:rsid w:val="004A52F5"/>
    <w:rsid w:val="004A5532"/>
    <w:rsid w:val="004A65BB"/>
    <w:rsid w:val="004A6BDE"/>
    <w:rsid w:val="004A6C46"/>
    <w:rsid w:val="004A6EEF"/>
    <w:rsid w:val="004A780A"/>
    <w:rsid w:val="004A7947"/>
    <w:rsid w:val="004B0191"/>
    <w:rsid w:val="004B0372"/>
    <w:rsid w:val="004B0980"/>
    <w:rsid w:val="004B0F0B"/>
    <w:rsid w:val="004B108D"/>
    <w:rsid w:val="004B1C20"/>
    <w:rsid w:val="004B1DA9"/>
    <w:rsid w:val="004B21C3"/>
    <w:rsid w:val="004B29A1"/>
    <w:rsid w:val="004B318C"/>
    <w:rsid w:val="004B34FC"/>
    <w:rsid w:val="004B4150"/>
    <w:rsid w:val="004B45FF"/>
    <w:rsid w:val="004B4881"/>
    <w:rsid w:val="004B4E1D"/>
    <w:rsid w:val="004B5311"/>
    <w:rsid w:val="004B5B6D"/>
    <w:rsid w:val="004B5BE0"/>
    <w:rsid w:val="004B5E64"/>
    <w:rsid w:val="004B63D6"/>
    <w:rsid w:val="004B6728"/>
    <w:rsid w:val="004B6850"/>
    <w:rsid w:val="004B69B2"/>
    <w:rsid w:val="004B6A59"/>
    <w:rsid w:val="004B6C1E"/>
    <w:rsid w:val="004B6C23"/>
    <w:rsid w:val="004B7990"/>
    <w:rsid w:val="004C0117"/>
    <w:rsid w:val="004C0536"/>
    <w:rsid w:val="004C0D2B"/>
    <w:rsid w:val="004C0E31"/>
    <w:rsid w:val="004C1A1B"/>
    <w:rsid w:val="004C1E6A"/>
    <w:rsid w:val="004C39AC"/>
    <w:rsid w:val="004C3DBE"/>
    <w:rsid w:val="004C3EF3"/>
    <w:rsid w:val="004C4406"/>
    <w:rsid w:val="004C6ED1"/>
    <w:rsid w:val="004C7976"/>
    <w:rsid w:val="004D2849"/>
    <w:rsid w:val="004D2D84"/>
    <w:rsid w:val="004D3154"/>
    <w:rsid w:val="004D3A49"/>
    <w:rsid w:val="004D4127"/>
    <w:rsid w:val="004D477A"/>
    <w:rsid w:val="004D622B"/>
    <w:rsid w:val="004D711E"/>
    <w:rsid w:val="004D7143"/>
    <w:rsid w:val="004E051D"/>
    <w:rsid w:val="004E0F0E"/>
    <w:rsid w:val="004E0F55"/>
    <w:rsid w:val="004E178D"/>
    <w:rsid w:val="004E195C"/>
    <w:rsid w:val="004E1C63"/>
    <w:rsid w:val="004E1D17"/>
    <w:rsid w:val="004E23B0"/>
    <w:rsid w:val="004E2D94"/>
    <w:rsid w:val="004E3752"/>
    <w:rsid w:val="004E462B"/>
    <w:rsid w:val="004E4931"/>
    <w:rsid w:val="004E601F"/>
    <w:rsid w:val="004E62E9"/>
    <w:rsid w:val="004E7EAA"/>
    <w:rsid w:val="004F0111"/>
    <w:rsid w:val="004F0BF8"/>
    <w:rsid w:val="004F14C4"/>
    <w:rsid w:val="004F209C"/>
    <w:rsid w:val="004F230C"/>
    <w:rsid w:val="004F25BB"/>
    <w:rsid w:val="004F25D9"/>
    <w:rsid w:val="004F458B"/>
    <w:rsid w:val="004F5AB2"/>
    <w:rsid w:val="004F64A3"/>
    <w:rsid w:val="004F676F"/>
    <w:rsid w:val="004F6AA0"/>
    <w:rsid w:val="004F728A"/>
    <w:rsid w:val="004F7523"/>
    <w:rsid w:val="004F7EF8"/>
    <w:rsid w:val="005006B2"/>
    <w:rsid w:val="005010E3"/>
    <w:rsid w:val="0050136E"/>
    <w:rsid w:val="005018CA"/>
    <w:rsid w:val="00501EA7"/>
    <w:rsid w:val="0050252B"/>
    <w:rsid w:val="0050290C"/>
    <w:rsid w:val="005034C3"/>
    <w:rsid w:val="00503525"/>
    <w:rsid w:val="00503F23"/>
    <w:rsid w:val="005047C9"/>
    <w:rsid w:val="00504BFA"/>
    <w:rsid w:val="00504C53"/>
    <w:rsid w:val="00504F3C"/>
    <w:rsid w:val="00505685"/>
    <w:rsid w:val="00505752"/>
    <w:rsid w:val="0050642A"/>
    <w:rsid w:val="00506A36"/>
    <w:rsid w:val="00507EEF"/>
    <w:rsid w:val="005100CE"/>
    <w:rsid w:val="00510C13"/>
    <w:rsid w:val="0051188C"/>
    <w:rsid w:val="00511B6A"/>
    <w:rsid w:val="00512AAE"/>
    <w:rsid w:val="00512B28"/>
    <w:rsid w:val="00512DD3"/>
    <w:rsid w:val="00512EFF"/>
    <w:rsid w:val="00513C17"/>
    <w:rsid w:val="00513DCC"/>
    <w:rsid w:val="005143C6"/>
    <w:rsid w:val="0051440D"/>
    <w:rsid w:val="00514B07"/>
    <w:rsid w:val="00515B80"/>
    <w:rsid w:val="00515F83"/>
    <w:rsid w:val="00516259"/>
    <w:rsid w:val="0051651B"/>
    <w:rsid w:val="00516883"/>
    <w:rsid w:val="00517259"/>
    <w:rsid w:val="00520640"/>
    <w:rsid w:val="00520709"/>
    <w:rsid w:val="005209C6"/>
    <w:rsid w:val="005211D7"/>
    <w:rsid w:val="00521C00"/>
    <w:rsid w:val="00521F01"/>
    <w:rsid w:val="0052211C"/>
    <w:rsid w:val="00523456"/>
    <w:rsid w:val="00524D3D"/>
    <w:rsid w:val="005258DE"/>
    <w:rsid w:val="00525A10"/>
    <w:rsid w:val="00525DFF"/>
    <w:rsid w:val="005260F1"/>
    <w:rsid w:val="00526878"/>
    <w:rsid w:val="005268CB"/>
    <w:rsid w:val="00526FC4"/>
    <w:rsid w:val="005272C7"/>
    <w:rsid w:val="005279DB"/>
    <w:rsid w:val="00530396"/>
    <w:rsid w:val="0053074D"/>
    <w:rsid w:val="005314B1"/>
    <w:rsid w:val="00531A8A"/>
    <w:rsid w:val="00531D3D"/>
    <w:rsid w:val="005322F7"/>
    <w:rsid w:val="00533051"/>
    <w:rsid w:val="005333F1"/>
    <w:rsid w:val="00533498"/>
    <w:rsid w:val="00533B3D"/>
    <w:rsid w:val="00536545"/>
    <w:rsid w:val="00536A67"/>
    <w:rsid w:val="00536B54"/>
    <w:rsid w:val="00537E9B"/>
    <w:rsid w:val="00537EC3"/>
    <w:rsid w:val="0054050C"/>
    <w:rsid w:val="00540853"/>
    <w:rsid w:val="00541654"/>
    <w:rsid w:val="005434EE"/>
    <w:rsid w:val="00543ACE"/>
    <w:rsid w:val="00543CBA"/>
    <w:rsid w:val="005449EF"/>
    <w:rsid w:val="00544D20"/>
    <w:rsid w:val="00544F36"/>
    <w:rsid w:val="00545345"/>
    <w:rsid w:val="00545833"/>
    <w:rsid w:val="00545B67"/>
    <w:rsid w:val="00545CC8"/>
    <w:rsid w:val="0054670B"/>
    <w:rsid w:val="005474CE"/>
    <w:rsid w:val="005477BC"/>
    <w:rsid w:val="00547CFB"/>
    <w:rsid w:val="00550B9F"/>
    <w:rsid w:val="00550E22"/>
    <w:rsid w:val="005515E6"/>
    <w:rsid w:val="00551806"/>
    <w:rsid w:val="00551B22"/>
    <w:rsid w:val="0055251D"/>
    <w:rsid w:val="005528B1"/>
    <w:rsid w:val="00552D3A"/>
    <w:rsid w:val="00552D69"/>
    <w:rsid w:val="0055311F"/>
    <w:rsid w:val="00553267"/>
    <w:rsid w:val="0055342E"/>
    <w:rsid w:val="005545FF"/>
    <w:rsid w:val="005548B0"/>
    <w:rsid w:val="00555415"/>
    <w:rsid w:val="00555417"/>
    <w:rsid w:val="0055679B"/>
    <w:rsid w:val="00556E06"/>
    <w:rsid w:val="00557C51"/>
    <w:rsid w:val="00560037"/>
    <w:rsid w:val="00563B05"/>
    <w:rsid w:val="00563D9B"/>
    <w:rsid w:val="00563F33"/>
    <w:rsid w:val="00563FCC"/>
    <w:rsid w:val="0056461A"/>
    <w:rsid w:val="0056487D"/>
    <w:rsid w:val="00564FC3"/>
    <w:rsid w:val="0056514E"/>
    <w:rsid w:val="00565C7E"/>
    <w:rsid w:val="00566965"/>
    <w:rsid w:val="00566B15"/>
    <w:rsid w:val="00566DA9"/>
    <w:rsid w:val="00567A25"/>
    <w:rsid w:val="00570511"/>
    <w:rsid w:val="00570B93"/>
    <w:rsid w:val="00571307"/>
    <w:rsid w:val="0057144F"/>
    <w:rsid w:val="00571462"/>
    <w:rsid w:val="0057173E"/>
    <w:rsid w:val="00571A41"/>
    <w:rsid w:val="00572AEC"/>
    <w:rsid w:val="005739BA"/>
    <w:rsid w:val="005740A7"/>
    <w:rsid w:val="00574583"/>
    <w:rsid w:val="0057517D"/>
    <w:rsid w:val="005763D7"/>
    <w:rsid w:val="00576571"/>
    <w:rsid w:val="005768D9"/>
    <w:rsid w:val="00576976"/>
    <w:rsid w:val="00576EA2"/>
    <w:rsid w:val="005771C5"/>
    <w:rsid w:val="00577250"/>
    <w:rsid w:val="00577531"/>
    <w:rsid w:val="00577ED6"/>
    <w:rsid w:val="00580032"/>
    <w:rsid w:val="005814A8"/>
    <w:rsid w:val="00581810"/>
    <w:rsid w:val="00581BBA"/>
    <w:rsid w:val="00581F09"/>
    <w:rsid w:val="005820D8"/>
    <w:rsid w:val="0058286A"/>
    <w:rsid w:val="00582BF4"/>
    <w:rsid w:val="00583617"/>
    <w:rsid w:val="00583C5C"/>
    <w:rsid w:val="00584DF2"/>
    <w:rsid w:val="0058529B"/>
    <w:rsid w:val="00585F60"/>
    <w:rsid w:val="00586FBA"/>
    <w:rsid w:val="00591976"/>
    <w:rsid w:val="00591A02"/>
    <w:rsid w:val="00591EEE"/>
    <w:rsid w:val="005926D5"/>
    <w:rsid w:val="00593DBF"/>
    <w:rsid w:val="00594E35"/>
    <w:rsid w:val="0059550E"/>
    <w:rsid w:val="00596825"/>
    <w:rsid w:val="0059712E"/>
    <w:rsid w:val="005A1387"/>
    <w:rsid w:val="005A210D"/>
    <w:rsid w:val="005A2F71"/>
    <w:rsid w:val="005A3862"/>
    <w:rsid w:val="005A3A27"/>
    <w:rsid w:val="005A3B25"/>
    <w:rsid w:val="005A4085"/>
    <w:rsid w:val="005A5FF7"/>
    <w:rsid w:val="005A62AE"/>
    <w:rsid w:val="005A7195"/>
    <w:rsid w:val="005B0C1F"/>
    <w:rsid w:val="005B17EF"/>
    <w:rsid w:val="005B1856"/>
    <w:rsid w:val="005B34EC"/>
    <w:rsid w:val="005B361F"/>
    <w:rsid w:val="005B3774"/>
    <w:rsid w:val="005B3B21"/>
    <w:rsid w:val="005B3BEC"/>
    <w:rsid w:val="005B5582"/>
    <w:rsid w:val="005B5600"/>
    <w:rsid w:val="005B5809"/>
    <w:rsid w:val="005B5E0A"/>
    <w:rsid w:val="005B6A89"/>
    <w:rsid w:val="005B6C16"/>
    <w:rsid w:val="005B6C7C"/>
    <w:rsid w:val="005B7501"/>
    <w:rsid w:val="005B77B1"/>
    <w:rsid w:val="005C07DB"/>
    <w:rsid w:val="005C191A"/>
    <w:rsid w:val="005C2219"/>
    <w:rsid w:val="005C2826"/>
    <w:rsid w:val="005C2E0B"/>
    <w:rsid w:val="005C2FBF"/>
    <w:rsid w:val="005C41D3"/>
    <w:rsid w:val="005C4279"/>
    <w:rsid w:val="005C436B"/>
    <w:rsid w:val="005C5067"/>
    <w:rsid w:val="005C543B"/>
    <w:rsid w:val="005C61EB"/>
    <w:rsid w:val="005C63F3"/>
    <w:rsid w:val="005D0443"/>
    <w:rsid w:val="005D10CE"/>
    <w:rsid w:val="005D1379"/>
    <w:rsid w:val="005D1C9A"/>
    <w:rsid w:val="005D2444"/>
    <w:rsid w:val="005D25A4"/>
    <w:rsid w:val="005D27F7"/>
    <w:rsid w:val="005D288B"/>
    <w:rsid w:val="005D2C03"/>
    <w:rsid w:val="005D2C07"/>
    <w:rsid w:val="005D2EEE"/>
    <w:rsid w:val="005D34B9"/>
    <w:rsid w:val="005D4380"/>
    <w:rsid w:val="005D4756"/>
    <w:rsid w:val="005D4C1F"/>
    <w:rsid w:val="005D517C"/>
    <w:rsid w:val="005D53AF"/>
    <w:rsid w:val="005D679B"/>
    <w:rsid w:val="005D6DC3"/>
    <w:rsid w:val="005D7418"/>
    <w:rsid w:val="005D7A9F"/>
    <w:rsid w:val="005E0CCF"/>
    <w:rsid w:val="005E109F"/>
    <w:rsid w:val="005E1412"/>
    <w:rsid w:val="005E27F3"/>
    <w:rsid w:val="005E2A24"/>
    <w:rsid w:val="005E2B39"/>
    <w:rsid w:val="005E2E0B"/>
    <w:rsid w:val="005E48DB"/>
    <w:rsid w:val="005E4B34"/>
    <w:rsid w:val="005E4F05"/>
    <w:rsid w:val="005E56AF"/>
    <w:rsid w:val="005E573E"/>
    <w:rsid w:val="005E61DA"/>
    <w:rsid w:val="005E6453"/>
    <w:rsid w:val="005E6749"/>
    <w:rsid w:val="005E6CEF"/>
    <w:rsid w:val="005E6FD5"/>
    <w:rsid w:val="005E7820"/>
    <w:rsid w:val="005E7972"/>
    <w:rsid w:val="005F1038"/>
    <w:rsid w:val="005F1A13"/>
    <w:rsid w:val="005F1E8D"/>
    <w:rsid w:val="005F21AE"/>
    <w:rsid w:val="005F26FB"/>
    <w:rsid w:val="005F2BD7"/>
    <w:rsid w:val="005F2DE1"/>
    <w:rsid w:val="005F4AC1"/>
    <w:rsid w:val="005F51B6"/>
    <w:rsid w:val="005F5229"/>
    <w:rsid w:val="005F5943"/>
    <w:rsid w:val="005F6397"/>
    <w:rsid w:val="005F7040"/>
    <w:rsid w:val="005F799C"/>
    <w:rsid w:val="00600EF1"/>
    <w:rsid w:val="0060103D"/>
    <w:rsid w:val="00602465"/>
    <w:rsid w:val="00602F12"/>
    <w:rsid w:val="00603117"/>
    <w:rsid w:val="00603FD7"/>
    <w:rsid w:val="00604076"/>
    <w:rsid w:val="00604ADB"/>
    <w:rsid w:val="00605CB6"/>
    <w:rsid w:val="00606B60"/>
    <w:rsid w:val="006074D7"/>
    <w:rsid w:val="006101E9"/>
    <w:rsid w:val="0061027C"/>
    <w:rsid w:val="00610713"/>
    <w:rsid w:val="0061164D"/>
    <w:rsid w:val="00611E03"/>
    <w:rsid w:val="00612059"/>
    <w:rsid w:val="006121E6"/>
    <w:rsid w:val="006124BA"/>
    <w:rsid w:val="00613D91"/>
    <w:rsid w:val="00614F8B"/>
    <w:rsid w:val="00615056"/>
    <w:rsid w:val="00615344"/>
    <w:rsid w:val="006161B3"/>
    <w:rsid w:val="00616499"/>
    <w:rsid w:val="0061654D"/>
    <w:rsid w:val="00617874"/>
    <w:rsid w:val="00617AB9"/>
    <w:rsid w:val="00620041"/>
    <w:rsid w:val="00620DCE"/>
    <w:rsid w:val="00621A1F"/>
    <w:rsid w:val="00621AF8"/>
    <w:rsid w:val="00622F92"/>
    <w:rsid w:val="00623640"/>
    <w:rsid w:val="006253FF"/>
    <w:rsid w:val="006261DA"/>
    <w:rsid w:val="00627351"/>
    <w:rsid w:val="006275B4"/>
    <w:rsid w:val="00627980"/>
    <w:rsid w:val="006304BB"/>
    <w:rsid w:val="00630DD0"/>
    <w:rsid w:val="00631117"/>
    <w:rsid w:val="00631CCF"/>
    <w:rsid w:val="006323A2"/>
    <w:rsid w:val="00633196"/>
    <w:rsid w:val="00633353"/>
    <w:rsid w:val="00633E70"/>
    <w:rsid w:val="00633F49"/>
    <w:rsid w:val="00634507"/>
    <w:rsid w:val="00634D10"/>
    <w:rsid w:val="00634D98"/>
    <w:rsid w:val="0063506A"/>
    <w:rsid w:val="006351C9"/>
    <w:rsid w:val="00635992"/>
    <w:rsid w:val="00635AAE"/>
    <w:rsid w:val="00635DEC"/>
    <w:rsid w:val="00635F16"/>
    <w:rsid w:val="00636070"/>
    <w:rsid w:val="00636278"/>
    <w:rsid w:val="006364C4"/>
    <w:rsid w:val="0063671A"/>
    <w:rsid w:val="00636A41"/>
    <w:rsid w:val="00636CA7"/>
    <w:rsid w:val="00637547"/>
    <w:rsid w:val="00640E38"/>
    <w:rsid w:val="00641072"/>
    <w:rsid w:val="00641218"/>
    <w:rsid w:val="006416A7"/>
    <w:rsid w:val="00641F25"/>
    <w:rsid w:val="006429F8"/>
    <w:rsid w:val="0064363D"/>
    <w:rsid w:val="00643AF9"/>
    <w:rsid w:val="00644563"/>
    <w:rsid w:val="0064485B"/>
    <w:rsid w:val="006448E0"/>
    <w:rsid w:val="006449D4"/>
    <w:rsid w:val="00644FEB"/>
    <w:rsid w:val="0064571F"/>
    <w:rsid w:val="00645882"/>
    <w:rsid w:val="00646CFE"/>
    <w:rsid w:val="006501B7"/>
    <w:rsid w:val="006528BF"/>
    <w:rsid w:val="00652C5A"/>
    <w:rsid w:val="00652D79"/>
    <w:rsid w:val="00653B89"/>
    <w:rsid w:val="00653B93"/>
    <w:rsid w:val="00655181"/>
    <w:rsid w:val="00655593"/>
    <w:rsid w:val="00655720"/>
    <w:rsid w:val="006558E1"/>
    <w:rsid w:val="006564C3"/>
    <w:rsid w:val="006566FA"/>
    <w:rsid w:val="00656C27"/>
    <w:rsid w:val="00656EE6"/>
    <w:rsid w:val="0065765A"/>
    <w:rsid w:val="00657685"/>
    <w:rsid w:val="00660556"/>
    <w:rsid w:val="00663F04"/>
    <w:rsid w:val="006646E6"/>
    <w:rsid w:val="00664782"/>
    <w:rsid w:val="00664F26"/>
    <w:rsid w:val="006661F4"/>
    <w:rsid w:val="00666918"/>
    <w:rsid w:val="00666A93"/>
    <w:rsid w:val="00670D0D"/>
    <w:rsid w:val="00670D93"/>
    <w:rsid w:val="00670DBB"/>
    <w:rsid w:val="006712DC"/>
    <w:rsid w:val="006717B3"/>
    <w:rsid w:val="00671963"/>
    <w:rsid w:val="006722BE"/>
    <w:rsid w:val="0067286E"/>
    <w:rsid w:val="00674ACD"/>
    <w:rsid w:val="00674AFF"/>
    <w:rsid w:val="00675242"/>
    <w:rsid w:val="00676CAA"/>
    <w:rsid w:val="006779D5"/>
    <w:rsid w:val="006779FF"/>
    <w:rsid w:val="00680C6C"/>
    <w:rsid w:val="00680E9C"/>
    <w:rsid w:val="0068280E"/>
    <w:rsid w:val="0068392A"/>
    <w:rsid w:val="00683D20"/>
    <w:rsid w:val="00684AF0"/>
    <w:rsid w:val="00686610"/>
    <w:rsid w:val="00686BAD"/>
    <w:rsid w:val="00687123"/>
    <w:rsid w:val="00687650"/>
    <w:rsid w:val="006902DA"/>
    <w:rsid w:val="00691696"/>
    <w:rsid w:val="00692387"/>
    <w:rsid w:val="00692398"/>
    <w:rsid w:val="006945E7"/>
    <w:rsid w:val="00694E7B"/>
    <w:rsid w:val="006950B4"/>
    <w:rsid w:val="006953BF"/>
    <w:rsid w:val="00695610"/>
    <w:rsid w:val="006959B4"/>
    <w:rsid w:val="00696BE6"/>
    <w:rsid w:val="00696DAD"/>
    <w:rsid w:val="00696F27"/>
    <w:rsid w:val="0069759A"/>
    <w:rsid w:val="006978B7"/>
    <w:rsid w:val="006A0278"/>
    <w:rsid w:val="006A031C"/>
    <w:rsid w:val="006A0DDB"/>
    <w:rsid w:val="006A0F6C"/>
    <w:rsid w:val="006A1266"/>
    <w:rsid w:val="006A15D4"/>
    <w:rsid w:val="006A17F8"/>
    <w:rsid w:val="006A1C8E"/>
    <w:rsid w:val="006A1F90"/>
    <w:rsid w:val="006A2638"/>
    <w:rsid w:val="006A2A42"/>
    <w:rsid w:val="006A32C8"/>
    <w:rsid w:val="006A35CF"/>
    <w:rsid w:val="006A36E1"/>
    <w:rsid w:val="006A40EE"/>
    <w:rsid w:val="006A4808"/>
    <w:rsid w:val="006A6FC5"/>
    <w:rsid w:val="006A72D0"/>
    <w:rsid w:val="006A7CFB"/>
    <w:rsid w:val="006B00AD"/>
    <w:rsid w:val="006B07C1"/>
    <w:rsid w:val="006B100D"/>
    <w:rsid w:val="006B125B"/>
    <w:rsid w:val="006B15DF"/>
    <w:rsid w:val="006B1650"/>
    <w:rsid w:val="006B1727"/>
    <w:rsid w:val="006B1805"/>
    <w:rsid w:val="006B2ABC"/>
    <w:rsid w:val="006B2AEB"/>
    <w:rsid w:val="006B398F"/>
    <w:rsid w:val="006B4304"/>
    <w:rsid w:val="006B495C"/>
    <w:rsid w:val="006B500F"/>
    <w:rsid w:val="006B530D"/>
    <w:rsid w:val="006B57FD"/>
    <w:rsid w:val="006B5B53"/>
    <w:rsid w:val="006B6A87"/>
    <w:rsid w:val="006B6EC0"/>
    <w:rsid w:val="006B6EF4"/>
    <w:rsid w:val="006B73BB"/>
    <w:rsid w:val="006B7CF9"/>
    <w:rsid w:val="006B7EEC"/>
    <w:rsid w:val="006C1678"/>
    <w:rsid w:val="006C1819"/>
    <w:rsid w:val="006C1E91"/>
    <w:rsid w:val="006C2BF4"/>
    <w:rsid w:val="006C2C8A"/>
    <w:rsid w:val="006C32D5"/>
    <w:rsid w:val="006C47CF"/>
    <w:rsid w:val="006C4C27"/>
    <w:rsid w:val="006C4CF1"/>
    <w:rsid w:val="006C5411"/>
    <w:rsid w:val="006C5D71"/>
    <w:rsid w:val="006C63D9"/>
    <w:rsid w:val="006C7A52"/>
    <w:rsid w:val="006D01A8"/>
    <w:rsid w:val="006D0307"/>
    <w:rsid w:val="006D065B"/>
    <w:rsid w:val="006D06CA"/>
    <w:rsid w:val="006D0AAE"/>
    <w:rsid w:val="006D0B17"/>
    <w:rsid w:val="006D14B1"/>
    <w:rsid w:val="006D1D61"/>
    <w:rsid w:val="006D2BFD"/>
    <w:rsid w:val="006D3681"/>
    <w:rsid w:val="006D3D64"/>
    <w:rsid w:val="006D3F74"/>
    <w:rsid w:val="006D42B2"/>
    <w:rsid w:val="006D4597"/>
    <w:rsid w:val="006D4977"/>
    <w:rsid w:val="006D562F"/>
    <w:rsid w:val="006D5D26"/>
    <w:rsid w:val="006D618F"/>
    <w:rsid w:val="006D6C29"/>
    <w:rsid w:val="006D6F28"/>
    <w:rsid w:val="006E01AD"/>
    <w:rsid w:val="006E0713"/>
    <w:rsid w:val="006E0B6E"/>
    <w:rsid w:val="006E1973"/>
    <w:rsid w:val="006E1B14"/>
    <w:rsid w:val="006E388D"/>
    <w:rsid w:val="006E38E6"/>
    <w:rsid w:val="006E43CD"/>
    <w:rsid w:val="006E5551"/>
    <w:rsid w:val="006E569D"/>
    <w:rsid w:val="006E5835"/>
    <w:rsid w:val="006E62A9"/>
    <w:rsid w:val="006E66C2"/>
    <w:rsid w:val="006E680B"/>
    <w:rsid w:val="006E6844"/>
    <w:rsid w:val="006E7C8E"/>
    <w:rsid w:val="006F00E3"/>
    <w:rsid w:val="006F0B0C"/>
    <w:rsid w:val="006F10E4"/>
    <w:rsid w:val="006F1CDB"/>
    <w:rsid w:val="006F40EB"/>
    <w:rsid w:val="006F5815"/>
    <w:rsid w:val="006F5E1F"/>
    <w:rsid w:val="006F62BD"/>
    <w:rsid w:val="006F7066"/>
    <w:rsid w:val="006F734B"/>
    <w:rsid w:val="006F784F"/>
    <w:rsid w:val="006F7C19"/>
    <w:rsid w:val="0070127C"/>
    <w:rsid w:val="00701916"/>
    <w:rsid w:val="0070279E"/>
    <w:rsid w:val="007029BF"/>
    <w:rsid w:val="00703C00"/>
    <w:rsid w:val="007040D6"/>
    <w:rsid w:val="0070611B"/>
    <w:rsid w:val="00706FEA"/>
    <w:rsid w:val="0070762F"/>
    <w:rsid w:val="00710DE2"/>
    <w:rsid w:val="007116A4"/>
    <w:rsid w:val="00713348"/>
    <w:rsid w:val="00713711"/>
    <w:rsid w:val="0071497E"/>
    <w:rsid w:val="00714FC6"/>
    <w:rsid w:val="00714FF2"/>
    <w:rsid w:val="007153FF"/>
    <w:rsid w:val="007158F7"/>
    <w:rsid w:val="00715ACB"/>
    <w:rsid w:val="0071658C"/>
    <w:rsid w:val="00716689"/>
    <w:rsid w:val="0071761F"/>
    <w:rsid w:val="007204AC"/>
    <w:rsid w:val="0072072E"/>
    <w:rsid w:val="007212D8"/>
    <w:rsid w:val="00722762"/>
    <w:rsid w:val="00722D67"/>
    <w:rsid w:val="0072351F"/>
    <w:rsid w:val="00723AC3"/>
    <w:rsid w:val="00723DC7"/>
    <w:rsid w:val="00724209"/>
    <w:rsid w:val="0072495C"/>
    <w:rsid w:val="00724EAC"/>
    <w:rsid w:val="00725822"/>
    <w:rsid w:val="00725AB5"/>
    <w:rsid w:val="007261A0"/>
    <w:rsid w:val="00726304"/>
    <w:rsid w:val="00726EEB"/>
    <w:rsid w:val="007274B0"/>
    <w:rsid w:val="007301E9"/>
    <w:rsid w:val="0073108B"/>
    <w:rsid w:val="00731D64"/>
    <w:rsid w:val="007330CF"/>
    <w:rsid w:val="007330D6"/>
    <w:rsid w:val="00734517"/>
    <w:rsid w:val="007345CE"/>
    <w:rsid w:val="00736A57"/>
    <w:rsid w:val="00736BCB"/>
    <w:rsid w:val="00736FC7"/>
    <w:rsid w:val="0073782C"/>
    <w:rsid w:val="00737D4A"/>
    <w:rsid w:val="0074022A"/>
    <w:rsid w:val="0074106C"/>
    <w:rsid w:val="00741317"/>
    <w:rsid w:val="0074146B"/>
    <w:rsid w:val="00744783"/>
    <w:rsid w:val="00744DDD"/>
    <w:rsid w:val="00745661"/>
    <w:rsid w:val="00745729"/>
    <w:rsid w:val="007457BA"/>
    <w:rsid w:val="00745C59"/>
    <w:rsid w:val="00746899"/>
    <w:rsid w:val="00746A33"/>
    <w:rsid w:val="00746D65"/>
    <w:rsid w:val="00746DED"/>
    <w:rsid w:val="00747AF1"/>
    <w:rsid w:val="0075080C"/>
    <w:rsid w:val="00750C62"/>
    <w:rsid w:val="007529CA"/>
    <w:rsid w:val="00752B38"/>
    <w:rsid w:val="00752CEC"/>
    <w:rsid w:val="00752DC3"/>
    <w:rsid w:val="00753629"/>
    <w:rsid w:val="0075380C"/>
    <w:rsid w:val="00754CE3"/>
    <w:rsid w:val="00755524"/>
    <w:rsid w:val="00755700"/>
    <w:rsid w:val="0076059B"/>
    <w:rsid w:val="00761DB3"/>
    <w:rsid w:val="0076230E"/>
    <w:rsid w:val="00762572"/>
    <w:rsid w:val="007630F5"/>
    <w:rsid w:val="007635BC"/>
    <w:rsid w:val="00763B11"/>
    <w:rsid w:val="0076450C"/>
    <w:rsid w:val="00764603"/>
    <w:rsid w:val="0076461B"/>
    <w:rsid w:val="007646A1"/>
    <w:rsid w:val="00764732"/>
    <w:rsid w:val="00764747"/>
    <w:rsid w:val="00764A53"/>
    <w:rsid w:val="00764B94"/>
    <w:rsid w:val="00764D82"/>
    <w:rsid w:val="0076564D"/>
    <w:rsid w:val="00766128"/>
    <w:rsid w:val="0076656D"/>
    <w:rsid w:val="00766685"/>
    <w:rsid w:val="00766734"/>
    <w:rsid w:val="007667D1"/>
    <w:rsid w:val="00767FAC"/>
    <w:rsid w:val="0077053D"/>
    <w:rsid w:val="00771120"/>
    <w:rsid w:val="007713D1"/>
    <w:rsid w:val="00771FAA"/>
    <w:rsid w:val="00772B82"/>
    <w:rsid w:val="00774D2F"/>
    <w:rsid w:val="007751C2"/>
    <w:rsid w:val="00775D85"/>
    <w:rsid w:val="00776477"/>
    <w:rsid w:val="00776759"/>
    <w:rsid w:val="0077753A"/>
    <w:rsid w:val="007777EE"/>
    <w:rsid w:val="00777CF4"/>
    <w:rsid w:val="0078020E"/>
    <w:rsid w:val="00780857"/>
    <w:rsid w:val="00780E07"/>
    <w:rsid w:val="00781952"/>
    <w:rsid w:val="00782EB5"/>
    <w:rsid w:val="00783630"/>
    <w:rsid w:val="007837DC"/>
    <w:rsid w:val="00783CA4"/>
    <w:rsid w:val="00783FBE"/>
    <w:rsid w:val="0078498B"/>
    <w:rsid w:val="007855B0"/>
    <w:rsid w:val="00785EB1"/>
    <w:rsid w:val="00785FE6"/>
    <w:rsid w:val="00786FAB"/>
    <w:rsid w:val="0079093B"/>
    <w:rsid w:val="00791106"/>
    <w:rsid w:val="0079139E"/>
    <w:rsid w:val="00791818"/>
    <w:rsid w:val="00791837"/>
    <w:rsid w:val="00791A1D"/>
    <w:rsid w:val="00791F3E"/>
    <w:rsid w:val="00793D13"/>
    <w:rsid w:val="007940B6"/>
    <w:rsid w:val="007944AC"/>
    <w:rsid w:val="00795612"/>
    <w:rsid w:val="00795808"/>
    <w:rsid w:val="0079582A"/>
    <w:rsid w:val="0079615E"/>
    <w:rsid w:val="0079619D"/>
    <w:rsid w:val="007961F1"/>
    <w:rsid w:val="00796D1E"/>
    <w:rsid w:val="0079762E"/>
    <w:rsid w:val="007A0567"/>
    <w:rsid w:val="007A0F9E"/>
    <w:rsid w:val="007A1FF9"/>
    <w:rsid w:val="007A27D9"/>
    <w:rsid w:val="007A2C3C"/>
    <w:rsid w:val="007A2D77"/>
    <w:rsid w:val="007A391D"/>
    <w:rsid w:val="007A3A57"/>
    <w:rsid w:val="007A3DA0"/>
    <w:rsid w:val="007A4817"/>
    <w:rsid w:val="007A4943"/>
    <w:rsid w:val="007A4E6C"/>
    <w:rsid w:val="007A5521"/>
    <w:rsid w:val="007A5627"/>
    <w:rsid w:val="007A6CC1"/>
    <w:rsid w:val="007A7454"/>
    <w:rsid w:val="007B0624"/>
    <w:rsid w:val="007B0BBA"/>
    <w:rsid w:val="007B0BDF"/>
    <w:rsid w:val="007B0FBC"/>
    <w:rsid w:val="007B1A48"/>
    <w:rsid w:val="007B2085"/>
    <w:rsid w:val="007B248D"/>
    <w:rsid w:val="007B2AA1"/>
    <w:rsid w:val="007B2F8C"/>
    <w:rsid w:val="007B302E"/>
    <w:rsid w:val="007B3033"/>
    <w:rsid w:val="007B313D"/>
    <w:rsid w:val="007B41A8"/>
    <w:rsid w:val="007B42C3"/>
    <w:rsid w:val="007B46E0"/>
    <w:rsid w:val="007B4AB9"/>
    <w:rsid w:val="007B552D"/>
    <w:rsid w:val="007B60F2"/>
    <w:rsid w:val="007B67A8"/>
    <w:rsid w:val="007B703D"/>
    <w:rsid w:val="007B7105"/>
    <w:rsid w:val="007C0054"/>
    <w:rsid w:val="007C0813"/>
    <w:rsid w:val="007C1548"/>
    <w:rsid w:val="007C180B"/>
    <w:rsid w:val="007C186F"/>
    <w:rsid w:val="007C1B1D"/>
    <w:rsid w:val="007C221C"/>
    <w:rsid w:val="007C22DF"/>
    <w:rsid w:val="007C24FD"/>
    <w:rsid w:val="007C260A"/>
    <w:rsid w:val="007C30F6"/>
    <w:rsid w:val="007C3311"/>
    <w:rsid w:val="007C4CB8"/>
    <w:rsid w:val="007C579C"/>
    <w:rsid w:val="007C5E21"/>
    <w:rsid w:val="007C63A3"/>
    <w:rsid w:val="007C767E"/>
    <w:rsid w:val="007D089B"/>
    <w:rsid w:val="007D127D"/>
    <w:rsid w:val="007D1831"/>
    <w:rsid w:val="007D2624"/>
    <w:rsid w:val="007D273F"/>
    <w:rsid w:val="007D289A"/>
    <w:rsid w:val="007D29B2"/>
    <w:rsid w:val="007D30F9"/>
    <w:rsid w:val="007D3512"/>
    <w:rsid w:val="007D360C"/>
    <w:rsid w:val="007D4598"/>
    <w:rsid w:val="007D4E93"/>
    <w:rsid w:val="007D56A1"/>
    <w:rsid w:val="007D6F82"/>
    <w:rsid w:val="007E0524"/>
    <w:rsid w:val="007E05CD"/>
    <w:rsid w:val="007E1CD0"/>
    <w:rsid w:val="007E343B"/>
    <w:rsid w:val="007E36B4"/>
    <w:rsid w:val="007E3CFF"/>
    <w:rsid w:val="007E424E"/>
    <w:rsid w:val="007E464A"/>
    <w:rsid w:val="007E6324"/>
    <w:rsid w:val="007E6C49"/>
    <w:rsid w:val="007E6F7C"/>
    <w:rsid w:val="007E76D5"/>
    <w:rsid w:val="007E7AA4"/>
    <w:rsid w:val="007F08EA"/>
    <w:rsid w:val="007F136A"/>
    <w:rsid w:val="007F14E1"/>
    <w:rsid w:val="007F1866"/>
    <w:rsid w:val="007F1970"/>
    <w:rsid w:val="007F2337"/>
    <w:rsid w:val="007F240B"/>
    <w:rsid w:val="007F2DDA"/>
    <w:rsid w:val="007F2F09"/>
    <w:rsid w:val="007F346D"/>
    <w:rsid w:val="007F3548"/>
    <w:rsid w:val="007F3927"/>
    <w:rsid w:val="007F3A58"/>
    <w:rsid w:val="007F3BA9"/>
    <w:rsid w:val="007F3CA1"/>
    <w:rsid w:val="007F3D01"/>
    <w:rsid w:val="007F3FF4"/>
    <w:rsid w:val="007F45AB"/>
    <w:rsid w:val="007F49AB"/>
    <w:rsid w:val="007F4B60"/>
    <w:rsid w:val="007F4C4C"/>
    <w:rsid w:val="007F4D9D"/>
    <w:rsid w:val="007F5CD4"/>
    <w:rsid w:val="007F6358"/>
    <w:rsid w:val="007F6878"/>
    <w:rsid w:val="007F6D72"/>
    <w:rsid w:val="007F6FD2"/>
    <w:rsid w:val="007F738E"/>
    <w:rsid w:val="007F7855"/>
    <w:rsid w:val="007F7E4B"/>
    <w:rsid w:val="00800546"/>
    <w:rsid w:val="0080062E"/>
    <w:rsid w:val="00800729"/>
    <w:rsid w:val="008007A8"/>
    <w:rsid w:val="00800E3A"/>
    <w:rsid w:val="0080101C"/>
    <w:rsid w:val="00803941"/>
    <w:rsid w:val="008048C3"/>
    <w:rsid w:val="008060BB"/>
    <w:rsid w:val="00806345"/>
    <w:rsid w:val="00806791"/>
    <w:rsid w:val="008068F5"/>
    <w:rsid w:val="00806BFE"/>
    <w:rsid w:val="008072E9"/>
    <w:rsid w:val="00810242"/>
    <w:rsid w:val="008120D0"/>
    <w:rsid w:val="0081232F"/>
    <w:rsid w:val="008127C5"/>
    <w:rsid w:val="008158BD"/>
    <w:rsid w:val="00815DFC"/>
    <w:rsid w:val="008161B7"/>
    <w:rsid w:val="008168D2"/>
    <w:rsid w:val="00817042"/>
    <w:rsid w:val="008171AB"/>
    <w:rsid w:val="00824AC0"/>
    <w:rsid w:val="00825383"/>
    <w:rsid w:val="00825B31"/>
    <w:rsid w:val="00825CB2"/>
    <w:rsid w:val="00825EA9"/>
    <w:rsid w:val="00826478"/>
    <w:rsid w:val="00826AB7"/>
    <w:rsid w:val="00826B86"/>
    <w:rsid w:val="00827DC9"/>
    <w:rsid w:val="00830BBD"/>
    <w:rsid w:val="00830C3C"/>
    <w:rsid w:val="0083173F"/>
    <w:rsid w:val="00833945"/>
    <w:rsid w:val="00833CA8"/>
    <w:rsid w:val="00834676"/>
    <w:rsid w:val="00835B17"/>
    <w:rsid w:val="00835D39"/>
    <w:rsid w:val="00835E07"/>
    <w:rsid w:val="008361BD"/>
    <w:rsid w:val="0083647E"/>
    <w:rsid w:val="00836528"/>
    <w:rsid w:val="0083718B"/>
    <w:rsid w:val="008404B2"/>
    <w:rsid w:val="00841B6C"/>
    <w:rsid w:val="008424D7"/>
    <w:rsid w:val="0084329D"/>
    <w:rsid w:val="0084352B"/>
    <w:rsid w:val="00843974"/>
    <w:rsid w:val="00843AE3"/>
    <w:rsid w:val="00843D5A"/>
    <w:rsid w:val="008452A7"/>
    <w:rsid w:val="00845C48"/>
    <w:rsid w:val="0084607C"/>
    <w:rsid w:val="008465D5"/>
    <w:rsid w:val="00846B58"/>
    <w:rsid w:val="00846EE4"/>
    <w:rsid w:val="00846F41"/>
    <w:rsid w:val="008470AF"/>
    <w:rsid w:val="0085059E"/>
    <w:rsid w:val="008517EC"/>
    <w:rsid w:val="00852EA3"/>
    <w:rsid w:val="0085390A"/>
    <w:rsid w:val="00854214"/>
    <w:rsid w:val="008543B1"/>
    <w:rsid w:val="00854BCE"/>
    <w:rsid w:val="00854EA5"/>
    <w:rsid w:val="008562EB"/>
    <w:rsid w:val="008568C0"/>
    <w:rsid w:val="00856B27"/>
    <w:rsid w:val="00860E23"/>
    <w:rsid w:val="00861C2D"/>
    <w:rsid w:val="00862749"/>
    <w:rsid w:val="00862A68"/>
    <w:rsid w:val="00863B1F"/>
    <w:rsid w:val="00863D0E"/>
    <w:rsid w:val="00864CF1"/>
    <w:rsid w:val="00864D2E"/>
    <w:rsid w:val="0086525A"/>
    <w:rsid w:val="00865747"/>
    <w:rsid w:val="00865DC8"/>
    <w:rsid w:val="0086607A"/>
    <w:rsid w:val="00866769"/>
    <w:rsid w:val="00867A28"/>
    <w:rsid w:val="008704EC"/>
    <w:rsid w:val="008709D1"/>
    <w:rsid w:val="00870F65"/>
    <w:rsid w:val="0087128E"/>
    <w:rsid w:val="008723B4"/>
    <w:rsid w:val="0087348D"/>
    <w:rsid w:val="00873A66"/>
    <w:rsid w:val="00873AFE"/>
    <w:rsid w:val="00873C1B"/>
    <w:rsid w:val="00874BE3"/>
    <w:rsid w:val="00874E22"/>
    <w:rsid w:val="00875BD4"/>
    <w:rsid w:val="00875DD8"/>
    <w:rsid w:val="00876274"/>
    <w:rsid w:val="00876512"/>
    <w:rsid w:val="00876E26"/>
    <w:rsid w:val="00877135"/>
    <w:rsid w:val="00877597"/>
    <w:rsid w:val="00877952"/>
    <w:rsid w:val="00880333"/>
    <w:rsid w:val="008811A7"/>
    <w:rsid w:val="00881D67"/>
    <w:rsid w:val="008823CE"/>
    <w:rsid w:val="00882454"/>
    <w:rsid w:val="0088305F"/>
    <w:rsid w:val="00883718"/>
    <w:rsid w:val="00883BB0"/>
    <w:rsid w:val="00883CD2"/>
    <w:rsid w:val="00883E88"/>
    <w:rsid w:val="0088490A"/>
    <w:rsid w:val="00884E20"/>
    <w:rsid w:val="00885051"/>
    <w:rsid w:val="00885F2D"/>
    <w:rsid w:val="00886343"/>
    <w:rsid w:val="00886424"/>
    <w:rsid w:val="00886AD3"/>
    <w:rsid w:val="00886F75"/>
    <w:rsid w:val="00886F8F"/>
    <w:rsid w:val="00887B3C"/>
    <w:rsid w:val="00887C74"/>
    <w:rsid w:val="0089091D"/>
    <w:rsid w:val="00891D5E"/>
    <w:rsid w:val="008921E7"/>
    <w:rsid w:val="0089249D"/>
    <w:rsid w:val="008936D2"/>
    <w:rsid w:val="00893946"/>
    <w:rsid w:val="00894155"/>
    <w:rsid w:val="00894293"/>
    <w:rsid w:val="008942CA"/>
    <w:rsid w:val="008948FF"/>
    <w:rsid w:val="008953B3"/>
    <w:rsid w:val="00895902"/>
    <w:rsid w:val="00896CED"/>
    <w:rsid w:val="00896D7E"/>
    <w:rsid w:val="00896D8E"/>
    <w:rsid w:val="008A003A"/>
    <w:rsid w:val="008A10DC"/>
    <w:rsid w:val="008A1F8D"/>
    <w:rsid w:val="008A2928"/>
    <w:rsid w:val="008A2D25"/>
    <w:rsid w:val="008A2E27"/>
    <w:rsid w:val="008A33B8"/>
    <w:rsid w:val="008A33F6"/>
    <w:rsid w:val="008A36D5"/>
    <w:rsid w:val="008A4053"/>
    <w:rsid w:val="008A442A"/>
    <w:rsid w:val="008A4E4B"/>
    <w:rsid w:val="008A5AD3"/>
    <w:rsid w:val="008A5CB7"/>
    <w:rsid w:val="008A62F4"/>
    <w:rsid w:val="008A70EA"/>
    <w:rsid w:val="008A771B"/>
    <w:rsid w:val="008B0807"/>
    <w:rsid w:val="008B1FEB"/>
    <w:rsid w:val="008B29C5"/>
    <w:rsid w:val="008B2C99"/>
    <w:rsid w:val="008B4190"/>
    <w:rsid w:val="008B4277"/>
    <w:rsid w:val="008B4711"/>
    <w:rsid w:val="008B51A9"/>
    <w:rsid w:val="008B560B"/>
    <w:rsid w:val="008B59EB"/>
    <w:rsid w:val="008B5D6F"/>
    <w:rsid w:val="008B6776"/>
    <w:rsid w:val="008B6B4D"/>
    <w:rsid w:val="008B7E3A"/>
    <w:rsid w:val="008C0029"/>
    <w:rsid w:val="008C059D"/>
    <w:rsid w:val="008C0AF9"/>
    <w:rsid w:val="008C0B1E"/>
    <w:rsid w:val="008C0D4A"/>
    <w:rsid w:val="008C0E96"/>
    <w:rsid w:val="008C10B3"/>
    <w:rsid w:val="008C221D"/>
    <w:rsid w:val="008C23AF"/>
    <w:rsid w:val="008C29E7"/>
    <w:rsid w:val="008C2BE6"/>
    <w:rsid w:val="008C30E0"/>
    <w:rsid w:val="008C3187"/>
    <w:rsid w:val="008C454C"/>
    <w:rsid w:val="008C4C50"/>
    <w:rsid w:val="008C5061"/>
    <w:rsid w:val="008C5E93"/>
    <w:rsid w:val="008C6A9E"/>
    <w:rsid w:val="008D01AE"/>
    <w:rsid w:val="008D09F2"/>
    <w:rsid w:val="008D1220"/>
    <w:rsid w:val="008D14A5"/>
    <w:rsid w:val="008D1914"/>
    <w:rsid w:val="008D1F2A"/>
    <w:rsid w:val="008D25DF"/>
    <w:rsid w:val="008D2616"/>
    <w:rsid w:val="008D298F"/>
    <w:rsid w:val="008D31DE"/>
    <w:rsid w:val="008D37C4"/>
    <w:rsid w:val="008D3DA0"/>
    <w:rsid w:val="008D3E21"/>
    <w:rsid w:val="008D43C1"/>
    <w:rsid w:val="008D4F9A"/>
    <w:rsid w:val="008D51F0"/>
    <w:rsid w:val="008D6472"/>
    <w:rsid w:val="008D671B"/>
    <w:rsid w:val="008D69CA"/>
    <w:rsid w:val="008D6B4A"/>
    <w:rsid w:val="008D740E"/>
    <w:rsid w:val="008D743E"/>
    <w:rsid w:val="008D785E"/>
    <w:rsid w:val="008D7A72"/>
    <w:rsid w:val="008D7D9E"/>
    <w:rsid w:val="008E0135"/>
    <w:rsid w:val="008E05ED"/>
    <w:rsid w:val="008E07E2"/>
    <w:rsid w:val="008E225F"/>
    <w:rsid w:val="008E2BB7"/>
    <w:rsid w:val="008E31B3"/>
    <w:rsid w:val="008E4603"/>
    <w:rsid w:val="008E4651"/>
    <w:rsid w:val="008E4EA2"/>
    <w:rsid w:val="008E5AD5"/>
    <w:rsid w:val="008E5EE3"/>
    <w:rsid w:val="008E6689"/>
    <w:rsid w:val="008F0A12"/>
    <w:rsid w:val="008F0B9D"/>
    <w:rsid w:val="008F0EA0"/>
    <w:rsid w:val="008F1DFD"/>
    <w:rsid w:val="008F2190"/>
    <w:rsid w:val="008F2494"/>
    <w:rsid w:val="008F2AEB"/>
    <w:rsid w:val="008F3053"/>
    <w:rsid w:val="008F38A1"/>
    <w:rsid w:val="008F44F1"/>
    <w:rsid w:val="008F4870"/>
    <w:rsid w:val="008F49B3"/>
    <w:rsid w:val="008F4DD3"/>
    <w:rsid w:val="008F63AF"/>
    <w:rsid w:val="008F6444"/>
    <w:rsid w:val="008F6F0F"/>
    <w:rsid w:val="008F708B"/>
    <w:rsid w:val="008F71C5"/>
    <w:rsid w:val="008F7739"/>
    <w:rsid w:val="0090012D"/>
    <w:rsid w:val="0090073A"/>
    <w:rsid w:val="00901252"/>
    <w:rsid w:val="0090144D"/>
    <w:rsid w:val="00901F42"/>
    <w:rsid w:val="009020EE"/>
    <w:rsid w:val="0090222B"/>
    <w:rsid w:val="00902309"/>
    <w:rsid w:val="00902538"/>
    <w:rsid w:val="00902603"/>
    <w:rsid w:val="00902901"/>
    <w:rsid w:val="0090308F"/>
    <w:rsid w:val="009033D3"/>
    <w:rsid w:val="00903CCC"/>
    <w:rsid w:val="00903FE7"/>
    <w:rsid w:val="00904F13"/>
    <w:rsid w:val="009050FB"/>
    <w:rsid w:val="00905107"/>
    <w:rsid w:val="009053C1"/>
    <w:rsid w:val="0090571F"/>
    <w:rsid w:val="00905A58"/>
    <w:rsid w:val="00905F9C"/>
    <w:rsid w:val="00906160"/>
    <w:rsid w:val="00906417"/>
    <w:rsid w:val="00910587"/>
    <w:rsid w:val="009105BC"/>
    <w:rsid w:val="00910DF0"/>
    <w:rsid w:val="00910F9B"/>
    <w:rsid w:val="00911601"/>
    <w:rsid w:val="009129D6"/>
    <w:rsid w:val="00913674"/>
    <w:rsid w:val="009139D7"/>
    <w:rsid w:val="00913AB1"/>
    <w:rsid w:val="00914127"/>
    <w:rsid w:val="00914834"/>
    <w:rsid w:val="00914851"/>
    <w:rsid w:val="00915240"/>
    <w:rsid w:val="009158CE"/>
    <w:rsid w:val="00916891"/>
    <w:rsid w:val="00916C02"/>
    <w:rsid w:val="00916C9E"/>
    <w:rsid w:val="00920404"/>
    <w:rsid w:val="009204E6"/>
    <w:rsid w:val="00921D25"/>
    <w:rsid w:val="00922306"/>
    <w:rsid w:val="009227D6"/>
    <w:rsid w:val="009238BD"/>
    <w:rsid w:val="00923B76"/>
    <w:rsid w:val="00924978"/>
    <w:rsid w:val="00924A20"/>
    <w:rsid w:val="009250BC"/>
    <w:rsid w:val="009254F7"/>
    <w:rsid w:val="009256FA"/>
    <w:rsid w:val="00925E5E"/>
    <w:rsid w:val="0092657E"/>
    <w:rsid w:val="00926AC1"/>
    <w:rsid w:val="00926F86"/>
    <w:rsid w:val="00926FF4"/>
    <w:rsid w:val="0092725E"/>
    <w:rsid w:val="00927ECA"/>
    <w:rsid w:val="0093024A"/>
    <w:rsid w:val="009316BF"/>
    <w:rsid w:val="00931B04"/>
    <w:rsid w:val="00931EB8"/>
    <w:rsid w:val="009327EB"/>
    <w:rsid w:val="00933399"/>
    <w:rsid w:val="0093342D"/>
    <w:rsid w:val="009353C0"/>
    <w:rsid w:val="00935A60"/>
    <w:rsid w:val="009366BC"/>
    <w:rsid w:val="00936709"/>
    <w:rsid w:val="00936C53"/>
    <w:rsid w:val="00936FA2"/>
    <w:rsid w:val="009372EF"/>
    <w:rsid w:val="00937A81"/>
    <w:rsid w:val="0094083B"/>
    <w:rsid w:val="00940B91"/>
    <w:rsid w:val="00941792"/>
    <w:rsid w:val="009424CE"/>
    <w:rsid w:val="009429A8"/>
    <w:rsid w:val="00942C0B"/>
    <w:rsid w:val="00942CBE"/>
    <w:rsid w:val="00943134"/>
    <w:rsid w:val="0094366C"/>
    <w:rsid w:val="009439CD"/>
    <w:rsid w:val="00943A2B"/>
    <w:rsid w:val="00943EB0"/>
    <w:rsid w:val="00944D62"/>
    <w:rsid w:val="00944DC1"/>
    <w:rsid w:val="009450AF"/>
    <w:rsid w:val="00945DB7"/>
    <w:rsid w:val="009462DE"/>
    <w:rsid w:val="0094648E"/>
    <w:rsid w:val="0094668D"/>
    <w:rsid w:val="0094703F"/>
    <w:rsid w:val="00947202"/>
    <w:rsid w:val="00947339"/>
    <w:rsid w:val="0094782A"/>
    <w:rsid w:val="00947E12"/>
    <w:rsid w:val="009503A8"/>
    <w:rsid w:val="00950E27"/>
    <w:rsid w:val="00950FE6"/>
    <w:rsid w:val="00951623"/>
    <w:rsid w:val="00952616"/>
    <w:rsid w:val="00952E2C"/>
    <w:rsid w:val="00952FAF"/>
    <w:rsid w:val="009536F0"/>
    <w:rsid w:val="0095389A"/>
    <w:rsid w:val="00953F26"/>
    <w:rsid w:val="00954187"/>
    <w:rsid w:val="00956115"/>
    <w:rsid w:val="009564E7"/>
    <w:rsid w:val="00956BEF"/>
    <w:rsid w:val="00956D75"/>
    <w:rsid w:val="00957216"/>
    <w:rsid w:val="00957E66"/>
    <w:rsid w:val="00960333"/>
    <w:rsid w:val="00960517"/>
    <w:rsid w:val="00961695"/>
    <w:rsid w:val="00962709"/>
    <w:rsid w:val="00962A94"/>
    <w:rsid w:val="00963D13"/>
    <w:rsid w:val="0096472D"/>
    <w:rsid w:val="009704A0"/>
    <w:rsid w:val="00970F55"/>
    <w:rsid w:val="00972216"/>
    <w:rsid w:val="009725F1"/>
    <w:rsid w:val="00972C00"/>
    <w:rsid w:val="00972C7E"/>
    <w:rsid w:val="00973765"/>
    <w:rsid w:val="00974558"/>
    <w:rsid w:val="0097464B"/>
    <w:rsid w:val="00974655"/>
    <w:rsid w:val="00974CE2"/>
    <w:rsid w:val="009758AC"/>
    <w:rsid w:val="009775BF"/>
    <w:rsid w:val="0097765D"/>
    <w:rsid w:val="00977C64"/>
    <w:rsid w:val="0098055B"/>
    <w:rsid w:val="0098100C"/>
    <w:rsid w:val="00981455"/>
    <w:rsid w:val="00981914"/>
    <w:rsid w:val="00981D76"/>
    <w:rsid w:val="0098269A"/>
    <w:rsid w:val="00982AC1"/>
    <w:rsid w:val="009835A3"/>
    <w:rsid w:val="0098369A"/>
    <w:rsid w:val="00983AB1"/>
    <w:rsid w:val="00983E4D"/>
    <w:rsid w:val="00984204"/>
    <w:rsid w:val="00984335"/>
    <w:rsid w:val="00984483"/>
    <w:rsid w:val="00984C53"/>
    <w:rsid w:val="00985417"/>
    <w:rsid w:val="00986623"/>
    <w:rsid w:val="00987B54"/>
    <w:rsid w:val="00987C3D"/>
    <w:rsid w:val="0099100F"/>
    <w:rsid w:val="009914F7"/>
    <w:rsid w:val="00991C88"/>
    <w:rsid w:val="00992A87"/>
    <w:rsid w:val="00993137"/>
    <w:rsid w:val="00993FF9"/>
    <w:rsid w:val="00994354"/>
    <w:rsid w:val="009949E7"/>
    <w:rsid w:val="00995C02"/>
    <w:rsid w:val="009962D9"/>
    <w:rsid w:val="0099649F"/>
    <w:rsid w:val="00997AB3"/>
    <w:rsid w:val="009A0604"/>
    <w:rsid w:val="009A0921"/>
    <w:rsid w:val="009A1543"/>
    <w:rsid w:val="009A1654"/>
    <w:rsid w:val="009A436F"/>
    <w:rsid w:val="009A4AA7"/>
    <w:rsid w:val="009A4FFC"/>
    <w:rsid w:val="009A58CF"/>
    <w:rsid w:val="009A7265"/>
    <w:rsid w:val="009A7D3D"/>
    <w:rsid w:val="009B07D6"/>
    <w:rsid w:val="009B09D7"/>
    <w:rsid w:val="009B0A1E"/>
    <w:rsid w:val="009B0E76"/>
    <w:rsid w:val="009B4188"/>
    <w:rsid w:val="009B453A"/>
    <w:rsid w:val="009B4FE1"/>
    <w:rsid w:val="009B52A1"/>
    <w:rsid w:val="009B5343"/>
    <w:rsid w:val="009B5357"/>
    <w:rsid w:val="009B5937"/>
    <w:rsid w:val="009B5BDB"/>
    <w:rsid w:val="009B5F1A"/>
    <w:rsid w:val="009B5FF2"/>
    <w:rsid w:val="009B6159"/>
    <w:rsid w:val="009B6535"/>
    <w:rsid w:val="009B6EF9"/>
    <w:rsid w:val="009B75F2"/>
    <w:rsid w:val="009B7C65"/>
    <w:rsid w:val="009C0272"/>
    <w:rsid w:val="009C0DE3"/>
    <w:rsid w:val="009C0E60"/>
    <w:rsid w:val="009C14E0"/>
    <w:rsid w:val="009C1B0E"/>
    <w:rsid w:val="009C227E"/>
    <w:rsid w:val="009C22C7"/>
    <w:rsid w:val="009C2EFA"/>
    <w:rsid w:val="009C2F1E"/>
    <w:rsid w:val="009C32C7"/>
    <w:rsid w:val="009C336F"/>
    <w:rsid w:val="009C4673"/>
    <w:rsid w:val="009C47B6"/>
    <w:rsid w:val="009C4AF4"/>
    <w:rsid w:val="009C54BE"/>
    <w:rsid w:val="009C5781"/>
    <w:rsid w:val="009C702B"/>
    <w:rsid w:val="009C74A0"/>
    <w:rsid w:val="009C7600"/>
    <w:rsid w:val="009C7935"/>
    <w:rsid w:val="009C7C93"/>
    <w:rsid w:val="009D1538"/>
    <w:rsid w:val="009D31F0"/>
    <w:rsid w:val="009D35C6"/>
    <w:rsid w:val="009D3644"/>
    <w:rsid w:val="009D370A"/>
    <w:rsid w:val="009D41DF"/>
    <w:rsid w:val="009D42A2"/>
    <w:rsid w:val="009D46C1"/>
    <w:rsid w:val="009D4832"/>
    <w:rsid w:val="009D49D0"/>
    <w:rsid w:val="009D4CD9"/>
    <w:rsid w:val="009D4F85"/>
    <w:rsid w:val="009D59DF"/>
    <w:rsid w:val="009D5C86"/>
    <w:rsid w:val="009D5DBA"/>
    <w:rsid w:val="009D5FB4"/>
    <w:rsid w:val="009D60E8"/>
    <w:rsid w:val="009D6B95"/>
    <w:rsid w:val="009D7ACC"/>
    <w:rsid w:val="009E0023"/>
    <w:rsid w:val="009E1089"/>
    <w:rsid w:val="009E1570"/>
    <w:rsid w:val="009E189E"/>
    <w:rsid w:val="009E357C"/>
    <w:rsid w:val="009E37B2"/>
    <w:rsid w:val="009E37D0"/>
    <w:rsid w:val="009E3FE6"/>
    <w:rsid w:val="009E453A"/>
    <w:rsid w:val="009E4799"/>
    <w:rsid w:val="009E4CE0"/>
    <w:rsid w:val="009E4E0E"/>
    <w:rsid w:val="009E5176"/>
    <w:rsid w:val="009E5B36"/>
    <w:rsid w:val="009E65E1"/>
    <w:rsid w:val="009E6EB4"/>
    <w:rsid w:val="009E78C5"/>
    <w:rsid w:val="009E7A27"/>
    <w:rsid w:val="009F1CF4"/>
    <w:rsid w:val="009F2713"/>
    <w:rsid w:val="009F2911"/>
    <w:rsid w:val="009F3049"/>
    <w:rsid w:val="009F37A0"/>
    <w:rsid w:val="009F40EE"/>
    <w:rsid w:val="009F4A15"/>
    <w:rsid w:val="009F51AF"/>
    <w:rsid w:val="009F54B8"/>
    <w:rsid w:val="009F56C2"/>
    <w:rsid w:val="009F5F7E"/>
    <w:rsid w:val="009F65F3"/>
    <w:rsid w:val="009F66C7"/>
    <w:rsid w:val="009F6717"/>
    <w:rsid w:val="009F7409"/>
    <w:rsid w:val="00A0117B"/>
    <w:rsid w:val="00A014CE"/>
    <w:rsid w:val="00A01F3C"/>
    <w:rsid w:val="00A021E0"/>
    <w:rsid w:val="00A02B7E"/>
    <w:rsid w:val="00A0300C"/>
    <w:rsid w:val="00A04D41"/>
    <w:rsid w:val="00A0536B"/>
    <w:rsid w:val="00A059C5"/>
    <w:rsid w:val="00A05F4D"/>
    <w:rsid w:val="00A065FA"/>
    <w:rsid w:val="00A07FD2"/>
    <w:rsid w:val="00A10F0F"/>
    <w:rsid w:val="00A11275"/>
    <w:rsid w:val="00A126D6"/>
    <w:rsid w:val="00A127FA"/>
    <w:rsid w:val="00A12E8A"/>
    <w:rsid w:val="00A14935"/>
    <w:rsid w:val="00A1507E"/>
    <w:rsid w:val="00A15705"/>
    <w:rsid w:val="00A15A2E"/>
    <w:rsid w:val="00A161DE"/>
    <w:rsid w:val="00A16A75"/>
    <w:rsid w:val="00A17CB6"/>
    <w:rsid w:val="00A17F69"/>
    <w:rsid w:val="00A21818"/>
    <w:rsid w:val="00A219B5"/>
    <w:rsid w:val="00A21D13"/>
    <w:rsid w:val="00A21E52"/>
    <w:rsid w:val="00A22AC7"/>
    <w:rsid w:val="00A23434"/>
    <w:rsid w:val="00A2442C"/>
    <w:rsid w:val="00A247A1"/>
    <w:rsid w:val="00A25DA3"/>
    <w:rsid w:val="00A25F43"/>
    <w:rsid w:val="00A268B6"/>
    <w:rsid w:val="00A277F2"/>
    <w:rsid w:val="00A27FA2"/>
    <w:rsid w:val="00A318AC"/>
    <w:rsid w:val="00A31C6F"/>
    <w:rsid w:val="00A321A5"/>
    <w:rsid w:val="00A323B0"/>
    <w:rsid w:val="00A337C3"/>
    <w:rsid w:val="00A341CE"/>
    <w:rsid w:val="00A34DBD"/>
    <w:rsid w:val="00A35D57"/>
    <w:rsid w:val="00A36862"/>
    <w:rsid w:val="00A36874"/>
    <w:rsid w:val="00A37DC0"/>
    <w:rsid w:val="00A37E47"/>
    <w:rsid w:val="00A40834"/>
    <w:rsid w:val="00A40D00"/>
    <w:rsid w:val="00A41173"/>
    <w:rsid w:val="00A4144C"/>
    <w:rsid w:val="00A425E2"/>
    <w:rsid w:val="00A43624"/>
    <w:rsid w:val="00A43EC3"/>
    <w:rsid w:val="00A4450E"/>
    <w:rsid w:val="00A4463B"/>
    <w:rsid w:val="00A44C43"/>
    <w:rsid w:val="00A46062"/>
    <w:rsid w:val="00A461B8"/>
    <w:rsid w:val="00A463DB"/>
    <w:rsid w:val="00A4737E"/>
    <w:rsid w:val="00A47D3C"/>
    <w:rsid w:val="00A50E41"/>
    <w:rsid w:val="00A52E38"/>
    <w:rsid w:val="00A538EF"/>
    <w:rsid w:val="00A547AB"/>
    <w:rsid w:val="00A547B1"/>
    <w:rsid w:val="00A565EF"/>
    <w:rsid w:val="00A56BC1"/>
    <w:rsid w:val="00A56C83"/>
    <w:rsid w:val="00A57A5E"/>
    <w:rsid w:val="00A57DA4"/>
    <w:rsid w:val="00A6085C"/>
    <w:rsid w:val="00A60991"/>
    <w:rsid w:val="00A615DA"/>
    <w:rsid w:val="00A61CB4"/>
    <w:rsid w:val="00A61CEC"/>
    <w:rsid w:val="00A62C6C"/>
    <w:rsid w:val="00A62EFF"/>
    <w:rsid w:val="00A64064"/>
    <w:rsid w:val="00A65738"/>
    <w:rsid w:val="00A657B4"/>
    <w:rsid w:val="00A65ACD"/>
    <w:rsid w:val="00A661CA"/>
    <w:rsid w:val="00A6746A"/>
    <w:rsid w:val="00A674C8"/>
    <w:rsid w:val="00A6774C"/>
    <w:rsid w:val="00A71632"/>
    <w:rsid w:val="00A71E44"/>
    <w:rsid w:val="00A72A8F"/>
    <w:rsid w:val="00A72CC8"/>
    <w:rsid w:val="00A738A2"/>
    <w:rsid w:val="00A74988"/>
    <w:rsid w:val="00A75785"/>
    <w:rsid w:val="00A75A89"/>
    <w:rsid w:val="00A7670A"/>
    <w:rsid w:val="00A7703E"/>
    <w:rsid w:val="00A77280"/>
    <w:rsid w:val="00A775D5"/>
    <w:rsid w:val="00A779F4"/>
    <w:rsid w:val="00A81859"/>
    <w:rsid w:val="00A82B17"/>
    <w:rsid w:val="00A842A5"/>
    <w:rsid w:val="00A84620"/>
    <w:rsid w:val="00A8675D"/>
    <w:rsid w:val="00A86CEB"/>
    <w:rsid w:val="00A870E5"/>
    <w:rsid w:val="00A87AB0"/>
    <w:rsid w:val="00A87BFD"/>
    <w:rsid w:val="00A87E49"/>
    <w:rsid w:val="00A90452"/>
    <w:rsid w:val="00A909FC"/>
    <w:rsid w:val="00A90D07"/>
    <w:rsid w:val="00A90EE1"/>
    <w:rsid w:val="00A917E2"/>
    <w:rsid w:val="00A91BAF"/>
    <w:rsid w:val="00A91EAA"/>
    <w:rsid w:val="00A91F8A"/>
    <w:rsid w:val="00A92029"/>
    <w:rsid w:val="00A92297"/>
    <w:rsid w:val="00A922BE"/>
    <w:rsid w:val="00A92D95"/>
    <w:rsid w:val="00A92E9C"/>
    <w:rsid w:val="00A93056"/>
    <w:rsid w:val="00A939EB"/>
    <w:rsid w:val="00A9401D"/>
    <w:rsid w:val="00A9467F"/>
    <w:rsid w:val="00A9480F"/>
    <w:rsid w:val="00A94A37"/>
    <w:rsid w:val="00A9516E"/>
    <w:rsid w:val="00A951E2"/>
    <w:rsid w:val="00A952FB"/>
    <w:rsid w:val="00A95EBD"/>
    <w:rsid w:val="00A966DA"/>
    <w:rsid w:val="00A967CD"/>
    <w:rsid w:val="00A97B5B"/>
    <w:rsid w:val="00A97ECD"/>
    <w:rsid w:val="00AA0798"/>
    <w:rsid w:val="00AA2221"/>
    <w:rsid w:val="00AA23C3"/>
    <w:rsid w:val="00AA2453"/>
    <w:rsid w:val="00AA252A"/>
    <w:rsid w:val="00AA25C1"/>
    <w:rsid w:val="00AA2F50"/>
    <w:rsid w:val="00AA316E"/>
    <w:rsid w:val="00AA367F"/>
    <w:rsid w:val="00AA3FE3"/>
    <w:rsid w:val="00AA5B7C"/>
    <w:rsid w:val="00AA5CAE"/>
    <w:rsid w:val="00AA656E"/>
    <w:rsid w:val="00AA657D"/>
    <w:rsid w:val="00AA7CBD"/>
    <w:rsid w:val="00AB0843"/>
    <w:rsid w:val="00AB114E"/>
    <w:rsid w:val="00AB1C45"/>
    <w:rsid w:val="00AB1F5F"/>
    <w:rsid w:val="00AB4516"/>
    <w:rsid w:val="00AB4548"/>
    <w:rsid w:val="00AB4E05"/>
    <w:rsid w:val="00AB54C4"/>
    <w:rsid w:val="00AB7036"/>
    <w:rsid w:val="00ABFF10"/>
    <w:rsid w:val="00AC02FC"/>
    <w:rsid w:val="00AC0912"/>
    <w:rsid w:val="00AC1693"/>
    <w:rsid w:val="00AC228C"/>
    <w:rsid w:val="00AC23FD"/>
    <w:rsid w:val="00AC2E3A"/>
    <w:rsid w:val="00AC42D0"/>
    <w:rsid w:val="00AC4747"/>
    <w:rsid w:val="00AC4DF2"/>
    <w:rsid w:val="00AC5510"/>
    <w:rsid w:val="00AC58F9"/>
    <w:rsid w:val="00AC681A"/>
    <w:rsid w:val="00AC68E8"/>
    <w:rsid w:val="00AC6FB1"/>
    <w:rsid w:val="00AC7211"/>
    <w:rsid w:val="00AC752E"/>
    <w:rsid w:val="00AC7706"/>
    <w:rsid w:val="00AD0192"/>
    <w:rsid w:val="00AD1A39"/>
    <w:rsid w:val="00AD1B2C"/>
    <w:rsid w:val="00AD1C53"/>
    <w:rsid w:val="00AD1DAD"/>
    <w:rsid w:val="00AD2504"/>
    <w:rsid w:val="00AD2AFD"/>
    <w:rsid w:val="00AD2DF6"/>
    <w:rsid w:val="00AD2F70"/>
    <w:rsid w:val="00AD3BE9"/>
    <w:rsid w:val="00AD481B"/>
    <w:rsid w:val="00AD5332"/>
    <w:rsid w:val="00AD53A5"/>
    <w:rsid w:val="00AD623E"/>
    <w:rsid w:val="00AD6488"/>
    <w:rsid w:val="00AD7479"/>
    <w:rsid w:val="00AD766B"/>
    <w:rsid w:val="00AD77E1"/>
    <w:rsid w:val="00AE0582"/>
    <w:rsid w:val="00AE07F9"/>
    <w:rsid w:val="00AE0982"/>
    <w:rsid w:val="00AE0E58"/>
    <w:rsid w:val="00AE11D7"/>
    <w:rsid w:val="00AE2861"/>
    <w:rsid w:val="00AE34FE"/>
    <w:rsid w:val="00AE3C7F"/>
    <w:rsid w:val="00AE3CA7"/>
    <w:rsid w:val="00AE50D6"/>
    <w:rsid w:val="00AE5343"/>
    <w:rsid w:val="00AE5559"/>
    <w:rsid w:val="00AE55E1"/>
    <w:rsid w:val="00AE5A98"/>
    <w:rsid w:val="00AE5C99"/>
    <w:rsid w:val="00AE5D91"/>
    <w:rsid w:val="00AE64ED"/>
    <w:rsid w:val="00AE7A61"/>
    <w:rsid w:val="00AE7F01"/>
    <w:rsid w:val="00AF047B"/>
    <w:rsid w:val="00AF10E1"/>
    <w:rsid w:val="00AF144B"/>
    <w:rsid w:val="00AF17F9"/>
    <w:rsid w:val="00AF2D88"/>
    <w:rsid w:val="00AF3FB5"/>
    <w:rsid w:val="00AF4AA9"/>
    <w:rsid w:val="00AF54B7"/>
    <w:rsid w:val="00AF6AA5"/>
    <w:rsid w:val="00AF7213"/>
    <w:rsid w:val="00AF7491"/>
    <w:rsid w:val="00AF76C2"/>
    <w:rsid w:val="00AF7E53"/>
    <w:rsid w:val="00B000D9"/>
    <w:rsid w:val="00B01D17"/>
    <w:rsid w:val="00B01E6E"/>
    <w:rsid w:val="00B02A55"/>
    <w:rsid w:val="00B03E84"/>
    <w:rsid w:val="00B040E9"/>
    <w:rsid w:val="00B0494F"/>
    <w:rsid w:val="00B059AC"/>
    <w:rsid w:val="00B06600"/>
    <w:rsid w:val="00B06D93"/>
    <w:rsid w:val="00B100C1"/>
    <w:rsid w:val="00B104B4"/>
    <w:rsid w:val="00B10A95"/>
    <w:rsid w:val="00B10AC4"/>
    <w:rsid w:val="00B115E4"/>
    <w:rsid w:val="00B11BF5"/>
    <w:rsid w:val="00B12270"/>
    <w:rsid w:val="00B13882"/>
    <w:rsid w:val="00B13B90"/>
    <w:rsid w:val="00B1481C"/>
    <w:rsid w:val="00B14B16"/>
    <w:rsid w:val="00B157C5"/>
    <w:rsid w:val="00B16380"/>
    <w:rsid w:val="00B16405"/>
    <w:rsid w:val="00B166DB"/>
    <w:rsid w:val="00B16A58"/>
    <w:rsid w:val="00B16ECE"/>
    <w:rsid w:val="00B2067A"/>
    <w:rsid w:val="00B20726"/>
    <w:rsid w:val="00B20E75"/>
    <w:rsid w:val="00B214F0"/>
    <w:rsid w:val="00B21BF0"/>
    <w:rsid w:val="00B21DF1"/>
    <w:rsid w:val="00B2202F"/>
    <w:rsid w:val="00B23559"/>
    <w:rsid w:val="00B23F91"/>
    <w:rsid w:val="00B24B21"/>
    <w:rsid w:val="00B24F6F"/>
    <w:rsid w:val="00B25784"/>
    <w:rsid w:val="00B25D36"/>
    <w:rsid w:val="00B27216"/>
    <w:rsid w:val="00B27E94"/>
    <w:rsid w:val="00B30592"/>
    <w:rsid w:val="00B3103E"/>
    <w:rsid w:val="00B316FD"/>
    <w:rsid w:val="00B317D8"/>
    <w:rsid w:val="00B31CD2"/>
    <w:rsid w:val="00B32401"/>
    <w:rsid w:val="00B32FE0"/>
    <w:rsid w:val="00B336DC"/>
    <w:rsid w:val="00B34A1A"/>
    <w:rsid w:val="00B34C39"/>
    <w:rsid w:val="00B36528"/>
    <w:rsid w:val="00B366C9"/>
    <w:rsid w:val="00B37617"/>
    <w:rsid w:val="00B376D6"/>
    <w:rsid w:val="00B37F44"/>
    <w:rsid w:val="00B4016C"/>
    <w:rsid w:val="00B401FB"/>
    <w:rsid w:val="00B40267"/>
    <w:rsid w:val="00B40A09"/>
    <w:rsid w:val="00B4192A"/>
    <w:rsid w:val="00B41DC5"/>
    <w:rsid w:val="00B42324"/>
    <w:rsid w:val="00B4262E"/>
    <w:rsid w:val="00B42A98"/>
    <w:rsid w:val="00B42E84"/>
    <w:rsid w:val="00B432DC"/>
    <w:rsid w:val="00B44389"/>
    <w:rsid w:val="00B4599A"/>
    <w:rsid w:val="00B463F3"/>
    <w:rsid w:val="00B466F1"/>
    <w:rsid w:val="00B46731"/>
    <w:rsid w:val="00B47AFD"/>
    <w:rsid w:val="00B47C5A"/>
    <w:rsid w:val="00B502C8"/>
    <w:rsid w:val="00B50F11"/>
    <w:rsid w:val="00B51843"/>
    <w:rsid w:val="00B51CCC"/>
    <w:rsid w:val="00B53688"/>
    <w:rsid w:val="00B53A06"/>
    <w:rsid w:val="00B53CEB"/>
    <w:rsid w:val="00B5485F"/>
    <w:rsid w:val="00B549DF"/>
    <w:rsid w:val="00B5535B"/>
    <w:rsid w:val="00B554D2"/>
    <w:rsid w:val="00B5583C"/>
    <w:rsid w:val="00B5721A"/>
    <w:rsid w:val="00B574DD"/>
    <w:rsid w:val="00B579C6"/>
    <w:rsid w:val="00B6091F"/>
    <w:rsid w:val="00B60EFB"/>
    <w:rsid w:val="00B614AE"/>
    <w:rsid w:val="00B631F4"/>
    <w:rsid w:val="00B654A4"/>
    <w:rsid w:val="00B65D42"/>
    <w:rsid w:val="00B66D59"/>
    <w:rsid w:val="00B675D9"/>
    <w:rsid w:val="00B67B51"/>
    <w:rsid w:val="00B70CB6"/>
    <w:rsid w:val="00B70D58"/>
    <w:rsid w:val="00B71461"/>
    <w:rsid w:val="00B717F7"/>
    <w:rsid w:val="00B7183E"/>
    <w:rsid w:val="00B72092"/>
    <w:rsid w:val="00B733D4"/>
    <w:rsid w:val="00B736EF"/>
    <w:rsid w:val="00B7476D"/>
    <w:rsid w:val="00B759FC"/>
    <w:rsid w:val="00B75B17"/>
    <w:rsid w:val="00B7675D"/>
    <w:rsid w:val="00B76BF9"/>
    <w:rsid w:val="00B76E38"/>
    <w:rsid w:val="00B77179"/>
    <w:rsid w:val="00B77180"/>
    <w:rsid w:val="00B77233"/>
    <w:rsid w:val="00B777AA"/>
    <w:rsid w:val="00B80521"/>
    <w:rsid w:val="00B806CF"/>
    <w:rsid w:val="00B8242C"/>
    <w:rsid w:val="00B82713"/>
    <w:rsid w:val="00B83F8A"/>
    <w:rsid w:val="00B847CF"/>
    <w:rsid w:val="00B84836"/>
    <w:rsid w:val="00B849EB"/>
    <w:rsid w:val="00B84A16"/>
    <w:rsid w:val="00B859AD"/>
    <w:rsid w:val="00B85BD0"/>
    <w:rsid w:val="00B8658B"/>
    <w:rsid w:val="00B86B96"/>
    <w:rsid w:val="00B86BAC"/>
    <w:rsid w:val="00B87EF4"/>
    <w:rsid w:val="00B9070F"/>
    <w:rsid w:val="00B90EC1"/>
    <w:rsid w:val="00B90F01"/>
    <w:rsid w:val="00B90F3A"/>
    <w:rsid w:val="00B91279"/>
    <w:rsid w:val="00B918DD"/>
    <w:rsid w:val="00B918EB"/>
    <w:rsid w:val="00B926A0"/>
    <w:rsid w:val="00B934ED"/>
    <w:rsid w:val="00B93E56"/>
    <w:rsid w:val="00B94334"/>
    <w:rsid w:val="00B945F4"/>
    <w:rsid w:val="00B94DBC"/>
    <w:rsid w:val="00B9544F"/>
    <w:rsid w:val="00B95D3C"/>
    <w:rsid w:val="00B96090"/>
    <w:rsid w:val="00B96BD6"/>
    <w:rsid w:val="00B96EB8"/>
    <w:rsid w:val="00B979C5"/>
    <w:rsid w:val="00BA0272"/>
    <w:rsid w:val="00BA0A3C"/>
    <w:rsid w:val="00BA1256"/>
    <w:rsid w:val="00BA35B1"/>
    <w:rsid w:val="00BA3D2F"/>
    <w:rsid w:val="00BA4D4C"/>
    <w:rsid w:val="00BA4D53"/>
    <w:rsid w:val="00BA4DFB"/>
    <w:rsid w:val="00BA5E2E"/>
    <w:rsid w:val="00BA68F1"/>
    <w:rsid w:val="00BA6C05"/>
    <w:rsid w:val="00BA7357"/>
    <w:rsid w:val="00BB0066"/>
    <w:rsid w:val="00BB034F"/>
    <w:rsid w:val="00BB1463"/>
    <w:rsid w:val="00BB14AF"/>
    <w:rsid w:val="00BB1BCA"/>
    <w:rsid w:val="00BB21B8"/>
    <w:rsid w:val="00BB2FC8"/>
    <w:rsid w:val="00BB3A92"/>
    <w:rsid w:val="00BB5577"/>
    <w:rsid w:val="00BB5F1B"/>
    <w:rsid w:val="00BB67F5"/>
    <w:rsid w:val="00BB6E33"/>
    <w:rsid w:val="00BB7748"/>
    <w:rsid w:val="00BB77D1"/>
    <w:rsid w:val="00BB7ABD"/>
    <w:rsid w:val="00BB7D2D"/>
    <w:rsid w:val="00BB7F98"/>
    <w:rsid w:val="00BC11A2"/>
    <w:rsid w:val="00BC11F1"/>
    <w:rsid w:val="00BC139B"/>
    <w:rsid w:val="00BC2CCB"/>
    <w:rsid w:val="00BC4C58"/>
    <w:rsid w:val="00BC5338"/>
    <w:rsid w:val="00BC5529"/>
    <w:rsid w:val="00BC579F"/>
    <w:rsid w:val="00BD181D"/>
    <w:rsid w:val="00BD27DC"/>
    <w:rsid w:val="00BD2EC7"/>
    <w:rsid w:val="00BD38A8"/>
    <w:rsid w:val="00BD48DD"/>
    <w:rsid w:val="00BD4FDF"/>
    <w:rsid w:val="00BD53F6"/>
    <w:rsid w:val="00BD5614"/>
    <w:rsid w:val="00BD5665"/>
    <w:rsid w:val="00BD5EAB"/>
    <w:rsid w:val="00BD6922"/>
    <w:rsid w:val="00BD72C2"/>
    <w:rsid w:val="00BD76FF"/>
    <w:rsid w:val="00BD79CF"/>
    <w:rsid w:val="00BD7F26"/>
    <w:rsid w:val="00BE0F11"/>
    <w:rsid w:val="00BE148C"/>
    <w:rsid w:val="00BE1CD2"/>
    <w:rsid w:val="00BE2805"/>
    <w:rsid w:val="00BE3697"/>
    <w:rsid w:val="00BE4D85"/>
    <w:rsid w:val="00BE4EA1"/>
    <w:rsid w:val="00BE5BF7"/>
    <w:rsid w:val="00BE5FB5"/>
    <w:rsid w:val="00BE681F"/>
    <w:rsid w:val="00BE6C9B"/>
    <w:rsid w:val="00BE6D94"/>
    <w:rsid w:val="00BE7220"/>
    <w:rsid w:val="00BE75F8"/>
    <w:rsid w:val="00BE7697"/>
    <w:rsid w:val="00BE795A"/>
    <w:rsid w:val="00BE7F90"/>
    <w:rsid w:val="00BE7FEA"/>
    <w:rsid w:val="00BF0231"/>
    <w:rsid w:val="00BF0460"/>
    <w:rsid w:val="00BF1CF3"/>
    <w:rsid w:val="00BF1EAF"/>
    <w:rsid w:val="00BF2A82"/>
    <w:rsid w:val="00BF3CD1"/>
    <w:rsid w:val="00BF3CE4"/>
    <w:rsid w:val="00BF45D1"/>
    <w:rsid w:val="00BF584D"/>
    <w:rsid w:val="00BF7085"/>
    <w:rsid w:val="00C00DF3"/>
    <w:rsid w:val="00C00E15"/>
    <w:rsid w:val="00C01477"/>
    <w:rsid w:val="00C01EB0"/>
    <w:rsid w:val="00C0390F"/>
    <w:rsid w:val="00C041D8"/>
    <w:rsid w:val="00C0439D"/>
    <w:rsid w:val="00C05AD4"/>
    <w:rsid w:val="00C07542"/>
    <w:rsid w:val="00C0767A"/>
    <w:rsid w:val="00C10441"/>
    <w:rsid w:val="00C119A8"/>
    <w:rsid w:val="00C11B3B"/>
    <w:rsid w:val="00C11C59"/>
    <w:rsid w:val="00C120DE"/>
    <w:rsid w:val="00C13BB6"/>
    <w:rsid w:val="00C13D5F"/>
    <w:rsid w:val="00C13D95"/>
    <w:rsid w:val="00C1479A"/>
    <w:rsid w:val="00C14DFB"/>
    <w:rsid w:val="00C1556D"/>
    <w:rsid w:val="00C16380"/>
    <w:rsid w:val="00C16A90"/>
    <w:rsid w:val="00C17752"/>
    <w:rsid w:val="00C179A8"/>
    <w:rsid w:val="00C17B12"/>
    <w:rsid w:val="00C17C7D"/>
    <w:rsid w:val="00C17EF9"/>
    <w:rsid w:val="00C20ED4"/>
    <w:rsid w:val="00C215C5"/>
    <w:rsid w:val="00C21E3B"/>
    <w:rsid w:val="00C220C2"/>
    <w:rsid w:val="00C2336D"/>
    <w:rsid w:val="00C23855"/>
    <w:rsid w:val="00C23C70"/>
    <w:rsid w:val="00C25F4C"/>
    <w:rsid w:val="00C271D2"/>
    <w:rsid w:val="00C274DD"/>
    <w:rsid w:val="00C27A7A"/>
    <w:rsid w:val="00C27C52"/>
    <w:rsid w:val="00C27EC2"/>
    <w:rsid w:val="00C30789"/>
    <w:rsid w:val="00C309EB"/>
    <w:rsid w:val="00C314AA"/>
    <w:rsid w:val="00C31532"/>
    <w:rsid w:val="00C31583"/>
    <w:rsid w:val="00C31DF7"/>
    <w:rsid w:val="00C31E1C"/>
    <w:rsid w:val="00C3209C"/>
    <w:rsid w:val="00C322DB"/>
    <w:rsid w:val="00C32FFC"/>
    <w:rsid w:val="00C33CDE"/>
    <w:rsid w:val="00C3582B"/>
    <w:rsid w:val="00C35D35"/>
    <w:rsid w:val="00C36920"/>
    <w:rsid w:val="00C36A37"/>
    <w:rsid w:val="00C37760"/>
    <w:rsid w:val="00C401EC"/>
    <w:rsid w:val="00C406C8"/>
    <w:rsid w:val="00C41040"/>
    <w:rsid w:val="00C41057"/>
    <w:rsid w:val="00C4105B"/>
    <w:rsid w:val="00C411AD"/>
    <w:rsid w:val="00C41272"/>
    <w:rsid w:val="00C412DA"/>
    <w:rsid w:val="00C41593"/>
    <w:rsid w:val="00C4210E"/>
    <w:rsid w:val="00C43115"/>
    <w:rsid w:val="00C43227"/>
    <w:rsid w:val="00C446C9"/>
    <w:rsid w:val="00C44D29"/>
    <w:rsid w:val="00C45581"/>
    <w:rsid w:val="00C464F8"/>
    <w:rsid w:val="00C4683D"/>
    <w:rsid w:val="00C46CBC"/>
    <w:rsid w:val="00C4774A"/>
    <w:rsid w:val="00C47E18"/>
    <w:rsid w:val="00C503DF"/>
    <w:rsid w:val="00C50499"/>
    <w:rsid w:val="00C512DF"/>
    <w:rsid w:val="00C5188E"/>
    <w:rsid w:val="00C51AE6"/>
    <w:rsid w:val="00C5248E"/>
    <w:rsid w:val="00C52B59"/>
    <w:rsid w:val="00C52FF5"/>
    <w:rsid w:val="00C530B2"/>
    <w:rsid w:val="00C53388"/>
    <w:rsid w:val="00C53ECA"/>
    <w:rsid w:val="00C541E6"/>
    <w:rsid w:val="00C54524"/>
    <w:rsid w:val="00C54A83"/>
    <w:rsid w:val="00C56841"/>
    <w:rsid w:val="00C57219"/>
    <w:rsid w:val="00C578EF"/>
    <w:rsid w:val="00C60504"/>
    <w:rsid w:val="00C60A48"/>
    <w:rsid w:val="00C6118E"/>
    <w:rsid w:val="00C61953"/>
    <w:rsid w:val="00C61A92"/>
    <w:rsid w:val="00C6238C"/>
    <w:rsid w:val="00C63567"/>
    <w:rsid w:val="00C64F43"/>
    <w:rsid w:val="00C65517"/>
    <w:rsid w:val="00C6687B"/>
    <w:rsid w:val="00C66A99"/>
    <w:rsid w:val="00C67649"/>
    <w:rsid w:val="00C67D30"/>
    <w:rsid w:val="00C702DB"/>
    <w:rsid w:val="00C7111B"/>
    <w:rsid w:val="00C7112D"/>
    <w:rsid w:val="00C72398"/>
    <w:rsid w:val="00C724C3"/>
    <w:rsid w:val="00C72AD1"/>
    <w:rsid w:val="00C753D9"/>
    <w:rsid w:val="00C75B9D"/>
    <w:rsid w:val="00C75C46"/>
    <w:rsid w:val="00C76D2C"/>
    <w:rsid w:val="00C77DFB"/>
    <w:rsid w:val="00C8055F"/>
    <w:rsid w:val="00C810D0"/>
    <w:rsid w:val="00C818E2"/>
    <w:rsid w:val="00C8191A"/>
    <w:rsid w:val="00C821E1"/>
    <w:rsid w:val="00C82926"/>
    <w:rsid w:val="00C82BCC"/>
    <w:rsid w:val="00C83861"/>
    <w:rsid w:val="00C839A7"/>
    <w:rsid w:val="00C839AE"/>
    <w:rsid w:val="00C866C6"/>
    <w:rsid w:val="00C900B4"/>
    <w:rsid w:val="00C904A4"/>
    <w:rsid w:val="00C9106D"/>
    <w:rsid w:val="00C91137"/>
    <w:rsid w:val="00C91833"/>
    <w:rsid w:val="00C92386"/>
    <w:rsid w:val="00C92B1C"/>
    <w:rsid w:val="00C942F7"/>
    <w:rsid w:val="00C94E33"/>
    <w:rsid w:val="00C95436"/>
    <w:rsid w:val="00C968F4"/>
    <w:rsid w:val="00C96D68"/>
    <w:rsid w:val="00C96EF5"/>
    <w:rsid w:val="00C97359"/>
    <w:rsid w:val="00C97D97"/>
    <w:rsid w:val="00CA07E1"/>
    <w:rsid w:val="00CA1109"/>
    <w:rsid w:val="00CA180E"/>
    <w:rsid w:val="00CA20A8"/>
    <w:rsid w:val="00CA2C7C"/>
    <w:rsid w:val="00CA37E7"/>
    <w:rsid w:val="00CA3870"/>
    <w:rsid w:val="00CA3A80"/>
    <w:rsid w:val="00CA3DBB"/>
    <w:rsid w:val="00CA3FD4"/>
    <w:rsid w:val="00CA4C7B"/>
    <w:rsid w:val="00CA4D21"/>
    <w:rsid w:val="00CA5423"/>
    <w:rsid w:val="00CA5719"/>
    <w:rsid w:val="00CA5E62"/>
    <w:rsid w:val="00CA70E0"/>
    <w:rsid w:val="00CA7753"/>
    <w:rsid w:val="00CB105A"/>
    <w:rsid w:val="00CB16AF"/>
    <w:rsid w:val="00CB180B"/>
    <w:rsid w:val="00CB1A54"/>
    <w:rsid w:val="00CB230F"/>
    <w:rsid w:val="00CB27FF"/>
    <w:rsid w:val="00CB41D0"/>
    <w:rsid w:val="00CB42EF"/>
    <w:rsid w:val="00CB437E"/>
    <w:rsid w:val="00CB47D0"/>
    <w:rsid w:val="00CB4A89"/>
    <w:rsid w:val="00CB57A5"/>
    <w:rsid w:val="00CB6120"/>
    <w:rsid w:val="00CB6286"/>
    <w:rsid w:val="00CB62C8"/>
    <w:rsid w:val="00CB69AE"/>
    <w:rsid w:val="00CB7988"/>
    <w:rsid w:val="00CC009D"/>
    <w:rsid w:val="00CC2055"/>
    <w:rsid w:val="00CC36E7"/>
    <w:rsid w:val="00CC3F62"/>
    <w:rsid w:val="00CC4655"/>
    <w:rsid w:val="00CC4B86"/>
    <w:rsid w:val="00CC4C08"/>
    <w:rsid w:val="00CC5A67"/>
    <w:rsid w:val="00CC5D51"/>
    <w:rsid w:val="00CC6255"/>
    <w:rsid w:val="00CC6486"/>
    <w:rsid w:val="00CC7314"/>
    <w:rsid w:val="00CD1376"/>
    <w:rsid w:val="00CD2C05"/>
    <w:rsid w:val="00CD3C16"/>
    <w:rsid w:val="00CD5ADA"/>
    <w:rsid w:val="00CD66BE"/>
    <w:rsid w:val="00CD7120"/>
    <w:rsid w:val="00CD79DE"/>
    <w:rsid w:val="00CE0506"/>
    <w:rsid w:val="00CE0A3F"/>
    <w:rsid w:val="00CE1E01"/>
    <w:rsid w:val="00CE2396"/>
    <w:rsid w:val="00CE300F"/>
    <w:rsid w:val="00CE3655"/>
    <w:rsid w:val="00CE6153"/>
    <w:rsid w:val="00CF0C91"/>
    <w:rsid w:val="00CF0E5D"/>
    <w:rsid w:val="00CF36E7"/>
    <w:rsid w:val="00CF4079"/>
    <w:rsid w:val="00CF5307"/>
    <w:rsid w:val="00CF543D"/>
    <w:rsid w:val="00CF5F64"/>
    <w:rsid w:val="00CF6A9D"/>
    <w:rsid w:val="00CF754A"/>
    <w:rsid w:val="00D004B2"/>
    <w:rsid w:val="00D01048"/>
    <w:rsid w:val="00D01499"/>
    <w:rsid w:val="00D015C6"/>
    <w:rsid w:val="00D01963"/>
    <w:rsid w:val="00D0271E"/>
    <w:rsid w:val="00D031F5"/>
    <w:rsid w:val="00D032A0"/>
    <w:rsid w:val="00D034FC"/>
    <w:rsid w:val="00D0439A"/>
    <w:rsid w:val="00D05792"/>
    <w:rsid w:val="00D05BEF"/>
    <w:rsid w:val="00D060A8"/>
    <w:rsid w:val="00D0629A"/>
    <w:rsid w:val="00D070BB"/>
    <w:rsid w:val="00D104EB"/>
    <w:rsid w:val="00D12745"/>
    <w:rsid w:val="00D132CE"/>
    <w:rsid w:val="00D13FF6"/>
    <w:rsid w:val="00D14C19"/>
    <w:rsid w:val="00D15065"/>
    <w:rsid w:val="00D15D03"/>
    <w:rsid w:val="00D15EDD"/>
    <w:rsid w:val="00D165B0"/>
    <w:rsid w:val="00D20E50"/>
    <w:rsid w:val="00D21B00"/>
    <w:rsid w:val="00D22B54"/>
    <w:rsid w:val="00D23032"/>
    <w:rsid w:val="00D24292"/>
    <w:rsid w:val="00D24491"/>
    <w:rsid w:val="00D24881"/>
    <w:rsid w:val="00D24C72"/>
    <w:rsid w:val="00D25623"/>
    <w:rsid w:val="00D25A5C"/>
    <w:rsid w:val="00D25AEE"/>
    <w:rsid w:val="00D261E3"/>
    <w:rsid w:val="00D26947"/>
    <w:rsid w:val="00D26D14"/>
    <w:rsid w:val="00D27418"/>
    <w:rsid w:val="00D30CA7"/>
    <w:rsid w:val="00D31A42"/>
    <w:rsid w:val="00D320A7"/>
    <w:rsid w:val="00D32A31"/>
    <w:rsid w:val="00D33DE1"/>
    <w:rsid w:val="00D33F93"/>
    <w:rsid w:val="00D341BC"/>
    <w:rsid w:val="00D363BA"/>
    <w:rsid w:val="00D37A4E"/>
    <w:rsid w:val="00D37E84"/>
    <w:rsid w:val="00D403CB"/>
    <w:rsid w:val="00D4117C"/>
    <w:rsid w:val="00D41CD9"/>
    <w:rsid w:val="00D41F0B"/>
    <w:rsid w:val="00D421D2"/>
    <w:rsid w:val="00D42687"/>
    <w:rsid w:val="00D4294E"/>
    <w:rsid w:val="00D42BD5"/>
    <w:rsid w:val="00D42BF1"/>
    <w:rsid w:val="00D432A3"/>
    <w:rsid w:val="00D4349B"/>
    <w:rsid w:val="00D43C81"/>
    <w:rsid w:val="00D43D08"/>
    <w:rsid w:val="00D458F2"/>
    <w:rsid w:val="00D45B51"/>
    <w:rsid w:val="00D45D62"/>
    <w:rsid w:val="00D467D2"/>
    <w:rsid w:val="00D47062"/>
    <w:rsid w:val="00D47275"/>
    <w:rsid w:val="00D504A4"/>
    <w:rsid w:val="00D504DF"/>
    <w:rsid w:val="00D51260"/>
    <w:rsid w:val="00D51A8B"/>
    <w:rsid w:val="00D52146"/>
    <w:rsid w:val="00D5227E"/>
    <w:rsid w:val="00D5349C"/>
    <w:rsid w:val="00D5362B"/>
    <w:rsid w:val="00D53FC2"/>
    <w:rsid w:val="00D53FD1"/>
    <w:rsid w:val="00D54A35"/>
    <w:rsid w:val="00D54C2D"/>
    <w:rsid w:val="00D54CCA"/>
    <w:rsid w:val="00D55716"/>
    <w:rsid w:val="00D56125"/>
    <w:rsid w:val="00D572A9"/>
    <w:rsid w:val="00D57A8A"/>
    <w:rsid w:val="00D60542"/>
    <w:rsid w:val="00D60E38"/>
    <w:rsid w:val="00D61BF7"/>
    <w:rsid w:val="00D61DF6"/>
    <w:rsid w:val="00D61F7F"/>
    <w:rsid w:val="00D620A2"/>
    <w:rsid w:val="00D63897"/>
    <w:rsid w:val="00D646AC"/>
    <w:rsid w:val="00D64B8D"/>
    <w:rsid w:val="00D65E31"/>
    <w:rsid w:val="00D66133"/>
    <w:rsid w:val="00D67244"/>
    <w:rsid w:val="00D67680"/>
    <w:rsid w:val="00D6788E"/>
    <w:rsid w:val="00D701D0"/>
    <w:rsid w:val="00D70AEB"/>
    <w:rsid w:val="00D70B2F"/>
    <w:rsid w:val="00D71114"/>
    <w:rsid w:val="00D7412B"/>
    <w:rsid w:val="00D74B48"/>
    <w:rsid w:val="00D74EC1"/>
    <w:rsid w:val="00D760FA"/>
    <w:rsid w:val="00D76140"/>
    <w:rsid w:val="00D76438"/>
    <w:rsid w:val="00D76A50"/>
    <w:rsid w:val="00D76E7B"/>
    <w:rsid w:val="00D772A0"/>
    <w:rsid w:val="00D775B1"/>
    <w:rsid w:val="00D77692"/>
    <w:rsid w:val="00D7769E"/>
    <w:rsid w:val="00D777A7"/>
    <w:rsid w:val="00D77929"/>
    <w:rsid w:val="00D81025"/>
    <w:rsid w:val="00D81E9E"/>
    <w:rsid w:val="00D82825"/>
    <w:rsid w:val="00D829A1"/>
    <w:rsid w:val="00D82AC7"/>
    <w:rsid w:val="00D8462F"/>
    <w:rsid w:val="00D84AE2"/>
    <w:rsid w:val="00D84E3F"/>
    <w:rsid w:val="00D86039"/>
    <w:rsid w:val="00D86C9F"/>
    <w:rsid w:val="00D87115"/>
    <w:rsid w:val="00D903CA"/>
    <w:rsid w:val="00D90AD6"/>
    <w:rsid w:val="00D91785"/>
    <w:rsid w:val="00D9277C"/>
    <w:rsid w:val="00D92CB3"/>
    <w:rsid w:val="00D930D0"/>
    <w:rsid w:val="00D935F1"/>
    <w:rsid w:val="00D93BF9"/>
    <w:rsid w:val="00D94336"/>
    <w:rsid w:val="00D94F8A"/>
    <w:rsid w:val="00D95004"/>
    <w:rsid w:val="00D95B84"/>
    <w:rsid w:val="00D95C45"/>
    <w:rsid w:val="00D96AE2"/>
    <w:rsid w:val="00D97091"/>
    <w:rsid w:val="00D973E7"/>
    <w:rsid w:val="00DA0703"/>
    <w:rsid w:val="00DA1332"/>
    <w:rsid w:val="00DA15B2"/>
    <w:rsid w:val="00DA2296"/>
    <w:rsid w:val="00DA22AC"/>
    <w:rsid w:val="00DA22AD"/>
    <w:rsid w:val="00DA2505"/>
    <w:rsid w:val="00DA4390"/>
    <w:rsid w:val="00DA4580"/>
    <w:rsid w:val="00DA45ED"/>
    <w:rsid w:val="00DA4B64"/>
    <w:rsid w:val="00DA55A8"/>
    <w:rsid w:val="00DA588F"/>
    <w:rsid w:val="00DA5A7D"/>
    <w:rsid w:val="00DA71A0"/>
    <w:rsid w:val="00DA79F9"/>
    <w:rsid w:val="00DB01EF"/>
    <w:rsid w:val="00DB1BE2"/>
    <w:rsid w:val="00DB24E4"/>
    <w:rsid w:val="00DB2E3C"/>
    <w:rsid w:val="00DB410C"/>
    <w:rsid w:val="00DB4638"/>
    <w:rsid w:val="00DB4716"/>
    <w:rsid w:val="00DB49DD"/>
    <w:rsid w:val="00DB67A6"/>
    <w:rsid w:val="00DB6D78"/>
    <w:rsid w:val="00DB74E2"/>
    <w:rsid w:val="00DB7617"/>
    <w:rsid w:val="00DB7E29"/>
    <w:rsid w:val="00DC05AF"/>
    <w:rsid w:val="00DC1197"/>
    <w:rsid w:val="00DC363A"/>
    <w:rsid w:val="00DC39D0"/>
    <w:rsid w:val="00DC3DE7"/>
    <w:rsid w:val="00DC4E9D"/>
    <w:rsid w:val="00DC6501"/>
    <w:rsid w:val="00DC6568"/>
    <w:rsid w:val="00DC6F72"/>
    <w:rsid w:val="00DC73D2"/>
    <w:rsid w:val="00DC7A40"/>
    <w:rsid w:val="00DD0B21"/>
    <w:rsid w:val="00DD1753"/>
    <w:rsid w:val="00DD2BA6"/>
    <w:rsid w:val="00DD2CBE"/>
    <w:rsid w:val="00DD2DD9"/>
    <w:rsid w:val="00DD3152"/>
    <w:rsid w:val="00DD35A0"/>
    <w:rsid w:val="00DD36BF"/>
    <w:rsid w:val="00DD3F9B"/>
    <w:rsid w:val="00DD4118"/>
    <w:rsid w:val="00DD425A"/>
    <w:rsid w:val="00DD4504"/>
    <w:rsid w:val="00DD494D"/>
    <w:rsid w:val="00DD59FD"/>
    <w:rsid w:val="00DD65F9"/>
    <w:rsid w:val="00DD6EBF"/>
    <w:rsid w:val="00DD77FF"/>
    <w:rsid w:val="00DD7E90"/>
    <w:rsid w:val="00DE1AC3"/>
    <w:rsid w:val="00DE1C1B"/>
    <w:rsid w:val="00DE242A"/>
    <w:rsid w:val="00DE2D2C"/>
    <w:rsid w:val="00DE3158"/>
    <w:rsid w:val="00DE3A5B"/>
    <w:rsid w:val="00DE5CF7"/>
    <w:rsid w:val="00DE603E"/>
    <w:rsid w:val="00DE621D"/>
    <w:rsid w:val="00DE6582"/>
    <w:rsid w:val="00DE689C"/>
    <w:rsid w:val="00DE68F9"/>
    <w:rsid w:val="00DE73F7"/>
    <w:rsid w:val="00DF0130"/>
    <w:rsid w:val="00DF01C9"/>
    <w:rsid w:val="00DF07A2"/>
    <w:rsid w:val="00DF1FF1"/>
    <w:rsid w:val="00DF211C"/>
    <w:rsid w:val="00DF2608"/>
    <w:rsid w:val="00DF3377"/>
    <w:rsid w:val="00DF39F4"/>
    <w:rsid w:val="00DF3BB1"/>
    <w:rsid w:val="00DF3EF3"/>
    <w:rsid w:val="00DF40DB"/>
    <w:rsid w:val="00DF415F"/>
    <w:rsid w:val="00DF5510"/>
    <w:rsid w:val="00DF5728"/>
    <w:rsid w:val="00DF5B0D"/>
    <w:rsid w:val="00DF5CEB"/>
    <w:rsid w:val="00DF64BE"/>
    <w:rsid w:val="00DF735B"/>
    <w:rsid w:val="00DF7756"/>
    <w:rsid w:val="00DF7B78"/>
    <w:rsid w:val="00E00763"/>
    <w:rsid w:val="00E01748"/>
    <w:rsid w:val="00E01979"/>
    <w:rsid w:val="00E01F6A"/>
    <w:rsid w:val="00E02474"/>
    <w:rsid w:val="00E026E3"/>
    <w:rsid w:val="00E039BB"/>
    <w:rsid w:val="00E04665"/>
    <w:rsid w:val="00E0471B"/>
    <w:rsid w:val="00E047E2"/>
    <w:rsid w:val="00E049E5"/>
    <w:rsid w:val="00E04E41"/>
    <w:rsid w:val="00E06228"/>
    <w:rsid w:val="00E0622A"/>
    <w:rsid w:val="00E10A71"/>
    <w:rsid w:val="00E10E4C"/>
    <w:rsid w:val="00E10FEF"/>
    <w:rsid w:val="00E11130"/>
    <w:rsid w:val="00E1225C"/>
    <w:rsid w:val="00E12632"/>
    <w:rsid w:val="00E138A0"/>
    <w:rsid w:val="00E138B7"/>
    <w:rsid w:val="00E13C64"/>
    <w:rsid w:val="00E13E99"/>
    <w:rsid w:val="00E1445C"/>
    <w:rsid w:val="00E14B55"/>
    <w:rsid w:val="00E150DE"/>
    <w:rsid w:val="00E1629F"/>
    <w:rsid w:val="00E16E01"/>
    <w:rsid w:val="00E171F7"/>
    <w:rsid w:val="00E17985"/>
    <w:rsid w:val="00E17CBE"/>
    <w:rsid w:val="00E17EF3"/>
    <w:rsid w:val="00E20C66"/>
    <w:rsid w:val="00E20C70"/>
    <w:rsid w:val="00E21067"/>
    <w:rsid w:val="00E2108C"/>
    <w:rsid w:val="00E216B6"/>
    <w:rsid w:val="00E22038"/>
    <w:rsid w:val="00E221E6"/>
    <w:rsid w:val="00E23D9D"/>
    <w:rsid w:val="00E249D9"/>
    <w:rsid w:val="00E24D1E"/>
    <w:rsid w:val="00E24D50"/>
    <w:rsid w:val="00E252B0"/>
    <w:rsid w:val="00E2568C"/>
    <w:rsid w:val="00E263C1"/>
    <w:rsid w:val="00E26AE6"/>
    <w:rsid w:val="00E2777B"/>
    <w:rsid w:val="00E309B6"/>
    <w:rsid w:val="00E30E9D"/>
    <w:rsid w:val="00E31476"/>
    <w:rsid w:val="00E314BF"/>
    <w:rsid w:val="00E31F48"/>
    <w:rsid w:val="00E321BA"/>
    <w:rsid w:val="00E32851"/>
    <w:rsid w:val="00E32C5B"/>
    <w:rsid w:val="00E33851"/>
    <w:rsid w:val="00E34D7A"/>
    <w:rsid w:val="00E35474"/>
    <w:rsid w:val="00E358C5"/>
    <w:rsid w:val="00E3670A"/>
    <w:rsid w:val="00E37262"/>
    <w:rsid w:val="00E377DB"/>
    <w:rsid w:val="00E37DF6"/>
    <w:rsid w:val="00E4077A"/>
    <w:rsid w:val="00E4081A"/>
    <w:rsid w:val="00E41160"/>
    <w:rsid w:val="00E413F4"/>
    <w:rsid w:val="00E413F5"/>
    <w:rsid w:val="00E41FBC"/>
    <w:rsid w:val="00E4223F"/>
    <w:rsid w:val="00E43C98"/>
    <w:rsid w:val="00E440D9"/>
    <w:rsid w:val="00E44DA8"/>
    <w:rsid w:val="00E450AD"/>
    <w:rsid w:val="00E453B4"/>
    <w:rsid w:val="00E45997"/>
    <w:rsid w:val="00E461FC"/>
    <w:rsid w:val="00E466F8"/>
    <w:rsid w:val="00E4680B"/>
    <w:rsid w:val="00E46DAF"/>
    <w:rsid w:val="00E50B4C"/>
    <w:rsid w:val="00E525C3"/>
    <w:rsid w:val="00E5343F"/>
    <w:rsid w:val="00E53A1A"/>
    <w:rsid w:val="00E55FFD"/>
    <w:rsid w:val="00E601D2"/>
    <w:rsid w:val="00E601EA"/>
    <w:rsid w:val="00E60378"/>
    <w:rsid w:val="00E60E81"/>
    <w:rsid w:val="00E61DD3"/>
    <w:rsid w:val="00E61EE1"/>
    <w:rsid w:val="00E62029"/>
    <w:rsid w:val="00E62975"/>
    <w:rsid w:val="00E63C4E"/>
    <w:rsid w:val="00E645A3"/>
    <w:rsid w:val="00E64DD0"/>
    <w:rsid w:val="00E65C07"/>
    <w:rsid w:val="00E662EF"/>
    <w:rsid w:val="00E66780"/>
    <w:rsid w:val="00E66D87"/>
    <w:rsid w:val="00E677E3"/>
    <w:rsid w:val="00E70568"/>
    <w:rsid w:val="00E7068B"/>
    <w:rsid w:val="00E709BE"/>
    <w:rsid w:val="00E71628"/>
    <w:rsid w:val="00E727C2"/>
    <w:rsid w:val="00E72F65"/>
    <w:rsid w:val="00E7357C"/>
    <w:rsid w:val="00E73FC7"/>
    <w:rsid w:val="00E7423B"/>
    <w:rsid w:val="00E75817"/>
    <w:rsid w:val="00E75ADA"/>
    <w:rsid w:val="00E75AED"/>
    <w:rsid w:val="00E76372"/>
    <w:rsid w:val="00E76392"/>
    <w:rsid w:val="00E7782A"/>
    <w:rsid w:val="00E80E2E"/>
    <w:rsid w:val="00E81239"/>
    <w:rsid w:val="00E82354"/>
    <w:rsid w:val="00E8405B"/>
    <w:rsid w:val="00E84282"/>
    <w:rsid w:val="00E84F66"/>
    <w:rsid w:val="00E87C47"/>
    <w:rsid w:val="00E87F83"/>
    <w:rsid w:val="00E91240"/>
    <w:rsid w:val="00E91626"/>
    <w:rsid w:val="00E92DE7"/>
    <w:rsid w:val="00E93232"/>
    <w:rsid w:val="00E97E1F"/>
    <w:rsid w:val="00EA0DB2"/>
    <w:rsid w:val="00EA1269"/>
    <w:rsid w:val="00EA22DC"/>
    <w:rsid w:val="00EA4106"/>
    <w:rsid w:val="00EA426D"/>
    <w:rsid w:val="00EA42E5"/>
    <w:rsid w:val="00EA6221"/>
    <w:rsid w:val="00EA64B6"/>
    <w:rsid w:val="00EA716B"/>
    <w:rsid w:val="00EA71DE"/>
    <w:rsid w:val="00EA761E"/>
    <w:rsid w:val="00EB09A7"/>
    <w:rsid w:val="00EB0C62"/>
    <w:rsid w:val="00EB1DC3"/>
    <w:rsid w:val="00EB2242"/>
    <w:rsid w:val="00EB24DC"/>
    <w:rsid w:val="00EB2F63"/>
    <w:rsid w:val="00EB34A9"/>
    <w:rsid w:val="00EB389D"/>
    <w:rsid w:val="00EB3ECB"/>
    <w:rsid w:val="00EB42F9"/>
    <w:rsid w:val="00EB45AD"/>
    <w:rsid w:val="00EB47CF"/>
    <w:rsid w:val="00EB526A"/>
    <w:rsid w:val="00EB53DD"/>
    <w:rsid w:val="00EB5487"/>
    <w:rsid w:val="00EB5E8C"/>
    <w:rsid w:val="00EB618E"/>
    <w:rsid w:val="00EB6902"/>
    <w:rsid w:val="00EB7652"/>
    <w:rsid w:val="00EB7DB6"/>
    <w:rsid w:val="00EC0058"/>
    <w:rsid w:val="00EC0303"/>
    <w:rsid w:val="00EC0A62"/>
    <w:rsid w:val="00EC0D25"/>
    <w:rsid w:val="00EC152C"/>
    <w:rsid w:val="00EC158B"/>
    <w:rsid w:val="00EC16A4"/>
    <w:rsid w:val="00EC404F"/>
    <w:rsid w:val="00EC4775"/>
    <w:rsid w:val="00EC4B98"/>
    <w:rsid w:val="00EC4F56"/>
    <w:rsid w:val="00EC54D3"/>
    <w:rsid w:val="00EC6644"/>
    <w:rsid w:val="00EC6CAA"/>
    <w:rsid w:val="00ED129F"/>
    <w:rsid w:val="00ED1747"/>
    <w:rsid w:val="00ED2617"/>
    <w:rsid w:val="00ED27DC"/>
    <w:rsid w:val="00ED2A94"/>
    <w:rsid w:val="00ED3929"/>
    <w:rsid w:val="00ED46FE"/>
    <w:rsid w:val="00ED4DE3"/>
    <w:rsid w:val="00ED5033"/>
    <w:rsid w:val="00ED664A"/>
    <w:rsid w:val="00ED77F2"/>
    <w:rsid w:val="00EE05B8"/>
    <w:rsid w:val="00EE0B65"/>
    <w:rsid w:val="00EE0ED6"/>
    <w:rsid w:val="00EE1510"/>
    <w:rsid w:val="00EE2773"/>
    <w:rsid w:val="00EE3241"/>
    <w:rsid w:val="00EE39B3"/>
    <w:rsid w:val="00EE3EF0"/>
    <w:rsid w:val="00EE415B"/>
    <w:rsid w:val="00EE4B16"/>
    <w:rsid w:val="00EE4C8D"/>
    <w:rsid w:val="00EE5789"/>
    <w:rsid w:val="00EE59A4"/>
    <w:rsid w:val="00EE5D6A"/>
    <w:rsid w:val="00EE6156"/>
    <w:rsid w:val="00EE6F27"/>
    <w:rsid w:val="00EF0B58"/>
    <w:rsid w:val="00EF0EE9"/>
    <w:rsid w:val="00EF1057"/>
    <w:rsid w:val="00EF121A"/>
    <w:rsid w:val="00EF15B6"/>
    <w:rsid w:val="00EF17D9"/>
    <w:rsid w:val="00EF2188"/>
    <w:rsid w:val="00EF2EB4"/>
    <w:rsid w:val="00EF35C9"/>
    <w:rsid w:val="00EF3921"/>
    <w:rsid w:val="00EF41D0"/>
    <w:rsid w:val="00EF4333"/>
    <w:rsid w:val="00EF4D84"/>
    <w:rsid w:val="00EF651C"/>
    <w:rsid w:val="00EF6534"/>
    <w:rsid w:val="00EF692C"/>
    <w:rsid w:val="00EF71DB"/>
    <w:rsid w:val="00EF72AA"/>
    <w:rsid w:val="00EF740E"/>
    <w:rsid w:val="00EF7C1F"/>
    <w:rsid w:val="00F00104"/>
    <w:rsid w:val="00F0018D"/>
    <w:rsid w:val="00F0041F"/>
    <w:rsid w:val="00F006AF"/>
    <w:rsid w:val="00F0159B"/>
    <w:rsid w:val="00F027AF"/>
    <w:rsid w:val="00F02952"/>
    <w:rsid w:val="00F02D2A"/>
    <w:rsid w:val="00F04050"/>
    <w:rsid w:val="00F04A45"/>
    <w:rsid w:val="00F05148"/>
    <w:rsid w:val="00F058FF"/>
    <w:rsid w:val="00F067BC"/>
    <w:rsid w:val="00F06B11"/>
    <w:rsid w:val="00F06DCA"/>
    <w:rsid w:val="00F0781B"/>
    <w:rsid w:val="00F07A1D"/>
    <w:rsid w:val="00F07EAC"/>
    <w:rsid w:val="00F107DF"/>
    <w:rsid w:val="00F11863"/>
    <w:rsid w:val="00F11EB9"/>
    <w:rsid w:val="00F1228B"/>
    <w:rsid w:val="00F12524"/>
    <w:rsid w:val="00F1380D"/>
    <w:rsid w:val="00F139CE"/>
    <w:rsid w:val="00F14989"/>
    <w:rsid w:val="00F14F1B"/>
    <w:rsid w:val="00F1576D"/>
    <w:rsid w:val="00F158E4"/>
    <w:rsid w:val="00F16518"/>
    <w:rsid w:val="00F16D62"/>
    <w:rsid w:val="00F16FFC"/>
    <w:rsid w:val="00F200FA"/>
    <w:rsid w:val="00F21751"/>
    <w:rsid w:val="00F21798"/>
    <w:rsid w:val="00F2231F"/>
    <w:rsid w:val="00F24004"/>
    <w:rsid w:val="00F24FEA"/>
    <w:rsid w:val="00F254A6"/>
    <w:rsid w:val="00F27258"/>
    <w:rsid w:val="00F2746B"/>
    <w:rsid w:val="00F276AF"/>
    <w:rsid w:val="00F27F5D"/>
    <w:rsid w:val="00F303EC"/>
    <w:rsid w:val="00F318EF"/>
    <w:rsid w:val="00F3267D"/>
    <w:rsid w:val="00F32E0A"/>
    <w:rsid w:val="00F32F66"/>
    <w:rsid w:val="00F339D6"/>
    <w:rsid w:val="00F33C54"/>
    <w:rsid w:val="00F33C5A"/>
    <w:rsid w:val="00F33FA7"/>
    <w:rsid w:val="00F33FAC"/>
    <w:rsid w:val="00F346AB"/>
    <w:rsid w:val="00F34A22"/>
    <w:rsid w:val="00F3525F"/>
    <w:rsid w:val="00F35DD6"/>
    <w:rsid w:val="00F35F3D"/>
    <w:rsid w:val="00F36C07"/>
    <w:rsid w:val="00F36C4A"/>
    <w:rsid w:val="00F37781"/>
    <w:rsid w:val="00F418CC"/>
    <w:rsid w:val="00F4230F"/>
    <w:rsid w:val="00F433E8"/>
    <w:rsid w:val="00F44D0C"/>
    <w:rsid w:val="00F45740"/>
    <w:rsid w:val="00F45760"/>
    <w:rsid w:val="00F46464"/>
    <w:rsid w:val="00F46E7F"/>
    <w:rsid w:val="00F46F21"/>
    <w:rsid w:val="00F47A1C"/>
    <w:rsid w:val="00F47DED"/>
    <w:rsid w:val="00F47F6E"/>
    <w:rsid w:val="00F503F1"/>
    <w:rsid w:val="00F5057F"/>
    <w:rsid w:val="00F50DCC"/>
    <w:rsid w:val="00F50E7F"/>
    <w:rsid w:val="00F51075"/>
    <w:rsid w:val="00F513B3"/>
    <w:rsid w:val="00F5151A"/>
    <w:rsid w:val="00F5156A"/>
    <w:rsid w:val="00F5213B"/>
    <w:rsid w:val="00F53A33"/>
    <w:rsid w:val="00F53B44"/>
    <w:rsid w:val="00F53BF9"/>
    <w:rsid w:val="00F53E67"/>
    <w:rsid w:val="00F544E5"/>
    <w:rsid w:val="00F555E7"/>
    <w:rsid w:val="00F55767"/>
    <w:rsid w:val="00F55906"/>
    <w:rsid w:val="00F5684E"/>
    <w:rsid w:val="00F568F3"/>
    <w:rsid w:val="00F56FB0"/>
    <w:rsid w:val="00F57C0F"/>
    <w:rsid w:val="00F57E55"/>
    <w:rsid w:val="00F60299"/>
    <w:rsid w:val="00F620F1"/>
    <w:rsid w:val="00F63E44"/>
    <w:rsid w:val="00F63FDC"/>
    <w:rsid w:val="00F642B0"/>
    <w:rsid w:val="00F648BA"/>
    <w:rsid w:val="00F658D7"/>
    <w:rsid w:val="00F65C01"/>
    <w:rsid w:val="00F6681B"/>
    <w:rsid w:val="00F669EC"/>
    <w:rsid w:val="00F6793F"/>
    <w:rsid w:val="00F67CCE"/>
    <w:rsid w:val="00F70379"/>
    <w:rsid w:val="00F73313"/>
    <w:rsid w:val="00F733FE"/>
    <w:rsid w:val="00F7344B"/>
    <w:rsid w:val="00F7348E"/>
    <w:rsid w:val="00F74348"/>
    <w:rsid w:val="00F745E8"/>
    <w:rsid w:val="00F74B0A"/>
    <w:rsid w:val="00F7508F"/>
    <w:rsid w:val="00F754A0"/>
    <w:rsid w:val="00F75696"/>
    <w:rsid w:val="00F759F7"/>
    <w:rsid w:val="00F75A93"/>
    <w:rsid w:val="00F75F3A"/>
    <w:rsid w:val="00F76C02"/>
    <w:rsid w:val="00F77437"/>
    <w:rsid w:val="00F775E5"/>
    <w:rsid w:val="00F77BDE"/>
    <w:rsid w:val="00F80FBD"/>
    <w:rsid w:val="00F814EE"/>
    <w:rsid w:val="00F81770"/>
    <w:rsid w:val="00F82026"/>
    <w:rsid w:val="00F82B79"/>
    <w:rsid w:val="00F82C36"/>
    <w:rsid w:val="00F8357B"/>
    <w:rsid w:val="00F838F9"/>
    <w:rsid w:val="00F8500C"/>
    <w:rsid w:val="00F852E3"/>
    <w:rsid w:val="00F85318"/>
    <w:rsid w:val="00F8558D"/>
    <w:rsid w:val="00F87057"/>
    <w:rsid w:val="00F87B4A"/>
    <w:rsid w:val="00F87E64"/>
    <w:rsid w:val="00F90329"/>
    <w:rsid w:val="00F91595"/>
    <w:rsid w:val="00F91D00"/>
    <w:rsid w:val="00F91E2D"/>
    <w:rsid w:val="00F91F66"/>
    <w:rsid w:val="00F92142"/>
    <w:rsid w:val="00F9217D"/>
    <w:rsid w:val="00F92EE3"/>
    <w:rsid w:val="00F93149"/>
    <w:rsid w:val="00F948DF"/>
    <w:rsid w:val="00F95223"/>
    <w:rsid w:val="00F957AD"/>
    <w:rsid w:val="00F95A2E"/>
    <w:rsid w:val="00F96AB2"/>
    <w:rsid w:val="00F96B5D"/>
    <w:rsid w:val="00F9751A"/>
    <w:rsid w:val="00F97A10"/>
    <w:rsid w:val="00F97C64"/>
    <w:rsid w:val="00FA090D"/>
    <w:rsid w:val="00FA0BC2"/>
    <w:rsid w:val="00FA0D4E"/>
    <w:rsid w:val="00FA19CA"/>
    <w:rsid w:val="00FA234B"/>
    <w:rsid w:val="00FA2466"/>
    <w:rsid w:val="00FA29C9"/>
    <w:rsid w:val="00FA2A62"/>
    <w:rsid w:val="00FA3122"/>
    <w:rsid w:val="00FA324E"/>
    <w:rsid w:val="00FA368F"/>
    <w:rsid w:val="00FA4106"/>
    <w:rsid w:val="00FA4FA9"/>
    <w:rsid w:val="00FA5C78"/>
    <w:rsid w:val="00FA5C99"/>
    <w:rsid w:val="00FA74A6"/>
    <w:rsid w:val="00FA74C3"/>
    <w:rsid w:val="00FA773C"/>
    <w:rsid w:val="00FB0160"/>
    <w:rsid w:val="00FB03C4"/>
    <w:rsid w:val="00FB0A62"/>
    <w:rsid w:val="00FB0CBF"/>
    <w:rsid w:val="00FB192B"/>
    <w:rsid w:val="00FB1957"/>
    <w:rsid w:val="00FB1CC2"/>
    <w:rsid w:val="00FB27C4"/>
    <w:rsid w:val="00FB2FC4"/>
    <w:rsid w:val="00FB3106"/>
    <w:rsid w:val="00FB3170"/>
    <w:rsid w:val="00FB346D"/>
    <w:rsid w:val="00FB383C"/>
    <w:rsid w:val="00FB43BF"/>
    <w:rsid w:val="00FB47EC"/>
    <w:rsid w:val="00FB5517"/>
    <w:rsid w:val="00FB5BE0"/>
    <w:rsid w:val="00FB5CB0"/>
    <w:rsid w:val="00FB68FC"/>
    <w:rsid w:val="00FB6ED0"/>
    <w:rsid w:val="00FB744A"/>
    <w:rsid w:val="00FB7E4A"/>
    <w:rsid w:val="00FB7EBB"/>
    <w:rsid w:val="00FC0A2D"/>
    <w:rsid w:val="00FC166C"/>
    <w:rsid w:val="00FC19E7"/>
    <w:rsid w:val="00FC1FB5"/>
    <w:rsid w:val="00FC2636"/>
    <w:rsid w:val="00FC283B"/>
    <w:rsid w:val="00FC2897"/>
    <w:rsid w:val="00FC39DE"/>
    <w:rsid w:val="00FC3BFE"/>
    <w:rsid w:val="00FC3CEE"/>
    <w:rsid w:val="00FC4335"/>
    <w:rsid w:val="00FC48D0"/>
    <w:rsid w:val="00FC5802"/>
    <w:rsid w:val="00FC6BEE"/>
    <w:rsid w:val="00FC764B"/>
    <w:rsid w:val="00FC7752"/>
    <w:rsid w:val="00FC7962"/>
    <w:rsid w:val="00FC799C"/>
    <w:rsid w:val="00FD00A5"/>
    <w:rsid w:val="00FD0B84"/>
    <w:rsid w:val="00FD0CE9"/>
    <w:rsid w:val="00FD1589"/>
    <w:rsid w:val="00FD2797"/>
    <w:rsid w:val="00FD307E"/>
    <w:rsid w:val="00FD33FA"/>
    <w:rsid w:val="00FD383A"/>
    <w:rsid w:val="00FD3A19"/>
    <w:rsid w:val="00FD484C"/>
    <w:rsid w:val="00FD55B8"/>
    <w:rsid w:val="00FD5D46"/>
    <w:rsid w:val="00FD6C9C"/>
    <w:rsid w:val="00FD6F0C"/>
    <w:rsid w:val="00FD78E3"/>
    <w:rsid w:val="00FD7A21"/>
    <w:rsid w:val="00FD7C3A"/>
    <w:rsid w:val="00FE0A32"/>
    <w:rsid w:val="00FE215E"/>
    <w:rsid w:val="00FE23D6"/>
    <w:rsid w:val="00FE2B5A"/>
    <w:rsid w:val="00FE364F"/>
    <w:rsid w:val="00FE5156"/>
    <w:rsid w:val="00FE5618"/>
    <w:rsid w:val="00FE5D52"/>
    <w:rsid w:val="00FE68BC"/>
    <w:rsid w:val="00FE6A82"/>
    <w:rsid w:val="00FE79E1"/>
    <w:rsid w:val="00FF00C5"/>
    <w:rsid w:val="00FF0226"/>
    <w:rsid w:val="00FF0661"/>
    <w:rsid w:val="00FF0B3B"/>
    <w:rsid w:val="00FF1062"/>
    <w:rsid w:val="00FF2736"/>
    <w:rsid w:val="00FF297F"/>
    <w:rsid w:val="00FF380D"/>
    <w:rsid w:val="00FF43D4"/>
    <w:rsid w:val="00FF535E"/>
    <w:rsid w:val="00FF5E35"/>
    <w:rsid w:val="00FF6E48"/>
    <w:rsid w:val="00FF71F6"/>
    <w:rsid w:val="00FF7FD7"/>
    <w:rsid w:val="01033C09"/>
    <w:rsid w:val="0120D2CB"/>
    <w:rsid w:val="0130FAF7"/>
    <w:rsid w:val="015607F2"/>
    <w:rsid w:val="01639A07"/>
    <w:rsid w:val="0173480F"/>
    <w:rsid w:val="017B4810"/>
    <w:rsid w:val="017FE399"/>
    <w:rsid w:val="019C4346"/>
    <w:rsid w:val="01A0A158"/>
    <w:rsid w:val="023689FA"/>
    <w:rsid w:val="025634EE"/>
    <w:rsid w:val="025F167C"/>
    <w:rsid w:val="0276E0DD"/>
    <w:rsid w:val="027CB053"/>
    <w:rsid w:val="02942A99"/>
    <w:rsid w:val="02AA6703"/>
    <w:rsid w:val="02BED5A9"/>
    <w:rsid w:val="02BFD4D6"/>
    <w:rsid w:val="03095F6A"/>
    <w:rsid w:val="032B3BCB"/>
    <w:rsid w:val="03488712"/>
    <w:rsid w:val="035DBE1F"/>
    <w:rsid w:val="035FB06D"/>
    <w:rsid w:val="036A6FD7"/>
    <w:rsid w:val="037347FC"/>
    <w:rsid w:val="038E6B46"/>
    <w:rsid w:val="03A54EE2"/>
    <w:rsid w:val="03B66503"/>
    <w:rsid w:val="03B90FFF"/>
    <w:rsid w:val="03E3C45B"/>
    <w:rsid w:val="03FA04A2"/>
    <w:rsid w:val="04398058"/>
    <w:rsid w:val="043C5104"/>
    <w:rsid w:val="044E906C"/>
    <w:rsid w:val="04513E0A"/>
    <w:rsid w:val="045C8062"/>
    <w:rsid w:val="045D41D9"/>
    <w:rsid w:val="046A27B1"/>
    <w:rsid w:val="047F15A0"/>
    <w:rsid w:val="04ADF915"/>
    <w:rsid w:val="04BEB077"/>
    <w:rsid w:val="04D9AFB0"/>
    <w:rsid w:val="0507F6F4"/>
    <w:rsid w:val="05119085"/>
    <w:rsid w:val="051A42B8"/>
    <w:rsid w:val="051BEEFE"/>
    <w:rsid w:val="052187A8"/>
    <w:rsid w:val="0531FA54"/>
    <w:rsid w:val="055F72A0"/>
    <w:rsid w:val="0579D19D"/>
    <w:rsid w:val="05A7CE6A"/>
    <w:rsid w:val="05D05721"/>
    <w:rsid w:val="05E59BAC"/>
    <w:rsid w:val="060343D1"/>
    <w:rsid w:val="0603DDB5"/>
    <w:rsid w:val="06094120"/>
    <w:rsid w:val="061829B9"/>
    <w:rsid w:val="06447B1E"/>
    <w:rsid w:val="06451071"/>
    <w:rsid w:val="064D6EB0"/>
    <w:rsid w:val="067E2DE8"/>
    <w:rsid w:val="068B26FA"/>
    <w:rsid w:val="0699A734"/>
    <w:rsid w:val="06A483A8"/>
    <w:rsid w:val="06B298C5"/>
    <w:rsid w:val="06D68FB9"/>
    <w:rsid w:val="06E0D092"/>
    <w:rsid w:val="06E4FEC7"/>
    <w:rsid w:val="070C7718"/>
    <w:rsid w:val="070E691C"/>
    <w:rsid w:val="071CF180"/>
    <w:rsid w:val="0737C324"/>
    <w:rsid w:val="074B03DC"/>
    <w:rsid w:val="07A10C5A"/>
    <w:rsid w:val="07BDBA23"/>
    <w:rsid w:val="07CAEEE1"/>
    <w:rsid w:val="07D7B363"/>
    <w:rsid w:val="07F42D69"/>
    <w:rsid w:val="07FB1AC3"/>
    <w:rsid w:val="07FDEFB9"/>
    <w:rsid w:val="08306F9B"/>
    <w:rsid w:val="0840658D"/>
    <w:rsid w:val="08787D14"/>
    <w:rsid w:val="08793C2B"/>
    <w:rsid w:val="087E9DA2"/>
    <w:rsid w:val="0880593A"/>
    <w:rsid w:val="08EF3C6F"/>
    <w:rsid w:val="0905D542"/>
    <w:rsid w:val="095AB64B"/>
    <w:rsid w:val="09A64727"/>
    <w:rsid w:val="09DBF5BA"/>
    <w:rsid w:val="09E8822A"/>
    <w:rsid w:val="0A193B93"/>
    <w:rsid w:val="0A255066"/>
    <w:rsid w:val="0A75BE16"/>
    <w:rsid w:val="0A8B9989"/>
    <w:rsid w:val="0AA43DD1"/>
    <w:rsid w:val="0AB4952D"/>
    <w:rsid w:val="0AB62733"/>
    <w:rsid w:val="0ABC181A"/>
    <w:rsid w:val="0B1DAD7E"/>
    <w:rsid w:val="0B212CB2"/>
    <w:rsid w:val="0B37B197"/>
    <w:rsid w:val="0B6EF4D3"/>
    <w:rsid w:val="0B9AF3A6"/>
    <w:rsid w:val="0BF097E7"/>
    <w:rsid w:val="0C07F675"/>
    <w:rsid w:val="0C207FCB"/>
    <w:rsid w:val="0C304C38"/>
    <w:rsid w:val="0C3B6690"/>
    <w:rsid w:val="0C3DBC19"/>
    <w:rsid w:val="0C524399"/>
    <w:rsid w:val="0C8CD351"/>
    <w:rsid w:val="0CD5A4C5"/>
    <w:rsid w:val="0CD94D67"/>
    <w:rsid w:val="0CE58095"/>
    <w:rsid w:val="0CF588D5"/>
    <w:rsid w:val="0D14C415"/>
    <w:rsid w:val="0D23CDAF"/>
    <w:rsid w:val="0D3D90DF"/>
    <w:rsid w:val="0D626DDE"/>
    <w:rsid w:val="0D678261"/>
    <w:rsid w:val="0D86BC52"/>
    <w:rsid w:val="0D871A1F"/>
    <w:rsid w:val="0D89B14D"/>
    <w:rsid w:val="0DBB33F8"/>
    <w:rsid w:val="0DC95A2D"/>
    <w:rsid w:val="0DF5A94F"/>
    <w:rsid w:val="0E013097"/>
    <w:rsid w:val="0E13C148"/>
    <w:rsid w:val="0E1FF763"/>
    <w:rsid w:val="0E2A635F"/>
    <w:rsid w:val="0E50D564"/>
    <w:rsid w:val="0E7778A4"/>
    <w:rsid w:val="0E9283C3"/>
    <w:rsid w:val="0F21ABDF"/>
    <w:rsid w:val="0F2669F1"/>
    <w:rsid w:val="0FF335E7"/>
    <w:rsid w:val="10320304"/>
    <w:rsid w:val="104270E7"/>
    <w:rsid w:val="10520A5F"/>
    <w:rsid w:val="105F5755"/>
    <w:rsid w:val="109415B7"/>
    <w:rsid w:val="1098DBA0"/>
    <w:rsid w:val="109EC3AA"/>
    <w:rsid w:val="10B3DC4E"/>
    <w:rsid w:val="10BF3D80"/>
    <w:rsid w:val="10DD0F30"/>
    <w:rsid w:val="114A15AB"/>
    <w:rsid w:val="1160CE40"/>
    <w:rsid w:val="1196D06B"/>
    <w:rsid w:val="1197071D"/>
    <w:rsid w:val="11D5E933"/>
    <w:rsid w:val="11E38591"/>
    <w:rsid w:val="11F00DFD"/>
    <w:rsid w:val="11F3A3BC"/>
    <w:rsid w:val="1274C475"/>
    <w:rsid w:val="1275DC84"/>
    <w:rsid w:val="12C2C28D"/>
    <w:rsid w:val="12D7A859"/>
    <w:rsid w:val="13066C70"/>
    <w:rsid w:val="1310CAFF"/>
    <w:rsid w:val="135F1054"/>
    <w:rsid w:val="136B5B49"/>
    <w:rsid w:val="137076FC"/>
    <w:rsid w:val="13791894"/>
    <w:rsid w:val="138A3590"/>
    <w:rsid w:val="13A6F3FD"/>
    <w:rsid w:val="13F0E90F"/>
    <w:rsid w:val="142E33CB"/>
    <w:rsid w:val="142F78F9"/>
    <w:rsid w:val="14522E5A"/>
    <w:rsid w:val="146503C0"/>
    <w:rsid w:val="1466D14D"/>
    <w:rsid w:val="147CF4B9"/>
    <w:rsid w:val="148EDF3F"/>
    <w:rsid w:val="14DCB757"/>
    <w:rsid w:val="14E1AC31"/>
    <w:rsid w:val="14E2638F"/>
    <w:rsid w:val="14EE0AA3"/>
    <w:rsid w:val="14F79EAD"/>
    <w:rsid w:val="150458C6"/>
    <w:rsid w:val="150DD74B"/>
    <w:rsid w:val="1555B00A"/>
    <w:rsid w:val="1557C636"/>
    <w:rsid w:val="1567E04B"/>
    <w:rsid w:val="1580F4EF"/>
    <w:rsid w:val="15A54303"/>
    <w:rsid w:val="15C29FAB"/>
    <w:rsid w:val="15C4783C"/>
    <w:rsid w:val="15DC9379"/>
    <w:rsid w:val="15F00E54"/>
    <w:rsid w:val="16019E60"/>
    <w:rsid w:val="1688716B"/>
    <w:rsid w:val="16D9578E"/>
    <w:rsid w:val="171EA99B"/>
    <w:rsid w:val="175CBFEE"/>
    <w:rsid w:val="17776C7E"/>
    <w:rsid w:val="1796C28C"/>
    <w:rsid w:val="17B80D37"/>
    <w:rsid w:val="182533D3"/>
    <w:rsid w:val="1835E6D1"/>
    <w:rsid w:val="183E26BE"/>
    <w:rsid w:val="18772605"/>
    <w:rsid w:val="187BB4D6"/>
    <w:rsid w:val="187CE039"/>
    <w:rsid w:val="1896272B"/>
    <w:rsid w:val="18A2D7BD"/>
    <w:rsid w:val="18B0CF0E"/>
    <w:rsid w:val="18B55233"/>
    <w:rsid w:val="18D13541"/>
    <w:rsid w:val="18DB31EE"/>
    <w:rsid w:val="18DC5D42"/>
    <w:rsid w:val="191D0E14"/>
    <w:rsid w:val="1944F8A4"/>
    <w:rsid w:val="1966AB10"/>
    <w:rsid w:val="198ECC8C"/>
    <w:rsid w:val="199069B7"/>
    <w:rsid w:val="19AAB86C"/>
    <w:rsid w:val="19AD6E85"/>
    <w:rsid w:val="19AD8088"/>
    <w:rsid w:val="19AE71DC"/>
    <w:rsid w:val="19B7C833"/>
    <w:rsid w:val="19DA1077"/>
    <w:rsid w:val="19E20B0B"/>
    <w:rsid w:val="19FFE40D"/>
    <w:rsid w:val="1A0D58D1"/>
    <w:rsid w:val="1A1D49E9"/>
    <w:rsid w:val="1A472AC3"/>
    <w:rsid w:val="1A59DD71"/>
    <w:rsid w:val="1A8E5D32"/>
    <w:rsid w:val="1A986660"/>
    <w:rsid w:val="1AE7F76A"/>
    <w:rsid w:val="1AF328B6"/>
    <w:rsid w:val="1B022B11"/>
    <w:rsid w:val="1B0E8DA9"/>
    <w:rsid w:val="1B401F3B"/>
    <w:rsid w:val="1B4B93C7"/>
    <w:rsid w:val="1BA321FA"/>
    <w:rsid w:val="1BA53AE9"/>
    <w:rsid w:val="1BA88A34"/>
    <w:rsid w:val="1BAC6DFC"/>
    <w:rsid w:val="1BB56326"/>
    <w:rsid w:val="1BBB6C50"/>
    <w:rsid w:val="1BD2FC35"/>
    <w:rsid w:val="1BDB004C"/>
    <w:rsid w:val="1C21FFE5"/>
    <w:rsid w:val="1C2BE4B6"/>
    <w:rsid w:val="1C893B3F"/>
    <w:rsid w:val="1C8DB72B"/>
    <w:rsid w:val="1C963A7E"/>
    <w:rsid w:val="1CA478D9"/>
    <w:rsid w:val="1CBC7997"/>
    <w:rsid w:val="1CBFC6D3"/>
    <w:rsid w:val="1CF0634B"/>
    <w:rsid w:val="1D03032C"/>
    <w:rsid w:val="1D2029DE"/>
    <w:rsid w:val="1D3EF759"/>
    <w:rsid w:val="1D5A0127"/>
    <w:rsid w:val="1D751B15"/>
    <w:rsid w:val="1D7DD9B4"/>
    <w:rsid w:val="1D8B0FF1"/>
    <w:rsid w:val="1DA03231"/>
    <w:rsid w:val="1DBF1FAC"/>
    <w:rsid w:val="1E599E4A"/>
    <w:rsid w:val="1E8611B1"/>
    <w:rsid w:val="1EA0F484"/>
    <w:rsid w:val="1EA25A77"/>
    <w:rsid w:val="1ECBA053"/>
    <w:rsid w:val="1ECC1B98"/>
    <w:rsid w:val="1EDE43E0"/>
    <w:rsid w:val="1F13DB03"/>
    <w:rsid w:val="1F1AD789"/>
    <w:rsid w:val="1F3F9B0D"/>
    <w:rsid w:val="1F55AE48"/>
    <w:rsid w:val="1F623353"/>
    <w:rsid w:val="1F681712"/>
    <w:rsid w:val="1F835F85"/>
    <w:rsid w:val="1FB50E96"/>
    <w:rsid w:val="1FB7D8EE"/>
    <w:rsid w:val="1FC2A1AC"/>
    <w:rsid w:val="1FCD9146"/>
    <w:rsid w:val="1FDE059C"/>
    <w:rsid w:val="2002D201"/>
    <w:rsid w:val="2008EA83"/>
    <w:rsid w:val="2020BA2A"/>
    <w:rsid w:val="204523DF"/>
    <w:rsid w:val="20454370"/>
    <w:rsid w:val="204B4687"/>
    <w:rsid w:val="2058226B"/>
    <w:rsid w:val="205C4145"/>
    <w:rsid w:val="206F662B"/>
    <w:rsid w:val="207222AC"/>
    <w:rsid w:val="207BD6A8"/>
    <w:rsid w:val="209EC766"/>
    <w:rsid w:val="20A06141"/>
    <w:rsid w:val="20AF98E3"/>
    <w:rsid w:val="20DC40FA"/>
    <w:rsid w:val="20FF5075"/>
    <w:rsid w:val="21132779"/>
    <w:rsid w:val="211837AF"/>
    <w:rsid w:val="21370D25"/>
    <w:rsid w:val="217A8863"/>
    <w:rsid w:val="21B99C60"/>
    <w:rsid w:val="21BED5F1"/>
    <w:rsid w:val="21C2FDE0"/>
    <w:rsid w:val="21E1E5F7"/>
    <w:rsid w:val="21EAC747"/>
    <w:rsid w:val="221A2DA3"/>
    <w:rsid w:val="221B3C87"/>
    <w:rsid w:val="2221811D"/>
    <w:rsid w:val="2264E3EF"/>
    <w:rsid w:val="22760CFB"/>
    <w:rsid w:val="229C11FF"/>
    <w:rsid w:val="22ACCBEE"/>
    <w:rsid w:val="22B2E6DC"/>
    <w:rsid w:val="22B7D5D1"/>
    <w:rsid w:val="22C11EB6"/>
    <w:rsid w:val="22CE05DE"/>
    <w:rsid w:val="22D77EF9"/>
    <w:rsid w:val="22D7E8B3"/>
    <w:rsid w:val="232B954F"/>
    <w:rsid w:val="234C2B23"/>
    <w:rsid w:val="23B4A441"/>
    <w:rsid w:val="23B4A4DC"/>
    <w:rsid w:val="23E0A40C"/>
    <w:rsid w:val="23FC9AE2"/>
    <w:rsid w:val="23FFBCF0"/>
    <w:rsid w:val="24175323"/>
    <w:rsid w:val="243932E1"/>
    <w:rsid w:val="246F7A23"/>
    <w:rsid w:val="248BABD2"/>
    <w:rsid w:val="248C42C2"/>
    <w:rsid w:val="24BA7AF4"/>
    <w:rsid w:val="24E31B50"/>
    <w:rsid w:val="24EADA78"/>
    <w:rsid w:val="24F52AED"/>
    <w:rsid w:val="250F52FF"/>
    <w:rsid w:val="251F37DE"/>
    <w:rsid w:val="25329EC0"/>
    <w:rsid w:val="2580296A"/>
    <w:rsid w:val="25898067"/>
    <w:rsid w:val="25A89101"/>
    <w:rsid w:val="25FBA46B"/>
    <w:rsid w:val="26835DA9"/>
    <w:rsid w:val="2691E3B7"/>
    <w:rsid w:val="26B79AAD"/>
    <w:rsid w:val="26BA8002"/>
    <w:rsid w:val="26EE2FC8"/>
    <w:rsid w:val="27013789"/>
    <w:rsid w:val="272CAD78"/>
    <w:rsid w:val="273DD33E"/>
    <w:rsid w:val="2744E5AE"/>
    <w:rsid w:val="274B01D0"/>
    <w:rsid w:val="27619256"/>
    <w:rsid w:val="2782DBA4"/>
    <w:rsid w:val="27F13B07"/>
    <w:rsid w:val="27F1DA91"/>
    <w:rsid w:val="27F38A8A"/>
    <w:rsid w:val="28062CD6"/>
    <w:rsid w:val="283A56CC"/>
    <w:rsid w:val="284CAA31"/>
    <w:rsid w:val="2862724B"/>
    <w:rsid w:val="28A4F9B0"/>
    <w:rsid w:val="28B707D4"/>
    <w:rsid w:val="28E09476"/>
    <w:rsid w:val="28E20CBF"/>
    <w:rsid w:val="28E5CE49"/>
    <w:rsid w:val="28F4825F"/>
    <w:rsid w:val="294D7348"/>
    <w:rsid w:val="295F1D8D"/>
    <w:rsid w:val="29707131"/>
    <w:rsid w:val="29732FB1"/>
    <w:rsid w:val="29883D00"/>
    <w:rsid w:val="299039DB"/>
    <w:rsid w:val="29CACAD8"/>
    <w:rsid w:val="29EFD1CC"/>
    <w:rsid w:val="2A0F6343"/>
    <w:rsid w:val="2A22D388"/>
    <w:rsid w:val="2A2BBACB"/>
    <w:rsid w:val="2A35FC6E"/>
    <w:rsid w:val="2A65248F"/>
    <w:rsid w:val="2A82E959"/>
    <w:rsid w:val="2ABB21C4"/>
    <w:rsid w:val="2AFB21C7"/>
    <w:rsid w:val="2B19AF3C"/>
    <w:rsid w:val="2B5748F2"/>
    <w:rsid w:val="2B5F83B3"/>
    <w:rsid w:val="2B6DA889"/>
    <w:rsid w:val="2B771545"/>
    <w:rsid w:val="2B86D401"/>
    <w:rsid w:val="2BBC3D4E"/>
    <w:rsid w:val="2BD94402"/>
    <w:rsid w:val="2BE0EA80"/>
    <w:rsid w:val="2BE8B674"/>
    <w:rsid w:val="2BECE4C7"/>
    <w:rsid w:val="2BF6CA26"/>
    <w:rsid w:val="2BF99108"/>
    <w:rsid w:val="2C0C50EC"/>
    <w:rsid w:val="2C3EE7C3"/>
    <w:rsid w:val="2C3FEE0B"/>
    <w:rsid w:val="2C4BF644"/>
    <w:rsid w:val="2CA187A6"/>
    <w:rsid w:val="2CE21AF6"/>
    <w:rsid w:val="2CF2A782"/>
    <w:rsid w:val="2D3AD3C1"/>
    <w:rsid w:val="2D464DC9"/>
    <w:rsid w:val="2D574570"/>
    <w:rsid w:val="2D8DE728"/>
    <w:rsid w:val="2D9A5BA6"/>
    <w:rsid w:val="2DBDACCB"/>
    <w:rsid w:val="2DEE6745"/>
    <w:rsid w:val="2E31A5E7"/>
    <w:rsid w:val="2E920888"/>
    <w:rsid w:val="2E9CDE7C"/>
    <w:rsid w:val="2ED7401E"/>
    <w:rsid w:val="2EF2E58C"/>
    <w:rsid w:val="2F17D6D2"/>
    <w:rsid w:val="2F2CE8E6"/>
    <w:rsid w:val="2F32B362"/>
    <w:rsid w:val="2F4677CD"/>
    <w:rsid w:val="2F57A4C0"/>
    <w:rsid w:val="2F8A8E9F"/>
    <w:rsid w:val="2F9873A5"/>
    <w:rsid w:val="2FCE8140"/>
    <w:rsid w:val="2FEA9B4A"/>
    <w:rsid w:val="3046D0A0"/>
    <w:rsid w:val="3063A593"/>
    <w:rsid w:val="306CFB5E"/>
    <w:rsid w:val="30779A62"/>
    <w:rsid w:val="3089143E"/>
    <w:rsid w:val="309B6623"/>
    <w:rsid w:val="309E4228"/>
    <w:rsid w:val="30B4AAF4"/>
    <w:rsid w:val="30E224F9"/>
    <w:rsid w:val="30F70BFD"/>
    <w:rsid w:val="311FD74A"/>
    <w:rsid w:val="31369AD3"/>
    <w:rsid w:val="31742322"/>
    <w:rsid w:val="31EBBD80"/>
    <w:rsid w:val="3204282B"/>
    <w:rsid w:val="32596E9C"/>
    <w:rsid w:val="3259E6C4"/>
    <w:rsid w:val="3284F235"/>
    <w:rsid w:val="328CF8E6"/>
    <w:rsid w:val="32C24186"/>
    <w:rsid w:val="3300CE93"/>
    <w:rsid w:val="33028A84"/>
    <w:rsid w:val="33149F26"/>
    <w:rsid w:val="331709F8"/>
    <w:rsid w:val="3339C874"/>
    <w:rsid w:val="333B14DC"/>
    <w:rsid w:val="334631C1"/>
    <w:rsid w:val="338ACE06"/>
    <w:rsid w:val="33AC7AC8"/>
    <w:rsid w:val="33ED8DA6"/>
    <w:rsid w:val="343B540F"/>
    <w:rsid w:val="34A4C274"/>
    <w:rsid w:val="34F89C00"/>
    <w:rsid w:val="34FACA25"/>
    <w:rsid w:val="35224AC4"/>
    <w:rsid w:val="3540BA9E"/>
    <w:rsid w:val="354CB9E7"/>
    <w:rsid w:val="355018A8"/>
    <w:rsid w:val="359FB75F"/>
    <w:rsid w:val="360CB6A4"/>
    <w:rsid w:val="3652D3CF"/>
    <w:rsid w:val="36A72194"/>
    <w:rsid w:val="36B0E20D"/>
    <w:rsid w:val="37324FDF"/>
    <w:rsid w:val="373DE514"/>
    <w:rsid w:val="378B82CE"/>
    <w:rsid w:val="379B9D64"/>
    <w:rsid w:val="37AAED34"/>
    <w:rsid w:val="37BAE215"/>
    <w:rsid w:val="37CBE142"/>
    <w:rsid w:val="37D593BA"/>
    <w:rsid w:val="381E67A2"/>
    <w:rsid w:val="384690F4"/>
    <w:rsid w:val="3866FA47"/>
    <w:rsid w:val="3878A75C"/>
    <w:rsid w:val="389974EB"/>
    <w:rsid w:val="389FBD89"/>
    <w:rsid w:val="38DB86F1"/>
    <w:rsid w:val="39256E91"/>
    <w:rsid w:val="3927EA53"/>
    <w:rsid w:val="393551E8"/>
    <w:rsid w:val="395BA567"/>
    <w:rsid w:val="3966EFF3"/>
    <w:rsid w:val="39886359"/>
    <w:rsid w:val="39B5AE89"/>
    <w:rsid w:val="39E35C01"/>
    <w:rsid w:val="39E57F05"/>
    <w:rsid w:val="39F1008F"/>
    <w:rsid w:val="39F86033"/>
    <w:rsid w:val="3AD68A08"/>
    <w:rsid w:val="3AEF6BDE"/>
    <w:rsid w:val="3B2DCCEA"/>
    <w:rsid w:val="3B32A610"/>
    <w:rsid w:val="3B3AD3CE"/>
    <w:rsid w:val="3B464EA8"/>
    <w:rsid w:val="3B672A02"/>
    <w:rsid w:val="3B697887"/>
    <w:rsid w:val="3B713696"/>
    <w:rsid w:val="3B751914"/>
    <w:rsid w:val="3BA78B00"/>
    <w:rsid w:val="3BD26CBF"/>
    <w:rsid w:val="3BEAACBB"/>
    <w:rsid w:val="3C01AB78"/>
    <w:rsid w:val="3C0BD154"/>
    <w:rsid w:val="3C1629C0"/>
    <w:rsid w:val="3C1D8B65"/>
    <w:rsid w:val="3C212783"/>
    <w:rsid w:val="3C2B4653"/>
    <w:rsid w:val="3C58F6FD"/>
    <w:rsid w:val="3C70E09E"/>
    <w:rsid w:val="3C8472DE"/>
    <w:rsid w:val="3D6E662B"/>
    <w:rsid w:val="3D76FDC6"/>
    <w:rsid w:val="3DA59307"/>
    <w:rsid w:val="3DC28B42"/>
    <w:rsid w:val="3DD2B386"/>
    <w:rsid w:val="3DD53204"/>
    <w:rsid w:val="3DEB0C4D"/>
    <w:rsid w:val="3DEFB280"/>
    <w:rsid w:val="3E181263"/>
    <w:rsid w:val="3E25E80E"/>
    <w:rsid w:val="3E69E559"/>
    <w:rsid w:val="3E88B1D5"/>
    <w:rsid w:val="3E8F4244"/>
    <w:rsid w:val="3E94251E"/>
    <w:rsid w:val="3EB5E7F0"/>
    <w:rsid w:val="3EBEB4E2"/>
    <w:rsid w:val="3ED3F050"/>
    <w:rsid w:val="3F2A566C"/>
    <w:rsid w:val="3F4FA99E"/>
    <w:rsid w:val="3F7A5C4F"/>
    <w:rsid w:val="3F9CDC3E"/>
    <w:rsid w:val="3F9D1BCE"/>
    <w:rsid w:val="3FA894C0"/>
    <w:rsid w:val="3FFF8550"/>
    <w:rsid w:val="3FFF8D02"/>
    <w:rsid w:val="400631BA"/>
    <w:rsid w:val="40134202"/>
    <w:rsid w:val="403613BD"/>
    <w:rsid w:val="403AA9D1"/>
    <w:rsid w:val="40551743"/>
    <w:rsid w:val="408FDD15"/>
    <w:rsid w:val="4094053A"/>
    <w:rsid w:val="409B1B11"/>
    <w:rsid w:val="40CBE810"/>
    <w:rsid w:val="40DF7D7F"/>
    <w:rsid w:val="40F1CCAC"/>
    <w:rsid w:val="410C1303"/>
    <w:rsid w:val="41172DE5"/>
    <w:rsid w:val="41206A17"/>
    <w:rsid w:val="414BF103"/>
    <w:rsid w:val="417F51EB"/>
    <w:rsid w:val="4181FAA0"/>
    <w:rsid w:val="41C6E08C"/>
    <w:rsid w:val="41CF29AF"/>
    <w:rsid w:val="41E59A6E"/>
    <w:rsid w:val="41F6E84E"/>
    <w:rsid w:val="41F7D93E"/>
    <w:rsid w:val="41F8947D"/>
    <w:rsid w:val="41F8A42D"/>
    <w:rsid w:val="41F90C80"/>
    <w:rsid w:val="41FDB3AA"/>
    <w:rsid w:val="4201E6D1"/>
    <w:rsid w:val="4236E5CB"/>
    <w:rsid w:val="4239F4E8"/>
    <w:rsid w:val="4242B8A5"/>
    <w:rsid w:val="4255623D"/>
    <w:rsid w:val="427F4070"/>
    <w:rsid w:val="428765AC"/>
    <w:rsid w:val="428CDB17"/>
    <w:rsid w:val="42A62A5B"/>
    <w:rsid w:val="42D90DBF"/>
    <w:rsid w:val="42DC3A29"/>
    <w:rsid w:val="42F68613"/>
    <w:rsid w:val="42F91B08"/>
    <w:rsid w:val="4305341F"/>
    <w:rsid w:val="432A12EA"/>
    <w:rsid w:val="437EDCEA"/>
    <w:rsid w:val="438693E0"/>
    <w:rsid w:val="438C1175"/>
    <w:rsid w:val="43B5B03F"/>
    <w:rsid w:val="43B6404C"/>
    <w:rsid w:val="4414821D"/>
    <w:rsid w:val="441AF9BF"/>
    <w:rsid w:val="4446B6B2"/>
    <w:rsid w:val="4481EC74"/>
    <w:rsid w:val="448E69C6"/>
    <w:rsid w:val="44A83373"/>
    <w:rsid w:val="44BFA516"/>
    <w:rsid w:val="44F42DCF"/>
    <w:rsid w:val="44F4D0E7"/>
    <w:rsid w:val="44F635A9"/>
    <w:rsid w:val="4507761E"/>
    <w:rsid w:val="45405AC8"/>
    <w:rsid w:val="4560D665"/>
    <w:rsid w:val="45682E3A"/>
    <w:rsid w:val="459C58EA"/>
    <w:rsid w:val="45A4100B"/>
    <w:rsid w:val="45B17144"/>
    <w:rsid w:val="45E7EEC4"/>
    <w:rsid w:val="45FA9FBC"/>
    <w:rsid w:val="464470F9"/>
    <w:rsid w:val="468C8EDF"/>
    <w:rsid w:val="4695679D"/>
    <w:rsid w:val="469582D9"/>
    <w:rsid w:val="46976DD7"/>
    <w:rsid w:val="469B53D6"/>
    <w:rsid w:val="46A0AD52"/>
    <w:rsid w:val="46B5D997"/>
    <w:rsid w:val="46E04F2F"/>
    <w:rsid w:val="46F00CEE"/>
    <w:rsid w:val="47179195"/>
    <w:rsid w:val="4730F68A"/>
    <w:rsid w:val="474C9DCD"/>
    <w:rsid w:val="474EC849"/>
    <w:rsid w:val="4763400D"/>
    <w:rsid w:val="47E416BE"/>
    <w:rsid w:val="481477D7"/>
    <w:rsid w:val="4838DC5C"/>
    <w:rsid w:val="48484C39"/>
    <w:rsid w:val="485D3FDF"/>
    <w:rsid w:val="48B0B928"/>
    <w:rsid w:val="48BC0DA2"/>
    <w:rsid w:val="4905D91C"/>
    <w:rsid w:val="49932769"/>
    <w:rsid w:val="49AA6202"/>
    <w:rsid w:val="49C534AE"/>
    <w:rsid w:val="49D67CA9"/>
    <w:rsid w:val="49FEE314"/>
    <w:rsid w:val="4A44D01D"/>
    <w:rsid w:val="4A7645CA"/>
    <w:rsid w:val="4A8FAD90"/>
    <w:rsid w:val="4A9F60C9"/>
    <w:rsid w:val="4B24015F"/>
    <w:rsid w:val="4B30A966"/>
    <w:rsid w:val="4B324E75"/>
    <w:rsid w:val="4B40A4A0"/>
    <w:rsid w:val="4B7AE70E"/>
    <w:rsid w:val="4B9615AB"/>
    <w:rsid w:val="4BA38776"/>
    <w:rsid w:val="4BC6F19E"/>
    <w:rsid w:val="4BFB85E5"/>
    <w:rsid w:val="4C1D8690"/>
    <w:rsid w:val="4C28D687"/>
    <w:rsid w:val="4C89912C"/>
    <w:rsid w:val="4C8A8BD6"/>
    <w:rsid w:val="4C94815F"/>
    <w:rsid w:val="4CA608EE"/>
    <w:rsid w:val="4CBF21BB"/>
    <w:rsid w:val="4CF7F7FE"/>
    <w:rsid w:val="4D16356F"/>
    <w:rsid w:val="4D1FF4CC"/>
    <w:rsid w:val="4D30A3A9"/>
    <w:rsid w:val="4D41AB18"/>
    <w:rsid w:val="4D47EF73"/>
    <w:rsid w:val="4DD40662"/>
    <w:rsid w:val="4E038299"/>
    <w:rsid w:val="4E122F36"/>
    <w:rsid w:val="4E1AF82A"/>
    <w:rsid w:val="4E566B2E"/>
    <w:rsid w:val="4E5D6C99"/>
    <w:rsid w:val="4E6B172C"/>
    <w:rsid w:val="4EB2BC36"/>
    <w:rsid w:val="4EC24163"/>
    <w:rsid w:val="4ECB19BA"/>
    <w:rsid w:val="4EFF9218"/>
    <w:rsid w:val="4F0BE60C"/>
    <w:rsid w:val="4F43E961"/>
    <w:rsid w:val="4F7449C6"/>
    <w:rsid w:val="4F7735A8"/>
    <w:rsid w:val="4F9BAA73"/>
    <w:rsid w:val="4F9F63B4"/>
    <w:rsid w:val="4FCB8D38"/>
    <w:rsid w:val="4FF1697A"/>
    <w:rsid w:val="505114A8"/>
    <w:rsid w:val="5068A78B"/>
    <w:rsid w:val="508093F1"/>
    <w:rsid w:val="509C81AC"/>
    <w:rsid w:val="50AF4580"/>
    <w:rsid w:val="50C83695"/>
    <w:rsid w:val="50C89732"/>
    <w:rsid w:val="50E5AD3F"/>
    <w:rsid w:val="515AD922"/>
    <w:rsid w:val="515E0CA1"/>
    <w:rsid w:val="5174AEF3"/>
    <w:rsid w:val="5181375D"/>
    <w:rsid w:val="51AEFE87"/>
    <w:rsid w:val="51B831A8"/>
    <w:rsid w:val="51EBED32"/>
    <w:rsid w:val="5208CBBF"/>
    <w:rsid w:val="521F8BA5"/>
    <w:rsid w:val="5236E320"/>
    <w:rsid w:val="524DBAA1"/>
    <w:rsid w:val="524E0E09"/>
    <w:rsid w:val="52A1B03B"/>
    <w:rsid w:val="52CDC9BA"/>
    <w:rsid w:val="52E79073"/>
    <w:rsid w:val="52FD4B2A"/>
    <w:rsid w:val="53706D6A"/>
    <w:rsid w:val="53AA9E4D"/>
    <w:rsid w:val="53AAD708"/>
    <w:rsid w:val="53AC8BBC"/>
    <w:rsid w:val="53CB9566"/>
    <w:rsid w:val="53D17939"/>
    <w:rsid w:val="53D77177"/>
    <w:rsid w:val="53D9D29C"/>
    <w:rsid w:val="53E408AE"/>
    <w:rsid w:val="53E6F113"/>
    <w:rsid w:val="53E8076D"/>
    <w:rsid w:val="53F5FB2B"/>
    <w:rsid w:val="54580A86"/>
    <w:rsid w:val="548F9B67"/>
    <w:rsid w:val="5499090E"/>
    <w:rsid w:val="54A015B5"/>
    <w:rsid w:val="54AB73EE"/>
    <w:rsid w:val="54DE5618"/>
    <w:rsid w:val="54E79F4B"/>
    <w:rsid w:val="550D683D"/>
    <w:rsid w:val="555643AD"/>
    <w:rsid w:val="557329D8"/>
    <w:rsid w:val="558024AE"/>
    <w:rsid w:val="559DB99B"/>
    <w:rsid w:val="559E8EB8"/>
    <w:rsid w:val="55A06D54"/>
    <w:rsid w:val="55DA19D8"/>
    <w:rsid w:val="55F155D2"/>
    <w:rsid w:val="56454C86"/>
    <w:rsid w:val="5681EA37"/>
    <w:rsid w:val="568B3D9E"/>
    <w:rsid w:val="569A7451"/>
    <w:rsid w:val="569B765E"/>
    <w:rsid w:val="56A0689B"/>
    <w:rsid w:val="56A3BC5E"/>
    <w:rsid w:val="56BC879C"/>
    <w:rsid w:val="56D3A458"/>
    <w:rsid w:val="56D7788C"/>
    <w:rsid w:val="56FEE4B9"/>
    <w:rsid w:val="57299464"/>
    <w:rsid w:val="574114FB"/>
    <w:rsid w:val="578245C8"/>
    <w:rsid w:val="578D6883"/>
    <w:rsid w:val="57AEA428"/>
    <w:rsid w:val="57E4A6B9"/>
    <w:rsid w:val="57FC2B4D"/>
    <w:rsid w:val="581A3DD6"/>
    <w:rsid w:val="582ECCB4"/>
    <w:rsid w:val="584697BA"/>
    <w:rsid w:val="58781954"/>
    <w:rsid w:val="588CCBED"/>
    <w:rsid w:val="58BF693D"/>
    <w:rsid w:val="58C92554"/>
    <w:rsid w:val="58C95F05"/>
    <w:rsid w:val="58DA9AB7"/>
    <w:rsid w:val="58F611F4"/>
    <w:rsid w:val="58F83DF4"/>
    <w:rsid w:val="58FB7A0E"/>
    <w:rsid w:val="58FBECEB"/>
    <w:rsid w:val="5918DD5E"/>
    <w:rsid w:val="592CF271"/>
    <w:rsid w:val="594F3056"/>
    <w:rsid w:val="5967F26D"/>
    <w:rsid w:val="599328B5"/>
    <w:rsid w:val="5A31C71C"/>
    <w:rsid w:val="5A3319F3"/>
    <w:rsid w:val="5A41A1AE"/>
    <w:rsid w:val="5A51D643"/>
    <w:rsid w:val="5A663C07"/>
    <w:rsid w:val="5A782362"/>
    <w:rsid w:val="5ABB872D"/>
    <w:rsid w:val="5AF82686"/>
    <w:rsid w:val="5B00E121"/>
    <w:rsid w:val="5B207C65"/>
    <w:rsid w:val="5B2583EE"/>
    <w:rsid w:val="5B7331CB"/>
    <w:rsid w:val="5BA81D31"/>
    <w:rsid w:val="5BCA123F"/>
    <w:rsid w:val="5BDBA76E"/>
    <w:rsid w:val="5BDBB204"/>
    <w:rsid w:val="5BF38E39"/>
    <w:rsid w:val="5BF66B7F"/>
    <w:rsid w:val="5BFDBCD4"/>
    <w:rsid w:val="5C07AE1F"/>
    <w:rsid w:val="5C082C86"/>
    <w:rsid w:val="5C3C00EF"/>
    <w:rsid w:val="5C822E54"/>
    <w:rsid w:val="5C82FD0D"/>
    <w:rsid w:val="5C9F9C44"/>
    <w:rsid w:val="5CA4D9D2"/>
    <w:rsid w:val="5CBA027B"/>
    <w:rsid w:val="5CBF70B3"/>
    <w:rsid w:val="5CCB2399"/>
    <w:rsid w:val="5CD78B54"/>
    <w:rsid w:val="5CDD6BC6"/>
    <w:rsid w:val="5CDDAFC3"/>
    <w:rsid w:val="5CDFF207"/>
    <w:rsid w:val="5CEDCCCA"/>
    <w:rsid w:val="5D2EF573"/>
    <w:rsid w:val="5D40C2C1"/>
    <w:rsid w:val="5D413785"/>
    <w:rsid w:val="5D758614"/>
    <w:rsid w:val="5D83CFE1"/>
    <w:rsid w:val="5D8C4425"/>
    <w:rsid w:val="5D90CD61"/>
    <w:rsid w:val="5D9172DB"/>
    <w:rsid w:val="5D9FD2C9"/>
    <w:rsid w:val="5DBA6910"/>
    <w:rsid w:val="5DCE1622"/>
    <w:rsid w:val="5E2C49E9"/>
    <w:rsid w:val="5E45570E"/>
    <w:rsid w:val="5E4EAB96"/>
    <w:rsid w:val="5EA24430"/>
    <w:rsid w:val="5EB93A3F"/>
    <w:rsid w:val="5EBA5BFA"/>
    <w:rsid w:val="5ED8A222"/>
    <w:rsid w:val="5F12772A"/>
    <w:rsid w:val="5F336765"/>
    <w:rsid w:val="5F62F550"/>
    <w:rsid w:val="5F6CA423"/>
    <w:rsid w:val="5F715918"/>
    <w:rsid w:val="5F935699"/>
    <w:rsid w:val="5FC487C5"/>
    <w:rsid w:val="5FC6D033"/>
    <w:rsid w:val="5FD8501C"/>
    <w:rsid w:val="5FE49A84"/>
    <w:rsid w:val="60093377"/>
    <w:rsid w:val="60817587"/>
    <w:rsid w:val="60A38E83"/>
    <w:rsid w:val="60EFF880"/>
    <w:rsid w:val="61023FAF"/>
    <w:rsid w:val="611A50C0"/>
    <w:rsid w:val="6146FD23"/>
    <w:rsid w:val="614B7DA9"/>
    <w:rsid w:val="61525EA5"/>
    <w:rsid w:val="615F898B"/>
    <w:rsid w:val="617501FE"/>
    <w:rsid w:val="61ABE8DD"/>
    <w:rsid w:val="61B2A4B3"/>
    <w:rsid w:val="61B4DCBF"/>
    <w:rsid w:val="62049872"/>
    <w:rsid w:val="620CBD60"/>
    <w:rsid w:val="621CAD9C"/>
    <w:rsid w:val="626E1727"/>
    <w:rsid w:val="628920D1"/>
    <w:rsid w:val="62D320C9"/>
    <w:rsid w:val="62DC220D"/>
    <w:rsid w:val="62E2DFCA"/>
    <w:rsid w:val="63223143"/>
    <w:rsid w:val="63CD404A"/>
    <w:rsid w:val="63F05AE8"/>
    <w:rsid w:val="64054182"/>
    <w:rsid w:val="641D9317"/>
    <w:rsid w:val="646159F0"/>
    <w:rsid w:val="64621C69"/>
    <w:rsid w:val="64CD257A"/>
    <w:rsid w:val="64F2769C"/>
    <w:rsid w:val="6502CB0F"/>
    <w:rsid w:val="651F9C2F"/>
    <w:rsid w:val="65324B7C"/>
    <w:rsid w:val="654BE38D"/>
    <w:rsid w:val="657EFD6E"/>
    <w:rsid w:val="6580728B"/>
    <w:rsid w:val="65AA265D"/>
    <w:rsid w:val="65CD76E9"/>
    <w:rsid w:val="65D2DA78"/>
    <w:rsid w:val="65FB2E62"/>
    <w:rsid w:val="65FF0F7B"/>
    <w:rsid w:val="6620A5BC"/>
    <w:rsid w:val="665EF6FF"/>
    <w:rsid w:val="66A68F9C"/>
    <w:rsid w:val="66BFC814"/>
    <w:rsid w:val="66E4E39F"/>
    <w:rsid w:val="671AD20D"/>
    <w:rsid w:val="671C7690"/>
    <w:rsid w:val="67519FBB"/>
    <w:rsid w:val="6755AA8C"/>
    <w:rsid w:val="67858BCE"/>
    <w:rsid w:val="67C0220A"/>
    <w:rsid w:val="67C4F58D"/>
    <w:rsid w:val="67DD95F1"/>
    <w:rsid w:val="683A9371"/>
    <w:rsid w:val="6860EDFA"/>
    <w:rsid w:val="68683F83"/>
    <w:rsid w:val="6894AD6E"/>
    <w:rsid w:val="689CC876"/>
    <w:rsid w:val="696AEDCA"/>
    <w:rsid w:val="697060B0"/>
    <w:rsid w:val="698A932F"/>
    <w:rsid w:val="69B3920B"/>
    <w:rsid w:val="69D3078C"/>
    <w:rsid w:val="69EF536D"/>
    <w:rsid w:val="69F24028"/>
    <w:rsid w:val="69FE3EF1"/>
    <w:rsid w:val="6A1562E9"/>
    <w:rsid w:val="6A175B23"/>
    <w:rsid w:val="6A34D9DB"/>
    <w:rsid w:val="6ABCD667"/>
    <w:rsid w:val="6ADDE9DE"/>
    <w:rsid w:val="6AE2951B"/>
    <w:rsid w:val="6AE632A5"/>
    <w:rsid w:val="6B0C46DC"/>
    <w:rsid w:val="6B19EF12"/>
    <w:rsid w:val="6B3BACBE"/>
    <w:rsid w:val="6B5E7EB0"/>
    <w:rsid w:val="6B7E0B2A"/>
    <w:rsid w:val="6B919E84"/>
    <w:rsid w:val="6B9F711A"/>
    <w:rsid w:val="6BFAA63E"/>
    <w:rsid w:val="6C060B78"/>
    <w:rsid w:val="6C1DBFC6"/>
    <w:rsid w:val="6C362785"/>
    <w:rsid w:val="6C514819"/>
    <w:rsid w:val="6C5ECE38"/>
    <w:rsid w:val="6C6B6BE9"/>
    <w:rsid w:val="6C8F279B"/>
    <w:rsid w:val="6C923424"/>
    <w:rsid w:val="6CA5AEA0"/>
    <w:rsid w:val="6CC7E65B"/>
    <w:rsid w:val="6CD38158"/>
    <w:rsid w:val="6CEAA732"/>
    <w:rsid w:val="6D31B16F"/>
    <w:rsid w:val="6D5C00E1"/>
    <w:rsid w:val="6D62EC8B"/>
    <w:rsid w:val="6D66A69A"/>
    <w:rsid w:val="6DA52603"/>
    <w:rsid w:val="6DC6720D"/>
    <w:rsid w:val="6DE21C94"/>
    <w:rsid w:val="6DF76F37"/>
    <w:rsid w:val="6DF7B9FF"/>
    <w:rsid w:val="6E0AD603"/>
    <w:rsid w:val="6E1205BD"/>
    <w:rsid w:val="6E132B86"/>
    <w:rsid w:val="6E2FDA1E"/>
    <w:rsid w:val="6E500E96"/>
    <w:rsid w:val="6E6B8B61"/>
    <w:rsid w:val="6ED9EC43"/>
    <w:rsid w:val="6EF2638B"/>
    <w:rsid w:val="6F18708C"/>
    <w:rsid w:val="6F192640"/>
    <w:rsid w:val="6F5F0945"/>
    <w:rsid w:val="6F6082A8"/>
    <w:rsid w:val="6F7746D4"/>
    <w:rsid w:val="6F8EA007"/>
    <w:rsid w:val="6FA89096"/>
    <w:rsid w:val="6FD3A8EC"/>
    <w:rsid w:val="6FF55333"/>
    <w:rsid w:val="6FFF3FA5"/>
    <w:rsid w:val="700025AB"/>
    <w:rsid w:val="702EAF19"/>
    <w:rsid w:val="7035CA17"/>
    <w:rsid w:val="7046A059"/>
    <w:rsid w:val="70564D50"/>
    <w:rsid w:val="705A8D6A"/>
    <w:rsid w:val="70626D06"/>
    <w:rsid w:val="706C99C4"/>
    <w:rsid w:val="708896C5"/>
    <w:rsid w:val="7099A1C9"/>
    <w:rsid w:val="70A5D7F2"/>
    <w:rsid w:val="70C3E542"/>
    <w:rsid w:val="70D4C7DF"/>
    <w:rsid w:val="7108D882"/>
    <w:rsid w:val="710FF96E"/>
    <w:rsid w:val="71445103"/>
    <w:rsid w:val="715EFA40"/>
    <w:rsid w:val="71A30A57"/>
    <w:rsid w:val="71DC9670"/>
    <w:rsid w:val="71E3BD21"/>
    <w:rsid w:val="71F25941"/>
    <w:rsid w:val="721D67AA"/>
    <w:rsid w:val="7236FFB1"/>
    <w:rsid w:val="7239D491"/>
    <w:rsid w:val="72438344"/>
    <w:rsid w:val="72796BFE"/>
    <w:rsid w:val="728D4DE4"/>
    <w:rsid w:val="7294CC6A"/>
    <w:rsid w:val="7295A2C6"/>
    <w:rsid w:val="729C0F9C"/>
    <w:rsid w:val="72A0687D"/>
    <w:rsid w:val="72CC1181"/>
    <w:rsid w:val="731B0B82"/>
    <w:rsid w:val="732E0897"/>
    <w:rsid w:val="7332AE4C"/>
    <w:rsid w:val="733DD3A8"/>
    <w:rsid w:val="73573965"/>
    <w:rsid w:val="7362D125"/>
    <w:rsid w:val="73857E28"/>
    <w:rsid w:val="73B71F3D"/>
    <w:rsid w:val="74085BA0"/>
    <w:rsid w:val="7443C1F9"/>
    <w:rsid w:val="744F5E8E"/>
    <w:rsid w:val="74717BB0"/>
    <w:rsid w:val="74721CC4"/>
    <w:rsid w:val="74772B53"/>
    <w:rsid w:val="74B4843C"/>
    <w:rsid w:val="753183D5"/>
    <w:rsid w:val="754A9E97"/>
    <w:rsid w:val="7570886B"/>
    <w:rsid w:val="757ACDAA"/>
    <w:rsid w:val="757B2B04"/>
    <w:rsid w:val="75BC75F9"/>
    <w:rsid w:val="75BE0ED1"/>
    <w:rsid w:val="75DBDA4C"/>
    <w:rsid w:val="75F038A6"/>
    <w:rsid w:val="760B6B6F"/>
    <w:rsid w:val="76374DBB"/>
    <w:rsid w:val="7653630B"/>
    <w:rsid w:val="7674FB13"/>
    <w:rsid w:val="76BDCDFA"/>
    <w:rsid w:val="770E1A13"/>
    <w:rsid w:val="771E72D3"/>
    <w:rsid w:val="772C935A"/>
    <w:rsid w:val="774811F7"/>
    <w:rsid w:val="7752954E"/>
    <w:rsid w:val="7761B39F"/>
    <w:rsid w:val="776CF983"/>
    <w:rsid w:val="77714C0C"/>
    <w:rsid w:val="777F4880"/>
    <w:rsid w:val="77C7B6B5"/>
    <w:rsid w:val="77CD68F5"/>
    <w:rsid w:val="783DE6C8"/>
    <w:rsid w:val="78CB3E19"/>
    <w:rsid w:val="78D78435"/>
    <w:rsid w:val="78E7988B"/>
    <w:rsid w:val="78F9EC1C"/>
    <w:rsid w:val="7901E2E4"/>
    <w:rsid w:val="79066769"/>
    <w:rsid w:val="791EB14A"/>
    <w:rsid w:val="792060E3"/>
    <w:rsid w:val="792B9647"/>
    <w:rsid w:val="792E7824"/>
    <w:rsid w:val="798F36E3"/>
    <w:rsid w:val="79A48CB6"/>
    <w:rsid w:val="79AD7209"/>
    <w:rsid w:val="79B480FB"/>
    <w:rsid w:val="79ED6C22"/>
    <w:rsid w:val="79FDEE01"/>
    <w:rsid w:val="7A066417"/>
    <w:rsid w:val="7A1713DA"/>
    <w:rsid w:val="7A19BDDA"/>
    <w:rsid w:val="7A2EAF51"/>
    <w:rsid w:val="7A49D146"/>
    <w:rsid w:val="7A72CB1B"/>
    <w:rsid w:val="7AA7DC56"/>
    <w:rsid w:val="7ADF28EB"/>
    <w:rsid w:val="7ADF3425"/>
    <w:rsid w:val="7AE83B11"/>
    <w:rsid w:val="7AF7CA8E"/>
    <w:rsid w:val="7B0A2DD4"/>
    <w:rsid w:val="7B132AD1"/>
    <w:rsid w:val="7B492565"/>
    <w:rsid w:val="7BBACA56"/>
    <w:rsid w:val="7BFA6F81"/>
    <w:rsid w:val="7C30BD52"/>
    <w:rsid w:val="7C3F0739"/>
    <w:rsid w:val="7C55DBC6"/>
    <w:rsid w:val="7C92D2D1"/>
    <w:rsid w:val="7C93E79F"/>
    <w:rsid w:val="7CB4E66D"/>
    <w:rsid w:val="7CC070EE"/>
    <w:rsid w:val="7CDD510B"/>
    <w:rsid w:val="7D02C7EB"/>
    <w:rsid w:val="7D1A2BB8"/>
    <w:rsid w:val="7D1ABD45"/>
    <w:rsid w:val="7D1B279D"/>
    <w:rsid w:val="7D4045DE"/>
    <w:rsid w:val="7D47D68B"/>
    <w:rsid w:val="7D514F29"/>
    <w:rsid w:val="7D565E8A"/>
    <w:rsid w:val="7D57BFB3"/>
    <w:rsid w:val="7D7069BF"/>
    <w:rsid w:val="7D7C68C6"/>
    <w:rsid w:val="7DB495E5"/>
    <w:rsid w:val="7DBCC80F"/>
    <w:rsid w:val="7E26CF4F"/>
    <w:rsid w:val="7E45AEAF"/>
    <w:rsid w:val="7E92F92C"/>
    <w:rsid w:val="7EB1B4AA"/>
    <w:rsid w:val="7ED89002"/>
    <w:rsid w:val="7EF960B3"/>
    <w:rsid w:val="7F2957CD"/>
    <w:rsid w:val="7F3D5B9F"/>
    <w:rsid w:val="7F4B46CB"/>
    <w:rsid w:val="7F9CD46E"/>
    <w:rsid w:val="7FA6DC49"/>
    <w:rsid w:val="7FB4C722"/>
    <w:rsid w:val="7FBD65A0"/>
    <w:rsid w:val="7FE1B2A6"/>
    <w:rsid w:val="7FE489E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89EE2F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44B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4B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4B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4B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4B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4B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4B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4B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4B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4B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4B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4B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4B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4B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4B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4B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4B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4BF6"/>
    <w:rPr>
      <w:rFonts w:eastAsiaTheme="majorEastAsia" w:cstheme="majorBidi"/>
      <w:color w:val="272727" w:themeColor="text1" w:themeTint="D8"/>
    </w:rPr>
  </w:style>
  <w:style w:type="paragraph" w:styleId="Title">
    <w:name w:val="Title"/>
    <w:basedOn w:val="Normal"/>
    <w:next w:val="Normal"/>
    <w:link w:val="TitleChar"/>
    <w:uiPriority w:val="10"/>
    <w:qFormat/>
    <w:rsid w:val="00244B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4B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4B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4B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4BF6"/>
    <w:pPr>
      <w:spacing w:before="160"/>
      <w:jc w:val="center"/>
    </w:pPr>
    <w:rPr>
      <w:i/>
      <w:iCs/>
      <w:color w:val="404040" w:themeColor="text1" w:themeTint="BF"/>
    </w:rPr>
  </w:style>
  <w:style w:type="character" w:customStyle="1" w:styleId="QuoteChar">
    <w:name w:val="Quote Char"/>
    <w:basedOn w:val="DefaultParagraphFont"/>
    <w:link w:val="Quote"/>
    <w:uiPriority w:val="29"/>
    <w:rsid w:val="00244BF6"/>
    <w:rPr>
      <w:i/>
      <w:iCs/>
      <w:color w:val="404040" w:themeColor="text1" w:themeTint="BF"/>
    </w:rPr>
  </w:style>
  <w:style w:type="paragraph" w:styleId="ListParagraph">
    <w:name w:val="List Paragraph"/>
    <w:basedOn w:val="Normal"/>
    <w:uiPriority w:val="34"/>
    <w:qFormat/>
    <w:rsid w:val="00244BF6"/>
    <w:pPr>
      <w:ind w:left="720"/>
      <w:contextualSpacing/>
    </w:pPr>
  </w:style>
  <w:style w:type="character" w:styleId="IntenseEmphasis">
    <w:name w:val="Intense Emphasis"/>
    <w:basedOn w:val="DefaultParagraphFont"/>
    <w:uiPriority w:val="21"/>
    <w:qFormat/>
    <w:rsid w:val="00244BF6"/>
    <w:rPr>
      <w:i/>
      <w:iCs/>
      <w:color w:val="0F4761" w:themeColor="accent1" w:themeShade="BF"/>
    </w:rPr>
  </w:style>
  <w:style w:type="paragraph" w:styleId="IntenseQuote">
    <w:name w:val="Intense Quote"/>
    <w:basedOn w:val="Normal"/>
    <w:next w:val="Normal"/>
    <w:link w:val="IntenseQuoteChar"/>
    <w:uiPriority w:val="30"/>
    <w:qFormat/>
    <w:rsid w:val="00244B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4BF6"/>
    <w:rPr>
      <w:i/>
      <w:iCs/>
      <w:color w:val="0F4761" w:themeColor="accent1" w:themeShade="BF"/>
    </w:rPr>
  </w:style>
  <w:style w:type="character" w:styleId="IntenseReference">
    <w:name w:val="Intense Reference"/>
    <w:basedOn w:val="DefaultParagraphFont"/>
    <w:uiPriority w:val="32"/>
    <w:qFormat/>
    <w:rsid w:val="00244BF6"/>
    <w:rPr>
      <w:b/>
      <w:bCs/>
      <w:smallCaps/>
      <w:color w:val="0F4761" w:themeColor="accent1" w:themeShade="BF"/>
      <w:spacing w:val="5"/>
    </w:rPr>
  </w:style>
  <w:style w:type="character" w:customStyle="1" w:styleId="Marker">
    <w:name w:val="Marker"/>
    <w:basedOn w:val="DefaultParagraphFont"/>
    <w:rsid w:val="00244BF6"/>
    <w:rPr>
      <w:color w:val="0000FF"/>
      <w:shd w:val="clear" w:color="auto" w:fill="auto"/>
    </w:rPr>
  </w:style>
  <w:style w:type="paragraph" w:styleId="Header">
    <w:name w:val="header"/>
    <w:basedOn w:val="Normal"/>
    <w:link w:val="HeaderChar"/>
    <w:uiPriority w:val="99"/>
    <w:unhideWhenUsed/>
    <w:rsid w:val="00244B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4BF6"/>
  </w:style>
  <w:style w:type="paragraph" w:styleId="Footer">
    <w:name w:val="footer"/>
    <w:basedOn w:val="Normal"/>
    <w:link w:val="FooterChar"/>
    <w:uiPriority w:val="99"/>
    <w:unhideWhenUsed/>
    <w:rsid w:val="00244B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4BF6"/>
  </w:style>
  <w:style w:type="paragraph" w:customStyle="1" w:styleId="Pagedecouverture">
    <w:name w:val="Page de couverture"/>
    <w:basedOn w:val="Normal"/>
    <w:next w:val="Normal"/>
    <w:rsid w:val="00244BF6"/>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244BF6"/>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244BF6"/>
    <w:rPr>
      <w:rFonts w:ascii="Times New Roman" w:hAnsi="Times New Roman" w:cs="Times New Roman"/>
      <w:sz w:val="24"/>
    </w:rPr>
  </w:style>
  <w:style w:type="paragraph" w:customStyle="1" w:styleId="FooterSensitivity">
    <w:name w:val="Footer Sensitivity"/>
    <w:basedOn w:val="Normal"/>
    <w:link w:val="FooterSensitivityChar"/>
    <w:rsid w:val="00244BF6"/>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44BF6"/>
    <w:rPr>
      <w:rFonts w:ascii="Times New Roman" w:hAnsi="Times New Roman" w:cs="Times New Roman"/>
      <w:b/>
      <w:sz w:val="32"/>
    </w:rPr>
  </w:style>
  <w:style w:type="paragraph" w:customStyle="1" w:styleId="HeaderCoverPage">
    <w:name w:val="Header Cover Page"/>
    <w:basedOn w:val="Normal"/>
    <w:link w:val="HeaderCoverPageChar"/>
    <w:rsid w:val="00244BF6"/>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44BF6"/>
    <w:rPr>
      <w:rFonts w:ascii="Times New Roman" w:hAnsi="Times New Roman" w:cs="Times New Roman"/>
      <w:sz w:val="24"/>
    </w:rPr>
  </w:style>
  <w:style w:type="paragraph" w:customStyle="1" w:styleId="HeaderSensitivity">
    <w:name w:val="Header Sensitivity"/>
    <w:basedOn w:val="Normal"/>
    <w:link w:val="HeaderSensitivityChar"/>
    <w:rsid w:val="00244BF6"/>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44BF6"/>
    <w:rPr>
      <w:rFonts w:ascii="Times New Roman" w:hAnsi="Times New Roman" w:cs="Times New Roman"/>
      <w:b/>
      <w:sz w:val="32"/>
    </w:rPr>
  </w:style>
  <w:style w:type="paragraph" w:customStyle="1" w:styleId="HeaderSensitivityRight">
    <w:name w:val="Header Sensitivity Right"/>
    <w:basedOn w:val="Normal"/>
    <w:link w:val="HeaderSensitivityRightChar"/>
    <w:rsid w:val="0043479B"/>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44BF6"/>
    <w:rPr>
      <w:rFonts w:ascii="Times New Roman" w:hAnsi="Times New Roman" w:cs="Times New Roman"/>
      <w:sz w:val="28"/>
    </w:rPr>
  </w:style>
  <w:style w:type="numbering" w:customStyle="1" w:styleId="NoList1">
    <w:name w:val="No List1"/>
    <w:next w:val="NoList"/>
    <w:uiPriority w:val="99"/>
    <w:semiHidden/>
    <w:unhideWhenUsed/>
    <w:rsid w:val="007E6C49"/>
  </w:style>
  <w:style w:type="paragraph" w:styleId="CommentText">
    <w:name w:val="annotation text"/>
    <w:basedOn w:val="Normal"/>
    <w:link w:val="CommentTextChar"/>
    <w:uiPriority w:val="99"/>
    <w:unhideWhenUsed/>
    <w:rsid w:val="007E6C49"/>
    <w:pPr>
      <w:spacing w:line="240" w:lineRule="auto"/>
    </w:pPr>
    <w:rPr>
      <w:kern w:val="2"/>
      <w:sz w:val="20"/>
      <w:szCs w:val="20"/>
      <w14:ligatures w14:val="standardContextual"/>
    </w:rPr>
  </w:style>
  <w:style w:type="character" w:customStyle="1" w:styleId="CommentTextChar">
    <w:name w:val="Comment Text Char"/>
    <w:basedOn w:val="DefaultParagraphFont"/>
    <w:link w:val="CommentText"/>
    <w:uiPriority w:val="99"/>
    <w:rsid w:val="007E6C49"/>
    <w:rPr>
      <w:kern w:val="2"/>
      <w:sz w:val="20"/>
      <w:szCs w:val="20"/>
      <w:lang w:val="ro-RO"/>
      <w14:ligatures w14:val="standardContextual"/>
    </w:rPr>
  </w:style>
  <w:style w:type="character" w:styleId="CommentReference">
    <w:name w:val="annotation reference"/>
    <w:basedOn w:val="DefaultParagraphFont"/>
    <w:uiPriority w:val="99"/>
    <w:semiHidden/>
    <w:unhideWhenUsed/>
    <w:rsid w:val="007E6C49"/>
    <w:rPr>
      <w:sz w:val="16"/>
      <w:szCs w:val="16"/>
    </w:rPr>
  </w:style>
  <w:style w:type="character" w:styleId="FootnoteReference">
    <w:name w:val="footnote reference"/>
    <w:aliases w:val="Footnote symbol,Footnote,Footnote reference number,Footnote number,Footnote Reference Number,Times 10 Point,Exposant 3 Point,Footnote Reference avhandling,Voetnootverwijzing,Footnote Reference Superscript,EN Footnote Reference,note TE"/>
    <w:basedOn w:val="DefaultParagraphFont"/>
    <w:uiPriority w:val="99"/>
    <w:semiHidden/>
    <w:unhideWhenUsed/>
    <w:rsid w:val="007E6C49"/>
    <w:rPr>
      <w:vertAlign w:val="superscript"/>
    </w:rPr>
  </w:style>
  <w:style w:type="paragraph" w:styleId="FootnoteText">
    <w:name w:val="footnote text"/>
    <w:basedOn w:val="Normal"/>
    <w:link w:val="FootnoteTextChar1"/>
    <w:uiPriority w:val="99"/>
    <w:unhideWhenUsed/>
    <w:rsid w:val="007E6C49"/>
    <w:pPr>
      <w:spacing w:after="0" w:line="240" w:lineRule="auto"/>
    </w:pPr>
    <w:rPr>
      <w:kern w:val="2"/>
      <w:sz w:val="20"/>
      <w:szCs w:val="20"/>
      <w14:ligatures w14:val="standardContextual"/>
    </w:rPr>
  </w:style>
  <w:style w:type="character" w:customStyle="1" w:styleId="FootnoteTextChar">
    <w:name w:val="Footnote Text Char"/>
    <w:basedOn w:val="DefaultParagraphFont"/>
    <w:link w:val="FootnoteText1"/>
    <w:uiPriority w:val="99"/>
    <w:rsid w:val="007E6C49"/>
    <w:rPr>
      <w:sz w:val="20"/>
      <w:szCs w:val="20"/>
    </w:rPr>
  </w:style>
  <w:style w:type="character" w:customStyle="1" w:styleId="FootnoteTextChar1">
    <w:name w:val="Footnote Text Char1"/>
    <w:basedOn w:val="DefaultParagraphFont"/>
    <w:link w:val="FootnoteText"/>
    <w:uiPriority w:val="99"/>
    <w:rsid w:val="007E6C49"/>
    <w:rPr>
      <w:kern w:val="2"/>
      <w:sz w:val="20"/>
      <w:szCs w:val="20"/>
      <w:lang w:val="ro-RO"/>
      <w14:ligatures w14:val="standardContextual"/>
    </w:rPr>
  </w:style>
  <w:style w:type="character" w:styleId="Hyperlink">
    <w:name w:val="Hyperlink"/>
    <w:basedOn w:val="DefaultParagraphFont"/>
    <w:uiPriority w:val="99"/>
    <w:unhideWhenUsed/>
    <w:rsid w:val="007E6C49"/>
    <w:rPr>
      <w:color w:val="467886" w:themeColor="hyperlink"/>
      <w:u w:val="single"/>
    </w:rPr>
  </w:style>
  <w:style w:type="paragraph" w:styleId="CommentSubject">
    <w:name w:val="annotation subject"/>
    <w:basedOn w:val="CommentText"/>
    <w:next w:val="CommentText"/>
    <w:link w:val="CommentSubjectChar"/>
    <w:uiPriority w:val="99"/>
    <w:semiHidden/>
    <w:unhideWhenUsed/>
    <w:rsid w:val="007E6C49"/>
    <w:rPr>
      <w:b/>
      <w:bCs/>
    </w:rPr>
  </w:style>
  <w:style w:type="character" w:customStyle="1" w:styleId="CommentSubjectChar">
    <w:name w:val="Comment Subject Char"/>
    <w:basedOn w:val="CommentTextChar"/>
    <w:link w:val="CommentSubject"/>
    <w:uiPriority w:val="99"/>
    <w:semiHidden/>
    <w:rsid w:val="007E6C49"/>
    <w:rPr>
      <w:b/>
      <w:bCs/>
      <w:kern w:val="2"/>
      <w:sz w:val="20"/>
      <w:szCs w:val="20"/>
      <w:lang w:val="ro-RO"/>
      <w14:ligatures w14:val="standardContextual"/>
    </w:rPr>
  </w:style>
  <w:style w:type="paragraph" w:customStyle="1" w:styleId="FootnoteText1">
    <w:name w:val="Footnote Text1"/>
    <w:basedOn w:val="Normal"/>
    <w:next w:val="FootnoteText"/>
    <w:link w:val="FootnoteTextChar"/>
    <w:uiPriority w:val="99"/>
    <w:unhideWhenUsed/>
    <w:rsid w:val="007E6C49"/>
    <w:pPr>
      <w:spacing w:after="0" w:line="240" w:lineRule="auto"/>
    </w:pPr>
    <w:rPr>
      <w:sz w:val="20"/>
      <w:szCs w:val="20"/>
    </w:rPr>
  </w:style>
  <w:style w:type="paragraph" w:customStyle="1" w:styleId="paragraph">
    <w:name w:val="paragraph"/>
    <w:basedOn w:val="Normal"/>
    <w:rsid w:val="007E6C49"/>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styleId="Revision">
    <w:name w:val="Revision"/>
    <w:hidden/>
    <w:uiPriority w:val="99"/>
    <w:semiHidden/>
    <w:rsid w:val="007E6C49"/>
    <w:pPr>
      <w:spacing w:after="0" w:line="240" w:lineRule="auto"/>
    </w:pPr>
    <w:rPr>
      <w:kern w:val="2"/>
      <w14:ligatures w14:val="standardContextual"/>
    </w:rPr>
  </w:style>
  <w:style w:type="character" w:customStyle="1" w:styleId="UnresolvedMention1">
    <w:name w:val="Unresolved Mention1"/>
    <w:basedOn w:val="DefaultParagraphFont"/>
    <w:uiPriority w:val="99"/>
    <w:semiHidden/>
    <w:unhideWhenUsed/>
    <w:rsid w:val="007E6C49"/>
    <w:rPr>
      <w:color w:val="605E5C"/>
      <w:shd w:val="clear" w:color="auto" w:fill="E1DFDD"/>
    </w:rPr>
  </w:style>
  <w:style w:type="character" w:styleId="FollowedHyperlink">
    <w:name w:val="FollowedHyperlink"/>
    <w:basedOn w:val="DefaultParagraphFont"/>
    <w:uiPriority w:val="99"/>
    <w:semiHidden/>
    <w:unhideWhenUsed/>
    <w:rsid w:val="007E6C49"/>
    <w:rPr>
      <w:color w:val="96607D" w:themeColor="followedHyperlink"/>
      <w:u w:val="single"/>
    </w:rPr>
  </w:style>
  <w:style w:type="character" w:customStyle="1" w:styleId="normaltextrun">
    <w:name w:val="normaltextrun"/>
    <w:basedOn w:val="DefaultParagraphFont"/>
    <w:rsid w:val="007E6C49"/>
  </w:style>
  <w:style w:type="character" w:customStyle="1" w:styleId="eop">
    <w:name w:val="eop"/>
    <w:basedOn w:val="DefaultParagraphFont"/>
    <w:rsid w:val="007E6C49"/>
  </w:style>
  <w:style w:type="character" w:customStyle="1" w:styleId="Mention1">
    <w:name w:val="Mention1"/>
    <w:basedOn w:val="DefaultParagraphFont"/>
    <w:uiPriority w:val="99"/>
    <w:unhideWhenUsed/>
    <w:rsid w:val="007E6C49"/>
    <w:rPr>
      <w:color w:val="2B579A"/>
      <w:shd w:val="clear" w:color="auto" w:fill="E1DFDD"/>
    </w:rPr>
  </w:style>
  <w:style w:type="paragraph" w:styleId="NormalWeb">
    <w:name w:val="Normal (Web)"/>
    <w:basedOn w:val="Normal"/>
    <w:uiPriority w:val="99"/>
    <w:semiHidden/>
    <w:unhideWhenUsed/>
    <w:rsid w:val="007E6C49"/>
    <w:pPr>
      <w:spacing w:before="100" w:beforeAutospacing="1" w:after="100" w:afterAutospacing="1" w:line="240" w:lineRule="auto"/>
    </w:pPr>
    <w:rPr>
      <w:rFonts w:ascii="Times New Roman" w:eastAsia="Times New Roman" w:hAnsi="Times New Roman" w:cs="Times New Roman"/>
      <w:sz w:val="24"/>
      <w:szCs w:val="24"/>
      <w:lang w:eastAsia="en-IE"/>
    </w:rPr>
  </w:style>
  <w:style w:type="table" w:styleId="TableGrid">
    <w:name w:val="Table Grid"/>
    <w:basedOn w:val="TableNormal"/>
    <w:uiPriority w:val="39"/>
    <w:rsid w:val="007E6C4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7E6C49"/>
    <w:rPr>
      <w:rFonts w:ascii="Segoe UI" w:hAnsi="Segoe UI" w:cs="Segoe UI" w:hint="default"/>
      <w:sz w:val="18"/>
      <w:szCs w:val="18"/>
    </w:rPr>
  </w:style>
  <w:style w:type="character" w:customStyle="1" w:styleId="wacimagecontainer">
    <w:name w:val="wacimagecontainer"/>
    <w:basedOn w:val="DefaultParagraphFont"/>
    <w:rsid w:val="007E6C49"/>
  </w:style>
  <w:style w:type="character" w:customStyle="1" w:styleId="superscript">
    <w:name w:val="superscript"/>
    <w:basedOn w:val="DefaultParagraphFont"/>
    <w:rsid w:val="007E6C49"/>
  </w:style>
  <w:style w:type="character" w:styleId="Strong">
    <w:name w:val="Strong"/>
    <w:basedOn w:val="DefaultParagraphFont"/>
    <w:uiPriority w:val="22"/>
    <w:qFormat/>
    <w:rsid w:val="003C785A"/>
    <w:rPr>
      <w:b/>
      <w:bCs/>
    </w:rPr>
  </w:style>
  <w:style w:type="character" w:customStyle="1" w:styleId="UnresolvedMention2">
    <w:name w:val="Unresolved Mention2"/>
    <w:basedOn w:val="DefaultParagraphFont"/>
    <w:uiPriority w:val="99"/>
    <w:semiHidden/>
    <w:unhideWhenUsed/>
    <w:rsid w:val="00E321BA"/>
    <w:rPr>
      <w:color w:val="605E5C"/>
      <w:shd w:val="clear" w:color="auto" w:fill="E1DFDD"/>
    </w:rPr>
  </w:style>
  <w:style w:type="paragraph" w:customStyle="1" w:styleId="Disclaimer">
    <w:name w:val="Disclaimer"/>
    <w:basedOn w:val="Normal"/>
    <w:rsid w:val="0043479B"/>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43479B"/>
    <w:pPr>
      <w:spacing w:after="0" w:line="276" w:lineRule="auto"/>
      <w:ind w:left="5103"/>
    </w:pPr>
    <w:rPr>
      <w:rFonts w:ascii="Times New Roman" w:hAnsi="Times New Roman" w:cs="Times New Roman"/>
      <w:sz w:val="28"/>
    </w:rPr>
  </w:style>
  <w:style w:type="paragraph" w:customStyle="1" w:styleId="DateMarking">
    <w:name w:val="DateMarking"/>
    <w:basedOn w:val="Normal"/>
    <w:rsid w:val="0043479B"/>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43479B"/>
    <w:pPr>
      <w:spacing w:after="0" w:line="276" w:lineRule="auto"/>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89275">
      <w:bodyDiv w:val="1"/>
      <w:marLeft w:val="0"/>
      <w:marRight w:val="0"/>
      <w:marTop w:val="0"/>
      <w:marBottom w:val="0"/>
      <w:divBdr>
        <w:top w:val="none" w:sz="0" w:space="0" w:color="auto"/>
        <w:left w:val="none" w:sz="0" w:space="0" w:color="auto"/>
        <w:bottom w:val="none" w:sz="0" w:space="0" w:color="auto"/>
        <w:right w:val="none" w:sz="0" w:space="0" w:color="auto"/>
      </w:divBdr>
    </w:div>
    <w:div w:id="84083341">
      <w:bodyDiv w:val="1"/>
      <w:marLeft w:val="0"/>
      <w:marRight w:val="0"/>
      <w:marTop w:val="0"/>
      <w:marBottom w:val="0"/>
      <w:divBdr>
        <w:top w:val="none" w:sz="0" w:space="0" w:color="auto"/>
        <w:left w:val="none" w:sz="0" w:space="0" w:color="auto"/>
        <w:bottom w:val="none" w:sz="0" w:space="0" w:color="auto"/>
        <w:right w:val="none" w:sz="0" w:space="0" w:color="auto"/>
      </w:divBdr>
    </w:div>
    <w:div w:id="429199630">
      <w:bodyDiv w:val="1"/>
      <w:marLeft w:val="0"/>
      <w:marRight w:val="0"/>
      <w:marTop w:val="0"/>
      <w:marBottom w:val="0"/>
      <w:divBdr>
        <w:top w:val="none" w:sz="0" w:space="0" w:color="auto"/>
        <w:left w:val="none" w:sz="0" w:space="0" w:color="auto"/>
        <w:bottom w:val="none" w:sz="0" w:space="0" w:color="auto"/>
        <w:right w:val="none" w:sz="0" w:space="0" w:color="auto"/>
      </w:divBdr>
    </w:div>
    <w:div w:id="738676235">
      <w:bodyDiv w:val="1"/>
      <w:marLeft w:val="0"/>
      <w:marRight w:val="0"/>
      <w:marTop w:val="0"/>
      <w:marBottom w:val="0"/>
      <w:divBdr>
        <w:top w:val="none" w:sz="0" w:space="0" w:color="auto"/>
        <w:left w:val="none" w:sz="0" w:space="0" w:color="auto"/>
        <w:bottom w:val="none" w:sz="0" w:space="0" w:color="auto"/>
        <w:right w:val="none" w:sz="0" w:space="0" w:color="auto"/>
      </w:divBdr>
    </w:div>
    <w:div w:id="1106996389">
      <w:bodyDiv w:val="1"/>
      <w:marLeft w:val="0"/>
      <w:marRight w:val="0"/>
      <w:marTop w:val="0"/>
      <w:marBottom w:val="0"/>
      <w:divBdr>
        <w:top w:val="none" w:sz="0" w:space="0" w:color="auto"/>
        <w:left w:val="none" w:sz="0" w:space="0" w:color="auto"/>
        <w:bottom w:val="none" w:sz="0" w:space="0" w:color="auto"/>
        <w:right w:val="none" w:sz="0" w:space="0" w:color="auto"/>
      </w:divBdr>
    </w:div>
    <w:div w:id="1243879568">
      <w:bodyDiv w:val="1"/>
      <w:marLeft w:val="0"/>
      <w:marRight w:val="0"/>
      <w:marTop w:val="0"/>
      <w:marBottom w:val="0"/>
      <w:divBdr>
        <w:top w:val="none" w:sz="0" w:space="0" w:color="auto"/>
        <w:left w:val="none" w:sz="0" w:space="0" w:color="auto"/>
        <w:bottom w:val="none" w:sz="0" w:space="0" w:color="auto"/>
        <w:right w:val="none" w:sz="0" w:space="0" w:color="auto"/>
      </w:divBdr>
    </w:div>
    <w:div w:id="1269123918">
      <w:bodyDiv w:val="1"/>
      <w:marLeft w:val="0"/>
      <w:marRight w:val="0"/>
      <w:marTop w:val="0"/>
      <w:marBottom w:val="0"/>
      <w:divBdr>
        <w:top w:val="none" w:sz="0" w:space="0" w:color="auto"/>
        <w:left w:val="none" w:sz="0" w:space="0" w:color="auto"/>
        <w:bottom w:val="none" w:sz="0" w:space="0" w:color="auto"/>
        <w:right w:val="none" w:sz="0" w:space="0" w:color="auto"/>
      </w:divBdr>
    </w:div>
    <w:div w:id="1284309564">
      <w:bodyDiv w:val="1"/>
      <w:marLeft w:val="0"/>
      <w:marRight w:val="0"/>
      <w:marTop w:val="0"/>
      <w:marBottom w:val="0"/>
      <w:divBdr>
        <w:top w:val="none" w:sz="0" w:space="0" w:color="auto"/>
        <w:left w:val="none" w:sz="0" w:space="0" w:color="auto"/>
        <w:bottom w:val="none" w:sz="0" w:space="0" w:color="auto"/>
        <w:right w:val="none" w:sz="0" w:space="0" w:color="auto"/>
      </w:divBdr>
    </w:div>
    <w:div w:id="1384407239">
      <w:bodyDiv w:val="1"/>
      <w:marLeft w:val="0"/>
      <w:marRight w:val="0"/>
      <w:marTop w:val="0"/>
      <w:marBottom w:val="0"/>
      <w:divBdr>
        <w:top w:val="none" w:sz="0" w:space="0" w:color="auto"/>
        <w:left w:val="none" w:sz="0" w:space="0" w:color="auto"/>
        <w:bottom w:val="none" w:sz="0" w:space="0" w:color="auto"/>
        <w:right w:val="none" w:sz="0" w:space="0" w:color="auto"/>
      </w:divBdr>
    </w:div>
    <w:div w:id="1445806988">
      <w:bodyDiv w:val="1"/>
      <w:marLeft w:val="0"/>
      <w:marRight w:val="0"/>
      <w:marTop w:val="0"/>
      <w:marBottom w:val="0"/>
      <w:divBdr>
        <w:top w:val="none" w:sz="0" w:space="0" w:color="auto"/>
        <w:left w:val="none" w:sz="0" w:space="0" w:color="auto"/>
        <w:bottom w:val="none" w:sz="0" w:space="0" w:color="auto"/>
        <w:right w:val="none" w:sz="0" w:space="0" w:color="auto"/>
      </w:divBdr>
    </w:div>
    <w:div w:id="1569461253">
      <w:bodyDiv w:val="1"/>
      <w:marLeft w:val="0"/>
      <w:marRight w:val="0"/>
      <w:marTop w:val="0"/>
      <w:marBottom w:val="0"/>
      <w:divBdr>
        <w:top w:val="none" w:sz="0" w:space="0" w:color="auto"/>
        <w:left w:val="none" w:sz="0" w:space="0" w:color="auto"/>
        <w:bottom w:val="none" w:sz="0" w:space="0" w:color="auto"/>
        <w:right w:val="none" w:sz="0" w:space="0" w:color="auto"/>
      </w:divBdr>
    </w:div>
    <w:div w:id="1999532877">
      <w:bodyDiv w:val="1"/>
      <w:marLeft w:val="0"/>
      <w:marRight w:val="0"/>
      <w:marTop w:val="0"/>
      <w:marBottom w:val="0"/>
      <w:divBdr>
        <w:top w:val="none" w:sz="0" w:space="0" w:color="auto"/>
        <w:left w:val="none" w:sz="0" w:space="0" w:color="auto"/>
        <w:bottom w:val="none" w:sz="0" w:space="0" w:color="auto"/>
        <w:right w:val="none" w:sz="0" w:space="0" w:color="auto"/>
      </w:divBdr>
    </w:div>
    <w:div w:id="200732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3.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4.xml"/><Relationship Id="rId27"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simpl-programme.ec.europa.eu/" TargetMode="External"/><Relationship Id="rId13" Type="http://schemas.openxmlformats.org/officeDocument/2006/relationships/hyperlink" Target="https://european-digital-innovation-hubs.ec.europa.eu/knowledge-hub/success-stories/aracne-machine-vision-needles-and-sinkers-control-zero-defect" TargetMode="External"/><Relationship Id="rId18" Type="http://schemas.openxmlformats.org/officeDocument/2006/relationships/hyperlink" Target="https://digital-strategy.ec.europa.eu/en/library/work-programme-2025-2027-digital-europe-programme-digital" TargetMode="External"/><Relationship Id="rId3" Type="http://schemas.openxmlformats.org/officeDocument/2006/relationships/hyperlink" Target="https://eurohpc-ju.europa.eu/about/discover-eurohpc-ju_en" TargetMode="External"/><Relationship Id="rId21" Type="http://schemas.openxmlformats.org/officeDocument/2006/relationships/hyperlink" Target="https://ec.europa.eu/info/funding-tenders/opportunities/portal/screen/opportunities/topic-details/DIGITAL-2025-SKILLS-08-GENAI-ACADEMY-STEP?isExactMatch=true&amp;status=31094501,31094502,31094503&amp;frameworkProgramme=43152860&amp;callIdentifier=DIGITAL-2025-SKILLS-08&amp;order=DESC&amp;pageNumber=1&amp;pageSize=50&amp;sortBy=startDate" TargetMode="External"/><Relationship Id="rId7" Type="http://schemas.openxmlformats.org/officeDocument/2006/relationships/hyperlink" Target="https://digital-strategy.ec.europa.eu/en/library/white-paper-how-master-europes-digital-infrastructure-needs" TargetMode="External"/><Relationship Id="rId12" Type="http://schemas.openxmlformats.org/officeDocument/2006/relationships/hyperlink" Target="https://european-digital-innovation-hubs.ec.europa.eu/knowledge-hub/success-stories/ai-algorithms-and-sensor-integration-robotic-vessels" TargetMode="External"/><Relationship Id="rId17" Type="http://schemas.openxmlformats.org/officeDocument/2006/relationships/hyperlink" Target="https://marie-sklodowska-curie-actions.ec.europa.eu/calls/msca-doctoral-networks-2025" TargetMode="External"/><Relationship Id="rId2" Type="http://schemas.openxmlformats.org/officeDocument/2006/relationships/hyperlink" Target="https://digital-strategy.ec.europa.eu/en/factpages/ai-innovation-package" TargetMode="External"/><Relationship Id="rId16" Type="http://schemas.openxmlformats.org/officeDocument/2006/relationships/hyperlink" Target="https://education.ec.europa.eu/education-levels/higher-education/european-universities-initiative" TargetMode="External"/><Relationship Id="rId20" Type="http://schemas.openxmlformats.org/officeDocument/2006/relationships/hyperlink" Target="https://ec.europa.eu/info/funding-tenders/opportunities/portal/screen/opportunities/topic-details/DIGITAL-2025-SKILLS-08-GENAI-ACADEMY-STEP?isExactMatch=true&amp;status=31094501,31094502,31094503&amp;frameworkProgramme=43152860&amp;callIdentifier=DIGITAL-2025-SKILLS-08&amp;order=DESC&amp;pageNumber=1&amp;pageSize=50&amp;sortBy=startDate" TargetMode="External"/><Relationship Id="rId1" Type="http://schemas.openxmlformats.org/officeDocument/2006/relationships/hyperlink" Target="https://www.appliedaiinstitute.de/en/hub/2024-generative-ai-study" TargetMode="External"/><Relationship Id="rId6" Type="http://schemas.openxmlformats.org/officeDocument/2006/relationships/hyperlink" Target="https://ec.europa.eu/commission/presscorner/detail/en/speech_25_471" TargetMode="External"/><Relationship Id="rId11" Type="http://schemas.openxmlformats.org/officeDocument/2006/relationships/hyperlink" Target="https://digital-strategy.ec.europa.eu/en/policies/testing-and-experimentation-facilities" TargetMode="External"/><Relationship Id="rId24" Type="http://schemas.openxmlformats.org/officeDocument/2006/relationships/hyperlink" Target="https://digital-strategy.ec.europa.eu/en/library/living-repository-foster-learning-and-exchange-ai-literacy" TargetMode="External"/><Relationship Id="rId5" Type="http://schemas.openxmlformats.org/officeDocument/2006/relationships/hyperlink" Target="https://ec.europa.eu/commission/presscorner/detail/en/statement_25_255" TargetMode="External"/><Relationship Id="rId15" Type="http://schemas.openxmlformats.org/officeDocument/2006/relationships/hyperlink" Target="https://commission.europa.eu/topics/eu-competitiveness/union-skills_ro" TargetMode="External"/><Relationship Id="rId23" Type="http://schemas.openxmlformats.org/officeDocument/2006/relationships/hyperlink" Target="https://digital-strategy.ec.europa.eu/en/library/living-repository-foster-learning-and-exchange-ai-literacy" TargetMode="External"/><Relationship Id="rId10" Type="http://schemas.openxmlformats.org/officeDocument/2006/relationships/hyperlink" Target="https://digital-strategy.ec.europa.eu/en/policies/testing-and-experimentation-facilities" TargetMode="External"/><Relationship Id="rId19" Type="http://schemas.openxmlformats.org/officeDocument/2006/relationships/hyperlink" Target="https://digital-strategy.ec.europa.eu/en/library/work-programme-2025-2027-digital-europe-programme-digital" TargetMode="External"/><Relationship Id="rId4" Type="http://schemas.openxmlformats.org/officeDocument/2006/relationships/hyperlink" Target="https://digital-strategy.ec.europa.eu/en/news/second-wave-ai-factories-set-drive-eu-wide-innovation" TargetMode="External"/><Relationship Id="rId9" Type="http://schemas.openxmlformats.org/officeDocument/2006/relationships/hyperlink" Target="https://ec.europa.eu/eurostat/databrowser/view/isoc_eb_ai/default/table?lang=en" TargetMode="External"/><Relationship Id="rId14" Type="http://schemas.openxmlformats.org/officeDocument/2006/relationships/hyperlink" Target="https://european-digital-innovation-hubs.ec.europa.eu/knowledge-hub/success-stories/supporting-gas-grun-gmbhs-success-ai-marketing-and-prototyping-using" TargetMode="External"/><Relationship Id="rId22" Type="http://schemas.openxmlformats.org/officeDocument/2006/relationships/hyperlink" Target="https://aiskills.eu/news/arisa-is-officially-a-partnership-under-the-digital-large-scale-partnership-of-the-pact-for-skil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445415EFD2EC4478891B66718C1CFAB" ma:contentTypeVersion="3" ma:contentTypeDescription="Create a new document." ma:contentTypeScope="" ma:versionID="02808bbc9212e28dcdddfa06702816a2">
  <xsd:schema xmlns:xsd="http://www.w3.org/2001/XMLSchema" xmlns:xs="http://www.w3.org/2001/XMLSchema" xmlns:p="http://schemas.microsoft.com/office/2006/metadata/properties" xmlns:ns2="d96f19e0-fceb-4cc5-942a-03447c8d953c" targetNamespace="http://schemas.microsoft.com/office/2006/metadata/properties" ma:root="true" ma:fieldsID="4abfe6bfa924f9cb6604065918b23233" ns2:_="">
    <xsd:import namespace="d96f19e0-fceb-4cc5-942a-03447c8d953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6f19e0-fceb-4cc5-942a-03447c8d95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6E0F4E-134A-4626-8A7D-FA1D04C51829}">
  <ds:schemaRefs>
    <ds:schemaRef ds:uri="http://schemas.microsoft.com/sharepoint/v3/contenttype/forms"/>
  </ds:schemaRefs>
</ds:datastoreItem>
</file>

<file path=customXml/itemProps2.xml><?xml version="1.0" encoding="utf-8"?>
<ds:datastoreItem xmlns:ds="http://schemas.openxmlformats.org/officeDocument/2006/customXml" ds:itemID="{7C52A775-3779-4910-AC1E-852DE6778B2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64BDE09-2CA9-43B4-816D-604E5EE034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6f19e0-fceb-4cc5-942a-03447c8d95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E159901-FA4F-4410-B17B-C4D0FA59F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10879</Words>
  <Characters>62015</Characters>
  <Application>Microsoft Office Word</Application>
  <DocSecurity>0</DocSecurity>
  <Lines>516</Lines>
  <Paragraphs>145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72749</CharactersWithSpaces>
  <SharedDoc>false</SharedDoc>
  <HLinks>
    <vt:vector size="132" baseType="variant">
      <vt:variant>
        <vt:i4>589935</vt:i4>
      </vt:variant>
      <vt:variant>
        <vt:i4>66</vt:i4>
      </vt:variant>
      <vt:variant>
        <vt:i4>0</vt:i4>
      </vt:variant>
      <vt:variant>
        <vt:i4>5</vt:i4>
      </vt:variant>
      <vt:variant>
        <vt:lpwstr>https://commission.europa.eu/news/new-tools-reinforce-eus-economic-security-2024-01-24_en</vt:lpwstr>
      </vt:variant>
      <vt:variant>
        <vt:lpwstr/>
      </vt:variant>
      <vt:variant>
        <vt:i4>7733305</vt:i4>
      </vt:variant>
      <vt:variant>
        <vt:i4>63</vt:i4>
      </vt:variant>
      <vt:variant>
        <vt:i4>0</vt:i4>
      </vt:variant>
      <vt:variant>
        <vt:i4>5</vt:i4>
      </vt:variant>
      <vt:variant>
        <vt:lpwstr>https://digital-strategy.ec.europa.eu/en/library/living-repository-foster-learning-and-exchange-ai-literacy</vt:lpwstr>
      </vt:variant>
      <vt:variant>
        <vt:lpwstr/>
      </vt:variant>
      <vt:variant>
        <vt:i4>2359356</vt:i4>
      </vt:variant>
      <vt:variant>
        <vt:i4>60</vt:i4>
      </vt:variant>
      <vt:variant>
        <vt:i4>0</vt:i4>
      </vt:variant>
      <vt:variant>
        <vt:i4>5</vt:i4>
      </vt:variant>
      <vt:variant>
        <vt:lpwstr>https://aiskills.eu/news/arisa-is-officially-a-partnership-under-the-digital-large-scale-partnership-of-the-pact-for-skills/</vt:lpwstr>
      </vt:variant>
      <vt:variant>
        <vt:lpwstr>:~:text=The%20Pact%20for%20Skills%20is%20one%20of%20the,can%20thrive%20through%20the%20green%20and%20digital%20transitions.</vt:lpwstr>
      </vt:variant>
      <vt:variant>
        <vt:i4>6815797</vt:i4>
      </vt:variant>
      <vt:variant>
        <vt:i4>57</vt:i4>
      </vt:variant>
      <vt:variant>
        <vt:i4>0</vt:i4>
      </vt:variant>
      <vt:variant>
        <vt:i4>5</vt:i4>
      </vt:variant>
      <vt:variant>
        <vt:lpwstr>https://ec.europa.eu/info/funding-tenders/opportunities/portal/screen/opportunities/topic-details/DIGITAL-2025-SKILLS-08-GENAI-ACADEMY-STEP?isExactMatch=true&amp;status=31094501,31094502,31094503&amp;frameworkProgramme=43152860&amp;callIdentifier=DIGITAL-2025-SKILLS-08&amp;order=DESC&amp;pageNumber=1&amp;pageSize=50&amp;sortBy=startDate</vt:lpwstr>
      </vt:variant>
      <vt:variant>
        <vt:lpwstr/>
      </vt:variant>
      <vt:variant>
        <vt:i4>3080315</vt:i4>
      </vt:variant>
      <vt:variant>
        <vt:i4>54</vt:i4>
      </vt:variant>
      <vt:variant>
        <vt:i4>0</vt:i4>
      </vt:variant>
      <vt:variant>
        <vt:i4>5</vt:i4>
      </vt:variant>
      <vt:variant>
        <vt:lpwstr>https://digital-strategy.ec.europa.eu/en/library/work-programme-2025-2027-digital-europe-programme-digital</vt:lpwstr>
      </vt:variant>
      <vt:variant>
        <vt:lpwstr/>
      </vt:variant>
      <vt:variant>
        <vt:i4>5046285</vt:i4>
      </vt:variant>
      <vt:variant>
        <vt:i4>51</vt:i4>
      </vt:variant>
      <vt:variant>
        <vt:i4>0</vt:i4>
      </vt:variant>
      <vt:variant>
        <vt:i4>5</vt:i4>
      </vt:variant>
      <vt:variant>
        <vt:lpwstr>https://marie-sklodowska-curie-actions.ec.europa.eu/calls/msca-doctoral-networks-2025</vt:lpwstr>
      </vt:variant>
      <vt:variant>
        <vt:lpwstr/>
      </vt:variant>
      <vt:variant>
        <vt:i4>983119</vt:i4>
      </vt:variant>
      <vt:variant>
        <vt:i4>48</vt:i4>
      </vt:variant>
      <vt:variant>
        <vt:i4>0</vt:i4>
      </vt:variant>
      <vt:variant>
        <vt:i4>5</vt:i4>
      </vt:variant>
      <vt:variant>
        <vt:lpwstr>https://education.ec.europa.eu/education-levels/higher-education/european-universities-initiative</vt:lpwstr>
      </vt:variant>
      <vt:variant>
        <vt:lpwstr/>
      </vt:variant>
      <vt:variant>
        <vt:i4>4915327</vt:i4>
      </vt:variant>
      <vt:variant>
        <vt:i4>45</vt:i4>
      </vt:variant>
      <vt:variant>
        <vt:i4>0</vt:i4>
      </vt:variant>
      <vt:variant>
        <vt:i4>5</vt:i4>
      </vt:variant>
      <vt:variant>
        <vt:lpwstr>https://commission.europa.eu/topics/eu-competitiveness/union-skills_en</vt:lpwstr>
      </vt:variant>
      <vt:variant>
        <vt:lpwstr/>
      </vt:variant>
      <vt:variant>
        <vt:i4>1966157</vt:i4>
      </vt:variant>
      <vt:variant>
        <vt:i4>42</vt:i4>
      </vt:variant>
      <vt:variant>
        <vt:i4>0</vt:i4>
      </vt:variant>
      <vt:variant>
        <vt:i4>5</vt:i4>
      </vt:variant>
      <vt:variant>
        <vt:lpwstr>https://european-digital-innovation-hubs.ec.europa.eu/knowledge-hub/success-stories/supporting-gas-grun-gmbhs-success-ai-marketing-and-prototyping-using</vt:lpwstr>
      </vt:variant>
      <vt:variant>
        <vt:lpwstr/>
      </vt:variant>
      <vt:variant>
        <vt:i4>1835027</vt:i4>
      </vt:variant>
      <vt:variant>
        <vt:i4>39</vt:i4>
      </vt:variant>
      <vt:variant>
        <vt:i4>0</vt:i4>
      </vt:variant>
      <vt:variant>
        <vt:i4>5</vt:i4>
      </vt:variant>
      <vt:variant>
        <vt:lpwstr>https://european-digital-innovation-hubs.ec.europa.eu/knowledge-hub/success-stories/aracne-machine-vision-needles-and-sinkers-control-zero-defect</vt:lpwstr>
      </vt:variant>
      <vt:variant>
        <vt:lpwstr/>
      </vt:variant>
      <vt:variant>
        <vt:i4>5111886</vt:i4>
      </vt:variant>
      <vt:variant>
        <vt:i4>36</vt:i4>
      </vt:variant>
      <vt:variant>
        <vt:i4>0</vt:i4>
      </vt:variant>
      <vt:variant>
        <vt:i4>5</vt:i4>
      </vt:variant>
      <vt:variant>
        <vt:lpwstr>https://european-digital-innovation-hubs.ec.europa.eu/knowledge-hub/success-stories/ai-algorithms-and-sensor-integration-robotic-vessels</vt:lpwstr>
      </vt:variant>
      <vt:variant>
        <vt:lpwstr/>
      </vt:variant>
      <vt:variant>
        <vt:i4>4980760</vt:i4>
      </vt:variant>
      <vt:variant>
        <vt:i4>32</vt:i4>
      </vt:variant>
      <vt:variant>
        <vt:i4>0</vt:i4>
      </vt:variant>
      <vt:variant>
        <vt:i4>5</vt:i4>
      </vt:variant>
      <vt:variant>
        <vt:lpwstr>https://digital-strategy.ec.europa.eu/en/policies/testing-and-experimentation-facilities</vt:lpwstr>
      </vt:variant>
      <vt:variant>
        <vt:lpwstr/>
      </vt:variant>
      <vt:variant>
        <vt:i4>4980760</vt:i4>
      </vt:variant>
      <vt:variant>
        <vt:i4>30</vt:i4>
      </vt:variant>
      <vt:variant>
        <vt:i4>0</vt:i4>
      </vt:variant>
      <vt:variant>
        <vt:i4>5</vt:i4>
      </vt:variant>
      <vt:variant>
        <vt:lpwstr>https://digital-strategy.ec.europa.eu/en/policies/testing-and-experimentation-facilities</vt:lpwstr>
      </vt:variant>
      <vt:variant>
        <vt:lpwstr/>
      </vt:variant>
      <vt:variant>
        <vt:i4>5636108</vt:i4>
      </vt:variant>
      <vt:variant>
        <vt:i4>27</vt:i4>
      </vt:variant>
      <vt:variant>
        <vt:i4>0</vt:i4>
      </vt:variant>
      <vt:variant>
        <vt:i4>5</vt:i4>
      </vt:variant>
      <vt:variant>
        <vt:lpwstr>https://ec.europa.eu/eurostat/databrowser/view/isoc_eb_ai/default/table?lang=en</vt:lpwstr>
      </vt:variant>
      <vt:variant>
        <vt:lpwstr/>
      </vt:variant>
      <vt:variant>
        <vt:i4>5046274</vt:i4>
      </vt:variant>
      <vt:variant>
        <vt:i4>24</vt:i4>
      </vt:variant>
      <vt:variant>
        <vt:i4>0</vt:i4>
      </vt:variant>
      <vt:variant>
        <vt:i4>5</vt:i4>
      </vt:variant>
      <vt:variant>
        <vt:lpwstr>https://simpl-programme.ec.europa.eu/</vt:lpwstr>
      </vt:variant>
      <vt:variant>
        <vt:lpwstr/>
      </vt:variant>
      <vt:variant>
        <vt:i4>1966147</vt:i4>
      </vt:variant>
      <vt:variant>
        <vt:i4>18</vt:i4>
      </vt:variant>
      <vt:variant>
        <vt:i4>0</vt:i4>
      </vt:variant>
      <vt:variant>
        <vt:i4>5</vt:i4>
      </vt:variant>
      <vt:variant>
        <vt:lpwstr>https://digital-strategy.ec.europa.eu/en/library/white-paper-how-master-europes-digital-infrastructure-needs</vt:lpwstr>
      </vt:variant>
      <vt:variant>
        <vt:lpwstr/>
      </vt:variant>
      <vt:variant>
        <vt:i4>107</vt:i4>
      </vt:variant>
      <vt:variant>
        <vt:i4>15</vt:i4>
      </vt:variant>
      <vt:variant>
        <vt:i4>0</vt:i4>
      </vt:variant>
      <vt:variant>
        <vt:i4>5</vt:i4>
      </vt:variant>
      <vt:variant>
        <vt:lpwstr>https://single-market-scoreboard.ec.europa.eu/business-framework-conditions/public-procurement_en</vt:lpwstr>
      </vt:variant>
      <vt:variant>
        <vt:lpwstr/>
      </vt:variant>
      <vt:variant>
        <vt:i4>4522058</vt:i4>
      </vt:variant>
      <vt:variant>
        <vt:i4>12</vt:i4>
      </vt:variant>
      <vt:variant>
        <vt:i4>0</vt:i4>
      </vt:variant>
      <vt:variant>
        <vt:i4>5</vt:i4>
      </vt:variant>
      <vt:variant>
        <vt:lpwstr>https://ec.europa.eu/commission/presscorner/detail/en/speech_25_471</vt:lpwstr>
      </vt:variant>
      <vt:variant>
        <vt:lpwstr/>
      </vt:variant>
      <vt:variant>
        <vt:i4>2162727</vt:i4>
      </vt:variant>
      <vt:variant>
        <vt:i4>9</vt:i4>
      </vt:variant>
      <vt:variant>
        <vt:i4>0</vt:i4>
      </vt:variant>
      <vt:variant>
        <vt:i4>5</vt:i4>
      </vt:variant>
      <vt:variant>
        <vt:lpwstr>https://digital-strategy.ec.europa.eu/en/news/second-wave-ai-factories-set-drive-eu-wide-innovation</vt:lpwstr>
      </vt:variant>
      <vt:variant>
        <vt:lpwstr>:~:text=This%20follows%20the%20first%20selection,of%20around%20%E2%82%AC485%20million</vt:lpwstr>
      </vt:variant>
      <vt:variant>
        <vt:i4>7798867</vt:i4>
      </vt:variant>
      <vt:variant>
        <vt:i4>6</vt:i4>
      </vt:variant>
      <vt:variant>
        <vt:i4>0</vt:i4>
      </vt:variant>
      <vt:variant>
        <vt:i4>5</vt:i4>
      </vt:variant>
      <vt:variant>
        <vt:lpwstr>https://eurohpc-ju.europa.eu/about/discover-eurohpc-ju_en</vt:lpwstr>
      </vt:variant>
      <vt:variant>
        <vt:lpwstr>members</vt:lpwstr>
      </vt:variant>
      <vt:variant>
        <vt:i4>1900559</vt:i4>
      </vt:variant>
      <vt:variant>
        <vt:i4>3</vt:i4>
      </vt:variant>
      <vt:variant>
        <vt:i4>0</vt:i4>
      </vt:variant>
      <vt:variant>
        <vt:i4>5</vt:i4>
      </vt:variant>
      <vt:variant>
        <vt:lpwstr>https://digital-strategy.ec.europa.eu/en/factpages/ai-innovation-package</vt:lpwstr>
      </vt:variant>
      <vt:variant>
        <vt:lpwstr/>
      </vt:variant>
      <vt:variant>
        <vt:i4>75</vt:i4>
      </vt:variant>
      <vt:variant>
        <vt:i4>0</vt:i4>
      </vt:variant>
      <vt:variant>
        <vt:i4>0</vt:i4>
      </vt:variant>
      <vt:variant>
        <vt:i4>5</vt:i4>
      </vt:variant>
      <vt:variant>
        <vt:lpwstr>https://www.appliedaiinstitute.de/en/hub/2024-generative-ai-study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2025-04-08T19:40:00Z</dcterms:created>
  <dcterms:modified xsi:type="dcterms:W3CDTF">2025-05-15T06:37:00Z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2025-04-06T13:13:34Z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bb0eb036-ff57-48e9-a855-b7ad2a1b77cf</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9.1, Build 20240808</vt:lpwstr>
  </property>
  <property fmtid="{D5CDD505-2E9C-101B-9397-08002B2CF9AE}" pid="11" name="DocStatus">
    <vt:lpwstr>Green</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CP-014</vt:lpwstr>
  </property>
  <property fmtid="{D5CDD505-2E9C-101B-9397-08002B2CF9AE}" pid="15" name="ContentTypeId">
    <vt:lpwstr>0x0101004445415EFD2EC4478891B66718C1CFAB</vt:lpwstr>
  </property>
</Properties>
</file>