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BF79EC" w14:textId="0E3E2621" w:rsidR="00E11843" w:rsidRDefault="00A354B3" w:rsidP="00A354B3">
      <w:pPr>
        <w:pStyle w:val="Pagedecouverture"/>
        <w:rPr>
          <w:noProof/>
        </w:rPr>
      </w:pPr>
      <w:bookmarkStart w:id="0" w:name="LW_BM_COVERPAGE"/>
      <w:r>
        <w:rPr>
          <w:noProof/>
        </w:rPr>
        <w:pict w14:anchorId="3C92F1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69C2A37-F984-4C1A-883B-F406E1E12DB9" style="width:455.15pt;height:337.05pt">
            <v:imagedata r:id="rId8" o:title=""/>
          </v:shape>
        </w:pict>
      </w:r>
    </w:p>
    <w:bookmarkEnd w:id="0"/>
    <w:p w14:paraId="2B084A6A" w14:textId="77777777" w:rsidR="00E11843" w:rsidRDefault="00E11843" w:rsidP="00E11843">
      <w:pPr>
        <w:rPr>
          <w:noProof/>
        </w:rPr>
        <w:sectPr w:rsidR="00E11843" w:rsidSect="00A354B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2FAF697B" w14:textId="2705FC24" w:rsidR="00D40F4F" w:rsidRPr="00D32869" w:rsidRDefault="00D40F4F" w:rsidP="008279A0">
      <w:pPr>
        <w:pStyle w:val="Text1"/>
        <w:spacing w:after="120"/>
        <w:ind w:left="0"/>
        <w:jc w:val="center"/>
        <w:rPr>
          <w:b/>
          <w:noProof/>
          <w:szCs w:val="24"/>
        </w:rPr>
      </w:pPr>
      <w:bookmarkStart w:id="1" w:name="_GoBack"/>
      <w:bookmarkEnd w:id="1"/>
      <w:r>
        <w:rPr>
          <w:b/>
          <w:noProof/>
        </w:rPr>
        <w:lastRenderedPageBreak/>
        <w:t>STRATEGIA EUROPEANĂ PRIVIND INFRASTRUCTURILE DE CERCETARE ȘI TEHNOLOGIE</w:t>
      </w:r>
    </w:p>
    <w:p w14:paraId="776E5159" w14:textId="77777777" w:rsidR="00D40F4F" w:rsidRPr="00D32869" w:rsidRDefault="00D40F4F" w:rsidP="00D40F4F">
      <w:pPr>
        <w:pStyle w:val="Heading1"/>
        <w:rPr>
          <w:smallCaps w:val="0"/>
          <w:noProof/>
          <w:szCs w:val="24"/>
        </w:rPr>
      </w:pPr>
      <w:r>
        <w:rPr>
          <w:noProof/>
        </w:rPr>
        <w:t>Justificarea unei strategii pe termen lung</w:t>
      </w:r>
    </w:p>
    <w:p w14:paraId="5E33AFFA" w14:textId="77777777" w:rsidR="00D40F4F" w:rsidRDefault="00D40F4F" w:rsidP="00D40F4F">
      <w:pPr>
        <w:pStyle w:val="Heading2"/>
        <w:rPr>
          <w:noProof/>
        </w:rPr>
      </w:pPr>
      <w:r>
        <w:rPr>
          <w:noProof/>
        </w:rPr>
        <w:t xml:space="preserve">Contextul de politică </w:t>
      </w:r>
    </w:p>
    <w:p w14:paraId="0D38D030" w14:textId="1E5D7FD2" w:rsidR="00172F3D" w:rsidRPr="00D32869" w:rsidRDefault="004E6C6C" w:rsidP="00F734BC">
      <w:pPr>
        <w:pStyle w:val="Text1"/>
        <w:spacing w:before="120" w:after="0"/>
        <w:ind w:left="0"/>
        <w:rPr>
          <w:noProof/>
        </w:rPr>
      </w:pPr>
      <w:r>
        <w:rPr>
          <w:noProof/>
        </w:rPr>
        <w:t>Ecosistemul european de infrastructuri de cercetare și tehnologie de talie mondială este un atu unic care permite progresul științific, stimulează inovarea, consolidează competitivitatea și conectează talentele la nivel transfrontalier. Acesta este, de asemenea, un motiv convingător pentru a alege Europa ca loc pentru obținerea unor realizări științifice de pionierat și a unor inovații revoluționare. Însă pentru a rămâne în prim plan, acest ecosistem trebuie consolidat în permanență, devenind în același timp din ce în ce mai integrat și mai accesibil.</w:t>
      </w:r>
    </w:p>
    <w:p w14:paraId="1EE678F0" w14:textId="6ABF51C9" w:rsidR="00D32869" w:rsidRPr="00D32869" w:rsidRDefault="6D4E30B5" w:rsidP="00012E42">
      <w:pPr>
        <w:spacing w:before="120"/>
        <w:jc w:val="both"/>
        <w:rPr>
          <w:noProof/>
        </w:rPr>
      </w:pPr>
      <w:r>
        <w:rPr>
          <w:noProof/>
        </w:rPr>
        <w:t xml:space="preserve">UE trebuie să facă investiții îndrăznețe – la o scară și la un nivel de coerență fără precedent – în noi capacități pentru infrastructuri de cercetare de cea mai bună calitate, pentru a consolida poziția Europei de lider mondial în domeniul științei și inovării și pentru a atrage talente de vârf. În paralel, sunt necesare investiții sporite în infrastructuri de tehnologie importante din punct de vedere strategic, adecvate pentru stimularea competitivității, rezilienței și a suveranității tehnologice a UE, pentru a transforma cercetarea în inovații gata pentru a fi introduse pe piață. Acestea sunt esențiale pentru dezvoltarea și implementarea noilor tehnologii strategice în Europa. În special, întreprinderile nou-înființate și întreprinderile în curs de extindere din domeniul tehnologiei profunde se bazează în mod disproporționat pe accesul la infrastructurile tehnologice pentru a-și testa și valida tehnologiile inovatoare. </w:t>
      </w:r>
    </w:p>
    <w:p w14:paraId="3428B429" w14:textId="77777777" w:rsidR="00B67F76" w:rsidRDefault="00D32869" w:rsidP="00633B23">
      <w:pPr>
        <w:spacing w:before="120"/>
        <w:jc w:val="both"/>
        <w:rPr>
          <w:noProof/>
        </w:rPr>
      </w:pPr>
      <w:r>
        <w:rPr>
          <w:noProof/>
        </w:rPr>
        <w:t xml:space="preserve">Strategia europeană pentru infrastructurile de cercetare și tehnologie stabilește o viziune pe termen lung pentru extinderea și consolidarea acestui ecosistem, maximizând contribuția sa la viitorul științific, tehnologic și industrial al Europei. </w:t>
      </w:r>
    </w:p>
    <w:p w14:paraId="0ABA5AB8" w14:textId="72345226" w:rsidR="00D32869" w:rsidRPr="00D32869" w:rsidRDefault="0035727A" w:rsidP="00633B23">
      <w:pPr>
        <w:spacing w:before="120"/>
        <w:jc w:val="both"/>
        <w:rPr>
          <w:noProof/>
        </w:rPr>
      </w:pPr>
      <w:r>
        <w:rPr>
          <w:noProof/>
        </w:rPr>
        <w:t>Strategia este în concordanță cu obiectivele foarte ambițioase în ceea ce privește infrastructurile ale propunerii privind programul Orizont Europa în următorul cadru financiar multianual al UE (2028-2034), precum și cu propunerea privind Fondul european pentru competitivitate. Aceasta oferă un cadru strategic cuprinzător pentru orientarea punerii în aplicare a acțiunilor relevante în materie de infrastructuri de cercetare și tehnologie.</w:t>
      </w:r>
    </w:p>
    <w:p w14:paraId="2A36FBEB" w14:textId="5BB65E01" w:rsidR="00D32869" w:rsidRPr="00D32869" w:rsidRDefault="00C210B6" w:rsidP="00633B23">
      <w:pPr>
        <w:spacing w:before="120"/>
        <w:jc w:val="both"/>
        <w:rPr>
          <w:noProof/>
        </w:rPr>
      </w:pPr>
      <w:r>
        <w:rPr>
          <w:noProof/>
        </w:rPr>
        <w:t>Această strategie sprijină conștientizarea „celei de a cincea libertăți” a pieței unice a UE în ceea ce privește libera circulație a cercetătorilor, a cunoștințelor științifice și a tehnologiei în Spațiul european de cercetare (SEC), promovând inovarea și progresul tehnologic. Strategia va contribui la deblocarea întregului potențial al rolului de lider al Europei în calitate de promotor al științei în diferite sectoare strategice, cum ar fi inteligența artificială (IA), științele vieții, observarea Pământului, tehnologiile cuantice, energia de fuziune, biotehnologia, tehnologiile energetice curate și regenerabile și materialele avansate, precum și strategia de îmbunătățire a condițiilor-cadru pentru întreprinderile nou-înființate și întreprinderile în fază de extindere din UE.</w:t>
      </w:r>
    </w:p>
    <w:p w14:paraId="1A6B2D42" w14:textId="43232B7E" w:rsidR="00D32869" w:rsidRPr="00D32869" w:rsidRDefault="6D4E30B5" w:rsidP="00633B23">
      <w:pPr>
        <w:spacing w:before="120"/>
        <w:jc w:val="both"/>
        <w:rPr>
          <w:noProof/>
        </w:rPr>
      </w:pPr>
      <w:r>
        <w:rPr>
          <w:noProof/>
        </w:rPr>
        <w:t>Pe măsură ce UE se străduiește să își afirme rolul de lider mondial în tranziția curată și să își consolideze competitivitatea și autonomia strategică, este imperativ să se consolideze eforturile de cercetare și inovare (C&amp;I), valorificând pe deplin potențialul infrastructurilor de cercetare și tehnologie pentru a îndeplini obiectivul Europei de a investi 3 % din PIB în cercetare și dezvoltare (C&amp;I).</w:t>
      </w:r>
    </w:p>
    <w:p w14:paraId="1CB3EA03" w14:textId="6B528246" w:rsidR="00D32869" w:rsidRPr="00D32869" w:rsidRDefault="6D4E30B5" w:rsidP="00633B23">
      <w:pPr>
        <w:spacing w:before="120"/>
        <w:jc w:val="both"/>
        <w:rPr>
          <w:noProof/>
        </w:rPr>
      </w:pPr>
      <w:r>
        <w:rPr>
          <w:noProof/>
        </w:rPr>
        <w:t>Infrastructurile de cercetare și tehnologie sunt, de asemenea, factori esențiali pentru eliminarea decalajului Europei în materie de inovare față de alte regiuni și țări ale lumii, în conformitate cu raportul Draghi și cu Busola pentru competitivitate, oferind instalații în care ideile revoluționare sunt dezvoltate, maturizate și transformate în soluții gata de a fi introduse pe piață.</w:t>
      </w:r>
    </w:p>
    <w:p w14:paraId="3D252EEF" w14:textId="3CBEE71B" w:rsidR="00D32869" w:rsidRPr="00D32869" w:rsidRDefault="6D4E30B5" w:rsidP="00633B23">
      <w:pPr>
        <w:pStyle w:val="Text2"/>
        <w:spacing w:before="120" w:after="120"/>
        <w:ind w:left="0"/>
        <w:rPr>
          <w:rFonts w:eastAsia="Aptos"/>
          <w:noProof/>
        </w:rPr>
      </w:pPr>
      <w:r>
        <w:rPr>
          <w:noProof/>
        </w:rPr>
        <w:t>Prin valorificarea punctelor forte și a capacităților lor colective, aceste infrastructuri au potențialul de a pune în comun resurse, de a face schimb de cunoștințe și de a coordona eforturile în cadrul ecosistemului european mai larg de C&amp;I. Întrucât infrastructurile de cercetare și tehnologie se completează reciproc, trebuie să adoptăm o abordare ecosistemică mai cuprinzătoare în ceea ce privește dezvoltarea capacităților lor, să valorificăm sinergiile din cadrul serviciilor lor și să simplificăm accesul utilizatorilor, în concordanță cu prioritățile de politică ale UE. O astfel de abordare ar stimula excelența științifică în cercetarea de frontieră, ar alimenta inovarea în domeniul tehnologiei profunde și ar revitaliza lanțurile valorice strategice. Europa trebuie să ofere întreprinderilor inovatoare, inclusiv întreprinderilor nou-înființate și întreprinderilor în fază de extindere, capacități de acces la instalații avansate, de validare a tehnologiilor, de dezvoltare a standardelor corespunzătoare și de accelerare a intrării pe piață. O abordare ambițioasă și coordonată a infrastructurilor este esențială pentru consolidarea structurii de inovare și a securității economice a Europei, pentru capacitarea următoarei sale generații de campioni industriali și pentru asigurarea unui avantaj competitiv durabil în cursa tehnologică mondială.</w:t>
      </w:r>
    </w:p>
    <w:p w14:paraId="5686695B" w14:textId="1C38E210" w:rsidR="00D32869" w:rsidRPr="00D32869" w:rsidRDefault="6D4E30B5" w:rsidP="00633B23">
      <w:pPr>
        <w:pStyle w:val="Text2"/>
        <w:spacing w:before="120" w:after="120"/>
        <w:ind w:left="0"/>
        <w:rPr>
          <w:noProof/>
        </w:rPr>
      </w:pPr>
      <w:r>
        <w:rPr>
          <w:noProof/>
        </w:rPr>
        <w:t xml:space="preserve">Principalele puteri se îndepărtează tot mai mult de cooperarea internațională în domeniul C&amp;I. Europa trebuie să își afirme și să își consolideze poziția de reper al excelenței științifice libere și deschise, pe baza rolului său de lider consacrat la nivel mondial în promovarea cercetării. Cu o vastă rezervă de talente de peste două milioane de cercetători, Europa este extrem de bine plasată pentru a dezvolta soluții inovatoare pentru lumea de mâine, investind în cercetarea și dezvoltarea bunurilor publice mondiale, în domenii precum sănătatea publică și schimbările climatice. Investind strategic în infrastructuri de cercetare și tehnologie, Europa își poate consolida reputația de campion al promovării progresului bazat pe cunoaștere, atrăgând talente la nivel mondial în sprijinul inițiativei </w:t>
      </w:r>
      <w:r>
        <w:rPr>
          <w:i/>
          <w:noProof/>
        </w:rPr>
        <w:t>„Alegeți Europa”</w:t>
      </w:r>
      <w:r>
        <w:rPr>
          <w:rStyle w:val="FootnoteReference"/>
          <w:noProof/>
        </w:rPr>
        <w:footnoteReference w:id="2"/>
      </w:r>
      <w:r>
        <w:rPr>
          <w:noProof/>
        </w:rPr>
        <w:t xml:space="preserve">.  Prin construirea de noi capacități, Europa își va întări poziția de partener de încredere pentru cooperarea internațională, consolidând și protejând în același timp atuurile esențiale pentru viitorul său. </w:t>
      </w:r>
    </w:p>
    <w:p w14:paraId="114EBD3A" w14:textId="77777777" w:rsidR="00D40F4F" w:rsidRPr="00D32869" w:rsidRDefault="00D40F4F" w:rsidP="00D40F4F">
      <w:pPr>
        <w:pStyle w:val="Heading2"/>
        <w:spacing w:before="120"/>
        <w:rPr>
          <w:b w:val="0"/>
          <w:bCs/>
          <w:noProof/>
        </w:rPr>
      </w:pPr>
      <w:r>
        <w:rPr>
          <w:noProof/>
        </w:rPr>
        <w:t>Peisajul infrastructurilor europene de cercetare și tehnologi</w:t>
      </w:r>
      <w:r>
        <w:rPr>
          <w:b w:val="0"/>
          <w:noProof/>
        </w:rPr>
        <w:t xml:space="preserve">e </w:t>
      </w:r>
    </w:p>
    <w:p w14:paraId="27CDBA14" w14:textId="3D7A7FE2" w:rsidR="003C7C83" w:rsidRPr="00D32869" w:rsidRDefault="003C7C83" w:rsidP="00D40F4F">
      <w:pPr>
        <w:pStyle w:val="Text2"/>
        <w:spacing w:after="120"/>
        <w:ind w:left="0"/>
        <w:rPr>
          <w:b/>
          <w:bCs/>
          <w:i/>
          <w:iCs/>
          <w:noProof/>
          <w:u w:val="single"/>
        </w:rPr>
      </w:pPr>
      <w:r>
        <w:rPr>
          <w:b/>
          <w:i/>
          <w:noProof/>
          <w:u w:val="single"/>
        </w:rPr>
        <w:t>Infrastructuri de cercetare</w:t>
      </w:r>
    </w:p>
    <w:p w14:paraId="14BE06F5" w14:textId="372DF65B" w:rsidR="00D40F4F" w:rsidRPr="00D32869" w:rsidRDefault="00D40F4F" w:rsidP="00D40F4F">
      <w:pPr>
        <w:pStyle w:val="Text2"/>
        <w:spacing w:after="120"/>
        <w:ind w:left="0"/>
        <w:rPr>
          <w:noProof/>
        </w:rPr>
      </w:pPr>
      <w:r>
        <w:rPr>
          <w:noProof/>
        </w:rPr>
        <w:t xml:space="preserve">De zeci de ani, Europa găzduiește o constelație de infrastructuri de cercetare de talie mondială, de la instalații mari localizate într-un singur sit la organizații distribuite care colaborează pe întregul continent. Ele stau la baza ecosistemului european de C&amp;I. Aceste infrastructuri sunt producătorii de date pentru știință, care generează și gestionează volume mari de date fiabile care stimulează cercetarea fundamentală și sunt indispensabile pentru provocările globale, cum ar fi combaterea schimbărilor climatice, pregătirea pentru pandemii și contracararea amenințărilor hibride. </w:t>
      </w:r>
    </w:p>
    <w:p w14:paraId="591D90E9" w14:textId="4B1D54C6" w:rsidR="00D40F4F" w:rsidRPr="00D32869" w:rsidRDefault="00D40F4F" w:rsidP="00D40F4F">
      <w:pPr>
        <w:pStyle w:val="Text2"/>
        <w:spacing w:after="120"/>
        <w:ind w:left="0"/>
        <w:rPr>
          <w:noProof/>
        </w:rPr>
      </w:pPr>
      <w:r>
        <w:rPr>
          <w:noProof/>
        </w:rPr>
        <w:t>Scopul principal al infrastructurilor de cercetare este de a urmări excelența științifică prin asigurarea accesului cercetătorilor la echipamente, laboratoare și resurse digitale de ultimă generație, în special la cele a căror dezvoltare ar fi prea costisitoare sau complexă pentru fiecare instituție în parte.</w:t>
      </w:r>
      <w:r>
        <w:rPr>
          <w:i/>
          <w:noProof/>
        </w:rPr>
        <w:t xml:space="preserve"> </w:t>
      </w:r>
      <w:r>
        <w:rPr>
          <w:noProof/>
        </w:rPr>
        <w:t xml:space="preserve">Acestea includ, printre altele, echipamente sau seturi de instrumente majore, colecții, arhive și infrastructuri de date științifice, în general aflate în proprietate publică și susținute de stat. </w:t>
      </w:r>
    </w:p>
    <w:p w14:paraId="74163283" w14:textId="55C79CF3" w:rsidR="00B56BEE" w:rsidRPr="00B56BEE" w:rsidRDefault="00B56BEE" w:rsidP="003E27D0">
      <w:pPr>
        <w:pStyle w:val="Text2"/>
        <w:spacing w:after="120"/>
        <w:ind w:left="0"/>
        <w:rPr>
          <w:noProof/>
        </w:rPr>
      </w:pPr>
      <w:r>
        <w:rPr>
          <w:noProof/>
        </w:rPr>
        <w:t xml:space="preserve">De la lansarea SEC în 2000, au fost create peste 60 de noi infrastructuri de cercetare paneuropene, de la instalații la scară largă, cum ar fi sincrotroanele și laserele, până la platforme distribuite în domenii precum științele vieții, energie, mediu, științe sociale și umaniste. Multe dintre acestea funcționează drept consorții pentru o infrastructură europeană de cercetare (ERIC), un cadru juridic unic pentru infrastructurile de cercetare cu relevanță paneuropeană. </w:t>
      </w:r>
    </w:p>
    <w:p w14:paraId="129CB7A4" w14:textId="63543D91" w:rsidR="00B56BEE" w:rsidRDefault="00731299" w:rsidP="00B56BEE">
      <w:pPr>
        <w:pStyle w:val="Text2"/>
        <w:spacing w:after="120"/>
        <w:ind w:left="0"/>
        <w:rPr>
          <w:noProof/>
        </w:rPr>
      </w:pPr>
      <w:r>
        <w:rPr>
          <w:noProof/>
        </w:rPr>
        <w:t>Începând din 2002, peisajul european este reglementat de Forumul strategic european privind infrastructurile de cercetare (ESFRI). Foile de parcurs și analizele contextului elaborate de ESFRI oferă orientări pentru investițiile strategice, foaia de parcurs actuală reprezentând investiții în valoare de peste 25 de miliarde EUR și costuri de exploatare anuale de peste 2 miliarde EUR. În cadrul finanțării UE pentru perioada 2021-2027 se adaugă 2,4 miliarde EUR pentru sprijinirea instrumentelor științifice, a accesului și a proiectării de noi infrastructuri. Analiza recentă a ESFRI cartografiază ecosistemul și identifică lacunele critice, contribuind din ce în ce mai mult la informațiile care stau la baza strategiilor naționale. Fondul european de dezvoltare regională a avut, de asemenea, un rol important în consolidarea capacității regionale de C&amp;I, prin investiții în infrastructura de cercetare.</w:t>
      </w:r>
    </w:p>
    <w:p w14:paraId="4E83CA0C" w14:textId="0F0F211A" w:rsidR="001D0DB0" w:rsidRDefault="001D0DB0" w:rsidP="00B56BEE">
      <w:pPr>
        <w:pStyle w:val="Text2"/>
        <w:spacing w:after="120"/>
        <w:ind w:left="0"/>
        <w:rPr>
          <w:noProof/>
        </w:rPr>
      </w:pPr>
      <w:r>
        <w:rPr>
          <w:noProof/>
        </w:rPr>
        <w:t xml:space="preserve">Cu toate acestea, pe măsură ce peisajul infrastructurilor de cercetare se dezvoltă, asigurarea coerenței și a sustenabilității sale pe termen lung devine mai dificilă, necesitând o abordare strategică pe termen lung. </w:t>
      </w:r>
    </w:p>
    <w:p w14:paraId="69C27446" w14:textId="2704F7B9" w:rsidR="006C5921" w:rsidRPr="006C5921" w:rsidRDefault="000F3C14" w:rsidP="003E27D0">
      <w:pPr>
        <w:pStyle w:val="Text2"/>
        <w:spacing w:after="120"/>
        <w:ind w:left="0"/>
        <w:rPr>
          <w:noProof/>
        </w:rPr>
      </w:pPr>
      <w:r>
        <w:rPr>
          <w:noProof/>
          <w:lang w:val="en-GB"/>
        </w:rPr>
        <mc:AlternateContent>
          <mc:Choice Requires="wps">
            <w:drawing>
              <wp:anchor distT="0" distB="0" distL="114300" distR="114300" simplePos="0" relativeHeight="251658248" behindDoc="1" locked="0" layoutInCell="1" allowOverlap="1" wp14:anchorId="4FCE69BB" wp14:editId="252B5526">
                <wp:simplePos x="0" y="0"/>
                <wp:positionH relativeFrom="margin">
                  <wp:posOffset>-176530</wp:posOffset>
                </wp:positionH>
                <wp:positionV relativeFrom="paragraph">
                  <wp:posOffset>-709930</wp:posOffset>
                </wp:positionV>
                <wp:extent cx="6270653" cy="6545580"/>
                <wp:effectExtent l="0" t="0" r="15875" b="26670"/>
                <wp:wrapNone/>
                <wp:docPr id="696123326" name="Rectangle 2"/>
                <wp:cNvGraphicFramePr/>
                <a:graphic xmlns:a="http://schemas.openxmlformats.org/drawingml/2006/main">
                  <a:graphicData uri="http://schemas.microsoft.com/office/word/2010/wordprocessingShape">
                    <wps:wsp>
                      <wps:cNvSpPr/>
                      <wps:spPr>
                        <a:xfrm>
                          <a:off x="0" y="0"/>
                          <a:ext cx="6270653" cy="65455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http://schemas.openxmlformats.org/drawingml/2006/main">
            <w:pict>
              <v:rect id="Rectangle 2" style="position:absolute;margin-left:-13.9pt;margin-top:-55.9pt;width:493.75pt;height:515.4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white [3212]" strokecolor="#09172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" w14:anchorId="54BF6F36">
                <w10:wrap anchorx="margin"/>
              </v:rect>
            </w:pict>
          </mc:Fallback>
        </mc:AlternateContent>
      </w:r>
      <w:r>
        <w:rPr>
          <w:noProof/>
          <w:lang w:val="en-GB"/>
        </w:rPr>
        <mc:AlternateContent>
          <mc:Choice Requires="wps">
            <w:drawing>
              <wp:anchor distT="0" distB="0" distL="114300" distR="114300" simplePos="0" relativeHeight="251658245" behindDoc="0" locked="0" layoutInCell="1" allowOverlap="1" wp14:anchorId="6E14AD34" wp14:editId="41918BEA">
                <wp:simplePos x="0" y="0"/>
                <wp:positionH relativeFrom="margin">
                  <wp:align>left</wp:align>
                </wp:positionH>
                <wp:positionV relativeFrom="paragraph">
                  <wp:posOffset>4387850</wp:posOffset>
                </wp:positionV>
                <wp:extent cx="2709545" cy="982980"/>
                <wp:effectExtent l="0" t="0" r="0" b="7620"/>
                <wp:wrapTopAndBottom/>
                <wp:docPr id="483884639" name="Text Box 1"/>
                <wp:cNvGraphicFramePr/>
                <a:graphic xmlns:a="http://schemas.openxmlformats.org/drawingml/2006/main">
                  <a:graphicData uri="http://schemas.microsoft.com/office/word/2010/wordprocessingShape">
                    <wps:wsp>
                      <wps:cNvSpPr txBox="1"/>
                      <wps:spPr>
                        <a:xfrm>
                          <a:off x="0" y="0"/>
                          <a:ext cx="2709545" cy="982980"/>
                        </a:xfrm>
                        <a:prstGeom prst="rect">
                          <a:avLst/>
                        </a:prstGeom>
                        <a:solidFill>
                          <a:prstClr val="white"/>
                        </a:solidFill>
                        <a:ln>
                          <a:noFill/>
                        </a:ln>
                      </wps:spPr>
                      <wps:txbx>
                        <w:txbxContent>
                          <w:p w14:paraId="2C6EC6B0" w14:textId="1B9B83FF" w:rsidR="006C5921" w:rsidRPr="003314B2" w:rsidRDefault="006C5921" w:rsidP="006C5921">
                            <w:pPr>
                              <w:pStyle w:val="Caption"/>
                              <w:jc w:val="both"/>
                              <w:rPr>
                                <w:i w:val="0"/>
                                <w:iCs w:val="0"/>
                                <w:noProof/>
                                <w:sz w:val="22"/>
                                <w:szCs w:val="22"/>
                              </w:rPr>
                            </w:pPr>
                            <w:r>
                              <w:rPr>
                                <w:i w:val="0"/>
                              </w:rPr>
                              <w:t xml:space="preserve">Rețeaua de infrastructuri de cercetare </w:t>
                            </w:r>
                            <w:r>
                              <w:rPr>
                                <w:i w:val="0"/>
                                <w:u w:val="single"/>
                              </w:rPr>
                              <w:t>INTERACT</w:t>
                            </w:r>
                            <w:r>
                              <w:rPr>
                                <w:i w:val="0"/>
                              </w:rPr>
                              <w:t xml:space="preserve">, care cuprinde 90 de stații de cercetare, facilitează colaborarea științifică internațională în regiunea arctică sensibilă din punct de vedere strategic, alături de o rețea în creștere de instalații complementare, cum ar fi spărgătoarele de gheață destinate cercetării și depozitele centrale de mostre de gheață și sedimente.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14AD34" id="_x0000_t202" coordsize="21600,21600" o:spt="202" path="m,l,21600r21600,l21600,xe">
                <v:stroke joinstyle="miter"/>
                <v:path gradientshapeok="t" o:connecttype="rect"/>
              </v:shapetype>
              <v:shape id="Text Box 1" o:spid="_x0000_s1026" type="#_x0000_t202" style="position:absolute;left:0;text-align:left;margin-left:0;margin-top:345.5pt;width:213.35pt;height:77.4pt;z-index:251658245;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" stroked="f">
                <v:textbox inset="0,0,0,0">
                  <w:txbxContent>
                    <w:p w14:paraId="2C6EC6B0" w14:textId="1B9B83FF" w:rsidR="006C5921" w:rsidRPr="003314B2" w:rsidRDefault="006C5921" w:rsidP="006C5921">
                      <w:pPr>
                        <w:pStyle w:val="Caption"/>
                        <w:jc w:val="both"/>
                        <w:rPr>
                          <w:i w:val="0"/>
                          <w:iCs w:val="0"/>
                          <w:noProof/>
                          <w:sz w:val="22"/>
                          <w:szCs w:val="22"/>
                        </w:rPr>
                      </w:pPr>
                      <w:r>
                        <w:rPr>
                          <w:i w:val="0"/>
                        </w:rPr>
                        <w:t xml:space="preserve">Rețeaua de infrastructuri de cercetare </w:t>
                      </w:r>
                      <w:r>
                        <w:rPr>
                          <w:i w:val="0"/>
                          <w:u w:val="single"/>
                        </w:rPr>
                        <w:t>INTERACT</w:t>
                      </w:r>
                      <w:r>
                        <w:rPr>
                          <w:i w:val="0"/>
                        </w:rPr>
                        <w:t xml:space="preserve">, care cuprinde 90 de stații de cercetare, facilitează colaborarea științifică internațională în regiunea arctică sensibilă din punct de vedere strategic, alături de o rețea în creștere de instalații complementare, cum ar fi spărgătoarele de gheață destinate cercetării și depozitele centrale de mostre de gheață și sedimente. </w:t>
                      </w:r>
                    </w:p>
                  </w:txbxContent>
                </v:textbox>
                <w10:wrap type="topAndBottom" anchorx="margin"/>
              </v:shape>
            </w:pict>
          </mc:Fallback>
        </mc:AlternateContent>
      </w:r>
      <w:r>
        <w:rPr>
          <w:noProof/>
          <w:lang w:val="en-GB"/>
        </w:rPr>
        <mc:AlternateContent>
          <mc:Choice Requires="wps">
            <w:drawing>
              <wp:anchor distT="0" distB="0" distL="114300" distR="114300" simplePos="0" relativeHeight="251658251" behindDoc="0" locked="0" layoutInCell="1" allowOverlap="1" wp14:anchorId="2B70B7CE" wp14:editId="479C5D03">
                <wp:simplePos x="0" y="0"/>
                <wp:positionH relativeFrom="column">
                  <wp:posOffset>2932430</wp:posOffset>
                </wp:positionH>
                <wp:positionV relativeFrom="paragraph">
                  <wp:posOffset>1865630</wp:posOffset>
                </wp:positionV>
                <wp:extent cx="3022600" cy="1219200"/>
                <wp:effectExtent l="0" t="0" r="6350" b="0"/>
                <wp:wrapThrough wrapText="bothSides">
                  <wp:wrapPolygon edited="0">
                    <wp:start x="0" y="0"/>
                    <wp:lineTo x="0" y="21263"/>
                    <wp:lineTo x="21509" y="21263"/>
                    <wp:lineTo x="21509" y="0"/>
                    <wp:lineTo x="0" y="0"/>
                  </wp:wrapPolygon>
                </wp:wrapThrough>
                <wp:docPr id="1015238497" name="Text Box 1"/>
                <wp:cNvGraphicFramePr/>
                <a:graphic xmlns:a="http://schemas.openxmlformats.org/drawingml/2006/main">
                  <a:graphicData uri="http://schemas.microsoft.com/office/word/2010/wordprocessingShape">
                    <wps:wsp>
                      <wps:cNvSpPr txBox="1"/>
                      <wps:spPr>
                        <a:xfrm>
                          <a:off x="0" y="0"/>
                          <a:ext cx="3022600" cy="1219200"/>
                        </a:xfrm>
                        <a:prstGeom prst="rect">
                          <a:avLst/>
                        </a:prstGeom>
                        <a:solidFill>
                          <a:prstClr val="white"/>
                        </a:solidFill>
                        <a:ln>
                          <a:noFill/>
                        </a:ln>
                      </wps:spPr>
                      <wps:txbx>
                        <w:txbxContent>
                          <w:p w14:paraId="3D060EB3" w14:textId="1F159FAD" w:rsidR="006C5921" w:rsidRPr="008543DF" w:rsidRDefault="006C5921" w:rsidP="006C5921">
                            <w:pPr>
                              <w:jc w:val="both"/>
                              <w:rPr>
                                <w:color w:val="44546A" w:themeColor="text2"/>
                                <w:sz w:val="16"/>
                                <w:szCs w:val="16"/>
                              </w:rPr>
                            </w:pPr>
                            <w:r>
                              <w:rPr>
                                <w:color w:val="44546A" w:themeColor="text2"/>
                                <w:sz w:val="18"/>
                                <w:u w:val="single"/>
                              </w:rPr>
                              <w:t>BBMRI-ERIC</w:t>
                            </w:r>
                            <w:r>
                              <w:rPr>
                                <w:color w:val="44546A" w:themeColor="text2"/>
                                <w:sz w:val="18"/>
                              </w:rPr>
                              <w:t xml:space="preserve"> (Consorțiul infrastructurii de cercetare pentru bănci biologice și resurse biomoleculare) găzduiește cea mai mare bancă biologică de eșantioane umane din lume. Acesta colaborează cu alte mari infrastructuri de cercetare din domeniul sănătății, cum ar fi Euro-BioImaging ERIC (Consorțiul pentru o infrastructură europeană de cercetare Euro-BioImaging) și Instruct ERIC (Consorțiul pentru o infrastructură europeană de cercetare), sprijinind răspunsul rapid la provocările globale în materie de sănătate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70B7CE" id="_x0000_s1027" type="#_x0000_t202" style="position:absolute;left:0;text-align:left;margin-left:230.9pt;margin-top:146.9pt;width:238pt;height:96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" stroked="f">
                <v:textbox inset="0,0,0,0">
                  <w:txbxContent>
                    <w:p w14:paraId="3D060EB3" w14:textId="1F159FAD" w:rsidR="006C5921" w:rsidRPr="008543DF" w:rsidRDefault="006C5921" w:rsidP="006C5921">
                      <w:pPr>
                        <w:jc w:val="both"/>
                        <w:rPr>
                          <w:color w:val="44546A" w:themeColor="text2"/>
                          <w:sz w:val="16"/>
                          <w:szCs w:val="16"/>
                        </w:rPr>
                      </w:pPr>
                      <w:r>
                        <w:rPr>
                          <w:color w:val="44546A" w:themeColor="text2"/>
                          <w:sz w:val="18"/>
                          <w:u w:val="single"/>
                        </w:rPr>
                        <w:t>BBMRI-ERIC</w:t>
                      </w:r>
                      <w:r>
                        <w:rPr>
                          <w:color w:val="44546A" w:themeColor="text2"/>
                          <w:sz w:val="18"/>
                        </w:rPr>
                        <w:t xml:space="preserve"> (Consorțiul infrastructurii de cercetare pentru bănci biologice și resurse biomoleculare) găzduiește cea mai mare bancă biologică de eșantioane umane din lume. Acesta colaborează cu alte mari infrastructuri de cercetare din domeniul sănătății, cum ar fi Euro-BioImaging ERIC (Consorțiul pentru o infrastructură europeană de cercetare Euro-BioImaging) și Instruct ERIC (Consorțiul pentru o infrastructură europeană de cercetare), sprijinind răspunsul rapid la provocările globale în materie de sănătate</w:t>
                      </w:r>
                    </w:p>
                  </w:txbxContent>
                </v:textbox>
                <w10:wrap type="through"/>
              </v:shape>
            </w:pict>
          </mc:Fallback>
        </mc:AlternateContent>
      </w:r>
      <w:r>
        <w:rPr>
          <w:noProof/>
          <w:lang w:val="en-GB"/>
        </w:rPr>
        <mc:AlternateContent>
          <mc:Choice Requires="wps">
            <w:drawing>
              <wp:anchor distT="0" distB="0" distL="114300" distR="114300" simplePos="0" relativeHeight="251658242" behindDoc="0" locked="0" layoutInCell="1" allowOverlap="1" wp14:anchorId="7D8D21AC" wp14:editId="215A2D74">
                <wp:simplePos x="0" y="0"/>
                <wp:positionH relativeFrom="margin">
                  <wp:align>left</wp:align>
                </wp:positionH>
                <wp:positionV relativeFrom="paragraph">
                  <wp:posOffset>1838325</wp:posOffset>
                </wp:positionV>
                <wp:extent cx="2800350" cy="815340"/>
                <wp:effectExtent l="0" t="0" r="0" b="3810"/>
                <wp:wrapTopAndBottom/>
                <wp:docPr id="554683816" name="Text Box 1"/>
                <wp:cNvGraphicFramePr/>
                <a:graphic xmlns:a="http://schemas.openxmlformats.org/drawingml/2006/main">
                  <a:graphicData uri="http://schemas.microsoft.com/office/word/2010/wordprocessingShape">
                    <wps:wsp>
                      <wps:cNvSpPr txBox="1"/>
                      <wps:spPr>
                        <a:xfrm>
                          <a:off x="0" y="0"/>
                          <a:ext cx="2800350" cy="815340"/>
                        </a:xfrm>
                        <a:prstGeom prst="rect">
                          <a:avLst/>
                        </a:prstGeom>
                        <a:solidFill>
                          <a:prstClr val="white"/>
                        </a:solidFill>
                        <a:ln>
                          <a:noFill/>
                        </a:ln>
                      </wps:spPr>
                      <wps:txbx>
                        <w:txbxContent>
                          <w:p w14:paraId="30528B9B" w14:textId="77777777" w:rsidR="006C5921" w:rsidRPr="003314B2" w:rsidRDefault="006C5921" w:rsidP="006C5921">
                            <w:pPr>
                              <w:pStyle w:val="Caption"/>
                              <w:jc w:val="both"/>
                              <w:rPr>
                                <w:i w:val="0"/>
                                <w:iCs w:val="0"/>
                                <w:noProof/>
                                <w:sz w:val="22"/>
                                <w:szCs w:val="22"/>
                              </w:rPr>
                            </w:pPr>
                            <w:r>
                              <w:rPr>
                                <w:i w:val="0"/>
                                <w:u w:val="single"/>
                              </w:rPr>
                              <w:t>CERN</w:t>
                            </w:r>
                            <w:r>
                              <w:rPr>
                                <w:i w:val="0"/>
                              </w:rPr>
                              <w:t xml:space="preserve"> (Organizația Europeană pentru Cercetare Nucleară), prima infrastructură europeană de cercetare înființată în 1954, este principalul laborator mondial pentru fizica particulelor, în cadrul căruia colaborează oameni de știință din peste 100 de țări. De asemenea, este locul de naștere al bine-cunoscutului World Wide Web.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D21AC" id="_x0000_s1028" type="#_x0000_t202" style="position:absolute;left:0;text-align:left;margin-left:0;margin-top:144.75pt;width:220.5pt;height:64.2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" stroked="f">
                <v:textbox inset="0,0,0,0">
                  <w:txbxContent>
                    <w:p w14:paraId="30528B9B" w14:textId="77777777" w:rsidR="006C5921" w:rsidRPr="003314B2" w:rsidRDefault="006C5921" w:rsidP="006C5921">
                      <w:pPr>
                        <w:pStyle w:val="Caption"/>
                        <w:jc w:val="both"/>
                        <w:rPr>
                          <w:i w:val="0"/>
                          <w:iCs w:val="0"/>
                          <w:noProof/>
                          <w:sz w:val="22"/>
                          <w:szCs w:val="22"/>
                        </w:rPr>
                      </w:pPr>
                      <w:r>
                        <w:rPr>
                          <w:i w:val="0"/>
                          <w:u w:val="single"/>
                        </w:rPr>
                        <w:t>CERN</w:t>
                      </w:r>
                      <w:r>
                        <w:rPr>
                          <w:i w:val="0"/>
                        </w:rPr>
                        <w:t xml:space="preserve"> (Organizația Europeană pentru Cercetare Nucleară), prima infrastructură europeană de cercetare înființată în 1954, este principalul laborator mondial pentru fizica particulelor, în cadrul căruia colaborează oameni de știință din peste 100 de țări. De asemenea, este locul de naștere al bine-cunoscutului World Wide Web.</w:t>
                      </w:r>
                    </w:p>
                  </w:txbxContent>
                </v:textbox>
                <w10:wrap type="topAndBottom" anchorx="margin"/>
              </v:shape>
            </w:pict>
          </mc:Fallback>
        </mc:AlternateContent>
      </w:r>
      <w:r w:rsidR="006C5921">
        <w:rPr>
          <w:noProof/>
          <w:lang w:val="en-GB"/>
        </w:rPr>
        <mc:AlternateContent>
          <mc:Choice Requires="wps">
            <w:drawing>
              <wp:anchor distT="45720" distB="45720" distL="114300" distR="114300" simplePos="0" relativeHeight="251658249" behindDoc="0" locked="0" layoutInCell="1" allowOverlap="1" wp14:anchorId="63F39FC2" wp14:editId="5CA1C58D">
                <wp:simplePos x="0" y="0"/>
                <wp:positionH relativeFrom="margin">
                  <wp:align>right</wp:align>
                </wp:positionH>
                <wp:positionV relativeFrom="paragraph">
                  <wp:posOffset>-423352</wp:posOffset>
                </wp:positionV>
                <wp:extent cx="5740842" cy="396240"/>
                <wp:effectExtent l="0" t="0" r="12700" b="22860"/>
                <wp:wrapNone/>
                <wp:docPr id="17411437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842" cy="396240"/>
                        </a:xfrm>
                        <a:prstGeom prst="rect">
                          <a:avLst/>
                        </a:prstGeom>
                        <a:solidFill>
                          <a:srgbClr val="FFFFFF"/>
                        </a:solidFill>
                        <a:ln w="9525">
                          <a:solidFill>
                            <a:schemeClr val="bg1"/>
                          </a:solidFill>
                          <a:miter lim="800000"/>
                          <a:headEnd/>
                          <a:tailEnd/>
                        </a:ln>
                      </wps:spPr>
                      <wps:txbx>
                        <w:txbxContent>
                          <w:p w14:paraId="69B417E8" w14:textId="3AAD229C" w:rsidR="006C5921" w:rsidRPr="008543DF" w:rsidRDefault="006C5921" w:rsidP="006C5921">
                            <w:pPr>
                              <w:rPr>
                                <w:b/>
                                <w:bCs/>
                              </w:rPr>
                            </w:pPr>
                            <w:r>
                              <w:rPr>
                                <w:b/>
                              </w:rPr>
                              <w:t>Exemple de infrastructuri de cercetare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F39FC2" id="Text Box 2" o:spid="_x0000_s1029" type="#_x0000_t202" style="position:absolute;left:0;text-align:left;margin-left:400.85pt;margin-top:-33.35pt;width:452.05pt;height:31.2pt;z-index:25165824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" strokecolor="white [3212]">
                <v:textbox>
                  <w:txbxContent>
                    <w:p w14:paraId="69B417E8" w14:textId="3AAD229C" w:rsidR="006C5921" w:rsidRPr="008543DF" w:rsidRDefault="006C5921" w:rsidP="006C5921">
                      <w:pPr>
                        <w:rPr>
                          <w:b/>
                          <w:bCs/>
                        </w:rPr>
                      </w:pPr>
                      <w:r>
                        <w:rPr>
                          <w:b/>
                        </w:rPr>
                        <w:t>Exemple de infrastructuri de cercetare</w:t>
                      </w:r>
                    </w:p>
                  </w:txbxContent>
                </v:textbox>
                <w10:wrap anchorx="margin"/>
              </v:shape>
            </w:pict>
          </mc:Fallback>
        </mc:AlternateContent>
      </w:r>
      <w:r w:rsidR="006C5921">
        <w:rPr>
          <w:noProof/>
          <w:lang w:val="en-GB"/>
        </w:rPr>
        <w:drawing>
          <wp:anchor distT="0" distB="0" distL="114300" distR="114300" simplePos="0" relativeHeight="251658247" behindDoc="0" locked="0" layoutInCell="1" allowOverlap="1" wp14:anchorId="48E3AA70" wp14:editId="043FD5C9">
            <wp:simplePos x="0" y="0"/>
            <wp:positionH relativeFrom="margin">
              <wp:align>right</wp:align>
            </wp:positionH>
            <wp:positionV relativeFrom="paragraph">
              <wp:posOffset>-47625</wp:posOffset>
            </wp:positionV>
            <wp:extent cx="2743200" cy="1724025"/>
            <wp:effectExtent l="0" t="0" r="0" b="9525"/>
            <wp:wrapTopAndBottom/>
            <wp:docPr id="1118235087" name="Picture 1" descr="Un grup de persoane în halate albe&#10;&#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848309" name="Picture 1" descr="A group of people in white coats&#10;&#10;AI-generated content may be incorrect."/>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2743200" cy="1724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C5921">
        <w:rPr>
          <w:noProof/>
          <w:lang w:val="en-GB"/>
        </w:rPr>
        <w:drawing>
          <wp:anchor distT="0" distB="0" distL="114300" distR="114300" simplePos="0" relativeHeight="251658240" behindDoc="0" locked="0" layoutInCell="1" allowOverlap="1" wp14:anchorId="7E701504" wp14:editId="61E64CF2">
            <wp:simplePos x="0" y="0"/>
            <wp:positionH relativeFrom="margin">
              <wp:align>right</wp:align>
            </wp:positionH>
            <wp:positionV relativeFrom="paragraph">
              <wp:posOffset>2551430</wp:posOffset>
            </wp:positionV>
            <wp:extent cx="2838450" cy="1647825"/>
            <wp:effectExtent l="0" t="0" r="0" b="0"/>
            <wp:wrapTopAndBottom/>
            <wp:docPr id="628747523" name="Picture 5" descr="Un grup de bărbați care acționează o mașină&#10;&#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559035" name="Picture 5" descr="A group of men working on a machine&#10;&#10;AI-generated content may be incorrect."/>
                    <pic:cNvPicPr/>
                  </pic:nvPicPr>
                  <pic:blipFill rotWithShape="1">
                    <a:blip r:embed="rId16" cstate="print">
                      <a:extLst>
                        <a:ext uri="{28A0092B-C50C-407E-A947-70E740481C1C}">
                          <a14:useLocalDpi xmlns:a14="http://schemas.microsoft.com/office/drawing/2010/main" val="0"/>
                        </a:ext>
                      </a:extLst>
                    </a:blip>
                    <a:srcRect/>
                    <a:stretch/>
                  </pic:blipFill>
                  <pic:spPr bwMode="auto">
                    <a:xfrm>
                      <a:off x="0" y="0"/>
                      <a:ext cx="2838450" cy="1647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C5921">
        <w:rPr>
          <w:noProof/>
          <w:lang w:val="en-GB"/>
        </w:rPr>
        <mc:AlternateContent>
          <mc:Choice Requires="wps">
            <w:drawing>
              <wp:anchor distT="0" distB="0" distL="114300" distR="114300" simplePos="0" relativeHeight="251658246" behindDoc="0" locked="0" layoutInCell="1" allowOverlap="1" wp14:anchorId="23767A68" wp14:editId="190246E2">
                <wp:simplePos x="0" y="0"/>
                <wp:positionH relativeFrom="column">
                  <wp:posOffset>2929255</wp:posOffset>
                </wp:positionH>
                <wp:positionV relativeFrom="paragraph">
                  <wp:posOffset>4361180</wp:posOffset>
                </wp:positionV>
                <wp:extent cx="2838450" cy="635"/>
                <wp:effectExtent l="0" t="0" r="0" b="0"/>
                <wp:wrapTopAndBottom/>
                <wp:docPr id="446729057" name="Text Box 1"/>
                <wp:cNvGraphicFramePr/>
                <a:graphic xmlns:a="http://schemas.openxmlformats.org/drawingml/2006/main">
                  <a:graphicData uri="http://schemas.microsoft.com/office/word/2010/wordprocessingShape">
                    <wps:wsp>
                      <wps:cNvSpPr txBox="1"/>
                      <wps:spPr>
                        <a:xfrm>
                          <a:off x="0" y="0"/>
                          <a:ext cx="2838450" cy="635"/>
                        </a:xfrm>
                        <a:prstGeom prst="rect">
                          <a:avLst/>
                        </a:prstGeom>
                        <a:solidFill>
                          <a:prstClr val="white"/>
                        </a:solidFill>
                        <a:ln>
                          <a:noFill/>
                        </a:ln>
                      </wps:spPr>
                      <wps:txbx>
                        <w:txbxContent>
                          <w:p w14:paraId="30C929BA" w14:textId="38238070" w:rsidR="006C5921" w:rsidRPr="003314B2" w:rsidRDefault="006C5921" w:rsidP="006C5921">
                            <w:pPr>
                              <w:pStyle w:val="Caption"/>
                              <w:jc w:val="both"/>
                              <w:rPr>
                                <w:i w:val="0"/>
                                <w:iCs w:val="0"/>
                              </w:rPr>
                            </w:pPr>
                            <w:r>
                              <w:rPr>
                                <w:i w:val="0"/>
                                <w:u w:val="single"/>
                              </w:rPr>
                              <w:t>KM3NeT</w:t>
                            </w:r>
                            <w:r>
                              <w:rPr>
                                <w:i w:val="0"/>
                              </w:rPr>
                              <w:t xml:space="preserve"> este un telescop de mare adâncime situat la 3,5 km sub Marea Mediterană. Acesta utilizează rețele de senzori optici suspendați în apa mării pentru a detecta neutrinii cosmici cu încărcătură energetică mare. În 2023, telescopul a detectat particula neutrino cu cea mai mare încărcătură energetică înregistrată vreodată, o etapă importantă în domeniul fizicii clasice.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3767A68" id="_x0000_s1030" type="#_x0000_t202" style="position:absolute;left:0;text-align:left;margin-left:230.65pt;margin-top:343.4pt;width:223.5pt;height:.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" stroked="f">
                <v:textbox style="mso-fit-shape-to-text:t" inset="0,0,0,0">
                  <w:txbxContent>
                    <w:p w14:paraId="30C929BA" w14:textId="38238070" w:rsidR="006C5921" w:rsidRPr="003314B2" w:rsidRDefault="006C5921" w:rsidP="006C5921">
                      <w:pPr>
                        <w:pStyle w:val="Caption"/>
                        <w:jc w:val="both"/>
                        <w:rPr>
                          <w:i w:val="0"/>
                          <w:iCs w:val="0"/>
                        </w:rPr>
                      </w:pPr>
                      <w:r>
                        <w:rPr>
                          <w:i w:val="0"/>
                          <w:u w:val="single"/>
                        </w:rPr>
                        <w:t>KM3NeT</w:t>
                      </w:r>
                      <w:r>
                        <w:rPr>
                          <w:i w:val="0"/>
                        </w:rPr>
                        <w:t xml:space="preserve"> este un telescop de mare adâncime situat la 3,5 km sub Marea Mediterană. Acesta utilizează rețele de senzori optici suspendați în apa mării pentru a detecta neutrinii cosmici cu încărcătură energetică mare. În 2023, telescopul a detectat particula neutrino cu cea mai mare încărcătură energetică înregistrată vreodată, o etapă importantă în domeniul fizicii clasice.</w:t>
                      </w:r>
                    </w:p>
                  </w:txbxContent>
                </v:textbox>
                <w10:wrap type="topAndBottom"/>
              </v:shape>
            </w:pict>
          </mc:Fallback>
        </mc:AlternateContent>
      </w:r>
      <w:r w:rsidR="006C5921">
        <w:rPr>
          <w:noProof/>
          <w:lang w:val="en-GB"/>
        </w:rPr>
        <w:drawing>
          <wp:anchor distT="0" distB="0" distL="114300" distR="114300" simplePos="0" relativeHeight="251658241" behindDoc="0" locked="0" layoutInCell="1" allowOverlap="1" wp14:anchorId="1B07088E" wp14:editId="729AA9EE">
            <wp:simplePos x="0" y="0"/>
            <wp:positionH relativeFrom="margin">
              <wp:posOffset>-29210</wp:posOffset>
            </wp:positionH>
            <wp:positionV relativeFrom="paragraph">
              <wp:posOffset>2610485</wp:posOffset>
            </wp:positionV>
            <wp:extent cx="2709545" cy="1704975"/>
            <wp:effectExtent l="0" t="0" r="0" b="9525"/>
            <wp:wrapTopAndBottom/>
            <wp:docPr id="133290171" name="Picture 4" descr="O casă din lemn pe o coastă stâncoasă&#10;&#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155025" name="Picture 4" descr="A wooden house on a rocky shore&#10;&#10;AI-generated content may be incorrect."/>
                    <pic:cNvPicPr/>
                  </pic:nvPicPr>
                  <pic:blipFill rotWithShape="1">
                    <a:blip r:embed="rId17" cstate="print">
                      <a:extLst>
                        <a:ext uri="{28A0092B-C50C-407E-A947-70E740481C1C}">
                          <a14:useLocalDpi xmlns:a14="http://schemas.microsoft.com/office/drawing/2010/main" val="0"/>
                        </a:ext>
                      </a:extLst>
                    </a:blip>
                    <a:srcRect b="-5"/>
                    <a:stretch/>
                  </pic:blipFill>
                  <pic:spPr bwMode="auto">
                    <a:xfrm>
                      <a:off x="0" y="0"/>
                      <a:ext cx="2709545" cy="1704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C5921">
        <w:rPr>
          <w:noProof/>
        </w:rPr>
        <w:t>Pentru mai multe exemple de infrastructuri paneuropene, a se vedea: https://ri-portfolio.esfri.eu/</w:t>
      </w:r>
      <w:r w:rsidR="006C5921">
        <w:rPr>
          <w:noProof/>
          <w:vertAlign w:val="superscript"/>
          <w:lang w:val="en-IE"/>
        </w:rPr>
        <w:footnoteReference w:id="3"/>
      </w:r>
      <w:r w:rsidR="006C5921">
        <w:rPr>
          <w:noProof/>
          <w:lang w:val="en-GB"/>
        </w:rPr>
        <w:drawing>
          <wp:anchor distT="0" distB="0" distL="114300" distR="114300" simplePos="0" relativeHeight="251658250" behindDoc="0" locked="0" layoutInCell="1" allowOverlap="1" wp14:anchorId="66162BF4" wp14:editId="7BA11551">
            <wp:simplePos x="0" y="0"/>
            <wp:positionH relativeFrom="margin">
              <wp:align>left</wp:align>
            </wp:positionH>
            <wp:positionV relativeFrom="paragraph">
              <wp:posOffset>-55245</wp:posOffset>
            </wp:positionV>
            <wp:extent cx="2728913" cy="1819275"/>
            <wp:effectExtent l="0" t="0" r="0" b="0"/>
            <wp:wrapTopAndBottom/>
            <wp:docPr id="53293421" name="Picture 2" descr="Vedere panoramică a unui tunel&#10;&#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874231" name="Picture 2" descr="A long shot of a tunnel&#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28913" cy="1819275"/>
                    </a:xfrm>
                    <a:prstGeom prst="rect">
                      <a:avLst/>
                    </a:prstGeom>
                  </pic:spPr>
                </pic:pic>
              </a:graphicData>
            </a:graphic>
            <wp14:sizeRelH relativeFrom="page">
              <wp14:pctWidth>0</wp14:pctWidth>
            </wp14:sizeRelH>
            <wp14:sizeRelV relativeFrom="page">
              <wp14:pctHeight>0</wp14:pctHeight>
            </wp14:sizeRelV>
          </wp:anchor>
        </w:drawing>
      </w:r>
    </w:p>
    <w:p w14:paraId="0A4D9A8A" w14:textId="77777777" w:rsidR="006C5921" w:rsidRPr="00450CB6" w:rsidRDefault="006C5921" w:rsidP="003E27D0">
      <w:pPr>
        <w:pStyle w:val="Text2"/>
        <w:spacing w:after="120"/>
        <w:ind w:left="0"/>
        <w:rPr>
          <w:noProof/>
          <w:lang w:val="fr-FR"/>
        </w:rPr>
      </w:pPr>
    </w:p>
    <w:p w14:paraId="33CB8558" w14:textId="418650C3" w:rsidR="003C7C83" w:rsidRPr="00D32869" w:rsidRDefault="003C7C83" w:rsidP="00176C42">
      <w:pPr>
        <w:pStyle w:val="Text2"/>
        <w:spacing w:after="120"/>
        <w:ind w:left="0"/>
        <w:rPr>
          <w:b/>
          <w:bCs/>
          <w:i/>
          <w:iCs/>
          <w:noProof/>
          <w:u w:val="single"/>
        </w:rPr>
      </w:pPr>
      <w:r>
        <w:rPr>
          <w:b/>
          <w:i/>
          <w:noProof/>
          <w:u w:val="single"/>
        </w:rPr>
        <w:t>Infrastructuri de tehnologie</w:t>
      </w:r>
    </w:p>
    <w:p w14:paraId="67FE0D53" w14:textId="041BD953" w:rsidR="00D40F4F" w:rsidRPr="00D32869" w:rsidRDefault="00D40F4F" w:rsidP="008543DF">
      <w:pPr>
        <w:jc w:val="both"/>
        <w:rPr>
          <w:noProof/>
        </w:rPr>
      </w:pPr>
      <w:r>
        <w:rPr>
          <w:noProof/>
        </w:rPr>
        <w:t xml:space="preserve">Pe lângă infrastructurile de cercetare, un peisaj emergent de infrastructuri de tehnologie, atât în domeniul civil, cât și în cel militar, completează o serie de instalații și servicii care sprijină dezvoltarea, testarea, validarea și extinderea tehnologiei, accelerând pătrunderea pe piață a rezultatelor cercetării. </w:t>
      </w:r>
    </w:p>
    <w:p w14:paraId="53016DFD" w14:textId="3B6D06CA" w:rsidR="00D40F4F" w:rsidRDefault="39794B2F" w:rsidP="008543DF">
      <w:pPr>
        <w:pStyle w:val="Text2"/>
        <w:spacing w:before="120" w:after="120"/>
        <w:ind w:left="0"/>
        <w:rPr>
          <w:noProof/>
        </w:rPr>
      </w:pPr>
      <w:r>
        <w:rPr>
          <w:noProof/>
        </w:rPr>
        <w:t>Infrastructurile de tehnologie</w:t>
      </w:r>
      <w:r>
        <w:rPr>
          <w:rStyle w:val="FootnoteReference"/>
          <w:noProof/>
        </w:rPr>
        <w:footnoteReference w:id="4"/>
      </w:r>
      <w:r>
        <w:rPr>
          <w:noProof/>
        </w:rPr>
        <w:t xml:space="preserve"> sunt instalații, echipamente, capabilități și resurse necesare pentru dezvoltarea, testarea, extinderea și validarea tehnologiei. Acestea includ, printre altele, bancuri de încercare, linii-pilot, instalații-pilot și instalații demonstrative, camere curate și laboratoare vii. Scopul lor principal este de a permite și de a accelera inovațiile tehnologice în direcția adoptării de către societate/piață, stimulând competitivitatea industrială. Principala valoare adăugată a infrastructurilor de tehnologie constă în a permite întreprinderilor să își reducă investițiile în cercetare, dezvoltare și inovare înainte de introducerea pe piață și să testeze și să valideze idei și concepte pentru o adoptare mai rapidă la scară comercială. </w:t>
      </w:r>
    </w:p>
    <w:p w14:paraId="716E881A" w14:textId="77777777" w:rsidR="009E0264" w:rsidRPr="00D32869" w:rsidRDefault="009E0264" w:rsidP="008543DF">
      <w:pPr>
        <w:pStyle w:val="Text2"/>
        <w:spacing w:before="120" w:after="120"/>
        <w:ind w:left="0"/>
        <w:rPr>
          <w:noProof/>
        </w:rPr>
      </w:pPr>
    </w:p>
    <w:tbl>
      <w:tblPr>
        <w:tblStyle w:val="TableGrid"/>
        <w:tblW w:w="9714" w:type="dxa"/>
        <w:tblInd w:w="-294" w:type="dxa"/>
        <w:tblLayout w:type="fixed"/>
        <w:tblLook w:val="04A0" w:firstRow="1" w:lastRow="0" w:firstColumn="1" w:lastColumn="0" w:noHBand="0" w:noVBand="1"/>
      </w:tblPr>
      <w:tblGrid>
        <w:gridCol w:w="4679"/>
        <w:gridCol w:w="5035"/>
      </w:tblGrid>
      <w:tr w:rsidR="2E033EC2" w:rsidRPr="00D32869" w14:paraId="3D957216" w14:textId="016C355B" w:rsidTr="003C6D9C">
        <w:trPr>
          <w:trHeight w:val="270"/>
        </w:trPr>
        <w:tc>
          <w:tcPr>
            <w:tcW w:w="9714" w:type="dxa"/>
            <w:gridSpan w:val="2"/>
            <w:tcBorders>
              <w:top w:val="single" w:sz="8" w:space="0" w:color="auto"/>
              <w:left w:val="single" w:sz="8" w:space="0" w:color="auto"/>
              <w:bottom w:val="none" w:sz="4" w:space="0" w:color="000000" w:themeColor="text1"/>
              <w:right w:val="single" w:sz="8" w:space="0" w:color="auto"/>
            </w:tcBorders>
            <w:tcMar>
              <w:left w:w="108" w:type="dxa"/>
              <w:right w:w="108" w:type="dxa"/>
            </w:tcMar>
          </w:tcPr>
          <w:p w14:paraId="240FF802" w14:textId="77777777" w:rsidR="2E033EC2" w:rsidRDefault="2E033EC2" w:rsidP="00D533F1">
            <w:pPr>
              <w:rPr>
                <w:b/>
                <w:bCs/>
                <w:noProof/>
              </w:rPr>
            </w:pPr>
            <w:r>
              <w:rPr>
                <w:b/>
                <w:noProof/>
              </w:rPr>
              <w:t>Exemple de infrastructuri de tehnologie</w:t>
            </w:r>
          </w:p>
          <w:p w14:paraId="1ECEA57C" w14:textId="104CFB13" w:rsidR="004E6C6C" w:rsidRPr="00D32869" w:rsidRDefault="004E6C6C" w:rsidP="00D533F1">
            <w:pPr>
              <w:rPr>
                <w:noProof/>
              </w:rPr>
            </w:pPr>
          </w:p>
        </w:tc>
      </w:tr>
      <w:tr w:rsidR="2E033EC2" w:rsidRPr="00D32869" w14:paraId="4FF2E816" w14:textId="55A5F2BA" w:rsidTr="003E7F72">
        <w:trPr>
          <w:trHeight w:val="4573"/>
        </w:trPr>
        <w:tc>
          <w:tcPr>
            <w:tcW w:w="4679" w:type="dxa"/>
            <w:tcBorders>
              <w:top w:val="none" w:sz="4" w:space="0" w:color="000000" w:themeColor="text1"/>
              <w:left w:val="single" w:sz="8" w:space="0" w:color="000000" w:themeColor="text1"/>
              <w:bottom w:val="none" w:sz="12" w:space="0" w:color="000000" w:themeColor="text1"/>
              <w:right w:val="none" w:sz="8" w:space="0" w:color="000000" w:themeColor="text1"/>
            </w:tcBorders>
            <w:tcMar>
              <w:left w:w="108" w:type="dxa"/>
              <w:right w:w="108" w:type="dxa"/>
            </w:tcMar>
          </w:tcPr>
          <w:p w14:paraId="39786A5A" w14:textId="77777777" w:rsidR="004E6C6C" w:rsidRPr="000F3C14" w:rsidRDefault="45947330" w:rsidP="003E7F72">
            <w:pPr>
              <w:jc w:val="center"/>
              <w:rPr>
                <w:noProof/>
                <w:color w:val="1F3864" w:themeColor="accent5" w:themeShade="80"/>
                <w:sz w:val="19"/>
                <w:szCs w:val="19"/>
              </w:rPr>
            </w:pPr>
            <w:r w:rsidRPr="000F3C14">
              <w:rPr>
                <w:noProof/>
                <w:sz w:val="19"/>
                <w:szCs w:val="19"/>
                <w:lang w:val="en-GB"/>
              </w:rPr>
              <w:drawing>
                <wp:inline distT="0" distB="0" distL="0" distR="0" wp14:anchorId="44770EEF" wp14:editId="2977FADB">
                  <wp:extent cx="2743200" cy="1965960"/>
                  <wp:effectExtent l="0" t="0" r="0" b="0"/>
                  <wp:docPr id="1267660184" name="Picture 126766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7660184"/>
                          <pic:cNvPicPr/>
                        </pic:nvPicPr>
                        <pic:blipFill>
                          <a:blip r:embed="rId19">
                            <a:extLst>
                              <a:ext uri="{28A0092B-C50C-407E-A947-70E740481C1C}">
                                <a14:useLocalDpi xmlns:a14="http://schemas.microsoft.com/office/drawing/2010/main" val="0"/>
                              </a:ext>
                            </a:extLst>
                          </a:blip>
                          <a:stretch>
                            <a:fillRect/>
                          </a:stretch>
                        </pic:blipFill>
                        <pic:spPr>
                          <a:xfrm>
                            <a:off x="0" y="0"/>
                            <a:ext cx="2749031" cy="1970139"/>
                          </a:xfrm>
                          <a:prstGeom prst="rect">
                            <a:avLst/>
                          </a:prstGeom>
                        </pic:spPr>
                      </pic:pic>
                    </a:graphicData>
                  </a:graphic>
                </wp:inline>
              </w:drawing>
            </w:r>
          </w:p>
          <w:p w14:paraId="2A63FE03" w14:textId="072F37B2" w:rsidR="2E033EC2" w:rsidRPr="000F3C14" w:rsidRDefault="00A354B3" w:rsidP="00D533F1">
            <w:pPr>
              <w:jc w:val="both"/>
              <w:rPr>
                <w:noProof/>
                <w:sz w:val="19"/>
                <w:szCs w:val="19"/>
              </w:rPr>
            </w:pPr>
            <w:hyperlink r:id="rId20">
              <w:r w:rsidR="7E1AC169" w:rsidRPr="000F3C14">
                <w:rPr>
                  <w:rStyle w:val="Hyperlink"/>
                  <w:noProof/>
                  <w:color w:val="1F3864" w:themeColor="accent5" w:themeShade="80"/>
                  <w:sz w:val="19"/>
                  <w:szCs w:val="19"/>
                </w:rPr>
                <w:t>Camerele curate Imec</w:t>
              </w:r>
            </w:hyperlink>
            <w:r w:rsidR="7E1AC169" w:rsidRPr="000F3C14">
              <w:rPr>
                <w:noProof/>
                <w:color w:val="1F3864" w:themeColor="accent5" w:themeShade="80"/>
                <w:sz w:val="19"/>
                <w:szCs w:val="19"/>
              </w:rPr>
              <w:t xml:space="preserve"> sunt trei camere curate de ultimă generație (FAB1, FAB2 și FAB3) cu echipamente bazate pe nanotehnologie și pe tehnologia materialelor semiconductoare de talie mondială, care permit colaborări cu lideri de nivel mondial din sectorul industrial (de exemplu, ASML) și sprijină un ecosistem dinamic de întreprinderi nou-înființate.</w:t>
            </w:r>
            <w:r w:rsidR="7E1AC169" w:rsidRPr="000F3C14">
              <w:rPr>
                <w:noProof/>
                <w:color w:val="2F5496" w:themeColor="accent5" w:themeShade="BF"/>
                <w:sz w:val="19"/>
                <w:szCs w:val="19"/>
              </w:rPr>
              <w:t xml:space="preserve"> </w:t>
            </w:r>
          </w:p>
        </w:tc>
        <w:tc>
          <w:tcPr>
            <w:tcW w:w="5035" w:type="dxa"/>
            <w:tcBorders>
              <w:top w:val="none" w:sz="8" w:space="0" w:color="000000" w:themeColor="text1"/>
              <w:left w:val="none" w:sz="8" w:space="0" w:color="000000" w:themeColor="text1"/>
              <w:bottom w:val="none" w:sz="8" w:space="0" w:color="000000" w:themeColor="text1"/>
              <w:right w:val="single" w:sz="8" w:space="0" w:color="000000" w:themeColor="text1"/>
            </w:tcBorders>
            <w:tcMar>
              <w:left w:w="108" w:type="dxa"/>
              <w:right w:w="108" w:type="dxa"/>
            </w:tcMar>
          </w:tcPr>
          <w:p w14:paraId="0DEFC2B4" w14:textId="77777777" w:rsidR="008E6915" w:rsidRDefault="0ECBF137" w:rsidP="003E7F72">
            <w:pPr>
              <w:jc w:val="center"/>
              <w:rPr>
                <w:noProof/>
                <w:color w:val="1F3864" w:themeColor="accent5" w:themeShade="80"/>
                <w:sz w:val="19"/>
                <w:szCs w:val="19"/>
              </w:rPr>
            </w:pPr>
            <w:r>
              <w:rPr>
                <w:noProof/>
                <w:lang w:val="en-GB"/>
              </w:rPr>
              <w:drawing>
                <wp:inline distT="0" distB="0" distL="0" distR="0" wp14:anchorId="1BE82886" wp14:editId="698E7B68">
                  <wp:extent cx="2768400" cy="1965600"/>
                  <wp:effectExtent l="0" t="0" r="0" b="0"/>
                  <wp:docPr id="259018284" name="Picture 259018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68400" cy="1965600"/>
                          </a:xfrm>
                          <a:prstGeom prst="rect">
                            <a:avLst/>
                          </a:prstGeom>
                        </pic:spPr>
                      </pic:pic>
                    </a:graphicData>
                  </a:graphic>
                </wp:inline>
              </w:drawing>
            </w:r>
          </w:p>
          <w:p w14:paraId="6D16EA3F" w14:textId="14D04E7A" w:rsidR="2E033EC2" w:rsidRPr="00D32869" w:rsidRDefault="00A354B3" w:rsidP="00D533F1">
            <w:pPr>
              <w:jc w:val="both"/>
              <w:rPr>
                <w:noProof/>
                <w:color w:val="1F3864" w:themeColor="accent5" w:themeShade="80"/>
                <w:sz w:val="19"/>
                <w:szCs w:val="19"/>
              </w:rPr>
            </w:pPr>
            <w:hyperlink r:id="rId22">
              <w:r w:rsidR="79B65078">
                <w:rPr>
                  <w:noProof/>
                  <w:color w:val="1F3864" w:themeColor="accent5" w:themeShade="80"/>
                  <w:sz w:val="19"/>
                  <w:u w:val="single"/>
                </w:rPr>
                <w:t>Centrul pilot VTT Bioruukki</w:t>
              </w:r>
            </w:hyperlink>
            <w:r w:rsidR="79B65078">
              <w:rPr>
                <w:noProof/>
                <w:color w:val="1F3864" w:themeColor="accent5" w:themeShade="80"/>
                <w:sz w:val="19"/>
                <w:u w:val="single"/>
              </w:rPr>
              <w:t xml:space="preserve"> </w:t>
            </w:r>
            <w:r w:rsidR="79B65078">
              <w:rPr>
                <w:noProof/>
                <w:color w:val="1F3864" w:themeColor="accent5" w:themeShade="80"/>
                <w:sz w:val="19"/>
              </w:rPr>
              <w:t>pentru bioproduse și economia circulară combină mai multe instalații și servicii pentru tehnologii ale materialelor și chimice, permițând dezvoltarea, extinderea și efectuarea de demonstrații.</w:t>
            </w:r>
          </w:p>
        </w:tc>
      </w:tr>
      <w:tr w:rsidR="2E033EC2" w:rsidRPr="00D32869" w14:paraId="724B7300" w14:textId="605A7815" w:rsidTr="003E7F72">
        <w:trPr>
          <w:trHeight w:val="4672"/>
        </w:trPr>
        <w:tc>
          <w:tcPr>
            <w:tcW w:w="4679" w:type="dxa"/>
            <w:tcBorders>
              <w:top w:val="none" w:sz="12" w:space="0" w:color="000000" w:themeColor="text1"/>
              <w:left w:val="single" w:sz="8" w:space="0" w:color="auto"/>
              <w:bottom w:val="single" w:sz="8" w:space="0" w:color="auto"/>
              <w:right w:val="nil"/>
            </w:tcBorders>
            <w:tcMar>
              <w:left w:w="108" w:type="dxa"/>
              <w:right w:w="108" w:type="dxa"/>
            </w:tcMar>
          </w:tcPr>
          <w:p w14:paraId="0F3DE5BB" w14:textId="77777777" w:rsidR="003E7F72" w:rsidRDefault="1CAD1A08" w:rsidP="003E7F72">
            <w:pPr>
              <w:jc w:val="center"/>
              <w:rPr>
                <w:noProof/>
                <w:color w:val="1F3864" w:themeColor="accent5" w:themeShade="80"/>
                <w:sz w:val="19"/>
                <w:szCs w:val="19"/>
              </w:rPr>
            </w:pPr>
            <w:r>
              <w:rPr>
                <w:noProof/>
                <w:lang w:val="en-GB"/>
              </w:rPr>
              <w:drawing>
                <wp:inline distT="0" distB="0" distL="0" distR="0" wp14:anchorId="10F2804C" wp14:editId="1A213B78">
                  <wp:extent cx="2685600" cy="1965600"/>
                  <wp:effectExtent l="0" t="0" r="635" b="0"/>
                  <wp:docPr id="1922062481" name="Picture 1922062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2062481"/>
                          <pic:cNvPicPr/>
                        </pic:nvPicPr>
                        <pic:blipFill>
                          <a:blip r:embed="rId23">
                            <a:extLst>
                              <a:ext uri="{28A0092B-C50C-407E-A947-70E740481C1C}">
                                <a14:useLocalDpi xmlns:a14="http://schemas.microsoft.com/office/drawing/2010/main" val="0"/>
                              </a:ext>
                            </a:extLst>
                          </a:blip>
                          <a:stretch>
                            <a:fillRect/>
                          </a:stretch>
                        </pic:blipFill>
                        <pic:spPr>
                          <a:xfrm>
                            <a:off x="0" y="0"/>
                            <a:ext cx="2685600" cy="1965600"/>
                          </a:xfrm>
                          <a:prstGeom prst="rect">
                            <a:avLst/>
                          </a:prstGeom>
                        </pic:spPr>
                      </pic:pic>
                    </a:graphicData>
                  </a:graphic>
                </wp:inline>
              </w:drawing>
            </w:r>
          </w:p>
          <w:p w14:paraId="27932288" w14:textId="549FBDB7" w:rsidR="2E033EC2" w:rsidRPr="00D32869" w:rsidRDefault="00A354B3" w:rsidP="003E7F72">
            <w:pPr>
              <w:jc w:val="both"/>
              <w:rPr>
                <w:noProof/>
                <w:color w:val="1F3864" w:themeColor="accent5" w:themeShade="80"/>
                <w:sz w:val="19"/>
                <w:szCs w:val="19"/>
              </w:rPr>
            </w:pPr>
            <w:hyperlink r:id="rId24">
              <w:r w:rsidR="163FBA50">
                <w:rPr>
                  <w:noProof/>
                  <w:color w:val="1F3864" w:themeColor="accent5" w:themeShade="80"/>
                  <w:sz w:val="19"/>
                  <w:u w:val="single"/>
                </w:rPr>
                <w:t>TNO Solar Lab</w:t>
              </w:r>
            </w:hyperlink>
            <w:r w:rsidR="163FBA50">
              <w:rPr>
                <w:noProof/>
                <w:color w:val="1F3864" w:themeColor="accent5" w:themeShade="80"/>
                <w:sz w:val="19"/>
                <w:u w:val="single"/>
              </w:rPr>
              <w:t xml:space="preserve"> </w:t>
            </w:r>
            <w:r w:rsidR="163FBA50">
              <w:rPr>
                <w:noProof/>
                <w:color w:val="1F3864" w:themeColor="accent5" w:themeShade="80"/>
                <w:sz w:val="19"/>
              </w:rPr>
              <w:t>este un complex de instalații, inclusiv spații de laborator de ultimă generație și linii de producție pilot, care permit maturarea, extinderea, crearea de prototipuri și validarea tehnologiei fotovoltaice solare. Laboratorul colaborează atât cu marile întreprinderi, cu IMM-urile și cu întreprinderile nou-înființate din sectorul industrial, cât și cu autoritățile publice, de exemplu, pentru a testa încorporarea celulelor solare în suprafața drumului și în barierele fonice.</w:t>
            </w:r>
          </w:p>
        </w:tc>
        <w:tc>
          <w:tcPr>
            <w:tcW w:w="5035" w:type="dxa"/>
            <w:tcBorders>
              <w:top w:val="none" w:sz="8" w:space="0" w:color="000000" w:themeColor="text1"/>
              <w:left w:val="nil"/>
              <w:bottom w:val="single" w:sz="8" w:space="0" w:color="auto"/>
              <w:right w:val="single" w:sz="8" w:space="0" w:color="auto"/>
            </w:tcBorders>
            <w:tcMar>
              <w:left w:w="108" w:type="dxa"/>
              <w:right w:w="108" w:type="dxa"/>
            </w:tcMar>
          </w:tcPr>
          <w:p w14:paraId="0C1E0C41" w14:textId="77777777" w:rsidR="003E7F72" w:rsidRDefault="008C6EF2" w:rsidP="003E7F72">
            <w:pPr>
              <w:jc w:val="center"/>
              <w:rPr>
                <w:noProof/>
              </w:rPr>
            </w:pPr>
            <w:r>
              <w:rPr>
                <w:noProof/>
                <w:lang w:val="en-GB"/>
              </w:rPr>
              <w:drawing>
                <wp:inline distT="0" distB="0" distL="0" distR="0" wp14:anchorId="5CCAEEFB" wp14:editId="07F339A6">
                  <wp:extent cx="2732400" cy="1965600"/>
                  <wp:effectExtent l="0" t="0" r="0" b="0"/>
                  <wp:docPr id="598963664" name="Picture 598963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963664"/>
                          <pic:cNvPicPr/>
                        </pic:nvPicPr>
                        <pic:blipFill>
                          <a:blip r:embed="rId25">
                            <a:extLst>
                              <a:ext uri="{28A0092B-C50C-407E-A947-70E740481C1C}">
                                <a14:useLocalDpi xmlns:a14="http://schemas.microsoft.com/office/drawing/2010/main" val="0"/>
                              </a:ext>
                            </a:extLst>
                          </a:blip>
                          <a:stretch>
                            <a:fillRect/>
                          </a:stretch>
                        </pic:blipFill>
                        <pic:spPr>
                          <a:xfrm>
                            <a:off x="0" y="0"/>
                            <a:ext cx="2732400" cy="1965600"/>
                          </a:xfrm>
                          <a:prstGeom prst="rect">
                            <a:avLst/>
                          </a:prstGeom>
                        </pic:spPr>
                      </pic:pic>
                    </a:graphicData>
                  </a:graphic>
                </wp:inline>
              </w:drawing>
            </w:r>
          </w:p>
          <w:p w14:paraId="79CC7F0F" w14:textId="19AE19FA" w:rsidR="2E033EC2" w:rsidRPr="00D32869" w:rsidRDefault="00A354B3" w:rsidP="003E7F72">
            <w:pPr>
              <w:jc w:val="both"/>
              <w:rPr>
                <w:noProof/>
                <w:color w:val="1F3864" w:themeColor="accent5" w:themeShade="80"/>
                <w:sz w:val="19"/>
                <w:szCs w:val="19"/>
              </w:rPr>
            </w:pPr>
            <w:hyperlink r:id="rId26">
              <w:r w:rsidR="7E1AC169">
                <w:rPr>
                  <w:noProof/>
                  <w:color w:val="1F3864" w:themeColor="accent5" w:themeShade="80"/>
                  <w:sz w:val="19"/>
                  <w:u w:val="single"/>
                </w:rPr>
                <w:t>ASTAZERO</w:t>
              </w:r>
            </w:hyperlink>
            <w:r w:rsidR="7E1AC169">
              <w:rPr>
                <w:noProof/>
                <w:color w:val="1F3864" w:themeColor="accent5" w:themeShade="80"/>
                <w:sz w:val="19"/>
              </w:rPr>
              <w:t xml:space="preserve"> pune la dispoziție piste și terenuri de încercare, inclusiv cea mai lungă pistă interioară din lume, DryZone, sprijinind dezvoltarea și validarea tehnologiilor din domeniul autovehiculelor și al sistemelor de transport, de la faza inițială de proiect până la verificare și monitorizarea performanței produselor. Colaborările includ marile întreprinderi (cum ar fi Volvo Cars, Ericsson) și o gamă largă de IMM-uri</w:t>
            </w:r>
            <w:r w:rsidR="7E1AC169">
              <w:rPr>
                <w:rStyle w:val="FootnoteReference"/>
                <w:noProof/>
                <w:color w:val="1F3864" w:themeColor="accent5" w:themeShade="80"/>
                <w:sz w:val="19"/>
                <w:szCs w:val="19"/>
              </w:rPr>
              <w:footnoteReference w:id="5"/>
            </w:r>
            <w:r w:rsidR="7E1AC169">
              <w:rPr>
                <w:noProof/>
              </w:rPr>
              <w:t>.</w:t>
            </w:r>
          </w:p>
          <w:p w14:paraId="41D3F693" w14:textId="6DC800A8" w:rsidR="2E033EC2" w:rsidRPr="00D32869" w:rsidRDefault="2E033EC2" w:rsidP="003E7F72">
            <w:pPr>
              <w:jc w:val="both"/>
              <w:rPr>
                <w:noProof/>
              </w:rPr>
            </w:pPr>
          </w:p>
        </w:tc>
      </w:tr>
    </w:tbl>
    <w:p w14:paraId="78E567B0" w14:textId="2AFB3F9D" w:rsidR="00D40F4F" w:rsidRPr="00D32869" w:rsidRDefault="00D40F4F" w:rsidP="00D533F1">
      <w:pPr>
        <w:pStyle w:val="Text2"/>
        <w:spacing w:after="0"/>
        <w:ind w:left="0"/>
        <w:rPr>
          <w:noProof/>
        </w:rPr>
      </w:pPr>
    </w:p>
    <w:p w14:paraId="13C7B08B" w14:textId="010DCDA0" w:rsidR="00D40F4F" w:rsidRPr="00D32869" w:rsidRDefault="00D40F4F" w:rsidP="00D40F4F">
      <w:pPr>
        <w:pStyle w:val="ContNumLevel2"/>
        <w:numPr>
          <w:ilvl w:val="0"/>
          <w:numId w:val="0"/>
        </w:numPr>
        <w:spacing w:after="120"/>
        <w:rPr>
          <w:noProof/>
        </w:rPr>
      </w:pPr>
      <w:r>
        <w:rPr>
          <w:noProof/>
        </w:rPr>
        <w:t>Există o multitudine de infrastructuri de tehnologie în întreaga UE, atât în domeniul civil, cât și în cel al apărării. Cu toate acestea, infrastructurile funcționează în principal la nivelul ecosistemelor locale. Peisajul este fragmentat și lipsit de coordonare, cu o colaborare redusă la nivel transregional sau transnațional. De obicei, serviciile de experimentare, testare și validare ale infrastructurilor nu sunt cunoscute și nu sunt accesibile dincolo de ecosistemele lor locale sau regionale. Această fragmentare împiedică cercetătorii, inovatorii și sectorul industrial din Europa să aibă acces la o gamă cuprinzătoare de instalații de talie mondială și la servicii personalizate în sprijinul excelenței științifice și tehnologice.</w:t>
      </w:r>
    </w:p>
    <w:p w14:paraId="43DC5F43" w14:textId="629827DB" w:rsidR="00D40F4F" w:rsidRPr="00D32869" w:rsidDel="00E71A6E" w:rsidRDefault="22CCD200" w:rsidP="00D40F4F">
      <w:pPr>
        <w:pStyle w:val="ContNumLevel2"/>
        <w:numPr>
          <w:ilvl w:val="0"/>
          <w:numId w:val="0"/>
        </w:numPr>
        <w:spacing w:after="120"/>
        <w:rPr>
          <w:noProof/>
        </w:rPr>
      </w:pPr>
      <w:r>
        <w:rPr>
          <w:noProof/>
        </w:rPr>
        <w:t xml:space="preserve">Exercițiile de cartografiere desfășurate în ultimii ani demonstrează o concentrare mare a infrastructurilor de tehnologie în anumite părți ale UE. De exemplu, peste 50 % din infrastructurile de tehnologie din domeniul tehnologiilor energiei curate și regenerabile sunt găzduite în doar patru țări (Germania, Spania, Franța și Țările de Jos). </w:t>
      </w:r>
    </w:p>
    <w:p w14:paraId="5221F2F4" w14:textId="2C19F994" w:rsidR="00D40F4F" w:rsidRPr="00D32869" w:rsidDel="00E71A6E" w:rsidRDefault="2E0AEEC4" w:rsidP="008543DF">
      <w:pPr>
        <w:spacing w:after="120"/>
        <w:jc w:val="center"/>
        <w:rPr>
          <w:noProof/>
        </w:rPr>
      </w:pPr>
      <w:r>
        <w:rPr>
          <w:noProof/>
          <w:lang w:val="en-GB"/>
        </w:rPr>
        <w:drawing>
          <wp:inline distT="0" distB="0" distL="0" distR="0" wp14:anchorId="64BEB366" wp14:editId="105E2C5E">
            <wp:extent cx="4681300" cy="3310415"/>
            <wp:effectExtent l="0" t="0" r="5080" b="4445"/>
            <wp:docPr id="1881668925" name="Picture 1881668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668925" name="Picture 188166892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681300" cy="3310415"/>
                    </a:xfrm>
                    <a:prstGeom prst="rect">
                      <a:avLst/>
                    </a:prstGeom>
                  </pic:spPr>
                </pic:pic>
              </a:graphicData>
            </a:graphic>
          </wp:inline>
        </w:drawing>
      </w:r>
    </w:p>
    <w:p w14:paraId="53B409FA" w14:textId="5095DF7D" w:rsidR="00D40F4F" w:rsidRPr="00D32869" w:rsidDel="00E71A6E" w:rsidRDefault="00B46CB5" w:rsidP="22DE8D92">
      <w:pPr>
        <w:spacing w:before="120" w:after="120"/>
        <w:jc w:val="both"/>
        <w:rPr>
          <w:i/>
          <w:iCs/>
          <w:noProof/>
          <w:sz w:val="20"/>
          <w:szCs w:val="20"/>
        </w:rPr>
      </w:pPr>
      <w:r>
        <w:rPr>
          <w:rFonts w:ascii="Times New Roman Bold" w:hAnsi="Times New Roman Bold"/>
          <w:i/>
          <w:noProof/>
          <w:sz w:val="20"/>
        </w:rPr>
        <w:t xml:space="preserve">Figura 1: distribuția infrastructurilor de tehnologie în domeniul tehnologiilor energiei curate și regenerabile după regiune NUTS-2, </w:t>
      </w:r>
      <w:r>
        <w:rPr>
          <w:i/>
          <w:noProof/>
          <w:sz w:val="20"/>
        </w:rPr>
        <w:t xml:space="preserve">sursa: </w:t>
      </w:r>
      <w:hyperlink r:id="rId28">
        <w:r>
          <w:rPr>
            <w:rStyle w:val="Hyperlink"/>
            <w:i/>
            <w:noProof/>
            <w:sz w:val="20"/>
          </w:rPr>
          <w:t>Mapping of Technology Infrastructures supporting clean and renewable energy industries in Europe</w:t>
        </w:r>
      </w:hyperlink>
      <w:r>
        <w:rPr>
          <w:i/>
          <w:noProof/>
          <w:sz w:val="20"/>
        </w:rPr>
        <w:t xml:space="preserve"> (Cartografierea infrastructurilor de tehnologie care sprijină sectoarele energiei curate și regenerabile în Europa) (2024)</w:t>
      </w:r>
    </w:p>
    <w:p w14:paraId="66A430E2" w14:textId="407857DB" w:rsidR="000F584E" w:rsidRDefault="006876EE" w:rsidP="003E27D0">
      <w:pPr>
        <w:pStyle w:val="ContNumLevel2"/>
        <w:numPr>
          <w:ilvl w:val="0"/>
          <w:numId w:val="0"/>
        </w:numPr>
        <w:spacing w:after="120"/>
        <w:rPr>
          <w:noProof/>
        </w:rPr>
      </w:pPr>
      <w:r>
        <w:rPr>
          <w:noProof/>
        </w:rPr>
        <w:t>Această distribuție inegală este mai vizibilă atunci când se iau în considerare instalațiile care necesită investiții inițiale semnificative. De exemplu, un sfert din camerele curate din UE sunt situate în doar cinci regiuni</w:t>
      </w:r>
      <w:r>
        <w:rPr>
          <w:noProof/>
          <w:vertAlign w:val="superscript"/>
        </w:rPr>
        <w:footnoteReference w:id="6"/>
      </w:r>
      <w:r>
        <w:rPr>
          <w:noProof/>
        </w:rPr>
        <w:t xml:space="preserve">. În același timp, există o corelație foarte strânsă între amplasarea infrastructurilor de tehnologie și localizarea societăților care își desfășoară activitatea în domeniul acelorași tehnologii. Acest lucru demonstrează importanța accesului la serviciile de infrastructură pentru activitatea industrială în sectoarele cu utilizare intensivă a tehnologiei. </w:t>
      </w:r>
    </w:p>
    <w:p w14:paraId="36E3C8F4" w14:textId="6899A25C" w:rsidR="00D40F4F" w:rsidRPr="00907DFD" w:rsidRDefault="002E57EF" w:rsidP="00907DFD">
      <w:pPr>
        <w:pStyle w:val="Heading2"/>
        <w:spacing w:before="120"/>
        <w:rPr>
          <w:bCs/>
          <w:noProof/>
          <w:szCs w:val="24"/>
        </w:rPr>
      </w:pPr>
      <w:r>
        <w:rPr>
          <w:noProof/>
        </w:rPr>
        <w:t>Provocări și necesitatea de a acționa</w:t>
      </w:r>
    </w:p>
    <w:p w14:paraId="1FE497F7" w14:textId="4EE9EC02" w:rsidR="00BE368D" w:rsidRDefault="001C7BC3" w:rsidP="003E27D0">
      <w:pPr>
        <w:pStyle w:val="NormalWeb"/>
        <w:jc w:val="both"/>
        <w:rPr>
          <w:noProof/>
        </w:rPr>
      </w:pPr>
      <w:r>
        <w:rPr>
          <w:noProof/>
        </w:rPr>
        <w:t>Pe măsură ce concurenții mondiali intensifică investițiile în instalații de mari dimensiuni, Europa trebuie să acționeze în mod decisiv. Această strategie europeană reînnoită pentru infrastructurile de cercetare și tehnologie este esențială pentru a-și putea menține avansul.</w:t>
      </w:r>
    </w:p>
    <w:p w14:paraId="1FA6AE15" w14:textId="79B7D2B4" w:rsidR="00BE368D" w:rsidRDefault="004246CD" w:rsidP="003E27D0">
      <w:pPr>
        <w:pStyle w:val="NormalWeb"/>
        <w:jc w:val="both"/>
        <w:rPr>
          <w:noProof/>
        </w:rPr>
      </w:pPr>
      <w:r>
        <w:rPr>
          <w:noProof/>
        </w:rPr>
        <w:t xml:space="preserve">Infrastructurile de cercetare și tehnologie sunt vitale pentru a aborda chestiuni științifice complexe și interdisciplinare și pentru a debloca potențialul </w:t>
      </w:r>
      <w:r>
        <w:rPr>
          <w:b/>
          <w:noProof/>
        </w:rPr>
        <w:t>tehnologiilor emergente</w:t>
      </w:r>
      <w:r>
        <w:rPr>
          <w:noProof/>
        </w:rPr>
        <w:t xml:space="preserve">, cum ar fi materialele avansate, biotehnologia și IA. Acestea trebuie, de asemenea, să deservească </w:t>
      </w:r>
      <w:r>
        <w:rPr>
          <w:b/>
          <w:noProof/>
        </w:rPr>
        <w:t>o gamă mai largă de utilizatori</w:t>
      </w:r>
      <w:r>
        <w:rPr>
          <w:noProof/>
        </w:rPr>
        <w:t>, precum întreprinderi mici și mijlocii (IMM-uri) inovatoare, întreprinderi nou-înființate, întreprinderi în fază de extindere și diverse comunități de cercetare.</w:t>
      </w:r>
    </w:p>
    <w:p w14:paraId="58711CD1" w14:textId="77777777" w:rsidR="00BE368D" w:rsidRDefault="00BE368D" w:rsidP="003E27D0">
      <w:pPr>
        <w:pStyle w:val="NormalWeb"/>
        <w:jc w:val="both"/>
        <w:rPr>
          <w:noProof/>
        </w:rPr>
      </w:pPr>
      <w:r>
        <w:rPr>
          <w:noProof/>
        </w:rPr>
        <w:t>Cu toate acestea, capacitatea Europei de a construi un ecosistem solid de infrastructură se confruntă cu următoarele obstacole:</w:t>
      </w:r>
    </w:p>
    <w:p w14:paraId="01E94857" w14:textId="67C71EA5" w:rsidR="00D40F4F" w:rsidRPr="00D32869" w:rsidRDefault="00D40F4F" w:rsidP="00D40F4F">
      <w:pPr>
        <w:pStyle w:val="ListParagraph"/>
        <w:numPr>
          <w:ilvl w:val="0"/>
          <w:numId w:val="28"/>
        </w:numPr>
        <w:ind w:left="357" w:hanging="357"/>
        <w:contextualSpacing/>
        <w:jc w:val="both"/>
        <w:rPr>
          <w:noProof/>
        </w:rPr>
      </w:pPr>
      <w:r>
        <w:rPr>
          <w:b/>
          <w:noProof/>
        </w:rPr>
        <w:t xml:space="preserve">Fragmentarea politicilor și a finanțării în întreaga UE: </w:t>
      </w:r>
      <w:r>
        <w:rPr>
          <w:noProof/>
        </w:rPr>
        <w:t>în timp ce infrastructurile de cercetare beneficiază de planificare strategică prin intermediul ESFRI, infrastructurile de tehnologie nu dispun de o abordare coerentă din partea UE în ceea ce privește investițiile. Constrângerile bugetare, finanțarea dispersată și investițiile private limitate încetinesc progresele.</w:t>
      </w:r>
    </w:p>
    <w:p w14:paraId="6D88D665" w14:textId="79A386A1" w:rsidR="00D40F4F" w:rsidRPr="00D32869" w:rsidRDefault="00D40F4F" w:rsidP="4AAB90E8">
      <w:pPr>
        <w:pStyle w:val="ListParagraph"/>
        <w:numPr>
          <w:ilvl w:val="0"/>
          <w:numId w:val="28"/>
        </w:numPr>
        <w:ind w:left="357" w:hanging="357"/>
        <w:contextualSpacing/>
        <w:jc w:val="both"/>
        <w:rPr>
          <w:noProof/>
        </w:rPr>
      </w:pPr>
      <w:r>
        <w:rPr>
          <w:b/>
          <w:noProof/>
        </w:rPr>
        <w:t>Colaborarea limitată între infrastructuri</w:t>
      </w:r>
      <w:r>
        <w:rPr>
          <w:noProof/>
        </w:rPr>
        <w:t xml:space="preserve">: sinergiile transsectoriale și transfrontaliere rămân insuficient utilizate, limitând accesul, conducând la pierderea oportunităților și accentuând disparitățile regionale. </w:t>
      </w:r>
    </w:p>
    <w:p w14:paraId="3595C1A7" w14:textId="7B8BDFE0" w:rsidR="00D40F4F" w:rsidRPr="001B7EE8" w:rsidDel="00F3057A" w:rsidRDefault="00D40F4F" w:rsidP="00D40F4F">
      <w:pPr>
        <w:pStyle w:val="ListParagraph"/>
        <w:numPr>
          <w:ilvl w:val="0"/>
          <w:numId w:val="28"/>
        </w:numPr>
        <w:ind w:left="357" w:hanging="357"/>
        <w:contextualSpacing/>
        <w:jc w:val="both"/>
        <w:rPr>
          <w:noProof/>
        </w:rPr>
      </w:pPr>
      <w:r>
        <w:rPr>
          <w:b/>
          <w:noProof/>
        </w:rPr>
        <w:t xml:space="preserve">Oportunitățile insuficiente de acces și procedurile complexe de acces: </w:t>
      </w:r>
      <w:r>
        <w:rPr>
          <w:noProof/>
        </w:rPr>
        <w:t xml:space="preserve">procedurile complexe, costurile ridicate și vizibilitatea redusă limitează accesibilitatea cercetătorilor și a întreprinderilor. Acest lucru este valabil în special pentru întreprinderi nou-înființate, astfel cum sunt menționate în Strategia UE privind întreprinderile nou-înființate și întreprinderile în fază de extindere. </w:t>
      </w:r>
    </w:p>
    <w:p w14:paraId="4D32EFDF" w14:textId="3E86205F" w:rsidR="00D40F4F" w:rsidRPr="00D32869" w:rsidRDefault="00D40F4F" w:rsidP="00D40F4F">
      <w:pPr>
        <w:pStyle w:val="ListParagraph"/>
        <w:numPr>
          <w:ilvl w:val="0"/>
          <w:numId w:val="28"/>
        </w:numPr>
        <w:spacing w:after="120" w:line="259" w:lineRule="auto"/>
        <w:contextualSpacing/>
        <w:jc w:val="both"/>
        <w:rPr>
          <w:noProof/>
        </w:rPr>
      </w:pPr>
      <w:r>
        <w:rPr>
          <w:b/>
          <w:noProof/>
        </w:rPr>
        <w:t>Lacunele în materie de competențe</w:t>
      </w:r>
      <w:r>
        <w:rPr>
          <w:noProof/>
        </w:rPr>
        <w:t xml:space="preserve">: schimbările tehnologice rapide și o bază de utilizatori din ce în ce mai diversă necesită o perfecționare constantă pentru a menține infrastructurile în prima linie a progreselor, pentru a se asigura că acestea sunt atractive pentru talentele de vârf și pentru a îmbogăți experiența partenerilor lor </w:t>
      </w:r>
    </w:p>
    <w:p w14:paraId="3D2F7CFD" w14:textId="3CD9B634" w:rsidR="00D40F4F" w:rsidRPr="00D32869" w:rsidRDefault="00D40F4F" w:rsidP="00D40F4F">
      <w:pPr>
        <w:pStyle w:val="ListParagraph"/>
        <w:numPr>
          <w:ilvl w:val="0"/>
          <w:numId w:val="28"/>
        </w:numPr>
        <w:spacing w:after="120" w:line="259" w:lineRule="auto"/>
        <w:contextualSpacing/>
        <w:jc w:val="both"/>
        <w:rPr>
          <w:noProof/>
        </w:rPr>
      </w:pPr>
      <w:r>
        <w:rPr>
          <w:b/>
          <w:noProof/>
        </w:rPr>
        <w:t>Potențialul neexploatat al digitalizării și al adoptării IA:</w:t>
      </w:r>
      <w:r>
        <w:rPr>
          <w:noProof/>
        </w:rPr>
        <w:t xml:space="preserve"> intensificarea digitalizării, a schimbului de date și a utilizării IA de către infrastructuri este necesară pentru a consolida funcționalitatea și reziliența acestora și pentru a reduce costurile de operare și de acces.</w:t>
      </w:r>
    </w:p>
    <w:p w14:paraId="6F90CDD4" w14:textId="33441EC5" w:rsidR="00D40F4F" w:rsidRPr="00D32869" w:rsidRDefault="00922A66" w:rsidP="003E27D0">
      <w:pPr>
        <w:pStyle w:val="ListParagraph"/>
        <w:numPr>
          <w:ilvl w:val="0"/>
          <w:numId w:val="28"/>
        </w:numPr>
        <w:spacing w:after="120" w:line="259" w:lineRule="auto"/>
        <w:contextualSpacing/>
        <w:jc w:val="both"/>
        <w:rPr>
          <w:noProof/>
        </w:rPr>
      </w:pPr>
      <w:r>
        <w:rPr>
          <w:b/>
          <w:noProof/>
        </w:rPr>
        <w:t>Obstacole în calea reutilizării datelor pentru cercetare:</w:t>
      </w:r>
      <w:r>
        <w:rPr>
          <w:noProof/>
        </w:rPr>
        <w:t xml:space="preserve"> creșterea volumului de date de cercetare, în special în domeniile cu o integrare profundă a IA, depășește capacitatea noastră de a le utiliza. Stocarea și gestionarea acestor volume tot mai mari de date în mod eficient și sigur, pe baza principiilor FAIR</w:t>
      </w:r>
      <w:r>
        <w:rPr>
          <w:rStyle w:val="FootnoteReference"/>
          <w:noProof/>
        </w:rPr>
        <w:footnoteReference w:id="7"/>
      </w:r>
      <w:r>
        <w:rPr>
          <w:noProof/>
        </w:rPr>
        <w:t>, sunt esențiale.</w:t>
      </w:r>
      <w:r>
        <w:rPr>
          <w:b/>
          <w:noProof/>
          <w:color w:val="000000" w:themeColor="text1"/>
        </w:rPr>
        <w:t xml:space="preserve"> </w:t>
      </w:r>
    </w:p>
    <w:p w14:paraId="21352711" w14:textId="77777777" w:rsidR="00D40F4F" w:rsidRPr="00D32869" w:rsidRDefault="00D40F4F" w:rsidP="00D40F4F">
      <w:pPr>
        <w:pStyle w:val="Heading2"/>
        <w:spacing w:before="120"/>
        <w:rPr>
          <w:bCs/>
          <w:noProof/>
          <w:szCs w:val="24"/>
        </w:rPr>
      </w:pPr>
      <w:r>
        <w:rPr>
          <w:noProof/>
        </w:rPr>
        <w:t>Obiectivele strategiei</w:t>
      </w:r>
    </w:p>
    <w:p w14:paraId="0F288421" w14:textId="1B432ADA" w:rsidR="00D40F4F" w:rsidRPr="00D32869" w:rsidRDefault="00D40F4F" w:rsidP="00D40F4F">
      <w:pPr>
        <w:pStyle w:val="Text1"/>
        <w:spacing w:after="120"/>
        <w:ind w:left="0"/>
        <w:rPr>
          <w:noProof/>
        </w:rPr>
      </w:pPr>
      <w:r>
        <w:rPr>
          <w:noProof/>
        </w:rPr>
        <w:t xml:space="preserve">Obiectivul general al strategiei este de </w:t>
      </w:r>
      <w:r>
        <w:rPr>
          <w:b/>
          <w:noProof/>
        </w:rPr>
        <w:t>a se asigura că oamenii de știință, cercetătorii, inovatorii, inventatorii și sectorul industrial din Europa au la dispoziție instalații ușor accesibile și de vârf, date de înaltă calitate și servicii adaptate</w:t>
      </w:r>
      <w:r>
        <w:rPr>
          <w:noProof/>
        </w:rPr>
        <w:t xml:space="preserve"> care stimulează excelența științifică și tehnologică, competitivitatea industrială și bunăstarea persoanelor. Acest lucru presupune:</w:t>
      </w:r>
    </w:p>
    <w:p w14:paraId="2061AE5F" w14:textId="6D379C65" w:rsidR="00D40F4F" w:rsidRPr="00D32869" w:rsidRDefault="00D40F4F" w:rsidP="00D40F4F">
      <w:pPr>
        <w:pStyle w:val="Text1"/>
        <w:numPr>
          <w:ilvl w:val="0"/>
          <w:numId w:val="27"/>
        </w:numPr>
        <w:spacing w:after="120"/>
        <w:ind w:left="504" w:hanging="425"/>
        <w:rPr>
          <w:noProof/>
        </w:rPr>
      </w:pPr>
      <w:r>
        <w:rPr>
          <w:b/>
          <w:noProof/>
        </w:rPr>
        <w:t xml:space="preserve">consolidarea ecosistemului european de infrastructuri de cercetare și tehnologie </w:t>
      </w:r>
      <w:r>
        <w:rPr>
          <w:noProof/>
        </w:rPr>
        <w:t xml:space="preserve">printr-o abordare cuprinzătoare a </w:t>
      </w:r>
      <w:r>
        <w:rPr>
          <w:b/>
          <w:noProof/>
        </w:rPr>
        <w:t>consolidării capacităților și a mobilizării investițiilor</w:t>
      </w:r>
      <w:r>
        <w:rPr>
          <w:noProof/>
        </w:rPr>
        <w:t xml:space="preserve">, îmbunătățirea </w:t>
      </w:r>
      <w:r>
        <w:rPr>
          <w:b/>
          <w:noProof/>
        </w:rPr>
        <w:t>alinierii nevoilor utilizatorilor și a instalațiilor</w:t>
      </w:r>
      <w:r>
        <w:rPr>
          <w:noProof/>
        </w:rPr>
        <w:t xml:space="preserve"> </w:t>
      </w:r>
      <w:r>
        <w:rPr>
          <w:b/>
          <w:noProof/>
        </w:rPr>
        <w:t xml:space="preserve">și serviciilor disponibile, </w:t>
      </w:r>
      <w:r>
        <w:rPr>
          <w:noProof/>
        </w:rPr>
        <w:t xml:space="preserve">asigurând în același timp alinierea la prioritățile strategice ale UE. </w:t>
      </w:r>
    </w:p>
    <w:p w14:paraId="52494DCD" w14:textId="2A8CF149" w:rsidR="00D40F4F" w:rsidRPr="00D32869" w:rsidRDefault="00D40F4F" w:rsidP="00D40F4F">
      <w:pPr>
        <w:pStyle w:val="Text1"/>
        <w:numPr>
          <w:ilvl w:val="0"/>
          <w:numId w:val="27"/>
        </w:numPr>
        <w:spacing w:after="120"/>
        <w:ind w:left="504" w:hanging="425"/>
        <w:rPr>
          <w:noProof/>
        </w:rPr>
      </w:pPr>
      <w:r>
        <w:rPr>
          <w:b/>
          <w:noProof/>
        </w:rPr>
        <w:t xml:space="preserve">consolidarea accesibilității infrastructurilor de cercetare și tehnologie ca o abordare integrată a serviciilor complementare </w:t>
      </w:r>
      <w:r>
        <w:rPr>
          <w:noProof/>
        </w:rPr>
        <w:t xml:space="preserve">pentru cercetători și întreprinderile inovatoare, inclusiv întreprinderile nou-înființate și întreprinderile în fază de extindere, în întreaga UE, pentru a sprijini progresele științifice și a stimula dezvoltarea, testarea și validarea tehnologiei, accelerând pregătirea lor pentru societate și pentru piață; </w:t>
      </w:r>
    </w:p>
    <w:p w14:paraId="613A9B7F" w14:textId="023DEC81" w:rsidR="00D40F4F" w:rsidRPr="00D32869" w:rsidRDefault="00D40F4F" w:rsidP="00D40F4F">
      <w:pPr>
        <w:pStyle w:val="Text1"/>
        <w:numPr>
          <w:ilvl w:val="0"/>
          <w:numId w:val="27"/>
        </w:numPr>
        <w:spacing w:after="120"/>
        <w:ind w:left="504" w:hanging="425"/>
        <w:rPr>
          <w:noProof/>
        </w:rPr>
      </w:pPr>
      <w:r>
        <w:rPr>
          <w:b/>
          <w:noProof/>
        </w:rPr>
        <w:t xml:space="preserve">atragerea și cultivarea talentelor în Europa prin </w:t>
      </w:r>
      <w:r>
        <w:rPr>
          <w:noProof/>
        </w:rPr>
        <w:t>parcursuri profesionale solide în infrastructurile de cercetare și tehnologie, de la tehnicieni la lideri științifici, dezvoltarea de noi aptitudini și competențe, beneficiind în sens larg de inițiativa „</w:t>
      </w:r>
      <w:r>
        <w:rPr>
          <w:i/>
          <w:noProof/>
        </w:rPr>
        <w:t>Alegeți Europa</w:t>
      </w:r>
      <w:r>
        <w:rPr>
          <w:noProof/>
        </w:rPr>
        <w:t xml:space="preserve">”; </w:t>
      </w:r>
    </w:p>
    <w:p w14:paraId="206C31CD" w14:textId="23A1F0EA" w:rsidR="00D40F4F" w:rsidRPr="00D32869" w:rsidRDefault="00D40F4F" w:rsidP="00D40F4F">
      <w:pPr>
        <w:pStyle w:val="Text1"/>
        <w:numPr>
          <w:ilvl w:val="0"/>
          <w:numId w:val="27"/>
        </w:numPr>
        <w:spacing w:after="120"/>
        <w:ind w:left="504" w:hanging="425"/>
        <w:rPr>
          <w:noProof/>
        </w:rPr>
      </w:pPr>
      <w:r>
        <w:rPr>
          <w:b/>
          <w:noProof/>
        </w:rPr>
        <w:t>îmbunătățirea și simplificarea cadrului de guvernanță</w:t>
      </w:r>
      <w:r>
        <w:rPr>
          <w:noProof/>
        </w:rPr>
        <w:t xml:space="preserve"> pentru infrastructurile de cercetare și tehnologie cu scopul de a sprijini deciziile de investiții pe termen lung și de a promova alinierea priorităților între statele membre ale UE și părțile interesate, consolidarea</w:t>
      </w:r>
      <w:r>
        <w:rPr>
          <w:b/>
          <w:noProof/>
        </w:rPr>
        <w:t xml:space="preserve"> </w:t>
      </w:r>
      <w:r>
        <w:rPr>
          <w:noProof/>
        </w:rPr>
        <w:t>coordonării între sursele de finanțare</w:t>
      </w:r>
      <w:r>
        <w:rPr>
          <w:b/>
          <w:noProof/>
        </w:rPr>
        <w:t xml:space="preserve"> </w:t>
      </w:r>
      <w:r>
        <w:rPr>
          <w:noProof/>
        </w:rPr>
        <w:t>și creșterea impactului investițiilor publice.</w:t>
      </w:r>
    </w:p>
    <w:p w14:paraId="71BF5711" w14:textId="2D2310FC" w:rsidR="00D40F4F" w:rsidRPr="00D32869" w:rsidRDefault="00D40F4F" w:rsidP="00D40F4F">
      <w:pPr>
        <w:pStyle w:val="Text1"/>
        <w:numPr>
          <w:ilvl w:val="0"/>
          <w:numId w:val="27"/>
        </w:numPr>
        <w:spacing w:after="120"/>
        <w:ind w:left="504" w:hanging="425"/>
        <w:rPr>
          <w:noProof/>
        </w:rPr>
      </w:pPr>
      <w:r>
        <w:rPr>
          <w:b/>
          <w:noProof/>
        </w:rPr>
        <w:t xml:space="preserve">îmbunătățirea dimensiunii internaționale și a rezilienței </w:t>
      </w:r>
      <w:r>
        <w:rPr>
          <w:noProof/>
        </w:rPr>
        <w:t>infrastructurilor de cercetare și tehnologie</w:t>
      </w:r>
      <w:r>
        <w:rPr>
          <w:b/>
          <w:noProof/>
        </w:rPr>
        <w:t xml:space="preserve"> </w:t>
      </w:r>
      <w:r>
        <w:rPr>
          <w:noProof/>
        </w:rPr>
        <w:t>prin cooperarea cu partenerii strategici care abordează provocările societale globale, îmbunătățirea integrării țărilor candidate și asociate</w:t>
      </w:r>
      <w:r>
        <w:rPr>
          <w:rStyle w:val="FootnoteReference"/>
          <w:noProof/>
        </w:rPr>
        <w:footnoteReference w:id="8"/>
      </w:r>
      <w:r>
        <w:rPr>
          <w:noProof/>
        </w:rPr>
        <w:t xml:space="preserve"> în SEC, sprijinind în același timp gestionarea riscurilor, în special în ceea ce privește accesul la date și instalații critice, și promovând suveranitatea UE în domeniul tehnologiilor critice.</w:t>
      </w:r>
    </w:p>
    <w:p w14:paraId="547C1FF6" w14:textId="50B39EFA" w:rsidR="00D40F4F" w:rsidRPr="00D32869" w:rsidRDefault="00D40F4F" w:rsidP="00D40F4F">
      <w:pPr>
        <w:pStyle w:val="Heading1"/>
        <w:rPr>
          <w:noProof/>
        </w:rPr>
      </w:pPr>
      <w:r>
        <w:rPr>
          <w:noProof/>
        </w:rPr>
        <w:t xml:space="preserve">Creșterea capacităților infrastructurii europene de cercetare și tehnologie și mobilizarea investițiilor </w:t>
      </w:r>
    </w:p>
    <w:p w14:paraId="38E2F2B7" w14:textId="354F5E7A" w:rsidR="00D40F4F" w:rsidRPr="00D32869" w:rsidRDefault="00D40F4F" w:rsidP="00D40F4F">
      <w:pPr>
        <w:pStyle w:val="Text1"/>
        <w:spacing w:after="120"/>
        <w:ind w:left="0"/>
        <w:rPr>
          <w:b/>
          <w:bCs/>
          <w:i/>
          <w:iCs/>
          <w:noProof/>
          <w:szCs w:val="24"/>
          <w:u w:val="single"/>
        </w:rPr>
      </w:pPr>
      <w:r>
        <w:rPr>
          <w:b/>
          <w:i/>
          <w:noProof/>
          <w:u w:val="single"/>
        </w:rPr>
        <w:t xml:space="preserve">Creșterea capacităților – asigurarea unor instalații de talie mondială în Europa </w:t>
      </w:r>
    </w:p>
    <w:p w14:paraId="4DDF45CF" w14:textId="40E83A5F" w:rsidR="00A26F89" w:rsidRDefault="00A26F89" w:rsidP="00607DB8">
      <w:pPr>
        <w:pStyle w:val="Text2"/>
        <w:spacing w:after="120"/>
        <w:ind w:left="0"/>
        <w:rPr>
          <w:noProof/>
        </w:rPr>
      </w:pPr>
      <w:bookmarkStart w:id="4" w:name="_Hlk201572984"/>
      <w:r>
        <w:rPr>
          <w:noProof/>
        </w:rPr>
        <w:t>Raportul Draghi intitulat „Viitorul competitivității europene” și raportul „Aliniere, acțiune, accelerare” al Grupului de experți al Comisiei privind evaluarea intermediară a programului Orizont Europa prevăd creșterea substanțială a investițiilor în capacitățile infrastructurilor de cercetare și tehnologie, care constituie coloana vertebrală a competitivității UE.</w:t>
      </w:r>
    </w:p>
    <w:p w14:paraId="5274BCE6" w14:textId="7E026832" w:rsidR="00607DB8" w:rsidRPr="003C663B" w:rsidRDefault="00D94910" w:rsidP="00607DB8">
      <w:pPr>
        <w:pStyle w:val="Text2"/>
        <w:spacing w:after="120"/>
        <w:ind w:left="0"/>
        <w:rPr>
          <w:noProof/>
        </w:rPr>
      </w:pPr>
      <w:r>
        <w:rPr>
          <w:noProof/>
        </w:rPr>
        <w:t>În special, Europa trebuie să investească masiv în modernizarea și construirea de infrastructuri de cercetare de vârf pentru a asigura poziția de lider mondial în știința de frontieră și pentru a permite dezvoltarea tehnologică revoluționară. Aceste instalații devin tot mai complexe și mai costisitoare. Amploarea finanțării necesare depășește fondurile care pot fi gestionate de fiecare țară pe cont propriu, iar ritmul actual de luare a deciziilor pentru investițiile paneuropene riscă să lase Europa în urma concurenților de la nivel mondial. Sunt necesare investiții strategice la scară largă pentru a crea și a întreține aceste infrastructuri de vârf, asigurându-se că Europa</w:t>
      </w:r>
      <w:r>
        <w:rPr>
          <w:rStyle w:val="FootnoteReference"/>
          <w:noProof/>
        </w:rPr>
        <w:footnoteReference w:id="9"/>
      </w:r>
      <w:r>
        <w:rPr>
          <w:noProof/>
        </w:rPr>
        <w:t xml:space="preserve"> rămâne principala regiune pentru proiectele vaste de colaborare științifică (</w:t>
      </w:r>
      <w:r>
        <w:rPr>
          <w:i/>
          <w:noProof/>
        </w:rPr>
        <w:t>Big Science</w:t>
      </w:r>
      <w:r>
        <w:rPr>
          <w:noProof/>
        </w:rPr>
        <w:t>) care stau la baza inovării în domeniul tehnologiei profunde.</w:t>
      </w:r>
    </w:p>
    <w:bookmarkEnd w:id="4"/>
    <w:p w14:paraId="7D7BC693" w14:textId="1AD41621" w:rsidR="00F31C66" w:rsidRPr="00F31C66" w:rsidRDefault="00F31C66" w:rsidP="003E27D0">
      <w:pPr>
        <w:pStyle w:val="Text2"/>
        <w:spacing w:after="120"/>
        <w:ind w:left="0"/>
        <w:rPr>
          <w:noProof/>
        </w:rPr>
      </w:pPr>
      <w:r>
        <w:rPr>
          <w:noProof/>
        </w:rPr>
        <w:t>Infrastructurile de cercetare necesită o dezvoltare tehnologică continuă pentru a moderniza echipamentele, a îmbunătăți serviciile și a răspunde nevoilor în continuă evoluție ale utilizatorilor C&amp;I. Cocrearea cu sectorul industrial este esențială pentru construirea și menținerea acestor capacități. Astfel cum a fost subliniat în raportul ESFRI privind provocările în materie de energie și aprovizionare</w:t>
      </w:r>
      <w:r>
        <w:rPr>
          <w:rStyle w:val="FootnoteReference"/>
          <w:noProof/>
        </w:rPr>
        <w:footnoteReference w:id="10"/>
      </w:r>
      <w:r>
        <w:rPr>
          <w:noProof/>
        </w:rPr>
        <w:t>, reziliența și pregătirea pentru situații de criză necesită atât ecologizare pe termen scurt, cât și investiții pe termen lung în modernizările tehnologice.</w:t>
      </w:r>
    </w:p>
    <w:p w14:paraId="31F5326F" w14:textId="46E936B5" w:rsidR="00D40F4F" w:rsidRPr="00D32869" w:rsidRDefault="00D40F4F" w:rsidP="00D40F4F">
      <w:pPr>
        <w:pStyle w:val="Text2"/>
        <w:spacing w:after="120"/>
        <w:ind w:left="0"/>
        <w:rPr>
          <w:noProof/>
        </w:rPr>
      </w:pPr>
      <w:r>
        <w:rPr>
          <w:noProof/>
        </w:rPr>
        <w:t xml:space="preserve">Necesitatea de a reduce decalajul în materie de inovare al UE față de principalii săi concurenți la nivel mondial necesită acțiuni rapide pentru a identifica nevoile nesatisfăcute ale întreprinderilor inovatoare din UE în ceea ce privește serviciile de infrastructuri de cercetare și tehnologie în sectoarele industriale strategice și în domeniile tehnologice. Abordarea acestor nevoi va consolida dezvoltarea de noi tehnologii în domenii de interes strategic pentru UE, sprijinind obiectivele în materie de climă și competitivitate, capabilitățile de apărare și securitatea civilă a cetățenilor. </w:t>
      </w:r>
    </w:p>
    <w:p w14:paraId="269CA5F1" w14:textId="55C61354" w:rsidR="00D40F4F" w:rsidRPr="00D32869" w:rsidRDefault="00772180" w:rsidP="00D40F4F">
      <w:pPr>
        <w:pStyle w:val="Text2"/>
        <w:spacing w:after="120"/>
        <w:ind w:left="0"/>
        <w:rPr>
          <w:noProof/>
        </w:rPr>
      </w:pPr>
      <w:r>
        <w:rPr>
          <w:noProof/>
        </w:rPr>
        <w:t>Consolidarea capacităților infrastructurilor de tehnologie europene este esențială pentru dezvoltarea tehnologiilor critice, cum ar fi materialele avansate, semiconductorii, biotehnologia și tehnologiile cuantice, dar este esențială și pentru energie, sănătate, transporturi, conectivitate și rețele, metrologie, agricultură și spațiu sau apărare, precum și pentru tranziția către o economie circulară. În astfel de domenii strategice, UE ar beneficia de o evaluare coordonată a instalațiilor și a serviciilor disponibile, de competitivitatea acestora în peisajul mondial și de identificarea nevoilor și a lacunelor în contextul priorităților de politică ale UE. Stabilirea unor criterii solide pentru identificarea infrastructurilor care pot sprijini întreprinderile dincolo de ecosistemele lor locale ar permite identificarea priorităților europene comune și elaborarea unor foi de parcurs comune pentru investiții. Acestea sunt necesare pentru o mai bună mobilizare și promovare a unei mai bune alinieri a finanțării la nivelul UE, la nivel național și la nivel regional.</w:t>
      </w:r>
    </w:p>
    <w:p w14:paraId="6296CB51" w14:textId="38F67EF2" w:rsidR="00D40F4F" w:rsidRPr="00D32869" w:rsidRDefault="6F8BBF21" w:rsidP="00E3221B">
      <w:pPr>
        <w:pStyle w:val="Text2"/>
        <w:spacing w:after="120" w:line="259" w:lineRule="auto"/>
        <w:ind w:left="0"/>
        <w:rPr>
          <w:noProof/>
        </w:rPr>
      </w:pPr>
      <w:r>
        <w:rPr>
          <w:noProof/>
        </w:rPr>
        <w:t>Abordarea fragmentării serviciilor în domeniul infrastructurilor de tehnologie în întreaga UE necesită o colaborare sporită între organizațiile de cercetare și tehnologie, universități și alți operatori de infrastructură pentru a dezvolta oferte comune de servicii adresate întreprinderilor inovatoare din întreaga UE. Ar trebui urmărite, de asemenea, conexiuni mai puternice între infrastructurile de tehnologie și infrastructurile exploatate de industria de profil</w:t>
      </w:r>
      <w:r>
        <w:rPr>
          <w:rStyle w:val="FootnoteReference"/>
          <w:noProof/>
        </w:rPr>
        <w:footnoteReference w:id="11"/>
      </w:r>
      <w:r>
        <w:rPr>
          <w:noProof/>
        </w:rPr>
        <w:t xml:space="preserve">, precum și legături cu alte spații experimentale, cum ar fi spațiile de testare în materie de reglementare și laboratoarele vii. </w:t>
      </w:r>
    </w:p>
    <w:p w14:paraId="4E02C82E" w14:textId="77777777" w:rsidR="00D40F4F" w:rsidRPr="00D32869" w:rsidRDefault="00D40F4F" w:rsidP="00D40F4F">
      <w:pPr>
        <w:pStyle w:val="Text1"/>
        <w:keepNext/>
        <w:spacing w:after="120"/>
        <w:ind w:left="0"/>
        <w:rPr>
          <w:b/>
          <w:bCs/>
          <w:i/>
          <w:iCs/>
          <w:noProof/>
          <w:szCs w:val="24"/>
          <w:u w:val="single"/>
        </w:rPr>
      </w:pPr>
      <w:r>
        <w:rPr>
          <w:b/>
          <w:i/>
          <w:noProof/>
          <w:u w:val="single"/>
        </w:rPr>
        <w:t>Mobilizarea investițiilor</w:t>
      </w:r>
    </w:p>
    <w:p w14:paraId="7E4318D8" w14:textId="5CED6386" w:rsidR="00F02EAA" w:rsidRPr="00F02EAA" w:rsidRDefault="00F02EAA" w:rsidP="003E27D0">
      <w:pPr>
        <w:pStyle w:val="Text2"/>
        <w:spacing w:after="120"/>
        <w:ind w:left="0"/>
        <w:rPr>
          <w:noProof/>
        </w:rPr>
      </w:pPr>
      <w:r>
        <w:rPr>
          <w:noProof/>
        </w:rPr>
        <w:t xml:space="preserve">Dezvoltarea și susținerea infrastructurilor de cercetare ca active strategice pentru excelența științifică și competitivitatea industrială necesită investiții majore, astfel cum se subliniază în </w:t>
      </w:r>
      <w:hyperlink r:id="rId29" w:history="1">
        <w:r>
          <w:rPr>
            <w:rStyle w:val="Hyperlink"/>
            <w:noProof/>
          </w:rPr>
          <w:t>Pactul european pentru cercetare și inovare</w:t>
        </w:r>
      </w:hyperlink>
      <w:r>
        <w:rPr>
          <w:noProof/>
        </w:rPr>
        <w:t>. Cu toate acestea, ritmul lent al procesului decizional privind investițiile paneuropene în infrastructura de cercetare afectează poziția Europei la nivel mondial. UE ar trebui să aibă un rol mai important în sprijinirea infrastructurilor de vârf, alături de statele membre și de alte organisme de finanțare. O mai bună aliniere a finanțării la nivelul UE, la nivel național și regional este esențială – pe baza orientărilor existente și a celor mai bune practici.</w:t>
      </w:r>
    </w:p>
    <w:p w14:paraId="6F1D1AA4" w14:textId="48FCDB9B" w:rsidR="00F02EAA" w:rsidRPr="00F02EAA" w:rsidRDefault="00F02EAA" w:rsidP="003E27D0">
      <w:pPr>
        <w:pStyle w:val="Text2"/>
        <w:spacing w:after="120"/>
        <w:ind w:left="0"/>
        <w:rPr>
          <w:noProof/>
        </w:rPr>
      </w:pPr>
      <w:r>
        <w:rPr>
          <w:noProof/>
        </w:rPr>
        <w:t>Foaia de parcurs a ESFRI și cadrul aplicabil unui consorțiu pentru o infrastructură europeană de cercetare permit investiții comune, dar există în continuare provocări: consorțiile pentru o infrastructură europeană de cercetare distribuită nu sunt pe deplin recunoscute în sistemele naționale de finanțare, iar implicarea partenerilor internaționali este limitată. Aceste probleme împiedică valorificarea întregului potențial al consorțiilor pentru o infrastructură europeană de cercetare.</w:t>
      </w:r>
    </w:p>
    <w:p w14:paraId="4A93EF4D" w14:textId="1BF35540" w:rsidR="00F02EAA" w:rsidRPr="00F02EAA" w:rsidRDefault="00F02EAA" w:rsidP="003E27D0">
      <w:pPr>
        <w:pStyle w:val="Text2"/>
        <w:spacing w:after="120"/>
        <w:ind w:left="0"/>
        <w:rPr>
          <w:noProof/>
        </w:rPr>
      </w:pPr>
      <w:r>
        <w:rPr>
          <w:noProof/>
        </w:rPr>
        <w:t>Raportul ESFRI privind finanțarea</w:t>
      </w:r>
      <w:r>
        <w:rPr>
          <w:rStyle w:val="FootnoteReference"/>
          <w:noProof/>
        </w:rPr>
        <w:footnoteReference w:id="12"/>
      </w:r>
      <w:r>
        <w:rPr>
          <w:noProof/>
        </w:rPr>
        <w:t xml:space="preserve"> evidențiază lacunele în ceea ce privește urmărirea surselor de finanțare și reflectarea costului total al ciclurilor de viață ale infrastructurilor de cercetare – de la construcție și exploatare la modernizări și nevoi în continuă evoluție. Infrastructurile distribuite se confruntă cu provocări specifice în materie de finanțare. Multe dintre ele contribuie, de asemenea, la priorități mai ample ale UE – cum ar fi introducerea de date în programul Copernicus – dar se bazează exclusiv pe finanțarea C&amp;I, amenințând sustenabilitatea lor pe termen lung. Aceste contribuții ar trebui să se reflecte în finanțarea relevantă a programelor la nivelul UE.</w:t>
      </w:r>
    </w:p>
    <w:p w14:paraId="234E1741" w14:textId="77777777" w:rsidR="00BA0A5E" w:rsidRPr="00D32869" w:rsidRDefault="00677D0A" w:rsidP="00BA0A5E">
      <w:pPr>
        <w:pStyle w:val="Text2"/>
        <w:keepNext/>
        <w:spacing w:after="120"/>
        <w:ind w:left="0"/>
        <w:jc w:val="center"/>
        <w:rPr>
          <w:noProof/>
        </w:rPr>
      </w:pPr>
      <w:r>
        <w:rPr>
          <w:noProof/>
          <w:lang w:val="en-GB"/>
        </w:rPr>
        <w:drawing>
          <wp:inline distT="0" distB="0" distL="0" distR="0" wp14:anchorId="64E142AC" wp14:editId="4502EA66">
            <wp:extent cx="4214191" cy="3622151"/>
            <wp:effectExtent l="0" t="0" r="0" b="0"/>
            <wp:docPr id="5" name="Content Placeholder 4">
              <a:extLst xmlns:a="http://schemas.openxmlformats.org/drawingml/2006/main">
                <a:ext uri="{FF2B5EF4-FFF2-40B4-BE49-F238E27FC236}">
                  <a16:creationId xmlns:a16="http://schemas.microsoft.com/office/drawing/2014/main" id="{6330FA48-7620-E63C-9475-DCD17731DA4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6330FA48-7620-E63C-9475-DCD17731DA4E}"/>
                        </a:ext>
                      </a:extLst>
                    </pic:cNvPr>
                    <pic:cNvPicPr>
                      <a:picLocks noGrp="1" noChangeAspect="1"/>
                    </pic:cNvPicPr>
                  </pic:nvPicPr>
                  <pic:blipFill>
                    <a:blip r:embed="rId30"/>
                    <a:stretch>
                      <a:fillRect/>
                    </a:stretch>
                  </pic:blipFill>
                  <pic:spPr>
                    <a:xfrm>
                      <a:off x="0" y="0"/>
                      <a:ext cx="4241509" cy="3645631"/>
                    </a:xfrm>
                    <a:prstGeom prst="rect">
                      <a:avLst/>
                    </a:prstGeom>
                  </pic:spPr>
                </pic:pic>
              </a:graphicData>
            </a:graphic>
          </wp:inline>
        </w:drawing>
      </w:r>
    </w:p>
    <w:p w14:paraId="1341262C" w14:textId="28E1F67D" w:rsidR="009177DD" w:rsidRPr="00D32869" w:rsidRDefault="00BA0A5E" w:rsidP="00C71944">
      <w:pPr>
        <w:pStyle w:val="Caption"/>
        <w:jc w:val="both"/>
        <w:rPr>
          <w:noProof/>
        </w:rPr>
      </w:pPr>
      <w:r>
        <w:rPr>
          <w:b/>
          <w:noProof/>
          <w:sz w:val="20"/>
        </w:rPr>
        <w:t>Figura 2</w:t>
      </w:r>
      <w:r>
        <w:rPr>
          <w:noProof/>
        </w:rPr>
        <w:t xml:space="preserve"> ilustrează angajamentul guvernelor naționale de a sprijini infrastructurile de cercetare pe baza foii de parcurs ESFRI, indicând în același timp amplasarea principalelor infrastructuri de cercetare europene. Sursă: informații generate de autori pe baza datelor ESFRI</w:t>
      </w:r>
    </w:p>
    <w:p w14:paraId="1BC6EA50" w14:textId="67A8CC6C" w:rsidR="00D84EAD" w:rsidRPr="00D32869" w:rsidRDefault="0EDFE05E" w:rsidP="574CA0A4">
      <w:pPr>
        <w:pStyle w:val="Text2"/>
        <w:spacing w:after="120" w:line="259" w:lineRule="auto"/>
        <w:ind w:left="0"/>
        <w:rPr>
          <w:noProof/>
        </w:rPr>
      </w:pPr>
      <w:r>
        <w:rPr>
          <w:noProof/>
        </w:rPr>
        <w:t xml:space="preserve">În ultimii ani, în UE s-au realizat investiții semnificative în infrastructurile de tehnologie. Cu toate acestea, </w:t>
      </w:r>
      <w:hyperlink r:id="rId31" w:anchor="publications">
        <w:r>
          <w:rPr>
            <w:rStyle w:val="Hyperlink"/>
            <w:noProof/>
          </w:rPr>
          <w:t>studii</w:t>
        </w:r>
      </w:hyperlink>
      <w:r>
        <w:rPr>
          <w:noProof/>
        </w:rPr>
        <w:t xml:space="preserve"> recente arată că actualul cadru de finanțare pentru astfel de investiții este fragmentat și îi lipsesc viziunea comună și coerența, atât la nivel european, cât și la nivel național. Există, de asemenea, un deficit semnificativ de finanțare în ceea ce privește nevoile în materie de investiții, în timp ce modelele de finanțare sunt adesea complexe și nefiabile. Un studiu recent</w:t>
      </w:r>
      <w:r>
        <w:rPr>
          <w:noProof/>
          <w:vertAlign w:val="superscript"/>
          <w:lang w:val="en-US"/>
        </w:rPr>
        <w:footnoteReference w:id="13"/>
      </w:r>
      <w:r>
        <w:rPr>
          <w:noProof/>
        </w:rPr>
        <w:t xml:space="preserve"> privind nevoile de finanțare pentru infrastructura de tehnologie din UE sugerează că principalele organizații europene de cercetare și tehnologie vor trebui să mobilizeze o sumă cuprinsă între 13 și 16 miliarde EUR pentru investiții de capital în astfel de infrastructuri până în 2030, în special în microelectronică și semiconductori, tehnologii energetice curate, tehnologii cuantice, IA și date, avionică și tehnologii spațiale, economie circulară, materiale avansate și producție avansată. Aceasta reprezintă o creștere estimată de aproximativ 200 % în ansamblu în comparație cu investițiile realizate în ultimii cinci ani, cu rate semnificativ mai mari pentru unele dintre cele mai inovatoare tehnologii.</w:t>
      </w:r>
    </w:p>
    <w:p w14:paraId="68C7791D" w14:textId="50534C7A" w:rsidR="072519D7" w:rsidRDefault="47D1E4E9" w:rsidP="003E27D0">
      <w:pPr>
        <w:spacing w:after="120" w:line="259" w:lineRule="auto"/>
        <w:jc w:val="center"/>
        <w:rPr>
          <w:noProof/>
        </w:rPr>
      </w:pPr>
      <w:r>
        <w:rPr>
          <w:noProof/>
          <w:lang w:val="en-GB"/>
        </w:rPr>
        <w:drawing>
          <wp:inline distT="0" distB="0" distL="0" distR="0" wp14:anchorId="615EEBB7" wp14:editId="34420740">
            <wp:extent cx="4963886" cy="3552665"/>
            <wp:effectExtent l="0" t="0" r="8255" b="0"/>
            <wp:docPr id="18496535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65353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972867" cy="3559093"/>
                    </a:xfrm>
                    <a:prstGeom prst="rect">
                      <a:avLst/>
                    </a:prstGeom>
                  </pic:spPr>
                </pic:pic>
              </a:graphicData>
            </a:graphic>
          </wp:inline>
        </w:drawing>
      </w:r>
    </w:p>
    <w:p w14:paraId="7CFE950F" w14:textId="02594553" w:rsidR="000D5D2A" w:rsidRPr="00D32869" w:rsidRDefault="65256A5E" w:rsidP="53440870">
      <w:pPr>
        <w:pStyle w:val="Text2"/>
        <w:spacing w:after="120" w:line="259" w:lineRule="auto"/>
        <w:ind w:left="0"/>
        <w:rPr>
          <w:rFonts w:ascii="Arial" w:eastAsiaTheme="minorEastAsia" w:hAnsi="Arial" w:cs="Arial"/>
          <w:i/>
          <w:iCs/>
          <w:noProof/>
          <w:color w:val="C45911" w:themeColor="accent2" w:themeShade="BF"/>
          <w:sz w:val="16"/>
          <w:szCs w:val="16"/>
        </w:rPr>
      </w:pPr>
      <w:r>
        <w:rPr>
          <w:rFonts w:ascii="Arial" w:hAnsi="Arial"/>
          <w:b/>
          <w:i/>
          <w:noProof/>
          <w:color w:val="C45911" w:themeColor="accent2" w:themeShade="BF"/>
          <w:sz w:val="16"/>
        </w:rPr>
        <w:t xml:space="preserve">Figura 3: </w:t>
      </w:r>
      <w:r>
        <w:rPr>
          <w:rFonts w:ascii="Arial" w:hAnsi="Arial"/>
          <w:i/>
          <w:noProof/>
          <w:color w:val="C45911" w:themeColor="accent2" w:themeShade="BF"/>
          <w:sz w:val="16"/>
        </w:rPr>
        <w:t>rezultatele unui sondaj privind nevoile de finanțare pentru infrastructurile de tehnologie. Sursa: Technopolis Group (2025)</w:t>
      </w:r>
    </w:p>
    <w:p w14:paraId="501F5582" w14:textId="7BE49E68" w:rsidR="529AA20C" w:rsidRDefault="529AA20C" w:rsidP="7D5821A3">
      <w:pPr>
        <w:pStyle w:val="Text2"/>
        <w:spacing w:after="120" w:line="259" w:lineRule="auto"/>
        <w:ind w:left="0"/>
        <w:rPr>
          <w:noProof/>
        </w:rPr>
      </w:pPr>
      <w:r>
        <w:rPr>
          <w:noProof/>
        </w:rPr>
        <w:t xml:space="preserve">Identificarea lacunelor comune în materie de capacitate și facilitarea punerii în comun eficace a resurselor care să permită punerea în aplicare eficientă a investițiilor necesare implică o coordonare și o colaborare strânse între toți actorii relevanți, astfel cum s-a procedat, de exemplu, în cazul întreprinderii comune EuroHPC și a întreprinderii comune pentru cipuri.  Politicile UE și acțiunile la nivelul UE, pe de o parte, și strategiile și programele naționale, pe de altă parte, trebuie să conlucreze în vederea consolidării capacităților infrastructurii tehnologice, a asigurării coerenței priorităților strategice și a facilitării implementării eficace a investițiilor necesare. </w:t>
      </w:r>
    </w:p>
    <w:p w14:paraId="6E1D49BC" w14:textId="18DA1B2B" w:rsidR="00E7150F" w:rsidRPr="00D32869" w:rsidRDefault="008C75C9" w:rsidP="251D7477">
      <w:pPr>
        <w:pStyle w:val="Text2"/>
        <w:spacing w:after="120" w:line="259" w:lineRule="auto"/>
        <w:ind w:left="0"/>
        <w:rPr>
          <w:noProof/>
        </w:rPr>
      </w:pPr>
      <w:r>
        <w:rPr>
          <w:noProof/>
        </w:rPr>
        <w:t xml:space="preserve">În prezent, investițiile de capital se bazează în principal pe finanțarea publică și pe resursele proprii ale organizațiilor gazdă. Având în vedere prioritățile concurente în materie de finanțare publică, satisfacerea nevoilor de investiții necesită extinderea surselor de finanțare, astfel încât toate cadrele de finanțare relevante disponibile la nivelul UE, la nivel național și la nivel regional, atât publice, cât și private, să fie mobilizate pentru investiții comune. Un rol mai important al finanțării UE ar trebui să servească drept catalizator pentru investițiile în infrastructuri de interes european care abordează lacunele strategice în materie de capacitate. </w:t>
      </w:r>
    </w:p>
    <w:p w14:paraId="6A46649C" w14:textId="4BD6A57D" w:rsidR="003E27D0" w:rsidRDefault="00E7150F" w:rsidP="007E64EA">
      <w:pPr>
        <w:pStyle w:val="Text2"/>
        <w:spacing w:after="120" w:line="259" w:lineRule="auto"/>
        <w:ind w:left="0"/>
        <w:rPr>
          <w:noProof/>
        </w:rPr>
      </w:pPr>
      <w:r>
        <w:rPr>
          <w:noProof/>
        </w:rPr>
        <w:t xml:space="preserve">În ceea ce privește infrastructurile de tehnologie, aceasta ar putea include parteneriate public-private cu un rol sporit pentru finanțarea UE, pe baza experienței acumulate în ceea ce privește liniile-pilot pentru cipuri și fabricile de IA, precum și extinderea utilizării instrumentelor financiare disponibile prin intermediul InvestEU și al Băncii Europene de Investiții.  Integrarea priorităților de investiții în cadre de colaborare structurate, cum ar fi parteneriatele europene și colaborările transfrontaliere în cadrul proiectelor importante de interes european comun, trebuie, de asemenea, să fie consolidată. Investițiile în infrastructură devin tot mai atractive, deoarece pot sprijini inițiative care asigură o rezervă neîntreruptă de proiecte, de la cercetare și inovare până la implementare. Pactul pentru o industrie curată evidențiază sinergiile potențiale dintre Programul-cadru pentru cercetare și inovare și Fondul pentru inovare ca exemplu. Îmbunătățirea sinergiilor între o gamă mai largă de surse de finanțare pentru infrastructurile de tehnologie necesită claritate și orientări adecvate cu privire la normele aplicabile privind ajutoarele de stat. O mai bună înțelegere a celor mai bune modalități de aplicare a normelor privind ajutoarele de stat în toate statele membre ar stimula investițiile transfrontaliere și pe cele comune. Comisia ar putea facilita schimbul de experiență și de bune practici între statele membre prin crearea unei comunități de practici și prin organizarea unui exercițiu de învățare reciprocă. </w:t>
      </w:r>
    </w:p>
    <w:p w14:paraId="50F80D4C" w14:textId="7F0FF2E5" w:rsidR="2908A009" w:rsidRPr="003E27D0" w:rsidRDefault="009E0264" w:rsidP="007E64EA">
      <w:pPr>
        <w:pStyle w:val="Text2"/>
        <w:spacing w:after="120" w:line="259" w:lineRule="auto"/>
        <w:ind w:left="0"/>
        <w:rPr>
          <w:noProof/>
        </w:rPr>
      </w:pPr>
      <w:r>
        <w:rPr>
          <w:b/>
          <w:noProof/>
          <w:lang w:val="en-GB"/>
        </w:rPr>
        <mc:AlternateContent>
          <mc:Choice Requires="wps">
            <w:drawing>
              <wp:anchor distT="0" distB="0" distL="114300" distR="114300" simplePos="0" relativeHeight="251660302" behindDoc="1" locked="0" layoutInCell="1" allowOverlap="1" wp14:anchorId="4097D26B" wp14:editId="5A8DB51E">
                <wp:simplePos x="0" y="0"/>
                <wp:positionH relativeFrom="margin">
                  <wp:posOffset>-49530</wp:posOffset>
                </wp:positionH>
                <wp:positionV relativeFrom="paragraph">
                  <wp:posOffset>1128395</wp:posOffset>
                </wp:positionV>
                <wp:extent cx="5868062" cy="7251590"/>
                <wp:effectExtent l="0" t="0" r="18415" b="26035"/>
                <wp:wrapNone/>
                <wp:docPr id="1539595556" name="Rectangle 3"/>
                <wp:cNvGraphicFramePr/>
                <a:graphic xmlns:a="http://schemas.openxmlformats.org/drawingml/2006/main">
                  <a:graphicData uri="http://schemas.microsoft.com/office/word/2010/wordprocessingShape">
                    <wps:wsp>
                      <wps:cNvSpPr/>
                      <wps:spPr>
                        <a:xfrm>
                          <a:off x="0" y="0"/>
                          <a:ext cx="5868062" cy="725159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http://schemas.openxmlformats.org/drawingml/2006/main">
            <w:pict>
              <v:rect id="Rectangle 3" style="position:absolute;margin-left:-3.9pt;margin-top:88.85pt;width:462.05pt;height:571pt;z-index:-25165617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91723 [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" w14:anchorId="0BFC9988">
                <w10:wrap anchorx="margin"/>
              </v:rect>
            </w:pict>
          </mc:Fallback>
        </mc:AlternateContent>
      </w:r>
      <w:r>
        <w:rPr>
          <w:noProof/>
        </w:rPr>
        <w:t>Pentru a consolida capacitățile infrastructurii de cercetare și tehnologie, Centrul Comun de Cercetare pregătește o serie de proiecte emblematice care să ofere oamenilor de știință din mediul academic și din instituțiile de cercetare, precum și din întreprinderi mici, sectorul industrial, întreprinderi nou-înființate și întreprinderi în fază de extindere oportunități suplimentare de dezvoltare și de testare a inovațiilor lor într-o abordare integrată a infrastructurii de cercetare și tehnologie, cu o perspectivă europeană.</w:t>
      </w:r>
    </w:p>
    <w:p w14:paraId="7AFEC940" w14:textId="03CAF656" w:rsidR="00567AEE" w:rsidRPr="00401BF4" w:rsidRDefault="00567AEE" w:rsidP="00567AEE">
      <w:pPr>
        <w:pStyle w:val="Text1"/>
        <w:keepNext/>
        <w:spacing w:after="120"/>
        <w:ind w:left="0"/>
        <w:rPr>
          <w:b/>
          <w:bCs/>
          <w:noProof/>
        </w:rPr>
      </w:pPr>
      <w:bookmarkStart w:id="5" w:name="_Hlk202793629"/>
      <w:r>
        <w:rPr>
          <w:b/>
          <w:noProof/>
        </w:rPr>
        <w:t>Pentru a spori capacitățile și investițiile în infrastructurile europene de cercetare și tehnologie, Comisia va colabora cu statele membre și cu părțile interesate în vederea realizării următoarelor obiective:</w:t>
      </w:r>
    </w:p>
    <w:p w14:paraId="1B7B8454" w14:textId="77777777" w:rsidR="00567AEE" w:rsidRPr="00401BF4" w:rsidRDefault="00567AEE" w:rsidP="004E6C6C">
      <w:pPr>
        <w:pStyle w:val="Text1"/>
        <w:numPr>
          <w:ilvl w:val="0"/>
          <w:numId w:val="42"/>
        </w:numPr>
        <w:spacing w:after="120"/>
        <w:rPr>
          <w:noProof/>
          <w:color w:val="000000" w:themeColor="text1"/>
        </w:rPr>
      </w:pPr>
      <w:r>
        <w:rPr>
          <w:noProof/>
          <w:color w:val="000000" w:themeColor="text1"/>
        </w:rPr>
        <w:t xml:space="preserve">Elaborarea unor </w:t>
      </w:r>
      <w:r>
        <w:rPr>
          <w:b/>
          <w:noProof/>
          <w:color w:val="000000" w:themeColor="text1"/>
        </w:rPr>
        <w:t>criterii pentru identificarea infrastructurilor de tehnologie de interes european</w:t>
      </w:r>
      <w:r>
        <w:rPr>
          <w:noProof/>
          <w:color w:val="000000" w:themeColor="text1"/>
        </w:rPr>
        <w:t>, în sinergie cu foaia de parcurs europeană pentru infrastructurile de cercetare a ESFRI.</w:t>
      </w:r>
    </w:p>
    <w:p w14:paraId="6C904987" w14:textId="50946CFA" w:rsidR="00567AEE" w:rsidRPr="00401BF4" w:rsidDel="00211466" w:rsidRDefault="00567AEE" w:rsidP="004E6C6C">
      <w:pPr>
        <w:pStyle w:val="Text1"/>
        <w:numPr>
          <w:ilvl w:val="0"/>
          <w:numId w:val="42"/>
        </w:numPr>
        <w:spacing w:after="120"/>
        <w:rPr>
          <w:noProof/>
        </w:rPr>
      </w:pPr>
      <w:r>
        <w:rPr>
          <w:noProof/>
        </w:rPr>
        <w:t xml:space="preserve">Cartografierea și evaluarea </w:t>
      </w:r>
      <w:r>
        <w:rPr>
          <w:b/>
          <w:noProof/>
        </w:rPr>
        <w:t>capacităților infrastructurilor de cercetare și tehnologie</w:t>
      </w:r>
      <w:r>
        <w:rPr>
          <w:noProof/>
        </w:rPr>
        <w:t xml:space="preserve"> din Europa în contextul concurenței la nivel mondial, al priorităților de politică și al nevoilor utilizatorilor și elaborarea unor </w:t>
      </w:r>
      <w:r>
        <w:rPr>
          <w:b/>
          <w:noProof/>
        </w:rPr>
        <w:t>foi de parcurs comune privind investițiile în capacități, identificând domeniile prioritare</w:t>
      </w:r>
      <w:r>
        <w:rPr>
          <w:noProof/>
        </w:rPr>
        <w:t xml:space="preserve"> pentru investiții specifice într-o abordare integrată, de la infrastructurile de cercetare la infrastructurile de tehnologie, inclusiv în cadrul inițiativelor sectoriale la nivelul UE.</w:t>
      </w:r>
    </w:p>
    <w:p w14:paraId="7661B707" w14:textId="25AA6F58" w:rsidR="00567AEE" w:rsidRDefault="00567AEE" w:rsidP="004E6C6C">
      <w:pPr>
        <w:pStyle w:val="Text1"/>
        <w:numPr>
          <w:ilvl w:val="0"/>
          <w:numId w:val="42"/>
        </w:numPr>
        <w:spacing w:after="120"/>
        <w:rPr>
          <w:noProof/>
          <w:color w:val="000000" w:themeColor="text1"/>
        </w:rPr>
      </w:pPr>
      <w:r>
        <w:rPr>
          <w:b/>
          <w:noProof/>
          <w:color w:val="000000" w:themeColor="text1"/>
        </w:rPr>
        <w:t>Investirea în construirea și susținerea de noi capacități critice</w:t>
      </w:r>
      <w:r>
        <w:rPr>
          <w:noProof/>
          <w:color w:val="000000" w:themeColor="text1"/>
        </w:rPr>
        <w:t xml:space="preserve"> pentru infrastructuri de cercetare și tehnologie de talie mondială în Europa, având ca vârf de lance prioritățile UE, facilitând punerea în aplicare a inițiativelor strategice menite să asigure o poziție de lider pe termen lung la nivel mondial.</w:t>
      </w:r>
    </w:p>
    <w:p w14:paraId="0140591A" w14:textId="4FBFCC05" w:rsidR="004E6C6C" w:rsidRPr="00CE2D6B" w:rsidRDefault="00567AEE" w:rsidP="00CE2D6B">
      <w:pPr>
        <w:pStyle w:val="Text1"/>
        <w:numPr>
          <w:ilvl w:val="0"/>
          <w:numId w:val="42"/>
        </w:numPr>
        <w:spacing w:after="120"/>
        <w:rPr>
          <w:noProof/>
          <w:color w:val="000000" w:themeColor="text1"/>
        </w:rPr>
      </w:pPr>
      <w:r>
        <w:rPr>
          <w:b/>
          <w:noProof/>
        </w:rPr>
        <w:t>Sporirea oportunităților de finanțare</w:t>
      </w:r>
      <w:r>
        <w:rPr>
          <w:noProof/>
        </w:rPr>
        <w:t xml:space="preserve"> pentru infrastructurile de cercetare și tehnologie la nivelul UE și propunerea unor modele specifice de finanțare care să încurajeze o </w:t>
      </w:r>
      <w:r>
        <w:rPr>
          <w:b/>
          <w:noProof/>
        </w:rPr>
        <w:t>punere în comun mai eficace a finanțării publice și private</w:t>
      </w:r>
      <w:r>
        <w:rPr>
          <w:noProof/>
        </w:rPr>
        <w:t xml:space="preserve"> pentru investiții, </w:t>
      </w:r>
      <w:r>
        <w:rPr>
          <w:noProof/>
          <w:color w:val="000000" w:themeColor="text1"/>
        </w:rPr>
        <w:t>conducând la o mai bună exploatare a cadrelor de finanțare existente și abordând, în același timp, necesitatea de a reduce disparitățile regionale.</w:t>
      </w:r>
      <w:bookmarkEnd w:id="5"/>
    </w:p>
    <w:p w14:paraId="21AF20DD" w14:textId="5078E54A" w:rsidR="00567AEE" w:rsidRPr="00401BF4" w:rsidRDefault="00567AEE" w:rsidP="00567AEE">
      <w:pPr>
        <w:pStyle w:val="Text1"/>
        <w:spacing w:after="120"/>
        <w:ind w:left="0"/>
        <w:rPr>
          <w:b/>
          <w:bCs/>
          <w:noProof/>
        </w:rPr>
      </w:pPr>
      <w:r>
        <w:rPr>
          <w:b/>
          <w:noProof/>
        </w:rPr>
        <w:t>Pentru a consolida în continuare capacitățile infrastructurilor de cercetare paneuropene, Comisia va întreprinde acțiuni precum:</w:t>
      </w:r>
    </w:p>
    <w:p w14:paraId="568C8BC3" w14:textId="72EBF4BB" w:rsidR="00567AEE" w:rsidRPr="00401BF4" w:rsidRDefault="00567AEE" w:rsidP="004E6C6C">
      <w:pPr>
        <w:pStyle w:val="Text1"/>
        <w:numPr>
          <w:ilvl w:val="0"/>
          <w:numId w:val="42"/>
        </w:numPr>
        <w:spacing w:after="120"/>
        <w:rPr>
          <w:noProof/>
        </w:rPr>
      </w:pPr>
      <w:r>
        <w:rPr>
          <w:noProof/>
        </w:rPr>
        <w:t xml:space="preserve">Asigurarea </w:t>
      </w:r>
      <w:r>
        <w:rPr>
          <w:b/>
          <w:noProof/>
        </w:rPr>
        <w:t>unui cadru stabil pentru întreținerea și modernizarea infrastructurilor de cercetare de talie mondială</w:t>
      </w:r>
      <w:r>
        <w:rPr>
          <w:noProof/>
        </w:rPr>
        <w:t xml:space="preserve"> prin furnizarea de sprijin pentru </w:t>
      </w:r>
      <w:r>
        <w:rPr>
          <w:b/>
          <w:noProof/>
        </w:rPr>
        <w:t>punerea în aplicare a foilor de parcurs existente și a celor noi</w:t>
      </w:r>
      <w:r>
        <w:rPr>
          <w:noProof/>
        </w:rPr>
        <w:t xml:space="preserve"> privind infrastructurile de cercetare și tehnologie, răspunzând nevoilor și punctelor comune identificate în comun în cadrul infrastructurilor de cercetare și, după caz, în toate domeniile; Sprijinirea </w:t>
      </w:r>
      <w:r>
        <w:rPr>
          <w:b/>
          <w:noProof/>
        </w:rPr>
        <w:t>foii de parcurs pentru noile nevoi tehnologice</w:t>
      </w:r>
      <w:r>
        <w:rPr>
          <w:noProof/>
        </w:rPr>
        <w:t xml:space="preserve">, ținând seama de aspecte precum digitalizarea funcționării, standardizarea, interoperabilitatea, reziliența și sustenabilitatea infrastructurilor de cercetare. </w:t>
      </w:r>
    </w:p>
    <w:p w14:paraId="68DA8AA2" w14:textId="5770FD16" w:rsidR="00567AEE" w:rsidRPr="00401BF4" w:rsidRDefault="00567AEE" w:rsidP="004E6C6C">
      <w:pPr>
        <w:pStyle w:val="Text1"/>
        <w:numPr>
          <w:ilvl w:val="0"/>
          <w:numId w:val="42"/>
        </w:numPr>
        <w:spacing w:after="120"/>
        <w:rPr>
          <w:noProof/>
        </w:rPr>
      </w:pPr>
      <w:r>
        <w:rPr>
          <w:noProof/>
        </w:rPr>
        <w:t xml:space="preserve">Sprijinirea </w:t>
      </w:r>
      <w:r>
        <w:rPr>
          <w:b/>
          <w:noProof/>
        </w:rPr>
        <w:t>cartografierii surselor de finanțare a infrastructurilor de cercetare</w:t>
      </w:r>
      <w:r>
        <w:rPr>
          <w:noProof/>
        </w:rPr>
        <w:t xml:space="preserve"> la nivel național, regional și la nivelul UE și promovarea </w:t>
      </w:r>
      <w:r>
        <w:rPr>
          <w:b/>
          <w:noProof/>
        </w:rPr>
        <w:t>sinergiilor</w:t>
      </w:r>
      <w:r>
        <w:rPr>
          <w:noProof/>
        </w:rPr>
        <w:t xml:space="preserve"> între instrumentele de finanțare complementare prin promovarea bunelor practici și a orientărilor adecvate; după caz, analizarea posibilității de a adapta condițiile și normele privind </w:t>
      </w:r>
      <w:r>
        <w:rPr>
          <w:b/>
          <w:noProof/>
        </w:rPr>
        <w:t>instrumentele de finanțare ale UE</w:t>
      </w:r>
      <w:r>
        <w:rPr>
          <w:noProof/>
        </w:rPr>
        <w:t xml:space="preserve"> pentru finanțarea combinată și complementară, în special pentru infrastructurile de cercetare considerate </w:t>
      </w:r>
      <w:r>
        <w:rPr>
          <w:b/>
          <w:noProof/>
        </w:rPr>
        <w:t>infrastructuri esențiale</w:t>
      </w:r>
      <w:r>
        <w:rPr>
          <w:noProof/>
        </w:rPr>
        <w:t xml:space="preserve"> pentru programele operaționale sau de implantare a tehnologiilor de la nivelul UE.</w:t>
      </w:r>
    </w:p>
    <w:p w14:paraId="73DB7608" w14:textId="3C01D70F" w:rsidR="00CE2D6B" w:rsidRPr="00CE2D6B" w:rsidRDefault="00567AEE" w:rsidP="00CE2D6B">
      <w:pPr>
        <w:pStyle w:val="ListParagraph"/>
        <w:numPr>
          <w:ilvl w:val="0"/>
          <w:numId w:val="42"/>
        </w:numPr>
        <w:spacing w:after="160" w:line="259" w:lineRule="auto"/>
        <w:contextualSpacing/>
        <w:jc w:val="both"/>
        <w:rPr>
          <w:noProof/>
        </w:rPr>
      </w:pPr>
      <w:r>
        <w:rPr>
          <w:noProof/>
        </w:rPr>
        <w:t xml:space="preserve">Propunerea unei </w:t>
      </w:r>
      <w:r>
        <w:rPr>
          <w:b/>
          <w:noProof/>
        </w:rPr>
        <w:t>revizuiri a Regulamentului ERIC</w:t>
      </w:r>
      <w:r>
        <w:rPr>
          <w:noProof/>
        </w:rPr>
        <w:t xml:space="preserve"> cu privire la aspecte specifice care nu pot fi abordate prin orientări practice revizuite, cum ar fi facilitarea participării partenerilor internaționali, promovarea acestui cadru juridic ca vehicul fiabil pentru investițiile comune.</w:t>
      </w:r>
    </w:p>
    <w:p w14:paraId="1FF582C5" w14:textId="64002013" w:rsidR="00567AEE" w:rsidRPr="00401BF4" w:rsidRDefault="00CE2D6B" w:rsidP="00567AEE">
      <w:pPr>
        <w:pStyle w:val="Text1"/>
        <w:keepNext/>
        <w:spacing w:after="120"/>
        <w:ind w:left="0"/>
        <w:rPr>
          <w:b/>
          <w:bCs/>
          <w:noProof/>
        </w:rPr>
      </w:pPr>
      <w:r>
        <w:rPr>
          <w:b/>
          <w:noProof/>
          <w:lang w:val="en-GB" w:eastAsia="en-GB"/>
        </w:rPr>
        <mc:AlternateContent>
          <mc:Choice Requires="wps">
            <w:drawing>
              <wp:anchor distT="0" distB="0" distL="114300" distR="114300" simplePos="0" relativeHeight="251664398" behindDoc="1" locked="0" layoutInCell="1" allowOverlap="1" wp14:anchorId="5E98E27C" wp14:editId="1BEB642E">
                <wp:simplePos x="0" y="0"/>
                <wp:positionH relativeFrom="margin">
                  <wp:posOffset>-9884</wp:posOffset>
                </wp:positionH>
                <wp:positionV relativeFrom="paragraph">
                  <wp:posOffset>6019</wp:posOffset>
                </wp:positionV>
                <wp:extent cx="5820355" cy="1144850"/>
                <wp:effectExtent l="0" t="0" r="28575" b="17780"/>
                <wp:wrapNone/>
                <wp:docPr id="866180826" name="Rectangle 3"/>
                <wp:cNvGraphicFramePr/>
                <a:graphic xmlns:a="http://schemas.openxmlformats.org/drawingml/2006/main">
                  <a:graphicData uri="http://schemas.microsoft.com/office/word/2010/wordprocessingShape">
                    <wps:wsp>
                      <wps:cNvSpPr/>
                      <wps:spPr>
                        <a:xfrm>
                          <a:off x="0" y="0"/>
                          <a:ext cx="5820355" cy="114485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http://schemas.openxmlformats.org/drawingml/2006/main">
            <w:pict>
              <v:rect id="Rectangle 3" style="position:absolute;margin-left:-.8pt;margin-top:.45pt;width:458.3pt;height:90.15pt;z-index:-2516520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91723 [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" w14:anchorId="5417AB3D">
                <w10:wrap anchorx="margin"/>
              </v:rect>
            </w:pict>
          </mc:Fallback>
        </mc:AlternateContent>
      </w:r>
      <w:r>
        <w:rPr>
          <w:b/>
          <w:noProof/>
        </w:rPr>
        <w:t xml:space="preserve">Pentru a îmbunătăți și a optimiza serviciile infrastructurii de tehnologie europene, Comisia va colabora cu statele membre și cu părțile interesate în vederea realizării următoarelor obiective: </w:t>
      </w:r>
    </w:p>
    <w:p w14:paraId="3790AE17" w14:textId="0885B0F1" w:rsidR="00FE24C1" w:rsidRPr="00C4173C" w:rsidRDefault="00567AEE" w:rsidP="00C4173C">
      <w:pPr>
        <w:pStyle w:val="Text2"/>
        <w:numPr>
          <w:ilvl w:val="0"/>
          <w:numId w:val="42"/>
        </w:numPr>
        <w:spacing w:after="120"/>
        <w:rPr>
          <w:noProof/>
        </w:rPr>
      </w:pPr>
      <w:r>
        <w:rPr>
          <w:noProof/>
          <w:color w:val="000000" w:themeColor="text1"/>
        </w:rPr>
        <w:t xml:space="preserve">Sprijinirea și punerea în aplicare a unor măsuri de facilitare a </w:t>
      </w:r>
      <w:r>
        <w:rPr>
          <w:b/>
          <w:noProof/>
          <w:color w:val="000000" w:themeColor="text1"/>
        </w:rPr>
        <w:t>colaborării transnaționale și pe mai multe amplasamente</w:t>
      </w:r>
      <w:r>
        <w:rPr>
          <w:noProof/>
          <w:color w:val="000000" w:themeColor="text1"/>
        </w:rPr>
        <w:t xml:space="preserve"> </w:t>
      </w:r>
      <w:r>
        <w:rPr>
          <w:b/>
          <w:noProof/>
          <w:color w:val="000000" w:themeColor="text1"/>
        </w:rPr>
        <w:t>între infrastructurile de tehnologie</w:t>
      </w:r>
      <w:r>
        <w:rPr>
          <w:noProof/>
          <w:color w:val="000000" w:themeColor="text1"/>
        </w:rPr>
        <w:t>, dezvoltând oferte coordonate de servicii în domeniul tehnologiilor strategice, inclusiv pentru apărare, și promovând vizibilitatea și adoptarea acestora.</w:t>
      </w:r>
    </w:p>
    <w:p w14:paraId="6773F87F" w14:textId="1B556F04" w:rsidR="00D40F4F" w:rsidRPr="00D32869" w:rsidRDefault="00D40F4F" w:rsidP="00D40F4F">
      <w:pPr>
        <w:pStyle w:val="Text1"/>
        <w:keepNext/>
        <w:spacing w:after="120"/>
        <w:ind w:left="0"/>
        <w:rPr>
          <w:i/>
          <w:iCs/>
          <w:noProof/>
          <w:szCs w:val="24"/>
          <w:u w:val="single"/>
        </w:rPr>
      </w:pPr>
      <w:r>
        <w:rPr>
          <w:b/>
          <w:i/>
          <w:noProof/>
          <w:u w:val="single"/>
        </w:rPr>
        <w:t>Maximizarea potențialului digitalizării și al IA în infrastructurile Europei</w:t>
      </w:r>
    </w:p>
    <w:p w14:paraId="67111134" w14:textId="2369CBF8" w:rsidR="00D40F4F" w:rsidRPr="00D32869" w:rsidRDefault="00D40F4F" w:rsidP="00D40F4F">
      <w:pPr>
        <w:pStyle w:val="Text2"/>
        <w:spacing w:after="120"/>
        <w:ind w:left="0"/>
        <w:rPr>
          <w:noProof/>
          <w:szCs w:val="24"/>
        </w:rPr>
      </w:pPr>
      <w:r>
        <w:rPr>
          <w:noProof/>
        </w:rPr>
        <w:t>Digitalizarea transformă nu doar modul în care se desfășoară cercetarea, ci și infrastructurile. Infrastructurile de cercetare generează volume mari de date de cercetare fiabile. Gestionarea, reutilizarea și schimbul acestor date în mod eficient sunt esențiale pentru a le maximiza valoarea în vederea stimulării progresului științific, a abordării provocărilor globale și a alimentării inovării și a IA.</w:t>
      </w:r>
    </w:p>
    <w:p w14:paraId="14CDD567" w14:textId="2CC2A962" w:rsidR="00D40F4F" w:rsidRPr="00D32869" w:rsidRDefault="00D40F4F" w:rsidP="00D40F4F">
      <w:pPr>
        <w:pStyle w:val="Text2"/>
        <w:spacing w:after="120"/>
        <w:ind w:left="0"/>
        <w:rPr>
          <w:noProof/>
          <w:szCs w:val="24"/>
        </w:rPr>
      </w:pPr>
      <w:r>
        <w:rPr>
          <w:noProof/>
        </w:rPr>
        <w:t xml:space="preserve">Cloudul european pentru știința deschisă (EOSC), care reprezintă spațiul de date al Europei pentru cercetare și inovare, lucrează la o grupare a </w:t>
      </w:r>
      <w:r>
        <w:rPr>
          <w:noProof/>
          <w:color w:val="000000" w:themeColor="text1"/>
        </w:rPr>
        <w:t>depozitelor de date și a serviciilor digitale ale infrastructurilor de cercetare și ale altor furnizori de servicii științifice pentru a oferi cercetătorilor și inovatorilor o platformă fiabilă pentru partajarea și reutilizarea datelor</w:t>
      </w:r>
      <w:r>
        <w:rPr>
          <w:noProof/>
        </w:rPr>
        <w:t>, instrumentelor și serviciilor de cercetare de înaltă calitate, bazate pe principiile FAIR, la nivel transdisciplinar și transfrontalier în Europa.</w:t>
      </w:r>
    </w:p>
    <w:p w14:paraId="37809E45" w14:textId="42E8E899" w:rsidR="00D40F4F" w:rsidRPr="00D32869" w:rsidRDefault="00D40F4F" w:rsidP="0267476F">
      <w:pPr>
        <w:pStyle w:val="Text2"/>
        <w:spacing w:after="120"/>
        <w:ind w:left="0"/>
        <w:rPr>
          <w:rFonts w:ascii="Aptos" w:eastAsia="Aptos" w:hAnsi="Aptos" w:cs="Aptos"/>
          <w:noProof/>
          <w:sz w:val="22"/>
          <w:szCs w:val="22"/>
        </w:rPr>
      </w:pPr>
      <w:r>
        <w:rPr>
          <w:noProof/>
        </w:rPr>
        <w:t xml:space="preserve">Producția de date de mare volum și cu valoare adăugată ridicată și utilizarea noilor tehnologii digitale, inclusiv a IA, în furnizarea de servicii pot spori în mod semnificativ eficiența și accesibilitatea infrastructurilor, reducând în același timp costurile operaționale ale acestora și consolidând securitatea și confidențialitatea. Consolidarea capacităților digitale ale infrastructurilor de cercetare și tehnologie include, de asemenea, modelarea computerizată, gemenii digitali și realitatea virtuală/extinsă. </w:t>
      </w:r>
    </w:p>
    <w:p w14:paraId="5C448C57" w14:textId="7C3000CF" w:rsidR="00D40F4F" w:rsidRDefault="00D40F4F" w:rsidP="00D40F4F">
      <w:pPr>
        <w:pStyle w:val="Text2"/>
        <w:spacing w:after="120"/>
        <w:ind w:left="0"/>
        <w:rPr>
          <w:noProof/>
          <w:color w:val="000000" w:themeColor="text1"/>
        </w:rPr>
      </w:pPr>
      <w:r>
        <w:rPr>
          <w:noProof/>
        </w:rPr>
        <w:t xml:space="preserve">Infrastructurile de cercetare și tehnologie pot avea, de asemenea, un rol important în atingerea obiectivelor Strategiei europene privind IA în domeniul științific și ale inițiativei „Resurse pentru știința IA în Europa” (RAISE) contribuind la punerea în comun a resurselor, a datelor </w:t>
      </w:r>
      <w:r>
        <w:rPr>
          <w:noProof/>
          <w:color w:val="000000" w:themeColor="text1"/>
        </w:rPr>
        <w:t xml:space="preserve">și a capacității computaționale pentru accelerarea adoptării responsabile a IA de către oamenii de știință. </w:t>
      </w:r>
    </w:p>
    <w:p w14:paraId="1D1B9CFE" w14:textId="3EBEF21A" w:rsidR="00451C8F" w:rsidRPr="00D32869" w:rsidRDefault="00D3382F" w:rsidP="00D40F4F">
      <w:pPr>
        <w:pStyle w:val="Text2"/>
        <w:spacing w:after="120"/>
        <w:ind w:left="0"/>
        <w:rPr>
          <w:noProof/>
          <w:color w:val="000000" w:themeColor="text1"/>
        </w:rPr>
      </w:pPr>
      <w:r>
        <w:rPr>
          <w:noProof/>
          <w:color w:val="000000" w:themeColor="text1"/>
        </w:rPr>
        <w:t xml:space="preserve">În plus, aspectele legate de accesibilitatea anumitor categorii de date în scopuri de cercetare și inovare vor fi analizate în contextul viitorului regulament privind SEC. </w:t>
      </w:r>
    </w:p>
    <w:tbl>
      <w:tblPr>
        <w:tblStyle w:val="TableGrid"/>
        <w:tblW w:w="9067" w:type="dxa"/>
        <w:tblLook w:val="04A0" w:firstRow="1" w:lastRow="0" w:firstColumn="1" w:lastColumn="0" w:noHBand="0" w:noVBand="1"/>
      </w:tblPr>
      <w:tblGrid>
        <w:gridCol w:w="9067"/>
      </w:tblGrid>
      <w:tr w:rsidR="00D40F4F" w:rsidRPr="00D32869" w14:paraId="410B2FFA" w14:textId="77777777" w:rsidTr="00A13694">
        <w:trPr>
          <w:trHeight w:val="3285"/>
        </w:trPr>
        <w:tc>
          <w:tcPr>
            <w:tcW w:w="9067" w:type="dxa"/>
          </w:tcPr>
          <w:p w14:paraId="4CC8C630" w14:textId="70E4BC10" w:rsidR="00D40F4F" w:rsidRPr="00D32869" w:rsidRDefault="00D40F4F" w:rsidP="003A1756">
            <w:pPr>
              <w:pStyle w:val="Text1"/>
              <w:keepNext/>
              <w:spacing w:after="120"/>
              <w:ind w:left="0"/>
              <w:rPr>
                <w:b/>
                <w:noProof/>
              </w:rPr>
            </w:pPr>
            <w:r>
              <w:rPr>
                <w:b/>
                <w:noProof/>
              </w:rPr>
              <w:t>Comisia Europeană va colabora cu statele membre și cu părțile interesate în vederea realizării următoarelor obiective:</w:t>
            </w:r>
          </w:p>
          <w:p w14:paraId="4D67FE72" w14:textId="77777777" w:rsidR="00D40F4F" w:rsidRPr="00D32869" w:rsidRDefault="00D40F4F" w:rsidP="004E6C6C">
            <w:pPr>
              <w:pStyle w:val="Text1"/>
              <w:numPr>
                <w:ilvl w:val="0"/>
                <w:numId w:val="42"/>
              </w:numPr>
              <w:spacing w:after="120"/>
              <w:rPr>
                <w:noProof/>
                <w:szCs w:val="24"/>
              </w:rPr>
            </w:pPr>
            <w:r>
              <w:rPr>
                <w:noProof/>
              </w:rPr>
              <w:t xml:space="preserve">Susținerea și </w:t>
            </w:r>
            <w:r>
              <w:rPr>
                <w:b/>
                <w:noProof/>
              </w:rPr>
              <w:t>consolidarea grupării EOSC</w:t>
            </w:r>
            <w:r>
              <w:rPr>
                <w:noProof/>
              </w:rPr>
              <w:t xml:space="preserve"> ca spațiu de date al Europei pentru cercetare și inovare, permițând schimbul și reutilizarea datelor de cercetare de înaltă calitate, în conformitate cu principiile FAIR, precum și a rezultatelor științifice și a serviciilor digitale.</w:t>
            </w:r>
          </w:p>
          <w:p w14:paraId="2999418B" w14:textId="120FB10B" w:rsidR="00D40F4F" w:rsidRPr="00D32869" w:rsidRDefault="00D40F4F" w:rsidP="004E6C6C">
            <w:pPr>
              <w:pStyle w:val="Text1"/>
              <w:numPr>
                <w:ilvl w:val="0"/>
                <w:numId w:val="42"/>
              </w:numPr>
              <w:spacing w:after="120"/>
              <w:rPr>
                <w:noProof/>
                <w:szCs w:val="24"/>
              </w:rPr>
            </w:pPr>
            <w:r>
              <w:rPr>
                <w:noProof/>
              </w:rPr>
              <w:t xml:space="preserve">Sprijinirea </w:t>
            </w:r>
            <w:r>
              <w:rPr>
                <w:b/>
                <w:noProof/>
              </w:rPr>
              <w:t>respectării principiilor FAIR</w:t>
            </w:r>
            <w:r>
              <w:rPr>
                <w:noProof/>
              </w:rPr>
              <w:t>, creșterea productivității datelor conforme principiilor FAIR și conexiunile la EOSC și la alte spații de date relevante.</w:t>
            </w:r>
          </w:p>
          <w:p w14:paraId="77743B13" w14:textId="77777777" w:rsidR="00D40F4F" w:rsidRPr="00D32869" w:rsidRDefault="00D40F4F" w:rsidP="004E6C6C">
            <w:pPr>
              <w:pStyle w:val="Text1"/>
              <w:numPr>
                <w:ilvl w:val="0"/>
                <w:numId w:val="42"/>
              </w:numPr>
              <w:spacing w:after="120"/>
              <w:rPr>
                <w:noProof/>
                <w:szCs w:val="24"/>
              </w:rPr>
            </w:pPr>
            <w:r>
              <w:rPr>
                <w:noProof/>
              </w:rPr>
              <w:t xml:space="preserve">Sprijinirea punerii în comun și a dezvoltării de </w:t>
            </w:r>
            <w:r>
              <w:rPr>
                <w:b/>
                <w:noProof/>
              </w:rPr>
              <w:t>date de cercetare pregătite pentru IA</w:t>
            </w:r>
            <w:r>
              <w:rPr>
                <w:noProof/>
              </w:rPr>
              <w:t>, precum și de instrumente și servicii care permit dezvoltarea modelelor științifice de IA și a aplicațiilor lor tehnologice, accelerând utilizarea IA în știință și, prin aceasta, contribuind la etapa-pilot a RAISE.</w:t>
            </w:r>
          </w:p>
        </w:tc>
      </w:tr>
    </w:tbl>
    <w:p w14:paraId="653C6F32" w14:textId="77777777" w:rsidR="00D40F4F" w:rsidRPr="00D32869" w:rsidRDefault="00D40F4F" w:rsidP="00D40F4F">
      <w:pPr>
        <w:pStyle w:val="Heading1"/>
        <w:rPr>
          <w:noProof/>
          <w:szCs w:val="24"/>
        </w:rPr>
      </w:pPr>
      <w:r>
        <w:rPr>
          <w:noProof/>
        </w:rPr>
        <w:t>Consolidarea accesibilității infrastructurilor de cercetare și tehnologie ca o abordare integrată a serviciilor complementare</w:t>
      </w:r>
    </w:p>
    <w:p w14:paraId="5A82C826" w14:textId="6602A52D" w:rsidR="00D40F4F" w:rsidRDefault="00D40F4F" w:rsidP="00D40F4F">
      <w:pPr>
        <w:pStyle w:val="Text2"/>
        <w:spacing w:after="120"/>
        <w:ind w:left="0"/>
        <w:rPr>
          <w:noProof/>
        </w:rPr>
      </w:pPr>
      <w:r>
        <w:rPr>
          <w:noProof/>
        </w:rPr>
        <w:t>Punerea în aplicare a „celei de a cincea libertăți” necesită progrese în direcția unei piețe unice a serviciilor de infrastructuri de cercetare și tehnologie în UE.</w:t>
      </w:r>
      <w:r>
        <w:rPr>
          <w:i/>
          <w:noProof/>
        </w:rPr>
        <w:t xml:space="preserve"> </w:t>
      </w:r>
      <w:r>
        <w:rPr>
          <w:noProof/>
        </w:rPr>
        <w:t>Din perspectiva utilizatorilor și a serviciilor, cele două tipuri de infrastructură se prezintă ca un continuum de instalații și servicii complementare, care trebuie să se reflecte tot mai mult în politica de acces. Cu toate acestea,</w:t>
      </w:r>
      <w:r>
        <w:rPr>
          <w:i/>
          <w:noProof/>
        </w:rPr>
        <w:t xml:space="preserve"> </w:t>
      </w:r>
      <w:r>
        <w:rPr>
          <w:noProof/>
        </w:rPr>
        <w:t xml:space="preserve">au fost dezvoltate infrastructuri de cercetare și tehnologie pentru a răspunde unor nevoi diferite și, prin urmare, unor comunități de utilizatori primari diferite. </w:t>
      </w:r>
    </w:p>
    <w:p w14:paraId="645184AD" w14:textId="0E8796FA" w:rsidR="0001162D" w:rsidRPr="0001162D" w:rsidRDefault="0001162D" w:rsidP="003E27D0">
      <w:pPr>
        <w:pStyle w:val="Text2"/>
        <w:spacing w:after="120"/>
        <w:ind w:left="0"/>
        <w:rPr>
          <w:noProof/>
        </w:rPr>
      </w:pPr>
      <w:r>
        <w:rPr>
          <w:noProof/>
        </w:rPr>
        <w:t>Accesul transnațional la infrastructurile de cercetare, bazat pe excelența științifică, a fost o caracteristică de lungă durată a programelor-cadru succesive ale UE în domeniul C&amp;I. Acesta le permite cercetătorilor să utilizeze instalații de vârf în afara țărilor lor de origine, ceea ce constituie o piatră de temelie a SEC. Aceste programe aduc beneficii considerabile țărilor care desfășoară mai puține activități de cercetare și, prin urmare, contribuie la eliminarea decalajului în materie de inovare, astfel cum se arată în figura 4. Cu toate acestea, accesul rămâne fragmentat și pe termen scurt. Sunt necesare programe mai durabile, o mai mare vizibilitate – în special pentru consorțiile pentru o infrastructură europeană de cercetare distribuite – și o mai bună informare a noilor comunități și a industriei. Consultările evidențiază importanța extinderii accesului la distanță și virtual, precum și a elaborării unor politici comune de acces și a unor cataloage de servicii interoperabile și ușor de utilizat. Un program european de acces pe termen lung, bazat pe un ghișeu unic, ar avea un impact transformațional.</w:t>
      </w:r>
    </w:p>
    <w:p w14:paraId="556F69DD" w14:textId="77777777" w:rsidR="0001162D" w:rsidRPr="003E27D0" w:rsidRDefault="0001162D" w:rsidP="00D40F4F">
      <w:pPr>
        <w:pStyle w:val="Text2"/>
        <w:spacing w:after="120"/>
        <w:ind w:left="0"/>
        <w:rPr>
          <w:noProof/>
        </w:rPr>
      </w:pPr>
    </w:p>
    <w:p w14:paraId="0A6A7521" w14:textId="0C62807F" w:rsidR="00D40F4F" w:rsidRPr="00D32869" w:rsidRDefault="009E0264" w:rsidP="00D40F4F">
      <w:pPr>
        <w:pStyle w:val="Text2"/>
        <w:spacing w:after="120"/>
        <w:ind w:left="0"/>
        <w:rPr>
          <w:noProof/>
        </w:rPr>
      </w:pPr>
      <w:r>
        <w:rPr>
          <w:noProof/>
          <w:lang w:val="en-GB"/>
        </w:rPr>
        <w:drawing>
          <wp:anchor distT="0" distB="0" distL="114300" distR="114300" simplePos="0" relativeHeight="251658243" behindDoc="0" locked="0" layoutInCell="1" allowOverlap="1" wp14:anchorId="26A6C0EC" wp14:editId="73E9FCF8">
            <wp:simplePos x="0" y="0"/>
            <wp:positionH relativeFrom="column">
              <wp:posOffset>545465</wp:posOffset>
            </wp:positionH>
            <wp:positionV relativeFrom="paragraph">
              <wp:posOffset>3175</wp:posOffset>
            </wp:positionV>
            <wp:extent cx="4707255" cy="4263390"/>
            <wp:effectExtent l="0" t="0" r="0" b="3810"/>
            <wp:wrapTopAndBottom/>
            <wp:docPr id="9925667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a:stretch/>
                  </pic:blipFill>
                  <pic:spPr bwMode="auto">
                    <a:xfrm>
                      <a:off x="0" y="0"/>
                      <a:ext cx="4707255" cy="42633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GB"/>
        </w:rPr>
        <mc:AlternateContent>
          <mc:Choice Requires="wps">
            <w:drawing>
              <wp:anchor distT="0" distB="0" distL="114300" distR="114300" simplePos="0" relativeHeight="251658244" behindDoc="0" locked="0" layoutInCell="1" allowOverlap="1" wp14:anchorId="4EEB2436" wp14:editId="1528ED71">
                <wp:simplePos x="0" y="0"/>
                <wp:positionH relativeFrom="column">
                  <wp:posOffset>548640</wp:posOffset>
                </wp:positionH>
                <wp:positionV relativeFrom="paragraph">
                  <wp:posOffset>4321175</wp:posOffset>
                </wp:positionV>
                <wp:extent cx="4707255" cy="635"/>
                <wp:effectExtent l="0" t="0" r="0" b="0"/>
                <wp:wrapTopAndBottom/>
                <wp:docPr id="1242593308" name="Text Box 1"/>
                <wp:cNvGraphicFramePr/>
                <a:graphic xmlns:a="http://schemas.openxmlformats.org/drawingml/2006/main">
                  <a:graphicData uri="http://schemas.microsoft.com/office/word/2010/wordprocessingShape">
                    <wps:wsp>
                      <wps:cNvSpPr txBox="1"/>
                      <wps:spPr>
                        <a:xfrm>
                          <a:off x="0" y="0"/>
                          <a:ext cx="4707255" cy="635"/>
                        </a:xfrm>
                        <a:prstGeom prst="rect">
                          <a:avLst/>
                        </a:prstGeom>
                        <a:solidFill>
                          <a:prstClr val="white"/>
                        </a:solidFill>
                        <a:ln>
                          <a:noFill/>
                        </a:ln>
                      </wps:spPr>
                      <wps:txbx>
                        <w:txbxContent>
                          <w:p w14:paraId="60283EBD" w14:textId="24DB4617" w:rsidR="00AC7287" w:rsidRPr="00FB795E" w:rsidRDefault="00AC7287" w:rsidP="007E64EA">
                            <w:pPr>
                              <w:pStyle w:val="Caption"/>
                            </w:pPr>
                            <w:r>
                              <w:rPr>
                                <w:b/>
                              </w:rPr>
                              <w:t>Figura 4</w:t>
                            </w:r>
                            <w:r>
                              <w:t xml:space="preserve"> prezintă accesul transnațional la infrastructurile de cercetare furnizate de proiectele Orizont 2020, normalizat în funcție de numărul de cercetători din fiecare țară. Sursă: Agenția Executivă pentru Cercetare, 2025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EEB2436" id="_x0000_s1031" type="#_x0000_t202" style="position:absolute;left:0;text-align:left;margin-left:43.2pt;margin-top:340.25pt;width:370.65pt;height:.0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" stroked="f">
                <v:textbox style="mso-fit-shape-to-text:t" inset="0,0,0,0">
                  <w:txbxContent>
                    <w:p w14:paraId="60283EBD" w14:textId="24DB4617" w:rsidR="00AC7287" w:rsidRPr="00FB795E" w:rsidRDefault="00AC7287" w:rsidP="007E64EA">
                      <w:pPr>
                        <w:pStyle w:val="Caption"/>
                      </w:pPr>
                      <w:r>
                        <w:rPr>
                          <w:b/>
                        </w:rPr>
                        <w:t>Figura 4</w:t>
                      </w:r>
                      <w:r>
                        <w:t xml:space="preserve"> prezintă accesul transnațional la infrastructurile de cercetare furnizate de proiectele Orizont 2020, normalizat în funcție de numărul de cercetători din fiecare țară. Sursă: Agenția Executivă pentru Cercetare, 2025</w:t>
                      </w:r>
                    </w:p>
                  </w:txbxContent>
                </v:textbox>
                <w10:wrap type="topAndBottom"/>
              </v:shape>
            </w:pict>
          </mc:Fallback>
        </mc:AlternateContent>
      </w:r>
      <w:r>
        <w:rPr>
          <w:noProof/>
        </w:rPr>
        <w:t xml:space="preserve">Accesibilitatea infrastructurii de tehnologie este orientată în primul rând către actorii industriali, deoarece aceștia depun eforturi pentru a răspunde nevoilor specifice ale întreprinderilor inovatoare, inclusiv ale întreprinderilor nou-înființate și ale întreprinderilor în faza de extindere, care se confruntă adesea cu incertitudini cu privire la provocările lor tehnologice. </w:t>
      </w:r>
    </w:p>
    <w:p w14:paraId="311C397F" w14:textId="5BF3CF71" w:rsidR="00D40F4F" w:rsidRPr="00D32869" w:rsidRDefault="04637775" w:rsidP="59365633">
      <w:pPr>
        <w:pStyle w:val="Text2"/>
        <w:spacing w:after="120"/>
        <w:ind w:left="0"/>
        <w:rPr>
          <w:noProof/>
        </w:rPr>
      </w:pPr>
      <w:r>
        <w:rPr>
          <w:noProof/>
        </w:rPr>
        <w:t>Utilizatorii industriali, în special IMM-urile și întreprinderile nou-înființate, se pot confrunta cu obstacole semnificative în ceea ce privește accesul la infrastructurile de tehnologie, cum ar fi resursele financiare și umane insuficiente, asimetria informațiilor și barierele culturale. Aceste bariere sunt exacerbate și mai mult atunci când se ia în considerare accesul transregional și, în special, transnațional, unde apar aspecte lingvistice, juridice și de reglementare suplimentare (de exemplu, reglementările privind importul/exportul pentru eșantioanele pentru încercare), în timp ce costurile financiare de acces cresc de obicei. Acest lucru împiedică adesea întreprinderile mai mici să utilizeze serviciile infrastructurilor de tehnologie pe care le au la dispoziție, în special în cadrul instalațiilor situate în alte regiuni sau țări.</w:t>
      </w:r>
    </w:p>
    <w:p w14:paraId="0CFC2261" w14:textId="05648A7C" w:rsidR="5F0AFB05" w:rsidRPr="00D32869" w:rsidRDefault="5F0AFB05" w:rsidP="08FD6CEA">
      <w:pPr>
        <w:spacing w:after="120"/>
        <w:rPr>
          <w:noProof/>
        </w:rPr>
      </w:pPr>
      <w:r>
        <w:rPr>
          <w:noProof/>
          <w:lang w:val="en-GB"/>
        </w:rPr>
        <w:drawing>
          <wp:inline distT="0" distB="0" distL="0" distR="0" wp14:anchorId="1F525F17" wp14:editId="564D2F02">
            <wp:extent cx="5241852" cy="3692141"/>
            <wp:effectExtent l="0" t="0" r="0" b="3810"/>
            <wp:docPr id="580893671" name="Picture 580893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5253139" cy="3700091"/>
                    </a:xfrm>
                    <a:prstGeom prst="rect">
                      <a:avLst/>
                    </a:prstGeom>
                  </pic:spPr>
                </pic:pic>
              </a:graphicData>
            </a:graphic>
          </wp:inline>
        </w:drawing>
      </w:r>
    </w:p>
    <w:p w14:paraId="508C1374" w14:textId="21E64A28" w:rsidR="59365633" w:rsidRPr="00D32869" w:rsidRDefault="01D06E7D" w:rsidP="08FD6CEA">
      <w:pPr>
        <w:spacing w:after="120"/>
        <w:jc w:val="both"/>
        <w:rPr>
          <w:i/>
          <w:iCs/>
          <w:noProof/>
        </w:rPr>
      </w:pPr>
      <w:r>
        <w:rPr>
          <w:b/>
          <w:i/>
          <w:noProof/>
          <w:color w:val="666666"/>
          <w:sz w:val="20"/>
        </w:rPr>
        <w:t>Figura 4</w:t>
      </w:r>
      <w:r>
        <w:rPr>
          <w:i/>
          <w:noProof/>
          <w:color w:val="666666"/>
          <w:sz w:val="20"/>
        </w:rPr>
        <w:t xml:space="preserve"> prezintă procentul de întreprinderi (IMM-uri și întreprinderi nou-înființate, pe de o parte, întreprinderi mai mari, pe de altă parte) care răspund cu privire la principalele lor bariere percepute în calea accesului la infrastructurile de tehnologie. În cadrul acestuia sondaj, au fost colectate 328 de răspunsuri. Sursă:</w:t>
      </w:r>
      <w:r>
        <w:rPr>
          <w:i/>
          <w:noProof/>
          <w:sz w:val="20"/>
        </w:rPr>
        <w:t xml:space="preserve"> </w:t>
      </w:r>
      <w:r>
        <w:rPr>
          <w:i/>
          <w:noProof/>
          <w:color w:val="666666"/>
          <w:sz w:val="20"/>
        </w:rPr>
        <w:t>nevoile utilizatorilor în materie de infrastructuri de tehnologie – raport analitic, Oficiul pentru Publicații al Uniunii Europene, 2025.</w:t>
      </w:r>
    </w:p>
    <w:p w14:paraId="22D6940E" w14:textId="01CFB05C" w:rsidR="00D40F4F" w:rsidRPr="00D32869" w:rsidRDefault="00D40F4F" w:rsidP="00D40F4F">
      <w:pPr>
        <w:pStyle w:val="Text2"/>
        <w:spacing w:after="120"/>
        <w:ind w:left="0"/>
        <w:rPr>
          <w:noProof/>
        </w:rPr>
      </w:pPr>
      <w:r>
        <w:rPr>
          <w:noProof/>
        </w:rPr>
        <w:t>Dincolo de aceste nevoi specifice de acces, sinergiile dintre serviciile infrastructurilor de cercetare și tehnologie rămân în mare măsură insuficient exploatate, în unele domenii acest lucru limitând în mod semnificativ beneficiile pe care le pot aduce cercetătorilor, inovatorilor și întreprinderilor din UE. Pentru a optimiza aceste sinergii, cercetătorii și inovatorii au nevoie de oportunități de acces integrate și susținute, cu condiții și proceduri mai armonizate, luând în considerare nevoile care variază de la cercetarea de frontieră la cercetarea interdisciplinară și aplicată.</w:t>
      </w:r>
    </w:p>
    <w:p w14:paraId="1CFAAB8A" w14:textId="336A0EDA" w:rsidR="00D40F4F" w:rsidRPr="00D32869" w:rsidRDefault="7A8C269B" w:rsidP="00D40F4F">
      <w:pPr>
        <w:pStyle w:val="Text2"/>
        <w:spacing w:after="120"/>
        <w:ind w:left="0"/>
        <w:rPr>
          <w:noProof/>
        </w:rPr>
      </w:pPr>
      <w:r>
        <w:rPr>
          <w:noProof/>
        </w:rPr>
        <w:t>Ca parte a strategiei UE privind întreprinderile nou-înființate și întreprinderile în fază de extindere, Comisia va elabora o Cartă a accesului utilizatorilor industriali la infrastructurile de cercetare și tehnologie pentru a simplifica și a armoniza accesul și condițiile contractuale divergente. Carta va oferi, de asemenea, orientări cu privire la normele aplicabile privind ajutoarele de stat pentru organizațiile publice de cercetare care acordă acces la infrastructură. Comisia se va angaja în promovarea adoptării Cartei în rândul infrastructurilor de cercetare și tehnologie, precum și în rândul organizațiilor naționale de finanțare. Pe baza Cartei, Actul european pentru inovare va promova accesul întreprinderilor inovatoare la infrastructurile europene de cercetare și tehnologie prin măsuri legislative. Astfel, obstacolele de reglementare cu care se confruntă IMM-urile, întreprinderile nou-înființate și întreprinderile în faza de extindere vor fi, prin urmare, reduse, iar sinergiile dintre infrastructurile care sprijină excelența în cercetare și competitivitatea industrială vor fi consolidate.</w:t>
      </w:r>
    </w:p>
    <w:tbl>
      <w:tblPr>
        <w:tblStyle w:val="TableGrid"/>
        <w:tblW w:w="9067" w:type="dxa"/>
        <w:tblLook w:val="04A0" w:firstRow="1" w:lastRow="0" w:firstColumn="1" w:lastColumn="0" w:noHBand="0" w:noVBand="1"/>
      </w:tblPr>
      <w:tblGrid>
        <w:gridCol w:w="9067"/>
      </w:tblGrid>
      <w:tr w:rsidR="00D40F4F" w:rsidRPr="00D32869" w14:paraId="05BE5DEB" w14:textId="77777777" w:rsidTr="00A13694">
        <w:tc>
          <w:tcPr>
            <w:tcW w:w="9067" w:type="dxa"/>
          </w:tcPr>
          <w:p w14:paraId="5793876D" w14:textId="7BF71B40" w:rsidR="00D40F4F" w:rsidRPr="00D32869" w:rsidRDefault="00D40F4F" w:rsidP="003A1756">
            <w:pPr>
              <w:pStyle w:val="Text1"/>
              <w:keepNext/>
              <w:spacing w:after="120"/>
              <w:ind w:left="0"/>
              <w:rPr>
                <w:b/>
                <w:bCs/>
                <w:noProof/>
                <w:szCs w:val="24"/>
              </w:rPr>
            </w:pPr>
            <w:r>
              <w:rPr>
                <w:b/>
                <w:noProof/>
              </w:rPr>
              <w:t xml:space="preserve">Pentru a îmbunătăți și a simplifica accesul la infrastructurile de cercetare și tehnologie, Comisia va colabora cu statele membre și cu părțile interesate în vederea realizării următoarelor obiective: </w:t>
            </w:r>
          </w:p>
          <w:p w14:paraId="51BF4693" w14:textId="06C881CA" w:rsidR="00D40F4F" w:rsidRPr="00D32869" w:rsidRDefault="00D40F4F" w:rsidP="004E6C6C">
            <w:pPr>
              <w:pStyle w:val="Text1"/>
              <w:numPr>
                <w:ilvl w:val="0"/>
                <w:numId w:val="42"/>
              </w:numPr>
              <w:spacing w:after="120"/>
              <w:rPr>
                <w:noProof/>
              </w:rPr>
            </w:pPr>
            <w:r>
              <w:rPr>
                <w:noProof/>
              </w:rPr>
              <w:t xml:space="preserve">Sprijinirea dezvoltării unui </w:t>
            </w:r>
            <w:r>
              <w:rPr>
                <w:b/>
                <w:noProof/>
              </w:rPr>
              <w:t>program integrat și durabil de acces</w:t>
            </w:r>
            <w:r>
              <w:rPr>
                <w:noProof/>
              </w:rPr>
              <w:t xml:space="preserve"> </w:t>
            </w:r>
            <w:r>
              <w:rPr>
                <w:b/>
                <w:noProof/>
              </w:rPr>
              <w:t>la infrastructuri de cercetare de ultimă generație</w:t>
            </w:r>
            <w:r>
              <w:rPr>
                <w:noProof/>
              </w:rPr>
              <w:t xml:space="preserve"> de interes european, oferind un „ghișeu unic” pentru accesarea lor, precum și la un portofoliu european unic de servicii de cercetare și inovare complementare și intersectoriale de interes european, care include </w:t>
            </w:r>
            <w:r>
              <w:rPr>
                <w:b/>
                <w:noProof/>
              </w:rPr>
              <w:t>utilizarea serviciilor de infrastructură de cercetare asistată de IA</w:t>
            </w:r>
            <w:r>
              <w:rPr>
                <w:noProof/>
              </w:rPr>
              <w:t>.</w:t>
            </w:r>
          </w:p>
          <w:p w14:paraId="32035769" w14:textId="78357177" w:rsidR="00D40F4F" w:rsidRPr="00D32869" w:rsidRDefault="00D40F4F" w:rsidP="004E6C6C">
            <w:pPr>
              <w:pStyle w:val="Text1"/>
              <w:numPr>
                <w:ilvl w:val="0"/>
                <w:numId w:val="42"/>
              </w:numPr>
              <w:spacing w:after="120"/>
              <w:rPr>
                <w:i/>
                <w:iCs/>
                <w:noProof/>
              </w:rPr>
            </w:pPr>
            <w:r>
              <w:rPr>
                <w:noProof/>
              </w:rPr>
              <w:t xml:space="preserve">Punerea în aplicare a unor </w:t>
            </w:r>
            <w:r>
              <w:rPr>
                <w:b/>
                <w:noProof/>
              </w:rPr>
              <w:t>proiecte-pilot de acces la infrastructurile de tehnologie pentru întreprinderi nou-înființate și întreprinderile în fază de extindere</w:t>
            </w:r>
            <w:r>
              <w:rPr>
                <w:noProof/>
              </w:rPr>
              <w:t>, în vederea extinderii punerii în aplicare viitoare.</w:t>
            </w:r>
          </w:p>
          <w:p w14:paraId="552BA0A3" w14:textId="2D31BEFE" w:rsidR="00D40F4F" w:rsidRPr="00D32869" w:rsidRDefault="00D40F4F" w:rsidP="004E6C6C">
            <w:pPr>
              <w:pStyle w:val="Text1"/>
              <w:numPr>
                <w:ilvl w:val="0"/>
                <w:numId w:val="42"/>
              </w:numPr>
              <w:spacing w:after="120"/>
              <w:rPr>
                <w:noProof/>
              </w:rPr>
            </w:pPr>
            <w:bookmarkStart w:id="6" w:name="_Hlk202793640"/>
            <w:r>
              <w:rPr>
                <w:noProof/>
              </w:rPr>
              <w:t xml:space="preserve">Testarea </w:t>
            </w:r>
            <w:r>
              <w:rPr>
                <w:b/>
                <w:noProof/>
              </w:rPr>
              <w:t>programelor transnaționale de acces la infrastructuri comune de cercetare și tehnologie</w:t>
            </w:r>
            <w:r>
              <w:rPr>
                <w:noProof/>
              </w:rPr>
              <w:t xml:space="preserve"> care abordează domenii prioritare, cum ar fi materialele avansate, energia curată, tehnologiile cuantice, IA sau sănătatea și biotehnologia.</w:t>
            </w:r>
            <w:bookmarkEnd w:id="6"/>
          </w:p>
        </w:tc>
      </w:tr>
    </w:tbl>
    <w:p w14:paraId="3993F636" w14:textId="77777777" w:rsidR="00D40F4F" w:rsidRPr="00D32869" w:rsidRDefault="00D40F4F" w:rsidP="00D40F4F">
      <w:pPr>
        <w:pStyle w:val="Heading1"/>
        <w:spacing w:after="120"/>
        <w:rPr>
          <w:i/>
          <w:noProof/>
          <w:u w:val="single"/>
        </w:rPr>
      </w:pPr>
      <w:r>
        <w:rPr>
          <w:i/>
          <w:noProof/>
          <w:u w:val="single"/>
        </w:rPr>
        <w:t>Atragerea și creșterea talentelor în Europa</w:t>
      </w:r>
    </w:p>
    <w:p w14:paraId="57DD9BF9" w14:textId="798CA903" w:rsidR="00D40F4F" w:rsidRPr="00D32869" w:rsidRDefault="322534F2" w:rsidP="007E64EA">
      <w:pPr>
        <w:spacing w:after="120"/>
        <w:jc w:val="both"/>
        <w:rPr>
          <w:noProof/>
        </w:rPr>
      </w:pPr>
      <w:r>
        <w:rPr>
          <w:noProof/>
        </w:rPr>
        <w:t>Europa găzduiește infrastructuri de cercetare și tehnologie de talie mondială care atrag talente de vârf din întreaga lume. Organizații precum CERN, Centrul Comun de Cercetare, Laboratorul European de Biologie Moleculară sau Imec găzduiesc oameni de știință, ingineri și inovatori care provin din peste 100 de țări diferite, devenind astfel centre globale de excelență. Întrucât Europa se confruntă cu un deficit de competențe, infrastructurile de cercetare și tehnologie au un rol esențial în formarea experților în știință și tehnologie și în transformarea Europei într-un loc atractiv pentru cele mai bune talente la nivel mondial în domeniul cercetării și inovării. Prin urmare, infrastructurile de cercetare și tehnologie pot contribui în mod semnificativ la abordarea „</w:t>
      </w:r>
      <w:r>
        <w:rPr>
          <w:i/>
          <w:noProof/>
        </w:rPr>
        <w:t>Alegeți Europa</w:t>
      </w:r>
      <w:r>
        <w:rPr>
          <w:noProof/>
        </w:rPr>
        <w:t xml:space="preserve">”. </w:t>
      </w:r>
    </w:p>
    <w:p w14:paraId="7C594FFA" w14:textId="79665942" w:rsidR="00D40F4F" w:rsidRDefault="09ABF88E" w:rsidP="007E64EA">
      <w:pPr>
        <w:spacing w:after="120"/>
        <w:jc w:val="both"/>
        <w:rPr>
          <w:noProof/>
        </w:rPr>
      </w:pPr>
      <w:r>
        <w:rPr>
          <w:noProof/>
        </w:rPr>
        <w:t xml:space="preserve">Eficacitatea infrastructurilor de cercetare și tehnologie și calitatea serviciilor pe care le furnizează se bazează pe o combinație de expertiză științifică, tehnică și managerială a personalului lor. S-au depus deja eforturi semnificative în ceea ce privește formarea personalului managerial și de conducere din cadrul infrastructurilor de cercetare, inclusiv prin dezvoltarea unui program de </w:t>
      </w:r>
      <w:hyperlink r:id="rId35">
        <w:r>
          <w:rPr>
            <w:rStyle w:val="Hyperlink"/>
            <w:noProof/>
          </w:rPr>
          <w:t>studii postuniversitare aprofundate (</w:t>
        </w:r>
        <w:r>
          <w:rPr>
            <w:rStyle w:val="Hyperlink"/>
            <w:i/>
            <w:noProof/>
          </w:rPr>
          <w:t>Executive Master</w:t>
        </w:r>
        <w:r>
          <w:rPr>
            <w:rStyle w:val="Hyperlink"/>
            <w:noProof/>
          </w:rPr>
          <w:t>)</w:t>
        </w:r>
      </w:hyperlink>
      <w:r>
        <w:rPr>
          <w:noProof/>
        </w:rPr>
        <w:t xml:space="preserve"> sprijinit de UE. Aceste acțiuni trebuie consolidate, inclusiv pentru infrastructurile de tehnologie, cu scopul de a consolida setul de competențe manageriale și antreprenoriale care să permită un sprijin mai bun pentru noii utilizatori, în special pentru utilizatorii care nu sunt experți și utilizatorii din sectorul industriei, IMM-uri, întreprinderi nou-înființate și întreprinderi în fază de extindere, precum și pentru creșterea rezilienței infrastructurilor. </w:t>
      </w:r>
    </w:p>
    <w:p w14:paraId="6182A94C" w14:textId="4EE09177" w:rsidR="003E27D0" w:rsidRDefault="003E27D0" w:rsidP="003E27D0">
      <w:pPr>
        <w:pStyle w:val="Text1"/>
        <w:keepNext/>
        <w:spacing w:after="120"/>
        <w:ind w:left="0"/>
        <w:rPr>
          <w:noProof/>
        </w:rPr>
      </w:pPr>
      <w:r>
        <w:rPr>
          <w:noProof/>
        </w:rPr>
        <w:t xml:space="preserve">În plus, pe măsură ce cercetarea și securitatea economică devin tot mai importante, iar tehnologia evoluează mai rapid, este necesară formarea continuă a personalului tehnic, sprijinită de schimburi de personal, pentru a asigura soliditatea instrumentelor și serviciilor pe care le dezvoltă. Acolo unde este cazul, ar trebui valorificate în continuare oportunitățile oferite de academiile de competențe din UE și de acțiunile Marie Skłodowska-Curie. În cele din urmă, personalul infrastructurilor de cercetare și tehnologie, utilizatorii și rezultatele ar trebui </w:t>
      </w:r>
      <w:r>
        <w:rPr>
          <w:noProof/>
          <w:lang w:val="en-GB" w:eastAsia="en-GB"/>
        </w:rPr>
        <mc:AlternateContent>
          <mc:Choice Requires="wps">
            <w:drawing>
              <wp:anchor distT="45720" distB="45720" distL="114300" distR="114300" simplePos="0" relativeHeight="251662350" behindDoc="0" locked="0" layoutInCell="1" allowOverlap="1" wp14:anchorId="39011F32" wp14:editId="72EF8932">
                <wp:simplePos x="0" y="0"/>
                <wp:positionH relativeFrom="margin">
                  <wp:align>right</wp:align>
                </wp:positionH>
                <wp:positionV relativeFrom="paragraph">
                  <wp:posOffset>608965</wp:posOffset>
                </wp:positionV>
                <wp:extent cx="5730875" cy="1404620"/>
                <wp:effectExtent l="0" t="0" r="22225" b="2540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949" cy="1404620"/>
                        </a:xfrm>
                        <a:prstGeom prst="rect">
                          <a:avLst/>
                        </a:prstGeom>
                        <a:solidFill>
                          <a:srgbClr val="FFFFFF"/>
                        </a:solidFill>
                        <a:ln w="9525">
                          <a:solidFill>
                            <a:srgbClr val="000000"/>
                          </a:solidFill>
                          <a:miter lim="800000"/>
                          <a:headEnd/>
                          <a:tailEnd/>
                        </a:ln>
                      </wps:spPr>
                      <wps:txbx>
                        <w:txbxContent>
                          <w:p w14:paraId="64B33934" w14:textId="4B76F594" w:rsidR="009E0264" w:rsidRPr="00D32869" w:rsidRDefault="009E0264" w:rsidP="009E0264">
                            <w:pPr>
                              <w:pStyle w:val="Text1"/>
                              <w:keepNext/>
                              <w:spacing w:after="120"/>
                              <w:ind w:left="0"/>
                              <w:rPr>
                                <w:b/>
                                <w:szCs w:val="24"/>
                              </w:rPr>
                            </w:pPr>
                            <w:r>
                              <w:rPr>
                                <w:b/>
                              </w:rPr>
                              <w:t>Comisia va întreprinde acțiuni precum:</w:t>
                            </w:r>
                          </w:p>
                          <w:p w14:paraId="4AA65FA6" w14:textId="7AE6153C" w:rsidR="009E0264" w:rsidRPr="00D32869" w:rsidRDefault="009E0264" w:rsidP="009E0264">
                            <w:pPr>
                              <w:pStyle w:val="Text1"/>
                              <w:numPr>
                                <w:ilvl w:val="0"/>
                                <w:numId w:val="39"/>
                              </w:numPr>
                              <w:spacing w:after="120"/>
                            </w:pPr>
                            <w:r>
                              <w:t xml:space="preserve">Dezvoltarea de strategii privind infrastructurile de cercetare și tehnologie pentru </w:t>
                            </w:r>
                            <w:r>
                              <w:rPr>
                                <w:b/>
                              </w:rPr>
                              <w:t>atragerea talentelor din afara Europei</w:t>
                            </w:r>
                            <w:r>
                              <w:t xml:space="preserve">, în conformitate cu abordarea </w:t>
                            </w:r>
                            <w:hyperlink r:id="rId36">
                              <w:r>
                                <w:rPr>
                                  <w:rStyle w:val="Hyperlink"/>
                                  <w:i/>
                                </w:rPr>
                                <w:t>„Alegeți Europa”</w:t>
                              </w:r>
                            </w:hyperlink>
                            <w:r>
                              <w:t xml:space="preserve">. </w:t>
                            </w:r>
                          </w:p>
                          <w:p w14:paraId="6BB04263" w14:textId="77777777" w:rsidR="009E0264" w:rsidRPr="00D32869" w:rsidRDefault="009E0264" w:rsidP="009E0264">
                            <w:pPr>
                              <w:pStyle w:val="Text1"/>
                              <w:numPr>
                                <w:ilvl w:val="0"/>
                                <w:numId w:val="39"/>
                              </w:numPr>
                              <w:spacing w:after="0"/>
                            </w:pPr>
                            <w:r>
                              <w:t xml:space="preserve">Sprijinirea </w:t>
                            </w:r>
                            <w:r>
                              <w:rPr>
                                <w:b/>
                              </w:rPr>
                              <w:t>formării personalului din infrastructurile de cercetare și tehnologie</w:t>
                            </w:r>
                            <w:r>
                              <w:t xml:space="preserve">, promovând în același timp recunoașterea diverselor contribuții ale acestuia la evaluarea cercetării: (i) profesionalizarea formării </w:t>
                            </w:r>
                            <w:r>
                              <w:rPr>
                                <w:b/>
                              </w:rPr>
                              <w:t>personalului managerial și de conducere</w:t>
                            </w:r>
                            <w:r>
                              <w:t xml:space="preserve">, (ii) îmbunătățirea competențelor și a profilurilor profesionale ale </w:t>
                            </w:r>
                            <w:r>
                              <w:rPr>
                                <w:b/>
                              </w:rPr>
                              <w:t>personalului tehnic</w:t>
                            </w:r>
                            <w:r>
                              <w:t xml:space="preserve"> pentru a răspunde nevoilor în continuă evoluție, cum ar fi securitatea cercetării, gestionarea datelor, asigurarea calității etc., (iii) promovarea </w:t>
                            </w:r>
                            <w:r>
                              <w:rPr>
                                <w:b/>
                              </w:rPr>
                              <w:t>competențelor antreprenoriale</w:t>
                            </w:r>
                            <w:r>
                              <w:t xml:space="preserve"> pentru a valorifica potențialul infrastructurilor ca centre în ecosistemele de inovare în domeniul tehnologiei profunde și (iv) instituirea unor mecanisme pentru </w:t>
                            </w:r>
                            <w:r>
                              <w:rPr>
                                <w:b/>
                              </w:rPr>
                              <w:t>schimburile de personal</w:t>
                            </w:r>
                            <w:r>
                              <w:t xml:space="preserve"> între infrastructuri și organizațiile care își desfășoară activitatea în cadrul ecosistemelor de inovare.</w:t>
                            </w:r>
                          </w:p>
                          <w:p w14:paraId="3BAC6998" w14:textId="4B4FB246" w:rsidR="009E0264" w:rsidRDefault="009E026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011F32" id="_x0000_s1032" type="#_x0000_t202" style="position:absolute;left:0;text-align:left;margin-left:400.05pt;margin-top:47.95pt;width:451.25pt;height:110.6pt;z-index:25166235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">
                <v:textbox style="mso-fit-shape-to-text:t">
                  <w:txbxContent>
                    <w:p w14:paraId="64B33934" w14:textId="4B76F594" w:rsidR="009E0264" w:rsidRPr="00D32869" w:rsidRDefault="009E0264" w:rsidP="009E0264">
                      <w:pPr>
                        <w:pStyle w:val="Text1"/>
                        <w:keepNext/>
                        <w:spacing w:after="120"/>
                        <w:ind w:left="0"/>
                        <w:rPr>
                          <w:b/>
                          <w:szCs w:val="24"/>
                        </w:rPr>
                      </w:pPr>
                      <w:r>
                        <w:rPr>
                          <w:b/>
                        </w:rPr>
                        <w:t>Comisia va întreprinde acțiuni precum:</w:t>
                      </w:r>
                    </w:p>
                    <w:p w14:paraId="4AA65FA6" w14:textId="7AE6153C" w:rsidR="009E0264" w:rsidRPr="00D32869" w:rsidRDefault="009E0264" w:rsidP="009E0264">
                      <w:pPr>
                        <w:pStyle w:val="Text1"/>
                        <w:numPr>
                          <w:ilvl w:val="0"/>
                          <w:numId w:val="39"/>
                        </w:numPr>
                        <w:spacing w:after="120"/>
                      </w:pPr>
                      <w:r>
                        <w:t xml:space="preserve">Dezvoltarea de strategii privind infrastructurile de cercetare și tehnologie pentru </w:t>
                      </w:r>
                      <w:r>
                        <w:rPr>
                          <w:b/>
                        </w:rPr>
                        <w:t>atragerea talentelor din afara Europei</w:t>
                      </w:r>
                      <w:r>
                        <w:t xml:space="preserve">, în conformitate cu abordarea </w:t>
                      </w:r>
                      <w:hyperlink r:id="rId37">
                        <w:r>
                          <w:rPr>
                            <w:rStyle w:val="Hyperlink"/>
                            <w:i/>
                          </w:rPr>
                          <w:t>„Alegeți Europa”</w:t>
                        </w:r>
                      </w:hyperlink>
                      <w:r>
                        <w:t xml:space="preserve">. </w:t>
                      </w:r>
                    </w:p>
                    <w:p w14:paraId="6BB04263" w14:textId="77777777" w:rsidR="009E0264" w:rsidRPr="00D32869" w:rsidRDefault="009E0264" w:rsidP="009E0264">
                      <w:pPr>
                        <w:pStyle w:val="Text1"/>
                        <w:numPr>
                          <w:ilvl w:val="0"/>
                          <w:numId w:val="39"/>
                        </w:numPr>
                        <w:spacing w:after="0"/>
                      </w:pPr>
                      <w:r>
                        <w:t xml:space="preserve">Sprijinirea </w:t>
                      </w:r>
                      <w:r>
                        <w:rPr>
                          <w:b/>
                        </w:rPr>
                        <w:t>formării personalului din infrastructurile de cercetare și tehnologie</w:t>
                      </w:r>
                      <w:r>
                        <w:t xml:space="preserve">, promovând în același timp recunoașterea diverselor contribuții ale acestuia la evaluarea cercetării: (i) profesionalizarea formării </w:t>
                      </w:r>
                      <w:r>
                        <w:rPr>
                          <w:b/>
                        </w:rPr>
                        <w:t>personalului managerial și de conducere</w:t>
                      </w:r>
                      <w:r>
                        <w:t xml:space="preserve">, (ii) îmbunătățirea competențelor și a profilurilor profesionale ale </w:t>
                      </w:r>
                      <w:r>
                        <w:rPr>
                          <w:b/>
                        </w:rPr>
                        <w:t>personalului tehnic</w:t>
                      </w:r>
                      <w:r>
                        <w:t xml:space="preserve"> pentru a răspunde nevoilor în continuă evoluție, cum ar fi securitatea cercetării, gestionarea datelor, asigurarea calității etc., (iii) promovarea </w:t>
                      </w:r>
                      <w:r>
                        <w:rPr>
                          <w:b/>
                        </w:rPr>
                        <w:t>competențelor antreprenoriale</w:t>
                      </w:r>
                      <w:r>
                        <w:t xml:space="preserve"> pentru a valorifica potențialul infrastructurilor ca centre în ecosistemele de inovare în domeniul tehnologiei profunde și (iv) instituirea unor mecanisme pentru </w:t>
                      </w:r>
                      <w:r>
                        <w:rPr>
                          <w:b/>
                        </w:rPr>
                        <w:t>schimburile de personal</w:t>
                      </w:r>
                      <w:r>
                        <w:t xml:space="preserve"> între infrastructuri și organizațiile care își desfășoară activitatea în cadrul ecosistemelor de inovare.</w:t>
                      </w:r>
                    </w:p>
                    <w:p w14:paraId="3BAC6998" w14:textId="4B4FB246" w:rsidR="009E0264" w:rsidRDefault="009E0264"/>
                  </w:txbxContent>
                </v:textbox>
                <w10:wrap type="topAndBottom" anchorx="margin"/>
              </v:shape>
            </w:pict>
          </mc:Fallback>
        </mc:AlternateContent>
      </w:r>
      <w:r>
        <w:rPr>
          <w:noProof/>
        </w:rPr>
        <w:t xml:space="preserve">promovate în cadrul evaluării cercetării și cercetătorilor. </w:t>
      </w:r>
    </w:p>
    <w:p w14:paraId="4BA95EF3" w14:textId="5DCAF9DE" w:rsidR="009E0264" w:rsidRDefault="009E0264" w:rsidP="003E27D0">
      <w:pPr>
        <w:pStyle w:val="Text1"/>
        <w:keepNext/>
        <w:spacing w:after="120"/>
        <w:ind w:left="0"/>
        <w:rPr>
          <w:noProof/>
        </w:rPr>
      </w:pPr>
    </w:p>
    <w:p w14:paraId="0F9C33B4" w14:textId="16942764" w:rsidR="00D40F4F" w:rsidRPr="00D32869" w:rsidRDefault="00385257" w:rsidP="00D40F4F">
      <w:pPr>
        <w:pStyle w:val="Heading1"/>
        <w:rPr>
          <w:noProof/>
        </w:rPr>
      </w:pPr>
      <w:r>
        <w:rPr>
          <w:noProof/>
        </w:rPr>
        <w:t>Îmbunătățirea și simplificarea cadrului de guvernanță al ecosistemului infrastructurilor de cercetare și tehnologie</w:t>
      </w:r>
    </w:p>
    <w:p w14:paraId="76782C85" w14:textId="6A2E6410" w:rsidR="00D40F4F" w:rsidRPr="00D32869" w:rsidRDefault="00D40F4F" w:rsidP="00D40F4F">
      <w:pPr>
        <w:pStyle w:val="Text2"/>
        <w:spacing w:after="120"/>
        <w:ind w:left="0"/>
        <w:rPr>
          <w:noProof/>
        </w:rPr>
      </w:pPr>
      <w:r>
        <w:rPr>
          <w:noProof/>
        </w:rPr>
        <w:t xml:space="preserve">Pentru a consolida ecosistemul european de infrastructuri de cercetare și de tehnologie, care ne permite să identificăm și să convenim asupra priorităților europene, precum și să mobilizăm și să aliniem investițiile strategice în consecință, este necesar un cadru de guvernanță adecvat, care să fie orientat spre o abordare cuprinzătoare, recunoscând în același timp diferitele misiuni ale infrastructurilor de cercetare și, respectiv, ale infrastructurilor de tehnologie. Cadrul trebuie să ia în considerare în special necesitatea unui sprijin stabil și structural pentru cercetarea de frontieră și de excelență și a unei abordări mai orientate spre provocări pentru competitivitatea industrială și implementarea tehnologiilor strategice. </w:t>
      </w:r>
    </w:p>
    <w:p w14:paraId="5D5ABF13" w14:textId="20162AD9" w:rsidR="00115889" w:rsidRPr="00D32869" w:rsidRDefault="00115889" w:rsidP="00D40F4F">
      <w:pPr>
        <w:pStyle w:val="Text2"/>
        <w:spacing w:after="120"/>
        <w:ind w:left="0"/>
        <w:rPr>
          <w:noProof/>
          <w:szCs w:val="24"/>
        </w:rPr>
      </w:pPr>
      <w:r>
        <w:rPr>
          <w:noProof/>
        </w:rPr>
        <w:t>Planificarea strategică a infrastructurilor de cercetare este sprijinită de guvernanța la nivelul UE a ESFRI, care ar trebui consolidată în continuare pentru a aborda domeniile cu cel mai mare grad de fragmentare între statele membre. Cea mai recentă foaie de parcurs ESFRI include peste 60 de infrastructuri, reprezentând investiții în valoare de peste 25 de miliarde EUR, o mare parte dintre acestea fiind prevăzute pentru următorii ani. Analiza contextului care însoțește prezentul document oferă o imagine de ansamblu detaliată a situației, a serviciilor, a impactului și a perspectivelor viitoare ale infrastructurilor europene de cercetare. ESFRI modelează, de asemenea, planificarea națională a infrastructurilor de cercetare, multe țări aliniindu-și foile de parcurs la metodologiile sale</w:t>
      </w:r>
      <w:r>
        <w:rPr>
          <w:rStyle w:val="FootnoteReference"/>
          <w:noProof/>
        </w:rPr>
        <w:footnoteReference w:id="14"/>
      </w:r>
      <w:r>
        <w:rPr>
          <w:noProof/>
        </w:rPr>
        <w:t>. Întrucât majoritatea infrastructurilor de cercetare ESFRI sunt distribuite, acestea contribuie la integrarea și conectarea a numeroase instalații și servicii naționale.</w:t>
      </w:r>
    </w:p>
    <w:p w14:paraId="20659798" w14:textId="04EB6F15" w:rsidR="00385257" w:rsidRPr="00D32869" w:rsidRDefault="00D40F4F" w:rsidP="00D40F4F">
      <w:pPr>
        <w:pStyle w:val="Text2"/>
        <w:spacing w:after="120"/>
        <w:ind w:left="0"/>
        <w:rPr>
          <w:noProof/>
        </w:rPr>
      </w:pPr>
      <w:r>
        <w:rPr>
          <w:noProof/>
        </w:rPr>
        <w:t>Pe această bază, strategia urmărește să consolideze și să raționalizeze în continuare peisajul european al infrastructurilor de cercetare și să consolideze guvernanța acestora, prin promovarea unei analize și a unei monitorizări a contextului mai strategice pentru a răspunde mai bine priorităților europene și nevoilor de securitate economică și pentru a corela activitatea privind infrastructurile de tehnologie.</w:t>
      </w:r>
    </w:p>
    <w:p w14:paraId="668566A6" w14:textId="4B5CBCEC" w:rsidR="00D40F4F" w:rsidRPr="00D32869" w:rsidRDefault="004F3DA2" w:rsidP="00D40F4F">
      <w:pPr>
        <w:pStyle w:val="Text2"/>
        <w:spacing w:after="120"/>
        <w:ind w:left="0"/>
        <w:rPr>
          <w:noProof/>
        </w:rPr>
      </w:pPr>
      <w:r>
        <w:rPr>
          <w:noProof/>
        </w:rPr>
        <w:t>Dincolo de tehnologiile digitale specifice, cum ar fi IA sau geamănul digital al Pământului, de exemplu, în prezent nu există niciun mecanism de coordonare în UE care să faciliteze cooperarea și dialogul privind infrastructurile de tehnologie între statele membre, operatori și părțile interesate. Este necesară instituirea unui cadru de guvernanță eficace și incluziv care să implice mai mulți actori pentru a identifica lacunele existente în materie de servicii și noile priorități strategice la nivelul UE, pentru a răspunde nevoilor sectorului industriei și pentru a facilita investițiile coordonate în infrastructura de tehnologie, mobilizând fonduri publice și private pentru modernizări la scară largă sau pentru noi instalații. Un mecanism solid de coordonare va oferi o platformă pentru o reflecție strategică și orientată spre viitor, pentru învățarea reciprocă, pentru elaborarea de standarde comune și pentru monitorizarea punerii în aplicare și a rezultatelor acțiunilor convenite. Această activitate se va desfășura în cooperare cu cadrul aplicabil infrastructurilor de cercetare, inclusiv cu ESFRI.</w:t>
      </w:r>
    </w:p>
    <w:p w14:paraId="66A37F53" w14:textId="253B5D4E" w:rsidR="3316726E" w:rsidRPr="00D32869" w:rsidRDefault="21F07161" w:rsidP="3316726E">
      <w:pPr>
        <w:pStyle w:val="Text2"/>
        <w:spacing w:after="120"/>
        <w:ind w:left="0"/>
        <w:rPr>
          <w:noProof/>
        </w:rPr>
      </w:pPr>
      <w:r>
        <w:rPr>
          <w:noProof/>
        </w:rPr>
        <w:t xml:space="preserve">Mecanismul de coordonare la nivelul UE pentru infrastructurile de tehnologie trebuie să fie sprijinit de strategii naționale specifice care să conducă la prioritizarea investițiilor și la programe de finanțare solide. </w:t>
      </w:r>
    </w:p>
    <w:p w14:paraId="646AD805" w14:textId="0D54EE95" w:rsidR="006E21CB" w:rsidRPr="00D32869" w:rsidRDefault="00D40F4F" w:rsidP="00D40F4F">
      <w:pPr>
        <w:pStyle w:val="Text2"/>
        <w:spacing w:after="120"/>
        <w:ind w:left="0"/>
        <w:rPr>
          <w:noProof/>
        </w:rPr>
      </w:pPr>
      <w:r>
        <w:rPr>
          <w:noProof/>
        </w:rPr>
        <w:t xml:space="preserve">Pe termen lung, un cadru general de coordonare la nivelul UE ar contribui la alinierea politicilor privind infrastructurile de cercetare și tehnologie și la raționalizarea mecanismelor de investiții și de finanțare, asigurând sinergii la nivelul întregului ecosistem european de infrastructuri de cercetare și tehnologie și respectând în același timp nevoile și obiectivele lor specifice, precum și domeniile specifice și contextele de politică în care își desfășoară activitatea. Acest cadru ar trebui să faciliteze o mai mare convergență a guvernanței infrastructurilor de cercetare și tehnologie. </w:t>
      </w:r>
      <w:bookmarkStart w:id="7" w:name="_Hlk204588247"/>
      <w:r>
        <w:rPr>
          <w:noProof/>
        </w:rPr>
        <w:t>În paralel, se va asigura coerența cu alte inițiative europene, cu cadre de guvernanță distincte, care oferă capacitate și infrastructură, sprijinind dezvoltarea, integrarea și implementarea tehnologiilor digitale</w:t>
      </w:r>
      <w:r>
        <w:rPr>
          <w:rStyle w:val="FootnoteReference"/>
          <w:noProof/>
        </w:rPr>
        <w:footnoteReference w:id="15"/>
      </w:r>
      <w:r>
        <w:rPr>
          <w:noProof/>
        </w:rPr>
        <w:t xml:space="preserve">, inclusiv în afara sectorului cercetării și inovării. </w:t>
      </w:r>
    </w:p>
    <w:tbl>
      <w:tblPr>
        <w:tblStyle w:val="TableGrid"/>
        <w:tblW w:w="9067" w:type="dxa"/>
        <w:tblLook w:val="04A0" w:firstRow="1" w:lastRow="0" w:firstColumn="1" w:lastColumn="0" w:noHBand="0" w:noVBand="1"/>
      </w:tblPr>
      <w:tblGrid>
        <w:gridCol w:w="9067"/>
      </w:tblGrid>
      <w:tr w:rsidR="00D40F4F" w:rsidRPr="00D32869" w14:paraId="65306B06" w14:textId="77777777" w:rsidTr="4F24E2FD">
        <w:trPr>
          <w:trHeight w:val="3150"/>
        </w:trPr>
        <w:tc>
          <w:tcPr>
            <w:tcW w:w="9067" w:type="dxa"/>
          </w:tcPr>
          <w:bookmarkEnd w:id="7"/>
          <w:p w14:paraId="4DFB694D" w14:textId="63441401" w:rsidR="00D40F4F" w:rsidRPr="00D32869" w:rsidRDefault="00D40F4F" w:rsidP="003A1756">
            <w:pPr>
              <w:pStyle w:val="Text1"/>
              <w:keepNext/>
              <w:spacing w:after="120"/>
              <w:ind w:left="0"/>
              <w:rPr>
                <w:b/>
                <w:bCs/>
                <w:noProof/>
                <w:szCs w:val="24"/>
              </w:rPr>
            </w:pPr>
            <w:r>
              <w:rPr>
                <w:b/>
                <w:noProof/>
              </w:rPr>
              <w:t>Pentru a consolida cadrul de guvernanță pentru infrastructurile de cercetare și tehnologie, Comisia va întreprinde acțiuni precum:</w:t>
            </w:r>
          </w:p>
          <w:p w14:paraId="2808679B" w14:textId="5FBC1D4F" w:rsidR="001A60D2" w:rsidRPr="00E3221B" w:rsidRDefault="00E43D7C" w:rsidP="009E0264">
            <w:pPr>
              <w:pStyle w:val="Text1"/>
              <w:numPr>
                <w:ilvl w:val="0"/>
                <w:numId w:val="41"/>
              </w:numPr>
              <w:spacing w:after="120"/>
              <w:rPr>
                <w:i/>
                <w:noProof/>
              </w:rPr>
            </w:pPr>
            <w:r>
              <w:rPr>
                <w:noProof/>
              </w:rPr>
              <w:t xml:space="preserve"> Propunerea unui </w:t>
            </w:r>
            <w:r>
              <w:rPr>
                <w:b/>
                <w:noProof/>
              </w:rPr>
              <w:t>cadru general de coordonare la nivelul UE pentru ecosistemul infrastructurilor de cercetare și tehnologie</w:t>
            </w:r>
            <w:r>
              <w:rPr>
                <w:noProof/>
              </w:rPr>
              <w:t>, care să coordoneze o abordare cuprinzătoare, bazată pe sinergii, recunoscând în același timp diferitele misiuni, obiective și contexte politice ale acestor infrastructuri</w:t>
            </w:r>
          </w:p>
          <w:p w14:paraId="41039E2B" w14:textId="4EBD4A52" w:rsidR="00D40F4F" w:rsidRPr="00D32869" w:rsidRDefault="001A60D2" w:rsidP="009E0264">
            <w:pPr>
              <w:pStyle w:val="Text1"/>
              <w:numPr>
                <w:ilvl w:val="0"/>
                <w:numId w:val="41"/>
              </w:numPr>
              <w:spacing w:after="120"/>
              <w:rPr>
                <w:i/>
                <w:iCs/>
                <w:noProof/>
              </w:rPr>
            </w:pPr>
            <w:r>
              <w:rPr>
                <w:noProof/>
              </w:rPr>
              <w:t xml:space="preserve">Punerea în aplicare a unui </w:t>
            </w:r>
            <w:r>
              <w:rPr>
                <w:b/>
                <w:noProof/>
              </w:rPr>
              <w:t xml:space="preserve">mecanism de guvernanță, </w:t>
            </w:r>
            <w:r>
              <w:rPr>
                <w:noProof/>
              </w:rPr>
              <w:t>în colaborare cu statele membre și cu părțile interesate,</w:t>
            </w:r>
            <w:r>
              <w:rPr>
                <w:b/>
                <w:noProof/>
              </w:rPr>
              <w:t xml:space="preserve"> </w:t>
            </w:r>
            <w:r>
              <w:rPr>
                <w:noProof/>
              </w:rPr>
              <w:t xml:space="preserve">care va oferi un cadru comun pentru o abordare europeană a </w:t>
            </w:r>
            <w:r>
              <w:rPr>
                <w:b/>
                <w:noProof/>
              </w:rPr>
              <w:t>infrastructurilor de tehnologie.</w:t>
            </w:r>
          </w:p>
          <w:p w14:paraId="42D7A060" w14:textId="75D54C32" w:rsidR="00D40F4F" w:rsidRPr="00D32869" w:rsidRDefault="00E43D7C" w:rsidP="009E0264">
            <w:pPr>
              <w:pStyle w:val="Text1"/>
              <w:numPr>
                <w:ilvl w:val="0"/>
                <w:numId w:val="41"/>
              </w:numPr>
              <w:spacing w:after="120"/>
              <w:rPr>
                <w:noProof/>
                <w:szCs w:val="24"/>
              </w:rPr>
            </w:pPr>
            <w:r>
              <w:rPr>
                <w:noProof/>
              </w:rPr>
              <w:t xml:space="preserve"> Încurajarea ESFRI pentru a colabora în continuare cu părțile interesate relevante și </w:t>
            </w:r>
            <w:r>
              <w:rPr>
                <w:b/>
                <w:noProof/>
              </w:rPr>
              <w:t>a-și revizui metodologia de analiză a contextului</w:t>
            </w:r>
            <w:r>
              <w:rPr>
                <w:noProof/>
              </w:rPr>
              <w:t xml:space="preserve"> și viziunea pe termen lung în consecință. Propunerea unor </w:t>
            </w:r>
            <w:r>
              <w:rPr>
                <w:b/>
                <w:noProof/>
              </w:rPr>
              <w:t xml:space="preserve">indicatori pentru evaluarea și sensibilizarea </w:t>
            </w:r>
            <w:r>
              <w:rPr>
                <w:noProof/>
              </w:rPr>
              <w:t xml:space="preserve">cu privire la relevanța strategică a reperelor ESFRI și a consorțiilor pentru o infrastructură europeană de cercetare sau a serviciilor acestora în conformitate cu prioritățile UE, inclusiv securitatea economică. </w:t>
            </w:r>
          </w:p>
        </w:tc>
      </w:tr>
    </w:tbl>
    <w:p w14:paraId="0D86B174" w14:textId="77777777" w:rsidR="00D40F4F" w:rsidRPr="00D32869" w:rsidRDefault="00D40F4F" w:rsidP="00D40F4F">
      <w:pPr>
        <w:pStyle w:val="Heading1"/>
        <w:rPr>
          <w:noProof/>
          <w:szCs w:val="24"/>
        </w:rPr>
      </w:pPr>
      <w:r>
        <w:rPr>
          <w:noProof/>
        </w:rPr>
        <w:t xml:space="preserve">Consolidarea dimensiunii internaționale și a rezilienței infrastructurilor europene de cercetare și tehnologie </w:t>
      </w:r>
    </w:p>
    <w:p w14:paraId="48D44EC8" w14:textId="5412BB62" w:rsidR="00512B09" w:rsidRDefault="00C649E6" w:rsidP="757AB81F">
      <w:pPr>
        <w:pStyle w:val="Text2"/>
        <w:spacing w:after="120"/>
        <w:ind w:left="0"/>
        <w:rPr>
          <w:noProof/>
          <w:szCs w:val="24"/>
        </w:rPr>
      </w:pPr>
      <w:r>
        <w:rPr>
          <w:noProof/>
        </w:rPr>
        <w:t>Atractivitatea infrastructurilor europene de cercetare și tehnologie constă nu numai în excelența lor, ci și în rolul lor de centre de cooperare globală</w:t>
      </w:r>
      <w:r>
        <w:rPr>
          <w:rStyle w:val="FootnoteReference"/>
          <w:noProof/>
          <w:szCs w:val="24"/>
        </w:rPr>
        <w:footnoteReference w:id="16"/>
      </w:r>
      <w:r>
        <w:rPr>
          <w:noProof/>
        </w:rPr>
        <w:t>.</w:t>
      </w:r>
    </w:p>
    <w:p w14:paraId="152B284C" w14:textId="4ED917D6" w:rsidR="00EC2DF8" w:rsidRPr="003E27D0" w:rsidRDefault="00512B09" w:rsidP="757AB81F">
      <w:pPr>
        <w:pStyle w:val="Text2"/>
        <w:spacing w:after="120"/>
        <w:ind w:left="0"/>
        <w:rPr>
          <w:noProof/>
          <w:szCs w:val="24"/>
        </w:rPr>
      </w:pPr>
      <w:r>
        <w:rPr>
          <w:noProof/>
        </w:rPr>
        <w:t>Infrastructurile europene de cercetare sunt adesea implicate în colaborarea internațională, în special în domenii ale proiectelor vaste de colaborare științifică (</w:t>
      </w:r>
      <w:r>
        <w:rPr>
          <w:i/>
          <w:noProof/>
        </w:rPr>
        <w:t>Big Science</w:t>
      </w:r>
      <w:r>
        <w:rPr>
          <w:noProof/>
        </w:rPr>
        <w:t>), cum ar fi astronomia și fizica particulelor, în care costurile și expertiza necesită eforturi comune – cum ar fi, de exemplu, proiectul Square Kilometre Array (SKA) în domeniul radioastronomiei. Cooperarea la nivel mondial este, de asemenea, esențială pentru abordarea unor provocări precum monitorizarea mediului, în care datele câștigă valoare prin acoperire globală, cum se întâmplă în ceea ce privește observarea oceanelor</w:t>
      </w:r>
      <w:r>
        <w:rPr>
          <w:rStyle w:val="FootnoteReference"/>
          <w:noProof/>
          <w:szCs w:val="24"/>
        </w:rPr>
        <w:footnoteReference w:id="17"/>
      </w:r>
      <w:r>
        <w:rPr>
          <w:noProof/>
        </w:rPr>
        <w:t xml:space="preserve">. Aceste infrastructuri acționează ca instrumente ale diplomației prin știință, construind relații de încredere cu regiuni precum America Latină, Africa și Asociația Națiunilor din Asia de Sud-Est (ASEAN). Această formă de diplomație prin știință pusă în aplicare prin intermediul infrastructurilor de cercetare este cu atât mai valoroasă cu cât relațiile dintre parteneri sunt dificile în alte domenii, după cum a arătat Centrul internațional de radiație de sincrotron pentru științe experimentale și aplicații ale acestora în Orientul Mijlociu (SESAME). </w:t>
      </w:r>
    </w:p>
    <w:p w14:paraId="3E7E5095" w14:textId="797443BB" w:rsidR="00D40F4F" w:rsidRPr="00D32869" w:rsidRDefault="001D3E15" w:rsidP="00EC2DF8">
      <w:pPr>
        <w:pStyle w:val="Text2"/>
        <w:spacing w:after="120"/>
        <w:ind w:left="0"/>
        <w:rPr>
          <w:noProof/>
          <w:szCs w:val="24"/>
        </w:rPr>
      </w:pPr>
      <w:r>
        <w:rPr>
          <w:noProof/>
        </w:rPr>
        <w:t>Conexiunile internaționale devin din ce în ce mai relevante și pentru infrastructurile de tehnologie, reflectând lanțurile de aprovizionare globale pentru tehnologiile-cheie vizate. Sprijinirea activităților de cooperare internațională în domeniul cercetării și tehnologiei creează, de asemenea, oportunități pentru cercetătorii și inovatorii europeni de acces la instrumente și servicii de talie mondială în alte regiuni ale lumii.</w:t>
      </w:r>
    </w:p>
    <w:p w14:paraId="0EE6308D" w14:textId="343B5805" w:rsidR="00D40F4F" w:rsidRPr="00D32869" w:rsidRDefault="00D40F4F" w:rsidP="00D40F4F">
      <w:pPr>
        <w:pStyle w:val="Text1"/>
        <w:spacing w:after="120"/>
        <w:ind w:left="0"/>
        <w:rPr>
          <w:noProof/>
          <w:szCs w:val="24"/>
        </w:rPr>
      </w:pPr>
      <w:r>
        <w:rPr>
          <w:noProof/>
        </w:rPr>
        <w:t>În același timp, un context geopolitic în schimbare rapidă necesită o creștere a rezilienței ecosistemului european de cercetare și tehnologie pentru a asigura autonomia și controlul UE asupra activelor sale critice de cercetare și tehnologie, inclusiv asupra datelor și resurselor digitale. În conformitate cu strategia de protecție a UE adoptată în 2025</w:t>
      </w:r>
      <w:r>
        <w:rPr>
          <w:rStyle w:val="FootnoteReference"/>
          <w:noProof/>
          <w:lang w:val="en-IE"/>
        </w:rPr>
        <w:footnoteReference w:id="18"/>
      </w:r>
      <w:r>
        <w:rPr>
          <w:noProof/>
        </w:rPr>
        <w:t>, acest lucru necesită acțiuni de abordare a amenințărilor legate de infrastructurile de cercetare și tehnologie considerate infrastructuri critice pentru securitatea economică a UE, pentru interesele strategice ale UE, inclusiv în domeniile tehnologice critice</w:t>
      </w:r>
      <w:r>
        <w:rPr>
          <w:noProof/>
          <w:vertAlign w:val="superscript"/>
          <w:lang w:val="en-IE"/>
        </w:rPr>
        <w:footnoteReference w:id="19"/>
      </w:r>
      <w:r>
        <w:rPr>
          <w:noProof/>
        </w:rPr>
        <w:t xml:space="preserve"> ale apărării și spațiului, precum și pentru principalele provocări societale, cum ar fi sănătatea globală, tranziția către o economie circulară, securitatea energetică și alimentară, schimbările climatice, pierderea biodiversității și pericolele naturale sau antropice. Astfel de amenințări pot fi legate de reducerea acoperirii geografice, de pierderea, scurgerea sau întreruperea datelor critice, de accesul limitat sau costisitor la date, echipamente sau instalații, precum și de furnizarea de resurse și instrumente. Accesul la infrastructurile de tehnologie destinate tehnologiilor critice trebuie gestionat cu atenție.</w:t>
      </w:r>
    </w:p>
    <w:p w14:paraId="2FE13FE7" w14:textId="2B3019A1" w:rsidR="00D40F4F" w:rsidRPr="00D32869" w:rsidRDefault="00D40F4F" w:rsidP="00D40F4F">
      <w:pPr>
        <w:pStyle w:val="Text1"/>
        <w:spacing w:after="120"/>
        <w:ind w:left="0"/>
        <w:rPr>
          <w:noProof/>
        </w:rPr>
      </w:pPr>
      <w:r>
        <w:rPr>
          <w:noProof/>
        </w:rPr>
        <w:t>Integrarea în SEC a țărilor candidate și potențial candidate, precum și a țărilor asociate este, de asemenea, un element-cheie al rezilienței infrastructurilor de cercetare și tehnologie. În acest context, Ucraina merită un sprijin specific. O evaluare a situației infrastructurilor de cercetare din Ucraina este în desfășurare și în curând va începe o evaluare a infrastructurilor de tehnologie. UE ar trebui să sprijine autoritățile ucrainene în eforturile lor strategice de a-și dezvolta și reconstrui capacitățile de C&amp;I și să intensifice colaborarea și crearea de rețele cu alte infrastructuri europene de cercetare și tehnologie.</w:t>
      </w:r>
    </w:p>
    <w:p w14:paraId="6F5D60F9" w14:textId="2EABDFAD" w:rsidR="00D40F4F" w:rsidRPr="00450CB6" w:rsidRDefault="00D40F4F" w:rsidP="4AAB90E8">
      <w:pPr>
        <w:pStyle w:val="Text1"/>
        <w:spacing w:after="120"/>
        <w:ind w:left="0"/>
        <w:rPr>
          <w:noProof/>
        </w:rPr>
      </w:pPr>
    </w:p>
    <w:tbl>
      <w:tblPr>
        <w:tblStyle w:val="TableGrid"/>
        <w:tblW w:w="9067" w:type="dxa"/>
        <w:tblLook w:val="04A0" w:firstRow="1" w:lastRow="0" w:firstColumn="1" w:lastColumn="0" w:noHBand="0" w:noVBand="1"/>
      </w:tblPr>
      <w:tblGrid>
        <w:gridCol w:w="9067"/>
      </w:tblGrid>
      <w:tr w:rsidR="00D40F4F" w:rsidRPr="00D32869" w14:paraId="6208BDCE" w14:textId="77777777" w:rsidTr="003E27D0">
        <w:trPr>
          <w:trHeight w:val="4113"/>
        </w:trPr>
        <w:tc>
          <w:tcPr>
            <w:tcW w:w="9067" w:type="dxa"/>
          </w:tcPr>
          <w:p w14:paraId="6C5E2B69" w14:textId="6F54013D" w:rsidR="00D40F4F" w:rsidRPr="00D32869" w:rsidRDefault="00D40F4F" w:rsidP="003A1756">
            <w:pPr>
              <w:pStyle w:val="Text1"/>
              <w:keepNext/>
              <w:spacing w:after="120"/>
              <w:ind w:left="0"/>
              <w:rPr>
                <w:b/>
                <w:noProof/>
                <w:szCs w:val="24"/>
              </w:rPr>
            </w:pPr>
            <w:r>
              <w:rPr>
                <w:b/>
                <w:noProof/>
              </w:rPr>
              <w:t>Pentru a consolida infrastructurile europene de cercetare și tehnologie pe scena internațională, Comisia va colabora cu statele membre în vederea realizării următoarelor obiective:</w:t>
            </w:r>
          </w:p>
          <w:p w14:paraId="73B45E31" w14:textId="0A5892F1" w:rsidR="00D40F4F" w:rsidRPr="00D32869" w:rsidRDefault="00D40F4F" w:rsidP="009E0264">
            <w:pPr>
              <w:pStyle w:val="Text1"/>
              <w:numPr>
                <w:ilvl w:val="0"/>
                <w:numId w:val="41"/>
              </w:numPr>
              <w:spacing w:after="120"/>
              <w:rPr>
                <w:noProof/>
              </w:rPr>
            </w:pPr>
            <w:r>
              <w:rPr>
                <w:noProof/>
              </w:rPr>
              <w:t xml:space="preserve">Consolidarea </w:t>
            </w:r>
            <w:r>
              <w:rPr>
                <w:b/>
                <w:noProof/>
              </w:rPr>
              <w:t>dimensiunii internaționale a infrastructurilor de cercetare paneuropene</w:t>
            </w:r>
            <w:r>
              <w:rPr>
                <w:noProof/>
              </w:rPr>
              <w:t xml:space="preserve"> și a rolului acestora pentru diplomația prin știință, în special prin extinderea acoperirii geografice în domenii științifice de înaltă prioritate, prin promovarea standardelor și abordărilor europene privind accesul, gestionarea datelor și știința deschisă la nivel mondial, prin promovarea accesului reciproc al cercetătorilor din UE, prin facilitarea schimbului de bune practici, asigurând în același timp nivelurile adecvate de securitate/confidențialitate.</w:t>
            </w:r>
          </w:p>
          <w:p w14:paraId="4AB145EA" w14:textId="490E48B0" w:rsidR="00547501" w:rsidRPr="00390ED6" w:rsidRDefault="0009208B" w:rsidP="009E0264">
            <w:pPr>
              <w:pStyle w:val="Text1"/>
              <w:numPr>
                <w:ilvl w:val="0"/>
                <w:numId w:val="41"/>
              </w:numPr>
              <w:spacing w:after="120"/>
              <w:rPr>
                <w:noProof/>
                <w:szCs w:val="24"/>
              </w:rPr>
            </w:pPr>
            <w:r>
              <w:rPr>
                <w:noProof/>
              </w:rPr>
              <w:t xml:space="preserve">Elaborarea de acțiuni care să sprijine: (i) punerea în aplicare a unor măsuri de </w:t>
            </w:r>
            <w:r>
              <w:rPr>
                <w:b/>
                <w:noProof/>
              </w:rPr>
              <w:t>gestionare a riscurilor, de atenuare și de contingență</w:t>
            </w:r>
            <w:r>
              <w:rPr>
                <w:noProof/>
              </w:rPr>
              <w:t xml:space="preserve"> pentru infrastructuri, (ii) alinierea și coordonarea investițiilor în întreaga Europă pentru </w:t>
            </w:r>
            <w:r>
              <w:rPr>
                <w:b/>
                <w:noProof/>
              </w:rPr>
              <w:t>stocarea securizată și de încredere</w:t>
            </w:r>
            <w:r>
              <w:rPr>
                <w:noProof/>
              </w:rPr>
              <w:t xml:space="preserve">, prelucrarea și schimbul de date critice, inclusiv prin intermediul EOSC, și (iii) dezvoltarea unor cadre de </w:t>
            </w:r>
            <w:r>
              <w:rPr>
                <w:b/>
                <w:noProof/>
              </w:rPr>
              <w:t>suveranitate a datelor</w:t>
            </w:r>
            <w:r>
              <w:rPr>
                <w:noProof/>
              </w:rPr>
              <w:t xml:space="preserve"> pentru schimbul securizat și eficient de date. Acestea vor beneficia, de asemenea, de cooperarea cu Observatorul UE pentru tehnologii critice și cu inițiativele relevante în materie de securitate a cercetării din cadrul strategiei „Protect EU”.</w:t>
            </w:r>
          </w:p>
          <w:p w14:paraId="18BE928C" w14:textId="675A46D2" w:rsidR="00FB62CD" w:rsidRPr="00D32869" w:rsidRDefault="00FB62CD" w:rsidP="009E0264">
            <w:pPr>
              <w:pStyle w:val="Text1"/>
              <w:numPr>
                <w:ilvl w:val="0"/>
                <w:numId w:val="41"/>
              </w:numPr>
              <w:spacing w:after="120"/>
              <w:rPr>
                <w:noProof/>
                <w:szCs w:val="24"/>
              </w:rPr>
            </w:pPr>
            <w:r>
              <w:rPr>
                <w:noProof/>
              </w:rPr>
              <w:t xml:space="preserve">Promovarea </w:t>
            </w:r>
            <w:r>
              <w:rPr>
                <w:b/>
                <w:noProof/>
              </w:rPr>
              <w:t>integrării în SEC a țărilor candidate, a țărilor potențial candidate și a țărilor asociate, cu accent pe Ucraina,</w:t>
            </w:r>
            <w:r>
              <w:rPr>
                <w:noProof/>
              </w:rPr>
              <w:t xml:space="preserve"> prin sprijinirea cooperării dintre infrastructurile de cercetare și tehnologie și organizațiile gazdă ale acestora, precum și prin facilitarea accesului la infrastructurile europene de cercetare și tehnologie, după caz.</w:t>
            </w:r>
          </w:p>
        </w:tc>
      </w:tr>
    </w:tbl>
    <w:p w14:paraId="0466637A" w14:textId="77777777" w:rsidR="00D40F4F" w:rsidRPr="00D32869" w:rsidRDefault="00D40F4F" w:rsidP="00D40F4F">
      <w:pPr>
        <w:pStyle w:val="Heading1"/>
        <w:rPr>
          <w:noProof/>
        </w:rPr>
      </w:pPr>
      <w:r>
        <w:rPr>
          <w:noProof/>
        </w:rPr>
        <w:t>Concluzii</w:t>
      </w:r>
    </w:p>
    <w:p w14:paraId="6702F86A" w14:textId="440753C4" w:rsidR="00D40F4F" w:rsidRPr="00D32869" w:rsidRDefault="00D40F4F" w:rsidP="00D40F4F">
      <w:pPr>
        <w:pStyle w:val="Text1"/>
        <w:spacing w:after="120"/>
        <w:ind w:left="0"/>
        <w:rPr>
          <w:noProof/>
        </w:rPr>
      </w:pPr>
      <w:r>
        <w:rPr>
          <w:noProof/>
        </w:rPr>
        <w:t xml:space="preserve">Infrastructurile de cercetare și tehnologie de talie mondială din Europa reprezintă active strategice esențiale pentru SEC. Ele sprijină excelența, de la cercetarea fundamentală la inovarea revoluționară, constituind baza pentru suveranitatea tehnologică și a datelor și pentru autonomia strategică europeană. </w:t>
      </w:r>
    </w:p>
    <w:p w14:paraId="7800E414" w14:textId="7BD9E390" w:rsidR="00D40F4F" w:rsidRPr="00D32869" w:rsidRDefault="00D40F4F" w:rsidP="00D40F4F">
      <w:pPr>
        <w:pStyle w:val="Text1"/>
        <w:spacing w:after="120"/>
        <w:ind w:left="0"/>
        <w:rPr>
          <w:noProof/>
        </w:rPr>
      </w:pPr>
      <w:r>
        <w:rPr>
          <w:noProof/>
        </w:rPr>
        <w:t xml:space="preserve">Strategia vizează creșterea competitivității europene prin consolidarea poziției sale de lider mondial în domeniul științei, tehnologiei și inovării. Pentru a realiza acest obiectiv într-un peisaj mondial care evoluează cu rapiditate, Europa trebuie să adopte o abordare ecosistemică cuprinzătoare a provocărilor comune cu care se confruntă infrastructurile de cercetare și tehnologie, angajându-se, în același timp, să întreprindă acțiuni care să răspundă nevoilor lor specifice. </w:t>
      </w:r>
    </w:p>
    <w:p w14:paraId="553AD0D8" w14:textId="4F6107CC" w:rsidR="00D40F4F" w:rsidRPr="00D32869" w:rsidRDefault="00221869" w:rsidP="00D40F4F">
      <w:pPr>
        <w:pStyle w:val="Text1"/>
        <w:spacing w:after="120"/>
        <w:ind w:left="0"/>
        <w:rPr>
          <w:noProof/>
        </w:rPr>
      </w:pPr>
      <w:r>
        <w:rPr>
          <w:noProof/>
        </w:rPr>
        <w:t xml:space="preserve">Punerea în aplicare a strategiei ar stimula capacitățile de infrastructură europene prin creșterea investițiilor și a noilor modele de finanțare, prin dezvoltarea de noi tehnologii destinate infrastructurilor, prin adoptarea tehnologiilor digitale și a IA și prin stimularea competențelor. Strategia va îmbunătăți, va asigura și va armoniza accesul la serviciile de infrastructură, va consolida guvernanța, precum și dimensiunea internațională a acestora, inclusiv realizarea suveranității datelor critice, protejând în același timp activele europene. </w:t>
      </w:r>
    </w:p>
    <w:p w14:paraId="53F9C2B5" w14:textId="5D919EAD" w:rsidR="007901E5" w:rsidRPr="00D32869" w:rsidRDefault="00BD2267">
      <w:pPr>
        <w:rPr>
          <w:rFonts w:ascii="Times New Roman Bold" w:hAnsi="Times New Roman Bold"/>
          <w:b/>
          <w:smallCaps/>
          <w:noProof/>
          <w:sz w:val="28"/>
          <w:szCs w:val="28"/>
        </w:rPr>
      </w:pPr>
      <w:r>
        <w:rPr>
          <w:noProof/>
        </w:rPr>
        <w:t>Comisia va raporta periodic Parlamentului și Consiliului cu privire la punerea în aplicare a strategiei.</w:t>
      </w:r>
      <w:r>
        <w:rPr>
          <w:noProof/>
        </w:rPr>
        <w:br w:type="page"/>
      </w:r>
    </w:p>
    <w:p w14:paraId="4E030431" w14:textId="2FDAA3B8" w:rsidR="007901E5" w:rsidRPr="00D32869" w:rsidRDefault="007901E5" w:rsidP="007901E5">
      <w:pPr>
        <w:spacing w:after="240"/>
        <w:jc w:val="both"/>
        <w:rPr>
          <w:rFonts w:ascii="Times New Roman Bold" w:hAnsi="Times New Roman Bold"/>
          <w:b/>
          <w:noProof/>
          <w:szCs w:val="28"/>
        </w:rPr>
      </w:pPr>
      <w:r>
        <w:rPr>
          <w:rFonts w:ascii="Times New Roman Bold" w:hAnsi="Times New Roman Bold"/>
          <w:b/>
          <w:noProof/>
        </w:rPr>
        <w:t>Anexa 1. Calendarul punerii în aplicare a acțiunilor</w:t>
      </w:r>
    </w:p>
    <w:tbl>
      <w:tblPr>
        <w:tblStyle w:val="TableGrid"/>
        <w:tblW w:w="10349" w:type="dxa"/>
        <w:tblInd w:w="-431" w:type="dxa"/>
        <w:tblLayout w:type="fixed"/>
        <w:tblLook w:val="04A0" w:firstRow="1" w:lastRow="0" w:firstColumn="1" w:lastColumn="0" w:noHBand="0" w:noVBand="1"/>
      </w:tblPr>
      <w:tblGrid>
        <w:gridCol w:w="9215"/>
        <w:gridCol w:w="1134"/>
      </w:tblGrid>
      <w:tr w:rsidR="002F6801" w:rsidRPr="008E6915" w14:paraId="2AA7EE9E" w14:textId="77777777" w:rsidTr="008E6915">
        <w:trPr>
          <w:trHeight w:val="516"/>
        </w:trPr>
        <w:tc>
          <w:tcPr>
            <w:tcW w:w="9215" w:type="dxa"/>
            <w:shd w:val="clear" w:color="auto" w:fill="E7E6E6" w:themeFill="background2"/>
            <w:vAlign w:val="center"/>
          </w:tcPr>
          <w:p w14:paraId="78E051AC" w14:textId="77777777" w:rsidR="00CA2812" w:rsidRPr="008E6915" w:rsidRDefault="00CA2812">
            <w:pPr>
              <w:jc w:val="center"/>
              <w:rPr>
                <w:b/>
                <w:bCs/>
                <w:noProof/>
              </w:rPr>
            </w:pPr>
            <w:r>
              <w:rPr>
                <w:b/>
                <w:noProof/>
              </w:rPr>
              <w:t>Acțiune</w:t>
            </w:r>
          </w:p>
        </w:tc>
        <w:tc>
          <w:tcPr>
            <w:tcW w:w="1134" w:type="dxa"/>
            <w:shd w:val="clear" w:color="auto" w:fill="E7E6E6" w:themeFill="background2"/>
            <w:vAlign w:val="center"/>
          </w:tcPr>
          <w:p w14:paraId="50AA2706" w14:textId="77777777" w:rsidR="00CA2812" w:rsidRPr="008E6915" w:rsidRDefault="00CA2812">
            <w:pPr>
              <w:jc w:val="center"/>
              <w:rPr>
                <w:b/>
                <w:bCs/>
                <w:noProof/>
              </w:rPr>
            </w:pPr>
            <w:r>
              <w:rPr>
                <w:b/>
                <w:noProof/>
              </w:rPr>
              <w:t>Anul de începere</w:t>
            </w:r>
          </w:p>
        </w:tc>
      </w:tr>
      <w:tr w:rsidR="00723D53" w:rsidRPr="008E6915" w14:paraId="6B1D9F8D" w14:textId="77777777" w:rsidTr="008E6915">
        <w:trPr>
          <w:trHeight w:val="463"/>
        </w:trPr>
        <w:tc>
          <w:tcPr>
            <w:tcW w:w="10349" w:type="dxa"/>
            <w:gridSpan w:val="2"/>
            <w:shd w:val="clear" w:color="auto" w:fill="E7E6E6" w:themeFill="background2"/>
            <w:vAlign w:val="center"/>
          </w:tcPr>
          <w:p w14:paraId="0779EA49" w14:textId="77777777" w:rsidR="00CA2812" w:rsidRPr="008E6915" w:rsidRDefault="00CA2812">
            <w:pPr>
              <w:jc w:val="center"/>
              <w:rPr>
                <w:b/>
                <w:bCs/>
                <w:noProof/>
              </w:rPr>
            </w:pPr>
            <w:r>
              <w:rPr>
                <w:b/>
                <w:noProof/>
                <w:color w:val="000000" w:themeColor="text1"/>
              </w:rPr>
              <w:t>Creșterea capacităților și mobilizarea investițiilor</w:t>
            </w:r>
          </w:p>
        </w:tc>
      </w:tr>
      <w:tr w:rsidR="00CA2812" w:rsidRPr="008E6915" w14:paraId="40FAC025" w14:textId="77777777" w:rsidTr="008E6915">
        <w:tc>
          <w:tcPr>
            <w:tcW w:w="9215" w:type="dxa"/>
          </w:tcPr>
          <w:p w14:paraId="6A7EC46E" w14:textId="77777777" w:rsidR="00CA2812" w:rsidRPr="008E6915" w:rsidRDefault="00CA2812" w:rsidP="00CA2812">
            <w:pPr>
              <w:pStyle w:val="Text1"/>
              <w:numPr>
                <w:ilvl w:val="0"/>
                <w:numId w:val="40"/>
              </w:numPr>
              <w:spacing w:after="120"/>
              <w:jc w:val="left"/>
              <w:rPr>
                <w:noProof/>
                <w:color w:val="000000" w:themeColor="text1"/>
                <w:sz w:val="22"/>
                <w:szCs w:val="22"/>
              </w:rPr>
            </w:pPr>
            <w:r>
              <w:rPr>
                <w:noProof/>
                <w:color w:val="000000" w:themeColor="text1"/>
                <w:sz w:val="22"/>
              </w:rPr>
              <w:t xml:space="preserve">Elaborarea unor </w:t>
            </w:r>
            <w:r>
              <w:rPr>
                <w:b/>
                <w:noProof/>
                <w:color w:val="000000" w:themeColor="text1"/>
                <w:sz w:val="22"/>
              </w:rPr>
              <w:t>criterii pentru identificarea infrastructurilor de tehnologie de interes european</w:t>
            </w:r>
            <w:r>
              <w:rPr>
                <w:noProof/>
                <w:color w:val="000000" w:themeColor="text1"/>
                <w:sz w:val="22"/>
              </w:rPr>
              <w:t>, în sinergie cu foaia de parcurs europeană pentru infrastructurile de cercetare a ESFRI.</w:t>
            </w:r>
          </w:p>
        </w:tc>
        <w:tc>
          <w:tcPr>
            <w:tcW w:w="1134" w:type="dxa"/>
            <w:vAlign w:val="center"/>
          </w:tcPr>
          <w:p w14:paraId="1C42927F" w14:textId="77777777" w:rsidR="00CA2812" w:rsidRPr="008E6915" w:rsidRDefault="00CA2812">
            <w:pPr>
              <w:jc w:val="center"/>
              <w:rPr>
                <w:noProof/>
                <w:sz w:val="22"/>
                <w:szCs w:val="22"/>
              </w:rPr>
            </w:pPr>
            <w:r>
              <w:rPr>
                <w:noProof/>
                <w:sz w:val="22"/>
              </w:rPr>
              <w:t>2025</w:t>
            </w:r>
          </w:p>
        </w:tc>
      </w:tr>
      <w:tr w:rsidR="00CA2812" w:rsidRPr="008E6915" w14:paraId="5119E0DD" w14:textId="77777777" w:rsidTr="008E6915">
        <w:tc>
          <w:tcPr>
            <w:tcW w:w="9215" w:type="dxa"/>
          </w:tcPr>
          <w:p w14:paraId="6EAA1325" w14:textId="777BB03F" w:rsidR="00CA2812" w:rsidRPr="008E6915" w:rsidRDefault="00C4173C" w:rsidP="00CA2812">
            <w:pPr>
              <w:pStyle w:val="Text1"/>
              <w:numPr>
                <w:ilvl w:val="0"/>
                <w:numId w:val="40"/>
              </w:numPr>
              <w:spacing w:after="120"/>
              <w:jc w:val="left"/>
              <w:rPr>
                <w:noProof/>
                <w:sz w:val="22"/>
                <w:szCs w:val="22"/>
              </w:rPr>
            </w:pPr>
            <w:r>
              <w:rPr>
                <w:noProof/>
                <w:sz w:val="22"/>
              </w:rPr>
              <w:t xml:space="preserve">Cartografierea și evaluarea </w:t>
            </w:r>
            <w:r>
              <w:rPr>
                <w:b/>
                <w:noProof/>
                <w:sz w:val="22"/>
              </w:rPr>
              <w:t>capacităților infrastructurilor de cercetare și tehnologie</w:t>
            </w:r>
            <w:r>
              <w:rPr>
                <w:noProof/>
                <w:sz w:val="22"/>
              </w:rPr>
              <w:t xml:space="preserve"> din Europa în contextul concurenței la nivel mondial, al priorităților de politică și al nevoilor utilizatorilor și elaborarea unor </w:t>
            </w:r>
            <w:r>
              <w:rPr>
                <w:b/>
                <w:noProof/>
                <w:sz w:val="22"/>
              </w:rPr>
              <w:t>foi de parcurs comune privind investițiile în capacități, identificând domeniile prioritare</w:t>
            </w:r>
            <w:r>
              <w:rPr>
                <w:noProof/>
                <w:sz w:val="22"/>
              </w:rPr>
              <w:t xml:space="preserve"> pentru investiții specifice într-o abordare integrată, de la infrastructurile de cercetare la infrastructurile de tehnologie, inclusiv în cadrul inițiativelor sectoriale la nivelul UE</w:t>
            </w:r>
            <w:r>
              <w:rPr>
                <w:noProof/>
                <w:sz w:val="20"/>
              </w:rPr>
              <w:t>.</w:t>
            </w:r>
          </w:p>
        </w:tc>
        <w:tc>
          <w:tcPr>
            <w:tcW w:w="1134" w:type="dxa"/>
            <w:vAlign w:val="center"/>
          </w:tcPr>
          <w:p w14:paraId="0DAD6C21" w14:textId="77777777" w:rsidR="00CA2812" w:rsidRPr="008E6915" w:rsidRDefault="00CA2812">
            <w:pPr>
              <w:jc w:val="center"/>
              <w:rPr>
                <w:noProof/>
                <w:sz w:val="22"/>
                <w:szCs w:val="22"/>
              </w:rPr>
            </w:pPr>
            <w:r>
              <w:rPr>
                <w:noProof/>
                <w:sz w:val="22"/>
              </w:rPr>
              <w:t>2026</w:t>
            </w:r>
          </w:p>
        </w:tc>
      </w:tr>
      <w:tr w:rsidR="00CA2812" w:rsidRPr="008E6915" w14:paraId="7286194D" w14:textId="77777777" w:rsidTr="008E6915">
        <w:tc>
          <w:tcPr>
            <w:tcW w:w="9215" w:type="dxa"/>
          </w:tcPr>
          <w:p w14:paraId="68D464EF" w14:textId="3C4A76D4" w:rsidR="00CA2812" w:rsidRPr="00C4173C" w:rsidRDefault="00C4173C" w:rsidP="00C4173C">
            <w:pPr>
              <w:pStyle w:val="Text1"/>
              <w:numPr>
                <w:ilvl w:val="0"/>
                <w:numId w:val="40"/>
              </w:numPr>
              <w:spacing w:after="120"/>
              <w:rPr>
                <w:noProof/>
                <w:color w:val="000000" w:themeColor="text1"/>
              </w:rPr>
            </w:pPr>
            <w:r>
              <w:rPr>
                <w:b/>
                <w:noProof/>
                <w:color w:val="000000" w:themeColor="text1"/>
                <w:sz w:val="22"/>
              </w:rPr>
              <w:t>Investirea în construirea și susținerea de noi capacități critice</w:t>
            </w:r>
            <w:r>
              <w:rPr>
                <w:noProof/>
                <w:color w:val="000000" w:themeColor="text1"/>
                <w:sz w:val="22"/>
              </w:rPr>
              <w:t xml:space="preserve"> pentru infrastructuri de cercetare și tehnologie de talie mondială în Europa, având ca vârf de lance prioritățile UE, facilitând punerea în aplicare a inițiativelor strategice menite să asigure o poziție de lider pe termen lung la nivel mondial.</w:t>
            </w:r>
          </w:p>
        </w:tc>
        <w:tc>
          <w:tcPr>
            <w:tcW w:w="1134" w:type="dxa"/>
            <w:vAlign w:val="center"/>
          </w:tcPr>
          <w:p w14:paraId="37311F2F" w14:textId="77777777" w:rsidR="00CA2812" w:rsidRPr="008E6915" w:rsidRDefault="00CA2812">
            <w:pPr>
              <w:jc w:val="center"/>
              <w:rPr>
                <w:noProof/>
                <w:sz w:val="22"/>
                <w:szCs w:val="22"/>
              </w:rPr>
            </w:pPr>
            <w:r>
              <w:rPr>
                <w:noProof/>
                <w:color w:val="000000" w:themeColor="text1"/>
                <w:sz w:val="22"/>
              </w:rPr>
              <w:t>2027</w:t>
            </w:r>
          </w:p>
        </w:tc>
      </w:tr>
      <w:tr w:rsidR="00CA2812" w:rsidRPr="008E6915" w14:paraId="3CBA9B81" w14:textId="77777777" w:rsidTr="008E6915">
        <w:tc>
          <w:tcPr>
            <w:tcW w:w="9215" w:type="dxa"/>
          </w:tcPr>
          <w:p w14:paraId="1D8586E7" w14:textId="3681318F" w:rsidR="00CA2812" w:rsidRPr="008E6915" w:rsidRDefault="00CA2812" w:rsidP="00CA2812">
            <w:pPr>
              <w:pStyle w:val="Text1"/>
              <w:numPr>
                <w:ilvl w:val="0"/>
                <w:numId w:val="40"/>
              </w:numPr>
              <w:spacing w:after="120"/>
              <w:jc w:val="left"/>
              <w:rPr>
                <w:noProof/>
                <w:color w:val="000000" w:themeColor="text1"/>
                <w:sz w:val="22"/>
                <w:szCs w:val="22"/>
              </w:rPr>
            </w:pPr>
            <w:r>
              <w:rPr>
                <w:b/>
                <w:noProof/>
                <w:sz w:val="22"/>
              </w:rPr>
              <w:t>Sporirea oportunităților de finanțare</w:t>
            </w:r>
            <w:r>
              <w:rPr>
                <w:noProof/>
                <w:sz w:val="22"/>
              </w:rPr>
              <w:t xml:space="preserve"> pentru infrastructurile de cercetare și tehnologie la nivelul UE și propunerea unor modele specifice de finanțare care să încurajeze o </w:t>
            </w:r>
            <w:r>
              <w:rPr>
                <w:b/>
                <w:noProof/>
                <w:sz w:val="22"/>
              </w:rPr>
              <w:t>punere în comun mai eficace a finanțării publice și private</w:t>
            </w:r>
            <w:r>
              <w:rPr>
                <w:noProof/>
                <w:sz w:val="22"/>
              </w:rPr>
              <w:t xml:space="preserve"> pentru investiții, </w:t>
            </w:r>
            <w:r>
              <w:rPr>
                <w:noProof/>
                <w:color w:val="000000" w:themeColor="text1"/>
                <w:sz w:val="22"/>
              </w:rPr>
              <w:t>conducând la o mai bună exploatare a cadrelor de finanțare existente și abordând, în același timp, necesitatea de a reduce disparitățile regionale.</w:t>
            </w:r>
          </w:p>
        </w:tc>
        <w:tc>
          <w:tcPr>
            <w:tcW w:w="1134" w:type="dxa"/>
            <w:vAlign w:val="center"/>
          </w:tcPr>
          <w:p w14:paraId="2694FCFF" w14:textId="77777777" w:rsidR="00CA2812" w:rsidRPr="008E6915" w:rsidRDefault="00CA2812">
            <w:pPr>
              <w:jc w:val="center"/>
              <w:rPr>
                <w:noProof/>
                <w:sz w:val="22"/>
                <w:szCs w:val="22"/>
              </w:rPr>
            </w:pPr>
            <w:r>
              <w:rPr>
                <w:noProof/>
                <w:sz w:val="22"/>
              </w:rPr>
              <w:t>2026</w:t>
            </w:r>
          </w:p>
        </w:tc>
      </w:tr>
      <w:tr w:rsidR="00CA2812" w:rsidRPr="008E6915" w14:paraId="55BF8759" w14:textId="77777777" w:rsidTr="008E6915">
        <w:tc>
          <w:tcPr>
            <w:tcW w:w="9215" w:type="dxa"/>
          </w:tcPr>
          <w:p w14:paraId="5DEC67AC" w14:textId="3637CE13" w:rsidR="00CA2812" w:rsidRPr="008E6915" w:rsidRDefault="00C4173C" w:rsidP="00CA2812">
            <w:pPr>
              <w:pStyle w:val="Text1"/>
              <w:numPr>
                <w:ilvl w:val="0"/>
                <w:numId w:val="40"/>
              </w:numPr>
              <w:spacing w:after="120"/>
              <w:jc w:val="left"/>
              <w:rPr>
                <w:noProof/>
                <w:sz w:val="22"/>
                <w:szCs w:val="22"/>
              </w:rPr>
            </w:pPr>
            <w:r>
              <w:rPr>
                <w:noProof/>
                <w:sz w:val="22"/>
              </w:rPr>
              <w:t xml:space="preserve">Asigurarea </w:t>
            </w:r>
            <w:r>
              <w:rPr>
                <w:b/>
                <w:noProof/>
                <w:sz w:val="22"/>
              </w:rPr>
              <w:t>unui cadru stabil pentru întreținerea și modernizarea infrastructurilor de cercetare de talie mondială</w:t>
            </w:r>
            <w:r>
              <w:rPr>
                <w:noProof/>
                <w:sz w:val="22"/>
              </w:rPr>
              <w:t xml:space="preserve"> prin furnizarea de sprijin pentru </w:t>
            </w:r>
            <w:r>
              <w:rPr>
                <w:b/>
                <w:noProof/>
                <w:sz w:val="22"/>
              </w:rPr>
              <w:t>punerea în aplicare a foilor de parcurs existente și a celor noi</w:t>
            </w:r>
            <w:r>
              <w:rPr>
                <w:noProof/>
                <w:sz w:val="22"/>
              </w:rPr>
              <w:t xml:space="preserve"> privind infrastructurile de cercetare și tehnologie, răspunzând nevoilor și punctelor comune identificate în comun în cadrul infrastructurilor de cercetare și, după caz, în toate domeniile; Sprijinirea </w:t>
            </w:r>
            <w:r>
              <w:rPr>
                <w:b/>
                <w:noProof/>
                <w:sz w:val="22"/>
              </w:rPr>
              <w:t>foii de parcurs pentru noile nevoi tehnologice</w:t>
            </w:r>
            <w:r>
              <w:rPr>
                <w:noProof/>
                <w:sz w:val="22"/>
              </w:rPr>
              <w:t>, ținând seama de aspecte precum digitalizarea funcționării, standardizarea, interoperabilitatea, reziliența și sustenabilitatea infrastructurilor de cercetare.</w:t>
            </w:r>
          </w:p>
        </w:tc>
        <w:tc>
          <w:tcPr>
            <w:tcW w:w="1134" w:type="dxa"/>
            <w:vAlign w:val="center"/>
          </w:tcPr>
          <w:p w14:paraId="51521A15" w14:textId="77777777" w:rsidR="00CA2812" w:rsidRPr="008E6915" w:rsidRDefault="00CA2812">
            <w:pPr>
              <w:jc w:val="center"/>
              <w:rPr>
                <w:noProof/>
                <w:sz w:val="22"/>
                <w:szCs w:val="22"/>
              </w:rPr>
            </w:pPr>
            <w:r>
              <w:rPr>
                <w:noProof/>
                <w:sz w:val="22"/>
              </w:rPr>
              <w:t>2025</w:t>
            </w:r>
          </w:p>
        </w:tc>
      </w:tr>
      <w:tr w:rsidR="00CA2812" w:rsidRPr="008E6915" w14:paraId="7C83AE26" w14:textId="77777777" w:rsidTr="008E6915">
        <w:tc>
          <w:tcPr>
            <w:tcW w:w="9215" w:type="dxa"/>
          </w:tcPr>
          <w:p w14:paraId="2FB83481" w14:textId="61FCB7A2" w:rsidR="00CA2812" w:rsidRPr="008C7391" w:rsidRDefault="008C7391" w:rsidP="008C7391">
            <w:pPr>
              <w:pStyle w:val="Text1"/>
              <w:numPr>
                <w:ilvl w:val="0"/>
                <w:numId w:val="40"/>
              </w:numPr>
              <w:spacing w:after="120"/>
              <w:rPr>
                <w:noProof/>
              </w:rPr>
            </w:pPr>
            <w:r>
              <w:rPr>
                <w:noProof/>
                <w:sz w:val="22"/>
              </w:rPr>
              <w:t xml:space="preserve">Sprijinirea </w:t>
            </w:r>
            <w:r>
              <w:rPr>
                <w:b/>
                <w:noProof/>
                <w:sz w:val="22"/>
              </w:rPr>
              <w:t>cartografierii surselor de finanțare a infrastructurilor de cercetare</w:t>
            </w:r>
            <w:r>
              <w:rPr>
                <w:noProof/>
                <w:sz w:val="22"/>
              </w:rPr>
              <w:t xml:space="preserve"> la nivel național, regional și la nivelul UE și promovarea </w:t>
            </w:r>
            <w:r>
              <w:rPr>
                <w:b/>
                <w:noProof/>
                <w:sz w:val="22"/>
              </w:rPr>
              <w:t>sinergiilor</w:t>
            </w:r>
            <w:r>
              <w:rPr>
                <w:noProof/>
                <w:sz w:val="22"/>
              </w:rPr>
              <w:t xml:space="preserve"> între instrumentele de finanțare complementare prin promovarea bunelor practici și a orientărilor adecvate; după caz, analizarea posibilității de a adapta condițiile și normele privind </w:t>
            </w:r>
            <w:r>
              <w:rPr>
                <w:b/>
                <w:noProof/>
                <w:sz w:val="22"/>
              </w:rPr>
              <w:t>instrumentele de finanțare ale UE</w:t>
            </w:r>
            <w:r>
              <w:rPr>
                <w:noProof/>
                <w:sz w:val="22"/>
              </w:rPr>
              <w:t xml:space="preserve"> pentru finanțarea combinată și complementară, în special pentru infrastructurile de cercetare considerate </w:t>
            </w:r>
            <w:r>
              <w:rPr>
                <w:b/>
                <w:noProof/>
                <w:sz w:val="22"/>
              </w:rPr>
              <w:t>infrastructuri esențiale</w:t>
            </w:r>
            <w:r>
              <w:rPr>
                <w:noProof/>
                <w:sz w:val="22"/>
              </w:rPr>
              <w:t xml:space="preserve"> pentru programele operaționale sau de implantare a tehnologiilor de la nivelul UE.</w:t>
            </w:r>
          </w:p>
        </w:tc>
        <w:tc>
          <w:tcPr>
            <w:tcW w:w="1134" w:type="dxa"/>
            <w:vAlign w:val="center"/>
          </w:tcPr>
          <w:p w14:paraId="48C3042A" w14:textId="77777777" w:rsidR="00CA2812" w:rsidRPr="008E6915" w:rsidRDefault="00CA2812">
            <w:pPr>
              <w:jc w:val="center"/>
              <w:rPr>
                <w:noProof/>
                <w:sz w:val="22"/>
                <w:szCs w:val="22"/>
              </w:rPr>
            </w:pPr>
            <w:r>
              <w:rPr>
                <w:noProof/>
                <w:sz w:val="22"/>
              </w:rPr>
              <w:t>2025</w:t>
            </w:r>
          </w:p>
        </w:tc>
      </w:tr>
      <w:tr w:rsidR="00CA2812" w:rsidRPr="008E6915" w14:paraId="0EBCA9F1" w14:textId="77777777" w:rsidTr="008E6915">
        <w:tc>
          <w:tcPr>
            <w:tcW w:w="9215" w:type="dxa"/>
          </w:tcPr>
          <w:p w14:paraId="62BCE169" w14:textId="77777777" w:rsidR="00CA2812" w:rsidRPr="008E6915" w:rsidRDefault="00CA2812" w:rsidP="00CA2812">
            <w:pPr>
              <w:pStyle w:val="ListParagraph"/>
              <w:numPr>
                <w:ilvl w:val="0"/>
                <w:numId w:val="40"/>
              </w:numPr>
              <w:spacing w:after="160"/>
              <w:contextualSpacing/>
              <w:rPr>
                <w:noProof/>
                <w:sz w:val="22"/>
                <w:szCs w:val="22"/>
              </w:rPr>
            </w:pPr>
            <w:r>
              <w:rPr>
                <w:noProof/>
                <w:sz w:val="22"/>
              </w:rPr>
              <w:t xml:space="preserve">Propunerea unei </w:t>
            </w:r>
            <w:r>
              <w:rPr>
                <w:b/>
                <w:noProof/>
                <w:sz w:val="22"/>
              </w:rPr>
              <w:t>revizuiri a Regulamentului ERIC</w:t>
            </w:r>
            <w:r>
              <w:rPr>
                <w:noProof/>
                <w:sz w:val="22"/>
              </w:rPr>
              <w:t xml:space="preserve"> cu privire la aspecte specifice care nu pot fi abordate prin orientări practice revizuite, cum ar fi facilitarea participării partenerilor internaționali, promovarea acestui cadru juridic ca vehicul fiabil pentru investițiile comune.</w:t>
            </w:r>
          </w:p>
        </w:tc>
        <w:tc>
          <w:tcPr>
            <w:tcW w:w="1134" w:type="dxa"/>
            <w:vAlign w:val="center"/>
          </w:tcPr>
          <w:p w14:paraId="032071DC" w14:textId="77777777" w:rsidR="00CA2812" w:rsidRPr="008E6915" w:rsidRDefault="00CA2812">
            <w:pPr>
              <w:jc w:val="center"/>
              <w:rPr>
                <w:noProof/>
                <w:sz w:val="22"/>
                <w:szCs w:val="22"/>
              </w:rPr>
            </w:pPr>
            <w:r>
              <w:rPr>
                <w:noProof/>
                <w:sz w:val="22"/>
              </w:rPr>
              <w:t>2026</w:t>
            </w:r>
          </w:p>
        </w:tc>
      </w:tr>
      <w:tr w:rsidR="00CA2812" w:rsidRPr="008E6915" w14:paraId="5AE886D4" w14:textId="77777777" w:rsidTr="008E6915">
        <w:trPr>
          <w:trHeight w:val="942"/>
        </w:trPr>
        <w:tc>
          <w:tcPr>
            <w:tcW w:w="9215" w:type="dxa"/>
          </w:tcPr>
          <w:p w14:paraId="76D02BB0" w14:textId="77777777" w:rsidR="00CA2812" w:rsidRPr="008E6915" w:rsidRDefault="00CA2812" w:rsidP="00CA2812">
            <w:pPr>
              <w:pStyle w:val="ListParagraph"/>
              <w:numPr>
                <w:ilvl w:val="0"/>
                <w:numId w:val="40"/>
              </w:numPr>
              <w:contextualSpacing/>
              <w:rPr>
                <w:noProof/>
                <w:sz w:val="22"/>
                <w:szCs w:val="22"/>
              </w:rPr>
            </w:pPr>
            <w:r>
              <w:rPr>
                <w:noProof/>
                <w:color w:val="000000" w:themeColor="text1"/>
                <w:sz w:val="22"/>
              </w:rPr>
              <w:t xml:space="preserve">Sprijinirea și punerea în aplicare a unor măsuri de facilitare a </w:t>
            </w:r>
            <w:r>
              <w:rPr>
                <w:b/>
                <w:noProof/>
                <w:color w:val="000000" w:themeColor="text1"/>
                <w:sz w:val="22"/>
              </w:rPr>
              <w:t>colaborării transnaționale și pe mai multe amplasamente</w:t>
            </w:r>
            <w:r>
              <w:rPr>
                <w:noProof/>
                <w:color w:val="000000" w:themeColor="text1"/>
                <w:sz w:val="22"/>
              </w:rPr>
              <w:t xml:space="preserve"> </w:t>
            </w:r>
            <w:r>
              <w:rPr>
                <w:b/>
                <w:noProof/>
                <w:color w:val="000000" w:themeColor="text1"/>
                <w:sz w:val="22"/>
              </w:rPr>
              <w:t>între infrastructurile de tehnologie</w:t>
            </w:r>
            <w:r>
              <w:rPr>
                <w:noProof/>
                <w:color w:val="000000" w:themeColor="text1"/>
                <w:sz w:val="22"/>
              </w:rPr>
              <w:t>, dezvoltând oferte coordonate de servicii în domeniul tehnologiilor strategice, inclusiv pentru apărare, și promovând vizibilitatea și adoptarea acestora.</w:t>
            </w:r>
          </w:p>
        </w:tc>
        <w:tc>
          <w:tcPr>
            <w:tcW w:w="1134" w:type="dxa"/>
            <w:vAlign w:val="center"/>
          </w:tcPr>
          <w:p w14:paraId="2B28E511" w14:textId="77777777" w:rsidR="00CA2812" w:rsidRPr="008E6915" w:rsidRDefault="00CA2812">
            <w:pPr>
              <w:jc w:val="center"/>
              <w:rPr>
                <w:noProof/>
                <w:sz w:val="22"/>
                <w:szCs w:val="22"/>
              </w:rPr>
            </w:pPr>
            <w:r>
              <w:rPr>
                <w:noProof/>
                <w:sz w:val="22"/>
              </w:rPr>
              <w:t>2026</w:t>
            </w:r>
          </w:p>
        </w:tc>
      </w:tr>
      <w:tr w:rsidR="00723D53" w:rsidRPr="008E6915" w14:paraId="2283BAA2" w14:textId="77777777" w:rsidTr="008E6915">
        <w:trPr>
          <w:trHeight w:val="444"/>
        </w:trPr>
        <w:tc>
          <w:tcPr>
            <w:tcW w:w="10349" w:type="dxa"/>
            <w:gridSpan w:val="2"/>
            <w:shd w:val="clear" w:color="auto" w:fill="E7E6E6" w:themeFill="background2"/>
            <w:vAlign w:val="center"/>
          </w:tcPr>
          <w:p w14:paraId="25896210" w14:textId="77777777" w:rsidR="00CA2812" w:rsidRPr="008E6915" w:rsidRDefault="00CA2812">
            <w:pPr>
              <w:jc w:val="center"/>
              <w:rPr>
                <w:noProof/>
              </w:rPr>
            </w:pPr>
            <w:r>
              <w:rPr>
                <w:b/>
                <w:noProof/>
              </w:rPr>
              <w:t>Maximizarea potențialului digitalizării și al IA</w:t>
            </w:r>
          </w:p>
        </w:tc>
      </w:tr>
      <w:tr w:rsidR="00CA2812" w:rsidRPr="008E6915" w14:paraId="68063FEA" w14:textId="77777777" w:rsidTr="008E6915">
        <w:tc>
          <w:tcPr>
            <w:tcW w:w="9215" w:type="dxa"/>
            <w:vAlign w:val="center"/>
          </w:tcPr>
          <w:p w14:paraId="329BA2E2" w14:textId="77777777" w:rsidR="00CA2812" w:rsidRPr="008E6915" w:rsidRDefault="00CA2812" w:rsidP="00CA2812">
            <w:pPr>
              <w:pStyle w:val="Text1"/>
              <w:numPr>
                <w:ilvl w:val="0"/>
                <w:numId w:val="40"/>
              </w:numPr>
              <w:spacing w:after="120"/>
              <w:jc w:val="left"/>
              <w:rPr>
                <w:noProof/>
                <w:sz w:val="22"/>
                <w:szCs w:val="22"/>
              </w:rPr>
            </w:pPr>
            <w:r>
              <w:rPr>
                <w:noProof/>
                <w:sz w:val="22"/>
              </w:rPr>
              <w:t xml:space="preserve">Susținerea și </w:t>
            </w:r>
            <w:r>
              <w:rPr>
                <w:b/>
                <w:noProof/>
                <w:sz w:val="22"/>
              </w:rPr>
              <w:t>consolidarea grupării EOSC</w:t>
            </w:r>
            <w:r>
              <w:rPr>
                <w:noProof/>
                <w:sz w:val="22"/>
              </w:rPr>
              <w:t xml:space="preserve"> ca spațiu de date al Europei pentru cercetare și inovare, permițând schimbul și reutilizarea datelor de cercetare de înaltă calitate, în conformitate cu principiile FAIR, precum și a rezultatelor științifice și a serviciilor digitale.</w:t>
            </w:r>
          </w:p>
        </w:tc>
        <w:tc>
          <w:tcPr>
            <w:tcW w:w="1134" w:type="dxa"/>
            <w:vAlign w:val="center"/>
          </w:tcPr>
          <w:p w14:paraId="17C47D43" w14:textId="77777777" w:rsidR="00CA2812" w:rsidRPr="008E6915" w:rsidRDefault="00CA2812">
            <w:pPr>
              <w:jc w:val="center"/>
              <w:rPr>
                <w:noProof/>
                <w:sz w:val="22"/>
                <w:szCs w:val="22"/>
              </w:rPr>
            </w:pPr>
            <w:r>
              <w:rPr>
                <w:noProof/>
                <w:sz w:val="22"/>
              </w:rPr>
              <w:t>2025</w:t>
            </w:r>
          </w:p>
        </w:tc>
      </w:tr>
      <w:tr w:rsidR="00CA2812" w:rsidRPr="008E6915" w14:paraId="47BF399C" w14:textId="77777777" w:rsidTr="008E6915">
        <w:trPr>
          <w:trHeight w:val="778"/>
        </w:trPr>
        <w:tc>
          <w:tcPr>
            <w:tcW w:w="9215" w:type="dxa"/>
            <w:vAlign w:val="center"/>
          </w:tcPr>
          <w:p w14:paraId="52CEE646" w14:textId="16BD208F" w:rsidR="00CA2812" w:rsidRPr="008E6915" w:rsidRDefault="00CA2812" w:rsidP="00CA2812">
            <w:pPr>
              <w:pStyle w:val="Text1"/>
              <w:numPr>
                <w:ilvl w:val="0"/>
                <w:numId w:val="40"/>
              </w:numPr>
              <w:spacing w:after="120"/>
              <w:jc w:val="left"/>
              <w:rPr>
                <w:noProof/>
                <w:sz w:val="22"/>
                <w:szCs w:val="22"/>
              </w:rPr>
            </w:pPr>
            <w:r>
              <w:rPr>
                <w:noProof/>
                <w:sz w:val="22"/>
              </w:rPr>
              <w:t xml:space="preserve">Sprijinirea </w:t>
            </w:r>
            <w:r>
              <w:rPr>
                <w:b/>
                <w:noProof/>
                <w:sz w:val="22"/>
              </w:rPr>
              <w:t>respectării principiilor FAIR</w:t>
            </w:r>
            <w:r>
              <w:rPr>
                <w:noProof/>
                <w:sz w:val="22"/>
              </w:rPr>
              <w:t>, creșterea productivității datelor conforme principiilor FAIR și conexiunile la EOSC și la alte spații de date relevante.</w:t>
            </w:r>
          </w:p>
        </w:tc>
        <w:tc>
          <w:tcPr>
            <w:tcW w:w="1134" w:type="dxa"/>
            <w:vAlign w:val="center"/>
          </w:tcPr>
          <w:p w14:paraId="6664E557" w14:textId="77777777" w:rsidR="00CA2812" w:rsidRPr="008E6915" w:rsidRDefault="00CA2812">
            <w:pPr>
              <w:jc w:val="center"/>
              <w:rPr>
                <w:noProof/>
                <w:sz w:val="22"/>
                <w:szCs w:val="22"/>
              </w:rPr>
            </w:pPr>
            <w:r>
              <w:rPr>
                <w:noProof/>
                <w:sz w:val="22"/>
              </w:rPr>
              <w:t>2025</w:t>
            </w:r>
          </w:p>
        </w:tc>
      </w:tr>
      <w:tr w:rsidR="00CA2812" w:rsidRPr="008E6915" w14:paraId="1AB31667" w14:textId="77777777" w:rsidTr="008E6915">
        <w:trPr>
          <w:trHeight w:val="991"/>
        </w:trPr>
        <w:tc>
          <w:tcPr>
            <w:tcW w:w="9215" w:type="dxa"/>
            <w:vAlign w:val="center"/>
          </w:tcPr>
          <w:p w14:paraId="0E11EAF2" w14:textId="77777777" w:rsidR="00CA2812" w:rsidRPr="008E6915" w:rsidRDefault="00CA2812" w:rsidP="00CA2812">
            <w:pPr>
              <w:pStyle w:val="Text1"/>
              <w:numPr>
                <w:ilvl w:val="0"/>
                <w:numId w:val="40"/>
              </w:numPr>
              <w:spacing w:after="120"/>
              <w:jc w:val="left"/>
              <w:rPr>
                <w:noProof/>
                <w:sz w:val="22"/>
                <w:szCs w:val="22"/>
              </w:rPr>
            </w:pPr>
            <w:r>
              <w:rPr>
                <w:noProof/>
                <w:sz w:val="22"/>
              </w:rPr>
              <w:t xml:space="preserve">Sprijinirea punerii în comun și a dezvoltării de </w:t>
            </w:r>
            <w:r>
              <w:rPr>
                <w:b/>
                <w:noProof/>
                <w:sz w:val="22"/>
              </w:rPr>
              <w:t>date de cercetare pregătite pentru IA</w:t>
            </w:r>
            <w:r>
              <w:rPr>
                <w:noProof/>
                <w:sz w:val="22"/>
              </w:rPr>
              <w:t>, precum și de instrumente și servicii care permit dezvoltarea modelelor științifice de IA și a aplicațiilor lor tehnologice, accelerând utilizarea IA în știință și, prin aceasta, contribuind la etapa-pilot a RAISE.</w:t>
            </w:r>
          </w:p>
        </w:tc>
        <w:tc>
          <w:tcPr>
            <w:tcW w:w="1134" w:type="dxa"/>
            <w:vAlign w:val="center"/>
          </w:tcPr>
          <w:p w14:paraId="606EEE26" w14:textId="77777777" w:rsidR="00CA2812" w:rsidRPr="008E6915" w:rsidRDefault="00CA2812">
            <w:pPr>
              <w:jc w:val="center"/>
              <w:rPr>
                <w:noProof/>
                <w:sz w:val="22"/>
                <w:szCs w:val="22"/>
              </w:rPr>
            </w:pPr>
            <w:r>
              <w:rPr>
                <w:noProof/>
                <w:sz w:val="22"/>
              </w:rPr>
              <w:t>2025</w:t>
            </w:r>
          </w:p>
        </w:tc>
      </w:tr>
      <w:tr w:rsidR="00723D53" w:rsidRPr="008E6915" w14:paraId="39E33C24" w14:textId="77777777" w:rsidTr="008E6915">
        <w:trPr>
          <w:trHeight w:val="410"/>
        </w:trPr>
        <w:tc>
          <w:tcPr>
            <w:tcW w:w="10349" w:type="dxa"/>
            <w:gridSpan w:val="2"/>
            <w:shd w:val="clear" w:color="auto" w:fill="E7E6E6" w:themeFill="background2"/>
            <w:vAlign w:val="center"/>
          </w:tcPr>
          <w:p w14:paraId="636F24CA" w14:textId="77777777" w:rsidR="00CA2812" w:rsidRPr="008E6915" w:rsidRDefault="00CA2812">
            <w:pPr>
              <w:jc w:val="center"/>
              <w:rPr>
                <w:b/>
                <w:bCs/>
                <w:noProof/>
              </w:rPr>
            </w:pPr>
            <w:r>
              <w:rPr>
                <w:b/>
                <w:noProof/>
              </w:rPr>
              <w:t>Consolidarea accesibilității</w:t>
            </w:r>
          </w:p>
        </w:tc>
      </w:tr>
      <w:tr w:rsidR="00CA2812" w:rsidRPr="008E6915" w14:paraId="64160BD7" w14:textId="77777777" w:rsidTr="008E6915">
        <w:tc>
          <w:tcPr>
            <w:tcW w:w="9215" w:type="dxa"/>
            <w:vAlign w:val="center"/>
          </w:tcPr>
          <w:p w14:paraId="5D86F3FD" w14:textId="7096BC54" w:rsidR="00CA2812" w:rsidRPr="008E6915" w:rsidRDefault="00CA2812" w:rsidP="00CA2812">
            <w:pPr>
              <w:pStyle w:val="Text1"/>
              <w:numPr>
                <w:ilvl w:val="0"/>
                <w:numId w:val="40"/>
              </w:numPr>
              <w:spacing w:after="120"/>
              <w:jc w:val="left"/>
              <w:rPr>
                <w:noProof/>
                <w:sz w:val="22"/>
                <w:szCs w:val="22"/>
              </w:rPr>
            </w:pPr>
            <w:r>
              <w:rPr>
                <w:noProof/>
                <w:sz w:val="22"/>
              </w:rPr>
              <w:t xml:space="preserve">Sprijinirea dezvoltării unui </w:t>
            </w:r>
            <w:r>
              <w:rPr>
                <w:b/>
                <w:noProof/>
                <w:sz w:val="22"/>
              </w:rPr>
              <w:t>program integrat și durabil de acces</w:t>
            </w:r>
            <w:r>
              <w:rPr>
                <w:noProof/>
                <w:sz w:val="22"/>
              </w:rPr>
              <w:t xml:space="preserve"> </w:t>
            </w:r>
            <w:r>
              <w:rPr>
                <w:b/>
                <w:noProof/>
                <w:sz w:val="22"/>
              </w:rPr>
              <w:t>la infrastructuri de cercetare de ultimă generație</w:t>
            </w:r>
            <w:r>
              <w:rPr>
                <w:noProof/>
                <w:sz w:val="22"/>
              </w:rPr>
              <w:t xml:space="preserve"> de interes european, oferind un „ghișeu unic” pentru accesul la acestea, precum și la un portofoliu european unic de servicii de cercetare și inovare complementare și intersectoriale de interes european, care include </w:t>
            </w:r>
            <w:r>
              <w:rPr>
                <w:b/>
                <w:noProof/>
                <w:sz w:val="22"/>
              </w:rPr>
              <w:t>utilizarea serviciilor de infrastructură de cercetare asistată de IA</w:t>
            </w:r>
            <w:r>
              <w:rPr>
                <w:noProof/>
                <w:sz w:val="22"/>
              </w:rPr>
              <w:t>.</w:t>
            </w:r>
          </w:p>
        </w:tc>
        <w:tc>
          <w:tcPr>
            <w:tcW w:w="1134" w:type="dxa"/>
            <w:vAlign w:val="center"/>
          </w:tcPr>
          <w:p w14:paraId="1D4B129E" w14:textId="77777777" w:rsidR="00CA2812" w:rsidRPr="008E6915" w:rsidRDefault="00CA2812">
            <w:pPr>
              <w:jc w:val="center"/>
              <w:rPr>
                <w:noProof/>
                <w:sz w:val="22"/>
                <w:szCs w:val="22"/>
              </w:rPr>
            </w:pPr>
            <w:r>
              <w:rPr>
                <w:noProof/>
                <w:sz w:val="22"/>
              </w:rPr>
              <w:t>2025</w:t>
            </w:r>
          </w:p>
        </w:tc>
      </w:tr>
      <w:tr w:rsidR="00CA2812" w:rsidRPr="008E6915" w14:paraId="2BE3AB32" w14:textId="77777777" w:rsidTr="008E6915">
        <w:tc>
          <w:tcPr>
            <w:tcW w:w="9215" w:type="dxa"/>
          </w:tcPr>
          <w:p w14:paraId="3CD12C25" w14:textId="3E6B9AF1" w:rsidR="00CA2812" w:rsidRPr="008C7391" w:rsidRDefault="008C7391" w:rsidP="008C7391">
            <w:pPr>
              <w:pStyle w:val="Text1"/>
              <w:numPr>
                <w:ilvl w:val="0"/>
                <w:numId w:val="40"/>
              </w:numPr>
              <w:spacing w:after="120"/>
              <w:rPr>
                <w:i/>
                <w:iCs/>
                <w:noProof/>
              </w:rPr>
            </w:pPr>
            <w:r>
              <w:rPr>
                <w:noProof/>
                <w:sz w:val="22"/>
              </w:rPr>
              <w:t xml:space="preserve">Punerea în aplicare a unor </w:t>
            </w:r>
            <w:r>
              <w:rPr>
                <w:b/>
                <w:noProof/>
                <w:sz w:val="22"/>
              </w:rPr>
              <w:t>proiecte-pilot de acces la infrastructurile de tehnologie pentru întreprinderi nou-înființate și întreprinderile în fază de extindere</w:t>
            </w:r>
            <w:r>
              <w:rPr>
                <w:noProof/>
                <w:sz w:val="22"/>
              </w:rPr>
              <w:t>, în vederea extinderii punerii în aplicare viitoare.</w:t>
            </w:r>
          </w:p>
        </w:tc>
        <w:tc>
          <w:tcPr>
            <w:tcW w:w="1134" w:type="dxa"/>
            <w:vAlign w:val="center"/>
          </w:tcPr>
          <w:p w14:paraId="3F9756A4" w14:textId="77777777" w:rsidR="00CA2812" w:rsidRPr="008E6915" w:rsidRDefault="00CA2812">
            <w:pPr>
              <w:jc w:val="center"/>
              <w:rPr>
                <w:noProof/>
                <w:sz w:val="22"/>
                <w:szCs w:val="22"/>
              </w:rPr>
            </w:pPr>
            <w:r>
              <w:rPr>
                <w:noProof/>
                <w:sz w:val="22"/>
              </w:rPr>
              <w:t>2026</w:t>
            </w:r>
          </w:p>
        </w:tc>
      </w:tr>
      <w:tr w:rsidR="00CA2812" w:rsidRPr="008E6915" w14:paraId="52D73C15" w14:textId="77777777" w:rsidTr="008E6915">
        <w:tc>
          <w:tcPr>
            <w:tcW w:w="9215" w:type="dxa"/>
          </w:tcPr>
          <w:p w14:paraId="582B59EE" w14:textId="77777777" w:rsidR="00CA2812" w:rsidRPr="008E6915" w:rsidRDefault="00CA2812" w:rsidP="00CA2812">
            <w:pPr>
              <w:pStyle w:val="Text1"/>
              <w:numPr>
                <w:ilvl w:val="0"/>
                <w:numId w:val="40"/>
              </w:numPr>
              <w:spacing w:after="120"/>
              <w:jc w:val="left"/>
              <w:rPr>
                <w:noProof/>
                <w:sz w:val="22"/>
                <w:szCs w:val="22"/>
              </w:rPr>
            </w:pPr>
            <w:r>
              <w:rPr>
                <w:noProof/>
                <w:sz w:val="22"/>
              </w:rPr>
              <w:t xml:space="preserve">Testarea </w:t>
            </w:r>
            <w:r>
              <w:rPr>
                <w:b/>
                <w:noProof/>
                <w:sz w:val="22"/>
              </w:rPr>
              <w:t>programelor transnaționale de acces la infrastructuri comune de cercetare și tehnologie</w:t>
            </w:r>
            <w:r>
              <w:rPr>
                <w:noProof/>
                <w:sz w:val="22"/>
              </w:rPr>
              <w:t xml:space="preserve"> care abordează domenii prioritare, cum ar fi materialele avansate, energia curată, tehnologiile cuantice, IA sau sănătatea și biotehnologia.</w:t>
            </w:r>
          </w:p>
        </w:tc>
        <w:tc>
          <w:tcPr>
            <w:tcW w:w="1134" w:type="dxa"/>
            <w:vAlign w:val="center"/>
          </w:tcPr>
          <w:p w14:paraId="1225E537" w14:textId="170E8622" w:rsidR="00CA2812" w:rsidRPr="008E6915" w:rsidRDefault="00CE2D6B">
            <w:pPr>
              <w:jc w:val="center"/>
              <w:rPr>
                <w:noProof/>
                <w:sz w:val="22"/>
                <w:szCs w:val="22"/>
              </w:rPr>
            </w:pPr>
            <w:r>
              <w:rPr>
                <w:noProof/>
                <w:sz w:val="22"/>
              </w:rPr>
              <w:t>2027</w:t>
            </w:r>
          </w:p>
        </w:tc>
      </w:tr>
      <w:tr w:rsidR="00723D53" w:rsidRPr="008E6915" w14:paraId="058B7259" w14:textId="77777777" w:rsidTr="008E6915">
        <w:trPr>
          <w:trHeight w:val="401"/>
        </w:trPr>
        <w:tc>
          <w:tcPr>
            <w:tcW w:w="10349" w:type="dxa"/>
            <w:gridSpan w:val="2"/>
            <w:shd w:val="clear" w:color="auto" w:fill="E7E6E6" w:themeFill="background2"/>
            <w:vAlign w:val="center"/>
          </w:tcPr>
          <w:p w14:paraId="2628C7F3" w14:textId="77777777" w:rsidR="00CA2812" w:rsidRPr="008E6915" w:rsidRDefault="00CA2812">
            <w:pPr>
              <w:jc w:val="center"/>
              <w:rPr>
                <w:noProof/>
              </w:rPr>
            </w:pPr>
            <w:r>
              <w:rPr>
                <w:b/>
                <w:noProof/>
              </w:rPr>
              <w:t>Atragerea și creșterea talentelor</w:t>
            </w:r>
          </w:p>
        </w:tc>
      </w:tr>
      <w:tr w:rsidR="00CA2812" w:rsidRPr="008E6915" w14:paraId="64F82952" w14:textId="77777777" w:rsidTr="008E6915">
        <w:tc>
          <w:tcPr>
            <w:tcW w:w="9215" w:type="dxa"/>
            <w:vAlign w:val="center"/>
          </w:tcPr>
          <w:p w14:paraId="51AE753B" w14:textId="61C3CD10" w:rsidR="00CA2812" w:rsidRPr="008E6915" w:rsidRDefault="00CA2812" w:rsidP="00CA2812">
            <w:pPr>
              <w:pStyle w:val="Text1"/>
              <w:numPr>
                <w:ilvl w:val="0"/>
                <w:numId w:val="40"/>
              </w:numPr>
              <w:spacing w:after="120"/>
              <w:jc w:val="left"/>
              <w:rPr>
                <w:noProof/>
                <w:sz w:val="22"/>
                <w:szCs w:val="22"/>
              </w:rPr>
            </w:pPr>
            <w:r>
              <w:rPr>
                <w:noProof/>
                <w:sz w:val="22"/>
              </w:rPr>
              <w:t xml:space="preserve">Dezvoltarea de strategii privind infrastructurile de cercetare și tehnologie pentru </w:t>
            </w:r>
            <w:r>
              <w:rPr>
                <w:b/>
                <w:noProof/>
                <w:sz w:val="22"/>
              </w:rPr>
              <w:t>atragerea talentelor din afara Europei</w:t>
            </w:r>
            <w:r>
              <w:rPr>
                <w:noProof/>
                <w:sz w:val="22"/>
              </w:rPr>
              <w:t xml:space="preserve">, în conformitate cu abordarea </w:t>
            </w:r>
            <w:hyperlink r:id="rId38" w:history="1">
              <w:r>
                <w:rPr>
                  <w:rStyle w:val="Hyperlink"/>
                  <w:i/>
                  <w:noProof/>
                  <w:sz w:val="22"/>
                </w:rPr>
                <w:t>„Alegeți Europa”</w:t>
              </w:r>
            </w:hyperlink>
            <w:r>
              <w:rPr>
                <w:noProof/>
                <w:sz w:val="22"/>
              </w:rPr>
              <w:t>.</w:t>
            </w:r>
          </w:p>
        </w:tc>
        <w:tc>
          <w:tcPr>
            <w:tcW w:w="1134" w:type="dxa"/>
            <w:vAlign w:val="center"/>
          </w:tcPr>
          <w:p w14:paraId="2CD43B6A" w14:textId="77777777" w:rsidR="00CA2812" w:rsidRPr="008E6915" w:rsidRDefault="00CA2812">
            <w:pPr>
              <w:jc w:val="center"/>
              <w:rPr>
                <w:noProof/>
                <w:sz w:val="22"/>
                <w:szCs w:val="22"/>
              </w:rPr>
            </w:pPr>
            <w:r>
              <w:rPr>
                <w:noProof/>
                <w:sz w:val="22"/>
              </w:rPr>
              <w:t>2026</w:t>
            </w:r>
          </w:p>
        </w:tc>
      </w:tr>
      <w:tr w:rsidR="00CA2812" w:rsidRPr="008E6915" w14:paraId="3E3226DD" w14:textId="77777777" w:rsidTr="008E6915">
        <w:tc>
          <w:tcPr>
            <w:tcW w:w="9215" w:type="dxa"/>
            <w:vAlign w:val="center"/>
          </w:tcPr>
          <w:p w14:paraId="1F562A7F" w14:textId="77777777" w:rsidR="00CA2812" w:rsidRPr="008E6915" w:rsidRDefault="00CA2812" w:rsidP="00CA2812">
            <w:pPr>
              <w:pStyle w:val="Text1"/>
              <w:numPr>
                <w:ilvl w:val="0"/>
                <w:numId w:val="40"/>
              </w:numPr>
              <w:spacing w:after="120"/>
              <w:jc w:val="left"/>
              <w:rPr>
                <w:noProof/>
                <w:sz w:val="22"/>
                <w:szCs w:val="22"/>
              </w:rPr>
            </w:pPr>
            <w:r>
              <w:rPr>
                <w:noProof/>
                <w:sz w:val="22"/>
              </w:rPr>
              <w:t xml:space="preserve">Sprijinirea </w:t>
            </w:r>
            <w:r>
              <w:rPr>
                <w:b/>
                <w:noProof/>
                <w:sz w:val="22"/>
              </w:rPr>
              <w:t>formării personalului din infrastructurile de cercetare și tehnologie</w:t>
            </w:r>
            <w:r>
              <w:rPr>
                <w:noProof/>
                <w:sz w:val="22"/>
              </w:rPr>
              <w:t>, promovând în același timp recunoașterea diverselor contribuții ale acestuia la evaluarea cercetării.</w:t>
            </w:r>
          </w:p>
        </w:tc>
        <w:tc>
          <w:tcPr>
            <w:tcW w:w="1134" w:type="dxa"/>
            <w:vAlign w:val="center"/>
          </w:tcPr>
          <w:p w14:paraId="47A91FB4" w14:textId="77777777" w:rsidR="00CA2812" w:rsidRPr="008E6915" w:rsidRDefault="00CA2812">
            <w:pPr>
              <w:jc w:val="center"/>
              <w:rPr>
                <w:noProof/>
                <w:sz w:val="22"/>
                <w:szCs w:val="22"/>
              </w:rPr>
            </w:pPr>
            <w:r>
              <w:rPr>
                <w:noProof/>
                <w:sz w:val="22"/>
              </w:rPr>
              <w:t>2026</w:t>
            </w:r>
          </w:p>
        </w:tc>
      </w:tr>
      <w:tr w:rsidR="008E6915" w:rsidRPr="008E6915" w14:paraId="21544FC5" w14:textId="77777777" w:rsidTr="008E6915">
        <w:trPr>
          <w:trHeight w:val="470"/>
        </w:trPr>
        <w:tc>
          <w:tcPr>
            <w:tcW w:w="10349" w:type="dxa"/>
            <w:gridSpan w:val="2"/>
            <w:shd w:val="clear" w:color="auto" w:fill="E7E6E6" w:themeFill="background2"/>
            <w:vAlign w:val="center"/>
          </w:tcPr>
          <w:p w14:paraId="03A663EE" w14:textId="7D9010B8" w:rsidR="008E6915" w:rsidRPr="008E6915" w:rsidRDefault="008E6915">
            <w:pPr>
              <w:jc w:val="center"/>
              <w:rPr>
                <w:noProof/>
              </w:rPr>
            </w:pPr>
            <w:r>
              <w:rPr>
                <w:b/>
                <w:noProof/>
              </w:rPr>
              <w:t>Îmbunătățirea și simplificarea cadrului de guvernanță</w:t>
            </w:r>
          </w:p>
        </w:tc>
      </w:tr>
      <w:tr w:rsidR="00CA2812" w:rsidRPr="008E6915" w14:paraId="3D6CC64C" w14:textId="77777777" w:rsidTr="008E6915">
        <w:tc>
          <w:tcPr>
            <w:tcW w:w="9215" w:type="dxa"/>
            <w:vAlign w:val="center"/>
          </w:tcPr>
          <w:p w14:paraId="3A84F5C9" w14:textId="6B8566E1" w:rsidR="00CA2812" w:rsidRPr="00CE2D6B" w:rsidRDefault="00CA2812" w:rsidP="00CE2D6B">
            <w:pPr>
              <w:pStyle w:val="Text1"/>
              <w:numPr>
                <w:ilvl w:val="0"/>
                <w:numId w:val="40"/>
              </w:numPr>
              <w:spacing w:after="120"/>
              <w:jc w:val="left"/>
              <w:rPr>
                <w:i/>
                <w:noProof/>
                <w:sz w:val="22"/>
                <w:szCs w:val="22"/>
              </w:rPr>
            </w:pPr>
            <w:r>
              <w:rPr>
                <w:noProof/>
                <w:sz w:val="22"/>
              </w:rPr>
              <w:t xml:space="preserve">Propunerea unui </w:t>
            </w:r>
            <w:r>
              <w:rPr>
                <w:b/>
                <w:noProof/>
                <w:sz w:val="22"/>
              </w:rPr>
              <w:t>cadru general de coordonare la nivelul UE pentru ecosistemul infrastructurilor de cercetare și tehnologie</w:t>
            </w:r>
            <w:r>
              <w:rPr>
                <w:noProof/>
                <w:sz w:val="22"/>
              </w:rPr>
              <w:t>, care să coordoneze o abordare cuprinzătoare, bazată pe sinergii, recunoscând în același timp diferitele misiuni, obiective și contexte politice ale acestor infrastructuri.</w:t>
            </w:r>
          </w:p>
        </w:tc>
        <w:tc>
          <w:tcPr>
            <w:tcW w:w="1134" w:type="dxa"/>
            <w:vAlign w:val="center"/>
          </w:tcPr>
          <w:p w14:paraId="19D5E2DC" w14:textId="4F9CD4AF" w:rsidR="00CA2812" w:rsidRPr="008E6915" w:rsidRDefault="00CE2D6B">
            <w:pPr>
              <w:jc w:val="center"/>
              <w:rPr>
                <w:noProof/>
                <w:sz w:val="22"/>
                <w:szCs w:val="22"/>
              </w:rPr>
            </w:pPr>
            <w:r>
              <w:rPr>
                <w:noProof/>
                <w:sz w:val="22"/>
              </w:rPr>
              <w:t>2026</w:t>
            </w:r>
          </w:p>
        </w:tc>
      </w:tr>
      <w:tr w:rsidR="00CE2D6B" w:rsidRPr="008E6915" w14:paraId="4148ADA4" w14:textId="77777777" w:rsidTr="008E6915">
        <w:tc>
          <w:tcPr>
            <w:tcW w:w="9215" w:type="dxa"/>
            <w:vAlign w:val="center"/>
          </w:tcPr>
          <w:p w14:paraId="218DF4FF" w14:textId="767B7331" w:rsidR="00CE2D6B" w:rsidRPr="008E6915" w:rsidRDefault="00CE2D6B" w:rsidP="00CA2812">
            <w:pPr>
              <w:pStyle w:val="Text1"/>
              <w:numPr>
                <w:ilvl w:val="0"/>
                <w:numId w:val="40"/>
              </w:numPr>
              <w:spacing w:after="120"/>
              <w:jc w:val="left"/>
              <w:rPr>
                <w:noProof/>
                <w:sz w:val="22"/>
                <w:szCs w:val="22"/>
              </w:rPr>
            </w:pPr>
            <w:r>
              <w:rPr>
                <w:noProof/>
                <w:sz w:val="22"/>
              </w:rPr>
              <w:t xml:space="preserve">Punerea în aplicare a unui </w:t>
            </w:r>
            <w:r>
              <w:rPr>
                <w:b/>
                <w:noProof/>
                <w:sz w:val="22"/>
              </w:rPr>
              <w:t xml:space="preserve">mecanism de guvernanță, </w:t>
            </w:r>
            <w:r>
              <w:rPr>
                <w:noProof/>
                <w:sz w:val="22"/>
              </w:rPr>
              <w:t>în colaborare cu statele membre și cu părțile interesate,</w:t>
            </w:r>
            <w:r>
              <w:rPr>
                <w:b/>
                <w:noProof/>
                <w:sz w:val="22"/>
              </w:rPr>
              <w:t xml:space="preserve"> </w:t>
            </w:r>
            <w:r>
              <w:rPr>
                <w:noProof/>
                <w:sz w:val="22"/>
              </w:rPr>
              <w:t xml:space="preserve">care va oferi un cadru comun pentru o abordare europeană a </w:t>
            </w:r>
            <w:r>
              <w:rPr>
                <w:b/>
                <w:noProof/>
                <w:sz w:val="22"/>
              </w:rPr>
              <w:t>infrastructurilor de tehnologie</w:t>
            </w:r>
            <w:r>
              <w:rPr>
                <w:noProof/>
                <w:sz w:val="22"/>
              </w:rPr>
              <w:t>.</w:t>
            </w:r>
          </w:p>
        </w:tc>
        <w:tc>
          <w:tcPr>
            <w:tcW w:w="1134" w:type="dxa"/>
            <w:vAlign w:val="center"/>
          </w:tcPr>
          <w:p w14:paraId="5DFCAB68" w14:textId="35CE6CF7" w:rsidR="00CE2D6B" w:rsidRDefault="00CE2D6B">
            <w:pPr>
              <w:jc w:val="center"/>
              <w:rPr>
                <w:noProof/>
                <w:sz w:val="22"/>
                <w:szCs w:val="22"/>
              </w:rPr>
            </w:pPr>
            <w:r>
              <w:rPr>
                <w:noProof/>
                <w:sz w:val="22"/>
              </w:rPr>
              <w:t>2026</w:t>
            </w:r>
          </w:p>
        </w:tc>
      </w:tr>
      <w:tr w:rsidR="00CA2812" w:rsidRPr="008E6915" w14:paraId="262A8907" w14:textId="77777777" w:rsidTr="008E6915">
        <w:tc>
          <w:tcPr>
            <w:tcW w:w="9215" w:type="dxa"/>
            <w:vAlign w:val="center"/>
          </w:tcPr>
          <w:p w14:paraId="11002A2E" w14:textId="3ADB5305" w:rsidR="00CA2812" w:rsidRPr="008E6915" w:rsidRDefault="00CA2812" w:rsidP="00CA2812">
            <w:pPr>
              <w:pStyle w:val="Text1"/>
              <w:numPr>
                <w:ilvl w:val="0"/>
                <w:numId w:val="40"/>
              </w:numPr>
              <w:spacing w:after="120"/>
              <w:jc w:val="left"/>
              <w:rPr>
                <w:noProof/>
                <w:sz w:val="22"/>
                <w:szCs w:val="22"/>
              </w:rPr>
            </w:pPr>
            <w:r>
              <w:rPr>
                <w:noProof/>
                <w:sz w:val="22"/>
              </w:rPr>
              <w:t xml:space="preserve">Încurajarea ESFRI pentru a colabora în continuare cu părțile interesate relevante și </w:t>
            </w:r>
            <w:r>
              <w:rPr>
                <w:b/>
                <w:noProof/>
                <w:sz w:val="22"/>
              </w:rPr>
              <w:t>a-și revizui metodologia de analiză a contextului</w:t>
            </w:r>
            <w:r>
              <w:rPr>
                <w:noProof/>
                <w:sz w:val="22"/>
              </w:rPr>
              <w:t xml:space="preserve"> și viziunea pe termen lung în consecință. Propunerea unor </w:t>
            </w:r>
            <w:r>
              <w:rPr>
                <w:b/>
                <w:noProof/>
                <w:sz w:val="22"/>
              </w:rPr>
              <w:t>indicatori pentru evaluarea și sensibilizarea</w:t>
            </w:r>
            <w:r>
              <w:rPr>
                <w:noProof/>
                <w:sz w:val="22"/>
              </w:rPr>
              <w:t xml:space="preserve"> cu privire la relevanța strategică a reperelor ESFRI și a consorțiilor pentru o infrastructură europeană de cercetare sau a serviciilor acestora în conformitate cu prioritățile UE, inclusiv securitatea economică.</w:t>
            </w:r>
          </w:p>
        </w:tc>
        <w:tc>
          <w:tcPr>
            <w:tcW w:w="1134" w:type="dxa"/>
            <w:vAlign w:val="center"/>
          </w:tcPr>
          <w:p w14:paraId="4E5ECEA6" w14:textId="77777777" w:rsidR="00CA2812" w:rsidRPr="008E6915" w:rsidRDefault="00CA2812">
            <w:pPr>
              <w:jc w:val="center"/>
              <w:rPr>
                <w:noProof/>
                <w:sz w:val="22"/>
                <w:szCs w:val="22"/>
              </w:rPr>
            </w:pPr>
            <w:r>
              <w:rPr>
                <w:noProof/>
                <w:sz w:val="22"/>
              </w:rPr>
              <w:t>2025</w:t>
            </w:r>
          </w:p>
        </w:tc>
      </w:tr>
      <w:tr w:rsidR="00723D53" w:rsidRPr="008E6915" w14:paraId="1224BF51" w14:textId="77777777" w:rsidTr="008E6915">
        <w:trPr>
          <w:trHeight w:val="424"/>
        </w:trPr>
        <w:tc>
          <w:tcPr>
            <w:tcW w:w="10349" w:type="dxa"/>
            <w:gridSpan w:val="2"/>
            <w:shd w:val="clear" w:color="auto" w:fill="E7E6E6" w:themeFill="background2"/>
            <w:vAlign w:val="center"/>
          </w:tcPr>
          <w:p w14:paraId="48D79966" w14:textId="77777777" w:rsidR="00CA2812" w:rsidRPr="008E6915" w:rsidRDefault="00CA2812">
            <w:pPr>
              <w:jc w:val="center"/>
              <w:rPr>
                <w:b/>
                <w:bCs/>
                <w:noProof/>
              </w:rPr>
            </w:pPr>
            <w:r>
              <w:rPr>
                <w:b/>
                <w:noProof/>
              </w:rPr>
              <w:t>Consolidarea dimensiunii internaționale și a rezilienței</w:t>
            </w:r>
          </w:p>
        </w:tc>
      </w:tr>
      <w:tr w:rsidR="00CA2812" w:rsidRPr="008E6915" w14:paraId="74D1BF25" w14:textId="77777777" w:rsidTr="008E6915">
        <w:tc>
          <w:tcPr>
            <w:tcW w:w="9215" w:type="dxa"/>
          </w:tcPr>
          <w:p w14:paraId="26CC3110" w14:textId="2134279B" w:rsidR="00CA2812" w:rsidRPr="008E6915" w:rsidRDefault="00CA2812" w:rsidP="00CA2812">
            <w:pPr>
              <w:pStyle w:val="Text1"/>
              <w:numPr>
                <w:ilvl w:val="0"/>
                <w:numId w:val="40"/>
              </w:numPr>
              <w:spacing w:after="120"/>
              <w:jc w:val="left"/>
              <w:rPr>
                <w:noProof/>
                <w:sz w:val="22"/>
                <w:szCs w:val="22"/>
              </w:rPr>
            </w:pPr>
            <w:r>
              <w:rPr>
                <w:noProof/>
                <w:sz w:val="22"/>
              </w:rPr>
              <w:t xml:space="preserve">Consolidarea </w:t>
            </w:r>
            <w:r>
              <w:rPr>
                <w:b/>
                <w:noProof/>
                <w:sz w:val="22"/>
              </w:rPr>
              <w:t>dimensiunii internaționale a infrastructurilor de cercetare paneuropene</w:t>
            </w:r>
            <w:r>
              <w:rPr>
                <w:noProof/>
                <w:sz w:val="22"/>
              </w:rPr>
              <w:t xml:space="preserve"> și a rolului acestora pentru diplomația prin știință, în special prin extinderea acoperirii geografice în domenii științifice de înaltă prioritate, prin promovarea standardelor și abordărilor europene privind accesul, gestionarea datelor și știința deschisă la nivel mondial, prin promovarea accesului reciproc al cercetătorilor din UE, prin facilitarea schimbului de bune practici, asigurând în același timp nivelurile adecvate de securitate/confidențialitate.</w:t>
            </w:r>
          </w:p>
        </w:tc>
        <w:tc>
          <w:tcPr>
            <w:tcW w:w="1134" w:type="dxa"/>
            <w:vAlign w:val="center"/>
          </w:tcPr>
          <w:p w14:paraId="0282F3DB" w14:textId="77777777" w:rsidR="00CA2812" w:rsidRPr="008E6915" w:rsidRDefault="00CA2812">
            <w:pPr>
              <w:jc w:val="center"/>
              <w:rPr>
                <w:noProof/>
                <w:sz w:val="22"/>
                <w:szCs w:val="22"/>
              </w:rPr>
            </w:pPr>
            <w:r>
              <w:rPr>
                <w:noProof/>
                <w:sz w:val="22"/>
              </w:rPr>
              <w:t>2025</w:t>
            </w:r>
          </w:p>
        </w:tc>
      </w:tr>
      <w:tr w:rsidR="00CA2812" w:rsidRPr="008E6915" w14:paraId="6947B511" w14:textId="77777777" w:rsidTr="008E6915">
        <w:tc>
          <w:tcPr>
            <w:tcW w:w="9215" w:type="dxa"/>
          </w:tcPr>
          <w:p w14:paraId="2D9EDD30" w14:textId="4A45314C" w:rsidR="00CA2812" w:rsidRPr="008E6915" w:rsidRDefault="00CA2812" w:rsidP="00CA2812">
            <w:pPr>
              <w:pStyle w:val="Text1"/>
              <w:numPr>
                <w:ilvl w:val="0"/>
                <w:numId w:val="40"/>
              </w:numPr>
              <w:spacing w:after="120"/>
              <w:ind w:left="357" w:hanging="357"/>
              <w:jc w:val="left"/>
              <w:rPr>
                <w:noProof/>
                <w:sz w:val="22"/>
                <w:szCs w:val="22"/>
              </w:rPr>
            </w:pPr>
            <w:r>
              <w:rPr>
                <w:noProof/>
                <w:sz w:val="22"/>
              </w:rPr>
              <w:t xml:space="preserve">Elaborarea de acțiuni care să sprijine: (i) punerea în aplicare a unor măsuri de </w:t>
            </w:r>
            <w:r>
              <w:rPr>
                <w:b/>
                <w:noProof/>
                <w:sz w:val="22"/>
              </w:rPr>
              <w:t>gestionare a riscurilor, de atenuare și de contingență</w:t>
            </w:r>
            <w:r>
              <w:rPr>
                <w:noProof/>
                <w:sz w:val="22"/>
              </w:rPr>
              <w:t xml:space="preserve"> pentru infrastructuri, (ii) alinierea și coordonarea investițiilor în întreaga Europă pentru </w:t>
            </w:r>
            <w:r>
              <w:rPr>
                <w:b/>
                <w:noProof/>
                <w:sz w:val="22"/>
              </w:rPr>
              <w:t>stocarea securizată și de încredere</w:t>
            </w:r>
            <w:r>
              <w:rPr>
                <w:noProof/>
                <w:sz w:val="22"/>
              </w:rPr>
              <w:t xml:space="preserve">, prelucrarea și schimbul de date critice, inclusiv prin intermediul EOSC, și (iii) dezvoltarea unor cadre de </w:t>
            </w:r>
            <w:r>
              <w:rPr>
                <w:b/>
                <w:noProof/>
                <w:sz w:val="22"/>
              </w:rPr>
              <w:t>suveranitate a datelor</w:t>
            </w:r>
            <w:r>
              <w:rPr>
                <w:noProof/>
                <w:sz w:val="22"/>
              </w:rPr>
              <w:t xml:space="preserve"> pentru schimbul securizat și eficient de date. Acestea vor beneficia, de asemenea, de cooperarea cu Observatorul UE pentru tehnologii critice și cu inițiativele relevante în materie de securitate a cercetării din cadrul strategiei „Protect EU”.</w:t>
            </w:r>
          </w:p>
        </w:tc>
        <w:tc>
          <w:tcPr>
            <w:tcW w:w="1134" w:type="dxa"/>
            <w:vAlign w:val="center"/>
          </w:tcPr>
          <w:p w14:paraId="429856D3" w14:textId="77777777" w:rsidR="00CA2812" w:rsidRPr="008E6915" w:rsidRDefault="00CA2812">
            <w:pPr>
              <w:jc w:val="center"/>
              <w:rPr>
                <w:noProof/>
                <w:sz w:val="22"/>
                <w:szCs w:val="22"/>
              </w:rPr>
            </w:pPr>
            <w:r>
              <w:rPr>
                <w:noProof/>
                <w:sz w:val="22"/>
              </w:rPr>
              <w:t>2025</w:t>
            </w:r>
          </w:p>
        </w:tc>
      </w:tr>
      <w:tr w:rsidR="00CA2812" w:rsidRPr="008E6915" w14:paraId="7E56485B" w14:textId="77777777" w:rsidTr="008E6915">
        <w:tc>
          <w:tcPr>
            <w:tcW w:w="9215" w:type="dxa"/>
          </w:tcPr>
          <w:p w14:paraId="7EFA33E6" w14:textId="5667AF47" w:rsidR="00CA2812" w:rsidRPr="008E6915" w:rsidRDefault="00CA2812" w:rsidP="00CA2812">
            <w:pPr>
              <w:pStyle w:val="Text1"/>
              <w:numPr>
                <w:ilvl w:val="0"/>
                <w:numId w:val="40"/>
              </w:numPr>
              <w:spacing w:after="120"/>
              <w:jc w:val="left"/>
              <w:rPr>
                <w:noProof/>
                <w:sz w:val="22"/>
                <w:szCs w:val="22"/>
              </w:rPr>
            </w:pPr>
            <w:r>
              <w:rPr>
                <w:noProof/>
                <w:sz w:val="22"/>
              </w:rPr>
              <w:t xml:space="preserve">Promovarea </w:t>
            </w:r>
            <w:r>
              <w:rPr>
                <w:b/>
                <w:noProof/>
                <w:sz w:val="22"/>
              </w:rPr>
              <w:t>integrării în SEC a țărilor candidate, a țărilor potențial candidate și a țărilor asociate, cu accent pe Ucraina,</w:t>
            </w:r>
            <w:r>
              <w:rPr>
                <w:noProof/>
                <w:sz w:val="22"/>
              </w:rPr>
              <w:t xml:space="preserve"> prin sprijinirea cooperării dintre infrastructurile de cercetare și tehnologie și organizațiile gazdă ale acestora, precum și prin facilitarea accesului la infrastructurile europene de cercetare și tehnologie, după caz.</w:t>
            </w:r>
          </w:p>
        </w:tc>
        <w:tc>
          <w:tcPr>
            <w:tcW w:w="1134" w:type="dxa"/>
            <w:vAlign w:val="center"/>
          </w:tcPr>
          <w:p w14:paraId="5FA5FFE1" w14:textId="77777777" w:rsidR="00CA2812" w:rsidRPr="008E6915" w:rsidRDefault="00CA2812">
            <w:pPr>
              <w:jc w:val="center"/>
              <w:rPr>
                <w:noProof/>
                <w:sz w:val="22"/>
                <w:szCs w:val="22"/>
              </w:rPr>
            </w:pPr>
            <w:r>
              <w:rPr>
                <w:noProof/>
                <w:sz w:val="22"/>
              </w:rPr>
              <w:t>2025</w:t>
            </w:r>
          </w:p>
        </w:tc>
      </w:tr>
    </w:tbl>
    <w:p w14:paraId="7DBDA50D" w14:textId="77777777" w:rsidR="007901E5" w:rsidRPr="007901E5" w:rsidRDefault="007901E5" w:rsidP="007901E5">
      <w:pPr>
        <w:spacing w:after="240"/>
        <w:jc w:val="both"/>
        <w:rPr>
          <w:rFonts w:ascii="Times New Roman Bold" w:hAnsi="Times New Roman Bold"/>
          <w:b/>
          <w:noProof/>
          <w:szCs w:val="28"/>
        </w:rPr>
      </w:pPr>
    </w:p>
    <w:sectPr w:rsidR="007901E5" w:rsidRPr="007901E5" w:rsidSect="00E11843">
      <w:headerReference w:type="even" r:id="rId39"/>
      <w:headerReference w:type="default" r:id="rId40"/>
      <w:footerReference w:type="even" r:id="rId41"/>
      <w:footerReference w:type="default" r:id="rId42"/>
      <w:headerReference w:type="first" r:id="rId43"/>
      <w:footerReference w:type="first" r:id="rId44"/>
      <w:pgSz w:w="11906" w:h="16838"/>
      <w:pgMar w:top="1418" w:right="1418" w:bottom="1418" w:left="1418"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94356" w14:textId="77777777" w:rsidR="00F628B6" w:rsidRDefault="00F628B6">
      <w:r>
        <w:separator/>
      </w:r>
    </w:p>
  </w:endnote>
  <w:endnote w:type="continuationSeparator" w:id="0">
    <w:p w14:paraId="36C7ECBF" w14:textId="77777777" w:rsidR="00F628B6" w:rsidRDefault="00F628B6">
      <w:r>
        <w:continuationSeparator/>
      </w:r>
    </w:p>
  </w:endnote>
  <w:endnote w:type="continuationNotice" w:id="1">
    <w:p w14:paraId="507EED2F" w14:textId="77777777" w:rsidR="00F628B6" w:rsidRDefault="00F628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quot;Calibri&quot;,sans-serif">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ptos">
    <w:altName w:val="Arial"/>
    <w:charset w:val="00"/>
    <w:family w:val="swiss"/>
    <w:pitch w:val="variable"/>
    <w:sig w:usb0="00000001"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03E0C" w14:textId="72F9D92D" w:rsidR="00A354B3" w:rsidRPr="00A354B3" w:rsidRDefault="00A354B3" w:rsidP="00A354B3">
    <w:pPr>
      <w:pStyle w:val="FooterCoverPage"/>
      <w:rPr>
        <w:rFonts w:ascii="Arial" w:hAnsi="Arial" w:cs="Arial"/>
        <w:b/>
        <w:sz w:val="48"/>
      </w:rPr>
    </w:pPr>
    <w:r w:rsidRPr="00A354B3">
      <w:rPr>
        <w:rFonts w:ascii="Arial" w:hAnsi="Arial" w:cs="Arial"/>
        <w:b/>
        <w:sz w:val="48"/>
      </w:rPr>
      <w:t>RO</w:t>
    </w:r>
    <w:r w:rsidRPr="00A354B3">
      <w:rPr>
        <w:rFonts w:ascii="Arial" w:hAnsi="Arial" w:cs="Arial"/>
        <w:b/>
        <w:sz w:val="48"/>
      </w:rPr>
      <w:tab/>
    </w:r>
    <w:r w:rsidRPr="00A354B3">
      <w:rPr>
        <w:rFonts w:ascii="Arial" w:hAnsi="Arial" w:cs="Arial"/>
        <w:b/>
        <w:sz w:val="48"/>
      </w:rPr>
      <w:tab/>
    </w:r>
    <w:r w:rsidRPr="00A354B3">
      <w:tab/>
    </w:r>
    <w:r w:rsidRPr="00A354B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29C9E" w14:textId="651AB880" w:rsidR="00A354B3" w:rsidRPr="00A354B3" w:rsidRDefault="00A354B3" w:rsidP="00A354B3">
    <w:pPr>
      <w:pStyle w:val="FooterCoverPage"/>
      <w:rPr>
        <w:rFonts w:ascii="Arial" w:hAnsi="Arial" w:cs="Arial"/>
        <w:b/>
        <w:sz w:val="48"/>
      </w:rPr>
    </w:pPr>
    <w:r w:rsidRPr="00A354B3">
      <w:rPr>
        <w:rFonts w:ascii="Arial" w:hAnsi="Arial" w:cs="Arial"/>
        <w:b/>
        <w:sz w:val="48"/>
      </w:rPr>
      <w:t>RO</w:t>
    </w:r>
    <w:r w:rsidRPr="00A354B3">
      <w:rPr>
        <w:rFonts w:ascii="Arial" w:hAnsi="Arial" w:cs="Arial"/>
        <w:b/>
        <w:sz w:val="48"/>
      </w:rPr>
      <w:tab/>
    </w:r>
    <w:r w:rsidRPr="00A354B3">
      <w:rPr>
        <w:rFonts w:ascii="Arial" w:hAnsi="Arial" w:cs="Arial"/>
        <w:b/>
        <w:sz w:val="48"/>
      </w:rPr>
      <w:tab/>
    </w:r>
    <w:r w:rsidRPr="00A354B3">
      <w:tab/>
    </w:r>
    <w:r w:rsidRPr="00A354B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39AE9" w14:textId="77777777" w:rsidR="00A354B3" w:rsidRPr="00A354B3" w:rsidRDefault="00A354B3" w:rsidP="00A354B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3AF64" w14:textId="77777777" w:rsidR="00E11843" w:rsidRDefault="00E1184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33886" w14:textId="0D8EFBD1" w:rsidR="00E11843" w:rsidRDefault="00E11843">
    <w:pPr>
      <w:pStyle w:val="Footer"/>
      <w:jc w:val="center"/>
    </w:pPr>
    <w:r>
      <w:fldChar w:fldCharType="begin"/>
    </w:r>
    <w:r>
      <w:instrText xml:space="preserve"> PAGE   \* MERGEFORMAT </w:instrText>
    </w:r>
    <w:r>
      <w:fldChar w:fldCharType="separate"/>
    </w:r>
    <w:r w:rsidR="00A354B3">
      <w:rPr>
        <w:noProof/>
      </w:rPr>
      <w:t>2</w:t>
    </w:r>
    <w:r>
      <w:fldChar w:fldCharType="end"/>
    </w:r>
  </w:p>
  <w:p w14:paraId="621C42C5" w14:textId="77777777" w:rsidR="00E11843" w:rsidRDefault="00E1184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CC95F" w14:textId="77777777" w:rsidR="00E11843" w:rsidRDefault="00E118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7DE290" w14:textId="77777777" w:rsidR="00F628B6" w:rsidRDefault="00F628B6">
      <w:r>
        <w:separator/>
      </w:r>
    </w:p>
  </w:footnote>
  <w:footnote w:type="continuationSeparator" w:id="0">
    <w:p w14:paraId="33C50973" w14:textId="77777777" w:rsidR="00F628B6" w:rsidRDefault="00F628B6">
      <w:r>
        <w:continuationSeparator/>
      </w:r>
    </w:p>
  </w:footnote>
  <w:footnote w:type="continuationNotice" w:id="1">
    <w:p w14:paraId="4191A52C" w14:textId="77777777" w:rsidR="00F628B6" w:rsidRDefault="00F628B6"/>
  </w:footnote>
  <w:footnote w:id="2">
    <w:p w14:paraId="3798C0B8" w14:textId="6E89C7F9" w:rsidR="00501691" w:rsidRPr="007A716B" w:rsidRDefault="00501691" w:rsidP="00E3221B">
      <w:pPr>
        <w:pStyle w:val="FootnoteText"/>
        <w:tabs>
          <w:tab w:val="left" w:pos="1982"/>
        </w:tabs>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i/>
          </w:rPr>
          <w:t>Alegeți</w:t>
        </w:r>
        <w:bookmarkStart w:id="2" w:name="_Hlt204872138"/>
        <w:bookmarkStart w:id="3" w:name="_Hlt204872139"/>
        <w:r>
          <w:rPr>
            <w:rStyle w:val="Hyperlink"/>
            <w:rFonts w:ascii="Times New Roman" w:hAnsi="Times New Roman"/>
            <w:i/>
          </w:rPr>
          <w:t xml:space="preserve"> </w:t>
        </w:r>
        <w:bookmarkEnd w:id="2"/>
        <w:bookmarkEnd w:id="3"/>
        <w:r>
          <w:rPr>
            <w:rStyle w:val="Hyperlink"/>
            <w:rFonts w:ascii="Times New Roman" w:hAnsi="Times New Roman"/>
            <w:i/>
          </w:rPr>
          <w:t>Europa</w:t>
        </w:r>
      </w:hyperlink>
      <w:r>
        <w:rPr>
          <w:rFonts w:ascii="Times New Roman" w:hAnsi="Times New Roman"/>
        </w:rPr>
        <w:t xml:space="preserve">: </w:t>
      </w:r>
      <w:r>
        <w:rPr>
          <w:rFonts w:ascii="Times New Roman" w:hAnsi="Times New Roman"/>
          <w:i/>
        </w:rPr>
        <w:t>dezvoltați-vă cariera de cercetător în UE.</w:t>
      </w:r>
      <w:r>
        <w:tab/>
      </w:r>
    </w:p>
  </w:footnote>
  <w:footnote w:id="3">
    <w:p w14:paraId="2D35031E" w14:textId="67605FC9" w:rsidR="006C5921" w:rsidRPr="007A716B" w:rsidRDefault="006C5921" w:rsidP="006C5921">
      <w:pPr>
        <w:pStyle w:val="FootnoteText"/>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Sursele fotografiilor: 1. CERN, 2. BBMRI-ERIC din cadrul Băncii Naționale a Danemarcei la Institutul Statens Serum, 3. rețeaua Interact, 4. modulul KM3Net, fotografie: Paschal Coyle.</w:t>
      </w:r>
    </w:p>
  </w:footnote>
  <w:footnote w:id="4">
    <w:p w14:paraId="2DD54C89" w14:textId="774781A0" w:rsidR="0057767D" w:rsidRPr="007A716B" w:rsidRDefault="0057767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Descrise anterior în documentul de lucru al serviciilor Comisiei </w:t>
      </w:r>
      <w:hyperlink r:id="rId2" w:history="1">
        <w:r>
          <w:rPr>
            <w:rStyle w:val="Hyperlink"/>
            <w:rFonts w:ascii="Times New Roman" w:hAnsi="Times New Roman"/>
          </w:rPr>
          <w:t>(SWD 2019/158)</w:t>
        </w:r>
      </w:hyperlink>
      <w:r>
        <w:t>.</w:t>
      </w:r>
    </w:p>
  </w:footnote>
  <w:footnote w:id="5">
    <w:p w14:paraId="47274D88" w14:textId="0D96B338" w:rsidR="003E7F72" w:rsidRPr="007A716B" w:rsidRDefault="003E7F7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Sursele fotografiilor: 1. Imec, 2. VTT, 3. TNO, 4.RISE.</w:t>
      </w:r>
    </w:p>
  </w:footnote>
  <w:footnote w:id="6">
    <w:p w14:paraId="3989061F" w14:textId="7BEF233B" w:rsidR="0267476F" w:rsidRPr="007A716B" w:rsidRDefault="0267476F" w:rsidP="0267476F">
      <w:pPr>
        <w:rPr>
          <w:sz w:val="20"/>
          <w:szCs w:val="20"/>
        </w:rPr>
      </w:pPr>
      <w:r>
        <w:rPr>
          <w:sz w:val="20"/>
          <w:szCs w:val="20"/>
          <w:lang w:val="fr-FR"/>
        </w:rPr>
        <w:footnoteRef/>
      </w:r>
      <w:r>
        <w:rPr>
          <w:sz w:val="20"/>
        </w:rPr>
        <w:t xml:space="preserve"> Comunidad de Madrid (ES), Rhône-Alpes (FR), Etelä-Suomi (FI), Limburg (NL) și Noord-Brabant (NL).</w:t>
      </w:r>
    </w:p>
  </w:footnote>
  <w:footnote w:id="7">
    <w:p w14:paraId="70DDC8EC" w14:textId="02098016" w:rsidR="0057767D" w:rsidRPr="001D5C65" w:rsidRDefault="0057767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Potrivit principiului FAIR, datele provenite din cercetare trebuie să fie ușor de găsit, accesibile, interoperabile și reutilizabile (Wilkinson, M., Dumontier, M., Aalbersberg, I. </w:t>
      </w:r>
      <w:r>
        <w:rPr>
          <w:rFonts w:ascii="Times New Roman" w:hAnsi="Times New Roman"/>
          <w:i/>
        </w:rPr>
        <w:t>et al.</w:t>
      </w:r>
      <w:r>
        <w:rPr>
          <w:rFonts w:ascii="Times New Roman" w:hAnsi="Times New Roman"/>
        </w:rPr>
        <w:t> </w:t>
      </w:r>
      <w:r>
        <w:rPr>
          <w:rFonts w:ascii="Times New Roman" w:hAnsi="Times New Roman"/>
          <w:i/>
        </w:rPr>
        <w:t>The FAIR Guiding Principles for scientific data management and stewardship</w:t>
      </w:r>
      <w:r>
        <w:rPr>
          <w:rFonts w:ascii="Times New Roman" w:hAnsi="Times New Roman"/>
        </w:rPr>
        <w:t xml:space="preserve"> (Principiile directoare FAIR pentru gestionarea și administrarea responsabilă a datelor științifice). </w:t>
      </w:r>
      <w:r>
        <w:rPr>
          <w:rFonts w:ascii="Times New Roman" w:hAnsi="Times New Roman"/>
          <w:i/>
        </w:rPr>
        <w:t>Sci Data</w:t>
      </w:r>
      <w:r>
        <w:rPr>
          <w:rFonts w:ascii="Times New Roman" w:hAnsi="Times New Roman"/>
        </w:rPr>
        <w:t xml:space="preserve"> </w:t>
      </w:r>
      <w:r>
        <w:rPr>
          <w:rFonts w:ascii="Times New Roman" w:hAnsi="Times New Roman"/>
          <w:b/>
        </w:rPr>
        <w:t>3</w:t>
      </w:r>
      <w:r>
        <w:rPr>
          <w:rFonts w:ascii="Times New Roman" w:hAnsi="Times New Roman"/>
        </w:rPr>
        <w:t>, 160018 (2016).).</w:t>
      </w:r>
    </w:p>
  </w:footnote>
  <w:footnote w:id="8">
    <w:p w14:paraId="6BD14E11" w14:textId="33BC180E" w:rsidR="00A03C47" w:rsidRPr="001D5C65" w:rsidRDefault="00A03C4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conformitate cu acordurile lor de asociere generale. Asocierea la programul Orizont Europa este cea mai apropiată formă de cooperare cu țările din afara UE, care permite entităților juridice dintr-o țară asociată să participe la acțiunile programului în condiții de egalitate (drepturi și obligații) cu entitățile din statele membre ale UE în temeiul </w:t>
      </w:r>
      <w:hyperlink r:id="rId3" w:history="1">
        <w:r>
          <w:rPr>
            <w:rStyle w:val="Hyperlink"/>
            <w:rFonts w:ascii="Times New Roman" w:hAnsi="Times New Roman"/>
          </w:rPr>
          <w:t>articolului 16 din Regulamentul privind programul Orizont Europa</w:t>
        </w:r>
      </w:hyperlink>
      <w:r>
        <w:t>.</w:t>
      </w:r>
      <w:r>
        <w:rPr>
          <w:rFonts w:ascii="Times New Roman" w:hAnsi="Times New Roman"/>
        </w:rPr>
        <w:t xml:space="preserve"> </w:t>
      </w:r>
    </w:p>
  </w:footnote>
  <w:footnote w:id="9">
    <w:p w14:paraId="3D642EFD" w14:textId="286B68EC" w:rsidR="008D16B5" w:rsidRPr="001D5C65" w:rsidRDefault="008D16B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Inclusiv regiunile ultraperiferice ale UE. </w:t>
      </w:r>
    </w:p>
  </w:footnote>
  <w:footnote w:id="10">
    <w:p w14:paraId="114FA90E" w14:textId="7DF8EC62" w:rsidR="00F31C66" w:rsidRPr="001D5C65" w:rsidRDefault="00F31C6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https://www.esfri.eu/ESFRI-Report-Energy-and-Supply-Challenges-ri</w:t>
      </w:r>
      <w:r>
        <w:t>.</w:t>
      </w:r>
    </w:p>
  </w:footnote>
  <w:footnote w:id="11">
    <w:p w14:paraId="7B61F11A" w14:textId="60A407FD" w:rsidR="0057767D" w:rsidRPr="007A716B" w:rsidRDefault="0057767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Pentru distincția dintre infrastructurile de tehnologie și cele exploatate de industria de profil, a se vedea Comisia Europeană: Direcția Generală Cercetare și Inovare, </w:t>
      </w:r>
      <w:r>
        <w:rPr>
          <w:rFonts w:ascii="Times New Roman" w:hAnsi="Times New Roman"/>
          <w:i/>
        </w:rPr>
        <w:t>Towards a European policy for technology infrastructures – Building bridges to competitiveness</w:t>
      </w:r>
      <w:r>
        <w:rPr>
          <w:rFonts w:ascii="Times New Roman" w:hAnsi="Times New Roman"/>
        </w:rPr>
        <w:t xml:space="preserve"> (Către o politică europeană în domeniul infrastructurilor de tehnologie – construirea de punți către competitivitate), Oficiul pentru Publicații al Uniunii Europene, 2025, </w:t>
      </w:r>
      <w:hyperlink r:id="rId4" w:tgtFrame="_blank" w:history="1">
        <w:r>
          <w:rPr>
            <w:rStyle w:val="Hyperlink"/>
            <w:rFonts w:ascii="Times New Roman" w:hAnsi="Times New Roman"/>
            <w:b/>
          </w:rPr>
          <w:t>https://data.europa.eu/doi/10.2777/0876395</w:t>
        </w:r>
      </w:hyperlink>
      <w:r>
        <w:t>.</w:t>
      </w:r>
    </w:p>
  </w:footnote>
  <w:footnote w:id="12">
    <w:p w14:paraId="2CFDF376" w14:textId="2C9B4D22" w:rsidR="00F02EAA" w:rsidRPr="007A716B" w:rsidRDefault="00F02EA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https://www.esfri.eu/esfri-report-funding-research-infrastructures</w:t>
      </w:r>
      <w:r>
        <w:t>.</w:t>
      </w:r>
    </w:p>
  </w:footnote>
  <w:footnote w:id="13">
    <w:p w14:paraId="327C42E7" w14:textId="4ED1CEAB" w:rsidR="27039F41" w:rsidRPr="007A716B" w:rsidRDefault="27039F41" w:rsidP="27039F41">
      <w:pPr>
        <w:rPr>
          <w:rStyle w:val="Hyperlink"/>
          <w:rFonts w:eastAsia="Aptos"/>
          <w:color w:val="467886"/>
          <w:sz w:val="20"/>
          <w:szCs w:val="20"/>
        </w:rPr>
      </w:pPr>
      <w:r>
        <w:rPr>
          <w:sz w:val="20"/>
          <w:szCs w:val="20"/>
        </w:rPr>
        <w:footnoteRef/>
      </w:r>
      <w:r>
        <w:rPr>
          <w:sz w:val="20"/>
        </w:rPr>
        <w:t xml:space="preserve"> </w:t>
      </w:r>
      <w:hyperlink r:id="rId5" w:history="1">
        <w:r>
          <w:rPr>
            <w:rStyle w:val="Hyperlink"/>
            <w:color w:val="467886"/>
            <w:sz w:val="20"/>
          </w:rPr>
          <w:t>https://www.eib.org/en/publications/20250208-unlocking-innovation-addressing-the-funding-needs-of-eu-technology-infrastructures</w:t>
        </w:r>
      </w:hyperlink>
      <w:r>
        <w:t>.</w:t>
      </w:r>
    </w:p>
  </w:footnote>
  <w:footnote w:id="14">
    <w:p w14:paraId="26564EC9" w14:textId="23B81244" w:rsidR="0075777D" w:rsidRPr="007A716B" w:rsidRDefault="0075777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Foaia de parcurs ESFRI: </w:t>
      </w:r>
      <w:hyperlink r:id="rId6" w:history="1">
        <w:r>
          <w:rPr>
            <w:rStyle w:val="Hyperlink"/>
            <w:rFonts w:ascii="Times New Roman" w:hAnsi="Times New Roman"/>
          </w:rPr>
          <w:t>https://roadmap2021.esfri.eu/</w:t>
        </w:r>
      </w:hyperlink>
      <w:r>
        <w:rPr>
          <w:rFonts w:ascii="Times New Roman" w:hAnsi="Times New Roman"/>
        </w:rPr>
        <w:t xml:space="preserve">, analiza contextului elaborată de ESFRI: </w:t>
      </w:r>
      <w:hyperlink r:id="rId7" w:history="1">
        <w:r>
          <w:rPr>
            <w:rStyle w:val="Hyperlink"/>
            <w:rFonts w:ascii="Times New Roman" w:hAnsi="Times New Roman"/>
          </w:rPr>
          <w:t>https://www.esfri.eu/landscape_analysis</w:t>
        </w:r>
      </w:hyperlink>
      <w:r>
        <w:rPr>
          <w:rFonts w:ascii="Times New Roman" w:hAnsi="Times New Roman"/>
        </w:rPr>
        <w:t>, pentru foile de parcurs naționale: https://www.esfri.eu/national-roadmaps.</w:t>
      </w:r>
    </w:p>
  </w:footnote>
  <w:footnote w:id="15">
    <w:p w14:paraId="19D62012" w14:textId="09B42F6F" w:rsidR="006E21CB" w:rsidRPr="007A716B" w:rsidRDefault="006E21C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Acestea includ, printre altele, centrele europene de inovare digitală, capacitățile de calcul de înaltă performanță, instalațiile de testare și experimentare pentru IA, precum și fabricile de IA și gigafabricile, astfel cum sunt prezentate în Planul de acțiune privind continentul IA.</w:t>
      </w:r>
    </w:p>
  </w:footnote>
  <w:footnote w:id="16">
    <w:p w14:paraId="6DAB7D4F" w14:textId="63C22681" w:rsidR="00E55557" w:rsidRPr="007A716B" w:rsidRDefault="00E5555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Pentru mai multe detalii, a se vedea </w:t>
      </w:r>
      <w:hyperlink r:id="rId8" w:history="1">
        <w:r>
          <w:rPr>
            <w:rStyle w:val="Hyperlink"/>
            <w:rFonts w:ascii="Times New Roman" w:hAnsi="Times New Roman"/>
            <w:i/>
          </w:rPr>
          <w:t>International Cooperation in the Research Infrastructure dimension</w:t>
        </w:r>
      </w:hyperlink>
      <w:r>
        <w:t xml:space="preserve"> (Cooperarea internațională în domeniul infrastructurilor de cercetare) – Comisia Europeană.</w:t>
      </w:r>
    </w:p>
  </w:footnote>
  <w:footnote w:id="17">
    <w:p w14:paraId="1256E8FF" w14:textId="37C22336" w:rsidR="000813F4" w:rsidRPr="007A716B" w:rsidRDefault="000813F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Întrucât infrastructurile de cercetare paneuropene contribuie la scopurile și obiectivele Pactul european privind oceanul planetar https://eur-lex.europa.eu/legal-content/RO/ALL/?uri=comnat:COM_2025_0281_FIN.</w:t>
      </w:r>
    </w:p>
  </w:footnote>
  <w:footnote w:id="18">
    <w:p w14:paraId="07D802A7" w14:textId="77777777" w:rsidR="007C3187" w:rsidRPr="007A716B" w:rsidRDefault="007C3187" w:rsidP="007C318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https://home-affairs.ec.europa.eu/news/commission-presents-protecteu-internal-security-strategy-2025-04-01_en</w:t>
      </w:r>
      <w:r>
        <w:t>.</w:t>
      </w:r>
    </w:p>
  </w:footnote>
  <w:footnote w:id="19">
    <w:p w14:paraId="08E40D23" w14:textId="12EA55FB" w:rsidR="7D5821A3" w:rsidRPr="007A716B" w:rsidRDefault="7D5821A3" w:rsidP="7D5821A3">
      <w:pPr>
        <w:rPr>
          <w:sz w:val="20"/>
          <w:szCs w:val="20"/>
        </w:rPr>
      </w:pPr>
      <w:r>
        <w:rPr>
          <w:sz w:val="20"/>
          <w:szCs w:val="20"/>
        </w:rPr>
        <w:footnoteRef/>
      </w:r>
      <w:r>
        <w:rPr>
          <w:sz w:val="20"/>
        </w:rPr>
        <w:t xml:space="preserve"> Recomandarea (UE) 2023/2113 a Comisiei din 3 octombrie 2023 privind domeniile tehnologice critice pentru securitatea economică a UE în vederea unei evaluări suplimentare a riscurilor împreună cu statele membre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12981" w14:textId="77777777" w:rsidR="00A354B3" w:rsidRPr="00A354B3" w:rsidRDefault="00A354B3" w:rsidP="00A354B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9276E" w14:textId="77777777" w:rsidR="00A354B3" w:rsidRPr="00A354B3" w:rsidRDefault="00A354B3" w:rsidP="00A354B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52E17" w14:textId="77777777" w:rsidR="00A354B3" w:rsidRPr="00A354B3" w:rsidRDefault="00A354B3" w:rsidP="00A354B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98C00" w14:textId="77777777" w:rsidR="00E11843" w:rsidRDefault="00E118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4E7DB" w14:textId="77777777" w:rsidR="00E11843" w:rsidRDefault="00E1184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17810" w14:textId="77777777" w:rsidR="00E11843" w:rsidRPr="005C30DE" w:rsidRDefault="00E11843" w:rsidP="005C30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944C1"/>
    <w:multiLevelType w:val="hybridMultilevel"/>
    <w:tmpl w:val="D15C3196"/>
    <w:lvl w:ilvl="0" w:tplc="F0904340">
      <w:start w:val="17"/>
      <w:numFmt w:val="decimal"/>
      <w:lvlText w:val="%1."/>
      <w:lvlJc w:val="left"/>
      <w:pPr>
        <w:ind w:left="786"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900F7"/>
    <w:multiLevelType w:val="multilevel"/>
    <w:tmpl w:val="77DEFD1A"/>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D40648"/>
    <w:multiLevelType w:val="hybridMultilevel"/>
    <w:tmpl w:val="6FD6BFA2"/>
    <w:lvl w:ilvl="0" w:tplc="FBB8735A">
      <w:start w:val="1"/>
      <w:numFmt w:val="bullet"/>
      <w:lvlText w:val=""/>
      <w:lvlJc w:val="left"/>
      <w:pPr>
        <w:ind w:left="720" w:hanging="360"/>
      </w:pPr>
      <w:rPr>
        <w:rFonts w:ascii="Symbol" w:hAnsi="Symbol" w:hint="default"/>
      </w:rPr>
    </w:lvl>
    <w:lvl w:ilvl="1" w:tplc="18090003" w:tentative="1">
      <w:start w:val="1"/>
      <w:numFmt w:val="bullet"/>
      <w:lvlText w:val="o"/>
      <w:lvlJc w:val="left"/>
      <w:pPr>
        <w:ind w:left="720" w:hanging="360"/>
      </w:pPr>
      <w:rPr>
        <w:rFonts w:ascii="Courier New" w:hAnsi="Courier New" w:cs="Courier New" w:hint="default"/>
      </w:rPr>
    </w:lvl>
    <w:lvl w:ilvl="2" w:tplc="18090005" w:tentative="1">
      <w:start w:val="1"/>
      <w:numFmt w:val="bullet"/>
      <w:lvlText w:val=""/>
      <w:lvlJc w:val="left"/>
      <w:pPr>
        <w:ind w:left="1440" w:hanging="360"/>
      </w:pPr>
      <w:rPr>
        <w:rFonts w:ascii="Wingdings" w:hAnsi="Wingdings" w:hint="default"/>
      </w:rPr>
    </w:lvl>
    <w:lvl w:ilvl="3" w:tplc="18090001" w:tentative="1">
      <w:start w:val="1"/>
      <w:numFmt w:val="bullet"/>
      <w:lvlText w:val=""/>
      <w:lvlJc w:val="left"/>
      <w:pPr>
        <w:ind w:left="2160" w:hanging="360"/>
      </w:pPr>
      <w:rPr>
        <w:rFonts w:ascii="Symbol" w:hAnsi="Symbol" w:hint="default"/>
      </w:rPr>
    </w:lvl>
    <w:lvl w:ilvl="4" w:tplc="18090003" w:tentative="1">
      <w:start w:val="1"/>
      <w:numFmt w:val="bullet"/>
      <w:lvlText w:val="o"/>
      <w:lvlJc w:val="left"/>
      <w:pPr>
        <w:ind w:left="2880" w:hanging="360"/>
      </w:pPr>
      <w:rPr>
        <w:rFonts w:ascii="Courier New" w:hAnsi="Courier New" w:cs="Courier New" w:hint="default"/>
      </w:rPr>
    </w:lvl>
    <w:lvl w:ilvl="5" w:tplc="18090005" w:tentative="1">
      <w:start w:val="1"/>
      <w:numFmt w:val="bullet"/>
      <w:lvlText w:val=""/>
      <w:lvlJc w:val="left"/>
      <w:pPr>
        <w:ind w:left="3600" w:hanging="360"/>
      </w:pPr>
      <w:rPr>
        <w:rFonts w:ascii="Wingdings" w:hAnsi="Wingdings" w:hint="default"/>
      </w:rPr>
    </w:lvl>
    <w:lvl w:ilvl="6" w:tplc="18090001" w:tentative="1">
      <w:start w:val="1"/>
      <w:numFmt w:val="bullet"/>
      <w:lvlText w:val=""/>
      <w:lvlJc w:val="left"/>
      <w:pPr>
        <w:ind w:left="4320" w:hanging="360"/>
      </w:pPr>
      <w:rPr>
        <w:rFonts w:ascii="Symbol" w:hAnsi="Symbol" w:hint="default"/>
      </w:rPr>
    </w:lvl>
    <w:lvl w:ilvl="7" w:tplc="18090003" w:tentative="1">
      <w:start w:val="1"/>
      <w:numFmt w:val="bullet"/>
      <w:lvlText w:val="o"/>
      <w:lvlJc w:val="left"/>
      <w:pPr>
        <w:ind w:left="5040" w:hanging="360"/>
      </w:pPr>
      <w:rPr>
        <w:rFonts w:ascii="Courier New" w:hAnsi="Courier New" w:cs="Courier New" w:hint="default"/>
      </w:rPr>
    </w:lvl>
    <w:lvl w:ilvl="8" w:tplc="18090005" w:tentative="1">
      <w:start w:val="1"/>
      <w:numFmt w:val="bullet"/>
      <w:lvlText w:val=""/>
      <w:lvlJc w:val="left"/>
      <w:pPr>
        <w:ind w:left="5760" w:hanging="360"/>
      </w:pPr>
      <w:rPr>
        <w:rFonts w:ascii="Wingdings" w:hAnsi="Wingdings" w:hint="default"/>
      </w:rPr>
    </w:lvl>
  </w:abstractNum>
  <w:abstractNum w:abstractNumId="3" w15:restartNumberingAfterBreak="0">
    <w:nsid w:val="0EFB7115"/>
    <w:multiLevelType w:val="multilevel"/>
    <w:tmpl w:val="A656A744"/>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4D40130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4A8A225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3EB4EC3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FF94766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2F0AC5"/>
    <w:multiLevelType w:val="multilevel"/>
    <w:tmpl w:val="1F04435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8610976"/>
    <w:multiLevelType w:val="hybridMultilevel"/>
    <w:tmpl w:val="4298574C"/>
    <w:lvl w:ilvl="0" w:tplc="66403CDA">
      <w:start w:val="1"/>
      <w:numFmt w:val="bullet"/>
      <w:lvlText w:val=""/>
      <w:lvlJc w:val="left"/>
      <w:pPr>
        <w:ind w:left="1440" w:hanging="360"/>
      </w:pPr>
      <w:rPr>
        <w:rFonts w:ascii="Symbol" w:hAnsi="Symbol"/>
      </w:rPr>
    </w:lvl>
    <w:lvl w:ilvl="1" w:tplc="DDDE34CC">
      <w:start w:val="1"/>
      <w:numFmt w:val="bullet"/>
      <w:lvlText w:val=""/>
      <w:lvlJc w:val="left"/>
      <w:pPr>
        <w:ind w:left="1440" w:hanging="360"/>
      </w:pPr>
      <w:rPr>
        <w:rFonts w:ascii="Symbol" w:hAnsi="Symbol"/>
      </w:rPr>
    </w:lvl>
    <w:lvl w:ilvl="2" w:tplc="FD487076">
      <w:start w:val="1"/>
      <w:numFmt w:val="bullet"/>
      <w:lvlText w:val=""/>
      <w:lvlJc w:val="left"/>
      <w:pPr>
        <w:ind w:left="1440" w:hanging="360"/>
      </w:pPr>
      <w:rPr>
        <w:rFonts w:ascii="Symbol" w:hAnsi="Symbol"/>
      </w:rPr>
    </w:lvl>
    <w:lvl w:ilvl="3" w:tplc="DB62EDDE">
      <w:start w:val="1"/>
      <w:numFmt w:val="bullet"/>
      <w:lvlText w:val=""/>
      <w:lvlJc w:val="left"/>
      <w:pPr>
        <w:ind w:left="1440" w:hanging="360"/>
      </w:pPr>
      <w:rPr>
        <w:rFonts w:ascii="Symbol" w:hAnsi="Symbol"/>
      </w:rPr>
    </w:lvl>
    <w:lvl w:ilvl="4" w:tplc="DFCC435E">
      <w:start w:val="1"/>
      <w:numFmt w:val="bullet"/>
      <w:lvlText w:val=""/>
      <w:lvlJc w:val="left"/>
      <w:pPr>
        <w:ind w:left="1440" w:hanging="360"/>
      </w:pPr>
      <w:rPr>
        <w:rFonts w:ascii="Symbol" w:hAnsi="Symbol"/>
      </w:rPr>
    </w:lvl>
    <w:lvl w:ilvl="5" w:tplc="F57655A6">
      <w:start w:val="1"/>
      <w:numFmt w:val="bullet"/>
      <w:lvlText w:val=""/>
      <w:lvlJc w:val="left"/>
      <w:pPr>
        <w:ind w:left="1440" w:hanging="360"/>
      </w:pPr>
      <w:rPr>
        <w:rFonts w:ascii="Symbol" w:hAnsi="Symbol"/>
      </w:rPr>
    </w:lvl>
    <w:lvl w:ilvl="6" w:tplc="1A1275EA">
      <w:start w:val="1"/>
      <w:numFmt w:val="bullet"/>
      <w:lvlText w:val=""/>
      <w:lvlJc w:val="left"/>
      <w:pPr>
        <w:ind w:left="1440" w:hanging="360"/>
      </w:pPr>
      <w:rPr>
        <w:rFonts w:ascii="Symbol" w:hAnsi="Symbol"/>
      </w:rPr>
    </w:lvl>
    <w:lvl w:ilvl="7" w:tplc="289EC132">
      <w:start w:val="1"/>
      <w:numFmt w:val="bullet"/>
      <w:lvlText w:val=""/>
      <w:lvlJc w:val="left"/>
      <w:pPr>
        <w:ind w:left="1440" w:hanging="360"/>
      </w:pPr>
      <w:rPr>
        <w:rFonts w:ascii="Symbol" w:hAnsi="Symbol"/>
      </w:rPr>
    </w:lvl>
    <w:lvl w:ilvl="8" w:tplc="54D285B0">
      <w:start w:val="1"/>
      <w:numFmt w:val="bullet"/>
      <w:lvlText w:val=""/>
      <w:lvlJc w:val="left"/>
      <w:pPr>
        <w:ind w:left="1440" w:hanging="360"/>
      </w:pPr>
      <w:rPr>
        <w:rFonts w:ascii="Symbol" w:hAnsi="Symbol"/>
      </w:rPr>
    </w:lvl>
  </w:abstractNum>
  <w:abstractNum w:abstractNumId="11" w15:restartNumberingAfterBreak="0">
    <w:nsid w:val="1AF01E77"/>
    <w:multiLevelType w:val="hybridMultilevel"/>
    <w:tmpl w:val="F566FE18"/>
    <w:lvl w:ilvl="0" w:tplc="AA72569A">
      <w:start w:val="1"/>
      <w:numFmt w:val="bullet"/>
      <w:lvlText w:val=""/>
      <w:lvlJc w:val="left"/>
      <w:pPr>
        <w:ind w:left="720" w:hanging="360"/>
      </w:pPr>
      <w:rPr>
        <w:rFonts w:ascii="Symbol" w:hAnsi="Symbol"/>
      </w:rPr>
    </w:lvl>
    <w:lvl w:ilvl="1" w:tplc="D1703A78">
      <w:start w:val="1"/>
      <w:numFmt w:val="bullet"/>
      <w:lvlText w:val=""/>
      <w:lvlJc w:val="left"/>
      <w:pPr>
        <w:ind w:left="720" w:hanging="360"/>
      </w:pPr>
      <w:rPr>
        <w:rFonts w:ascii="Symbol" w:hAnsi="Symbol"/>
      </w:rPr>
    </w:lvl>
    <w:lvl w:ilvl="2" w:tplc="A11EA606">
      <w:start w:val="1"/>
      <w:numFmt w:val="bullet"/>
      <w:lvlText w:val=""/>
      <w:lvlJc w:val="left"/>
      <w:pPr>
        <w:ind w:left="720" w:hanging="360"/>
      </w:pPr>
      <w:rPr>
        <w:rFonts w:ascii="Symbol" w:hAnsi="Symbol"/>
      </w:rPr>
    </w:lvl>
    <w:lvl w:ilvl="3" w:tplc="9E20AFD8">
      <w:start w:val="1"/>
      <w:numFmt w:val="bullet"/>
      <w:lvlText w:val=""/>
      <w:lvlJc w:val="left"/>
      <w:pPr>
        <w:ind w:left="720" w:hanging="360"/>
      </w:pPr>
      <w:rPr>
        <w:rFonts w:ascii="Symbol" w:hAnsi="Symbol"/>
      </w:rPr>
    </w:lvl>
    <w:lvl w:ilvl="4" w:tplc="809A12B8">
      <w:start w:val="1"/>
      <w:numFmt w:val="bullet"/>
      <w:lvlText w:val=""/>
      <w:lvlJc w:val="left"/>
      <w:pPr>
        <w:ind w:left="720" w:hanging="360"/>
      </w:pPr>
      <w:rPr>
        <w:rFonts w:ascii="Symbol" w:hAnsi="Symbol"/>
      </w:rPr>
    </w:lvl>
    <w:lvl w:ilvl="5" w:tplc="5F4093AC">
      <w:start w:val="1"/>
      <w:numFmt w:val="bullet"/>
      <w:lvlText w:val=""/>
      <w:lvlJc w:val="left"/>
      <w:pPr>
        <w:ind w:left="720" w:hanging="360"/>
      </w:pPr>
      <w:rPr>
        <w:rFonts w:ascii="Symbol" w:hAnsi="Symbol"/>
      </w:rPr>
    </w:lvl>
    <w:lvl w:ilvl="6" w:tplc="B2A87B04">
      <w:start w:val="1"/>
      <w:numFmt w:val="bullet"/>
      <w:lvlText w:val=""/>
      <w:lvlJc w:val="left"/>
      <w:pPr>
        <w:ind w:left="720" w:hanging="360"/>
      </w:pPr>
      <w:rPr>
        <w:rFonts w:ascii="Symbol" w:hAnsi="Symbol"/>
      </w:rPr>
    </w:lvl>
    <w:lvl w:ilvl="7" w:tplc="EF1EE48E">
      <w:start w:val="1"/>
      <w:numFmt w:val="bullet"/>
      <w:lvlText w:val=""/>
      <w:lvlJc w:val="left"/>
      <w:pPr>
        <w:ind w:left="720" w:hanging="360"/>
      </w:pPr>
      <w:rPr>
        <w:rFonts w:ascii="Symbol" w:hAnsi="Symbol"/>
      </w:rPr>
    </w:lvl>
    <w:lvl w:ilvl="8" w:tplc="B2BED10C">
      <w:start w:val="1"/>
      <w:numFmt w:val="bullet"/>
      <w:lvlText w:val=""/>
      <w:lvlJc w:val="left"/>
      <w:pPr>
        <w:ind w:left="720" w:hanging="360"/>
      </w:pPr>
      <w:rPr>
        <w:rFonts w:ascii="Symbol" w:hAnsi="Symbol"/>
      </w:rPr>
    </w:lvl>
  </w:abstractNum>
  <w:abstractNum w:abstractNumId="12" w15:restartNumberingAfterBreak="0">
    <w:nsid w:val="1C7B624F"/>
    <w:multiLevelType w:val="multilevel"/>
    <w:tmpl w:val="2A6E157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5A14D78"/>
    <w:multiLevelType w:val="hybridMultilevel"/>
    <w:tmpl w:val="5DEEF05A"/>
    <w:lvl w:ilvl="0" w:tplc="5D448EDE">
      <w:start w:val="1"/>
      <w:numFmt w:val="decimal"/>
      <w:lvlText w:val="(%1)"/>
      <w:lvlJc w:val="left"/>
      <w:pPr>
        <w:ind w:left="780" w:hanging="360"/>
      </w:pPr>
      <w:rPr>
        <w:rFonts w:ascii="Times New Roman" w:eastAsia="Times New Roman" w:hAnsi="Times New Roman" w:cs="Times New Roman"/>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14" w15:restartNumberingAfterBreak="0">
    <w:nsid w:val="2C5189B7"/>
    <w:multiLevelType w:val="hybridMultilevel"/>
    <w:tmpl w:val="B2389CDA"/>
    <w:lvl w:ilvl="0" w:tplc="18090001">
      <w:start w:val="1"/>
      <w:numFmt w:val="bullet"/>
      <w:lvlText w:val=""/>
      <w:lvlJc w:val="left"/>
      <w:pPr>
        <w:ind w:left="360" w:hanging="360"/>
      </w:pPr>
      <w:rPr>
        <w:rFonts w:ascii="Symbol" w:hAnsi="Symbol" w:hint="default"/>
      </w:rPr>
    </w:lvl>
    <w:lvl w:ilvl="1" w:tplc="CBECD99E">
      <w:start w:val="1"/>
      <w:numFmt w:val="lowerLetter"/>
      <w:lvlText w:val="%2."/>
      <w:lvlJc w:val="left"/>
      <w:pPr>
        <w:ind w:left="1080" w:hanging="360"/>
      </w:pPr>
    </w:lvl>
    <w:lvl w:ilvl="2" w:tplc="358C9C6E">
      <w:start w:val="1"/>
      <w:numFmt w:val="lowerRoman"/>
      <w:lvlText w:val="%3."/>
      <w:lvlJc w:val="right"/>
      <w:pPr>
        <w:ind w:left="1800" w:hanging="180"/>
      </w:pPr>
    </w:lvl>
    <w:lvl w:ilvl="3" w:tplc="B47EE7E2">
      <w:start w:val="1"/>
      <w:numFmt w:val="decimal"/>
      <w:lvlText w:val="%4."/>
      <w:lvlJc w:val="left"/>
      <w:pPr>
        <w:ind w:left="2520" w:hanging="360"/>
      </w:pPr>
    </w:lvl>
    <w:lvl w:ilvl="4" w:tplc="68727BDA">
      <w:start w:val="1"/>
      <w:numFmt w:val="lowerLetter"/>
      <w:lvlText w:val="%5."/>
      <w:lvlJc w:val="left"/>
      <w:pPr>
        <w:ind w:left="3240" w:hanging="360"/>
      </w:pPr>
    </w:lvl>
    <w:lvl w:ilvl="5" w:tplc="DDA6E238">
      <w:start w:val="1"/>
      <w:numFmt w:val="lowerRoman"/>
      <w:lvlText w:val="%6."/>
      <w:lvlJc w:val="right"/>
      <w:pPr>
        <w:ind w:left="3960" w:hanging="180"/>
      </w:pPr>
    </w:lvl>
    <w:lvl w:ilvl="6" w:tplc="380C9AAC">
      <w:start w:val="1"/>
      <w:numFmt w:val="decimal"/>
      <w:lvlText w:val="%7."/>
      <w:lvlJc w:val="left"/>
      <w:pPr>
        <w:ind w:left="4680" w:hanging="360"/>
      </w:pPr>
    </w:lvl>
    <w:lvl w:ilvl="7" w:tplc="63C4EDD4">
      <w:start w:val="1"/>
      <w:numFmt w:val="lowerLetter"/>
      <w:lvlText w:val="%8."/>
      <w:lvlJc w:val="left"/>
      <w:pPr>
        <w:ind w:left="5400" w:hanging="360"/>
      </w:pPr>
    </w:lvl>
    <w:lvl w:ilvl="8" w:tplc="67C0BDAE">
      <w:start w:val="1"/>
      <w:numFmt w:val="lowerRoman"/>
      <w:lvlText w:val="%9."/>
      <w:lvlJc w:val="right"/>
      <w:pPr>
        <w:ind w:left="6120" w:hanging="180"/>
      </w:pPr>
    </w:lvl>
  </w:abstractNum>
  <w:abstractNum w:abstractNumId="15" w15:restartNumberingAfterBreak="0">
    <w:nsid w:val="2C8DFDF8"/>
    <w:multiLevelType w:val="multilevel"/>
    <w:tmpl w:val="89921A6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E3"/>
    <w:multiLevelType w:val="multilevel"/>
    <w:tmpl w:val="F1BECFD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F4"/>
    <w:multiLevelType w:val="multilevel"/>
    <w:tmpl w:val="239EB80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6324F1E"/>
    <w:multiLevelType w:val="multilevel"/>
    <w:tmpl w:val="9E22103E"/>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7CB1E1C"/>
    <w:multiLevelType w:val="multilevel"/>
    <w:tmpl w:val="F5041D1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8293AD7"/>
    <w:multiLevelType w:val="hybridMultilevel"/>
    <w:tmpl w:val="05A027CE"/>
    <w:lvl w:ilvl="0" w:tplc="0270FE60">
      <w:start w:val="1"/>
      <w:numFmt w:val="decimal"/>
      <w:lvlText w:val="%1."/>
      <w:lvlJc w:val="left"/>
      <w:pPr>
        <w:ind w:left="360" w:hanging="360"/>
      </w:pPr>
      <w:rPr>
        <w:rFonts w:hint="default"/>
        <w:i w:val="0"/>
        <w:iCs/>
      </w:rPr>
    </w:lvl>
    <w:lvl w:ilvl="1" w:tplc="FFFFFFFF">
      <w:start w:val="1"/>
      <w:numFmt w:val="decimal"/>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A7730C4"/>
    <w:multiLevelType w:val="multilevel"/>
    <w:tmpl w:val="FB801D9E"/>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29E662A"/>
    <w:multiLevelType w:val="multilevel"/>
    <w:tmpl w:val="664CDA60"/>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6DC2884"/>
    <w:multiLevelType w:val="hybridMultilevel"/>
    <w:tmpl w:val="295AAA00"/>
    <w:lvl w:ilvl="0" w:tplc="7778A0C0">
      <w:start w:val="1"/>
      <w:numFmt w:val="bullet"/>
      <w:lvlText w:val=""/>
      <w:lvlJc w:val="left"/>
      <w:pPr>
        <w:ind w:left="720" w:hanging="360"/>
      </w:pPr>
      <w:rPr>
        <w:rFonts w:ascii="Symbol" w:hAnsi="Symbol"/>
      </w:rPr>
    </w:lvl>
    <w:lvl w:ilvl="1" w:tplc="4EE28982">
      <w:start w:val="1"/>
      <w:numFmt w:val="bullet"/>
      <w:lvlText w:val=""/>
      <w:lvlJc w:val="left"/>
      <w:pPr>
        <w:ind w:left="720" w:hanging="360"/>
      </w:pPr>
      <w:rPr>
        <w:rFonts w:ascii="Symbol" w:hAnsi="Symbol"/>
      </w:rPr>
    </w:lvl>
    <w:lvl w:ilvl="2" w:tplc="A2FC4A2C">
      <w:start w:val="1"/>
      <w:numFmt w:val="bullet"/>
      <w:lvlText w:val=""/>
      <w:lvlJc w:val="left"/>
      <w:pPr>
        <w:ind w:left="720" w:hanging="360"/>
      </w:pPr>
      <w:rPr>
        <w:rFonts w:ascii="Symbol" w:hAnsi="Symbol"/>
      </w:rPr>
    </w:lvl>
    <w:lvl w:ilvl="3" w:tplc="EC1A1F7E">
      <w:start w:val="1"/>
      <w:numFmt w:val="bullet"/>
      <w:lvlText w:val=""/>
      <w:lvlJc w:val="left"/>
      <w:pPr>
        <w:ind w:left="720" w:hanging="360"/>
      </w:pPr>
      <w:rPr>
        <w:rFonts w:ascii="Symbol" w:hAnsi="Symbol"/>
      </w:rPr>
    </w:lvl>
    <w:lvl w:ilvl="4" w:tplc="6FD8307E">
      <w:start w:val="1"/>
      <w:numFmt w:val="bullet"/>
      <w:lvlText w:val=""/>
      <w:lvlJc w:val="left"/>
      <w:pPr>
        <w:ind w:left="720" w:hanging="360"/>
      </w:pPr>
      <w:rPr>
        <w:rFonts w:ascii="Symbol" w:hAnsi="Symbol"/>
      </w:rPr>
    </w:lvl>
    <w:lvl w:ilvl="5" w:tplc="A6A21FC6">
      <w:start w:val="1"/>
      <w:numFmt w:val="bullet"/>
      <w:lvlText w:val=""/>
      <w:lvlJc w:val="left"/>
      <w:pPr>
        <w:ind w:left="720" w:hanging="360"/>
      </w:pPr>
      <w:rPr>
        <w:rFonts w:ascii="Symbol" w:hAnsi="Symbol"/>
      </w:rPr>
    </w:lvl>
    <w:lvl w:ilvl="6" w:tplc="353C9AA6">
      <w:start w:val="1"/>
      <w:numFmt w:val="bullet"/>
      <w:lvlText w:val=""/>
      <w:lvlJc w:val="left"/>
      <w:pPr>
        <w:ind w:left="720" w:hanging="360"/>
      </w:pPr>
      <w:rPr>
        <w:rFonts w:ascii="Symbol" w:hAnsi="Symbol"/>
      </w:rPr>
    </w:lvl>
    <w:lvl w:ilvl="7" w:tplc="7F428DFE">
      <w:start w:val="1"/>
      <w:numFmt w:val="bullet"/>
      <w:lvlText w:val=""/>
      <w:lvlJc w:val="left"/>
      <w:pPr>
        <w:ind w:left="720" w:hanging="360"/>
      </w:pPr>
      <w:rPr>
        <w:rFonts w:ascii="Symbol" w:hAnsi="Symbol"/>
      </w:rPr>
    </w:lvl>
    <w:lvl w:ilvl="8" w:tplc="F0966B42">
      <w:start w:val="1"/>
      <w:numFmt w:val="bullet"/>
      <w:lvlText w:val=""/>
      <w:lvlJc w:val="left"/>
      <w:pPr>
        <w:ind w:left="720" w:hanging="360"/>
      </w:pPr>
      <w:rPr>
        <w:rFonts w:ascii="Symbol" w:hAnsi="Symbol"/>
      </w:rPr>
    </w:lvl>
  </w:abstractNum>
  <w:abstractNum w:abstractNumId="24" w15:restartNumberingAfterBreak="0">
    <w:nsid w:val="47233B42"/>
    <w:multiLevelType w:val="hybridMultilevel"/>
    <w:tmpl w:val="2DDCA324"/>
    <w:lvl w:ilvl="0" w:tplc="FED86172">
      <w:start w:val="1"/>
      <w:numFmt w:val="decimal"/>
      <w:lvlText w:val="%1."/>
      <w:lvlJc w:val="left"/>
      <w:pPr>
        <w:ind w:left="786"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832473"/>
    <w:multiLevelType w:val="hybridMultilevel"/>
    <w:tmpl w:val="B14C647C"/>
    <w:lvl w:ilvl="0" w:tplc="604E0788">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E1A63DF"/>
    <w:multiLevelType w:val="multilevel"/>
    <w:tmpl w:val="173E11C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E1A982C"/>
    <w:multiLevelType w:val="multilevel"/>
    <w:tmpl w:val="4BB8384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072619B"/>
    <w:multiLevelType w:val="multilevel"/>
    <w:tmpl w:val="7A1E69C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729B52"/>
    <w:multiLevelType w:val="multilevel"/>
    <w:tmpl w:val="DEDC4A5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14205FA"/>
    <w:multiLevelType w:val="hybridMultilevel"/>
    <w:tmpl w:val="05087F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211"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09C12F0"/>
    <w:multiLevelType w:val="hybridMultilevel"/>
    <w:tmpl w:val="E416AC30"/>
    <w:lvl w:ilvl="0" w:tplc="A9E2B7A6">
      <w:start w:val="4"/>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63F158C7"/>
    <w:multiLevelType w:val="hybridMultilevel"/>
    <w:tmpl w:val="144E63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6CC5DBB"/>
    <w:multiLevelType w:val="hybridMultilevel"/>
    <w:tmpl w:val="19A4FA72"/>
    <w:lvl w:ilvl="0" w:tplc="BE6245E0">
      <w:start w:val="1"/>
      <w:numFmt w:val="decimal"/>
      <w:lvlText w:val="%1."/>
      <w:lvlJc w:val="left"/>
      <w:pPr>
        <w:ind w:left="360" w:hanging="360"/>
      </w:pPr>
      <w:rPr>
        <w:rFonts w:hint="default"/>
        <w:i w:val="0"/>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88E660B"/>
    <w:multiLevelType w:val="hybridMultilevel"/>
    <w:tmpl w:val="B71AF8CE"/>
    <w:name w:val="EurolookHeading2"/>
    <w:lvl w:ilvl="0" w:tplc="8C5ADB60">
      <w:start w:val="19"/>
      <w:numFmt w:val="decimal"/>
      <w:lvlText w:val="%1."/>
      <w:lvlJc w:val="left"/>
      <w:pPr>
        <w:ind w:left="360" w:hanging="360"/>
      </w:pPr>
      <w:rPr>
        <w:rFonts w:hint="default"/>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977472E"/>
    <w:multiLevelType w:val="multilevel"/>
    <w:tmpl w:val="31AE3CF0"/>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6" w15:restartNumberingAfterBreak="0">
    <w:nsid w:val="756F2725"/>
    <w:multiLevelType w:val="hybridMultilevel"/>
    <w:tmpl w:val="FFFFFFFF"/>
    <w:lvl w:ilvl="0" w:tplc="5F36F066">
      <w:start w:val="1"/>
      <w:numFmt w:val="bullet"/>
      <w:lvlText w:val="-"/>
      <w:lvlJc w:val="left"/>
      <w:pPr>
        <w:ind w:left="720" w:hanging="360"/>
      </w:pPr>
      <w:rPr>
        <w:rFonts w:ascii="&quot;Calibri&quot;,sans-serif" w:hAnsi="&quot;Calibri&quot;,sans-serif" w:hint="default"/>
      </w:rPr>
    </w:lvl>
    <w:lvl w:ilvl="1" w:tplc="F806A290">
      <w:start w:val="1"/>
      <w:numFmt w:val="bullet"/>
      <w:lvlText w:val="o"/>
      <w:lvlJc w:val="left"/>
      <w:pPr>
        <w:ind w:left="1440" w:hanging="360"/>
      </w:pPr>
      <w:rPr>
        <w:rFonts w:ascii="Courier New" w:hAnsi="Courier New" w:hint="default"/>
      </w:rPr>
    </w:lvl>
    <w:lvl w:ilvl="2" w:tplc="06262A36">
      <w:start w:val="1"/>
      <w:numFmt w:val="bullet"/>
      <w:lvlText w:val=""/>
      <w:lvlJc w:val="left"/>
      <w:pPr>
        <w:ind w:left="2160" w:hanging="360"/>
      </w:pPr>
      <w:rPr>
        <w:rFonts w:ascii="Wingdings" w:hAnsi="Wingdings" w:hint="default"/>
      </w:rPr>
    </w:lvl>
    <w:lvl w:ilvl="3" w:tplc="B298FB0C">
      <w:start w:val="1"/>
      <w:numFmt w:val="bullet"/>
      <w:lvlText w:val=""/>
      <w:lvlJc w:val="left"/>
      <w:pPr>
        <w:ind w:left="2880" w:hanging="360"/>
      </w:pPr>
      <w:rPr>
        <w:rFonts w:ascii="Symbol" w:hAnsi="Symbol" w:hint="default"/>
      </w:rPr>
    </w:lvl>
    <w:lvl w:ilvl="4" w:tplc="8F846486">
      <w:start w:val="1"/>
      <w:numFmt w:val="bullet"/>
      <w:lvlText w:val="o"/>
      <w:lvlJc w:val="left"/>
      <w:pPr>
        <w:ind w:left="3600" w:hanging="360"/>
      </w:pPr>
      <w:rPr>
        <w:rFonts w:ascii="Courier New" w:hAnsi="Courier New" w:hint="default"/>
      </w:rPr>
    </w:lvl>
    <w:lvl w:ilvl="5" w:tplc="E2884192">
      <w:start w:val="1"/>
      <w:numFmt w:val="bullet"/>
      <w:lvlText w:val=""/>
      <w:lvlJc w:val="left"/>
      <w:pPr>
        <w:ind w:left="4320" w:hanging="360"/>
      </w:pPr>
      <w:rPr>
        <w:rFonts w:ascii="Wingdings" w:hAnsi="Wingdings" w:hint="default"/>
      </w:rPr>
    </w:lvl>
    <w:lvl w:ilvl="6" w:tplc="0D90CFF6">
      <w:start w:val="1"/>
      <w:numFmt w:val="bullet"/>
      <w:lvlText w:val=""/>
      <w:lvlJc w:val="left"/>
      <w:pPr>
        <w:ind w:left="5040" w:hanging="360"/>
      </w:pPr>
      <w:rPr>
        <w:rFonts w:ascii="Symbol" w:hAnsi="Symbol" w:hint="default"/>
      </w:rPr>
    </w:lvl>
    <w:lvl w:ilvl="7" w:tplc="B1C0841A">
      <w:start w:val="1"/>
      <w:numFmt w:val="bullet"/>
      <w:lvlText w:val="o"/>
      <w:lvlJc w:val="left"/>
      <w:pPr>
        <w:ind w:left="5760" w:hanging="360"/>
      </w:pPr>
      <w:rPr>
        <w:rFonts w:ascii="Courier New" w:hAnsi="Courier New" w:hint="default"/>
      </w:rPr>
    </w:lvl>
    <w:lvl w:ilvl="8" w:tplc="5588AF5A">
      <w:start w:val="1"/>
      <w:numFmt w:val="bullet"/>
      <w:lvlText w:val=""/>
      <w:lvlJc w:val="left"/>
      <w:pPr>
        <w:ind w:left="6480" w:hanging="360"/>
      </w:pPr>
      <w:rPr>
        <w:rFonts w:ascii="Wingdings" w:hAnsi="Wingdings" w:hint="default"/>
      </w:rPr>
    </w:lvl>
  </w:abstractNum>
  <w:abstractNum w:abstractNumId="37" w15:restartNumberingAfterBreak="0">
    <w:nsid w:val="7A3641C1"/>
    <w:multiLevelType w:val="hybridMultilevel"/>
    <w:tmpl w:val="C0E47906"/>
    <w:lvl w:ilvl="0" w:tplc="F13065BE">
      <w:start w:val="15"/>
      <w:numFmt w:val="decimal"/>
      <w:lvlText w:val="%1."/>
      <w:lvlJc w:val="left"/>
      <w:pPr>
        <w:ind w:left="786"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65145E"/>
    <w:multiLevelType w:val="multilevel"/>
    <w:tmpl w:val="1FDCB25A"/>
    <w:lvl w:ilvl="0">
      <w:start w:val="1"/>
      <w:numFmt w:val="decimal"/>
      <w:pStyle w:val="Heading1"/>
      <w:lvlText w:val="%1."/>
      <w:lvlJc w:val="left"/>
      <w:pPr>
        <w:tabs>
          <w:tab w:val="num" w:pos="482"/>
        </w:tabs>
        <w:ind w:left="482" w:hanging="482"/>
      </w:pPr>
      <w:rPr>
        <w:lang w:val="en-IE"/>
      </w:rPr>
    </w:lvl>
    <w:lvl w:ilvl="1">
      <w:start w:val="1"/>
      <w:numFmt w:val="decimal"/>
      <w:pStyle w:val="Heading2"/>
      <w:lvlText w:val="%1.%2."/>
      <w:lvlJc w:val="left"/>
      <w:pPr>
        <w:tabs>
          <w:tab w:val="num" w:pos="1077"/>
        </w:tabs>
        <w:ind w:left="1077" w:hanging="595"/>
      </w:pPr>
      <w:rPr>
        <w:b/>
        <w:bCs/>
      </w:r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3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0" w15:restartNumberingAfterBreak="0">
    <w:nsid w:val="7F2463A3"/>
    <w:multiLevelType w:val="hybridMultilevel"/>
    <w:tmpl w:val="19A4FA72"/>
    <w:lvl w:ilvl="0" w:tplc="FFFFFFFF">
      <w:start w:val="1"/>
      <w:numFmt w:val="decimal"/>
      <w:lvlText w:val="%1."/>
      <w:lvlJc w:val="left"/>
      <w:pPr>
        <w:ind w:left="36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8"/>
  </w:num>
  <w:num w:numId="2">
    <w:abstractNumId w:val="25"/>
  </w:num>
  <w:num w:numId="3">
    <w:abstractNumId w:val="30"/>
  </w:num>
  <w:num w:numId="4">
    <w:abstractNumId w:val="32"/>
  </w:num>
  <w:num w:numId="5">
    <w:abstractNumId w:val="1"/>
  </w:num>
  <w:num w:numId="6">
    <w:abstractNumId w:val="18"/>
  </w:num>
  <w:num w:numId="7">
    <w:abstractNumId w:val="12"/>
  </w:num>
  <w:num w:numId="8">
    <w:abstractNumId w:val="19"/>
  </w:num>
  <w:num w:numId="9">
    <w:abstractNumId w:val="28"/>
  </w:num>
  <w:num w:numId="10">
    <w:abstractNumId w:val="35"/>
  </w:num>
  <w:num w:numId="11">
    <w:abstractNumId w:val="3"/>
  </w:num>
  <w:num w:numId="12">
    <w:abstractNumId w:val="9"/>
  </w:num>
  <w:num w:numId="13">
    <w:abstractNumId w:val="22"/>
  </w:num>
  <w:num w:numId="14">
    <w:abstractNumId w:val="4"/>
  </w:num>
  <w:num w:numId="15">
    <w:abstractNumId w:val="6"/>
  </w:num>
  <w:num w:numId="16">
    <w:abstractNumId w:val="7"/>
  </w:num>
  <w:num w:numId="17">
    <w:abstractNumId w:val="15"/>
  </w:num>
  <w:num w:numId="18">
    <w:abstractNumId w:val="21"/>
  </w:num>
  <w:num w:numId="19">
    <w:abstractNumId w:val="27"/>
  </w:num>
  <w:num w:numId="20">
    <w:abstractNumId w:val="38"/>
  </w:num>
  <w:num w:numId="21">
    <w:abstractNumId w:val="16"/>
  </w:num>
  <w:num w:numId="22">
    <w:abstractNumId w:val="17"/>
  </w:num>
  <w:num w:numId="23">
    <w:abstractNumId w:val="39"/>
  </w:num>
  <w:num w:numId="24">
    <w:abstractNumId w:val="26"/>
  </w:num>
  <w:num w:numId="25">
    <w:abstractNumId w:val="29"/>
  </w:num>
  <w:num w:numId="26">
    <w:abstractNumId w:val="5"/>
  </w:num>
  <w:num w:numId="27">
    <w:abstractNumId w:val="13"/>
  </w:num>
  <w:num w:numId="28">
    <w:abstractNumId w:val="14"/>
  </w:num>
  <w:num w:numId="29">
    <w:abstractNumId w:val="20"/>
  </w:num>
  <w:num w:numId="30">
    <w:abstractNumId w:val="34"/>
  </w:num>
  <w:num w:numId="31">
    <w:abstractNumId w:val="2"/>
  </w:num>
  <w:num w:numId="32">
    <w:abstractNumId w:val="36"/>
  </w:num>
  <w:num w:numId="33">
    <w:abstractNumId w:val="11"/>
  </w:num>
  <w:num w:numId="34">
    <w:abstractNumId w:val="23"/>
  </w:num>
  <w:num w:numId="35">
    <w:abstractNumId w:val="31"/>
  </w:num>
  <w:num w:numId="36">
    <w:abstractNumId w:val="33"/>
  </w:num>
  <w:num w:numId="37">
    <w:abstractNumId w:val="10"/>
  </w:num>
  <w:num w:numId="38">
    <w:abstractNumId w:val="38"/>
  </w:num>
  <w:num w:numId="39">
    <w:abstractNumId w:val="37"/>
  </w:num>
  <w:num w:numId="40">
    <w:abstractNumId w:val="40"/>
  </w:num>
  <w:num w:numId="41">
    <w:abstractNumId w:val="0"/>
  </w:num>
  <w:num w:numId="42">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69C2A37-F984-4C1A-883B-F406E1E12DB9"/>
    <w:docVar w:name="LW_COVERPAGE_TYPE" w:val="1"/>
    <w:docVar w:name="LW_CROSSREFERENCE" w:val="&lt;UNUSED&gt;"/>
    <w:docVar w:name="LW_DocType" w:val="NORMAL"/>
    <w:docVar w:name="LW_EMISSION" w:val="15.9.2025"/>
    <w:docVar w:name="LW_EMISSION_ISODATE" w:val="2025-09-15"/>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49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TRATEGIA EUROPEAN\u258? PRIVIND INFRASTRUCTURILE DE CERCETARE \u536?I TEHNOLOGIE&lt;/FMT&gt;"/>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DE36CE"/>
    <w:rsid w:val="000001C6"/>
    <w:rsid w:val="000001F6"/>
    <w:rsid w:val="00000219"/>
    <w:rsid w:val="00000326"/>
    <w:rsid w:val="00000586"/>
    <w:rsid w:val="000007F7"/>
    <w:rsid w:val="000008E5"/>
    <w:rsid w:val="00000AA5"/>
    <w:rsid w:val="00000DD5"/>
    <w:rsid w:val="00000F50"/>
    <w:rsid w:val="00001275"/>
    <w:rsid w:val="0000178C"/>
    <w:rsid w:val="000018E4"/>
    <w:rsid w:val="00001935"/>
    <w:rsid w:val="00002009"/>
    <w:rsid w:val="000020F5"/>
    <w:rsid w:val="000022CC"/>
    <w:rsid w:val="00002318"/>
    <w:rsid w:val="0000236B"/>
    <w:rsid w:val="00002507"/>
    <w:rsid w:val="00002810"/>
    <w:rsid w:val="00002884"/>
    <w:rsid w:val="00002888"/>
    <w:rsid w:val="0000288B"/>
    <w:rsid w:val="000028BB"/>
    <w:rsid w:val="00002B4E"/>
    <w:rsid w:val="00002C21"/>
    <w:rsid w:val="00002D0A"/>
    <w:rsid w:val="00002D75"/>
    <w:rsid w:val="00002DD8"/>
    <w:rsid w:val="00002E2A"/>
    <w:rsid w:val="00003149"/>
    <w:rsid w:val="00003230"/>
    <w:rsid w:val="000032E7"/>
    <w:rsid w:val="0000330B"/>
    <w:rsid w:val="000035AC"/>
    <w:rsid w:val="000035C8"/>
    <w:rsid w:val="00003872"/>
    <w:rsid w:val="00003C13"/>
    <w:rsid w:val="00003C5C"/>
    <w:rsid w:val="00003E53"/>
    <w:rsid w:val="00004000"/>
    <w:rsid w:val="000041B3"/>
    <w:rsid w:val="000042E0"/>
    <w:rsid w:val="000043CB"/>
    <w:rsid w:val="0000446D"/>
    <w:rsid w:val="00004545"/>
    <w:rsid w:val="000048D1"/>
    <w:rsid w:val="0000491A"/>
    <w:rsid w:val="0000495A"/>
    <w:rsid w:val="00004B27"/>
    <w:rsid w:val="00004D02"/>
    <w:rsid w:val="00004F85"/>
    <w:rsid w:val="00004FCB"/>
    <w:rsid w:val="000050BD"/>
    <w:rsid w:val="000053F3"/>
    <w:rsid w:val="000054CC"/>
    <w:rsid w:val="00005874"/>
    <w:rsid w:val="00005936"/>
    <w:rsid w:val="00005AB7"/>
    <w:rsid w:val="00005DDE"/>
    <w:rsid w:val="00006226"/>
    <w:rsid w:val="0000632A"/>
    <w:rsid w:val="00006642"/>
    <w:rsid w:val="000066FE"/>
    <w:rsid w:val="00006744"/>
    <w:rsid w:val="00006A93"/>
    <w:rsid w:val="00006C19"/>
    <w:rsid w:val="00006E47"/>
    <w:rsid w:val="00007057"/>
    <w:rsid w:val="00007299"/>
    <w:rsid w:val="0000743F"/>
    <w:rsid w:val="00007496"/>
    <w:rsid w:val="00007600"/>
    <w:rsid w:val="000076C6"/>
    <w:rsid w:val="000079DC"/>
    <w:rsid w:val="00007BF7"/>
    <w:rsid w:val="00007F05"/>
    <w:rsid w:val="00007F23"/>
    <w:rsid w:val="00007F3B"/>
    <w:rsid w:val="00010329"/>
    <w:rsid w:val="000103C6"/>
    <w:rsid w:val="0001054C"/>
    <w:rsid w:val="0001058B"/>
    <w:rsid w:val="000105BC"/>
    <w:rsid w:val="000107CB"/>
    <w:rsid w:val="000108B6"/>
    <w:rsid w:val="0001096C"/>
    <w:rsid w:val="000109BB"/>
    <w:rsid w:val="00010B36"/>
    <w:rsid w:val="00010DC5"/>
    <w:rsid w:val="00011482"/>
    <w:rsid w:val="0001149F"/>
    <w:rsid w:val="0001162D"/>
    <w:rsid w:val="00011784"/>
    <w:rsid w:val="00011D55"/>
    <w:rsid w:val="0001204F"/>
    <w:rsid w:val="00012117"/>
    <w:rsid w:val="00012150"/>
    <w:rsid w:val="00012208"/>
    <w:rsid w:val="00012491"/>
    <w:rsid w:val="0001254C"/>
    <w:rsid w:val="00012574"/>
    <w:rsid w:val="00012618"/>
    <w:rsid w:val="000126C4"/>
    <w:rsid w:val="000126C6"/>
    <w:rsid w:val="000128D1"/>
    <w:rsid w:val="00012B24"/>
    <w:rsid w:val="00012BFF"/>
    <w:rsid w:val="00012C9B"/>
    <w:rsid w:val="00012E42"/>
    <w:rsid w:val="000132F8"/>
    <w:rsid w:val="00013340"/>
    <w:rsid w:val="000133A7"/>
    <w:rsid w:val="000133B9"/>
    <w:rsid w:val="0001364E"/>
    <w:rsid w:val="000136FE"/>
    <w:rsid w:val="0001386B"/>
    <w:rsid w:val="00013C3F"/>
    <w:rsid w:val="00013F21"/>
    <w:rsid w:val="00013F28"/>
    <w:rsid w:val="000140F5"/>
    <w:rsid w:val="000141A2"/>
    <w:rsid w:val="000141E6"/>
    <w:rsid w:val="00014449"/>
    <w:rsid w:val="00014650"/>
    <w:rsid w:val="0001466F"/>
    <w:rsid w:val="00014EE2"/>
    <w:rsid w:val="00015168"/>
    <w:rsid w:val="000154ED"/>
    <w:rsid w:val="00015502"/>
    <w:rsid w:val="0001550F"/>
    <w:rsid w:val="0001569C"/>
    <w:rsid w:val="00015786"/>
    <w:rsid w:val="00015C78"/>
    <w:rsid w:val="00015D18"/>
    <w:rsid w:val="00015E02"/>
    <w:rsid w:val="00015ED9"/>
    <w:rsid w:val="000161C3"/>
    <w:rsid w:val="0001623A"/>
    <w:rsid w:val="000162FC"/>
    <w:rsid w:val="0001638D"/>
    <w:rsid w:val="000163A4"/>
    <w:rsid w:val="0001678D"/>
    <w:rsid w:val="00016A59"/>
    <w:rsid w:val="00016B53"/>
    <w:rsid w:val="00016E65"/>
    <w:rsid w:val="00016FD4"/>
    <w:rsid w:val="00016FFE"/>
    <w:rsid w:val="00017686"/>
    <w:rsid w:val="00017A6D"/>
    <w:rsid w:val="00017BB5"/>
    <w:rsid w:val="00017C3F"/>
    <w:rsid w:val="00017DC7"/>
    <w:rsid w:val="000200A4"/>
    <w:rsid w:val="00020151"/>
    <w:rsid w:val="0002020A"/>
    <w:rsid w:val="00020425"/>
    <w:rsid w:val="0002059B"/>
    <w:rsid w:val="000206D4"/>
    <w:rsid w:val="00020937"/>
    <w:rsid w:val="00020A24"/>
    <w:rsid w:val="00020A46"/>
    <w:rsid w:val="00020C67"/>
    <w:rsid w:val="00020F2A"/>
    <w:rsid w:val="00021288"/>
    <w:rsid w:val="000214E6"/>
    <w:rsid w:val="000217D4"/>
    <w:rsid w:val="00021853"/>
    <w:rsid w:val="0002186E"/>
    <w:rsid w:val="00021C67"/>
    <w:rsid w:val="00021D36"/>
    <w:rsid w:val="00021D3F"/>
    <w:rsid w:val="00021F13"/>
    <w:rsid w:val="000222CA"/>
    <w:rsid w:val="000223A5"/>
    <w:rsid w:val="000225B5"/>
    <w:rsid w:val="000225D9"/>
    <w:rsid w:val="00022649"/>
    <w:rsid w:val="000229B1"/>
    <w:rsid w:val="00022E79"/>
    <w:rsid w:val="00022F94"/>
    <w:rsid w:val="00022F96"/>
    <w:rsid w:val="00023084"/>
    <w:rsid w:val="00023196"/>
    <w:rsid w:val="000236AD"/>
    <w:rsid w:val="00023D8E"/>
    <w:rsid w:val="00023EEC"/>
    <w:rsid w:val="000242AC"/>
    <w:rsid w:val="00024372"/>
    <w:rsid w:val="0002498B"/>
    <w:rsid w:val="00024AF6"/>
    <w:rsid w:val="00024C9D"/>
    <w:rsid w:val="00024CF1"/>
    <w:rsid w:val="00024E1E"/>
    <w:rsid w:val="00024F7E"/>
    <w:rsid w:val="00025002"/>
    <w:rsid w:val="000250E6"/>
    <w:rsid w:val="00025144"/>
    <w:rsid w:val="0002544C"/>
    <w:rsid w:val="00025A55"/>
    <w:rsid w:val="00025E48"/>
    <w:rsid w:val="00026388"/>
    <w:rsid w:val="000263CA"/>
    <w:rsid w:val="00026595"/>
    <w:rsid w:val="0002670F"/>
    <w:rsid w:val="00026AB9"/>
    <w:rsid w:val="00026C36"/>
    <w:rsid w:val="00026D59"/>
    <w:rsid w:val="00026FD6"/>
    <w:rsid w:val="0002718D"/>
    <w:rsid w:val="000275A6"/>
    <w:rsid w:val="00027673"/>
    <w:rsid w:val="00027734"/>
    <w:rsid w:val="00027873"/>
    <w:rsid w:val="00027885"/>
    <w:rsid w:val="00027BF2"/>
    <w:rsid w:val="00027CAF"/>
    <w:rsid w:val="000301AD"/>
    <w:rsid w:val="00030414"/>
    <w:rsid w:val="000307E1"/>
    <w:rsid w:val="000307FF"/>
    <w:rsid w:val="0003084E"/>
    <w:rsid w:val="0003090F"/>
    <w:rsid w:val="00030A35"/>
    <w:rsid w:val="00030C95"/>
    <w:rsid w:val="00030CE0"/>
    <w:rsid w:val="00030D75"/>
    <w:rsid w:val="00030EDF"/>
    <w:rsid w:val="00030F2C"/>
    <w:rsid w:val="000310C3"/>
    <w:rsid w:val="00031140"/>
    <w:rsid w:val="00031336"/>
    <w:rsid w:val="00031474"/>
    <w:rsid w:val="00031482"/>
    <w:rsid w:val="00031569"/>
    <w:rsid w:val="00031B9B"/>
    <w:rsid w:val="00031E23"/>
    <w:rsid w:val="00031F84"/>
    <w:rsid w:val="00032196"/>
    <w:rsid w:val="00032256"/>
    <w:rsid w:val="0003233A"/>
    <w:rsid w:val="0003251E"/>
    <w:rsid w:val="00032660"/>
    <w:rsid w:val="0003272B"/>
    <w:rsid w:val="0003294B"/>
    <w:rsid w:val="00032B4A"/>
    <w:rsid w:val="00032F5A"/>
    <w:rsid w:val="000332FE"/>
    <w:rsid w:val="00033364"/>
    <w:rsid w:val="000334E2"/>
    <w:rsid w:val="000336D1"/>
    <w:rsid w:val="000339BB"/>
    <w:rsid w:val="00033A87"/>
    <w:rsid w:val="00033A88"/>
    <w:rsid w:val="00033B13"/>
    <w:rsid w:val="00033B8F"/>
    <w:rsid w:val="00033BC2"/>
    <w:rsid w:val="00033BE5"/>
    <w:rsid w:val="00033C07"/>
    <w:rsid w:val="00033F89"/>
    <w:rsid w:val="000340C0"/>
    <w:rsid w:val="0003418A"/>
    <w:rsid w:val="000341DD"/>
    <w:rsid w:val="0003432E"/>
    <w:rsid w:val="000345E0"/>
    <w:rsid w:val="0003477E"/>
    <w:rsid w:val="00034A09"/>
    <w:rsid w:val="00034B6A"/>
    <w:rsid w:val="00034C65"/>
    <w:rsid w:val="00034D22"/>
    <w:rsid w:val="00034D4E"/>
    <w:rsid w:val="00034DB4"/>
    <w:rsid w:val="00034E56"/>
    <w:rsid w:val="00034F14"/>
    <w:rsid w:val="00034FE1"/>
    <w:rsid w:val="000352C6"/>
    <w:rsid w:val="00035819"/>
    <w:rsid w:val="00035AB5"/>
    <w:rsid w:val="00035B8B"/>
    <w:rsid w:val="00035DED"/>
    <w:rsid w:val="00035EF4"/>
    <w:rsid w:val="00036016"/>
    <w:rsid w:val="00036125"/>
    <w:rsid w:val="00036545"/>
    <w:rsid w:val="00036574"/>
    <w:rsid w:val="00036689"/>
    <w:rsid w:val="0003680A"/>
    <w:rsid w:val="0003690A"/>
    <w:rsid w:val="00036B35"/>
    <w:rsid w:val="00037155"/>
    <w:rsid w:val="000371DD"/>
    <w:rsid w:val="000377D4"/>
    <w:rsid w:val="00037824"/>
    <w:rsid w:val="00037B22"/>
    <w:rsid w:val="00037CA3"/>
    <w:rsid w:val="00037CEF"/>
    <w:rsid w:val="00040140"/>
    <w:rsid w:val="00040367"/>
    <w:rsid w:val="0004040F"/>
    <w:rsid w:val="00040709"/>
    <w:rsid w:val="0004071E"/>
    <w:rsid w:val="000407D6"/>
    <w:rsid w:val="000409AE"/>
    <w:rsid w:val="00040B1D"/>
    <w:rsid w:val="00040F67"/>
    <w:rsid w:val="0004118D"/>
    <w:rsid w:val="000412E4"/>
    <w:rsid w:val="0004130D"/>
    <w:rsid w:val="0004135A"/>
    <w:rsid w:val="000414D6"/>
    <w:rsid w:val="00041EAD"/>
    <w:rsid w:val="00041F5B"/>
    <w:rsid w:val="00042502"/>
    <w:rsid w:val="00042526"/>
    <w:rsid w:val="0004256B"/>
    <w:rsid w:val="0004265C"/>
    <w:rsid w:val="0004284A"/>
    <w:rsid w:val="00042931"/>
    <w:rsid w:val="00042987"/>
    <w:rsid w:val="000429B5"/>
    <w:rsid w:val="00042AD0"/>
    <w:rsid w:val="00042B7D"/>
    <w:rsid w:val="00042F22"/>
    <w:rsid w:val="000430A6"/>
    <w:rsid w:val="0004317A"/>
    <w:rsid w:val="000431B1"/>
    <w:rsid w:val="00043513"/>
    <w:rsid w:val="000437CA"/>
    <w:rsid w:val="00043918"/>
    <w:rsid w:val="00043A7A"/>
    <w:rsid w:val="00043C50"/>
    <w:rsid w:val="00043D1A"/>
    <w:rsid w:val="00043E11"/>
    <w:rsid w:val="0004406A"/>
    <w:rsid w:val="000444A0"/>
    <w:rsid w:val="00044532"/>
    <w:rsid w:val="000445E5"/>
    <w:rsid w:val="00044A53"/>
    <w:rsid w:val="00044C6C"/>
    <w:rsid w:val="00044DC7"/>
    <w:rsid w:val="00045097"/>
    <w:rsid w:val="000450B1"/>
    <w:rsid w:val="00045343"/>
    <w:rsid w:val="0004548C"/>
    <w:rsid w:val="000458B8"/>
    <w:rsid w:val="000458EA"/>
    <w:rsid w:val="000459EC"/>
    <w:rsid w:val="00045AD1"/>
    <w:rsid w:val="00045EA3"/>
    <w:rsid w:val="00045EE1"/>
    <w:rsid w:val="00045F2A"/>
    <w:rsid w:val="00045F4D"/>
    <w:rsid w:val="00046096"/>
    <w:rsid w:val="0004632C"/>
    <w:rsid w:val="00046357"/>
    <w:rsid w:val="000463F9"/>
    <w:rsid w:val="000464B1"/>
    <w:rsid w:val="0004661E"/>
    <w:rsid w:val="000466F6"/>
    <w:rsid w:val="00046765"/>
    <w:rsid w:val="0004687B"/>
    <w:rsid w:val="000468AF"/>
    <w:rsid w:val="000469E7"/>
    <w:rsid w:val="00046B8A"/>
    <w:rsid w:val="00046BF4"/>
    <w:rsid w:val="00046D15"/>
    <w:rsid w:val="00046D6D"/>
    <w:rsid w:val="0004714F"/>
    <w:rsid w:val="00047159"/>
    <w:rsid w:val="0004720C"/>
    <w:rsid w:val="00047561"/>
    <w:rsid w:val="0004765E"/>
    <w:rsid w:val="00047682"/>
    <w:rsid w:val="00047846"/>
    <w:rsid w:val="00047BF1"/>
    <w:rsid w:val="00047C6E"/>
    <w:rsid w:val="00047CB9"/>
    <w:rsid w:val="00047DC3"/>
    <w:rsid w:val="00047E66"/>
    <w:rsid w:val="0005023A"/>
    <w:rsid w:val="00050512"/>
    <w:rsid w:val="0005061D"/>
    <w:rsid w:val="000508CA"/>
    <w:rsid w:val="000508CF"/>
    <w:rsid w:val="00050A64"/>
    <w:rsid w:val="00050B31"/>
    <w:rsid w:val="00050D2E"/>
    <w:rsid w:val="00050E52"/>
    <w:rsid w:val="00050FC5"/>
    <w:rsid w:val="0005114A"/>
    <w:rsid w:val="0005148A"/>
    <w:rsid w:val="000514A3"/>
    <w:rsid w:val="000514C3"/>
    <w:rsid w:val="000518CB"/>
    <w:rsid w:val="00051B15"/>
    <w:rsid w:val="00051E20"/>
    <w:rsid w:val="00051F3C"/>
    <w:rsid w:val="00051FA6"/>
    <w:rsid w:val="000522B2"/>
    <w:rsid w:val="000522B4"/>
    <w:rsid w:val="000524AE"/>
    <w:rsid w:val="00052512"/>
    <w:rsid w:val="0005265F"/>
    <w:rsid w:val="000529A2"/>
    <w:rsid w:val="00052D86"/>
    <w:rsid w:val="00053065"/>
    <w:rsid w:val="000531E2"/>
    <w:rsid w:val="00053358"/>
    <w:rsid w:val="0005341E"/>
    <w:rsid w:val="000534BD"/>
    <w:rsid w:val="00053574"/>
    <w:rsid w:val="0005375F"/>
    <w:rsid w:val="00053763"/>
    <w:rsid w:val="000538DA"/>
    <w:rsid w:val="00053E44"/>
    <w:rsid w:val="00053FE0"/>
    <w:rsid w:val="00054672"/>
    <w:rsid w:val="00054F82"/>
    <w:rsid w:val="0005508D"/>
    <w:rsid w:val="00055311"/>
    <w:rsid w:val="00055453"/>
    <w:rsid w:val="00055502"/>
    <w:rsid w:val="000555DF"/>
    <w:rsid w:val="00055705"/>
    <w:rsid w:val="00055709"/>
    <w:rsid w:val="00055851"/>
    <w:rsid w:val="00055942"/>
    <w:rsid w:val="0005595D"/>
    <w:rsid w:val="00055B79"/>
    <w:rsid w:val="00055B9D"/>
    <w:rsid w:val="00055E46"/>
    <w:rsid w:val="00055EF1"/>
    <w:rsid w:val="00055FBE"/>
    <w:rsid w:val="000560F9"/>
    <w:rsid w:val="00056123"/>
    <w:rsid w:val="00056250"/>
    <w:rsid w:val="00056600"/>
    <w:rsid w:val="00056630"/>
    <w:rsid w:val="000567B5"/>
    <w:rsid w:val="00056A35"/>
    <w:rsid w:val="00056DB4"/>
    <w:rsid w:val="00056EFF"/>
    <w:rsid w:val="000570DA"/>
    <w:rsid w:val="0005726A"/>
    <w:rsid w:val="000572EC"/>
    <w:rsid w:val="000572F0"/>
    <w:rsid w:val="00057466"/>
    <w:rsid w:val="00057502"/>
    <w:rsid w:val="00057595"/>
    <w:rsid w:val="000575A8"/>
    <w:rsid w:val="000575C2"/>
    <w:rsid w:val="00057616"/>
    <w:rsid w:val="00057936"/>
    <w:rsid w:val="00057A7E"/>
    <w:rsid w:val="00057DCE"/>
    <w:rsid w:val="00057E1E"/>
    <w:rsid w:val="00060012"/>
    <w:rsid w:val="00060073"/>
    <w:rsid w:val="0006015E"/>
    <w:rsid w:val="00060160"/>
    <w:rsid w:val="00060202"/>
    <w:rsid w:val="0006021E"/>
    <w:rsid w:val="000603C6"/>
    <w:rsid w:val="0006041B"/>
    <w:rsid w:val="00060593"/>
    <w:rsid w:val="000606C5"/>
    <w:rsid w:val="000607BD"/>
    <w:rsid w:val="00060974"/>
    <w:rsid w:val="00060B37"/>
    <w:rsid w:val="00060D3E"/>
    <w:rsid w:val="00060F1F"/>
    <w:rsid w:val="000610DE"/>
    <w:rsid w:val="00061643"/>
    <w:rsid w:val="0006182D"/>
    <w:rsid w:val="00061A87"/>
    <w:rsid w:val="00061B5B"/>
    <w:rsid w:val="00061E0C"/>
    <w:rsid w:val="00061F9C"/>
    <w:rsid w:val="00062324"/>
    <w:rsid w:val="00062440"/>
    <w:rsid w:val="000624FA"/>
    <w:rsid w:val="000625E0"/>
    <w:rsid w:val="00062DE7"/>
    <w:rsid w:val="00062EAC"/>
    <w:rsid w:val="00062F79"/>
    <w:rsid w:val="00063005"/>
    <w:rsid w:val="0006330C"/>
    <w:rsid w:val="00063562"/>
    <w:rsid w:val="00063899"/>
    <w:rsid w:val="000638C6"/>
    <w:rsid w:val="00063A47"/>
    <w:rsid w:val="00063B86"/>
    <w:rsid w:val="00063BD1"/>
    <w:rsid w:val="00063C0B"/>
    <w:rsid w:val="00063C8A"/>
    <w:rsid w:val="00063E31"/>
    <w:rsid w:val="000641C7"/>
    <w:rsid w:val="00064298"/>
    <w:rsid w:val="000642E5"/>
    <w:rsid w:val="000645E0"/>
    <w:rsid w:val="000646D5"/>
    <w:rsid w:val="00064B3A"/>
    <w:rsid w:val="00064BAC"/>
    <w:rsid w:val="00064BFF"/>
    <w:rsid w:val="00064FA7"/>
    <w:rsid w:val="000650C9"/>
    <w:rsid w:val="00065670"/>
    <w:rsid w:val="00065782"/>
    <w:rsid w:val="000657FC"/>
    <w:rsid w:val="00065926"/>
    <w:rsid w:val="00065AB7"/>
    <w:rsid w:val="00065CB4"/>
    <w:rsid w:val="00065EAA"/>
    <w:rsid w:val="000660A9"/>
    <w:rsid w:val="0006625B"/>
    <w:rsid w:val="0006627E"/>
    <w:rsid w:val="000662A3"/>
    <w:rsid w:val="000664B6"/>
    <w:rsid w:val="000664C6"/>
    <w:rsid w:val="00066735"/>
    <w:rsid w:val="00066875"/>
    <w:rsid w:val="000668F1"/>
    <w:rsid w:val="00066A22"/>
    <w:rsid w:val="00066B09"/>
    <w:rsid w:val="00066DA7"/>
    <w:rsid w:val="000674B0"/>
    <w:rsid w:val="0006774E"/>
    <w:rsid w:val="00067943"/>
    <w:rsid w:val="00067CEC"/>
    <w:rsid w:val="00067D28"/>
    <w:rsid w:val="00067D91"/>
    <w:rsid w:val="00067DC5"/>
    <w:rsid w:val="000701A4"/>
    <w:rsid w:val="00070243"/>
    <w:rsid w:val="00070320"/>
    <w:rsid w:val="000705BE"/>
    <w:rsid w:val="000707FF"/>
    <w:rsid w:val="0007085D"/>
    <w:rsid w:val="00070972"/>
    <w:rsid w:val="00070A1A"/>
    <w:rsid w:val="00070B01"/>
    <w:rsid w:val="00070C6A"/>
    <w:rsid w:val="00070C92"/>
    <w:rsid w:val="00070E96"/>
    <w:rsid w:val="00070F60"/>
    <w:rsid w:val="00070FC2"/>
    <w:rsid w:val="00071069"/>
    <w:rsid w:val="0007117C"/>
    <w:rsid w:val="0007118C"/>
    <w:rsid w:val="000711E6"/>
    <w:rsid w:val="00071379"/>
    <w:rsid w:val="00071452"/>
    <w:rsid w:val="00071484"/>
    <w:rsid w:val="000715D6"/>
    <w:rsid w:val="0007197B"/>
    <w:rsid w:val="00071A11"/>
    <w:rsid w:val="00071A97"/>
    <w:rsid w:val="00071AF6"/>
    <w:rsid w:val="00071C8A"/>
    <w:rsid w:val="00071D5C"/>
    <w:rsid w:val="00071D85"/>
    <w:rsid w:val="00071E02"/>
    <w:rsid w:val="00071F58"/>
    <w:rsid w:val="00071FB8"/>
    <w:rsid w:val="00072008"/>
    <w:rsid w:val="00072253"/>
    <w:rsid w:val="0007229E"/>
    <w:rsid w:val="000722FC"/>
    <w:rsid w:val="00072347"/>
    <w:rsid w:val="000723FC"/>
    <w:rsid w:val="000724B4"/>
    <w:rsid w:val="000724B7"/>
    <w:rsid w:val="0007272B"/>
    <w:rsid w:val="000727A1"/>
    <w:rsid w:val="00072978"/>
    <w:rsid w:val="00072A25"/>
    <w:rsid w:val="00072AB9"/>
    <w:rsid w:val="00073252"/>
    <w:rsid w:val="0007350B"/>
    <w:rsid w:val="0007351D"/>
    <w:rsid w:val="00073606"/>
    <w:rsid w:val="000739C5"/>
    <w:rsid w:val="00073C2C"/>
    <w:rsid w:val="00073C37"/>
    <w:rsid w:val="00073CA5"/>
    <w:rsid w:val="00073E52"/>
    <w:rsid w:val="00073EBF"/>
    <w:rsid w:val="0007407C"/>
    <w:rsid w:val="0007423E"/>
    <w:rsid w:val="00074473"/>
    <w:rsid w:val="0007448B"/>
    <w:rsid w:val="000744F6"/>
    <w:rsid w:val="00074658"/>
    <w:rsid w:val="00074A47"/>
    <w:rsid w:val="00074CE3"/>
    <w:rsid w:val="00074CFD"/>
    <w:rsid w:val="00074D8D"/>
    <w:rsid w:val="00074D99"/>
    <w:rsid w:val="000751AE"/>
    <w:rsid w:val="00075602"/>
    <w:rsid w:val="00075663"/>
    <w:rsid w:val="000758E1"/>
    <w:rsid w:val="00075BE3"/>
    <w:rsid w:val="00075BF0"/>
    <w:rsid w:val="00075E30"/>
    <w:rsid w:val="0007613E"/>
    <w:rsid w:val="00076256"/>
    <w:rsid w:val="00076973"/>
    <w:rsid w:val="000769DE"/>
    <w:rsid w:val="00076A80"/>
    <w:rsid w:val="00076BE3"/>
    <w:rsid w:val="00076C05"/>
    <w:rsid w:val="00076F99"/>
    <w:rsid w:val="00076FBA"/>
    <w:rsid w:val="00077008"/>
    <w:rsid w:val="000770A3"/>
    <w:rsid w:val="000770A7"/>
    <w:rsid w:val="000770E2"/>
    <w:rsid w:val="000772D7"/>
    <w:rsid w:val="0007748A"/>
    <w:rsid w:val="0007783D"/>
    <w:rsid w:val="0007783F"/>
    <w:rsid w:val="00077E15"/>
    <w:rsid w:val="00077FF7"/>
    <w:rsid w:val="0008009A"/>
    <w:rsid w:val="000800E1"/>
    <w:rsid w:val="000802C0"/>
    <w:rsid w:val="00080480"/>
    <w:rsid w:val="0008048B"/>
    <w:rsid w:val="000804C8"/>
    <w:rsid w:val="00080681"/>
    <w:rsid w:val="00080760"/>
    <w:rsid w:val="000809EF"/>
    <w:rsid w:val="00080D6A"/>
    <w:rsid w:val="00080DA3"/>
    <w:rsid w:val="000811D3"/>
    <w:rsid w:val="000813F4"/>
    <w:rsid w:val="00081533"/>
    <w:rsid w:val="000817F2"/>
    <w:rsid w:val="00081FDD"/>
    <w:rsid w:val="00082126"/>
    <w:rsid w:val="000821BB"/>
    <w:rsid w:val="00082357"/>
    <w:rsid w:val="00082427"/>
    <w:rsid w:val="0008252F"/>
    <w:rsid w:val="00082555"/>
    <w:rsid w:val="00082588"/>
    <w:rsid w:val="000825C4"/>
    <w:rsid w:val="00082611"/>
    <w:rsid w:val="00082A6F"/>
    <w:rsid w:val="00082BA4"/>
    <w:rsid w:val="00082E3D"/>
    <w:rsid w:val="00082F69"/>
    <w:rsid w:val="00082FF5"/>
    <w:rsid w:val="000832DE"/>
    <w:rsid w:val="00083977"/>
    <w:rsid w:val="00083B01"/>
    <w:rsid w:val="00083BF6"/>
    <w:rsid w:val="00083C0B"/>
    <w:rsid w:val="00083C55"/>
    <w:rsid w:val="00083E4D"/>
    <w:rsid w:val="00083EE5"/>
    <w:rsid w:val="000841C6"/>
    <w:rsid w:val="0008420F"/>
    <w:rsid w:val="00084451"/>
    <w:rsid w:val="0008445E"/>
    <w:rsid w:val="000844C4"/>
    <w:rsid w:val="00084545"/>
    <w:rsid w:val="0008464D"/>
    <w:rsid w:val="00084711"/>
    <w:rsid w:val="00084716"/>
    <w:rsid w:val="000847D0"/>
    <w:rsid w:val="000848D8"/>
    <w:rsid w:val="0008492C"/>
    <w:rsid w:val="0008494B"/>
    <w:rsid w:val="0008496C"/>
    <w:rsid w:val="000849DC"/>
    <w:rsid w:val="00084A11"/>
    <w:rsid w:val="00084AB6"/>
    <w:rsid w:val="00084B35"/>
    <w:rsid w:val="00084FDE"/>
    <w:rsid w:val="000850C9"/>
    <w:rsid w:val="00085278"/>
    <w:rsid w:val="000853EA"/>
    <w:rsid w:val="0008573C"/>
    <w:rsid w:val="00085CA2"/>
    <w:rsid w:val="00085DE4"/>
    <w:rsid w:val="000860E7"/>
    <w:rsid w:val="000866C0"/>
    <w:rsid w:val="000867D8"/>
    <w:rsid w:val="000869D8"/>
    <w:rsid w:val="00086CFC"/>
    <w:rsid w:val="00086E15"/>
    <w:rsid w:val="00086FA7"/>
    <w:rsid w:val="0008730F"/>
    <w:rsid w:val="00087662"/>
    <w:rsid w:val="0008780D"/>
    <w:rsid w:val="000878A7"/>
    <w:rsid w:val="00087D27"/>
    <w:rsid w:val="00087DBA"/>
    <w:rsid w:val="00087ECD"/>
    <w:rsid w:val="00087FA7"/>
    <w:rsid w:val="00090019"/>
    <w:rsid w:val="00090022"/>
    <w:rsid w:val="00090028"/>
    <w:rsid w:val="0009018A"/>
    <w:rsid w:val="00090307"/>
    <w:rsid w:val="000903F4"/>
    <w:rsid w:val="0009055A"/>
    <w:rsid w:val="0009059F"/>
    <w:rsid w:val="000905D6"/>
    <w:rsid w:val="000906AC"/>
    <w:rsid w:val="000908C8"/>
    <w:rsid w:val="00090B61"/>
    <w:rsid w:val="00090E8C"/>
    <w:rsid w:val="00090EC1"/>
    <w:rsid w:val="00090F5D"/>
    <w:rsid w:val="00091063"/>
    <w:rsid w:val="000910A8"/>
    <w:rsid w:val="0009147A"/>
    <w:rsid w:val="00091483"/>
    <w:rsid w:val="00091568"/>
    <w:rsid w:val="0009163E"/>
    <w:rsid w:val="00091AAC"/>
    <w:rsid w:val="00091BC8"/>
    <w:rsid w:val="00091BDA"/>
    <w:rsid w:val="00091C48"/>
    <w:rsid w:val="0009208B"/>
    <w:rsid w:val="00092151"/>
    <w:rsid w:val="000924BE"/>
    <w:rsid w:val="00092505"/>
    <w:rsid w:val="0009256D"/>
    <w:rsid w:val="0009277E"/>
    <w:rsid w:val="00092E38"/>
    <w:rsid w:val="0009311C"/>
    <w:rsid w:val="000932B9"/>
    <w:rsid w:val="00093438"/>
    <w:rsid w:val="00093498"/>
    <w:rsid w:val="00093501"/>
    <w:rsid w:val="0009362E"/>
    <w:rsid w:val="000938FB"/>
    <w:rsid w:val="00093B93"/>
    <w:rsid w:val="00093CF0"/>
    <w:rsid w:val="00093E5C"/>
    <w:rsid w:val="0009410A"/>
    <w:rsid w:val="0009416E"/>
    <w:rsid w:val="000943C3"/>
    <w:rsid w:val="00094653"/>
    <w:rsid w:val="00094739"/>
    <w:rsid w:val="0009473E"/>
    <w:rsid w:val="000948AF"/>
    <w:rsid w:val="00094927"/>
    <w:rsid w:val="00094C96"/>
    <w:rsid w:val="00094D0B"/>
    <w:rsid w:val="00094DA5"/>
    <w:rsid w:val="00095254"/>
    <w:rsid w:val="0009539F"/>
    <w:rsid w:val="000955D5"/>
    <w:rsid w:val="000956C4"/>
    <w:rsid w:val="000956D5"/>
    <w:rsid w:val="000958F1"/>
    <w:rsid w:val="000959C5"/>
    <w:rsid w:val="00095D07"/>
    <w:rsid w:val="0009639A"/>
    <w:rsid w:val="000963AB"/>
    <w:rsid w:val="000963EF"/>
    <w:rsid w:val="0009641B"/>
    <w:rsid w:val="00096470"/>
    <w:rsid w:val="0009676D"/>
    <w:rsid w:val="00096977"/>
    <w:rsid w:val="00096A58"/>
    <w:rsid w:val="00096B37"/>
    <w:rsid w:val="0009738B"/>
    <w:rsid w:val="00097509"/>
    <w:rsid w:val="0009779A"/>
    <w:rsid w:val="000977C0"/>
    <w:rsid w:val="000977E5"/>
    <w:rsid w:val="000978A4"/>
    <w:rsid w:val="000979E9"/>
    <w:rsid w:val="00097A2B"/>
    <w:rsid w:val="00097AA0"/>
    <w:rsid w:val="00097B41"/>
    <w:rsid w:val="00097C13"/>
    <w:rsid w:val="00097CC7"/>
    <w:rsid w:val="00097FD8"/>
    <w:rsid w:val="000A0032"/>
    <w:rsid w:val="000A04DF"/>
    <w:rsid w:val="000A0778"/>
    <w:rsid w:val="000A0913"/>
    <w:rsid w:val="000A0CA5"/>
    <w:rsid w:val="000A0E13"/>
    <w:rsid w:val="000A13C5"/>
    <w:rsid w:val="000A1773"/>
    <w:rsid w:val="000A182B"/>
    <w:rsid w:val="000A1B1B"/>
    <w:rsid w:val="000A1BD4"/>
    <w:rsid w:val="000A1DA2"/>
    <w:rsid w:val="000A2105"/>
    <w:rsid w:val="000A239A"/>
    <w:rsid w:val="000A253C"/>
    <w:rsid w:val="000A26B6"/>
    <w:rsid w:val="000A294B"/>
    <w:rsid w:val="000A2990"/>
    <w:rsid w:val="000A2F0E"/>
    <w:rsid w:val="000A3110"/>
    <w:rsid w:val="000A31A0"/>
    <w:rsid w:val="000A3218"/>
    <w:rsid w:val="000A35DF"/>
    <w:rsid w:val="000A36E3"/>
    <w:rsid w:val="000A3787"/>
    <w:rsid w:val="000A3871"/>
    <w:rsid w:val="000A388C"/>
    <w:rsid w:val="000A3933"/>
    <w:rsid w:val="000A3B6A"/>
    <w:rsid w:val="000A3CD3"/>
    <w:rsid w:val="000A4076"/>
    <w:rsid w:val="000A432A"/>
    <w:rsid w:val="000A43C0"/>
    <w:rsid w:val="000A4428"/>
    <w:rsid w:val="000A44DF"/>
    <w:rsid w:val="000A45A7"/>
    <w:rsid w:val="000A4B6F"/>
    <w:rsid w:val="000A5093"/>
    <w:rsid w:val="000A50F9"/>
    <w:rsid w:val="000A5119"/>
    <w:rsid w:val="000A51F7"/>
    <w:rsid w:val="000A523B"/>
    <w:rsid w:val="000A55AC"/>
    <w:rsid w:val="000A5708"/>
    <w:rsid w:val="000A5827"/>
    <w:rsid w:val="000A5A59"/>
    <w:rsid w:val="000A5ABE"/>
    <w:rsid w:val="000A5C97"/>
    <w:rsid w:val="000A5CB3"/>
    <w:rsid w:val="000A5EFB"/>
    <w:rsid w:val="000A6329"/>
    <w:rsid w:val="000A66D0"/>
    <w:rsid w:val="000A6A7B"/>
    <w:rsid w:val="000A6CF3"/>
    <w:rsid w:val="000A6EAD"/>
    <w:rsid w:val="000A6F0D"/>
    <w:rsid w:val="000A6FB8"/>
    <w:rsid w:val="000A7003"/>
    <w:rsid w:val="000A7434"/>
    <w:rsid w:val="000A7467"/>
    <w:rsid w:val="000A76AE"/>
    <w:rsid w:val="000A76F1"/>
    <w:rsid w:val="000A7823"/>
    <w:rsid w:val="000A78B4"/>
    <w:rsid w:val="000A78E0"/>
    <w:rsid w:val="000A7AB3"/>
    <w:rsid w:val="000A7ABB"/>
    <w:rsid w:val="000A7BE1"/>
    <w:rsid w:val="000A7E10"/>
    <w:rsid w:val="000A7ECA"/>
    <w:rsid w:val="000A7FDA"/>
    <w:rsid w:val="000B005C"/>
    <w:rsid w:val="000B054A"/>
    <w:rsid w:val="000B076E"/>
    <w:rsid w:val="000B07F2"/>
    <w:rsid w:val="000B0822"/>
    <w:rsid w:val="000B09D9"/>
    <w:rsid w:val="000B0DD7"/>
    <w:rsid w:val="000B0E39"/>
    <w:rsid w:val="000B106E"/>
    <w:rsid w:val="000B14D5"/>
    <w:rsid w:val="000B161F"/>
    <w:rsid w:val="000B1679"/>
    <w:rsid w:val="000B1885"/>
    <w:rsid w:val="000B1BBE"/>
    <w:rsid w:val="000B1D3F"/>
    <w:rsid w:val="000B1D52"/>
    <w:rsid w:val="000B2320"/>
    <w:rsid w:val="000B249A"/>
    <w:rsid w:val="000B267B"/>
    <w:rsid w:val="000B2857"/>
    <w:rsid w:val="000B29C1"/>
    <w:rsid w:val="000B2B62"/>
    <w:rsid w:val="000B2D1D"/>
    <w:rsid w:val="000B3557"/>
    <w:rsid w:val="000B3660"/>
    <w:rsid w:val="000B371F"/>
    <w:rsid w:val="000B3835"/>
    <w:rsid w:val="000B3916"/>
    <w:rsid w:val="000B39C3"/>
    <w:rsid w:val="000B3A31"/>
    <w:rsid w:val="000B3B52"/>
    <w:rsid w:val="000B3B80"/>
    <w:rsid w:val="000B3DA4"/>
    <w:rsid w:val="000B3F43"/>
    <w:rsid w:val="000B40AF"/>
    <w:rsid w:val="000B42E1"/>
    <w:rsid w:val="000B44A8"/>
    <w:rsid w:val="000B4E74"/>
    <w:rsid w:val="000B4F67"/>
    <w:rsid w:val="000B4FFA"/>
    <w:rsid w:val="000B532C"/>
    <w:rsid w:val="000B535B"/>
    <w:rsid w:val="000B538F"/>
    <w:rsid w:val="000B5A10"/>
    <w:rsid w:val="000B5B25"/>
    <w:rsid w:val="000B5DE0"/>
    <w:rsid w:val="000B5F0B"/>
    <w:rsid w:val="000B5F6B"/>
    <w:rsid w:val="000B6030"/>
    <w:rsid w:val="000B6529"/>
    <w:rsid w:val="000B65C6"/>
    <w:rsid w:val="000B677D"/>
    <w:rsid w:val="000B67BE"/>
    <w:rsid w:val="000B67C4"/>
    <w:rsid w:val="000B6892"/>
    <w:rsid w:val="000B68BE"/>
    <w:rsid w:val="000B6958"/>
    <w:rsid w:val="000B6C35"/>
    <w:rsid w:val="000B6E94"/>
    <w:rsid w:val="000B6FA3"/>
    <w:rsid w:val="000B6FCB"/>
    <w:rsid w:val="000B726B"/>
    <w:rsid w:val="000B7539"/>
    <w:rsid w:val="000B77CF"/>
    <w:rsid w:val="000B781F"/>
    <w:rsid w:val="000B78BA"/>
    <w:rsid w:val="000B797A"/>
    <w:rsid w:val="000B7AE3"/>
    <w:rsid w:val="000B7D46"/>
    <w:rsid w:val="000B7E42"/>
    <w:rsid w:val="000B7FDF"/>
    <w:rsid w:val="000C0135"/>
    <w:rsid w:val="000C0290"/>
    <w:rsid w:val="000C040E"/>
    <w:rsid w:val="000C047D"/>
    <w:rsid w:val="000C04BA"/>
    <w:rsid w:val="000C0745"/>
    <w:rsid w:val="000C0C7F"/>
    <w:rsid w:val="000C0F63"/>
    <w:rsid w:val="000C110D"/>
    <w:rsid w:val="000C11E0"/>
    <w:rsid w:val="000C12AA"/>
    <w:rsid w:val="000C150E"/>
    <w:rsid w:val="000C1D45"/>
    <w:rsid w:val="000C1ECF"/>
    <w:rsid w:val="000C20C6"/>
    <w:rsid w:val="000C2880"/>
    <w:rsid w:val="000C2A97"/>
    <w:rsid w:val="000C2BBC"/>
    <w:rsid w:val="000C2C27"/>
    <w:rsid w:val="000C2CB6"/>
    <w:rsid w:val="000C2DA1"/>
    <w:rsid w:val="000C309D"/>
    <w:rsid w:val="000C3202"/>
    <w:rsid w:val="000C3254"/>
    <w:rsid w:val="000C3381"/>
    <w:rsid w:val="000C3642"/>
    <w:rsid w:val="000C36BC"/>
    <w:rsid w:val="000C36E0"/>
    <w:rsid w:val="000C3782"/>
    <w:rsid w:val="000C37EB"/>
    <w:rsid w:val="000C397B"/>
    <w:rsid w:val="000C3BF6"/>
    <w:rsid w:val="000C3CCE"/>
    <w:rsid w:val="000C3CED"/>
    <w:rsid w:val="000C3E65"/>
    <w:rsid w:val="000C3E87"/>
    <w:rsid w:val="000C3FFF"/>
    <w:rsid w:val="000C4151"/>
    <w:rsid w:val="000C428D"/>
    <w:rsid w:val="000C430C"/>
    <w:rsid w:val="000C447B"/>
    <w:rsid w:val="000C448B"/>
    <w:rsid w:val="000C4583"/>
    <w:rsid w:val="000C45AE"/>
    <w:rsid w:val="000C4671"/>
    <w:rsid w:val="000C4A19"/>
    <w:rsid w:val="000C50F3"/>
    <w:rsid w:val="000C518E"/>
    <w:rsid w:val="000C5358"/>
    <w:rsid w:val="000C5524"/>
    <w:rsid w:val="000C5579"/>
    <w:rsid w:val="000C595E"/>
    <w:rsid w:val="000C5B2E"/>
    <w:rsid w:val="000C5BDF"/>
    <w:rsid w:val="000C5C1F"/>
    <w:rsid w:val="000C6372"/>
    <w:rsid w:val="000C63FB"/>
    <w:rsid w:val="000C667C"/>
    <w:rsid w:val="000C6686"/>
    <w:rsid w:val="000C67A5"/>
    <w:rsid w:val="000C6962"/>
    <w:rsid w:val="000C6D15"/>
    <w:rsid w:val="000C7089"/>
    <w:rsid w:val="000C7415"/>
    <w:rsid w:val="000C7442"/>
    <w:rsid w:val="000C74B4"/>
    <w:rsid w:val="000C78AE"/>
    <w:rsid w:val="000C7AD9"/>
    <w:rsid w:val="000C7BE7"/>
    <w:rsid w:val="000C7BE9"/>
    <w:rsid w:val="000C7C41"/>
    <w:rsid w:val="000C7CAD"/>
    <w:rsid w:val="000C7F67"/>
    <w:rsid w:val="000C7F86"/>
    <w:rsid w:val="000D0255"/>
    <w:rsid w:val="000D0296"/>
    <w:rsid w:val="000D053E"/>
    <w:rsid w:val="000D0672"/>
    <w:rsid w:val="000D079D"/>
    <w:rsid w:val="000D098B"/>
    <w:rsid w:val="000D0AF3"/>
    <w:rsid w:val="000D0BD8"/>
    <w:rsid w:val="000D0EE2"/>
    <w:rsid w:val="000D0F11"/>
    <w:rsid w:val="000D0F32"/>
    <w:rsid w:val="000D1096"/>
    <w:rsid w:val="000D1184"/>
    <w:rsid w:val="000D1209"/>
    <w:rsid w:val="000D122F"/>
    <w:rsid w:val="000D13FF"/>
    <w:rsid w:val="000D148E"/>
    <w:rsid w:val="000D15E9"/>
    <w:rsid w:val="000D1646"/>
    <w:rsid w:val="000D193F"/>
    <w:rsid w:val="000D19F0"/>
    <w:rsid w:val="000D1B47"/>
    <w:rsid w:val="000D1BBA"/>
    <w:rsid w:val="000D1C45"/>
    <w:rsid w:val="000D1D59"/>
    <w:rsid w:val="000D1E40"/>
    <w:rsid w:val="000D20F1"/>
    <w:rsid w:val="000D21B9"/>
    <w:rsid w:val="000D2220"/>
    <w:rsid w:val="000D2371"/>
    <w:rsid w:val="000D2CBE"/>
    <w:rsid w:val="000D2D55"/>
    <w:rsid w:val="000D3158"/>
    <w:rsid w:val="000D3195"/>
    <w:rsid w:val="000D361B"/>
    <w:rsid w:val="000D3646"/>
    <w:rsid w:val="000D36D1"/>
    <w:rsid w:val="000D36DE"/>
    <w:rsid w:val="000D36F0"/>
    <w:rsid w:val="000D3958"/>
    <w:rsid w:val="000D39ED"/>
    <w:rsid w:val="000D3AEB"/>
    <w:rsid w:val="000D3B10"/>
    <w:rsid w:val="000D3BAE"/>
    <w:rsid w:val="000D3D32"/>
    <w:rsid w:val="000D3DDD"/>
    <w:rsid w:val="000D3DFF"/>
    <w:rsid w:val="000D3F8E"/>
    <w:rsid w:val="000D3FED"/>
    <w:rsid w:val="000D4235"/>
    <w:rsid w:val="000D4318"/>
    <w:rsid w:val="000D44A4"/>
    <w:rsid w:val="000D4604"/>
    <w:rsid w:val="000D46B7"/>
    <w:rsid w:val="000D4AEF"/>
    <w:rsid w:val="000D4B23"/>
    <w:rsid w:val="000D4E10"/>
    <w:rsid w:val="000D51B4"/>
    <w:rsid w:val="000D54AB"/>
    <w:rsid w:val="000D571A"/>
    <w:rsid w:val="000D59BF"/>
    <w:rsid w:val="000D5ACE"/>
    <w:rsid w:val="000D5B20"/>
    <w:rsid w:val="000D5D2A"/>
    <w:rsid w:val="000D5F48"/>
    <w:rsid w:val="000D5FC6"/>
    <w:rsid w:val="000D615A"/>
    <w:rsid w:val="000D6410"/>
    <w:rsid w:val="000D6810"/>
    <w:rsid w:val="000D6A90"/>
    <w:rsid w:val="000D6BCD"/>
    <w:rsid w:val="000D70A9"/>
    <w:rsid w:val="000D7223"/>
    <w:rsid w:val="000D7468"/>
    <w:rsid w:val="000D7494"/>
    <w:rsid w:val="000D7A10"/>
    <w:rsid w:val="000D7E55"/>
    <w:rsid w:val="000D7E88"/>
    <w:rsid w:val="000D7FF6"/>
    <w:rsid w:val="000E00DA"/>
    <w:rsid w:val="000E04A7"/>
    <w:rsid w:val="000E0512"/>
    <w:rsid w:val="000E0674"/>
    <w:rsid w:val="000E077F"/>
    <w:rsid w:val="000E088E"/>
    <w:rsid w:val="000E0890"/>
    <w:rsid w:val="000E09A4"/>
    <w:rsid w:val="000E0B64"/>
    <w:rsid w:val="000E0D28"/>
    <w:rsid w:val="000E11BA"/>
    <w:rsid w:val="000E12BE"/>
    <w:rsid w:val="000E1364"/>
    <w:rsid w:val="000E15F3"/>
    <w:rsid w:val="000E1860"/>
    <w:rsid w:val="000E196C"/>
    <w:rsid w:val="000E1F25"/>
    <w:rsid w:val="000E1F47"/>
    <w:rsid w:val="000E1F64"/>
    <w:rsid w:val="000E20C5"/>
    <w:rsid w:val="000E2621"/>
    <w:rsid w:val="000E2695"/>
    <w:rsid w:val="000E284A"/>
    <w:rsid w:val="000E2A2C"/>
    <w:rsid w:val="000E3110"/>
    <w:rsid w:val="000E32A8"/>
    <w:rsid w:val="000E33F7"/>
    <w:rsid w:val="000E34DE"/>
    <w:rsid w:val="000E369C"/>
    <w:rsid w:val="000E393A"/>
    <w:rsid w:val="000E3E3B"/>
    <w:rsid w:val="000E3FD1"/>
    <w:rsid w:val="000E4091"/>
    <w:rsid w:val="000E4146"/>
    <w:rsid w:val="000E454E"/>
    <w:rsid w:val="000E4575"/>
    <w:rsid w:val="000E45F6"/>
    <w:rsid w:val="000E4663"/>
    <w:rsid w:val="000E4885"/>
    <w:rsid w:val="000E4BB3"/>
    <w:rsid w:val="000E4BED"/>
    <w:rsid w:val="000E4C47"/>
    <w:rsid w:val="000E4C5C"/>
    <w:rsid w:val="000E4D3E"/>
    <w:rsid w:val="000E4DB7"/>
    <w:rsid w:val="000E50DC"/>
    <w:rsid w:val="000E5120"/>
    <w:rsid w:val="000E51DF"/>
    <w:rsid w:val="000E51E7"/>
    <w:rsid w:val="000E53AE"/>
    <w:rsid w:val="000E53FF"/>
    <w:rsid w:val="000E54FE"/>
    <w:rsid w:val="000E5510"/>
    <w:rsid w:val="000E5869"/>
    <w:rsid w:val="000E586E"/>
    <w:rsid w:val="000E5C1B"/>
    <w:rsid w:val="000E5C25"/>
    <w:rsid w:val="000E5C6F"/>
    <w:rsid w:val="000E5D16"/>
    <w:rsid w:val="000E5E00"/>
    <w:rsid w:val="000E5FE7"/>
    <w:rsid w:val="000E6347"/>
    <w:rsid w:val="000E64C9"/>
    <w:rsid w:val="000E65D0"/>
    <w:rsid w:val="000E6672"/>
    <w:rsid w:val="000E6B9F"/>
    <w:rsid w:val="000E6C62"/>
    <w:rsid w:val="000E6EE3"/>
    <w:rsid w:val="000E6F1C"/>
    <w:rsid w:val="000E6FD0"/>
    <w:rsid w:val="000E7011"/>
    <w:rsid w:val="000E72E0"/>
    <w:rsid w:val="000E7535"/>
    <w:rsid w:val="000E75E9"/>
    <w:rsid w:val="000E76EB"/>
    <w:rsid w:val="000E78D7"/>
    <w:rsid w:val="000E7B8D"/>
    <w:rsid w:val="000E7BE8"/>
    <w:rsid w:val="000F0156"/>
    <w:rsid w:val="000F03EB"/>
    <w:rsid w:val="000F0AE9"/>
    <w:rsid w:val="000F0D73"/>
    <w:rsid w:val="000F0D84"/>
    <w:rsid w:val="000F0E3E"/>
    <w:rsid w:val="000F0E6D"/>
    <w:rsid w:val="000F0F5C"/>
    <w:rsid w:val="000F10C1"/>
    <w:rsid w:val="000F12F8"/>
    <w:rsid w:val="000F1304"/>
    <w:rsid w:val="000F1446"/>
    <w:rsid w:val="000F14D9"/>
    <w:rsid w:val="000F14EC"/>
    <w:rsid w:val="000F155E"/>
    <w:rsid w:val="000F189A"/>
    <w:rsid w:val="000F1D5A"/>
    <w:rsid w:val="000F1DBC"/>
    <w:rsid w:val="000F1E93"/>
    <w:rsid w:val="000F1F8D"/>
    <w:rsid w:val="000F2020"/>
    <w:rsid w:val="000F2216"/>
    <w:rsid w:val="000F2242"/>
    <w:rsid w:val="000F2588"/>
    <w:rsid w:val="000F2685"/>
    <w:rsid w:val="000F2998"/>
    <w:rsid w:val="000F2A12"/>
    <w:rsid w:val="000F2ACF"/>
    <w:rsid w:val="000F2B7A"/>
    <w:rsid w:val="000F2BCA"/>
    <w:rsid w:val="000F2D6F"/>
    <w:rsid w:val="000F2F81"/>
    <w:rsid w:val="000F2F99"/>
    <w:rsid w:val="000F334E"/>
    <w:rsid w:val="000F3553"/>
    <w:rsid w:val="000F359E"/>
    <w:rsid w:val="000F3653"/>
    <w:rsid w:val="000F36B7"/>
    <w:rsid w:val="000F39CD"/>
    <w:rsid w:val="000F3AFE"/>
    <w:rsid w:val="000F3B3F"/>
    <w:rsid w:val="000F3C14"/>
    <w:rsid w:val="000F3D42"/>
    <w:rsid w:val="000F40AC"/>
    <w:rsid w:val="000F4169"/>
    <w:rsid w:val="000F49BC"/>
    <w:rsid w:val="000F4A97"/>
    <w:rsid w:val="000F4AE2"/>
    <w:rsid w:val="000F4DD0"/>
    <w:rsid w:val="000F4EC3"/>
    <w:rsid w:val="000F4EDC"/>
    <w:rsid w:val="000F5030"/>
    <w:rsid w:val="000F5129"/>
    <w:rsid w:val="000F51B0"/>
    <w:rsid w:val="000F542E"/>
    <w:rsid w:val="000F56CF"/>
    <w:rsid w:val="000F57D9"/>
    <w:rsid w:val="000F584E"/>
    <w:rsid w:val="000F5ADD"/>
    <w:rsid w:val="000F5E77"/>
    <w:rsid w:val="000F5F2E"/>
    <w:rsid w:val="000F6160"/>
    <w:rsid w:val="000F616F"/>
    <w:rsid w:val="000F621C"/>
    <w:rsid w:val="000F66A9"/>
    <w:rsid w:val="000F66CF"/>
    <w:rsid w:val="000F682E"/>
    <w:rsid w:val="000F695E"/>
    <w:rsid w:val="000F69AE"/>
    <w:rsid w:val="000F6A52"/>
    <w:rsid w:val="000F6A54"/>
    <w:rsid w:val="000F6A8B"/>
    <w:rsid w:val="000F6AB7"/>
    <w:rsid w:val="000F6C97"/>
    <w:rsid w:val="000F6D1D"/>
    <w:rsid w:val="000F6E8E"/>
    <w:rsid w:val="000F7005"/>
    <w:rsid w:val="000F70F7"/>
    <w:rsid w:val="000F714B"/>
    <w:rsid w:val="000F7932"/>
    <w:rsid w:val="000F7A48"/>
    <w:rsid w:val="000F7BF2"/>
    <w:rsid w:val="000F7EAA"/>
    <w:rsid w:val="000F7F07"/>
    <w:rsid w:val="000F7F2D"/>
    <w:rsid w:val="0010012D"/>
    <w:rsid w:val="001003DD"/>
    <w:rsid w:val="00100475"/>
    <w:rsid w:val="001004DB"/>
    <w:rsid w:val="00100525"/>
    <w:rsid w:val="00100976"/>
    <w:rsid w:val="00100BAC"/>
    <w:rsid w:val="00100BC3"/>
    <w:rsid w:val="00100DB6"/>
    <w:rsid w:val="00100FAD"/>
    <w:rsid w:val="00100FE1"/>
    <w:rsid w:val="001010FE"/>
    <w:rsid w:val="00101171"/>
    <w:rsid w:val="001011FE"/>
    <w:rsid w:val="0010122D"/>
    <w:rsid w:val="00101384"/>
    <w:rsid w:val="001013DF"/>
    <w:rsid w:val="001016AC"/>
    <w:rsid w:val="001016D7"/>
    <w:rsid w:val="00101AD2"/>
    <w:rsid w:val="00101C28"/>
    <w:rsid w:val="00101EA0"/>
    <w:rsid w:val="00101F71"/>
    <w:rsid w:val="001022C9"/>
    <w:rsid w:val="00102390"/>
    <w:rsid w:val="00102516"/>
    <w:rsid w:val="0010267D"/>
    <w:rsid w:val="00102A13"/>
    <w:rsid w:val="00102B23"/>
    <w:rsid w:val="00102C0A"/>
    <w:rsid w:val="00102CBA"/>
    <w:rsid w:val="00102D5B"/>
    <w:rsid w:val="00102E04"/>
    <w:rsid w:val="00102F87"/>
    <w:rsid w:val="001030B8"/>
    <w:rsid w:val="0010310C"/>
    <w:rsid w:val="00103244"/>
    <w:rsid w:val="00103699"/>
    <w:rsid w:val="0010375B"/>
    <w:rsid w:val="001037D6"/>
    <w:rsid w:val="00103A72"/>
    <w:rsid w:val="00103BAE"/>
    <w:rsid w:val="00103E76"/>
    <w:rsid w:val="00104364"/>
    <w:rsid w:val="00104647"/>
    <w:rsid w:val="00104B10"/>
    <w:rsid w:val="00104B3A"/>
    <w:rsid w:val="001050EB"/>
    <w:rsid w:val="0010579E"/>
    <w:rsid w:val="00105DA3"/>
    <w:rsid w:val="0010600E"/>
    <w:rsid w:val="00106171"/>
    <w:rsid w:val="001062CF"/>
    <w:rsid w:val="00106354"/>
    <w:rsid w:val="00106533"/>
    <w:rsid w:val="001068D2"/>
    <w:rsid w:val="00106AEC"/>
    <w:rsid w:val="00106B14"/>
    <w:rsid w:val="00106C5F"/>
    <w:rsid w:val="00106F31"/>
    <w:rsid w:val="00106F7F"/>
    <w:rsid w:val="00106FB1"/>
    <w:rsid w:val="001070D7"/>
    <w:rsid w:val="00107409"/>
    <w:rsid w:val="0010749C"/>
    <w:rsid w:val="001075D1"/>
    <w:rsid w:val="001075DD"/>
    <w:rsid w:val="00107737"/>
    <w:rsid w:val="0010779A"/>
    <w:rsid w:val="00107922"/>
    <w:rsid w:val="00107AAF"/>
    <w:rsid w:val="00107C01"/>
    <w:rsid w:val="00107C9A"/>
    <w:rsid w:val="00107EFD"/>
    <w:rsid w:val="00110238"/>
    <w:rsid w:val="0011027B"/>
    <w:rsid w:val="00110297"/>
    <w:rsid w:val="00110328"/>
    <w:rsid w:val="001103E0"/>
    <w:rsid w:val="001103FF"/>
    <w:rsid w:val="0011043B"/>
    <w:rsid w:val="00110581"/>
    <w:rsid w:val="00110961"/>
    <w:rsid w:val="00110A23"/>
    <w:rsid w:val="00110A6B"/>
    <w:rsid w:val="00110CCF"/>
    <w:rsid w:val="00111073"/>
    <w:rsid w:val="001111AD"/>
    <w:rsid w:val="001112FD"/>
    <w:rsid w:val="00111446"/>
    <w:rsid w:val="001115C9"/>
    <w:rsid w:val="001115F1"/>
    <w:rsid w:val="0011165A"/>
    <w:rsid w:val="0011187B"/>
    <w:rsid w:val="00111A0D"/>
    <w:rsid w:val="00111BCA"/>
    <w:rsid w:val="00111CA6"/>
    <w:rsid w:val="00111FD5"/>
    <w:rsid w:val="00112231"/>
    <w:rsid w:val="0011253D"/>
    <w:rsid w:val="00112756"/>
    <w:rsid w:val="00112AB9"/>
    <w:rsid w:val="00113001"/>
    <w:rsid w:val="00113034"/>
    <w:rsid w:val="001130C3"/>
    <w:rsid w:val="0011325B"/>
    <w:rsid w:val="0011327B"/>
    <w:rsid w:val="0011328B"/>
    <w:rsid w:val="001133F0"/>
    <w:rsid w:val="001136F2"/>
    <w:rsid w:val="00113878"/>
    <w:rsid w:val="00113910"/>
    <w:rsid w:val="00113EB5"/>
    <w:rsid w:val="001140A6"/>
    <w:rsid w:val="00114113"/>
    <w:rsid w:val="00114160"/>
    <w:rsid w:val="001142C3"/>
    <w:rsid w:val="001145CE"/>
    <w:rsid w:val="0011472F"/>
    <w:rsid w:val="001149E8"/>
    <w:rsid w:val="00114D39"/>
    <w:rsid w:val="00114DE3"/>
    <w:rsid w:val="00114F87"/>
    <w:rsid w:val="001151FD"/>
    <w:rsid w:val="0011525A"/>
    <w:rsid w:val="0011555F"/>
    <w:rsid w:val="00115631"/>
    <w:rsid w:val="00115703"/>
    <w:rsid w:val="00115889"/>
    <w:rsid w:val="00115AFC"/>
    <w:rsid w:val="00115CB5"/>
    <w:rsid w:val="00115D9E"/>
    <w:rsid w:val="001160DF"/>
    <w:rsid w:val="00116195"/>
    <w:rsid w:val="0011621A"/>
    <w:rsid w:val="00116260"/>
    <w:rsid w:val="001162D1"/>
    <w:rsid w:val="00116492"/>
    <w:rsid w:val="001164BC"/>
    <w:rsid w:val="001169F3"/>
    <w:rsid w:val="00116A1D"/>
    <w:rsid w:val="00116A43"/>
    <w:rsid w:val="00116A56"/>
    <w:rsid w:val="00116AEE"/>
    <w:rsid w:val="00116C9E"/>
    <w:rsid w:val="00116EE0"/>
    <w:rsid w:val="00116F86"/>
    <w:rsid w:val="001171E0"/>
    <w:rsid w:val="001179FA"/>
    <w:rsid w:val="00117B28"/>
    <w:rsid w:val="00117DEC"/>
    <w:rsid w:val="00117FA2"/>
    <w:rsid w:val="00120480"/>
    <w:rsid w:val="001206A3"/>
    <w:rsid w:val="00120892"/>
    <w:rsid w:val="00120CF5"/>
    <w:rsid w:val="00120DD1"/>
    <w:rsid w:val="00120DE8"/>
    <w:rsid w:val="00120EAF"/>
    <w:rsid w:val="00120F7E"/>
    <w:rsid w:val="00121172"/>
    <w:rsid w:val="001214CA"/>
    <w:rsid w:val="001217F4"/>
    <w:rsid w:val="00121868"/>
    <w:rsid w:val="00121873"/>
    <w:rsid w:val="00121C14"/>
    <w:rsid w:val="00121C7E"/>
    <w:rsid w:val="00121F2D"/>
    <w:rsid w:val="001220D9"/>
    <w:rsid w:val="001220E9"/>
    <w:rsid w:val="0012215B"/>
    <w:rsid w:val="00122342"/>
    <w:rsid w:val="001223E2"/>
    <w:rsid w:val="0012281D"/>
    <w:rsid w:val="00122CA6"/>
    <w:rsid w:val="00122F03"/>
    <w:rsid w:val="001234C2"/>
    <w:rsid w:val="00123681"/>
    <w:rsid w:val="00123805"/>
    <w:rsid w:val="001238B7"/>
    <w:rsid w:val="001239FB"/>
    <w:rsid w:val="00123ACD"/>
    <w:rsid w:val="00123B29"/>
    <w:rsid w:val="00123CEE"/>
    <w:rsid w:val="00123D13"/>
    <w:rsid w:val="00123FAA"/>
    <w:rsid w:val="001242AB"/>
    <w:rsid w:val="0012453E"/>
    <w:rsid w:val="001247D2"/>
    <w:rsid w:val="00124899"/>
    <w:rsid w:val="001248A2"/>
    <w:rsid w:val="001249EB"/>
    <w:rsid w:val="00124AEC"/>
    <w:rsid w:val="00124CF5"/>
    <w:rsid w:val="00124D56"/>
    <w:rsid w:val="00124E06"/>
    <w:rsid w:val="00124EA2"/>
    <w:rsid w:val="00124F12"/>
    <w:rsid w:val="00125023"/>
    <w:rsid w:val="001251B6"/>
    <w:rsid w:val="001253D2"/>
    <w:rsid w:val="001254F0"/>
    <w:rsid w:val="001254F3"/>
    <w:rsid w:val="00125665"/>
    <w:rsid w:val="001256A9"/>
    <w:rsid w:val="001257B2"/>
    <w:rsid w:val="0012586C"/>
    <w:rsid w:val="001258C5"/>
    <w:rsid w:val="001259A7"/>
    <w:rsid w:val="00125E8A"/>
    <w:rsid w:val="0012600E"/>
    <w:rsid w:val="00126051"/>
    <w:rsid w:val="00126882"/>
    <w:rsid w:val="0012693A"/>
    <w:rsid w:val="00126990"/>
    <w:rsid w:val="00126AE9"/>
    <w:rsid w:val="00126B5D"/>
    <w:rsid w:val="00126D16"/>
    <w:rsid w:val="00126FF8"/>
    <w:rsid w:val="00127184"/>
    <w:rsid w:val="00127362"/>
    <w:rsid w:val="001273C1"/>
    <w:rsid w:val="00127938"/>
    <w:rsid w:val="00127980"/>
    <w:rsid w:val="00127E23"/>
    <w:rsid w:val="001300FC"/>
    <w:rsid w:val="0013024F"/>
    <w:rsid w:val="001303BF"/>
    <w:rsid w:val="001304B8"/>
    <w:rsid w:val="001305C2"/>
    <w:rsid w:val="00130615"/>
    <w:rsid w:val="0013062D"/>
    <w:rsid w:val="0013072C"/>
    <w:rsid w:val="00130CBA"/>
    <w:rsid w:val="00130D47"/>
    <w:rsid w:val="00130DB4"/>
    <w:rsid w:val="00130E4F"/>
    <w:rsid w:val="00130EA0"/>
    <w:rsid w:val="001316D9"/>
    <w:rsid w:val="00131D60"/>
    <w:rsid w:val="00131D78"/>
    <w:rsid w:val="00131DC4"/>
    <w:rsid w:val="00131E20"/>
    <w:rsid w:val="001321AC"/>
    <w:rsid w:val="001322A8"/>
    <w:rsid w:val="0013266E"/>
    <w:rsid w:val="0013283F"/>
    <w:rsid w:val="00132E00"/>
    <w:rsid w:val="00132E4A"/>
    <w:rsid w:val="00132EFA"/>
    <w:rsid w:val="0013318D"/>
    <w:rsid w:val="001331E6"/>
    <w:rsid w:val="0013346D"/>
    <w:rsid w:val="001334B1"/>
    <w:rsid w:val="00133C11"/>
    <w:rsid w:val="00133C68"/>
    <w:rsid w:val="00133D0F"/>
    <w:rsid w:val="00133EF2"/>
    <w:rsid w:val="001341C3"/>
    <w:rsid w:val="001342E7"/>
    <w:rsid w:val="001343D2"/>
    <w:rsid w:val="001344E3"/>
    <w:rsid w:val="001346CA"/>
    <w:rsid w:val="0013478B"/>
    <w:rsid w:val="00134856"/>
    <w:rsid w:val="001349C4"/>
    <w:rsid w:val="00134B47"/>
    <w:rsid w:val="00134D74"/>
    <w:rsid w:val="00134DA0"/>
    <w:rsid w:val="001351DE"/>
    <w:rsid w:val="0013530E"/>
    <w:rsid w:val="00135892"/>
    <w:rsid w:val="00135C14"/>
    <w:rsid w:val="00135CE3"/>
    <w:rsid w:val="0013615E"/>
    <w:rsid w:val="001362BD"/>
    <w:rsid w:val="00136692"/>
    <w:rsid w:val="001368B6"/>
    <w:rsid w:val="00136A85"/>
    <w:rsid w:val="00136AED"/>
    <w:rsid w:val="00136D7F"/>
    <w:rsid w:val="00136F2B"/>
    <w:rsid w:val="0013724E"/>
    <w:rsid w:val="001373EA"/>
    <w:rsid w:val="001376BA"/>
    <w:rsid w:val="00137893"/>
    <w:rsid w:val="001378C5"/>
    <w:rsid w:val="001379EB"/>
    <w:rsid w:val="00137B7E"/>
    <w:rsid w:val="00137C60"/>
    <w:rsid w:val="00137C8D"/>
    <w:rsid w:val="00137CB2"/>
    <w:rsid w:val="00137D77"/>
    <w:rsid w:val="00137D98"/>
    <w:rsid w:val="00137E14"/>
    <w:rsid w:val="001400E2"/>
    <w:rsid w:val="001406B2"/>
    <w:rsid w:val="00140729"/>
    <w:rsid w:val="001408A3"/>
    <w:rsid w:val="00140D80"/>
    <w:rsid w:val="00140DFE"/>
    <w:rsid w:val="0014114D"/>
    <w:rsid w:val="0014165F"/>
    <w:rsid w:val="001416DB"/>
    <w:rsid w:val="0014186F"/>
    <w:rsid w:val="00141AEB"/>
    <w:rsid w:val="00141B56"/>
    <w:rsid w:val="00141CDF"/>
    <w:rsid w:val="00141D5B"/>
    <w:rsid w:val="00141D78"/>
    <w:rsid w:val="00141E17"/>
    <w:rsid w:val="00141EFE"/>
    <w:rsid w:val="00141F52"/>
    <w:rsid w:val="00141FD3"/>
    <w:rsid w:val="001420B9"/>
    <w:rsid w:val="00142294"/>
    <w:rsid w:val="001422C5"/>
    <w:rsid w:val="001422D7"/>
    <w:rsid w:val="001423C5"/>
    <w:rsid w:val="00142481"/>
    <w:rsid w:val="0014254A"/>
    <w:rsid w:val="0014255D"/>
    <w:rsid w:val="00142592"/>
    <w:rsid w:val="00142851"/>
    <w:rsid w:val="00142B3F"/>
    <w:rsid w:val="00142D61"/>
    <w:rsid w:val="00142FF4"/>
    <w:rsid w:val="00143044"/>
    <w:rsid w:val="00143083"/>
    <w:rsid w:val="001434AC"/>
    <w:rsid w:val="0014372E"/>
    <w:rsid w:val="001439EB"/>
    <w:rsid w:val="00143B4D"/>
    <w:rsid w:val="001441AD"/>
    <w:rsid w:val="001441C8"/>
    <w:rsid w:val="0014426C"/>
    <w:rsid w:val="0014450A"/>
    <w:rsid w:val="00144646"/>
    <w:rsid w:val="0014476F"/>
    <w:rsid w:val="001448D6"/>
    <w:rsid w:val="0014494D"/>
    <w:rsid w:val="00144A28"/>
    <w:rsid w:val="00144E80"/>
    <w:rsid w:val="00144E84"/>
    <w:rsid w:val="00144E91"/>
    <w:rsid w:val="00144FD6"/>
    <w:rsid w:val="00144FDD"/>
    <w:rsid w:val="0014519B"/>
    <w:rsid w:val="00145270"/>
    <w:rsid w:val="00145281"/>
    <w:rsid w:val="00145324"/>
    <w:rsid w:val="0014534A"/>
    <w:rsid w:val="0014570F"/>
    <w:rsid w:val="0014572D"/>
    <w:rsid w:val="0014573C"/>
    <w:rsid w:val="00145DF3"/>
    <w:rsid w:val="00145E6E"/>
    <w:rsid w:val="00145F54"/>
    <w:rsid w:val="0014606F"/>
    <w:rsid w:val="00146302"/>
    <w:rsid w:val="0014645E"/>
    <w:rsid w:val="001464FD"/>
    <w:rsid w:val="001466F0"/>
    <w:rsid w:val="00146729"/>
    <w:rsid w:val="00146818"/>
    <w:rsid w:val="00146882"/>
    <w:rsid w:val="00146884"/>
    <w:rsid w:val="001469C3"/>
    <w:rsid w:val="00146B68"/>
    <w:rsid w:val="00146DA9"/>
    <w:rsid w:val="00146F37"/>
    <w:rsid w:val="00147093"/>
    <w:rsid w:val="001471D1"/>
    <w:rsid w:val="001471F3"/>
    <w:rsid w:val="0014733A"/>
    <w:rsid w:val="00147499"/>
    <w:rsid w:val="0014761D"/>
    <w:rsid w:val="00147912"/>
    <w:rsid w:val="00147DE1"/>
    <w:rsid w:val="00147E5D"/>
    <w:rsid w:val="00150030"/>
    <w:rsid w:val="001503B8"/>
    <w:rsid w:val="00150743"/>
    <w:rsid w:val="0015087B"/>
    <w:rsid w:val="00150AD3"/>
    <w:rsid w:val="00150C64"/>
    <w:rsid w:val="0015130D"/>
    <w:rsid w:val="00151422"/>
    <w:rsid w:val="0015151D"/>
    <w:rsid w:val="00151704"/>
    <w:rsid w:val="001519CB"/>
    <w:rsid w:val="00151C3A"/>
    <w:rsid w:val="00151EE1"/>
    <w:rsid w:val="00151F64"/>
    <w:rsid w:val="00151FE2"/>
    <w:rsid w:val="001520C6"/>
    <w:rsid w:val="001521EC"/>
    <w:rsid w:val="00152208"/>
    <w:rsid w:val="00152261"/>
    <w:rsid w:val="00152370"/>
    <w:rsid w:val="001525A2"/>
    <w:rsid w:val="0015288F"/>
    <w:rsid w:val="001528E6"/>
    <w:rsid w:val="00152918"/>
    <w:rsid w:val="00152920"/>
    <w:rsid w:val="0015298D"/>
    <w:rsid w:val="001529BD"/>
    <w:rsid w:val="001529D3"/>
    <w:rsid w:val="00152AC5"/>
    <w:rsid w:val="00152C5C"/>
    <w:rsid w:val="00152C7E"/>
    <w:rsid w:val="00152DC8"/>
    <w:rsid w:val="00152DFF"/>
    <w:rsid w:val="00152E2E"/>
    <w:rsid w:val="001530DB"/>
    <w:rsid w:val="00153210"/>
    <w:rsid w:val="001535C2"/>
    <w:rsid w:val="00153B12"/>
    <w:rsid w:val="00153C38"/>
    <w:rsid w:val="00153D13"/>
    <w:rsid w:val="00153D1F"/>
    <w:rsid w:val="00153D50"/>
    <w:rsid w:val="00153E4D"/>
    <w:rsid w:val="0015403F"/>
    <w:rsid w:val="00154086"/>
    <w:rsid w:val="00154124"/>
    <w:rsid w:val="00154130"/>
    <w:rsid w:val="00154443"/>
    <w:rsid w:val="001544F8"/>
    <w:rsid w:val="0015451A"/>
    <w:rsid w:val="00154541"/>
    <w:rsid w:val="001545D2"/>
    <w:rsid w:val="0015481C"/>
    <w:rsid w:val="00154936"/>
    <w:rsid w:val="00154F20"/>
    <w:rsid w:val="00155294"/>
    <w:rsid w:val="001552FA"/>
    <w:rsid w:val="0015554A"/>
    <w:rsid w:val="0015568F"/>
    <w:rsid w:val="001556B5"/>
    <w:rsid w:val="001556F2"/>
    <w:rsid w:val="00155952"/>
    <w:rsid w:val="00155B0E"/>
    <w:rsid w:val="00155B87"/>
    <w:rsid w:val="00155CC2"/>
    <w:rsid w:val="00155D44"/>
    <w:rsid w:val="00155EDE"/>
    <w:rsid w:val="00156024"/>
    <w:rsid w:val="00156119"/>
    <w:rsid w:val="001563CF"/>
    <w:rsid w:val="00156AD5"/>
    <w:rsid w:val="00156C6B"/>
    <w:rsid w:val="001570EA"/>
    <w:rsid w:val="00157197"/>
    <w:rsid w:val="00157262"/>
    <w:rsid w:val="001573E6"/>
    <w:rsid w:val="00157574"/>
    <w:rsid w:val="0015777B"/>
    <w:rsid w:val="00157861"/>
    <w:rsid w:val="00157E01"/>
    <w:rsid w:val="00157E24"/>
    <w:rsid w:val="001601AF"/>
    <w:rsid w:val="001602B3"/>
    <w:rsid w:val="00160323"/>
    <w:rsid w:val="001607A5"/>
    <w:rsid w:val="00160967"/>
    <w:rsid w:val="00160993"/>
    <w:rsid w:val="00160A22"/>
    <w:rsid w:val="00160CB4"/>
    <w:rsid w:val="00160D6C"/>
    <w:rsid w:val="00161012"/>
    <w:rsid w:val="00161923"/>
    <w:rsid w:val="001619F2"/>
    <w:rsid w:val="00161D9D"/>
    <w:rsid w:val="00161F33"/>
    <w:rsid w:val="0016276D"/>
    <w:rsid w:val="00162813"/>
    <w:rsid w:val="0016289F"/>
    <w:rsid w:val="00162E29"/>
    <w:rsid w:val="00162F74"/>
    <w:rsid w:val="00162F9A"/>
    <w:rsid w:val="001630E4"/>
    <w:rsid w:val="001631FE"/>
    <w:rsid w:val="00163275"/>
    <w:rsid w:val="00163453"/>
    <w:rsid w:val="001636EA"/>
    <w:rsid w:val="001638AF"/>
    <w:rsid w:val="00163B49"/>
    <w:rsid w:val="00163D32"/>
    <w:rsid w:val="00163E3A"/>
    <w:rsid w:val="00163E6A"/>
    <w:rsid w:val="00163EAD"/>
    <w:rsid w:val="00164046"/>
    <w:rsid w:val="001640EB"/>
    <w:rsid w:val="0016423D"/>
    <w:rsid w:val="001645A5"/>
    <w:rsid w:val="00164641"/>
    <w:rsid w:val="00164698"/>
    <w:rsid w:val="00164BA1"/>
    <w:rsid w:val="00164BA9"/>
    <w:rsid w:val="00164EDC"/>
    <w:rsid w:val="00164F7C"/>
    <w:rsid w:val="00164FAC"/>
    <w:rsid w:val="0016504E"/>
    <w:rsid w:val="00165180"/>
    <w:rsid w:val="0016541C"/>
    <w:rsid w:val="0016548B"/>
    <w:rsid w:val="0016565E"/>
    <w:rsid w:val="0016574C"/>
    <w:rsid w:val="0016584C"/>
    <w:rsid w:val="00165926"/>
    <w:rsid w:val="001659B1"/>
    <w:rsid w:val="00165BA1"/>
    <w:rsid w:val="00165D8D"/>
    <w:rsid w:val="00165E5C"/>
    <w:rsid w:val="00166096"/>
    <w:rsid w:val="001660E4"/>
    <w:rsid w:val="0016610E"/>
    <w:rsid w:val="001661B1"/>
    <w:rsid w:val="001662EC"/>
    <w:rsid w:val="00166698"/>
    <w:rsid w:val="00166788"/>
    <w:rsid w:val="0016678C"/>
    <w:rsid w:val="001667BB"/>
    <w:rsid w:val="00166AF9"/>
    <w:rsid w:val="00166C8D"/>
    <w:rsid w:val="00166CCB"/>
    <w:rsid w:val="00166D90"/>
    <w:rsid w:val="00166E22"/>
    <w:rsid w:val="00166F02"/>
    <w:rsid w:val="0016716A"/>
    <w:rsid w:val="0016757B"/>
    <w:rsid w:val="001678F1"/>
    <w:rsid w:val="00167A45"/>
    <w:rsid w:val="00167AF7"/>
    <w:rsid w:val="00167BF3"/>
    <w:rsid w:val="00167C58"/>
    <w:rsid w:val="00167CC9"/>
    <w:rsid w:val="00167D66"/>
    <w:rsid w:val="00167FCF"/>
    <w:rsid w:val="001700C8"/>
    <w:rsid w:val="001703F5"/>
    <w:rsid w:val="00170432"/>
    <w:rsid w:val="001705F6"/>
    <w:rsid w:val="001707CA"/>
    <w:rsid w:val="0017099B"/>
    <w:rsid w:val="00170DFD"/>
    <w:rsid w:val="00170E4D"/>
    <w:rsid w:val="00171033"/>
    <w:rsid w:val="001710DC"/>
    <w:rsid w:val="001710E6"/>
    <w:rsid w:val="001713E1"/>
    <w:rsid w:val="001715E2"/>
    <w:rsid w:val="00171808"/>
    <w:rsid w:val="00171814"/>
    <w:rsid w:val="00171B48"/>
    <w:rsid w:val="00171E59"/>
    <w:rsid w:val="0017221E"/>
    <w:rsid w:val="001723AA"/>
    <w:rsid w:val="00172549"/>
    <w:rsid w:val="0017255C"/>
    <w:rsid w:val="0017274B"/>
    <w:rsid w:val="001728AC"/>
    <w:rsid w:val="00172B43"/>
    <w:rsid w:val="00172F3D"/>
    <w:rsid w:val="00172FCD"/>
    <w:rsid w:val="00173003"/>
    <w:rsid w:val="00173419"/>
    <w:rsid w:val="00173500"/>
    <w:rsid w:val="0017374B"/>
    <w:rsid w:val="00173D4D"/>
    <w:rsid w:val="00173F2C"/>
    <w:rsid w:val="00173F97"/>
    <w:rsid w:val="001740DC"/>
    <w:rsid w:val="001740E9"/>
    <w:rsid w:val="00174298"/>
    <w:rsid w:val="001742C4"/>
    <w:rsid w:val="001743DB"/>
    <w:rsid w:val="0017447F"/>
    <w:rsid w:val="0017451C"/>
    <w:rsid w:val="001745D3"/>
    <w:rsid w:val="0017474E"/>
    <w:rsid w:val="00174826"/>
    <w:rsid w:val="00174837"/>
    <w:rsid w:val="00174990"/>
    <w:rsid w:val="00174A1B"/>
    <w:rsid w:val="00174B98"/>
    <w:rsid w:val="00174DA3"/>
    <w:rsid w:val="00174F8F"/>
    <w:rsid w:val="00175279"/>
    <w:rsid w:val="00175311"/>
    <w:rsid w:val="00175565"/>
    <w:rsid w:val="00175592"/>
    <w:rsid w:val="0017578A"/>
    <w:rsid w:val="00175999"/>
    <w:rsid w:val="00175A31"/>
    <w:rsid w:val="00175ADA"/>
    <w:rsid w:val="00175CCC"/>
    <w:rsid w:val="00175D98"/>
    <w:rsid w:val="001761D7"/>
    <w:rsid w:val="00176427"/>
    <w:rsid w:val="00176465"/>
    <w:rsid w:val="0017651C"/>
    <w:rsid w:val="001769FA"/>
    <w:rsid w:val="00176B1C"/>
    <w:rsid w:val="00176C42"/>
    <w:rsid w:val="00176D99"/>
    <w:rsid w:val="00177239"/>
    <w:rsid w:val="00177446"/>
    <w:rsid w:val="00177B5D"/>
    <w:rsid w:val="00177EB2"/>
    <w:rsid w:val="00177EDE"/>
    <w:rsid w:val="00177FEA"/>
    <w:rsid w:val="0018002B"/>
    <w:rsid w:val="001800BF"/>
    <w:rsid w:val="0018015B"/>
    <w:rsid w:val="00180443"/>
    <w:rsid w:val="001804D2"/>
    <w:rsid w:val="0018087C"/>
    <w:rsid w:val="00180DBD"/>
    <w:rsid w:val="001811E3"/>
    <w:rsid w:val="0018127F"/>
    <w:rsid w:val="001812DD"/>
    <w:rsid w:val="00181314"/>
    <w:rsid w:val="001813A8"/>
    <w:rsid w:val="001814E7"/>
    <w:rsid w:val="0018165A"/>
    <w:rsid w:val="0018174D"/>
    <w:rsid w:val="00181882"/>
    <w:rsid w:val="00181988"/>
    <w:rsid w:val="00181ACC"/>
    <w:rsid w:val="00181AED"/>
    <w:rsid w:val="00181BAE"/>
    <w:rsid w:val="00181CAE"/>
    <w:rsid w:val="00181E67"/>
    <w:rsid w:val="00182073"/>
    <w:rsid w:val="00182166"/>
    <w:rsid w:val="00182429"/>
    <w:rsid w:val="0018260D"/>
    <w:rsid w:val="001826FC"/>
    <w:rsid w:val="001828F2"/>
    <w:rsid w:val="00182E42"/>
    <w:rsid w:val="00183002"/>
    <w:rsid w:val="0018301A"/>
    <w:rsid w:val="0018312A"/>
    <w:rsid w:val="00183141"/>
    <w:rsid w:val="0018324E"/>
    <w:rsid w:val="00183340"/>
    <w:rsid w:val="00183383"/>
    <w:rsid w:val="001833A7"/>
    <w:rsid w:val="001833E2"/>
    <w:rsid w:val="00183464"/>
    <w:rsid w:val="0018353C"/>
    <w:rsid w:val="0018358C"/>
    <w:rsid w:val="001835E7"/>
    <w:rsid w:val="00183680"/>
    <w:rsid w:val="001836E0"/>
    <w:rsid w:val="001838A9"/>
    <w:rsid w:val="00183937"/>
    <w:rsid w:val="001839D2"/>
    <w:rsid w:val="00183BA1"/>
    <w:rsid w:val="00184202"/>
    <w:rsid w:val="00184351"/>
    <w:rsid w:val="001844EE"/>
    <w:rsid w:val="00184515"/>
    <w:rsid w:val="00184705"/>
    <w:rsid w:val="00184951"/>
    <w:rsid w:val="00184B2A"/>
    <w:rsid w:val="00184C0D"/>
    <w:rsid w:val="00184CDC"/>
    <w:rsid w:val="001850F5"/>
    <w:rsid w:val="00185563"/>
    <w:rsid w:val="00185614"/>
    <w:rsid w:val="0018566A"/>
    <w:rsid w:val="00185688"/>
    <w:rsid w:val="00185A11"/>
    <w:rsid w:val="00185BCA"/>
    <w:rsid w:val="00185BF6"/>
    <w:rsid w:val="00185C02"/>
    <w:rsid w:val="00185C8C"/>
    <w:rsid w:val="00185DCE"/>
    <w:rsid w:val="00185E40"/>
    <w:rsid w:val="00185F02"/>
    <w:rsid w:val="00186052"/>
    <w:rsid w:val="00186138"/>
    <w:rsid w:val="00186195"/>
    <w:rsid w:val="001861C9"/>
    <w:rsid w:val="001861E1"/>
    <w:rsid w:val="00186305"/>
    <w:rsid w:val="00186486"/>
    <w:rsid w:val="001866EE"/>
    <w:rsid w:val="00186857"/>
    <w:rsid w:val="00186A74"/>
    <w:rsid w:val="00186EC4"/>
    <w:rsid w:val="00186FE3"/>
    <w:rsid w:val="0018717C"/>
    <w:rsid w:val="001873EC"/>
    <w:rsid w:val="001879CF"/>
    <w:rsid w:val="00187A18"/>
    <w:rsid w:val="00187A89"/>
    <w:rsid w:val="00187AD3"/>
    <w:rsid w:val="00187BB9"/>
    <w:rsid w:val="00187EE8"/>
    <w:rsid w:val="0019012C"/>
    <w:rsid w:val="00190514"/>
    <w:rsid w:val="00190611"/>
    <w:rsid w:val="0019061F"/>
    <w:rsid w:val="0019077B"/>
    <w:rsid w:val="00190D3B"/>
    <w:rsid w:val="00190D9D"/>
    <w:rsid w:val="00191274"/>
    <w:rsid w:val="00191395"/>
    <w:rsid w:val="00191640"/>
    <w:rsid w:val="001919F5"/>
    <w:rsid w:val="00191AE0"/>
    <w:rsid w:val="00191CE4"/>
    <w:rsid w:val="00191D6D"/>
    <w:rsid w:val="00191E63"/>
    <w:rsid w:val="00191F6C"/>
    <w:rsid w:val="0019210A"/>
    <w:rsid w:val="001921B0"/>
    <w:rsid w:val="00192372"/>
    <w:rsid w:val="0019239F"/>
    <w:rsid w:val="0019242F"/>
    <w:rsid w:val="001924A9"/>
    <w:rsid w:val="0019251A"/>
    <w:rsid w:val="001927D6"/>
    <w:rsid w:val="001928EE"/>
    <w:rsid w:val="0019296B"/>
    <w:rsid w:val="00192B5F"/>
    <w:rsid w:val="00192DFE"/>
    <w:rsid w:val="00192F4A"/>
    <w:rsid w:val="001934FD"/>
    <w:rsid w:val="00193545"/>
    <w:rsid w:val="0019368A"/>
    <w:rsid w:val="0019375C"/>
    <w:rsid w:val="001937A5"/>
    <w:rsid w:val="001937BB"/>
    <w:rsid w:val="0019382A"/>
    <w:rsid w:val="00193F37"/>
    <w:rsid w:val="00194042"/>
    <w:rsid w:val="00194068"/>
    <w:rsid w:val="0019417C"/>
    <w:rsid w:val="001943FC"/>
    <w:rsid w:val="00194476"/>
    <w:rsid w:val="0019449E"/>
    <w:rsid w:val="001946D0"/>
    <w:rsid w:val="001949DA"/>
    <w:rsid w:val="00194A4B"/>
    <w:rsid w:val="00194A67"/>
    <w:rsid w:val="00194DC5"/>
    <w:rsid w:val="00194E98"/>
    <w:rsid w:val="00194EEF"/>
    <w:rsid w:val="001953BF"/>
    <w:rsid w:val="0019586E"/>
    <w:rsid w:val="001959E0"/>
    <w:rsid w:val="00195AB5"/>
    <w:rsid w:val="00195BBF"/>
    <w:rsid w:val="00195C08"/>
    <w:rsid w:val="00195D0B"/>
    <w:rsid w:val="00196244"/>
    <w:rsid w:val="0019624C"/>
    <w:rsid w:val="00196544"/>
    <w:rsid w:val="001965DF"/>
    <w:rsid w:val="00196C60"/>
    <w:rsid w:val="00196D29"/>
    <w:rsid w:val="00196FB1"/>
    <w:rsid w:val="00197094"/>
    <w:rsid w:val="00197188"/>
    <w:rsid w:val="00197602"/>
    <w:rsid w:val="001976D5"/>
    <w:rsid w:val="00197ABC"/>
    <w:rsid w:val="00197D9D"/>
    <w:rsid w:val="001A0070"/>
    <w:rsid w:val="001A021E"/>
    <w:rsid w:val="001A0339"/>
    <w:rsid w:val="001A04E1"/>
    <w:rsid w:val="001A085E"/>
    <w:rsid w:val="001A0B15"/>
    <w:rsid w:val="001A0CEE"/>
    <w:rsid w:val="001A16C3"/>
    <w:rsid w:val="001A177D"/>
    <w:rsid w:val="001A19D3"/>
    <w:rsid w:val="001A19FF"/>
    <w:rsid w:val="001A1E01"/>
    <w:rsid w:val="001A200F"/>
    <w:rsid w:val="001A2179"/>
    <w:rsid w:val="001A2D56"/>
    <w:rsid w:val="001A2D60"/>
    <w:rsid w:val="001A30BC"/>
    <w:rsid w:val="001A3114"/>
    <w:rsid w:val="001A357F"/>
    <w:rsid w:val="001A3648"/>
    <w:rsid w:val="001A37FC"/>
    <w:rsid w:val="001A3A52"/>
    <w:rsid w:val="001A3E2B"/>
    <w:rsid w:val="001A3F41"/>
    <w:rsid w:val="001A4147"/>
    <w:rsid w:val="001A43D4"/>
    <w:rsid w:val="001A441F"/>
    <w:rsid w:val="001A4500"/>
    <w:rsid w:val="001A450A"/>
    <w:rsid w:val="001A457C"/>
    <w:rsid w:val="001A4678"/>
    <w:rsid w:val="001A4859"/>
    <w:rsid w:val="001A4FE3"/>
    <w:rsid w:val="001A5496"/>
    <w:rsid w:val="001A54D7"/>
    <w:rsid w:val="001A54D9"/>
    <w:rsid w:val="001A5507"/>
    <w:rsid w:val="001A5CD4"/>
    <w:rsid w:val="001A5D7D"/>
    <w:rsid w:val="001A5DE8"/>
    <w:rsid w:val="001A5EF4"/>
    <w:rsid w:val="001A5F12"/>
    <w:rsid w:val="001A60D2"/>
    <w:rsid w:val="001A61FC"/>
    <w:rsid w:val="001A65F0"/>
    <w:rsid w:val="001A6987"/>
    <w:rsid w:val="001A6B96"/>
    <w:rsid w:val="001A6D73"/>
    <w:rsid w:val="001A6F35"/>
    <w:rsid w:val="001A6FBB"/>
    <w:rsid w:val="001A7087"/>
    <w:rsid w:val="001A792E"/>
    <w:rsid w:val="001A798F"/>
    <w:rsid w:val="001A7AB6"/>
    <w:rsid w:val="001A7E3F"/>
    <w:rsid w:val="001B01FD"/>
    <w:rsid w:val="001B0410"/>
    <w:rsid w:val="001B0443"/>
    <w:rsid w:val="001B04FC"/>
    <w:rsid w:val="001B0D37"/>
    <w:rsid w:val="001B10FE"/>
    <w:rsid w:val="001B1125"/>
    <w:rsid w:val="001B118A"/>
    <w:rsid w:val="001B136B"/>
    <w:rsid w:val="001B1B86"/>
    <w:rsid w:val="001B1C27"/>
    <w:rsid w:val="001B1C7D"/>
    <w:rsid w:val="001B1C9C"/>
    <w:rsid w:val="001B1D90"/>
    <w:rsid w:val="001B1DB2"/>
    <w:rsid w:val="001B1DFD"/>
    <w:rsid w:val="001B223A"/>
    <w:rsid w:val="001B2339"/>
    <w:rsid w:val="001B244C"/>
    <w:rsid w:val="001B24D7"/>
    <w:rsid w:val="001B2538"/>
    <w:rsid w:val="001B272C"/>
    <w:rsid w:val="001B28B8"/>
    <w:rsid w:val="001B28BF"/>
    <w:rsid w:val="001B295A"/>
    <w:rsid w:val="001B2D6C"/>
    <w:rsid w:val="001B2D96"/>
    <w:rsid w:val="001B2DFA"/>
    <w:rsid w:val="001B2F2D"/>
    <w:rsid w:val="001B3090"/>
    <w:rsid w:val="001B333C"/>
    <w:rsid w:val="001B39B7"/>
    <w:rsid w:val="001B3A66"/>
    <w:rsid w:val="001B3DEF"/>
    <w:rsid w:val="001B4013"/>
    <w:rsid w:val="001B405C"/>
    <w:rsid w:val="001B40AC"/>
    <w:rsid w:val="001B410C"/>
    <w:rsid w:val="001B43ED"/>
    <w:rsid w:val="001B44CA"/>
    <w:rsid w:val="001B476E"/>
    <w:rsid w:val="001B47D2"/>
    <w:rsid w:val="001B48AE"/>
    <w:rsid w:val="001B4925"/>
    <w:rsid w:val="001B4957"/>
    <w:rsid w:val="001B4C05"/>
    <w:rsid w:val="001B4FBE"/>
    <w:rsid w:val="001B5056"/>
    <w:rsid w:val="001B539F"/>
    <w:rsid w:val="001B5C2E"/>
    <w:rsid w:val="001B5CFC"/>
    <w:rsid w:val="001B5E37"/>
    <w:rsid w:val="001B6090"/>
    <w:rsid w:val="001B616F"/>
    <w:rsid w:val="001B666C"/>
    <w:rsid w:val="001B69F7"/>
    <w:rsid w:val="001B6EFD"/>
    <w:rsid w:val="001B7130"/>
    <w:rsid w:val="001B759B"/>
    <w:rsid w:val="001B75A0"/>
    <w:rsid w:val="001B7601"/>
    <w:rsid w:val="001B7820"/>
    <w:rsid w:val="001B783C"/>
    <w:rsid w:val="001B7973"/>
    <w:rsid w:val="001B7A22"/>
    <w:rsid w:val="001B7A41"/>
    <w:rsid w:val="001B7A78"/>
    <w:rsid w:val="001B7B12"/>
    <w:rsid w:val="001B7EE8"/>
    <w:rsid w:val="001C0029"/>
    <w:rsid w:val="001C00C4"/>
    <w:rsid w:val="001C0566"/>
    <w:rsid w:val="001C05BE"/>
    <w:rsid w:val="001C05C4"/>
    <w:rsid w:val="001C07FF"/>
    <w:rsid w:val="001C0A7C"/>
    <w:rsid w:val="001C0D06"/>
    <w:rsid w:val="001C1067"/>
    <w:rsid w:val="001C15ED"/>
    <w:rsid w:val="001C1694"/>
    <w:rsid w:val="001C1755"/>
    <w:rsid w:val="001C17C3"/>
    <w:rsid w:val="001C1834"/>
    <w:rsid w:val="001C19A7"/>
    <w:rsid w:val="001C1A1F"/>
    <w:rsid w:val="001C1B4C"/>
    <w:rsid w:val="001C1D6B"/>
    <w:rsid w:val="001C1ED2"/>
    <w:rsid w:val="001C238F"/>
    <w:rsid w:val="001C27A7"/>
    <w:rsid w:val="001C28CE"/>
    <w:rsid w:val="001C2914"/>
    <w:rsid w:val="001C2973"/>
    <w:rsid w:val="001C2A5E"/>
    <w:rsid w:val="001C2AAF"/>
    <w:rsid w:val="001C2E27"/>
    <w:rsid w:val="001C2EE7"/>
    <w:rsid w:val="001C3186"/>
    <w:rsid w:val="001C319B"/>
    <w:rsid w:val="001C32E2"/>
    <w:rsid w:val="001C32F4"/>
    <w:rsid w:val="001C33EC"/>
    <w:rsid w:val="001C38E9"/>
    <w:rsid w:val="001C3A49"/>
    <w:rsid w:val="001C3E94"/>
    <w:rsid w:val="001C3EBA"/>
    <w:rsid w:val="001C3EC7"/>
    <w:rsid w:val="001C4228"/>
    <w:rsid w:val="001C4309"/>
    <w:rsid w:val="001C47EF"/>
    <w:rsid w:val="001C4804"/>
    <w:rsid w:val="001C48DC"/>
    <w:rsid w:val="001C49AD"/>
    <w:rsid w:val="001C4AD5"/>
    <w:rsid w:val="001C4B7D"/>
    <w:rsid w:val="001C4B94"/>
    <w:rsid w:val="001C4BA9"/>
    <w:rsid w:val="001C520D"/>
    <w:rsid w:val="001C52D4"/>
    <w:rsid w:val="001C52D5"/>
    <w:rsid w:val="001C5653"/>
    <w:rsid w:val="001C5A38"/>
    <w:rsid w:val="001C5DA4"/>
    <w:rsid w:val="001C5F16"/>
    <w:rsid w:val="001C62FD"/>
    <w:rsid w:val="001C65BC"/>
    <w:rsid w:val="001C6A6C"/>
    <w:rsid w:val="001C6ADA"/>
    <w:rsid w:val="001C6B17"/>
    <w:rsid w:val="001C6C89"/>
    <w:rsid w:val="001C6E9E"/>
    <w:rsid w:val="001C7250"/>
    <w:rsid w:val="001C72C4"/>
    <w:rsid w:val="001C7BC3"/>
    <w:rsid w:val="001C7DA6"/>
    <w:rsid w:val="001C7E69"/>
    <w:rsid w:val="001C7F75"/>
    <w:rsid w:val="001D02D4"/>
    <w:rsid w:val="001D046F"/>
    <w:rsid w:val="001D04D9"/>
    <w:rsid w:val="001D09D6"/>
    <w:rsid w:val="001D0A82"/>
    <w:rsid w:val="001D0DB0"/>
    <w:rsid w:val="001D0DD4"/>
    <w:rsid w:val="001D0E01"/>
    <w:rsid w:val="001D116C"/>
    <w:rsid w:val="001D12C7"/>
    <w:rsid w:val="001D133D"/>
    <w:rsid w:val="001D14A6"/>
    <w:rsid w:val="001D14AA"/>
    <w:rsid w:val="001D16FE"/>
    <w:rsid w:val="001D1851"/>
    <w:rsid w:val="001D188E"/>
    <w:rsid w:val="001D1BA5"/>
    <w:rsid w:val="001D20C7"/>
    <w:rsid w:val="001D20DE"/>
    <w:rsid w:val="001D255B"/>
    <w:rsid w:val="001D2738"/>
    <w:rsid w:val="001D2741"/>
    <w:rsid w:val="001D276F"/>
    <w:rsid w:val="001D2795"/>
    <w:rsid w:val="001D294D"/>
    <w:rsid w:val="001D2B6E"/>
    <w:rsid w:val="001D2BE6"/>
    <w:rsid w:val="001D2F86"/>
    <w:rsid w:val="001D3179"/>
    <w:rsid w:val="001D3257"/>
    <w:rsid w:val="001D33AE"/>
    <w:rsid w:val="001D3408"/>
    <w:rsid w:val="001D3467"/>
    <w:rsid w:val="001D3919"/>
    <w:rsid w:val="001D3B92"/>
    <w:rsid w:val="001D3E0F"/>
    <w:rsid w:val="001D3E15"/>
    <w:rsid w:val="001D3F38"/>
    <w:rsid w:val="001D4178"/>
    <w:rsid w:val="001D41B5"/>
    <w:rsid w:val="001D4357"/>
    <w:rsid w:val="001D4735"/>
    <w:rsid w:val="001D4B3D"/>
    <w:rsid w:val="001D4FFF"/>
    <w:rsid w:val="001D524B"/>
    <w:rsid w:val="001D54C6"/>
    <w:rsid w:val="001D5560"/>
    <w:rsid w:val="001D566B"/>
    <w:rsid w:val="001D58E5"/>
    <w:rsid w:val="001D5912"/>
    <w:rsid w:val="001D5A91"/>
    <w:rsid w:val="001D5AE2"/>
    <w:rsid w:val="001D5C65"/>
    <w:rsid w:val="001D5CE5"/>
    <w:rsid w:val="001D5DFE"/>
    <w:rsid w:val="001D5F05"/>
    <w:rsid w:val="001D5F8B"/>
    <w:rsid w:val="001D60AE"/>
    <w:rsid w:val="001D643D"/>
    <w:rsid w:val="001D650B"/>
    <w:rsid w:val="001D658D"/>
    <w:rsid w:val="001D6822"/>
    <w:rsid w:val="001D68FB"/>
    <w:rsid w:val="001D69CE"/>
    <w:rsid w:val="001D6CAE"/>
    <w:rsid w:val="001D6FD7"/>
    <w:rsid w:val="001D7124"/>
    <w:rsid w:val="001D7342"/>
    <w:rsid w:val="001D734C"/>
    <w:rsid w:val="001D7383"/>
    <w:rsid w:val="001D738E"/>
    <w:rsid w:val="001D7518"/>
    <w:rsid w:val="001D7593"/>
    <w:rsid w:val="001D75EB"/>
    <w:rsid w:val="001D7841"/>
    <w:rsid w:val="001E00E2"/>
    <w:rsid w:val="001E00F7"/>
    <w:rsid w:val="001E03E9"/>
    <w:rsid w:val="001E070C"/>
    <w:rsid w:val="001E0749"/>
    <w:rsid w:val="001E0863"/>
    <w:rsid w:val="001E0972"/>
    <w:rsid w:val="001E0AB4"/>
    <w:rsid w:val="001E0B92"/>
    <w:rsid w:val="001E0D5D"/>
    <w:rsid w:val="001E0D7B"/>
    <w:rsid w:val="001E0DDC"/>
    <w:rsid w:val="001E0EF2"/>
    <w:rsid w:val="001E0FEC"/>
    <w:rsid w:val="001E0FF6"/>
    <w:rsid w:val="001E1005"/>
    <w:rsid w:val="001E1091"/>
    <w:rsid w:val="001E10C2"/>
    <w:rsid w:val="001E1291"/>
    <w:rsid w:val="001E1531"/>
    <w:rsid w:val="001E16F0"/>
    <w:rsid w:val="001E18D9"/>
    <w:rsid w:val="001E1CCD"/>
    <w:rsid w:val="001E1D25"/>
    <w:rsid w:val="001E1FE8"/>
    <w:rsid w:val="001E22AA"/>
    <w:rsid w:val="001E22AF"/>
    <w:rsid w:val="001E271D"/>
    <w:rsid w:val="001E28AB"/>
    <w:rsid w:val="001E2932"/>
    <w:rsid w:val="001E2A8D"/>
    <w:rsid w:val="001E2DFD"/>
    <w:rsid w:val="001E2E42"/>
    <w:rsid w:val="001E2E80"/>
    <w:rsid w:val="001E2FC9"/>
    <w:rsid w:val="001E30DD"/>
    <w:rsid w:val="001E316B"/>
    <w:rsid w:val="001E3242"/>
    <w:rsid w:val="001E3469"/>
    <w:rsid w:val="001E34D2"/>
    <w:rsid w:val="001E3667"/>
    <w:rsid w:val="001E385C"/>
    <w:rsid w:val="001E393C"/>
    <w:rsid w:val="001E3C33"/>
    <w:rsid w:val="001E3D7C"/>
    <w:rsid w:val="001E3D94"/>
    <w:rsid w:val="001E3EBB"/>
    <w:rsid w:val="001E411E"/>
    <w:rsid w:val="001E441B"/>
    <w:rsid w:val="001E4436"/>
    <w:rsid w:val="001E4549"/>
    <w:rsid w:val="001E4605"/>
    <w:rsid w:val="001E46FA"/>
    <w:rsid w:val="001E4811"/>
    <w:rsid w:val="001E4F79"/>
    <w:rsid w:val="001E51D8"/>
    <w:rsid w:val="001E5212"/>
    <w:rsid w:val="001E570A"/>
    <w:rsid w:val="001E5883"/>
    <w:rsid w:val="001E5AC6"/>
    <w:rsid w:val="001E5CE6"/>
    <w:rsid w:val="001E5DDD"/>
    <w:rsid w:val="001E63A7"/>
    <w:rsid w:val="001E64C8"/>
    <w:rsid w:val="001E650B"/>
    <w:rsid w:val="001E6512"/>
    <w:rsid w:val="001E6642"/>
    <w:rsid w:val="001E6989"/>
    <w:rsid w:val="001E6A33"/>
    <w:rsid w:val="001E6C80"/>
    <w:rsid w:val="001E6D03"/>
    <w:rsid w:val="001E6D3D"/>
    <w:rsid w:val="001E7179"/>
    <w:rsid w:val="001E7229"/>
    <w:rsid w:val="001E7305"/>
    <w:rsid w:val="001E745E"/>
    <w:rsid w:val="001E79F6"/>
    <w:rsid w:val="001E7BDE"/>
    <w:rsid w:val="001E7C4E"/>
    <w:rsid w:val="001F00F7"/>
    <w:rsid w:val="001F029C"/>
    <w:rsid w:val="001F040C"/>
    <w:rsid w:val="001F04AF"/>
    <w:rsid w:val="001F097C"/>
    <w:rsid w:val="001F09D3"/>
    <w:rsid w:val="001F0A40"/>
    <w:rsid w:val="001F0CCE"/>
    <w:rsid w:val="001F0D0C"/>
    <w:rsid w:val="001F0E16"/>
    <w:rsid w:val="001F0E81"/>
    <w:rsid w:val="001F120B"/>
    <w:rsid w:val="001F163E"/>
    <w:rsid w:val="001F173F"/>
    <w:rsid w:val="001F1BBB"/>
    <w:rsid w:val="001F1CE5"/>
    <w:rsid w:val="001F2123"/>
    <w:rsid w:val="001F2388"/>
    <w:rsid w:val="001F2456"/>
    <w:rsid w:val="001F263F"/>
    <w:rsid w:val="001F27F4"/>
    <w:rsid w:val="001F2ACB"/>
    <w:rsid w:val="001F2BC5"/>
    <w:rsid w:val="001F2BD4"/>
    <w:rsid w:val="001F2D1B"/>
    <w:rsid w:val="001F2DA8"/>
    <w:rsid w:val="001F2DFB"/>
    <w:rsid w:val="001F2E57"/>
    <w:rsid w:val="001F2EAC"/>
    <w:rsid w:val="001F3080"/>
    <w:rsid w:val="001F3240"/>
    <w:rsid w:val="001F34CB"/>
    <w:rsid w:val="001F3BA6"/>
    <w:rsid w:val="001F3CE6"/>
    <w:rsid w:val="001F3E76"/>
    <w:rsid w:val="001F40FE"/>
    <w:rsid w:val="001F4255"/>
    <w:rsid w:val="001F4343"/>
    <w:rsid w:val="001F43F2"/>
    <w:rsid w:val="001F43F7"/>
    <w:rsid w:val="001F4605"/>
    <w:rsid w:val="001F4704"/>
    <w:rsid w:val="001F4740"/>
    <w:rsid w:val="001F47CB"/>
    <w:rsid w:val="001F4816"/>
    <w:rsid w:val="001F49B3"/>
    <w:rsid w:val="001F4DF0"/>
    <w:rsid w:val="001F4F8F"/>
    <w:rsid w:val="001F4FE6"/>
    <w:rsid w:val="001F512E"/>
    <w:rsid w:val="001F51CD"/>
    <w:rsid w:val="001F5797"/>
    <w:rsid w:val="001F5893"/>
    <w:rsid w:val="001F5DCB"/>
    <w:rsid w:val="001F5F6E"/>
    <w:rsid w:val="001F6322"/>
    <w:rsid w:val="001F6AE6"/>
    <w:rsid w:val="001F6BA0"/>
    <w:rsid w:val="001F6BA2"/>
    <w:rsid w:val="001F6C58"/>
    <w:rsid w:val="001F6D2E"/>
    <w:rsid w:val="001F701D"/>
    <w:rsid w:val="001F7307"/>
    <w:rsid w:val="001F73EB"/>
    <w:rsid w:val="001F7525"/>
    <w:rsid w:val="001F7756"/>
    <w:rsid w:val="001F78C3"/>
    <w:rsid w:val="001F797E"/>
    <w:rsid w:val="001F79E4"/>
    <w:rsid w:val="001F7BDB"/>
    <w:rsid w:val="001F7BF8"/>
    <w:rsid w:val="001F7CD4"/>
    <w:rsid w:val="001F7CFE"/>
    <w:rsid w:val="001F7EF8"/>
    <w:rsid w:val="001F7F4F"/>
    <w:rsid w:val="001F7F7D"/>
    <w:rsid w:val="001F7F8F"/>
    <w:rsid w:val="00200384"/>
    <w:rsid w:val="0020044A"/>
    <w:rsid w:val="002009B4"/>
    <w:rsid w:val="00200BDE"/>
    <w:rsid w:val="00200DFC"/>
    <w:rsid w:val="0020134F"/>
    <w:rsid w:val="00201572"/>
    <w:rsid w:val="00201607"/>
    <w:rsid w:val="00201732"/>
    <w:rsid w:val="00201B4B"/>
    <w:rsid w:val="00201CA2"/>
    <w:rsid w:val="00201F62"/>
    <w:rsid w:val="0020205A"/>
    <w:rsid w:val="002028CF"/>
    <w:rsid w:val="00202B40"/>
    <w:rsid w:val="00202DA5"/>
    <w:rsid w:val="00202FED"/>
    <w:rsid w:val="00203811"/>
    <w:rsid w:val="002038D6"/>
    <w:rsid w:val="00203AB5"/>
    <w:rsid w:val="00204003"/>
    <w:rsid w:val="002044B1"/>
    <w:rsid w:val="00204605"/>
    <w:rsid w:val="002046A5"/>
    <w:rsid w:val="00204807"/>
    <w:rsid w:val="002048A9"/>
    <w:rsid w:val="00204E72"/>
    <w:rsid w:val="002054FB"/>
    <w:rsid w:val="0020567D"/>
    <w:rsid w:val="00205827"/>
    <w:rsid w:val="002059EE"/>
    <w:rsid w:val="002060C7"/>
    <w:rsid w:val="002060D2"/>
    <w:rsid w:val="002062E5"/>
    <w:rsid w:val="00206671"/>
    <w:rsid w:val="00206768"/>
    <w:rsid w:val="00206CBF"/>
    <w:rsid w:val="00206DEC"/>
    <w:rsid w:val="00206E3A"/>
    <w:rsid w:val="0020744B"/>
    <w:rsid w:val="00207516"/>
    <w:rsid w:val="00207563"/>
    <w:rsid w:val="0020791C"/>
    <w:rsid w:val="00207998"/>
    <w:rsid w:val="00207A60"/>
    <w:rsid w:val="00207A94"/>
    <w:rsid w:val="00207C69"/>
    <w:rsid w:val="00207DEE"/>
    <w:rsid w:val="00207F7E"/>
    <w:rsid w:val="0020B80C"/>
    <w:rsid w:val="00210225"/>
    <w:rsid w:val="002108F5"/>
    <w:rsid w:val="00210A38"/>
    <w:rsid w:val="00210A6D"/>
    <w:rsid w:val="00210CB6"/>
    <w:rsid w:val="00210DBA"/>
    <w:rsid w:val="00210DF2"/>
    <w:rsid w:val="00210E26"/>
    <w:rsid w:val="00210EC0"/>
    <w:rsid w:val="00211095"/>
    <w:rsid w:val="002111E0"/>
    <w:rsid w:val="00211280"/>
    <w:rsid w:val="00211375"/>
    <w:rsid w:val="0021165B"/>
    <w:rsid w:val="0021165F"/>
    <w:rsid w:val="002119FD"/>
    <w:rsid w:val="00211DB2"/>
    <w:rsid w:val="00211F57"/>
    <w:rsid w:val="00211FA0"/>
    <w:rsid w:val="00211FB5"/>
    <w:rsid w:val="0021222E"/>
    <w:rsid w:val="00212251"/>
    <w:rsid w:val="00212276"/>
    <w:rsid w:val="00212506"/>
    <w:rsid w:val="002125C8"/>
    <w:rsid w:val="0021293B"/>
    <w:rsid w:val="00212B3E"/>
    <w:rsid w:val="00212C3F"/>
    <w:rsid w:val="00212E41"/>
    <w:rsid w:val="0021334D"/>
    <w:rsid w:val="00213549"/>
    <w:rsid w:val="002136DB"/>
    <w:rsid w:val="00213AE0"/>
    <w:rsid w:val="00213BAC"/>
    <w:rsid w:val="00213C44"/>
    <w:rsid w:val="00213C81"/>
    <w:rsid w:val="00213D1C"/>
    <w:rsid w:val="0021422D"/>
    <w:rsid w:val="00214347"/>
    <w:rsid w:val="00214675"/>
    <w:rsid w:val="00214A5E"/>
    <w:rsid w:val="00214A62"/>
    <w:rsid w:val="00214F6B"/>
    <w:rsid w:val="00215161"/>
    <w:rsid w:val="00215186"/>
    <w:rsid w:val="00215278"/>
    <w:rsid w:val="002156D6"/>
    <w:rsid w:val="00215965"/>
    <w:rsid w:val="00215A51"/>
    <w:rsid w:val="00215A7D"/>
    <w:rsid w:val="00215A90"/>
    <w:rsid w:val="00215B06"/>
    <w:rsid w:val="00215B41"/>
    <w:rsid w:val="00215C33"/>
    <w:rsid w:val="00215E61"/>
    <w:rsid w:val="002160BA"/>
    <w:rsid w:val="0021619F"/>
    <w:rsid w:val="002161DC"/>
    <w:rsid w:val="0021626A"/>
    <w:rsid w:val="00216617"/>
    <w:rsid w:val="002169DE"/>
    <w:rsid w:val="00216B70"/>
    <w:rsid w:val="00216CB7"/>
    <w:rsid w:val="00216D37"/>
    <w:rsid w:val="00216D46"/>
    <w:rsid w:val="00216D9D"/>
    <w:rsid w:val="00216DD1"/>
    <w:rsid w:val="00216E6B"/>
    <w:rsid w:val="00216E92"/>
    <w:rsid w:val="0021704E"/>
    <w:rsid w:val="0021707F"/>
    <w:rsid w:val="00217260"/>
    <w:rsid w:val="0021732C"/>
    <w:rsid w:val="0021732E"/>
    <w:rsid w:val="00217582"/>
    <w:rsid w:val="00217598"/>
    <w:rsid w:val="00217A9D"/>
    <w:rsid w:val="00217D75"/>
    <w:rsid w:val="00217F05"/>
    <w:rsid w:val="0022018F"/>
    <w:rsid w:val="00220301"/>
    <w:rsid w:val="0022038F"/>
    <w:rsid w:val="00220409"/>
    <w:rsid w:val="0022040A"/>
    <w:rsid w:val="0022051C"/>
    <w:rsid w:val="002205A0"/>
    <w:rsid w:val="002206F7"/>
    <w:rsid w:val="00220895"/>
    <w:rsid w:val="00220C15"/>
    <w:rsid w:val="00220DAF"/>
    <w:rsid w:val="00220FEE"/>
    <w:rsid w:val="00221056"/>
    <w:rsid w:val="0022106C"/>
    <w:rsid w:val="00221120"/>
    <w:rsid w:val="00221243"/>
    <w:rsid w:val="002212B6"/>
    <w:rsid w:val="0022163F"/>
    <w:rsid w:val="00221869"/>
    <w:rsid w:val="002219EE"/>
    <w:rsid w:val="00221BA1"/>
    <w:rsid w:val="00221D4C"/>
    <w:rsid w:val="00221E2B"/>
    <w:rsid w:val="00221EB7"/>
    <w:rsid w:val="00222235"/>
    <w:rsid w:val="002223F4"/>
    <w:rsid w:val="002226F5"/>
    <w:rsid w:val="0022279A"/>
    <w:rsid w:val="002227FD"/>
    <w:rsid w:val="0022294B"/>
    <w:rsid w:val="00222A3D"/>
    <w:rsid w:val="00222AC7"/>
    <w:rsid w:val="00222B94"/>
    <w:rsid w:val="002230E6"/>
    <w:rsid w:val="002231C5"/>
    <w:rsid w:val="002231CA"/>
    <w:rsid w:val="00223360"/>
    <w:rsid w:val="00223742"/>
    <w:rsid w:val="002237EB"/>
    <w:rsid w:val="00223958"/>
    <w:rsid w:val="00223BDE"/>
    <w:rsid w:val="00223C48"/>
    <w:rsid w:val="00223D07"/>
    <w:rsid w:val="00223EBE"/>
    <w:rsid w:val="00223EF7"/>
    <w:rsid w:val="0022421A"/>
    <w:rsid w:val="002244F4"/>
    <w:rsid w:val="00224627"/>
    <w:rsid w:val="00224930"/>
    <w:rsid w:val="00224A7E"/>
    <w:rsid w:val="00224F0F"/>
    <w:rsid w:val="00224F5A"/>
    <w:rsid w:val="00224FDB"/>
    <w:rsid w:val="002251A3"/>
    <w:rsid w:val="00225344"/>
    <w:rsid w:val="00225850"/>
    <w:rsid w:val="00225944"/>
    <w:rsid w:val="00225B0C"/>
    <w:rsid w:val="00225E35"/>
    <w:rsid w:val="00225F0B"/>
    <w:rsid w:val="00225FFF"/>
    <w:rsid w:val="0022639C"/>
    <w:rsid w:val="0022640F"/>
    <w:rsid w:val="00226475"/>
    <w:rsid w:val="002265A1"/>
    <w:rsid w:val="00226CE2"/>
    <w:rsid w:val="00226D41"/>
    <w:rsid w:val="00226E39"/>
    <w:rsid w:val="00226E9E"/>
    <w:rsid w:val="00227275"/>
    <w:rsid w:val="0022728C"/>
    <w:rsid w:val="002272A4"/>
    <w:rsid w:val="00227913"/>
    <w:rsid w:val="00227D72"/>
    <w:rsid w:val="00227E4B"/>
    <w:rsid w:val="0022C5D7"/>
    <w:rsid w:val="00230217"/>
    <w:rsid w:val="00230260"/>
    <w:rsid w:val="00230327"/>
    <w:rsid w:val="00230430"/>
    <w:rsid w:val="00230479"/>
    <w:rsid w:val="00230590"/>
    <w:rsid w:val="0023061B"/>
    <w:rsid w:val="0023067D"/>
    <w:rsid w:val="002307DD"/>
    <w:rsid w:val="00230820"/>
    <w:rsid w:val="00230DD0"/>
    <w:rsid w:val="00230EA1"/>
    <w:rsid w:val="00231191"/>
    <w:rsid w:val="002311ED"/>
    <w:rsid w:val="00231264"/>
    <w:rsid w:val="00231495"/>
    <w:rsid w:val="00231629"/>
    <w:rsid w:val="0023166F"/>
    <w:rsid w:val="0023174C"/>
    <w:rsid w:val="0023192E"/>
    <w:rsid w:val="0023196B"/>
    <w:rsid w:val="00231A42"/>
    <w:rsid w:val="00231A49"/>
    <w:rsid w:val="00231B19"/>
    <w:rsid w:val="00231C53"/>
    <w:rsid w:val="00231CED"/>
    <w:rsid w:val="00231DAC"/>
    <w:rsid w:val="00231E3B"/>
    <w:rsid w:val="002322CE"/>
    <w:rsid w:val="002328EA"/>
    <w:rsid w:val="002328F5"/>
    <w:rsid w:val="00232B94"/>
    <w:rsid w:val="00232CF9"/>
    <w:rsid w:val="00232D23"/>
    <w:rsid w:val="00232EF8"/>
    <w:rsid w:val="002330EE"/>
    <w:rsid w:val="002331BD"/>
    <w:rsid w:val="00233209"/>
    <w:rsid w:val="00233223"/>
    <w:rsid w:val="0023323B"/>
    <w:rsid w:val="0023351A"/>
    <w:rsid w:val="00233590"/>
    <w:rsid w:val="002335B3"/>
    <w:rsid w:val="00233821"/>
    <w:rsid w:val="00233A78"/>
    <w:rsid w:val="00233BB9"/>
    <w:rsid w:val="00233C0D"/>
    <w:rsid w:val="00233CF8"/>
    <w:rsid w:val="00233E95"/>
    <w:rsid w:val="0023403D"/>
    <w:rsid w:val="0023421A"/>
    <w:rsid w:val="002344D1"/>
    <w:rsid w:val="0023458C"/>
    <w:rsid w:val="002345F3"/>
    <w:rsid w:val="002346FA"/>
    <w:rsid w:val="00234871"/>
    <w:rsid w:val="002348C7"/>
    <w:rsid w:val="00234DCE"/>
    <w:rsid w:val="00234F1A"/>
    <w:rsid w:val="00234F75"/>
    <w:rsid w:val="002352B9"/>
    <w:rsid w:val="002355D8"/>
    <w:rsid w:val="00235C37"/>
    <w:rsid w:val="00235D4D"/>
    <w:rsid w:val="00235D5D"/>
    <w:rsid w:val="00235E5E"/>
    <w:rsid w:val="00235F19"/>
    <w:rsid w:val="00236042"/>
    <w:rsid w:val="00236082"/>
    <w:rsid w:val="002360D5"/>
    <w:rsid w:val="00236139"/>
    <w:rsid w:val="0023635D"/>
    <w:rsid w:val="00236442"/>
    <w:rsid w:val="00236629"/>
    <w:rsid w:val="002366B8"/>
    <w:rsid w:val="002367FD"/>
    <w:rsid w:val="0023681E"/>
    <w:rsid w:val="00236B0B"/>
    <w:rsid w:val="00236B6C"/>
    <w:rsid w:val="00236CCC"/>
    <w:rsid w:val="00237012"/>
    <w:rsid w:val="0023708B"/>
    <w:rsid w:val="002370F7"/>
    <w:rsid w:val="00237113"/>
    <w:rsid w:val="00237191"/>
    <w:rsid w:val="00237233"/>
    <w:rsid w:val="00237284"/>
    <w:rsid w:val="00237393"/>
    <w:rsid w:val="0023757F"/>
    <w:rsid w:val="002376C7"/>
    <w:rsid w:val="00237A8B"/>
    <w:rsid w:val="00237B3F"/>
    <w:rsid w:val="00237D50"/>
    <w:rsid w:val="00240040"/>
    <w:rsid w:val="00240213"/>
    <w:rsid w:val="00240583"/>
    <w:rsid w:val="00240758"/>
    <w:rsid w:val="002407FD"/>
    <w:rsid w:val="00240866"/>
    <w:rsid w:val="00240A2C"/>
    <w:rsid w:val="00240A61"/>
    <w:rsid w:val="00240ED5"/>
    <w:rsid w:val="00240FBF"/>
    <w:rsid w:val="002410A5"/>
    <w:rsid w:val="002415FB"/>
    <w:rsid w:val="00241723"/>
    <w:rsid w:val="002417D8"/>
    <w:rsid w:val="0024190F"/>
    <w:rsid w:val="00241D3C"/>
    <w:rsid w:val="00241E37"/>
    <w:rsid w:val="00241E85"/>
    <w:rsid w:val="00242104"/>
    <w:rsid w:val="00242146"/>
    <w:rsid w:val="002422F7"/>
    <w:rsid w:val="002424C6"/>
    <w:rsid w:val="00242773"/>
    <w:rsid w:val="00242787"/>
    <w:rsid w:val="002427B3"/>
    <w:rsid w:val="0024288C"/>
    <w:rsid w:val="002428CE"/>
    <w:rsid w:val="00242B65"/>
    <w:rsid w:val="00243153"/>
    <w:rsid w:val="0024325D"/>
    <w:rsid w:val="002432FC"/>
    <w:rsid w:val="002438A7"/>
    <w:rsid w:val="00243AD7"/>
    <w:rsid w:val="00243CCD"/>
    <w:rsid w:val="00243D0C"/>
    <w:rsid w:val="00243FFC"/>
    <w:rsid w:val="002445F3"/>
    <w:rsid w:val="00244688"/>
    <w:rsid w:val="0024484D"/>
    <w:rsid w:val="0024499A"/>
    <w:rsid w:val="002449E6"/>
    <w:rsid w:val="00244B59"/>
    <w:rsid w:val="00244E4B"/>
    <w:rsid w:val="00244E8F"/>
    <w:rsid w:val="00244FC9"/>
    <w:rsid w:val="00245011"/>
    <w:rsid w:val="00245150"/>
    <w:rsid w:val="002451EB"/>
    <w:rsid w:val="0024525B"/>
    <w:rsid w:val="00245342"/>
    <w:rsid w:val="00245425"/>
    <w:rsid w:val="002454EF"/>
    <w:rsid w:val="00245535"/>
    <w:rsid w:val="0024554B"/>
    <w:rsid w:val="00245653"/>
    <w:rsid w:val="002456C1"/>
    <w:rsid w:val="0024578D"/>
    <w:rsid w:val="002459DF"/>
    <w:rsid w:val="00245B08"/>
    <w:rsid w:val="00245BCE"/>
    <w:rsid w:val="00245BEF"/>
    <w:rsid w:val="00245CB7"/>
    <w:rsid w:val="00245F1C"/>
    <w:rsid w:val="00245F38"/>
    <w:rsid w:val="00245FB3"/>
    <w:rsid w:val="0024600B"/>
    <w:rsid w:val="002464B1"/>
    <w:rsid w:val="002466D9"/>
    <w:rsid w:val="0024672C"/>
    <w:rsid w:val="00246751"/>
    <w:rsid w:val="002468E0"/>
    <w:rsid w:val="0024699A"/>
    <w:rsid w:val="002469AD"/>
    <w:rsid w:val="00246A3C"/>
    <w:rsid w:val="00246CC3"/>
    <w:rsid w:val="00246CE6"/>
    <w:rsid w:val="00246CED"/>
    <w:rsid w:val="00246D6F"/>
    <w:rsid w:val="00246DF4"/>
    <w:rsid w:val="00246E0D"/>
    <w:rsid w:val="00246E23"/>
    <w:rsid w:val="00246FCA"/>
    <w:rsid w:val="00247320"/>
    <w:rsid w:val="002474BA"/>
    <w:rsid w:val="00247584"/>
    <w:rsid w:val="00247AB7"/>
    <w:rsid w:val="00247BE4"/>
    <w:rsid w:val="00247C10"/>
    <w:rsid w:val="00247D8C"/>
    <w:rsid w:val="0025042C"/>
    <w:rsid w:val="002505E6"/>
    <w:rsid w:val="00250A34"/>
    <w:rsid w:val="00250A7F"/>
    <w:rsid w:val="00250B8D"/>
    <w:rsid w:val="00250E1D"/>
    <w:rsid w:val="0025136F"/>
    <w:rsid w:val="00251835"/>
    <w:rsid w:val="00251871"/>
    <w:rsid w:val="002519A5"/>
    <w:rsid w:val="00252158"/>
    <w:rsid w:val="0025218B"/>
    <w:rsid w:val="0025224B"/>
    <w:rsid w:val="0025243D"/>
    <w:rsid w:val="00252B60"/>
    <w:rsid w:val="00252B9B"/>
    <w:rsid w:val="00252CC3"/>
    <w:rsid w:val="00252E7B"/>
    <w:rsid w:val="00252F06"/>
    <w:rsid w:val="00253348"/>
    <w:rsid w:val="0025336B"/>
    <w:rsid w:val="00253472"/>
    <w:rsid w:val="0025348B"/>
    <w:rsid w:val="00253593"/>
    <w:rsid w:val="0025376F"/>
    <w:rsid w:val="00253846"/>
    <w:rsid w:val="00253855"/>
    <w:rsid w:val="00253922"/>
    <w:rsid w:val="002539A0"/>
    <w:rsid w:val="00253A92"/>
    <w:rsid w:val="00253D4E"/>
    <w:rsid w:val="0025432A"/>
    <w:rsid w:val="002543D2"/>
    <w:rsid w:val="00254451"/>
    <w:rsid w:val="002546E5"/>
    <w:rsid w:val="00254715"/>
    <w:rsid w:val="00254751"/>
    <w:rsid w:val="0025496F"/>
    <w:rsid w:val="00254A80"/>
    <w:rsid w:val="00254BE7"/>
    <w:rsid w:val="00254BF7"/>
    <w:rsid w:val="00254EE4"/>
    <w:rsid w:val="00255074"/>
    <w:rsid w:val="002554D8"/>
    <w:rsid w:val="002555F2"/>
    <w:rsid w:val="002558D5"/>
    <w:rsid w:val="00255B0F"/>
    <w:rsid w:val="00255C00"/>
    <w:rsid w:val="00255C69"/>
    <w:rsid w:val="00255C9B"/>
    <w:rsid w:val="0025606F"/>
    <w:rsid w:val="00256107"/>
    <w:rsid w:val="0025621A"/>
    <w:rsid w:val="002562FF"/>
    <w:rsid w:val="0025654F"/>
    <w:rsid w:val="00256778"/>
    <w:rsid w:val="00256A1E"/>
    <w:rsid w:val="00256B0D"/>
    <w:rsid w:val="00256C5E"/>
    <w:rsid w:val="00256DDC"/>
    <w:rsid w:val="00256E87"/>
    <w:rsid w:val="00256F99"/>
    <w:rsid w:val="0025718B"/>
    <w:rsid w:val="00257565"/>
    <w:rsid w:val="00257574"/>
    <w:rsid w:val="00257575"/>
    <w:rsid w:val="002575E5"/>
    <w:rsid w:val="00257789"/>
    <w:rsid w:val="002577B7"/>
    <w:rsid w:val="002578F0"/>
    <w:rsid w:val="00257BE3"/>
    <w:rsid w:val="00257C56"/>
    <w:rsid w:val="00257C7E"/>
    <w:rsid w:val="00257CE0"/>
    <w:rsid w:val="00257ECB"/>
    <w:rsid w:val="00260157"/>
    <w:rsid w:val="002602C7"/>
    <w:rsid w:val="00260666"/>
    <w:rsid w:val="002608CB"/>
    <w:rsid w:val="00260A30"/>
    <w:rsid w:val="00260B45"/>
    <w:rsid w:val="00260B5C"/>
    <w:rsid w:val="00260BB0"/>
    <w:rsid w:val="00260CBD"/>
    <w:rsid w:val="00260D5E"/>
    <w:rsid w:val="00260E0E"/>
    <w:rsid w:val="00260FEC"/>
    <w:rsid w:val="0026103C"/>
    <w:rsid w:val="00261056"/>
    <w:rsid w:val="00261192"/>
    <w:rsid w:val="00261408"/>
    <w:rsid w:val="00261417"/>
    <w:rsid w:val="002616EE"/>
    <w:rsid w:val="0026187E"/>
    <w:rsid w:val="002618E3"/>
    <w:rsid w:val="00261A89"/>
    <w:rsid w:val="00261D5F"/>
    <w:rsid w:val="00261DD2"/>
    <w:rsid w:val="00262093"/>
    <w:rsid w:val="0026235E"/>
    <w:rsid w:val="002623F8"/>
    <w:rsid w:val="0026264D"/>
    <w:rsid w:val="002627CE"/>
    <w:rsid w:val="00262825"/>
    <w:rsid w:val="0026284D"/>
    <w:rsid w:val="0026297A"/>
    <w:rsid w:val="00262B90"/>
    <w:rsid w:val="00262DD4"/>
    <w:rsid w:val="0026309B"/>
    <w:rsid w:val="00263170"/>
    <w:rsid w:val="00263263"/>
    <w:rsid w:val="00263470"/>
    <w:rsid w:val="002634DE"/>
    <w:rsid w:val="00263571"/>
    <w:rsid w:val="002636F7"/>
    <w:rsid w:val="00263988"/>
    <w:rsid w:val="00263C4A"/>
    <w:rsid w:val="00263C56"/>
    <w:rsid w:val="00263D3E"/>
    <w:rsid w:val="00263FAE"/>
    <w:rsid w:val="002640A4"/>
    <w:rsid w:val="00264580"/>
    <w:rsid w:val="00264716"/>
    <w:rsid w:val="00264791"/>
    <w:rsid w:val="00264C40"/>
    <w:rsid w:val="00264C42"/>
    <w:rsid w:val="00264CBA"/>
    <w:rsid w:val="00264CE2"/>
    <w:rsid w:val="00264D4E"/>
    <w:rsid w:val="00264F55"/>
    <w:rsid w:val="00265139"/>
    <w:rsid w:val="0026515D"/>
    <w:rsid w:val="002651FF"/>
    <w:rsid w:val="00265560"/>
    <w:rsid w:val="00265854"/>
    <w:rsid w:val="002659CE"/>
    <w:rsid w:val="00265DFF"/>
    <w:rsid w:val="00265E7B"/>
    <w:rsid w:val="00266052"/>
    <w:rsid w:val="00266174"/>
    <w:rsid w:val="0026634C"/>
    <w:rsid w:val="00266706"/>
    <w:rsid w:val="0026680B"/>
    <w:rsid w:val="00266827"/>
    <w:rsid w:val="00266829"/>
    <w:rsid w:val="002668A9"/>
    <w:rsid w:val="002669E3"/>
    <w:rsid w:val="00266D40"/>
    <w:rsid w:val="00266DC3"/>
    <w:rsid w:val="00267232"/>
    <w:rsid w:val="00267373"/>
    <w:rsid w:val="00267491"/>
    <w:rsid w:val="002678E5"/>
    <w:rsid w:val="0026795E"/>
    <w:rsid w:val="002679D8"/>
    <w:rsid w:val="00267CD0"/>
    <w:rsid w:val="00267DFF"/>
    <w:rsid w:val="00267F6F"/>
    <w:rsid w:val="002701A8"/>
    <w:rsid w:val="0027030D"/>
    <w:rsid w:val="002704B5"/>
    <w:rsid w:val="00270BDD"/>
    <w:rsid w:val="00270C95"/>
    <w:rsid w:val="00270D36"/>
    <w:rsid w:val="00270DB1"/>
    <w:rsid w:val="00271132"/>
    <w:rsid w:val="002711EC"/>
    <w:rsid w:val="002714D6"/>
    <w:rsid w:val="002718F9"/>
    <w:rsid w:val="0027193A"/>
    <w:rsid w:val="00271C99"/>
    <w:rsid w:val="00271D7C"/>
    <w:rsid w:val="00271E2C"/>
    <w:rsid w:val="00271EBB"/>
    <w:rsid w:val="00272270"/>
    <w:rsid w:val="002726AD"/>
    <w:rsid w:val="002727A4"/>
    <w:rsid w:val="002728D0"/>
    <w:rsid w:val="002729B5"/>
    <w:rsid w:val="002729E4"/>
    <w:rsid w:val="00272A9C"/>
    <w:rsid w:val="00272DA3"/>
    <w:rsid w:val="00272E4E"/>
    <w:rsid w:val="00272E7E"/>
    <w:rsid w:val="00272FB1"/>
    <w:rsid w:val="002732F0"/>
    <w:rsid w:val="00273310"/>
    <w:rsid w:val="002735B7"/>
    <w:rsid w:val="00273629"/>
    <w:rsid w:val="002736D8"/>
    <w:rsid w:val="002737E5"/>
    <w:rsid w:val="00273809"/>
    <w:rsid w:val="00273875"/>
    <w:rsid w:val="00273894"/>
    <w:rsid w:val="002739C7"/>
    <w:rsid w:val="002739E9"/>
    <w:rsid w:val="00273AA1"/>
    <w:rsid w:val="00273BC6"/>
    <w:rsid w:val="00273BF6"/>
    <w:rsid w:val="00273C5B"/>
    <w:rsid w:val="00273DB4"/>
    <w:rsid w:val="00273F28"/>
    <w:rsid w:val="002743A9"/>
    <w:rsid w:val="00274833"/>
    <w:rsid w:val="00274BFB"/>
    <w:rsid w:val="00274D15"/>
    <w:rsid w:val="00274E49"/>
    <w:rsid w:val="00274E7C"/>
    <w:rsid w:val="00275093"/>
    <w:rsid w:val="00275398"/>
    <w:rsid w:val="00275438"/>
    <w:rsid w:val="002754C5"/>
    <w:rsid w:val="00275781"/>
    <w:rsid w:val="00275847"/>
    <w:rsid w:val="00275873"/>
    <w:rsid w:val="002758DA"/>
    <w:rsid w:val="00275980"/>
    <w:rsid w:val="00275A55"/>
    <w:rsid w:val="00275AA2"/>
    <w:rsid w:val="00275E91"/>
    <w:rsid w:val="0027609D"/>
    <w:rsid w:val="002760AD"/>
    <w:rsid w:val="00276547"/>
    <w:rsid w:val="002765CD"/>
    <w:rsid w:val="00276827"/>
    <w:rsid w:val="00276908"/>
    <w:rsid w:val="00276A40"/>
    <w:rsid w:val="00276CB5"/>
    <w:rsid w:val="002770BB"/>
    <w:rsid w:val="00277107"/>
    <w:rsid w:val="00277514"/>
    <w:rsid w:val="00277C58"/>
    <w:rsid w:val="00277C7F"/>
    <w:rsid w:val="00280857"/>
    <w:rsid w:val="00280AB3"/>
    <w:rsid w:val="00280E4B"/>
    <w:rsid w:val="00280FC0"/>
    <w:rsid w:val="00281136"/>
    <w:rsid w:val="00281168"/>
    <w:rsid w:val="00281301"/>
    <w:rsid w:val="00281679"/>
    <w:rsid w:val="00281F81"/>
    <w:rsid w:val="002821BF"/>
    <w:rsid w:val="002822D6"/>
    <w:rsid w:val="00282676"/>
    <w:rsid w:val="00282699"/>
    <w:rsid w:val="002828B0"/>
    <w:rsid w:val="002829D2"/>
    <w:rsid w:val="00282A06"/>
    <w:rsid w:val="00282AF4"/>
    <w:rsid w:val="00283093"/>
    <w:rsid w:val="00283214"/>
    <w:rsid w:val="002834E8"/>
    <w:rsid w:val="00283913"/>
    <w:rsid w:val="0028395F"/>
    <w:rsid w:val="00283BC7"/>
    <w:rsid w:val="00283D54"/>
    <w:rsid w:val="00283D63"/>
    <w:rsid w:val="00283E0A"/>
    <w:rsid w:val="00284246"/>
    <w:rsid w:val="002842CC"/>
    <w:rsid w:val="0028448E"/>
    <w:rsid w:val="002845CD"/>
    <w:rsid w:val="002847C7"/>
    <w:rsid w:val="00284999"/>
    <w:rsid w:val="00284AB6"/>
    <w:rsid w:val="00284B08"/>
    <w:rsid w:val="00284BB5"/>
    <w:rsid w:val="00284D16"/>
    <w:rsid w:val="002852ED"/>
    <w:rsid w:val="00285474"/>
    <w:rsid w:val="002855EE"/>
    <w:rsid w:val="00285872"/>
    <w:rsid w:val="002858C6"/>
    <w:rsid w:val="002858C7"/>
    <w:rsid w:val="00285A2D"/>
    <w:rsid w:val="00285D25"/>
    <w:rsid w:val="00285D3C"/>
    <w:rsid w:val="00285F46"/>
    <w:rsid w:val="00286130"/>
    <w:rsid w:val="0028619A"/>
    <w:rsid w:val="002862A7"/>
    <w:rsid w:val="00286456"/>
    <w:rsid w:val="002866CB"/>
    <w:rsid w:val="00286841"/>
    <w:rsid w:val="002868A2"/>
    <w:rsid w:val="0028692F"/>
    <w:rsid w:val="00286A17"/>
    <w:rsid w:val="00286CFC"/>
    <w:rsid w:val="00286DA6"/>
    <w:rsid w:val="00286ECA"/>
    <w:rsid w:val="0028709B"/>
    <w:rsid w:val="00287245"/>
    <w:rsid w:val="00287623"/>
    <w:rsid w:val="002877A2"/>
    <w:rsid w:val="00287867"/>
    <w:rsid w:val="00287A9B"/>
    <w:rsid w:val="00287BFA"/>
    <w:rsid w:val="00287C2F"/>
    <w:rsid w:val="00287E18"/>
    <w:rsid w:val="00290192"/>
    <w:rsid w:val="0029027F"/>
    <w:rsid w:val="002903BD"/>
    <w:rsid w:val="002904A0"/>
    <w:rsid w:val="0029063B"/>
    <w:rsid w:val="00290874"/>
    <w:rsid w:val="00290979"/>
    <w:rsid w:val="00290999"/>
    <w:rsid w:val="00290B5C"/>
    <w:rsid w:val="00290B80"/>
    <w:rsid w:val="00290BEE"/>
    <w:rsid w:val="00290CBB"/>
    <w:rsid w:val="00291261"/>
    <w:rsid w:val="0029131E"/>
    <w:rsid w:val="00291331"/>
    <w:rsid w:val="002913AE"/>
    <w:rsid w:val="0029157D"/>
    <w:rsid w:val="00291861"/>
    <w:rsid w:val="00291A3C"/>
    <w:rsid w:val="00291A72"/>
    <w:rsid w:val="00291B2D"/>
    <w:rsid w:val="00291EB3"/>
    <w:rsid w:val="00291ED9"/>
    <w:rsid w:val="00291F8B"/>
    <w:rsid w:val="002920A4"/>
    <w:rsid w:val="00292211"/>
    <w:rsid w:val="002923F9"/>
    <w:rsid w:val="00292B15"/>
    <w:rsid w:val="00292D81"/>
    <w:rsid w:val="00292DE5"/>
    <w:rsid w:val="00292E7E"/>
    <w:rsid w:val="00292F50"/>
    <w:rsid w:val="00293178"/>
    <w:rsid w:val="002931B6"/>
    <w:rsid w:val="0029330E"/>
    <w:rsid w:val="002933C4"/>
    <w:rsid w:val="00293460"/>
    <w:rsid w:val="0029354D"/>
    <w:rsid w:val="0029359A"/>
    <w:rsid w:val="002935B4"/>
    <w:rsid w:val="00293D10"/>
    <w:rsid w:val="00293F2F"/>
    <w:rsid w:val="002944F2"/>
    <w:rsid w:val="0029477B"/>
    <w:rsid w:val="00294852"/>
    <w:rsid w:val="002948BE"/>
    <w:rsid w:val="00294A91"/>
    <w:rsid w:val="00294B03"/>
    <w:rsid w:val="00294D54"/>
    <w:rsid w:val="00294E33"/>
    <w:rsid w:val="00294FAB"/>
    <w:rsid w:val="00295073"/>
    <w:rsid w:val="0029508F"/>
    <w:rsid w:val="00295384"/>
    <w:rsid w:val="002954FC"/>
    <w:rsid w:val="00295645"/>
    <w:rsid w:val="002957A8"/>
    <w:rsid w:val="00295B50"/>
    <w:rsid w:val="00295BC9"/>
    <w:rsid w:val="00295C7B"/>
    <w:rsid w:val="0029606A"/>
    <w:rsid w:val="00296244"/>
    <w:rsid w:val="0029681A"/>
    <w:rsid w:val="0029683D"/>
    <w:rsid w:val="00296C76"/>
    <w:rsid w:val="00296EBD"/>
    <w:rsid w:val="00296F0C"/>
    <w:rsid w:val="002970F2"/>
    <w:rsid w:val="00297300"/>
    <w:rsid w:val="002975E7"/>
    <w:rsid w:val="002978CA"/>
    <w:rsid w:val="00297959"/>
    <w:rsid w:val="00297BD6"/>
    <w:rsid w:val="00297C0E"/>
    <w:rsid w:val="00297C39"/>
    <w:rsid w:val="00297D17"/>
    <w:rsid w:val="00297D6C"/>
    <w:rsid w:val="002A00BE"/>
    <w:rsid w:val="002A01A6"/>
    <w:rsid w:val="002A0241"/>
    <w:rsid w:val="002A045F"/>
    <w:rsid w:val="002A0560"/>
    <w:rsid w:val="002A05DB"/>
    <w:rsid w:val="002A0812"/>
    <w:rsid w:val="002A08A8"/>
    <w:rsid w:val="002A0926"/>
    <w:rsid w:val="002A09A9"/>
    <w:rsid w:val="002A09B0"/>
    <w:rsid w:val="002A0C79"/>
    <w:rsid w:val="002A0DF7"/>
    <w:rsid w:val="002A0EDF"/>
    <w:rsid w:val="002A0F6B"/>
    <w:rsid w:val="002A131A"/>
    <w:rsid w:val="002A1503"/>
    <w:rsid w:val="002A1B74"/>
    <w:rsid w:val="002A1C0B"/>
    <w:rsid w:val="002A1C3B"/>
    <w:rsid w:val="002A1D64"/>
    <w:rsid w:val="002A20AE"/>
    <w:rsid w:val="002A219B"/>
    <w:rsid w:val="002A21C8"/>
    <w:rsid w:val="002A21D6"/>
    <w:rsid w:val="002A22A0"/>
    <w:rsid w:val="002A2343"/>
    <w:rsid w:val="002A2403"/>
    <w:rsid w:val="002A2590"/>
    <w:rsid w:val="002A27B2"/>
    <w:rsid w:val="002A283C"/>
    <w:rsid w:val="002A29B1"/>
    <w:rsid w:val="002A2AFB"/>
    <w:rsid w:val="002A2B29"/>
    <w:rsid w:val="002A2E92"/>
    <w:rsid w:val="002A31CC"/>
    <w:rsid w:val="002A33A9"/>
    <w:rsid w:val="002A359D"/>
    <w:rsid w:val="002A35AA"/>
    <w:rsid w:val="002A3712"/>
    <w:rsid w:val="002A3B29"/>
    <w:rsid w:val="002A3CAD"/>
    <w:rsid w:val="002A3D40"/>
    <w:rsid w:val="002A4123"/>
    <w:rsid w:val="002A4370"/>
    <w:rsid w:val="002A4424"/>
    <w:rsid w:val="002A4449"/>
    <w:rsid w:val="002A4833"/>
    <w:rsid w:val="002A4A67"/>
    <w:rsid w:val="002A4AAB"/>
    <w:rsid w:val="002A4F73"/>
    <w:rsid w:val="002A54BF"/>
    <w:rsid w:val="002A55A0"/>
    <w:rsid w:val="002A59F6"/>
    <w:rsid w:val="002A60D2"/>
    <w:rsid w:val="002A6265"/>
    <w:rsid w:val="002A64C2"/>
    <w:rsid w:val="002A66D2"/>
    <w:rsid w:val="002A688E"/>
    <w:rsid w:val="002A6CD5"/>
    <w:rsid w:val="002A6DDB"/>
    <w:rsid w:val="002A718A"/>
    <w:rsid w:val="002A72BD"/>
    <w:rsid w:val="002A7327"/>
    <w:rsid w:val="002A73A8"/>
    <w:rsid w:val="002A7581"/>
    <w:rsid w:val="002A7606"/>
    <w:rsid w:val="002A7705"/>
    <w:rsid w:val="002A7817"/>
    <w:rsid w:val="002A79D6"/>
    <w:rsid w:val="002A7AAA"/>
    <w:rsid w:val="002A7AC4"/>
    <w:rsid w:val="002A7D2F"/>
    <w:rsid w:val="002A7D65"/>
    <w:rsid w:val="002A7F50"/>
    <w:rsid w:val="002B00C2"/>
    <w:rsid w:val="002B00CD"/>
    <w:rsid w:val="002B0217"/>
    <w:rsid w:val="002B035E"/>
    <w:rsid w:val="002B055D"/>
    <w:rsid w:val="002B05B4"/>
    <w:rsid w:val="002B0720"/>
    <w:rsid w:val="002B07A0"/>
    <w:rsid w:val="002B0A38"/>
    <w:rsid w:val="002B0B3A"/>
    <w:rsid w:val="002B0CF0"/>
    <w:rsid w:val="002B1056"/>
    <w:rsid w:val="002B1237"/>
    <w:rsid w:val="002B1579"/>
    <w:rsid w:val="002B180F"/>
    <w:rsid w:val="002B18CA"/>
    <w:rsid w:val="002B1997"/>
    <w:rsid w:val="002B222C"/>
    <w:rsid w:val="002B253D"/>
    <w:rsid w:val="002B2550"/>
    <w:rsid w:val="002B2553"/>
    <w:rsid w:val="002B2580"/>
    <w:rsid w:val="002B2A2F"/>
    <w:rsid w:val="002B30A3"/>
    <w:rsid w:val="002B3261"/>
    <w:rsid w:val="002B333A"/>
    <w:rsid w:val="002B3462"/>
    <w:rsid w:val="002B34AC"/>
    <w:rsid w:val="002B3A84"/>
    <w:rsid w:val="002B3B08"/>
    <w:rsid w:val="002B3B4F"/>
    <w:rsid w:val="002B3CF8"/>
    <w:rsid w:val="002B3E57"/>
    <w:rsid w:val="002B3F82"/>
    <w:rsid w:val="002B4206"/>
    <w:rsid w:val="002B4251"/>
    <w:rsid w:val="002B43BE"/>
    <w:rsid w:val="002B45F1"/>
    <w:rsid w:val="002B4738"/>
    <w:rsid w:val="002B4852"/>
    <w:rsid w:val="002B489F"/>
    <w:rsid w:val="002B4A4E"/>
    <w:rsid w:val="002B4E1F"/>
    <w:rsid w:val="002B5332"/>
    <w:rsid w:val="002B54D2"/>
    <w:rsid w:val="002B5696"/>
    <w:rsid w:val="002B5D8C"/>
    <w:rsid w:val="002B5EE2"/>
    <w:rsid w:val="002B629C"/>
    <w:rsid w:val="002B63D9"/>
    <w:rsid w:val="002B6663"/>
    <w:rsid w:val="002B687D"/>
    <w:rsid w:val="002B6C26"/>
    <w:rsid w:val="002B6DE0"/>
    <w:rsid w:val="002B6E43"/>
    <w:rsid w:val="002B6F56"/>
    <w:rsid w:val="002B7003"/>
    <w:rsid w:val="002B7133"/>
    <w:rsid w:val="002B71ED"/>
    <w:rsid w:val="002B7240"/>
    <w:rsid w:val="002B73F2"/>
    <w:rsid w:val="002B7466"/>
    <w:rsid w:val="002B7495"/>
    <w:rsid w:val="002B7CC2"/>
    <w:rsid w:val="002B7D82"/>
    <w:rsid w:val="002C00C3"/>
    <w:rsid w:val="002C0108"/>
    <w:rsid w:val="002C0443"/>
    <w:rsid w:val="002C0594"/>
    <w:rsid w:val="002C05E0"/>
    <w:rsid w:val="002C08F1"/>
    <w:rsid w:val="002C0FA7"/>
    <w:rsid w:val="002C1113"/>
    <w:rsid w:val="002C1222"/>
    <w:rsid w:val="002C1264"/>
    <w:rsid w:val="002C135F"/>
    <w:rsid w:val="002C1405"/>
    <w:rsid w:val="002C14A6"/>
    <w:rsid w:val="002C16B8"/>
    <w:rsid w:val="002C1808"/>
    <w:rsid w:val="002C18C2"/>
    <w:rsid w:val="002C18CC"/>
    <w:rsid w:val="002C1C42"/>
    <w:rsid w:val="002C2102"/>
    <w:rsid w:val="002C2458"/>
    <w:rsid w:val="002C2462"/>
    <w:rsid w:val="002C2470"/>
    <w:rsid w:val="002C247B"/>
    <w:rsid w:val="002C27BA"/>
    <w:rsid w:val="002C29A6"/>
    <w:rsid w:val="002C2AD7"/>
    <w:rsid w:val="002C2CA0"/>
    <w:rsid w:val="002C2D83"/>
    <w:rsid w:val="002C2E8E"/>
    <w:rsid w:val="002C2E9F"/>
    <w:rsid w:val="002C2F5E"/>
    <w:rsid w:val="002C31AC"/>
    <w:rsid w:val="002C340F"/>
    <w:rsid w:val="002C350F"/>
    <w:rsid w:val="002C392C"/>
    <w:rsid w:val="002C39F6"/>
    <w:rsid w:val="002C3B68"/>
    <w:rsid w:val="002C3BA6"/>
    <w:rsid w:val="002C3BD0"/>
    <w:rsid w:val="002C3EE1"/>
    <w:rsid w:val="002C42D1"/>
    <w:rsid w:val="002C42E8"/>
    <w:rsid w:val="002C4338"/>
    <w:rsid w:val="002C44DB"/>
    <w:rsid w:val="002C47AC"/>
    <w:rsid w:val="002C47E9"/>
    <w:rsid w:val="002C4819"/>
    <w:rsid w:val="002C4837"/>
    <w:rsid w:val="002C48CA"/>
    <w:rsid w:val="002C4A03"/>
    <w:rsid w:val="002C4ACD"/>
    <w:rsid w:val="002C4B7B"/>
    <w:rsid w:val="002C4CC1"/>
    <w:rsid w:val="002C4DB8"/>
    <w:rsid w:val="002C4F82"/>
    <w:rsid w:val="002C51EB"/>
    <w:rsid w:val="002C52BF"/>
    <w:rsid w:val="002C5463"/>
    <w:rsid w:val="002C5CB9"/>
    <w:rsid w:val="002C5EB4"/>
    <w:rsid w:val="002C604A"/>
    <w:rsid w:val="002C607D"/>
    <w:rsid w:val="002C60EB"/>
    <w:rsid w:val="002C63C9"/>
    <w:rsid w:val="002C650A"/>
    <w:rsid w:val="002C6690"/>
    <w:rsid w:val="002C70C5"/>
    <w:rsid w:val="002C727B"/>
    <w:rsid w:val="002C72C4"/>
    <w:rsid w:val="002C7389"/>
    <w:rsid w:val="002C7538"/>
    <w:rsid w:val="002C7669"/>
    <w:rsid w:val="002C7721"/>
    <w:rsid w:val="002C7804"/>
    <w:rsid w:val="002C7D57"/>
    <w:rsid w:val="002D017F"/>
    <w:rsid w:val="002D01C4"/>
    <w:rsid w:val="002D027C"/>
    <w:rsid w:val="002D0320"/>
    <w:rsid w:val="002D03AA"/>
    <w:rsid w:val="002D0573"/>
    <w:rsid w:val="002D0688"/>
    <w:rsid w:val="002D071C"/>
    <w:rsid w:val="002D0C2D"/>
    <w:rsid w:val="002D0C96"/>
    <w:rsid w:val="002D0FDC"/>
    <w:rsid w:val="002D11CC"/>
    <w:rsid w:val="002D1236"/>
    <w:rsid w:val="002D1374"/>
    <w:rsid w:val="002D1386"/>
    <w:rsid w:val="002D14C7"/>
    <w:rsid w:val="002D1C96"/>
    <w:rsid w:val="002D1CA1"/>
    <w:rsid w:val="002D1CD3"/>
    <w:rsid w:val="002D1D12"/>
    <w:rsid w:val="002D1F02"/>
    <w:rsid w:val="002D20A9"/>
    <w:rsid w:val="002D21A3"/>
    <w:rsid w:val="002D2400"/>
    <w:rsid w:val="002D2572"/>
    <w:rsid w:val="002D2C10"/>
    <w:rsid w:val="002D2E4B"/>
    <w:rsid w:val="002D3124"/>
    <w:rsid w:val="002D3394"/>
    <w:rsid w:val="002D350C"/>
    <w:rsid w:val="002D3613"/>
    <w:rsid w:val="002D361C"/>
    <w:rsid w:val="002D3714"/>
    <w:rsid w:val="002D3B0E"/>
    <w:rsid w:val="002D3C0C"/>
    <w:rsid w:val="002D3CD4"/>
    <w:rsid w:val="002D3E0E"/>
    <w:rsid w:val="002D3F38"/>
    <w:rsid w:val="002D41BB"/>
    <w:rsid w:val="002D4280"/>
    <w:rsid w:val="002D44A7"/>
    <w:rsid w:val="002D457E"/>
    <w:rsid w:val="002D4686"/>
    <w:rsid w:val="002D468B"/>
    <w:rsid w:val="002D48A6"/>
    <w:rsid w:val="002D4B17"/>
    <w:rsid w:val="002D4E79"/>
    <w:rsid w:val="002D4E7B"/>
    <w:rsid w:val="002D4FD2"/>
    <w:rsid w:val="002D5067"/>
    <w:rsid w:val="002D5275"/>
    <w:rsid w:val="002D5730"/>
    <w:rsid w:val="002D5B8E"/>
    <w:rsid w:val="002D5EC7"/>
    <w:rsid w:val="002D618E"/>
    <w:rsid w:val="002D624A"/>
    <w:rsid w:val="002D6363"/>
    <w:rsid w:val="002D640C"/>
    <w:rsid w:val="002D647D"/>
    <w:rsid w:val="002D648A"/>
    <w:rsid w:val="002D66ED"/>
    <w:rsid w:val="002D6800"/>
    <w:rsid w:val="002D6811"/>
    <w:rsid w:val="002D6819"/>
    <w:rsid w:val="002D6873"/>
    <w:rsid w:val="002D6C30"/>
    <w:rsid w:val="002D6D26"/>
    <w:rsid w:val="002D6D7D"/>
    <w:rsid w:val="002D6EAA"/>
    <w:rsid w:val="002D6EC7"/>
    <w:rsid w:val="002D7069"/>
    <w:rsid w:val="002D7161"/>
    <w:rsid w:val="002D717E"/>
    <w:rsid w:val="002D734F"/>
    <w:rsid w:val="002D7438"/>
    <w:rsid w:val="002D7763"/>
    <w:rsid w:val="002D7CA7"/>
    <w:rsid w:val="002D7E69"/>
    <w:rsid w:val="002E019B"/>
    <w:rsid w:val="002E057D"/>
    <w:rsid w:val="002E0646"/>
    <w:rsid w:val="002E08F7"/>
    <w:rsid w:val="002E0A34"/>
    <w:rsid w:val="002E0B15"/>
    <w:rsid w:val="002E0C36"/>
    <w:rsid w:val="002E0CDC"/>
    <w:rsid w:val="002E0DFB"/>
    <w:rsid w:val="002E0F70"/>
    <w:rsid w:val="002E0FF1"/>
    <w:rsid w:val="002E108C"/>
    <w:rsid w:val="002E1148"/>
    <w:rsid w:val="002E12FF"/>
    <w:rsid w:val="002E1448"/>
    <w:rsid w:val="002E16EB"/>
    <w:rsid w:val="002E1991"/>
    <w:rsid w:val="002E1C85"/>
    <w:rsid w:val="002E1FAF"/>
    <w:rsid w:val="002E212F"/>
    <w:rsid w:val="002E2336"/>
    <w:rsid w:val="002E2410"/>
    <w:rsid w:val="002E2455"/>
    <w:rsid w:val="002E2500"/>
    <w:rsid w:val="002E25F0"/>
    <w:rsid w:val="002E282F"/>
    <w:rsid w:val="002E2847"/>
    <w:rsid w:val="002E2A61"/>
    <w:rsid w:val="002E2BBF"/>
    <w:rsid w:val="002E2CD1"/>
    <w:rsid w:val="002E2E36"/>
    <w:rsid w:val="002E2E4F"/>
    <w:rsid w:val="002E2F91"/>
    <w:rsid w:val="002E30FC"/>
    <w:rsid w:val="002E3158"/>
    <w:rsid w:val="002E37EA"/>
    <w:rsid w:val="002E3AF4"/>
    <w:rsid w:val="002E3E2A"/>
    <w:rsid w:val="002E4038"/>
    <w:rsid w:val="002E4079"/>
    <w:rsid w:val="002E4460"/>
    <w:rsid w:val="002E466A"/>
    <w:rsid w:val="002E4911"/>
    <w:rsid w:val="002E4BAC"/>
    <w:rsid w:val="002E4BBD"/>
    <w:rsid w:val="002E4CF6"/>
    <w:rsid w:val="002E4EDA"/>
    <w:rsid w:val="002E4F70"/>
    <w:rsid w:val="002E5085"/>
    <w:rsid w:val="002E508B"/>
    <w:rsid w:val="002E5335"/>
    <w:rsid w:val="002E53D4"/>
    <w:rsid w:val="002E5455"/>
    <w:rsid w:val="002E5568"/>
    <w:rsid w:val="002E558B"/>
    <w:rsid w:val="002E5711"/>
    <w:rsid w:val="002E57EF"/>
    <w:rsid w:val="002E585A"/>
    <w:rsid w:val="002E5996"/>
    <w:rsid w:val="002E69D6"/>
    <w:rsid w:val="002E69F3"/>
    <w:rsid w:val="002E6B97"/>
    <w:rsid w:val="002E6B9A"/>
    <w:rsid w:val="002E6BCF"/>
    <w:rsid w:val="002E6E33"/>
    <w:rsid w:val="002E70CD"/>
    <w:rsid w:val="002E71E9"/>
    <w:rsid w:val="002E7228"/>
    <w:rsid w:val="002E726E"/>
    <w:rsid w:val="002E75D0"/>
    <w:rsid w:val="002E75F3"/>
    <w:rsid w:val="002E7CF7"/>
    <w:rsid w:val="002F011F"/>
    <w:rsid w:val="002F014C"/>
    <w:rsid w:val="002F0163"/>
    <w:rsid w:val="002F046B"/>
    <w:rsid w:val="002F057C"/>
    <w:rsid w:val="002F0580"/>
    <w:rsid w:val="002F05D1"/>
    <w:rsid w:val="002F087D"/>
    <w:rsid w:val="002F08EB"/>
    <w:rsid w:val="002F093C"/>
    <w:rsid w:val="002F0959"/>
    <w:rsid w:val="002F0DA0"/>
    <w:rsid w:val="002F0DD1"/>
    <w:rsid w:val="002F0F8E"/>
    <w:rsid w:val="002F1016"/>
    <w:rsid w:val="002F10DD"/>
    <w:rsid w:val="002F10F0"/>
    <w:rsid w:val="002F1271"/>
    <w:rsid w:val="002F1481"/>
    <w:rsid w:val="002F14A5"/>
    <w:rsid w:val="002F14D1"/>
    <w:rsid w:val="002F155E"/>
    <w:rsid w:val="002F1622"/>
    <w:rsid w:val="002F17B8"/>
    <w:rsid w:val="002F19E6"/>
    <w:rsid w:val="002F1A1F"/>
    <w:rsid w:val="002F1ADD"/>
    <w:rsid w:val="002F1C98"/>
    <w:rsid w:val="002F20B3"/>
    <w:rsid w:val="002F2146"/>
    <w:rsid w:val="002F21E6"/>
    <w:rsid w:val="002F2223"/>
    <w:rsid w:val="002F2308"/>
    <w:rsid w:val="002F23E1"/>
    <w:rsid w:val="002F23F7"/>
    <w:rsid w:val="002F2490"/>
    <w:rsid w:val="002F254E"/>
    <w:rsid w:val="002F26E2"/>
    <w:rsid w:val="002F283C"/>
    <w:rsid w:val="002F2A50"/>
    <w:rsid w:val="002F2C09"/>
    <w:rsid w:val="002F30AD"/>
    <w:rsid w:val="002F31D9"/>
    <w:rsid w:val="002F322C"/>
    <w:rsid w:val="002F37EB"/>
    <w:rsid w:val="002F3832"/>
    <w:rsid w:val="002F3A22"/>
    <w:rsid w:val="002F3A40"/>
    <w:rsid w:val="002F3AD7"/>
    <w:rsid w:val="002F3B04"/>
    <w:rsid w:val="002F3B3E"/>
    <w:rsid w:val="002F3BC9"/>
    <w:rsid w:val="002F3C0E"/>
    <w:rsid w:val="002F3D6A"/>
    <w:rsid w:val="002F40B0"/>
    <w:rsid w:val="002F4194"/>
    <w:rsid w:val="002F4483"/>
    <w:rsid w:val="002F457F"/>
    <w:rsid w:val="002F4622"/>
    <w:rsid w:val="002F4702"/>
    <w:rsid w:val="002F48CE"/>
    <w:rsid w:val="002F4942"/>
    <w:rsid w:val="002F4B17"/>
    <w:rsid w:val="002F4C51"/>
    <w:rsid w:val="002F4CAD"/>
    <w:rsid w:val="002F4D63"/>
    <w:rsid w:val="002F4D9A"/>
    <w:rsid w:val="002F5052"/>
    <w:rsid w:val="002F5149"/>
    <w:rsid w:val="002F522A"/>
    <w:rsid w:val="002F524E"/>
    <w:rsid w:val="002F530C"/>
    <w:rsid w:val="002F53C3"/>
    <w:rsid w:val="002F5482"/>
    <w:rsid w:val="002F5560"/>
    <w:rsid w:val="002F55CE"/>
    <w:rsid w:val="002F5652"/>
    <w:rsid w:val="002F57F4"/>
    <w:rsid w:val="002F594F"/>
    <w:rsid w:val="002F59F0"/>
    <w:rsid w:val="002F5C3C"/>
    <w:rsid w:val="002F5D19"/>
    <w:rsid w:val="002F5F6C"/>
    <w:rsid w:val="002F61BA"/>
    <w:rsid w:val="002F6214"/>
    <w:rsid w:val="002F62F5"/>
    <w:rsid w:val="002F6458"/>
    <w:rsid w:val="002F6492"/>
    <w:rsid w:val="002F64BF"/>
    <w:rsid w:val="002F65E3"/>
    <w:rsid w:val="002F65E6"/>
    <w:rsid w:val="002F6614"/>
    <w:rsid w:val="002F66E4"/>
    <w:rsid w:val="002F6801"/>
    <w:rsid w:val="002F680C"/>
    <w:rsid w:val="002F69D0"/>
    <w:rsid w:val="002F6BB7"/>
    <w:rsid w:val="002F6CF9"/>
    <w:rsid w:val="002F6EF0"/>
    <w:rsid w:val="002F7070"/>
    <w:rsid w:val="002F7153"/>
    <w:rsid w:val="002F795C"/>
    <w:rsid w:val="002F7B13"/>
    <w:rsid w:val="002F7D65"/>
    <w:rsid w:val="002F7E4A"/>
    <w:rsid w:val="002F7F1A"/>
    <w:rsid w:val="002F7FA3"/>
    <w:rsid w:val="003000C3"/>
    <w:rsid w:val="00300103"/>
    <w:rsid w:val="00300330"/>
    <w:rsid w:val="00300351"/>
    <w:rsid w:val="0030039B"/>
    <w:rsid w:val="0030043A"/>
    <w:rsid w:val="00300598"/>
    <w:rsid w:val="00300604"/>
    <w:rsid w:val="003006B4"/>
    <w:rsid w:val="00300751"/>
    <w:rsid w:val="00300A5E"/>
    <w:rsid w:val="00300D81"/>
    <w:rsid w:val="00300F7E"/>
    <w:rsid w:val="0030117F"/>
    <w:rsid w:val="00301377"/>
    <w:rsid w:val="0030152A"/>
    <w:rsid w:val="0030168C"/>
    <w:rsid w:val="0030192D"/>
    <w:rsid w:val="00301931"/>
    <w:rsid w:val="00301AF4"/>
    <w:rsid w:val="00301BD3"/>
    <w:rsid w:val="00301DD0"/>
    <w:rsid w:val="00302115"/>
    <w:rsid w:val="00302337"/>
    <w:rsid w:val="00302538"/>
    <w:rsid w:val="0030264D"/>
    <w:rsid w:val="00302667"/>
    <w:rsid w:val="003029D8"/>
    <w:rsid w:val="00302D11"/>
    <w:rsid w:val="00302E67"/>
    <w:rsid w:val="00303169"/>
    <w:rsid w:val="00303325"/>
    <w:rsid w:val="003033F3"/>
    <w:rsid w:val="00303441"/>
    <w:rsid w:val="003037A2"/>
    <w:rsid w:val="0030380E"/>
    <w:rsid w:val="003038FB"/>
    <w:rsid w:val="00303992"/>
    <w:rsid w:val="00303E25"/>
    <w:rsid w:val="00304054"/>
    <w:rsid w:val="003041FD"/>
    <w:rsid w:val="003042E4"/>
    <w:rsid w:val="00304384"/>
    <w:rsid w:val="003045BE"/>
    <w:rsid w:val="00304664"/>
    <w:rsid w:val="00304A14"/>
    <w:rsid w:val="00304A74"/>
    <w:rsid w:val="00304AA9"/>
    <w:rsid w:val="00304C5B"/>
    <w:rsid w:val="00304C7F"/>
    <w:rsid w:val="00304C8D"/>
    <w:rsid w:val="00304E78"/>
    <w:rsid w:val="00304EC0"/>
    <w:rsid w:val="0030511C"/>
    <w:rsid w:val="0030517C"/>
    <w:rsid w:val="003055FA"/>
    <w:rsid w:val="003055FF"/>
    <w:rsid w:val="00305997"/>
    <w:rsid w:val="003059F7"/>
    <w:rsid w:val="00305A89"/>
    <w:rsid w:val="00305DBE"/>
    <w:rsid w:val="00305E0C"/>
    <w:rsid w:val="00305EBE"/>
    <w:rsid w:val="003060F2"/>
    <w:rsid w:val="003064B7"/>
    <w:rsid w:val="0030651F"/>
    <w:rsid w:val="003066EA"/>
    <w:rsid w:val="00306718"/>
    <w:rsid w:val="00306754"/>
    <w:rsid w:val="00306A33"/>
    <w:rsid w:val="00306AC8"/>
    <w:rsid w:val="00306BE1"/>
    <w:rsid w:val="00306D4A"/>
    <w:rsid w:val="00306FD2"/>
    <w:rsid w:val="003071D1"/>
    <w:rsid w:val="0030720D"/>
    <w:rsid w:val="003074B9"/>
    <w:rsid w:val="003078AE"/>
    <w:rsid w:val="003078EB"/>
    <w:rsid w:val="00307C23"/>
    <w:rsid w:val="00307D1D"/>
    <w:rsid w:val="00307DDE"/>
    <w:rsid w:val="00310164"/>
    <w:rsid w:val="003101F0"/>
    <w:rsid w:val="00310244"/>
    <w:rsid w:val="00310383"/>
    <w:rsid w:val="003103D1"/>
    <w:rsid w:val="003104DA"/>
    <w:rsid w:val="0031053A"/>
    <w:rsid w:val="00310778"/>
    <w:rsid w:val="00310875"/>
    <w:rsid w:val="00310BEF"/>
    <w:rsid w:val="00310C08"/>
    <w:rsid w:val="00310D1F"/>
    <w:rsid w:val="00310EEF"/>
    <w:rsid w:val="00311028"/>
    <w:rsid w:val="0031105C"/>
    <w:rsid w:val="003112EC"/>
    <w:rsid w:val="00311363"/>
    <w:rsid w:val="00311366"/>
    <w:rsid w:val="003113CF"/>
    <w:rsid w:val="003118A2"/>
    <w:rsid w:val="003118BD"/>
    <w:rsid w:val="003119C3"/>
    <w:rsid w:val="00311AED"/>
    <w:rsid w:val="00311FD3"/>
    <w:rsid w:val="0031214F"/>
    <w:rsid w:val="00312366"/>
    <w:rsid w:val="00312451"/>
    <w:rsid w:val="003124F2"/>
    <w:rsid w:val="003125BF"/>
    <w:rsid w:val="00312638"/>
    <w:rsid w:val="003126A1"/>
    <w:rsid w:val="003127E1"/>
    <w:rsid w:val="00312C16"/>
    <w:rsid w:val="00312D18"/>
    <w:rsid w:val="00312D69"/>
    <w:rsid w:val="00312E04"/>
    <w:rsid w:val="0031334C"/>
    <w:rsid w:val="0031356D"/>
    <w:rsid w:val="003135BE"/>
    <w:rsid w:val="0031370C"/>
    <w:rsid w:val="00314274"/>
    <w:rsid w:val="0031433E"/>
    <w:rsid w:val="0031447E"/>
    <w:rsid w:val="003146A6"/>
    <w:rsid w:val="003147BA"/>
    <w:rsid w:val="00314A13"/>
    <w:rsid w:val="00314EFE"/>
    <w:rsid w:val="0031514F"/>
    <w:rsid w:val="003151EF"/>
    <w:rsid w:val="003152F3"/>
    <w:rsid w:val="003153BB"/>
    <w:rsid w:val="00315424"/>
    <w:rsid w:val="00315435"/>
    <w:rsid w:val="00315960"/>
    <w:rsid w:val="00315F18"/>
    <w:rsid w:val="00315F58"/>
    <w:rsid w:val="0031635C"/>
    <w:rsid w:val="00316444"/>
    <w:rsid w:val="00316512"/>
    <w:rsid w:val="00316647"/>
    <w:rsid w:val="0031666C"/>
    <w:rsid w:val="003169F7"/>
    <w:rsid w:val="00316A8D"/>
    <w:rsid w:val="00316CC4"/>
    <w:rsid w:val="00316F06"/>
    <w:rsid w:val="003170C9"/>
    <w:rsid w:val="0031722D"/>
    <w:rsid w:val="0031755C"/>
    <w:rsid w:val="0031783A"/>
    <w:rsid w:val="00317947"/>
    <w:rsid w:val="003179BE"/>
    <w:rsid w:val="00317C2A"/>
    <w:rsid w:val="00317EF0"/>
    <w:rsid w:val="003203CE"/>
    <w:rsid w:val="0032077E"/>
    <w:rsid w:val="00320A0D"/>
    <w:rsid w:val="00320A0E"/>
    <w:rsid w:val="00320AAC"/>
    <w:rsid w:val="00320B5E"/>
    <w:rsid w:val="00320BAB"/>
    <w:rsid w:val="00320F16"/>
    <w:rsid w:val="00321061"/>
    <w:rsid w:val="0032118B"/>
    <w:rsid w:val="0032185B"/>
    <w:rsid w:val="00321948"/>
    <w:rsid w:val="00321961"/>
    <w:rsid w:val="00321D30"/>
    <w:rsid w:val="00321DDD"/>
    <w:rsid w:val="00322013"/>
    <w:rsid w:val="0032201F"/>
    <w:rsid w:val="00322100"/>
    <w:rsid w:val="003223E1"/>
    <w:rsid w:val="00322802"/>
    <w:rsid w:val="0032313E"/>
    <w:rsid w:val="003231C6"/>
    <w:rsid w:val="0032351D"/>
    <w:rsid w:val="0032362E"/>
    <w:rsid w:val="00323646"/>
    <w:rsid w:val="00323782"/>
    <w:rsid w:val="003238FE"/>
    <w:rsid w:val="00323AAD"/>
    <w:rsid w:val="00323BF7"/>
    <w:rsid w:val="00323C7F"/>
    <w:rsid w:val="0032401E"/>
    <w:rsid w:val="0032412C"/>
    <w:rsid w:val="00324370"/>
    <w:rsid w:val="003243D8"/>
    <w:rsid w:val="003243FC"/>
    <w:rsid w:val="00324694"/>
    <w:rsid w:val="003246B0"/>
    <w:rsid w:val="0032482C"/>
    <w:rsid w:val="0032490F"/>
    <w:rsid w:val="003249F9"/>
    <w:rsid w:val="00324BAD"/>
    <w:rsid w:val="00324BFE"/>
    <w:rsid w:val="00324C6F"/>
    <w:rsid w:val="00324D81"/>
    <w:rsid w:val="00324EF4"/>
    <w:rsid w:val="00325279"/>
    <w:rsid w:val="003255E8"/>
    <w:rsid w:val="0032567D"/>
    <w:rsid w:val="003256C6"/>
    <w:rsid w:val="00325973"/>
    <w:rsid w:val="00325D83"/>
    <w:rsid w:val="00325EE7"/>
    <w:rsid w:val="003263F5"/>
    <w:rsid w:val="003264F8"/>
    <w:rsid w:val="003265A7"/>
    <w:rsid w:val="003265BB"/>
    <w:rsid w:val="0032689F"/>
    <w:rsid w:val="003268EE"/>
    <w:rsid w:val="00326A41"/>
    <w:rsid w:val="00326A7D"/>
    <w:rsid w:val="00326AB1"/>
    <w:rsid w:val="00326ACC"/>
    <w:rsid w:val="00326BA4"/>
    <w:rsid w:val="00326C1C"/>
    <w:rsid w:val="0032705F"/>
    <w:rsid w:val="00327143"/>
    <w:rsid w:val="00327268"/>
    <w:rsid w:val="0032731A"/>
    <w:rsid w:val="00327324"/>
    <w:rsid w:val="003274A2"/>
    <w:rsid w:val="00327602"/>
    <w:rsid w:val="0032763B"/>
    <w:rsid w:val="00327649"/>
    <w:rsid w:val="003277D1"/>
    <w:rsid w:val="00330039"/>
    <w:rsid w:val="0033029E"/>
    <w:rsid w:val="00330583"/>
    <w:rsid w:val="003305C8"/>
    <w:rsid w:val="003305D0"/>
    <w:rsid w:val="0033074D"/>
    <w:rsid w:val="00330874"/>
    <w:rsid w:val="00330D66"/>
    <w:rsid w:val="00330EDD"/>
    <w:rsid w:val="00330F92"/>
    <w:rsid w:val="00331261"/>
    <w:rsid w:val="003312C1"/>
    <w:rsid w:val="0033140F"/>
    <w:rsid w:val="00331559"/>
    <w:rsid w:val="00331579"/>
    <w:rsid w:val="00331700"/>
    <w:rsid w:val="003318CA"/>
    <w:rsid w:val="003319FD"/>
    <w:rsid w:val="00331C04"/>
    <w:rsid w:val="00331C0D"/>
    <w:rsid w:val="003320AB"/>
    <w:rsid w:val="00332123"/>
    <w:rsid w:val="0033245F"/>
    <w:rsid w:val="00332462"/>
    <w:rsid w:val="00332463"/>
    <w:rsid w:val="00332B01"/>
    <w:rsid w:val="00332CE5"/>
    <w:rsid w:val="00332EA5"/>
    <w:rsid w:val="00332EF1"/>
    <w:rsid w:val="00332FCB"/>
    <w:rsid w:val="00333031"/>
    <w:rsid w:val="00333138"/>
    <w:rsid w:val="003334C9"/>
    <w:rsid w:val="00333570"/>
    <w:rsid w:val="00333592"/>
    <w:rsid w:val="00333756"/>
    <w:rsid w:val="00333853"/>
    <w:rsid w:val="00333940"/>
    <w:rsid w:val="003339B8"/>
    <w:rsid w:val="00333A75"/>
    <w:rsid w:val="00333CAF"/>
    <w:rsid w:val="00333CB0"/>
    <w:rsid w:val="00333D19"/>
    <w:rsid w:val="00333F29"/>
    <w:rsid w:val="003340EE"/>
    <w:rsid w:val="00334562"/>
    <w:rsid w:val="00334574"/>
    <w:rsid w:val="00334643"/>
    <w:rsid w:val="003347E1"/>
    <w:rsid w:val="0033491C"/>
    <w:rsid w:val="00334965"/>
    <w:rsid w:val="003349F1"/>
    <w:rsid w:val="00334DAC"/>
    <w:rsid w:val="00334DD9"/>
    <w:rsid w:val="00334E82"/>
    <w:rsid w:val="003351F2"/>
    <w:rsid w:val="00335329"/>
    <w:rsid w:val="00335687"/>
    <w:rsid w:val="003358F9"/>
    <w:rsid w:val="00335D00"/>
    <w:rsid w:val="00335D72"/>
    <w:rsid w:val="00335D74"/>
    <w:rsid w:val="00335E6B"/>
    <w:rsid w:val="00335FA3"/>
    <w:rsid w:val="0033623E"/>
    <w:rsid w:val="00336288"/>
    <w:rsid w:val="00336345"/>
    <w:rsid w:val="0033637C"/>
    <w:rsid w:val="003363C9"/>
    <w:rsid w:val="0033656B"/>
    <w:rsid w:val="00336727"/>
    <w:rsid w:val="003367C1"/>
    <w:rsid w:val="00336863"/>
    <w:rsid w:val="00336B83"/>
    <w:rsid w:val="00337089"/>
    <w:rsid w:val="00337460"/>
    <w:rsid w:val="00337550"/>
    <w:rsid w:val="003377D5"/>
    <w:rsid w:val="003378B3"/>
    <w:rsid w:val="003378EF"/>
    <w:rsid w:val="00337C89"/>
    <w:rsid w:val="00337D79"/>
    <w:rsid w:val="00337DA0"/>
    <w:rsid w:val="003402CF"/>
    <w:rsid w:val="00340463"/>
    <w:rsid w:val="003407DD"/>
    <w:rsid w:val="00340AF5"/>
    <w:rsid w:val="00340BD5"/>
    <w:rsid w:val="00340DB2"/>
    <w:rsid w:val="0034107A"/>
    <w:rsid w:val="0034120F"/>
    <w:rsid w:val="00341382"/>
    <w:rsid w:val="00341638"/>
    <w:rsid w:val="00341CC1"/>
    <w:rsid w:val="00341F09"/>
    <w:rsid w:val="00341FCB"/>
    <w:rsid w:val="0034201C"/>
    <w:rsid w:val="003422EF"/>
    <w:rsid w:val="003424E1"/>
    <w:rsid w:val="003426C8"/>
    <w:rsid w:val="0034281B"/>
    <w:rsid w:val="00342881"/>
    <w:rsid w:val="00342BFE"/>
    <w:rsid w:val="0034301B"/>
    <w:rsid w:val="0034336B"/>
    <w:rsid w:val="003433FD"/>
    <w:rsid w:val="00343574"/>
    <w:rsid w:val="00343C49"/>
    <w:rsid w:val="003442A8"/>
    <w:rsid w:val="0034433E"/>
    <w:rsid w:val="0034498A"/>
    <w:rsid w:val="003449FB"/>
    <w:rsid w:val="00344AE7"/>
    <w:rsid w:val="00344BE4"/>
    <w:rsid w:val="00344BE9"/>
    <w:rsid w:val="00344C4D"/>
    <w:rsid w:val="00344D93"/>
    <w:rsid w:val="00344E43"/>
    <w:rsid w:val="00344E9E"/>
    <w:rsid w:val="00344F01"/>
    <w:rsid w:val="00344F4F"/>
    <w:rsid w:val="003456DD"/>
    <w:rsid w:val="00345C19"/>
    <w:rsid w:val="00345ED9"/>
    <w:rsid w:val="003460B4"/>
    <w:rsid w:val="00346B1F"/>
    <w:rsid w:val="00346E0A"/>
    <w:rsid w:val="00347452"/>
    <w:rsid w:val="00347460"/>
    <w:rsid w:val="00347544"/>
    <w:rsid w:val="0034760E"/>
    <w:rsid w:val="00347752"/>
    <w:rsid w:val="00347C10"/>
    <w:rsid w:val="00347C8A"/>
    <w:rsid w:val="00347C8D"/>
    <w:rsid w:val="00347FA9"/>
    <w:rsid w:val="00347FD5"/>
    <w:rsid w:val="00350196"/>
    <w:rsid w:val="003501CA"/>
    <w:rsid w:val="00350524"/>
    <w:rsid w:val="0035080E"/>
    <w:rsid w:val="003508C5"/>
    <w:rsid w:val="00350B12"/>
    <w:rsid w:val="00350C47"/>
    <w:rsid w:val="00350C9A"/>
    <w:rsid w:val="00350E2E"/>
    <w:rsid w:val="00350EC3"/>
    <w:rsid w:val="00351058"/>
    <w:rsid w:val="00351328"/>
    <w:rsid w:val="0035167F"/>
    <w:rsid w:val="00351CCC"/>
    <w:rsid w:val="00351F00"/>
    <w:rsid w:val="003522F5"/>
    <w:rsid w:val="003522F9"/>
    <w:rsid w:val="00352400"/>
    <w:rsid w:val="00352905"/>
    <w:rsid w:val="003529B6"/>
    <w:rsid w:val="00352CE4"/>
    <w:rsid w:val="00352D49"/>
    <w:rsid w:val="00352D68"/>
    <w:rsid w:val="00352DBE"/>
    <w:rsid w:val="00352F7A"/>
    <w:rsid w:val="00353199"/>
    <w:rsid w:val="00353299"/>
    <w:rsid w:val="0035353F"/>
    <w:rsid w:val="003538BC"/>
    <w:rsid w:val="003539B2"/>
    <w:rsid w:val="003539DC"/>
    <w:rsid w:val="00353AA7"/>
    <w:rsid w:val="00353C91"/>
    <w:rsid w:val="00353DC9"/>
    <w:rsid w:val="0035406F"/>
    <w:rsid w:val="003542CC"/>
    <w:rsid w:val="003545BA"/>
    <w:rsid w:val="00354680"/>
    <w:rsid w:val="003547A3"/>
    <w:rsid w:val="003549D4"/>
    <w:rsid w:val="00354A43"/>
    <w:rsid w:val="00354C41"/>
    <w:rsid w:val="00354C91"/>
    <w:rsid w:val="00354DFE"/>
    <w:rsid w:val="00354F04"/>
    <w:rsid w:val="00354F62"/>
    <w:rsid w:val="00355158"/>
    <w:rsid w:val="00355348"/>
    <w:rsid w:val="0035534B"/>
    <w:rsid w:val="0035545E"/>
    <w:rsid w:val="00355877"/>
    <w:rsid w:val="00355905"/>
    <w:rsid w:val="00355A21"/>
    <w:rsid w:val="00355C29"/>
    <w:rsid w:val="00355C7A"/>
    <w:rsid w:val="00355D10"/>
    <w:rsid w:val="00355D5A"/>
    <w:rsid w:val="0035615E"/>
    <w:rsid w:val="00356333"/>
    <w:rsid w:val="00356409"/>
    <w:rsid w:val="003564F6"/>
    <w:rsid w:val="0035652E"/>
    <w:rsid w:val="003566D5"/>
    <w:rsid w:val="00356814"/>
    <w:rsid w:val="00356B74"/>
    <w:rsid w:val="00356F83"/>
    <w:rsid w:val="0035727A"/>
    <w:rsid w:val="00357431"/>
    <w:rsid w:val="0035755C"/>
    <w:rsid w:val="003577C3"/>
    <w:rsid w:val="00357862"/>
    <w:rsid w:val="00357887"/>
    <w:rsid w:val="00357A6F"/>
    <w:rsid w:val="00357BCF"/>
    <w:rsid w:val="00357CCC"/>
    <w:rsid w:val="00357F61"/>
    <w:rsid w:val="00360121"/>
    <w:rsid w:val="0036012C"/>
    <w:rsid w:val="003602E1"/>
    <w:rsid w:val="00360867"/>
    <w:rsid w:val="0036089C"/>
    <w:rsid w:val="00360C59"/>
    <w:rsid w:val="00360CE2"/>
    <w:rsid w:val="00360CFA"/>
    <w:rsid w:val="00360D23"/>
    <w:rsid w:val="00360D4D"/>
    <w:rsid w:val="00360DFB"/>
    <w:rsid w:val="003611E0"/>
    <w:rsid w:val="00361534"/>
    <w:rsid w:val="0036154E"/>
    <w:rsid w:val="0036171E"/>
    <w:rsid w:val="0036178B"/>
    <w:rsid w:val="00361852"/>
    <w:rsid w:val="00361A4A"/>
    <w:rsid w:val="00361B67"/>
    <w:rsid w:val="00361BA9"/>
    <w:rsid w:val="00361BDD"/>
    <w:rsid w:val="00361CED"/>
    <w:rsid w:val="0036208D"/>
    <w:rsid w:val="00362110"/>
    <w:rsid w:val="00362328"/>
    <w:rsid w:val="0036272C"/>
    <w:rsid w:val="003627A2"/>
    <w:rsid w:val="00362A59"/>
    <w:rsid w:val="00362C3C"/>
    <w:rsid w:val="00362CE5"/>
    <w:rsid w:val="00362D2A"/>
    <w:rsid w:val="00362D81"/>
    <w:rsid w:val="00362E9C"/>
    <w:rsid w:val="00362FFE"/>
    <w:rsid w:val="00363209"/>
    <w:rsid w:val="0036328B"/>
    <w:rsid w:val="003634CC"/>
    <w:rsid w:val="0036369B"/>
    <w:rsid w:val="003637BF"/>
    <w:rsid w:val="00363866"/>
    <w:rsid w:val="003638B2"/>
    <w:rsid w:val="00363905"/>
    <w:rsid w:val="00363D1A"/>
    <w:rsid w:val="00363F8D"/>
    <w:rsid w:val="003644B7"/>
    <w:rsid w:val="003645A4"/>
    <w:rsid w:val="003645D2"/>
    <w:rsid w:val="00364612"/>
    <w:rsid w:val="003646A6"/>
    <w:rsid w:val="00364816"/>
    <w:rsid w:val="0036486D"/>
    <w:rsid w:val="00364AFA"/>
    <w:rsid w:val="00364C44"/>
    <w:rsid w:val="00364EF5"/>
    <w:rsid w:val="00365173"/>
    <w:rsid w:val="003654FD"/>
    <w:rsid w:val="00365607"/>
    <w:rsid w:val="003656C3"/>
    <w:rsid w:val="0036579F"/>
    <w:rsid w:val="00365B1A"/>
    <w:rsid w:val="00365CAA"/>
    <w:rsid w:val="00365D2A"/>
    <w:rsid w:val="00365EF8"/>
    <w:rsid w:val="0036625A"/>
    <w:rsid w:val="003663C9"/>
    <w:rsid w:val="00366488"/>
    <w:rsid w:val="00366508"/>
    <w:rsid w:val="00366610"/>
    <w:rsid w:val="003669A2"/>
    <w:rsid w:val="00366E8A"/>
    <w:rsid w:val="003670B2"/>
    <w:rsid w:val="0036714E"/>
    <w:rsid w:val="003671F8"/>
    <w:rsid w:val="003671FA"/>
    <w:rsid w:val="0036788A"/>
    <w:rsid w:val="00367C95"/>
    <w:rsid w:val="00367EE1"/>
    <w:rsid w:val="0037021E"/>
    <w:rsid w:val="00370326"/>
    <w:rsid w:val="003705A6"/>
    <w:rsid w:val="003705DE"/>
    <w:rsid w:val="00370752"/>
    <w:rsid w:val="0037084B"/>
    <w:rsid w:val="00370C4D"/>
    <w:rsid w:val="00370EC8"/>
    <w:rsid w:val="00370FC3"/>
    <w:rsid w:val="003711A5"/>
    <w:rsid w:val="003714D3"/>
    <w:rsid w:val="003715AF"/>
    <w:rsid w:val="00371634"/>
    <w:rsid w:val="0037177C"/>
    <w:rsid w:val="003718CF"/>
    <w:rsid w:val="00371F13"/>
    <w:rsid w:val="00371F4E"/>
    <w:rsid w:val="00371F94"/>
    <w:rsid w:val="003721F9"/>
    <w:rsid w:val="003724BD"/>
    <w:rsid w:val="003724FB"/>
    <w:rsid w:val="0037280F"/>
    <w:rsid w:val="00372838"/>
    <w:rsid w:val="00372C08"/>
    <w:rsid w:val="00372D28"/>
    <w:rsid w:val="00372F0B"/>
    <w:rsid w:val="00373902"/>
    <w:rsid w:val="00373963"/>
    <w:rsid w:val="00373CC9"/>
    <w:rsid w:val="00374231"/>
    <w:rsid w:val="003743B9"/>
    <w:rsid w:val="0037441F"/>
    <w:rsid w:val="00374475"/>
    <w:rsid w:val="003748CB"/>
    <w:rsid w:val="00374983"/>
    <w:rsid w:val="00374C7E"/>
    <w:rsid w:val="00375040"/>
    <w:rsid w:val="00375588"/>
    <w:rsid w:val="00375731"/>
    <w:rsid w:val="00375796"/>
    <w:rsid w:val="00376223"/>
    <w:rsid w:val="00376486"/>
    <w:rsid w:val="003764B0"/>
    <w:rsid w:val="00376789"/>
    <w:rsid w:val="00376A94"/>
    <w:rsid w:val="00376AEF"/>
    <w:rsid w:val="00376C1C"/>
    <w:rsid w:val="0037701F"/>
    <w:rsid w:val="0037750A"/>
    <w:rsid w:val="003779B8"/>
    <w:rsid w:val="00377A88"/>
    <w:rsid w:val="00377ADE"/>
    <w:rsid w:val="00377B78"/>
    <w:rsid w:val="00377DFC"/>
    <w:rsid w:val="00380049"/>
    <w:rsid w:val="00380380"/>
    <w:rsid w:val="003804E1"/>
    <w:rsid w:val="003806D8"/>
    <w:rsid w:val="003806F1"/>
    <w:rsid w:val="0038075D"/>
    <w:rsid w:val="0038075E"/>
    <w:rsid w:val="00380B8B"/>
    <w:rsid w:val="00380BCB"/>
    <w:rsid w:val="00380BE4"/>
    <w:rsid w:val="00380C7D"/>
    <w:rsid w:val="00380C7E"/>
    <w:rsid w:val="00380FFD"/>
    <w:rsid w:val="003811EB"/>
    <w:rsid w:val="00381228"/>
    <w:rsid w:val="0038149E"/>
    <w:rsid w:val="003816D4"/>
    <w:rsid w:val="003818A9"/>
    <w:rsid w:val="00381C95"/>
    <w:rsid w:val="003820EA"/>
    <w:rsid w:val="0038210C"/>
    <w:rsid w:val="0038216E"/>
    <w:rsid w:val="003821C8"/>
    <w:rsid w:val="003821CB"/>
    <w:rsid w:val="003822D6"/>
    <w:rsid w:val="00382448"/>
    <w:rsid w:val="0038246C"/>
    <w:rsid w:val="00382499"/>
    <w:rsid w:val="00382574"/>
    <w:rsid w:val="003825E0"/>
    <w:rsid w:val="00382810"/>
    <w:rsid w:val="00382AD9"/>
    <w:rsid w:val="00382CD4"/>
    <w:rsid w:val="00382FBD"/>
    <w:rsid w:val="0038307D"/>
    <w:rsid w:val="00383096"/>
    <w:rsid w:val="00383110"/>
    <w:rsid w:val="0038318D"/>
    <w:rsid w:val="00383400"/>
    <w:rsid w:val="00383568"/>
    <w:rsid w:val="00383786"/>
    <w:rsid w:val="00383971"/>
    <w:rsid w:val="00383980"/>
    <w:rsid w:val="003839BF"/>
    <w:rsid w:val="00383B4A"/>
    <w:rsid w:val="00383E81"/>
    <w:rsid w:val="00384215"/>
    <w:rsid w:val="00384395"/>
    <w:rsid w:val="00384618"/>
    <w:rsid w:val="003847C9"/>
    <w:rsid w:val="00384977"/>
    <w:rsid w:val="00384B14"/>
    <w:rsid w:val="00384F86"/>
    <w:rsid w:val="0038511A"/>
    <w:rsid w:val="003851AE"/>
    <w:rsid w:val="00385214"/>
    <w:rsid w:val="00385257"/>
    <w:rsid w:val="00385289"/>
    <w:rsid w:val="003857E6"/>
    <w:rsid w:val="0038599D"/>
    <w:rsid w:val="00385CDF"/>
    <w:rsid w:val="00385CFE"/>
    <w:rsid w:val="00385DFB"/>
    <w:rsid w:val="00385E5E"/>
    <w:rsid w:val="00385FE4"/>
    <w:rsid w:val="00386065"/>
    <w:rsid w:val="003860C5"/>
    <w:rsid w:val="0038632E"/>
    <w:rsid w:val="003863EC"/>
    <w:rsid w:val="0038643D"/>
    <w:rsid w:val="003865AC"/>
    <w:rsid w:val="00386880"/>
    <w:rsid w:val="0038696E"/>
    <w:rsid w:val="00386AD2"/>
    <w:rsid w:val="00386C3E"/>
    <w:rsid w:val="00386F6F"/>
    <w:rsid w:val="003871C8"/>
    <w:rsid w:val="003872F3"/>
    <w:rsid w:val="003874E7"/>
    <w:rsid w:val="0038751B"/>
    <w:rsid w:val="003875A1"/>
    <w:rsid w:val="00387937"/>
    <w:rsid w:val="0038797E"/>
    <w:rsid w:val="003879D8"/>
    <w:rsid w:val="00390042"/>
    <w:rsid w:val="00390242"/>
    <w:rsid w:val="003903F8"/>
    <w:rsid w:val="00390A03"/>
    <w:rsid w:val="00390ACC"/>
    <w:rsid w:val="00390AF2"/>
    <w:rsid w:val="00390B1A"/>
    <w:rsid w:val="00390BB5"/>
    <w:rsid w:val="00390DE2"/>
    <w:rsid w:val="00390EC4"/>
    <w:rsid w:val="00390EE8"/>
    <w:rsid w:val="003910E7"/>
    <w:rsid w:val="00391456"/>
    <w:rsid w:val="003914FA"/>
    <w:rsid w:val="00391647"/>
    <w:rsid w:val="00391944"/>
    <w:rsid w:val="00391963"/>
    <w:rsid w:val="003919AD"/>
    <w:rsid w:val="00391B5A"/>
    <w:rsid w:val="00391C44"/>
    <w:rsid w:val="00391CD6"/>
    <w:rsid w:val="00391D48"/>
    <w:rsid w:val="00391E42"/>
    <w:rsid w:val="003921AD"/>
    <w:rsid w:val="00392277"/>
    <w:rsid w:val="003923FF"/>
    <w:rsid w:val="003924EF"/>
    <w:rsid w:val="0039273D"/>
    <w:rsid w:val="00392838"/>
    <w:rsid w:val="0039285C"/>
    <w:rsid w:val="00392931"/>
    <w:rsid w:val="00392B24"/>
    <w:rsid w:val="00392F28"/>
    <w:rsid w:val="00393043"/>
    <w:rsid w:val="003932AF"/>
    <w:rsid w:val="00393449"/>
    <w:rsid w:val="0039350F"/>
    <w:rsid w:val="003935C9"/>
    <w:rsid w:val="003935CB"/>
    <w:rsid w:val="003937CB"/>
    <w:rsid w:val="00393837"/>
    <w:rsid w:val="003938AA"/>
    <w:rsid w:val="00393CAB"/>
    <w:rsid w:val="00393CC2"/>
    <w:rsid w:val="00393CE5"/>
    <w:rsid w:val="00393D19"/>
    <w:rsid w:val="00393D63"/>
    <w:rsid w:val="00393DC4"/>
    <w:rsid w:val="00393EA2"/>
    <w:rsid w:val="00394112"/>
    <w:rsid w:val="0039472F"/>
    <w:rsid w:val="003948F6"/>
    <w:rsid w:val="003949E6"/>
    <w:rsid w:val="00394A1B"/>
    <w:rsid w:val="00394A62"/>
    <w:rsid w:val="00394C38"/>
    <w:rsid w:val="0039508A"/>
    <w:rsid w:val="003950A3"/>
    <w:rsid w:val="00395439"/>
    <w:rsid w:val="003954ED"/>
    <w:rsid w:val="003956DF"/>
    <w:rsid w:val="00395803"/>
    <w:rsid w:val="00395854"/>
    <w:rsid w:val="003958A2"/>
    <w:rsid w:val="00395954"/>
    <w:rsid w:val="00395A09"/>
    <w:rsid w:val="00395B51"/>
    <w:rsid w:val="00395F9B"/>
    <w:rsid w:val="0039629A"/>
    <w:rsid w:val="003962F5"/>
    <w:rsid w:val="00396542"/>
    <w:rsid w:val="0039661F"/>
    <w:rsid w:val="003966C0"/>
    <w:rsid w:val="003966DD"/>
    <w:rsid w:val="00396888"/>
    <w:rsid w:val="003969BE"/>
    <w:rsid w:val="00396B2B"/>
    <w:rsid w:val="00396E9D"/>
    <w:rsid w:val="003975B0"/>
    <w:rsid w:val="003976E3"/>
    <w:rsid w:val="00397843"/>
    <w:rsid w:val="003979AA"/>
    <w:rsid w:val="00397ED7"/>
    <w:rsid w:val="00397F16"/>
    <w:rsid w:val="00397FC0"/>
    <w:rsid w:val="003A0443"/>
    <w:rsid w:val="003A0691"/>
    <w:rsid w:val="003A074E"/>
    <w:rsid w:val="003A083F"/>
    <w:rsid w:val="003A0A28"/>
    <w:rsid w:val="003A0B90"/>
    <w:rsid w:val="003A0C2C"/>
    <w:rsid w:val="003A0CDC"/>
    <w:rsid w:val="003A0EB5"/>
    <w:rsid w:val="003A10C5"/>
    <w:rsid w:val="003A13B4"/>
    <w:rsid w:val="003A13CB"/>
    <w:rsid w:val="003A1647"/>
    <w:rsid w:val="003A16C8"/>
    <w:rsid w:val="003A1756"/>
    <w:rsid w:val="003A1AF3"/>
    <w:rsid w:val="003A1D7C"/>
    <w:rsid w:val="003A1D7E"/>
    <w:rsid w:val="003A1EF4"/>
    <w:rsid w:val="003A20FD"/>
    <w:rsid w:val="003A2296"/>
    <w:rsid w:val="003A23B4"/>
    <w:rsid w:val="003A240A"/>
    <w:rsid w:val="003A25AA"/>
    <w:rsid w:val="003A2897"/>
    <w:rsid w:val="003A28EB"/>
    <w:rsid w:val="003A2932"/>
    <w:rsid w:val="003A2D81"/>
    <w:rsid w:val="003A2FD4"/>
    <w:rsid w:val="003A30C9"/>
    <w:rsid w:val="003A33D7"/>
    <w:rsid w:val="003A360D"/>
    <w:rsid w:val="003A368A"/>
    <w:rsid w:val="003A36E7"/>
    <w:rsid w:val="003A3717"/>
    <w:rsid w:val="003A38CB"/>
    <w:rsid w:val="003A38D8"/>
    <w:rsid w:val="003A391D"/>
    <w:rsid w:val="003A3BB4"/>
    <w:rsid w:val="003A3CD7"/>
    <w:rsid w:val="003A3E16"/>
    <w:rsid w:val="003A3F22"/>
    <w:rsid w:val="003A4031"/>
    <w:rsid w:val="003A40CB"/>
    <w:rsid w:val="003A44CE"/>
    <w:rsid w:val="003A45FD"/>
    <w:rsid w:val="003A4809"/>
    <w:rsid w:val="003A496C"/>
    <w:rsid w:val="003A49C8"/>
    <w:rsid w:val="003A4A5E"/>
    <w:rsid w:val="003A4C7F"/>
    <w:rsid w:val="003A4CBE"/>
    <w:rsid w:val="003A4E6C"/>
    <w:rsid w:val="003A503F"/>
    <w:rsid w:val="003A507B"/>
    <w:rsid w:val="003A5081"/>
    <w:rsid w:val="003A5091"/>
    <w:rsid w:val="003A5430"/>
    <w:rsid w:val="003A553E"/>
    <w:rsid w:val="003A5717"/>
    <w:rsid w:val="003A591C"/>
    <w:rsid w:val="003A5946"/>
    <w:rsid w:val="003A598B"/>
    <w:rsid w:val="003A59FB"/>
    <w:rsid w:val="003A5A96"/>
    <w:rsid w:val="003A5D13"/>
    <w:rsid w:val="003A5DA2"/>
    <w:rsid w:val="003A5DCA"/>
    <w:rsid w:val="003A5EBA"/>
    <w:rsid w:val="003A5F8D"/>
    <w:rsid w:val="003A633B"/>
    <w:rsid w:val="003A6359"/>
    <w:rsid w:val="003A63D4"/>
    <w:rsid w:val="003A6602"/>
    <w:rsid w:val="003A678F"/>
    <w:rsid w:val="003A6817"/>
    <w:rsid w:val="003A6868"/>
    <w:rsid w:val="003A6898"/>
    <w:rsid w:val="003A68C3"/>
    <w:rsid w:val="003A69C8"/>
    <w:rsid w:val="003A6AE2"/>
    <w:rsid w:val="003A6AE9"/>
    <w:rsid w:val="003A6C65"/>
    <w:rsid w:val="003A6DC1"/>
    <w:rsid w:val="003A6EFB"/>
    <w:rsid w:val="003A7086"/>
    <w:rsid w:val="003A7104"/>
    <w:rsid w:val="003A79FC"/>
    <w:rsid w:val="003A7B2B"/>
    <w:rsid w:val="003A7E30"/>
    <w:rsid w:val="003A7F4A"/>
    <w:rsid w:val="003B0241"/>
    <w:rsid w:val="003B025B"/>
    <w:rsid w:val="003B029C"/>
    <w:rsid w:val="003B02E5"/>
    <w:rsid w:val="003B0323"/>
    <w:rsid w:val="003B0356"/>
    <w:rsid w:val="003B03A7"/>
    <w:rsid w:val="003B058E"/>
    <w:rsid w:val="003B0693"/>
    <w:rsid w:val="003B08D4"/>
    <w:rsid w:val="003B09FF"/>
    <w:rsid w:val="003B0A05"/>
    <w:rsid w:val="003B0CE8"/>
    <w:rsid w:val="003B10D4"/>
    <w:rsid w:val="003B10F9"/>
    <w:rsid w:val="003B1276"/>
    <w:rsid w:val="003B13EB"/>
    <w:rsid w:val="003B1515"/>
    <w:rsid w:val="003B1549"/>
    <w:rsid w:val="003B1585"/>
    <w:rsid w:val="003B16C8"/>
    <w:rsid w:val="003B16E9"/>
    <w:rsid w:val="003B171D"/>
    <w:rsid w:val="003B18D9"/>
    <w:rsid w:val="003B1A02"/>
    <w:rsid w:val="003B1DE8"/>
    <w:rsid w:val="003B1F04"/>
    <w:rsid w:val="003B24B9"/>
    <w:rsid w:val="003B2691"/>
    <w:rsid w:val="003B2921"/>
    <w:rsid w:val="003B2933"/>
    <w:rsid w:val="003B2AE4"/>
    <w:rsid w:val="003B2C2B"/>
    <w:rsid w:val="003B2E77"/>
    <w:rsid w:val="003B2E7A"/>
    <w:rsid w:val="003B2F20"/>
    <w:rsid w:val="003B2FCB"/>
    <w:rsid w:val="003B3306"/>
    <w:rsid w:val="003B34F0"/>
    <w:rsid w:val="003B388F"/>
    <w:rsid w:val="003B38FB"/>
    <w:rsid w:val="003B3962"/>
    <w:rsid w:val="003B3C81"/>
    <w:rsid w:val="003B3D7F"/>
    <w:rsid w:val="003B3E28"/>
    <w:rsid w:val="003B3EC4"/>
    <w:rsid w:val="003B3FA5"/>
    <w:rsid w:val="003B3FCE"/>
    <w:rsid w:val="003B40AB"/>
    <w:rsid w:val="003B42C9"/>
    <w:rsid w:val="003B42D7"/>
    <w:rsid w:val="003B42F7"/>
    <w:rsid w:val="003B43A8"/>
    <w:rsid w:val="003B43C4"/>
    <w:rsid w:val="003B4553"/>
    <w:rsid w:val="003B4681"/>
    <w:rsid w:val="003B46C5"/>
    <w:rsid w:val="003B4804"/>
    <w:rsid w:val="003B48BB"/>
    <w:rsid w:val="003B49F5"/>
    <w:rsid w:val="003B4AC5"/>
    <w:rsid w:val="003B4C21"/>
    <w:rsid w:val="003B4DDD"/>
    <w:rsid w:val="003B4FEF"/>
    <w:rsid w:val="003B5135"/>
    <w:rsid w:val="003B5197"/>
    <w:rsid w:val="003B5405"/>
    <w:rsid w:val="003B567E"/>
    <w:rsid w:val="003B57F7"/>
    <w:rsid w:val="003B5827"/>
    <w:rsid w:val="003B585E"/>
    <w:rsid w:val="003B5911"/>
    <w:rsid w:val="003B59B2"/>
    <w:rsid w:val="003B5A12"/>
    <w:rsid w:val="003B5B3F"/>
    <w:rsid w:val="003B5BFA"/>
    <w:rsid w:val="003B5C71"/>
    <w:rsid w:val="003B5D18"/>
    <w:rsid w:val="003B5E0F"/>
    <w:rsid w:val="003B6348"/>
    <w:rsid w:val="003B635E"/>
    <w:rsid w:val="003B6497"/>
    <w:rsid w:val="003B6577"/>
    <w:rsid w:val="003B6712"/>
    <w:rsid w:val="003B6814"/>
    <w:rsid w:val="003B68D6"/>
    <w:rsid w:val="003B68DB"/>
    <w:rsid w:val="003B6A89"/>
    <w:rsid w:val="003B6AFC"/>
    <w:rsid w:val="003B6CAD"/>
    <w:rsid w:val="003B6E7A"/>
    <w:rsid w:val="003B743F"/>
    <w:rsid w:val="003B7731"/>
    <w:rsid w:val="003B7C80"/>
    <w:rsid w:val="003B7EF1"/>
    <w:rsid w:val="003B7F0C"/>
    <w:rsid w:val="003B7F6C"/>
    <w:rsid w:val="003C0055"/>
    <w:rsid w:val="003C0174"/>
    <w:rsid w:val="003C0381"/>
    <w:rsid w:val="003C0390"/>
    <w:rsid w:val="003C0726"/>
    <w:rsid w:val="003C08AF"/>
    <w:rsid w:val="003C0B46"/>
    <w:rsid w:val="003C0C1A"/>
    <w:rsid w:val="003C0E39"/>
    <w:rsid w:val="003C0F56"/>
    <w:rsid w:val="003C0FFA"/>
    <w:rsid w:val="003C1543"/>
    <w:rsid w:val="003C1865"/>
    <w:rsid w:val="003C1873"/>
    <w:rsid w:val="003C1B8C"/>
    <w:rsid w:val="003C1BA9"/>
    <w:rsid w:val="003C1E7A"/>
    <w:rsid w:val="003C20EF"/>
    <w:rsid w:val="003C2130"/>
    <w:rsid w:val="003C2281"/>
    <w:rsid w:val="003C25C7"/>
    <w:rsid w:val="003C260B"/>
    <w:rsid w:val="003C27F2"/>
    <w:rsid w:val="003C2849"/>
    <w:rsid w:val="003C2D68"/>
    <w:rsid w:val="003C3071"/>
    <w:rsid w:val="003C308F"/>
    <w:rsid w:val="003C325E"/>
    <w:rsid w:val="003C33CA"/>
    <w:rsid w:val="003C35F4"/>
    <w:rsid w:val="003C39CB"/>
    <w:rsid w:val="003C39EA"/>
    <w:rsid w:val="003C3BB4"/>
    <w:rsid w:val="003C3D51"/>
    <w:rsid w:val="003C3DAC"/>
    <w:rsid w:val="003C406B"/>
    <w:rsid w:val="003C4134"/>
    <w:rsid w:val="003C4409"/>
    <w:rsid w:val="003C4604"/>
    <w:rsid w:val="003C4695"/>
    <w:rsid w:val="003C4862"/>
    <w:rsid w:val="003C493E"/>
    <w:rsid w:val="003C4AC6"/>
    <w:rsid w:val="003C4BC3"/>
    <w:rsid w:val="003C4BC8"/>
    <w:rsid w:val="003C4E25"/>
    <w:rsid w:val="003C5253"/>
    <w:rsid w:val="003C5580"/>
    <w:rsid w:val="003C576F"/>
    <w:rsid w:val="003C5998"/>
    <w:rsid w:val="003C5CE6"/>
    <w:rsid w:val="003C5D94"/>
    <w:rsid w:val="003C5E0B"/>
    <w:rsid w:val="003C6184"/>
    <w:rsid w:val="003C62C9"/>
    <w:rsid w:val="003C62ED"/>
    <w:rsid w:val="003C651D"/>
    <w:rsid w:val="003C66D2"/>
    <w:rsid w:val="003C675C"/>
    <w:rsid w:val="003C68D8"/>
    <w:rsid w:val="003C6AE3"/>
    <w:rsid w:val="003C6B82"/>
    <w:rsid w:val="003C6BBC"/>
    <w:rsid w:val="003C6BD0"/>
    <w:rsid w:val="003C6D9C"/>
    <w:rsid w:val="003C70C9"/>
    <w:rsid w:val="003C71CB"/>
    <w:rsid w:val="003C7219"/>
    <w:rsid w:val="003C73DA"/>
    <w:rsid w:val="003C7717"/>
    <w:rsid w:val="003C7981"/>
    <w:rsid w:val="003C7AFD"/>
    <w:rsid w:val="003C7B8C"/>
    <w:rsid w:val="003C7C83"/>
    <w:rsid w:val="003C7DB7"/>
    <w:rsid w:val="003D0884"/>
    <w:rsid w:val="003D08A0"/>
    <w:rsid w:val="003D09A0"/>
    <w:rsid w:val="003D0ADF"/>
    <w:rsid w:val="003D0C4E"/>
    <w:rsid w:val="003D0CB2"/>
    <w:rsid w:val="003D0D1B"/>
    <w:rsid w:val="003D0ED5"/>
    <w:rsid w:val="003D0EF6"/>
    <w:rsid w:val="003D0F75"/>
    <w:rsid w:val="003D1106"/>
    <w:rsid w:val="003D1109"/>
    <w:rsid w:val="003D14CD"/>
    <w:rsid w:val="003D14FD"/>
    <w:rsid w:val="003D15BB"/>
    <w:rsid w:val="003D1624"/>
    <w:rsid w:val="003D1782"/>
    <w:rsid w:val="003D1836"/>
    <w:rsid w:val="003D1953"/>
    <w:rsid w:val="003D1CA4"/>
    <w:rsid w:val="003D1EB5"/>
    <w:rsid w:val="003D1F29"/>
    <w:rsid w:val="003D2290"/>
    <w:rsid w:val="003D2888"/>
    <w:rsid w:val="003D2C5C"/>
    <w:rsid w:val="003D2CDC"/>
    <w:rsid w:val="003D2D23"/>
    <w:rsid w:val="003D2D4B"/>
    <w:rsid w:val="003D2EAA"/>
    <w:rsid w:val="003D3333"/>
    <w:rsid w:val="003D3565"/>
    <w:rsid w:val="003D3644"/>
    <w:rsid w:val="003D3676"/>
    <w:rsid w:val="003D3801"/>
    <w:rsid w:val="003D3A6C"/>
    <w:rsid w:val="003D3C43"/>
    <w:rsid w:val="003D3F02"/>
    <w:rsid w:val="003D40F4"/>
    <w:rsid w:val="003D41ED"/>
    <w:rsid w:val="003D44B5"/>
    <w:rsid w:val="003D464A"/>
    <w:rsid w:val="003D467B"/>
    <w:rsid w:val="003D4725"/>
    <w:rsid w:val="003D48D1"/>
    <w:rsid w:val="003D4B8C"/>
    <w:rsid w:val="003D4BBD"/>
    <w:rsid w:val="003D4C45"/>
    <w:rsid w:val="003D52C4"/>
    <w:rsid w:val="003D52DD"/>
    <w:rsid w:val="003D54B4"/>
    <w:rsid w:val="003D54C8"/>
    <w:rsid w:val="003D55B8"/>
    <w:rsid w:val="003D5733"/>
    <w:rsid w:val="003D590A"/>
    <w:rsid w:val="003D59AF"/>
    <w:rsid w:val="003D5D95"/>
    <w:rsid w:val="003D604D"/>
    <w:rsid w:val="003D623A"/>
    <w:rsid w:val="003D6294"/>
    <w:rsid w:val="003D62DE"/>
    <w:rsid w:val="003D6996"/>
    <w:rsid w:val="003D6B63"/>
    <w:rsid w:val="003D6BAB"/>
    <w:rsid w:val="003D6CCF"/>
    <w:rsid w:val="003D6E8B"/>
    <w:rsid w:val="003D6F61"/>
    <w:rsid w:val="003D7160"/>
    <w:rsid w:val="003D7170"/>
    <w:rsid w:val="003D742B"/>
    <w:rsid w:val="003D75CB"/>
    <w:rsid w:val="003D75D6"/>
    <w:rsid w:val="003D7963"/>
    <w:rsid w:val="003D7AED"/>
    <w:rsid w:val="003D7B8D"/>
    <w:rsid w:val="003E0041"/>
    <w:rsid w:val="003E02D4"/>
    <w:rsid w:val="003E03BC"/>
    <w:rsid w:val="003E05D2"/>
    <w:rsid w:val="003E07CE"/>
    <w:rsid w:val="003E0978"/>
    <w:rsid w:val="003E09D1"/>
    <w:rsid w:val="003E0EB3"/>
    <w:rsid w:val="003E0FB1"/>
    <w:rsid w:val="003E10AD"/>
    <w:rsid w:val="003E13AC"/>
    <w:rsid w:val="003E13CE"/>
    <w:rsid w:val="003E15A1"/>
    <w:rsid w:val="003E197F"/>
    <w:rsid w:val="003E1992"/>
    <w:rsid w:val="003E19B5"/>
    <w:rsid w:val="003E1BDE"/>
    <w:rsid w:val="003E1C5E"/>
    <w:rsid w:val="003E1D68"/>
    <w:rsid w:val="003E1DFF"/>
    <w:rsid w:val="003E2301"/>
    <w:rsid w:val="003E25C4"/>
    <w:rsid w:val="003E27D0"/>
    <w:rsid w:val="003E2A2E"/>
    <w:rsid w:val="003E2A70"/>
    <w:rsid w:val="003E2A94"/>
    <w:rsid w:val="003E2BFA"/>
    <w:rsid w:val="003E2DE6"/>
    <w:rsid w:val="003E2E88"/>
    <w:rsid w:val="003E2EB2"/>
    <w:rsid w:val="003E301A"/>
    <w:rsid w:val="003E3093"/>
    <w:rsid w:val="003E3338"/>
    <w:rsid w:val="003E333B"/>
    <w:rsid w:val="003E3368"/>
    <w:rsid w:val="003E338E"/>
    <w:rsid w:val="003E33A7"/>
    <w:rsid w:val="003E33E5"/>
    <w:rsid w:val="003E347F"/>
    <w:rsid w:val="003E3494"/>
    <w:rsid w:val="003E3511"/>
    <w:rsid w:val="003E35E7"/>
    <w:rsid w:val="003E35ED"/>
    <w:rsid w:val="003E3A99"/>
    <w:rsid w:val="003E3C22"/>
    <w:rsid w:val="003E3C6E"/>
    <w:rsid w:val="003E3E8F"/>
    <w:rsid w:val="003E3F2F"/>
    <w:rsid w:val="003E409F"/>
    <w:rsid w:val="003E42FA"/>
    <w:rsid w:val="003E4467"/>
    <w:rsid w:val="003E44FE"/>
    <w:rsid w:val="003E466C"/>
    <w:rsid w:val="003E4729"/>
    <w:rsid w:val="003E489D"/>
    <w:rsid w:val="003E4A5E"/>
    <w:rsid w:val="003E4C9F"/>
    <w:rsid w:val="003E5010"/>
    <w:rsid w:val="003E53F7"/>
    <w:rsid w:val="003E54DE"/>
    <w:rsid w:val="003E5757"/>
    <w:rsid w:val="003E5A36"/>
    <w:rsid w:val="003E5BDA"/>
    <w:rsid w:val="003E5D0A"/>
    <w:rsid w:val="003E5D1A"/>
    <w:rsid w:val="003E5D97"/>
    <w:rsid w:val="003E5EB9"/>
    <w:rsid w:val="003E602E"/>
    <w:rsid w:val="003E6169"/>
    <w:rsid w:val="003E6335"/>
    <w:rsid w:val="003E6402"/>
    <w:rsid w:val="003E668E"/>
    <w:rsid w:val="003E679A"/>
    <w:rsid w:val="003E67AD"/>
    <w:rsid w:val="003E6A14"/>
    <w:rsid w:val="003E6A47"/>
    <w:rsid w:val="003E6BAC"/>
    <w:rsid w:val="003E6E32"/>
    <w:rsid w:val="003E6EA9"/>
    <w:rsid w:val="003E6F35"/>
    <w:rsid w:val="003E6FEC"/>
    <w:rsid w:val="003E6FF0"/>
    <w:rsid w:val="003E7050"/>
    <w:rsid w:val="003E7104"/>
    <w:rsid w:val="003E7346"/>
    <w:rsid w:val="003E7469"/>
    <w:rsid w:val="003E74C8"/>
    <w:rsid w:val="003E75C4"/>
    <w:rsid w:val="003E7719"/>
    <w:rsid w:val="003E772E"/>
    <w:rsid w:val="003E7DB2"/>
    <w:rsid w:val="003E7EEE"/>
    <w:rsid w:val="003E7F44"/>
    <w:rsid w:val="003E7F72"/>
    <w:rsid w:val="003E7F9C"/>
    <w:rsid w:val="003E7FD1"/>
    <w:rsid w:val="003F014A"/>
    <w:rsid w:val="003F01CE"/>
    <w:rsid w:val="003F02BB"/>
    <w:rsid w:val="003F02DB"/>
    <w:rsid w:val="003F034D"/>
    <w:rsid w:val="003F03D7"/>
    <w:rsid w:val="003F06C0"/>
    <w:rsid w:val="003F06E0"/>
    <w:rsid w:val="003F0738"/>
    <w:rsid w:val="003F0CF3"/>
    <w:rsid w:val="003F1033"/>
    <w:rsid w:val="003F10A6"/>
    <w:rsid w:val="003F141A"/>
    <w:rsid w:val="003F176A"/>
    <w:rsid w:val="003F18E3"/>
    <w:rsid w:val="003F1A67"/>
    <w:rsid w:val="003F1AB6"/>
    <w:rsid w:val="003F1DAF"/>
    <w:rsid w:val="003F1EBF"/>
    <w:rsid w:val="003F2194"/>
    <w:rsid w:val="003F225B"/>
    <w:rsid w:val="003F238A"/>
    <w:rsid w:val="003F2400"/>
    <w:rsid w:val="003F25DC"/>
    <w:rsid w:val="003F28DC"/>
    <w:rsid w:val="003F291D"/>
    <w:rsid w:val="003F2C51"/>
    <w:rsid w:val="003F2ECE"/>
    <w:rsid w:val="003F3152"/>
    <w:rsid w:val="003F34D6"/>
    <w:rsid w:val="003F35F9"/>
    <w:rsid w:val="003F370E"/>
    <w:rsid w:val="003F3BCE"/>
    <w:rsid w:val="003F3C5D"/>
    <w:rsid w:val="003F3D20"/>
    <w:rsid w:val="003F3EEB"/>
    <w:rsid w:val="003F3F43"/>
    <w:rsid w:val="003F3F69"/>
    <w:rsid w:val="003F3F9A"/>
    <w:rsid w:val="003F4212"/>
    <w:rsid w:val="003F42FF"/>
    <w:rsid w:val="003F4391"/>
    <w:rsid w:val="003F44CB"/>
    <w:rsid w:val="003F4AF3"/>
    <w:rsid w:val="003F4BFE"/>
    <w:rsid w:val="003F5132"/>
    <w:rsid w:val="003F548F"/>
    <w:rsid w:val="003F5CB4"/>
    <w:rsid w:val="003F606F"/>
    <w:rsid w:val="003F60F0"/>
    <w:rsid w:val="003F6213"/>
    <w:rsid w:val="003F628C"/>
    <w:rsid w:val="003F62AA"/>
    <w:rsid w:val="003F62D6"/>
    <w:rsid w:val="003F6461"/>
    <w:rsid w:val="003F6955"/>
    <w:rsid w:val="003F69E4"/>
    <w:rsid w:val="003F6A22"/>
    <w:rsid w:val="003F6F13"/>
    <w:rsid w:val="003F727E"/>
    <w:rsid w:val="003F73AC"/>
    <w:rsid w:val="003F7580"/>
    <w:rsid w:val="003F75C4"/>
    <w:rsid w:val="003F76E8"/>
    <w:rsid w:val="003F771D"/>
    <w:rsid w:val="003F77E5"/>
    <w:rsid w:val="003F7831"/>
    <w:rsid w:val="003F7B9D"/>
    <w:rsid w:val="003F7C11"/>
    <w:rsid w:val="003F7E24"/>
    <w:rsid w:val="003F7E2C"/>
    <w:rsid w:val="004000EC"/>
    <w:rsid w:val="00400162"/>
    <w:rsid w:val="004001CA"/>
    <w:rsid w:val="00400280"/>
    <w:rsid w:val="00400A42"/>
    <w:rsid w:val="00400D04"/>
    <w:rsid w:val="0040137C"/>
    <w:rsid w:val="004013FC"/>
    <w:rsid w:val="00401654"/>
    <w:rsid w:val="00401737"/>
    <w:rsid w:val="004017E8"/>
    <w:rsid w:val="00401800"/>
    <w:rsid w:val="00401A6B"/>
    <w:rsid w:val="00401BE7"/>
    <w:rsid w:val="00401CF9"/>
    <w:rsid w:val="00401E57"/>
    <w:rsid w:val="00401E88"/>
    <w:rsid w:val="0040203F"/>
    <w:rsid w:val="004021BC"/>
    <w:rsid w:val="004025BC"/>
    <w:rsid w:val="00402753"/>
    <w:rsid w:val="00402893"/>
    <w:rsid w:val="0040289D"/>
    <w:rsid w:val="00402A7E"/>
    <w:rsid w:val="00402C2D"/>
    <w:rsid w:val="00402C2E"/>
    <w:rsid w:val="00402D58"/>
    <w:rsid w:val="00402D83"/>
    <w:rsid w:val="00403092"/>
    <w:rsid w:val="0040310A"/>
    <w:rsid w:val="00403155"/>
    <w:rsid w:val="00403245"/>
    <w:rsid w:val="0040333C"/>
    <w:rsid w:val="00403522"/>
    <w:rsid w:val="00403859"/>
    <w:rsid w:val="00403CA4"/>
    <w:rsid w:val="00403CC3"/>
    <w:rsid w:val="00403FF6"/>
    <w:rsid w:val="00404007"/>
    <w:rsid w:val="00404054"/>
    <w:rsid w:val="0040419F"/>
    <w:rsid w:val="00404338"/>
    <w:rsid w:val="00404348"/>
    <w:rsid w:val="00404511"/>
    <w:rsid w:val="00404574"/>
    <w:rsid w:val="004046A0"/>
    <w:rsid w:val="00404862"/>
    <w:rsid w:val="004048B8"/>
    <w:rsid w:val="0040491F"/>
    <w:rsid w:val="00404BBC"/>
    <w:rsid w:val="00404F1E"/>
    <w:rsid w:val="00405117"/>
    <w:rsid w:val="004051FD"/>
    <w:rsid w:val="00405218"/>
    <w:rsid w:val="00405A3E"/>
    <w:rsid w:val="00405BE7"/>
    <w:rsid w:val="00405CAB"/>
    <w:rsid w:val="00405D5A"/>
    <w:rsid w:val="00405E51"/>
    <w:rsid w:val="00405F3E"/>
    <w:rsid w:val="00405F9E"/>
    <w:rsid w:val="00406001"/>
    <w:rsid w:val="0040608B"/>
    <w:rsid w:val="00406153"/>
    <w:rsid w:val="00406326"/>
    <w:rsid w:val="00406408"/>
    <w:rsid w:val="0040682F"/>
    <w:rsid w:val="004068E9"/>
    <w:rsid w:val="00406A66"/>
    <w:rsid w:val="00406AC3"/>
    <w:rsid w:val="00406C6C"/>
    <w:rsid w:val="00406E55"/>
    <w:rsid w:val="00406FB7"/>
    <w:rsid w:val="00407041"/>
    <w:rsid w:val="00407BF0"/>
    <w:rsid w:val="00407E01"/>
    <w:rsid w:val="00410B41"/>
    <w:rsid w:val="00410EDE"/>
    <w:rsid w:val="0041101B"/>
    <w:rsid w:val="00411B05"/>
    <w:rsid w:val="00411D6C"/>
    <w:rsid w:val="004124B4"/>
    <w:rsid w:val="00412751"/>
    <w:rsid w:val="00412838"/>
    <w:rsid w:val="00412C3F"/>
    <w:rsid w:val="00412C44"/>
    <w:rsid w:val="00412CEE"/>
    <w:rsid w:val="00412DF8"/>
    <w:rsid w:val="00412EA1"/>
    <w:rsid w:val="00412EB3"/>
    <w:rsid w:val="00413346"/>
    <w:rsid w:val="00413431"/>
    <w:rsid w:val="004134D7"/>
    <w:rsid w:val="00413A28"/>
    <w:rsid w:val="00413A9F"/>
    <w:rsid w:val="00413AEF"/>
    <w:rsid w:val="00413B91"/>
    <w:rsid w:val="00413CE3"/>
    <w:rsid w:val="00413ED1"/>
    <w:rsid w:val="00413F4C"/>
    <w:rsid w:val="0041403D"/>
    <w:rsid w:val="004140CF"/>
    <w:rsid w:val="004141AB"/>
    <w:rsid w:val="0041465E"/>
    <w:rsid w:val="00414894"/>
    <w:rsid w:val="00414944"/>
    <w:rsid w:val="00414A5C"/>
    <w:rsid w:val="00414AEB"/>
    <w:rsid w:val="00414D10"/>
    <w:rsid w:val="00414E36"/>
    <w:rsid w:val="00415249"/>
    <w:rsid w:val="004153EC"/>
    <w:rsid w:val="00415688"/>
    <w:rsid w:val="00415A49"/>
    <w:rsid w:val="0041604D"/>
    <w:rsid w:val="0041611F"/>
    <w:rsid w:val="00416150"/>
    <w:rsid w:val="0041672E"/>
    <w:rsid w:val="00416800"/>
    <w:rsid w:val="0041681E"/>
    <w:rsid w:val="00416956"/>
    <w:rsid w:val="00416B0E"/>
    <w:rsid w:val="00416BA0"/>
    <w:rsid w:val="004172C4"/>
    <w:rsid w:val="004175AC"/>
    <w:rsid w:val="004178A3"/>
    <w:rsid w:val="00417B86"/>
    <w:rsid w:val="00417D3A"/>
    <w:rsid w:val="00417ED8"/>
    <w:rsid w:val="00420192"/>
    <w:rsid w:val="004203CE"/>
    <w:rsid w:val="004204A8"/>
    <w:rsid w:val="004205E8"/>
    <w:rsid w:val="0042063C"/>
    <w:rsid w:val="00420886"/>
    <w:rsid w:val="00420930"/>
    <w:rsid w:val="004209FA"/>
    <w:rsid w:val="00420C95"/>
    <w:rsid w:val="00420DDB"/>
    <w:rsid w:val="004210A8"/>
    <w:rsid w:val="00421117"/>
    <w:rsid w:val="00421192"/>
    <w:rsid w:val="00421249"/>
    <w:rsid w:val="004212E6"/>
    <w:rsid w:val="004213E2"/>
    <w:rsid w:val="004214EB"/>
    <w:rsid w:val="00421571"/>
    <w:rsid w:val="00421602"/>
    <w:rsid w:val="00421D2D"/>
    <w:rsid w:val="0042202E"/>
    <w:rsid w:val="004220BC"/>
    <w:rsid w:val="00422104"/>
    <w:rsid w:val="00422509"/>
    <w:rsid w:val="00422521"/>
    <w:rsid w:val="00422582"/>
    <w:rsid w:val="004225B6"/>
    <w:rsid w:val="004225F5"/>
    <w:rsid w:val="00422817"/>
    <w:rsid w:val="00422AC7"/>
    <w:rsid w:val="00422B34"/>
    <w:rsid w:val="00422B62"/>
    <w:rsid w:val="00422EBC"/>
    <w:rsid w:val="00422EE3"/>
    <w:rsid w:val="00423202"/>
    <w:rsid w:val="004234F1"/>
    <w:rsid w:val="00423C54"/>
    <w:rsid w:val="0042450A"/>
    <w:rsid w:val="0042450C"/>
    <w:rsid w:val="004246CD"/>
    <w:rsid w:val="004247AA"/>
    <w:rsid w:val="00424B97"/>
    <w:rsid w:val="00424D65"/>
    <w:rsid w:val="004252F8"/>
    <w:rsid w:val="00425484"/>
    <w:rsid w:val="00425485"/>
    <w:rsid w:val="004254BD"/>
    <w:rsid w:val="00425517"/>
    <w:rsid w:val="0042566D"/>
    <w:rsid w:val="004258E4"/>
    <w:rsid w:val="004259A1"/>
    <w:rsid w:val="004259D8"/>
    <w:rsid w:val="004259DE"/>
    <w:rsid w:val="00425D83"/>
    <w:rsid w:val="00425EE0"/>
    <w:rsid w:val="004264E0"/>
    <w:rsid w:val="004265D7"/>
    <w:rsid w:val="0042660C"/>
    <w:rsid w:val="0042672F"/>
    <w:rsid w:val="0042692A"/>
    <w:rsid w:val="0042694E"/>
    <w:rsid w:val="00426A73"/>
    <w:rsid w:val="00426ACF"/>
    <w:rsid w:val="00426CBC"/>
    <w:rsid w:val="00426E2D"/>
    <w:rsid w:val="00426F15"/>
    <w:rsid w:val="0042704E"/>
    <w:rsid w:val="00427110"/>
    <w:rsid w:val="00427136"/>
    <w:rsid w:val="00427920"/>
    <w:rsid w:val="00427925"/>
    <w:rsid w:val="004279B2"/>
    <w:rsid w:val="00427F25"/>
    <w:rsid w:val="004300F8"/>
    <w:rsid w:val="0043022B"/>
    <w:rsid w:val="0043034B"/>
    <w:rsid w:val="004306F7"/>
    <w:rsid w:val="004308DC"/>
    <w:rsid w:val="004309EC"/>
    <w:rsid w:val="00430B60"/>
    <w:rsid w:val="00430DCD"/>
    <w:rsid w:val="0043102E"/>
    <w:rsid w:val="004312EC"/>
    <w:rsid w:val="0043138C"/>
    <w:rsid w:val="004313D2"/>
    <w:rsid w:val="0043148D"/>
    <w:rsid w:val="0043150E"/>
    <w:rsid w:val="004315EB"/>
    <w:rsid w:val="0043196C"/>
    <w:rsid w:val="004319BF"/>
    <w:rsid w:val="00431E63"/>
    <w:rsid w:val="00431E88"/>
    <w:rsid w:val="00432041"/>
    <w:rsid w:val="004320C9"/>
    <w:rsid w:val="004320E8"/>
    <w:rsid w:val="004325D0"/>
    <w:rsid w:val="00432695"/>
    <w:rsid w:val="004329A0"/>
    <w:rsid w:val="00432FE2"/>
    <w:rsid w:val="004332D2"/>
    <w:rsid w:val="00433498"/>
    <w:rsid w:val="004334C1"/>
    <w:rsid w:val="00433619"/>
    <w:rsid w:val="00433A1F"/>
    <w:rsid w:val="00433BB9"/>
    <w:rsid w:val="00433BFA"/>
    <w:rsid w:val="00433CDA"/>
    <w:rsid w:val="00433CEC"/>
    <w:rsid w:val="00433DB6"/>
    <w:rsid w:val="00433E58"/>
    <w:rsid w:val="0043400B"/>
    <w:rsid w:val="0043410A"/>
    <w:rsid w:val="00434181"/>
    <w:rsid w:val="004343DB"/>
    <w:rsid w:val="00434447"/>
    <w:rsid w:val="0043455B"/>
    <w:rsid w:val="004346EB"/>
    <w:rsid w:val="004346ED"/>
    <w:rsid w:val="00434748"/>
    <w:rsid w:val="00434899"/>
    <w:rsid w:val="00434A73"/>
    <w:rsid w:val="00434EA1"/>
    <w:rsid w:val="00435273"/>
    <w:rsid w:val="00435672"/>
    <w:rsid w:val="004357B1"/>
    <w:rsid w:val="00435A2D"/>
    <w:rsid w:val="0043610A"/>
    <w:rsid w:val="00436380"/>
    <w:rsid w:val="00436386"/>
    <w:rsid w:val="004365F3"/>
    <w:rsid w:val="00436763"/>
    <w:rsid w:val="00436917"/>
    <w:rsid w:val="00436922"/>
    <w:rsid w:val="00436F54"/>
    <w:rsid w:val="00437094"/>
    <w:rsid w:val="00437171"/>
    <w:rsid w:val="004374BA"/>
    <w:rsid w:val="0043786A"/>
    <w:rsid w:val="004378B1"/>
    <w:rsid w:val="00437961"/>
    <w:rsid w:val="00437BAA"/>
    <w:rsid w:val="00437DD4"/>
    <w:rsid w:val="00437FD6"/>
    <w:rsid w:val="004403FA"/>
    <w:rsid w:val="004404EA"/>
    <w:rsid w:val="0044081F"/>
    <w:rsid w:val="0044127A"/>
    <w:rsid w:val="004412F8"/>
    <w:rsid w:val="004413A3"/>
    <w:rsid w:val="004413FC"/>
    <w:rsid w:val="00441553"/>
    <w:rsid w:val="00441977"/>
    <w:rsid w:val="00441D00"/>
    <w:rsid w:val="00441E93"/>
    <w:rsid w:val="00441F1E"/>
    <w:rsid w:val="00442144"/>
    <w:rsid w:val="0044237D"/>
    <w:rsid w:val="004425B0"/>
    <w:rsid w:val="00442698"/>
    <w:rsid w:val="00442769"/>
    <w:rsid w:val="00442780"/>
    <w:rsid w:val="00442B33"/>
    <w:rsid w:val="00442B3D"/>
    <w:rsid w:val="00442C98"/>
    <w:rsid w:val="00442CCE"/>
    <w:rsid w:val="00442EE3"/>
    <w:rsid w:val="00442EF1"/>
    <w:rsid w:val="0044300B"/>
    <w:rsid w:val="00443071"/>
    <w:rsid w:val="00443155"/>
    <w:rsid w:val="0044317F"/>
    <w:rsid w:val="004431F1"/>
    <w:rsid w:val="004435FB"/>
    <w:rsid w:val="0044368D"/>
    <w:rsid w:val="00443725"/>
    <w:rsid w:val="00443845"/>
    <w:rsid w:val="00443B55"/>
    <w:rsid w:val="00443CA0"/>
    <w:rsid w:val="00443FE4"/>
    <w:rsid w:val="00444051"/>
    <w:rsid w:val="0044451A"/>
    <w:rsid w:val="0044486C"/>
    <w:rsid w:val="0044488B"/>
    <w:rsid w:val="004448CD"/>
    <w:rsid w:val="00444AE0"/>
    <w:rsid w:val="00444E38"/>
    <w:rsid w:val="004450CE"/>
    <w:rsid w:val="0044522C"/>
    <w:rsid w:val="00445594"/>
    <w:rsid w:val="004455F8"/>
    <w:rsid w:val="00445640"/>
    <w:rsid w:val="004457E4"/>
    <w:rsid w:val="0044581A"/>
    <w:rsid w:val="00445AB4"/>
    <w:rsid w:val="00445C97"/>
    <w:rsid w:val="004461A0"/>
    <w:rsid w:val="00446322"/>
    <w:rsid w:val="0044638A"/>
    <w:rsid w:val="00446434"/>
    <w:rsid w:val="004467CB"/>
    <w:rsid w:val="0044691C"/>
    <w:rsid w:val="004469B4"/>
    <w:rsid w:val="00446CED"/>
    <w:rsid w:val="00447067"/>
    <w:rsid w:val="004474C1"/>
    <w:rsid w:val="004475DF"/>
    <w:rsid w:val="0044785A"/>
    <w:rsid w:val="00447E54"/>
    <w:rsid w:val="00447F02"/>
    <w:rsid w:val="00450201"/>
    <w:rsid w:val="00450563"/>
    <w:rsid w:val="0045076E"/>
    <w:rsid w:val="004507D4"/>
    <w:rsid w:val="00450B3A"/>
    <w:rsid w:val="00450C53"/>
    <w:rsid w:val="00450CB6"/>
    <w:rsid w:val="00450D26"/>
    <w:rsid w:val="00450D29"/>
    <w:rsid w:val="00450D4F"/>
    <w:rsid w:val="004510A0"/>
    <w:rsid w:val="004511DF"/>
    <w:rsid w:val="0045120E"/>
    <w:rsid w:val="004512E0"/>
    <w:rsid w:val="00451360"/>
    <w:rsid w:val="0045181D"/>
    <w:rsid w:val="004519AE"/>
    <w:rsid w:val="00451B76"/>
    <w:rsid w:val="00451C8F"/>
    <w:rsid w:val="00451CFE"/>
    <w:rsid w:val="00451E96"/>
    <w:rsid w:val="00451FCD"/>
    <w:rsid w:val="00452768"/>
    <w:rsid w:val="00452B8F"/>
    <w:rsid w:val="00452BDE"/>
    <w:rsid w:val="00452D3A"/>
    <w:rsid w:val="00452E05"/>
    <w:rsid w:val="00452FDF"/>
    <w:rsid w:val="00453279"/>
    <w:rsid w:val="0045344A"/>
    <w:rsid w:val="004534FB"/>
    <w:rsid w:val="0045378D"/>
    <w:rsid w:val="00453933"/>
    <w:rsid w:val="0045399C"/>
    <w:rsid w:val="00453A1E"/>
    <w:rsid w:val="00453E6A"/>
    <w:rsid w:val="0045418A"/>
    <w:rsid w:val="00454412"/>
    <w:rsid w:val="0045469B"/>
    <w:rsid w:val="004548DA"/>
    <w:rsid w:val="00454979"/>
    <w:rsid w:val="00454A4E"/>
    <w:rsid w:val="00454AD5"/>
    <w:rsid w:val="00454B84"/>
    <w:rsid w:val="00455030"/>
    <w:rsid w:val="0045503F"/>
    <w:rsid w:val="00455071"/>
    <w:rsid w:val="004554C1"/>
    <w:rsid w:val="0045577F"/>
    <w:rsid w:val="00455876"/>
    <w:rsid w:val="004558F7"/>
    <w:rsid w:val="00455D88"/>
    <w:rsid w:val="00455FE9"/>
    <w:rsid w:val="00456003"/>
    <w:rsid w:val="0045615F"/>
    <w:rsid w:val="00456183"/>
    <w:rsid w:val="0045648C"/>
    <w:rsid w:val="00456724"/>
    <w:rsid w:val="00456736"/>
    <w:rsid w:val="004567CC"/>
    <w:rsid w:val="004568FF"/>
    <w:rsid w:val="00456961"/>
    <w:rsid w:val="00456BC3"/>
    <w:rsid w:val="00456BDF"/>
    <w:rsid w:val="00456C70"/>
    <w:rsid w:val="00456F53"/>
    <w:rsid w:val="004573FD"/>
    <w:rsid w:val="0045757C"/>
    <w:rsid w:val="00457848"/>
    <w:rsid w:val="0045789D"/>
    <w:rsid w:val="004578EB"/>
    <w:rsid w:val="004578F8"/>
    <w:rsid w:val="0045794E"/>
    <w:rsid w:val="00457A62"/>
    <w:rsid w:val="00457A96"/>
    <w:rsid w:val="00457B1C"/>
    <w:rsid w:val="00457BF9"/>
    <w:rsid w:val="00457DF9"/>
    <w:rsid w:val="00457F9C"/>
    <w:rsid w:val="00460048"/>
    <w:rsid w:val="00460117"/>
    <w:rsid w:val="004601BA"/>
    <w:rsid w:val="004602A8"/>
    <w:rsid w:val="004602BD"/>
    <w:rsid w:val="004605CE"/>
    <w:rsid w:val="00460CD2"/>
    <w:rsid w:val="00460E68"/>
    <w:rsid w:val="00461015"/>
    <w:rsid w:val="0046101D"/>
    <w:rsid w:val="004611E2"/>
    <w:rsid w:val="0046189E"/>
    <w:rsid w:val="00461C79"/>
    <w:rsid w:val="00461CEC"/>
    <w:rsid w:val="00461DD7"/>
    <w:rsid w:val="00461E25"/>
    <w:rsid w:val="00461F26"/>
    <w:rsid w:val="00461F88"/>
    <w:rsid w:val="004620E4"/>
    <w:rsid w:val="00462118"/>
    <w:rsid w:val="004624CB"/>
    <w:rsid w:val="00462BF6"/>
    <w:rsid w:val="00462E77"/>
    <w:rsid w:val="00462FA3"/>
    <w:rsid w:val="004630AC"/>
    <w:rsid w:val="004631B6"/>
    <w:rsid w:val="00463411"/>
    <w:rsid w:val="00463423"/>
    <w:rsid w:val="004638A7"/>
    <w:rsid w:val="00463C5C"/>
    <w:rsid w:val="00463F82"/>
    <w:rsid w:val="0046408B"/>
    <w:rsid w:val="004641FE"/>
    <w:rsid w:val="004643D5"/>
    <w:rsid w:val="0046476C"/>
    <w:rsid w:val="00464884"/>
    <w:rsid w:val="00464CF9"/>
    <w:rsid w:val="00464F05"/>
    <w:rsid w:val="004652CE"/>
    <w:rsid w:val="00465518"/>
    <w:rsid w:val="004655D9"/>
    <w:rsid w:val="004659E5"/>
    <w:rsid w:val="00465CEC"/>
    <w:rsid w:val="00465F9E"/>
    <w:rsid w:val="00465FFD"/>
    <w:rsid w:val="0046617B"/>
    <w:rsid w:val="004661D9"/>
    <w:rsid w:val="004661F9"/>
    <w:rsid w:val="00466232"/>
    <w:rsid w:val="004663AD"/>
    <w:rsid w:val="0046646C"/>
    <w:rsid w:val="00466481"/>
    <w:rsid w:val="004667FF"/>
    <w:rsid w:val="00466A02"/>
    <w:rsid w:val="00466A85"/>
    <w:rsid w:val="00466BA6"/>
    <w:rsid w:val="00466C75"/>
    <w:rsid w:val="00466F7E"/>
    <w:rsid w:val="00467012"/>
    <w:rsid w:val="0046747C"/>
    <w:rsid w:val="00467635"/>
    <w:rsid w:val="0046769E"/>
    <w:rsid w:val="004676A5"/>
    <w:rsid w:val="00467949"/>
    <w:rsid w:val="00467A4E"/>
    <w:rsid w:val="00467B9B"/>
    <w:rsid w:val="00467EC2"/>
    <w:rsid w:val="00467F2F"/>
    <w:rsid w:val="00467F75"/>
    <w:rsid w:val="004701E4"/>
    <w:rsid w:val="004702C0"/>
    <w:rsid w:val="00470496"/>
    <w:rsid w:val="00470511"/>
    <w:rsid w:val="00470634"/>
    <w:rsid w:val="004707CA"/>
    <w:rsid w:val="0047088B"/>
    <w:rsid w:val="00470EB2"/>
    <w:rsid w:val="00471343"/>
    <w:rsid w:val="00471529"/>
    <w:rsid w:val="0047156A"/>
    <w:rsid w:val="004715DA"/>
    <w:rsid w:val="00471718"/>
    <w:rsid w:val="004719A2"/>
    <w:rsid w:val="00471A4B"/>
    <w:rsid w:val="00471A59"/>
    <w:rsid w:val="00471A8E"/>
    <w:rsid w:val="00471AC2"/>
    <w:rsid w:val="00471B4A"/>
    <w:rsid w:val="00471E3F"/>
    <w:rsid w:val="00471FCA"/>
    <w:rsid w:val="00471FE8"/>
    <w:rsid w:val="0047201D"/>
    <w:rsid w:val="00472034"/>
    <w:rsid w:val="00472074"/>
    <w:rsid w:val="00472211"/>
    <w:rsid w:val="004723EB"/>
    <w:rsid w:val="00472463"/>
    <w:rsid w:val="004726B1"/>
    <w:rsid w:val="00472AD8"/>
    <w:rsid w:val="00472CFD"/>
    <w:rsid w:val="00472D27"/>
    <w:rsid w:val="00472E15"/>
    <w:rsid w:val="00472EF0"/>
    <w:rsid w:val="00472F34"/>
    <w:rsid w:val="00473097"/>
    <w:rsid w:val="004732C5"/>
    <w:rsid w:val="004732E1"/>
    <w:rsid w:val="004733B9"/>
    <w:rsid w:val="00473505"/>
    <w:rsid w:val="004735DD"/>
    <w:rsid w:val="0047361C"/>
    <w:rsid w:val="0047381D"/>
    <w:rsid w:val="00473820"/>
    <w:rsid w:val="004738A8"/>
    <w:rsid w:val="004738F6"/>
    <w:rsid w:val="00473946"/>
    <w:rsid w:val="00473D50"/>
    <w:rsid w:val="00473D6D"/>
    <w:rsid w:val="0047414D"/>
    <w:rsid w:val="0047423C"/>
    <w:rsid w:val="0047425D"/>
    <w:rsid w:val="00474448"/>
    <w:rsid w:val="00474586"/>
    <w:rsid w:val="004745B1"/>
    <w:rsid w:val="00474765"/>
    <w:rsid w:val="004748B8"/>
    <w:rsid w:val="00474B00"/>
    <w:rsid w:val="00474B7E"/>
    <w:rsid w:val="00474BC5"/>
    <w:rsid w:val="00474DD3"/>
    <w:rsid w:val="00475089"/>
    <w:rsid w:val="0047539E"/>
    <w:rsid w:val="00475458"/>
    <w:rsid w:val="004755D3"/>
    <w:rsid w:val="00475771"/>
    <w:rsid w:val="00475B01"/>
    <w:rsid w:val="00475BDB"/>
    <w:rsid w:val="00475CD6"/>
    <w:rsid w:val="004760A6"/>
    <w:rsid w:val="00476284"/>
    <w:rsid w:val="00476926"/>
    <w:rsid w:val="0047696A"/>
    <w:rsid w:val="00476B1A"/>
    <w:rsid w:val="00476F00"/>
    <w:rsid w:val="00477103"/>
    <w:rsid w:val="00477299"/>
    <w:rsid w:val="00477467"/>
    <w:rsid w:val="0047748F"/>
    <w:rsid w:val="00477534"/>
    <w:rsid w:val="0047767B"/>
    <w:rsid w:val="004776C1"/>
    <w:rsid w:val="004777F6"/>
    <w:rsid w:val="00477A2B"/>
    <w:rsid w:val="00477D87"/>
    <w:rsid w:val="00477FD3"/>
    <w:rsid w:val="00480395"/>
    <w:rsid w:val="00480961"/>
    <w:rsid w:val="00480A21"/>
    <w:rsid w:val="00480A31"/>
    <w:rsid w:val="0048107A"/>
    <w:rsid w:val="004810C7"/>
    <w:rsid w:val="004812C8"/>
    <w:rsid w:val="00481541"/>
    <w:rsid w:val="00481694"/>
    <w:rsid w:val="00481831"/>
    <w:rsid w:val="00481C36"/>
    <w:rsid w:val="00481D2D"/>
    <w:rsid w:val="00482189"/>
    <w:rsid w:val="0048218B"/>
    <w:rsid w:val="00482199"/>
    <w:rsid w:val="00482274"/>
    <w:rsid w:val="004825F1"/>
    <w:rsid w:val="004826BA"/>
    <w:rsid w:val="004828AF"/>
    <w:rsid w:val="004828B2"/>
    <w:rsid w:val="00482981"/>
    <w:rsid w:val="00482983"/>
    <w:rsid w:val="00482AD2"/>
    <w:rsid w:val="00482B33"/>
    <w:rsid w:val="00482F2C"/>
    <w:rsid w:val="00483145"/>
    <w:rsid w:val="004831CB"/>
    <w:rsid w:val="00483356"/>
    <w:rsid w:val="00483418"/>
    <w:rsid w:val="00483564"/>
    <w:rsid w:val="004839A3"/>
    <w:rsid w:val="00483AC6"/>
    <w:rsid w:val="00483B35"/>
    <w:rsid w:val="00483CE1"/>
    <w:rsid w:val="00483E59"/>
    <w:rsid w:val="00484047"/>
    <w:rsid w:val="00484455"/>
    <w:rsid w:val="004845ED"/>
    <w:rsid w:val="00484651"/>
    <w:rsid w:val="00484710"/>
    <w:rsid w:val="00484C7E"/>
    <w:rsid w:val="00484D15"/>
    <w:rsid w:val="00484DEF"/>
    <w:rsid w:val="00484E92"/>
    <w:rsid w:val="00484F5D"/>
    <w:rsid w:val="00484F6C"/>
    <w:rsid w:val="00485350"/>
    <w:rsid w:val="004853AD"/>
    <w:rsid w:val="004853E0"/>
    <w:rsid w:val="0048542A"/>
    <w:rsid w:val="004854AE"/>
    <w:rsid w:val="004855F4"/>
    <w:rsid w:val="004857C3"/>
    <w:rsid w:val="0048587A"/>
    <w:rsid w:val="004858C4"/>
    <w:rsid w:val="00485910"/>
    <w:rsid w:val="004859B6"/>
    <w:rsid w:val="00485DCA"/>
    <w:rsid w:val="004860DD"/>
    <w:rsid w:val="00486401"/>
    <w:rsid w:val="0048642D"/>
    <w:rsid w:val="0048666E"/>
    <w:rsid w:val="00486758"/>
    <w:rsid w:val="00486767"/>
    <w:rsid w:val="004867C0"/>
    <w:rsid w:val="0048696B"/>
    <w:rsid w:val="00486ACA"/>
    <w:rsid w:val="00486C9D"/>
    <w:rsid w:val="00486ED2"/>
    <w:rsid w:val="00486FB3"/>
    <w:rsid w:val="00487406"/>
    <w:rsid w:val="00487635"/>
    <w:rsid w:val="00487A77"/>
    <w:rsid w:val="00487ADC"/>
    <w:rsid w:val="00487C24"/>
    <w:rsid w:val="00487F38"/>
    <w:rsid w:val="0049025A"/>
    <w:rsid w:val="004903A0"/>
    <w:rsid w:val="004905B5"/>
    <w:rsid w:val="004905FB"/>
    <w:rsid w:val="0049066F"/>
    <w:rsid w:val="00490752"/>
    <w:rsid w:val="0049097A"/>
    <w:rsid w:val="00490EF9"/>
    <w:rsid w:val="00490FDE"/>
    <w:rsid w:val="004910A5"/>
    <w:rsid w:val="00491115"/>
    <w:rsid w:val="004915A0"/>
    <w:rsid w:val="004915EE"/>
    <w:rsid w:val="0049178A"/>
    <w:rsid w:val="004919C5"/>
    <w:rsid w:val="00491B9D"/>
    <w:rsid w:val="00491D16"/>
    <w:rsid w:val="004922D1"/>
    <w:rsid w:val="0049238E"/>
    <w:rsid w:val="004923B1"/>
    <w:rsid w:val="00492BEF"/>
    <w:rsid w:val="00492C58"/>
    <w:rsid w:val="00492CC2"/>
    <w:rsid w:val="00492D0B"/>
    <w:rsid w:val="00492E70"/>
    <w:rsid w:val="00492E7A"/>
    <w:rsid w:val="00492ED4"/>
    <w:rsid w:val="00492F8E"/>
    <w:rsid w:val="00493343"/>
    <w:rsid w:val="00493987"/>
    <w:rsid w:val="00493A75"/>
    <w:rsid w:val="00493A92"/>
    <w:rsid w:val="00493D20"/>
    <w:rsid w:val="00493DBC"/>
    <w:rsid w:val="00493F2D"/>
    <w:rsid w:val="00494033"/>
    <w:rsid w:val="0049430A"/>
    <w:rsid w:val="00494394"/>
    <w:rsid w:val="004944A6"/>
    <w:rsid w:val="00494632"/>
    <w:rsid w:val="00494767"/>
    <w:rsid w:val="0049478D"/>
    <w:rsid w:val="0049485D"/>
    <w:rsid w:val="00494982"/>
    <w:rsid w:val="004949E2"/>
    <w:rsid w:val="00494A1B"/>
    <w:rsid w:val="00494AC1"/>
    <w:rsid w:val="00494AC7"/>
    <w:rsid w:val="00494CB5"/>
    <w:rsid w:val="004951E8"/>
    <w:rsid w:val="004952E4"/>
    <w:rsid w:val="0049554B"/>
    <w:rsid w:val="00495592"/>
    <w:rsid w:val="004955A3"/>
    <w:rsid w:val="00495635"/>
    <w:rsid w:val="00495808"/>
    <w:rsid w:val="00495AB5"/>
    <w:rsid w:val="00495AEA"/>
    <w:rsid w:val="00495B01"/>
    <w:rsid w:val="00495C47"/>
    <w:rsid w:val="00495CAA"/>
    <w:rsid w:val="00495D3E"/>
    <w:rsid w:val="00495D70"/>
    <w:rsid w:val="00495DEF"/>
    <w:rsid w:val="00495E32"/>
    <w:rsid w:val="00496048"/>
    <w:rsid w:val="00496183"/>
    <w:rsid w:val="004961A2"/>
    <w:rsid w:val="00496208"/>
    <w:rsid w:val="00496384"/>
    <w:rsid w:val="00496501"/>
    <w:rsid w:val="0049658B"/>
    <w:rsid w:val="00496735"/>
    <w:rsid w:val="00496831"/>
    <w:rsid w:val="00496977"/>
    <w:rsid w:val="00496B47"/>
    <w:rsid w:val="00496B8C"/>
    <w:rsid w:val="004972CB"/>
    <w:rsid w:val="00497343"/>
    <w:rsid w:val="00497B8B"/>
    <w:rsid w:val="00497DC9"/>
    <w:rsid w:val="00497E69"/>
    <w:rsid w:val="004A0232"/>
    <w:rsid w:val="004A05F7"/>
    <w:rsid w:val="004A060F"/>
    <w:rsid w:val="004A0A5B"/>
    <w:rsid w:val="004A0B8C"/>
    <w:rsid w:val="004A0CC6"/>
    <w:rsid w:val="004A0CE6"/>
    <w:rsid w:val="004A128F"/>
    <w:rsid w:val="004A12D4"/>
    <w:rsid w:val="004A136D"/>
    <w:rsid w:val="004A1372"/>
    <w:rsid w:val="004A14CE"/>
    <w:rsid w:val="004A1658"/>
    <w:rsid w:val="004A1772"/>
    <w:rsid w:val="004A188F"/>
    <w:rsid w:val="004A1C72"/>
    <w:rsid w:val="004A1D5C"/>
    <w:rsid w:val="004A1E7A"/>
    <w:rsid w:val="004A1F20"/>
    <w:rsid w:val="004A26FD"/>
    <w:rsid w:val="004A2976"/>
    <w:rsid w:val="004A2999"/>
    <w:rsid w:val="004A2C1D"/>
    <w:rsid w:val="004A2DFB"/>
    <w:rsid w:val="004A2FBC"/>
    <w:rsid w:val="004A2FF6"/>
    <w:rsid w:val="004A3429"/>
    <w:rsid w:val="004A357B"/>
    <w:rsid w:val="004A3600"/>
    <w:rsid w:val="004A3689"/>
    <w:rsid w:val="004A3699"/>
    <w:rsid w:val="004A3A24"/>
    <w:rsid w:val="004A3C4D"/>
    <w:rsid w:val="004A3CD5"/>
    <w:rsid w:val="004A3FE7"/>
    <w:rsid w:val="004A4060"/>
    <w:rsid w:val="004A4391"/>
    <w:rsid w:val="004A458E"/>
    <w:rsid w:val="004A4768"/>
    <w:rsid w:val="004A47B1"/>
    <w:rsid w:val="004A48FE"/>
    <w:rsid w:val="004A4956"/>
    <w:rsid w:val="004A49D8"/>
    <w:rsid w:val="004A4B7B"/>
    <w:rsid w:val="004A4D50"/>
    <w:rsid w:val="004A4F61"/>
    <w:rsid w:val="004A4FA5"/>
    <w:rsid w:val="004A5357"/>
    <w:rsid w:val="004A543C"/>
    <w:rsid w:val="004A567B"/>
    <w:rsid w:val="004A5DE8"/>
    <w:rsid w:val="004A5E03"/>
    <w:rsid w:val="004A5F46"/>
    <w:rsid w:val="004A6038"/>
    <w:rsid w:val="004A649F"/>
    <w:rsid w:val="004A67D2"/>
    <w:rsid w:val="004A6D10"/>
    <w:rsid w:val="004A72BF"/>
    <w:rsid w:val="004A7339"/>
    <w:rsid w:val="004A795D"/>
    <w:rsid w:val="004A7994"/>
    <w:rsid w:val="004A7BC8"/>
    <w:rsid w:val="004A7D03"/>
    <w:rsid w:val="004B0567"/>
    <w:rsid w:val="004B064B"/>
    <w:rsid w:val="004B0789"/>
    <w:rsid w:val="004B0A74"/>
    <w:rsid w:val="004B0D8B"/>
    <w:rsid w:val="004B1071"/>
    <w:rsid w:val="004B113C"/>
    <w:rsid w:val="004B116D"/>
    <w:rsid w:val="004B13F7"/>
    <w:rsid w:val="004B142A"/>
    <w:rsid w:val="004B1441"/>
    <w:rsid w:val="004B1496"/>
    <w:rsid w:val="004B17B3"/>
    <w:rsid w:val="004B1E07"/>
    <w:rsid w:val="004B1F79"/>
    <w:rsid w:val="004B21AC"/>
    <w:rsid w:val="004B2215"/>
    <w:rsid w:val="004B2491"/>
    <w:rsid w:val="004B24C0"/>
    <w:rsid w:val="004B262D"/>
    <w:rsid w:val="004B26A0"/>
    <w:rsid w:val="004B28C9"/>
    <w:rsid w:val="004B2B22"/>
    <w:rsid w:val="004B2B5C"/>
    <w:rsid w:val="004B2DD8"/>
    <w:rsid w:val="004B3456"/>
    <w:rsid w:val="004B357E"/>
    <w:rsid w:val="004B363E"/>
    <w:rsid w:val="004B3753"/>
    <w:rsid w:val="004B3838"/>
    <w:rsid w:val="004B3925"/>
    <w:rsid w:val="004B3CF6"/>
    <w:rsid w:val="004B3D70"/>
    <w:rsid w:val="004B420E"/>
    <w:rsid w:val="004B443E"/>
    <w:rsid w:val="004B4492"/>
    <w:rsid w:val="004B48A4"/>
    <w:rsid w:val="004B4AA7"/>
    <w:rsid w:val="004B4D7C"/>
    <w:rsid w:val="004B4DCB"/>
    <w:rsid w:val="004B4FA8"/>
    <w:rsid w:val="004B519B"/>
    <w:rsid w:val="004B59AC"/>
    <w:rsid w:val="004B5B42"/>
    <w:rsid w:val="004B5C78"/>
    <w:rsid w:val="004B5D2B"/>
    <w:rsid w:val="004B5F43"/>
    <w:rsid w:val="004B6089"/>
    <w:rsid w:val="004B6A39"/>
    <w:rsid w:val="004B6A81"/>
    <w:rsid w:val="004B6D3B"/>
    <w:rsid w:val="004B753E"/>
    <w:rsid w:val="004B75AB"/>
    <w:rsid w:val="004B78A6"/>
    <w:rsid w:val="004B794E"/>
    <w:rsid w:val="004B7D87"/>
    <w:rsid w:val="004B7D88"/>
    <w:rsid w:val="004B7EED"/>
    <w:rsid w:val="004C0087"/>
    <w:rsid w:val="004C011C"/>
    <w:rsid w:val="004C0480"/>
    <w:rsid w:val="004C05F9"/>
    <w:rsid w:val="004C06B8"/>
    <w:rsid w:val="004C07CC"/>
    <w:rsid w:val="004C088E"/>
    <w:rsid w:val="004C0981"/>
    <w:rsid w:val="004C0BE5"/>
    <w:rsid w:val="004C14A0"/>
    <w:rsid w:val="004C14D2"/>
    <w:rsid w:val="004C1641"/>
    <w:rsid w:val="004C178C"/>
    <w:rsid w:val="004C17E9"/>
    <w:rsid w:val="004C194D"/>
    <w:rsid w:val="004C1972"/>
    <w:rsid w:val="004C1B27"/>
    <w:rsid w:val="004C1CE3"/>
    <w:rsid w:val="004C2170"/>
    <w:rsid w:val="004C222F"/>
    <w:rsid w:val="004C2489"/>
    <w:rsid w:val="004C2931"/>
    <w:rsid w:val="004C2BB2"/>
    <w:rsid w:val="004C2CDA"/>
    <w:rsid w:val="004C2E97"/>
    <w:rsid w:val="004C3281"/>
    <w:rsid w:val="004C33F7"/>
    <w:rsid w:val="004C340F"/>
    <w:rsid w:val="004C3530"/>
    <w:rsid w:val="004C3702"/>
    <w:rsid w:val="004C3B32"/>
    <w:rsid w:val="004C3B73"/>
    <w:rsid w:val="004C3BFD"/>
    <w:rsid w:val="004C3C00"/>
    <w:rsid w:val="004C3C09"/>
    <w:rsid w:val="004C3D9D"/>
    <w:rsid w:val="004C3E71"/>
    <w:rsid w:val="004C3FCA"/>
    <w:rsid w:val="004C4423"/>
    <w:rsid w:val="004C460C"/>
    <w:rsid w:val="004C4761"/>
    <w:rsid w:val="004C4972"/>
    <w:rsid w:val="004C4C50"/>
    <w:rsid w:val="004C4FA4"/>
    <w:rsid w:val="004C5112"/>
    <w:rsid w:val="004C512C"/>
    <w:rsid w:val="004C5203"/>
    <w:rsid w:val="004C5445"/>
    <w:rsid w:val="004C55F5"/>
    <w:rsid w:val="004C567E"/>
    <w:rsid w:val="004C59CC"/>
    <w:rsid w:val="004C5C9D"/>
    <w:rsid w:val="004C5CC8"/>
    <w:rsid w:val="004C5D43"/>
    <w:rsid w:val="004C5DA4"/>
    <w:rsid w:val="004C5F03"/>
    <w:rsid w:val="004C6065"/>
    <w:rsid w:val="004C6096"/>
    <w:rsid w:val="004C6370"/>
    <w:rsid w:val="004C67B0"/>
    <w:rsid w:val="004C6C6E"/>
    <w:rsid w:val="004C6D8D"/>
    <w:rsid w:val="004C6DAB"/>
    <w:rsid w:val="004C7087"/>
    <w:rsid w:val="004C70F9"/>
    <w:rsid w:val="004C73E6"/>
    <w:rsid w:val="004C7AC5"/>
    <w:rsid w:val="004C7C2D"/>
    <w:rsid w:val="004C7C52"/>
    <w:rsid w:val="004C7CE2"/>
    <w:rsid w:val="004C7E29"/>
    <w:rsid w:val="004C7F35"/>
    <w:rsid w:val="004D002A"/>
    <w:rsid w:val="004D013D"/>
    <w:rsid w:val="004D01EE"/>
    <w:rsid w:val="004D0417"/>
    <w:rsid w:val="004D0634"/>
    <w:rsid w:val="004D0762"/>
    <w:rsid w:val="004D0779"/>
    <w:rsid w:val="004D086A"/>
    <w:rsid w:val="004D0975"/>
    <w:rsid w:val="004D0A8B"/>
    <w:rsid w:val="004D0BEE"/>
    <w:rsid w:val="004D0CC6"/>
    <w:rsid w:val="004D11BE"/>
    <w:rsid w:val="004D1220"/>
    <w:rsid w:val="004D12F1"/>
    <w:rsid w:val="004D1300"/>
    <w:rsid w:val="004D158B"/>
    <w:rsid w:val="004D1881"/>
    <w:rsid w:val="004D1C41"/>
    <w:rsid w:val="004D1FD3"/>
    <w:rsid w:val="004D201C"/>
    <w:rsid w:val="004D21F8"/>
    <w:rsid w:val="004D24E4"/>
    <w:rsid w:val="004D2519"/>
    <w:rsid w:val="004D271D"/>
    <w:rsid w:val="004D2A5C"/>
    <w:rsid w:val="004D2A64"/>
    <w:rsid w:val="004D2D81"/>
    <w:rsid w:val="004D2EDB"/>
    <w:rsid w:val="004D30C9"/>
    <w:rsid w:val="004D3334"/>
    <w:rsid w:val="004D33A5"/>
    <w:rsid w:val="004D381C"/>
    <w:rsid w:val="004D3847"/>
    <w:rsid w:val="004D39D8"/>
    <w:rsid w:val="004D3AC9"/>
    <w:rsid w:val="004D3CD6"/>
    <w:rsid w:val="004D434F"/>
    <w:rsid w:val="004D447C"/>
    <w:rsid w:val="004D4A0E"/>
    <w:rsid w:val="004D4AE6"/>
    <w:rsid w:val="004D4AF1"/>
    <w:rsid w:val="004D4F14"/>
    <w:rsid w:val="004D4F65"/>
    <w:rsid w:val="004D4F6B"/>
    <w:rsid w:val="004D50F1"/>
    <w:rsid w:val="004D51C4"/>
    <w:rsid w:val="004D51CD"/>
    <w:rsid w:val="004D5345"/>
    <w:rsid w:val="004D5414"/>
    <w:rsid w:val="004D542B"/>
    <w:rsid w:val="004D58B1"/>
    <w:rsid w:val="004D58F3"/>
    <w:rsid w:val="004D5F90"/>
    <w:rsid w:val="004D61B9"/>
    <w:rsid w:val="004D6577"/>
    <w:rsid w:val="004D65A2"/>
    <w:rsid w:val="004D6607"/>
    <w:rsid w:val="004D6A3A"/>
    <w:rsid w:val="004D6A95"/>
    <w:rsid w:val="004D6B1F"/>
    <w:rsid w:val="004D6CA3"/>
    <w:rsid w:val="004D6E8D"/>
    <w:rsid w:val="004D6EB0"/>
    <w:rsid w:val="004D6EC4"/>
    <w:rsid w:val="004D6FBF"/>
    <w:rsid w:val="004D7572"/>
    <w:rsid w:val="004D7767"/>
    <w:rsid w:val="004D7954"/>
    <w:rsid w:val="004D7983"/>
    <w:rsid w:val="004D7AE2"/>
    <w:rsid w:val="004D7CEA"/>
    <w:rsid w:val="004D7DA6"/>
    <w:rsid w:val="004D7EDD"/>
    <w:rsid w:val="004DD235"/>
    <w:rsid w:val="004E0071"/>
    <w:rsid w:val="004E0134"/>
    <w:rsid w:val="004E01A0"/>
    <w:rsid w:val="004E0311"/>
    <w:rsid w:val="004E07F6"/>
    <w:rsid w:val="004E088B"/>
    <w:rsid w:val="004E08B0"/>
    <w:rsid w:val="004E0A08"/>
    <w:rsid w:val="004E0DE2"/>
    <w:rsid w:val="004E0E0B"/>
    <w:rsid w:val="004E0F07"/>
    <w:rsid w:val="004E0F95"/>
    <w:rsid w:val="004E11B1"/>
    <w:rsid w:val="004E1317"/>
    <w:rsid w:val="004E13D6"/>
    <w:rsid w:val="004E1665"/>
    <w:rsid w:val="004E17BE"/>
    <w:rsid w:val="004E1A3A"/>
    <w:rsid w:val="004E1AAC"/>
    <w:rsid w:val="004E1F58"/>
    <w:rsid w:val="004E2264"/>
    <w:rsid w:val="004E2270"/>
    <w:rsid w:val="004E22A3"/>
    <w:rsid w:val="004E2352"/>
    <w:rsid w:val="004E26BA"/>
    <w:rsid w:val="004E27D7"/>
    <w:rsid w:val="004E2856"/>
    <w:rsid w:val="004E28E3"/>
    <w:rsid w:val="004E298F"/>
    <w:rsid w:val="004E2BA6"/>
    <w:rsid w:val="004E2BEC"/>
    <w:rsid w:val="004E2D24"/>
    <w:rsid w:val="004E2E37"/>
    <w:rsid w:val="004E3174"/>
    <w:rsid w:val="004E3472"/>
    <w:rsid w:val="004E351E"/>
    <w:rsid w:val="004E388C"/>
    <w:rsid w:val="004E39E4"/>
    <w:rsid w:val="004E3B4F"/>
    <w:rsid w:val="004E3D36"/>
    <w:rsid w:val="004E41C4"/>
    <w:rsid w:val="004E42D1"/>
    <w:rsid w:val="004E444E"/>
    <w:rsid w:val="004E4653"/>
    <w:rsid w:val="004E4A68"/>
    <w:rsid w:val="004E4AB2"/>
    <w:rsid w:val="004E4D4B"/>
    <w:rsid w:val="004E4D5D"/>
    <w:rsid w:val="004E4DE4"/>
    <w:rsid w:val="004E4E25"/>
    <w:rsid w:val="004E4F9D"/>
    <w:rsid w:val="004E5068"/>
    <w:rsid w:val="004E50FB"/>
    <w:rsid w:val="004E51BA"/>
    <w:rsid w:val="004E526D"/>
    <w:rsid w:val="004E52B1"/>
    <w:rsid w:val="004E52D3"/>
    <w:rsid w:val="004E54EA"/>
    <w:rsid w:val="004E5A4B"/>
    <w:rsid w:val="004E5ADC"/>
    <w:rsid w:val="004E5B1C"/>
    <w:rsid w:val="004E5DB1"/>
    <w:rsid w:val="004E6032"/>
    <w:rsid w:val="004E6158"/>
    <w:rsid w:val="004E627B"/>
    <w:rsid w:val="004E63A2"/>
    <w:rsid w:val="004E6600"/>
    <w:rsid w:val="004E6709"/>
    <w:rsid w:val="004E6785"/>
    <w:rsid w:val="004E688F"/>
    <w:rsid w:val="004E6BB1"/>
    <w:rsid w:val="004E6C36"/>
    <w:rsid w:val="004E6C6C"/>
    <w:rsid w:val="004E6F1A"/>
    <w:rsid w:val="004E6F41"/>
    <w:rsid w:val="004E715D"/>
    <w:rsid w:val="004E7176"/>
    <w:rsid w:val="004E7220"/>
    <w:rsid w:val="004E76E9"/>
    <w:rsid w:val="004E77C0"/>
    <w:rsid w:val="004E789B"/>
    <w:rsid w:val="004E78F0"/>
    <w:rsid w:val="004E7BE7"/>
    <w:rsid w:val="004E7BEE"/>
    <w:rsid w:val="004E7C90"/>
    <w:rsid w:val="004E7DB9"/>
    <w:rsid w:val="004E7FEF"/>
    <w:rsid w:val="004F007F"/>
    <w:rsid w:val="004F0265"/>
    <w:rsid w:val="004F0489"/>
    <w:rsid w:val="004F04CB"/>
    <w:rsid w:val="004F0716"/>
    <w:rsid w:val="004F09F3"/>
    <w:rsid w:val="004F0A1F"/>
    <w:rsid w:val="004F0D55"/>
    <w:rsid w:val="004F0D58"/>
    <w:rsid w:val="004F1131"/>
    <w:rsid w:val="004F12C1"/>
    <w:rsid w:val="004F1325"/>
    <w:rsid w:val="004F13EC"/>
    <w:rsid w:val="004F169E"/>
    <w:rsid w:val="004F1705"/>
    <w:rsid w:val="004F1752"/>
    <w:rsid w:val="004F19FB"/>
    <w:rsid w:val="004F1A08"/>
    <w:rsid w:val="004F1B0E"/>
    <w:rsid w:val="004F1BCE"/>
    <w:rsid w:val="004F1C11"/>
    <w:rsid w:val="004F1C37"/>
    <w:rsid w:val="004F1E0A"/>
    <w:rsid w:val="004F1E88"/>
    <w:rsid w:val="004F230F"/>
    <w:rsid w:val="004F2365"/>
    <w:rsid w:val="004F238F"/>
    <w:rsid w:val="004F25B5"/>
    <w:rsid w:val="004F276B"/>
    <w:rsid w:val="004F27E2"/>
    <w:rsid w:val="004F2A62"/>
    <w:rsid w:val="004F2CD5"/>
    <w:rsid w:val="004F2D5B"/>
    <w:rsid w:val="004F2E5D"/>
    <w:rsid w:val="004F2FC4"/>
    <w:rsid w:val="004F3238"/>
    <w:rsid w:val="004F327E"/>
    <w:rsid w:val="004F37E2"/>
    <w:rsid w:val="004F393A"/>
    <w:rsid w:val="004F3CF8"/>
    <w:rsid w:val="004F3DA2"/>
    <w:rsid w:val="004F40F1"/>
    <w:rsid w:val="004F4485"/>
    <w:rsid w:val="004F471A"/>
    <w:rsid w:val="004F4939"/>
    <w:rsid w:val="004F4943"/>
    <w:rsid w:val="004F4ADB"/>
    <w:rsid w:val="004F4B20"/>
    <w:rsid w:val="004F4C01"/>
    <w:rsid w:val="004F4F92"/>
    <w:rsid w:val="004F4FC9"/>
    <w:rsid w:val="004F5041"/>
    <w:rsid w:val="004F5398"/>
    <w:rsid w:val="004F559B"/>
    <w:rsid w:val="004F55C4"/>
    <w:rsid w:val="004F5A0D"/>
    <w:rsid w:val="004F5F5E"/>
    <w:rsid w:val="004F6291"/>
    <w:rsid w:val="004F66CC"/>
    <w:rsid w:val="004F67F0"/>
    <w:rsid w:val="004F69F5"/>
    <w:rsid w:val="004F6AE4"/>
    <w:rsid w:val="004F6DB0"/>
    <w:rsid w:val="004F6EB5"/>
    <w:rsid w:val="004F6EFB"/>
    <w:rsid w:val="004F717F"/>
    <w:rsid w:val="004F79CF"/>
    <w:rsid w:val="004F7A28"/>
    <w:rsid w:val="004F7B0A"/>
    <w:rsid w:val="004F7C88"/>
    <w:rsid w:val="004F7DD1"/>
    <w:rsid w:val="004F7E57"/>
    <w:rsid w:val="004F7FBA"/>
    <w:rsid w:val="00500024"/>
    <w:rsid w:val="005000D9"/>
    <w:rsid w:val="00500102"/>
    <w:rsid w:val="00500158"/>
    <w:rsid w:val="0050029F"/>
    <w:rsid w:val="005003A8"/>
    <w:rsid w:val="005003B9"/>
    <w:rsid w:val="005007F9"/>
    <w:rsid w:val="00500C01"/>
    <w:rsid w:val="00500C9D"/>
    <w:rsid w:val="00500E1B"/>
    <w:rsid w:val="00500F5F"/>
    <w:rsid w:val="00500F8B"/>
    <w:rsid w:val="0050113B"/>
    <w:rsid w:val="00501228"/>
    <w:rsid w:val="00501378"/>
    <w:rsid w:val="005014F3"/>
    <w:rsid w:val="0050150C"/>
    <w:rsid w:val="00501638"/>
    <w:rsid w:val="0050165D"/>
    <w:rsid w:val="00501691"/>
    <w:rsid w:val="005017D7"/>
    <w:rsid w:val="00501A66"/>
    <w:rsid w:val="00501BAC"/>
    <w:rsid w:val="00501D75"/>
    <w:rsid w:val="00501DE7"/>
    <w:rsid w:val="00501E8B"/>
    <w:rsid w:val="00501FD6"/>
    <w:rsid w:val="00502205"/>
    <w:rsid w:val="00502231"/>
    <w:rsid w:val="00502429"/>
    <w:rsid w:val="0050255A"/>
    <w:rsid w:val="005025BF"/>
    <w:rsid w:val="005026E0"/>
    <w:rsid w:val="00502A09"/>
    <w:rsid w:val="00502AB8"/>
    <w:rsid w:val="00502D09"/>
    <w:rsid w:val="00502E49"/>
    <w:rsid w:val="00503410"/>
    <w:rsid w:val="00503417"/>
    <w:rsid w:val="00503452"/>
    <w:rsid w:val="00503482"/>
    <w:rsid w:val="0050351C"/>
    <w:rsid w:val="0050370C"/>
    <w:rsid w:val="00503727"/>
    <w:rsid w:val="00503968"/>
    <w:rsid w:val="00503B57"/>
    <w:rsid w:val="00503CC5"/>
    <w:rsid w:val="00504005"/>
    <w:rsid w:val="005040B3"/>
    <w:rsid w:val="0050431D"/>
    <w:rsid w:val="005043BE"/>
    <w:rsid w:val="00504A54"/>
    <w:rsid w:val="00504D75"/>
    <w:rsid w:val="00504D8C"/>
    <w:rsid w:val="00504E6E"/>
    <w:rsid w:val="00504EBC"/>
    <w:rsid w:val="0050558B"/>
    <w:rsid w:val="00505640"/>
    <w:rsid w:val="0050576C"/>
    <w:rsid w:val="005058B9"/>
    <w:rsid w:val="00505A6F"/>
    <w:rsid w:val="00505AD9"/>
    <w:rsid w:val="00505E13"/>
    <w:rsid w:val="00505EA3"/>
    <w:rsid w:val="00505F20"/>
    <w:rsid w:val="00506342"/>
    <w:rsid w:val="005064FB"/>
    <w:rsid w:val="00506A40"/>
    <w:rsid w:val="00506B6C"/>
    <w:rsid w:val="00506C13"/>
    <w:rsid w:val="00506F81"/>
    <w:rsid w:val="00506FDD"/>
    <w:rsid w:val="00507360"/>
    <w:rsid w:val="0050782D"/>
    <w:rsid w:val="005078C0"/>
    <w:rsid w:val="00507AF6"/>
    <w:rsid w:val="00507D6C"/>
    <w:rsid w:val="00507D76"/>
    <w:rsid w:val="0051004A"/>
    <w:rsid w:val="00510099"/>
    <w:rsid w:val="00510175"/>
    <w:rsid w:val="005101A9"/>
    <w:rsid w:val="005101FD"/>
    <w:rsid w:val="00510381"/>
    <w:rsid w:val="00510897"/>
    <w:rsid w:val="00510954"/>
    <w:rsid w:val="00510A22"/>
    <w:rsid w:val="00510B68"/>
    <w:rsid w:val="00510BEF"/>
    <w:rsid w:val="00510CBA"/>
    <w:rsid w:val="00510CF7"/>
    <w:rsid w:val="00510FC7"/>
    <w:rsid w:val="005113D0"/>
    <w:rsid w:val="00511404"/>
    <w:rsid w:val="005115C8"/>
    <w:rsid w:val="005115EA"/>
    <w:rsid w:val="005117F7"/>
    <w:rsid w:val="00511B22"/>
    <w:rsid w:val="00511CBB"/>
    <w:rsid w:val="00511CF8"/>
    <w:rsid w:val="005122E4"/>
    <w:rsid w:val="00512356"/>
    <w:rsid w:val="005123C1"/>
    <w:rsid w:val="00512430"/>
    <w:rsid w:val="005124D0"/>
    <w:rsid w:val="00512640"/>
    <w:rsid w:val="00512784"/>
    <w:rsid w:val="00512939"/>
    <w:rsid w:val="00512A45"/>
    <w:rsid w:val="00512B09"/>
    <w:rsid w:val="00512BD2"/>
    <w:rsid w:val="005130C4"/>
    <w:rsid w:val="0051333F"/>
    <w:rsid w:val="00513638"/>
    <w:rsid w:val="00513A57"/>
    <w:rsid w:val="00513B93"/>
    <w:rsid w:val="00513B9A"/>
    <w:rsid w:val="00513CD4"/>
    <w:rsid w:val="00513D88"/>
    <w:rsid w:val="00514383"/>
    <w:rsid w:val="005146FE"/>
    <w:rsid w:val="005147CB"/>
    <w:rsid w:val="00514EB9"/>
    <w:rsid w:val="00514F68"/>
    <w:rsid w:val="0051522F"/>
    <w:rsid w:val="005152FD"/>
    <w:rsid w:val="005153B5"/>
    <w:rsid w:val="005153E9"/>
    <w:rsid w:val="00515538"/>
    <w:rsid w:val="005156E9"/>
    <w:rsid w:val="00515A01"/>
    <w:rsid w:val="00515CE6"/>
    <w:rsid w:val="00515E63"/>
    <w:rsid w:val="00515F18"/>
    <w:rsid w:val="00515F5A"/>
    <w:rsid w:val="0051624F"/>
    <w:rsid w:val="00516616"/>
    <w:rsid w:val="0051661E"/>
    <w:rsid w:val="00516777"/>
    <w:rsid w:val="00516835"/>
    <w:rsid w:val="00516853"/>
    <w:rsid w:val="0051685F"/>
    <w:rsid w:val="00516A35"/>
    <w:rsid w:val="00516C40"/>
    <w:rsid w:val="00516C87"/>
    <w:rsid w:val="00516DCE"/>
    <w:rsid w:val="005170C9"/>
    <w:rsid w:val="005172EB"/>
    <w:rsid w:val="00517309"/>
    <w:rsid w:val="00517419"/>
    <w:rsid w:val="005175F3"/>
    <w:rsid w:val="0051792E"/>
    <w:rsid w:val="0051796C"/>
    <w:rsid w:val="00517A0D"/>
    <w:rsid w:val="00517A3A"/>
    <w:rsid w:val="00517A51"/>
    <w:rsid w:val="00517D97"/>
    <w:rsid w:val="00517FFC"/>
    <w:rsid w:val="0052003F"/>
    <w:rsid w:val="00520199"/>
    <w:rsid w:val="005202EC"/>
    <w:rsid w:val="0052039E"/>
    <w:rsid w:val="005207E9"/>
    <w:rsid w:val="0052092F"/>
    <w:rsid w:val="00520995"/>
    <w:rsid w:val="00520A0B"/>
    <w:rsid w:val="00520A80"/>
    <w:rsid w:val="00520B39"/>
    <w:rsid w:val="00520B4C"/>
    <w:rsid w:val="00520C53"/>
    <w:rsid w:val="00520F05"/>
    <w:rsid w:val="005210C8"/>
    <w:rsid w:val="00521110"/>
    <w:rsid w:val="005211E8"/>
    <w:rsid w:val="00521434"/>
    <w:rsid w:val="00521658"/>
    <w:rsid w:val="005216BE"/>
    <w:rsid w:val="0052178F"/>
    <w:rsid w:val="00521DE4"/>
    <w:rsid w:val="00521E81"/>
    <w:rsid w:val="00521EB4"/>
    <w:rsid w:val="00521F55"/>
    <w:rsid w:val="005222FB"/>
    <w:rsid w:val="005224B4"/>
    <w:rsid w:val="00522562"/>
    <w:rsid w:val="00522751"/>
    <w:rsid w:val="00522844"/>
    <w:rsid w:val="00522981"/>
    <w:rsid w:val="00522B8B"/>
    <w:rsid w:val="00522C06"/>
    <w:rsid w:val="00522C70"/>
    <w:rsid w:val="00522E2B"/>
    <w:rsid w:val="00523075"/>
    <w:rsid w:val="00523092"/>
    <w:rsid w:val="005231C9"/>
    <w:rsid w:val="005233C8"/>
    <w:rsid w:val="0052366B"/>
    <w:rsid w:val="00523A74"/>
    <w:rsid w:val="00523DCC"/>
    <w:rsid w:val="00523F6E"/>
    <w:rsid w:val="00524385"/>
    <w:rsid w:val="00524438"/>
    <w:rsid w:val="00524446"/>
    <w:rsid w:val="00524488"/>
    <w:rsid w:val="005245CF"/>
    <w:rsid w:val="00524724"/>
    <w:rsid w:val="00524919"/>
    <w:rsid w:val="00524B31"/>
    <w:rsid w:val="00524CEE"/>
    <w:rsid w:val="00524D1F"/>
    <w:rsid w:val="00524DB1"/>
    <w:rsid w:val="005250BD"/>
    <w:rsid w:val="00525234"/>
    <w:rsid w:val="005254D4"/>
    <w:rsid w:val="0052570E"/>
    <w:rsid w:val="00525C22"/>
    <w:rsid w:val="00525C94"/>
    <w:rsid w:val="00525CCC"/>
    <w:rsid w:val="00525CE1"/>
    <w:rsid w:val="005260EF"/>
    <w:rsid w:val="0052620A"/>
    <w:rsid w:val="00526346"/>
    <w:rsid w:val="005264EE"/>
    <w:rsid w:val="005264FC"/>
    <w:rsid w:val="0052654B"/>
    <w:rsid w:val="005265AE"/>
    <w:rsid w:val="005265EE"/>
    <w:rsid w:val="00526622"/>
    <w:rsid w:val="00526AA8"/>
    <w:rsid w:val="00526DD9"/>
    <w:rsid w:val="00526EAF"/>
    <w:rsid w:val="00526F52"/>
    <w:rsid w:val="00526F5A"/>
    <w:rsid w:val="00526F6A"/>
    <w:rsid w:val="00527314"/>
    <w:rsid w:val="005276B5"/>
    <w:rsid w:val="005276D4"/>
    <w:rsid w:val="00527D30"/>
    <w:rsid w:val="00527D9B"/>
    <w:rsid w:val="00527E6E"/>
    <w:rsid w:val="00530017"/>
    <w:rsid w:val="00530087"/>
    <w:rsid w:val="00530089"/>
    <w:rsid w:val="0053088F"/>
    <w:rsid w:val="00530C21"/>
    <w:rsid w:val="00530C91"/>
    <w:rsid w:val="00530ED4"/>
    <w:rsid w:val="00530EDA"/>
    <w:rsid w:val="00530F4D"/>
    <w:rsid w:val="005310A3"/>
    <w:rsid w:val="0053116C"/>
    <w:rsid w:val="00531203"/>
    <w:rsid w:val="00531230"/>
    <w:rsid w:val="005312F2"/>
    <w:rsid w:val="0053135E"/>
    <w:rsid w:val="0053151B"/>
    <w:rsid w:val="0053171C"/>
    <w:rsid w:val="0053188A"/>
    <w:rsid w:val="005323A3"/>
    <w:rsid w:val="0053253F"/>
    <w:rsid w:val="005329C5"/>
    <w:rsid w:val="00532AF0"/>
    <w:rsid w:val="00532C99"/>
    <w:rsid w:val="00533350"/>
    <w:rsid w:val="005333A2"/>
    <w:rsid w:val="005333BC"/>
    <w:rsid w:val="00533546"/>
    <w:rsid w:val="0053362F"/>
    <w:rsid w:val="00533665"/>
    <w:rsid w:val="0053389E"/>
    <w:rsid w:val="00533A77"/>
    <w:rsid w:val="00533B83"/>
    <w:rsid w:val="00533C87"/>
    <w:rsid w:val="00534076"/>
    <w:rsid w:val="00534110"/>
    <w:rsid w:val="0053420F"/>
    <w:rsid w:val="0053470B"/>
    <w:rsid w:val="00534835"/>
    <w:rsid w:val="00534994"/>
    <w:rsid w:val="005349BA"/>
    <w:rsid w:val="00534C98"/>
    <w:rsid w:val="0053506B"/>
    <w:rsid w:val="005352AC"/>
    <w:rsid w:val="005354C1"/>
    <w:rsid w:val="005354C3"/>
    <w:rsid w:val="00535791"/>
    <w:rsid w:val="005358C3"/>
    <w:rsid w:val="00535BF6"/>
    <w:rsid w:val="00535DDF"/>
    <w:rsid w:val="00535FF6"/>
    <w:rsid w:val="00536556"/>
    <w:rsid w:val="00536626"/>
    <w:rsid w:val="005367EE"/>
    <w:rsid w:val="00536E69"/>
    <w:rsid w:val="00536F01"/>
    <w:rsid w:val="00536FD6"/>
    <w:rsid w:val="00537293"/>
    <w:rsid w:val="00537674"/>
    <w:rsid w:val="00537771"/>
    <w:rsid w:val="00537818"/>
    <w:rsid w:val="00537B46"/>
    <w:rsid w:val="00537E3A"/>
    <w:rsid w:val="0053E198"/>
    <w:rsid w:val="00540176"/>
    <w:rsid w:val="005403E0"/>
    <w:rsid w:val="0054040D"/>
    <w:rsid w:val="00540411"/>
    <w:rsid w:val="005406D7"/>
    <w:rsid w:val="00540748"/>
    <w:rsid w:val="00540885"/>
    <w:rsid w:val="00540896"/>
    <w:rsid w:val="00540919"/>
    <w:rsid w:val="0054095A"/>
    <w:rsid w:val="0054098D"/>
    <w:rsid w:val="005409BB"/>
    <w:rsid w:val="00540AF4"/>
    <w:rsid w:val="00540CDD"/>
    <w:rsid w:val="00540D25"/>
    <w:rsid w:val="00541366"/>
    <w:rsid w:val="0054157C"/>
    <w:rsid w:val="005415D7"/>
    <w:rsid w:val="00541695"/>
    <w:rsid w:val="00541740"/>
    <w:rsid w:val="00541872"/>
    <w:rsid w:val="00541ABB"/>
    <w:rsid w:val="00541BFE"/>
    <w:rsid w:val="00542261"/>
    <w:rsid w:val="005424A6"/>
    <w:rsid w:val="005426C1"/>
    <w:rsid w:val="00542739"/>
    <w:rsid w:val="00542888"/>
    <w:rsid w:val="005428C0"/>
    <w:rsid w:val="00542DAD"/>
    <w:rsid w:val="00542F5E"/>
    <w:rsid w:val="00542F9A"/>
    <w:rsid w:val="005430BD"/>
    <w:rsid w:val="00543389"/>
    <w:rsid w:val="0054386B"/>
    <w:rsid w:val="00543AB1"/>
    <w:rsid w:val="00543ED7"/>
    <w:rsid w:val="00543F37"/>
    <w:rsid w:val="0054425D"/>
    <w:rsid w:val="005445C8"/>
    <w:rsid w:val="005445CA"/>
    <w:rsid w:val="00544647"/>
    <w:rsid w:val="005447AF"/>
    <w:rsid w:val="00544A57"/>
    <w:rsid w:val="00544B4B"/>
    <w:rsid w:val="00544D67"/>
    <w:rsid w:val="00544D83"/>
    <w:rsid w:val="00544DB3"/>
    <w:rsid w:val="005451CF"/>
    <w:rsid w:val="00545270"/>
    <w:rsid w:val="0054529F"/>
    <w:rsid w:val="00545493"/>
    <w:rsid w:val="00545627"/>
    <w:rsid w:val="00545689"/>
    <w:rsid w:val="00545B3E"/>
    <w:rsid w:val="00545C28"/>
    <w:rsid w:val="00545C47"/>
    <w:rsid w:val="00545EB2"/>
    <w:rsid w:val="0054637B"/>
    <w:rsid w:val="0054645E"/>
    <w:rsid w:val="00546608"/>
    <w:rsid w:val="00546623"/>
    <w:rsid w:val="005466B9"/>
    <w:rsid w:val="0054674E"/>
    <w:rsid w:val="00546EF3"/>
    <w:rsid w:val="00547501"/>
    <w:rsid w:val="0054754A"/>
    <w:rsid w:val="00547637"/>
    <w:rsid w:val="00547693"/>
    <w:rsid w:val="005477B2"/>
    <w:rsid w:val="005478E0"/>
    <w:rsid w:val="00547C57"/>
    <w:rsid w:val="00547E06"/>
    <w:rsid w:val="00547E7E"/>
    <w:rsid w:val="00547EB1"/>
    <w:rsid w:val="005506B3"/>
    <w:rsid w:val="00550950"/>
    <w:rsid w:val="00550A8E"/>
    <w:rsid w:val="00550B24"/>
    <w:rsid w:val="00550F69"/>
    <w:rsid w:val="00550FA7"/>
    <w:rsid w:val="00551180"/>
    <w:rsid w:val="005515D3"/>
    <w:rsid w:val="0055167C"/>
    <w:rsid w:val="005517F8"/>
    <w:rsid w:val="00551951"/>
    <w:rsid w:val="00551A5A"/>
    <w:rsid w:val="00551A5B"/>
    <w:rsid w:val="00552156"/>
    <w:rsid w:val="00552348"/>
    <w:rsid w:val="005523B8"/>
    <w:rsid w:val="005525C8"/>
    <w:rsid w:val="00552759"/>
    <w:rsid w:val="005528BB"/>
    <w:rsid w:val="00552AF0"/>
    <w:rsid w:val="00552D49"/>
    <w:rsid w:val="00552DCC"/>
    <w:rsid w:val="00553271"/>
    <w:rsid w:val="005535FC"/>
    <w:rsid w:val="005536EE"/>
    <w:rsid w:val="00553C98"/>
    <w:rsid w:val="005547B6"/>
    <w:rsid w:val="00554804"/>
    <w:rsid w:val="0055480C"/>
    <w:rsid w:val="005548E3"/>
    <w:rsid w:val="005549C6"/>
    <w:rsid w:val="005549C9"/>
    <w:rsid w:val="00554A2D"/>
    <w:rsid w:val="00554AB5"/>
    <w:rsid w:val="00554B25"/>
    <w:rsid w:val="00554B9D"/>
    <w:rsid w:val="00554E26"/>
    <w:rsid w:val="00554F58"/>
    <w:rsid w:val="00555373"/>
    <w:rsid w:val="00555451"/>
    <w:rsid w:val="005554A7"/>
    <w:rsid w:val="005555AB"/>
    <w:rsid w:val="00555779"/>
    <w:rsid w:val="005559E5"/>
    <w:rsid w:val="00555F43"/>
    <w:rsid w:val="00555F74"/>
    <w:rsid w:val="00555FE4"/>
    <w:rsid w:val="005560FE"/>
    <w:rsid w:val="00556356"/>
    <w:rsid w:val="00556415"/>
    <w:rsid w:val="005564B6"/>
    <w:rsid w:val="005565EC"/>
    <w:rsid w:val="00556AE0"/>
    <w:rsid w:val="00556C42"/>
    <w:rsid w:val="00556F3F"/>
    <w:rsid w:val="0055701E"/>
    <w:rsid w:val="00557032"/>
    <w:rsid w:val="005572E3"/>
    <w:rsid w:val="005574B6"/>
    <w:rsid w:val="005576EA"/>
    <w:rsid w:val="00557B5F"/>
    <w:rsid w:val="00557CBD"/>
    <w:rsid w:val="00557CEB"/>
    <w:rsid w:val="00557DD2"/>
    <w:rsid w:val="00557E23"/>
    <w:rsid w:val="00557EF3"/>
    <w:rsid w:val="00557FED"/>
    <w:rsid w:val="0056015C"/>
    <w:rsid w:val="00560474"/>
    <w:rsid w:val="0056056C"/>
    <w:rsid w:val="005605EE"/>
    <w:rsid w:val="00560677"/>
    <w:rsid w:val="00560845"/>
    <w:rsid w:val="005609EF"/>
    <w:rsid w:val="00560A20"/>
    <w:rsid w:val="00560B47"/>
    <w:rsid w:val="00560B82"/>
    <w:rsid w:val="00561029"/>
    <w:rsid w:val="005611C4"/>
    <w:rsid w:val="00561297"/>
    <w:rsid w:val="005612B6"/>
    <w:rsid w:val="005612C6"/>
    <w:rsid w:val="005613CD"/>
    <w:rsid w:val="00561458"/>
    <w:rsid w:val="005617CA"/>
    <w:rsid w:val="00561AED"/>
    <w:rsid w:val="00561B5E"/>
    <w:rsid w:val="00561B72"/>
    <w:rsid w:val="00561F5D"/>
    <w:rsid w:val="005622DF"/>
    <w:rsid w:val="005622E3"/>
    <w:rsid w:val="00562440"/>
    <w:rsid w:val="005624E6"/>
    <w:rsid w:val="00562570"/>
    <w:rsid w:val="005627FE"/>
    <w:rsid w:val="00562863"/>
    <w:rsid w:val="00562992"/>
    <w:rsid w:val="00562B0C"/>
    <w:rsid w:val="00562BC5"/>
    <w:rsid w:val="00563289"/>
    <w:rsid w:val="00563489"/>
    <w:rsid w:val="00563526"/>
    <w:rsid w:val="00563575"/>
    <w:rsid w:val="00563594"/>
    <w:rsid w:val="005636B7"/>
    <w:rsid w:val="005639F7"/>
    <w:rsid w:val="00563A02"/>
    <w:rsid w:val="00563D36"/>
    <w:rsid w:val="00563DBE"/>
    <w:rsid w:val="00563EEC"/>
    <w:rsid w:val="00563F27"/>
    <w:rsid w:val="00564088"/>
    <w:rsid w:val="005640CD"/>
    <w:rsid w:val="0056412D"/>
    <w:rsid w:val="00564139"/>
    <w:rsid w:val="00564196"/>
    <w:rsid w:val="00564238"/>
    <w:rsid w:val="005644EF"/>
    <w:rsid w:val="00564BE6"/>
    <w:rsid w:val="00564C4B"/>
    <w:rsid w:val="00564DCA"/>
    <w:rsid w:val="00564FCB"/>
    <w:rsid w:val="00564FD6"/>
    <w:rsid w:val="005650B4"/>
    <w:rsid w:val="0056535D"/>
    <w:rsid w:val="005654DC"/>
    <w:rsid w:val="005654F1"/>
    <w:rsid w:val="00565A8D"/>
    <w:rsid w:val="00565B80"/>
    <w:rsid w:val="00565C8E"/>
    <w:rsid w:val="00565C97"/>
    <w:rsid w:val="00565EAF"/>
    <w:rsid w:val="00566106"/>
    <w:rsid w:val="00566255"/>
    <w:rsid w:val="00566453"/>
    <w:rsid w:val="00566456"/>
    <w:rsid w:val="005667E4"/>
    <w:rsid w:val="00566BF1"/>
    <w:rsid w:val="00566EC3"/>
    <w:rsid w:val="00566F4D"/>
    <w:rsid w:val="00566FE4"/>
    <w:rsid w:val="00567180"/>
    <w:rsid w:val="00567278"/>
    <w:rsid w:val="00567561"/>
    <w:rsid w:val="0056761B"/>
    <w:rsid w:val="005676CE"/>
    <w:rsid w:val="00567766"/>
    <w:rsid w:val="005679E8"/>
    <w:rsid w:val="00567AEE"/>
    <w:rsid w:val="00567B30"/>
    <w:rsid w:val="00567CAA"/>
    <w:rsid w:val="00567DF0"/>
    <w:rsid w:val="00567EA7"/>
    <w:rsid w:val="00567FD2"/>
    <w:rsid w:val="00567FDA"/>
    <w:rsid w:val="00567FE9"/>
    <w:rsid w:val="005700DE"/>
    <w:rsid w:val="005701CD"/>
    <w:rsid w:val="0057032F"/>
    <w:rsid w:val="005703EE"/>
    <w:rsid w:val="00570636"/>
    <w:rsid w:val="0057076B"/>
    <w:rsid w:val="0057087A"/>
    <w:rsid w:val="00570A43"/>
    <w:rsid w:val="00570EF7"/>
    <w:rsid w:val="00571281"/>
    <w:rsid w:val="005712A4"/>
    <w:rsid w:val="005712E5"/>
    <w:rsid w:val="0057133F"/>
    <w:rsid w:val="00571341"/>
    <w:rsid w:val="00571454"/>
    <w:rsid w:val="005718D0"/>
    <w:rsid w:val="00571CD3"/>
    <w:rsid w:val="00571CE1"/>
    <w:rsid w:val="00571E16"/>
    <w:rsid w:val="00571F64"/>
    <w:rsid w:val="0057280C"/>
    <w:rsid w:val="0057287E"/>
    <w:rsid w:val="00572A09"/>
    <w:rsid w:val="00572D23"/>
    <w:rsid w:val="00572EC7"/>
    <w:rsid w:val="0057301E"/>
    <w:rsid w:val="0057308C"/>
    <w:rsid w:val="00573187"/>
    <w:rsid w:val="005734AE"/>
    <w:rsid w:val="005735E9"/>
    <w:rsid w:val="00573684"/>
    <w:rsid w:val="00573C20"/>
    <w:rsid w:val="00573ECC"/>
    <w:rsid w:val="00573F18"/>
    <w:rsid w:val="0057402F"/>
    <w:rsid w:val="00574213"/>
    <w:rsid w:val="00574272"/>
    <w:rsid w:val="0057455F"/>
    <w:rsid w:val="005749CA"/>
    <w:rsid w:val="005749E8"/>
    <w:rsid w:val="00574D95"/>
    <w:rsid w:val="00574DD3"/>
    <w:rsid w:val="0057511B"/>
    <w:rsid w:val="005751C3"/>
    <w:rsid w:val="005753AC"/>
    <w:rsid w:val="005757C7"/>
    <w:rsid w:val="005758A6"/>
    <w:rsid w:val="00575A1F"/>
    <w:rsid w:val="00575A59"/>
    <w:rsid w:val="00575B84"/>
    <w:rsid w:val="00575F06"/>
    <w:rsid w:val="00575F26"/>
    <w:rsid w:val="00576085"/>
    <w:rsid w:val="005760AC"/>
    <w:rsid w:val="005761CF"/>
    <w:rsid w:val="0057622C"/>
    <w:rsid w:val="00576332"/>
    <w:rsid w:val="0057664E"/>
    <w:rsid w:val="00576763"/>
    <w:rsid w:val="0057685C"/>
    <w:rsid w:val="005768A1"/>
    <w:rsid w:val="00576A24"/>
    <w:rsid w:val="00576B5F"/>
    <w:rsid w:val="00576C66"/>
    <w:rsid w:val="00576F07"/>
    <w:rsid w:val="00576F3A"/>
    <w:rsid w:val="005770B0"/>
    <w:rsid w:val="00577190"/>
    <w:rsid w:val="0057740D"/>
    <w:rsid w:val="005775CD"/>
    <w:rsid w:val="0057767D"/>
    <w:rsid w:val="00577787"/>
    <w:rsid w:val="0057798A"/>
    <w:rsid w:val="00577B58"/>
    <w:rsid w:val="00577CCE"/>
    <w:rsid w:val="00577E75"/>
    <w:rsid w:val="00577F20"/>
    <w:rsid w:val="005802B9"/>
    <w:rsid w:val="0058088B"/>
    <w:rsid w:val="00580A21"/>
    <w:rsid w:val="00580A86"/>
    <w:rsid w:val="00580AB6"/>
    <w:rsid w:val="00580B32"/>
    <w:rsid w:val="00580B4C"/>
    <w:rsid w:val="00580BE5"/>
    <w:rsid w:val="00580CAF"/>
    <w:rsid w:val="00581060"/>
    <w:rsid w:val="005810EB"/>
    <w:rsid w:val="00581352"/>
    <w:rsid w:val="005813F2"/>
    <w:rsid w:val="00581563"/>
    <w:rsid w:val="005817D6"/>
    <w:rsid w:val="00581C58"/>
    <w:rsid w:val="00581CA9"/>
    <w:rsid w:val="00581CB8"/>
    <w:rsid w:val="00581CF4"/>
    <w:rsid w:val="00582096"/>
    <w:rsid w:val="005827C8"/>
    <w:rsid w:val="00582906"/>
    <w:rsid w:val="00582EB5"/>
    <w:rsid w:val="00583477"/>
    <w:rsid w:val="00583594"/>
    <w:rsid w:val="00583795"/>
    <w:rsid w:val="00583901"/>
    <w:rsid w:val="00583ACE"/>
    <w:rsid w:val="00583B1E"/>
    <w:rsid w:val="00583D60"/>
    <w:rsid w:val="00583DA1"/>
    <w:rsid w:val="00583DEE"/>
    <w:rsid w:val="00583FE2"/>
    <w:rsid w:val="005842AB"/>
    <w:rsid w:val="00584B00"/>
    <w:rsid w:val="00584BD3"/>
    <w:rsid w:val="00584FE8"/>
    <w:rsid w:val="00585057"/>
    <w:rsid w:val="00585099"/>
    <w:rsid w:val="005850E1"/>
    <w:rsid w:val="00585158"/>
    <w:rsid w:val="00585263"/>
    <w:rsid w:val="005852BF"/>
    <w:rsid w:val="00585309"/>
    <w:rsid w:val="00585790"/>
    <w:rsid w:val="005859C1"/>
    <w:rsid w:val="00585A13"/>
    <w:rsid w:val="00585A95"/>
    <w:rsid w:val="00585C66"/>
    <w:rsid w:val="00585D84"/>
    <w:rsid w:val="00585F39"/>
    <w:rsid w:val="00585F95"/>
    <w:rsid w:val="00586008"/>
    <w:rsid w:val="00586087"/>
    <w:rsid w:val="0058617C"/>
    <w:rsid w:val="00586382"/>
    <w:rsid w:val="00586444"/>
    <w:rsid w:val="00586468"/>
    <w:rsid w:val="00586526"/>
    <w:rsid w:val="0058663B"/>
    <w:rsid w:val="00586654"/>
    <w:rsid w:val="00586727"/>
    <w:rsid w:val="005868D5"/>
    <w:rsid w:val="00586A60"/>
    <w:rsid w:val="00586AEB"/>
    <w:rsid w:val="00586C0E"/>
    <w:rsid w:val="00586C2E"/>
    <w:rsid w:val="00586D6F"/>
    <w:rsid w:val="00587373"/>
    <w:rsid w:val="005875D3"/>
    <w:rsid w:val="005876DE"/>
    <w:rsid w:val="0058777F"/>
    <w:rsid w:val="005878EA"/>
    <w:rsid w:val="00587944"/>
    <w:rsid w:val="00587A00"/>
    <w:rsid w:val="00587AFB"/>
    <w:rsid w:val="00587B0F"/>
    <w:rsid w:val="00587F0E"/>
    <w:rsid w:val="005900AD"/>
    <w:rsid w:val="00590171"/>
    <w:rsid w:val="005902DE"/>
    <w:rsid w:val="00590766"/>
    <w:rsid w:val="005907AC"/>
    <w:rsid w:val="005908A0"/>
    <w:rsid w:val="005908C5"/>
    <w:rsid w:val="005908D5"/>
    <w:rsid w:val="00590BC4"/>
    <w:rsid w:val="00590C92"/>
    <w:rsid w:val="00590D17"/>
    <w:rsid w:val="00590D30"/>
    <w:rsid w:val="00590F3E"/>
    <w:rsid w:val="00591008"/>
    <w:rsid w:val="00591292"/>
    <w:rsid w:val="005912B5"/>
    <w:rsid w:val="00591402"/>
    <w:rsid w:val="00591679"/>
    <w:rsid w:val="005919BB"/>
    <w:rsid w:val="00591A24"/>
    <w:rsid w:val="00591AC1"/>
    <w:rsid w:val="00591CA7"/>
    <w:rsid w:val="00592077"/>
    <w:rsid w:val="005922E7"/>
    <w:rsid w:val="0059236C"/>
    <w:rsid w:val="005924F4"/>
    <w:rsid w:val="00592625"/>
    <w:rsid w:val="0059264B"/>
    <w:rsid w:val="005927FA"/>
    <w:rsid w:val="005929A6"/>
    <w:rsid w:val="00592A18"/>
    <w:rsid w:val="00592C76"/>
    <w:rsid w:val="00592E4C"/>
    <w:rsid w:val="00592EFF"/>
    <w:rsid w:val="0059307D"/>
    <w:rsid w:val="00593182"/>
    <w:rsid w:val="005931BA"/>
    <w:rsid w:val="00593346"/>
    <w:rsid w:val="005935EB"/>
    <w:rsid w:val="005935EE"/>
    <w:rsid w:val="0059361F"/>
    <w:rsid w:val="00593775"/>
    <w:rsid w:val="005938E9"/>
    <w:rsid w:val="0059394F"/>
    <w:rsid w:val="005939B5"/>
    <w:rsid w:val="00593A9A"/>
    <w:rsid w:val="00593F18"/>
    <w:rsid w:val="00594156"/>
    <w:rsid w:val="00594407"/>
    <w:rsid w:val="0059448F"/>
    <w:rsid w:val="005944D9"/>
    <w:rsid w:val="00594582"/>
    <w:rsid w:val="00594D5A"/>
    <w:rsid w:val="00594FA3"/>
    <w:rsid w:val="0059502B"/>
    <w:rsid w:val="00595590"/>
    <w:rsid w:val="005955FC"/>
    <w:rsid w:val="00595855"/>
    <w:rsid w:val="00595A47"/>
    <w:rsid w:val="00595B1E"/>
    <w:rsid w:val="00595E10"/>
    <w:rsid w:val="005962D5"/>
    <w:rsid w:val="00596465"/>
    <w:rsid w:val="00596487"/>
    <w:rsid w:val="00596505"/>
    <w:rsid w:val="00596611"/>
    <w:rsid w:val="005968AC"/>
    <w:rsid w:val="0059690A"/>
    <w:rsid w:val="00596B02"/>
    <w:rsid w:val="00596B81"/>
    <w:rsid w:val="00596F82"/>
    <w:rsid w:val="00597209"/>
    <w:rsid w:val="0059720C"/>
    <w:rsid w:val="00597266"/>
    <w:rsid w:val="00597351"/>
    <w:rsid w:val="005976A2"/>
    <w:rsid w:val="00597A86"/>
    <w:rsid w:val="005A0310"/>
    <w:rsid w:val="005A0729"/>
    <w:rsid w:val="005A07DC"/>
    <w:rsid w:val="005A0ABB"/>
    <w:rsid w:val="005A0FCE"/>
    <w:rsid w:val="005A105C"/>
    <w:rsid w:val="005A14DA"/>
    <w:rsid w:val="005A16DE"/>
    <w:rsid w:val="005A18D5"/>
    <w:rsid w:val="005A194E"/>
    <w:rsid w:val="005A1B02"/>
    <w:rsid w:val="005A1C59"/>
    <w:rsid w:val="005A1D90"/>
    <w:rsid w:val="005A1EDF"/>
    <w:rsid w:val="005A219D"/>
    <w:rsid w:val="005A22B9"/>
    <w:rsid w:val="005A2338"/>
    <w:rsid w:val="005A23BA"/>
    <w:rsid w:val="005A25C9"/>
    <w:rsid w:val="005A2842"/>
    <w:rsid w:val="005A28DD"/>
    <w:rsid w:val="005A295C"/>
    <w:rsid w:val="005A2A37"/>
    <w:rsid w:val="005A2A63"/>
    <w:rsid w:val="005A2B27"/>
    <w:rsid w:val="005A2BC5"/>
    <w:rsid w:val="005A2C19"/>
    <w:rsid w:val="005A2D74"/>
    <w:rsid w:val="005A32EF"/>
    <w:rsid w:val="005A3363"/>
    <w:rsid w:val="005A363E"/>
    <w:rsid w:val="005A3699"/>
    <w:rsid w:val="005A39A4"/>
    <w:rsid w:val="005A39EE"/>
    <w:rsid w:val="005A3B36"/>
    <w:rsid w:val="005A3B38"/>
    <w:rsid w:val="005A3CE9"/>
    <w:rsid w:val="005A3CFF"/>
    <w:rsid w:val="005A3E82"/>
    <w:rsid w:val="005A407E"/>
    <w:rsid w:val="005A412E"/>
    <w:rsid w:val="005A4288"/>
    <w:rsid w:val="005A4435"/>
    <w:rsid w:val="005A45D4"/>
    <w:rsid w:val="005A4765"/>
    <w:rsid w:val="005A4796"/>
    <w:rsid w:val="005A4838"/>
    <w:rsid w:val="005A487C"/>
    <w:rsid w:val="005A48AE"/>
    <w:rsid w:val="005A4D6D"/>
    <w:rsid w:val="005A4FED"/>
    <w:rsid w:val="005A53C5"/>
    <w:rsid w:val="005A5491"/>
    <w:rsid w:val="005A552C"/>
    <w:rsid w:val="005A5924"/>
    <w:rsid w:val="005A5978"/>
    <w:rsid w:val="005A5D10"/>
    <w:rsid w:val="005A5DEA"/>
    <w:rsid w:val="005A5FD2"/>
    <w:rsid w:val="005A5FE2"/>
    <w:rsid w:val="005A601C"/>
    <w:rsid w:val="005A6055"/>
    <w:rsid w:val="005A605D"/>
    <w:rsid w:val="005A6111"/>
    <w:rsid w:val="005A65F0"/>
    <w:rsid w:val="005A6958"/>
    <w:rsid w:val="005A6971"/>
    <w:rsid w:val="005A6AB3"/>
    <w:rsid w:val="005A6B08"/>
    <w:rsid w:val="005A6B43"/>
    <w:rsid w:val="005A6B76"/>
    <w:rsid w:val="005A6DBF"/>
    <w:rsid w:val="005A6DD9"/>
    <w:rsid w:val="005A6FC8"/>
    <w:rsid w:val="005A73B2"/>
    <w:rsid w:val="005A751C"/>
    <w:rsid w:val="005A75FA"/>
    <w:rsid w:val="005A7725"/>
    <w:rsid w:val="005A7802"/>
    <w:rsid w:val="005A78D1"/>
    <w:rsid w:val="005A7928"/>
    <w:rsid w:val="005A7BA9"/>
    <w:rsid w:val="005A7F54"/>
    <w:rsid w:val="005A9DA0"/>
    <w:rsid w:val="005B0021"/>
    <w:rsid w:val="005B00D6"/>
    <w:rsid w:val="005B0387"/>
    <w:rsid w:val="005B043A"/>
    <w:rsid w:val="005B06BF"/>
    <w:rsid w:val="005B0AEE"/>
    <w:rsid w:val="005B0B05"/>
    <w:rsid w:val="005B0C4F"/>
    <w:rsid w:val="005B0D3E"/>
    <w:rsid w:val="005B0E8F"/>
    <w:rsid w:val="005B0E9C"/>
    <w:rsid w:val="005B0EDC"/>
    <w:rsid w:val="005B12A8"/>
    <w:rsid w:val="005B1551"/>
    <w:rsid w:val="005B17A7"/>
    <w:rsid w:val="005B1875"/>
    <w:rsid w:val="005B1A09"/>
    <w:rsid w:val="005B1C13"/>
    <w:rsid w:val="005B1C58"/>
    <w:rsid w:val="005B1D33"/>
    <w:rsid w:val="005B1E00"/>
    <w:rsid w:val="005B23F6"/>
    <w:rsid w:val="005B24AB"/>
    <w:rsid w:val="005B2555"/>
    <w:rsid w:val="005B2916"/>
    <w:rsid w:val="005B29B9"/>
    <w:rsid w:val="005B2CA5"/>
    <w:rsid w:val="005B3246"/>
    <w:rsid w:val="005B3301"/>
    <w:rsid w:val="005B3521"/>
    <w:rsid w:val="005B37B8"/>
    <w:rsid w:val="005B3984"/>
    <w:rsid w:val="005B3A4B"/>
    <w:rsid w:val="005B3C99"/>
    <w:rsid w:val="005B3CEC"/>
    <w:rsid w:val="005B411B"/>
    <w:rsid w:val="005B416D"/>
    <w:rsid w:val="005B41CB"/>
    <w:rsid w:val="005B4380"/>
    <w:rsid w:val="005B43CC"/>
    <w:rsid w:val="005B4574"/>
    <w:rsid w:val="005B45C7"/>
    <w:rsid w:val="005B4980"/>
    <w:rsid w:val="005B4A24"/>
    <w:rsid w:val="005B4E6A"/>
    <w:rsid w:val="005B5096"/>
    <w:rsid w:val="005B51F0"/>
    <w:rsid w:val="005B5236"/>
    <w:rsid w:val="005B5672"/>
    <w:rsid w:val="005B5A63"/>
    <w:rsid w:val="005B5BB1"/>
    <w:rsid w:val="005B5C75"/>
    <w:rsid w:val="005B5F73"/>
    <w:rsid w:val="005B60B7"/>
    <w:rsid w:val="005B6198"/>
    <w:rsid w:val="005B61BC"/>
    <w:rsid w:val="005B635C"/>
    <w:rsid w:val="005B65DA"/>
    <w:rsid w:val="005B6715"/>
    <w:rsid w:val="005B684C"/>
    <w:rsid w:val="005B68D2"/>
    <w:rsid w:val="005B691C"/>
    <w:rsid w:val="005B694C"/>
    <w:rsid w:val="005B697A"/>
    <w:rsid w:val="005B6B5D"/>
    <w:rsid w:val="005B6D45"/>
    <w:rsid w:val="005B6E05"/>
    <w:rsid w:val="005B6E89"/>
    <w:rsid w:val="005B6F93"/>
    <w:rsid w:val="005B7031"/>
    <w:rsid w:val="005B7519"/>
    <w:rsid w:val="005B7601"/>
    <w:rsid w:val="005B7732"/>
    <w:rsid w:val="005B78DD"/>
    <w:rsid w:val="005B7AA6"/>
    <w:rsid w:val="005B7ABD"/>
    <w:rsid w:val="005B7D28"/>
    <w:rsid w:val="005B7DAB"/>
    <w:rsid w:val="005B7FDB"/>
    <w:rsid w:val="005C0179"/>
    <w:rsid w:val="005C0578"/>
    <w:rsid w:val="005C065D"/>
    <w:rsid w:val="005C06E9"/>
    <w:rsid w:val="005C071F"/>
    <w:rsid w:val="005C0762"/>
    <w:rsid w:val="005C09B2"/>
    <w:rsid w:val="005C0B20"/>
    <w:rsid w:val="005C0BB4"/>
    <w:rsid w:val="005C0BC5"/>
    <w:rsid w:val="005C0CE8"/>
    <w:rsid w:val="005C0D25"/>
    <w:rsid w:val="005C0D6A"/>
    <w:rsid w:val="005C0E41"/>
    <w:rsid w:val="005C0F58"/>
    <w:rsid w:val="005C106A"/>
    <w:rsid w:val="005C10FD"/>
    <w:rsid w:val="005C12F7"/>
    <w:rsid w:val="005C13B5"/>
    <w:rsid w:val="005C15C7"/>
    <w:rsid w:val="005C16BE"/>
    <w:rsid w:val="005C1AF7"/>
    <w:rsid w:val="005C2184"/>
    <w:rsid w:val="005C2216"/>
    <w:rsid w:val="005C26AF"/>
    <w:rsid w:val="005C2705"/>
    <w:rsid w:val="005C2735"/>
    <w:rsid w:val="005C299D"/>
    <w:rsid w:val="005C2B5F"/>
    <w:rsid w:val="005C2FCA"/>
    <w:rsid w:val="005C30D8"/>
    <w:rsid w:val="005C30DE"/>
    <w:rsid w:val="005C31C5"/>
    <w:rsid w:val="005C357D"/>
    <w:rsid w:val="005C38B9"/>
    <w:rsid w:val="005C3910"/>
    <w:rsid w:val="005C3958"/>
    <w:rsid w:val="005C3A9C"/>
    <w:rsid w:val="005C3AE8"/>
    <w:rsid w:val="005C3DA8"/>
    <w:rsid w:val="005C4382"/>
    <w:rsid w:val="005C443E"/>
    <w:rsid w:val="005C45B7"/>
    <w:rsid w:val="005C4822"/>
    <w:rsid w:val="005C4887"/>
    <w:rsid w:val="005C4DC2"/>
    <w:rsid w:val="005C4E5E"/>
    <w:rsid w:val="005C5052"/>
    <w:rsid w:val="005C5367"/>
    <w:rsid w:val="005C540E"/>
    <w:rsid w:val="005C541E"/>
    <w:rsid w:val="005C54B2"/>
    <w:rsid w:val="005C5538"/>
    <w:rsid w:val="005C556D"/>
    <w:rsid w:val="005C56B8"/>
    <w:rsid w:val="005C58AA"/>
    <w:rsid w:val="005C5E2A"/>
    <w:rsid w:val="005C5E78"/>
    <w:rsid w:val="005C6091"/>
    <w:rsid w:val="005C609B"/>
    <w:rsid w:val="005C60E7"/>
    <w:rsid w:val="005C633E"/>
    <w:rsid w:val="005C634D"/>
    <w:rsid w:val="005C6647"/>
    <w:rsid w:val="005C66AB"/>
    <w:rsid w:val="005C683E"/>
    <w:rsid w:val="005C68AD"/>
    <w:rsid w:val="005C6B03"/>
    <w:rsid w:val="005C6C43"/>
    <w:rsid w:val="005C6D57"/>
    <w:rsid w:val="005C6E77"/>
    <w:rsid w:val="005C7169"/>
    <w:rsid w:val="005C7310"/>
    <w:rsid w:val="005C748A"/>
    <w:rsid w:val="005C75CB"/>
    <w:rsid w:val="005C77DB"/>
    <w:rsid w:val="005C787E"/>
    <w:rsid w:val="005C7953"/>
    <w:rsid w:val="005D0008"/>
    <w:rsid w:val="005D01D6"/>
    <w:rsid w:val="005D02FC"/>
    <w:rsid w:val="005D0343"/>
    <w:rsid w:val="005D03C0"/>
    <w:rsid w:val="005D0430"/>
    <w:rsid w:val="005D060B"/>
    <w:rsid w:val="005D0720"/>
    <w:rsid w:val="005D07C3"/>
    <w:rsid w:val="005D09DB"/>
    <w:rsid w:val="005D0B6C"/>
    <w:rsid w:val="005D0C96"/>
    <w:rsid w:val="005D0CFA"/>
    <w:rsid w:val="005D1079"/>
    <w:rsid w:val="005D1252"/>
    <w:rsid w:val="005D154C"/>
    <w:rsid w:val="005D159F"/>
    <w:rsid w:val="005D1686"/>
    <w:rsid w:val="005D174E"/>
    <w:rsid w:val="005D1A15"/>
    <w:rsid w:val="005D1A17"/>
    <w:rsid w:val="005D1C8A"/>
    <w:rsid w:val="005D1FD1"/>
    <w:rsid w:val="005D2220"/>
    <w:rsid w:val="005D2528"/>
    <w:rsid w:val="005D2678"/>
    <w:rsid w:val="005D26B7"/>
    <w:rsid w:val="005D270E"/>
    <w:rsid w:val="005D2BD0"/>
    <w:rsid w:val="005D3058"/>
    <w:rsid w:val="005D3062"/>
    <w:rsid w:val="005D3591"/>
    <w:rsid w:val="005D3990"/>
    <w:rsid w:val="005D3BFC"/>
    <w:rsid w:val="005D3D8D"/>
    <w:rsid w:val="005D4154"/>
    <w:rsid w:val="005D4188"/>
    <w:rsid w:val="005D4362"/>
    <w:rsid w:val="005D4368"/>
    <w:rsid w:val="005D4613"/>
    <w:rsid w:val="005D494A"/>
    <w:rsid w:val="005D4B03"/>
    <w:rsid w:val="005D4BE8"/>
    <w:rsid w:val="005D4C1C"/>
    <w:rsid w:val="005D4D7F"/>
    <w:rsid w:val="005D4F6B"/>
    <w:rsid w:val="005D51BE"/>
    <w:rsid w:val="005D5237"/>
    <w:rsid w:val="005D5249"/>
    <w:rsid w:val="005D540C"/>
    <w:rsid w:val="005D5515"/>
    <w:rsid w:val="005D57D8"/>
    <w:rsid w:val="005D5817"/>
    <w:rsid w:val="005D59A0"/>
    <w:rsid w:val="005D5ACA"/>
    <w:rsid w:val="005D5F5D"/>
    <w:rsid w:val="005D6A4A"/>
    <w:rsid w:val="005D6AE3"/>
    <w:rsid w:val="005D6CD4"/>
    <w:rsid w:val="005D6D50"/>
    <w:rsid w:val="005D6F8A"/>
    <w:rsid w:val="005D6FB6"/>
    <w:rsid w:val="005D7751"/>
    <w:rsid w:val="005D77BB"/>
    <w:rsid w:val="005D7A80"/>
    <w:rsid w:val="005D7ACA"/>
    <w:rsid w:val="005D7BA4"/>
    <w:rsid w:val="005D7CA0"/>
    <w:rsid w:val="005D7D88"/>
    <w:rsid w:val="005E02E6"/>
    <w:rsid w:val="005E05E0"/>
    <w:rsid w:val="005E064F"/>
    <w:rsid w:val="005E073A"/>
    <w:rsid w:val="005E0A08"/>
    <w:rsid w:val="005E0E42"/>
    <w:rsid w:val="005E0EB2"/>
    <w:rsid w:val="005E10CA"/>
    <w:rsid w:val="005E1284"/>
    <w:rsid w:val="005E12B4"/>
    <w:rsid w:val="005E13CC"/>
    <w:rsid w:val="005E175D"/>
    <w:rsid w:val="005E18BD"/>
    <w:rsid w:val="005E1938"/>
    <w:rsid w:val="005E1A17"/>
    <w:rsid w:val="005E1A55"/>
    <w:rsid w:val="005E1F98"/>
    <w:rsid w:val="005E1FED"/>
    <w:rsid w:val="005E1FFE"/>
    <w:rsid w:val="005E214B"/>
    <w:rsid w:val="005E215E"/>
    <w:rsid w:val="005E21C9"/>
    <w:rsid w:val="005E2208"/>
    <w:rsid w:val="005E22E1"/>
    <w:rsid w:val="005E2353"/>
    <w:rsid w:val="005E2408"/>
    <w:rsid w:val="005E2562"/>
    <w:rsid w:val="005E26D0"/>
    <w:rsid w:val="005E272A"/>
    <w:rsid w:val="005E29B3"/>
    <w:rsid w:val="005E29F0"/>
    <w:rsid w:val="005E2A51"/>
    <w:rsid w:val="005E2B1E"/>
    <w:rsid w:val="005E2B40"/>
    <w:rsid w:val="005E2C28"/>
    <w:rsid w:val="005E2CE9"/>
    <w:rsid w:val="005E3155"/>
    <w:rsid w:val="005E3880"/>
    <w:rsid w:val="005E3D0C"/>
    <w:rsid w:val="005E3DEC"/>
    <w:rsid w:val="005E3E60"/>
    <w:rsid w:val="005E3FF1"/>
    <w:rsid w:val="005E40E1"/>
    <w:rsid w:val="005E417A"/>
    <w:rsid w:val="005E42BD"/>
    <w:rsid w:val="005E4627"/>
    <w:rsid w:val="005E4C04"/>
    <w:rsid w:val="005E4C55"/>
    <w:rsid w:val="005E4C5B"/>
    <w:rsid w:val="005E5291"/>
    <w:rsid w:val="005E53DA"/>
    <w:rsid w:val="005E5611"/>
    <w:rsid w:val="005E5825"/>
    <w:rsid w:val="005E5A66"/>
    <w:rsid w:val="005E5B0A"/>
    <w:rsid w:val="005E5FFD"/>
    <w:rsid w:val="005E60E5"/>
    <w:rsid w:val="005E6233"/>
    <w:rsid w:val="005E62A5"/>
    <w:rsid w:val="005E63AC"/>
    <w:rsid w:val="005E678D"/>
    <w:rsid w:val="005E67AF"/>
    <w:rsid w:val="005E682A"/>
    <w:rsid w:val="005E6BDE"/>
    <w:rsid w:val="005E70EB"/>
    <w:rsid w:val="005E71DA"/>
    <w:rsid w:val="005E7800"/>
    <w:rsid w:val="005E7932"/>
    <w:rsid w:val="005E793E"/>
    <w:rsid w:val="005E79E9"/>
    <w:rsid w:val="005E7AEB"/>
    <w:rsid w:val="005E7C59"/>
    <w:rsid w:val="005E7D40"/>
    <w:rsid w:val="005E7D52"/>
    <w:rsid w:val="005F03E6"/>
    <w:rsid w:val="005F03FD"/>
    <w:rsid w:val="005F05A4"/>
    <w:rsid w:val="005F067D"/>
    <w:rsid w:val="005F0BF7"/>
    <w:rsid w:val="005F0C6C"/>
    <w:rsid w:val="005F0D82"/>
    <w:rsid w:val="005F0D95"/>
    <w:rsid w:val="005F0E75"/>
    <w:rsid w:val="005F186F"/>
    <w:rsid w:val="005F18C8"/>
    <w:rsid w:val="005F1B7D"/>
    <w:rsid w:val="005F1D05"/>
    <w:rsid w:val="005F1F22"/>
    <w:rsid w:val="005F1F4A"/>
    <w:rsid w:val="005F1F5E"/>
    <w:rsid w:val="005F223A"/>
    <w:rsid w:val="005F238C"/>
    <w:rsid w:val="005F241B"/>
    <w:rsid w:val="005F2583"/>
    <w:rsid w:val="005F2B7E"/>
    <w:rsid w:val="005F2E2C"/>
    <w:rsid w:val="005F2E5D"/>
    <w:rsid w:val="005F3189"/>
    <w:rsid w:val="005F3A62"/>
    <w:rsid w:val="005F3BB0"/>
    <w:rsid w:val="005F3D22"/>
    <w:rsid w:val="005F3E86"/>
    <w:rsid w:val="005F3F88"/>
    <w:rsid w:val="005F409D"/>
    <w:rsid w:val="005F4294"/>
    <w:rsid w:val="005F44AA"/>
    <w:rsid w:val="005F4735"/>
    <w:rsid w:val="005F47A6"/>
    <w:rsid w:val="005F54D5"/>
    <w:rsid w:val="005F5792"/>
    <w:rsid w:val="005F584C"/>
    <w:rsid w:val="005F5C33"/>
    <w:rsid w:val="005F5D3C"/>
    <w:rsid w:val="005F5E6F"/>
    <w:rsid w:val="005F5F44"/>
    <w:rsid w:val="005F5F6B"/>
    <w:rsid w:val="005F6120"/>
    <w:rsid w:val="005F699B"/>
    <w:rsid w:val="005F6C88"/>
    <w:rsid w:val="005F6D98"/>
    <w:rsid w:val="005F6F3A"/>
    <w:rsid w:val="005F7098"/>
    <w:rsid w:val="005F7573"/>
    <w:rsid w:val="005F778C"/>
    <w:rsid w:val="005F78BD"/>
    <w:rsid w:val="005F7C4A"/>
    <w:rsid w:val="005F7C60"/>
    <w:rsid w:val="005F7E91"/>
    <w:rsid w:val="005F7EA9"/>
    <w:rsid w:val="00600143"/>
    <w:rsid w:val="0060037C"/>
    <w:rsid w:val="00600643"/>
    <w:rsid w:val="00600684"/>
    <w:rsid w:val="00600718"/>
    <w:rsid w:val="006007E6"/>
    <w:rsid w:val="006007FF"/>
    <w:rsid w:val="00600A39"/>
    <w:rsid w:val="00600B2E"/>
    <w:rsid w:val="00600B2F"/>
    <w:rsid w:val="00600D2B"/>
    <w:rsid w:val="0060100B"/>
    <w:rsid w:val="006011A5"/>
    <w:rsid w:val="006011E1"/>
    <w:rsid w:val="00601766"/>
    <w:rsid w:val="006018C6"/>
    <w:rsid w:val="00601946"/>
    <w:rsid w:val="0060195E"/>
    <w:rsid w:val="0060195F"/>
    <w:rsid w:val="00601C64"/>
    <w:rsid w:val="00601C9D"/>
    <w:rsid w:val="00601CFC"/>
    <w:rsid w:val="00601DD5"/>
    <w:rsid w:val="006020FF"/>
    <w:rsid w:val="0060214F"/>
    <w:rsid w:val="006021A9"/>
    <w:rsid w:val="00602301"/>
    <w:rsid w:val="006023CB"/>
    <w:rsid w:val="006024E1"/>
    <w:rsid w:val="006028CF"/>
    <w:rsid w:val="00602AE0"/>
    <w:rsid w:val="00602C06"/>
    <w:rsid w:val="00602D8A"/>
    <w:rsid w:val="00602F56"/>
    <w:rsid w:val="00602FDD"/>
    <w:rsid w:val="0060317A"/>
    <w:rsid w:val="00603339"/>
    <w:rsid w:val="00603420"/>
    <w:rsid w:val="0060343B"/>
    <w:rsid w:val="006034C7"/>
    <w:rsid w:val="006035CE"/>
    <w:rsid w:val="0060387F"/>
    <w:rsid w:val="00603CBB"/>
    <w:rsid w:val="00603DA2"/>
    <w:rsid w:val="00603E9D"/>
    <w:rsid w:val="0060452B"/>
    <w:rsid w:val="006047E1"/>
    <w:rsid w:val="00604892"/>
    <w:rsid w:val="006048B8"/>
    <w:rsid w:val="00604959"/>
    <w:rsid w:val="006049AB"/>
    <w:rsid w:val="00604A42"/>
    <w:rsid w:val="00604A7D"/>
    <w:rsid w:val="00604EB1"/>
    <w:rsid w:val="0060506A"/>
    <w:rsid w:val="006051FA"/>
    <w:rsid w:val="00605298"/>
    <w:rsid w:val="0060550B"/>
    <w:rsid w:val="0060566D"/>
    <w:rsid w:val="006056CA"/>
    <w:rsid w:val="0060578B"/>
    <w:rsid w:val="00605980"/>
    <w:rsid w:val="00605AD6"/>
    <w:rsid w:val="00605AF1"/>
    <w:rsid w:val="00605CA8"/>
    <w:rsid w:val="00605CB2"/>
    <w:rsid w:val="00605E27"/>
    <w:rsid w:val="00606001"/>
    <w:rsid w:val="006063B4"/>
    <w:rsid w:val="0060652A"/>
    <w:rsid w:val="00606968"/>
    <w:rsid w:val="00606B0A"/>
    <w:rsid w:val="006075A3"/>
    <w:rsid w:val="0060776D"/>
    <w:rsid w:val="00607953"/>
    <w:rsid w:val="00607973"/>
    <w:rsid w:val="00607CD8"/>
    <w:rsid w:val="00607D5B"/>
    <w:rsid w:val="00607DB8"/>
    <w:rsid w:val="00607DB9"/>
    <w:rsid w:val="00607DC5"/>
    <w:rsid w:val="006108EA"/>
    <w:rsid w:val="006109BB"/>
    <w:rsid w:val="00610A57"/>
    <w:rsid w:val="00610B07"/>
    <w:rsid w:val="00610CA7"/>
    <w:rsid w:val="00610DB2"/>
    <w:rsid w:val="00610E3A"/>
    <w:rsid w:val="00610EA9"/>
    <w:rsid w:val="00611302"/>
    <w:rsid w:val="0061192E"/>
    <w:rsid w:val="00611AB5"/>
    <w:rsid w:val="00611AB9"/>
    <w:rsid w:val="00611F5C"/>
    <w:rsid w:val="00612228"/>
    <w:rsid w:val="00612599"/>
    <w:rsid w:val="00612630"/>
    <w:rsid w:val="00612692"/>
    <w:rsid w:val="006126B7"/>
    <w:rsid w:val="00612D0E"/>
    <w:rsid w:val="00612DF2"/>
    <w:rsid w:val="00612E1C"/>
    <w:rsid w:val="00612FDD"/>
    <w:rsid w:val="006132F1"/>
    <w:rsid w:val="0061332D"/>
    <w:rsid w:val="0061333C"/>
    <w:rsid w:val="006134A0"/>
    <w:rsid w:val="006134A5"/>
    <w:rsid w:val="00613CC2"/>
    <w:rsid w:val="00613CC4"/>
    <w:rsid w:val="00614342"/>
    <w:rsid w:val="0061436A"/>
    <w:rsid w:val="00614D23"/>
    <w:rsid w:val="00614ECA"/>
    <w:rsid w:val="00615189"/>
    <w:rsid w:val="006151F9"/>
    <w:rsid w:val="00615215"/>
    <w:rsid w:val="00615263"/>
    <w:rsid w:val="0061545F"/>
    <w:rsid w:val="00615549"/>
    <w:rsid w:val="0061554F"/>
    <w:rsid w:val="00615597"/>
    <w:rsid w:val="00615648"/>
    <w:rsid w:val="00615660"/>
    <w:rsid w:val="006156C1"/>
    <w:rsid w:val="00615957"/>
    <w:rsid w:val="006159F7"/>
    <w:rsid w:val="00615F5D"/>
    <w:rsid w:val="006162A3"/>
    <w:rsid w:val="006162AF"/>
    <w:rsid w:val="006162B7"/>
    <w:rsid w:val="006162ED"/>
    <w:rsid w:val="0061681D"/>
    <w:rsid w:val="006169F7"/>
    <w:rsid w:val="00616E40"/>
    <w:rsid w:val="00616F20"/>
    <w:rsid w:val="006171D4"/>
    <w:rsid w:val="00617403"/>
    <w:rsid w:val="0061754F"/>
    <w:rsid w:val="0061757A"/>
    <w:rsid w:val="00617601"/>
    <w:rsid w:val="006176B7"/>
    <w:rsid w:val="00617983"/>
    <w:rsid w:val="00617999"/>
    <w:rsid w:val="00617BC3"/>
    <w:rsid w:val="00617D6E"/>
    <w:rsid w:val="00617EF3"/>
    <w:rsid w:val="00620016"/>
    <w:rsid w:val="00620140"/>
    <w:rsid w:val="006201F4"/>
    <w:rsid w:val="0062038D"/>
    <w:rsid w:val="00620567"/>
    <w:rsid w:val="006206BD"/>
    <w:rsid w:val="00620717"/>
    <w:rsid w:val="006207F9"/>
    <w:rsid w:val="0062082C"/>
    <w:rsid w:val="00620BFB"/>
    <w:rsid w:val="00620C41"/>
    <w:rsid w:val="00620DB7"/>
    <w:rsid w:val="00620DBD"/>
    <w:rsid w:val="00620F98"/>
    <w:rsid w:val="00621158"/>
    <w:rsid w:val="0062127D"/>
    <w:rsid w:val="00621360"/>
    <w:rsid w:val="00621361"/>
    <w:rsid w:val="00621379"/>
    <w:rsid w:val="006213D7"/>
    <w:rsid w:val="0062140E"/>
    <w:rsid w:val="00621547"/>
    <w:rsid w:val="006216C8"/>
    <w:rsid w:val="006218FF"/>
    <w:rsid w:val="00621D59"/>
    <w:rsid w:val="00621D8B"/>
    <w:rsid w:val="006221C1"/>
    <w:rsid w:val="0062224C"/>
    <w:rsid w:val="00622477"/>
    <w:rsid w:val="0062252D"/>
    <w:rsid w:val="006228D6"/>
    <w:rsid w:val="006229AF"/>
    <w:rsid w:val="00622D1A"/>
    <w:rsid w:val="00622D26"/>
    <w:rsid w:val="00622D28"/>
    <w:rsid w:val="00623142"/>
    <w:rsid w:val="006237D9"/>
    <w:rsid w:val="00623840"/>
    <w:rsid w:val="00623967"/>
    <w:rsid w:val="00623A16"/>
    <w:rsid w:val="00623EE9"/>
    <w:rsid w:val="00623FB2"/>
    <w:rsid w:val="00624186"/>
    <w:rsid w:val="00624267"/>
    <w:rsid w:val="0062460C"/>
    <w:rsid w:val="0062524E"/>
    <w:rsid w:val="006255E1"/>
    <w:rsid w:val="00625745"/>
    <w:rsid w:val="006257EB"/>
    <w:rsid w:val="00625A7F"/>
    <w:rsid w:val="00625DF2"/>
    <w:rsid w:val="0062600F"/>
    <w:rsid w:val="0062602B"/>
    <w:rsid w:val="00626223"/>
    <w:rsid w:val="0062627F"/>
    <w:rsid w:val="006263B4"/>
    <w:rsid w:val="00626674"/>
    <w:rsid w:val="00626686"/>
    <w:rsid w:val="0062679D"/>
    <w:rsid w:val="006268F9"/>
    <w:rsid w:val="00626A36"/>
    <w:rsid w:val="00626AEA"/>
    <w:rsid w:val="00626B3F"/>
    <w:rsid w:val="00626C21"/>
    <w:rsid w:val="00626C22"/>
    <w:rsid w:val="00626C9D"/>
    <w:rsid w:val="00627075"/>
    <w:rsid w:val="0062707F"/>
    <w:rsid w:val="0062708E"/>
    <w:rsid w:val="00627150"/>
    <w:rsid w:val="00627387"/>
    <w:rsid w:val="00627445"/>
    <w:rsid w:val="00627533"/>
    <w:rsid w:val="0062775B"/>
    <w:rsid w:val="00627791"/>
    <w:rsid w:val="00627B13"/>
    <w:rsid w:val="00627C73"/>
    <w:rsid w:val="0063042B"/>
    <w:rsid w:val="00630442"/>
    <w:rsid w:val="0063045D"/>
    <w:rsid w:val="0063055D"/>
    <w:rsid w:val="0063059D"/>
    <w:rsid w:val="0063072C"/>
    <w:rsid w:val="00630E21"/>
    <w:rsid w:val="00630FF3"/>
    <w:rsid w:val="006311F8"/>
    <w:rsid w:val="00631314"/>
    <w:rsid w:val="0063134C"/>
    <w:rsid w:val="006313E6"/>
    <w:rsid w:val="006314D4"/>
    <w:rsid w:val="006315C2"/>
    <w:rsid w:val="0063180D"/>
    <w:rsid w:val="006318F9"/>
    <w:rsid w:val="00631D1E"/>
    <w:rsid w:val="00631EB1"/>
    <w:rsid w:val="00632336"/>
    <w:rsid w:val="006323B9"/>
    <w:rsid w:val="006324DC"/>
    <w:rsid w:val="00632625"/>
    <w:rsid w:val="006333B8"/>
    <w:rsid w:val="006333D5"/>
    <w:rsid w:val="00633590"/>
    <w:rsid w:val="0063379A"/>
    <w:rsid w:val="00633A10"/>
    <w:rsid w:val="00633AAA"/>
    <w:rsid w:val="00633B23"/>
    <w:rsid w:val="00633D93"/>
    <w:rsid w:val="00633DEA"/>
    <w:rsid w:val="00633E1C"/>
    <w:rsid w:val="00633EDE"/>
    <w:rsid w:val="00633FA0"/>
    <w:rsid w:val="00633FB6"/>
    <w:rsid w:val="006340E6"/>
    <w:rsid w:val="00634220"/>
    <w:rsid w:val="00634376"/>
    <w:rsid w:val="0063449E"/>
    <w:rsid w:val="006344DC"/>
    <w:rsid w:val="006344F1"/>
    <w:rsid w:val="006345DC"/>
    <w:rsid w:val="006345FD"/>
    <w:rsid w:val="00634736"/>
    <w:rsid w:val="006349C8"/>
    <w:rsid w:val="00634A14"/>
    <w:rsid w:val="00634A1C"/>
    <w:rsid w:val="00634CD5"/>
    <w:rsid w:val="00634E73"/>
    <w:rsid w:val="00634E7E"/>
    <w:rsid w:val="00634EDA"/>
    <w:rsid w:val="00634F28"/>
    <w:rsid w:val="00634FE2"/>
    <w:rsid w:val="00635097"/>
    <w:rsid w:val="006351CF"/>
    <w:rsid w:val="006358D4"/>
    <w:rsid w:val="00635943"/>
    <w:rsid w:val="00635A03"/>
    <w:rsid w:val="00635AAD"/>
    <w:rsid w:val="00635BF1"/>
    <w:rsid w:val="00635DF2"/>
    <w:rsid w:val="00636067"/>
    <w:rsid w:val="006360F8"/>
    <w:rsid w:val="00636476"/>
    <w:rsid w:val="006365E1"/>
    <w:rsid w:val="0063680D"/>
    <w:rsid w:val="00636834"/>
    <w:rsid w:val="0063689B"/>
    <w:rsid w:val="00636A6F"/>
    <w:rsid w:val="00636D17"/>
    <w:rsid w:val="00636DE1"/>
    <w:rsid w:val="00636DEB"/>
    <w:rsid w:val="00636F57"/>
    <w:rsid w:val="00636FFF"/>
    <w:rsid w:val="00637032"/>
    <w:rsid w:val="0063738B"/>
    <w:rsid w:val="00637754"/>
    <w:rsid w:val="006379C4"/>
    <w:rsid w:val="00637A19"/>
    <w:rsid w:val="00637CE7"/>
    <w:rsid w:val="00637E8B"/>
    <w:rsid w:val="00637F61"/>
    <w:rsid w:val="006400E5"/>
    <w:rsid w:val="0064024C"/>
    <w:rsid w:val="006403A7"/>
    <w:rsid w:val="0064061F"/>
    <w:rsid w:val="006408DF"/>
    <w:rsid w:val="00640979"/>
    <w:rsid w:val="00640B04"/>
    <w:rsid w:val="00640C83"/>
    <w:rsid w:val="00640C94"/>
    <w:rsid w:val="00641149"/>
    <w:rsid w:val="00641159"/>
    <w:rsid w:val="006411B6"/>
    <w:rsid w:val="006412A7"/>
    <w:rsid w:val="006415F0"/>
    <w:rsid w:val="006417B3"/>
    <w:rsid w:val="00641B5D"/>
    <w:rsid w:val="00641BC2"/>
    <w:rsid w:val="00641C29"/>
    <w:rsid w:val="00641D92"/>
    <w:rsid w:val="0064231C"/>
    <w:rsid w:val="00642354"/>
    <w:rsid w:val="006423C9"/>
    <w:rsid w:val="006424EF"/>
    <w:rsid w:val="00642611"/>
    <w:rsid w:val="0064282B"/>
    <w:rsid w:val="0064285C"/>
    <w:rsid w:val="00642929"/>
    <w:rsid w:val="00642998"/>
    <w:rsid w:val="00643569"/>
    <w:rsid w:val="0064361F"/>
    <w:rsid w:val="00643673"/>
    <w:rsid w:val="0064384E"/>
    <w:rsid w:val="00643ED3"/>
    <w:rsid w:val="00644071"/>
    <w:rsid w:val="006443C3"/>
    <w:rsid w:val="006445DB"/>
    <w:rsid w:val="006446DC"/>
    <w:rsid w:val="00644870"/>
    <w:rsid w:val="00644901"/>
    <w:rsid w:val="00644B84"/>
    <w:rsid w:val="00644C22"/>
    <w:rsid w:val="00644CA9"/>
    <w:rsid w:val="00644F24"/>
    <w:rsid w:val="0064571C"/>
    <w:rsid w:val="0064574D"/>
    <w:rsid w:val="0064584B"/>
    <w:rsid w:val="00645B3C"/>
    <w:rsid w:val="00645BA8"/>
    <w:rsid w:val="00645CD0"/>
    <w:rsid w:val="00645F07"/>
    <w:rsid w:val="00646857"/>
    <w:rsid w:val="00646BB9"/>
    <w:rsid w:val="00647149"/>
    <w:rsid w:val="00647295"/>
    <w:rsid w:val="006472F2"/>
    <w:rsid w:val="006475A8"/>
    <w:rsid w:val="006479B4"/>
    <w:rsid w:val="00647BD9"/>
    <w:rsid w:val="00647CBD"/>
    <w:rsid w:val="00647D5F"/>
    <w:rsid w:val="00647E6E"/>
    <w:rsid w:val="00647E77"/>
    <w:rsid w:val="00647F39"/>
    <w:rsid w:val="0065007E"/>
    <w:rsid w:val="006500A0"/>
    <w:rsid w:val="00650186"/>
    <w:rsid w:val="006501F8"/>
    <w:rsid w:val="00650321"/>
    <w:rsid w:val="0065036F"/>
    <w:rsid w:val="006503CF"/>
    <w:rsid w:val="006503F6"/>
    <w:rsid w:val="006504C3"/>
    <w:rsid w:val="0065051B"/>
    <w:rsid w:val="0065054B"/>
    <w:rsid w:val="00650A5A"/>
    <w:rsid w:val="00650A89"/>
    <w:rsid w:val="00650F08"/>
    <w:rsid w:val="006510AC"/>
    <w:rsid w:val="00651293"/>
    <w:rsid w:val="0065137F"/>
    <w:rsid w:val="006513E1"/>
    <w:rsid w:val="006514C3"/>
    <w:rsid w:val="006516E5"/>
    <w:rsid w:val="0065189D"/>
    <w:rsid w:val="006520E3"/>
    <w:rsid w:val="0065210B"/>
    <w:rsid w:val="006521E4"/>
    <w:rsid w:val="00652334"/>
    <w:rsid w:val="006528B9"/>
    <w:rsid w:val="00652948"/>
    <w:rsid w:val="00652953"/>
    <w:rsid w:val="00652C2B"/>
    <w:rsid w:val="00652DFC"/>
    <w:rsid w:val="00652E39"/>
    <w:rsid w:val="00652E69"/>
    <w:rsid w:val="00653310"/>
    <w:rsid w:val="006535BD"/>
    <w:rsid w:val="006535C8"/>
    <w:rsid w:val="0065365A"/>
    <w:rsid w:val="00653803"/>
    <w:rsid w:val="00653832"/>
    <w:rsid w:val="006538FB"/>
    <w:rsid w:val="00653EFF"/>
    <w:rsid w:val="00653F91"/>
    <w:rsid w:val="006540D0"/>
    <w:rsid w:val="00654104"/>
    <w:rsid w:val="006541C8"/>
    <w:rsid w:val="0065432F"/>
    <w:rsid w:val="00654761"/>
    <w:rsid w:val="0065478B"/>
    <w:rsid w:val="00654A15"/>
    <w:rsid w:val="00654B17"/>
    <w:rsid w:val="00654E17"/>
    <w:rsid w:val="00654ED6"/>
    <w:rsid w:val="006553E2"/>
    <w:rsid w:val="006553FF"/>
    <w:rsid w:val="0065540A"/>
    <w:rsid w:val="00655652"/>
    <w:rsid w:val="006557A2"/>
    <w:rsid w:val="0065598E"/>
    <w:rsid w:val="00655CF0"/>
    <w:rsid w:val="00655EB9"/>
    <w:rsid w:val="00655F22"/>
    <w:rsid w:val="006561F0"/>
    <w:rsid w:val="006562C0"/>
    <w:rsid w:val="0065659F"/>
    <w:rsid w:val="00656652"/>
    <w:rsid w:val="0065677E"/>
    <w:rsid w:val="00656B3D"/>
    <w:rsid w:val="00656BEB"/>
    <w:rsid w:val="00656C6A"/>
    <w:rsid w:val="00656CD3"/>
    <w:rsid w:val="00656F42"/>
    <w:rsid w:val="00656F51"/>
    <w:rsid w:val="00656FA4"/>
    <w:rsid w:val="00657015"/>
    <w:rsid w:val="0065704A"/>
    <w:rsid w:val="00657060"/>
    <w:rsid w:val="00657127"/>
    <w:rsid w:val="006572C2"/>
    <w:rsid w:val="006572CF"/>
    <w:rsid w:val="0065730B"/>
    <w:rsid w:val="006573C1"/>
    <w:rsid w:val="00657856"/>
    <w:rsid w:val="00657B8E"/>
    <w:rsid w:val="00657C7C"/>
    <w:rsid w:val="00657D5A"/>
    <w:rsid w:val="00657E75"/>
    <w:rsid w:val="00657FCE"/>
    <w:rsid w:val="006603E8"/>
    <w:rsid w:val="006604E4"/>
    <w:rsid w:val="00660571"/>
    <w:rsid w:val="0066057A"/>
    <w:rsid w:val="00660A0D"/>
    <w:rsid w:val="00660A4D"/>
    <w:rsid w:val="00660D72"/>
    <w:rsid w:val="00660FCC"/>
    <w:rsid w:val="00661100"/>
    <w:rsid w:val="0066148E"/>
    <w:rsid w:val="0066150B"/>
    <w:rsid w:val="0066162F"/>
    <w:rsid w:val="00661630"/>
    <w:rsid w:val="00661756"/>
    <w:rsid w:val="00661B11"/>
    <w:rsid w:val="00661C5C"/>
    <w:rsid w:val="00661EE3"/>
    <w:rsid w:val="00661F8C"/>
    <w:rsid w:val="006622E1"/>
    <w:rsid w:val="00662751"/>
    <w:rsid w:val="0066294B"/>
    <w:rsid w:val="00662C5F"/>
    <w:rsid w:val="00662EF0"/>
    <w:rsid w:val="00662F40"/>
    <w:rsid w:val="00663029"/>
    <w:rsid w:val="00663373"/>
    <w:rsid w:val="0066338F"/>
    <w:rsid w:val="006636D5"/>
    <w:rsid w:val="006637D2"/>
    <w:rsid w:val="00663960"/>
    <w:rsid w:val="00663ACC"/>
    <w:rsid w:val="00663B20"/>
    <w:rsid w:val="00663C71"/>
    <w:rsid w:val="00663CCC"/>
    <w:rsid w:val="006641D1"/>
    <w:rsid w:val="006641FE"/>
    <w:rsid w:val="0066437A"/>
    <w:rsid w:val="00664405"/>
    <w:rsid w:val="006644B1"/>
    <w:rsid w:val="0066467A"/>
    <w:rsid w:val="006646EA"/>
    <w:rsid w:val="0066495B"/>
    <w:rsid w:val="00664A67"/>
    <w:rsid w:val="00664BFC"/>
    <w:rsid w:val="00664BFE"/>
    <w:rsid w:val="00664C86"/>
    <w:rsid w:val="00664E2B"/>
    <w:rsid w:val="00664E60"/>
    <w:rsid w:val="00664F37"/>
    <w:rsid w:val="00664FCE"/>
    <w:rsid w:val="00665107"/>
    <w:rsid w:val="00665500"/>
    <w:rsid w:val="00665521"/>
    <w:rsid w:val="006657C9"/>
    <w:rsid w:val="00665AAA"/>
    <w:rsid w:val="00665AB1"/>
    <w:rsid w:val="00665B57"/>
    <w:rsid w:val="00665C9E"/>
    <w:rsid w:val="00665F9E"/>
    <w:rsid w:val="00665FB7"/>
    <w:rsid w:val="00665FCB"/>
    <w:rsid w:val="00666185"/>
    <w:rsid w:val="006661A9"/>
    <w:rsid w:val="00666249"/>
    <w:rsid w:val="0066631A"/>
    <w:rsid w:val="00666470"/>
    <w:rsid w:val="00666472"/>
    <w:rsid w:val="0066654F"/>
    <w:rsid w:val="0066683A"/>
    <w:rsid w:val="006668C6"/>
    <w:rsid w:val="00666908"/>
    <w:rsid w:val="00666994"/>
    <w:rsid w:val="00666A57"/>
    <w:rsid w:val="00666B90"/>
    <w:rsid w:val="00666FDD"/>
    <w:rsid w:val="00667080"/>
    <w:rsid w:val="006672DB"/>
    <w:rsid w:val="006674D9"/>
    <w:rsid w:val="00667534"/>
    <w:rsid w:val="00667675"/>
    <w:rsid w:val="006678C6"/>
    <w:rsid w:val="00667D70"/>
    <w:rsid w:val="00667E5D"/>
    <w:rsid w:val="00667EF2"/>
    <w:rsid w:val="0067023F"/>
    <w:rsid w:val="006703AF"/>
    <w:rsid w:val="006703E7"/>
    <w:rsid w:val="00670751"/>
    <w:rsid w:val="00670DBB"/>
    <w:rsid w:val="00670EDA"/>
    <w:rsid w:val="006713F8"/>
    <w:rsid w:val="0067161B"/>
    <w:rsid w:val="00671665"/>
    <w:rsid w:val="00671693"/>
    <w:rsid w:val="006717AC"/>
    <w:rsid w:val="006719F2"/>
    <w:rsid w:val="00671A6C"/>
    <w:rsid w:val="00671B26"/>
    <w:rsid w:val="00671EBD"/>
    <w:rsid w:val="00671F36"/>
    <w:rsid w:val="00671F77"/>
    <w:rsid w:val="0067205F"/>
    <w:rsid w:val="006724DA"/>
    <w:rsid w:val="006725AE"/>
    <w:rsid w:val="006725B7"/>
    <w:rsid w:val="006726D9"/>
    <w:rsid w:val="00672983"/>
    <w:rsid w:val="00672BD0"/>
    <w:rsid w:val="00672CC0"/>
    <w:rsid w:val="00672D6B"/>
    <w:rsid w:val="00672EE5"/>
    <w:rsid w:val="00672FFD"/>
    <w:rsid w:val="0067318E"/>
    <w:rsid w:val="006738BC"/>
    <w:rsid w:val="00673985"/>
    <w:rsid w:val="00673997"/>
    <w:rsid w:val="00673A0F"/>
    <w:rsid w:val="00673A56"/>
    <w:rsid w:val="00673A5E"/>
    <w:rsid w:val="00673AA4"/>
    <w:rsid w:val="00673B0A"/>
    <w:rsid w:val="00673C41"/>
    <w:rsid w:val="00673C8F"/>
    <w:rsid w:val="006740A0"/>
    <w:rsid w:val="00674171"/>
    <w:rsid w:val="0067436B"/>
    <w:rsid w:val="00674390"/>
    <w:rsid w:val="00674591"/>
    <w:rsid w:val="0067468C"/>
    <w:rsid w:val="00674699"/>
    <w:rsid w:val="0067474A"/>
    <w:rsid w:val="00674846"/>
    <w:rsid w:val="0067486D"/>
    <w:rsid w:val="00674C75"/>
    <w:rsid w:val="00674E4B"/>
    <w:rsid w:val="00675050"/>
    <w:rsid w:val="006750F1"/>
    <w:rsid w:val="00675137"/>
    <w:rsid w:val="0067552F"/>
    <w:rsid w:val="0067560C"/>
    <w:rsid w:val="00675660"/>
    <w:rsid w:val="006756D1"/>
    <w:rsid w:val="00675897"/>
    <w:rsid w:val="00675B0E"/>
    <w:rsid w:val="00675EBC"/>
    <w:rsid w:val="00675F42"/>
    <w:rsid w:val="00675F6E"/>
    <w:rsid w:val="00676392"/>
    <w:rsid w:val="006764FF"/>
    <w:rsid w:val="006766EB"/>
    <w:rsid w:val="00676CD1"/>
    <w:rsid w:val="00676E4A"/>
    <w:rsid w:val="00677113"/>
    <w:rsid w:val="00677277"/>
    <w:rsid w:val="006774EA"/>
    <w:rsid w:val="0067794F"/>
    <w:rsid w:val="0067796D"/>
    <w:rsid w:val="00677B69"/>
    <w:rsid w:val="00677C19"/>
    <w:rsid w:val="00677CBA"/>
    <w:rsid w:val="00677D0A"/>
    <w:rsid w:val="00677DCC"/>
    <w:rsid w:val="00677E2F"/>
    <w:rsid w:val="00677F71"/>
    <w:rsid w:val="00677FF1"/>
    <w:rsid w:val="0067D55B"/>
    <w:rsid w:val="00680170"/>
    <w:rsid w:val="00680440"/>
    <w:rsid w:val="00680489"/>
    <w:rsid w:val="00680D17"/>
    <w:rsid w:val="00680ED2"/>
    <w:rsid w:val="006810E5"/>
    <w:rsid w:val="00681176"/>
    <w:rsid w:val="0068127A"/>
    <w:rsid w:val="0068128D"/>
    <w:rsid w:val="006813CC"/>
    <w:rsid w:val="0068146A"/>
    <w:rsid w:val="006816F6"/>
    <w:rsid w:val="00681887"/>
    <w:rsid w:val="00681981"/>
    <w:rsid w:val="00681BA5"/>
    <w:rsid w:val="00681BFB"/>
    <w:rsid w:val="00681CEE"/>
    <w:rsid w:val="00681E0D"/>
    <w:rsid w:val="006824B6"/>
    <w:rsid w:val="006827F8"/>
    <w:rsid w:val="00682B34"/>
    <w:rsid w:val="00682BDA"/>
    <w:rsid w:val="00682C7F"/>
    <w:rsid w:val="00682F5D"/>
    <w:rsid w:val="00683256"/>
    <w:rsid w:val="006832DE"/>
    <w:rsid w:val="0068356C"/>
    <w:rsid w:val="006838B8"/>
    <w:rsid w:val="00683907"/>
    <w:rsid w:val="00683947"/>
    <w:rsid w:val="00683CE4"/>
    <w:rsid w:val="00684132"/>
    <w:rsid w:val="006841DE"/>
    <w:rsid w:val="0068426E"/>
    <w:rsid w:val="00684353"/>
    <w:rsid w:val="00684365"/>
    <w:rsid w:val="0068446D"/>
    <w:rsid w:val="00684529"/>
    <w:rsid w:val="0068453D"/>
    <w:rsid w:val="006846D3"/>
    <w:rsid w:val="00684F1C"/>
    <w:rsid w:val="00684F77"/>
    <w:rsid w:val="00684F7B"/>
    <w:rsid w:val="00684FD3"/>
    <w:rsid w:val="006854DD"/>
    <w:rsid w:val="0068562C"/>
    <w:rsid w:val="00685686"/>
    <w:rsid w:val="0068589B"/>
    <w:rsid w:val="006859CD"/>
    <w:rsid w:val="00685C73"/>
    <w:rsid w:val="00685FAC"/>
    <w:rsid w:val="00686255"/>
    <w:rsid w:val="0068632A"/>
    <w:rsid w:val="006863DC"/>
    <w:rsid w:val="00686453"/>
    <w:rsid w:val="0068657F"/>
    <w:rsid w:val="00686633"/>
    <w:rsid w:val="006867E8"/>
    <w:rsid w:val="00686EDB"/>
    <w:rsid w:val="00686F34"/>
    <w:rsid w:val="00687018"/>
    <w:rsid w:val="00687149"/>
    <w:rsid w:val="0068719A"/>
    <w:rsid w:val="006876EE"/>
    <w:rsid w:val="0068775D"/>
    <w:rsid w:val="0068779A"/>
    <w:rsid w:val="00687858"/>
    <w:rsid w:val="00687A23"/>
    <w:rsid w:val="00687AB0"/>
    <w:rsid w:val="00687B15"/>
    <w:rsid w:val="00687E66"/>
    <w:rsid w:val="00687FEE"/>
    <w:rsid w:val="0069002B"/>
    <w:rsid w:val="00690192"/>
    <w:rsid w:val="0069023A"/>
    <w:rsid w:val="00690279"/>
    <w:rsid w:val="006903EA"/>
    <w:rsid w:val="006903F6"/>
    <w:rsid w:val="0069059C"/>
    <w:rsid w:val="00690635"/>
    <w:rsid w:val="0069069B"/>
    <w:rsid w:val="00690A31"/>
    <w:rsid w:val="00690B1A"/>
    <w:rsid w:val="00690B24"/>
    <w:rsid w:val="00690B74"/>
    <w:rsid w:val="00690C18"/>
    <w:rsid w:val="00690CA6"/>
    <w:rsid w:val="00690D7C"/>
    <w:rsid w:val="00690F36"/>
    <w:rsid w:val="00691019"/>
    <w:rsid w:val="006911B5"/>
    <w:rsid w:val="00691587"/>
    <w:rsid w:val="00691592"/>
    <w:rsid w:val="00691A08"/>
    <w:rsid w:val="00691B60"/>
    <w:rsid w:val="0069223B"/>
    <w:rsid w:val="00692451"/>
    <w:rsid w:val="00692853"/>
    <w:rsid w:val="00692A6E"/>
    <w:rsid w:val="00692C52"/>
    <w:rsid w:val="00692D67"/>
    <w:rsid w:val="00692DBC"/>
    <w:rsid w:val="00692E92"/>
    <w:rsid w:val="00692F8D"/>
    <w:rsid w:val="00692FC8"/>
    <w:rsid w:val="0069300E"/>
    <w:rsid w:val="00693213"/>
    <w:rsid w:val="00693333"/>
    <w:rsid w:val="00693498"/>
    <w:rsid w:val="00693513"/>
    <w:rsid w:val="00693519"/>
    <w:rsid w:val="006936B1"/>
    <w:rsid w:val="00693944"/>
    <w:rsid w:val="00693B1B"/>
    <w:rsid w:val="00693B7A"/>
    <w:rsid w:val="00693D1F"/>
    <w:rsid w:val="00693D61"/>
    <w:rsid w:val="00693E82"/>
    <w:rsid w:val="00694073"/>
    <w:rsid w:val="006943C8"/>
    <w:rsid w:val="00694868"/>
    <w:rsid w:val="0069497C"/>
    <w:rsid w:val="00694BD3"/>
    <w:rsid w:val="00694DD0"/>
    <w:rsid w:val="0069502F"/>
    <w:rsid w:val="0069505B"/>
    <w:rsid w:val="006951F1"/>
    <w:rsid w:val="006952E7"/>
    <w:rsid w:val="00695414"/>
    <w:rsid w:val="006954C4"/>
    <w:rsid w:val="006956A7"/>
    <w:rsid w:val="006958B2"/>
    <w:rsid w:val="0069599D"/>
    <w:rsid w:val="006959EC"/>
    <w:rsid w:val="00695C21"/>
    <w:rsid w:val="00695D2A"/>
    <w:rsid w:val="00695DF3"/>
    <w:rsid w:val="00695E0C"/>
    <w:rsid w:val="006961D6"/>
    <w:rsid w:val="00696240"/>
    <w:rsid w:val="00696496"/>
    <w:rsid w:val="00696511"/>
    <w:rsid w:val="006967C1"/>
    <w:rsid w:val="006969B8"/>
    <w:rsid w:val="00696A30"/>
    <w:rsid w:val="00696B06"/>
    <w:rsid w:val="00696CB5"/>
    <w:rsid w:val="00696CCA"/>
    <w:rsid w:val="00697229"/>
    <w:rsid w:val="006975CD"/>
    <w:rsid w:val="006975E4"/>
    <w:rsid w:val="00697631"/>
    <w:rsid w:val="00697679"/>
    <w:rsid w:val="006979F9"/>
    <w:rsid w:val="00697B74"/>
    <w:rsid w:val="00697C39"/>
    <w:rsid w:val="006A01C7"/>
    <w:rsid w:val="006A01E4"/>
    <w:rsid w:val="006A04CC"/>
    <w:rsid w:val="006A079D"/>
    <w:rsid w:val="006A0D07"/>
    <w:rsid w:val="006A0D8B"/>
    <w:rsid w:val="006A0DF7"/>
    <w:rsid w:val="006A1117"/>
    <w:rsid w:val="006A1316"/>
    <w:rsid w:val="006A14C8"/>
    <w:rsid w:val="006A151A"/>
    <w:rsid w:val="006A1582"/>
    <w:rsid w:val="006A1639"/>
    <w:rsid w:val="006A17DA"/>
    <w:rsid w:val="006A184C"/>
    <w:rsid w:val="006A18FB"/>
    <w:rsid w:val="006A1C6D"/>
    <w:rsid w:val="006A2039"/>
    <w:rsid w:val="006A21FC"/>
    <w:rsid w:val="006A23D6"/>
    <w:rsid w:val="006A2D3A"/>
    <w:rsid w:val="006A2EF1"/>
    <w:rsid w:val="006A2F6E"/>
    <w:rsid w:val="006A3034"/>
    <w:rsid w:val="006A31FC"/>
    <w:rsid w:val="006A3539"/>
    <w:rsid w:val="006A3566"/>
    <w:rsid w:val="006A3A11"/>
    <w:rsid w:val="006A3C3C"/>
    <w:rsid w:val="006A3D12"/>
    <w:rsid w:val="006A3F11"/>
    <w:rsid w:val="006A4159"/>
    <w:rsid w:val="006A4250"/>
    <w:rsid w:val="006A45C5"/>
    <w:rsid w:val="006A4B66"/>
    <w:rsid w:val="006A4B7A"/>
    <w:rsid w:val="006A4FAF"/>
    <w:rsid w:val="006A5234"/>
    <w:rsid w:val="006A5502"/>
    <w:rsid w:val="006A563B"/>
    <w:rsid w:val="006A5A90"/>
    <w:rsid w:val="006A5F7E"/>
    <w:rsid w:val="006A600C"/>
    <w:rsid w:val="006A6301"/>
    <w:rsid w:val="006A637D"/>
    <w:rsid w:val="006A671E"/>
    <w:rsid w:val="006A681D"/>
    <w:rsid w:val="006A6992"/>
    <w:rsid w:val="006A6B2A"/>
    <w:rsid w:val="006A6E39"/>
    <w:rsid w:val="006A7118"/>
    <w:rsid w:val="006A71E3"/>
    <w:rsid w:val="006A73BA"/>
    <w:rsid w:val="006A7477"/>
    <w:rsid w:val="006A75F6"/>
    <w:rsid w:val="006A770D"/>
    <w:rsid w:val="006A7906"/>
    <w:rsid w:val="006A7980"/>
    <w:rsid w:val="006A7FE7"/>
    <w:rsid w:val="006B032D"/>
    <w:rsid w:val="006B0884"/>
    <w:rsid w:val="006B0A1B"/>
    <w:rsid w:val="006B0B1C"/>
    <w:rsid w:val="006B1021"/>
    <w:rsid w:val="006B119F"/>
    <w:rsid w:val="006B166F"/>
    <w:rsid w:val="006B17C8"/>
    <w:rsid w:val="006B18D3"/>
    <w:rsid w:val="006B192B"/>
    <w:rsid w:val="006B1943"/>
    <w:rsid w:val="006B1D11"/>
    <w:rsid w:val="006B2903"/>
    <w:rsid w:val="006B2F65"/>
    <w:rsid w:val="006B33E9"/>
    <w:rsid w:val="006B345F"/>
    <w:rsid w:val="006B35AF"/>
    <w:rsid w:val="006B35CF"/>
    <w:rsid w:val="006B374E"/>
    <w:rsid w:val="006B3773"/>
    <w:rsid w:val="006B39C9"/>
    <w:rsid w:val="006B3C68"/>
    <w:rsid w:val="006B3F8B"/>
    <w:rsid w:val="006B418A"/>
    <w:rsid w:val="006B4DD9"/>
    <w:rsid w:val="006B4EB9"/>
    <w:rsid w:val="006B52AC"/>
    <w:rsid w:val="006B5585"/>
    <w:rsid w:val="006B57E3"/>
    <w:rsid w:val="006B5963"/>
    <w:rsid w:val="006B5A90"/>
    <w:rsid w:val="006B5BF6"/>
    <w:rsid w:val="006B5D47"/>
    <w:rsid w:val="006B5D71"/>
    <w:rsid w:val="006B5DBA"/>
    <w:rsid w:val="006B5F47"/>
    <w:rsid w:val="006B613C"/>
    <w:rsid w:val="006B634C"/>
    <w:rsid w:val="006B638F"/>
    <w:rsid w:val="006B65D1"/>
    <w:rsid w:val="006B67A3"/>
    <w:rsid w:val="006B67FF"/>
    <w:rsid w:val="006B6812"/>
    <w:rsid w:val="006B6872"/>
    <w:rsid w:val="006B6A3B"/>
    <w:rsid w:val="006B6BDF"/>
    <w:rsid w:val="006B6E01"/>
    <w:rsid w:val="006B717D"/>
    <w:rsid w:val="006B729D"/>
    <w:rsid w:val="006B734D"/>
    <w:rsid w:val="006B74B9"/>
    <w:rsid w:val="006B759E"/>
    <w:rsid w:val="006B7640"/>
    <w:rsid w:val="006B7736"/>
    <w:rsid w:val="006B77AC"/>
    <w:rsid w:val="006B7AD7"/>
    <w:rsid w:val="006B7B30"/>
    <w:rsid w:val="006B7C74"/>
    <w:rsid w:val="006B7D4E"/>
    <w:rsid w:val="006B7F08"/>
    <w:rsid w:val="006C0446"/>
    <w:rsid w:val="006C06F7"/>
    <w:rsid w:val="006C082E"/>
    <w:rsid w:val="006C0D20"/>
    <w:rsid w:val="006C0DFF"/>
    <w:rsid w:val="006C0EAC"/>
    <w:rsid w:val="006C0F9F"/>
    <w:rsid w:val="006C0FC7"/>
    <w:rsid w:val="006C11B4"/>
    <w:rsid w:val="006C121D"/>
    <w:rsid w:val="006C1731"/>
    <w:rsid w:val="006C1892"/>
    <w:rsid w:val="006C18CB"/>
    <w:rsid w:val="006C19A0"/>
    <w:rsid w:val="006C1CA3"/>
    <w:rsid w:val="006C1E4A"/>
    <w:rsid w:val="006C1F0C"/>
    <w:rsid w:val="006C1F4D"/>
    <w:rsid w:val="006C1F7C"/>
    <w:rsid w:val="006C1F8F"/>
    <w:rsid w:val="006C2027"/>
    <w:rsid w:val="006C20DE"/>
    <w:rsid w:val="006C217D"/>
    <w:rsid w:val="006C2267"/>
    <w:rsid w:val="006C2354"/>
    <w:rsid w:val="006C23FF"/>
    <w:rsid w:val="006C2630"/>
    <w:rsid w:val="006C28DB"/>
    <w:rsid w:val="006C2925"/>
    <w:rsid w:val="006C2CC8"/>
    <w:rsid w:val="006C2DE8"/>
    <w:rsid w:val="006C2E09"/>
    <w:rsid w:val="006C2E0C"/>
    <w:rsid w:val="006C2E4E"/>
    <w:rsid w:val="006C2F28"/>
    <w:rsid w:val="006C324C"/>
    <w:rsid w:val="006C3373"/>
    <w:rsid w:val="006C36C8"/>
    <w:rsid w:val="006C3963"/>
    <w:rsid w:val="006C3EA7"/>
    <w:rsid w:val="006C3EEF"/>
    <w:rsid w:val="006C3F33"/>
    <w:rsid w:val="006C4057"/>
    <w:rsid w:val="006C411E"/>
    <w:rsid w:val="006C41DE"/>
    <w:rsid w:val="006C43EE"/>
    <w:rsid w:val="006C480E"/>
    <w:rsid w:val="006C4895"/>
    <w:rsid w:val="006C48FF"/>
    <w:rsid w:val="006C4A9D"/>
    <w:rsid w:val="006C4B3C"/>
    <w:rsid w:val="006C4C94"/>
    <w:rsid w:val="006C4E44"/>
    <w:rsid w:val="006C4EEE"/>
    <w:rsid w:val="006C50F8"/>
    <w:rsid w:val="006C522F"/>
    <w:rsid w:val="006C53EE"/>
    <w:rsid w:val="006C5433"/>
    <w:rsid w:val="006C5591"/>
    <w:rsid w:val="006C5921"/>
    <w:rsid w:val="006C5C43"/>
    <w:rsid w:val="006C5D30"/>
    <w:rsid w:val="006C5D3C"/>
    <w:rsid w:val="006C60A8"/>
    <w:rsid w:val="006C62F9"/>
    <w:rsid w:val="006C63A7"/>
    <w:rsid w:val="006C65BE"/>
    <w:rsid w:val="006C65E4"/>
    <w:rsid w:val="006C679F"/>
    <w:rsid w:val="006C6C92"/>
    <w:rsid w:val="006C6CF1"/>
    <w:rsid w:val="006C6E99"/>
    <w:rsid w:val="006C7085"/>
    <w:rsid w:val="006C70EB"/>
    <w:rsid w:val="006C7117"/>
    <w:rsid w:val="006C741E"/>
    <w:rsid w:val="006C781E"/>
    <w:rsid w:val="006C7858"/>
    <w:rsid w:val="006C7A43"/>
    <w:rsid w:val="006C7B2A"/>
    <w:rsid w:val="006C7BDB"/>
    <w:rsid w:val="006C7F08"/>
    <w:rsid w:val="006D030C"/>
    <w:rsid w:val="006D04DB"/>
    <w:rsid w:val="006D0601"/>
    <w:rsid w:val="006D081C"/>
    <w:rsid w:val="006D087A"/>
    <w:rsid w:val="006D087E"/>
    <w:rsid w:val="006D09CF"/>
    <w:rsid w:val="006D09D2"/>
    <w:rsid w:val="006D0A9D"/>
    <w:rsid w:val="006D0B61"/>
    <w:rsid w:val="006D0C6F"/>
    <w:rsid w:val="006D0C7E"/>
    <w:rsid w:val="006D0D17"/>
    <w:rsid w:val="006D102D"/>
    <w:rsid w:val="006D12F0"/>
    <w:rsid w:val="006D14E4"/>
    <w:rsid w:val="006D1788"/>
    <w:rsid w:val="006D18C6"/>
    <w:rsid w:val="006D1B33"/>
    <w:rsid w:val="006D1C00"/>
    <w:rsid w:val="006D1DDE"/>
    <w:rsid w:val="006D1E37"/>
    <w:rsid w:val="006D1EF7"/>
    <w:rsid w:val="006D204C"/>
    <w:rsid w:val="006D2196"/>
    <w:rsid w:val="006D2212"/>
    <w:rsid w:val="006D235D"/>
    <w:rsid w:val="006D23E5"/>
    <w:rsid w:val="006D251D"/>
    <w:rsid w:val="006D2A83"/>
    <w:rsid w:val="006D2B18"/>
    <w:rsid w:val="006D2B6C"/>
    <w:rsid w:val="006D2E06"/>
    <w:rsid w:val="006D2EF2"/>
    <w:rsid w:val="006D2FCC"/>
    <w:rsid w:val="006D2FE2"/>
    <w:rsid w:val="006D333B"/>
    <w:rsid w:val="006D34B7"/>
    <w:rsid w:val="006D3587"/>
    <w:rsid w:val="006D36B4"/>
    <w:rsid w:val="006D3717"/>
    <w:rsid w:val="006D3888"/>
    <w:rsid w:val="006D4311"/>
    <w:rsid w:val="006D431B"/>
    <w:rsid w:val="006D4559"/>
    <w:rsid w:val="006D46C7"/>
    <w:rsid w:val="006D4968"/>
    <w:rsid w:val="006D4A0D"/>
    <w:rsid w:val="006D4AF9"/>
    <w:rsid w:val="006D4BF6"/>
    <w:rsid w:val="006D4EF5"/>
    <w:rsid w:val="006D5262"/>
    <w:rsid w:val="006D587C"/>
    <w:rsid w:val="006D594D"/>
    <w:rsid w:val="006D597B"/>
    <w:rsid w:val="006D59A1"/>
    <w:rsid w:val="006D59E0"/>
    <w:rsid w:val="006D5A98"/>
    <w:rsid w:val="006D5C67"/>
    <w:rsid w:val="006D5C87"/>
    <w:rsid w:val="006D5CC0"/>
    <w:rsid w:val="006D5D5C"/>
    <w:rsid w:val="006D5EA4"/>
    <w:rsid w:val="006D6348"/>
    <w:rsid w:val="006D6463"/>
    <w:rsid w:val="006D65C0"/>
    <w:rsid w:val="006D6EC9"/>
    <w:rsid w:val="006D702B"/>
    <w:rsid w:val="006D7108"/>
    <w:rsid w:val="006D725B"/>
    <w:rsid w:val="006D7495"/>
    <w:rsid w:val="006D7585"/>
    <w:rsid w:val="006D774F"/>
    <w:rsid w:val="006D795C"/>
    <w:rsid w:val="006D79FC"/>
    <w:rsid w:val="006D7ACF"/>
    <w:rsid w:val="006D7C4B"/>
    <w:rsid w:val="006D7EBC"/>
    <w:rsid w:val="006E06CE"/>
    <w:rsid w:val="006E0B72"/>
    <w:rsid w:val="006E0CB7"/>
    <w:rsid w:val="006E12E6"/>
    <w:rsid w:val="006E1430"/>
    <w:rsid w:val="006E17AE"/>
    <w:rsid w:val="006E185C"/>
    <w:rsid w:val="006E1888"/>
    <w:rsid w:val="006E18CB"/>
    <w:rsid w:val="006E19FB"/>
    <w:rsid w:val="006E1A8E"/>
    <w:rsid w:val="006E1B8C"/>
    <w:rsid w:val="006E1FB4"/>
    <w:rsid w:val="006E21CB"/>
    <w:rsid w:val="006E22E3"/>
    <w:rsid w:val="006E23AA"/>
    <w:rsid w:val="006E243A"/>
    <w:rsid w:val="006E2620"/>
    <w:rsid w:val="006E26A8"/>
    <w:rsid w:val="006E2837"/>
    <w:rsid w:val="006E2C1B"/>
    <w:rsid w:val="006E2DFD"/>
    <w:rsid w:val="006E2F1B"/>
    <w:rsid w:val="006E2F88"/>
    <w:rsid w:val="006E34CA"/>
    <w:rsid w:val="006E3532"/>
    <w:rsid w:val="006E3731"/>
    <w:rsid w:val="006E3953"/>
    <w:rsid w:val="006E3EBD"/>
    <w:rsid w:val="006E4370"/>
    <w:rsid w:val="006E44CB"/>
    <w:rsid w:val="006E4503"/>
    <w:rsid w:val="006E49B2"/>
    <w:rsid w:val="006E4D3F"/>
    <w:rsid w:val="006E4E01"/>
    <w:rsid w:val="006E4F0D"/>
    <w:rsid w:val="006E50B3"/>
    <w:rsid w:val="006E5123"/>
    <w:rsid w:val="006E51E7"/>
    <w:rsid w:val="006E5529"/>
    <w:rsid w:val="006E5535"/>
    <w:rsid w:val="006E56AF"/>
    <w:rsid w:val="006E5A69"/>
    <w:rsid w:val="006E5B54"/>
    <w:rsid w:val="006E5B71"/>
    <w:rsid w:val="006E5ECD"/>
    <w:rsid w:val="006E61A8"/>
    <w:rsid w:val="006E6509"/>
    <w:rsid w:val="006E659B"/>
    <w:rsid w:val="006E66A9"/>
    <w:rsid w:val="006E68D7"/>
    <w:rsid w:val="006E6B11"/>
    <w:rsid w:val="006E6B39"/>
    <w:rsid w:val="006E6C4F"/>
    <w:rsid w:val="006E6C53"/>
    <w:rsid w:val="006E717B"/>
    <w:rsid w:val="006E71B7"/>
    <w:rsid w:val="006E7474"/>
    <w:rsid w:val="006E7956"/>
    <w:rsid w:val="006E7B0D"/>
    <w:rsid w:val="006E7B7C"/>
    <w:rsid w:val="006E7F9E"/>
    <w:rsid w:val="006F024C"/>
    <w:rsid w:val="006F0779"/>
    <w:rsid w:val="006F0980"/>
    <w:rsid w:val="006F0CFA"/>
    <w:rsid w:val="006F0E3F"/>
    <w:rsid w:val="006F0E93"/>
    <w:rsid w:val="006F10CA"/>
    <w:rsid w:val="006F118A"/>
    <w:rsid w:val="006F125C"/>
    <w:rsid w:val="006F12DE"/>
    <w:rsid w:val="006F15F8"/>
    <w:rsid w:val="006F1816"/>
    <w:rsid w:val="006F1821"/>
    <w:rsid w:val="006F1B8C"/>
    <w:rsid w:val="006F1EBC"/>
    <w:rsid w:val="006F201B"/>
    <w:rsid w:val="006F201F"/>
    <w:rsid w:val="006F20BE"/>
    <w:rsid w:val="006F2374"/>
    <w:rsid w:val="006F2392"/>
    <w:rsid w:val="006F254E"/>
    <w:rsid w:val="006F273B"/>
    <w:rsid w:val="006F2AC0"/>
    <w:rsid w:val="006F2B3B"/>
    <w:rsid w:val="006F2BE8"/>
    <w:rsid w:val="006F3119"/>
    <w:rsid w:val="006F3199"/>
    <w:rsid w:val="006F31AD"/>
    <w:rsid w:val="006F33EC"/>
    <w:rsid w:val="006F3542"/>
    <w:rsid w:val="006F3566"/>
    <w:rsid w:val="006F35D2"/>
    <w:rsid w:val="006F36EF"/>
    <w:rsid w:val="006F36F7"/>
    <w:rsid w:val="006F37DF"/>
    <w:rsid w:val="006F381C"/>
    <w:rsid w:val="006F3935"/>
    <w:rsid w:val="006F3A98"/>
    <w:rsid w:val="006F3CFC"/>
    <w:rsid w:val="006F4099"/>
    <w:rsid w:val="006F4660"/>
    <w:rsid w:val="006F46C4"/>
    <w:rsid w:val="006F4984"/>
    <w:rsid w:val="006F4A1B"/>
    <w:rsid w:val="006F4E4F"/>
    <w:rsid w:val="006F4FC1"/>
    <w:rsid w:val="006F52F1"/>
    <w:rsid w:val="006F55D8"/>
    <w:rsid w:val="006F5639"/>
    <w:rsid w:val="006F5C47"/>
    <w:rsid w:val="006F5CBB"/>
    <w:rsid w:val="006F5D42"/>
    <w:rsid w:val="006F5EA9"/>
    <w:rsid w:val="006F5F38"/>
    <w:rsid w:val="006F612C"/>
    <w:rsid w:val="006F61CC"/>
    <w:rsid w:val="006F69CB"/>
    <w:rsid w:val="006F6C02"/>
    <w:rsid w:val="006F6D6B"/>
    <w:rsid w:val="006F6DA6"/>
    <w:rsid w:val="006F6DD9"/>
    <w:rsid w:val="006F6E5B"/>
    <w:rsid w:val="006F6E8C"/>
    <w:rsid w:val="006F6F40"/>
    <w:rsid w:val="006F6F52"/>
    <w:rsid w:val="006F6F8B"/>
    <w:rsid w:val="006F719F"/>
    <w:rsid w:val="006F76F1"/>
    <w:rsid w:val="006F789F"/>
    <w:rsid w:val="006F7ABB"/>
    <w:rsid w:val="006F7B9D"/>
    <w:rsid w:val="006F7C18"/>
    <w:rsid w:val="006F7D53"/>
    <w:rsid w:val="006F7F17"/>
    <w:rsid w:val="006F7F75"/>
    <w:rsid w:val="006F7FC2"/>
    <w:rsid w:val="007000C7"/>
    <w:rsid w:val="007001B4"/>
    <w:rsid w:val="00700268"/>
    <w:rsid w:val="00700323"/>
    <w:rsid w:val="0070034A"/>
    <w:rsid w:val="007003AB"/>
    <w:rsid w:val="007003FE"/>
    <w:rsid w:val="00700B18"/>
    <w:rsid w:val="00700C7A"/>
    <w:rsid w:val="00700D6F"/>
    <w:rsid w:val="00700F09"/>
    <w:rsid w:val="00701480"/>
    <w:rsid w:val="00701668"/>
    <w:rsid w:val="00701838"/>
    <w:rsid w:val="00701B44"/>
    <w:rsid w:val="00701B7C"/>
    <w:rsid w:val="00701B8F"/>
    <w:rsid w:val="007020F4"/>
    <w:rsid w:val="00702154"/>
    <w:rsid w:val="007021DE"/>
    <w:rsid w:val="0070220C"/>
    <w:rsid w:val="007022FF"/>
    <w:rsid w:val="00702318"/>
    <w:rsid w:val="00702530"/>
    <w:rsid w:val="00702559"/>
    <w:rsid w:val="0070258F"/>
    <w:rsid w:val="00702603"/>
    <w:rsid w:val="007026E4"/>
    <w:rsid w:val="007027DF"/>
    <w:rsid w:val="007028C3"/>
    <w:rsid w:val="00702926"/>
    <w:rsid w:val="00702FD6"/>
    <w:rsid w:val="0070308F"/>
    <w:rsid w:val="00703162"/>
    <w:rsid w:val="007032D7"/>
    <w:rsid w:val="00703451"/>
    <w:rsid w:val="007034A3"/>
    <w:rsid w:val="0070353A"/>
    <w:rsid w:val="00703BF2"/>
    <w:rsid w:val="00703CB6"/>
    <w:rsid w:val="00703D71"/>
    <w:rsid w:val="00703DBF"/>
    <w:rsid w:val="007042C8"/>
    <w:rsid w:val="00704493"/>
    <w:rsid w:val="00704578"/>
    <w:rsid w:val="0070462B"/>
    <w:rsid w:val="0070465F"/>
    <w:rsid w:val="007047D3"/>
    <w:rsid w:val="00704A39"/>
    <w:rsid w:val="00704A41"/>
    <w:rsid w:val="00704B3A"/>
    <w:rsid w:val="00704B5C"/>
    <w:rsid w:val="00704B9C"/>
    <w:rsid w:val="00704C6D"/>
    <w:rsid w:val="00704F2F"/>
    <w:rsid w:val="00705232"/>
    <w:rsid w:val="007053F2"/>
    <w:rsid w:val="00705531"/>
    <w:rsid w:val="007056CD"/>
    <w:rsid w:val="007056E6"/>
    <w:rsid w:val="0070599E"/>
    <w:rsid w:val="00705AB5"/>
    <w:rsid w:val="00705B45"/>
    <w:rsid w:val="00705D29"/>
    <w:rsid w:val="00705DB6"/>
    <w:rsid w:val="00705DFD"/>
    <w:rsid w:val="00705E05"/>
    <w:rsid w:val="00705F7D"/>
    <w:rsid w:val="007060B2"/>
    <w:rsid w:val="007061B1"/>
    <w:rsid w:val="0070622B"/>
    <w:rsid w:val="0070642F"/>
    <w:rsid w:val="007065DA"/>
    <w:rsid w:val="007065F6"/>
    <w:rsid w:val="007067C2"/>
    <w:rsid w:val="007067E4"/>
    <w:rsid w:val="007067FE"/>
    <w:rsid w:val="00706F0D"/>
    <w:rsid w:val="00707105"/>
    <w:rsid w:val="00707161"/>
    <w:rsid w:val="00707178"/>
    <w:rsid w:val="00707235"/>
    <w:rsid w:val="007073CD"/>
    <w:rsid w:val="00707813"/>
    <w:rsid w:val="007079E4"/>
    <w:rsid w:val="00707BAD"/>
    <w:rsid w:val="00707C5C"/>
    <w:rsid w:val="00707C74"/>
    <w:rsid w:val="00707D56"/>
    <w:rsid w:val="00707DFB"/>
    <w:rsid w:val="00707EC9"/>
    <w:rsid w:val="0071030B"/>
    <w:rsid w:val="007104D5"/>
    <w:rsid w:val="00710654"/>
    <w:rsid w:val="007106E1"/>
    <w:rsid w:val="007108C1"/>
    <w:rsid w:val="00710970"/>
    <w:rsid w:val="00710D48"/>
    <w:rsid w:val="00710DBE"/>
    <w:rsid w:val="00710E5C"/>
    <w:rsid w:val="0071104F"/>
    <w:rsid w:val="00711072"/>
    <w:rsid w:val="00711168"/>
    <w:rsid w:val="007111C1"/>
    <w:rsid w:val="007114F8"/>
    <w:rsid w:val="0071150E"/>
    <w:rsid w:val="00711689"/>
    <w:rsid w:val="00711797"/>
    <w:rsid w:val="007118C0"/>
    <w:rsid w:val="007119C4"/>
    <w:rsid w:val="00711C67"/>
    <w:rsid w:val="00711CAD"/>
    <w:rsid w:val="00711DA0"/>
    <w:rsid w:val="00712093"/>
    <w:rsid w:val="007120C4"/>
    <w:rsid w:val="007120E3"/>
    <w:rsid w:val="00712547"/>
    <w:rsid w:val="007129AA"/>
    <w:rsid w:val="00712F10"/>
    <w:rsid w:val="0071307F"/>
    <w:rsid w:val="0071309D"/>
    <w:rsid w:val="007134CB"/>
    <w:rsid w:val="00713610"/>
    <w:rsid w:val="007137FD"/>
    <w:rsid w:val="0071392E"/>
    <w:rsid w:val="00713ABE"/>
    <w:rsid w:val="00713C38"/>
    <w:rsid w:val="00713D0C"/>
    <w:rsid w:val="00713D89"/>
    <w:rsid w:val="00713DDF"/>
    <w:rsid w:val="00713FC5"/>
    <w:rsid w:val="00714126"/>
    <w:rsid w:val="007141FD"/>
    <w:rsid w:val="00714554"/>
    <w:rsid w:val="007145F0"/>
    <w:rsid w:val="00714878"/>
    <w:rsid w:val="007149DB"/>
    <w:rsid w:val="00714BE0"/>
    <w:rsid w:val="00714DAD"/>
    <w:rsid w:val="007150C8"/>
    <w:rsid w:val="007151BE"/>
    <w:rsid w:val="00715A35"/>
    <w:rsid w:val="00715F06"/>
    <w:rsid w:val="00715F7C"/>
    <w:rsid w:val="00716113"/>
    <w:rsid w:val="0071648C"/>
    <w:rsid w:val="0071672B"/>
    <w:rsid w:val="0071692D"/>
    <w:rsid w:val="00716A83"/>
    <w:rsid w:val="00716D75"/>
    <w:rsid w:val="00716E16"/>
    <w:rsid w:val="007173D7"/>
    <w:rsid w:val="00717464"/>
    <w:rsid w:val="007175F2"/>
    <w:rsid w:val="00717901"/>
    <w:rsid w:val="00717B37"/>
    <w:rsid w:val="00717B96"/>
    <w:rsid w:val="00717C6C"/>
    <w:rsid w:val="00717D01"/>
    <w:rsid w:val="00717D52"/>
    <w:rsid w:val="00717F7E"/>
    <w:rsid w:val="0072007F"/>
    <w:rsid w:val="007204E7"/>
    <w:rsid w:val="007207A6"/>
    <w:rsid w:val="0072081B"/>
    <w:rsid w:val="00720AD4"/>
    <w:rsid w:val="00720BA6"/>
    <w:rsid w:val="00720C09"/>
    <w:rsid w:val="00720D04"/>
    <w:rsid w:val="00720EA7"/>
    <w:rsid w:val="00720EB2"/>
    <w:rsid w:val="0072112A"/>
    <w:rsid w:val="00721146"/>
    <w:rsid w:val="00721323"/>
    <w:rsid w:val="0072154A"/>
    <w:rsid w:val="0072159D"/>
    <w:rsid w:val="0072160B"/>
    <w:rsid w:val="007216E3"/>
    <w:rsid w:val="0072197C"/>
    <w:rsid w:val="00721AB6"/>
    <w:rsid w:val="00721D6E"/>
    <w:rsid w:val="00721D8A"/>
    <w:rsid w:val="0072257E"/>
    <w:rsid w:val="0072294E"/>
    <w:rsid w:val="007229F4"/>
    <w:rsid w:val="00722A0C"/>
    <w:rsid w:val="00722A70"/>
    <w:rsid w:val="00722DAB"/>
    <w:rsid w:val="00722F52"/>
    <w:rsid w:val="00722FD5"/>
    <w:rsid w:val="0072312A"/>
    <w:rsid w:val="00723163"/>
    <w:rsid w:val="007232FC"/>
    <w:rsid w:val="0072384F"/>
    <w:rsid w:val="00723D53"/>
    <w:rsid w:val="00723E24"/>
    <w:rsid w:val="00723F65"/>
    <w:rsid w:val="00723F8F"/>
    <w:rsid w:val="0072410E"/>
    <w:rsid w:val="0072469B"/>
    <w:rsid w:val="007246F8"/>
    <w:rsid w:val="007248BB"/>
    <w:rsid w:val="00724906"/>
    <w:rsid w:val="00724FE0"/>
    <w:rsid w:val="007252C8"/>
    <w:rsid w:val="007253CA"/>
    <w:rsid w:val="0072576B"/>
    <w:rsid w:val="00725799"/>
    <w:rsid w:val="007258D4"/>
    <w:rsid w:val="00725922"/>
    <w:rsid w:val="00725F09"/>
    <w:rsid w:val="007261D0"/>
    <w:rsid w:val="0072659C"/>
    <w:rsid w:val="007269C6"/>
    <w:rsid w:val="00726D51"/>
    <w:rsid w:val="00726FFE"/>
    <w:rsid w:val="00727255"/>
    <w:rsid w:val="00727291"/>
    <w:rsid w:val="007272A7"/>
    <w:rsid w:val="0072748F"/>
    <w:rsid w:val="00727533"/>
    <w:rsid w:val="00727550"/>
    <w:rsid w:val="0072784B"/>
    <w:rsid w:val="0072784C"/>
    <w:rsid w:val="00727B75"/>
    <w:rsid w:val="00727CE3"/>
    <w:rsid w:val="007300BD"/>
    <w:rsid w:val="00730214"/>
    <w:rsid w:val="00730338"/>
    <w:rsid w:val="007306D2"/>
    <w:rsid w:val="00730916"/>
    <w:rsid w:val="00730920"/>
    <w:rsid w:val="00730967"/>
    <w:rsid w:val="00730B87"/>
    <w:rsid w:val="00730C1C"/>
    <w:rsid w:val="00730E47"/>
    <w:rsid w:val="00730F3D"/>
    <w:rsid w:val="00730FC4"/>
    <w:rsid w:val="00731299"/>
    <w:rsid w:val="007313C1"/>
    <w:rsid w:val="0073146D"/>
    <w:rsid w:val="007315C7"/>
    <w:rsid w:val="007316AC"/>
    <w:rsid w:val="00731C17"/>
    <w:rsid w:val="00731CAA"/>
    <w:rsid w:val="00732112"/>
    <w:rsid w:val="00732184"/>
    <w:rsid w:val="00732196"/>
    <w:rsid w:val="007321DF"/>
    <w:rsid w:val="007325A9"/>
    <w:rsid w:val="007325BC"/>
    <w:rsid w:val="00732611"/>
    <w:rsid w:val="0073270B"/>
    <w:rsid w:val="00732787"/>
    <w:rsid w:val="00732ABC"/>
    <w:rsid w:val="00732B9C"/>
    <w:rsid w:val="00732C7B"/>
    <w:rsid w:val="00732D86"/>
    <w:rsid w:val="00733638"/>
    <w:rsid w:val="00733A55"/>
    <w:rsid w:val="00733B37"/>
    <w:rsid w:val="00733D9F"/>
    <w:rsid w:val="00733F64"/>
    <w:rsid w:val="007340E9"/>
    <w:rsid w:val="00734108"/>
    <w:rsid w:val="0073427B"/>
    <w:rsid w:val="007346B1"/>
    <w:rsid w:val="007346D7"/>
    <w:rsid w:val="007347A1"/>
    <w:rsid w:val="007348C4"/>
    <w:rsid w:val="00734958"/>
    <w:rsid w:val="00734AD4"/>
    <w:rsid w:val="00734CCD"/>
    <w:rsid w:val="00734DD9"/>
    <w:rsid w:val="007350F1"/>
    <w:rsid w:val="0073540E"/>
    <w:rsid w:val="00735948"/>
    <w:rsid w:val="00735982"/>
    <w:rsid w:val="00735EA5"/>
    <w:rsid w:val="00735F0D"/>
    <w:rsid w:val="00735F39"/>
    <w:rsid w:val="007361FE"/>
    <w:rsid w:val="0073629C"/>
    <w:rsid w:val="0073637C"/>
    <w:rsid w:val="00736469"/>
    <w:rsid w:val="00736579"/>
    <w:rsid w:val="00736926"/>
    <w:rsid w:val="0073698E"/>
    <w:rsid w:val="00736B45"/>
    <w:rsid w:val="00736D42"/>
    <w:rsid w:val="00736FE0"/>
    <w:rsid w:val="00736FFC"/>
    <w:rsid w:val="00737006"/>
    <w:rsid w:val="007370EB"/>
    <w:rsid w:val="007370FB"/>
    <w:rsid w:val="0073711D"/>
    <w:rsid w:val="0073717D"/>
    <w:rsid w:val="0073737D"/>
    <w:rsid w:val="007373D8"/>
    <w:rsid w:val="00737500"/>
    <w:rsid w:val="007377C3"/>
    <w:rsid w:val="00737943"/>
    <w:rsid w:val="00737CA0"/>
    <w:rsid w:val="00737E39"/>
    <w:rsid w:val="00737E8A"/>
    <w:rsid w:val="00737F4B"/>
    <w:rsid w:val="00740038"/>
    <w:rsid w:val="00740499"/>
    <w:rsid w:val="00740547"/>
    <w:rsid w:val="00740676"/>
    <w:rsid w:val="0074093A"/>
    <w:rsid w:val="00740B0F"/>
    <w:rsid w:val="00740BBD"/>
    <w:rsid w:val="00740D73"/>
    <w:rsid w:val="00740EEC"/>
    <w:rsid w:val="00740F50"/>
    <w:rsid w:val="00741127"/>
    <w:rsid w:val="0074115F"/>
    <w:rsid w:val="0074119B"/>
    <w:rsid w:val="007416D5"/>
    <w:rsid w:val="00741887"/>
    <w:rsid w:val="007418BE"/>
    <w:rsid w:val="00741979"/>
    <w:rsid w:val="00741C86"/>
    <w:rsid w:val="00741D23"/>
    <w:rsid w:val="00741EED"/>
    <w:rsid w:val="00742030"/>
    <w:rsid w:val="00742248"/>
    <w:rsid w:val="0074248A"/>
    <w:rsid w:val="007428E3"/>
    <w:rsid w:val="0074298A"/>
    <w:rsid w:val="00742A9D"/>
    <w:rsid w:val="00742AD7"/>
    <w:rsid w:val="00742AE8"/>
    <w:rsid w:val="00742AFB"/>
    <w:rsid w:val="00742CFD"/>
    <w:rsid w:val="0074304F"/>
    <w:rsid w:val="007431FA"/>
    <w:rsid w:val="0074341D"/>
    <w:rsid w:val="007438CA"/>
    <w:rsid w:val="007439FA"/>
    <w:rsid w:val="00743A1D"/>
    <w:rsid w:val="00743C23"/>
    <w:rsid w:val="00743CD2"/>
    <w:rsid w:val="00743CEB"/>
    <w:rsid w:val="00743D21"/>
    <w:rsid w:val="00743DE2"/>
    <w:rsid w:val="007443A0"/>
    <w:rsid w:val="007443AC"/>
    <w:rsid w:val="007444F7"/>
    <w:rsid w:val="0074450D"/>
    <w:rsid w:val="0074471B"/>
    <w:rsid w:val="007448DB"/>
    <w:rsid w:val="00744969"/>
    <w:rsid w:val="00744A1D"/>
    <w:rsid w:val="00744A75"/>
    <w:rsid w:val="00744BA1"/>
    <w:rsid w:val="00744BD2"/>
    <w:rsid w:val="00744D10"/>
    <w:rsid w:val="00744D57"/>
    <w:rsid w:val="00744FAE"/>
    <w:rsid w:val="00745021"/>
    <w:rsid w:val="007451C8"/>
    <w:rsid w:val="00745236"/>
    <w:rsid w:val="00745441"/>
    <w:rsid w:val="00745544"/>
    <w:rsid w:val="00745786"/>
    <w:rsid w:val="00745801"/>
    <w:rsid w:val="007459F8"/>
    <w:rsid w:val="00745D3E"/>
    <w:rsid w:val="00745E44"/>
    <w:rsid w:val="00745EF1"/>
    <w:rsid w:val="00745FDC"/>
    <w:rsid w:val="00746038"/>
    <w:rsid w:val="0074626F"/>
    <w:rsid w:val="0074634C"/>
    <w:rsid w:val="007464BD"/>
    <w:rsid w:val="0074666B"/>
    <w:rsid w:val="0074693F"/>
    <w:rsid w:val="00746A2C"/>
    <w:rsid w:val="00746CD2"/>
    <w:rsid w:val="00746E4C"/>
    <w:rsid w:val="007472D8"/>
    <w:rsid w:val="00747606"/>
    <w:rsid w:val="00747751"/>
    <w:rsid w:val="00747814"/>
    <w:rsid w:val="00747846"/>
    <w:rsid w:val="00747C2B"/>
    <w:rsid w:val="007501E6"/>
    <w:rsid w:val="007503D9"/>
    <w:rsid w:val="00750460"/>
    <w:rsid w:val="0075046F"/>
    <w:rsid w:val="0075060B"/>
    <w:rsid w:val="00750901"/>
    <w:rsid w:val="00750937"/>
    <w:rsid w:val="00750A95"/>
    <w:rsid w:val="00750BC2"/>
    <w:rsid w:val="00750C92"/>
    <w:rsid w:val="00750CAE"/>
    <w:rsid w:val="00750EAC"/>
    <w:rsid w:val="0075128C"/>
    <w:rsid w:val="00751368"/>
    <w:rsid w:val="00751606"/>
    <w:rsid w:val="00751678"/>
    <w:rsid w:val="00751AB8"/>
    <w:rsid w:val="00751E41"/>
    <w:rsid w:val="00751E47"/>
    <w:rsid w:val="00752020"/>
    <w:rsid w:val="007521F9"/>
    <w:rsid w:val="0075230F"/>
    <w:rsid w:val="0075232C"/>
    <w:rsid w:val="00752449"/>
    <w:rsid w:val="00752458"/>
    <w:rsid w:val="007527D7"/>
    <w:rsid w:val="00752841"/>
    <w:rsid w:val="00752943"/>
    <w:rsid w:val="0075299E"/>
    <w:rsid w:val="00752AF3"/>
    <w:rsid w:val="00752C95"/>
    <w:rsid w:val="00752D05"/>
    <w:rsid w:val="00752E1E"/>
    <w:rsid w:val="00752E72"/>
    <w:rsid w:val="00752E89"/>
    <w:rsid w:val="00753125"/>
    <w:rsid w:val="0075326B"/>
    <w:rsid w:val="00753360"/>
    <w:rsid w:val="00753370"/>
    <w:rsid w:val="00753574"/>
    <w:rsid w:val="00753628"/>
    <w:rsid w:val="007538B4"/>
    <w:rsid w:val="00753AD5"/>
    <w:rsid w:val="00753B15"/>
    <w:rsid w:val="00753D5C"/>
    <w:rsid w:val="00753D6A"/>
    <w:rsid w:val="00753E17"/>
    <w:rsid w:val="00753F4D"/>
    <w:rsid w:val="00753FD0"/>
    <w:rsid w:val="0075408D"/>
    <w:rsid w:val="0075426D"/>
    <w:rsid w:val="007542DD"/>
    <w:rsid w:val="00754461"/>
    <w:rsid w:val="0075479D"/>
    <w:rsid w:val="00754B4F"/>
    <w:rsid w:val="00754B70"/>
    <w:rsid w:val="00754B71"/>
    <w:rsid w:val="00754C1D"/>
    <w:rsid w:val="00754CFD"/>
    <w:rsid w:val="00754F6E"/>
    <w:rsid w:val="00755051"/>
    <w:rsid w:val="007550BF"/>
    <w:rsid w:val="00755163"/>
    <w:rsid w:val="007555D2"/>
    <w:rsid w:val="007556DC"/>
    <w:rsid w:val="00755834"/>
    <w:rsid w:val="00755975"/>
    <w:rsid w:val="00755977"/>
    <w:rsid w:val="00755AA6"/>
    <w:rsid w:val="00755B34"/>
    <w:rsid w:val="00755B7F"/>
    <w:rsid w:val="00755C79"/>
    <w:rsid w:val="00755DF3"/>
    <w:rsid w:val="00756250"/>
    <w:rsid w:val="00756525"/>
    <w:rsid w:val="0075666B"/>
    <w:rsid w:val="00756A6B"/>
    <w:rsid w:val="00756A76"/>
    <w:rsid w:val="00756B77"/>
    <w:rsid w:val="00756E7D"/>
    <w:rsid w:val="007571BD"/>
    <w:rsid w:val="0075777D"/>
    <w:rsid w:val="00757947"/>
    <w:rsid w:val="00757DC7"/>
    <w:rsid w:val="00760291"/>
    <w:rsid w:val="007604E8"/>
    <w:rsid w:val="0076068D"/>
    <w:rsid w:val="0076070F"/>
    <w:rsid w:val="0076072A"/>
    <w:rsid w:val="00760815"/>
    <w:rsid w:val="00760854"/>
    <w:rsid w:val="00760B0A"/>
    <w:rsid w:val="00761020"/>
    <w:rsid w:val="007610FA"/>
    <w:rsid w:val="007611F7"/>
    <w:rsid w:val="00761221"/>
    <w:rsid w:val="007617EB"/>
    <w:rsid w:val="007621E1"/>
    <w:rsid w:val="00762276"/>
    <w:rsid w:val="00762568"/>
    <w:rsid w:val="00762783"/>
    <w:rsid w:val="00762840"/>
    <w:rsid w:val="00762857"/>
    <w:rsid w:val="00762D26"/>
    <w:rsid w:val="00762D65"/>
    <w:rsid w:val="00762EA9"/>
    <w:rsid w:val="00762F70"/>
    <w:rsid w:val="00762FDC"/>
    <w:rsid w:val="0076309D"/>
    <w:rsid w:val="00763480"/>
    <w:rsid w:val="00763780"/>
    <w:rsid w:val="0076387F"/>
    <w:rsid w:val="007639EE"/>
    <w:rsid w:val="00763EC7"/>
    <w:rsid w:val="00763FA5"/>
    <w:rsid w:val="007644AE"/>
    <w:rsid w:val="007649E9"/>
    <w:rsid w:val="00764B0E"/>
    <w:rsid w:val="00764D10"/>
    <w:rsid w:val="00765230"/>
    <w:rsid w:val="007652B1"/>
    <w:rsid w:val="007652DF"/>
    <w:rsid w:val="007655C1"/>
    <w:rsid w:val="00765817"/>
    <w:rsid w:val="00765942"/>
    <w:rsid w:val="00765955"/>
    <w:rsid w:val="00765BB4"/>
    <w:rsid w:val="00765DBC"/>
    <w:rsid w:val="00765E48"/>
    <w:rsid w:val="00765FE7"/>
    <w:rsid w:val="00766002"/>
    <w:rsid w:val="00766218"/>
    <w:rsid w:val="007662FF"/>
    <w:rsid w:val="00766525"/>
    <w:rsid w:val="007668D2"/>
    <w:rsid w:val="007668D4"/>
    <w:rsid w:val="00766B32"/>
    <w:rsid w:val="00766B6C"/>
    <w:rsid w:val="00766BB2"/>
    <w:rsid w:val="00766C22"/>
    <w:rsid w:val="00766CF4"/>
    <w:rsid w:val="00766E50"/>
    <w:rsid w:val="007670B2"/>
    <w:rsid w:val="007670DF"/>
    <w:rsid w:val="007670F9"/>
    <w:rsid w:val="00767105"/>
    <w:rsid w:val="00767128"/>
    <w:rsid w:val="007671B9"/>
    <w:rsid w:val="00767233"/>
    <w:rsid w:val="0076723F"/>
    <w:rsid w:val="0076725D"/>
    <w:rsid w:val="0076727B"/>
    <w:rsid w:val="007678EE"/>
    <w:rsid w:val="007679FD"/>
    <w:rsid w:val="00767A8C"/>
    <w:rsid w:val="00767D0C"/>
    <w:rsid w:val="00767F74"/>
    <w:rsid w:val="0077009B"/>
    <w:rsid w:val="00770171"/>
    <w:rsid w:val="00770598"/>
    <w:rsid w:val="00770682"/>
    <w:rsid w:val="007708B6"/>
    <w:rsid w:val="0077093F"/>
    <w:rsid w:val="00770AD5"/>
    <w:rsid w:val="00770BDA"/>
    <w:rsid w:val="00770E9B"/>
    <w:rsid w:val="00770ECE"/>
    <w:rsid w:val="00770F22"/>
    <w:rsid w:val="00771015"/>
    <w:rsid w:val="00771071"/>
    <w:rsid w:val="007710F2"/>
    <w:rsid w:val="0077112D"/>
    <w:rsid w:val="00771654"/>
    <w:rsid w:val="0077165B"/>
    <w:rsid w:val="0077166D"/>
    <w:rsid w:val="0077191C"/>
    <w:rsid w:val="00771954"/>
    <w:rsid w:val="00771A1B"/>
    <w:rsid w:val="00771B34"/>
    <w:rsid w:val="00771CCB"/>
    <w:rsid w:val="00771D84"/>
    <w:rsid w:val="00771E05"/>
    <w:rsid w:val="0077200A"/>
    <w:rsid w:val="00772180"/>
    <w:rsid w:val="00772280"/>
    <w:rsid w:val="00772678"/>
    <w:rsid w:val="0077297B"/>
    <w:rsid w:val="0077298B"/>
    <w:rsid w:val="00772ED1"/>
    <w:rsid w:val="007730EB"/>
    <w:rsid w:val="00773249"/>
    <w:rsid w:val="0077352E"/>
    <w:rsid w:val="007736F0"/>
    <w:rsid w:val="00773953"/>
    <w:rsid w:val="00773BA1"/>
    <w:rsid w:val="00773D13"/>
    <w:rsid w:val="00773D5C"/>
    <w:rsid w:val="00773F30"/>
    <w:rsid w:val="007740DD"/>
    <w:rsid w:val="00774239"/>
    <w:rsid w:val="00774302"/>
    <w:rsid w:val="00774567"/>
    <w:rsid w:val="0077463D"/>
    <w:rsid w:val="0077473C"/>
    <w:rsid w:val="00774797"/>
    <w:rsid w:val="007747A9"/>
    <w:rsid w:val="00774BAD"/>
    <w:rsid w:val="00774C37"/>
    <w:rsid w:val="00774F23"/>
    <w:rsid w:val="00774F4D"/>
    <w:rsid w:val="00774FCA"/>
    <w:rsid w:val="007750D9"/>
    <w:rsid w:val="00775175"/>
    <w:rsid w:val="00775227"/>
    <w:rsid w:val="0077549E"/>
    <w:rsid w:val="00775743"/>
    <w:rsid w:val="00775A79"/>
    <w:rsid w:val="00775D73"/>
    <w:rsid w:val="00775DB1"/>
    <w:rsid w:val="00776044"/>
    <w:rsid w:val="00776324"/>
    <w:rsid w:val="0077640A"/>
    <w:rsid w:val="007765B0"/>
    <w:rsid w:val="00776660"/>
    <w:rsid w:val="007767EE"/>
    <w:rsid w:val="00776965"/>
    <w:rsid w:val="00776D50"/>
    <w:rsid w:val="00776D8C"/>
    <w:rsid w:val="00776DA1"/>
    <w:rsid w:val="00776EE4"/>
    <w:rsid w:val="00776FD7"/>
    <w:rsid w:val="00777240"/>
    <w:rsid w:val="00777497"/>
    <w:rsid w:val="007774B2"/>
    <w:rsid w:val="00777508"/>
    <w:rsid w:val="00777555"/>
    <w:rsid w:val="00777755"/>
    <w:rsid w:val="00777893"/>
    <w:rsid w:val="007778F9"/>
    <w:rsid w:val="0077796E"/>
    <w:rsid w:val="00777A57"/>
    <w:rsid w:val="00777A80"/>
    <w:rsid w:val="00777AFA"/>
    <w:rsid w:val="00777B0A"/>
    <w:rsid w:val="00777E9A"/>
    <w:rsid w:val="00777F4A"/>
    <w:rsid w:val="00780225"/>
    <w:rsid w:val="00780288"/>
    <w:rsid w:val="007802C4"/>
    <w:rsid w:val="00780302"/>
    <w:rsid w:val="00780345"/>
    <w:rsid w:val="00780457"/>
    <w:rsid w:val="0078050B"/>
    <w:rsid w:val="00780619"/>
    <w:rsid w:val="00780AE1"/>
    <w:rsid w:val="00781000"/>
    <w:rsid w:val="0078105B"/>
    <w:rsid w:val="00781128"/>
    <w:rsid w:val="00781236"/>
    <w:rsid w:val="007812A7"/>
    <w:rsid w:val="00781461"/>
    <w:rsid w:val="007814F6"/>
    <w:rsid w:val="00781520"/>
    <w:rsid w:val="0078158C"/>
    <w:rsid w:val="007815F8"/>
    <w:rsid w:val="007816F7"/>
    <w:rsid w:val="007819F5"/>
    <w:rsid w:val="00781AAD"/>
    <w:rsid w:val="00781ABA"/>
    <w:rsid w:val="00781CEC"/>
    <w:rsid w:val="00781DE2"/>
    <w:rsid w:val="00781E2B"/>
    <w:rsid w:val="0078226B"/>
    <w:rsid w:val="007823A9"/>
    <w:rsid w:val="007824E8"/>
    <w:rsid w:val="0078271C"/>
    <w:rsid w:val="00782A1E"/>
    <w:rsid w:val="00782B7B"/>
    <w:rsid w:val="00783043"/>
    <w:rsid w:val="00783414"/>
    <w:rsid w:val="007834B1"/>
    <w:rsid w:val="007836CD"/>
    <w:rsid w:val="007837A7"/>
    <w:rsid w:val="00783A04"/>
    <w:rsid w:val="00783AA8"/>
    <w:rsid w:val="00783D20"/>
    <w:rsid w:val="00784098"/>
    <w:rsid w:val="00784540"/>
    <w:rsid w:val="00784649"/>
    <w:rsid w:val="00784847"/>
    <w:rsid w:val="00784A83"/>
    <w:rsid w:val="00784B56"/>
    <w:rsid w:val="00784B69"/>
    <w:rsid w:val="00784D08"/>
    <w:rsid w:val="00784E50"/>
    <w:rsid w:val="007857F8"/>
    <w:rsid w:val="00785835"/>
    <w:rsid w:val="0078590E"/>
    <w:rsid w:val="00785AB1"/>
    <w:rsid w:val="00785B36"/>
    <w:rsid w:val="00785BB0"/>
    <w:rsid w:val="00785C8F"/>
    <w:rsid w:val="00785DDE"/>
    <w:rsid w:val="00785F02"/>
    <w:rsid w:val="007864F0"/>
    <w:rsid w:val="007867A5"/>
    <w:rsid w:val="00786ACC"/>
    <w:rsid w:val="00786B08"/>
    <w:rsid w:val="00786C7A"/>
    <w:rsid w:val="00786CA3"/>
    <w:rsid w:val="00786E3C"/>
    <w:rsid w:val="00786E99"/>
    <w:rsid w:val="00786FBA"/>
    <w:rsid w:val="007871E2"/>
    <w:rsid w:val="00787293"/>
    <w:rsid w:val="007874FD"/>
    <w:rsid w:val="007875F6"/>
    <w:rsid w:val="00787697"/>
    <w:rsid w:val="007878CF"/>
    <w:rsid w:val="00787998"/>
    <w:rsid w:val="007879EB"/>
    <w:rsid w:val="00787C83"/>
    <w:rsid w:val="0078FEB4"/>
    <w:rsid w:val="007901E5"/>
    <w:rsid w:val="00790326"/>
    <w:rsid w:val="00790458"/>
    <w:rsid w:val="0079052C"/>
    <w:rsid w:val="0079059A"/>
    <w:rsid w:val="007906B1"/>
    <w:rsid w:val="007908D9"/>
    <w:rsid w:val="00790A8E"/>
    <w:rsid w:val="00790B50"/>
    <w:rsid w:val="00790FBA"/>
    <w:rsid w:val="0079162E"/>
    <w:rsid w:val="00791950"/>
    <w:rsid w:val="007919B3"/>
    <w:rsid w:val="00791A9A"/>
    <w:rsid w:val="00791AD1"/>
    <w:rsid w:val="00791F41"/>
    <w:rsid w:val="00791FD3"/>
    <w:rsid w:val="007920D2"/>
    <w:rsid w:val="007921F3"/>
    <w:rsid w:val="007924C3"/>
    <w:rsid w:val="007927BF"/>
    <w:rsid w:val="00792D38"/>
    <w:rsid w:val="00792E55"/>
    <w:rsid w:val="00792EA0"/>
    <w:rsid w:val="00793016"/>
    <w:rsid w:val="00793049"/>
    <w:rsid w:val="00793314"/>
    <w:rsid w:val="007934B0"/>
    <w:rsid w:val="0079350C"/>
    <w:rsid w:val="00793654"/>
    <w:rsid w:val="007938A9"/>
    <w:rsid w:val="00793997"/>
    <w:rsid w:val="00793B25"/>
    <w:rsid w:val="00793C07"/>
    <w:rsid w:val="00793C08"/>
    <w:rsid w:val="00793C0F"/>
    <w:rsid w:val="00793DB9"/>
    <w:rsid w:val="00793E14"/>
    <w:rsid w:val="00793F9C"/>
    <w:rsid w:val="0079401E"/>
    <w:rsid w:val="0079409C"/>
    <w:rsid w:val="00794364"/>
    <w:rsid w:val="0079453A"/>
    <w:rsid w:val="0079456E"/>
    <w:rsid w:val="00794748"/>
    <w:rsid w:val="00794A21"/>
    <w:rsid w:val="0079511D"/>
    <w:rsid w:val="007951E6"/>
    <w:rsid w:val="0079553A"/>
    <w:rsid w:val="00795AEC"/>
    <w:rsid w:val="00795AFC"/>
    <w:rsid w:val="00795D15"/>
    <w:rsid w:val="00795DD3"/>
    <w:rsid w:val="00795F18"/>
    <w:rsid w:val="007960CC"/>
    <w:rsid w:val="00796602"/>
    <w:rsid w:val="0079677F"/>
    <w:rsid w:val="00796971"/>
    <w:rsid w:val="00796BDB"/>
    <w:rsid w:val="00796CAE"/>
    <w:rsid w:val="00796E01"/>
    <w:rsid w:val="00797004"/>
    <w:rsid w:val="0079708B"/>
    <w:rsid w:val="007970F5"/>
    <w:rsid w:val="00797154"/>
    <w:rsid w:val="007971F8"/>
    <w:rsid w:val="00797818"/>
    <w:rsid w:val="0079795A"/>
    <w:rsid w:val="0079796E"/>
    <w:rsid w:val="00797A3F"/>
    <w:rsid w:val="00797FD4"/>
    <w:rsid w:val="007A022B"/>
    <w:rsid w:val="007A048E"/>
    <w:rsid w:val="007A0689"/>
    <w:rsid w:val="007A06E9"/>
    <w:rsid w:val="007A09BF"/>
    <w:rsid w:val="007A0A48"/>
    <w:rsid w:val="007A0C63"/>
    <w:rsid w:val="007A0DC7"/>
    <w:rsid w:val="007A0DCB"/>
    <w:rsid w:val="007A13F3"/>
    <w:rsid w:val="007A156F"/>
    <w:rsid w:val="007A19F8"/>
    <w:rsid w:val="007A1B5F"/>
    <w:rsid w:val="007A1E45"/>
    <w:rsid w:val="007A2430"/>
    <w:rsid w:val="007A2523"/>
    <w:rsid w:val="007A25A0"/>
    <w:rsid w:val="007A25C5"/>
    <w:rsid w:val="007A2681"/>
    <w:rsid w:val="007A2704"/>
    <w:rsid w:val="007A2781"/>
    <w:rsid w:val="007A2B7B"/>
    <w:rsid w:val="007A2C75"/>
    <w:rsid w:val="007A2EF6"/>
    <w:rsid w:val="007A30D3"/>
    <w:rsid w:val="007A311D"/>
    <w:rsid w:val="007A3167"/>
    <w:rsid w:val="007A3206"/>
    <w:rsid w:val="007A33D3"/>
    <w:rsid w:val="007A3CEE"/>
    <w:rsid w:val="007A4200"/>
    <w:rsid w:val="007A429B"/>
    <w:rsid w:val="007A4424"/>
    <w:rsid w:val="007A451E"/>
    <w:rsid w:val="007A46E3"/>
    <w:rsid w:val="007A4A2E"/>
    <w:rsid w:val="007A4D75"/>
    <w:rsid w:val="007A4DDD"/>
    <w:rsid w:val="007A4F73"/>
    <w:rsid w:val="007A5086"/>
    <w:rsid w:val="007A5406"/>
    <w:rsid w:val="007A5C97"/>
    <w:rsid w:val="007A5F75"/>
    <w:rsid w:val="007A606B"/>
    <w:rsid w:val="007A6440"/>
    <w:rsid w:val="007A66F4"/>
    <w:rsid w:val="007A6726"/>
    <w:rsid w:val="007A6814"/>
    <w:rsid w:val="007A6AE3"/>
    <w:rsid w:val="007A6B72"/>
    <w:rsid w:val="007A6D3F"/>
    <w:rsid w:val="007A7031"/>
    <w:rsid w:val="007A7104"/>
    <w:rsid w:val="007A716B"/>
    <w:rsid w:val="007A71BC"/>
    <w:rsid w:val="007A71DD"/>
    <w:rsid w:val="007A71E9"/>
    <w:rsid w:val="007A7442"/>
    <w:rsid w:val="007A7831"/>
    <w:rsid w:val="007A786F"/>
    <w:rsid w:val="007A78E6"/>
    <w:rsid w:val="007A79C9"/>
    <w:rsid w:val="007A79FD"/>
    <w:rsid w:val="007A7B15"/>
    <w:rsid w:val="007A7B41"/>
    <w:rsid w:val="007A7C99"/>
    <w:rsid w:val="007A7C9E"/>
    <w:rsid w:val="007A7E64"/>
    <w:rsid w:val="007A7F33"/>
    <w:rsid w:val="007A7F7B"/>
    <w:rsid w:val="007B0174"/>
    <w:rsid w:val="007B0197"/>
    <w:rsid w:val="007B04C1"/>
    <w:rsid w:val="007B0592"/>
    <w:rsid w:val="007B0679"/>
    <w:rsid w:val="007B0722"/>
    <w:rsid w:val="007B07C0"/>
    <w:rsid w:val="007B0A95"/>
    <w:rsid w:val="007B0DB9"/>
    <w:rsid w:val="007B106B"/>
    <w:rsid w:val="007B111F"/>
    <w:rsid w:val="007B11CE"/>
    <w:rsid w:val="007B1496"/>
    <w:rsid w:val="007B1497"/>
    <w:rsid w:val="007B1520"/>
    <w:rsid w:val="007B1526"/>
    <w:rsid w:val="007B15F7"/>
    <w:rsid w:val="007B1A30"/>
    <w:rsid w:val="007B1D10"/>
    <w:rsid w:val="007B1F03"/>
    <w:rsid w:val="007B1F63"/>
    <w:rsid w:val="007B1FAC"/>
    <w:rsid w:val="007B2611"/>
    <w:rsid w:val="007B2634"/>
    <w:rsid w:val="007B2910"/>
    <w:rsid w:val="007B29DD"/>
    <w:rsid w:val="007B2AAC"/>
    <w:rsid w:val="007B2AD2"/>
    <w:rsid w:val="007B2BA0"/>
    <w:rsid w:val="007B2C9A"/>
    <w:rsid w:val="007B2CF7"/>
    <w:rsid w:val="007B2FA0"/>
    <w:rsid w:val="007B361B"/>
    <w:rsid w:val="007B368F"/>
    <w:rsid w:val="007B375F"/>
    <w:rsid w:val="007B3C4B"/>
    <w:rsid w:val="007B3DA0"/>
    <w:rsid w:val="007B3FC3"/>
    <w:rsid w:val="007B4035"/>
    <w:rsid w:val="007B4102"/>
    <w:rsid w:val="007B421B"/>
    <w:rsid w:val="007B44CB"/>
    <w:rsid w:val="007B4501"/>
    <w:rsid w:val="007B45BE"/>
    <w:rsid w:val="007B47C7"/>
    <w:rsid w:val="007B4985"/>
    <w:rsid w:val="007B49C3"/>
    <w:rsid w:val="007B4DC0"/>
    <w:rsid w:val="007B4E01"/>
    <w:rsid w:val="007B5025"/>
    <w:rsid w:val="007B51DE"/>
    <w:rsid w:val="007B55ED"/>
    <w:rsid w:val="007B562E"/>
    <w:rsid w:val="007B5745"/>
    <w:rsid w:val="007B5AC1"/>
    <w:rsid w:val="007B5C36"/>
    <w:rsid w:val="007B5C94"/>
    <w:rsid w:val="007B5DC5"/>
    <w:rsid w:val="007B5DF1"/>
    <w:rsid w:val="007B5E93"/>
    <w:rsid w:val="007B6127"/>
    <w:rsid w:val="007B612B"/>
    <w:rsid w:val="007B6256"/>
    <w:rsid w:val="007B65ED"/>
    <w:rsid w:val="007B6665"/>
    <w:rsid w:val="007B66D1"/>
    <w:rsid w:val="007B6D09"/>
    <w:rsid w:val="007B6E8F"/>
    <w:rsid w:val="007B735A"/>
    <w:rsid w:val="007B7836"/>
    <w:rsid w:val="007B78D5"/>
    <w:rsid w:val="007B7985"/>
    <w:rsid w:val="007B7B1E"/>
    <w:rsid w:val="007B7E4C"/>
    <w:rsid w:val="007B7E76"/>
    <w:rsid w:val="007B7E80"/>
    <w:rsid w:val="007B7F9B"/>
    <w:rsid w:val="007C010C"/>
    <w:rsid w:val="007C01C1"/>
    <w:rsid w:val="007C0559"/>
    <w:rsid w:val="007C0A83"/>
    <w:rsid w:val="007C0C5B"/>
    <w:rsid w:val="007C0F37"/>
    <w:rsid w:val="007C154B"/>
    <w:rsid w:val="007C1B10"/>
    <w:rsid w:val="007C1CA4"/>
    <w:rsid w:val="007C1EAD"/>
    <w:rsid w:val="007C210B"/>
    <w:rsid w:val="007C228B"/>
    <w:rsid w:val="007C2352"/>
    <w:rsid w:val="007C2414"/>
    <w:rsid w:val="007C25B9"/>
    <w:rsid w:val="007C26AE"/>
    <w:rsid w:val="007C2790"/>
    <w:rsid w:val="007C2B5D"/>
    <w:rsid w:val="007C2B90"/>
    <w:rsid w:val="007C2C6B"/>
    <w:rsid w:val="007C2D6A"/>
    <w:rsid w:val="007C2E3C"/>
    <w:rsid w:val="007C2FA6"/>
    <w:rsid w:val="007C3187"/>
    <w:rsid w:val="007C33FD"/>
    <w:rsid w:val="007C34D0"/>
    <w:rsid w:val="007C3530"/>
    <w:rsid w:val="007C36F7"/>
    <w:rsid w:val="007C374D"/>
    <w:rsid w:val="007C3D6C"/>
    <w:rsid w:val="007C3DB2"/>
    <w:rsid w:val="007C3ECA"/>
    <w:rsid w:val="007C3ED7"/>
    <w:rsid w:val="007C4333"/>
    <w:rsid w:val="007C437C"/>
    <w:rsid w:val="007C43CB"/>
    <w:rsid w:val="007C454D"/>
    <w:rsid w:val="007C476E"/>
    <w:rsid w:val="007C489D"/>
    <w:rsid w:val="007C4989"/>
    <w:rsid w:val="007C49C0"/>
    <w:rsid w:val="007C4A65"/>
    <w:rsid w:val="007C4DDF"/>
    <w:rsid w:val="007C4EF4"/>
    <w:rsid w:val="007C4FC7"/>
    <w:rsid w:val="007C5078"/>
    <w:rsid w:val="007C513C"/>
    <w:rsid w:val="007C51C8"/>
    <w:rsid w:val="007C5219"/>
    <w:rsid w:val="007C5257"/>
    <w:rsid w:val="007C54E2"/>
    <w:rsid w:val="007C555D"/>
    <w:rsid w:val="007C594C"/>
    <w:rsid w:val="007C5A85"/>
    <w:rsid w:val="007C5E59"/>
    <w:rsid w:val="007C657B"/>
    <w:rsid w:val="007C65B6"/>
    <w:rsid w:val="007C65F6"/>
    <w:rsid w:val="007C6705"/>
    <w:rsid w:val="007C6AA4"/>
    <w:rsid w:val="007C6D29"/>
    <w:rsid w:val="007C7176"/>
    <w:rsid w:val="007C7724"/>
    <w:rsid w:val="007C782E"/>
    <w:rsid w:val="007C7862"/>
    <w:rsid w:val="007C7971"/>
    <w:rsid w:val="007C7B32"/>
    <w:rsid w:val="007C7B42"/>
    <w:rsid w:val="007C7B89"/>
    <w:rsid w:val="007C7C0A"/>
    <w:rsid w:val="007C7C67"/>
    <w:rsid w:val="007C7EB5"/>
    <w:rsid w:val="007C7F01"/>
    <w:rsid w:val="007D0191"/>
    <w:rsid w:val="007D019F"/>
    <w:rsid w:val="007D0203"/>
    <w:rsid w:val="007D022C"/>
    <w:rsid w:val="007D042E"/>
    <w:rsid w:val="007D0445"/>
    <w:rsid w:val="007D0456"/>
    <w:rsid w:val="007D04CC"/>
    <w:rsid w:val="007D0779"/>
    <w:rsid w:val="007D0BC9"/>
    <w:rsid w:val="007D0BFC"/>
    <w:rsid w:val="007D0C25"/>
    <w:rsid w:val="007D0F13"/>
    <w:rsid w:val="007D10C8"/>
    <w:rsid w:val="007D155C"/>
    <w:rsid w:val="007D15E6"/>
    <w:rsid w:val="007D163E"/>
    <w:rsid w:val="007D176A"/>
    <w:rsid w:val="007D1908"/>
    <w:rsid w:val="007D1CB4"/>
    <w:rsid w:val="007D1D97"/>
    <w:rsid w:val="007D1F40"/>
    <w:rsid w:val="007D2081"/>
    <w:rsid w:val="007D213B"/>
    <w:rsid w:val="007D21D7"/>
    <w:rsid w:val="007D252C"/>
    <w:rsid w:val="007D260D"/>
    <w:rsid w:val="007D273A"/>
    <w:rsid w:val="007D2A73"/>
    <w:rsid w:val="007D2BD5"/>
    <w:rsid w:val="007D2C85"/>
    <w:rsid w:val="007D2F7B"/>
    <w:rsid w:val="007D30D4"/>
    <w:rsid w:val="007D348F"/>
    <w:rsid w:val="007D37EC"/>
    <w:rsid w:val="007D3806"/>
    <w:rsid w:val="007D396C"/>
    <w:rsid w:val="007D3A33"/>
    <w:rsid w:val="007D3B9A"/>
    <w:rsid w:val="007D4162"/>
    <w:rsid w:val="007D41C3"/>
    <w:rsid w:val="007D4317"/>
    <w:rsid w:val="007D434F"/>
    <w:rsid w:val="007D466E"/>
    <w:rsid w:val="007D4994"/>
    <w:rsid w:val="007D49E8"/>
    <w:rsid w:val="007D4CA8"/>
    <w:rsid w:val="007D4E5C"/>
    <w:rsid w:val="007D4FD6"/>
    <w:rsid w:val="007D501C"/>
    <w:rsid w:val="007D504D"/>
    <w:rsid w:val="007D51A6"/>
    <w:rsid w:val="007D54B3"/>
    <w:rsid w:val="007D556E"/>
    <w:rsid w:val="007D56B7"/>
    <w:rsid w:val="007D5B76"/>
    <w:rsid w:val="007D5BC0"/>
    <w:rsid w:val="007D5C7B"/>
    <w:rsid w:val="007D5FE3"/>
    <w:rsid w:val="007D60FF"/>
    <w:rsid w:val="007D63C6"/>
    <w:rsid w:val="007D65AF"/>
    <w:rsid w:val="007D660D"/>
    <w:rsid w:val="007D687D"/>
    <w:rsid w:val="007D69B6"/>
    <w:rsid w:val="007D69DB"/>
    <w:rsid w:val="007D6ADB"/>
    <w:rsid w:val="007D6B29"/>
    <w:rsid w:val="007D6C9D"/>
    <w:rsid w:val="007D7194"/>
    <w:rsid w:val="007D71E7"/>
    <w:rsid w:val="007D7377"/>
    <w:rsid w:val="007D7513"/>
    <w:rsid w:val="007D7639"/>
    <w:rsid w:val="007D7745"/>
    <w:rsid w:val="007D7815"/>
    <w:rsid w:val="007D78BE"/>
    <w:rsid w:val="007D7961"/>
    <w:rsid w:val="007D79A6"/>
    <w:rsid w:val="007D7CE8"/>
    <w:rsid w:val="007D7FEA"/>
    <w:rsid w:val="007E0010"/>
    <w:rsid w:val="007E026D"/>
    <w:rsid w:val="007E098D"/>
    <w:rsid w:val="007E0D3E"/>
    <w:rsid w:val="007E0D5B"/>
    <w:rsid w:val="007E0F1E"/>
    <w:rsid w:val="007E100F"/>
    <w:rsid w:val="007E1177"/>
    <w:rsid w:val="007E11D3"/>
    <w:rsid w:val="007E159D"/>
    <w:rsid w:val="007E167C"/>
    <w:rsid w:val="007E16C0"/>
    <w:rsid w:val="007E19EE"/>
    <w:rsid w:val="007E1B70"/>
    <w:rsid w:val="007E1C84"/>
    <w:rsid w:val="007E1E3B"/>
    <w:rsid w:val="007E1F4A"/>
    <w:rsid w:val="007E217F"/>
    <w:rsid w:val="007E21BB"/>
    <w:rsid w:val="007E250D"/>
    <w:rsid w:val="007E259C"/>
    <w:rsid w:val="007E2A12"/>
    <w:rsid w:val="007E2BC2"/>
    <w:rsid w:val="007E2CD1"/>
    <w:rsid w:val="007E2D5A"/>
    <w:rsid w:val="007E2DD0"/>
    <w:rsid w:val="007E2E42"/>
    <w:rsid w:val="007E2F09"/>
    <w:rsid w:val="007E3358"/>
    <w:rsid w:val="007E36EC"/>
    <w:rsid w:val="007E3A43"/>
    <w:rsid w:val="007E3D7A"/>
    <w:rsid w:val="007E3DDA"/>
    <w:rsid w:val="007E41E8"/>
    <w:rsid w:val="007E41FC"/>
    <w:rsid w:val="007E4477"/>
    <w:rsid w:val="007E4630"/>
    <w:rsid w:val="007E4AD5"/>
    <w:rsid w:val="007E4F22"/>
    <w:rsid w:val="007E4FC5"/>
    <w:rsid w:val="007E5289"/>
    <w:rsid w:val="007E5474"/>
    <w:rsid w:val="007E548C"/>
    <w:rsid w:val="007E54CB"/>
    <w:rsid w:val="007E5653"/>
    <w:rsid w:val="007E56B9"/>
    <w:rsid w:val="007E5984"/>
    <w:rsid w:val="007E59AA"/>
    <w:rsid w:val="007E5AB9"/>
    <w:rsid w:val="007E5B3E"/>
    <w:rsid w:val="007E5EC6"/>
    <w:rsid w:val="007E64B6"/>
    <w:rsid w:val="007E64EA"/>
    <w:rsid w:val="007E68B8"/>
    <w:rsid w:val="007E6ADB"/>
    <w:rsid w:val="007E6B2F"/>
    <w:rsid w:val="007E6B7E"/>
    <w:rsid w:val="007E6D66"/>
    <w:rsid w:val="007E6E10"/>
    <w:rsid w:val="007E6E12"/>
    <w:rsid w:val="007E701D"/>
    <w:rsid w:val="007E705A"/>
    <w:rsid w:val="007E70A3"/>
    <w:rsid w:val="007E72C5"/>
    <w:rsid w:val="007E7435"/>
    <w:rsid w:val="007E74CC"/>
    <w:rsid w:val="007E74EC"/>
    <w:rsid w:val="007E7596"/>
    <w:rsid w:val="007E75E8"/>
    <w:rsid w:val="007E76E8"/>
    <w:rsid w:val="007E7A80"/>
    <w:rsid w:val="007E7C9B"/>
    <w:rsid w:val="007F006B"/>
    <w:rsid w:val="007F00F3"/>
    <w:rsid w:val="007F0171"/>
    <w:rsid w:val="007F017E"/>
    <w:rsid w:val="007F01AC"/>
    <w:rsid w:val="007F0227"/>
    <w:rsid w:val="007F07FA"/>
    <w:rsid w:val="007F0A66"/>
    <w:rsid w:val="007F0D16"/>
    <w:rsid w:val="007F0E5B"/>
    <w:rsid w:val="007F1187"/>
    <w:rsid w:val="007F1253"/>
    <w:rsid w:val="007F15F8"/>
    <w:rsid w:val="007F165C"/>
    <w:rsid w:val="007F18CE"/>
    <w:rsid w:val="007F19D3"/>
    <w:rsid w:val="007F1CD7"/>
    <w:rsid w:val="007F1D2E"/>
    <w:rsid w:val="007F1E47"/>
    <w:rsid w:val="007F21FE"/>
    <w:rsid w:val="007F22CB"/>
    <w:rsid w:val="007F2332"/>
    <w:rsid w:val="007F23C3"/>
    <w:rsid w:val="007F246B"/>
    <w:rsid w:val="007F2650"/>
    <w:rsid w:val="007F2864"/>
    <w:rsid w:val="007F2A9B"/>
    <w:rsid w:val="007F3032"/>
    <w:rsid w:val="007F30BB"/>
    <w:rsid w:val="007F32CB"/>
    <w:rsid w:val="007F33CE"/>
    <w:rsid w:val="007F3962"/>
    <w:rsid w:val="007F3A59"/>
    <w:rsid w:val="007F3B95"/>
    <w:rsid w:val="007F3BEE"/>
    <w:rsid w:val="007F3C08"/>
    <w:rsid w:val="007F3D57"/>
    <w:rsid w:val="007F3D7E"/>
    <w:rsid w:val="007F3E07"/>
    <w:rsid w:val="007F3EA3"/>
    <w:rsid w:val="007F3F5C"/>
    <w:rsid w:val="007F4163"/>
    <w:rsid w:val="007F4A08"/>
    <w:rsid w:val="007F4A48"/>
    <w:rsid w:val="007F4A9F"/>
    <w:rsid w:val="007F4B6C"/>
    <w:rsid w:val="007F4BDD"/>
    <w:rsid w:val="007F4CAB"/>
    <w:rsid w:val="007F531F"/>
    <w:rsid w:val="007F559D"/>
    <w:rsid w:val="007F5736"/>
    <w:rsid w:val="007F586B"/>
    <w:rsid w:val="007F5928"/>
    <w:rsid w:val="007F5A73"/>
    <w:rsid w:val="007F5AB3"/>
    <w:rsid w:val="007F5EDA"/>
    <w:rsid w:val="007F62D9"/>
    <w:rsid w:val="007F6426"/>
    <w:rsid w:val="007F6490"/>
    <w:rsid w:val="007F64C3"/>
    <w:rsid w:val="007F673F"/>
    <w:rsid w:val="007F67F7"/>
    <w:rsid w:val="007F69FE"/>
    <w:rsid w:val="007F6A54"/>
    <w:rsid w:val="007F6DA2"/>
    <w:rsid w:val="007F6EF7"/>
    <w:rsid w:val="007F7256"/>
    <w:rsid w:val="007F72D7"/>
    <w:rsid w:val="007F74FF"/>
    <w:rsid w:val="007F7513"/>
    <w:rsid w:val="007F79C0"/>
    <w:rsid w:val="007F7CF8"/>
    <w:rsid w:val="007F7F11"/>
    <w:rsid w:val="007F7F4C"/>
    <w:rsid w:val="00800268"/>
    <w:rsid w:val="008006E3"/>
    <w:rsid w:val="00800762"/>
    <w:rsid w:val="008007B1"/>
    <w:rsid w:val="00800883"/>
    <w:rsid w:val="00800ACC"/>
    <w:rsid w:val="00800EF7"/>
    <w:rsid w:val="0080104B"/>
    <w:rsid w:val="0080113B"/>
    <w:rsid w:val="00801222"/>
    <w:rsid w:val="008014BA"/>
    <w:rsid w:val="00801642"/>
    <w:rsid w:val="00801879"/>
    <w:rsid w:val="0080188B"/>
    <w:rsid w:val="0080190F"/>
    <w:rsid w:val="0080198A"/>
    <w:rsid w:val="008019E4"/>
    <w:rsid w:val="00801AB5"/>
    <w:rsid w:val="00801BB7"/>
    <w:rsid w:val="00801C48"/>
    <w:rsid w:val="00801F22"/>
    <w:rsid w:val="008021AD"/>
    <w:rsid w:val="008021B9"/>
    <w:rsid w:val="00802306"/>
    <w:rsid w:val="00802503"/>
    <w:rsid w:val="008026A6"/>
    <w:rsid w:val="00802A10"/>
    <w:rsid w:val="00802C78"/>
    <w:rsid w:val="00802C84"/>
    <w:rsid w:val="00802F54"/>
    <w:rsid w:val="008031AA"/>
    <w:rsid w:val="00803203"/>
    <w:rsid w:val="008033B9"/>
    <w:rsid w:val="008033C5"/>
    <w:rsid w:val="008033D1"/>
    <w:rsid w:val="00803443"/>
    <w:rsid w:val="00803508"/>
    <w:rsid w:val="00803517"/>
    <w:rsid w:val="0080351E"/>
    <w:rsid w:val="00803784"/>
    <w:rsid w:val="008038D0"/>
    <w:rsid w:val="0080393D"/>
    <w:rsid w:val="008039F3"/>
    <w:rsid w:val="00803EB6"/>
    <w:rsid w:val="00803EC4"/>
    <w:rsid w:val="0080406C"/>
    <w:rsid w:val="008040B0"/>
    <w:rsid w:val="008041A3"/>
    <w:rsid w:val="00804362"/>
    <w:rsid w:val="008044A0"/>
    <w:rsid w:val="00804964"/>
    <w:rsid w:val="00804BBF"/>
    <w:rsid w:val="00804CC0"/>
    <w:rsid w:val="00804DFE"/>
    <w:rsid w:val="00804EE4"/>
    <w:rsid w:val="00804EF6"/>
    <w:rsid w:val="00805722"/>
    <w:rsid w:val="008058AB"/>
    <w:rsid w:val="00805A90"/>
    <w:rsid w:val="00805C5C"/>
    <w:rsid w:val="00805FA3"/>
    <w:rsid w:val="00806198"/>
    <w:rsid w:val="00806327"/>
    <w:rsid w:val="008063C2"/>
    <w:rsid w:val="00806464"/>
    <w:rsid w:val="0080647F"/>
    <w:rsid w:val="00806558"/>
    <w:rsid w:val="00806D0E"/>
    <w:rsid w:val="00806DDB"/>
    <w:rsid w:val="00806E99"/>
    <w:rsid w:val="008071DD"/>
    <w:rsid w:val="00807215"/>
    <w:rsid w:val="00807338"/>
    <w:rsid w:val="0080733C"/>
    <w:rsid w:val="008073ED"/>
    <w:rsid w:val="0080762A"/>
    <w:rsid w:val="0080775C"/>
    <w:rsid w:val="00807928"/>
    <w:rsid w:val="0080793F"/>
    <w:rsid w:val="00807CD5"/>
    <w:rsid w:val="00810065"/>
    <w:rsid w:val="0081033D"/>
    <w:rsid w:val="008108E5"/>
    <w:rsid w:val="00810982"/>
    <w:rsid w:val="00810AD6"/>
    <w:rsid w:val="00810D15"/>
    <w:rsid w:val="00810F0C"/>
    <w:rsid w:val="00810F2B"/>
    <w:rsid w:val="0081158D"/>
    <w:rsid w:val="008115FE"/>
    <w:rsid w:val="008116BF"/>
    <w:rsid w:val="0081184F"/>
    <w:rsid w:val="008119A1"/>
    <w:rsid w:val="00811F9C"/>
    <w:rsid w:val="00811FFB"/>
    <w:rsid w:val="00812054"/>
    <w:rsid w:val="008120F3"/>
    <w:rsid w:val="00812283"/>
    <w:rsid w:val="008124C8"/>
    <w:rsid w:val="00812D1C"/>
    <w:rsid w:val="00812D33"/>
    <w:rsid w:val="00812DC8"/>
    <w:rsid w:val="00812EE8"/>
    <w:rsid w:val="0081310A"/>
    <w:rsid w:val="0081311A"/>
    <w:rsid w:val="0081346D"/>
    <w:rsid w:val="0081356E"/>
    <w:rsid w:val="00813C6A"/>
    <w:rsid w:val="00813EFB"/>
    <w:rsid w:val="008140BD"/>
    <w:rsid w:val="0081413C"/>
    <w:rsid w:val="0081417A"/>
    <w:rsid w:val="008142D8"/>
    <w:rsid w:val="0081449E"/>
    <w:rsid w:val="00814825"/>
    <w:rsid w:val="00814EBC"/>
    <w:rsid w:val="00814F5F"/>
    <w:rsid w:val="0081500F"/>
    <w:rsid w:val="00815288"/>
    <w:rsid w:val="00815354"/>
    <w:rsid w:val="00815404"/>
    <w:rsid w:val="00815733"/>
    <w:rsid w:val="008158A0"/>
    <w:rsid w:val="00815D5E"/>
    <w:rsid w:val="00815F07"/>
    <w:rsid w:val="00815F3E"/>
    <w:rsid w:val="0081601C"/>
    <w:rsid w:val="008162D0"/>
    <w:rsid w:val="0081695F"/>
    <w:rsid w:val="00816AF7"/>
    <w:rsid w:val="00816BA9"/>
    <w:rsid w:val="00816EC8"/>
    <w:rsid w:val="00816F41"/>
    <w:rsid w:val="00816F4A"/>
    <w:rsid w:val="0081762C"/>
    <w:rsid w:val="0081789B"/>
    <w:rsid w:val="008179E6"/>
    <w:rsid w:val="00817AA9"/>
    <w:rsid w:val="00817AD6"/>
    <w:rsid w:val="00817D73"/>
    <w:rsid w:val="00817E21"/>
    <w:rsid w:val="00817EE0"/>
    <w:rsid w:val="00820013"/>
    <w:rsid w:val="008200E1"/>
    <w:rsid w:val="00820402"/>
    <w:rsid w:val="008206C9"/>
    <w:rsid w:val="008207F0"/>
    <w:rsid w:val="008208A4"/>
    <w:rsid w:val="0082093F"/>
    <w:rsid w:val="00820B05"/>
    <w:rsid w:val="00820B6D"/>
    <w:rsid w:val="00820DAA"/>
    <w:rsid w:val="00820DAD"/>
    <w:rsid w:val="008210AE"/>
    <w:rsid w:val="008210B2"/>
    <w:rsid w:val="008212F0"/>
    <w:rsid w:val="00821465"/>
    <w:rsid w:val="008215B9"/>
    <w:rsid w:val="008215E5"/>
    <w:rsid w:val="008216C3"/>
    <w:rsid w:val="00821823"/>
    <w:rsid w:val="00821837"/>
    <w:rsid w:val="008219E2"/>
    <w:rsid w:val="00821D1B"/>
    <w:rsid w:val="00821D84"/>
    <w:rsid w:val="00821FDC"/>
    <w:rsid w:val="00822069"/>
    <w:rsid w:val="0082223F"/>
    <w:rsid w:val="00822248"/>
    <w:rsid w:val="00822394"/>
    <w:rsid w:val="00822865"/>
    <w:rsid w:val="00822C03"/>
    <w:rsid w:val="00822C95"/>
    <w:rsid w:val="00822CC6"/>
    <w:rsid w:val="00822CD1"/>
    <w:rsid w:val="0082322B"/>
    <w:rsid w:val="00823256"/>
    <w:rsid w:val="00823500"/>
    <w:rsid w:val="0082356B"/>
    <w:rsid w:val="00823574"/>
    <w:rsid w:val="0082394A"/>
    <w:rsid w:val="0082397F"/>
    <w:rsid w:val="008239FE"/>
    <w:rsid w:val="0082401D"/>
    <w:rsid w:val="008241F4"/>
    <w:rsid w:val="00824325"/>
    <w:rsid w:val="0082487D"/>
    <w:rsid w:val="00824E90"/>
    <w:rsid w:val="008250C8"/>
    <w:rsid w:val="008251D5"/>
    <w:rsid w:val="00825351"/>
    <w:rsid w:val="0082544F"/>
    <w:rsid w:val="00825756"/>
    <w:rsid w:val="008258B9"/>
    <w:rsid w:val="0082594D"/>
    <w:rsid w:val="008259B0"/>
    <w:rsid w:val="008259F4"/>
    <w:rsid w:val="00825DBD"/>
    <w:rsid w:val="00825EA1"/>
    <w:rsid w:val="00825F7B"/>
    <w:rsid w:val="00825FD2"/>
    <w:rsid w:val="00826282"/>
    <w:rsid w:val="008262B2"/>
    <w:rsid w:val="0082641A"/>
    <w:rsid w:val="008267D5"/>
    <w:rsid w:val="00826812"/>
    <w:rsid w:val="008268DE"/>
    <w:rsid w:val="00826E9B"/>
    <w:rsid w:val="00826F07"/>
    <w:rsid w:val="00826FBB"/>
    <w:rsid w:val="008272AD"/>
    <w:rsid w:val="00827470"/>
    <w:rsid w:val="008274E9"/>
    <w:rsid w:val="0082752B"/>
    <w:rsid w:val="0082797E"/>
    <w:rsid w:val="008279A0"/>
    <w:rsid w:val="00827A39"/>
    <w:rsid w:val="00827A61"/>
    <w:rsid w:val="00827A96"/>
    <w:rsid w:val="00827AB9"/>
    <w:rsid w:val="00827C1C"/>
    <w:rsid w:val="00827DB2"/>
    <w:rsid w:val="00827F1A"/>
    <w:rsid w:val="008301FE"/>
    <w:rsid w:val="00830215"/>
    <w:rsid w:val="008302C7"/>
    <w:rsid w:val="008304B5"/>
    <w:rsid w:val="00830548"/>
    <w:rsid w:val="00830832"/>
    <w:rsid w:val="0083086A"/>
    <w:rsid w:val="008308C8"/>
    <w:rsid w:val="00830A20"/>
    <w:rsid w:val="00830A3B"/>
    <w:rsid w:val="00830AE7"/>
    <w:rsid w:val="00830CE8"/>
    <w:rsid w:val="00830E35"/>
    <w:rsid w:val="00831025"/>
    <w:rsid w:val="0083126B"/>
    <w:rsid w:val="0083129C"/>
    <w:rsid w:val="0083131E"/>
    <w:rsid w:val="00831565"/>
    <w:rsid w:val="00831671"/>
    <w:rsid w:val="008316EE"/>
    <w:rsid w:val="008317C8"/>
    <w:rsid w:val="0083183E"/>
    <w:rsid w:val="00831B54"/>
    <w:rsid w:val="00831B90"/>
    <w:rsid w:val="00831DCC"/>
    <w:rsid w:val="00831E8F"/>
    <w:rsid w:val="008320EC"/>
    <w:rsid w:val="00832138"/>
    <w:rsid w:val="008321D2"/>
    <w:rsid w:val="00832490"/>
    <w:rsid w:val="008324AF"/>
    <w:rsid w:val="008329FA"/>
    <w:rsid w:val="00832A2D"/>
    <w:rsid w:val="00832AFA"/>
    <w:rsid w:val="00832B9F"/>
    <w:rsid w:val="00832DFD"/>
    <w:rsid w:val="00832FF8"/>
    <w:rsid w:val="00833382"/>
    <w:rsid w:val="008333D8"/>
    <w:rsid w:val="0083362D"/>
    <w:rsid w:val="00833643"/>
    <w:rsid w:val="008336C5"/>
    <w:rsid w:val="00833867"/>
    <w:rsid w:val="00833E81"/>
    <w:rsid w:val="00833F8C"/>
    <w:rsid w:val="008344E8"/>
    <w:rsid w:val="00834510"/>
    <w:rsid w:val="008345AB"/>
    <w:rsid w:val="00834725"/>
    <w:rsid w:val="00834779"/>
    <w:rsid w:val="0083485D"/>
    <w:rsid w:val="008348B2"/>
    <w:rsid w:val="008348D3"/>
    <w:rsid w:val="00834AC7"/>
    <w:rsid w:val="00834E78"/>
    <w:rsid w:val="00834F87"/>
    <w:rsid w:val="00835163"/>
    <w:rsid w:val="00835366"/>
    <w:rsid w:val="0083550F"/>
    <w:rsid w:val="00835534"/>
    <w:rsid w:val="0083585A"/>
    <w:rsid w:val="0083589A"/>
    <w:rsid w:val="008358CE"/>
    <w:rsid w:val="00835A52"/>
    <w:rsid w:val="00835AA2"/>
    <w:rsid w:val="00835AEA"/>
    <w:rsid w:val="00835D8C"/>
    <w:rsid w:val="00835FC7"/>
    <w:rsid w:val="008361F3"/>
    <w:rsid w:val="0083659D"/>
    <w:rsid w:val="00836A34"/>
    <w:rsid w:val="00836A6F"/>
    <w:rsid w:val="00836A7E"/>
    <w:rsid w:val="00836ED8"/>
    <w:rsid w:val="008370E4"/>
    <w:rsid w:val="008374B3"/>
    <w:rsid w:val="00837514"/>
    <w:rsid w:val="0083754B"/>
    <w:rsid w:val="0083755D"/>
    <w:rsid w:val="00837656"/>
    <w:rsid w:val="00837793"/>
    <w:rsid w:val="008378DD"/>
    <w:rsid w:val="008378F1"/>
    <w:rsid w:val="00837950"/>
    <w:rsid w:val="00837F25"/>
    <w:rsid w:val="008402F3"/>
    <w:rsid w:val="00840322"/>
    <w:rsid w:val="008404AD"/>
    <w:rsid w:val="0084070F"/>
    <w:rsid w:val="00840808"/>
    <w:rsid w:val="008409DE"/>
    <w:rsid w:val="00841023"/>
    <w:rsid w:val="00841043"/>
    <w:rsid w:val="00841066"/>
    <w:rsid w:val="0084123D"/>
    <w:rsid w:val="0084155C"/>
    <w:rsid w:val="0084179A"/>
    <w:rsid w:val="00841964"/>
    <w:rsid w:val="00841966"/>
    <w:rsid w:val="00841BF1"/>
    <w:rsid w:val="00841D23"/>
    <w:rsid w:val="00841D46"/>
    <w:rsid w:val="00841F03"/>
    <w:rsid w:val="00841F63"/>
    <w:rsid w:val="00842124"/>
    <w:rsid w:val="0084237B"/>
    <w:rsid w:val="00842418"/>
    <w:rsid w:val="00842629"/>
    <w:rsid w:val="008427CA"/>
    <w:rsid w:val="008428B9"/>
    <w:rsid w:val="008429DA"/>
    <w:rsid w:val="00842A1B"/>
    <w:rsid w:val="00842A54"/>
    <w:rsid w:val="00842DDE"/>
    <w:rsid w:val="00843112"/>
    <w:rsid w:val="0084320A"/>
    <w:rsid w:val="0084367A"/>
    <w:rsid w:val="0084369F"/>
    <w:rsid w:val="008436A9"/>
    <w:rsid w:val="00843731"/>
    <w:rsid w:val="008438B0"/>
    <w:rsid w:val="00843A0F"/>
    <w:rsid w:val="00843B99"/>
    <w:rsid w:val="00843E1B"/>
    <w:rsid w:val="00843E32"/>
    <w:rsid w:val="008440EB"/>
    <w:rsid w:val="008441BB"/>
    <w:rsid w:val="0084423E"/>
    <w:rsid w:val="00844356"/>
    <w:rsid w:val="0084460F"/>
    <w:rsid w:val="008448F9"/>
    <w:rsid w:val="00844E49"/>
    <w:rsid w:val="00844E99"/>
    <w:rsid w:val="00844F50"/>
    <w:rsid w:val="00845247"/>
    <w:rsid w:val="00845641"/>
    <w:rsid w:val="008456A9"/>
    <w:rsid w:val="008457E6"/>
    <w:rsid w:val="00845D24"/>
    <w:rsid w:val="008460C5"/>
    <w:rsid w:val="00846262"/>
    <w:rsid w:val="008462F2"/>
    <w:rsid w:val="00846584"/>
    <w:rsid w:val="00846746"/>
    <w:rsid w:val="008468B0"/>
    <w:rsid w:val="008468FA"/>
    <w:rsid w:val="00846982"/>
    <w:rsid w:val="00846A98"/>
    <w:rsid w:val="00846ADD"/>
    <w:rsid w:val="00846B17"/>
    <w:rsid w:val="00846B89"/>
    <w:rsid w:val="00846D43"/>
    <w:rsid w:val="00846D4C"/>
    <w:rsid w:val="00846FE7"/>
    <w:rsid w:val="008471E6"/>
    <w:rsid w:val="0084726C"/>
    <w:rsid w:val="008474B3"/>
    <w:rsid w:val="008479FC"/>
    <w:rsid w:val="008500BA"/>
    <w:rsid w:val="00850165"/>
    <w:rsid w:val="008503CE"/>
    <w:rsid w:val="00850861"/>
    <w:rsid w:val="00850956"/>
    <w:rsid w:val="00850CEB"/>
    <w:rsid w:val="00850DAE"/>
    <w:rsid w:val="00850ED4"/>
    <w:rsid w:val="00850FCD"/>
    <w:rsid w:val="008510A7"/>
    <w:rsid w:val="00851195"/>
    <w:rsid w:val="008511AC"/>
    <w:rsid w:val="00851632"/>
    <w:rsid w:val="008517DE"/>
    <w:rsid w:val="00851945"/>
    <w:rsid w:val="0085196E"/>
    <w:rsid w:val="00851B11"/>
    <w:rsid w:val="00851B7D"/>
    <w:rsid w:val="00851C56"/>
    <w:rsid w:val="00851C7B"/>
    <w:rsid w:val="00851E7F"/>
    <w:rsid w:val="00851FBF"/>
    <w:rsid w:val="0085201F"/>
    <w:rsid w:val="008520CA"/>
    <w:rsid w:val="0085219A"/>
    <w:rsid w:val="00852429"/>
    <w:rsid w:val="008529C9"/>
    <w:rsid w:val="00852C3A"/>
    <w:rsid w:val="00852D0B"/>
    <w:rsid w:val="00852DB9"/>
    <w:rsid w:val="00852F5F"/>
    <w:rsid w:val="008531BD"/>
    <w:rsid w:val="008532B3"/>
    <w:rsid w:val="00853585"/>
    <w:rsid w:val="008536F2"/>
    <w:rsid w:val="0085378B"/>
    <w:rsid w:val="008538D1"/>
    <w:rsid w:val="00853A9E"/>
    <w:rsid w:val="00853BDB"/>
    <w:rsid w:val="00853EB5"/>
    <w:rsid w:val="00853F54"/>
    <w:rsid w:val="0085416C"/>
    <w:rsid w:val="008543DF"/>
    <w:rsid w:val="0085472C"/>
    <w:rsid w:val="008548F4"/>
    <w:rsid w:val="008549E7"/>
    <w:rsid w:val="00854A75"/>
    <w:rsid w:val="00854A82"/>
    <w:rsid w:val="00854BC0"/>
    <w:rsid w:val="00854C66"/>
    <w:rsid w:val="00854DE1"/>
    <w:rsid w:val="00854E71"/>
    <w:rsid w:val="008555D9"/>
    <w:rsid w:val="0085583B"/>
    <w:rsid w:val="008558A4"/>
    <w:rsid w:val="00855C40"/>
    <w:rsid w:val="00855EAA"/>
    <w:rsid w:val="00855ED7"/>
    <w:rsid w:val="0085608C"/>
    <w:rsid w:val="008560C1"/>
    <w:rsid w:val="00856189"/>
    <w:rsid w:val="00856247"/>
    <w:rsid w:val="00856270"/>
    <w:rsid w:val="008563F9"/>
    <w:rsid w:val="0085654E"/>
    <w:rsid w:val="0085661E"/>
    <w:rsid w:val="00856714"/>
    <w:rsid w:val="00856769"/>
    <w:rsid w:val="00856776"/>
    <w:rsid w:val="008569B4"/>
    <w:rsid w:val="00856A33"/>
    <w:rsid w:val="00856BA2"/>
    <w:rsid w:val="00856BD9"/>
    <w:rsid w:val="00856CAE"/>
    <w:rsid w:val="00856D50"/>
    <w:rsid w:val="008570ED"/>
    <w:rsid w:val="00857151"/>
    <w:rsid w:val="0085728D"/>
    <w:rsid w:val="008574C7"/>
    <w:rsid w:val="00857548"/>
    <w:rsid w:val="008579DE"/>
    <w:rsid w:val="00857B02"/>
    <w:rsid w:val="00857C21"/>
    <w:rsid w:val="00857D6A"/>
    <w:rsid w:val="00857E8A"/>
    <w:rsid w:val="00857EB3"/>
    <w:rsid w:val="00860333"/>
    <w:rsid w:val="008603F7"/>
    <w:rsid w:val="0086070E"/>
    <w:rsid w:val="00860B7B"/>
    <w:rsid w:val="00860F30"/>
    <w:rsid w:val="0086102E"/>
    <w:rsid w:val="00861596"/>
    <w:rsid w:val="008616B4"/>
    <w:rsid w:val="0086180A"/>
    <w:rsid w:val="008618BB"/>
    <w:rsid w:val="008618F2"/>
    <w:rsid w:val="00861C02"/>
    <w:rsid w:val="00861E90"/>
    <w:rsid w:val="00861F7E"/>
    <w:rsid w:val="00862149"/>
    <w:rsid w:val="00862385"/>
    <w:rsid w:val="00862638"/>
    <w:rsid w:val="00862707"/>
    <w:rsid w:val="008629D4"/>
    <w:rsid w:val="00862D74"/>
    <w:rsid w:val="00862DB9"/>
    <w:rsid w:val="00862F77"/>
    <w:rsid w:val="008630B9"/>
    <w:rsid w:val="008631BF"/>
    <w:rsid w:val="00863367"/>
    <w:rsid w:val="0086338F"/>
    <w:rsid w:val="008633B0"/>
    <w:rsid w:val="0086357E"/>
    <w:rsid w:val="00863590"/>
    <w:rsid w:val="0086359A"/>
    <w:rsid w:val="0086360C"/>
    <w:rsid w:val="00863C69"/>
    <w:rsid w:val="00863DF6"/>
    <w:rsid w:val="00863E21"/>
    <w:rsid w:val="008642A8"/>
    <w:rsid w:val="00864566"/>
    <w:rsid w:val="0086496C"/>
    <w:rsid w:val="00864A74"/>
    <w:rsid w:val="00864B0A"/>
    <w:rsid w:val="00864B18"/>
    <w:rsid w:val="00864C5E"/>
    <w:rsid w:val="00864DEA"/>
    <w:rsid w:val="00864DFE"/>
    <w:rsid w:val="008651AF"/>
    <w:rsid w:val="008652B3"/>
    <w:rsid w:val="00865337"/>
    <w:rsid w:val="0086542E"/>
    <w:rsid w:val="00865499"/>
    <w:rsid w:val="00865625"/>
    <w:rsid w:val="00865987"/>
    <w:rsid w:val="00865B87"/>
    <w:rsid w:val="00865CFB"/>
    <w:rsid w:val="00865FC0"/>
    <w:rsid w:val="008660C7"/>
    <w:rsid w:val="00866116"/>
    <w:rsid w:val="008667F6"/>
    <w:rsid w:val="00866A55"/>
    <w:rsid w:val="00866DB4"/>
    <w:rsid w:val="00866EA5"/>
    <w:rsid w:val="00866F5E"/>
    <w:rsid w:val="00867099"/>
    <w:rsid w:val="00867510"/>
    <w:rsid w:val="0086754F"/>
    <w:rsid w:val="00867708"/>
    <w:rsid w:val="0086770B"/>
    <w:rsid w:val="00867D8E"/>
    <w:rsid w:val="00867E15"/>
    <w:rsid w:val="00870062"/>
    <w:rsid w:val="008701CE"/>
    <w:rsid w:val="00870215"/>
    <w:rsid w:val="00870455"/>
    <w:rsid w:val="0087046A"/>
    <w:rsid w:val="0087060B"/>
    <w:rsid w:val="00870975"/>
    <w:rsid w:val="00870ADC"/>
    <w:rsid w:val="00870B02"/>
    <w:rsid w:val="00870B66"/>
    <w:rsid w:val="00870E37"/>
    <w:rsid w:val="00870F4B"/>
    <w:rsid w:val="00870F94"/>
    <w:rsid w:val="008710F2"/>
    <w:rsid w:val="00871392"/>
    <w:rsid w:val="00871506"/>
    <w:rsid w:val="0087187F"/>
    <w:rsid w:val="00871AAF"/>
    <w:rsid w:val="00871B92"/>
    <w:rsid w:val="00871C1D"/>
    <w:rsid w:val="00871D6B"/>
    <w:rsid w:val="00871D8B"/>
    <w:rsid w:val="00871DFB"/>
    <w:rsid w:val="0087203B"/>
    <w:rsid w:val="008721B0"/>
    <w:rsid w:val="008726A4"/>
    <w:rsid w:val="00872726"/>
    <w:rsid w:val="0087286E"/>
    <w:rsid w:val="008728A7"/>
    <w:rsid w:val="008729BA"/>
    <w:rsid w:val="00872B08"/>
    <w:rsid w:val="00872C0C"/>
    <w:rsid w:val="00872C1C"/>
    <w:rsid w:val="00872C58"/>
    <w:rsid w:val="00872D7F"/>
    <w:rsid w:val="00872F41"/>
    <w:rsid w:val="0087307E"/>
    <w:rsid w:val="0087328A"/>
    <w:rsid w:val="00873402"/>
    <w:rsid w:val="00873440"/>
    <w:rsid w:val="008735A6"/>
    <w:rsid w:val="00873696"/>
    <w:rsid w:val="008737F6"/>
    <w:rsid w:val="008738A3"/>
    <w:rsid w:val="008738CC"/>
    <w:rsid w:val="00873BA1"/>
    <w:rsid w:val="00873CCC"/>
    <w:rsid w:val="00874049"/>
    <w:rsid w:val="00874200"/>
    <w:rsid w:val="00874233"/>
    <w:rsid w:val="008743CD"/>
    <w:rsid w:val="00874744"/>
    <w:rsid w:val="00874BB8"/>
    <w:rsid w:val="00875057"/>
    <w:rsid w:val="0087548E"/>
    <w:rsid w:val="008756F7"/>
    <w:rsid w:val="00875755"/>
    <w:rsid w:val="00875A59"/>
    <w:rsid w:val="00875B69"/>
    <w:rsid w:val="00875E47"/>
    <w:rsid w:val="00875E74"/>
    <w:rsid w:val="00875EDD"/>
    <w:rsid w:val="00875F3C"/>
    <w:rsid w:val="00876393"/>
    <w:rsid w:val="008764BF"/>
    <w:rsid w:val="00876665"/>
    <w:rsid w:val="0087698F"/>
    <w:rsid w:val="00876C38"/>
    <w:rsid w:val="00876D10"/>
    <w:rsid w:val="00877039"/>
    <w:rsid w:val="0087711E"/>
    <w:rsid w:val="00877287"/>
    <w:rsid w:val="008773EF"/>
    <w:rsid w:val="008776DC"/>
    <w:rsid w:val="0087778F"/>
    <w:rsid w:val="00877B8C"/>
    <w:rsid w:val="00877BED"/>
    <w:rsid w:val="00877CBF"/>
    <w:rsid w:val="00877DF7"/>
    <w:rsid w:val="00877FAD"/>
    <w:rsid w:val="0088015C"/>
    <w:rsid w:val="00880561"/>
    <w:rsid w:val="00880911"/>
    <w:rsid w:val="00880937"/>
    <w:rsid w:val="00880938"/>
    <w:rsid w:val="00881005"/>
    <w:rsid w:val="0088100C"/>
    <w:rsid w:val="00881016"/>
    <w:rsid w:val="0088101A"/>
    <w:rsid w:val="00881181"/>
    <w:rsid w:val="008811E3"/>
    <w:rsid w:val="008813EC"/>
    <w:rsid w:val="00881410"/>
    <w:rsid w:val="0088156C"/>
    <w:rsid w:val="0088164D"/>
    <w:rsid w:val="008817CB"/>
    <w:rsid w:val="0088197E"/>
    <w:rsid w:val="00881E0B"/>
    <w:rsid w:val="00881E71"/>
    <w:rsid w:val="00881F02"/>
    <w:rsid w:val="00881F63"/>
    <w:rsid w:val="0088227D"/>
    <w:rsid w:val="00882315"/>
    <w:rsid w:val="00882360"/>
    <w:rsid w:val="0088236F"/>
    <w:rsid w:val="008825C9"/>
    <w:rsid w:val="00882A3D"/>
    <w:rsid w:val="00882B63"/>
    <w:rsid w:val="0088310C"/>
    <w:rsid w:val="008836A0"/>
    <w:rsid w:val="00883714"/>
    <w:rsid w:val="0088375A"/>
    <w:rsid w:val="008839A7"/>
    <w:rsid w:val="00883AA7"/>
    <w:rsid w:val="00883FAE"/>
    <w:rsid w:val="0088447C"/>
    <w:rsid w:val="0088453A"/>
    <w:rsid w:val="008849A2"/>
    <w:rsid w:val="00884B0E"/>
    <w:rsid w:val="00884C72"/>
    <w:rsid w:val="00884C86"/>
    <w:rsid w:val="00884D8F"/>
    <w:rsid w:val="00884F69"/>
    <w:rsid w:val="00885067"/>
    <w:rsid w:val="008850F6"/>
    <w:rsid w:val="0088514B"/>
    <w:rsid w:val="008851CC"/>
    <w:rsid w:val="008852B7"/>
    <w:rsid w:val="008855E6"/>
    <w:rsid w:val="008856EF"/>
    <w:rsid w:val="00885803"/>
    <w:rsid w:val="0088581F"/>
    <w:rsid w:val="008858D6"/>
    <w:rsid w:val="008859EF"/>
    <w:rsid w:val="00885DD8"/>
    <w:rsid w:val="00885EA3"/>
    <w:rsid w:val="00886097"/>
    <w:rsid w:val="00886201"/>
    <w:rsid w:val="008863E3"/>
    <w:rsid w:val="008865C7"/>
    <w:rsid w:val="00886612"/>
    <w:rsid w:val="008868BF"/>
    <w:rsid w:val="00886C61"/>
    <w:rsid w:val="00886CAF"/>
    <w:rsid w:val="00886E52"/>
    <w:rsid w:val="00886EC3"/>
    <w:rsid w:val="00886EC9"/>
    <w:rsid w:val="00886F0E"/>
    <w:rsid w:val="00886F90"/>
    <w:rsid w:val="0088724D"/>
    <w:rsid w:val="00887504"/>
    <w:rsid w:val="00887550"/>
    <w:rsid w:val="00887928"/>
    <w:rsid w:val="008879A9"/>
    <w:rsid w:val="00887A04"/>
    <w:rsid w:val="0089014D"/>
    <w:rsid w:val="00890178"/>
    <w:rsid w:val="0089019C"/>
    <w:rsid w:val="00890316"/>
    <w:rsid w:val="00890446"/>
    <w:rsid w:val="008904FB"/>
    <w:rsid w:val="00890828"/>
    <w:rsid w:val="00890883"/>
    <w:rsid w:val="0089092D"/>
    <w:rsid w:val="00890951"/>
    <w:rsid w:val="00890C5F"/>
    <w:rsid w:val="00890F69"/>
    <w:rsid w:val="00891000"/>
    <w:rsid w:val="0089102C"/>
    <w:rsid w:val="0089110B"/>
    <w:rsid w:val="0089116D"/>
    <w:rsid w:val="008912FA"/>
    <w:rsid w:val="0089139A"/>
    <w:rsid w:val="00891798"/>
    <w:rsid w:val="00891861"/>
    <w:rsid w:val="008918AA"/>
    <w:rsid w:val="0089192C"/>
    <w:rsid w:val="00891B5B"/>
    <w:rsid w:val="00891B87"/>
    <w:rsid w:val="00891D20"/>
    <w:rsid w:val="00891D56"/>
    <w:rsid w:val="00891F7B"/>
    <w:rsid w:val="00891FD7"/>
    <w:rsid w:val="008922EA"/>
    <w:rsid w:val="00892357"/>
    <w:rsid w:val="008924F8"/>
    <w:rsid w:val="0089260C"/>
    <w:rsid w:val="0089273E"/>
    <w:rsid w:val="0089289F"/>
    <w:rsid w:val="00892921"/>
    <w:rsid w:val="00892A5E"/>
    <w:rsid w:val="00892B40"/>
    <w:rsid w:val="00892CD6"/>
    <w:rsid w:val="00892E39"/>
    <w:rsid w:val="00892EF3"/>
    <w:rsid w:val="0089321F"/>
    <w:rsid w:val="00893224"/>
    <w:rsid w:val="00893362"/>
    <w:rsid w:val="00893558"/>
    <w:rsid w:val="008935AE"/>
    <w:rsid w:val="008936FF"/>
    <w:rsid w:val="0089377F"/>
    <w:rsid w:val="00893930"/>
    <w:rsid w:val="00893C0A"/>
    <w:rsid w:val="00893EE2"/>
    <w:rsid w:val="00893F05"/>
    <w:rsid w:val="0089401F"/>
    <w:rsid w:val="00894239"/>
    <w:rsid w:val="00894466"/>
    <w:rsid w:val="008946EC"/>
    <w:rsid w:val="00894753"/>
    <w:rsid w:val="00894843"/>
    <w:rsid w:val="0089488B"/>
    <w:rsid w:val="008948CF"/>
    <w:rsid w:val="00894B30"/>
    <w:rsid w:val="00894B45"/>
    <w:rsid w:val="00894BF0"/>
    <w:rsid w:val="00894D18"/>
    <w:rsid w:val="00894DF5"/>
    <w:rsid w:val="00894F2F"/>
    <w:rsid w:val="0089502A"/>
    <w:rsid w:val="00895B1E"/>
    <w:rsid w:val="00895EB1"/>
    <w:rsid w:val="00896115"/>
    <w:rsid w:val="0089618D"/>
    <w:rsid w:val="008967F6"/>
    <w:rsid w:val="0089687E"/>
    <w:rsid w:val="008969A8"/>
    <w:rsid w:val="008969BF"/>
    <w:rsid w:val="00896AF0"/>
    <w:rsid w:val="00896BCC"/>
    <w:rsid w:val="00896E3D"/>
    <w:rsid w:val="00897120"/>
    <w:rsid w:val="0089721A"/>
    <w:rsid w:val="00897310"/>
    <w:rsid w:val="0089742E"/>
    <w:rsid w:val="00897739"/>
    <w:rsid w:val="00897801"/>
    <w:rsid w:val="00897953"/>
    <w:rsid w:val="00897B59"/>
    <w:rsid w:val="00897D6B"/>
    <w:rsid w:val="008A0148"/>
    <w:rsid w:val="008A0187"/>
    <w:rsid w:val="008A0A52"/>
    <w:rsid w:val="008A0CA6"/>
    <w:rsid w:val="008A0DC9"/>
    <w:rsid w:val="008A1063"/>
    <w:rsid w:val="008A10B9"/>
    <w:rsid w:val="008A113C"/>
    <w:rsid w:val="008A116E"/>
    <w:rsid w:val="008A11D8"/>
    <w:rsid w:val="008A136B"/>
    <w:rsid w:val="008A1458"/>
    <w:rsid w:val="008A1600"/>
    <w:rsid w:val="008A1E34"/>
    <w:rsid w:val="008A2021"/>
    <w:rsid w:val="008A21A6"/>
    <w:rsid w:val="008A23B8"/>
    <w:rsid w:val="008A24F6"/>
    <w:rsid w:val="008A263E"/>
    <w:rsid w:val="008A26B1"/>
    <w:rsid w:val="008A2AF3"/>
    <w:rsid w:val="008A2CBF"/>
    <w:rsid w:val="008A2FC4"/>
    <w:rsid w:val="008A326F"/>
    <w:rsid w:val="008A34F0"/>
    <w:rsid w:val="008A3789"/>
    <w:rsid w:val="008A3C56"/>
    <w:rsid w:val="008A3CCE"/>
    <w:rsid w:val="008A41E1"/>
    <w:rsid w:val="008A4264"/>
    <w:rsid w:val="008A4341"/>
    <w:rsid w:val="008A4348"/>
    <w:rsid w:val="008A4575"/>
    <w:rsid w:val="008A45C3"/>
    <w:rsid w:val="008A46A8"/>
    <w:rsid w:val="008A47B8"/>
    <w:rsid w:val="008A47FA"/>
    <w:rsid w:val="008A48F4"/>
    <w:rsid w:val="008A4984"/>
    <w:rsid w:val="008A4B9F"/>
    <w:rsid w:val="008A4C3A"/>
    <w:rsid w:val="008A4D2E"/>
    <w:rsid w:val="008A4E7F"/>
    <w:rsid w:val="008A4FF6"/>
    <w:rsid w:val="008A5032"/>
    <w:rsid w:val="008A50F7"/>
    <w:rsid w:val="008A52EF"/>
    <w:rsid w:val="008A5342"/>
    <w:rsid w:val="008A534C"/>
    <w:rsid w:val="008A5474"/>
    <w:rsid w:val="008A5543"/>
    <w:rsid w:val="008A55F0"/>
    <w:rsid w:val="008A57F8"/>
    <w:rsid w:val="008A5894"/>
    <w:rsid w:val="008A5916"/>
    <w:rsid w:val="008A5A7E"/>
    <w:rsid w:val="008A5A9F"/>
    <w:rsid w:val="008A5B0A"/>
    <w:rsid w:val="008A5B28"/>
    <w:rsid w:val="008A5C15"/>
    <w:rsid w:val="008A5EF8"/>
    <w:rsid w:val="008A6237"/>
    <w:rsid w:val="008A6410"/>
    <w:rsid w:val="008A678B"/>
    <w:rsid w:val="008A67C2"/>
    <w:rsid w:val="008A697F"/>
    <w:rsid w:val="008A6B84"/>
    <w:rsid w:val="008A6C18"/>
    <w:rsid w:val="008A6DDB"/>
    <w:rsid w:val="008A6E9E"/>
    <w:rsid w:val="008A73CF"/>
    <w:rsid w:val="008A73F8"/>
    <w:rsid w:val="008A760E"/>
    <w:rsid w:val="008A78BD"/>
    <w:rsid w:val="008A7A81"/>
    <w:rsid w:val="008A7B16"/>
    <w:rsid w:val="008A7B1B"/>
    <w:rsid w:val="008A7C1B"/>
    <w:rsid w:val="008A7D18"/>
    <w:rsid w:val="008A7FF9"/>
    <w:rsid w:val="008AADCD"/>
    <w:rsid w:val="008B029C"/>
    <w:rsid w:val="008B0316"/>
    <w:rsid w:val="008B0635"/>
    <w:rsid w:val="008B080B"/>
    <w:rsid w:val="008B08DE"/>
    <w:rsid w:val="008B0ADE"/>
    <w:rsid w:val="008B0B08"/>
    <w:rsid w:val="008B0B39"/>
    <w:rsid w:val="008B0FC3"/>
    <w:rsid w:val="008B10F0"/>
    <w:rsid w:val="008B1462"/>
    <w:rsid w:val="008B14AB"/>
    <w:rsid w:val="008B150B"/>
    <w:rsid w:val="008B1670"/>
    <w:rsid w:val="008B1798"/>
    <w:rsid w:val="008B1818"/>
    <w:rsid w:val="008B182C"/>
    <w:rsid w:val="008B1D19"/>
    <w:rsid w:val="008B1E88"/>
    <w:rsid w:val="008B2000"/>
    <w:rsid w:val="008B20B8"/>
    <w:rsid w:val="008B2129"/>
    <w:rsid w:val="008B2251"/>
    <w:rsid w:val="008B225C"/>
    <w:rsid w:val="008B23E2"/>
    <w:rsid w:val="008B24E2"/>
    <w:rsid w:val="008B2615"/>
    <w:rsid w:val="008B2860"/>
    <w:rsid w:val="008B2A89"/>
    <w:rsid w:val="008B2B77"/>
    <w:rsid w:val="008B2CF1"/>
    <w:rsid w:val="008B2D09"/>
    <w:rsid w:val="008B2EAC"/>
    <w:rsid w:val="008B3058"/>
    <w:rsid w:val="008B3167"/>
    <w:rsid w:val="008B35C6"/>
    <w:rsid w:val="008B3650"/>
    <w:rsid w:val="008B36E0"/>
    <w:rsid w:val="008B382B"/>
    <w:rsid w:val="008B3968"/>
    <w:rsid w:val="008B39B4"/>
    <w:rsid w:val="008B3BE3"/>
    <w:rsid w:val="008B3C8A"/>
    <w:rsid w:val="008B3E38"/>
    <w:rsid w:val="008B3E5A"/>
    <w:rsid w:val="008B43CC"/>
    <w:rsid w:val="008B451D"/>
    <w:rsid w:val="008B4542"/>
    <w:rsid w:val="008B4834"/>
    <w:rsid w:val="008B48B7"/>
    <w:rsid w:val="008B48D1"/>
    <w:rsid w:val="008B4E1F"/>
    <w:rsid w:val="008B4E9E"/>
    <w:rsid w:val="008B4F2A"/>
    <w:rsid w:val="008B50FE"/>
    <w:rsid w:val="008B5139"/>
    <w:rsid w:val="008B5253"/>
    <w:rsid w:val="008B54AF"/>
    <w:rsid w:val="008B5AC1"/>
    <w:rsid w:val="008B5B6C"/>
    <w:rsid w:val="008B5BC3"/>
    <w:rsid w:val="008B5C3B"/>
    <w:rsid w:val="008B5C4D"/>
    <w:rsid w:val="008B5D3A"/>
    <w:rsid w:val="008B5D57"/>
    <w:rsid w:val="008B5D84"/>
    <w:rsid w:val="008B5EBE"/>
    <w:rsid w:val="008B5F73"/>
    <w:rsid w:val="008B60B7"/>
    <w:rsid w:val="008B6222"/>
    <w:rsid w:val="008B669C"/>
    <w:rsid w:val="008B67A1"/>
    <w:rsid w:val="008B713B"/>
    <w:rsid w:val="008B758C"/>
    <w:rsid w:val="008B7616"/>
    <w:rsid w:val="008B7907"/>
    <w:rsid w:val="008B7AD9"/>
    <w:rsid w:val="008C003A"/>
    <w:rsid w:val="008C0147"/>
    <w:rsid w:val="008C01DB"/>
    <w:rsid w:val="008C01E5"/>
    <w:rsid w:val="008C048A"/>
    <w:rsid w:val="008C0576"/>
    <w:rsid w:val="008C076A"/>
    <w:rsid w:val="008C0861"/>
    <w:rsid w:val="008C09B4"/>
    <w:rsid w:val="008C0B43"/>
    <w:rsid w:val="008C0CB6"/>
    <w:rsid w:val="008C0DD7"/>
    <w:rsid w:val="008C0F3A"/>
    <w:rsid w:val="008C0F5E"/>
    <w:rsid w:val="008C1003"/>
    <w:rsid w:val="008C10E9"/>
    <w:rsid w:val="008C1240"/>
    <w:rsid w:val="008C1346"/>
    <w:rsid w:val="008C1423"/>
    <w:rsid w:val="008C15DA"/>
    <w:rsid w:val="008C15F0"/>
    <w:rsid w:val="008C16BE"/>
    <w:rsid w:val="008C1723"/>
    <w:rsid w:val="008C1879"/>
    <w:rsid w:val="008C1896"/>
    <w:rsid w:val="008C1919"/>
    <w:rsid w:val="008C1A79"/>
    <w:rsid w:val="008C1AA9"/>
    <w:rsid w:val="008C1B56"/>
    <w:rsid w:val="008C1BD2"/>
    <w:rsid w:val="008C20D2"/>
    <w:rsid w:val="008C222D"/>
    <w:rsid w:val="008C2678"/>
    <w:rsid w:val="008C278A"/>
    <w:rsid w:val="008C29A3"/>
    <w:rsid w:val="008C2D76"/>
    <w:rsid w:val="008C2E11"/>
    <w:rsid w:val="008C2EBB"/>
    <w:rsid w:val="008C2F46"/>
    <w:rsid w:val="008C33A1"/>
    <w:rsid w:val="008C34F5"/>
    <w:rsid w:val="008C365A"/>
    <w:rsid w:val="008C365B"/>
    <w:rsid w:val="008C3953"/>
    <w:rsid w:val="008C3973"/>
    <w:rsid w:val="008C3A44"/>
    <w:rsid w:val="008C3BA5"/>
    <w:rsid w:val="008C4229"/>
    <w:rsid w:val="008C4373"/>
    <w:rsid w:val="008C4425"/>
    <w:rsid w:val="008C473A"/>
    <w:rsid w:val="008C4795"/>
    <w:rsid w:val="008C4B06"/>
    <w:rsid w:val="008C4B92"/>
    <w:rsid w:val="008C4C2E"/>
    <w:rsid w:val="008C4C5C"/>
    <w:rsid w:val="008C4F16"/>
    <w:rsid w:val="008C4FD9"/>
    <w:rsid w:val="008C51E4"/>
    <w:rsid w:val="008C534E"/>
    <w:rsid w:val="008C58CA"/>
    <w:rsid w:val="008C5B5A"/>
    <w:rsid w:val="008C5B5C"/>
    <w:rsid w:val="008C5CB2"/>
    <w:rsid w:val="008C5DCF"/>
    <w:rsid w:val="008C5E1C"/>
    <w:rsid w:val="008C62BB"/>
    <w:rsid w:val="008C63D3"/>
    <w:rsid w:val="008C67E0"/>
    <w:rsid w:val="008C67EF"/>
    <w:rsid w:val="008C6E88"/>
    <w:rsid w:val="008C6EF2"/>
    <w:rsid w:val="008C70B0"/>
    <w:rsid w:val="008C71A0"/>
    <w:rsid w:val="008C72C0"/>
    <w:rsid w:val="008C735A"/>
    <w:rsid w:val="008C7391"/>
    <w:rsid w:val="008C75C9"/>
    <w:rsid w:val="008C76AE"/>
    <w:rsid w:val="008C76CC"/>
    <w:rsid w:val="008C774F"/>
    <w:rsid w:val="008C7758"/>
    <w:rsid w:val="008C7A96"/>
    <w:rsid w:val="008C7D7E"/>
    <w:rsid w:val="008C7E52"/>
    <w:rsid w:val="008C7F41"/>
    <w:rsid w:val="008D002A"/>
    <w:rsid w:val="008D026B"/>
    <w:rsid w:val="008D0310"/>
    <w:rsid w:val="008D045F"/>
    <w:rsid w:val="008D046E"/>
    <w:rsid w:val="008D04B3"/>
    <w:rsid w:val="008D05A5"/>
    <w:rsid w:val="008D0705"/>
    <w:rsid w:val="008D08CA"/>
    <w:rsid w:val="008D08D7"/>
    <w:rsid w:val="008D091D"/>
    <w:rsid w:val="008D0A6C"/>
    <w:rsid w:val="008D0BDD"/>
    <w:rsid w:val="008D0C7C"/>
    <w:rsid w:val="008D0CCD"/>
    <w:rsid w:val="008D0FAE"/>
    <w:rsid w:val="008D10B9"/>
    <w:rsid w:val="008D111C"/>
    <w:rsid w:val="008D118C"/>
    <w:rsid w:val="008D11CD"/>
    <w:rsid w:val="008D129E"/>
    <w:rsid w:val="008D16A4"/>
    <w:rsid w:val="008D16B5"/>
    <w:rsid w:val="008D16FC"/>
    <w:rsid w:val="008D17F5"/>
    <w:rsid w:val="008D191E"/>
    <w:rsid w:val="008D1A58"/>
    <w:rsid w:val="008D1EA8"/>
    <w:rsid w:val="008D1F7C"/>
    <w:rsid w:val="008D1FEF"/>
    <w:rsid w:val="008D2110"/>
    <w:rsid w:val="008D23E2"/>
    <w:rsid w:val="008D2581"/>
    <w:rsid w:val="008D278F"/>
    <w:rsid w:val="008D298A"/>
    <w:rsid w:val="008D29B0"/>
    <w:rsid w:val="008D2E41"/>
    <w:rsid w:val="008D2E60"/>
    <w:rsid w:val="008D2F0B"/>
    <w:rsid w:val="008D30C5"/>
    <w:rsid w:val="008D3128"/>
    <w:rsid w:val="008D3497"/>
    <w:rsid w:val="008D3C4C"/>
    <w:rsid w:val="008D3C4E"/>
    <w:rsid w:val="008D3D6F"/>
    <w:rsid w:val="008D40AE"/>
    <w:rsid w:val="008D4192"/>
    <w:rsid w:val="008D425D"/>
    <w:rsid w:val="008D445D"/>
    <w:rsid w:val="008D4492"/>
    <w:rsid w:val="008D44D2"/>
    <w:rsid w:val="008D44DC"/>
    <w:rsid w:val="008D4684"/>
    <w:rsid w:val="008D46CA"/>
    <w:rsid w:val="008D47BC"/>
    <w:rsid w:val="008D4923"/>
    <w:rsid w:val="008D49F8"/>
    <w:rsid w:val="008D4AD2"/>
    <w:rsid w:val="008D4BD4"/>
    <w:rsid w:val="008D5073"/>
    <w:rsid w:val="008D50C8"/>
    <w:rsid w:val="008D52B7"/>
    <w:rsid w:val="008D59B5"/>
    <w:rsid w:val="008D5A1A"/>
    <w:rsid w:val="008D5BB4"/>
    <w:rsid w:val="008D5BD4"/>
    <w:rsid w:val="008D5DA8"/>
    <w:rsid w:val="008D6086"/>
    <w:rsid w:val="008D6121"/>
    <w:rsid w:val="008D6232"/>
    <w:rsid w:val="008D633D"/>
    <w:rsid w:val="008D639F"/>
    <w:rsid w:val="008D6618"/>
    <w:rsid w:val="008D6831"/>
    <w:rsid w:val="008D68A0"/>
    <w:rsid w:val="008D69CC"/>
    <w:rsid w:val="008D6A31"/>
    <w:rsid w:val="008D6C17"/>
    <w:rsid w:val="008D6C92"/>
    <w:rsid w:val="008D6E70"/>
    <w:rsid w:val="008D6F0A"/>
    <w:rsid w:val="008D70A4"/>
    <w:rsid w:val="008D70AF"/>
    <w:rsid w:val="008D711F"/>
    <w:rsid w:val="008D7278"/>
    <w:rsid w:val="008D7297"/>
    <w:rsid w:val="008D75A2"/>
    <w:rsid w:val="008D75C2"/>
    <w:rsid w:val="008D7742"/>
    <w:rsid w:val="008D7A79"/>
    <w:rsid w:val="008D7B67"/>
    <w:rsid w:val="008D7BAF"/>
    <w:rsid w:val="008D7C13"/>
    <w:rsid w:val="008D7D10"/>
    <w:rsid w:val="008D7E2E"/>
    <w:rsid w:val="008E0071"/>
    <w:rsid w:val="008E018F"/>
    <w:rsid w:val="008E0405"/>
    <w:rsid w:val="008E0574"/>
    <w:rsid w:val="008E0919"/>
    <w:rsid w:val="008E0A1B"/>
    <w:rsid w:val="008E0A90"/>
    <w:rsid w:val="008E0B4E"/>
    <w:rsid w:val="008E0D8E"/>
    <w:rsid w:val="008E1760"/>
    <w:rsid w:val="008E183A"/>
    <w:rsid w:val="008E1964"/>
    <w:rsid w:val="008E1A8E"/>
    <w:rsid w:val="008E1AD3"/>
    <w:rsid w:val="008E1B45"/>
    <w:rsid w:val="008E1CF8"/>
    <w:rsid w:val="008E1E03"/>
    <w:rsid w:val="008E1F79"/>
    <w:rsid w:val="008E2458"/>
    <w:rsid w:val="008E2619"/>
    <w:rsid w:val="008E2811"/>
    <w:rsid w:val="008E2893"/>
    <w:rsid w:val="008E2A33"/>
    <w:rsid w:val="008E2A42"/>
    <w:rsid w:val="008E2BFD"/>
    <w:rsid w:val="008E2D7D"/>
    <w:rsid w:val="008E2FBA"/>
    <w:rsid w:val="008E3003"/>
    <w:rsid w:val="008E30F5"/>
    <w:rsid w:val="008E3237"/>
    <w:rsid w:val="008E324A"/>
    <w:rsid w:val="008E346C"/>
    <w:rsid w:val="008E37D1"/>
    <w:rsid w:val="008E39B2"/>
    <w:rsid w:val="008E3A09"/>
    <w:rsid w:val="008E3B7E"/>
    <w:rsid w:val="008E4095"/>
    <w:rsid w:val="008E416C"/>
    <w:rsid w:val="008E42DD"/>
    <w:rsid w:val="008E43A9"/>
    <w:rsid w:val="008E461E"/>
    <w:rsid w:val="008E471A"/>
    <w:rsid w:val="008E4778"/>
    <w:rsid w:val="008E4996"/>
    <w:rsid w:val="008E4A07"/>
    <w:rsid w:val="008E4A73"/>
    <w:rsid w:val="008E4C35"/>
    <w:rsid w:val="008E4C47"/>
    <w:rsid w:val="008E4FD5"/>
    <w:rsid w:val="008E50AE"/>
    <w:rsid w:val="008E5190"/>
    <w:rsid w:val="008E52D3"/>
    <w:rsid w:val="008E539B"/>
    <w:rsid w:val="008E5710"/>
    <w:rsid w:val="008E58D3"/>
    <w:rsid w:val="008E5B7B"/>
    <w:rsid w:val="008E5C1A"/>
    <w:rsid w:val="008E5CC9"/>
    <w:rsid w:val="008E6102"/>
    <w:rsid w:val="008E62D8"/>
    <w:rsid w:val="008E63E8"/>
    <w:rsid w:val="008E6544"/>
    <w:rsid w:val="008E662F"/>
    <w:rsid w:val="008E679B"/>
    <w:rsid w:val="008E6915"/>
    <w:rsid w:val="008E6D44"/>
    <w:rsid w:val="008E6E9C"/>
    <w:rsid w:val="008E6F84"/>
    <w:rsid w:val="008E7158"/>
    <w:rsid w:val="008E7302"/>
    <w:rsid w:val="008E7385"/>
    <w:rsid w:val="008E7552"/>
    <w:rsid w:val="008E7800"/>
    <w:rsid w:val="008E7A2F"/>
    <w:rsid w:val="008E7B58"/>
    <w:rsid w:val="008E7C11"/>
    <w:rsid w:val="008E7D84"/>
    <w:rsid w:val="008E7FE7"/>
    <w:rsid w:val="008F0004"/>
    <w:rsid w:val="008F0093"/>
    <w:rsid w:val="008F014F"/>
    <w:rsid w:val="008F031B"/>
    <w:rsid w:val="008F03A6"/>
    <w:rsid w:val="008F0531"/>
    <w:rsid w:val="008F0642"/>
    <w:rsid w:val="008F0667"/>
    <w:rsid w:val="008F078C"/>
    <w:rsid w:val="008F097F"/>
    <w:rsid w:val="008F09E8"/>
    <w:rsid w:val="008F0BC6"/>
    <w:rsid w:val="008F0C8A"/>
    <w:rsid w:val="008F0CE9"/>
    <w:rsid w:val="008F0DB2"/>
    <w:rsid w:val="008F0F7B"/>
    <w:rsid w:val="008F1009"/>
    <w:rsid w:val="008F1219"/>
    <w:rsid w:val="008F14BC"/>
    <w:rsid w:val="008F14D3"/>
    <w:rsid w:val="008F170E"/>
    <w:rsid w:val="008F1758"/>
    <w:rsid w:val="008F1C71"/>
    <w:rsid w:val="008F1DD1"/>
    <w:rsid w:val="008F21F8"/>
    <w:rsid w:val="008F2200"/>
    <w:rsid w:val="008F242F"/>
    <w:rsid w:val="008F2597"/>
    <w:rsid w:val="008F25C5"/>
    <w:rsid w:val="008F263D"/>
    <w:rsid w:val="008F26A5"/>
    <w:rsid w:val="008F28BB"/>
    <w:rsid w:val="008F29F8"/>
    <w:rsid w:val="008F2A42"/>
    <w:rsid w:val="008F2C14"/>
    <w:rsid w:val="008F2C40"/>
    <w:rsid w:val="008F2ECC"/>
    <w:rsid w:val="008F2EE5"/>
    <w:rsid w:val="008F3126"/>
    <w:rsid w:val="008F3267"/>
    <w:rsid w:val="008F3514"/>
    <w:rsid w:val="008F3549"/>
    <w:rsid w:val="008F377A"/>
    <w:rsid w:val="008F395A"/>
    <w:rsid w:val="008F3C14"/>
    <w:rsid w:val="008F3CA5"/>
    <w:rsid w:val="008F3D31"/>
    <w:rsid w:val="008F416C"/>
    <w:rsid w:val="008F4245"/>
    <w:rsid w:val="008F42CD"/>
    <w:rsid w:val="008F4308"/>
    <w:rsid w:val="008F4651"/>
    <w:rsid w:val="008F4B5E"/>
    <w:rsid w:val="008F4E84"/>
    <w:rsid w:val="008F4EBC"/>
    <w:rsid w:val="008F5130"/>
    <w:rsid w:val="008F5336"/>
    <w:rsid w:val="008F5464"/>
    <w:rsid w:val="008F54B3"/>
    <w:rsid w:val="008F57A9"/>
    <w:rsid w:val="008F57F5"/>
    <w:rsid w:val="008F58BE"/>
    <w:rsid w:val="008F59B0"/>
    <w:rsid w:val="008F5A2F"/>
    <w:rsid w:val="008F5AC9"/>
    <w:rsid w:val="008F5B3A"/>
    <w:rsid w:val="008F5C4D"/>
    <w:rsid w:val="008F5D35"/>
    <w:rsid w:val="008F5D8C"/>
    <w:rsid w:val="008F5DA8"/>
    <w:rsid w:val="008F5DEE"/>
    <w:rsid w:val="008F5ED1"/>
    <w:rsid w:val="008F61FE"/>
    <w:rsid w:val="008F6579"/>
    <w:rsid w:val="008F69E9"/>
    <w:rsid w:val="008F6B0C"/>
    <w:rsid w:val="008F6D18"/>
    <w:rsid w:val="008F6D58"/>
    <w:rsid w:val="008F6EC9"/>
    <w:rsid w:val="008F7142"/>
    <w:rsid w:val="008F7256"/>
    <w:rsid w:val="008F72B1"/>
    <w:rsid w:val="008F77FE"/>
    <w:rsid w:val="008F78BE"/>
    <w:rsid w:val="008F7AE7"/>
    <w:rsid w:val="00900342"/>
    <w:rsid w:val="009003FB"/>
    <w:rsid w:val="00900441"/>
    <w:rsid w:val="00900504"/>
    <w:rsid w:val="0090071D"/>
    <w:rsid w:val="00900775"/>
    <w:rsid w:val="0090080C"/>
    <w:rsid w:val="00900BE2"/>
    <w:rsid w:val="00900F5B"/>
    <w:rsid w:val="00900FBF"/>
    <w:rsid w:val="00900FE7"/>
    <w:rsid w:val="00901089"/>
    <w:rsid w:val="009010E7"/>
    <w:rsid w:val="0090111D"/>
    <w:rsid w:val="009013F8"/>
    <w:rsid w:val="00901679"/>
    <w:rsid w:val="00901750"/>
    <w:rsid w:val="009018B4"/>
    <w:rsid w:val="009018EA"/>
    <w:rsid w:val="00901C00"/>
    <w:rsid w:val="00901C64"/>
    <w:rsid w:val="00901D2D"/>
    <w:rsid w:val="00901F12"/>
    <w:rsid w:val="009020E5"/>
    <w:rsid w:val="0090234A"/>
    <w:rsid w:val="00902362"/>
    <w:rsid w:val="0090280E"/>
    <w:rsid w:val="00902A84"/>
    <w:rsid w:val="00902B97"/>
    <w:rsid w:val="00902FA7"/>
    <w:rsid w:val="00902FC5"/>
    <w:rsid w:val="0090337D"/>
    <w:rsid w:val="00903530"/>
    <w:rsid w:val="009035B5"/>
    <w:rsid w:val="00903783"/>
    <w:rsid w:val="00903967"/>
    <w:rsid w:val="009039D9"/>
    <w:rsid w:val="00903B70"/>
    <w:rsid w:val="00903C3D"/>
    <w:rsid w:val="00903DDE"/>
    <w:rsid w:val="0090405F"/>
    <w:rsid w:val="00904188"/>
    <w:rsid w:val="0090422C"/>
    <w:rsid w:val="0090437A"/>
    <w:rsid w:val="009043F2"/>
    <w:rsid w:val="0090464F"/>
    <w:rsid w:val="00904711"/>
    <w:rsid w:val="00905133"/>
    <w:rsid w:val="009053C2"/>
    <w:rsid w:val="00905448"/>
    <w:rsid w:val="0090564B"/>
    <w:rsid w:val="00905778"/>
    <w:rsid w:val="009058B2"/>
    <w:rsid w:val="00905A7C"/>
    <w:rsid w:val="00905AEF"/>
    <w:rsid w:val="00905C22"/>
    <w:rsid w:val="00905D36"/>
    <w:rsid w:val="00905DFB"/>
    <w:rsid w:val="00906005"/>
    <w:rsid w:val="0090641A"/>
    <w:rsid w:val="009064E9"/>
    <w:rsid w:val="00906540"/>
    <w:rsid w:val="00906605"/>
    <w:rsid w:val="009066B5"/>
    <w:rsid w:val="00906866"/>
    <w:rsid w:val="00906CB2"/>
    <w:rsid w:val="00906E8B"/>
    <w:rsid w:val="0090708D"/>
    <w:rsid w:val="009070CA"/>
    <w:rsid w:val="009072FC"/>
    <w:rsid w:val="009074FA"/>
    <w:rsid w:val="00907738"/>
    <w:rsid w:val="00907AA0"/>
    <w:rsid w:val="00907AE3"/>
    <w:rsid w:val="00907B1E"/>
    <w:rsid w:val="00907DFD"/>
    <w:rsid w:val="009100BF"/>
    <w:rsid w:val="00910101"/>
    <w:rsid w:val="00910534"/>
    <w:rsid w:val="00910808"/>
    <w:rsid w:val="00910AE9"/>
    <w:rsid w:val="00910B43"/>
    <w:rsid w:val="00910B9B"/>
    <w:rsid w:val="00910F3A"/>
    <w:rsid w:val="00910F89"/>
    <w:rsid w:val="0091131E"/>
    <w:rsid w:val="009114F7"/>
    <w:rsid w:val="00911862"/>
    <w:rsid w:val="00911871"/>
    <w:rsid w:val="009118B1"/>
    <w:rsid w:val="00911A04"/>
    <w:rsid w:val="00911A12"/>
    <w:rsid w:val="00911AF1"/>
    <w:rsid w:val="00911E2C"/>
    <w:rsid w:val="00911E79"/>
    <w:rsid w:val="00912042"/>
    <w:rsid w:val="00912069"/>
    <w:rsid w:val="0091235C"/>
    <w:rsid w:val="009123A4"/>
    <w:rsid w:val="00912586"/>
    <w:rsid w:val="009125E7"/>
    <w:rsid w:val="00912727"/>
    <w:rsid w:val="00912AAB"/>
    <w:rsid w:val="00912B6E"/>
    <w:rsid w:val="00912B88"/>
    <w:rsid w:val="00912D82"/>
    <w:rsid w:val="00913116"/>
    <w:rsid w:val="0091314B"/>
    <w:rsid w:val="00913287"/>
    <w:rsid w:val="009134CB"/>
    <w:rsid w:val="009135AE"/>
    <w:rsid w:val="0091376B"/>
    <w:rsid w:val="0091398B"/>
    <w:rsid w:val="00913C82"/>
    <w:rsid w:val="00913CAC"/>
    <w:rsid w:val="00913D12"/>
    <w:rsid w:val="009141FB"/>
    <w:rsid w:val="00914237"/>
    <w:rsid w:val="0091423E"/>
    <w:rsid w:val="0091466D"/>
    <w:rsid w:val="0091479A"/>
    <w:rsid w:val="00914803"/>
    <w:rsid w:val="009149DB"/>
    <w:rsid w:val="00914AB7"/>
    <w:rsid w:val="00914ABB"/>
    <w:rsid w:val="00914AF7"/>
    <w:rsid w:val="00914B05"/>
    <w:rsid w:val="00914D1B"/>
    <w:rsid w:val="00914F92"/>
    <w:rsid w:val="00914F9B"/>
    <w:rsid w:val="00915335"/>
    <w:rsid w:val="0091538D"/>
    <w:rsid w:val="009153BE"/>
    <w:rsid w:val="009154D0"/>
    <w:rsid w:val="009155F7"/>
    <w:rsid w:val="009156BC"/>
    <w:rsid w:val="0091573B"/>
    <w:rsid w:val="0091575F"/>
    <w:rsid w:val="00915822"/>
    <w:rsid w:val="009159E7"/>
    <w:rsid w:val="00915A4D"/>
    <w:rsid w:val="00915CC7"/>
    <w:rsid w:val="00915DE8"/>
    <w:rsid w:val="00915ED5"/>
    <w:rsid w:val="00915FD9"/>
    <w:rsid w:val="0091611B"/>
    <w:rsid w:val="0091619E"/>
    <w:rsid w:val="00916280"/>
    <w:rsid w:val="00916BAF"/>
    <w:rsid w:val="00916C6D"/>
    <w:rsid w:val="00916C7E"/>
    <w:rsid w:val="00916D0B"/>
    <w:rsid w:val="00916DC5"/>
    <w:rsid w:val="00916DDD"/>
    <w:rsid w:val="00916FE2"/>
    <w:rsid w:val="009170F8"/>
    <w:rsid w:val="00917441"/>
    <w:rsid w:val="009177DD"/>
    <w:rsid w:val="00917A2B"/>
    <w:rsid w:val="00917BC3"/>
    <w:rsid w:val="00920264"/>
    <w:rsid w:val="00920451"/>
    <w:rsid w:val="0092046D"/>
    <w:rsid w:val="00920773"/>
    <w:rsid w:val="00920781"/>
    <w:rsid w:val="0092091F"/>
    <w:rsid w:val="00920A8F"/>
    <w:rsid w:val="00920FC6"/>
    <w:rsid w:val="0092113E"/>
    <w:rsid w:val="00921140"/>
    <w:rsid w:val="00921196"/>
    <w:rsid w:val="00921EDE"/>
    <w:rsid w:val="009220C9"/>
    <w:rsid w:val="00922128"/>
    <w:rsid w:val="00922129"/>
    <w:rsid w:val="009221A1"/>
    <w:rsid w:val="009222C3"/>
    <w:rsid w:val="009223CB"/>
    <w:rsid w:val="00922837"/>
    <w:rsid w:val="0092284A"/>
    <w:rsid w:val="00922893"/>
    <w:rsid w:val="00922A45"/>
    <w:rsid w:val="00922A66"/>
    <w:rsid w:val="00922ED8"/>
    <w:rsid w:val="0092341F"/>
    <w:rsid w:val="00923729"/>
    <w:rsid w:val="0092380C"/>
    <w:rsid w:val="00923814"/>
    <w:rsid w:val="0092387A"/>
    <w:rsid w:val="00923B0E"/>
    <w:rsid w:val="00923BA9"/>
    <w:rsid w:val="00923C4E"/>
    <w:rsid w:val="00923FFB"/>
    <w:rsid w:val="00924010"/>
    <w:rsid w:val="00924116"/>
    <w:rsid w:val="00924504"/>
    <w:rsid w:val="00924648"/>
    <w:rsid w:val="009248D6"/>
    <w:rsid w:val="00924A09"/>
    <w:rsid w:val="00924E62"/>
    <w:rsid w:val="00925216"/>
    <w:rsid w:val="009254FF"/>
    <w:rsid w:val="009258B5"/>
    <w:rsid w:val="009258DC"/>
    <w:rsid w:val="00925B3A"/>
    <w:rsid w:val="00925B9B"/>
    <w:rsid w:val="00925C26"/>
    <w:rsid w:val="00925C67"/>
    <w:rsid w:val="00925D68"/>
    <w:rsid w:val="00925E84"/>
    <w:rsid w:val="00925EAA"/>
    <w:rsid w:val="00925ED5"/>
    <w:rsid w:val="00925F64"/>
    <w:rsid w:val="00926028"/>
    <w:rsid w:val="00926447"/>
    <w:rsid w:val="009266A7"/>
    <w:rsid w:val="0092698A"/>
    <w:rsid w:val="00926CA2"/>
    <w:rsid w:val="00926D4E"/>
    <w:rsid w:val="00926E58"/>
    <w:rsid w:val="009271B4"/>
    <w:rsid w:val="009274B4"/>
    <w:rsid w:val="00927502"/>
    <w:rsid w:val="0092758E"/>
    <w:rsid w:val="009275C4"/>
    <w:rsid w:val="00927719"/>
    <w:rsid w:val="0092791E"/>
    <w:rsid w:val="009279FA"/>
    <w:rsid w:val="00927D2B"/>
    <w:rsid w:val="00927ED8"/>
    <w:rsid w:val="00927EEC"/>
    <w:rsid w:val="00927F19"/>
    <w:rsid w:val="00927F69"/>
    <w:rsid w:val="0093023E"/>
    <w:rsid w:val="00930243"/>
    <w:rsid w:val="0093031A"/>
    <w:rsid w:val="0093031B"/>
    <w:rsid w:val="00930689"/>
    <w:rsid w:val="00930958"/>
    <w:rsid w:val="00930ACE"/>
    <w:rsid w:val="00930C77"/>
    <w:rsid w:val="00930CE0"/>
    <w:rsid w:val="00930E18"/>
    <w:rsid w:val="00930E67"/>
    <w:rsid w:val="00930F2B"/>
    <w:rsid w:val="00931003"/>
    <w:rsid w:val="00931091"/>
    <w:rsid w:val="009313F0"/>
    <w:rsid w:val="009315CD"/>
    <w:rsid w:val="00931747"/>
    <w:rsid w:val="009318DB"/>
    <w:rsid w:val="00931A07"/>
    <w:rsid w:val="00931B71"/>
    <w:rsid w:val="00931BFC"/>
    <w:rsid w:val="00931D41"/>
    <w:rsid w:val="00931FC3"/>
    <w:rsid w:val="00932113"/>
    <w:rsid w:val="009321C4"/>
    <w:rsid w:val="00932232"/>
    <w:rsid w:val="00932279"/>
    <w:rsid w:val="009322D5"/>
    <w:rsid w:val="00932491"/>
    <w:rsid w:val="009324AD"/>
    <w:rsid w:val="009326E0"/>
    <w:rsid w:val="00932AB5"/>
    <w:rsid w:val="00932C33"/>
    <w:rsid w:val="00932C86"/>
    <w:rsid w:val="00932C9E"/>
    <w:rsid w:val="00932CDC"/>
    <w:rsid w:val="00932FA1"/>
    <w:rsid w:val="00933329"/>
    <w:rsid w:val="0093339D"/>
    <w:rsid w:val="00933437"/>
    <w:rsid w:val="0093363F"/>
    <w:rsid w:val="0093374C"/>
    <w:rsid w:val="00933993"/>
    <w:rsid w:val="009339C7"/>
    <w:rsid w:val="00933A22"/>
    <w:rsid w:val="00933EC5"/>
    <w:rsid w:val="00933F75"/>
    <w:rsid w:val="00933FC8"/>
    <w:rsid w:val="0093439D"/>
    <w:rsid w:val="00934439"/>
    <w:rsid w:val="00934462"/>
    <w:rsid w:val="009346D2"/>
    <w:rsid w:val="0093474F"/>
    <w:rsid w:val="00934829"/>
    <w:rsid w:val="00934842"/>
    <w:rsid w:val="00934D4F"/>
    <w:rsid w:val="00934FE6"/>
    <w:rsid w:val="00935239"/>
    <w:rsid w:val="0093533E"/>
    <w:rsid w:val="00935485"/>
    <w:rsid w:val="0093557E"/>
    <w:rsid w:val="00935587"/>
    <w:rsid w:val="009356C5"/>
    <w:rsid w:val="009357B3"/>
    <w:rsid w:val="00935923"/>
    <w:rsid w:val="00935D6A"/>
    <w:rsid w:val="00935F14"/>
    <w:rsid w:val="009362A4"/>
    <w:rsid w:val="00936332"/>
    <w:rsid w:val="00936650"/>
    <w:rsid w:val="009367D2"/>
    <w:rsid w:val="00936B43"/>
    <w:rsid w:val="00937411"/>
    <w:rsid w:val="009376E2"/>
    <w:rsid w:val="0093791F"/>
    <w:rsid w:val="00937A51"/>
    <w:rsid w:val="00937D85"/>
    <w:rsid w:val="00937FA6"/>
    <w:rsid w:val="00937FB6"/>
    <w:rsid w:val="00940606"/>
    <w:rsid w:val="00940750"/>
    <w:rsid w:val="00940BC6"/>
    <w:rsid w:val="00940C88"/>
    <w:rsid w:val="00940D62"/>
    <w:rsid w:val="00940EE1"/>
    <w:rsid w:val="00940FCC"/>
    <w:rsid w:val="00941112"/>
    <w:rsid w:val="00941184"/>
    <w:rsid w:val="009411A5"/>
    <w:rsid w:val="009412DB"/>
    <w:rsid w:val="00941308"/>
    <w:rsid w:val="009414D2"/>
    <w:rsid w:val="00941ABD"/>
    <w:rsid w:val="00941F26"/>
    <w:rsid w:val="0094218B"/>
    <w:rsid w:val="009421D2"/>
    <w:rsid w:val="00942293"/>
    <w:rsid w:val="0094270E"/>
    <w:rsid w:val="0094296E"/>
    <w:rsid w:val="00942977"/>
    <w:rsid w:val="00942ACB"/>
    <w:rsid w:val="00942D21"/>
    <w:rsid w:val="00942D4A"/>
    <w:rsid w:val="00942DC6"/>
    <w:rsid w:val="00942E6C"/>
    <w:rsid w:val="009430E4"/>
    <w:rsid w:val="0094314C"/>
    <w:rsid w:val="009434AF"/>
    <w:rsid w:val="0094393B"/>
    <w:rsid w:val="00943A82"/>
    <w:rsid w:val="00943F88"/>
    <w:rsid w:val="009442E3"/>
    <w:rsid w:val="009444AC"/>
    <w:rsid w:val="00944540"/>
    <w:rsid w:val="0094455A"/>
    <w:rsid w:val="009445DD"/>
    <w:rsid w:val="00944D80"/>
    <w:rsid w:val="00944EE0"/>
    <w:rsid w:val="00944FDC"/>
    <w:rsid w:val="00945392"/>
    <w:rsid w:val="009453EE"/>
    <w:rsid w:val="0094540F"/>
    <w:rsid w:val="0094598E"/>
    <w:rsid w:val="00945D4C"/>
    <w:rsid w:val="00945E4D"/>
    <w:rsid w:val="00946263"/>
    <w:rsid w:val="009462CD"/>
    <w:rsid w:val="0094633C"/>
    <w:rsid w:val="00946358"/>
    <w:rsid w:val="009466D1"/>
    <w:rsid w:val="00946A4B"/>
    <w:rsid w:val="00946A96"/>
    <w:rsid w:val="00946A9A"/>
    <w:rsid w:val="00946CE4"/>
    <w:rsid w:val="00946D87"/>
    <w:rsid w:val="00946F20"/>
    <w:rsid w:val="0094721B"/>
    <w:rsid w:val="00947294"/>
    <w:rsid w:val="009472E9"/>
    <w:rsid w:val="0094736B"/>
    <w:rsid w:val="009476FA"/>
    <w:rsid w:val="009477A4"/>
    <w:rsid w:val="0094790B"/>
    <w:rsid w:val="00950271"/>
    <w:rsid w:val="009505F7"/>
    <w:rsid w:val="00950B4D"/>
    <w:rsid w:val="00950BD1"/>
    <w:rsid w:val="00950C61"/>
    <w:rsid w:val="00950EC9"/>
    <w:rsid w:val="0095118C"/>
    <w:rsid w:val="00951345"/>
    <w:rsid w:val="00951638"/>
    <w:rsid w:val="009516B5"/>
    <w:rsid w:val="0095173E"/>
    <w:rsid w:val="009518D6"/>
    <w:rsid w:val="009519F6"/>
    <w:rsid w:val="00951B6C"/>
    <w:rsid w:val="00951B6F"/>
    <w:rsid w:val="00951C7D"/>
    <w:rsid w:val="00951C95"/>
    <w:rsid w:val="00951E78"/>
    <w:rsid w:val="00951F28"/>
    <w:rsid w:val="00951F35"/>
    <w:rsid w:val="00951F83"/>
    <w:rsid w:val="00952058"/>
    <w:rsid w:val="009520BE"/>
    <w:rsid w:val="00952190"/>
    <w:rsid w:val="009525DA"/>
    <w:rsid w:val="00952657"/>
    <w:rsid w:val="00952D1D"/>
    <w:rsid w:val="0095306D"/>
    <w:rsid w:val="009536D9"/>
    <w:rsid w:val="00953772"/>
    <w:rsid w:val="00953E4B"/>
    <w:rsid w:val="00953F83"/>
    <w:rsid w:val="0095422E"/>
    <w:rsid w:val="0095444C"/>
    <w:rsid w:val="009545F7"/>
    <w:rsid w:val="009546B2"/>
    <w:rsid w:val="00954A6C"/>
    <w:rsid w:val="00954ABA"/>
    <w:rsid w:val="00954DD7"/>
    <w:rsid w:val="00954E18"/>
    <w:rsid w:val="00954E1B"/>
    <w:rsid w:val="00954E83"/>
    <w:rsid w:val="00954F8E"/>
    <w:rsid w:val="009550D1"/>
    <w:rsid w:val="00955476"/>
    <w:rsid w:val="00955675"/>
    <w:rsid w:val="00955985"/>
    <w:rsid w:val="00955D7D"/>
    <w:rsid w:val="00955F72"/>
    <w:rsid w:val="009563B2"/>
    <w:rsid w:val="00956501"/>
    <w:rsid w:val="009567C2"/>
    <w:rsid w:val="00956832"/>
    <w:rsid w:val="00956877"/>
    <w:rsid w:val="009569A3"/>
    <w:rsid w:val="00956F35"/>
    <w:rsid w:val="00957023"/>
    <w:rsid w:val="00957242"/>
    <w:rsid w:val="00957496"/>
    <w:rsid w:val="009574F0"/>
    <w:rsid w:val="009575B1"/>
    <w:rsid w:val="009577FC"/>
    <w:rsid w:val="009578DD"/>
    <w:rsid w:val="00957BEF"/>
    <w:rsid w:val="00957C5F"/>
    <w:rsid w:val="00957D8A"/>
    <w:rsid w:val="00960367"/>
    <w:rsid w:val="009606A4"/>
    <w:rsid w:val="009608F1"/>
    <w:rsid w:val="00960ADF"/>
    <w:rsid w:val="00960AF5"/>
    <w:rsid w:val="00960B1A"/>
    <w:rsid w:val="00960EBB"/>
    <w:rsid w:val="00960F29"/>
    <w:rsid w:val="0096111E"/>
    <w:rsid w:val="00961122"/>
    <w:rsid w:val="00961525"/>
    <w:rsid w:val="009615C4"/>
    <w:rsid w:val="00961967"/>
    <w:rsid w:val="0096199C"/>
    <w:rsid w:val="00961C01"/>
    <w:rsid w:val="00961D20"/>
    <w:rsid w:val="009621F1"/>
    <w:rsid w:val="009626F6"/>
    <w:rsid w:val="00962D4C"/>
    <w:rsid w:val="00962E0B"/>
    <w:rsid w:val="00962FD3"/>
    <w:rsid w:val="00963355"/>
    <w:rsid w:val="0096348E"/>
    <w:rsid w:val="009637B0"/>
    <w:rsid w:val="00963AAE"/>
    <w:rsid w:val="00963CE1"/>
    <w:rsid w:val="009640B3"/>
    <w:rsid w:val="0096439A"/>
    <w:rsid w:val="00964567"/>
    <w:rsid w:val="00964C06"/>
    <w:rsid w:val="00964D91"/>
    <w:rsid w:val="00964E8E"/>
    <w:rsid w:val="0096523A"/>
    <w:rsid w:val="00965288"/>
    <w:rsid w:val="0096543A"/>
    <w:rsid w:val="00965618"/>
    <w:rsid w:val="0096581C"/>
    <w:rsid w:val="00966341"/>
    <w:rsid w:val="009663A5"/>
    <w:rsid w:val="0096653C"/>
    <w:rsid w:val="009666AB"/>
    <w:rsid w:val="00966C83"/>
    <w:rsid w:val="00966DFA"/>
    <w:rsid w:val="00966F33"/>
    <w:rsid w:val="00966FCA"/>
    <w:rsid w:val="00967087"/>
    <w:rsid w:val="009671EE"/>
    <w:rsid w:val="009672F0"/>
    <w:rsid w:val="009672FB"/>
    <w:rsid w:val="00967362"/>
    <w:rsid w:val="009673B6"/>
    <w:rsid w:val="0096756E"/>
    <w:rsid w:val="00967586"/>
    <w:rsid w:val="009676E8"/>
    <w:rsid w:val="009678A4"/>
    <w:rsid w:val="00967975"/>
    <w:rsid w:val="00967CD4"/>
    <w:rsid w:val="00967EBC"/>
    <w:rsid w:val="00967F00"/>
    <w:rsid w:val="009702DF"/>
    <w:rsid w:val="00970495"/>
    <w:rsid w:val="0097060F"/>
    <w:rsid w:val="00970749"/>
    <w:rsid w:val="009708A9"/>
    <w:rsid w:val="009708D7"/>
    <w:rsid w:val="0097091A"/>
    <w:rsid w:val="00970DBA"/>
    <w:rsid w:val="00970F4E"/>
    <w:rsid w:val="00971141"/>
    <w:rsid w:val="009712E1"/>
    <w:rsid w:val="0097157A"/>
    <w:rsid w:val="009715A5"/>
    <w:rsid w:val="00971672"/>
    <w:rsid w:val="009716E3"/>
    <w:rsid w:val="009717E2"/>
    <w:rsid w:val="009717F6"/>
    <w:rsid w:val="0097199E"/>
    <w:rsid w:val="00971ABD"/>
    <w:rsid w:val="00971D9D"/>
    <w:rsid w:val="00971DB9"/>
    <w:rsid w:val="00971DD0"/>
    <w:rsid w:val="00972103"/>
    <w:rsid w:val="0097247A"/>
    <w:rsid w:val="0097260D"/>
    <w:rsid w:val="0097277C"/>
    <w:rsid w:val="009727EA"/>
    <w:rsid w:val="0097284F"/>
    <w:rsid w:val="009728F0"/>
    <w:rsid w:val="009728FC"/>
    <w:rsid w:val="00972A7A"/>
    <w:rsid w:val="00972AFB"/>
    <w:rsid w:val="00973052"/>
    <w:rsid w:val="0097314A"/>
    <w:rsid w:val="009733A6"/>
    <w:rsid w:val="009735D4"/>
    <w:rsid w:val="009736A4"/>
    <w:rsid w:val="00973B32"/>
    <w:rsid w:val="00973B7F"/>
    <w:rsid w:val="00973C08"/>
    <w:rsid w:val="00973D2D"/>
    <w:rsid w:val="00973EF0"/>
    <w:rsid w:val="00974191"/>
    <w:rsid w:val="0097419E"/>
    <w:rsid w:val="009743A4"/>
    <w:rsid w:val="009743D3"/>
    <w:rsid w:val="00974421"/>
    <w:rsid w:val="00974529"/>
    <w:rsid w:val="009748BA"/>
    <w:rsid w:val="00974A8E"/>
    <w:rsid w:val="00974B0D"/>
    <w:rsid w:val="00974C44"/>
    <w:rsid w:val="00974F6B"/>
    <w:rsid w:val="00974F83"/>
    <w:rsid w:val="00974FF7"/>
    <w:rsid w:val="00974FF9"/>
    <w:rsid w:val="009752AE"/>
    <w:rsid w:val="00975326"/>
    <w:rsid w:val="009758F9"/>
    <w:rsid w:val="00975A49"/>
    <w:rsid w:val="00975D7F"/>
    <w:rsid w:val="00975D88"/>
    <w:rsid w:val="00975FF4"/>
    <w:rsid w:val="00976639"/>
    <w:rsid w:val="00976741"/>
    <w:rsid w:val="009769CB"/>
    <w:rsid w:val="00976B0D"/>
    <w:rsid w:val="00976C39"/>
    <w:rsid w:val="00976D42"/>
    <w:rsid w:val="00976D83"/>
    <w:rsid w:val="009770C9"/>
    <w:rsid w:val="0097720E"/>
    <w:rsid w:val="0097745E"/>
    <w:rsid w:val="00977592"/>
    <w:rsid w:val="00977E55"/>
    <w:rsid w:val="00980688"/>
    <w:rsid w:val="009806ED"/>
    <w:rsid w:val="00980DF5"/>
    <w:rsid w:val="009810AE"/>
    <w:rsid w:val="00981212"/>
    <w:rsid w:val="00981353"/>
    <w:rsid w:val="0098188E"/>
    <w:rsid w:val="009819F3"/>
    <w:rsid w:val="00981ACA"/>
    <w:rsid w:val="00981C50"/>
    <w:rsid w:val="00981DC0"/>
    <w:rsid w:val="00981F96"/>
    <w:rsid w:val="00982082"/>
    <w:rsid w:val="009820CD"/>
    <w:rsid w:val="009820DD"/>
    <w:rsid w:val="0098210F"/>
    <w:rsid w:val="00982129"/>
    <w:rsid w:val="0098222E"/>
    <w:rsid w:val="009826B1"/>
    <w:rsid w:val="00982765"/>
    <w:rsid w:val="009828BF"/>
    <w:rsid w:val="0098291E"/>
    <w:rsid w:val="00982ABB"/>
    <w:rsid w:val="00983234"/>
    <w:rsid w:val="00983271"/>
    <w:rsid w:val="009833A1"/>
    <w:rsid w:val="00983437"/>
    <w:rsid w:val="00983482"/>
    <w:rsid w:val="00983661"/>
    <w:rsid w:val="00983697"/>
    <w:rsid w:val="00983A30"/>
    <w:rsid w:val="00983AD0"/>
    <w:rsid w:val="00983DD4"/>
    <w:rsid w:val="00984023"/>
    <w:rsid w:val="0098426B"/>
    <w:rsid w:val="009844A2"/>
    <w:rsid w:val="0098464C"/>
    <w:rsid w:val="009847F9"/>
    <w:rsid w:val="009849AE"/>
    <w:rsid w:val="00984A77"/>
    <w:rsid w:val="00984D20"/>
    <w:rsid w:val="00984EA2"/>
    <w:rsid w:val="009854A6"/>
    <w:rsid w:val="009856AF"/>
    <w:rsid w:val="009857DD"/>
    <w:rsid w:val="0098588C"/>
    <w:rsid w:val="00985C13"/>
    <w:rsid w:val="00985EDA"/>
    <w:rsid w:val="00985F3B"/>
    <w:rsid w:val="0098635F"/>
    <w:rsid w:val="00986741"/>
    <w:rsid w:val="00986768"/>
    <w:rsid w:val="00986775"/>
    <w:rsid w:val="00986D7E"/>
    <w:rsid w:val="00986E62"/>
    <w:rsid w:val="00986F20"/>
    <w:rsid w:val="0098714B"/>
    <w:rsid w:val="009872E0"/>
    <w:rsid w:val="009873E1"/>
    <w:rsid w:val="009874BD"/>
    <w:rsid w:val="009875A6"/>
    <w:rsid w:val="009875D6"/>
    <w:rsid w:val="00987627"/>
    <w:rsid w:val="0098780B"/>
    <w:rsid w:val="00987BB1"/>
    <w:rsid w:val="00987C50"/>
    <w:rsid w:val="00987C6F"/>
    <w:rsid w:val="00987D68"/>
    <w:rsid w:val="00987D76"/>
    <w:rsid w:val="0099010B"/>
    <w:rsid w:val="009903DA"/>
    <w:rsid w:val="009903EA"/>
    <w:rsid w:val="00990450"/>
    <w:rsid w:val="0099061B"/>
    <w:rsid w:val="0099081C"/>
    <w:rsid w:val="009908E6"/>
    <w:rsid w:val="00990AD1"/>
    <w:rsid w:val="00990D0F"/>
    <w:rsid w:val="00991009"/>
    <w:rsid w:val="00991138"/>
    <w:rsid w:val="00991264"/>
    <w:rsid w:val="009913B3"/>
    <w:rsid w:val="009914F8"/>
    <w:rsid w:val="009917F9"/>
    <w:rsid w:val="00991831"/>
    <w:rsid w:val="009919B7"/>
    <w:rsid w:val="00991B15"/>
    <w:rsid w:val="00991DA7"/>
    <w:rsid w:val="00991DD3"/>
    <w:rsid w:val="00991FA0"/>
    <w:rsid w:val="00992038"/>
    <w:rsid w:val="0099212E"/>
    <w:rsid w:val="00992258"/>
    <w:rsid w:val="009923E6"/>
    <w:rsid w:val="009924F3"/>
    <w:rsid w:val="0099257E"/>
    <w:rsid w:val="00992583"/>
    <w:rsid w:val="00992774"/>
    <w:rsid w:val="009927B1"/>
    <w:rsid w:val="0099287F"/>
    <w:rsid w:val="00992D68"/>
    <w:rsid w:val="00993148"/>
    <w:rsid w:val="00993C31"/>
    <w:rsid w:val="00993E74"/>
    <w:rsid w:val="00993F2A"/>
    <w:rsid w:val="00993FE7"/>
    <w:rsid w:val="0099408E"/>
    <w:rsid w:val="00994145"/>
    <w:rsid w:val="00994160"/>
    <w:rsid w:val="009942C2"/>
    <w:rsid w:val="00994797"/>
    <w:rsid w:val="009948EC"/>
    <w:rsid w:val="00994C79"/>
    <w:rsid w:val="00994CD4"/>
    <w:rsid w:val="00994CFB"/>
    <w:rsid w:val="00994E9A"/>
    <w:rsid w:val="00994ED4"/>
    <w:rsid w:val="00994F41"/>
    <w:rsid w:val="0099501B"/>
    <w:rsid w:val="00995244"/>
    <w:rsid w:val="009953E9"/>
    <w:rsid w:val="00995519"/>
    <w:rsid w:val="00995614"/>
    <w:rsid w:val="00995697"/>
    <w:rsid w:val="00995DA6"/>
    <w:rsid w:val="00995EA4"/>
    <w:rsid w:val="00995F04"/>
    <w:rsid w:val="009960AB"/>
    <w:rsid w:val="0099611F"/>
    <w:rsid w:val="009961D7"/>
    <w:rsid w:val="0099621C"/>
    <w:rsid w:val="009965F5"/>
    <w:rsid w:val="00996802"/>
    <w:rsid w:val="009969CD"/>
    <w:rsid w:val="00996AA0"/>
    <w:rsid w:val="00996CCA"/>
    <w:rsid w:val="00996F22"/>
    <w:rsid w:val="00996F46"/>
    <w:rsid w:val="00996F64"/>
    <w:rsid w:val="0099708B"/>
    <w:rsid w:val="00997358"/>
    <w:rsid w:val="00997586"/>
    <w:rsid w:val="009975B3"/>
    <w:rsid w:val="009975D2"/>
    <w:rsid w:val="009975E9"/>
    <w:rsid w:val="00997740"/>
    <w:rsid w:val="0099784F"/>
    <w:rsid w:val="00997C8E"/>
    <w:rsid w:val="00997DD5"/>
    <w:rsid w:val="00997E83"/>
    <w:rsid w:val="00997F3E"/>
    <w:rsid w:val="00997F9A"/>
    <w:rsid w:val="009A0384"/>
    <w:rsid w:val="009A043A"/>
    <w:rsid w:val="009A05DD"/>
    <w:rsid w:val="009A067B"/>
    <w:rsid w:val="009A0B98"/>
    <w:rsid w:val="009A0CB9"/>
    <w:rsid w:val="009A0FE5"/>
    <w:rsid w:val="009A125F"/>
    <w:rsid w:val="009A12F3"/>
    <w:rsid w:val="009A1375"/>
    <w:rsid w:val="009A139C"/>
    <w:rsid w:val="009A173E"/>
    <w:rsid w:val="009A1777"/>
    <w:rsid w:val="009A1812"/>
    <w:rsid w:val="009A1A5F"/>
    <w:rsid w:val="009A1B6B"/>
    <w:rsid w:val="009A1F68"/>
    <w:rsid w:val="009A20FB"/>
    <w:rsid w:val="009A21B3"/>
    <w:rsid w:val="009A22B7"/>
    <w:rsid w:val="009A2412"/>
    <w:rsid w:val="009A2437"/>
    <w:rsid w:val="009A269E"/>
    <w:rsid w:val="009A26A0"/>
    <w:rsid w:val="009A271F"/>
    <w:rsid w:val="009A275D"/>
    <w:rsid w:val="009A27E5"/>
    <w:rsid w:val="009A2C20"/>
    <w:rsid w:val="009A2C72"/>
    <w:rsid w:val="009A2E4B"/>
    <w:rsid w:val="009A3087"/>
    <w:rsid w:val="009A31BC"/>
    <w:rsid w:val="009A3525"/>
    <w:rsid w:val="009A366E"/>
    <w:rsid w:val="009A37CC"/>
    <w:rsid w:val="009A3B53"/>
    <w:rsid w:val="009A4083"/>
    <w:rsid w:val="009A40E4"/>
    <w:rsid w:val="009A4207"/>
    <w:rsid w:val="009A4311"/>
    <w:rsid w:val="009A43D1"/>
    <w:rsid w:val="009A4568"/>
    <w:rsid w:val="009A47A8"/>
    <w:rsid w:val="009A48D8"/>
    <w:rsid w:val="009A4F03"/>
    <w:rsid w:val="009A4F64"/>
    <w:rsid w:val="009A519E"/>
    <w:rsid w:val="009A52B1"/>
    <w:rsid w:val="009A5459"/>
    <w:rsid w:val="009A5479"/>
    <w:rsid w:val="009A559D"/>
    <w:rsid w:val="009A55B8"/>
    <w:rsid w:val="009A565C"/>
    <w:rsid w:val="009A58E2"/>
    <w:rsid w:val="009A5CF3"/>
    <w:rsid w:val="009A5FDC"/>
    <w:rsid w:val="009A63FB"/>
    <w:rsid w:val="009A64CA"/>
    <w:rsid w:val="009A64E4"/>
    <w:rsid w:val="009A6814"/>
    <w:rsid w:val="009A685A"/>
    <w:rsid w:val="009A68A2"/>
    <w:rsid w:val="009A69CC"/>
    <w:rsid w:val="009A6B71"/>
    <w:rsid w:val="009A6CF6"/>
    <w:rsid w:val="009A6D31"/>
    <w:rsid w:val="009A73B5"/>
    <w:rsid w:val="009A7607"/>
    <w:rsid w:val="009A78DA"/>
    <w:rsid w:val="009A78F2"/>
    <w:rsid w:val="009A7915"/>
    <w:rsid w:val="009A7AF7"/>
    <w:rsid w:val="009B008A"/>
    <w:rsid w:val="009B01B8"/>
    <w:rsid w:val="009B082D"/>
    <w:rsid w:val="009B08EF"/>
    <w:rsid w:val="009B093D"/>
    <w:rsid w:val="009B09FE"/>
    <w:rsid w:val="009B0B9D"/>
    <w:rsid w:val="009B0D89"/>
    <w:rsid w:val="009B0FA0"/>
    <w:rsid w:val="009B10F6"/>
    <w:rsid w:val="009B1278"/>
    <w:rsid w:val="009B1353"/>
    <w:rsid w:val="009B1482"/>
    <w:rsid w:val="009B157F"/>
    <w:rsid w:val="009B1810"/>
    <w:rsid w:val="009B1845"/>
    <w:rsid w:val="009B1872"/>
    <w:rsid w:val="009B1954"/>
    <w:rsid w:val="009B1C6A"/>
    <w:rsid w:val="009B1E3C"/>
    <w:rsid w:val="009B1E9D"/>
    <w:rsid w:val="009B1F1C"/>
    <w:rsid w:val="009B205C"/>
    <w:rsid w:val="009B254C"/>
    <w:rsid w:val="009B27BC"/>
    <w:rsid w:val="009B291D"/>
    <w:rsid w:val="009B2986"/>
    <w:rsid w:val="009B2AB6"/>
    <w:rsid w:val="009B2B30"/>
    <w:rsid w:val="009B3191"/>
    <w:rsid w:val="009B337C"/>
    <w:rsid w:val="009B3723"/>
    <w:rsid w:val="009B37A5"/>
    <w:rsid w:val="009B3904"/>
    <w:rsid w:val="009B39C9"/>
    <w:rsid w:val="009B3B2F"/>
    <w:rsid w:val="009B3B7E"/>
    <w:rsid w:val="009B3C6B"/>
    <w:rsid w:val="009B3D53"/>
    <w:rsid w:val="009B3D72"/>
    <w:rsid w:val="009B3E00"/>
    <w:rsid w:val="009B3E80"/>
    <w:rsid w:val="009B3F41"/>
    <w:rsid w:val="009B3F55"/>
    <w:rsid w:val="009B4019"/>
    <w:rsid w:val="009B4088"/>
    <w:rsid w:val="009B457C"/>
    <w:rsid w:val="009B4857"/>
    <w:rsid w:val="009B4947"/>
    <w:rsid w:val="009B497A"/>
    <w:rsid w:val="009B5017"/>
    <w:rsid w:val="009B50A7"/>
    <w:rsid w:val="009B5195"/>
    <w:rsid w:val="009B5239"/>
    <w:rsid w:val="009B52FA"/>
    <w:rsid w:val="009B5777"/>
    <w:rsid w:val="009B57A3"/>
    <w:rsid w:val="009B5815"/>
    <w:rsid w:val="009B5E35"/>
    <w:rsid w:val="009B5F3E"/>
    <w:rsid w:val="009B644E"/>
    <w:rsid w:val="009B661C"/>
    <w:rsid w:val="009B6693"/>
    <w:rsid w:val="009B6BB1"/>
    <w:rsid w:val="009B6C2E"/>
    <w:rsid w:val="009B6E21"/>
    <w:rsid w:val="009B6E78"/>
    <w:rsid w:val="009B6ECA"/>
    <w:rsid w:val="009B7001"/>
    <w:rsid w:val="009B719B"/>
    <w:rsid w:val="009B729A"/>
    <w:rsid w:val="009B72E6"/>
    <w:rsid w:val="009B749F"/>
    <w:rsid w:val="009B7584"/>
    <w:rsid w:val="009B77D5"/>
    <w:rsid w:val="009B7AF5"/>
    <w:rsid w:val="009B7C73"/>
    <w:rsid w:val="009B7D46"/>
    <w:rsid w:val="009B7E48"/>
    <w:rsid w:val="009B7F95"/>
    <w:rsid w:val="009C0117"/>
    <w:rsid w:val="009C02F2"/>
    <w:rsid w:val="009C0631"/>
    <w:rsid w:val="009C0834"/>
    <w:rsid w:val="009C0879"/>
    <w:rsid w:val="009C09FB"/>
    <w:rsid w:val="009C0A87"/>
    <w:rsid w:val="009C0BC1"/>
    <w:rsid w:val="009C0C1A"/>
    <w:rsid w:val="009C0CA3"/>
    <w:rsid w:val="009C0DF0"/>
    <w:rsid w:val="009C109C"/>
    <w:rsid w:val="009C11AA"/>
    <w:rsid w:val="009C122A"/>
    <w:rsid w:val="009C1542"/>
    <w:rsid w:val="009C15B4"/>
    <w:rsid w:val="009C17BD"/>
    <w:rsid w:val="009C17C5"/>
    <w:rsid w:val="009C19A2"/>
    <w:rsid w:val="009C19DC"/>
    <w:rsid w:val="009C1ABC"/>
    <w:rsid w:val="009C1C17"/>
    <w:rsid w:val="009C1CDA"/>
    <w:rsid w:val="009C1E79"/>
    <w:rsid w:val="009C2253"/>
    <w:rsid w:val="009C2452"/>
    <w:rsid w:val="009C24CF"/>
    <w:rsid w:val="009C2726"/>
    <w:rsid w:val="009C27E0"/>
    <w:rsid w:val="009C28DC"/>
    <w:rsid w:val="009C29AC"/>
    <w:rsid w:val="009C29EC"/>
    <w:rsid w:val="009C29F7"/>
    <w:rsid w:val="009C2C8D"/>
    <w:rsid w:val="009C2D85"/>
    <w:rsid w:val="009C30AF"/>
    <w:rsid w:val="009C3281"/>
    <w:rsid w:val="009C3381"/>
    <w:rsid w:val="009C372C"/>
    <w:rsid w:val="009C39D0"/>
    <w:rsid w:val="009C3A69"/>
    <w:rsid w:val="009C3EA3"/>
    <w:rsid w:val="009C3F80"/>
    <w:rsid w:val="009C401D"/>
    <w:rsid w:val="009C42C4"/>
    <w:rsid w:val="009C4422"/>
    <w:rsid w:val="009C47A1"/>
    <w:rsid w:val="009C4951"/>
    <w:rsid w:val="009C49AE"/>
    <w:rsid w:val="009C4B72"/>
    <w:rsid w:val="009C4CB3"/>
    <w:rsid w:val="009C50DA"/>
    <w:rsid w:val="009C5289"/>
    <w:rsid w:val="009C536C"/>
    <w:rsid w:val="009C5469"/>
    <w:rsid w:val="009C578D"/>
    <w:rsid w:val="009C5B72"/>
    <w:rsid w:val="009C5C16"/>
    <w:rsid w:val="009C5D7C"/>
    <w:rsid w:val="009C5DDB"/>
    <w:rsid w:val="009C5E6C"/>
    <w:rsid w:val="009C5FAD"/>
    <w:rsid w:val="009C5FF2"/>
    <w:rsid w:val="009C61DC"/>
    <w:rsid w:val="009C6584"/>
    <w:rsid w:val="009C6641"/>
    <w:rsid w:val="009C67DE"/>
    <w:rsid w:val="009C6806"/>
    <w:rsid w:val="009C68F6"/>
    <w:rsid w:val="009C68FB"/>
    <w:rsid w:val="009C6902"/>
    <w:rsid w:val="009C6A13"/>
    <w:rsid w:val="009C6A6B"/>
    <w:rsid w:val="009C6ADC"/>
    <w:rsid w:val="009C6B0A"/>
    <w:rsid w:val="009C6BF1"/>
    <w:rsid w:val="009C6CC6"/>
    <w:rsid w:val="009C6D8C"/>
    <w:rsid w:val="009C6F78"/>
    <w:rsid w:val="009C714C"/>
    <w:rsid w:val="009C715D"/>
    <w:rsid w:val="009C71C3"/>
    <w:rsid w:val="009C723B"/>
    <w:rsid w:val="009C7347"/>
    <w:rsid w:val="009C7440"/>
    <w:rsid w:val="009C7460"/>
    <w:rsid w:val="009C7668"/>
    <w:rsid w:val="009C7964"/>
    <w:rsid w:val="009C7A35"/>
    <w:rsid w:val="009C7A5C"/>
    <w:rsid w:val="009C7D0F"/>
    <w:rsid w:val="009C7DC0"/>
    <w:rsid w:val="009C7DF0"/>
    <w:rsid w:val="009C7E31"/>
    <w:rsid w:val="009C7E62"/>
    <w:rsid w:val="009C7F34"/>
    <w:rsid w:val="009D00E5"/>
    <w:rsid w:val="009D0274"/>
    <w:rsid w:val="009D061D"/>
    <w:rsid w:val="009D07D2"/>
    <w:rsid w:val="009D07E5"/>
    <w:rsid w:val="009D090E"/>
    <w:rsid w:val="009D0911"/>
    <w:rsid w:val="009D0AD1"/>
    <w:rsid w:val="009D0FCC"/>
    <w:rsid w:val="009D11AA"/>
    <w:rsid w:val="009D1214"/>
    <w:rsid w:val="009D128E"/>
    <w:rsid w:val="009D138C"/>
    <w:rsid w:val="009D14A7"/>
    <w:rsid w:val="009D1587"/>
    <w:rsid w:val="009D1879"/>
    <w:rsid w:val="009D18DE"/>
    <w:rsid w:val="009D1946"/>
    <w:rsid w:val="009D1B7B"/>
    <w:rsid w:val="009D1B9F"/>
    <w:rsid w:val="009D1BFD"/>
    <w:rsid w:val="009D2060"/>
    <w:rsid w:val="009D2095"/>
    <w:rsid w:val="009D2384"/>
    <w:rsid w:val="009D2466"/>
    <w:rsid w:val="009D2628"/>
    <w:rsid w:val="009D2645"/>
    <w:rsid w:val="009D2852"/>
    <w:rsid w:val="009D2B59"/>
    <w:rsid w:val="009D2C74"/>
    <w:rsid w:val="009D2D02"/>
    <w:rsid w:val="009D2D93"/>
    <w:rsid w:val="009D30A3"/>
    <w:rsid w:val="009D35D5"/>
    <w:rsid w:val="009D3679"/>
    <w:rsid w:val="009D397E"/>
    <w:rsid w:val="009D3A12"/>
    <w:rsid w:val="009D3B7C"/>
    <w:rsid w:val="009D3C35"/>
    <w:rsid w:val="009D3DE7"/>
    <w:rsid w:val="009D3F82"/>
    <w:rsid w:val="009D3FC7"/>
    <w:rsid w:val="009D4553"/>
    <w:rsid w:val="009D46FF"/>
    <w:rsid w:val="009D48B9"/>
    <w:rsid w:val="009D4ACC"/>
    <w:rsid w:val="009D509C"/>
    <w:rsid w:val="009D525E"/>
    <w:rsid w:val="009D5271"/>
    <w:rsid w:val="009D54D4"/>
    <w:rsid w:val="009D55C2"/>
    <w:rsid w:val="009D58AE"/>
    <w:rsid w:val="009D5ADF"/>
    <w:rsid w:val="009D5B5C"/>
    <w:rsid w:val="009D5E60"/>
    <w:rsid w:val="009D5E9B"/>
    <w:rsid w:val="009D60FD"/>
    <w:rsid w:val="009D61BD"/>
    <w:rsid w:val="009D63C0"/>
    <w:rsid w:val="009D670A"/>
    <w:rsid w:val="009D6C0F"/>
    <w:rsid w:val="009D6CD1"/>
    <w:rsid w:val="009D6D0E"/>
    <w:rsid w:val="009D7354"/>
    <w:rsid w:val="009D744A"/>
    <w:rsid w:val="009D74FA"/>
    <w:rsid w:val="009D7575"/>
    <w:rsid w:val="009D7A70"/>
    <w:rsid w:val="009D7FF1"/>
    <w:rsid w:val="009E0264"/>
    <w:rsid w:val="009E0354"/>
    <w:rsid w:val="009E039B"/>
    <w:rsid w:val="009E041B"/>
    <w:rsid w:val="009E0432"/>
    <w:rsid w:val="009E0606"/>
    <w:rsid w:val="009E0641"/>
    <w:rsid w:val="009E0FFF"/>
    <w:rsid w:val="009E1413"/>
    <w:rsid w:val="009E142B"/>
    <w:rsid w:val="009E17E0"/>
    <w:rsid w:val="009E18F1"/>
    <w:rsid w:val="009E1D51"/>
    <w:rsid w:val="009E1F0E"/>
    <w:rsid w:val="009E2303"/>
    <w:rsid w:val="009E2612"/>
    <w:rsid w:val="009E282E"/>
    <w:rsid w:val="009E2889"/>
    <w:rsid w:val="009E2A3A"/>
    <w:rsid w:val="009E2B25"/>
    <w:rsid w:val="009E2B8E"/>
    <w:rsid w:val="009E2BB0"/>
    <w:rsid w:val="009E2DFA"/>
    <w:rsid w:val="009E2FCE"/>
    <w:rsid w:val="009E302E"/>
    <w:rsid w:val="009E3064"/>
    <w:rsid w:val="009E3067"/>
    <w:rsid w:val="009E3172"/>
    <w:rsid w:val="009E340E"/>
    <w:rsid w:val="009E3557"/>
    <w:rsid w:val="009E372F"/>
    <w:rsid w:val="009E386D"/>
    <w:rsid w:val="009E3958"/>
    <w:rsid w:val="009E3A27"/>
    <w:rsid w:val="009E3C74"/>
    <w:rsid w:val="009E3F20"/>
    <w:rsid w:val="009E3F50"/>
    <w:rsid w:val="009E40D9"/>
    <w:rsid w:val="009E413A"/>
    <w:rsid w:val="009E41E1"/>
    <w:rsid w:val="009E4272"/>
    <w:rsid w:val="009E454E"/>
    <w:rsid w:val="009E45B7"/>
    <w:rsid w:val="009E4652"/>
    <w:rsid w:val="009E469C"/>
    <w:rsid w:val="009E4A7F"/>
    <w:rsid w:val="009E4C26"/>
    <w:rsid w:val="009E4FDA"/>
    <w:rsid w:val="009E502B"/>
    <w:rsid w:val="009E57EA"/>
    <w:rsid w:val="009E59E9"/>
    <w:rsid w:val="009E5A8E"/>
    <w:rsid w:val="009E5C11"/>
    <w:rsid w:val="009E5D17"/>
    <w:rsid w:val="009E5D78"/>
    <w:rsid w:val="009E5ECF"/>
    <w:rsid w:val="009E600D"/>
    <w:rsid w:val="009E6493"/>
    <w:rsid w:val="009E65CB"/>
    <w:rsid w:val="009E66F3"/>
    <w:rsid w:val="009E695A"/>
    <w:rsid w:val="009E6971"/>
    <w:rsid w:val="009E6AFB"/>
    <w:rsid w:val="009E6BC5"/>
    <w:rsid w:val="009E7059"/>
    <w:rsid w:val="009E71D3"/>
    <w:rsid w:val="009E73F2"/>
    <w:rsid w:val="009E7639"/>
    <w:rsid w:val="009E7640"/>
    <w:rsid w:val="009E764C"/>
    <w:rsid w:val="009E784B"/>
    <w:rsid w:val="009E7AC3"/>
    <w:rsid w:val="009E7AFB"/>
    <w:rsid w:val="009E7DC5"/>
    <w:rsid w:val="009E7F0C"/>
    <w:rsid w:val="009E7FC1"/>
    <w:rsid w:val="009F039F"/>
    <w:rsid w:val="009F042F"/>
    <w:rsid w:val="009F0639"/>
    <w:rsid w:val="009F09C7"/>
    <w:rsid w:val="009F09DC"/>
    <w:rsid w:val="009F0A6F"/>
    <w:rsid w:val="009F0B07"/>
    <w:rsid w:val="009F0D5B"/>
    <w:rsid w:val="009F0F12"/>
    <w:rsid w:val="009F0F1F"/>
    <w:rsid w:val="009F0FE6"/>
    <w:rsid w:val="009F1158"/>
    <w:rsid w:val="009F12CF"/>
    <w:rsid w:val="009F134A"/>
    <w:rsid w:val="009F1355"/>
    <w:rsid w:val="009F1404"/>
    <w:rsid w:val="009F14D2"/>
    <w:rsid w:val="009F1566"/>
    <w:rsid w:val="009F1697"/>
    <w:rsid w:val="009F174E"/>
    <w:rsid w:val="009F1769"/>
    <w:rsid w:val="009F17ED"/>
    <w:rsid w:val="009F1A8D"/>
    <w:rsid w:val="009F1C42"/>
    <w:rsid w:val="009F1CCE"/>
    <w:rsid w:val="009F1D0D"/>
    <w:rsid w:val="009F20B5"/>
    <w:rsid w:val="009F22FD"/>
    <w:rsid w:val="009F23E6"/>
    <w:rsid w:val="009F2685"/>
    <w:rsid w:val="009F2788"/>
    <w:rsid w:val="009F2CFB"/>
    <w:rsid w:val="009F2F76"/>
    <w:rsid w:val="009F32E4"/>
    <w:rsid w:val="009F3925"/>
    <w:rsid w:val="009F3B72"/>
    <w:rsid w:val="009F3DD4"/>
    <w:rsid w:val="009F3EEF"/>
    <w:rsid w:val="009F41D7"/>
    <w:rsid w:val="009F43E0"/>
    <w:rsid w:val="009F4472"/>
    <w:rsid w:val="009F4545"/>
    <w:rsid w:val="009F4620"/>
    <w:rsid w:val="009F476D"/>
    <w:rsid w:val="009F4780"/>
    <w:rsid w:val="009F484F"/>
    <w:rsid w:val="009F487F"/>
    <w:rsid w:val="009F4887"/>
    <w:rsid w:val="009F4900"/>
    <w:rsid w:val="009F4950"/>
    <w:rsid w:val="009F4D54"/>
    <w:rsid w:val="009F4DA3"/>
    <w:rsid w:val="009F5119"/>
    <w:rsid w:val="009F51CB"/>
    <w:rsid w:val="009F5238"/>
    <w:rsid w:val="009F55BD"/>
    <w:rsid w:val="009F561D"/>
    <w:rsid w:val="009F5970"/>
    <w:rsid w:val="009F5AA8"/>
    <w:rsid w:val="009F5AD0"/>
    <w:rsid w:val="009F5B54"/>
    <w:rsid w:val="009F5ED3"/>
    <w:rsid w:val="009F5F71"/>
    <w:rsid w:val="009F620F"/>
    <w:rsid w:val="009F6276"/>
    <w:rsid w:val="009F66E3"/>
    <w:rsid w:val="009F694B"/>
    <w:rsid w:val="009F6BC7"/>
    <w:rsid w:val="009F6E0E"/>
    <w:rsid w:val="009F6E3D"/>
    <w:rsid w:val="009F71ED"/>
    <w:rsid w:val="009F7310"/>
    <w:rsid w:val="009F731F"/>
    <w:rsid w:val="009F7502"/>
    <w:rsid w:val="009F77DD"/>
    <w:rsid w:val="009F7E69"/>
    <w:rsid w:val="009F7FF7"/>
    <w:rsid w:val="00A00155"/>
    <w:rsid w:val="00A0018E"/>
    <w:rsid w:val="00A00244"/>
    <w:rsid w:val="00A0039A"/>
    <w:rsid w:val="00A0050A"/>
    <w:rsid w:val="00A005DD"/>
    <w:rsid w:val="00A00652"/>
    <w:rsid w:val="00A006D6"/>
    <w:rsid w:val="00A00B52"/>
    <w:rsid w:val="00A0105C"/>
    <w:rsid w:val="00A012FD"/>
    <w:rsid w:val="00A0151A"/>
    <w:rsid w:val="00A0165D"/>
    <w:rsid w:val="00A01C95"/>
    <w:rsid w:val="00A01E8A"/>
    <w:rsid w:val="00A01F13"/>
    <w:rsid w:val="00A01FA8"/>
    <w:rsid w:val="00A02012"/>
    <w:rsid w:val="00A020DF"/>
    <w:rsid w:val="00A0218A"/>
    <w:rsid w:val="00A022E5"/>
    <w:rsid w:val="00A024E0"/>
    <w:rsid w:val="00A02581"/>
    <w:rsid w:val="00A0266B"/>
    <w:rsid w:val="00A02845"/>
    <w:rsid w:val="00A02920"/>
    <w:rsid w:val="00A02AD5"/>
    <w:rsid w:val="00A02E20"/>
    <w:rsid w:val="00A02F44"/>
    <w:rsid w:val="00A02FC8"/>
    <w:rsid w:val="00A031B3"/>
    <w:rsid w:val="00A03262"/>
    <w:rsid w:val="00A032B9"/>
    <w:rsid w:val="00A032DE"/>
    <w:rsid w:val="00A03468"/>
    <w:rsid w:val="00A0362D"/>
    <w:rsid w:val="00A03816"/>
    <w:rsid w:val="00A03A7A"/>
    <w:rsid w:val="00A03AFD"/>
    <w:rsid w:val="00A03C47"/>
    <w:rsid w:val="00A03D1A"/>
    <w:rsid w:val="00A03D8C"/>
    <w:rsid w:val="00A03F20"/>
    <w:rsid w:val="00A03F57"/>
    <w:rsid w:val="00A04037"/>
    <w:rsid w:val="00A040FD"/>
    <w:rsid w:val="00A04134"/>
    <w:rsid w:val="00A041A0"/>
    <w:rsid w:val="00A04413"/>
    <w:rsid w:val="00A04422"/>
    <w:rsid w:val="00A044BA"/>
    <w:rsid w:val="00A04617"/>
    <w:rsid w:val="00A04854"/>
    <w:rsid w:val="00A04872"/>
    <w:rsid w:val="00A04950"/>
    <w:rsid w:val="00A04976"/>
    <w:rsid w:val="00A04A66"/>
    <w:rsid w:val="00A04B9E"/>
    <w:rsid w:val="00A04D4E"/>
    <w:rsid w:val="00A04D65"/>
    <w:rsid w:val="00A05138"/>
    <w:rsid w:val="00A055AE"/>
    <w:rsid w:val="00A055F6"/>
    <w:rsid w:val="00A059A7"/>
    <w:rsid w:val="00A05BA7"/>
    <w:rsid w:val="00A05BCA"/>
    <w:rsid w:val="00A05E13"/>
    <w:rsid w:val="00A05F9D"/>
    <w:rsid w:val="00A06000"/>
    <w:rsid w:val="00A0604F"/>
    <w:rsid w:val="00A060A6"/>
    <w:rsid w:val="00A06370"/>
    <w:rsid w:val="00A063C9"/>
    <w:rsid w:val="00A063D9"/>
    <w:rsid w:val="00A0646C"/>
    <w:rsid w:val="00A064CD"/>
    <w:rsid w:val="00A06512"/>
    <w:rsid w:val="00A066C7"/>
    <w:rsid w:val="00A0673A"/>
    <w:rsid w:val="00A0677F"/>
    <w:rsid w:val="00A069FC"/>
    <w:rsid w:val="00A06E1D"/>
    <w:rsid w:val="00A06E24"/>
    <w:rsid w:val="00A072D5"/>
    <w:rsid w:val="00A0765A"/>
    <w:rsid w:val="00A0782E"/>
    <w:rsid w:val="00A079C9"/>
    <w:rsid w:val="00A07D40"/>
    <w:rsid w:val="00A07F76"/>
    <w:rsid w:val="00A10332"/>
    <w:rsid w:val="00A10828"/>
    <w:rsid w:val="00A10A9A"/>
    <w:rsid w:val="00A10BF9"/>
    <w:rsid w:val="00A11288"/>
    <w:rsid w:val="00A112D1"/>
    <w:rsid w:val="00A11686"/>
    <w:rsid w:val="00A119AC"/>
    <w:rsid w:val="00A11C29"/>
    <w:rsid w:val="00A11CA4"/>
    <w:rsid w:val="00A11E3D"/>
    <w:rsid w:val="00A11EAC"/>
    <w:rsid w:val="00A11FC2"/>
    <w:rsid w:val="00A121CB"/>
    <w:rsid w:val="00A12231"/>
    <w:rsid w:val="00A122F0"/>
    <w:rsid w:val="00A12303"/>
    <w:rsid w:val="00A127FB"/>
    <w:rsid w:val="00A12F10"/>
    <w:rsid w:val="00A1317D"/>
    <w:rsid w:val="00A13367"/>
    <w:rsid w:val="00A13447"/>
    <w:rsid w:val="00A135A8"/>
    <w:rsid w:val="00A13694"/>
    <w:rsid w:val="00A13856"/>
    <w:rsid w:val="00A138E7"/>
    <w:rsid w:val="00A1399D"/>
    <w:rsid w:val="00A13AC8"/>
    <w:rsid w:val="00A13C99"/>
    <w:rsid w:val="00A13D42"/>
    <w:rsid w:val="00A13DF3"/>
    <w:rsid w:val="00A14281"/>
    <w:rsid w:val="00A143BC"/>
    <w:rsid w:val="00A145F4"/>
    <w:rsid w:val="00A146A4"/>
    <w:rsid w:val="00A14869"/>
    <w:rsid w:val="00A14A75"/>
    <w:rsid w:val="00A14B5B"/>
    <w:rsid w:val="00A14F22"/>
    <w:rsid w:val="00A150CD"/>
    <w:rsid w:val="00A150D5"/>
    <w:rsid w:val="00A150DC"/>
    <w:rsid w:val="00A1545F"/>
    <w:rsid w:val="00A155EE"/>
    <w:rsid w:val="00A1564C"/>
    <w:rsid w:val="00A1572B"/>
    <w:rsid w:val="00A157B9"/>
    <w:rsid w:val="00A159D5"/>
    <w:rsid w:val="00A15B32"/>
    <w:rsid w:val="00A15CC5"/>
    <w:rsid w:val="00A15D11"/>
    <w:rsid w:val="00A1618B"/>
    <w:rsid w:val="00A163B5"/>
    <w:rsid w:val="00A16432"/>
    <w:rsid w:val="00A16AB8"/>
    <w:rsid w:val="00A16F37"/>
    <w:rsid w:val="00A16F8F"/>
    <w:rsid w:val="00A16FD2"/>
    <w:rsid w:val="00A1731C"/>
    <w:rsid w:val="00A17449"/>
    <w:rsid w:val="00A1759C"/>
    <w:rsid w:val="00A17798"/>
    <w:rsid w:val="00A17996"/>
    <w:rsid w:val="00A17B36"/>
    <w:rsid w:val="00A17D0C"/>
    <w:rsid w:val="00A17DEC"/>
    <w:rsid w:val="00A2003F"/>
    <w:rsid w:val="00A20057"/>
    <w:rsid w:val="00A20158"/>
    <w:rsid w:val="00A201E3"/>
    <w:rsid w:val="00A201EF"/>
    <w:rsid w:val="00A2035D"/>
    <w:rsid w:val="00A20596"/>
    <w:rsid w:val="00A206E6"/>
    <w:rsid w:val="00A20876"/>
    <w:rsid w:val="00A208CA"/>
    <w:rsid w:val="00A209D1"/>
    <w:rsid w:val="00A20B35"/>
    <w:rsid w:val="00A20B89"/>
    <w:rsid w:val="00A20BFA"/>
    <w:rsid w:val="00A20CB6"/>
    <w:rsid w:val="00A20CCC"/>
    <w:rsid w:val="00A20CF4"/>
    <w:rsid w:val="00A20F07"/>
    <w:rsid w:val="00A20F2D"/>
    <w:rsid w:val="00A21065"/>
    <w:rsid w:val="00A2133A"/>
    <w:rsid w:val="00A21518"/>
    <w:rsid w:val="00A216A3"/>
    <w:rsid w:val="00A21A12"/>
    <w:rsid w:val="00A21C7C"/>
    <w:rsid w:val="00A21E22"/>
    <w:rsid w:val="00A21E7A"/>
    <w:rsid w:val="00A21F61"/>
    <w:rsid w:val="00A22130"/>
    <w:rsid w:val="00A221DF"/>
    <w:rsid w:val="00A22384"/>
    <w:rsid w:val="00A22417"/>
    <w:rsid w:val="00A224C6"/>
    <w:rsid w:val="00A224FA"/>
    <w:rsid w:val="00A2251D"/>
    <w:rsid w:val="00A22520"/>
    <w:rsid w:val="00A228FC"/>
    <w:rsid w:val="00A22A93"/>
    <w:rsid w:val="00A22AD8"/>
    <w:rsid w:val="00A22ADE"/>
    <w:rsid w:val="00A22C38"/>
    <w:rsid w:val="00A22C6C"/>
    <w:rsid w:val="00A22E32"/>
    <w:rsid w:val="00A22EBA"/>
    <w:rsid w:val="00A231BD"/>
    <w:rsid w:val="00A236B7"/>
    <w:rsid w:val="00A2371B"/>
    <w:rsid w:val="00A23A54"/>
    <w:rsid w:val="00A23AA0"/>
    <w:rsid w:val="00A23DA2"/>
    <w:rsid w:val="00A23F3E"/>
    <w:rsid w:val="00A23FB6"/>
    <w:rsid w:val="00A23FB7"/>
    <w:rsid w:val="00A24227"/>
    <w:rsid w:val="00A242F8"/>
    <w:rsid w:val="00A24390"/>
    <w:rsid w:val="00A243F5"/>
    <w:rsid w:val="00A2450C"/>
    <w:rsid w:val="00A246B6"/>
    <w:rsid w:val="00A2472B"/>
    <w:rsid w:val="00A247AE"/>
    <w:rsid w:val="00A248BF"/>
    <w:rsid w:val="00A248E0"/>
    <w:rsid w:val="00A24B9C"/>
    <w:rsid w:val="00A24EAC"/>
    <w:rsid w:val="00A250AB"/>
    <w:rsid w:val="00A25165"/>
    <w:rsid w:val="00A254B9"/>
    <w:rsid w:val="00A25589"/>
    <w:rsid w:val="00A25A2D"/>
    <w:rsid w:val="00A25C00"/>
    <w:rsid w:val="00A25C75"/>
    <w:rsid w:val="00A25F51"/>
    <w:rsid w:val="00A26044"/>
    <w:rsid w:val="00A262D8"/>
    <w:rsid w:val="00A265E7"/>
    <w:rsid w:val="00A266D4"/>
    <w:rsid w:val="00A2699D"/>
    <w:rsid w:val="00A26A4F"/>
    <w:rsid w:val="00A26A55"/>
    <w:rsid w:val="00A26ADF"/>
    <w:rsid w:val="00A26B29"/>
    <w:rsid w:val="00A26B6A"/>
    <w:rsid w:val="00A26E13"/>
    <w:rsid w:val="00A26E3C"/>
    <w:rsid w:val="00A26F89"/>
    <w:rsid w:val="00A27407"/>
    <w:rsid w:val="00A27414"/>
    <w:rsid w:val="00A2751A"/>
    <w:rsid w:val="00A27700"/>
    <w:rsid w:val="00A27CDA"/>
    <w:rsid w:val="00A27D43"/>
    <w:rsid w:val="00A27DD3"/>
    <w:rsid w:val="00A27DE8"/>
    <w:rsid w:val="00A27E7E"/>
    <w:rsid w:val="00A27E96"/>
    <w:rsid w:val="00A27EDA"/>
    <w:rsid w:val="00A3010A"/>
    <w:rsid w:val="00A302A1"/>
    <w:rsid w:val="00A305B3"/>
    <w:rsid w:val="00A30901"/>
    <w:rsid w:val="00A30B6C"/>
    <w:rsid w:val="00A30BC5"/>
    <w:rsid w:val="00A30BE1"/>
    <w:rsid w:val="00A30C1D"/>
    <w:rsid w:val="00A30D2B"/>
    <w:rsid w:val="00A31279"/>
    <w:rsid w:val="00A3150C"/>
    <w:rsid w:val="00A316D1"/>
    <w:rsid w:val="00A316E0"/>
    <w:rsid w:val="00A31B18"/>
    <w:rsid w:val="00A31C1F"/>
    <w:rsid w:val="00A31CFB"/>
    <w:rsid w:val="00A31F61"/>
    <w:rsid w:val="00A32015"/>
    <w:rsid w:val="00A320CD"/>
    <w:rsid w:val="00A3210B"/>
    <w:rsid w:val="00A32377"/>
    <w:rsid w:val="00A32469"/>
    <w:rsid w:val="00A324FE"/>
    <w:rsid w:val="00A326B2"/>
    <w:rsid w:val="00A32B7D"/>
    <w:rsid w:val="00A32ED8"/>
    <w:rsid w:val="00A32F7B"/>
    <w:rsid w:val="00A3338F"/>
    <w:rsid w:val="00A338E7"/>
    <w:rsid w:val="00A33B82"/>
    <w:rsid w:val="00A33BA7"/>
    <w:rsid w:val="00A33BC4"/>
    <w:rsid w:val="00A33D91"/>
    <w:rsid w:val="00A33E48"/>
    <w:rsid w:val="00A33FC4"/>
    <w:rsid w:val="00A3401C"/>
    <w:rsid w:val="00A34045"/>
    <w:rsid w:val="00A340B2"/>
    <w:rsid w:val="00A34343"/>
    <w:rsid w:val="00A34410"/>
    <w:rsid w:val="00A345AB"/>
    <w:rsid w:val="00A345F6"/>
    <w:rsid w:val="00A346F4"/>
    <w:rsid w:val="00A348FF"/>
    <w:rsid w:val="00A34AA2"/>
    <w:rsid w:val="00A34ABC"/>
    <w:rsid w:val="00A34B47"/>
    <w:rsid w:val="00A34B6F"/>
    <w:rsid w:val="00A34BFB"/>
    <w:rsid w:val="00A34C90"/>
    <w:rsid w:val="00A34FEE"/>
    <w:rsid w:val="00A35226"/>
    <w:rsid w:val="00A354B3"/>
    <w:rsid w:val="00A35987"/>
    <w:rsid w:val="00A35B7E"/>
    <w:rsid w:val="00A35CD3"/>
    <w:rsid w:val="00A35D04"/>
    <w:rsid w:val="00A36024"/>
    <w:rsid w:val="00A36227"/>
    <w:rsid w:val="00A362E8"/>
    <w:rsid w:val="00A3636B"/>
    <w:rsid w:val="00A363C0"/>
    <w:rsid w:val="00A36481"/>
    <w:rsid w:val="00A36619"/>
    <w:rsid w:val="00A367DD"/>
    <w:rsid w:val="00A36806"/>
    <w:rsid w:val="00A36822"/>
    <w:rsid w:val="00A36970"/>
    <w:rsid w:val="00A36B41"/>
    <w:rsid w:val="00A36C70"/>
    <w:rsid w:val="00A36F9A"/>
    <w:rsid w:val="00A372C2"/>
    <w:rsid w:val="00A37352"/>
    <w:rsid w:val="00A37513"/>
    <w:rsid w:val="00A375C1"/>
    <w:rsid w:val="00A37664"/>
    <w:rsid w:val="00A37CD9"/>
    <w:rsid w:val="00A37CFF"/>
    <w:rsid w:val="00A37D20"/>
    <w:rsid w:val="00A37ED3"/>
    <w:rsid w:val="00A400E3"/>
    <w:rsid w:val="00A401E9"/>
    <w:rsid w:val="00A403AA"/>
    <w:rsid w:val="00A40408"/>
    <w:rsid w:val="00A405B6"/>
    <w:rsid w:val="00A40638"/>
    <w:rsid w:val="00A40AB1"/>
    <w:rsid w:val="00A40D46"/>
    <w:rsid w:val="00A40F36"/>
    <w:rsid w:val="00A4107A"/>
    <w:rsid w:val="00A410A1"/>
    <w:rsid w:val="00A41198"/>
    <w:rsid w:val="00A4119E"/>
    <w:rsid w:val="00A4128C"/>
    <w:rsid w:val="00A413A2"/>
    <w:rsid w:val="00A414AA"/>
    <w:rsid w:val="00A41528"/>
    <w:rsid w:val="00A416E1"/>
    <w:rsid w:val="00A4174E"/>
    <w:rsid w:val="00A41AB6"/>
    <w:rsid w:val="00A41ADB"/>
    <w:rsid w:val="00A41C14"/>
    <w:rsid w:val="00A41C84"/>
    <w:rsid w:val="00A41CF6"/>
    <w:rsid w:val="00A41F10"/>
    <w:rsid w:val="00A4230E"/>
    <w:rsid w:val="00A4236D"/>
    <w:rsid w:val="00A4240B"/>
    <w:rsid w:val="00A424BF"/>
    <w:rsid w:val="00A425EB"/>
    <w:rsid w:val="00A42CEA"/>
    <w:rsid w:val="00A42DC3"/>
    <w:rsid w:val="00A42E69"/>
    <w:rsid w:val="00A42EDC"/>
    <w:rsid w:val="00A42F0A"/>
    <w:rsid w:val="00A43015"/>
    <w:rsid w:val="00A43039"/>
    <w:rsid w:val="00A43051"/>
    <w:rsid w:val="00A43098"/>
    <w:rsid w:val="00A430D6"/>
    <w:rsid w:val="00A430E2"/>
    <w:rsid w:val="00A434CF"/>
    <w:rsid w:val="00A43A76"/>
    <w:rsid w:val="00A43B9F"/>
    <w:rsid w:val="00A447C1"/>
    <w:rsid w:val="00A448F2"/>
    <w:rsid w:val="00A44A52"/>
    <w:rsid w:val="00A44A73"/>
    <w:rsid w:val="00A44A77"/>
    <w:rsid w:val="00A44A82"/>
    <w:rsid w:val="00A44D27"/>
    <w:rsid w:val="00A44E02"/>
    <w:rsid w:val="00A45060"/>
    <w:rsid w:val="00A4507C"/>
    <w:rsid w:val="00A4509E"/>
    <w:rsid w:val="00A454DC"/>
    <w:rsid w:val="00A45907"/>
    <w:rsid w:val="00A45947"/>
    <w:rsid w:val="00A45E1A"/>
    <w:rsid w:val="00A45F29"/>
    <w:rsid w:val="00A45F64"/>
    <w:rsid w:val="00A45FE2"/>
    <w:rsid w:val="00A46153"/>
    <w:rsid w:val="00A46270"/>
    <w:rsid w:val="00A4634F"/>
    <w:rsid w:val="00A463C1"/>
    <w:rsid w:val="00A463C3"/>
    <w:rsid w:val="00A465E8"/>
    <w:rsid w:val="00A46929"/>
    <w:rsid w:val="00A46D0E"/>
    <w:rsid w:val="00A46ED4"/>
    <w:rsid w:val="00A46F00"/>
    <w:rsid w:val="00A46F98"/>
    <w:rsid w:val="00A4704F"/>
    <w:rsid w:val="00A473B4"/>
    <w:rsid w:val="00A478E7"/>
    <w:rsid w:val="00A478E9"/>
    <w:rsid w:val="00A47927"/>
    <w:rsid w:val="00A47C8C"/>
    <w:rsid w:val="00A47CFF"/>
    <w:rsid w:val="00A47FA2"/>
    <w:rsid w:val="00A50249"/>
    <w:rsid w:val="00A50385"/>
    <w:rsid w:val="00A503E5"/>
    <w:rsid w:val="00A50497"/>
    <w:rsid w:val="00A50528"/>
    <w:rsid w:val="00A5060E"/>
    <w:rsid w:val="00A50659"/>
    <w:rsid w:val="00A506D2"/>
    <w:rsid w:val="00A507DE"/>
    <w:rsid w:val="00A50817"/>
    <w:rsid w:val="00A50BE2"/>
    <w:rsid w:val="00A50C3C"/>
    <w:rsid w:val="00A50C5C"/>
    <w:rsid w:val="00A50E2E"/>
    <w:rsid w:val="00A50E66"/>
    <w:rsid w:val="00A511F4"/>
    <w:rsid w:val="00A51321"/>
    <w:rsid w:val="00A51363"/>
    <w:rsid w:val="00A513DC"/>
    <w:rsid w:val="00A5144B"/>
    <w:rsid w:val="00A51624"/>
    <w:rsid w:val="00A51665"/>
    <w:rsid w:val="00A5166B"/>
    <w:rsid w:val="00A516AB"/>
    <w:rsid w:val="00A51BC3"/>
    <w:rsid w:val="00A51C1C"/>
    <w:rsid w:val="00A51F50"/>
    <w:rsid w:val="00A520DD"/>
    <w:rsid w:val="00A52248"/>
    <w:rsid w:val="00A52336"/>
    <w:rsid w:val="00A525D1"/>
    <w:rsid w:val="00A526F8"/>
    <w:rsid w:val="00A52755"/>
    <w:rsid w:val="00A52781"/>
    <w:rsid w:val="00A52799"/>
    <w:rsid w:val="00A52AD5"/>
    <w:rsid w:val="00A52B54"/>
    <w:rsid w:val="00A533E4"/>
    <w:rsid w:val="00A533FE"/>
    <w:rsid w:val="00A534FA"/>
    <w:rsid w:val="00A53782"/>
    <w:rsid w:val="00A537E6"/>
    <w:rsid w:val="00A538CF"/>
    <w:rsid w:val="00A53B71"/>
    <w:rsid w:val="00A53C3F"/>
    <w:rsid w:val="00A53D94"/>
    <w:rsid w:val="00A53DAA"/>
    <w:rsid w:val="00A53E31"/>
    <w:rsid w:val="00A53EE5"/>
    <w:rsid w:val="00A53F93"/>
    <w:rsid w:val="00A544B2"/>
    <w:rsid w:val="00A54618"/>
    <w:rsid w:val="00A54655"/>
    <w:rsid w:val="00A54827"/>
    <w:rsid w:val="00A54B1A"/>
    <w:rsid w:val="00A54B84"/>
    <w:rsid w:val="00A54CCD"/>
    <w:rsid w:val="00A54D4C"/>
    <w:rsid w:val="00A54DB8"/>
    <w:rsid w:val="00A54DD8"/>
    <w:rsid w:val="00A54DFA"/>
    <w:rsid w:val="00A55200"/>
    <w:rsid w:val="00A55348"/>
    <w:rsid w:val="00A554FC"/>
    <w:rsid w:val="00A555AC"/>
    <w:rsid w:val="00A555FD"/>
    <w:rsid w:val="00A557B6"/>
    <w:rsid w:val="00A557C3"/>
    <w:rsid w:val="00A55881"/>
    <w:rsid w:val="00A55901"/>
    <w:rsid w:val="00A5596A"/>
    <w:rsid w:val="00A55A43"/>
    <w:rsid w:val="00A55A9C"/>
    <w:rsid w:val="00A55CC5"/>
    <w:rsid w:val="00A56168"/>
    <w:rsid w:val="00A5617B"/>
    <w:rsid w:val="00A561D7"/>
    <w:rsid w:val="00A562A8"/>
    <w:rsid w:val="00A562C7"/>
    <w:rsid w:val="00A562CB"/>
    <w:rsid w:val="00A565C5"/>
    <w:rsid w:val="00A5666A"/>
    <w:rsid w:val="00A566BC"/>
    <w:rsid w:val="00A5672C"/>
    <w:rsid w:val="00A567E7"/>
    <w:rsid w:val="00A568E0"/>
    <w:rsid w:val="00A56E83"/>
    <w:rsid w:val="00A56F77"/>
    <w:rsid w:val="00A56FBE"/>
    <w:rsid w:val="00A56FD5"/>
    <w:rsid w:val="00A5703F"/>
    <w:rsid w:val="00A57253"/>
    <w:rsid w:val="00A5754A"/>
    <w:rsid w:val="00A5757D"/>
    <w:rsid w:val="00A578DF"/>
    <w:rsid w:val="00A579C8"/>
    <w:rsid w:val="00A57D9D"/>
    <w:rsid w:val="00A57DCA"/>
    <w:rsid w:val="00A6014F"/>
    <w:rsid w:val="00A6042E"/>
    <w:rsid w:val="00A604C5"/>
    <w:rsid w:val="00A605E2"/>
    <w:rsid w:val="00A6067F"/>
    <w:rsid w:val="00A606F4"/>
    <w:rsid w:val="00A60935"/>
    <w:rsid w:val="00A609F3"/>
    <w:rsid w:val="00A60CEC"/>
    <w:rsid w:val="00A61138"/>
    <w:rsid w:val="00A614BE"/>
    <w:rsid w:val="00A61CCD"/>
    <w:rsid w:val="00A61F62"/>
    <w:rsid w:val="00A61FDD"/>
    <w:rsid w:val="00A62053"/>
    <w:rsid w:val="00A620C4"/>
    <w:rsid w:val="00A620FD"/>
    <w:rsid w:val="00A62295"/>
    <w:rsid w:val="00A62340"/>
    <w:rsid w:val="00A62560"/>
    <w:rsid w:val="00A629AC"/>
    <w:rsid w:val="00A62C12"/>
    <w:rsid w:val="00A62C4F"/>
    <w:rsid w:val="00A62D50"/>
    <w:rsid w:val="00A62D94"/>
    <w:rsid w:val="00A62E43"/>
    <w:rsid w:val="00A62F54"/>
    <w:rsid w:val="00A63378"/>
    <w:rsid w:val="00A63407"/>
    <w:rsid w:val="00A63436"/>
    <w:rsid w:val="00A63527"/>
    <w:rsid w:val="00A63706"/>
    <w:rsid w:val="00A638D5"/>
    <w:rsid w:val="00A63B26"/>
    <w:rsid w:val="00A63C3D"/>
    <w:rsid w:val="00A63D3E"/>
    <w:rsid w:val="00A63D5D"/>
    <w:rsid w:val="00A63F9C"/>
    <w:rsid w:val="00A64329"/>
    <w:rsid w:val="00A645EA"/>
    <w:rsid w:val="00A64601"/>
    <w:rsid w:val="00A6487A"/>
    <w:rsid w:val="00A648D7"/>
    <w:rsid w:val="00A64ACA"/>
    <w:rsid w:val="00A650E7"/>
    <w:rsid w:val="00A651DD"/>
    <w:rsid w:val="00A653C2"/>
    <w:rsid w:val="00A655FD"/>
    <w:rsid w:val="00A6588D"/>
    <w:rsid w:val="00A6594B"/>
    <w:rsid w:val="00A65999"/>
    <w:rsid w:val="00A65C6F"/>
    <w:rsid w:val="00A65CE9"/>
    <w:rsid w:val="00A65E4F"/>
    <w:rsid w:val="00A66014"/>
    <w:rsid w:val="00A661C0"/>
    <w:rsid w:val="00A663C9"/>
    <w:rsid w:val="00A663F8"/>
    <w:rsid w:val="00A6681F"/>
    <w:rsid w:val="00A668EB"/>
    <w:rsid w:val="00A66950"/>
    <w:rsid w:val="00A6697A"/>
    <w:rsid w:val="00A669B7"/>
    <w:rsid w:val="00A66A9C"/>
    <w:rsid w:val="00A66D64"/>
    <w:rsid w:val="00A670BE"/>
    <w:rsid w:val="00A670E8"/>
    <w:rsid w:val="00A67282"/>
    <w:rsid w:val="00A67347"/>
    <w:rsid w:val="00A6737E"/>
    <w:rsid w:val="00A67622"/>
    <w:rsid w:val="00A6768C"/>
    <w:rsid w:val="00A676C6"/>
    <w:rsid w:val="00A67946"/>
    <w:rsid w:val="00A67953"/>
    <w:rsid w:val="00A6799B"/>
    <w:rsid w:val="00A67A88"/>
    <w:rsid w:val="00A67CAC"/>
    <w:rsid w:val="00A67D61"/>
    <w:rsid w:val="00A7047C"/>
    <w:rsid w:val="00A709A9"/>
    <w:rsid w:val="00A70BE8"/>
    <w:rsid w:val="00A70CF4"/>
    <w:rsid w:val="00A70DC9"/>
    <w:rsid w:val="00A70DD1"/>
    <w:rsid w:val="00A71126"/>
    <w:rsid w:val="00A7156B"/>
    <w:rsid w:val="00A71A5A"/>
    <w:rsid w:val="00A71AAD"/>
    <w:rsid w:val="00A71B3B"/>
    <w:rsid w:val="00A71B4B"/>
    <w:rsid w:val="00A71D37"/>
    <w:rsid w:val="00A71D6A"/>
    <w:rsid w:val="00A71DDA"/>
    <w:rsid w:val="00A71F74"/>
    <w:rsid w:val="00A71FA5"/>
    <w:rsid w:val="00A7200E"/>
    <w:rsid w:val="00A72061"/>
    <w:rsid w:val="00A723CA"/>
    <w:rsid w:val="00A725F7"/>
    <w:rsid w:val="00A72D53"/>
    <w:rsid w:val="00A72F01"/>
    <w:rsid w:val="00A72FB3"/>
    <w:rsid w:val="00A7310B"/>
    <w:rsid w:val="00A73410"/>
    <w:rsid w:val="00A734E3"/>
    <w:rsid w:val="00A734ED"/>
    <w:rsid w:val="00A7350B"/>
    <w:rsid w:val="00A735B2"/>
    <w:rsid w:val="00A73942"/>
    <w:rsid w:val="00A739E8"/>
    <w:rsid w:val="00A73B3B"/>
    <w:rsid w:val="00A74177"/>
    <w:rsid w:val="00A745DE"/>
    <w:rsid w:val="00A7462C"/>
    <w:rsid w:val="00A74F35"/>
    <w:rsid w:val="00A7516D"/>
    <w:rsid w:val="00A7531E"/>
    <w:rsid w:val="00A756C2"/>
    <w:rsid w:val="00A756E4"/>
    <w:rsid w:val="00A7578B"/>
    <w:rsid w:val="00A757AD"/>
    <w:rsid w:val="00A757D9"/>
    <w:rsid w:val="00A758C8"/>
    <w:rsid w:val="00A75AD0"/>
    <w:rsid w:val="00A761C0"/>
    <w:rsid w:val="00A7631A"/>
    <w:rsid w:val="00A76652"/>
    <w:rsid w:val="00A766C0"/>
    <w:rsid w:val="00A76841"/>
    <w:rsid w:val="00A76980"/>
    <w:rsid w:val="00A76B61"/>
    <w:rsid w:val="00A76E12"/>
    <w:rsid w:val="00A76FB0"/>
    <w:rsid w:val="00A76FF0"/>
    <w:rsid w:val="00A77124"/>
    <w:rsid w:val="00A77146"/>
    <w:rsid w:val="00A772AB"/>
    <w:rsid w:val="00A774F7"/>
    <w:rsid w:val="00A7756D"/>
    <w:rsid w:val="00A777D2"/>
    <w:rsid w:val="00A779F6"/>
    <w:rsid w:val="00A77EA4"/>
    <w:rsid w:val="00A77F92"/>
    <w:rsid w:val="00A80432"/>
    <w:rsid w:val="00A80458"/>
    <w:rsid w:val="00A805E0"/>
    <w:rsid w:val="00A80695"/>
    <w:rsid w:val="00A80792"/>
    <w:rsid w:val="00A80A83"/>
    <w:rsid w:val="00A80AA6"/>
    <w:rsid w:val="00A80D03"/>
    <w:rsid w:val="00A80DE5"/>
    <w:rsid w:val="00A80EC5"/>
    <w:rsid w:val="00A81050"/>
    <w:rsid w:val="00A81168"/>
    <w:rsid w:val="00A81194"/>
    <w:rsid w:val="00A8145A"/>
    <w:rsid w:val="00A81471"/>
    <w:rsid w:val="00A8150D"/>
    <w:rsid w:val="00A81840"/>
    <w:rsid w:val="00A818A7"/>
    <w:rsid w:val="00A81976"/>
    <w:rsid w:val="00A81A23"/>
    <w:rsid w:val="00A81D81"/>
    <w:rsid w:val="00A81F1D"/>
    <w:rsid w:val="00A821BC"/>
    <w:rsid w:val="00A82595"/>
    <w:rsid w:val="00A82833"/>
    <w:rsid w:val="00A82852"/>
    <w:rsid w:val="00A8289C"/>
    <w:rsid w:val="00A82B49"/>
    <w:rsid w:val="00A82BA8"/>
    <w:rsid w:val="00A82CA8"/>
    <w:rsid w:val="00A82DCC"/>
    <w:rsid w:val="00A82DCD"/>
    <w:rsid w:val="00A82EED"/>
    <w:rsid w:val="00A82FED"/>
    <w:rsid w:val="00A830B9"/>
    <w:rsid w:val="00A835AD"/>
    <w:rsid w:val="00A835F2"/>
    <w:rsid w:val="00A835F7"/>
    <w:rsid w:val="00A8370E"/>
    <w:rsid w:val="00A83A40"/>
    <w:rsid w:val="00A84056"/>
    <w:rsid w:val="00A84493"/>
    <w:rsid w:val="00A845E7"/>
    <w:rsid w:val="00A847FB"/>
    <w:rsid w:val="00A84841"/>
    <w:rsid w:val="00A8488D"/>
    <w:rsid w:val="00A8489A"/>
    <w:rsid w:val="00A84EEF"/>
    <w:rsid w:val="00A852A1"/>
    <w:rsid w:val="00A856BF"/>
    <w:rsid w:val="00A85844"/>
    <w:rsid w:val="00A85A22"/>
    <w:rsid w:val="00A85A35"/>
    <w:rsid w:val="00A85D55"/>
    <w:rsid w:val="00A860DB"/>
    <w:rsid w:val="00A861BD"/>
    <w:rsid w:val="00A86285"/>
    <w:rsid w:val="00A86323"/>
    <w:rsid w:val="00A86537"/>
    <w:rsid w:val="00A86540"/>
    <w:rsid w:val="00A86885"/>
    <w:rsid w:val="00A869E0"/>
    <w:rsid w:val="00A86B76"/>
    <w:rsid w:val="00A86B9B"/>
    <w:rsid w:val="00A86FD8"/>
    <w:rsid w:val="00A8724F"/>
    <w:rsid w:val="00A872C1"/>
    <w:rsid w:val="00A8743F"/>
    <w:rsid w:val="00A87627"/>
    <w:rsid w:val="00A87636"/>
    <w:rsid w:val="00A87B00"/>
    <w:rsid w:val="00A8F42D"/>
    <w:rsid w:val="00A9006C"/>
    <w:rsid w:val="00A90124"/>
    <w:rsid w:val="00A9014F"/>
    <w:rsid w:val="00A90159"/>
    <w:rsid w:val="00A90322"/>
    <w:rsid w:val="00A9085F"/>
    <w:rsid w:val="00A90A93"/>
    <w:rsid w:val="00A90B6B"/>
    <w:rsid w:val="00A90B79"/>
    <w:rsid w:val="00A90C18"/>
    <w:rsid w:val="00A90E51"/>
    <w:rsid w:val="00A90EFA"/>
    <w:rsid w:val="00A90F60"/>
    <w:rsid w:val="00A90FE9"/>
    <w:rsid w:val="00A9117C"/>
    <w:rsid w:val="00A911BE"/>
    <w:rsid w:val="00A912D9"/>
    <w:rsid w:val="00A9132C"/>
    <w:rsid w:val="00A91451"/>
    <w:rsid w:val="00A91471"/>
    <w:rsid w:val="00A91563"/>
    <w:rsid w:val="00A9185F"/>
    <w:rsid w:val="00A91863"/>
    <w:rsid w:val="00A91902"/>
    <w:rsid w:val="00A91C1F"/>
    <w:rsid w:val="00A91C74"/>
    <w:rsid w:val="00A91D7C"/>
    <w:rsid w:val="00A91EA2"/>
    <w:rsid w:val="00A91F2E"/>
    <w:rsid w:val="00A9201B"/>
    <w:rsid w:val="00A92100"/>
    <w:rsid w:val="00A92275"/>
    <w:rsid w:val="00A92775"/>
    <w:rsid w:val="00A927A2"/>
    <w:rsid w:val="00A928A4"/>
    <w:rsid w:val="00A92AFB"/>
    <w:rsid w:val="00A92B4D"/>
    <w:rsid w:val="00A92C41"/>
    <w:rsid w:val="00A92C45"/>
    <w:rsid w:val="00A9300A"/>
    <w:rsid w:val="00A931B0"/>
    <w:rsid w:val="00A93306"/>
    <w:rsid w:val="00A934AA"/>
    <w:rsid w:val="00A93554"/>
    <w:rsid w:val="00A935C0"/>
    <w:rsid w:val="00A93870"/>
    <w:rsid w:val="00A93921"/>
    <w:rsid w:val="00A93925"/>
    <w:rsid w:val="00A93A23"/>
    <w:rsid w:val="00A93AD4"/>
    <w:rsid w:val="00A93DA7"/>
    <w:rsid w:val="00A93F82"/>
    <w:rsid w:val="00A93FD1"/>
    <w:rsid w:val="00A9400C"/>
    <w:rsid w:val="00A940D2"/>
    <w:rsid w:val="00A94182"/>
    <w:rsid w:val="00A941BC"/>
    <w:rsid w:val="00A9430F"/>
    <w:rsid w:val="00A94330"/>
    <w:rsid w:val="00A94358"/>
    <w:rsid w:val="00A944C5"/>
    <w:rsid w:val="00A94634"/>
    <w:rsid w:val="00A94D21"/>
    <w:rsid w:val="00A9507F"/>
    <w:rsid w:val="00A950EE"/>
    <w:rsid w:val="00A9533B"/>
    <w:rsid w:val="00A95660"/>
    <w:rsid w:val="00A9574C"/>
    <w:rsid w:val="00A957C5"/>
    <w:rsid w:val="00A95831"/>
    <w:rsid w:val="00A9584F"/>
    <w:rsid w:val="00A95A82"/>
    <w:rsid w:val="00A95BDD"/>
    <w:rsid w:val="00A95E0A"/>
    <w:rsid w:val="00A95F4D"/>
    <w:rsid w:val="00A96099"/>
    <w:rsid w:val="00A960C2"/>
    <w:rsid w:val="00A960E3"/>
    <w:rsid w:val="00A961E4"/>
    <w:rsid w:val="00A96978"/>
    <w:rsid w:val="00A96BA8"/>
    <w:rsid w:val="00A96CF4"/>
    <w:rsid w:val="00A96E0C"/>
    <w:rsid w:val="00A96E33"/>
    <w:rsid w:val="00A970E5"/>
    <w:rsid w:val="00A97355"/>
    <w:rsid w:val="00A975EA"/>
    <w:rsid w:val="00A97710"/>
    <w:rsid w:val="00A97818"/>
    <w:rsid w:val="00A97927"/>
    <w:rsid w:val="00A97BA8"/>
    <w:rsid w:val="00A97DC2"/>
    <w:rsid w:val="00A97E35"/>
    <w:rsid w:val="00A97EDA"/>
    <w:rsid w:val="00A97F24"/>
    <w:rsid w:val="00A97F86"/>
    <w:rsid w:val="00AA0130"/>
    <w:rsid w:val="00AA0169"/>
    <w:rsid w:val="00AA0643"/>
    <w:rsid w:val="00AA081D"/>
    <w:rsid w:val="00AA09A0"/>
    <w:rsid w:val="00AA0B6E"/>
    <w:rsid w:val="00AA0E78"/>
    <w:rsid w:val="00AA0EAE"/>
    <w:rsid w:val="00AA1090"/>
    <w:rsid w:val="00AA12B8"/>
    <w:rsid w:val="00AA151C"/>
    <w:rsid w:val="00AA1538"/>
    <w:rsid w:val="00AA15EE"/>
    <w:rsid w:val="00AA18F4"/>
    <w:rsid w:val="00AA19F3"/>
    <w:rsid w:val="00AA1BF2"/>
    <w:rsid w:val="00AA1CAE"/>
    <w:rsid w:val="00AA1DD4"/>
    <w:rsid w:val="00AA1E06"/>
    <w:rsid w:val="00AA1EAB"/>
    <w:rsid w:val="00AA1EF4"/>
    <w:rsid w:val="00AA2245"/>
    <w:rsid w:val="00AA2400"/>
    <w:rsid w:val="00AA266B"/>
    <w:rsid w:val="00AA28DE"/>
    <w:rsid w:val="00AA3355"/>
    <w:rsid w:val="00AA37CE"/>
    <w:rsid w:val="00AA386D"/>
    <w:rsid w:val="00AA38AF"/>
    <w:rsid w:val="00AA39F5"/>
    <w:rsid w:val="00AA3C57"/>
    <w:rsid w:val="00AA3CAA"/>
    <w:rsid w:val="00AA3F1F"/>
    <w:rsid w:val="00AA42ED"/>
    <w:rsid w:val="00AA44AB"/>
    <w:rsid w:val="00AA4886"/>
    <w:rsid w:val="00AA4D73"/>
    <w:rsid w:val="00AA4E10"/>
    <w:rsid w:val="00AA51F8"/>
    <w:rsid w:val="00AA5461"/>
    <w:rsid w:val="00AA5783"/>
    <w:rsid w:val="00AA57B6"/>
    <w:rsid w:val="00AA57DF"/>
    <w:rsid w:val="00AA5A4C"/>
    <w:rsid w:val="00AA62B6"/>
    <w:rsid w:val="00AA6537"/>
    <w:rsid w:val="00AA6768"/>
    <w:rsid w:val="00AA67D3"/>
    <w:rsid w:val="00AA68F3"/>
    <w:rsid w:val="00AA6A0C"/>
    <w:rsid w:val="00AA6B21"/>
    <w:rsid w:val="00AA6B56"/>
    <w:rsid w:val="00AA6C77"/>
    <w:rsid w:val="00AA6C7E"/>
    <w:rsid w:val="00AA6E21"/>
    <w:rsid w:val="00AA6E55"/>
    <w:rsid w:val="00AA711B"/>
    <w:rsid w:val="00AA73DC"/>
    <w:rsid w:val="00AA745E"/>
    <w:rsid w:val="00AA7688"/>
    <w:rsid w:val="00AA76A7"/>
    <w:rsid w:val="00AA7762"/>
    <w:rsid w:val="00AA7891"/>
    <w:rsid w:val="00AA7B61"/>
    <w:rsid w:val="00AA7BFB"/>
    <w:rsid w:val="00AA7D55"/>
    <w:rsid w:val="00AB02A1"/>
    <w:rsid w:val="00AB0403"/>
    <w:rsid w:val="00AB041C"/>
    <w:rsid w:val="00AB04A3"/>
    <w:rsid w:val="00AB04BD"/>
    <w:rsid w:val="00AB0912"/>
    <w:rsid w:val="00AB0B28"/>
    <w:rsid w:val="00AB126C"/>
    <w:rsid w:val="00AB1372"/>
    <w:rsid w:val="00AB13E5"/>
    <w:rsid w:val="00AB1415"/>
    <w:rsid w:val="00AB15C4"/>
    <w:rsid w:val="00AB15D6"/>
    <w:rsid w:val="00AB1708"/>
    <w:rsid w:val="00AB171E"/>
    <w:rsid w:val="00AB18CE"/>
    <w:rsid w:val="00AB1A69"/>
    <w:rsid w:val="00AB1D7C"/>
    <w:rsid w:val="00AB1D90"/>
    <w:rsid w:val="00AB1F9C"/>
    <w:rsid w:val="00AB2470"/>
    <w:rsid w:val="00AB253A"/>
    <w:rsid w:val="00AB27D5"/>
    <w:rsid w:val="00AB281E"/>
    <w:rsid w:val="00AB297B"/>
    <w:rsid w:val="00AB2FD2"/>
    <w:rsid w:val="00AB338E"/>
    <w:rsid w:val="00AB33A9"/>
    <w:rsid w:val="00AB3477"/>
    <w:rsid w:val="00AB3590"/>
    <w:rsid w:val="00AB35C4"/>
    <w:rsid w:val="00AB3644"/>
    <w:rsid w:val="00AB37F7"/>
    <w:rsid w:val="00AB380C"/>
    <w:rsid w:val="00AB3A1D"/>
    <w:rsid w:val="00AB3A26"/>
    <w:rsid w:val="00AB3B3E"/>
    <w:rsid w:val="00AB3B54"/>
    <w:rsid w:val="00AB3E2C"/>
    <w:rsid w:val="00AB42FB"/>
    <w:rsid w:val="00AB4406"/>
    <w:rsid w:val="00AB4483"/>
    <w:rsid w:val="00AB481C"/>
    <w:rsid w:val="00AB4941"/>
    <w:rsid w:val="00AB4B36"/>
    <w:rsid w:val="00AB4C97"/>
    <w:rsid w:val="00AB4DAF"/>
    <w:rsid w:val="00AB4DF3"/>
    <w:rsid w:val="00AB4E3E"/>
    <w:rsid w:val="00AB4E60"/>
    <w:rsid w:val="00AB4FE8"/>
    <w:rsid w:val="00AB5060"/>
    <w:rsid w:val="00AB52AC"/>
    <w:rsid w:val="00AB5314"/>
    <w:rsid w:val="00AB5354"/>
    <w:rsid w:val="00AB539F"/>
    <w:rsid w:val="00AB58DA"/>
    <w:rsid w:val="00AB59E2"/>
    <w:rsid w:val="00AB5C73"/>
    <w:rsid w:val="00AB6056"/>
    <w:rsid w:val="00AB60D9"/>
    <w:rsid w:val="00AB611A"/>
    <w:rsid w:val="00AB623F"/>
    <w:rsid w:val="00AB64A0"/>
    <w:rsid w:val="00AB655C"/>
    <w:rsid w:val="00AB6593"/>
    <w:rsid w:val="00AB6595"/>
    <w:rsid w:val="00AB6603"/>
    <w:rsid w:val="00AB6A3E"/>
    <w:rsid w:val="00AB6C82"/>
    <w:rsid w:val="00AB6D62"/>
    <w:rsid w:val="00AB6DC6"/>
    <w:rsid w:val="00AB6DF8"/>
    <w:rsid w:val="00AB6E07"/>
    <w:rsid w:val="00AB704D"/>
    <w:rsid w:val="00AB71EA"/>
    <w:rsid w:val="00AB72A7"/>
    <w:rsid w:val="00AB72C5"/>
    <w:rsid w:val="00AB72D7"/>
    <w:rsid w:val="00AB7317"/>
    <w:rsid w:val="00AB743D"/>
    <w:rsid w:val="00AB7519"/>
    <w:rsid w:val="00AB7787"/>
    <w:rsid w:val="00AB78B9"/>
    <w:rsid w:val="00AB793A"/>
    <w:rsid w:val="00AB7951"/>
    <w:rsid w:val="00AB7EAA"/>
    <w:rsid w:val="00AC00D0"/>
    <w:rsid w:val="00AC0388"/>
    <w:rsid w:val="00AC07F9"/>
    <w:rsid w:val="00AC088C"/>
    <w:rsid w:val="00AC0946"/>
    <w:rsid w:val="00AC0993"/>
    <w:rsid w:val="00AC0AFD"/>
    <w:rsid w:val="00AC0B01"/>
    <w:rsid w:val="00AC0DD3"/>
    <w:rsid w:val="00AC0DDA"/>
    <w:rsid w:val="00AC0FF4"/>
    <w:rsid w:val="00AC1155"/>
    <w:rsid w:val="00AC1195"/>
    <w:rsid w:val="00AC12D0"/>
    <w:rsid w:val="00AC1304"/>
    <w:rsid w:val="00AC1335"/>
    <w:rsid w:val="00AC135C"/>
    <w:rsid w:val="00AC13AE"/>
    <w:rsid w:val="00AC1858"/>
    <w:rsid w:val="00AC1923"/>
    <w:rsid w:val="00AC1A9E"/>
    <w:rsid w:val="00AC1B43"/>
    <w:rsid w:val="00AC1DBD"/>
    <w:rsid w:val="00AC1EEA"/>
    <w:rsid w:val="00AC2020"/>
    <w:rsid w:val="00AC21BA"/>
    <w:rsid w:val="00AC2590"/>
    <w:rsid w:val="00AC2666"/>
    <w:rsid w:val="00AC2A0C"/>
    <w:rsid w:val="00AC2B16"/>
    <w:rsid w:val="00AC2B54"/>
    <w:rsid w:val="00AC2CAC"/>
    <w:rsid w:val="00AC2E45"/>
    <w:rsid w:val="00AC2EE2"/>
    <w:rsid w:val="00AC33C6"/>
    <w:rsid w:val="00AC34F1"/>
    <w:rsid w:val="00AC35E1"/>
    <w:rsid w:val="00AC366D"/>
    <w:rsid w:val="00AC37B5"/>
    <w:rsid w:val="00AC3B55"/>
    <w:rsid w:val="00AC3C2C"/>
    <w:rsid w:val="00AC3C48"/>
    <w:rsid w:val="00AC3CBA"/>
    <w:rsid w:val="00AC3F29"/>
    <w:rsid w:val="00AC3F30"/>
    <w:rsid w:val="00AC3FBE"/>
    <w:rsid w:val="00AC4107"/>
    <w:rsid w:val="00AC41B3"/>
    <w:rsid w:val="00AC454F"/>
    <w:rsid w:val="00AC45AB"/>
    <w:rsid w:val="00AC45F3"/>
    <w:rsid w:val="00AC4BE2"/>
    <w:rsid w:val="00AC4DB4"/>
    <w:rsid w:val="00AC519F"/>
    <w:rsid w:val="00AC5393"/>
    <w:rsid w:val="00AC55FE"/>
    <w:rsid w:val="00AC562E"/>
    <w:rsid w:val="00AC5676"/>
    <w:rsid w:val="00AC5746"/>
    <w:rsid w:val="00AC580F"/>
    <w:rsid w:val="00AC640D"/>
    <w:rsid w:val="00AC6512"/>
    <w:rsid w:val="00AC653E"/>
    <w:rsid w:val="00AC6648"/>
    <w:rsid w:val="00AC6705"/>
    <w:rsid w:val="00AC6729"/>
    <w:rsid w:val="00AC67E5"/>
    <w:rsid w:val="00AC68CC"/>
    <w:rsid w:val="00AC6B0E"/>
    <w:rsid w:val="00AC6B4C"/>
    <w:rsid w:val="00AC6C64"/>
    <w:rsid w:val="00AC6CEC"/>
    <w:rsid w:val="00AC6FC2"/>
    <w:rsid w:val="00AC7272"/>
    <w:rsid w:val="00AC7287"/>
    <w:rsid w:val="00AC7352"/>
    <w:rsid w:val="00AC738B"/>
    <w:rsid w:val="00AC743C"/>
    <w:rsid w:val="00AC767D"/>
    <w:rsid w:val="00AC770D"/>
    <w:rsid w:val="00AC77DC"/>
    <w:rsid w:val="00AC7968"/>
    <w:rsid w:val="00AC7BB3"/>
    <w:rsid w:val="00AC7C1A"/>
    <w:rsid w:val="00AC7D6C"/>
    <w:rsid w:val="00AC7D7B"/>
    <w:rsid w:val="00AC7DEA"/>
    <w:rsid w:val="00AC7FED"/>
    <w:rsid w:val="00AD0288"/>
    <w:rsid w:val="00AD04F8"/>
    <w:rsid w:val="00AD0653"/>
    <w:rsid w:val="00AD0674"/>
    <w:rsid w:val="00AD06A3"/>
    <w:rsid w:val="00AD06C6"/>
    <w:rsid w:val="00AD0715"/>
    <w:rsid w:val="00AD073C"/>
    <w:rsid w:val="00AD0C45"/>
    <w:rsid w:val="00AD1095"/>
    <w:rsid w:val="00AD12F1"/>
    <w:rsid w:val="00AD16DD"/>
    <w:rsid w:val="00AD174A"/>
    <w:rsid w:val="00AD1AE2"/>
    <w:rsid w:val="00AD1CEA"/>
    <w:rsid w:val="00AD20D0"/>
    <w:rsid w:val="00AD21B0"/>
    <w:rsid w:val="00AD2270"/>
    <w:rsid w:val="00AD23BA"/>
    <w:rsid w:val="00AD2643"/>
    <w:rsid w:val="00AD29B0"/>
    <w:rsid w:val="00AD2B8D"/>
    <w:rsid w:val="00AD2CD0"/>
    <w:rsid w:val="00AD2CF4"/>
    <w:rsid w:val="00AD2CF8"/>
    <w:rsid w:val="00AD2D3C"/>
    <w:rsid w:val="00AD3250"/>
    <w:rsid w:val="00AD326E"/>
    <w:rsid w:val="00AD333A"/>
    <w:rsid w:val="00AD3713"/>
    <w:rsid w:val="00AD38D7"/>
    <w:rsid w:val="00AD3B33"/>
    <w:rsid w:val="00AD3B6E"/>
    <w:rsid w:val="00AD3B91"/>
    <w:rsid w:val="00AD3BBA"/>
    <w:rsid w:val="00AD4101"/>
    <w:rsid w:val="00AD453C"/>
    <w:rsid w:val="00AD45A1"/>
    <w:rsid w:val="00AD45E6"/>
    <w:rsid w:val="00AD4C39"/>
    <w:rsid w:val="00AD4E08"/>
    <w:rsid w:val="00AD4E84"/>
    <w:rsid w:val="00AD508E"/>
    <w:rsid w:val="00AD547E"/>
    <w:rsid w:val="00AD5547"/>
    <w:rsid w:val="00AD5835"/>
    <w:rsid w:val="00AD5A7C"/>
    <w:rsid w:val="00AD5C56"/>
    <w:rsid w:val="00AD5EC5"/>
    <w:rsid w:val="00AD5EE1"/>
    <w:rsid w:val="00AD6074"/>
    <w:rsid w:val="00AD6158"/>
    <w:rsid w:val="00AD61CC"/>
    <w:rsid w:val="00AD63BF"/>
    <w:rsid w:val="00AD6C7F"/>
    <w:rsid w:val="00AD7028"/>
    <w:rsid w:val="00AD72D0"/>
    <w:rsid w:val="00AD7436"/>
    <w:rsid w:val="00AD74F1"/>
    <w:rsid w:val="00AD7919"/>
    <w:rsid w:val="00AD7A09"/>
    <w:rsid w:val="00AD7B74"/>
    <w:rsid w:val="00AD7CB1"/>
    <w:rsid w:val="00AE0121"/>
    <w:rsid w:val="00AE0238"/>
    <w:rsid w:val="00AE0455"/>
    <w:rsid w:val="00AE0543"/>
    <w:rsid w:val="00AE063B"/>
    <w:rsid w:val="00AE06C3"/>
    <w:rsid w:val="00AE09C4"/>
    <w:rsid w:val="00AE0AA9"/>
    <w:rsid w:val="00AE0EF5"/>
    <w:rsid w:val="00AE1048"/>
    <w:rsid w:val="00AE1117"/>
    <w:rsid w:val="00AE13CF"/>
    <w:rsid w:val="00AE1718"/>
    <w:rsid w:val="00AE17F2"/>
    <w:rsid w:val="00AE1D70"/>
    <w:rsid w:val="00AE1DE2"/>
    <w:rsid w:val="00AE216E"/>
    <w:rsid w:val="00AE29AA"/>
    <w:rsid w:val="00AE2A60"/>
    <w:rsid w:val="00AE2CFC"/>
    <w:rsid w:val="00AE2DB6"/>
    <w:rsid w:val="00AE2EF9"/>
    <w:rsid w:val="00AE2F1F"/>
    <w:rsid w:val="00AE2FBD"/>
    <w:rsid w:val="00AE300C"/>
    <w:rsid w:val="00AE3515"/>
    <w:rsid w:val="00AE3612"/>
    <w:rsid w:val="00AE3904"/>
    <w:rsid w:val="00AE3B54"/>
    <w:rsid w:val="00AE3BA7"/>
    <w:rsid w:val="00AE3C0F"/>
    <w:rsid w:val="00AE3E44"/>
    <w:rsid w:val="00AE3E6D"/>
    <w:rsid w:val="00AE3EC0"/>
    <w:rsid w:val="00AE3F7A"/>
    <w:rsid w:val="00AE4129"/>
    <w:rsid w:val="00AE41E9"/>
    <w:rsid w:val="00AE41FA"/>
    <w:rsid w:val="00AE47FC"/>
    <w:rsid w:val="00AE48D3"/>
    <w:rsid w:val="00AE4B19"/>
    <w:rsid w:val="00AE4B1E"/>
    <w:rsid w:val="00AE4C28"/>
    <w:rsid w:val="00AE4C7C"/>
    <w:rsid w:val="00AE4E7F"/>
    <w:rsid w:val="00AE4F21"/>
    <w:rsid w:val="00AE5007"/>
    <w:rsid w:val="00AE51DD"/>
    <w:rsid w:val="00AE51EC"/>
    <w:rsid w:val="00AE521F"/>
    <w:rsid w:val="00AE52A3"/>
    <w:rsid w:val="00AE530E"/>
    <w:rsid w:val="00AE537D"/>
    <w:rsid w:val="00AE54E2"/>
    <w:rsid w:val="00AE5664"/>
    <w:rsid w:val="00AE5D65"/>
    <w:rsid w:val="00AE5F6F"/>
    <w:rsid w:val="00AE5FB4"/>
    <w:rsid w:val="00AE6020"/>
    <w:rsid w:val="00AE6424"/>
    <w:rsid w:val="00AE6696"/>
    <w:rsid w:val="00AE669B"/>
    <w:rsid w:val="00AE66E2"/>
    <w:rsid w:val="00AE69F2"/>
    <w:rsid w:val="00AE6B3A"/>
    <w:rsid w:val="00AE6DFD"/>
    <w:rsid w:val="00AE6EAC"/>
    <w:rsid w:val="00AE769B"/>
    <w:rsid w:val="00AE7ABE"/>
    <w:rsid w:val="00AE7D3A"/>
    <w:rsid w:val="00AE7E02"/>
    <w:rsid w:val="00AE7FA5"/>
    <w:rsid w:val="00AF0062"/>
    <w:rsid w:val="00AF00AB"/>
    <w:rsid w:val="00AF013D"/>
    <w:rsid w:val="00AF024F"/>
    <w:rsid w:val="00AF03EF"/>
    <w:rsid w:val="00AF0437"/>
    <w:rsid w:val="00AF0665"/>
    <w:rsid w:val="00AF0706"/>
    <w:rsid w:val="00AF0B9A"/>
    <w:rsid w:val="00AF0C7C"/>
    <w:rsid w:val="00AF0FFC"/>
    <w:rsid w:val="00AF1215"/>
    <w:rsid w:val="00AF1435"/>
    <w:rsid w:val="00AF1442"/>
    <w:rsid w:val="00AF144B"/>
    <w:rsid w:val="00AF16ED"/>
    <w:rsid w:val="00AF19BE"/>
    <w:rsid w:val="00AF19E5"/>
    <w:rsid w:val="00AF1A2C"/>
    <w:rsid w:val="00AF1C0A"/>
    <w:rsid w:val="00AF1CF5"/>
    <w:rsid w:val="00AF1E03"/>
    <w:rsid w:val="00AF2091"/>
    <w:rsid w:val="00AF2151"/>
    <w:rsid w:val="00AF233C"/>
    <w:rsid w:val="00AF246F"/>
    <w:rsid w:val="00AF247C"/>
    <w:rsid w:val="00AF2529"/>
    <w:rsid w:val="00AF259D"/>
    <w:rsid w:val="00AF2C64"/>
    <w:rsid w:val="00AF2EFA"/>
    <w:rsid w:val="00AF2F5E"/>
    <w:rsid w:val="00AF310A"/>
    <w:rsid w:val="00AF3265"/>
    <w:rsid w:val="00AF39EB"/>
    <w:rsid w:val="00AF3D8C"/>
    <w:rsid w:val="00AF4211"/>
    <w:rsid w:val="00AF443A"/>
    <w:rsid w:val="00AF44C1"/>
    <w:rsid w:val="00AF455A"/>
    <w:rsid w:val="00AF45CB"/>
    <w:rsid w:val="00AF482D"/>
    <w:rsid w:val="00AF48BB"/>
    <w:rsid w:val="00AF4F5D"/>
    <w:rsid w:val="00AF50E1"/>
    <w:rsid w:val="00AF5148"/>
    <w:rsid w:val="00AF51A2"/>
    <w:rsid w:val="00AF5479"/>
    <w:rsid w:val="00AF5C2D"/>
    <w:rsid w:val="00AF5C56"/>
    <w:rsid w:val="00AF5CA7"/>
    <w:rsid w:val="00AF5DBA"/>
    <w:rsid w:val="00AF5E3E"/>
    <w:rsid w:val="00AF5EB6"/>
    <w:rsid w:val="00AF67D2"/>
    <w:rsid w:val="00AF686C"/>
    <w:rsid w:val="00AF6970"/>
    <w:rsid w:val="00AF6BB9"/>
    <w:rsid w:val="00AF6BE9"/>
    <w:rsid w:val="00AF6E9C"/>
    <w:rsid w:val="00AF6EF2"/>
    <w:rsid w:val="00AF7166"/>
    <w:rsid w:val="00AF7828"/>
    <w:rsid w:val="00AF78AB"/>
    <w:rsid w:val="00AF7AB6"/>
    <w:rsid w:val="00AF7D94"/>
    <w:rsid w:val="00B00049"/>
    <w:rsid w:val="00B000AB"/>
    <w:rsid w:val="00B001A8"/>
    <w:rsid w:val="00B0031A"/>
    <w:rsid w:val="00B00566"/>
    <w:rsid w:val="00B006D7"/>
    <w:rsid w:val="00B0097B"/>
    <w:rsid w:val="00B00B7B"/>
    <w:rsid w:val="00B00BD0"/>
    <w:rsid w:val="00B00C0E"/>
    <w:rsid w:val="00B00EE8"/>
    <w:rsid w:val="00B00F84"/>
    <w:rsid w:val="00B0101B"/>
    <w:rsid w:val="00B0113F"/>
    <w:rsid w:val="00B01571"/>
    <w:rsid w:val="00B01C18"/>
    <w:rsid w:val="00B01D88"/>
    <w:rsid w:val="00B01DBE"/>
    <w:rsid w:val="00B01E42"/>
    <w:rsid w:val="00B01EE0"/>
    <w:rsid w:val="00B01F2A"/>
    <w:rsid w:val="00B0207B"/>
    <w:rsid w:val="00B02098"/>
    <w:rsid w:val="00B02212"/>
    <w:rsid w:val="00B0244B"/>
    <w:rsid w:val="00B02685"/>
    <w:rsid w:val="00B026B2"/>
    <w:rsid w:val="00B02C4E"/>
    <w:rsid w:val="00B02C6F"/>
    <w:rsid w:val="00B02F49"/>
    <w:rsid w:val="00B02FE1"/>
    <w:rsid w:val="00B02FF0"/>
    <w:rsid w:val="00B03235"/>
    <w:rsid w:val="00B0354C"/>
    <w:rsid w:val="00B036C5"/>
    <w:rsid w:val="00B03792"/>
    <w:rsid w:val="00B03B78"/>
    <w:rsid w:val="00B03CDB"/>
    <w:rsid w:val="00B03DC1"/>
    <w:rsid w:val="00B03E34"/>
    <w:rsid w:val="00B03EE9"/>
    <w:rsid w:val="00B03FEE"/>
    <w:rsid w:val="00B040D6"/>
    <w:rsid w:val="00B041BE"/>
    <w:rsid w:val="00B043A5"/>
    <w:rsid w:val="00B0449D"/>
    <w:rsid w:val="00B04567"/>
    <w:rsid w:val="00B04730"/>
    <w:rsid w:val="00B047EC"/>
    <w:rsid w:val="00B04813"/>
    <w:rsid w:val="00B0483A"/>
    <w:rsid w:val="00B04A6B"/>
    <w:rsid w:val="00B04B30"/>
    <w:rsid w:val="00B04D40"/>
    <w:rsid w:val="00B04DE7"/>
    <w:rsid w:val="00B04E58"/>
    <w:rsid w:val="00B04EC7"/>
    <w:rsid w:val="00B0520D"/>
    <w:rsid w:val="00B058AA"/>
    <w:rsid w:val="00B05BEA"/>
    <w:rsid w:val="00B05C69"/>
    <w:rsid w:val="00B05E20"/>
    <w:rsid w:val="00B05F4A"/>
    <w:rsid w:val="00B06063"/>
    <w:rsid w:val="00B060D6"/>
    <w:rsid w:val="00B06727"/>
    <w:rsid w:val="00B0679E"/>
    <w:rsid w:val="00B06B08"/>
    <w:rsid w:val="00B06B32"/>
    <w:rsid w:val="00B06C55"/>
    <w:rsid w:val="00B0710E"/>
    <w:rsid w:val="00B0727A"/>
    <w:rsid w:val="00B072B3"/>
    <w:rsid w:val="00B075A5"/>
    <w:rsid w:val="00B078A7"/>
    <w:rsid w:val="00B07945"/>
    <w:rsid w:val="00B07960"/>
    <w:rsid w:val="00B100C2"/>
    <w:rsid w:val="00B1030D"/>
    <w:rsid w:val="00B1044E"/>
    <w:rsid w:val="00B10652"/>
    <w:rsid w:val="00B10793"/>
    <w:rsid w:val="00B10FAF"/>
    <w:rsid w:val="00B1113B"/>
    <w:rsid w:val="00B11212"/>
    <w:rsid w:val="00B11263"/>
    <w:rsid w:val="00B11279"/>
    <w:rsid w:val="00B114CB"/>
    <w:rsid w:val="00B11737"/>
    <w:rsid w:val="00B117A0"/>
    <w:rsid w:val="00B119C3"/>
    <w:rsid w:val="00B11A6F"/>
    <w:rsid w:val="00B11BE8"/>
    <w:rsid w:val="00B11E3F"/>
    <w:rsid w:val="00B12199"/>
    <w:rsid w:val="00B1220B"/>
    <w:rsid w:val="00B12224"/>
    <w:rsid w:val="00B12251"/>
    <w:rsid w:val="00B12308"/>
    <w:rsid w:val="00B12436"/>
    <w:rsid w:val="00B1266F"/>
    <w:rsid w:val="00B12CAD"/>
    <w:rsid w:val="00B13195"/>
    <w:rsid w:val="00B13563"/>
    <w:rsid w:val="00B135A8"/>
    <w:rsid w:val="00B1363E"/>
    <w:rsid w:val="00B138E6"/>
    <w:rsid w:val="00B13A62"/>
    <w:rsid w:val="00B13AD7"/>
    <w:rsid w:val="00B13B10"/>
    <w:rsid w:val="00B13E65"/>
    <w:rsid w:val="00B13F62"/>
    <w:rsid w:val="00B14090"/>
    <w:rsid w:val="00B14112"/>
    <w:rsid w:val="00B143D9"/>
    <w:rsid w:val="00B1461A"/>
    <w:rsid w:val="00B1477F"/>
    <w:rsid w:val="00B147DC"/>
    <w:rsid w:val="00B14A1E"/>
    <w:rsid w:val="00B14C0A"/>
    <w:rsid w:val="00B14DD8"/>
    <w:rsid w:val="00B15676"/>
    <w:rsid w:val="00B1572A"/>
    <w:rsid w:val="00B15982"/>
    <w:rsid w:val="00B15AD3"/>
    <w:rsid w:val="00B15BF4"/>
    <w:rsid w:val="00B15EF6"/>
    <w:rsid w:val="00B15F55"/>
    <w:rsid w:val="00B16344"/>
    <w:rsid w:val="00B16600"/>
    <w:rsid w:val="00B167CE"/>
    <w:rsid w:val="00B168B4"/>
    <w:rsid w:val="00B16BF8"/>
    <w:rsid w:val="00B16E64"/>
    <w:rsid w:val="00B171FF"/>
    <w:rsid w:val="00B1726F"/>
    <w:rsid w:val="00B173AF"/>
    <w:rsid w:val="00B175A8"/>
    <w:rsid w:val="00B1766A"/>
    <w:rsid w:val="00B179D5"/>
    <w:rsid w:val="00B17AF3"/>
    <w:rsid w:val="00B17B31"/>
    <w:rsid w:val="00B17C6C"/>
    <w:rsid w:val="00B17C7C"/>
    <w:rsid w:val="00B17CA8"/>
    <w:rsid w:val="00B17EDC"/>
    <w:rsid w:val="00B201D8"/>
    <w:rsid w:val="00B20291"/>
    <w:rsid w:val="00B2032D"/>
    <w:rsid w:val="00B203B6"/>
    <w:rsid w:val="00B2076B"/>
    <w:rsid w:val="00B207F8"/>
    <w:rsid w:val="00B20D00"/>
    <w:rsid w:val="00B20F16"/>
    <w:rsid w:val="00B20F9D"/>
    <w:rsid w:val="00B20FAB"/>
    <w:rsid w:val="00B212A8"/>
    <w:rsid w:val="00B212D3"/>
    <w:rsid w:val="00B2133B"/>
    <w:rsid w:val="00B21386"/>
    <w:rsid w:val="00B21394"/>
    <w:rsid w:val="00B213E3"/>
    <w:rsid w:val="00B2147D"/>
    <w:rsid w:val="00B217C1"/>
    <w:rsid w:val="00B218B9"/>
    <w:rsid w:val="00B2198E"/>
    <w:rsid w:val="00B219BD"/>
    <w:rsid w:val="00B2208B"/>
    <w:rsid w:val="00B220CB"/>
    <w:rsid w:val="00B22356"/>
    <w:rsid w:val="00B223EF"/>
    <w:rsid w:val="00B2253F"/>
    <w:rsid w:val="00B22692"/>
    <w:rsid w:val="00B22718"/>
    <w:rsid w:val="00B22960"/>
    <w:rsid w:val="00B22F5B"/>
    <w:rsid w:val="00B23196"/>
    <w:rsid w:val="00B231EF"/>
    <w:rsid w:val="00B23293"/>
    <w:rsid w:val="00B2329B"/>
    <w:rsid w:val="00B2330D"/>
    <w:rsid w:val="00B2340D"/>
    <w:rsid w:val="00B23491"/>
    <w:rsid w:val="00B23616"/>
    <w:rsid w:val="00B23783"/>
    <w:rsid w:val="00B23986"/>
    <w:rsid w:val="00B23A5A"/>
    <w:rsid w:val="00B23CA8"/>
    <w:rsid w:val="00B24788"/>
    <w:rsid w:val="00B24864"/>
    <w:rsid w:val="00B24920"/>
    <w:rsid w:val="00B252CC"/>
    <w:rsid w:val="00B2548A"/>
    <w:rsid w:val="00B2560D"/>
    <w:rsid w:val="00B25772"/>
    <w:rsid w:val="00B25868"/>
    <w:rsid w:val="00B2587A"/>
    <w:rsid w:val="00B258E4"/>
    <w:rsid w:val="00B25933"/>
    <w:rsid w:val="00B25AD6"/>
    <w:rsid w:val="00B25C19"/>
    <w:rsid w:val="00B25CF4"/>
    <w:rsid w:val="00B26227"/>
    <w:rsid w:val="00B2669E"/>
    <w:rsid w:val="00B26702"/>
    <w:rsid w:val="00B267C5"/>
    <w:rsid w:val="00B267CC"/>
    <w:rsid w:val="00B268C6"/>
    <w:rsid w:val="00B26917"/>
    <w:rsid w:val="00B26B60"/>
    <w:rsid w:val="00B26C62"/>
    <w:rsid w:val="00B26CF9"/>
    <w:rsid w:val="00B270E1"/>
    <w:rsid w:val="00B270F8"/>
    <w:rsid w:val="00B27195"/>
    <w:rsid w:val="00B275AA"/>
    <w:rsid w:val="00B2761B"/>
    <w:rsid w:val="00B277C8"/>
    <w:rsid w:val="00B2782B"/>
    <w:rsid w:val="00B27865"/>
    <w:rsid w:val="00B2787D"/>
    <w:rsid w:val="00B2795B"/>
    <w:rsid w:val="00B27BAA"/>
    <w:rsid w:val="00B27E25"/>
    <w:rsid w:val="00B27F03"/>
    <w:rsid w:val="00B27F7A"/>
    <w:rsid w:val="00B27FB0"/>
    <w:rsid w:val="00B30138"/>
    <w:rsid w:val="00B301AD"/>
    <w:rsid w:val="00B30396"/>
    <w:rsid w:val="00B30613"/>
    <w:rsid w:val="00B308BF"/>
    <w:rsid w:val="00B30905"/>
    <w:rsid w:val="00B3096C"/>
    <w:rsid w:val="00B30999"/>
    <w:rsid w:val="00B30E35"/>
    <w:rsid w:val="00B30F22"/>
    <w:rsid w:val="00B3122B"/>
    <w:rsid w:val="00B313D5"/>
    <w:rsid w:val="00B3140E"/>
    <w:rsid w:val="00B31428"/>
    <w:rsid w:val="00B31672"/>
    <w:rsid w:val="00B31862"/>
    <w:rsid w:val="00B31904"/>
    <w:rsid w:val="00B319E7"/>
    <w:rsid w:val="00B31A15"/>
    <w:rsid w:val="00B31B55"/>
    <w:rsid w:val="00B31B8E"/>
    <w:rsid w:val="00B31BC8"/>
    <w:rsid w:val="00B31C85"/>
    <w:rsid w:val="00B31CAA"/>
    <w:rsid w:val="00B31D43"/>
    <w:rsid w:val="00B31E85"/>
    <w:rsid w:val="00B32236"/>
    <w:rsid w:val="00B32263"/>
    <w:rsid w:val="00B32372"/>
    <w:rsid w:val="00B32435"/>
    <w:rsid w:val="00B3248E"/>
    <w:rsid w:val="00B324B0"/>
    <w:rsid w:val="00B3256B"/>
    <w:rsid w:val="00B32657"/>
    <w:rsid w:val="00B326C7"/>
    <w:rsid w:val="00B32D54"/>
    <w:rsid w:val="00B32D90"/>
    <w:rsid w:val="00B32D97"/>
    <w:rsid w:val="00B32DDC"/>
    <w:rsid w:val="00B32E14"/>
    <w:rsid w:val="00B3306C"/>
    <w:rsid w:val="00B331D7"/>
    <w:rsid w:val="00B333DB"/>
    <w:rsid w:val="00B333FD"/>
    <w:rsid w:val="00B336F0"/>
    <w:rsid w:val="00B337CD"/>
    <w:rsid w:val="00B339D4"/>
    <w:rsid w:val="00B33B45"/>
    <w:rsid w:val="00B34069"/>
    <w:rsid w:val="00B3416A"/>
    <w:rsid w:val="00B34300"/>
    <w:rsid w:val="00B34588"/>
    <w:rsid w:val="00B34757"/>
    <w:rsid w:val="00B34928"/>
    <w:rsid w:val="00B34A40"/>
    <w:rsid w:val="00B34B77"/>
    <w:rsid w:val="00B3538A"/>
    <w:rsid w:val="00B353EA"/>
    <w:rsid w:val="00B354D0"/>
    <w:rsid w:val="00B3566A"/>
    <w:rsid w:val="00B357BA"/>
    <w:rsid w:val="00B359F8"/>
    <w:rsid w:val="00B35A13"/>
    <w:rsid w:val="00B35B90"/>
    <w:rsid w:val="00B35BC2"/>
    <w:rsid w:val="00B35E5B"/>
    <w:rsid w:val="00B3655A"/>
    <w:rsid w:val="00B365E6"/>
    <w:rsid w:val="00B367C0"/>
    <w:rsid w:val="00B369F4"/>
    <w:rsid w:val="00B36AD7"/>
    <w:rsid w:val="00B36D69"/>
    <w:rsid w:val="00B3725B"/>
    <w:rsid w:val="00B37595"/>
    <w:rsid w:val="00B3768C"/>
    <w:rsid w:val="00B37757"/>
    <w:rsid w:val="00B37A07"/>
    <w:rsid w:val="00B37CB2"/>
    <w:rsid w:val="00B40057"/>
    <w:rsid w:val="00B40265"/>
    <w:rsid w:val="00B4034D"/>
    <w:rsid w:val="00B4069B"/>
    <w:rsid w:val="00B4087E"/>
    <w:rsid w:val="00B40CAE"/>
    <w:rsid w:val="00B40DD6"/>
    <w:rsid w:val="00B40F31"/>
    <w:rsid w:val="00B41016"/>
    <w:rsid w:val="00B411D6"/>
    <w:rsid w:val="00B412C3"/>
    <w:rsid w:val="00B41A78"/>
    <w:rsid w:val="00B41B8A"/>
    <w:rsid w:val="00B422BA"/>
    <w:rsid w:val="00B423AF"/>
    <w:rsid w:val="00B42479"/>
    <w:rsid w:val="00B426DF"/>
    <w:rsid w:val="00B427D0"/>
    <w:rsid w:val="00B428AF"/>
    <w:rsid w:val="00B4293F"/>
    <w:rsid w:val="00B42A92"/>
    <w:rsid w:val="00B42E0F"/>
    <w:rsid w:val="00B42F56"/>
    <w:rsid w:val="00B4311F"/>
    <w:rsid w:val="00B43165"/>
    <w:rsid w:val="00B4318F"/>
    <w:rsid w:val="00B4330D"/>
    <w:rsid w:val="00B4347A"/>
    <w:rsid w:val="00B4350F"/>
    <w:rsid w:val="00B4362D"/>
    <w:rsid w:val="00B43749"/>
    <w:rsid w:val="00B4381F"/>
    <w:rsid w:val="00B43948"/>
    <w:rsid w:val="00B43A09"/>
    <w:rsid w:val="00B43A69"/>
    <w:rsid w:val="00B43BF1"/>
    <w:rsid w:val="00B43E3B"/>
    <w:rsid w:val="00B43EEF"/>
    <w:rsid w:val="00B43FA8"/>
    <w:rsid w:val="00B441FC"/>
    <w:rsid w:val="00B44410"/>
    <w:rsid w:val="00B444BF"/>
    <w:rsid w:val="00B445FD"/>
    <w:rsid w:val="00B44605"/>
    <w:rsid w:val="00B44747"/>
    <w:rsid w:val="00B447C3"/>
    <w:rsid w:val="00B447E5"/>
    <w:rsid w:val="00B44965"/>
    <w:rsid w:val="00B449E8"/>
    <w:rsid w:val="00B44A6D"/>
    <w:rsid w:val="00B44B58"/>
    <w:rsid w:val="00B44CAF"/>
    <w:rsid w:val="00B456B5"/>
    <w:rsid w:val="00B4573B"/>
    <w:rsid w:val="00B457B6"/>
    <w:rsid w:val="00B457DD"/>
    <w:rsid w:val="00B4580A"/>
    <w:rsid w:val="00B45A58"/>
    <w:rsid w:val="00B45BB7"/>
    <w:rsid w:val="00B4637D"/>
    <w:rsid w:val="00B46436"/>
    <w:rsid w:val="00B4658C"/>
    <w:rsid w:val="00B46717"/>
    <w:rsid w:val="00B4682E"/>
    <w:rsid w:val="00B46844"/>
    <w:rsid w:val="00B469B0"/>
    <w:rsid w:val="00B469E5"/>
    <w:rsid w:val="00B46BED"/>
    <w:rsid w:val="00B46C74"/>
    <w:rsid w:val="00B46CB5"/>
    <w:rsid w:val="00B4712A"/>
    <w:rsid w:val="00B4726B"/>
    <w:rsid w:val="00B4733E"/>
    <w:rsid w:val="00B47439"/>
    <w:rsid w:val="00B474AB"/>
    <w:rsid w:val="00B475BE"/>
    <w:rsid w:val="00B47743"/>
    <w:rsid w:val="00B47BE0"/>
    <w:rsid w:val="00B47C63"/>
    <w:rsid w:val="00B47C96"/>
    <w:rsid w:val="00B47F37"/>
    <w:rsid w:val="00B50147"/>
    <w:rsid w:val="00B5036E"/>
    <w:rsid w:val="00B5037B"/>
    <w:rsid w:val="00B5041F"/>
    <w:rsid w:val="00B5048C"/>
    <w:rsid w:val="00B504BC"/>
    <w:rsid w:val="00B5065A"/>
    <w:rsid w:val="00B50703"/>
    <w:rsid w:val="00B50C5E"/>
    <w:rsid w:val="00B50E51"/>
    <w:rsid w:val="00B50FB7"/>
    <w:rsid w:val="00B51037"/>
    <w:rsid w:val="00B511E4"/>
    <w:rsid w:val="00B5122F"/>
    <w:rsid w:val="00B51293"/>
    <w:rsid w:val="00B5164F"/>
    <w:rsid w:val="00B517F6"/>
    <w:rsid w:val="00B5186C"/>
    <w:rsid w:val="00B518D8"/>
    <w:rsid w:val="00B5195D"/>
    <w:rsid w:val="00B51FAA"/>
    <w:rsid w:val="00B5240D"/>
    <w:rsid w:val="00B5257F"/>
    <w:rsid w:val="00B52586"/>
    <w:rsid w:val="00B52C71"/>
    <w:rsid w:val="00B52C74"/>
    <w:rsid w:val="00B52C77"/>
    <w:rsid w:val="00B5306A"/>
    <w:rsid w:val="00B531FC"/>
    <w:rsid w:val="00B53390"/>
    <w:rsid w:val="00B5347B"/>
    <w:rsid w:val="00B53A76"/>
    <w:rsid w:val="00B53E70"/>
    <w:rsid w:val="00B53ED6"/>
    <w:rsid w:val="00B544B6"/>
    <w:rsid w:val="00B5474E"/>
    <w:rsid w:val="00B54B0E"/>
    <w:rsid w:val="00B54E07"/>
    <w:rsid w:val="00B54FFD"/>
    <w:rsid w:val="00B55027"/>
    <w:rsid w:val="00B55067"/>
    <w:rsid w:val="00B55432"/>
    <w:rsid w:val="00B55457"/>
    <w:rsid w:val="00B55473"/>
    <w:rsid w:val="00B555EE"/>
    <w:rsid w:val="00B5564E"/>
    <w:rsid w:val="00B5573B"/>
    <w:rsid w:val="00B55764"/>
    <w:rsid w:val="00B55832"/>
    <w:rsid w:val="00B55A67"/>
    <w:rsid w:val="00B55AA8"/>
    <w:rsid w:val="00B55CC3"/>
    <w:rsid w:val="00B55D10"/>
    <w:rsid w:val="00B56188"/>
    <w:rsid w:val="00B5690C"/>
    <w:rsid w:val="00B56A25"/>
    <w:rsid w:val="00B56A54"/>
    <w:rsid w:val="00B56BEE"/>
    <w:rsid w:val="00B56F76"/>
    <w:rsid w:val="00B573DA"/>
    <w:rsid w:val="00B576A6"/>
    <w:rsid w:val="00B5774F"/>
    <w:rsid w:val="00B57A56"/>
    <w:rsid w:val="00B57AB9"/>
    <w:rsid w:val="00B57C0D"/>
    <w:rsid w:val="00B57CA0"/>
    <w:rsid w:val="00B57D01"/>
    <w:rsid w:val="00B57D79"/>
    <w:rsid w:val="00B57E6D"/>
    <w:rsid w:val="00B6000B"/>
    <w:rsid w:val="00B6020A"/>
    <w:rsid w:val="00B60268"/>
    <w:rsid w:val="00B60339"/>
    <w:rsid w:val="00B60382"/>
    <w:rsid w:val="00B6044B"/>
    <w:rsid w:val="00B60650"/>
    <w:rsid w:val="00B606CA"/>
    <w:rsid w:val="00B60771"/>
    <w:rsid w:val="00B60780"/>
    <w:rsid w:val="00B60906"/>
    <w:rsid w:val="00B60983"/>
    <w:rsid w:val="00B60C5B"/>
    <w:rsid w:val="00B61203"/>
    <w:rsid w:val="00B6132F"/>
    <w:rsid w:val="00B61371"/>
    <w:rsid w:val="00B61715"/>
    <w:rsid w:val="00B6176E"/>
    <w:rsid w:val="00B61BE1"/>
    <w:rsid w:val="00B61DDF"/>
    <w:rsid w:val="00B61E19"/>
    <w:rsid w:val="00B61E3B"/>
    <w:rsid w:val="00B6202B"/>
    <w:rsid w:val="00B62388"/>
    <w:rsid w:val="00B6284F"/>
    <w:rsid w:val="00B62980"/>
    <w:rsid w:val="00B62C5F"/>
    <w:rsid w:val="00B62CE9"/>
    <w:rsid w:val="00B62E35"/>
    <w:rsid w:val="00B62F0B"/>
    <w:rsid w:val="00B62FE4"/>
    <w:rsid w:val="00B631AF"/>
    <w:rsid w:val="00B632E3"/>
    <w:rsid w:val="00B63310"/>
    <w:rsid w:val="00B6344F"/>
    <w:rsid w:val="00B634FE"/>
    <w:rsid w:val="00B6368E"/>
    <w:rsid w:val="00B63982"/>
    <w:rsid w:val="00B63DF3"/>
    <w:rsid w:val="00B6441E"/>
    <w:rsid w:val="00B6481D"/>
    <w:rsid w:val="00B6494C"/>
    <w:rsid w:val="00B64A9C"/>
    <w:rsid w:val="00B64F60"/>
    <w:rsid w:val="00B64F73"/>
    <w:rsid w:val="00B6547F"/>
    <w:rsid w:val="00B655A4"/>
    <w:rsid w:val="00B65661"/>
    <w:rsid w:val="00B65887"/>
    <w:rsid w:val="00B65CA9"/>
    <w:rsid w:val="00B66092"/>
    <w:rsid w:val="00B6612E"/>
    <w:rsid w:val="00B66629"/>
    <w:rsid w:val="00B66AA4"/>
    <w:rsid w:val="00B66BF1"/>
    <w:rsid w:val="00B66C25"/>
    <w:rsid w:val="00B66CC2"/>
    <w:rsid w:val="00B66DC5"/>
    <w:rsid w:val="00B67153"/>
    <w:rsid w:val="00B673A0"/>
    <w:rsid w:val="00B6771C"/>
    <w:rsid w:val="00B67F76"/>
    <w:rsid w:val="00B67FF5"/>
    <w:rsid w:val="00B700ED"/>
    <w:rsid w:val="00B70169"/>
    <w:rsid w:val="00B70262"/>
    <w:rsid w:val="00B7026A"/>
    <w:rsid w:val="00B702EB"/>
    <w:rsid w:val="00B70687"/>
    <w:rsid w:val="00B70791"/>
    <w:rsid w:val="00B70962"/>
    <w:rsid w:val="00B70C25"/>
    <w:rsid w:val="00B70F49"/>
    <w:rsid w:val="00B70FF9"/>
    <w:rsid w:val="00B7101B"/>
    <w:rsid w:val="00B71063"/>
    <w:rsid w:val="00B7106D"/>
    <w:rsid w:val="00B710F3"/>
    <w:rsid w:val="00B71495"/>
    <w:rsid w:val="00B717E5"/>
    <w:rsid w:val="00B71B9A"/>
    <w:rsid w:val="00B71C60"/>
    <w:rsid w:val="00B71F58"/>
    <w:rsid w:val="00B72258"/>
    <w:rsid w:val="00B72285"/>
    <w:rsid w:val="00B72570"/>
    <w:rsid w:val="00B7267E"/>
    <w:rsid w:val="00B7285A"/>
    <w:rsid w:val="00B728E2"/>
    <w:rsid w:val="00B72B2F"/>
    <w:rsid w:val="00B72CBC"/>
    <w:rsid w:val="00B72F22"/>
    <w:rsid w:val="00B730AD"/>
    <w:rsid w:val="00B7332A"/>
    <w:rsid w:val="00B7335E"/>
    <w:rsid w:val="00B735B5"/>
    <w:rsid w:val="00B736C6"/>
    <w:rsid w:val="00B73708"/>
    <w:rsid w:val="00B739F3"/>
    <w:rsid w:val="00B73CBD"/>
    <w:rsid w:val="00B73FEC"/>
    <w:rsid w:val="00B74009"/>
    <w:rsid w:val="00B740F3"/>
    <w:rsid w:val="00B742B1"/>
    <w:rsid w:val="00B74419"/>
    <w:rsid w:val="00B7445E"/>
    <w:rsid w:val="00B744C1"/>
    <w:rsid w:val="00B74CDD"/>
    <w:rsid w:val="00B74D3B"/>
    <w:rsid w:val="00B74F94"/>
    <w:rsid w:val="00B75221"/>
    <w:rsid w:val="00B752ED"/>
    <w:rsid w:val="00B7542E"/>
    <w:rsid w:val="00B75551"/>
    <w:rsid w:val="00B75584"/>
    <w:rsid w:val="00B757FE"/>
    <w:rsid w:val="00B75CD5"/>
    <w:rsid w:val="00B75EF0"/>
    <w:rsid w:val="00B764F4"/>
    <w:rsid w:val="00B76510"/>
    <w:rsid w:val="00B768E2"/>
    <w:rsid w:val="00B768EE"/>
    <w:rsid w:val="00B76A12"/>
    <w:rsid w:val="00B76B27"/>
    <w:rsid w:val="00B76C48"/>
    <w:rsid w:val="00B76D90"/>
    <w:rsid w:val="00B76F75"/>
    <w:rsid w:val="00B77040"/>
    <w:rsid w:val="00B770B5"/>
    <w:rsid w:val="00B7716A"/>
    <w:rsid w:val="00B7720A"/>
    <w:rsid w:val="00B77270"/>
    <w:rsid w:val="00B77963"/>
    <w:rsid w:val="00B779AD"/>
    <w:rsid w:val="00B77A12"/>
    <w:rsid w:val="00B77A5E"/>
    <w:rsid w:val="00B77BEB"/>
    <w:rsid w:val="00B77C1D"/>
    <w:rsid w:val="00B77EB4"/>
    <w:rsid w:val="00B77ED8"/>
    <w:rsid w:val="00B80189"/>
    <w:rsid w:val="00B804BC"/>
    <w:rsid w:val="00B808B0"/>
    <w:rsid w:val="00B808C3"/>
    <w:rsid w:val="00B80A33"/>
    <w:rsid w:val="00B80C5B"/>
    <w:rsid w:val="00B80D63"/>
    <w:rsid w:val="00B80DA3"/>
    <w:rsid w:val="00B80E7E"/>
    <w:rsid w:val="00B80F8A"/>
    <w:rsid w:val="00B80F8F"/>
    <w:rsid w:val="00B81169"/>
    <w:rsid w:val="00B8166A"/>
    <w:rsid w:val="00B81CC4"/>
    <w:rsid w:val="00B81E3A"/>
    <w:rsid w:val="00B81E4C"/>
    <w:rsid w:val="00B82268"/>
    <w:rsid w:val="00B8232D"/>
    <w:rsid w:val="00B82609"/>
    <w:rsid w:val="00B82816"/>
    <w:rsid w:val="00B82961"/>
    <w:rsid w:val="00B82A01"/>
    <w:rsid w:val="00B82D7F"/>
    <w:rsid w:val="00B82E0E"/>
    <w:rsid w:val="00B82F46"/>
    <w:rsid w:val="00B82FB3"/>
    <w:rsid w:val="00B83200"/>
    <w:rsid w:val="00B83242"/>
    <w:rsid w:val="00B832C7"/>
    <w:rsid w:val="00B83426"/>
    <w:rsid w:val="00B83997"/>
    <w:rsid w:val="00B83B41"/>
    <w:rsid w:val="00B83C67"/>
    <w:rsid w:val="00B83EEF"/>
    <w:rsid w:val="00B8447D"/>
    <w:rsid w:val="00B846B7"/>
    <w:rsid w:val="00B847D7"/>
    <w:rsid w:val="00B84909"/>
    <w:rsid w:val="00B84AD1"/>
    <w:rsid w:val="00B84B16"/>
    <w:rsid w:val="00B84CA1"/>
    <w:rsid w:val="00B84D01"/>
    <w:rsid w:val="00B84D3E"/>
    <w:rsid w:val="00B85064"/>
    <w:rsid w:val="00B8511C"/>
    <w:rsid w:val="00B851F4"/>
    <w:rsid w:val="00B853BB"/>
    <w:rsid w:val="00B85901"/>
    <w:rsid w:val="00B85A91"/>
    <w:rsid w:val="00B85D1F"/>
    <w:rsid w:val="00B86000"/>
    <w:rsid w:val="00B86282"/>
    <w:rsid w:val="00B8643B"/>
    <w:rsid w:val="00B86497"/>
    <w:rsid w:val="00B86684"/>
    <w:rsid w:val="00B86825"/>
    <w:rsid w:val="00B86891"/>
    <w:rsid w:val="00B86A92"/>
    <w:rsid w:val="00B86D2A"/>
    <w:rsid w:val="00B86D39"/>
    <w:rsid w:val="00B86D9E"/>
    <w:rsid w:val="00B86E2F"/>
    <w:rsid w:val="00B87167"/>
    <w:rsid w:val="00B87330"/>
    <w:rsid w:val="00B873D1"/>
    <w:rsid w:val="00B8765B"/>
    <w:rsid w:val="00B876E7"/>
    <w:rsid w:val="00B8782B"/>
    <w:rsid w:val="00B87C8B"/>
    <w:rsid w:val="00B87D5E"/>
    <w:rsid w:val="00B900A6"/>
    <w:rsid w:val="00B900BE"/>
    <w:rsid w:val="00B900DA"/>
    <w:rsid w:val="00B902BB"/>
    <w:rsid w:val="00B90554"/>
    <w:rsid w:val="00B9060C"/>
    <w:rsid w:val="00B90622"/>
    <w:rsid w:val="00B90756"/>
    <w:rsid w:val="00B9079B"/>
    <w:rsid w:val="00B907D5"/>
    <w:rsid w:val="00B90864"/>
    <w:rsid w:val="00B90AF7"/>
    <w:rsid w:val="00B90BE9"/>
    <w:rsid w:val="00B90E2F"/>
    <w:rsid w:val="00B90E5B"/>
    <w:rsid w:val="00B90F2B"/>
    <w:rsid w:val="00B90F93"/>
    <w:rsid w:val="00B910DB"/>
    <w:rsid w:val="00B9132C"/>
    <w:rsid w:val="00B91394"/>
    <w:rsid w:val="00B913BA"/>
    <w:rsid w:val="00B91601"/>
    <w:rsid w:val="00B9172B"/>
    <w:rsid w:val="00B9198A"/>
    <w:rsid w:val="00B91CC4"/>
    <w:rsid w:val="00B91DA8"/>
    <w:rsid w:val="00B91F20"/>
    <w:rsid w:val="00B92054"/>
    <w:rsid w:val="00B9226D"/>
    <w:rsid w:val="00B923B9"/>
    <w:rsid w:val="00B92435"/>
    <w:rsid w:val="00B92584"/>
    <w:rsid w:val="00B9296C"/>
    <w:rsid w:val="00B929F6"/>
    <w:rsid w:val="00B92D58"/>
    <w:rsid w:val="00B9300A"/>
    <w:rsid w:val="00B93112"/>
    <w:rsid w:val="00B9315A"/>
    <w:rsid w:val="00B93549"/>
    <w:rsid w:val="00B935B2"/>
    <w:rsid w:val="00B93B6B"/>
    <w:rsid w:val="00B93C43"/>
    <w:rsid w:val="00B93CCE"/>
    <w:rsid w:val="00B93DB3"/>
    <w:rsid w:val="00B940C2"/>
    <w:rsid w:val="00B94132"/>
    <w:rsid w:val="00B941BD"/>
    <w:rsid w:val="00B941CD"/>
    <w:rsid w:val="00B941E8"/>
    <w:rsid w:val="00B94297"/>
    <w:rsid w:val="00B943EF"/>
    <w:rsid w:val="00B94425"/>
    <w:rsid w:val="00B94467"/>
    <w:rsid w:val="00B946F7"/>
    <w:rsid w:val="00B94705"/>
    <w:rsid w:val="00B94713"/>
    <w:rsid w:val="00B94C33"/>
    <w:rsid w:val="00B94F2F"/>
    <w:rsid w:val="00B94F76"/>
    <w:rsid w:val="00B952AA"/>
    <w:rsid w:val="00B955C6"/>
    <w:rsid w:val="00B9566F"/>
    <w:rsid w:val="00B961E3"/>
    <w:rsid w:val="00B96424"/>
    <w:rsid w:val="00B964D4"/>
    <w:rsid w:val="00B96579"/>
    <w:rsid w:val="00B96A19"/>
    <w:rsid w:val="00B96F1D"/>
    <w:rsid w:val="00B96F1E"/>
    <w:rsid w:val="00B97091"/>
    <w:rsid w:val="00B970E9"/>
    <w:rsid w:val="00B971AB"/>
    <w:rsid w:val="00B977C3"/>
    <w:rsid w:val="00B97966"/>
    <w:rsid w:val="00B97AAE"/>
    <w:rsid w:val="00B97BC6"/>
    <w:rsid w:val="00B97D38"/>
    <w:rsid w:val="00B97DCC"/>
    <w:rsid w:val="00BA0794"/>
    <w:rsid w:val="00BA082B"/>
    <w:rsid w:val="00BA0A38"/>
    <w:rsid w:val="00BA0A5E"/>
    <w:rsid w:val="00BA0BB2"/>
    <w:rsid w:val="00BA0C45"/>
    <w:rsid w:val="00BA0DF9"/>
    <w:rsid w:val="00BA0F59"/>
    <w:rsid w:val="00BA0FE9"/>
    <w:rsid w:val="00BA1016"/>
    <w:rsid w:val="00BA1294"/>
    <w:rsid w:val="00BA1322"/>
    <w:rsid w:val="00BA1359"/>
    <w:rsid w:val="00BA13B9"/>
    <w:rsid w:val="00BA1639"/>
    <w:rsid w:val="00BA16B5"/>
    <w:rsid w:val="00BA1B4C"/>
    <w:rsid w:val="00BA1C4F"/>
    <w:rsid w:val="00BA1D7D"/>
    <w:rsid w:val="00BA229A"/>
    <w:rsid w:val="00BA22DF"/>
    <w:rsid w:val="00BA23B7"/>
    <w:rsid w:val="00BA2725"/>
    <w:rsid w:val="00BA30AB"/>
    <w:rsid w:val="00BA3175"/>
    <w:rsid w:val="00BA320E"/>
    <w:rsid w:val="00BA32B2"/>
    <w:rsid w:val="00BA32C0"/>
    <w:rsid w:val="00BA344F"/>
    <w:rsid w:val="00BA39D3"/>
    <w:rsid w:val="00BA3B11"/>
    <w:rsid w:val="00BA3E07"/>
    <w:rsid w:val="00BA451F"/>
    <w:rsid w:val="00BA468D"/>
    <w:rsid w:val="00BA46B2"/>
    <w:rsid w:val="00BA473E"/>
    <w:rsid w:val="00BA4990"/>
    <w:rsid w:val="00BA4AB4"/>
    <w:rsid w:val="00BA4BB1"/>
    <w:rsid w:val="00BA4C94"/>
    <w:rsid w:val="00BA4DC6"/>
    <w:rsid w:val="00BA4F20"/>
    <w:rsid w:val="00BA4FE6"/>
    <w:rsid w:val="00BA5233"/>
    <w:rsid w:val="00BA5462"/>
    <w:rsid w:val="00BA568A"/>
    <w:rsid w:val="00BA5742"/>
    <w:rsid w:val="00BA57C3"/>
    <w:rsid w:val="00BA5C1B"/>
    <w:rsid w:val="00BA5CA2"/>
    <w:rsid w:val="00BA5D9D"/>
    <w:rsid w:val="00BA6042"/>
    <w:rsid w:val="00BA638E"/>
    <w:rsid w:val="00BA639A"/>
    <w:rsid w:val="00BA695B"/>
    <w:rsid w:val="00BA69CC"/>
    <w:rsid w:val="00BA6A16"/>
    <w:rsid w:val="00BA6CE5"/>
    <w:rsid w:val="00BA6F09"/>
    <w:rsid w:val="00BA70B7"/>
    <w:rsid w:val="00BA7267"/>
    <w:rsid w:val="00BA77A5"/>
    <w:rsid w:val="00BA77C0"/>
    <w:rsid w:val="00BA77E5"/>
    <w:rsid w:val="00BA7A63"/>
    <w:rsid w:val="00BA7A8C"/>
    <w:rsid w:val="00BA7E2F"/>
    <w:rsid w:val="00BA7F01"/>
    <w:rsid w:val="00BA7FC4"/>
    <w:rsid w:val="00BA7FEE"/>
    <w:rsid w:val="00BAF7CD"/>
    <w:rsid w:val="00BB0749"/>
    <w:rsid w:val="00BB079C"/>
    <w:rsid w:val="00BB082F"/>
    <w:rsid w:val="00BB08A7"/>
    <w:rsid w:val="00BB0DF9"/>
    <w:rsid w:val="00BB0DFB"/>
    <w:rsid w:val="00BB0F33"/>
    <w:rsid w:val="00BB1194"/>
    <w:rsid w:val="00BB1276"/>
    <w:rsid w:val="00BB138A"/>
    <w:rsid w:val="00BB1503"/>
    <w:rsid w:val="00BB18A8"/>
    <w:rsid w:val="00BB1A4C"/>
    <w:rsid w:val="00BB1BA2"/>
    <w:rsid w:val="00BB1CA5"/>
    <w:rsid w:val="00BB1DC6"/>
    <w:rsid w:val="00BB1DDE"/>
    <w:rsid w:val="00BB2190"/>
    <w:rsid w:val="00BB2206"/>
    <w:rsid w:val="00BB242D"/>
    <w:rsid w:val="00BB2512"/>
    <w:rsid w:val="00BB2691"/>
    <w:rsid w:val="00BB26B3"/>
    <w:rsid w:val="00BB272F"/>
    <w:rsid w:val="00BB2780"/>
    <w:rsid w:val="00BB27FA"/>
    <w:rsid w:val="00BB2802"/>
    <w:rsid w:val="00BB2915"/>
    <w:rsid w:val="00BB296C"/>
    <w:rsid w:val="00BB29C4"/>
    <w:rsid w:val="00BB37B5"/>
    <w:rsid w:val="00BB394E"/>
    <w:rsid w:val="00BB39C8"/>
    <w:rsid w:val="00BB3C09"/>
    <w:rsid w:val="00BB3D72"/>
    <w:rsid w:val="00BB4138"/>
    <w:rsid w:val="00BB4253"/>
    <w:rsid w:val="00BB42F1"/>
    <w:rsid w:val="00BB4594"/>
    <w:rsid w:val="00BB4808"/>
    <w:rsid w:val="00BB4929"/>
    <w:rsid w:val="00BB4940"/>
    <w:rsid w:val="00BB4C7D"/>
    <w:rsid w:val="00BB4D84"/>
    <w:rsid w:val="00BB4E85"/>
    <w:rsid w:val="00BB507A"/>
    <w:rsid w:val="00BB5304"/>
    <w:rsid w:val="00BB536C"/>
    <w:rsid w:val="00BB549D"/>
    <w:rsid w:val="00BB54F8"/>
    <w:rsid w:val="00BB5505"/>
    <w:rsid w:val="00BB55F6"/>
    <w:rsid w:val="00BB56C8"/>
    <w:rsid w:val="00BB5C69"/>
    <w:rsid w:val="00BB5DE1"/>
    <w:rsid w:val="00BB5E21"/>
    <w:rsid w:val="00BB5EE4"/>
    <w:rsid w:val="00BB6065"/>
    <w:rsid w:val="00BB60E8"/>
    <w:rsid w:val="00BB6158"/>
    <w:rsid w:val="00BB64E9"/>
    <w:rsid w:val="00BB650A"/>
    <w:rsid w:val="00BB6556"/>
    <w:rsid w:val="00BB6617"/>
    <w:rsid w:val="00BB67A3"/>
    <w:rsid w:val="00BB6835"/>
    <w:rsid w:val="00BB68D0"/>
    <w:rsid w:val="00BB68DB"/>
    <w:rsid w:val="00BB6BAA"/>
    <w:rsid w:val="00BB6C04"/>
    <w:rsid w:val="00BB6C40"/>
    <w:rsid w:val="00BB6E0F"/>
    <w:rsid w:val="00BB6FCC"/>
    <w:rsid w:val="00BB719A"/>
    <w:rsid w:val="00BB75F9"/>
    <w:rsid w:val="00BB76B5"/>
    <w:rsid w:val="00BB76C0"/>
    <w:rsid w:val="00BB7A36"/>
    <w:rsid w:val="00BB7B20"/>
    <w:rsid w:val="00BB7FED"/>
    <w:rsid w:val="00BBFAA0"/>
    <w:rsid w:val="00BC041E"/>
    <w:rsid w:val="00BC0782"/>
    <w:rsid w:val="00BC0790"/>
    <w:rsid w:val="00BC082A"/>
    <w:rsid w:val="00BC0BB1"/>
    <w:rsid w:val="00BC0D11"/>
    <w:rsid w:val="00BC0DBA"/>
    <w:rsid w:val="00BC0E6C"/>
    <w:rsid w:val="00BC103C"/>
    <w:rsid w:val="00BC12E0"/>
    <w:rsid w:val="00BC131B"/>
    <w:rsid w:val="00BC1566"/>
    <w:rsid w:val="00BC1599"/>
    <w:rsid w:val="00BC197F"/>
    <w:rsid w:val="00BC19A2"/>
    <w:rsid w:val="00BC1A3F"/>
    <w:rsid w:val="00BC1A86"/>
    <w:rsid w:val="00BC1AC4"/>
    <w:rsid w:val="00BC1CE7"/>
    <w:rsid w:val="00BC1E4C"/>
    <w:rsid w:val="00BC1EA8"/>
    <w:rsid w:val="00BC241F"/>
    <w:rsid w:val="00BC242A"/>
    <w:rsid w:val="00BC25CA"/>
    <w:rsid w:val="00BC2A86"/>
    <w:rsid w:val="00BC2DE7"/>
    <w:rsid w:val="00BC2E67"/>
    <w:rsid w:val="00BC303E"/>
    <w:rsid w:val="00BC304D"/>
    <w:rsid w:val="00BC30FB"/>
    <w:rsid w:val="00BC32D8"/>
    <w:rsid w:val="00BC3313"/>
    <w:rsid w:val="00BC333A"/>
    <w:rsid w:val="00BC36EB"/>
    <w:rsid w:val="00BC39B7"/>
    <w:rsid w:val="00BC39F5"/>
    <w:rsid w:val="00BC3C36"/>
    <w:rsid w:val="00BC3D1C"/>
    <w:rsid w:val="00BC3E32"/>
    <w:rsid w:val="00BC3FD0"/>
    <w:rsid w:val="00BC413E"/>
    <w:rsid w:val="00BC4637"/>
    <w:rsid w:val="00BC4734"/>
    <w:rsid w:val="00BC4749"/>
    <w:rsid w:val="00BC4918"/>
    <w:rsid w:val="00BC498C"/>
    <w:rsid w:val="00BC4A75"/>
    <w:rsid w:val="00BC4B9C"/>
    <w:rsid w:val="00BC4BB4"/>
    <w:rsid w:val="00BC4C2A"/>
    <w:rsid w:val="00BC4F01"/>
    <w:rsid w:val="00BC5208"/>
    <w:rsid w:val="00BC5369"/>
    <w:rsid w:val="00BC54BF"/>
    <w:rsid w:val="00BC55FD"/>
    <w:rsid w:val="00BC569E"/>
    <w:rsid w:val="00BC56C8"/>
    <w:rsid w:val="00BC5AAE"/>
    <w:rsid w:val="00BC5C84"/>
    <w:rsid w:val="00BC5CD0"/>
    <w:rsid w:val="00BC5D78"/>
    <w:rsid w:val="00BC5EB9"/>
    <w:rsid w:val="00BC5F81"/>
    <w:rsid w:val="00BC6017"/>
    <w:rsid w:val="00BC6290"/>
    <w:rsid w:val="00BC65A5"/>
    <w:rsid w:val="00BC6776"/>
    <w:rsid w:val="00BC6DF2"/>
    <w:rsid w:val="00BC70B8"/>
    <w:rsid w:val="00BC70F4"/>
    <w:rsid w:val="00BC7166"/>
    <w:rsid w:val="00BC71DB"/>
    <w:rsid w:val="00BC724B"/>
    <w:rsid w:val="00BC7512"/>
    <w:rsid w:val="00BC7AFE"/>
    <w:rsid w:val="00BC7B49"/>
    <w:rsid w:val="00BC7B56"/>
    <w:rsid w:val="00BC7EDD"/>
    <w:rsid w:val="00BD0087"/>
    <w:rsid w:val="00BD00A2"/>
    <w:rsid w:val="00BD0805"/>
    <w:rsid w:val="00BD0817"/>
    <w:rsid w:val="00BD082B"/>
    <w:rsid w:val="00BD0B25"/>
    <w:rsid w:val="00BD0D00"/>
    <w:rsid w:val="00BD0EEC"/>
    <w:rsid w:val="00BD0F05"/>
    <w:rsid w:val="00BD1189"/>
    <w:rsid w:val="00BD13B4"/>
    <w:rsid w:val="00BD175D"/>
    <w:rsid w:val="00BD17A0"/>
    <w:rsid w:val="00BD1D70"/>
    <w:rsid w:val="00BD1E6A"/>
    <w:rsid w:val="00BD1EB1"/>
    <w:rsid w:val="00BD1EBE"/>
    <w:rsid w:val="00BD1F0C"/>
    <w:rsid w:val="00BD20B6"/>
    <w:rsid w:val="00BD2267"/>
    <w:rsid w:val="00BD22D6"/>
    <w:rsid w:val="00BD2788"/>
    <w:rsid w:val="00BD2A71"/>
    <w:rsid w:val="00BD2C8E"/>
    <w:rsid w:val="00BD2D68"/>
    <w:rsid w:val="00BD2DDF"/>
    <w:rsid w:val="00BD2E19"/>
    <w:rsid w:val="00BD2F32"/>
    <w:rsid w:val="00BD32CA"/>
    <w:rsid w:val="00BD3335"/>
    <w:rsid w:val="00BD33E7"/>
    <w:rsid w:val="00BD346C"/>
    <w:rsid w:val="00BD3512"/>
    <w:rsid w:val="00BD356B"/>
    <w:rsid w:val="00BD36DB"/>
    <w:rsid w:val="00BD3703"/>
    <w:rsid w:val="00BD377C"/>
    <w:rsid w:val="00BD393D"/>
    <w:rsid w:val="00BD3972"/>
    <w:rsid w:val="00BD3B9F"/>
    <w:rsid w:val="00BD3D58"/>
    <w:rsid w:val="00BD40AD"/>
    <w:rsid w:val="00BD4113"/>
    <w:rsid w:val="00BD4233"/>
    <w:rsid w:val="00BD4270"/>
    <w:rsid w:val="00BD4284"/>
    <w:rsid w:val="00BD4417"/>
    <w:rsid w:val="00BD46DF"/>
    <w:rsid w:val="00BD482C"/>
    <w:rsid w:val="00BD4911"/>
    <w:rsid w:val="00BD4990"/>
    <w:rsid w:val="00BD4BB7"/>
    <w:rsid w:val="00BD4E2B"/>
    <w:rsid w:val="00BD4EB2"/>
    <w:rsid w:val="00BD5040"/>
    <w:rsid w:val="00BD513B"/>
    <w:rsid w:val="00BD52BD"/>
    <w:rsid w:val="00BD55B6"/>
    <w:rsid w:val="00BD57C9"/>
    <w:rsid w:val="00BD58E2"/>
    <w:rsid w:val="00BD5A59"/>
    <w:rsid w:val="00BD5C80"/>
    <w:rsid w:val="00BD5CD7"/>
    <w:rsid w:val="00BD5CF2"/>
    <w:rsid w:val="00BD5D77"/>
    <w:rsid w:val="00BD5E44"/>
    <w:rsid w:val="00BD6040"/>
    <w:rsid w:val="00BD63F0"/>
    <w:rsid w:val="00BD6411"/>
    <w:rsid w:val="00BD64D7"/>
    <w:rsid w:val="00BD680C"/>
    <w:rsid w:val="00BD6834"/>
    <w:rsid w:val="00BD6BA5"/>
    <w:rsid w:val="00BD6C40"/>
    <w:rsid w:val="00BD6EA6"/>
    <w:rsid w:val="00BD70A7"/>
    <w:rsid w:val="00BD72B9"/>
    <w:rsid w:val="00BD78F6"/>
    <w:rsid w:val="00BE0271"/>
    <w:rsid w:val="00BE0425"/>
    <w:rsid w:val="00BE06F2"/>
    <w:rsid w:val="00BE0923"/>
    <w:rsid w:val="00BE0D68"/>
    <w:rsid w:val="00BE0E69"/>
    <w:rsid w:val="00BE10A7"/>
    <w:rsid w:val="00BE11DB"/>
    <w:rsid w:val="00BE13AD"/>
    <w:rsid w:val="00BE16A4"/>
    <w:rsid w:val="00BE18A6"/>
    <w:rsid w:val="00BE18E6"/>
    <w:rsid w:val="00BE1979"/>
    <w:rsid w:val="00BE1D5F"/>
    <w:rsid w:val="00BE1E28"/>
    <w:rsid w:val="00BE1F1F"/>
    <w:rsid w:val="00BE2134"/>
    <w:rsid w:val="00BE222D"/>
    <w:rsid w:val="00BE24B6"/>
    <w:rsid w:val="00BE269F"/>
    <w:rsid w:val="00BE26DF"/>
    <w:rsid w:val="00BE281F"/>
    <w:rsid w:val="00BE2C36"/>
    <w:rsid w:val="00BE2F00"/>
    <w:rsid w:val="00BE2F5A"/>
    <w:rsid w:val="00BE30EF"/>
    <w:rsid w:val="00BE3216"/>
    <w:rsid w:val="00BE3268"/>
    <w:rsid w:val="00BE3414"/>
    <w:rsid w:val="00BE35CF"/>
    <w:rsid w:val="00BE363C"/>
    <w:rsid w:val="00BE368D"/>
    <w:rsid w:val="00BE37F7"/>
    <w:rsid w:val="00BE3AE1"/>
    <w:rsid w:val="00BE3BB9"/>
    <w:rsid w:val="00BE3BDB"/>
    <w:rsid w:val="00BE3CBB"/>
    <w:rsid w:val="00BE3F0E"/>
    <w:rsid w:val="00BE4513"/>
    <w:rsid w:val="00BE4650"/>
    <w:rsid w:val="00BE484A"/>
    <w:rsid w:val="00BE4886"/>
    <w:rsid w:val="00BE48F7"/>
    <w:rsid w:val="00BE4AA3"/>
    <w:rsid w:val="00BE4CBF"/>
    <w:rsid w:val="00BE4D2B"/>
    <w:rsid w:val="00BE4DC4"/>
    <w:rsid w:val="00BE4EB7"/>
    <w:rsid w:val="00BE4F05"/>
    <w:rsid w:val="00BE4FDE"/>
    <w:rsid w:val="00BE5383"/>
    <w:rsid w:val="00BE544A"/>
    <w:rsid w:val="00BE54C2"/>
    <w:rsid w:val="00BE5742"/>
    <w:rsid w:val="00BE59F7"/>
    <w:rsid w:val="00BE5B2E"/>
    <w:rsid w:val="00BE5BAF"/>
    <w:rsid w:val="00BE5CD7"/>
    <w:rsid w:val="00BE5F88"/>
    <w:rsid w:val="00BE60B9"/>
    <w:rsid w:val="00BE6333"/>
    <w:rsid w:val="00BE6415"/>
    <w:rsid w:val="00BE64BF"/>
    <w:rsid w:val="00BE6514"/>
    <w:rsid w:val="00BE67CA"/>
    <w:rsid w:val="00BE6855"/>
    <w:rsid w:val="00BE68DB"/>
    <w:rsid w:val="00BE6EBF"/>
    <w:rsid w:val="00BE6F0C"/>
    <w:rsid w:val="00BE7170"/>
    <w:rsid w:val="00BE71AD"/>
    <w:rsid w:val="00BE7277"/>
    <w:rsid w:val="00BE72C6"/>
    <w:rsid w:val="00BE7313"/>
    <w:rsid w:val="00BE733C"/>
    <w:rsid w:val="00BE7367"/>
    <w:rsid w:val="00BE746E"/>
    <w:rsid w:val="00BE74CC"/>
    <w:rsid w:val="00BE74DC"/>
    <w:rsid w:val="00BE7762"/>
    <w:rsid w:val="00BE79E1"/>
    <w:rsid w:val="00BE7A9B"/>
    <w:rsid w:val="00BE7B24"/>
    <w:rsid w:val="00BE7B9E"/>
    <w:rsid w:val="00BF00C1"/>
    <w:rsid w:val="00BF0184"/>
    <w:rsid w:val="00BF01D9"/>
    <w:rsid w:val="00BF01F5"/>
    <w:rsid w:val="00BF042B"/>
    <w:rsid w:val="00BF0714"/>
    <w:rsid w:val="00BF0880"/>
    <w:rsid w:val="00BF0C12"/>
    <w:rsid w:val="00BF0CB0"/>
    <w:rsid w:val="00BF0E77"/>
    <w:rsid w:val="00BF0FB5"/>
    <w:rsid w:val="00BF13A5"/>
    <w:rsid w:val="00BF1733"/>
    <w:rsid w:val="00BF1AB2"/>
    <w:rsid w:val="00BF1ABD"/>
    <w:rsid w:val="00BF1BE4"/>
    <w:rsid w:val="00BF1EDC"/>
    <w:rsid w:val="00BF2258"/>
    <w:rsid w:val="00BF2294"/>
    <w:rsid w:val="00BF2672"/>
    <w:rsid w:val="00BF28B9"/>
    <w:rsid w:val="00BF2AE3"/>
    <w:rsid w:val="00BF2B81"/>
    <w:rsid w:val="00BF2C47"/>
    <w:rsid w:val="00BF2C62"/>
    <w:rsid w:val="00BF2F0B"/>
    <w:rsid w:val="00BF3072"/>
    <w:rsid w:val="00BF3137"/>
    <w:rsid w:val="00BF321E"/>
    <w:rsid w:val="00BF3263"/>
    <w:rsid w:val="00BF3334"/>
    <w:rsid w:val="00BF33A4"/>
    <w:rsid w:val="00BF3785"/>
    <w:rsid w:val="00BF380E"/>
    <w:rsid w:val="00BF38CA"/>
    <w:rsid w:val="00BF3DE9"/>
    <w:rsid w:val="00BF3E63"/>
    <w:rsid w:val="00BF4246"/>
    <w:rsid w:val="00BF47B1"/>
    <w:rsid w:val="00BF4CE8"/>
    <w:rsid w:val="00BF4D9B"/>
    <w:rsid w:val="00BF5294"/>
    <w:rsid w:val="00BF52B4"/>
    <w:rsid w:val="00BF53C7"/>
    <w:rsid w:val="00BF55B5"/>
    <w:rsid w:val="00BF5697"/>
    <w:rsid w:val="00BF582F"/>
    <w:rsid w:val="00BF5982"/>
    <w:rsid w:val="00BF5F30"/>
    <w:rsid w:val="00BF5F87"/>
    <w:rsid w:val="00BF5FC1"/>
    <w:rsid w:val="00BF61D4"/>
    <w:rsid w:val="00BF620D"/>
    <w:rsid w:val="00BF6426"/>
    <w:rsid w:val="00BF6647"/>
    <w:rsid w:val="00BF6655"/>
    <w:rsid w:val="00BF6A7C"/>
    <w:rsid w:val="00BF6B67"/>
    <w:rsid w:val="00BF6F80"/>
    <w:rsid w:val="00BF6FB0"/>
    <w:rsid w:val="00BF705D"/>
    <w:rsid w:val="00BF727E"/>
    <w:rsid w:val="00BF729E"/>
    <w:rsid w:val="00BF7436"/>
    <w:rsid w:val="00BF747D"/>
    <w:rsid w:val="00BF75BB"/>
    <w:rsid w:val="00BF787E"/>
    <w:rsid w:val="00BF7F34"/>
    <w:rsid w:val="00BF7F9C"/>
    <w:rsid w:val="00C00064"/>
    <w:rsid w:val="00C00095"/>
    <w:rsid w:val="00C00196"/>
    <w:rsid w:val="00C002FC"/>
    <w:rsid w:val="00C00441"/>
    <w:rsid w:val="00C0071F"/>
    <w:rsid w:val="00C0088A"/>
    <w:rsid w:val="00C00A5E"/>
    <w:rsid w:val="00C00DA0"/>
    <w:rsid w:val="00C00FE5"/>
    <w:rsid w:val="00C01857"/>
    <w:rsid w:val="00C01901"/>
    <w:rsid w:val="00C019AB"/>
    <w:rsid w:val="00C01F5F"/>
    <w:rsid w:val="00C0220D"/>
    <w:rsid w:val="00C0226A"/>
    <w:rsid w:val="00C0251D"/>
    <w:rsid w:val="00C025D5"/>
    <w:rsid w:val="00C02772"/>
    <w:rsid w:val="00C02776"/>
    <w:rsid w:val="00C02AB3"/>
    <w:rsid w:val="00C02BDE"/>
    <w:rsid w:val="00C02C75"/>
    <w:rsid w:val="00C032E5"/>
    <w:rsid w:val="00C03851"/>
    <w:rsid w:val="00C03C6E"/>
    <w:rsid w:val="00C03D74"/>
    <w:rsid w:val="00C03E9F"/>
    <w:rsid w:val="00C03EB1"/>
    <w:rsid w:val="00C042DB"/>
    <w:rsid w:val="00C04662"/>
    <w:rsid w:val="00C04A0C"/>
    <w:rsid w:val="00C04B12"/>
    <w:rsid w:val="00C04CB5"/>
    <w:rsid w:val="00C0527F"/>
    <w:rsid w:val="00C05437"/>
    <w:rsid w:val="00C05748"/>
    <w:rsid w:val="00C0594D"/>
    <w:rsid w:val="00C05B8E"/>
    <w:rsid w:val="00C05C61"/>
    <w:rsid w:val="00C05FBF"/>
    <w:rsid w:val="00C06092"/>
    <w:rsid w:val="00C061B6"/>
    <w:rsid w:val="00C061C7"/>
    <w:rsid w:val="00C06388"/>
    <w:rsid w:val="00C064A6"/>
    <w:rsid w:val="00C0668F"/>
    <w:rsid w:val="00C06964"/>
    <w:rsid w:val="00C069C8"/>
    <w:rsid w:val="00C06BD4"/>
    <w:rsid w:val="00C06F11"/>
    <w:rsid w:val="00C0700B"/>
    <w:rsid w:val="00C070E9"/>
    <w:rsid w:val="00C071FA"/>
    <w:rsid w:val="00C07484"/>
    <w:rsid w:val="00C07560"/>
    <w:rsid w:val="00C07670"/>
    <w:rsid w:val="00C07ACE"/>
    <w:rsid w:val="00C07B24"/>
    <w:rsid w:val="00C07C31"/>
    <w:rsid w:val="00C07DF2"/>
    <w:rsid w:val="00C07F3D"/>
    <w:rsid w:val="00C1002F"/>
    <w:rsid w:val="00C10440"/>
    <w:rsid w:val="00C10455"/>
    <w:rsid w:val="00C1053B"/>
    <w:rsid w:val="00C105B2"/>
    <w:rsid w:val="00C10611"/>
    <w:rsid w:val="00C107B2"/>
    <w:rsid w:val="00C10B31"/>
    <w:rsid w:val="00C10C91"/>
    <w:rsid w:val="00C10D2B"/>
    <w:rsid w:val="00C10DA3"/>
    <w:rsid w:val="00C10E5E"/>
    <w:rsid w:val="00C113C0"/>
    <w:rsid w:val="00C115FD"/>
    <w:rsid w:val="00C1163A"/>
    <w:rsid w:val="00C1179D"/>
    <w:rsid w:val="00C11894"/>
    <w:rsid w:val="00C118D6"/>
    <w:rsid w:val="00C11BC1"/>
    <w:rsid w:val="00C11F37"/>
    <w:rsid w:val="00C12036"/>
    <w:rsid w:val="00C1207B"/>
    <w:rsid w:val="00C121E6"/>
    <w:rsid w:val="00C125F9"/>
    <w:rsid w:val="00C12678"/>
    <w:rsid w:val="00C12705"/>
    <w:rsid w:val="00C12B05"/>
    <w:rsid w:val="00C12D57"/>
    <w:rsid w:val="00C12EC8"/>
    <w:rsid w:val="00C130DB"/>
    <w:rsid w:val="00C1324D"/>
    <w:rsid w:val="00C1357E"/>
    <w:rsid w:val="00C135B9"/>
    <w:rsid w:val="00C139CC"/>
    <w:rsid w:val="00C13D1F"/>
    <w:rsid w:val="00C13D6B"/>
    <w:rsid w:val="00C144E8"/>
    <w:rsid w:val="00C146E1"/>
    <w:rsid w:val="00C14872"/>
    <w:rsid w:val="00C148D6"/>
    <w:rsid w:val="00C14BD2"/>
    <w:rsid w:val="00C14FE0"/>
    <w:rsid w:val="00C15032"/>
    <w:rsid w:val="00C150EC"/>
    <w:rsid w:val="00C1525E"/>
    <w:rsid w:val="00C153DD"/>
    <w:rsid w:val="00C1547D"/>
    <w:rsid w:val="00C15532"/>
    <w:rsid w:val="00C155CD"/>
    <w:rsid w:val="00C1576C"/>
    <w:rsid w:val="00C15A1D"/>
    <w:rsid w:val="00C15B41"/>
    <w:rsid w:val="00C15BD7"/>
    <w:rsid w:val="00C15D10"/>
    <w:rsid w:val="00C15D29"/>
    <w:rsid w:val="00C15D47"/>
    <w:rsid w:val="00C15D8D"/>
    <w:rsid w:val="00C15DD9"/>
    <w:rsid w:val="00C15E13"/>
    <w:rsid w:val="00C160AA"/>
    <w:rsid w:val="00C162CC"/>
    <w:rsid w:val="00C162D2"/>
    <w:rsid w:val="00C1638A"/>
    <w:rsid w:val="00C16670"/>
    <w:rsid w:val="00C1682D"/>
    <w:rsid w:val="00C16845"/>
    <w:rsid w:val="00C1691E"/>
    <w:rsid w:val="00C169A8"/>
    <w:rsid w:val="00C169F0"/>
    <w:rsid w:val="00C16B4A"/>
    <w:rsid w:val="00C16CB8"/>
    <w:rsid w:val="00C16F18"/>
    <w:rsid w:val="00C16F62"/>
    <w:rsid w:val="00C170D9"/>
    <w:rsid w:val="00C17107"/>
    <w:rsid w:val="00C1734D"/>
    <w:rsid w:val="00C17355"/>
    <w:rsid w:val="00C1751A"/>
    <w:rsid w:val="00C17713"/>
    <w:rsid w:val="00C177CF"/>
    <w:rsid w:val="00C17BA7"/>
    <w:rsid w:val="00C17EF9"/>
    <w:rsid w:val="00C17F4B"/>
    <w:rsid w:val="00C201C4"/>
    <w:rsid w:val="00C202DE"/>
    <w:rsid w:val="00C2034C"/>
    <w:rsid w:val="00C20574"/>
    <w:rsid w:val="00C205C1"/>
    <w:rsid w:val="00C205E0"/>
    <w:rsid w:val="00C2068B"/>
    <w:rsid w:val="00C2074A"/>
    <w:rsid w:val="00C20861"/>
    <w:rsid w:val="00C208D5"/>
    <w:rsid w:val="00C2098C"/>
    <w:rsid w:val="00C20A1A"/>
    <w:rsid w:val="00C20B39"/>
    <w:rsid w:val="00C20D46"/>
    <w:rsid w:val="00C20DAB"/>
    <w:rsid w:val="00C20E0E"/>
    <w:rsid w:val="00C20E86"/>
    <w:rsid w:val="00C210B6"/>
    <w:rsid w:val="00C2122D"/>
    <w:rsid w:val="00C212A5"/>
    <w:rsid w:val="00C215C9"/>
    <w:rsid w:val="00C21732"/>
    <w:rsid w:val="00C2176D"/>
    <w:rsid w:val="00C21895"/>
    <w:rsid w:val="00C21A2B"/>
    <w:rsid w:val="00C21AAF"/>
    <w:rsid w:val="00C21F9F"/>
    <w:rsid w:val="00C22058"/>
    <w:rsid w:val="00C220DE"/>
    <w:rsid w:val="00C2221F"/>
    <w:rsid w:val="00C2229A"/>
    <w:rsid w:val="00C2238D"/>
    <w:rsid w:val="00C22427"/>
    <w:rsid w:val="00C22444"/>
    <w:rsid w:val="00C2250E"/>
    <w:rsid w:val="00C22899"/>
    <w:rsid w:val="00C22B61"/>
    <w:rsid w:val="00C22E7E"/>
    <w:rsid w:val="00C22F4A"/>
    <w:rsid w:val="00C23405"/>
    <w:rsid w:val="00C23481"/>
    <w:rsid w:val="00C234B5"/>
    <w:rsid w:val="00C235BE"/>
    <w:rsid w:val="00C239BA"/>
    <w:rsid w:val="00C23A88"/>
    <w:rsid w:val="00C23DA9"/>
    <w:rsid w:val="00C23F72"/>
    <w:rsid w:val="00C242F9"/>
    <w:rsid w:val="00C24356"/>
    <w:rsid w:val="00C245DB"/>
    <w:rsid w:val="00C247D5"/>
    <w:rsid w:val="00C24829"/>
    <w:rsid w:val="00C2498A"/>
    <w:rsid w:val="00C24B5F"/>
    <w:rsid w:val="00C24D3F"/>
    <w:rsid w:val="00C24D4A"/>
    <w:rsid w:val="00C24E42"/>
    <w:rsid w:val="00C24F25"/>
    <w:rsid w:val="00C25063"/>
    <w:rsid w:val="00C250A9"/>
    <w:rsid w:val="00C250FA"/>
    <w:rsid w:val="00C254C1"/>
    <w:rsid w:val="00C2596E"/>
    <w:rsid w:val="00C25D5E"/>
    <w:rsid w:val="00C25E35"/>
    <w:rsid w:val="00C25EE6"/>
    <w:rsid w:val="00C26032"/>
    <w:rsid w:val="00C26079"/>
    <w:rsid w:val="00C2617C"/>
    <w:rsid w:val="00C261F2"/>
    <w:rsid w:val="00C26256"/>
    <w:rsid w:val="00C264AF"/>
    <w:rsid w:val="00C2662E"/>
    <w:rsid w:val="00C26B21"/>
    <w:rsid w:val="00C26CFC"/>
    <w:rsid w:val="00C26DA1"/>
    <w:rsid w:val="00C27075"/>
    <w:rsid w:val="00C27089"/>
    <w:rsid w:val="00C2722A"/>
    <w:rsid w:val="00C27274"/>
    <w:rsid w:val="00C27354"/>
    <w:rsid w:val="00C276A5"/>
    <w:rsid w:val="00C277FF"/>
    <w:rsid w:val="00C27A49"/>
    <w:rsid w:val="00C27BD2"/>
    <w:rsid w:val="00C27D04"/>
    <w:rsid w:val="00C27DDE"/>
    <w:rsid w:val="00C27DF8"/>
    <w:rsid w:val="00C27E0B"/>
    <w:rsid w:val="00C27E0F"/>
    <w:rsid w:val="00C27EE8"/>
    <w:rsid w:val="00C30190"/>
    <w:rsid w:val="00C30317"/>
    <w:rsid w:val="00C30416"/>
    <w:rsid w:val="00C30537"/>
    <w:rsid w:val="00C30565"/>
    <w:rsid w:val="00C307ED"/>
    <w:rsid w:val="00C30B11"/>
    <w:rsid w:val="00C30B2A"/>
    <w:rsid w:val="00C30CDA"/>
    <w:rsid w:val="00C30D59"/>
    <w:rsid w:val="00C30DC7"/>
    <w:rsid w:val="00C30E57"/>
    <w:rsid w:val="00C30FD3"/>
    <w:rsid w:val="00C3146A"/>
    <w:rsid w:val="00C315FC"/>
    <w:rsid w:val="00C31788"/>
    <w:rsid w:val="00C31920"/>
    <w:rsid w:val="00C31A39"/>
    <w:rsid w:val="00C31A3C"/>
    <w:rsid w:val="00C31B51"/>
    <w:rsid w:val="00C31C4C"/>
    <w:rsid w:val="00C31E12"/>
    <w:rsid w:val="00C31E32"/>
    <w:rsid w:val="00C32135"/>
    <w:rsid w:val="00C3271C"/>
    <w:rsid w:val="00C32953"/>
    <w:rsid w:val="00C32A41"/>
    <w:rsid w:val="00C32AA1"/>
    <w:rsid w:val="00C32DDB"/>
    <w:rsid w:val="00C32EA3"/>
    <w:rsid w:val="00C33108"/>
    <w:rsid w:val="00C3344A"/>
    <w:rsid w:val="00C334D6"/>
    <w:rsid w:val="00C334DE"/>
    <w:rsid w:val="00C33527"/>
    <w:rsid w:val="00C335BA"/>
    <w:rsid w:val="00C337BD"/>
    <w:rsid w:val="00C33DA8"/>
    <w:rsid w:val="00C34296"/>
    <w:rsid w:val="00C345F2"/>
    <w:rsid w:val="00C346AB"/>
    <w:rsid w:val="00C34A06"/>
    <w:rsid w:val="00C34A6F"/>
    <w:rsid w:val="00C34AA0"/>
    <w:rsid w:val="00C34C51"/>
    <w:rsid w:val="00C34D07"/>
    <w:rsid w:val="00C34E4C"/>
    <w:rsid w:val="00C34FAB"/>
    <w:rsid w:val="00C34FFE"/>
    <w:rsid w:val="00C3514D"/>
    <w:rsid w:val="00C35404"/>
    <w:rsid w:val="00C35544"/>
    <w:rsid w:val="00C356E1"/>
    <w:rsid w:val="00C35918"/>
    <w:rsid w:val="00C35926"/>
    <w:rsid w:val="00C360E5"/>
    <w:rsid w:val="00C362BF"/>
    <w:rsid w:val="00C362CE"/>
    <w:rsid w:val="00C3642F"/>
    <w:rsid w:val="00C3657C"/>
    <w:rsid w:val="00C36964"/>
    <w:rsid w:val="00C36B1E"/>
    <w:rsid w:val="00C36BC2"/>
    <w:rsid w:val="00C36D35"/>
    <w:rsid w:val="00C36F11"/>
    <w:rsid w:val="00C37021"/>
    <w:rsid w:val="00C37177"/>
    <w:rsid w:val="00C371BF"/>
    <w:rsid w:val="00C372FB"/>
    <w:rsid w:val="00C37335"/>
    <w:rsid w:val="00C3746B"/>
    <w:rsid w:val="00C377A9"/>
    <w:rsid w:val="00C37B51"/>
    <w:rsid w:val="00C37BFF"/>
    <w:rsid w:val="00C37C38"/>
    <w:rsid w:val="00C37D14"/>
    <w:rsid w:val="00C37D1B"/>
    <w:rsid w:val="00C401A4"/>
    <w:rsid w:val="00C403DC"/>
    <w:rsid w:val="00C404A1"/>
    <w:rsid w:val="00C404E1"/>
    <w:rsid w:val="00C40BA5"/>
    <w:rsid w:val="00C40D34"/>
    <w:rsid w:val="00C40EF2"/>
    <w:rsid w:val="00C40F43"/>
    <w:rsid w:val="00C40FAA"/>
    <w:rsid w:val="00C4128D"/>
    <w:rsid w:val="00C41377"/>
    <w:rsid w:val="00C413DE"/>
    <w:rsid w:val="00C4173C"/>
    <w:rsid w:val="00C417B2"/>
    <w:rsid w:val="00C41BF7"/>
    <w:rsid w:val="00C41CCD"/>
    <w:rsid w:val="00C41D4F"/>
    <w:rsid w:val="00C41E0F"/>
    <w:rsid w:val="00C41E9F"/>
    <w:rsid w:val="00C41F28"/>
    <w:rsid w:val="00C42049"/>
    <w:rsid w:val="00C420C5"/>
    <w:rsid w:val="00C42147"/>
    <w:rsid w:val="00C42884"/>
    <w:rsid w:val="00C42D9A"/>
    <w:rsid w:val="00C42DE9"/>
    <w:rsid w:val="00C42E4A"/>
    <w:rsid w:val="00C42EE2"/>
    <w:rsid w:val="00C42FF6"/>
    <w:rsid w:val="00C430BE"/>
    <w:rsid w:val="00C434C4"/>
    <w:rsid w:val="00C437EC"/>
    <w:rsid w:val="00C43866"/>
    <w:rsid w:val="00C4388A"/>
    <w:rsid w:val="00C4395D"/>
    <w:rsid w:val="00C442D7"/>
    <w:rsid w:val="00C443CD"/>
    <w:rsid w:val="00C443CF"/>
    <w:rsid w:val="00C44541"/>
    <w:rsid w:val="00C44577"/>
    <w:rsid w:val="00C44657"/>
    <w:rsid w:val="00C446CD"/>
    <w:rsid w:val="00C4482F"/>
    <w:rsid w:val="00C44AC6"/>
    <w:rsid w:val="00C44C28"/>
    <w:rsid w:val="00C44C40"/>
    <w:rsid w:val="00C44EDC"/>
    <w:rsid w:val="00C45023"/>
    <w:rsid w:val="00C451CD"/>
    <w:rsid w:val="00C45212"/>
    <w:rsid w:val="00C455B2"/>
    <w:rsid w:val="00C457BE"/>
    <w:rsid w:val="00C4582D"/>
    <w:rsid w:val="00C45950"/>
    <w:rsid w:val="00C45BAF"/>
    <w:rsid w:val="00C45C67"/>
    <w:rsid w:val="00C45D2E"/>
    <w:rsid w:val="00C45D9A"/>
    <w:rsid w:val="00C45D9D"/>
    <w:rsid w:val="00C45E3C"/>
    <w:rsid w:val="00C45EB6"/>
    <w:rsid w:val="00C46124"/>
    <w:rsid w:val="00C4665E"/>
    <w:rsid w:val="00C46815"/>
    <w:rsid w:val="00C46AB8"/>
    <w:rsid w:val="00C46CEB"/>
    <w:rsid w:val="00C46F1E"/>
    <w:rsid w:val="00C46F52"/>
    <w:rsid w:val="00C4700E"/>
    <w:rsid w:val="00C471F0"/>
    <w:rsid w:val="00C4723C"/>
    <w:rsid w:val="00C4727A"/>
    <w:rsid w:val="00C47422"/>
    <w:rsid w:val="00C47B78"/>
    <w:rsid w:val="00C47C20"/>
    <w:rsid w:val="00C47CAE"/>
    <w:rsid w:val="00C47DE6"/>
    <w:rsid w:val="00C47E7E"/>
    <w:rsid w:val="00C5019E"/>
    <w:rsid w:val="00C50318"/>
    <w:rsid w:val="00C50321"/>
    <w:rsid w:val="00C50436"/>
    <w:rsid w:val="00C50785"/>
    <w:rsid w:val="00C50B4F"/>
    <w:rsid w:val="00C50C0A"/>
    <w:rsid w:val="00C50C6C"/>
    <w:rsid w:val="00C50CBC"/>
    <w:rsid w:val="00C50D85"/>
    <w:rsid w:val="00C51AC5"/>
    <w:rsid w:val="00C51BC3"/>
    <w:rsid w:val="00C52030"/>
    <w:rsid w:val="00C5233C"/>
    <w:rsid w:val="00C525BF"/>
    <w:rsid w:val="00C5273D"/>
    <w:rsid w:val="00C52E61"/>
    <w:rsid w:val="00C530B1"/>
    <w:rsid w:val="00C5341D"/>
    <w:rsid w:val="00C534E8"/>
    <w:rsid w:val="00C53A36"/>
    <w:rsid w:val="00C53C55"/>
    <w:rsid w:val="00C540E1"/>
    <w:rsid w:val="00C5426B"/>
    <w:rsid w:val="00C542EB"/>
    <w:rsid w:val="00C543DF"/>
    <w:rsid w:val="00C545FF"/>
    <w:rsid w:val="00C54DFE"/>
    <w:rsid w:val="00C54F1A"/>
    <w:rsid w:val="00C54F39"/>
    <w:rsid w:val="00C558D9"/>
    <w:rsid w:val="00C55AF2"/>
    <w:rsid w:val="00C55D4D"/>
    <w:rsid w:val="00C55DBB"/>
    <w:rsid w:val="00C561AF"/>
    <w:rsid w:val="00C5639B"/>
    <w:rsid w:val="00C563EC"/>
    <w:rsid w:val="00C56507"/>
    <w:rsid w:val="00C56636"/>
    <w:rsid w:val="00C56677"/>
    <w:rsid w:val="00C56B17"/>
    <w:rsid w:val="00C56E32"/>
    <w:rsid w:val="00C56EB1"/>
    <w:rsid w:val="00C56F3F"/>
    <w:rsid w:val="00C57209"/>
    <w:rsid w:val="00C57324"/>
    <w:rsid w:val="00C57419"/>
    <w:rsid w:val="00C57446"/>
    <w:rsid w:val="00C57482"/>
    <w:rsid w:val="00C57504"/>
    <w:rsid w:val="00C57723"/>
    <w:rsid w:val="00C5783E"/>
    <w:rsid w:val="00C5788B"/>
    <w:rsid w:val="00C579C4"/>
    <w:rsid w:val="00C57D84"/>
    <w:rsid w:val="00C57FB2"/>
    <w:rsid w:val="00C57FC2"/>
    <w:rsid w:val="00C60153"/>
    <w:rsid w:val="00C6045A"/>
    <w:rsid w:val="00C60553"/>
    <w:rsid w:val="00C60649"/>
    <w:rsid w:val="00C6079F"/>
    <w:rsid w:val="00C6083A"/>
    <w:rsid w:val="00C609C3"/>
    <w:rsid w:val="00C60B18"/>
    <w:rsid w:val="00C60D1A"/>
    <w:rsid w:val="00C60F3A"/>
    <w:rsid w:val="00C61088"/>
    <w:rsid w:val="00C6116D"/>
    <w:rsid w:val="00C611A2"/>
    <w:rsid w:val="00C611B3"/>
    <w:rsid w:val="00C6128A"/>
    <w:rsid w:val="00C6162E"/>
    <w:rsid w:val="00C6174E"/>
    <w:rsid w:val="00C6178B"/>
    <w:rsid w:val="00C617E5"/>
    <w:rsid w:val="00C618D3"/>
    <w:rsid w:val="00C619C3"/>
    <w:rsid w:val="00C61F3F"/>
    <w:rsid w:val="00C62135"/>
    <w:rsid w:val="00C6255F"/>
    <w:rsid w:val="00C625DD"/>
    <w:rsid w:val="00C62744"/>
    <w:rsid w:val="00C62949"/>
    <w:rsid w:val="00C629A4"/>
    <w:rsid w:val="00C62B7E"/>
    <w:rsid w:val="00C62DDA"/>
    <w:rsid w:val="00C62EBE"/>
    <w:rsid w:val="00C632C1"/>
    <w:rsid w:val="00C6367F"/>
    <w:rsid w:val="00C63AAA"/>
    <w:rsid w:val="00C63C7A"/>
    <w:rsid w:val="00C63DBD"/>
    <w:rsid w:val="00C63E7D"/>
    <w:rsid w:val="00C63EAA"/>
    <w:rsid w:val="00C6419F"/>
    <w:rsid w:val="00C646A2"/>
    <w:rsid w:val="00C64836"/>
    <w:rsid w:val="00C64940"/>
    <w:rsid w:val="00C649E6"/>
    <w:rsid w:val="00C64AA0"/>
    <w:rsid w:val="00C64E09"/>
    <w:rsid w:val="00C64EAA"/>
    <w:rsid w:val="00C653D8"/>
    <w:rsid w:val="00C65561"/>
    <w:rsid w:val="00C655F0"/>
    <w:rsid w:val="00C659D4"/>
    <w:rsid w:val="00C65E2E"/>
    <w:rsid w:val="00C65E82"/>
    <w:rsid w:val="00C65EF0"/>
    <w:rsid w:val="00C65FCB"/>
    <w:rsid w:val="00C6607C"/>
    <w:rsid w:val="00C66308"/>
    <w:rsid w:val="00C6641A"/>
    <w:rsid w:val="00C66438"/>
    <w:rsid w:val="00C666A6"/>
    <w:rsid w:val="00C66AFC"/>
    <w:rsid w:val="00C66C05"/>
    <w:rsid w:val="00C66DDE"/>
    <w:rsid w:val="00C671BA"/>
    <w:rsid w:val="00C67264"/>
    <w:rsid w:val="00C67524"/>
    <w:rsid w:val="00C67630"/>
    <w:rsid w:val="00C677FB"/>
    <w:rsid w:val="00C67890"/>
    <w:rsid w:val="00C67BD5"/>
    <w:rsid w:val="00C67E95"/>
    <w:rsid w:val="00C67FCB"/>
    <w:rsid w:val="00C700B6"/>
    <w:rsid w:val="00C70110"/>
    <w:rsid w:val="00C70254"/>
    <w:rsid w:val="00C703C7"/>
    <w:rsid w:val="00C7040C"/>
    <w:rsid w:val="00C70838"/>
    <w:rsid w:val="00C70BAB"/>
    <w:rsid w:val="00C70E39"/>
    <w:rsid w:val="00C70F9C"/>
    <w:rsid w:val="00C7102E"/>
    <w:rsid w:val="00C7137D"/>
    <w:rsid w:val="00C713E8"/>
    <w:rsid w:val="00C714A2"/>
    <w:rsid w:val="00C718A6"/>
    <w:rsid w:val="00C71944"/>
    <w:rsid w:val="00C71948"/>
    <w:rsid w:val="00C71C8F"/>
    <w:rsid w:val="00C71D76"/>
    <w:rsid w:val="00C71FC4"/>
    <w:rsid w:val="00C72176"/>
    <w:rsid w:val="00C7223B"/>
    <w:rsid w:val="00C722C4"/>
    <w:rsid w:val="00C72800"/>
    <w:rsid w:val="00C72B7A"/>
    <w:rsid w:val="00C72C13"/>
    <w:rsid w:val="00C72E71"/>
    <w:rsid w:val="00C7312D"/>
    <w:rsid w:val="00C7330C"/>
    <w:rsid w:val="00C73365"/>
    <w:rsid w:val="00C73387"/>
    <w:rsid w:val="00C7349E"/>
    <w:rsid w:val="00C73574"/>
    <w:rsid w:val="00C73ACE"/>
    <w:rsid w:val="00C73B1B"/>
    <w:rsid w:val="00C73B5F"/>
    <w:rsid w:val="00C7403E"/>
    <w:rsid w:val="00C740A6"/>
    <w:rsid w:val="00C742EA"/>
    <w:rsid w:val="00C745CD"/>
    <w:rsid w:val="00C7460F"/>
    <w:rsid w:val="00C7470C"/>
    <w:rsid w:val="00C74B7B"/>
    <w:rsid w:val="00C74EAA"/>
    <w:rsid w:val="00C75082"/>
    <w:rsid w:val="00C75264"/>
    <w:rsid w:val="00C7532F"/>
    <w:rsid w:val="00C75337"/>
    <w:rsid w:val="00C75599"/>
    <w:rsid w:val="00C759AD"/>
    <w:rsid w:val="00C75C81"/>
    <w:rsid w:val="00C75E48"/>
    <w:rsid w:val="00C75E71"/>
    <w:rsid w:val="00C75FBA"/>
    <w:rsid w:val="00C760E0"/>
    <w:rsid w:val="00C7629D"/>
    <w:rsid w:val="00C762EF"/>
    <w:rsid w:val="00C76631"/>
    <w:rsid w:val="00C7666D"/>
    <w:rsid w:val="00C7688F"/>
    <w:rsid w:val="00C76C2A"/>
    <w:rsid w:val="00C76D73"/>
    <w:rsid w:val="00C76DF4"/>
    <w:rsid w:val="00C76EDB"/>
    <w:rsid w:val="00C770E6"/>
    <w:rsid w:val="00C7710D"/>
    <w:rsid w:val="00C7715A"/>
    <w:rsid w:val="00C7742D"/>
    <w:rsid w:val="00C7762D"/>
    <w:rsid w:val="00C7798D"/>
    <w:rsid w:val="00C77A67"/>
    <w:rsid w:val="00C77B4A"/>
    <w:rsid w:val="00C77BB1"/>
    <w:rsid w:val="00C77C1B"/>
    <w:rsid w:val="00C77D4B"/>
    <w:rsid w:val="00C77DF3"/>
    <w:rsid w:val="00C77E7D"/>
    <w:rsid w:val="00C803C8"/>
    <w:rsid w:val="00C804A3"/>
    <w:rsid w:val="00C80608"/>
    <w:rsid w:val="00C80697"/>
    <w:rsid w:val="00C80AB2"/>
    <w:rsid w:val="00C80BA5"/>
    <w:rsid w:val="00C80CB3"/>
    <w:rsid w:val="00C80F41"/>
    <w:rsid w:val="00C81033"/>
    <w:rsid w:val="00C8122A"/>
    <w:rsid w:val="00C813DC"/>
    <w:rsid w:val="00C8154F"/>
    <w:rsid w:val="00C815A1"/>
    <w:rsid w:val="00C817E2"/>
    <w:rsid w:val="00C81900"/>
    <w:rsid w:val="00C8190C"/>
    <w:rsid w:val="00C81A25"/>
    <w:rsid w:val="00C81A62"/>
    <w:rsid w:val="00C82029"/>
    <w:rsid w:val="00C8211B"/>
    <w:rsid w:val="00C8253B"/>
    <w:rsid w:val="00C8278D"/>
    <w:rsid w:val="00C829F2"/>
    <w:rsid w:val="00C82CAF"/>
    <w:rsid w:val="00C82CC2"/>
    <w:rsid w:val="00C82DF8"/>
    <w:rsid w:val="00C82F6C"/>
    <w:rsid w:val="00C83192"/>
    <w:rsid w:val="00C83326"/>
    <w:rsid w:val="00C833DF"/>
    <w:rsid w:val="00C836CA"/>
    <w:rsid w:val="00C837A2"/>
    <w:rsid w:val="00C8387B"/>
    <w:rsid w:val="00C83F52"/>
    <w:rsid w:val="00C84148"/>
    <w:rsid w:val="00C84183"/>
    <w:rsid w:val="00C84A11"/>
    <w:rsid w:val="00C84C53"/>
    <w:rsid w:val="00C84CF3"/>
    <w:rsid w:val="00C84DEF"/>
    <w:rsid w:val="00C84E8D"/>
    <w:rsid w:val="00C8528E"/>
    <w:rsid w:val="00C854F8"/>
    <w:rsid w:val="00C856C4"/>
    <w:rsid w:val="00C85720"/>
    <w:rsid w:val="00C8579A"/>
    <w:rsid w:val="00C8588F"/>
    <w:rsid w:val="00C85EE3"/>
    <w:rsid w:val="00C86144"/>
    <w:rsid w:val="00C865E1"/>
    <w:rsid w:val="00C868B2"/>
    <w:rsid w:val="00C86A03"/>
    <w:rsid w:val="00C86A55"/>
    <w:rsid w:val="00C86D2D"/>
    <w:rsid w:val="00C86E1C"/>
    <w:rsid w:val="00C87156"/>
    <w:rsid w:val="00C873AA"/>
    <w:rsid w:val="00C87408"/>
    <w:rsid w:val="00C8753E"/>
    <w:rsid w:val="00C875FC"/>
    <w:rsid w:val="00C878A7"/>
    <w:rsid w:val="00C87A86"/>
    <w:rsid w:val="00C87B52"/>
    <w:rsid w:val="00C87C15"/>
    <w:rsid w:val="00C87F5E"/>
    <w:rsid w:val="00C87FB5"/>
    <w:rsid w:val="00C9002C"/>
    <w:rsid w:val="00C900FA"/>
    <w:rsid w:val="00C90128"/>
    <w:rsid w:val="00C90387"/>
    <w:rsid w:val="00C9055B"/>
    <w:rsid w:val="00C90690"/>
    <w:rsid w:val="00C90771"/>
    <w:rsid w:val="00C907E4"/>
    <w:rsid w:val="00C90B66"/>
    <w:rsid w:val="00C90D3C"/>
    <w:rsid w:val="00C90D4B"/>
    <w:rsid w:val="00C91057"/>
    <w:rsid w:val="00C917E7"/>
    <w:rsid w:val="00C918DC"/>
    <w:rsid w:val="00C919AC"/>
    <w:rsid w:val="00C91A07"/>
    <w:rsid w:val="00C91B87"/>
    <w:rsid w:val="00C91DE1"/>
    <w:rsid w:val="00C91E7F"/>
    <w:rsid w:val="00C92087"/>
    <w:rsid w:val="00C92199"/>
    <w:rsid w:val="00C92447"/>
    <w:rsid w:val="00C925E2"/>
    <w:rsid w:val="00C92952"/>
    <w:rsid w:val="00C92ADB"/>
    <w:rsid w:val="00C92C3E"/>
    <w:rsid w:val="00C93017"/>
    <w:rsid w:val="00C93182"/>
    <w:rsid w:val="00C9319F"/>
    <w:rsid w:val="00C93453"/>
    <w:rsid w:val="00C936AB"/>
    <w:rsid w:val="00C93FFC"/>
    <w:rsid w:val="00C943FC"/>
    <w:rsid w:val="00C9457F"/>
    <w:rsid w:val="00C947BD"/>
    <w:rsid w:val="00C9495B"/>
    <w:rsid w:val="00C94A18"/>
    <w:rsid w:val="00C94E1C"/>
    <w:rsid w:val="00C94F4A"/>
    <w:rsid w:val="00C9526D"/>
    <w:rsid w:val="00C95411"/>
    <w:rsid w:val="00C9556C"/>
    <w:rsid w:val="00C95694"/>
    <w:rsid w:val="00C95A0F"/>
    <w:rsid w:val="00C96056"/>
    <w:rsid w:val="00C9632C"/>
    <w:rsid w:val="00C9644D"/>
    <w:rsid w:val="00C96483"/>
    <w:rsid w:val="00C96645"/>
    <w:rsid w:val="00C966D0"/>
    <w:rsid w:val="00C969B6"/>
    <w:rsid w:val="00C96B85"/>
    <w:rsid w:val="00C96D26"/>
    <w:rsid w:val="00C970C8"/>
    <w:rsid w:val="00C970CF"/>
    <w:rsid w:val="00C970F3"/>
    <w:rsid w:val="00C97210"/>
    <w:rsid w:val="00C97376"/>
    <w:rsid w:val="00C9737F"/>
    <w:rsid w:val="00C974A0"/>
    <w:rsid w:val="00C97A2A"/>
    <w:rsid w:val="00C97A5D"/>
    <w:rsid w:val="00C97C62"/>
    <w:rsid w:val="00C97CF2"/>
    <w:rsid w:val="00C97D16"/>
    <w:rsid w:val="00C97D67"/>
    <w:rsid w:val="00CA02DD"/>
    <w:rsid w:val="00CA0334"/>
    <w:rsid w:val="00CA06E3"/>
    <w:rsid w:val="00CA089D"/>
    <w:rsid w:val="00CA09A6"/>
    <w:rsid w:val="00CA09FE"/>
    <w:rsid w:val="00CA0A15"/>
    <w:rsid w:val="00CA0B2D"/>
    <w:rsid w:val="00CA0D24"/>
    <w:rsid w:val="00CA0DFF"/>
    <w:rsid w:val="00CA1125"/>
    <w:rsid w:val="00CA119C"/>
    <w:rsid w:val="00CA1221"/>
    <w:rsid w:val="00CA1557"/>
    <w:rsid w:val="00CA1722"/>
    <w:rsid w:val="00CA1A4F"/>
    <w:rsid w:val="00CA1B7A"/>
    <w:rsid w:val="00CA1E7C"/>
    <w:rsid w:val="00CA20CA"/>
    <w:rsid w:val="00CA2133"/>
    <w:rsid w:val="00CA251F"/>
    <w:rsid w:val="00CA267A"/>
    <w:rsid w:val="00CA2785"/>
    <w:rsid w:val="00CA2812"/>
    <w:rsid w:val="00CA2A90"/>
    <w:rsid w:val="00CA2D34"/>
    <w:rsid w:val="00CA2ED5"/>
    <w:rsid w:val="00CA30BF"/>
    <w:rsid w:val="00CA3161"/>
    <w:rsid w:val="00CA325D"/>
    <w:rsid w:val="00CA3515"/>
    <w:rsid w:val="00CA3554"/>
    <w:rsid w:val="00CA3555"/>
    <w:rsid w:val="00CA3867"/>
    <w:rsid w:val="00CA39D0"/>
    <w:rsid w:val="00CA3A77"/>
    <w:rsid w:val="00CA3DC1"/>
    <w:rsid w:val="00CA3F1F"/>
    <w:rsid w:val="00CA4139"/>
    <w:rsid w:val="00CA43C4"/>
    <w:rsid w:val="00CA44DD"/>
    <w:rsid w:val="00CA4772"/>
    <w:rsid w:val="00CA483B"/>
    <w:rsid w:val="00CA48D1"/>
    <w:rsid w:val="00CA4941"/>
    <w:rsid w:val="00CA4C03"/>
    <w:rsid w:val="00CA52F3"/>
    <w:rsid w:val="00CA5370"/>
    <w:rsid w:val="00CA5455"/>
    <w:rsid w:val="00CA55EA"/>
    <w:rsid w:val="00CA575A"/>
    <w:rsid w:val="00CA5775"/>
    <w:rsid w:val="00CA58EE"/>
    <w:rsid w:val="00CA59C3"/>
    <w:rsid w:val="00CA5B5B"/>
    <w:rsid w:val="00CA5D6A"/>
    <w:rsid w:val="00CA5E3B"/>
    <w:rsid w:val="00CA5E56"/>
    <w:rsid w:val="00CA6225"/>
    <w:rsid w:val="00CA638E"/>
    <w:rsid w:val="00CA63AA"/>
    <w:rsid w:val="00CA6781"/>
    <w:rsid w:val="00CA6CEF"/>
    <w:rsid w:val="00CA6F53"/>
    <w:rsid w:val="00CA6FC1"/>
    <w:rsid w:val="00CA7014"/>
    <w:rsid w:val="00CA7146"/>
    <w:rsid w:val="00CA720A"/>
    <w:rsid w:val="00CA7284"/>
    <w:rsid w:val="00CA7647"/>
    <w:rsid w:val="00CA770C"/>
    <w:rsid w:val="00CA776C"/>
    <w:rsid w:val="00CA7836"/>
    <w:rsid w:val="00CA7AE1"/>
    <w:rsid w:val="00CA7BA9"/>
    <w:rsid w:val="00CA7DBE"/>
    <w:rsid w:val="00CB02F9"/>
    <w:rsid w:val="00CB091F"/>
    <w:rsid w:val="00CB0CCC"/>
    <w:rsid w:val="00CB0E14"/>
    <w:rsid w:val="00CB13BF"/>
    <w:rsid w:val="00CB14EE"/>
    <w:rsid w:val="00CB16A8"/>
    <w:rsid w:val="00CB16C9"/>
    <w:rsid w:val="00CB1716"/>
    <w:rsid w:val="00CB17CE"/>
    <w:rsid w:val="00CB17CF"/>
    <w:rsid w:val="00CB185F"/>
    <w:rsid w:val="00CB18AE"/>
    <w:rsid w:val="00CB1985"/>
    <w:rsid w:val="00CB2115"/>
    <w:rsid w:val="00CB228A"/>
    <w:rsid w:val="00CB2294"/>
    <w:rsid w:val="00CB22C6"/>
    <w:rsid w:val="00CB22CB"/>
    <w:rsid w:val="00CB22E6"/>
    <w:rsid w:val="00CB246D"/>
    <w:rsid w:val="00CB27BC"/>
    <w:rsid w:val="00CB27D4"/>
    <w:rsid w:val="00CB2810"/>
    <w:rsid w:val="00CB2DAA"/>
    <w:rsid w:val="00CB2E29"/>
    <w:rsid w:val="00CB2FD4"/>
    <w:rsid w:val="00CB3138"/>
    <w:rsid w:val="00CB337D"/>
    <w:rsid w:val="00CB36C7"/>
    <w:rsid w:val="00CB3832"/>
    <w:rsid w:val="00CB3C09"/>
    <w:rsid w:val="00CB3C8E"/>
    <w:rsid w:val="00CB420E"/>
    <w:rsid w:val="00CB45C5"/>
    <w:rsid w:val="00CB491C"/>
    <w:rsid w:val="00CB4AC5"/>
    <w:rsid w:val="00CB4C2E"/>
    <w:rsid w:val="00CB4CA2"/>
    <w:rsid w:val="00CB4DDD"/>
    <w:rsid w:val="00CB4E99"/>
    <w:rsid w:val="00CB4F64"/>
    <w:rsid w:val="00CB4FEB"/>
    <w:rsid w:val="00CB525A"/>
    <w:rsid w:val="00CB52E7"/>
    <w:rsid w:val="00CB5430"/>
    <w:rsid w:val="00CB55E8"/>
    <w:rsid w:val="00CB5684"/>
    <w:rsid w:val="00CB584C"/>
    <w:rsid w:val="00CB58C8"/>
    <w:rsid w:val="00CB5ACE"/>
    <w:rsid w:val="00CB5D2A"/>
    <w:rsid w:val="00CB5DD2"/>
    <w:rsid w:val="00CB61D8"/>
    <w:rsid w:val="00CB624C"/>
    <w:rsid w:val="00CB655B"/>
    <w:rsid w:val="00CB670F"/>
    <w:rsid w:val="00CB6829"/>
    <w:rsid w:val="00CB6A27"/>
    <w:rsid w:val="00CB6D26"/>
    <w:rsid w:val="00CB6E89"/>
    <w:rsid w:val="00CB6F7A"/>
    <w:rsid w:val="00CB7180"/>
    <w:rsid w:val="00CB730C"/>
    <w:rsid w:val="00CB734D"/>
    <w:rsid w:val="00CB762B"/>
    <w:rsid w:val="00CB7756"/>
    <w:rsid w:val="00CB7837"/>
    <w:rsid w:val="00CB7CDB"/>
    <w:rsid w:val="00CC00D2"/>
    <w:rsid w:val="00CC028C"/>
    <w:rsid w:val="00CC0448"/>
    <w:rsid w:val="00CC048D"/>
    <w:rsid w:val="00CC07C8"/>
    <w:rsid w:val="00CC0977"/>
    <w:rsid w:val="00CC0A9B"/>
    <w:rsid w:val="00CC0C76"/>
    <w:rsid w:val="00CC11CF"/>
    <w:rsid w:val="00CC12CD"/>
    <w:rsid w:val="00CC1524"/>
    <w:rsid w:val="00CC163F"/>
    <w:rsid w:val="00CC188B"/>
    <w:rsid w:val="00CC257B"/>
    <w:rsid w:val="00CC26C8"/>
    <w:rsid w:val="00CC2749"/>
    <w:rsid w:val="00CC274B"/>
    <w:rsid w:val="00CC278D"/>
    <w:rsid w:val="00CC2C27"/>
    <w:rsid w:val="00CC2D0F"/>
    <w:rsid w:val="00CC2E77"/>
    <w:rsid w:val="00CC32A6"/>
    <w:rsid w:val="00CC3911"/>
    <w:rsid w:val="00CC3AF1"/>
    <w:rsid w:val="00CC3F92"/>
    <w:rsid w:val="00CC406C"/>
    <w:rsid w:val="00CC4265"/>
    <w:rsid w:val="00CC4425"/>
    <w:rsid w:val="00CC4525"/>
    <w:rsid w:val="00CC453A"/>
    <w:rsid w:val="00CC461C"/>
    <w:rsid w:val="00CC49F9"/>
    <w:rsid w:val="00CC4B39"/>
    <w:rsid w:val="00CC4CB4"/>
    <w:rsid w:val="00CC4D59"/>
    <w:rsid w:val="00CC503C"/>
    <w:rsid w:val="00CC51DA"/>
    <w:rsid w:val="00CC53B2"/>
    <w:rsid w:val="00CC572B"/>
    <w:rsid w:val="00CC57A0"/>
    <w:rsid w:val="00CC58F0"/>
    <w:rsid w:val="00CC5AB6"/>
    <w:rsid w:val="00CC5E3E"/>
    <w:rsid w:val="00CC615E"/>
    <w:rsid w:val="00CC62F9"/>
    <w:rsid w:val="00CC6711"/>
    <w:rsid w:val="00CC674D"/>
    <w:rsid w:val="00CC6B48"/>
    <w:rsid w:val="00CC6BAC"/>
    <w:rsid w:val="00CC6D9F"/>
    <w:rsid w:val="00CC70BC"/>
    <w:rsid w:val="00CC71B3"/>
    <w:rsid w:val="00CC72A5"/>
    <w:rsid w:val="00CC73D2"/>
    <w:rsid w:val="00CC7508"/>
    <w:rsid w:val="00CC78DE"/>
    <w:rsid w:val="00CC7B26"/>
    <w:rsid w:val="00CC7C12"/>
    <w:rsid w:val="00CC7C85"/>
    <w:rsid w:val="00CC7E7B"/>
    <w:rsid w:val="00CC7F48"/>
    <w:rsid w:val="00CD0251"/>
    <w:rsid w:val="00CD03F3"/>
    <w:rsid w:val="00CD0540"/>
    <w:rsid w:val="00CD0711"/>
    <w:rsid w:val="00CD085C"/>
    <w:rsid w:val="00CD090D"/>
    <w:rsid w:val="00CD09DB"/>
    <w:rsid w:val="00CD09DC"/>
    <w:rsid w:val="00CD0B1C"/>
    <w:rsid w:val="00CD0DE0"/>
    <w:rsid w:val="00CD0EE0"/>
    <w:rsid w:val="00CD0F90"/>
    <w:rsid w:val="00CD109D"/>
    <w:rsid w:val="00CD15FE"/>
    <w:rsid w:val="00CD1613"/>
    <w:rsid w:val="00CD16E9"/>
    <w:rsid w:val="00CD1937"/>
    <w:rsid w:val="00CD193D"/>
    <w:rsid w:val="00CD1A32"/>
    <w:rsid w:val="00CD1AD9"/>
    <w:rsid w:val="00CD1ADB"/>
    <w:rsid w:val="00CD1CD7"/>
    <w:rsid w:val="00CD1D98"/>
    <w:rsid w:val="00CD1DBB"/>
    <w:rsid w:val="00CD1ECC"/>
    <w:rsid w:val="00CD1F18"/>
    <w:rsid w:val="00CD1F94"/>
    <w:rsid w:val="00CD21B6"/>
    <w:rsid w:val="00CD2318"/>
    <w:rsid w:val="00CD242B"/>
    <w:rsid w:val="00CD245F"/>
    <w:rsid w:val="00CD24C0"/>
    <w:rsid w:val="00CD250E"/>
    <w:rsid w:val="00CD2831"/>
    <w:rsid w:val="00CD28F4"/>
    <w:rsid w:val="00CD2A92"/>
    <w:rsid w:val="00CD2AF2"/>
    <w:rsid w:val="00CD2B50"/>
    <w:rsid w:val="00CD2CA0"/>
    <w:rsid w:val="00CD2E33"/>
    <w:rsid w:val="00CD2EC5"/>
    <w:rsid w:val="00CD2FAD"/>
    <w:rsid w:val="00CD3077"/>
    <w:rsid w:val="00CD30E2"/>
    <w:rsid w:val="00CD3162"/>
    <w:rsid w:val="00CD31F0"/>
    <w:rsid w:val="00CD35AC"/>
    <w:rsid w:val="00CD35B5"/>
    <w:rsid w:val="00CD3676"/>
    <w:rsid w:val="00CD36BD"/>
    <w:rsid w:val="00CD3868"/>
    <w:rsid w:val="00CD387B"/>
    <w:rsid w:val="00CD3A2E"/>
    <w:rsid w:val="00CD3D4F"/>
    <w:rsid w:val="00CD3E76"/>
    <w:rsid w:val="00CD3FF3"/>
    <w:rsid w:val="00CD4159"/>
    <w:rsid w:val="00CD41DC"/>
    <w:rsid w:val="00CD428D"/>
    <w:rsid w:val="00CD4329"/>
    <w:rsid w:val="00CD4338"/>
    <w:rsid w:val="00CD45A4"/>
    <w:rsid w:val="00CD4741"/>
    <w:rsid w:val="00CD4994"/>
    <w:rsid w:val="00CD49BC"/>
    <w:rsid w:val="00CD4D39"/>
    <w:rsid w:val="00CD4EB9"/>
    <w:rsid w:val="00CD4F8B"/>
    <w:rsid w:val="00CD4FC0"/>
    <w:rsid w:val="00CD501B"/>
    <w:rsid w:val="00CD50BA"/>
    <w:rsid w:val="00CD53DA"/>
    <w:rsid w:val="00CD5697"/>
    <w:rsid w:val="00CD58D7"/>
    <w:rsid w:val="00CD5A49"/>
    <w:rsid w:val="00CD5C21"/>
    <w:rsid w:val="00CD5E1E"/>
    <w:rsid w:val="00CD617D"/>
    <w:rsid w:val="00CD624A"/>
    <w:rsid w:val="00CD62A2"/>
    <w:rsid w:val="00CD6513"/>
    <w:rsid w:val="00CD664B"/>
    <w:rsid w:val="00CD6687"/>
    <w:rsid w:val="00CD6878"/>
    <w:rsid w:val="00CD6A1E"/>
    <w:rsid w:val="00CD6F0A"/>
    <w:rsid w:val="00CD79D2"/>
    <w:rsid w:val="00CD7E62"/>
    <w:rsid w:val="00CE03E3"/>
    <w:rsid w:val="00CE048A"/>
    <w:rsid w:val="00CE07AE"/>
    <w:rsid w:val="00CE0A03"/>
    <w:rsid w:val="00CE0A6B"/>
    <w:rsid w:val="00CE0B99"/>
    <w:rsid w:val="00CE0E4E"/>
    <w:rsid w:val="00CE0F03"/>
    <w:rsid w:val="00CE1033"/>
    <w:rsid w:val="00CE10F9"/>
    <w:rsid w:val="00CE11A6"/>
    <w:rsid w:val="00CE12A2"/>
    <w:rsid w:val="00CE13EE"/>
    <w:rsid w:val="00CE160F"/>
    <w:rsid w:val="00CE161E"/>
    <w:rsid w:val="00CE19B2"/>
    <w:rsid w:val="00CE19CA"/>
    <w:rsid w:val="00CE1A38"/>
    <w:rsid w:val="00CE1D6B"/>
    <w:rsid w:val="00CE1E91"/>
    <w:rsid w:val="00CE1F46"/>
    <w:rsid w:val="00CE2055"/>
    <w:rsid w:val="00CE2140"/>
    <w:rsid w:val="00CE2572"/>
    <w:rsid w:val="00CE2692"/>
    <w:rsid w:val="00CE2726"/>
    <w:rsid w:val="00CE294E"/>
    <w:rsid w:val="00CE2A7C"/>
    <w:rsid w:val="00CE2B9C"/>
    <w:rsid w:val="00CE2D13"/>
    <w:rsid w:val="00CE2D6B"/>
    <w:rsid w:val="00CE2FE3"/>
    <w:rsid w:val="00CE3041"/>
    <w:rsid w:val="00CE316A"/>
    <w:rsid w:val="00CE3321"/>
    <w:rsid w:val="00CE33C2"/>
    <w:rsid w:val="00CE34D9"/>
    <w:rsid w:val="00CE3560"/>
    <w:rsid w:val="00CE368B"/>
    <w:rsid w:val="00CE3696"/>
    <w:rsid w:val="00CE40DE"/>
    <w:rsid w:val="00CE4424"/>
    <w:rsid w:val="00CE4578"/>
    <w:rsid w:val="00CE486C"/>
    <w:rsid w:val="00CE4912"/>
    <w:rsid w:val="00CE4A60"/>
    <w:rsid w:val="00CE4B6F"/>
    <w:rsid w:val="00CE4BAB"/>
    <w:rsid w:val="00CE4C3A"/>
    <w:rsid w:val="00CE4C47"/>
    <w:rsid w:val="00CE52F1"/>
    <w:rsid w:val="00CE530A"/>
    <w:rsid w:val="00CE550F"/>
    <w:rsid w:val="00CE5560"/>
    <w:rsid w:val="00CE5A51"/>
    <w:rsid w:val="00CE5AAC"/>
    <w:rsid w:val="00CE5CB3"/>
    <w:rsid w:val="00CE5CE9"/>
    <w:rsid w:val="00CE5D8B"/>
    <w:rsid w:val="00CE5FFE"/>
    <w:rsid w:val="00CE604D"/>
    <w:rsid w:val="00CE64AC"/>
    <w:rsid w:val="00CE64B1"/>
    <w:rsid w:val="00CE6805"/>
    <w:rsid w:val="00CE682C"/>
    <w:rsid w:val="00CE69CB"/>
    <w:rsid w:val="00CE6A12"/>
    <w:rsid w:val="00CE6CA2"/>
    <w:rsid w:val="00CE6DDA"/>
    <w:rsid w:val="00CE7097"/>
    <w:rsid w:val="00CE7238"/>
    <w:rsid w:val="00CE72C0"/>
    <w:rsid w:val="00CE7635"/>
    <w:rsid w:val="00CE76D1"/>
    <w:rsid w:val="00CE7832"/>
    <w:rsid w:val="00CE7846"/>
    <w:rsid w:val="00CE787F"/>
    <w:rsid w:val="00CE7CA9"/>
    <w:rsid w:val="00CF00E4"/>
    <w:rsid w:val="00CF0552"/>
    <w:rsid w:val="00CF05BB"/>
    <w:rsid w:val="00CF0837"/>
    <w:rsid w:val="00CF0975"/>
    <w:rsid w:val="00CF09A4"/>
    <w:rsid w:val="00CF0B45"/>
    <w:rsid w:val="00CF1107"/>
    <w:rsid w:val="00CF113D"/>
    <w:rsid w:val="00CF12A4"/>
    <w:rsid w:val="00CF12D0"/>
    <w:rsid w:val="00CF13EB"/>
    <w:rsid w:val="00CF1467"/>
    <w:rsid w:val="00CF15B2"/>
    <w:rsid w:val="00CF162F"/>
    <w:rsid w:val="00CF164D"/>
    <w:rsid w:val="00CF1695"/>
    <w:rsid w:val="00CF186A"/>
    <w:rsid w:val="00CF19BD"/>
    <w:rsid w:val="00CF1CB1"/>
    <w:rsid w:val="00CF1EBE"/>
    <w:rsid w:val="00CF21B9"/>
    <w:rsid w:val="00CF2329"/>
    <w:rsid w:val="00CF239E"/>
    <w:rsid w:val="00CF2462"/>
    <w:rsid w:val="00CF26A8"/>
    <w:rsid w:val="00CF27FC"/>
    <w:rsid w:val="00CF2AB7"/>
    <w:rsid w:val="00CF2D8B"/>
    <w:rsid w:val="00CF2E06"/>
    <w:rsid w:val="00CF2EA7"/>
    <w:rsid w:val="00CF3181"/>
    <w:rsid w:val="00CF3285"/>
    <w:rsid w:val="00CF3507"/>
    <w:rsid w:val="00CF35D9"/>
    <w:rsid w:val="00CF3979"/>
    <w:rsid w:val="00CF3B15"/>
    <w:rsid w:val="00CF3BA3"/>
    <w:rsid w:val="00CF3D37"/>
    <w:rsid w:val="00CF3D85"/>
    <w:rsid w:val="00CF43A2"/>
    <w:rsid w:val="00CF43D4"/>
    <w:rsid w:val="00CF4406"/>
    <w:rsid w:val="00CF49B9"/>
    <w:rsid w:val="00CF49C8"/>
    <w:rsid w:val="00CF49F2"/>
    <w:rsid w:val="00CF4B53"/>
    <w:rsid w:val="00CF4F3D"/>
    <w:rsid w:val="00CF50EB"/>
    <w:rsid w:val="00CF5405"/>
    <w:rsid w:val="00CF5676"/>
    <w:rsid w:val="00CF59BA"/>
    <w:rsid w:val="00CF59D5"/>
    <w:rsid w:val="00CF5CD9"/>
    <w:rsid w:val="00CF5D4A"/>
    <w:rsid w:val="00CF5DD5"/>
    <w:rsid w:val="00CF5E59"/>
    <w:rsid w:val="00CF603E"/>
    <w:rsid w:val="00CF6094"/>
    <w:rsid w:val="00CF6179"/>
    <w:rsid w:val="00CF6627"/>
    <w:rsid w:val="00CF6855"/>
    <w:rsid w:val="00CF6916"/>
    <w:rsid w:val="00CF696E"/>
    <w:rsid w:val="00CF6A07"/>
    <w:rsid w:val="00CF6B3F"/>
    <w:rsid w:val="00CF6DAB"/>
    <w:rsid w:val="00CF6EE7"/>
    <w:rsid w:val="00CF71B5"/>
    <w:rsid w:val="00CF71F4"/>
    <w:rsid w:val="00CF7514"/>
    <w:rsid w:val="00CF75AF"/>
    <w:rsid w:val="00CF77E0"/>
    <w:rsid w:val="00CF78FA"/>
    <w:rsid w:val="00CF7B9A"/>
    <w:rsid w:val="00CF7C19"/>
    <w:rsid w:val="00CF7C25"/>
    <w:rsid w:val="00CF7C9A"/>
    <w:rsid w:val="00CF7D76"/>
    <w:rsid w:val="00CF7E0A"/>
    <w:rsid w:val="00D006B0"/>
    <w:rsid w:val="00D007CF"/>
    <w:rsid w:val="00D0090D"/>
    <w:rsid w:val="00D00A3B"/>
    <w:rsid w:val="00D00DE3"/>
    <w:rsid w:val="00D00EFF"/>
    <w:rsid w:val="00D00F3E"/>
    <w:rsid w:val="00D00FB2"/>
    <w:rsid w:val="00D00FFA"/>
    <w:rsid w:val="00D01080"/>
    <w:rsid w:val="00D0112C"/>
    <w:rsid w:val="00D01148"/>
    <w:rsid w:val="00D011BB"/>
    <w:rsid w:val="00D0188F"/>
    <w:rsid w:val="00D01ABC"/>
    <w:rsid w:val="00D01C48"/>
    <w:rsid w:val="00D02778"/>
    <w:rsid w:val="00D0295F"/>
    <w:rsid w:val="00D02A27"/>
    <w:rsid w:val="00D02C4C"/>
    <w:rsid w:val="00D02D5E"/>
    <w:rsid w:val="00D02E35"/>
    <w:rsid w:val="00D03062"/>
    <w:rsid w:val="00D03442"/>
    <w:rsid w:val="00D0390D"/>
    <w:rsid w:val="00D039EA"/>
    <w:rsid w:val="00D03EA3"/>
    <w:rsid w:val="00D040FE"/>
    <w:rsid w:val="00D0414D"/>
    <w:rsid w:val="00D043E8"/>
    <w:rsid w:val="00D04449"/>
    <w:rsid w:val="00D044D6"/>
    <w:rsid w:val="00D045DC"/>
    <w:rsid w:val="00D0470C"/>
    <w:rsid w:val="00D04717"/>
    <w:rsid w:val="00D047B0"/>
    <w:rsid w:val="00D047B8"/>
    <w:rsid w:val="00D04879"/>
    <w:rsid w:val="00D048AB"/>
    <w:rsid w:val="00D0499C"/>
    <w:rsid w:val="00D04BED"/>
    <w:rsid w:val="00D04E99"/>
    <w:rsid w:val="00D04F9A"/>
    <w:rsid w:val="00D0515E"/>
    <w:rsid w:val="00D051CA"/>
    <w:rsid w:val="00D055B0"/>
    <w:rsid w:val="00D055CE"/>
    <w:rsid w:val="00D057D8"/>
    <w:rsid w:val="00D05860"/>
    <w:rsid w:val="00D0596D"/>
    <w:rsid w:val="00D059DF"/>
    <w:rsid w:val="00D05CFF"/>
    <w:rsid w:val="00D05E4E"/>
    <w:rsid w:val="00D061D2"/>
    <w:rsid w:val="00D06406"/>
    <w:rsid w:val="00D0642E"/>
    <w:rsid w:val="00D066C7"/>
    <w:rsid w:val="00D06B03"/>
    <w:rsid w:val="00D06B5C"/>
    <w:rsid w:val="00D06F0D"/>
    <w:rsid w:val="00D0703C"/>
    <w:rsid w:val="00D0722E"/>
    <w:rsid w:val="00D07488"/>
    <w:rsid w:val="00D074A4"/>
    <w:rsid w:val="00D074AA"/>
    <w:rsid w:val="00D07644"/>
    <w:rsid w:val="00D079EE"/>
    <w:rsid w:val="00D07A65"/>
    <w:rsid w:val="00D07CA6"/>
    <w:rsid w:val="00D07E23"/>
    <w:rsid w:val="00D1023C"/>
    <w:rsid w:val="00D10391"/>
    <w:rsid w:val="00D10432"/>
    <w:rsid w:val="00D10A4E"/>
    <w:rsid w:val="00D10AD0"/>
    <w:rsid w:val="00D10B32"/>
    <w:rsid w:val="00D10D7F"/>
    <w:rsid w:val="00D11312"/>
    <w:rsid w:val="00D113E0"/>
    <w:rsid w:val="00D11449"/>
    <w:rsid w:val="00D11512"/>
    <w:rsid w:val="00D115A3"/>
    <w:rsid w:val="00D115F5"/>
    <w:rsid w:val="00D11651"/>
    <w:rsid w:val="00D1174B"/>
    <w:rsid w:val="00D11CB9"/>
    <w:rsid w:val="00D12038"/>
    <w:rsid w:val="00D121FF"/>
    <w:rsid w:val="00D12237"/>
    <w:rsid w:val="00D12302"/>
    <w:rsid w:val="00D1230B"/>
    <w:rsid w:val="00D12911"/>
    <w:rsid w:val="00D1294B"/>
    <w:rsid w:val="00D12D5B"/>
    <w:rsid w:val="00D13025"/>
    <w:rsid w:val="00D1313F"/>
    <w:rsid w:val="00D132B2"/>
    <w:rsid w:val="00D13365"/>
    <w:rsid w:val="00D13448"/>
    <w:rsid w:val="00D13706"/>
    <w:rsid w:val="00D138E3"/>
    <w:rsid w:val="00D13C2C"/>
    <w:rsid w:val="00D13C4D"/>
    <w:rsid w:val="00D14101"/>
    <w:rsid w:val="00D1444E"/>
    <w:rsid w:val="00D14666"/>
    <w:rsid w:val="00D14712"/>
    <w:rsid w:val="00D1476C"/>
    <w:rsid w:val="00D148C2"/>
    <w:rsid w:val="00D14950"/>
    <w:rsid w:val="00D14B66"/>
    <w:rsid w:val="00D14BB9"/>
    <w:rsid w:val="00D14EA7"/>
    <w:rsid w:val="00D1509F"/>
    <w:rsid w:val="00D1521D"/>
    <w:rsid w:val="00D15304"/>
    <w:rsid w:val="00D154A7"/>
    <w:rsid w:val="00D1558D"/>
    <w:rsid w:val="00D15D32"/>
    <w:rsid w:val="00D15DBA"/>
    <w:rsid w:val="00D15E84"/>
    <w:rsid w:val="00D15F61"/>
    <w:rsid w:val="00D15FDF"/>
    <w:rsid w:val="00D162EB"/>
    <w:rsid w:val="00D16384"/>
    <w:rsid w:val="00D1640E"/>
    <w:rsid w:val="00D164DD"/>
    <w:rsid w:val="00D1657F"/>
    <w:rsid w:val="00D165F6"/>
    <w:rsid w:val="00D16A0A"/>
    <w:rsid w:val="00D16AFA"/>
    <w:rsid w:val="00D16EA3"/>
    <w:rsid w:val="00D16F31"/>
    <w:rsid w:val="00D17345"/>
    <w:rsid w:val="00D17967"/>
    <w:rsid w:val="00D1796F"/>
    <w:rsid w:val="00D17C34"/>
    <w:rsid w:val="00D201F2"/>
    <w:rsid w:val="00D2037B"/>
    <w:rsid w:val="00D20593"/>
    <w:rsid w:val="00D205F5"/>
    <w:rsid w:val="00D20626"/>
    <w:rsid w:val="00D2062B"/>
    <w:rsid w:val="00D20674"/>
    <w:rsid w:val="00D2095B"/>
    <w:rsid w:val="00D209D7"/>
    <w:rsid w:val="00D20A03"/>
    <w:rsid w:val="00D20B17"/>
    <w:rsid w:val="00D20BAB"/>
    <w:rsid w:val="00D20BE7"/>
    <w:rsid w:val="00D20E1B"/>
    <w:rsid w:val="00D2152A"/>
    <w:rsid w:val="00D215E6"/>
    <w:rsid w:val="00D217E8"/>
    <w:rsid w:val="00D21A03"/>
    <w:rsid w:val="00D21A63"/>
    <w:rsid w:val="00D21D5C"/>
    <w:rsid w:val="00D2200E"/>
    <w:rsid w:val="00D220A5"/>
    <w:rsid w:val="00D2216D"/>
    <w:rsid w:val="00D22890"/>
    <w:rsid w:val="00D22964"/>
    <w:rsid w:val="00D22B9F"/>
    <w:rsid w:val="00D22C37"/>
    <w:rsid w:val="00D22CF5"/>
    <w:rsid w:val="00D230F7"/>
    <w:rsid w:val="00D2345C"/>
    <w:rsid w:val="00D2350F"/>
    <w:rsid w:val="00D237AC"/>
    <w:rsid w:val="00D23991"/>
    <w:rsid w:val="00D239BB"/>
    <w:rsid w:val="00D23A1D"/>
    <w:rsid w:val="00D23B26"/>
    <w:rsid w:val="00D23BB7"/>
    <w:rsid w:val="00D23E4E"/>
    <w:rsid w:val="00D240B2"/>
    <w:rsid w:val="00D242CC"/>
    <w:rsid w:val="00D24424"/>
    <w:rsid w:val="00D246D3"/>
    <w:rsid w:val="00D24896"/>
    <w:rsid w:val="00D24934"/>
    <w:rsid w:val="00D24B81"/>
    <w:rsid w:val="00D24EFA"/>
    <w:rsid w:val="00D24F49"/>
    <w:rsid w:val="00D24FDF"/>
    <w:rsid w:val="00D251E1"/>
    <w:rsid w:val="00D2532E"/>
    <w:rsid w:val="00D25398"/>
    <w:rsid w:val="00D254C2"/>
    <w:rsid w:val="00D25556"/>
    <w:rsid w:val="00D25628"/>
    <w:rsid w:val="00D2565A"/>
    <w:rsid w:val="00D25814"/>
    <w:rsid w:val="00D258F0"/>
    <w:rsid w:val="00D25AA8"/>
    <w:rsid w:val="00D26025"/>
    <w:rsid w:val="00D26321"/>
    <w:rsid w:val="00D26506"/>
    <w:rsid w:val="00D265CD"/>
    <w:rsid w:val="00D265FE"/>
    <w:rsid w:val="00D26806"/>
    <w:rsid w:val="00D26997"/>
    <w:rsid w:val="00D26BEA"/>
    <w:rsid w:val="00D26C4C"/>
    <w:rsid w:val="00D26CC5"/>
    <w:rsid w:val="00D26D15"/>
    <w:rsid w:val="00D26D98"/>
    <w:rsid w:val="00D26EEF"/>
    <w:rsid w:val="00D27024"/>
    <w:rsid w:val="00D277A1"/>
    <w:rsid w:val="00D277D5"/>
    <w:rsid w:val="00D277EB"/>
    <w:rsid w:val="00D27A2F"/>
    <w:rsid w:val="00D27D92"/>
    <w:rsid w:val="00D27E2B"/>
    <w:rsid w:val="00D30603"/>
    <w:rsid w:val="00D306D4"/>
    <w:rsid w:val="00D30AFD"/>
    <w:rsid w:val="00D3122C"/>
    <w:rsid w:val="00D31572"/>
    <w:rsid w:val="00D3161E"/>
    <w:rsid w:val="00D31726"/>
    <w:rsid w:val="00D31B7E"/>
    <w:rsid w:val="00D31C6A"/>
    <w:rsid w:val="00D32017"/>
    <w:rsid w:val="00D32080"/>
    <w:rsid w:val="00D32229"/>
    <w:rsid w:val="00D322A1"/>
    <w:rsid w:val="00D322AA"/>
    <w:rsid w:val="00D3232D"/>
    <w:rsid w:val="00D32470"/>
    <w:rsid w:val="00D32869"/>
    <w:rsid w:val="00D32903"/>
    <w:rsid w:val="00D3292D"/>
    <w:rsid w:val="00D32C07"/>
    <w:rsid w:val="00D32C4A"/>
    <w:rsid w:val="00D32D2B"/>
    <w:rsid w:val="00D3321C"/>
    <w:rsid w:val="00D33242"/>
    <w:rsid w:val="00D335AB"/>
    <w:rsid w:val="00D3382F"/>
    <w:rsid w:val="00D33ABF"/>
    <w:rsid w:val="00D33E54"/>
    <w:rsid w:val="00D33F4F"/>
    <w:rsid w:val="00D33F82"/>
    <w:rsid w:val="00D34041"/>
    <w:rsid w:val="00D34047"/>
    <w:rsid w:val="00D340FF"/>
    <w:rsid w:val="00D34343"/>
    <w:rsid w:val="00D34490"/>
    <w:rsid w:val="00D346AF"/>
    <w:rsid w:val="00D34731"/>
    <w:rsid w:val="00D34A7D"/>
    <w:rsid w:val="00D34E01"/>
    <w:rsid w:val="00D35280"/>
    <w:rsid w:val="00D35313"/>
    <w:rsid w:val="00D3557F"/>
    <w:rsid w:val="00D35591"/>
    <w:rsid w:val="00D35AE8"/>
    <w:rsid w:val="00D35B8B"/>
    <w:rsid w:val="00D35ED0"/>
    <w:rsid w:val="00D3602F"/>
    <w:rsid w:val="00D362A5"/>
    <w:rsid w:val="00D36304"/>
    <w:rsid w:val="00D36477"/>
    <w:rsid w:val="00D367CA"/>
    <w:rsid w:val="00D36A9E"/>
    <w:rsid w:val="00D36BC6"/>
    <w:rsid w:val="00D36CDD"/>
    <w:rsid w:val="00D36CF5"/>
    <w:rsid w:val="00D36F8B"/>
    <w:rsid w:val="00D3702C"/>
    <w:rsid w:val="00D37191"/>
    <w:rsid w:val="00D3735F"/>
    <w:rsid w:val="00D37617"/>
    <w:rsid w:val="00D37B00"/>
    <w:rsid w:val="00D37BBE"/>
    <w:rsid w:val="00D37C3D"/>
    <w:rsid w:val="00D37C59"/>
    <w:rsid w:val="00D37F42"/>
    <w:rsid w:val="00D40110"/>
    <w:rsid w:val="00D401A0"/>
    <w:rsid w:val="00D40292"/>
    <w:rsid w:val="00D4031A"/>
    <w:rsid w:val="00D403A3"/>
    <w:rsid w:val="00D40584"/>
    <w:rsid w:val="00D405CC"/>
    <w:rsid w:val="00D40640"/>
    <w:rsid w:val="00D40C3D"/>
    <w:rsid w:val="00D40E9B"/>
    <w:rsid w:val="00D40F4F"/>
    <w:rsid w:val="00D40FED"/>
    <w:rsid w:val="00D410DD"/>
    <w:rsid w:val="00D41148"/>
    <w:rsid w:val="00D4149F"/>
    <w:rsid w:val="00D4173C"/>
    <w:rsid w:val="00D41892"/>
    <w:rsid w:val="00D418C5"/>
    <w:rsid w:val="00D41CFB"/>
    <w:rsid w:val="00D42157"/>
    <w:rsid w:val="00D42283"/>
    <w:rsid w:val="00D42491"/>
    <w:rsid w:val="00D4258D"/>
    <w:rsid w:val="00D4264F"/>
    <w:rsid w:val="00D42A9B"/>
    <w:rsid w:val="00D42B32"/>
    <w:rsid w:val="00D42BBE"/>
    <w:rsid w:val="00D42DA4"/>
    <w:rsid w:val="00D42DFA"/>
    <w:rsid w:val="00D42E9C"/>
    <w:rsid w:val="00D43056"/>
    <w:rsid w:val="00D43138"/>
    <w:rsid w:val="00D43399"/>
    <w:rsid w:val="00D436BF"/>
    <w:rsid w:val="00D43C3B"/>
    <w:rsid w:val="00D43CB9"/>
    <w:rsid w:val="00D43F0F"/>
    <w:rsid w:val="00D44023"/>
    <w:rsid w:val="00D441AD"/>
    <w:rsid w:val="00D441F1"/>
    <w:rsid w:val="00D44216"/>
    <w:rsid w:val="00D4450F"/>
    <w:rsid w:val="00D4485B"/>
    <w:rsid w:val="00D44AD7"/>
    <w:rsid w:val="00D44AD9"/>
    <w:rsid w:val="00D44C17"/>
    <w:rsid w:val="00D44C9C"/>
    <w:rsid w:val="00D4506C"/>
    <w:rsid w:val="00D45455"/>
    <w:rsid w:val="00D45549"/>
    <w:rsid w:val="00D45710"/>
    <w:rsid w:val="00D4599B"/>
    <w:rsid w:val="00D45A11"/>
    <w:rsid w:val="00D45A4C"/>
    <w:rsid w:val="00D45A98"/>
    <w:rsid w:val="00D45AAE"/>
    <w:rsid w:val="00D45C83"/>
    <w:rsid w:val="00D45D5C"/>
    <w:rsid w:val="00D4613A"/>
    <w:rsid w:val="00D461B8"/>
    <w:rsid w:val="00D461BE"/>
    <w:rsid w:val="00D46303"/>
    <w:rsid w:val="00D46371"/>
    <w:rsid w:val="00D463A6"/>
    <w:rsid w:val="00D465A7"/>
    <w:rsid w:val="00D4672F"/>
    <w:rsid w:val="00D46ABD"/>
    <w:rsid w:val="00D46EAC"/>
    <w:rsid w:val="00D46EF3"/>
    <w:rsid w:val="00D46FB3"/>
    <w:rsid w:val="00D47228"/>
    <w:rsid w:val="00D4737A"/>
    <w:rsid w:val="00D473DB"/>
    <w:rsid w:val="00D47733"/>
    <w:rsid w:val="00D47848"/>
    <w:rsid w:val="00D478FE"/>
    <w:rsid w:val="00D47CD4"/>
    <w:rsid w:val="00D47E6B"/>
    <w:rsid w:val="00D502D8"/>
    <w:rsid w:val="00D5031C"/>
    <w:rsid w:val="00D50329"/>
    <w:rsid w:val="00D5032B"/>
    <w:rsid w:val="00D5063E"/>
    <w:rsid w:val="00D506D6"/>
    <w:rsid w:val="00D5116D"/>
    <w:rsid w:val="00D512DC"/>
    <w:rsid w:val="00D51482"/>
    <w:rsid w:val="00D515CF"/>
    <w:rsid w:val="00D51D2A"/>
    <w:rsid w:val="00D51DA6"/>
    <w:rsid w:val="00D52057"/>
    <w:rsid w:val="00D521C7"/>
    <w:rsid w:val="00D52323"/>
    <w:rsid w:val="00D524A5"/>
    <w:rsid w:val="00D525D8"/>
    <w:rsid w:val="00D526E2"/>
    <w:rsid w:val="00D52804"/>
    <w:rsid w:val="00D5282D"/>
    <w:rsid w:val="00D52A95"/>
    <w:rsid w:val="00D52AC0"/>
    <w:rsid w:val="00D52C55"/>
    <w:rsid w:val="00D52D6F"/>
    <w:rsid w:val="00D52F66"/>
    <w:rsid w:val="00D530A1"/>
    <w:rsid w:val="00D5312E"/>
    <w:rsid w:val="00D532C0"/>
    <w:rsid w:val="00D532F1"/>
    <w:rsid w:val="00D533F1"/>
    <w:rsid w:val="00D53413"/>
    <w:rsid w:val="00D5387D"/>
    <w:rsid w:val="00D53BE1"/>
    <w:rsid w:val="00D53D8E"/>
    <w:rsid w:val="00D542F3"/>
    <w:rsid w:val="00D54315"/>
    <w:rsid w:val="00D54469"/>
    <w:rsid w:val="00D544B1"/>
    <w:rsid w:val="00D5486A"/>
    <w:rsid w:val="00D549E2"/>
    <w:rsid w:val="00D54C4B"/>
    <w:rsid w:val="00D54C9D"/>
    <w:rsid w:val="00D54E9A"/>
    <w:rsid w:val="00D54F6A"/>
    <w:rsid w:val="00D54FF6"/>
    <w:rsid w:val="00D5548E"/>
    <w:rsid w:val="00D5555F"/>
    <w:rsid w:val="00D555C8"/>
    <w:rsid w:val="00D555E7"/>
    <w:rsid w:val="00D555F0"/>
    <w:rsid w:val="00D55610"/>
    <w:rsid w:val="00D5570E"/>
    <w:rsid w:val="00D55A62"/>
    <w:rsid w:val="00D55D8C"/>
    <w:rsid w:val="00D55F1E"/>
    <w:rsid w:val="00D55FA7"/>
    <w:rsid w:val="00D561CD"/>
    <w:rsid w:val="00D56414"/>
    <w:rsid w:val="00D56448"/>
    <w:rsid w:val="00D5644C"/>
    <w:rsid w:val="00D56511"/>
    <w:rsid w:val="00D56659"/>
    <w:rsid w:val="00D566B0"/>
    <w:rsid w:val="00D5684D"/>
    <w:rsid w:val="00D5685C"/>
    <w:rsid w:val="00D5686E"/>
    <w:rsid w:val="00D56B00"/>
    <w:rsid w:val="00D56F39"/>
    <w:rsid w:val="00D572E3"/>
    <w:rsid w:val="00D57335"/>
    <w:rsid w:val="00D574BE"/>
    <w:rsid w:val="00D574E5"/>
    <w:rsid w:val="00D574EB"/>
    <w:rsid w:val="00D57BAB"/>
    <w:rsid w:val="00D57D8F"/>
    <w:rsid w:val="00D57EDE"/>
    <w:rsid w:val="00D60011"/>
    <w:rsid w:val="00D60233"/>
    <w:rsid w:val="00D602D2"/>
    <w:rsid w:val="00D603DD"/>
    <w:rsid w:val="00D604D1"/>
    <w:rsid w:val="00D60655"/>
    <w:rsid w:val="00D60665"/>
    <w:rsid w:val="00D60774"/>
    <w:rsid w:val="00D6095E"/>
    <w:rsid w:val="00D6099E"/>
    <w:rsid w:val="00D60D2F"/>
    <w:rsid w:val="00D60E08"/>
    <w:rsid w:val="00D60E6F"/>
    <w:rsid w:val="00D60E7C"/>
    <w:rsid w:val="00D61196"/>
    <w:rsid w:val="00D612FB"/>
    <w:rsid w:val="00D613B2"/>
    <w:rsid w:val="00D613ED"/>
    <w:rsid w:val="00D61524"/>
    <w:rsid w:val="00D6168C"/>
    <w:rsid w:val="00D61752"/>
    <w:rsid w:val="00D61A1E"/>
    <w:rsid w:val="00D61BCD"/>
    <w:rsid w:val="00D61E3D"/>
    <w:rsid w:val="00D61E4B"/>
    <w:rsid w:val="00D6202D"/>
    <w:rsid w:val="00D620EC"/>
    <w:rsid w:val="00D62262"/>
    <w:rsid w:val="00D625A6"/>
    <w:rsid w:val="00D6264F"/>
    <w:rsid w:val="00D6270E"/>
    <w:rsid w:val="00D62772"/>
    <w:rsid w:val="00D6279D"/>
    <w:rsid w:val="00D627E0"/>
    <w:rsid w:val="00D62C30"/>
    <w:rsid w:val="00D62E39"/>
    <w:rsid w:val="00D63029"/>
    <w:rsid w:val="00D63273"/>
    <w:rsid w:val="00D632DD"/>
    <w:rsid w:val="00D63334"/>
    <w:rsid w:val="00D633C0"/>
    <w:rsid w:val="00D63661"/>
    <w:rsid w:val="00D636BF"/>
    <w:rsid w:val="00D63916"/>
    <w:rsid w:val="00D63D81"/>
    <w:rsid w:val="00D63E50"/>
    <w:rsid w:val="00D63F01"/>
    <w:rsid w:val="00D64185"/>
    <w:rsid w:val="00D641D3"/>
    <w:rsid w:val="00D64219"/>
    <w:rsid w:val="00D642A2"/>
    <w:rsid w:val="00D645A0"/>
    <w:rsid w:val="00D64732"/>
    <w:rsid w:val="00D647AD"/>
    <w:rsid w:val="00D64C49"/>
    <w:rsid w:val="00D64C54"/>
    <w:rsid w:val="00D6507B"/>
    <w:rsid w:val="00D6520F"/>
    <w:rsid w:val="00D6522A"/>
    <w:rsid w:val="00D6554A"/>
    <w:rsid w:val="00D6579F"/>
    <w:rsid w:val="00D65821"/>
    <w:rsid w:val="00D65CA0"/>
    <w:rsid w:val="00D66069"/>
    <w:rsid w:val="00D661DA"/>
    <w:rsid w:val="00D66241"/>
    <w:rsid w:val="00D66265"/>
    <w:rsid w:val="00D66516"/>
    <w:rsid w:val="00D667D2"/>
    <w:rsid w:val="00D66845"/>
    <w:rsid w:val="00D66AC4"/>
    <w:rsid w:val="00D66B7B"/>
    <w:rsid w:val="00D67125"/>
    <w:rsid w:val="00D67349"/>
    <w:rsid w:val="00D673F7"/>
    <w:rsid w:val="00D6763D"/>
    <w:rsid w:val="00D676A8"/>
    <w:rsid w:val="00D6774B"/>
    <w:rsid w:val="00D67810"/>
    <w:rsid w:val="00D67AAC"/>
    <w:rsid w:val="00D67B05"/>
    <w:rsid w:val="00D67E4B"/>
    <w:rsid w:val="00D704E8"/>
    <w:rsid w:val="00D705DD"/>
    <w:rsid w:val="00D70685"/>
    <w:rsid w:val="00D707F9"/>
    <w:rsid w:val="00D70812"/>
    <w:rsid w:val="00D70CA6"/>
    <w:rsid w:val="00D70FD2"/>
    <w:rsid w:val="00D710A7"/>
    <w:rsid w:val="00D712A9"/>
    <w:rsid w:val="00D714A2"/>
    <w:rsid w:val="00D715A4"/>
    <w:rsid w:val="00D7189D"/>
    <w:rsid w:val="00D71C8E"/>
    <w:rsid w:val="00D71CB9"/>
    <w:rsid w:val="00D71DA6"/>
    <w:rsid w:val="00D71F31"/>
    <w:rsid w:val="00D7204D"/>
    <w:rsid w:val="00D722F5"/>
    <w:rsid w:val="00D723C7"/>
    <w:rsid w:val="00D72520"/>
    <w:rsid w:val="00D727FE"/>
    <w:rsid w:val="00D7296D"/>
    <w:rsid w:val="00D72A80"/>
    <w:rsid w:val="00D72A93"/>
    <w:rsid w:val="00D72E69"/>
    <w:rsid w:val="00D72F68"/>
    <w:rsid w:val="00D732FD"/>
    <w:rsid w:val="00D73431"/>
    <w:rsid w:val="00D73576"/>
    <w:rsid w:val="00D7379B"/>
    <w:rsid w:val="00D73933"/>
    <w:rsid w:val="00D73BB4"/>
    <w:rsid w:val="00D73DFD"/>
    <w:rsid w:val="00D73E4A"/>
    <w:rsid w:val="00D73FB0"/>
    <w:rsid w:val="00D7401A"/>
    <w:rsid w:val="00D744D6"/>
    <w:rsid w:val="00D74A81"/>
    <w:rsid w:val="00D74A93"/>
    <w:rsid w:val="00D74BFB"/>
    <w:rsid w:val="00D75160"/>
    <w:rsid w:val="00D759BB"/>
    <w:rsid w:val="00D75AB0"/>
    <w:rsid w:val="00D75B39"/>
    <w:rsid w:val="00D75B61"/>
    <w:rsid w:val="00D75BE7"/>
    <w:rsid w:val="00D75D12"/>
    <w:rsid w:val="00D762C6"/>
    <w:rsid w:val="00D7656C"/>
    <w:rsid w:val="00D7664C"/>
    <w:rsid w:val="00D76839"/>
    <w:rsid w:val="00D76948"/>
    <w:rsid w:val="00D76A7E"/>
    <w:rsid w:val="00D76B8C"/>
    <w:rsid w:val="00D76BE6"/>
    <w:rsid w:val="00D76BF6"/>
    <w:rsid w:val="00D76C9E"/>
    <w:rsid w:val="00D76D36"/>
    <w:rsid w:val="00D76E3E"/>
    <w:rsid w:val="00D76E77"/>
    <w:rsid w:val="00D76EB5"/>
    <w:rsid w:val="00D76F3C"/>
    <w:rsid w:val="00D770F8"/>
    <w:rsid w:val="00D771EE"/>
    <w:rsid w:val="00D772F1"/>
    <w:rsid w:val="00D77676"/>
    <w:rsid w:val="00D776BA"/>
    <w:rsid w:val="00D77A65"/>
    <w:rsid w:val="00D77B4C"/>
    <w:rsid w:val="00D77B6A"/>
    <w:rsid w:val="00D77BEC"/>
    <w:rsid w:val="00D77FF4"/>
    <w:rsid w:val="00D801D2"/>
    <w:rsid w:val="00D80224"/>
    <w:rsid w:val="00D80308"/>
    <w:rsid w:val="00D803A8"/>
    <w:rsid w:val="00D807E6"/>
    <w:rsid w:val="00D8086C"/>
    <w:rsid w:val="00D8087F"/>
    <w:rsid w:val="00D80A8D"/>
    <w:rsid w:val="00D80D2C"/>
    <w:rsid w:val="00D8100B"/>
    <w:rsid w:val="00D81069"/>
    <w:rsid w:val="00D81140"/>
    <w:rsid w:val="00D815D5"/>
    <w:rsid w:val="00D8160A"/>
    <w:rsid w:val="00D81887"/>
    <w:rsid w:val="00D8194B"/>
    <w:rsid w:val="00D81A06"/>
    <w:rsid w:val="00D81B78"/>
    <w:rsid w:val="00D81BC2"/>
    <w:rsid w:val="00D81CE4"/>
    <w:rsid w:val="00D820EA"/>
    <w:rsid w:val="00D82183"/>
    <w:rsid w:val="00D8221F"/>
    <w:rsid w:val="00D822A3"/>
    <w:rsid w:val="00D822F9"/>
    <w:rsid w:val="00D82623"/>
    <w:rsid w:val="00D826D9"/>
    <w:rsid w:val="00D827D3"/>
    <w:rsid w:val="00D8291D"/>
    <w:rsid w:val="00D82B0D"/>
    <w:rsid w:val="00D82BFF"/>
    <w:rsid w:val="00D82FEE"/>
    <w:rsid w:val="00D83155"/>
    <w:rsid w:val="00D832F8"/>
    <w:rsid w:val="00D835B3"/>
    <w:rsid w:val="00D8389D"/>
    <w:rsid w:val="00D83AE7"/>
    <w:rsid w:val="00D83B68"/>
    <w:rsid w:val="00D83C12"/>
    <w:rsid w:val="00D83C21"/>
    <w:rsid w:val="00D83C3D"/>
    <w:rsid w:val="00D83C82"/>
    <w:rsid w:val="00D83CEE"/>
    <w:rsid w:val="00D83E67"/>
    <w:rsid w:val="00D841E6"/>
    <w:rsid w:val="00D841F9"/>
    <w:rsid w:val="00D8422A"/>
    <w:rsid w:val="00D84415"/>
    <w:rsid w:val="00D844A2"/>
    <w:rsid w:val="00D84523"/>
    <w:rsid w:val="00D84734"/>
    <w:rsid w:val="00D849D1"/>
    <w:rsid w:val="00D84A52"/>
    <w:rsid w:val="00D84BC1"/>
    <w:rsid w:val="00D84CFB"/>
    <w:rsid w:val="00D84D41"/>
    <w:rsid w:val="00D84E2E"/>
    <w:rsid w:val="00D84EAD"/>
    <w:rsid w:val="00D84F7C"/>
    <w:rsid w:val="00D85041"/>
    <w:rsid w:val="00D850E5"/>
    <w:rsid w:val="00D850F9"/>
    <w:rsid w:val="00D85346"/>
    <w:rsid w:val="00D857BC"/>
    <w:rsid w:val="00D85B09"/>
    <w:rsid w:val="00D85C0C"/>
    <w:rsid w:val="00D85D6F"/>
    <w:rsid w:val="00D85E5C"/>
    <w:rsid w:val="00D85F3E"/>
    <w:rsid w:val="00D86074"/>
    <w:rsid w:val="00D86776"/>
    <w:rsid w:val="00D86779"/>
    <w:rsid w:val="00D86A4C"/>
    <w:rsid w:val="00D86B24"/>
    <w:rsid w:val="00D86BDE"/>
    <w:rsid w:val="00D86ED8"/>
    <w:rsid w:val="00D8707E"/>
    <w:rsid w:val="00D87579"/>
    <w:rsid w:val="00D876AE"/>
    <w:rsid w:val="00D8782C"/>
    <w:rsid w:val="00D878D7"/>
    <w:rsid w:val="00D903E9"/>
    <w:rsid w:val="00D903FF"/>
    <w:rsid w:val="00D905CF"/>
    <w:rsid w:val="00D9083F"/>
    <w:rsid w:val="00D908FB"/>
    <w:rsid w:val="00D90C81"/>
    <w:rsid w:val="00D90F34"/>
    <w:rsid w:val="00D916BD"/>
    <w:rsid w:val="00D917B5"/>
    <w:rsid w:val="00D91903"/>
    <w:rsid w:val="00D91956"/>
    <w:rsid w:val="00D91BE7"/>
    <w:rsid w:val="00D91DA7"/>
    <w:rsid w:val="00D91F2C"/>
    <w:rsid w:val="00D9251F"/>
    <w:rsid w:val="00D9270F"/>
    <w:rsid w:val="00D93131"/>
    <w:rsid w:val="00D934EB"/>
    <w:rsid w:val="00D93657"/>
    <w:rsid w:val="00D937B0"/>
    <w:rsid w:val="00D93AED"/>
    <w:rsid w:val="00D93D82"/>
    <w:rsid w:val="00D9427B"/>
    <w:rsid w:val="00D942A8"/>
    <w:rsid w:val="00D94445"/>
    <w:rsid w:val="00D94910"/>
    <w:rsid w:val="00D94A93"/>
    <w:rsid w:val="00D94B50"/>
    <w:rsid w:val="00D94F6E"/>
    <w:rsid w:val="00D952D6"/>
    <w:rsid w:val="00D95470"/>
    <w:rsid w:val="00D955DC"/>
    <w:rsid w:val="00D95A05"/>
    <w:rsid w:val="00D95B9D"/>
    <w:rsid w:val="00D95BFA"/>
    <w:rsid w:val="00D95C77"/>
    <w:rsid w:val="00D95CE5"/>
    <w:rsid w:val="00D95D37"/>
    <w:rsid w:val="00D95DB8"/>
    <w:rsid w:val="00D96023"/>
    <w:rsid w:val="00D96104"/>
    <w:rsid w:val="00D96254"/>
    <w:rsid w:val="00D962BE"/>
    <w:rsid w:val="00D9658E"/>
    <w:rsid w:val="00D96A01"/>
    <w:rsid w:val="00D96BBD"/>
    <w:rsid w:val="00D96C83"/>
    <w:rsid w:val="00D97086"/>
    <w:rsid w:val="00D970CE"/>
    <w:rsid w:val="00D9712F"/>
    <w:rsid w:val="00D97205"/>
    <w:rsid w:val="00D9731B"/>
    <w:rsid w:val="00D9760A"/>
    <w:rsid w:val="00D976DA"/>
    <w:rsid w:val="00D978FC"/>
    <w:rsid w:val="00D97A00"/>
    <w:rsid w:val="00D97ADB"/>
    <w:rsid w:val="00D97D0F"/>
    <w:rsid w:val="00D97DE9"/>
    <w:rsid w:val="00D97E95"/>
    <w:rsid w:val="00D97FD3"/>
    <w:rsid w:val="00DA0067"/>
    <w:rsid w:val="00DA0499"/>
    <w:rsid w:val="00DA05F2"/>
    <w:rsid w:val="00DA067A"/>
    <w:rsid w:val="00DA06A9"/>
    <w:rsid w:val="00DA081A"/>
    <w:rsid w:val="00DA09E7"/>
    <w:rsid w:val="00DA0AC3"/>
    <w:rsid w:val="00DA0BF1"/>
    <w:rsid w:val="00DA0C1D"/>
    <w:rsid w:val="00DA0E0E"/>
    <w:rsid w:val="00DA0F7E"/>
    <w:rsid w:val="00DA1241"/>
    <w:rsid w:val="00DA12D3"/>
    <w:rsid w:val="00DA1340"/>
    <w:rsid w:val="00DA1487"/>
    <w:rsid w:val="00DA14BF"/>
    <w:rsid w:val="00DA1732"/>
    <w:rsid w:val="00DA1A86"/>
    <w:rsid w:val="00DA1B5E"/>
    <w:rsid w:val="00DA1DB4"/>
    <w:rsid w:val="00DA20F4"/>
    <w:rsid w:val="00DA221A"/>
    <w:rsid w:val="00DA2359"/>
    <w:rsid w:val="00DA2575"/>
    <w:rsid w:val="00DA27A2"/>
    <w:rsid w:val="00DA2A5D"/>
    <w:rsid w:val="00DA2C62"/>
    <w:rsid w:val="00DA2C70"/>
    <w:rsid w:val="00DA2C8B"/>
    <w:rsid w:val="00DA2D43"/>
    <w:rsid w:val="00DA2DB5"/>
    <w:rsid w:val="00DA32D5"/>
    <w:rsid w:val="00DA3481"/>
    <w:rsid w:val="00DA357C"/>
    <w:rsid w:val="00DA3585"/>
    <w:rsid w:val="00DA3791"/>
    <w:rsid w:val="00DA37DA"/>
    <w:rsid w:val="00DA389D"/>
    <w:rsid w:val="00DA397A"/>
    <w:rsid w:val="00DA3E93"/>
    <w:rsid w:val="00DA414F"/>
    <w:rsid w:val="00DA43EB"/>
    <w:rsid w:val="00DA4410"/>
    <w:rsid w:val="00DA4A20"/>
    <w:rsid w:val="00DA4AB4"/>
    <w:rsid w:val="00DA4C1D"/>
    <w:rsid w:val="00DA4E8C"/>
    <w:rsid w:val="00DA4FCF"/>
    <w:rsid w:val="00DA525B"/>
    <w:rsid w:val="00DA52DE"/>
    <w:rsid w:val="00DA54A2"/>
    <w:rsid w:val="00DA559D"/>
    <w:rsid w:val="00DA58E0"/>
    <w:rsid w:val="00DA5B4E"/>
    <w:rsid w:val="00DA5BC5"/>
    <w:rsid w:val="00DA5C30"/>
    <w:rsid w:val="00DA5D10"/>
    <w:rsid w:val="00DA5E9F"/>
    <w:rsid w:val="00DA5F9A"/>
    <w:rsid w:val="00DA60B9"/>
    <w:rsid w:val="00DA628D"/>
    <w:rsid w:val="00DA6397"/>
    <w:rsid w:val="00DA63F6"/>
    <w:rsid w:val="00DA6437"/>
    <w:rsid w:val="00DA65C2"/>
    <w:rsid w:val="00DA68E9"/>
    <w:rsid w:val="00DA6D7D"/>
    <w:rsid w:val="00DA70D9"/>
    <w:rsid w:val="00DA7115"/>
    <w:rsid w:val="00DA7580"/>
    <w:rsid w:val="00DA76B7"/>
    <w:rsid w:val="00DA78F7"/>
    <w:rsid w:val="00DA7A8B"/>
    <w:rsid w:val="00DA7F1B"/>
    <w:rsid w:val="00DA7F28"/>
    <w:rsid w:val="00DA7FF5"/>
    <w:rsid w:val="00DB020D"/>
    <w:rsid w:val="00DB03B0"/>
    <w:rsid w:val="00DB0400"/>
    <w:rsid w:val="00DB0954"/>
    <w:rsid w:val="00DB09BF"/>
    <w:rsid w:val="00DB09F3"/>
    <w:rsid w:val="00DB0C86"/>
    <w:rsid w:val="00DB0E89"/>
    <w:rsid w:val="00DB0E9D"/>
    <w:rsid w:val="00DB0F55"/>
    <w:rsid w:val="00DB1092"/>
    <w:rsid w:val="00DB119E"/>
    <w:rsid w:val="00DB13F5"/>
    <w:rsid w:val="00DB1410"/>
    <w:rsid w:val="00DB1714"/>
    <w:rsid w:val="00DB17C0"/>
    <w:rsid w:val="00DB1810"/>
    <w:rsid w:val="00DB18DB"/>
    <w:rsid w:val="00DB1916"/>
    <w:rsid w:val="00DB1A03"/>
    <w:rsid w:val="00DB1BB9"/>
    <w:rsid w:val="00DB1BED"/>
    <w:rsid w:val="00DB1F99"/>
    <w:rsid w:val="00DB1FF6"/>
    <w:rsid w:val="00DB21F2"/>
    <w:rsid w:val="00DB26A9"/>
    <w:rsid w:val="00DB26E4"/>
    <w:rsid w:val="00DB2755"/>
    <w:rsid w:val="00DB28BC"/>
    <w:rsid w:val="00DB2B9D"/>
    <w:rsid w:val="00DB2BF7"/>
    <w:rsid w:val="00DB2C88"/>
    <w:rsid w:val="00DB2F00"/>
    <w:rsid w:val="00DB3258"/>
    <w:rsid w:val="00DB3656"/>
    <w:rsid w:val="00DB394C"/>
    <w:rsid w:val="00DB3DDE"/>
    <w:rsid w:val="00DB3EC9"/>
    <w:rsid w:val="00DB3F9F"/>
    <w:rsid w:val="00DB3FDA"/>
    <w:rsid w:val="00DB404B"/>
    <w:rsid w:val="00DB4195"/>
    <w:rsid w:val="00DB44D2"/>
    <w:rsid w:val="00DB4627"/>
    <w:rsid w:val="00DB4642"/>
    <w:rsid w:val="00DB46AB"/>
    <w:rsid w:val="00DB471D"/>
    <w:rsid w:val="00DB47D0"/>
    <w:rsid w:val="00DB4921"/>
    <w:rsid w:val="00DB498E"/>
    <w:rsid w:val="00DB4D00"/>
    <w:rsid w:val="00DB4D69"/>
    <w:rsid w:val="00DB4DF7"/>
    <w:rsid w:val="00DB518F"/>
    <w:rsid w:val="00DB5501"/>
    <w:rsid w:val="00DB55F1"/>
    <w:rsid w:val="00DB5832"/>
    <w:rsid w:val="00DB5AD1"/>
    <w:rsid w:val="00DB5CA1"/>
    <w:rsid w:val="00DB5F21"/>
    <w:rsid w:val="00DB5FD6"/>
    <w:rsid w:val="00DB5FF0"/>
    <w:rsid w:val="00DB6035"/>
    <w:rsid w:val="00DB60F4"/>
    <w:rsid w:val="00DB6183"/>
    <w:rsid w:val="00DB6432"/>
    <w:rsid w:val="00DB6470"/>
    <w:rsid w:val="00DB652A"/>
    <w:rsid w:val="00DB65EB"/>
    <w:rsid w:val="00DB6665"/>
    <w:rsid w:val="00DB6784"/>
    <w:rsid w:val="00DB6902"/>
    <w:rsid w:val="00DB6907"/>
    <w:rsid w:val="00DB6B33"/>
    <w:rsid w:val="00DB6B80"/>
    <w:rsid w:val="00DB6BE3"/>
    <w:rsid w:val="00DB6C35"/>
    <w:rsid w:val="00DB6CB4"/>
    <w:rsid w:val="00DB6CC3"/>
    <w:rsid w:val="00DB6D14"/>
    <w:rsid w:val="00DB6E7A"/>
    <w:rsid w:val="00DB7056"/>
    <w:rsid w:val="00DB720C"/>
    <w:rsid w:val="00DB7571"/>
    <w:rsid w:val="00DB758B"/>
    <w:rsid w:val="00DB76A3"/>
    <w:rsid w:val="00DB7898"/>
    <w:rsid w:val="00DB7BC5"/>
    <w:rsid w:val="00DB7D3D"/>
    <w:rsid w:val="00DB7D5B"/>
    <w:rsid w:val="00DB7DBC"/>
    <w:rsid w:val="00DB7E6C"/>
    <w:rsid w:val="00DC0093"/>
    <w:rsid w:val="00DC0232"/>
    <w:rsid w:val="00DC028B"/>
    <w:rsid w:val="00DC0623"/>
    <w:rsid w:val="00DC091F"/>
    <w:rsid w:val="00DC0CEA"/>
    <w:rsid w:val="00DC0D0A"/>
    <w:rsid w:val="00DC0D89"/>
    <w:rsid w:val="00DC1164"/>
    <w:rsid w:val="00DC1274"/>
    <w:rsid w:val="00DC1694"/>
    <w:rsid w:val="00DC19D8"/>
    <w:rsid w:val="00DC1A2B"/>
    <w:rsid w:val="00DC1AC2"/>
    <w:rsid w:val="00DC1AF9"/>
    <w:rsid w:val="00DC1C03"/>
    <w:rsid w:val="00DC1D92"/>
    <w:rsid w:val="00DC212A"/>
    <w:rsid w:val="00DC219A"/>
    <w:rsid w:val="00DC225D"/>
    <w:rsid w:val="00DC2300"/>
    <w:rsid w:val="00DC258C"/>
    <w:rsid w:val="00DC25BA"/>
    <w:rsid w:val="00DC25D1"/>
    <w:rsid w:val="00DC2865"/>
    <w:rsid w:val="00DC298F"/>
    <w:rsid w:val="00DC2A0A"/>
    <w:rsid w:val="00DC2ADE"/>
    <w:rsid w:val="00DC2C76"/>
    <w:rsid w:val="00DC2CEF"/>
    <w:rsid w:val="00DC2CF6"/>
    <w:rsid w:val="00DC2D43"/>
    <w:rsid w:val="00DC3044"/>
    <w:rsid w:val="00DC3152"/>
    <w:rsid w:val="00DC336A"/>
    <w:rsid w:val="00DC3463"/>
    <w:rsid w:val="00DC36BD"/>
    <w:rsid w:val="00DC37F1"/>
    <w:rsid w:val="00DC392B"/>
    <w:rsid w:val="00DC39E8"/>
    <w:rsid w:val="00DC409D"/>
    <w:rsid w:val="00DC40EB"/>
    <w:rsid w:val="00DC4222"/>
    <w:rsid w:val="00DC447A"/>
    <w:rsid w:val="00DC4899"/>
    <w:rsid w:val="00DC4A76"/>
    <w:rsid w:val="00DC4B17"/>
    <w:rsid w:val="00DC4FAB"/>
    <w:rsid w:val="00DC5675"/>
    <w:rsid w:val="00DC56BA"/>
    <w:rsid w:val="00DC59B5"/>
    <w:rsid w:val="00DC5A68"/>
    <w:rsid w:val="00DC5A85"/>
    <w:rsid w:val="00DC5B8B"/>
    <w:rsid w:val="00DC5CCB"/>
    <w:rsid w:val="00DC5D01"/>
    <w:rsid w:val="00DC5E05"/>
    <w:rsid w:val="00DC5E57"/>
    <w:rsid w:val="00DC5F93"/>
    <w:rsid w:val="00DC6106"/>
    <w:rsid w:val="00DC6253"/>
    <w:rsid w:val="00DC68F3"/>
    <w:rsid w:val="00DC6961"/>
    <w:rsid w:val="00DC6B61"/>
    <w:rsid w:val="00DC6EBA"/>
    <w:rsid w:val="00DC74F5"/>
    <w:rsid w:val="00DC75F3"/>
    <w:rsid w:val="00DC7828"/>
    <w:rsid w:val="00DC7996"/>
    <w:rsid w:val="00DC7AD2"/>
    <w:rsid w:val="00DC7B78"/>
    <w:rsid w:val="00DC7BD4"/>
    <w:rsid w:val="00DC7C84"/>
    <w:rsid w:val="00DC7DA8"/>
    <w:rsid w:val="00DC7E04"/>
    <w:rsid w:val="00DC7E75"/>
    <w:rsid w:val="00DC7F62"/>
    <w:rsid w:val="00DD01E6"/>
    <w:rsid w:val="00DD03A7"/>
    <w:rsid w:val="00DD040C"/>
    <w:rsid w:val="00DD0470"/>
    <w:rsid w:val="00DD0623"/>
    <w:rsid w:val="00DD077A"/>
    <w:rsid w:val="00DD0C5B"/>
    <w:rsid w:val="00DD0CA7"/>
    <w:rsid w:val="00DD0DF2"/>
    <w:rsid w:val="00DD0ECC"/>
    <w:rsid w:val="00DD0F7C"/>
    <w:rsid w:val="00DD11C3"/>
    <w:rsid w:val="00DD1214"/>
    <w:rsid w:val="00DD123C"/>
    <w:rsid w:val="00DD1637"/>
    <w:rsid w:val="00DD16FE"/>
    <w:rsid w:val="00DD19A4"/>
    <w:rsid w:val="00DD1BD1"/>
    <w:rsid w:val="00DD1E49"/>
    <w:rsid w:val="00DD2124"/>
    <w:rsid w:val="00DD24AB"/>
    <w:rsid w:val="00DD24BB"/>
    <w:rsid w:val="00DD2DF7"/>
    <w:rsid w:val="00DD2F25"/>
    <w:rsid w:val="00DD30A5"/>
    <w:rsid w:val="00DD314A"/>
    <w:rsid w:val="00DD321B"/>
    <w:rsid w:val="00DD3754"/>
    <w:rsid w:val="00DD38BB"/>
    <w:rsid w:val="00DD38FA"/>
    <w:rsid w:val="00DD3AD5"/>
    <w:rsid w:val="00DD3D11"/>
    <w:rsid w:val="00DD4661"/>
    <w:rsid w:val="00DD4666"/>
    <w:rsid w:val="00DD4D5A"/>
    <w:rsid w:val="00DD4DA1"/>
    <w:rsid w:val="00DD520B"/>
    <w:rsid w:val="00DD5312"/>
    <w:rsid w:val="00DD540B"/>
    <w:rsid w:val="00DD5596"/>
    <w:rsid w:val="00DD57A2"/>
    <w:rsid w:val="00DD57C2"/>
    <w:rsid w:val="00DD5931"/>
    <w:rsid w:val="00DD5BB4"/>
    <w:rsid w:val="00DD5EA1"/>
    <w:rsid w:val="00DD61D0"/>
    <w:rsid w:val="00DD6672"/>
    <w:rsid w:val="00DD6712"/>
    <w:rsid w:val="00DD6868"/>
    <w:rsid w:val="00DD68AB"/>
    <w:rsid w:val="00DD6966"/>
    <w:rsid w:val="00DD6AF6"/>
    <w:rsid w:val="00DD71EA"/>
    <w:rsid w:val="00DD75DE"/>
    <w:rsid w:val="00DD7676"/>
    <w:rsid w:val="00DD7746"/>
    <w:rsid w:val="00DD7864"/>
    <w:rsid w:val="00DD79DA"/>
    <w:rsid w:val="00DD7BDC"/>
    <w:rsid w:val="00DE0266"/>
    <w:rsid w:val="00DE036E"/>
    <w:rsid w:val="00DE0509"/>
    <w:rsid w:val="00DE0783"/>
    <w:rsid w:val="00DE07AB"/>
    <w:rsid w:val="00DE0893"/>
    <w:rsid w:val="00DE08DB"/>
    <w:rsid w:val="00DE0AA3"/>
    <w:rsid w:val="00DE0AB8"/>
    <w:rsid w:val="00DE0AF9"/>
    <w:rsid w:val="00DE0BA8"/>
    <w:rsid w:val="00DE0BC8"/>
    <w:rsid w:val="00DE0C51"/>
    <w:rsid w:val="00DE0DCC"/>
    <w:rsid w:val="00DE0EFB"/>
    <w:rsid w:val="00DE0FCD"/>
    <w:rsid w:val="00DE121A"/>
    <w:rsid w:val="00DE1344"/>
    <w:rsid w:val="00DE139B"/>
    <w:rsid w:val="00DE141A"/>
    <w:rsid w:val="00DE1554"/>
    <w:rsid w:val="00DE1562"/>
    <w:rsid w:val="00DE168A"/>
    <w:rsid w:val="00DE1C40"/>
    <w:rsid w:val="00DE1E2E"/>
    <w:rsid w:val="00DE2067"/>
    <w:rsid w:val="00DE2259"/>
    <w:rsid w:val="00DE26B1"/>
    <w:rsid w:val="00DE280B"/>
    <w:rsid w:val="00DE2ADE"/>
    <w:rsid w:val="00DE2F78"/>
    <w:rsid w:val="00DE31E7"/>
    <w:rsid w:val="00DE31FB"/>
    <w:rsid w:val="00DE33E3"/>
    <w:rsid w:val="00DE36CE"/>
    <w:rsid w:val="00DE3A40"/>
    <w:rsid w:val="00DE3E8E"/>
    <w:rsid w:val="00DE3FA6"/>
    <w:rsid w:val="00DE3FB5"/>
    <w:rsid w:val="00DE400D"/>
    <w:rsid w:val="00DE418E"/>
    <w:rsid w:val="00DE4821"/>
    <w:rsid w:val="00DE49EC"/>
    <w:rsid w:val="00DE4B68"/>
    <w:rsid w:val="00DE4C31"/>
    <w:rsid w:val="00DE4C3D"/>
    <w:rsid w:val="00DE55F9"/>
    <w:rsid w:val="00DE5740"/>
    <w:rsid w:val="00DE57D0"/>
    <w:rsid w:val="00DE57F1"/>
    <w:rsid w:val="00DE5C8C"/>
    <w:rsid w:val="00DE5E5D"/>
    <w:rsid w:val="00DE61AE"/>
    <w:rsid w:val="00DE628C"/>
    <w:rsid w:val="00DE6343"/>
    <w:rsid w:val="00DE6530"/>
    <w:rsid w:val="00DE691A"/>
    <w:rsid w:val="00DE6926"/>
    <w:rsid w:val="00DE6A2B"/>
    <w:rsid w:val="00DE6A44"/>
    <w:rsid w:val="00DE6C21"/>
    <w:rsid w:val="00DE6CF3"/>
    <w:rsid w:val="00DE6E6B"/>
    <w:rsid w:val="00DE7138"/>
    <w:rsid w:val="00DE7529"/>
    <w:rsid w:val="00DE76D0"/>
    <w:rsid w:val="00DE771B"/>
    <w:rsid w:val="00DE7A1D"/>
    <w:rsid w:val="00DE7ACE"/>
    <w:rsid w:val="00DE7B07"/>
    <w:rsid w:val="00DE7D09"/>
    <w:rsid w:val="00DF0186"/>
    <w:rsid w:val="00DF0203"/>
    <w:rsid w:val="00DF0373"/>
    <w:rsid w:val="00DF0398"/>
    <w:rsid w:val="00DF03EF"/>
    <w:rsid w:val="00DF04BE"/>
    <w:rsid w:val="00DF04F1"/>
    <w:rsid w:val="00DF09B4"/>
    <w:rsid w:val="00DF11C5"/>
    <w:rsid w:val="00DF11CF"/>
    <w:rsid w:val="00DF1613"/>
    <w:rsid w:val="00DF176D"/>
    <w:rsid w:val="00DF17C8"/>
    <w:rsid w:val="00DF1A4C"/>
    <w:rsid w:val="00DF216D"/>
    <w:rsid w:val="00DF229C"/>
    <w:rsid w:val="00DF29C8"/>
    <w:rsid w:val="00DF29DA"/>
    <w:rsid w:val="00DF29E0"/>
    <w:rsid w:val="00DF2AFE"/>
    <w:rsid w:val="00DF2D25"/>
    <w:rsid w:val="00DF2DEC"/>
    <w:rsid w:val="00DF2F3E"/>
    <w:rsid w:val="00DF2FF5"/>
    <w:rsid w:val="00DF3067"/>
    <w:rsid w:val="00DF31B5"/>
    <w:rsid w:val="00DF3254"/>
    <w:rsid w:val="00DF3614"/>
    <w:rsid w:val="00DF36DD"/>
    <w:rsid w:val="00DF38AC"/>
    <w:rsid w:val="00DF3F23"/>
    <w:rsid w:val="00DF4179"/>
    <w:rsid w:val="00DF41C9"/>
    <w:rsid w:val="00DF443A"/>
    <w:rsid w:val="00DF4440"/>
    <w:rsid w:val="00DF4703"/>
    <w:rsid w:val="00DF4705"/>
    <w:rsid w:val="00DF47A4"/>
    <w:rsid w:val="00DF4D0D"/>
    <w:rsid w:val="00DF4D21"/>
    <w:rsid w:val="00DF4F55"/>
    <w:rsid w:val="00DF4FC0"/>
    <w:rsid w:val="00DF55A6"/>
    <w:rsid w:val="00DF55BC"/>
    <w:rsid w:val="00DF5684"/>
    <w:rsid w:val="00DF585D"/>
    <w:rsid w:val="00DF59E0"/>
    <w:rsid w:val="00DF5F94"/>
    <w:rsid w:val="00DF604E"/>
    <w:rsid w:val="00DF633A"/>
    <w:rsid w:val="00DF6434"/>
    <w:rsid w:val="00DF653A"/>
    <w:rsid w:val="00DF669F"/>
    <w:rsid w:val="00DF696A"/>
    <w:rsid w:val="00DF69CF"/>
    <w:rsid w:val="00DF6B58"/>
    <w:rsid w:val="00DF6BD0"/>
    <w:rsid w:val="00DF6CF3"/>
    <w:rsid w:val="00DF6F0E"/>
    <w:rsid w:val="00DF7044"/>
    <w:rsid w:val="00DF711E"/>
    <w:rsid w:val="00DF716E"/>
    <w:rsid w:val="00DF755B"/>
    <w:rsid w:val="00DF757E"/>
    <w:rsid w:val="00DF75BC"/>
    <w:rsid w:val="00DF763A"/>
    <w:rsid w:val="00DF79A2"/>
    <w:rsid w:val="00DF7C6F"/>
    <w:rsid w:val="00DF7E4D"/>
    <w:rsid w:val="00DF7F21"/>
    <w:rsid w:val="00E001D1"/>
    <w:rsid w:val="00E0028B"/>
    <w:rsid w:val="00E0046C"/>
    <w:rsid w:val="00E00627"/>
    <w:rsid w:val="00E006AF"/>
    <w:rsid w:val="00E007B0"/>
    <w:rsid w:val="00E00864"/>
    <w:rsid w:val="00E00965"/>
    <w:rsid w:val="00E009D5"/>
    <w:rsid w:val="00E009ED"/>
    <w:rsid w:val="00E00AF3"/>
    <w:rsid w:val="00E00C2B"/>
    <w:rsid w:val="00E00E14"/>
    <w:rsid w:val="00E010DF"/>
    <w:rsid w:val="00E0179D"/>
    <w:rsid w:val="00E017A3"/>
    <w:rsid w:val="00E01803"/>
    <w:rsid w:val="00E0188F"/>
    <w:rsid w:val="00E01A9A"/>
    <w:rsid w:val="00E01AD3"/>
    <w:rsid w:val="00E01AEC"/>
    <w:rsid w:val="00E01AF0"/>
    <w:rsid w:val="00E01C1A"/>
    <w:rsid w:val="00E01C34"/>
    <w:rsid w:val="00E01DEE"/>
    <w:rsid w:val="00E01DFE"/>
    <w:rsid w:val="00E01F58"/>
    <w:rsid w:val="00E0204C"/>
    <w:rsid w:val="00E020BE"/>
    <w:rsid w:val="00E02468"/>
    <w:rsid w:val="00E026C9"/>
    <w:rsid w:val="00E027FC"/>
    <w:rsid w:val="00E0293A"/>
    <w:rsid w:val="00E0295C"/>
    <w:rsid w:val="00E02B90"/>
    <w:rsid w:val="00E02D2F"/>
    <w:rsid w:val="00E030A2"/>
    <w:rsid w:val="00E032FF"/>
    <w:rsid w:val="00E033FA"/>
    <w:rsid w:val="00E03721"/>
    <w:rsid w:val="00E03876"/>
    <w:rsid w:val="00E03C78"/>
    <w:rsid w:val="00E03C95"/>
    <w:rsid w:val="00E03D3F"/>
    <w:rsid w:val="00E03ED2"/>
    <w:rsid w:val="00E03FD1"/>
    <w:rsid w:val="00E040C2"/>
    <w:rsid w:val="00E04140"/>
    <w:rsid w:val="00E041F4"/>
    <w:rsid w:val="00E0458C"/>
    <w:rsid w:val="00E04671"/>
    <w:rsid w:val="00E046D1"/>
    <w:rsid w:val="00E046E8"/>
    <w:rsid w:val="00E04859"/>
    <w:rsid w:val="00E04A84"/>
    <w:rsid w:val="00E04B2F"/>
    <w:rsid w:val="00E04C48"/>
    <w:rsid w:val="00E056C5"/>
    <w:rsid w:val="00E0574F"/>
    <w:rsid w:val="00E05A51"/>
    <w:rsid w:val="00E05C0B"/>
    <w:rsid w:val="00E05CEC"/>
    <w:rsid w:val="00E061CF"/>
    <w:rsid w:val="00E06218"/>
    <w:rsid w:val="00E0625A"/>
    <w:rsid w:val="00E06393"/>
    <w:rsid w:val="00E06541"/>
    <w:rsid w:val="00E069BC"/>
    <w:rsid w:val="00E06B28"/>
    <w:rsid w:val="00E06C1D"/>
    <w:rsid w:val="00E06C38"/>
    <w:rsid w:val="00E06C43"/>
    <w:rsid w:val="00E06D76"/>
    <w:rsid w:val="00E06E6C"/>
    <w:rsid w:val="00E06EE3"/>
    <w:rsid w:val="00E06EE6"/>
    <w:rsid w:val="00E06F48"/>
    <w:rsid w:val="00E06F8B"/>
    <w:rsid w:val="00E06FD7"/>
    <w:rsid w:val="00E07244"/>
    <w:rsid w:val="00E0727B"/>
    <w:rsid w:val="00E072ED"/>
    <w:rsid w:val="00E074F3"/>
    <w:rsid w:val="00E0753E"/>
    <w:rsid w:val="00E075B0"/>
    <w:rsid w:val="00E077E0"/>
    <w:rsid w:val="00E078C8"/>
    <w:rsid w:val="00E07A75"/>
    <w:rsid w:val="00E07D41"/>
    <w:rsid w:val="00E07EE4"/>
    <w:rsid w:val="00E10036"/>
    <w:rsid w:val="00E101D4"/>
    <w:rsid w:val="00E101D5"/>
    <w:rsid w:val="00E1056B"/>
    <w:rsid w:val="00E1078D"/>
    <w:rsid w:val="00E107E2"/>
    <w:rsid w:val="00E10998"/>
    <w:rsid w:val="00E109C5"/>
    <w:rsid w:val="00E10C85"/>
    <w:rsid w:val="00E10D07"/>
    <w:rsid w:val="00E10D23"/>
    <w:rsid w:val="00E112EE"/>
    <w:rsid w:val="00E1130E"/>
    <w:rsid w:val="00E114A0"/>
    <w:rsid w:val="00E11843"/>
    <w:rsid w:val="00E11A01"/>
    <w:rsid w:val="00E11B7B"/>
    <w:rsid w:val="00E11DCA"/>
    <w:rsid w:val="00E11DF5"/>
    <w:rsid w:val="00E12440"/>
    <w:rsid w:val="00E12805"/>
    <w:rsid w:val="00E12B95"/>
    <w:rsid w:val="00E13132"/>
    <w:rsid w:val="00E13463"/>
    <w:rsid w:val="00E1346D"/>
    <w:rsid w:val="00E1356C"/>
    <w:rsid w:val="00E135EF"/>
    <w:rsid w:val="00E137B3"/>
    <w:rsid w:val="00E137DA"/>
    <w:rsid w:val="00E139BF"/>
    <w:rsid w:val="00E13A8E"/>
    <w:rsid w:val="00E13C09"/>
    <w:rsid w:val="00E13D24"/>
    <w:rsid w:val="00E13D56"/>
    <w:rsid w:val="00E14000"/>
    <w:rsid w:val="00E14225"/>
    <w:rsid w:val="00E14457"/>
    <w:rsid w:val="00E144D8"/>
    <w:rsid w:val="00E14853"/>
    <w:rsid w:val="00E148E8"/>
    <w:rsid w:val="00E14949"/>
    <w:rsid w:val="00E14DE9"/>
    <w:rsid w:val="00E14DFE"/>
    <w:rsid w:val="00E14EE4"/>
    <w:rsid w:val="00E1501F"/>
    <w:rsid w:val="00E15187"/>
    <w:rsid w:val="00E1523B"/>
    <w:rsid w:val="00E1531F"/>
    <w:rsid w:val="00E156A1"/>
    <w:rsid w:val="00E156E9"/>
    <w:rsid w:val="00E15727"/>
    <w:rsid w:val="00E157B7"/>
    <w:rsid w:val="00E15BDA"/>
    <w:rsid w:val="00E15C94"/>
    <w:rsid w:val="00E15FD0"/>
    <w:rsid w:val="00E16013"/>
    <w:rsid w:val="00E16694"/>
    <w:rsid w:val="00E168C8"/>
    <w:rsid w:val="00E16A56"/>
    <w:rsid w:val="00E16BC2"/>
    <w:rsid w:val="00E16CF1"/>
    <w:rsid w:val="00E16DF7"/>
    <w:rsid w:val="00E170C7"/>
    <w:rsid w:val="00E17319"/>
    <w:rsid w:val="00E173E4"/>
    <w:rsid w:val="00E1756F"/>
    <w:rsid w:val="00E175DD"/>
    <w:rsid w:val="00E177E4"/>
    <w:rsid w:val="00E178AC"/>
    <w:rsid w:val="00E17B58"/>
    <w:rsid w:val="00E17BE8"/>
    <w:rsid w:val="00E17C3A"/>
    <w:rsid w:val="00E17C87"/>
    <w:rsid w:val="00E17CB2"/>
    <w:rsid w:val="00E200E3"/>
    <w:rsid w:val="00E20105"/>
    <w:rsid w:val="00E20140"/>
    <w:rsid w:val="00E20246"/>
    <w:rsid w:val="00E202A8"/>
    <w:rsid w:val="00E205F6"/>
    <w:rsid w:val="00E206AE"/>
    <w:rsid w:val="00E20977"/>
    <w:rsid w:val="00E209C0"/>
    <w:rsid w:val="00E20A18"/>
    <w:rsid w:val="00E20A77"/>
    <w:rsid w:val="00E20A94"/>
    <w:rsid w:val="00E20AD2"/>
    <w:rsid w:val="00E20BDF"/>
    <w:rsid w:val="00E20CA1"/>
    <w:rsid w:val="00E20DBB"/>
    <w:rsid w:val="00E20DC0"/>
    <w:rsid w:val="00E20ED0"/>
    <w:rsid w:val="00E20F14"/>
    <w:rsid w:val="00E211F5"/>
    <w:rsid w:val="00E212EC"/>
    <w:rsid w:val="00E21350"/>
    <w:rsid w:val="00E214D6"/>
    <w:rsid w:val="00E21659"/>
    <w:rsid w:val="00E21773"/>
    <w:rsid w:val="00E2192F"/>
    <w:rsid w:val="00E21978"/>
    <w:rsid w:val="00E21999"/>
    <w:rsid w:val="00E21A15"/>
    <w:rsid w:val="00E21E88"/>
    <w:rsid w:val="00E21E96"/>
    <w:rsid w:val="00E21F5B"/>
    <w:rsid w:val="00E21F75"/>
    <w:rsid w:val="00E220AE"/>
    <w:rsid w:val="00E22185"/>
    <w:rsid w:val="00E222E0"/>
    <w:rsid w:val="00E222F3"/>
    <w:rsid w:val="00E2243D"/>
    <w:rsid w:val="00E2261F"/>
    <w:rsid w:val="00E2283C"/>
    <w:rsid w:val="00E22A7D"/>
    <w:rsid w:val="00E22ECE"/>
    <w:rsid w:val="00E22F16"/>
    <w:rsid w:val="00E22F19"/>
    <w:rsid w:val="00E22F35"/>
    <w:rsid w:val="00E22F74"/>
    <w:rsid w:val="00E22F7E"/>
    <w:rsid w:val="00E22FF5"/>
    <w:rsid w:val="00E2319D"/>
    <w:rsid w:val="00E231B0"/>
    <w:rsid w:val="00E23530"/>
    <w:rsid w:val="00E23537"/>
    <w:rsid w:val="00E2355B"/>
    <w:rsid w:val="00E237ED"/>
    <w:rsid w:val="00E23830"/>
    <w:rsid w:val="00E23A59"/>
    <w:rsid w:val="00E2428B"/>
    <w:rsid w:val="00E24370"/>
    <w:rsid w:val="00E243B7"/>
    <w:rsid w:val="00E24527"/>
    <w:rsid w:val="00E2452E"/>
    <w:rsid w:val="00E24610"/>
    <w:rsid w:val="00E2486F"/>
    <w:rsid w:val="00E2489C"/>
    <w:rsid w:val="00E24971"/>
    <w:rsid w:val="00E249D0"/>
    <w:rsid w:val="00E24D1D"/>
    <w:rsid w:val="00E24D33"/>
    <w:rsid w:val="00E250D5"/>
    <w:rsid w:val="00E250E7"/>
    <w:rsid w:val="00E252E7"/>
    <w:rsid w:val="00E255EB"/>
    <w:rsid w:val="00E25643"/>
    <w:rsid w:val="00E2588C"/>
    <w:rsid w:val="00E258D7"/>
    <w:rsid w:val="00E261CE"/>
    <w:rsid w:val="00E261F5"/>
    <w:rsid w:val="00E264A1"/>
    <w:rsid w:val="00E2670C"/>
    <w:rsid w:val="00E26724"/>
    <w:rsid w:val="00E267AB"/>
    <w:rsid w:val="00E26891"/>
    <w:rsid w:val="00E269AA"/>
    <w:rsid w:val="00E26C28"/>
    <w:rsid w:val="00E2727D"/>
    <w:rsid w:val="00E272E5"/>
    <w:rsid w:val="00E27311"/>
    <w:rsid w:val="00E27412"/>
    <w:rsid w:val="00E27697"/>
    <w:rsid w:val="00E27AD7"/>
    <w:rsid w:val="00E27B12"/>
    <w:rsid w:val="00E27B4A"/>
    <w:rsid w:val="00E27C25"/>
    <w:rsid w:val="00E27DE8"/>
    <w:rsid w:val="00E27E63"/>
    <w:rsid w:val="00E3004E"/>
    <w:rsid w:val="00E300B0"/>
    <w:rsid w:val="00E300DA"/>
    <w:rsid w:val="00E3029A"/>
    <w:rsid w:val="00E30436"/>
    <w:rsid w:val="00E309E1"/>
    <w:rsid w:val="00E30BC4"/>
    <w:rsid w:val="00E30C5D"/>
    <w:rsid w:val="00E30EBE"/>
    <w:rsid w:val="00E30F4D"/>
    <w:rsid w:val="00E31034"/>
    <w:rsid w:val="00E3119C"/>
    <w:rsid w:val="00E312A9"/>
    <w:rsid w:val="00E31319"/>
    <w:rsid w:val="00E31356"/>
    <w:rsid w:val="00E31485"/>
    <w:rsid w:val="00E316D4"/>
    <w:rsid w:val="00E31F75"/>
    <w:rsid w:val="00E320F7"/>
    <w:rsid w:val="00E321B6"/>
    <w:rsid w:val="00E3221B"/>
    <w:rsid w:val="00E324D2"/>
    <w:rsid w:val="00E32777"/>
    <w:rsid w:val="00E3288B"/>
    <w:rsid w:val="00E329BD"/>
    <w:rsid w:val="00E32B03"/>
    <w:rsid w:val="00E32CAE"/>
    <w:rsid w:val="00E32DD4"/>
    <w:rsid w:val="00E3319C"/>
    <w:rsid w:val="00E332F6"/>
    <w:rsid w:val="00E333FB"/>
    <w:rsid w:val="00E335D9"/>
    <w:rsid w:val="00E336EB"/>
    <w:rsid w:val="00E33A55"/>
    <w:rsid w:val="00E33B67"/>
    <w:rsid w:val="00E33DEE"/>
    <w:rsid w:val="00E33E1E"/>
    <w:rsid w:val="00E33E4C"/>
    <w:rsid w:val="00E33EE0"/>
    <w:rsid w:val="00E34223"/>
    <w:rsid w:val="00E3426F"/>
    <w:rsid w:val="00E343B1"/>
    <w:rsid w:val="00E34641"/>
    <w:rsid w:val="00E34849"/>
    <w:rsid w:val="00E34A77"/>
    <w:rsid w:val="00E34AFE"/>
    <w:rsid w:val="00E34D58"/>
    <w:rsid w:val="00E34E25"/>
    <w:rsid w:val="00E3522F"/>
    <w:rsid w:val="00E3540E"/>
    <w:rsid w:val="00E35448"/>
    <w:rsid w:val="00E354EC"/>
    <w:rsid w:val="00E35968"/>
    <w:rsid w:val="00E35C4B"/>
    <w:rsid w:val="00E35C66"/>
    <w:rsid w:val="00E35D60"/>
    <w:rsid w:val="00E35DC3"/>
    <w:rsid w:val="00E36049"/>
    <w:rsid w:val="00E3606D"/>
    <w:rsid w:val="00E360C3"/>
    <w:rsid w:val="00E367DE"/>
    <w:rsid w:val="00E368BE"/>
    <w:rsid w:val="00E368DF"/>
    <w:rsid w:val="00E3694F"/>
    <w:rsid w:val="00E37005"/>
    <w:rsid w:val="00E37262"/>
    <w:rsid w:val="00E372E5"/>
    <w:rsid w:val="00E373A3"/>
    <w:rsid w:val="00E37585"/>
    <w:rsid w:val="00E3769C"/>
    <w:rsid w:val="00E37946"/>
    <w:rsid w:val="00E40044"/>
    <w:rsid w:val="00E4015D"/>
    <w:rsid w:val="00E403FF"/>
    <w:rsid w:val="00E40862"/>
    <w:rsid w:val="00E40952"/>
    <w:rsid w:val="00E40AD6"/>
    <w:rsid w:val="00E40B09"/>
    <w:rsid w:val="00E40E9E"/>
    <w:rsid w:val="00E4108D"/>
    <w:rsid w:val="00E410EE"/>
    <w:rsid w:val="00E4114D"/>
    <w:rsid w:val="00E41190"/>
    <w:rsid w:val="00E41248"/>
    <w:rsid w:val="00E414BC"/>
    <w:rsid w:val="00E414C3"/>
    <w:rsid w:val="00E415F3"/>
    <w:rsid w:val="00E416FB"/>
    <w:rsid w:val="00E4172B"/>
    <w:rsid w:val="00E417CA"/>
    <w:rsid w:val="00E4183E"/>
    <w:rsid w:val="00E41CD2"/>
    <w:rsid w:val="00E41FBD"/>
    <w:rsid w:val="00E42280"/>
    <w:rsid w:val="00E42298"/>
    <w:rsid w:val="00E42391"/>
    <w:rsid w:val="00E42743"/>
    <w:rsid w:val="00E42757"/>
    <w:rsid w:val="00E42926"/>
    <w:rsid w:val="00E4299C"/>
    <w:rsid w:val="00E42CC8"/>
    <w:rsid w:val="00E42DC7"/>
    <w:rsid w:val="00E42F10"/>
    <w:rsid w:val="00E43257"/>
    <w:rsid w:val="00E43359"/>
    <w:rsid w:val="00E436C1"/>
    <w:rsid w:val="00E43791"/>
    <w:rsid w:val="00E43CA3"/>
    <w:rsid w:val="00E43D7C"/>
    <w:rsid w:val="00E43E46"/>
    <w:rsid w:val="00E43FEE"/>
    <w:rsid w:val="00E4405E"/>
    <w:rsid w:val="00E44319"/>
    <w:rsid w:val="00E44601"/>
    <w:rsid w:val="00E446D7"/>
    <w:rsid w:val="00E446F5"/>
    <w:rsid w:val="00E44784"/>
    <w:rsid w:val="00E44813"/>
    <w:rsid w:val="00E448FC"/>
    <w:rsid w:val="00E44923"/>
    <w:rsid w:val="00E449FB"/>
    <w:rsid w:val="00E44D6C"/>
    <w:rsid w:val="00E45120"/>
    <w:rsid w:val="00E454B6"/>
    <w:rsid w:val="00E45709"/>
    <w:rsid w:val="00E457A7"/>
    <w:rsid w:val="00E45806"/>
    <w:rsid w:val="00E45907"/>
    <w:rsid w:val="00E45989"/>
    <w:rsid w:val="00E45ACB"/>
    <w:rsid w:val="00E45C65"/>
    <w:rsid w:val="00E46288"/>
    <w:rsid w:val="00E46350"/>
    <w:rsid w:val="00E46379"/>
    <w:rsid w:val="00E4640A"/>
    <w:rsid w:val="00E4651F"/>
    <w:rsid w:val="00E465E9"/>
    <w:rsid w:val="00E4667A"/>
    <w:rsid w:val="00E467C6"/>
    <w:rsid w:val="00E467F2"/>
    <w:rsid w:val="00E4693E"/>
    <w:rsid w:val="00E46A08"/>
    <w:rsid w:val="00E46AFB"/>
    <w:rsid w:val="00E46C28"/>
    <w:rsid w:val="00E47263"/>
    <w:rsid w:val="00E47289"/>
    <w:rsid w:val="00E4730A"/>
    <w:rsid w:val="00E473C2"/>
    <w:rsid w:val="00E47786"/>
    <w:rsid w:val="00E4787A"/>
    <w:rsid w:val="00E47A9B"/>
    <w:rsid w:val="00E47D4D"/>
    <w:rsid w:val="00E47DBE"/>
    <w:rsid w:val="00E5019A"/>
    <w:rsid w:val="00E5022C"/>
    <w:rsid w:val="00E502E5"/>
    <w:rsid w:val="00E50466"/>
    <w:rsid w:val="00E50624"/>
    <w:rsid w:val="00E50999"/>
    <w:rsid w:val="00E50A08"/>
    <w:rsid w:val="00E50A4E"/>
    <w:rsid w:val="00E51077"/>
    <w:rsid w:val="00E5153D"/>
    <w:rsid w:val="00E51556"/>
    <w:rsid w:val="00E5155A"/>
    <w:rsid w:val="00E515CB"/>
    <w:rsid w:val="00E51874"/>
    <w:rsid w:val="00E51F6C"/>
    <w:rsid w:val="00E520ED"/>
    <w:rsid w:val="00E52133"/>
    <w:rsid w:val="00E523DB"/>
    <w:rsid w:val="00E52512"/>
    <w:rsid w:val="00E5257F"/>
    <w:rsid w:val="00E52783"/>
    <w:rsid w:val="00E527FE"/>
    <w:rsid w:val="00E528F0"/>
    <w:rsid w:val="00E52BFB"/>
    <w:rsid w:val="00E52C92"/>
    <w:rsid w:val="00E52DD6"/>
    <w:rsid w:val="00E52DEE"/>
    <w:rsid w:val="00E53159"/>
    <w:rsid w:val="00E533F5"/>
    <w:rsid w:val="00E53412"/>
    <w:rsid w:val="00E534D4"/>
    <w:rsid w:val="00E53728"/>
    <w:rsid w:val="00E538B4"/>
    <w:rsid w:val="00E53A0C"/>
    <w:rsid w:val="00E53F0D"/>
    <w:rsid w:val="00E5424A"/>
    <w:rsid w:val="00E543BF"/>
    <w:rsid w:val="00E543E9"/>
    <w:rsid w:val="00E545E5"/>
    <w:rsid w:val="00E547AA"/>
    <w:rsid w:val="00E547C8"/>
    <w:rsid w:val="00E549CF"/>
    <w:rsid w:val="00E549E9"/>
    <w:rsid w:val="00E54A8C"/>
    <w:rsid w:val="00E54C37"/>
    <w:rsid w:val="00E54D0B"/>
    <w:rsid w:val="00E55029"/>
    <w:rsid w:val="00E5508A"/>
    <w:rsid w:val="00E550E0"/>
    <w:rsid w:val="00E550E3"/>
    <w:rsid w:val="00E55160"/>
    <w:rsid w:val="00E551C6"/>
    <w:rsid w:val="00E552A1"/>
    <w:rsid w:val="00E55347"/>
    <w:rsid w:val="00E5543B"/>
    <w:rsid w:val="00E55557"/>
    <w:rsid w:val="00E5563C"/>
    <w:rsid w:val="00E5585B"/>
    <w:rsid w:val="00E558D0"/>
    <w:rsid w:val="00E55BEC"/>
    <w:rsid w:val="00E55C2A"/>
    <w:rsid w:val="00E55EC8"/>
    <w:rsid w:val="00E55EF0"/>
    <w:rsid w:val="00E55F04"/>
    <w:rsid w:val="00E55F73"/>
    <w:rsid w:val="00E566D5"/>
    <w:rsid w:val="00E56AAB"/>
    <w:rsid w:val="00E56ABF"/>
    <w:rsid w:val="00E56CDB"/>
    <w:rsid w:val="00E5709F"/>
    <w:rsid w:val="00E5767B"/>
    <w:rsid w:val="00E579A5"/>
    <w:rsid w:val="00E57A9C"/>
    <w:rsid w:val="00E57B0C"/>
    <w:rsid w:val="00E57B20"/>
    <w:rsid w:val="00E57CE6"/>
    <w:rsid w:val="00E57F0C"/>
    <w:rsid w:val="00E57F72"/>
    <w:rsid w:val="00E60153"/>
    <w:rsid w:val="00E60154"/>
    <w:rsid w:val="00E603EF"/>
    <w:rsid w:val="00E60412"/>
    <w:rsid w:val="00E6078C"/>
    <w:rsid w:val="00E608C8"/>
    <w:rsid w:val="00E60D1B"/>
    <w:rsid w:val="00E60D88"/>
    <w:rsid w:val="00E61207"/>
    <w:rsid w:val="00E61337"/>
    <w:rsid w:val="00E614AC"/>
    <w:rsid w:val="00E6152E"/>
    <w:rsid w:val="00E6183B"/>
    <w:rsid w:val="00E61855"/>
    <w:rsid w:val="00E618C5"/>
    <w:rsid w:val="00E61975"/>
    <w:rsid w:val="00E619E6"/>
    <w:rsid w:val="00E61E6E"/>
    <w:rsid w:val="00E61FBB"/>
    <w:rsid w:val="00E62134"/>
    <w:rsid w:val="00E62215"/>
    <w:rsid w:val="00E62559"/>
    <w:rsid w:val="00E625F7"/>
    <w:rsid w:val="00E626B4"/>
    <w:rsid w:val="00E62745"/>
    <w:rsid w:val="00E62781"/>
    <w:rsid w:val="00E62944"/>
    <w:rsid w:val="00E62A19"/>
    <w:rsid w:val="00E62F3E"/>
    <w:rsid w:val="00E630B7"/>
    <w:rsid w:val="00E6337B"/>
    <w:rsid w:val="00E634BF"/>
    <w:rsid w:val="00E63691"/>
    <w:rsid w:val="00E63729"/>
    <w:rsid w:val="00E6377B"/>
    <w:rsid w:val="00E637DB"/>
    <w:rsid w:val="00E63972"/>
    <w:rsid w:val="00E63CA4"/>
    <w:rsid w:val="00E63D08"/>
    <w:rsid w:val="00E63E87"/>
    <w:rsid w:val="00E63E8B"/>
    <w:rsid w:val="00E63ED4"/>
    <w:rsid w:val="00E64426"/>
    <w:rsid w:val="00E64A87"/>
    <w:rsid w:val="00E64ABB"/>
    <w:rsid w:val="00E64AFC"/>
    <w:rsid w:val="00E64C8C"/>
    <w:rsid w:val="00E64CD1"/>
    <w:rsid w:val="00E64E5A"/>
    <w:rsid w:val="00E64F55"/>
    <w:rsid w:val="00E65159"/>
    <w:rsid w:val="00E6515D"/>
    <w:rsid w:val="00E65370"/>
    <w:rsid w:val="00E6566F"/>
    <w:rsid w:val="00E658C8"/>
    <w:rsid w:val="00E65B40"/>
    <w:rsid w:val="00E65B5B"/>
    <w:rsid w:val="00E65B85"/>
    <w:rsid w:val="00E65DD1"/>
    <w:rsid w:val="00E65E45"/>
    <w:rsid w:val="00E66015"/>
    <w:rsid w:val="00E660A9"/>
    <w:rsid w:val="00E66393"/>
    <w:rsid w:val="00E664D1"/>
    <w:rsid w:val="00E665DC"/>
    <w:rsid w:val="00E665DE"/>
    <w:rsid w:val="00E66604"/>
    <w:rsid w:val="00E6680B"/>
    <w:rsid w:val="00E66825"/>
    <w:rsid w:val="00E66B4A"/>
    <w:rsid w:val="00E66B69"/>
    <w:rsid w:val="00E66BAA"/>
    <w:rsid w:val="00E66DF8"/>
    <w:rsid w:val="00E67074"/>
    <w:rsid w:val="00E6707E"/>
    <w:rsid w:val="00E674AC"/>
    <w:rsid w:val="00E67561"/>
    <w:rsid w:val="00E67581"/>
    <w:rsid w:val="00E67646"/>
    <w:rsid w:val="00E677AD"/>
    <w:rsid w:val="00E67D6A"/>
    <w:rsid w:val="00E67FA9"/>
    <w:rsid w:val="00E67FD0"/>
    <w:rsid w:val="00E70121"/>
    <w:rsid w:val="00E7038D"/>
    <w:rsid w:val="00E7049E"/>
    <w:rsid w:val="00E705A4"/>
    <w:rsid w:val="00E7093C"/>
    <w:rsid w:val="00E70B4A"/>
    <w:rsid w:val="00E70B54"/>
    <w:rsid w:val="00E70D96"/>
    <w:rsid w:val="00E711D9"/>
    <w:rsid w:val="00E712D3"/>
    <w:rsid w:val="00E71327"/>
    <w:rsid w:val="00E71471"/>
    <w:rsid w:val="00E7150F"/>
    <w:rsid w:val="00E7152A"/>
    <w:rsid w:val="00E71A16"/>
    <w:rsid w:val="00E71A92"/>
    <w:rsid w:val="00E71B89"/>
    <w:rsid w:val="00E71D03"/>
    <w:rsid w:val="00E71D1F"/>
    <w:rsid w:val="00E71FEA"/>
    <w:rsid w:val="00E72500"/>
    <w:rsid w:val="00E72651"/>
    <w:rsid w:val="00E726DE"/>
    <w:rsid w:val="00E7289D"/>
    <w:rsid w:val="00E7293C"/>
    <w:rsid w:val="00E72A6B"/>
    <w:rsid w:val="00E72BF5"/>
    <w:rsid w:val="00E72CC3"/>
    <w:rsid w:val="00E72DBE"/>
    <w:rsid w:val="00E731D7"/>
    <w:rsid w:val="00E731DD"/>
    <w:rsid w:val="00E7337B"/>
    <w:rsid w:val="00E73574"/>
    <w:rsid w:val="00E73586"/>
    <w:rsid w:val="00E735F4"/>
    <w:rsid w:val="00E738B9"/>
    <w:rsid w:val="00E73F32"/>
    <w:rsid w:val="00E73F5A"/>
    <w:rsid w:val="00E73F80"/>
    <w:rsid w:val="00E73F97"/>
    <w:rsid w:val="00E73FAC"/>
    <w:rsid w:val="00E74112"/>
    <w:rsid w:val="00E742E2"/>
    <w:rsid w:val="00E74373"/>
    <w:rsid w:val="00E74482"/>
    <w:rsid w:val="00E747C7"/>
    <w:rsid w:val="00E74A21"/>
    <w:rsid w:val="00E74C06"/>
    <w:rsid w:val="00E74ED4"/>
    <w:rsid w:val="00E750EF"/>
    <w:rsid w:val="00E752BA"/>
    <w:rsid w:val="00E752DD"/>
    <w:rsid w:val="00E7532E"/>
    <w:rsid w:val="00E75414"/>
    <w:rsid w:val="00E757FA"/>
    <w:rsid w:val="00E759A2"/>
    <w:rsid w:val="00E75B6F"/>
    <w:rsid w:val="00E75D50"/>
    <w:rsid w:val="00E75E09"/>
    <w:rsid w:val="00E75E23"/>
    <w:rsid w:val="00E75EA0"/>
    <w:rsid w:val="00E760E7"/>
    <w:rsid w:val="00E76122"/>
    <w:rsid w:val="00E761A4"/>
    <w:rsid w:val="00E76312"/>
    <w:rsid w:val="00E765DD"/>
    <w:rsid w:val="00E76734"/>
    <w:rsid w:val="00E76A78"/>
    <w:rsid w:val="00E7701C"/>
    <w:rsid w:val="00E77214"/>
    <w:rsid w:val="00E77289"/>
    <w:rsid w:val="00E77428"/>
    <w:rsid w:val="00E77551"/>
    <w:rsid w:val="00E775C9"/>
    <w:rsid w:val="00E77799"/>
    <w:rsid w:val="00E777C8"/>
    <w:rsid w:val="00E777ED"/>
    <w:rsid w:val="00E77A53"/>
    <w:rsid w:val="00E77B0F"/>
    <w:rsid w:val="00E77B30"/>
    <w:rsid w:val="00E77B3E"/>
    <w:rsid w:val="00E77B79"/>
    <w:rsid w:val="00E77C40"/>
    <w:rsid w:val="00E77D5D"/>
    <w:rsid w:val="00E80009"/>
    <w:rsid w:val="00E800A5"/>
    <w:rsid w:val="00E8015F"/>
    <w:rsid w:val="00E80613"/>
    <w:rsid w:val="00E806B4"/>
    <w:rsid w:val="00E807AA"/>
    <w:rsid w:val="00E80832"/>
    <w:rsid w:val="00E80A3D"/>
    <w:rsid w:val="00E80FDD"/>
    <w:rsid w:val="00E8117B"/>
    <w:rsid w:val="00E811CB"/>
    <w:rsid w:val="00E8129B"/>
    <w:rsid w:val="00E8134D"/>
    <w:rsid w:val="00E813BF"/>
    <w:rsid w:val="00E81C46"/>
    <w:rsid w:val="00E81F62"/>
    <w:rsid w:val="00E81FF3"/>
    <w:rsid w:val="00E824F1"/>
    <w:rsid w:val="00E826A8"/>
    <w:rsid w:val="00E8276E"/>
    <w:rsid w:val="00E82794"/>
    <w:rsid w:val="00E8296D"/>
    <w:rsid w:val="00E829AF"/>
    <w:rsid w:val="00E82B7D"/>
    <w:rsid w:val="00E82D76"/>
    <w:rsid w:val="00E82EE5"/>
    <w:rsid w:val="00E830D3"/>
    <w:rsid w:val="00E83210"/>
    <w:rsid w:val="00E83249"/>
    <w:rsid w:val="00E8325B"/>
    <w:rsid w:val="00E834C7"/>
    <w:rsid w:val="00E83568"/>
    <w:rsid w:val="00E8356A"/>
    <w:rsid w:val="00E8384A"/>
    <w:rsid w:val="00E8392D"/>
    <w:rsid w:val="00E843B4"/>
    <w:rsid w:val="00E84856"/>
    <w:rsid w:val="00E84B0F"/>
    <w:rsid w:val="00E84DF7"/>
    <w:rsid w:val="00E84F2B"/>
    <w:rsid w:val="00E850E0"/>
    <w:rsid w:val="00E8511C"/>
    <w:rsid w:val="00E85143"/>
    <w:rsid w:val="00E8552D"/>
    <w:rsid w:val="00E85539"/>
    <w:rsid w:val="00E85927"/>
    <w:rsid w:val="00E85952"/>
    <w:rsid w:val="00E85A23"/>
    <w:rsid w:val="00E85AFA"/>
    <w:rsid w:val="00E86218"/>
    <w:rsid w:val="00E86495"/>
    <w:rsid w:val="00E86652"/>
    <w:rsid w:val="00E86678"/>
    <w:rsid w:val="00E86703"/>
    <w:rsid w:val="00E86753"/>
    <w:rsid w:val="00E86845"/>
    <w:rsid w:val="00E8695B"/>
    <w:rsid w:val="00E86B7B"/>
    <w:rsid w:val="00E873B1"/>
    <w:rsid w:val="00E8741C"/>
    <w:rsid w:val="00E87617"/>
    <w:rsid w:val="00E876B6"/>
    <w:rsid w:val="00E87943"/>
    <w:rsid w:val="00E8795D"/>
    <w:rsid w:val="00E87CB3"/>
    <w:rsid w:val="00E87E03"/>
    <w:rsid w:val="00E87F02"/>
    <w:rsid w:val="00E87F93"/>
    <w:rsid w:val="00E90645"/>
    <w:rsid w:val="00E90787"/>
    <w:rsid w:val="00E90835"/>
    <w:rsid w:val="00E90937"/>
    <w:rsid w:val="00E9096C"/>
    <w:rsid w:val="00E909B3"/>
    <w:rsid w:val="00E90A28"/>
    <w:rsid w:val="00E90BF0"/>
    <w:rsid w:val="00E90D32"/>
    <w:rsid w:val="00E90E6C"/>
    <w:rsid w:val="00E90E8E"/>
    <w:rsid w:val="00E910FF"/>
    <w:rsid w:val="00E911AB"/>
    <w:rsid w:val="00E91411"/>
    <w:rsid w:val="00E915AC"/>
    <w:rsid w:val="00E91DB4"/>
    <w:rsid w:val="00E920A9"/>
    <w:rsid w:val="00E920D7"/>
    <w:rsid w:val="00E92361"/>
    <w:rsid w:val="00E926CC"/>
    <w:rsid w:val="00E92832"/>
    <w:rsid w:val="00E92BA1"/>
    <w:rsid w:val="00E92D4F"/>
    <w:rsid w:val="00E92EC6"/>
    <w:rsid w:val="00E92EFC"/>
    <w:rsid w:val="00E931F4"/>
    <w:rsid w:val="00E93484"/>
    <w:rsid w:val="00E93553"/>
    <w:rsid w:val="00E9364F"/>
    <w:rsid w:val="00E9386E"/>
    <w:rsid w:val="00E93A2D"/>
    <w:rsid w:val="00E93B93"/>
    <w:rsid w:val="00E93BDC"/>
    <w:rsid w:val="00E93C83"/>
    <w:rsid w:val="00E93DB5"/>
    <w:rsid w:val="00E942B0"/>
    <w:rsid w:val="00E947B6"/>
    <w:rsid w:val="00E949B1"/>
    <w:rsid w:val="00E94ABD"/>
    <w:rsid w:val="00E94B15"/>
    <w:rsid w:val="00E94CC3"/>
    <w:rsid w:val="00E94CD6"/>
    <w:rsid w:val="00E94E1B"/>
    <w:rsid w:val="00E94F2A"/>
    <w:rsid w:val="00E9505A"/>
    <w:rsid w:val="00E95260"/>
    <w:rsid w:val="00E952B9"/>
    <w:rsid w:val="00E952C5"/>
    <w:rsid w:val="00E9569C"/>
    <w:rsid w:val="00E959E1"/>
    <w:rsid w:val="00E95A27"/>
    <w:rsid w:val="00E95DA1"/>
    <w:rsid w:val="00E96022"/>
    <w:rsid w:val="00E96230"/>
    <w:rsid w:val="00E962B4"/>
    <w:rsid w:val="00E96383"/>
    <w:rsid w:val="00E96526"/>
    <w:rsid w:val="00E965D2"/>
    <w:rsid w:val="00E9660F"/>
    <w:rsid w:val="00E966A4"/>
    <w:rsid w:val="00E96701"/>
    <w:rsid w:val="00E967CF"/>
    <w:rsid w:val="00E96B1A"/>
    <w:rsid w:val="00E96E0F"/>
    <w:rsid w:val="00E9724F"/>
    <w:rsid w:val="00E973B8"/>
    <w:rsid w:val="00E97414"/>
    <w:rsid w:val="00E976C2"/>
    <w:rsid w:val="00E977C0"/>
    <w:rsid w:val="00E9798F"/>
    <w:rsid w:val="00E97C64"/>
    <w:rsid w:val="00E97F27"/>
    <w:rsid w:val="00E97FE2"/>
    <w:rsid w:val="00EA0029"/>
    <w:rsid w:val="00EA01E2"/>
    <w:rsid w:val="00EA02C1"/>
    <w:rsid w:val="00EA04ED"/>
    <w:rsid w:val="00EA0631"/>
    <w:rsid w:val="00EA06F4"/>
    <w:rsid w:val="00EA0AC9"/>
    <w:rsid w:val="00EA0C61"/>
    <w:rsid w:val="00EA0F77"/>
    <w:rsid w:val="00EA1036"/>
    <w:rsid w:val="00EA11E5"/>
    <w:rsid w:val="00EA14C6"/>
    <w:rsid w:val="00EA1557"/>
    <w:rsid w:val="00EA1881"/>
    <w:rsid w:val="00EA1897"/>
    <w:rsid w:val="00EA1B96"/>
    <w:rsid w:val="00EA1C80"/>
    <w:rsid w:val="00EA1CE2"/>
    <w:rsid w:val="00EA1E36"/>
    <w:rsid w:val="00EA1F1A"/>
    <w:rsid w:val="00EA1F43"/>
    <w:rsid w:val="00EA236B"/>
    <w:rsid w:val="00EA27E4"/>
    <w:rsid w:val="00EA28B7"/>
    <w:rsid w:val="00EA2A51"/>
    <w:rsid w:val="00EA2ABD"/>
    <w:rsid w:val="00EA2B8F"/>
    <w:rsid w:val="00EA2FC9"/>
    <w:rsid w:val="00EA308C"/>
    <w:rsid w:val="00EA342E"/>
    <w:rsid w:val="00EA3712"/>
    <w:rsid w:val="00EA3870"/>
    <w:rsid w:val="00EA3ABB"/>
    <w:rsid w:val="00EA3C35"/>
    <w:rsid w:val="00EA3DA7"/>
    <w:rsid w:val="00EA3EB9"/>
    <w:rsid w:val="00EA3F83"/>
    <w:rsid w:val="00EA3FFB"/>
    <w:rsid w:val="00EA46A5"/>
    <w:rsid w:val="00EA4725"/>
    <w:rsid w:val="00EA4829"/>
    <w:rsid w:val="00EA4EDE"/>
    <w:rsid w:val="00EA5024"/>
    <w:rsid w:val="00EA5113"/>
    <w:rsid w:val="00EA54E7"/>
    <w:rsid w:val="00EA557A"/>
    <w:rsid w:val="00EA580C"/>
    <w:rsid w:val="00EA5871"/>
    <w:rsid w:val="00EA58E4"/>
    <w:rsid w:val="00EA592C"/>
    <w:rsid w:val="00EA5A19"/>
    <w:rsid w:val="00EA5A9F"/>
    <w:rsid w:val="00EA5BD4"/>
    <w:rsid w:val="00EA5E9F"/>
    <w:rsid w:val="00EA5FED"/>
    <w:rsid w:val="00EA60FC"/>
    <w:rsid w:val="00EA6387"/>
    <w:rsid w:val="00EA63D8"/>
    <w:rsid w:val="00EA63F1"/>
    <w:rsid w:val="00EA653C"/>
    <w:rsid w:val="00EA656A"/>
    <w:rsid w:val="00EA6A45"/>
    <w:rsid w:val="00EA6A55"/>
    <w:rsid w:val="00EA6A6A"/>
    <w:rsid w:val="00EA6ABD"/>
    <w:rsid w:val="00EA6C15"/>
    <w:rsid w:val="00EA6C6E"/>
    <w:rsid w:val="00EA6D28"/>
    <w:rsid w:val="00EA6D3C"/>
    <w:rsid w:val="00EA6FCC"/>
    <w:rsid w:val="00EA75A1"/>
    <w:rsid w:val="00EA783A"/>
    <w:rsid w:val="00EA7937"/>
    <w:rsid w:val="00EA7939"/>
    <w:rsid w:val="00EA7AF8"/>
    <w:rsid w:val="00EA7B59"/>
    <w:rsid w:val="00EA7C25"/>
    <w:rsid w:val="00EA7F74"/>
    <w:rsid w:val="00EB012F"/>
    <w:rsid w:val="00EB0213"/>
    <w:rsid w:val="00EB036B"/>
    <w:rsid w:val="00EB0394"/>
    <w:rsid w:val="00EB0535"/>
    <w:rsid w:val="00EB059D"/>
    <w:rsid w:val="00EB098C"/>
    <w:rsid w:val="00EB0A20"/>
    <w:rsid w:val="00EB0A87"/>
    <w:rsid w:val="00EB0B88"/>
    <w:rsid w:val="00EB0C55"/>
    <w:rsid w:val="00EB0E8F"/>
    <w:rsid w:val="00EB0EB0"/>
    <w:rsid w:val="00EB0EC4"/>
    <w:rsid w:val="00EB1712"/>
    <w:rsid w:val="00EB1B10"/>
    <w:rsid w:val="00EB1C20"/>
    <w:rsid w:val="00EB1C73"/>
    <w:rsid w:val="00EB1F63"/>
    <w:rsid w:val="00EB2397"/>
    <w:rsid w:val="00EB23D2"/>
    <w:rsid w:val="00EB24F1"/>
    <w:rsid w:val="00EB2545"/>
    <w:rsid w:val="00EB27D6"/>
    <w:rsid w:val="00EB2955"/>
    <w:rsid w:val="00EB29CA"/>
    <w:rsid w:val="00EB2EFA"/>
    <w:rsid w:val="00EB3283"/>
    <w:rsid w:val="00EB3697"/>
    <w:rsid w:val="00EB381C"/>
    <w:rsid w:val="00EB393C"/>
    <w:rsid w:val="00EB395D"/>
    <w:rsid w:val="00EB4066"/>
    <w:rsid w:val="00EB410E"/>
    <w:rsid w:val="00EB41CD"/>
    <w:rsid w:val="00EB4246"/>
    <w:rsid w:val="00EB42C1"/>
    <w:rsid w:val="00EB4418"/>
    <w:rsid w:val="00EB4449"/>
    <w:rsid w:val="00EB4450"/>
    <w:rsid w:val="00EB4DAC"/>
    <w:rsid w:val="00EB51C8"/>
    <w:rsid w:val="00EB52AF"/>
    <w:rsid w:val="00EB54AD"/>
    <w:rsid w:val="00EB56AC"/>
    <w:rsid w:val="00EB584F"/>
    <w:rsid w:val="00EB586A"/>
    <w:rsid w:val="00EB5A08"/>
    <w:rsid w:val="00EB5F75"/>
    <w:rsid w:val="00EB6084"/>
    <w:rsid w:val="00EB60EC"/>
    <w:rsid w:val="00EB645F"/>
    <w:rsid w:val="00EB6603"/>
    <w:rsid w:val="00EB67FA"/>
    <w:rsid w:val="00EB6B25"/>
    <w:rsid w:val="00EB6B27"/>
    <w:rsid w:val="00EB6C28"/>
    <w:rsid w:val="00EB6E85"/>
    <w:rsid w:val="00EB6F68"/>
    <w:rsid w:val="00EB7021"/>
    <w:rsid w:val="00EB727C"/>
    <w:rsid w:val="00EB740A"/>
    <w:rsid w:val="00EB7413"/>
    <w:rsid w:val="00EB77C6"/>
    <w:rsid w:val="00EB793A"/>
    <w:rsid w:val="00EB7ACB"/>
    <w:rsid w:val="00EB7B01"/>
    <w:rsid w:val="00EB7CFA"/>
    <w:rsid w:val="00EB7E52"/>
    <w:rsid w:val="00EB7F0F"/>
    <w:rsid w:val="00EC0042"/>
    <w:rsid w:val="00EC009E"/>
    <w:rsid w:val="00EC0199"/>
    <w:rsid w:val="00EC01A6"/>
    <w:rsid w:val="00EC02C4"/>
    <w:rsid w:val="00EC04B0"/>
    <w:rsid w:val="00EC05BE"/>
    <w:rsid w:val="00EC07FA"/>
    <w:rsid w:val="00EC085F"/>
    <w:rsid w:val="00EC0938"/>
    <w:rsid w:val="00EC0A62"/>
    <w:rsid w:val="00EC0C3D"/>
    <w:rsid w:val="00EC0DD4"/>
    <w:rsid w:val="00EC0E98"/>
    <w:rsid w:val="00EC0F6C"/>
    <w:rsid w:val="00EC0F78"/>
    <w:rsid w:val="00EC14CE"/>
    <w:rsid w:val="00EC1869"/>
    <w:rsid w:val="00EC186F"/>
    <w:rsid w:val="00EC19AD"/>
    <w:rsid w:val="00EC1A88"/>
    <w:rsid w:val="00EC1AA2"/>
    <w:rsid w:val="00EC1B40"/>
    <w:rsid w:val="00EC1E45"/>
    <w:rsid w:val="00EC23CF"/>
    <w:rsid w:val="00EC29B6"/>
    <w:rsid w:val="00EC2DF8"/>
    <w:rsid w:val="00EC2EF9"/>
    <w:rsid w:val="00EC2F9D"/>
    <w:rsid w:val="00EC306F"/>
    <w:rsid w:val="00EC320C"/>
    <w:rsid w:val="00EC334C"/>
    <w:rsid w:val="00EC33F1"/>
    <w:rsid w:val="00EC34C1"/>
    <w:rsid w:val="00EC3932"/>
    <w:rsid w:val="00EC3973"/>
    <w:rsid w:val="00EC3B5D"/>
    <w:rsid w:val="00EC3B91"/>
    <w:rsid w:val="00EC3BFD"/>
    <w:rsid w:val="00EC3F60"/>
    <w:rsid w:val="00EC3FA9"/>
    <w:rsid w:val="00EC4031"/>
    <w:rsid w:val="00EC4138"/>
    <w:rsid w:val="00EC463C"/>
    <w:rsid w:val="00EC4742"/>
    <w:rsid w:val="00EC4DF5"/>
    <w:rsid w:val="00EC4FF9"/>
    <w:rsid w:val="00EC506F"/>
    <w:rsid w:val="00EC5174"/>
    <w:rsid w:val="00EC5213"/>
    <w:rsid w:val="00EC5784"/>
    <w:rsid w:val="00EC5923"/>
    <w:rsid w:val="00EC5D7E"/>
    <w:rsid w:val="00EC5FDC"/>
    <w:rsid w:val="00EC6024"/>
    <w:rsid w:val="00EC6060"/>
    <w:rsid w:val="00EC6243"/>
    <w:rsid w:val="00EC6259"/>
    <w:rsid w:val="00EC63AF"/>
    <w:rsid w:val="00EC63E0"/>
    <w:rsid w:val="00EC6437"/>
    <w:rsid w:val="00EC648C"/>
    <w:rsid w:val="00EC649B"/>
    <w:rsid w:val="00EC6618"/>
    <w:rsid w:val="00EC661C"/>
    <w:rsid w:val="00EC684F"/>
    <w:rsid w:val="00EC6902"/>
    <w:rsid w:val="00EC694A"/>
    <w:rsid w:val="00EC6BE1"/>
    <w:rsid w:val="00EC6D33"/>
    <w:rsid w:val="00EC6E24"/>
    <w:rsid w:val="00EC6EAF"/>
    <w:rsid w:val="00EC6F9E"/>
    <w:rsid w:val="00EC70C7"/>
    <w:rsid w:val="00EC7515"/>
    <w:rsid w:val="00EC7717"/>
    <w:rsid w:val="00EC7A92"/>
    <w:rsid w:val="00EC7AAE"/>
    <w:rsid w:val="00EC7BBD"/>
    <w:rsid w:val="00EC7C8B"/>
    <w:rsid w:val="00ED023B"/>
    <w:rsid w:val="00ED03F7"/>
    <w:rsid w:val="00ED065A"/>
    <w:rsid w:val="00ED0840"/>
    <w:rsid w:val="00ED0D8C"/>
    <w:rsid w:val="00ED10BA"/>
    <w:rsid w:val="00ED10CB"/>
    <w:rsid w:val="00ED1151"/>
    <w:rsid w:val="00ED12C0"/>
    <w:rsid w:val="00ED130C"/>
    <w:rsid w:val="00ED1335"/>
    <w:rsid w:val="00ED1361"/>
    <w:rsid w:val="00ED140E"/>
    <w:rsid w:val="00ED17D6"/>
    <w:rsid w:val="00ED194E"/>
    <w:rsid w:val="00ED1A07"/>
    <w:rsid w:val="00ED21CD"/>
    <w:rsid w:val="00ED2519"/>
    <w:rsid w:val="00ED2737"/>
    <w:rsid w:val="00ED2A72"/>
    <w:rsid w:val="00ED2C3C"/>
    <w:rsid w:val="00ED2EF2"/>
    <w:rsid w:val="00ED2F52"/>
    <w:rsid w:val="00ED2FA7"/>
    <w:rsid w:val="00ED3083"/>
    <w:rsid w:val="00ED31BF"/>
    <w:rsid w:val="00ED31EE"/>
    <w:rsid w:val="00ED348D"/>
    <w:rsid w:val="00ED35D2"/>
    <w:rsid w:val="00ED392F"/>
    <w:rsid w:val="00ED3C65"/>
    <w:rsid w:val="00ED3E93"/>
    <w:rsid w:val="00ED3FB7"/>
    <w:rsid w:val="00ED41CF"/>
    <w:rsid w:val="00ED44C9"/>
    <w:rsid w:val="00ED44F1"/>
    <w:rsid w:val="00ED4512"/>
    <w:rsid w:val="00ED45E8"/>
    <w:rsid w:val="00ED4713"/>
    <w:rsid w:val="00ED4792"/>
    <w:rsid w:val="00ED47BB"/>
    <w:rsid w:val="00ED4A4A"/>
    <w:rsid w:val="00ED4B7B"/>
    <w:rsid w:val="00ED4DC4"/>
    <w:rsid w:val="00ED5006"/>
    <w:rsid w:val="00ED50B8"/>
    <w:rsid w:val="00ED50DF"/>
    <w:rsid w:val="00ED51A9"/>
    <w:rsid w:val="00ED522E"/>
    <w:rsid w:val="00ED54DC"/>
    <w:rsid w:val="00ED5848"/>
    <w:rsid w:val="00ED5ABF"/>
    <w:rsid w:val="00ED5B86"/>
    <w:rsid w:val="00ED5BF9"/>
    <w:rsid w:val="00ED5C3C"/>
    <w:rsid w:val="00ED5D9B"/>
    <w:rsid w:val="00ED6A3A"/>
    <w:rsid w:val="00ED6AD8"/>
    <w:rsid w:val="00ED705C"/>
    <w:rsid w:val="00ED7170"/>
    <w:rsid w:val="00ED74C5"/>
    <w:rsid w:val="00ED7659"/>
    <w:rsid w:val="00ED7733"/>
    <w:rsid w:val="00ED7849"/>
    <w:rsid w:val="00ED79C4"/>
    <w:rsid w:val="00ED7ABB"/>
    <w:rsid w:val="00ED7B26"/>
    <w:rsid w:val="00ED7EDF"/>
    <w:rsid w:val="00ED7F73"/>
    <w:rsid w:val="00EE00F7"/>
    <w:rsid w:val="00EE03D6"/>
    <w:rsid w:val="00EE05D5"/>
    <w:rsid w:val="00EE0630"/>
    <w:rsid w:val="00EE077E"/>
    <w:rsid w:val="00EE0841"/>
    <w:rsid w:val="00EE092B"/>
    <w:rsid w:val="00EE09D5"/>
    <w:rsid w:val="00EE0B10"/>
    <w:rsid w:val="00EE0C27"/>
    <w:rsid w:val="00EE0C7E"/>
    <w:rsid w:val="00EE1088"/>
    <w:rsid w:val="00EE1349"/>
    <w:rsid w:val="00EE1986"/>
    <w:rsid w:val="00EE19BD"/>
    <w:rsid w:val="00EE1ABE"/>
    <w:rsid w:val="00EE1BB3"/>
    <w:rsid w:val="00EE1C10"/>
    <w:rsid w:val="00EE1EE3"/>
    <w:rsid w:val="00EE20E3"/>
    <w:rsid w:val="00EE22B5"/>
    <w:rsid w:val="00EE25B2"/>
    <w:rsid w:val="00EE26F0"/>
    <w:rsid w:val="00EE27F7"/>
    <w:rsid w:val="00EE282A"/>
    <w:rsid w:val="00EE28F6"/>
    <w:rsid w:val="00EE2D78"/>
    <w:rsid w:val="00EE2E70"/>
    <w:rsid w:val="00EE3070"/>
    <w:rsid w:val="00EE310C"/>
    <w:rsid w:val="00EE3548"/>
    <w:rsid w:val="00EE37E3"/>
    <w:rsid w:val="00EE3C7F"/>
    <w:rsid w:val="00EE3CA4"/>
    <w:rsid w:val="00EE3EBD"/>
    <w:rsid w:val="00EE429D"/>
    <w:rsid w:val="00EE45CA"/>
    <w:rsid w:val="00EE45CD"/>
    <w:rsid w:val="00EE45ED"/>
    <w:rsid w:val="00EE45F4"/>
    <w:rsid w:val="00EE48CC"/>
    <w:rsid w:val="00EE4A02"/>
    <w:rsid w:val="00EE4ADD"/>
    <w:rsid w:val="00EE4B58"/>
    <w:rsid w:val="00EE4D0A"/>
    <w:rsid w:val="00EE50B0"/>
    <w:rsid w:val="00EE52E4"/>
    <w:rsid w:val="00EE532C"/>
    <w:rsid w:val="00EE53C2"/>
    <w:rsid w:val="00EE5697"/>
    <w:rsid w:val="00EE5757"/>
    <w:rsid w:val="00EE584D"/>
    <w:rsid w:val="00EE58EB"/>
    <w:rsid w:val="00EE5DF0"/>
    <w:rsid w:val="00EE6051"/>
    <w:rsid w:val="00EE648F"/>
    <w:rsid w:val="00EE65A1"/>
    <w:rsid w:val="00EE6938"/>
    <w:rsid w:val="00EE6986"/>
    <w:rsid w:val="00EE6D66"/>
    <w:rsid w:val="00EE6D69"/>
    <w:rsid w:val="00EE6F28"/>
    <w:rsid w:val="00EE70D4"/>
    <w:rsid w:val="00EE744A"/>
    <w:rsid w:val="00EE75D1"/>
    <w:rsid w:val="00EE762E"/>
    <w:rsid w:val="00EE782F"/>
    <w:rsid w:val="00EE7A46"/>
    <w:rsid w:val="00EE7BBD"/>
    <w:rsid w:val="00EE7D51"/>
    <w:rsid w:val="00EE7EDF"/>
    <w:rsid w:val="00EE7EF4"/>
    <w:rsid w:val="00EF02D6"/>
    <w:rsid w:val="00EF0339"/>
    <w:rsid w:val="00EF063E"/>
    <w:rsid w:val="00EF0725"/>
    <w:rsid w:val="00EF0807"/>
    <w:rsid w:val="00EF0AED"/>
    <w:rsid w:val="00EF0AF3"/>
    <w:rsid w:val="00EF0AF4"/>
    <w:rsid w:val="00EF0BAB"/>
    <w:rsid w:val="00EF116C"/>
    <w:rsid w:val="00EF1182"/>
    <w:rsid w:val="00EF128B"/>
    <w:rsid w:val="00EF1330"/>
    <w:rsid w:val="00EF1534"/>
    <w:rsid w:val="00EF18E8"/>
    <w:rsid w:val="00EF1C2A"/>
    <w:rsid w:val="00EF1D1E"/>
    <w:rsid w:val="00EF1F18"/>
    <w:rsid w:val="00EF23E0"/>
    <w:rsid w:val="00EF2564"/>
    <w:rsid w:val="00EF29E7"/>
    <w:rsid w:val="00EF2A2E"/>
    <w:rsid w:val="00EF2A62"/>
    <w:rsid w:val="00EF2AB7"/>
    <w:rsid w:val="00EF2B72"/>
    <w:rsid w:val="00EF2F60"/>
    <w:rsid w:val="00EF32BE"/>
    <w:rsid w:val="00EF34B4"/>
    <w:rsid w:val="00EF36DB"/>
    <w:rsid w:val="00EF36EE"/>
    <w:rsid w:val="00EF388A"/>
    <w:rsid w:val="00EF38A2"/>
    <w:rsid w:val="00EF3B0D"/>
    <w:rsid w:val="00EF3BF5"/>
    <w:rsid w:val="00EF3D9F"/>
    <w:rsid w:val="00EF3E85"/>
    <w:rsid w:val="00EF3EB5"/>
    <w:rsid w:val="00EF4376"/>
    <w:rsid w:val="00EF44FB"/>
    <w:rsid w:val="00EF466B"/>
    <w:rsid w:val="00EF4A35"/>
    <w:rsid w:val="00EF4A63"/>
    <w:rsid w:val="00EF4BEA"/>
    <w:rsid w:val="00EF4D75"/>
    <w:rsid w:val="00EF4F48"/>
    <w:rsid w:val="00EF515E"/>
    <w:rsid w:val="00EF5249"/>
    <w:rsid w:val="00EF532E"/>
    <w:rsid w:val="00EF5458"/>
    <w:rsid w:val="00EF54E5"/>
    <w:rsid w:val="00EF5552"/>
    <w:rsid w:val="00EF5858"/>
    <w:rsid w:val="00EF5872"/>
    <w:rsid w:val="00EF59B7"/>
    <w:rsid w:val="00EF5AB7"/>
    <w:rsid w:val="00EF5BD8"/>
    <w:rsid w:val="00EF5C21"/>
    <w:rsid w:val="00EF61F2"/>
    <w:rsid w:val="00EF66A2"/>
    <w:rsid w:val="00EF672D"/>
    <w:rsid w:val="00EF6BC1"/>
    <w:rsid w:val="00EF7061"/>
    <w:rsid w:val="00EF7182"/>
    <w:rsid w:val="00EF72D1"/>
    <w:rsid w:val="00EF733C"/>
    <w:rsid w:val="00EF7476"/>
    <w:rsid w:val="00EF7624"/>
    <w:rsid w:val="00EF76B8"/>
    <w:rsid w:val="00EF78B1"/>
    <w:rsid w:val="00EF7985"/>
    <w:rsid w:val="00EF7A5C"/>
    <w:rsid w:val="00EF7B97"/>
    <w:rsid w:val="00EF7BAB"/>
    <w:rsid w:val="00EF7CF3"/>
    <w:rsid w:val="00EF7E73"/>
    <w:rsid w:val="00EF7F64"/>
    <w:rsid w:val="00F00338"/>
    <w:rsid w:val="00F0040C"/>
    <w:rsid w:val="00F0040F"/>
    <w:rsid w:val="00F00423"/>
    <w:rsid w:val="00F00800"/>
    <w:rsid w:val="00F00890"/>
    <w:rsid w:val="00F00A35"/>
    <w:rsid w:val="00F00A38"/>
    <w:rsid w:val="00F00BC4"/>
    <w:rsid w:val="00F00CDC"/>
    <w:rsid w:val="00F00F1F"/>
    <w:rsid w:val="00F013EA"/>
    <w:rsid w:val="00F0170B"/>
    <w:rsid w:val="00F0197E"/>
    <w:rsid w:val="00F01982"/>
    <w:rsid w:val="00F0214F"/>
    <w:rsid w:val="00F02176"/>
    <w:rsid w:val="00F02243"/>
    <w:rsid w:val="00F02332"/>
    <w:rsid w:val="00F0258D"/>
    <w:rsid w:val="00F02611"/>
    <w:rsid w:val="00F02884"/>
    <w:rsid w:val="00F02D56"/>
    <w:rsid w:val="00F02E65"/>
    <w:rsid w:val="00F02EAA"/>
    <w:rsid w:val="00F03079"/>
    <w:rsid w:val="00F03405"/>
    <w:rsid w:val="00F0351E"/>
    <w:rsid w:val="00F035C5"/>
    <w:rsid w:val="00F036F9"/>
    <w:rsid w:val="00F037E3"/>
    <w:rsid w:val="00F03CA8"/>
    <w:rsid w:val="00F03E58"/>
    <w:rsid w:val="00F03E61"/>
    <w:rsid w:val="00F03F21"/>
    <w:rsid w:val="00F0429F"/>
    <w:rsid w:val="00F0436F"/>
    <w:rsid w:val="00F04419"/>
    <w:rsid w:val="00F04469"/>
    <w:rsid w:val="00F04512"/>
    <w:rsid w:val="00F04628"/>
    <w:rsid w:val="00F04882"/>
    <w:rsid w:val="00F04901"/>
    <w:rsid w:val="00F04A02"/>
    <w:rsid w:val="00F04ABC"/>
    <w:rsid w:val="00F04B0C"/>
    <w:rsid w:val="00F04CD9"/>
    <w:rsid w:val="00F04FC0"/>
    <w:rsid w:val="00F0553E"/>
    <w:rsid w:val="00F05798"/>
    <w:rsid w:val="00F059A6"/>
    <w:rsid w:val="00F060D7"/>
    <w:rsid w:val="00F0622F"/>
    <w:rsid w:val="00F06336"/>
    <w:rsid w:val="00F06345"/>
    <w:rsid w:val="00F0637E"/>
    <w:rsid w:val="00F066D2"/>
    <w:rsid w:val="00F06747"/>
    <w:rsid w:val="00F06ADC"/>
    <w:rsid w:val="00F06C52"/>
    <w:rsid w:val="00F06CC5"/>
    <w:rsid w:val="00F06D93"/>
    <w:rsid w:val="00F06F19"/>
    <w:rsid w:val="00F06F63"/>
    <w:rsid w:val="00F07201"/>
    <w:rsid w:val="00F079E9"/>
    <w:rsid w:val="00F07A27"/>
    <w:rsid w:val="00F07B6B"/>
    <w:rsid w:val="00F07D12"/>
    <w:rsid w:val="00F07E87"/>
    <w:rsid w:val="00F10083"/>
    <w:rsid w:val="00F10110"/>
    <w:rsid w:val="00F10552"/>
    <w:rsid w:val="00F10612"/>
    <w:rsid w:val="00F107CE"/>
    <w:rsid w:val="00F108EC"/>
    <w:rsid w:val="00F10D59"/>
    <w:rsid w:val="00F10DA6"/>
    <w:rsid w:val="00F10E63"/>
    <w:rsid w:val="00F10F26"/>
    <w:rsid w:val="00F1170C"/>
    <w:rsid w:val="00F1181D"/>
    <w:rsid w:val="00F11B66"/>
    <w:rsid w:val="00F11C1E"/>
    <w:rsid w:val="00F11CC2"/>
    <w:rsid w:val="00F11EAB"/>
    <w:rsid w:val="00F11FDB"/>
    <w:rsid w:val="00F1204F"/>
    <w:rsid w:val="00F12086"/>
    <w:rsid w:val="00F120E8"/>
    <w:rsid w:val="00F12194"/>
    <w:rsid w:val="00F12988"/>
    <w:rsid w:val="00F12BAD"/>
    <w:rsid w:val="00F12CEB"/>
    <w:rsid w:val="00F12E3D"/>
    <w:rsid w:val="00F12E57"/>
    <w:rsid w:val="00F13149"/>
    <w:rsid w:val="00F133B2"/>
    <w:rsid w:val="00F1353C"/>
    <w:rsid w:val="00F138C6"/>
    <w:rsid w:val="00F138C7"/>
    <w:rsid w:val="00F13971"/>
    <w:rsid w:val="00F139FA"/>
    <w:rsid w:val="00F13A3A"/>
    <w:rsid w:val="00F13B29"/>
    <w:rsid w:val="00F13B59"/>
    <w:rsid w:val="00F13C99"/>
    <w:rsid w:val="00F13E17"/>
    <w:rsid w:val="00F13E3E"/>
    <w:rsid w:val="00F14015"/>
    <w:rsid w:val="00F14016"/>
    <w:rsid w:val="00F14037"/>
    <w:rsid w:val="00F141B9"/>
    <w:rsid w:val="00F14279"/>
    <w:rsid w:val="00F1457D"/>
    <w:rsid w:val="00F14739"/>
    <w:rsid w:val="00F14814"/>
    <w:rsid w:val="00F14908"/>
    <w:rsid w:val="00F14910"/>
    <w:rsid w:val="00F14A56"/>
    <w:rsid w:val="00F14A6D"/>
    <w:rsid w:val="00F14E64"/>
    <w:rsid w:val="00F1506C"/>
    <w:rsid w:val="00F153F3"/>
    <w:rsid w:val="00F1547D"/>
    <w:rsid w:val="00F1554B"/>
    <w:rsid w:val="00F15584"/>
    <w:rsid w:val="00F15AD5"/>
    <w:rsid w:val="00F15C97"/>
    <w:rsid w:val="00F15D55"/>
    <w:rsid w:val="00F15F37"/>
    <w:rsid w:val="00F15FC0"/>
    <w:rsid w:val="00F1618D"/>
    <w:rsid w:val="00F1640C"/>
    <w:rsid w:val="00F1684D"/>
    <w:rsid w:val="00F16985"/>
    <w:rsid w:val="00F16A31"/>
    <w:rsid w:val="00F16F56"/>
    <w:rsid w:val="00F170D5"/>
    <w:rsid w:val="00F170D6"/>
    <w:rsid w:val="00F17167"/>
    <w:rsid w:val="00F17239"/>
    <w:rsid w:val="00F174D2"/>
    <w:rsid w:val="00F1753A"/>
    <w:rsid w:val="00F176C1"/>
    <w:rsid w:val="00F177C6"/>
    <w:rsid w:val="00F1788C"/>
    <w:rsid w:val="00F17AA5"/>
    <w:rsid w:val="00F17C34"/>
    <w:rsid w:val="00F17E04"/>
    <w:rsid w:val="00F17FEA"/>
    <w:rsid w:val="00F20305"/>
    <w:rsid w:val="00F2034C"/>
    <w:rsid w:val="00F20384"/>
    <w:rsid w:val="00F203BC"/>
    <w:rsid w:val="00F20489"/>
    <w:rsid w:val="00F205F6"/>
    <w:rsid w:val="00F206A7"/>
    <w:rsid w:val="00F207E5"/>
    <w:rsid w:val="00F20985"/>
    <w:rsid w:val="00F209A5"/>
    <w:rsid w:val="00F20AE1"/>
    <w:rsid w:val="00F20B63"/>
    <w:rsid w:val="00F20E3A"/>
    <w:rsid w:val="00F20F7A"/>
    <w:rsid w:val="00F20FAB"/>
    <w:rsid w:val="00F20FDF"/>
    <w:rsid w:val="00F2144F"/>
    <w:rsid w:val="00F217F4"/>
    <w:rsid w:val="00F218BD"/>
    <w:rsid w:val="00F21ABC"/>
    <w:rsid w:val="00F222D6"/>
    <w:rsid w:val="00F22645"/>
    <w:rsid w:val="00F22A4C"/>
    <w:rsid w:val="00F22CAD"/>
    <w:rsid w:val="00F22D46"/>
    <w:rsid w:val="00F22D9E"/>
    <w:rsid w:val="00F22E28"/>
    <w:rsid w:val="00F22FA4"/>
    <w:rsid w:val="00F2312B"/>
    <w:rsid w:val="00F2332A"/>
    <w:rsid w:val="00F23605"/>
    <w:rsid w:val="00F23671"/>
    <w:rsid w:val="00F23C08"/>
    <w:rsid w:val="00F23D78"/>
    <w:rsid w:val="00F23EA0"/>
    <w:rsid w:val="00F24362"/>
    <w:rsid w:val="00F24571"/>
    <w:rsid w:val="00F247E4"/>
    <w:rsid w:val="00F24ACE"/>
    <w:rsid w:val="00F24B4F"/>
    <w:rsid w:val="00F25205"/>
    <w:rsid w:val="00F257DE"/>
    <w:rsid w:val="00F25D04"/>
    <w:rsid w:val="00F25DF6"/>
    <w:rsid w:val="00F26136"/>
    <w:rsid w:val="00F2638F"/>
    <w:rsid w:val="00F2643B"/>
    <w:rsid w:val="00F264A0"/>
    <w:rsid w:val="00F266B5"/>
    <w:rsid w:val="00F26736"/>
    <w:rsid w:val="00F267C5"/>
    <w:rsid w:val="00F26972"/>
    <w:rsid w:val="00F26B49"/>
    <w:rsid w:val="00F26C8F"/>
    <w:rsid w:val="00F26ED9"/>
    <w:rsid w:val="00F26EED"/>
    <w:rsid w:val="00F26FA1"/>
    <w:rsid w:val="00F26FCF"/>
    <w:rsid w:val="00F270B8"/>
    <w:rsid w:val="00F27232"/>
    <w:rsid w:val="00F272C0"/>
    <w:rsid w:val="00F272F4"/>
    <w:rsid w:val="00F27352"/>
    <w:rsid w:val="00F2741B"/>
    <w:rsid w:val="00F274D3"/>
    <w:rsid w:val="00F27670"/>
    <w:rsid w:val="00F27771"/>
    <w:rsid w:val="00F27777"/>
    <w:rsid w:val="00F27B8F"/>
    <w:rsid w:val="00F27ECE"/>
    <w:rsid w:val="00F3001B"/>
    <w:rsid w:val="00F30171"/>
    <w:rsid w:val="00F30311"/>
    <w:rsid w:val="00F30354"/>
    <w:rsid w:val="00F30674"/>
    <w:rsid w:val="00F30753"/>
    <w:rsid w:val="00F3096F"/>
    <w:rsid w:val="00F30A48"/>
    <w:rsid w:val="00F30C7F"/>
    <w:rsid w:val="00F30D86"/>
    <w:rsid w:val="00F30DA3"/>
    <w:rsid w:val="00F30F5F"/>
    <w:rsid w:val="00F31222"/>
    <w:rsid w:val="00F313FA"/>
    <w:rsid w:val="00F31437"/>
    <w:rsid w:val="00F315E9"/>
    <w:rsid w:val="00F3161A"/>
    <w:rsid w:val="00F31821"/>
    <w:rsid w:val="00F31929"/>
    <w:rsid w:val="00F31C66"/>
    <w:rsid w:val="00F31D23"/>
    <w:rsid w:val="00F31E3D"/>
    <w:rsid w:val="00F31F9D"/>
    <w:rsid w:val="00F320D1"/>
    <w:rsid w:val="00F32292"/>
    <w:rsid w:val="00F32346"/>
    <w:rsid w:val="00F3244B"/>
    <w:rsid w:val="00F32523"/>
    <w:rsid w:val="00F3276D"/>
    <w:rsid w:val="00F327E6"/>
    <w:rsid w:val="00F3280D"/>
    <w:rsid w:val="00F32A49"/>
    <w:rsid w:val="00F32CD6"/>
    <w:rsid w:val="00F33015"/>
    <w:rsid w:val="00F330F8"/>
    <w:rsid w:val="00F33136"/>
    <w:rsid w:val="00F3319B"/>
    <w:rsid w:val="00F33306"/>
    <w:rsid w:val="00F33339"/>
    <w:rsid w:val="00F33600"/>
    <w:rsid w:val="00F33756"/>
    <w:rsid w:val="00F338BF"/>
    <w:rsid w:val="00F3396B"/>
    <w:rsid w:val="00F33A43"/>
    <w:rsid w:val="00F33BB2"/>
    <w:rsid w:val="00F34278"/>
    <w:rsid w:val="00F342B5"/>
    <w:rsid w:val="00F343F8"/>
    <w:rsid w:val="00F34610"/>
    <w:rsid w:val="00F346D7"/>
    <w:rsid w:val="00F346E9"/>
    <w:rsid w:val="00F34953"/>
    <w:rsid w:val="00F34AE4"/>
    <w:rsid w:val="00F34D19"/>
    <w:rsid w:val="00F34DF5"/>
    <w:rsid w:val="00F34EE7"/>
    <w:rsid w:val="00F35106"/>
    <w:rsid w:val="00F35137"/>
    <w:rsid w:val="00F35384"/>
    <w:rsid w:val="00F35691"/>
    <w:rsid w:val="00F356DD"/>
    <w:rsid w:val="00F3580B"/>
    <w:rsid w:val="00F35C62"/>
    <w:rsid w:val="00F35CC2"/>
    <w:rsid w:val="00F35D8E"/>
    <w:rsid w:val="00F35DF8"/>
    <w:rsid w:val="00F35E6E"/>
    <w:rsid w:val="00F35F41"/>
    <w:rsid w:val="00F3603A"/>
    <w:rsid w:val="00F360DF"/>
    <w:rsid w:val="00F3634B"/>
    <w:rsid w:val="00F3650D"/>
    <w:rsid w:val="00F3661B"/>
    <w:rsid w:val="00F36659"/>
    <w:rsid w:val="00F3699E"/>
    <w:rsid w:val="00F36B26"/>
    <w:rsid w:val="00F36B2F"/>
    <w:rsid w:val="00F36F48"/>
    <w:rsid w:val="00F37190"/>
    <w:rsid w:val="00F37239"/>
    <w:rsid w:val="00F37284"/>
    <w:rsid w:val="00F37366"/>
    <w:rsid w:val="00F37555"/>
    <w:rsid w:val="00F37846"/>
    <w:rsid w:val="00F378BB"/>
    <w:rsid w:val="00F37B5D"/>
    <w:rsid w:val="00F37B80"/>
    <w:rsid w:val="00F37F31"/>
    <w:rsid w:val="00F40325"/>
    <w:rsid w:val="00F404A2"/>
    <w:rsid w:val="00F40712"/>
    <w:rsid w:val="00F4098B"/>
    <w:rsid w:val="00F40A18"/>
    <w:rsid w:val="00F40C49"/>
    <w:rsid w:val="00F40E11"/>
    <w:rsid w:val="00F40ECD"/>
    <w:rsid w:val="00F4144B"/>
    <w:rsid w:val="00F41585"/>
    <w:rsid w:val="00F41814"/>
    <w:rsid w:val="00F418C9"/>
    <w:rsid w:val="00F418EB"/>
    <w:rsid w:val="00F41F1E"/>
    <w:rsid w:val="00F4201D"/>
    <w:rsid w:val="00F4237C"/>
    <w:rsid w:val="00F42452"/>
    <w:rsid w:val="00F4260F"/>
    <w:rsid w:val="00F4282A"/>
    <w:rsid w:val="00F42B3E"/>
    <w:rsid w:val="00F42B66"/>
    <w:rsid w:val="00F42E57"/>
    <w:rsid w:val="00F42EFA"/>
    <w:rsid w:val="00F43168"/>
    <w:rsid w:val="00F43194"/>
    <w:rsid w:val="00F43577"/>
    <w:rsid w:val="00F436DA"/>
    <w:rsid w:val="00F437BB"/>
    <w:rsid w:val="00F438A5"/>
    <w:rsid w:val="00F43BCB"/>
    <w:rsid w:val="00F43C06"/>
    <w:rsid w:val="00F43D10"/>
    <w:rsid w:val="00F43DC0"/>
    <w:rsid w:val="00F43ECC"/>
    <w:rsid w:val="00F43F1A"/>
    <w:rsid w:val="00F4415A"/>
    <w:rsid w:val="00F44382"/>
    <w:rsid w:val="00F4465F"/>
    <w:rsid w:val="00F44708"/>
    <w:rsid w:val="00F44AD1"/>
    <w:rsid w:val="00F44BA4"/>
    <w:rsid w:val="00F44CBA"/>
    <w:rsid w:val="00F44CED"/>
    <w:rsid w:val="00F4519F"/>
    <w:rsid w:val="00F4537C"/>
    <w:rsid w:val="00F45527"/>
    <w:rsid w:val="00F4563E"/>
    <w:rsid w:val="00F45E49"/>
    <w:rsid w:val="00F46330"/>
    <w:rsid w:val="00F4640B"/>
    <w:rsid w:val="00F464AA"/>
    <w:rsid w:val="00F464AF"/>
    <w:rsid w:val="00F466B8"/>
    <w:rsid w:val="00F469A4"/>
    <w:rsid w:val="00F469AA"/>
    <w:rsid w:val="00F46AAE"/>
    <w:rsid w:val="00F46B72"/>
    <w:rsid w:val="00F46C55"/>
    <w:rsid w:val="00F46D3B"/>
    <w:rsid w:val="00F4702D"/>
    <w:rsid w:val="00F47426"/>
    <w:rsid w:val="00F474BB"/>
    <w:rsid w:val="00F4757B"/>
    <w:rsid w:val="00F47729"/>
    <w:rsid w:val="00F4790D"/>
    <w:rsid w:val="00F47B38"/>
    <w:rsid w:val="00F47B6B"/>
    <w:rsid w:val="00F47C74"/>
    <w:rsid w:val="00F47D7F"/>
    <w:rsid w:val="00F50665"/>
    <w:rsid w:val="00F507F6"/>
    <w:rsid w:val="00F50AB1"/>
    <w:rsid w:val="00F50AE4"/>
    <w:rsid w:val="00F50C5B"/>
    <w:rsid w:val="00F50CF3"/>
    <w:rsid w:val="00F50FD1"/>
    <w:rsid w:val="00F51034"/>
    <w:rsid w:val="00F51185"/>
    <w:rsid w:val="00F51390"/>
    <w:rsid w:val="00F5172C"/>
    <w:rsid w:val="00F51759"/>
    <w:rsid w:val="00F51A6A"/>
    <w:rsid w:val="00F51ACD"/>
    <w:rsid w:val="00F51B34"/>
    <w:rsid w:val="00F51BC3"/>
    <w:rsid w:val="00F51CE6"/>
    <w:rsid w:val="00F51DE8"/>
    <w:rsid w:val="00F51EDD"/>
    <w:rsid w:val="00F520CD"/>
    <w:rsid w:val="00F523DC"/>
    <w:rsid w:val="00F52592"/>
    <w:rsid w:val="00F525D4"/>
    <w:rsid w:val="00F52634"/>
    <w:rsid w:val="00F527F0"/>
    <w:rsid w:val="00F5282E"/>
    <w:rsid w:val="00F528CF"/>
    <w:rsid w:val="00F529C1"/>
    <w:rsid w:val="00F52B47"/>
    <w:rsid w:val="00F52CB3"/>
    <w:rsid w:val="00F52E91"/>
    <w:rsid w:val="00F53088"/>
    <w:rsid w:val="00F53138"/>
    <w:rsid w:val="00F532EA"/>
    <w:rsid w:val="00F53489"/>
    <w:rsid w:val="00F53935"/>
    <w:rsid w:val="00F539ED"/>
    <w:rsid w:val="00F53ABE"/>
    <w:rsid w:val="00F53B55"/>
    <w:rsid w:val="00F53B5B"/>
    <w:rsid w:val="00F53D95"/>
    <w:rsid w:val="00F53F26"/>
    <w:rsid w:val="00F540F2"/>
    <w:rsid w:val="00F542D5"/>
    <w:rsid w:val="00F5467B"/>
    <w:rsid w:val="00F54992"/>
    <w:rsid w:val="00F54A59"/>
    <w:rsid w:val="00F54AC4"/>
    <w:rsid w:val="00F54F4C"/>
    <w:rsid w:val="00F54F9B"/>
    <w:rsid w:val="00F54FA7"/>
    <w:rsid w:val="00F54FE8"/>
    <w:rsid w:val="00F555BA"/>
    <w:rsid w:val="00F55629"/>
    <w:rsid w:val="00F5582C"/>
    <w:rsid w:val="00F558CE"/>
    <w:rsid w:val="00F55C8C"/>
    <w:rsid w:val="00F5601C"/>
    <w:rsid w:val="00F564BB"/>
    <w:rsid w:val="00F568F8"/>
    <w:rsid w:val="00F5698B"/>
    <w:rsid w:val="00F56A13"/>
    <w:rsid w:val="00F56B70"/>
    <w:rsid w:val="00F56D11"/>
    <w:rsid w:val="00F572BD"/>
    <w:rsid w:val="00F574CD"/>
    <w:rsid w:val="00F5756B"/>
    <w:rsid w:val="00F57AD0"/>
    <w:rsid w:val="00F57E29"/>
    <w:rsid w:val="00F57E45"/>
    <w:rsid w:val="00F57EC3"/>
    <w:rsid w:val="00F57FA7"/>
    <w:rsid w:val="00F60369"/>
    <w:rsid w:val="00F60586"/>
    <w:rsid w:val="00F60821"/>
    <w:rsid w:val="00F60867"/>
    <w:rsid w:val="00F609C9"/>
    <w:rsid w:val="00F60A43"/>
    <w:rsid w:val="00F60B80"/>
    <w:rsid w:val="00F60BA8"/>
    <w:rsid w:val="00F60BCC"/>
    <w:rsid w:val="00F60C9D"/>
    <w:rsid w:val="00F60EAF"/>
    <w:rsid w:val="00F61273"/>
    <w:rsid w:val="00F614C7"/>
    <w:rsid w:val="00F614C8"/>
    <w:rsid w:val="00F61557"/>
    <w:rsid w:val="00F61663"/>
    <w:rsid w:val="00F616C6"/>
    <w:rsid w:val="00F616E4"/>
    <w:rsid w:val="00F6178A"/>
    <w:rsid w:val="00F61D08"/>
    <w:rsid w:val="00F61E6D"/>
    <w:rsid w:val="00F61E77"/>
    <w:rsid w:val="00F61F0F"/>
    <w:rsid w:val="00F61F41"/>
    <w:rsid w:val="00F620D9"/>
    <w:rsid w:val="00F620F9"/>
    <w:rsid w:val="00F6246E"/>
    <w:rsid w:val="00F624EA"/>
    <w:rsid w:val="00F62637"/>
    <w:rsid w:val="00F6271F"/>
    <w:rsid w:val="00F62831"/>
    <w:rsid w:val="00F628B6"/>
    <w:rsid w:val="00F62A08"/>
    <w:rsid w:val="00F62A72"/>
    <w:rsid w:val="00F62BFE"/>
    <w:rsid w:val="00F62C64"/>
    <w:rsid w:val="00F62EDB"/>
    <w:rsid w:val="00F633F7"/>
    <w:rsid w:val="00F634DB"/>
    <w:rsid w:val="00F634DD"/>
    <w:rsid w:val="00F6375B"/>
    <w:rsid w:val="00F6376B"/>
    <w:rsid w:val="00F63B4A"/>
    <w:rsid w:val="00F64231"/>
    <w:rsid w:val="00F64290"/>
    <w:rsid w:val="00F643BE"/>
    <w:rsid w:val="00F64589"/>
    <w:rsid w:val="00F6458F"/>
    <w:rsid w:val="00F647D4"/>
    <w:rsid w:val="00F6488E"/>
    <w:rsid w:val="00F64932"/>
    <w:rsid w:val="00F64938"/>
    <w:rsid w:val="00F64CFC"/>
    <w:rsid w:val="00F64EDB"/>
    <w:rsid w:val="00F651B5"/>
    <w:rsid w:val="00F651D5"/>
    <w:rsid w:val="00F65279"/>
    <w:rsid w:val="00F65523"/>
    <w:rsid w:val="00F6577B"/>
    <w:rsid w:val="00F6592F"/>
    <w:rsid w:val="00F659B1"/>
    <w:rsid w:val="00F65BDA"/>
    <w:rsid w:val="00F65BE8"/>
    <w:rsid w:val="00F65F02"/>
    <w:rsid w:val="00F6613C"/>
    <w:rsid w:val="00F661C3"/>
    <w:rsid w:val="00F661E9"/>
    <w:rsid w:val="00F66225"/>
    <w:rsid w:val="00F66361"/>
    <w:rsid w:val="00F66367"/>
    <w:rsid w:val="00F66491"/>
    <w:rsid w:val="00F664E5"/>
    <w:rsid w:val="00F664ED"/>
    <w:rsid w:val="00F666E2"/>
    <w:rsid w:val="00F66755"/>
    <w:rsid w:val="00F667A2"/>
    <w:rsid w:val="00F6686F"/>
    <w:rsid w:val="00F66932"/>
    <w:rsid w:val="00F66CB6"/>
    <w:rsid w:val="00F66D64"/>
    <w:rsid w:val="00F66F69"/>
    <w:rsid w:val="00F66FE3"/>
    <w:rsid w:val="00F6706E"/>
    <w:rsid w:val="00F67119"/>
    <w:rsid w:val="00F672FA"/>
    <w:rsid w:val="00F67409"/>
    <w:rsid w:val="00F67C88"/>
    <w:rsid w:val="00F67D27"/>
    <w:rsid w:val="00F70044"/>
    <w:rsid w:val="00F70260"/>
    <w:rsid w:val="00F7049D"/>
    <w:rsid w:val="00F70869"/>
    <w:rsid w:val="00F70D7E"/>
    <w:rsid w:val="00F70F88"/>
    <w:rsid w:val="00F711D4"/>
    <w:rsid w:val="00F711F3"/>
    <w:rsid w:val="00F71370"/>
    <w:rsid w:val="00F7154D"/>
    <w:rsid w:val="00F71559"/>
    <w:rsid w:val="00F718EC"/>
    <w:rsid w:val="00F719F2"/>
    <w:rsid w:val="00F71B62"/>
    <w:rsid w:val="00F71B97"/>
    <w:rsid w:val="00F71D8E"/>
    <w:rsid w:val="00F71E99"/>
    <w:rsid w:val="00F7223B"/>
    <w:rsid w:val="00F722EA"/>
    <w:rsid w:val="00F72353"/>
    <w:rsid w:val="00F72388"/>
    <w:rsid w:val="00F72466"/>
    <w:rsid w:val="00F72499"/>
    <w:rsid w:val="00F724F0"/>
    <w:rsid w:val="00F72BCB"/>
    <w:rsid w:val="00F72D12"/>
    <w:rsid w:val="00F72E7E"/>
    <w:rsid w:val="00F72E91"/>
    <w:rsid w:val="00F72EF3"/>
    <w:rsid w:val="00F72F06"/>
    <w:rsid w:val="00F72F3E"/>
    <w:rsid w:val="00F73026"/>
    <w:rsid w:val="00F73182"/>
    <w:rsid w:val="00F734BC"/>
    <w:rsid w:val="00F7353C"/>
    <w:rsid w:val="00F7382C"/>
    <w:rsid w:val="00F7393F"/>
    <w:rsid w:val="00F73A97"/>
    <w:rsid w:val="00F7419E"/>
    <w:rsid w:val="00F7473D"/>
    <w:rsid w:val="00F74887"/>
    <w:rsid w:val="00F74987"/>
    <w:rsid w:val="00F74EA8"/>
    <w:rsid w:val="00F75094"/>
    <w:rsid w:val="00F75242"/>
    <w:rsid w:val="00F7531C"/>
    <w:rsid w:val="00F754CC"/>
    <w:rsid w:val="00F75617"/>
    <w:rsid w:val="00F7572C"/>
    <w:rsid w:val="00F7588F"/>
    <w:rsid w:val="00F758F6"/>
    <w:rsid w:val="00F759B4"/>
    <w:rsid w:val="00F759F5"/>
    <w:rsid w:val="00F75BA4"/>
    <w:rsid w:val="00F75C21"/>
    <w:rsid w:val="00F75DDB"/>
    <w:rsid w:val="00F75E15"/>
    <w:rsid w:val="00F76231"/>
    <w:rsid w:val="00F763B2"/>
    <w:rsid w:val="00F763DB"/>
    <w:rsid w:val="00F764D0"/>
    <w:rsid w:val="00F76645"/>
    <w:rsid w:val="00F76693"/>
    <w:rsid w:val="00F76741"/>
    <w:rsid w:val="00F767E4"/>
    <w:rsid w:val="00F76961"/>
    <w:rsid w:val="00F76D0A"/>
    <w:rsid w:val="00F77197"/>
    <w:rsid w:val="00F771AA"/>
    <w:rsid w:val="00F77636"/>
    <w:rsid w:val="00F777F9"/>
    <w:rsid w:val="00F77A81"/>
    <w:rsid w:val="00F801DE"/>
    <w:rsid w:val="00F80655"/>
    <w:rsid w:val="00F8068E"/>
    <w:rsid w:val="00F8079C"/>
    <w:rsid w:val="00F808C4"/>
    <w:rsid w:val="00F80ECE"/>
    <w:rsid w:val="00F80F43"/>
    <w:rsid w:val="00F81033"/>
    <w:rsid w:val="00F81335"/>
    <w:rsid w:val="00F814C8"/>
    <w:rsid w:val="00F8175E"/>
    <w:rsid w:val="00F817D8"/>
    <w:rsid w:val="00F8192D"/>
    <w:rsid w:val="00F81A25"/>
    <w:rsid w:val="00F81D30"/>
    <w:rsid w:val="00F81EF7"/>
    <w:rsid w:val="00F81FA4"/>
    <w:rsid w:val="00F824CA"/>
    <w:rsid w:val="00F828C8"/>
    <w:rsid w:val="00F829AB"/>
    <w:rsid w:val="00F82B05"/>
    <w:rsid w:val="00F82B9E"/>
    <w:rsid w:val="00F82F40"/>
    <w:rsid w:val="00F8310D"/>
    <w:rsid w:val="00F83222"/>
    <w:rsid w:val="00F8328C"/>
    <w:rsid w:val="00F833CA"/>
    <w:rsid w:val="00F8341F"/>
    <w:rsid w:val="00F834FB"/>
    <w:rsid w:val="00F8359F"/>
    <w:rsid w:val="00F835A3"/>
    <w:rsid w:val="00F835D7"/>
    <w:rsid w:val="00F83A1D"/>
    <w:rsid w:val="00F84319"/>
    <w:rsid w:val="00F8481A"/>
    <w:rsid w:val="00F84859"/>
    <w:rsid w:val="00F84EB6"/>
    <w:rsid w:val="00F8526E"/>
    <w:rsid w:val="00F8552E"/>
    <w:rsid w:val="00F858A5"/>
    <w:rsid w:val="00F8590B"/>
    <w:rsid w:val="00F8590E"/>
    <w:rsid w:val="00F85BC0"/>
    <w:rsid w:val="00F861E9"/>
    <w:rsid w:val="00F86236"/>
    <w:rsid w:val="00F862B9"/>
    <w:rsid w:val="00F8648E"/>
    <w:rsid w:val="00F86506"/>
    <w:rsid w:val="00F8677E"/>
    <w:rsid w:val="00F867A7"/>
    <w:rsid w:val="00F86818"/>
    <w:rsid w:val="00F86829"/>
    <w:rsid w:val="00F8686E"/>
    <w:rsid w:val="00F8695C"/>
    <w:rsid w:val="00F86981"/>
    <w:rsid w:val="00F86A3F"/>
    <w:rsid w:val="00F86F3E"/>
    <w:rsid w:val="00F86FFE"/>
    <w:rsid w:val="00F8715C"/>
    <w:rsid w:val="00F871D5"/>
    <w:rsid w:val="00F87262"/>
    <w:rsid w:val="00F8731E"/>
    <w:rsid w:val="00F873F2"/>
    <w:rsid w:val="00F87514"/>
    <w:rsid w:val="00F8762C"/>
    <w:rsid w:val="00F878C1"/>
    <w:rsid w:val="00F87A43"/>
    <w:rsid w:val="00F87A9D"/>
    <w:rsid w:val="00F87AC8"/>
    <w:rsid w:val="00F87C05"/>
    <w:rsid w:val="00F87CD8"/>
    <w:rsid w:val="00F900E9"/>
    <w:rsid w:val="00F90502"/>
    <w:rsid w:val="00F90711"/>
    <w:rsid w:val="00F90723"/>
    <w:rsid w:val="00F90759"/>
    <w:rsid w:val="00F90765"/>
    <w:rsid w:val="00F90B59"/>
    <w:rsid w:val="00F91069"/>
    <w:rsid w:val="00F91357"/>
    <w:rsid w:val="00F915A6"/>
    <w:rsid w:val="00F915EF"/>
    <w:rsid w:val="00F916AC"/>
    <w:rsid w:val="00F9184A"/>
    <w:rsid w:val="00F91927"/>
    <w:rsid w:val="00F919B2"/>
    <w:rsid w:val="00F91A51"/>
    <w:rsid w:val="00F91B9F"/>
    <w:rsid w:val="00F91BB6"/>
    <w:rsid w:val="00F91CA6"/>
    <w:rsid w:val="00F91F14"/>
    <w:rsid w:val="00F91F4A"/>
    <w:rsid w:val="00F920E2"/>
    <w:rsid w:val="00F92188"/>
    <w:rsid w:val="00F9286B"/>
    <w:rsid w:val="00F92993"/>
    <w:rsid w:val="00F92A1F"/>
    <w:rsid w:val="00F92B72"/>
    <w:rsid w:val="00F92DEF"/>
    <w:rsid w:val="00F92E60"/>
    <w:rsid w:val="00F92E9D"/>
    <w:rsid w:val="00F92FB0"/>
    <w:rsid w:val="00F9357F"/>
    <w:rsid w:val="00F935F0"/>
    <w:rsid w:val="00F9363A"/>
    <w:rsid w:val="00F937EE"/>
    <w:rsid w:val="00F93B4E"/>
    <w:rsid w:val="00F93B57"/>
    <w:rsid w:val="00F93C9E"/>
    <w:rsid w:val="00F93E78"/>
    <w:rsid w:val="00F93FA1"/>
    <w:rsid w:val="00F946F3"/>
    <w:rsid w:val="00F94731"/>
    <w:rsid w:val="00F94833"/>
    <w:rsid w:val="00F949C0"/>
    <w:rsid w:val="00F94A83"/>
    <w:rsid w:val="00F94DB8"/>
    <w:rsid w:val="00F94F21"/>
    <w:rsid w:val="00F95410"/>
    <w:rsid w:val="00F95460"/>
    <w:rsid w:val="00F95591"/>
    <w:rsid w:val="00F959A3"/>
    <w:rsid w:val="00F95C82"/>
    <w:rsid w:val="00F95D69"/>
    <w:rsid w:val="00F95DE6"/>
    <w:rsid w:val="00F95F4D"/>
    <w:rsid w:val="00F96129"/>
    <w:rsid w:val="00F9622B"/>
    <w:rsid w:val="00F9631C"/>
    <w:rsid w:val="00F9654E"/>
    <w:rsid w:val="00F96656"/>
    <w:rsid w:val="00F96843"/>
    <w:rsid w:val="00F96878"/>
    <w:rsid w:val="00F9695C"/>
    <w:rsid w:val="00F969F2"/>
    <w:rsid w:val="00F96AFE"/>
    <w:rsid w:val="00F96ED6"/>
    <w:rsid w:val="00F971AA"/>
    <w:rsid w:val="00F97666"/>
    <w:rsid w:val="00F977FD"/>
    <w:rsid w:val="00F97818"/>
    <w:rsid w:val="00F97AC1"/>
    <w:rsid w:val="00F97AD6"/>
    <w:rsid w:val="00FA0111"/>
    <w:rsid w:val="00FA01BB"/>
    <w:rsid w:val="00FA01EA"/>
    <w:rsid w:val="00FA026B"/>
    <w:rsid w:val="00FA0276"/>
    <w:rsid w:val="00FA08B6"/>
    <w:rsid w:val="00FA0919"/>
    <w:rsid w:val="00FA0933"/>
    <w:rsid w:val="00FA0CC7"/>
    <w:rsid w:val="00FA0E34"/>
    <w:rsid w:val="00FA0EA7"/>
    <w:rsid w:val="00FA1090"/>
    <w:rsid w:val="00FA1146"/>
    <w:rsid w:val="00FA1551"/>
    <w:rsid w:val="00FA15B7"/>
    <w:rsid w:val="00FA1A35"/>
    <w:rsid w:val="00FA1A5C"/>
    <w:rsid w:val="00FA1B44"/>
    <w:rsid w:val="00FA1BE6"/>
    <w:rsid w:val="00FA1CD1"/>
    <w:rsid w:val="00FA1D65"/>
    <w:rsid w:val="00FA1DA2"/>
    <w:rsid w:val="00FA1E52"/>
    <w:rsid w:val="00FA257E"/>
    <w:rsid w:val="00FA2C3F"/>
    <w:rsid w:val="00FA2E5C"/>
    <w:rsid w:val="00FA2F1A"/>
    <w:rsid w:val="00FA30A3"/>
    <w:rsid w:val="00FA32ED"/>
    <w:rsid w:val="00FA344B"/>
    <w:rsid w:val="00FA34A6"/>
    <w:rsid w:val="00FA3847"/>
    <w:rsid w:val="00FA38D1"/>
    <w:rsid w:val="00FA398D"/>
    <w:rsid w:val="00FA3A77"/>
    <w:rsid w:val="00FA3AE0"/>
    <w:rsid w:val="00FA3B05"/>
    <w:rsid w:val="00FA3CA4"/>
    <w:rsid w:val="00FA3CAE"/>
    <w:rsid w:val="00FA4000"/>
    <w:rsid w:val="00FA4195"/>
    <w:rsid w:val="00FA4889"/>
    <w:rsid w:val="00FA4BED"/>
    <w:rsid w:val="00FA4DB8"/>
    <w:rsid w:val="00FA4FDD"/>
    <w:rsid w:val="00FA5712"/>
    <w:rsid w:val="00FA5811"/>
    <w:rsid w:val="00FA58C0"/>
    <w:rsid w:val="00FA5C67"/>
    <w:rsid w:val="00FA5E63"/>
    <w:rsid w:val="00FA5F21"/>
    <w:rsid w:val="00FA6040"/>
    <w:rsid w:val="00FA615F"/>
    <w:rsid w:val="00FA631C"/>
    <w:rsid w:val="00FA6325"/>
    <w:rsid w:val="00FA6367"/>
    <w:rsid w:val="00FA639D"/>
    <w:rsid w:val="00FA63A9"/>
    <w:rsid w:val="00FA63CE"/>
    <w:rsid w:val="00FA64B7"/>
    <w:rsid w:val="00FA663C"/>
    <w:rsid w:val="00FA6742"/>
    <w:rsid w:val="00FA685E"/>
    <w:rsid w:val="00FA68F4"/>
    <w:rsid w:val="00FA6917"/>
    <w:rsid w:val="00FA6A9E"/>
    <w:rsid w:val="00FA6B5A"/>
    <w:rsid w:val="00FA6C35"/>
    <w:rsid w:val="00FA6D9F"/>
    <w:rsid w:val="00FA6F43"/>
    <w:rsid w:val="00FA708B"/>
    <w:rsid w:val="00FA70D1"/>
    <w:rsid w:val="00FA7159"/>
    <w:rsid w:val="00FA7207"/>
    <w:rsid w:val="00FA7829"/>
    <w:rsid w:val="00FA7BA2"/>
    <w:rsid w:val="00FA7BF2"/>
    <w:rsid w:val="00FA7F6E"/>
    <w:rsid w:val="00FB024C"/>
    <w:rsid w:val="00FB028C"/>
    <w:rsid w:val="00FB02D1"/>
    <w:rsid w:val="00FB03FC"/>
    <w:rsid w:val="00FB0447"/>
    <w:rsid w:val="00FB05C1"/>
    <w:rsid w:val="00FB0677"/>
    <w:rsid w:val="00FB08C8"/>
    <w:rsid w:val="00FB098B"/>
    <w:rsid w:val="00FB0A57"/>
    <w:rsid w:val="00FB0A6E"/>
    <w:rsid w:val="00FB0AEC"/>
    <w:rsid w:val="00FB0DB0"/>
    <w:rsid w:val="00FB0E23"/>
    <w:rsid w:val="00FB0F05"/>
    <w:rsid w:val="00FB0F23"/>
    <w:rsid w:val="00FB0FA0"/>
    <w:rsid w:val="00FB10FF"/>
    <w:rsid w:val="00FB1489"/>
    <w:rsid w:val="00FB1570"/>
    <w:rsid w:val="00FB16E1"/>
    <w:rsid w:val="00FB173D"/>
    <w:rsid w:val="00FB1828"/>
    <w:rsid w:val="00FB1833"/>
    <w:rsid w:val="00FB1853"/>
    <w:rsid w:val="00FB1A8A"/>
    <w:rsid w:val="00FB1BC1"/>
    <w:rsid w:val="00FB1EBD"/>
    <w:rsid w:val="00FB2023"/>
    <w:rsid w:val="00FB27E4"/>
    <w:rsid w:val="00FB2D5E"/>
    <w:rsid w:val="00FB2D8F"/>
    <w:rsid w:val="00FB2E8C"/>
    <w:rsid w:val="00FB30FD"/>
    <w:rsid w:val="00FB3157"/>
    <w:rsid w:val="00FB347B"/>
    <w:rsid w:val="00FB349C"/>
    <w:rsid w:val="00FB35A6"/>
    <w:rsid w:val="00FB38A1"/>
    <w:rsid w:val="00FB38B3"/>
    <w:rsid w:val="00FB3B78"/>
    <w:rsid w:val="00FB3B99"/>
    <w:rsid w:val="00FB3BE2"/>
    <w:rsid w:val="00FB3D6E"/>
    <w:rsid w:val="00FB3EB8"/>
    <w:rsid w:val="00FB3F9F"/>
    <w:rsid w:val="00FB409E"/>
    <w:rsid w:val="00FB4213"/>
    <w:rsid w:val="00FB42CD"/>
    <w:rsid w:val="00FB43B4"/>
    <w:rsid w:val="00FB474B"/>
    <w:rsid w:val="00FB4908"/>
    <w:rsid w:val="00FB4A24"/>
    <w:rsid w:val="00FB4B5D"/>
    <w:rsid w:val="00FB4DF4"/>
    <w:rsid w:val="00FB4E06"/>
    <w:rsid w:val="00FB4E3A"/>
    <w:rsid w:val="00FB5233"/>
    <w:rsid w:val="00FB52AD"/>
    <w:rsid w:val="00FB5518"/>
    <w:rsid w:val="00FB58A8"/>
    <w:rsid w:val="00FB5FCB"/>
    <w:rsid w:val="00FB60E2"/>
    <w:rsid w:val="00FB60F0"/>
    <w:rsid w:val="00FB6181"/>
    <w:rsid w:val="00FB61D3"/>
    <w:rsid w:val="00FB62CD"/>
    <w:rsid w:val="00FB6306"/>
    <w:rsid w:val="00FB6628"/>
    <w:rsid w:val="00FB6BA0"/>
    <w:rsid w:val="00FB6DD4"/>
    <w:rsid w:val="00FB6FE4"/>
    <w:rsid w:val="00FB7071"/>
    <w:rsid w:val="00FB70C0"/>
    <w:rsid w:val="00FB70D0"/>
    <w:rsid w:val="00FB71C5"/>
    <w:rsid w:val="00FB7865"/>
    <w:rsid w:val="00FB796D"/>
    <w:rsid w:val="00FB7BDE"/>
    <w:rsid w:val="00FB7C44"/>
    <w:rsid w:val="00FB7D90"/>
    <w:rsid w:val="00FB7DC5"/>
    <w:rsid w:val="00FB7DEB"/>
    <w:rsid w:val="00FB7DF4"/>
    <w:rsid w:val="00FB7E0D"/>
    <w:rsid w:val="00FB7F1E"/>
    <w:rsid w:val="00FC032C"/>
    <w:rsid w:val="00FC0376"/>
    <w:rsid w:val="00FC03EA"/>
    <w:rsid w:val="00FC042B"/>
    <w:rsid w:val="00FC0520"/>
    <w:rsid w:val="00FC09CB"/>
    <w:rsid w:val="00FC0A75"/>
    <w:rsid w:val="00FC0F68"/>
    <w:rsid w:val="00FC1350"/>
    <w:rsid w:val="00FC1A70"/>
    <w:rsid w:val="00FC1AAD"/>
    <w:rsid w:val="00FC1B18"/>
    <w:rsid w:val="00FC1B30"/>
    <w:rsid w:val="00FC1B92"/>
    <w:rsid w:val="00FC225B"/>
    <w:rsid w:val="00FC2915"/>
    <w:rsid w:val="00FC291B"/>
    <w:rsid w:val="00FC2A4A"/>
    <w:rsid w:val="00FC2A59"/>
    <w:rsid w:val="00FC2AD7"/>
    <w:rsid w:val="00FC2D61"/>
    <w:rsid w:val="00FC2F50"/>
    <w:rsid w:val="00FC3188"/>
    <w:rsid w:val="00FC31B8"/>
    <w:rsid w:val="00FC31F5"/>
    <w:rsid w:val="00FC32DC"/>
    <w:rsid w:val="00FC332B"/>
    <w:rsid w:val="00FC33B9"/>
    <w:rsid w:val="00FC3453"/>
    <w:rsid w:val="00FC34FF"/>
    <w:rsid w:val="00FC4165"/>
    <w:rsid w:val="00FC4680"/>
    <w:rsid w:val="00FC473E"/>
    <w:rsid w:val="00FC4787"/>
    <w:rsid w:val="00FC47F2"/>
    <w:rsid w:val="00FC4D29"/>
    <w:rsid w:val="00FC5080"/>
    <w:rsid w:val="00FC51A4"/>
    <w:rsid w:val="00FC52C8"/>
    <w:rsid w:val="00FC5347"/>
    <w:rsid w:val="00FC5768"/>
    <w:rsid w:val="00FC58CF"/>
    <w:rsid w:val="00FC5C80"/>
    <w:rsid w:val="00FC60E6"/>
    <w:rsid w:val="00FC6223"/>
    <w:rsid w:val="00FC62AF"/>
    <w:rsid w:val="00FC62D3"/>
    <w:rsid w:val="00FC6766"/>
    <w:rsid w:val="00FC6991"/>
    <w:rsid w:val="00FC6B18"/>
    <w:rsid w:val="00FC6E4F"/>
    <w:rsid w:val="00FC73FF"/>
    <w:rsid w:val="00FC74B3"/>
    <w:rsid w:val="00FC75D9"/>
    <w:rsid w:val="00FC7943"/>
    <w:rsid w:val="00FC7C22"/>
    <w:rsid w:val="00FD0009"/>
    <w:rsid w:val="00FD03D8"/>
    <w:rsid w:val="00FD0586"/>
    <w:rsid w:val="00FD0754"/>
    <w:rsid w:val="00FD0BD7"/>
    <w:rsid w:val="00FD0CC5"/>
    <w:rsid w:val="00FD0E84"/>
    <w:rsid w:val="00FD1020"/>
    <w:rsid w:val="00FD12A2"/>
    <w:rsid w:val="00FD12F4"/>
    <w:rsid w:val="00FD1477"/>
    <w:rsid w:val="00FD1653"/>
    <w:rsid w:val="00FD16B3"/>
    <w:rsid w:val="00FD1788"/>
    <w:rsid w:val="00FD17B1"/>
    <w:rsid w:val="00FD1AB6"/>
    <w:rsid w:val="00FD1C47"/>
    <w:rsid w:val="00FD1CA1"/>
    <w:rsid w:val="00FD1D78"/>
    <w:rsid w:val="00FD1D85"/>
    <w:rsid w:val="00FD1DC0"/>
    <w:rsid w:val="00FD1EA4"/>
    <w:rsid w:val="00FD20C3"/>
    <w:rsid w:val="00FD20EB"/>
    <w:rsid w:val="00FD21D8"/>
    <w:rsid w:val="00FD22D4"/>
    <w:rsid w:val="00FD24A1"/>
    <w:rsid w:val="00FD264D"/>
    <w:rsid w:val="00FD2A7B"/>
    <w:rsid w:val="00FD2C1A"/>
    <w:rsid w:val="00FD2C7F"/>
    <w:rsid w:val="00FD2CA8"/>
    <w:rsid w:val="00FD2CC0"/>
    <w:rsid w:val="00FD2DCC"/>
    <w:rsid w:val="00FD2ED9"/>
    <w:rsid w:val="00FD2FF9"/>
    <w:rsid w:val="00FD316B"/>
    <w:rsid w:val="00FD342F"/>
    <w:rsid w:val="00FD37B3"/>
    <w:rsid w:val="00FD39D9"/>
    <w:rsid w:val="00FD3B81"/>
    <w:rsid w:val="00FD3E17"/>
    <w:rsid w:val="00FD4075"/>
    <w:rsid w:val="00FD40DF"/>
    <w:rsid w:val="00FD41D2"/>
    <w:rsid w:val="00FD446E"/>
    <w:rsid w:val="00FD46CD"/>
    <w:rsid w:val="00FD48D5"/>
    <w:rsid w:val="00FD498A"/>
    <w:rsid w:val="00FD49DD"/>
    <w:rsid w:val="00FD4B9D"/>
    <w:rsid w:val="00FD4E87"/>
    <w:rsid w:val="00FD4E92"/>
    <w:rsid w:val="00FD51CC"/>
    <w:rsid w:val="00FD5292"/>
    <w:rsid w:val="00FD52F3"/>
    <w:rsid w:val="00FD583F"/>
    <w:rsid w:val="00FD5A52"/>
    <w:rsid w:val="00FD5B4B"/>
    <w:rsid w:val="00FD5E28"/>
    <w:rsid w:val="00FD5F0D"/>
    <w:rsid w:val="00FD5F13"/>
    <w:rsid w:val="00FD5F75"/>
    <w:rsid w:val="00FD61F0"/>
    <w:rsid w:val="00FD6387"/>
    <w:rsid w:val="00FD63BB"/>
    <w:rsid w:val="00FD643C"/>
    <w:rsid w:val="00FD667A"/>
    <w:rsid w:val="00FD6683"/>
    <w:rsid w:val="00FD68D5"/>
    <w:rsid w:val="00FD6AAC"/>
    <w:rsid w:val="00FD6B75"/>
    <w:rsid w:val="00FD73BD"/>
    <w:rsid w:val="00FD750F"/>
    <w:rsid w:val="00FD76B2"/>
    <w:rsid w:val="00FD78DA"/>
    <w:rsid w:val="00FD7CB2"/>
    <w:rsid w:val="00FD7CEF"/>
    <w:rsid w:val="00FD7D5E"/>
    <w:rsid w:val="00FD7E17"/>
    <w:rsid w:val="00FD7E85"/>
    <w:rsid w:val="00FE0064"/>
    <w:rsid w:val="00FE01DA"/>
    <w:rsid w:val="00FE0238"/>
    <w:rsid w:val="00FE0262"/>
    <w:rsid w:val="00FE0264"/>
    <w:rsid w:val="00FE03A0"/>
    <w:rsid w:val="00FE064A"/>
    <w:rsid w:val="00FE0664"/>
    <w:rsid w:val="00FE07C0"/>
    <w:rsid w:val="00FE085A"/>
    <w:rsid w:val="00FE095A"/>
    <w:rsid w:val="00FE09B9"/>
    <w:rsid w:val="00FE0FD5"/>
    <w:rsid w:val="00FE0FF2"/>
    <w:rsid w:val="00FE116C"/>
    <w:rsid w:val="00FE1206"/>
    <w:rsid w:val="00FE1213"/>
    <w:rsid w:val="00FE1347"/>
    <w:rsid w:val="00FE19E1"/>
    <w:rsid w:val="00FE1C59"/>
    <w:rsid w:val="00FE1CED"/>
    <w:rsid w:val="00FE1D6D"/>
    <w:rsid w:val="00FE1DAA"/>
    <w:rsid w:val="00FE1DC9"/>
    <w:rsid w:val="00FE2054"/>
    <w:rsid w:val="00FE2065"/>
    <w:rsid w:val="00FE225B"/>
    <w:rsid w:val="00FE24B0"/>
    <w:rsid w:val="00FE24C1"/>
    <w:rsid w:val="00FE24E8"/>
    <w:rsid w:val="00FE2662"/>
    <w:rsid w:val="00FE2787"/>
    <w:rsid w:val="00FE280D"/>
    <w:rsid w:val="00FE295B"/>
    <w:rsid w:val="00FE2B00"/>
    <w:rsid w:val="00FE2B28"/>
    <w:rsid w:val="00FE2D0D"/>
    <w:rsid w:val="00FE2EA4"/>
    <w:rsid w:val="00FE33A1"/>
    <w:rsid w:val="00FE3594"/>
    <w:rsid w:val="00FE39A8"/>
    <w:rsid w:val="00FE3E2E"/>
    <w:rsid w:val="00FE4012"/>
    <w:rsid w:val="00FE403B"/>
    <w:rsid w:val="00FE44B3"/>
    <w:rsid w:val="00FE4759"/>
    <w:rsid w:val="00FE4966"/>
    <w:rsid w:val="00FE49EE"/>
    <w:rsid w:val="00FE4A1A"/>
    <w:rsid w:val="00FE4AE7"/>
    <w:rsid w:val="00FE4DB3"/>
    <w:rsid w:val="00FE4EC8"/>
    <w:rsid w:val="00FE4F9F"/>
    <w:rsid w:val="00FE5277"/>
    <w:rsid w:val="00FE532E"/>
    <w:rsid w:val="00FE544E"/>
    <w:rsid w:val="00FE55EE"/>
    <w:rsid w:val="00FE5600"/>
    <w:rsid w:val="00FE56D5"/>
    <w:rsid w:val="00FE5857"/>
    <w:rsid w:val="00FE58F5"/>
    <w:rsid w:val="00FE598A"/>
    <w:rsid w:val="00FE5A39"/>
    <w:rsid w:val="00FE5D53"/>
    <w:rsid w:val="00FE5D65"/>
    <w:rsid w:val="00FE5E7A"/>
    <w:rsid w:val="00FE60C8"/>
    <w:rsid w:val="00FE61CC"/>
    <w:rsid w:val="00FE61EE"/>
    <w:rsid w:val="00FE62FB"/>
    <w:rsid w:val="00FE6359"/>
    <w:rsid w:val="00FE63C8"/>
    <w:rsid w:val="00FE6429"/>
    <w:rsid w:val="00FE682D"/>
    <w:rsid w:val="00FE68CF"/>
    <w:rsid w:val="00FE6A2C"/>
    <w:rsid w:val="00FE6AAC"/>
    <w:rsid w:val="00FE6CE3"/>
    <w:rsid w:val="00FE6D13"/>
    <w:rsid w:val="00FE6DFF"/>
    <w:rsid w:val="00FE6E6E"/>
    <w:rsid w:val="00FE6F98"/>
    <w:rsid w:val="00FE7258"/>
    <w:rsid w:val="00FE7343"/>
    <w:rsid w:val="00FE7376"/>
    <w:rsid w:val="00FE7491"/>
    <w:rsid w:val="00FE7649"/>
    <w:rsid w:val="00FE7928"/>
    <w:rsid w:val="00FE799C"/>
    <w:rsid w:val="00FE7A66"/>
    <w:rsid w:val="00FE7B91"/>
    <w:rsid w:val="00FE7C53"/>
    <w:rsid w:val="00FE7FA6"/>
    <w:rsid w:val="00FF00DA"/>
    <w:rsid w:val="00FF03AB"/>
    <w:rsid w:val="00FF041E"/>
    <w:rsid w:val="00FF04B6"/>
    <w:rsid w:val="00FF05BA"/>
    <w:rsid w:val="00FF07E1"/>
    <w:rsid w:val="00FF0967"/>
    <w:rsid w:val="00FF0E75"/>
    <w:rsid w:val="00FF0EA7"/>
    <w:rsid w:val="00FF0F27"/>
    <w:rsid w:val="00FF10C0"/>
    <w:rsid w:val="00FF10ED"/>
    <w:rsid w:val="00FF1182"/>
    <w:rsid w:val="00FF11B3"/>
    <w:rsid w:val="00FF132C"/>
    <w:rsid w:val="00FF13C5"/>
    <w:rsid w:val="00FF1963"/>
    <w:rsid w:val="00FF1BA1"/>
    <w:rsid w:val="00FF1D28"/>
    <w:rsid w:val="00FF2029"/>
    <w:rsid w:val="00FF2111"/>
    <w:rsid w:val="00FF26A4"/>
    <w:rsid w:val="00FF26C8"/>
    <w:rsid w:val="00FF26EC"/>
    <w:rsid w:val="00FF2851"/>
    <w:rsid w:val="00FF2C0F"/>
    <w:rsid w:val="00FF2ECE"/>
    <w:rsid w:val="00FF327C"/>
    <w:rsid w:val="00FF32F9"/>
    <w:rsid w:val="00FF3300"/>
    <w:rsid w:val="00FF34E5"/>
    <w:rsid w:val="00FF3970"/>
    <w:rsid w:val="00FF3AC6"/>
    <w:rsid w:val="00FF3ADA"/>
    <w:rsid w:val="00FF3D5C"/>
    <w:rsid w:val="00FF3DB2"/>
    <w:rsid w:val="00FF3DCB"/>
    <w:rsid w:val="00FF41BF"/>
    <w:rsid w:val="00FF41D9"/>
    <w:rsid w:val="00FF42BA"/>
    <w:rsid w:val="00FF43CD"/>
    <w:rsid w:val="00FF444C"/>
    <w:rsid w:val="00FF4763"/>
    <w:rsid w:val="00FF47A7"/>
    <w:rsid w:val="00FF4A49"/>
    <w:rsid w:val="00FF4B4C"/>
    <w:rsid w:val="00FF4C56"/>
    <w:rsid w:val="00FF4F05"/>
    <w:rsid w:val="00FF4F23"/>
    <w:rsid w:val="00FF4FC9"/>
    <w:rsid w:val="00FF5360"/>
    <w:rsid w:val="00FF5485"/>
    <w:rsid w:val="00FF54EC"/>
    <w:rsid w:val="00FF5659"/>
    <w:rsid w:val="00FF56A6"/>
    <w:rsid w:val="00FF5951"/>
    <w:rsid w:val="00FF5AA5"/>
    <w:rsid w:val="00FF6100"/>
    <w:rsid w:val="00FF624B"/>
    <w:rsid w:val="00FF6282"/>
    <w:rsid w:val="00FF66D9"/>
    <w:rsid w:val="00FF673B"/>
    <w:rsid w:val="00FF68CF"/>
    <w:rsid w:val="00FF6D29"/>
    <w:rsid w:val="00FF6FAA"/>
    <w:rsid w:val="00FF7002"/>
    <w:rsid w:val="00FF71D5"/>
    <w:rsid w:val="00FF728F"/>
    <w:rsid w:val="00FF7639"/>
    <w:rsid w:val="00FF7654"/>
    <w:rsid w:val="00FF78D9"/>
    <w:rsid w:val="00FF7910"/>
    <w:rsid w:val="00FF792D"/>
    <w:rsid w:val="00FF796A"/>
    <w:rsid w:val="00FF7A39"/>
    <w:rsid w:val="00FF7B84"/>
    <w:rsid w:val="00FF7CA3"/>
    <w:rsid w:val="00FF7DEC"/>
    <w:rsid w:val="01085861"/>
    <w:rsid w:val="010E2231"/>
    <w:rsid w:val="010E67E2"/>
    <w:rsid w:val="0117DABC"/>
    <w:rsid w:val="0129AEA0"/>
    <w:rsid w:val="0137A93C"/>
    <w:rsid w:val="013DC21B"/>
    <w:rsid w:val="01534889"/>
    <w:rsid w:val="015D30C0"/>
    <w:rsid w:val="016B4C63"/>
    <w:rsid w:val="0171F50C"/>
    <w:rsid w:val="017A1FE6"/>
    <w:rsid w:val="01828821"/>
    <w:rsid w:val="018C97E4"/>
    <w:rsid w:val="0191AEC7"/>
    <w:rsid w:val="0192F295"/>
    <w:rsid w:val="01A5EA07"/>
    <w:rsid w:val="01A9AF43"/>
    <w:rsid w:val="01AEC80E"/>
    <w:rsid w:val="01B88C5A"/>
    <w:rsid w:val="01BB56C7"/>
    <w:rsid w:val="01C2CCF4"/>
    <w:rsid w:val="01CD053B"/>
    <w:rsid w:val="01D06E7D"/>
    <w:rsid w:val="01DD9EE6"/>
    <w:rsid w:val="01DDE53C"/>
    <w:rsid w:val="01EB4524"/>
    <w:rsid w:val="01F5ECAB"/>
    <w:rsid w:val="020DD53C"/>
    <w:rsid w:val="02344404"/>
    <w:rsid w:val="023D655E"/>
    <w:rsid w:val="02548B05"/>
    <w:rsid w:val="025D959C"/>
    <w:rsid w:val="0267476F"/>
    <w:rsid w:val="02688075"/>
    <w:rsid w:val="026E6A01"/>
    <w:rsid w:val="02753410"/>
    <w:rsid w:val="0276D70E"/>
    <w:rsid w:val="02799211"/>
    <w:rsid w:val="02CF2D94"/>
    <w:rsid w:val="02D30746"/>
    <w:rsid w:val="02F2EAEB"/>
    <w:rsid w:val="030A9282"/>
    <w:rsid w:val="03239D69"/>
    <w:rsid w:val="0323CC35"/>
    <w:rsid w:val="032A204E"/>
    <w:rsid w:val="0331ACD5"/>
    <w:rsid w:val="033B4D52"/>
    <w:rsid w:val="03400AF7"/>
    <w:rsid w:val="03661CD4"/>
    <w:rsid w:val="037EAD33"/>
    <w:rsid w:val="03803831"/>
    <w:rsid w:val="0380F5CC"/>
    <w:rsid w:val="0389C33B"/>
    <w:rsid w:val="039945E1"/>
    <w:rsid w:val="03B44660"/>
    <w:rsid w:val="03BD5B95"/>
    <w:rsid w:val="03D6D6C0"/>
    <w:rsid w:val="03EC16D8"/>
    <w:rsid w:val="03FFB622"/>
    <w:rsid w:val="040496C5"/>
    <w:rsid w:val="040BDA9D"/>
    <w:rsid w:val="042F260B"/>
    <w:rsid w:val="042FEE79"/>
    <w:rsid w:val="0443ACA9"/>
    <w:rsid w:val="04461B6D"/>
    <w:rsid w:val="044B532A"/>
    <w:rsid w:val="044E4544"/>
    <w:rsid w:val="0450DF97"/>
    <w:rsid w:val="0462D144"/>
    <w:rsid w:val="04637775"/>
    <w:rsid w:val="0463A859"/>
    <w:rsid w:val="047DF8A2"/>
    <w:rsid w:val="04872461"/>
    <w:rsid w:val="048A604D"/>
    <w:rsid w:val="04A29603"/>
    <w:rsid w:val="04A8B24E"/>
    <w:rsid w:val="04B45D80"/>
    <w:rsid w:val="04B51550"/>
    <w:rsid w:val="04B67C93"/>
    <w:rsid w:val="04B9E64C"/>
    <w:rsid w:val="04BF878B"/>
    <w:rsid w:val="04BFB84F"/>
    <w:rsid w:val="04CE7946"/>
    <w:rsid w:val="04DAB5D0"/>
    <w:rsid w:val="04F27348"/>
    <w:rsid w:val="050BBD7E"/>
    <w:rsid w:val="05196FF0"/>
    <w:rsid w:val="051EA6AD"/>
    <w:rsid w:val="0535AD38"/>
    <w:rsid w:val="054B885E"/>
    <w:rsid w:val="05506A0D"/>
    <w:rsid w:val="055216DB"/>
    <w:rsid w:val="055E5BF2"/>
    <w:rsid w:val="056637A6"/>
    <w:rsid w:val="0572954F"/>
    <w:rsid w:val="05762254"/>
    <w:rsid w:val="0586B4B7"/>
    <w:rsid w:val="0587BE1C"/>
    <w:rsid w:val="058ADFFD"/>
    <w:rsid w:val="058FA6F5"/>
    <w:rsid w:val="059A30F4"/>
    <w:rsid w:val="05B3CE53"/>
    <w:rsid w:val="05BC1E4A"/>
    <w:rsid w:val="05C3E573"/>
    <w:rsid w:val="05C4234F"/>
    <w:rsid w:val="05C6D173"/>
    <w:rsid w:val="05C995AF"/>
    <w:rsid w:val="05DEC8B1"/>
    <w:rsid w:val="05E6DCDF"/>
    <w:rsid w:val="06058432"/>
    <w:rsid w:val="0616E7B6"/>
    <w:rsid w:val="0620B4AB"/>
    <w:rsid w:val="0621B125"/>
    <w:rsid w:val="06368AA0"/>
    <w:rsid w:val="063D9113"/>
    <w:rsid w:val="06422CE8"/>
    <w:rsid w:val="0643E252"/>
    <w:rsid w:val="06500458"/>
    <w:rsid w:val="067B4B35"/>
    <w:rsid w:val="068BC109"/>
    <w:rsid w:val="06A34A1D"/>
    <w:rsid w:val="06B284BB"/>
    <w:rsid w:val="06BE2D0E"/>
    <w:rsid w:val="06C49723"/>
    <w:rsid w:val="06D2EFD3"/>
    <w:rsid w:val="06E1F616"/>
    <w:rsid w:val="06EA42E8"/>
    <w:rsid w:val="06ED4F82"/>
    <w:rsid w:val="06F0FC13"/>
    <w:rsid w:val="070D373F"/>
    <w:rsid w:val="072519D7"/>
    <w:rsid w:val="0738ACD2"/>
    <w:rsid w:val="073A5668"/>
    <w:rsid w:val="07408C6F"/>
    <w:rsid w:val="0748486E"/>
    <w:rsid w:val="078EC370"/>
    <w:rsid w:val="0797C00E"/>
    <w:rsid w:val="07A01116"/>
    <w:rsid w:val="07B34EE8"/>
    <w:rsid w:val="07C3FE1F"/>
    <w:rsid w:val="07D71A63"/>
    <w:rsid w:val="07D997B7"/>
    <w:rsid w:val="07E4B28B"/>
    <w:rsid w:val="07FB86E2"/>
    <w:rsid w:val="08355345"/>
    <w:rsid w:val="083BEEBD"/>
    <w:rsid w:val="084ADC1A"/>
    <w:rsid w:val="08556605"/>
    <w:rsid w:val="085D2880"/>
    <w:rsid w:val="0871D8E5"/>
    <w:rsid w:val="0888444A"/>
    <w:rsid w:val="088B5F38"/>
    <w:rsid w:val="0892B664"/>
    <w:rsid w:val="0899E387"/>
    <w:rsid w:val="08BA7EB3"/>
    <w:rsid w:val="08E098C6"/>
    <w:rsid w:val="08E0B9C1"/>
    <w:rsid w:val="08F0DE83"/>
    <w:rsid w:val="08FD6CEA"/>
    <w:rsid w:val="090C49A0"/>
    <w:rsid w:val="090CFC76"/>
    <w:rsid w:val="092B9EC0"/>
    <w:rsid w:val="092FA870"/>
    <w:rsid w:val="09317867"/>
    <w:rsid w:val="09380D26"/>
    <w:rsid w:val="09467F84"/>
    <w:rsid w:val="09569ACD"/>
    <w:rsid w:val="09593FE2"/>
    <w:rsid w:val="095DD6A8"/>
    <w:rsid w:val="09701588"/>
    <w:rsid w:val="097FCD19"/>
    <w:rsid w:val="0983B608"/>
    <w:rsid w:val="098A56E5"/>
    <w:rsid w:val="0999FEEC"/>
    <w:rsid w:val="09A63468"/>
    <w:rsid w:val="09ABF88E"/>
    <w:rsid w:val="09B2687C"/>
    <w:rsid w:val="09C4CF2A"/>
    <w:rsid w:val="09E90715"/>
    <w:rsid w:val="09E9E5B8"/>
    <w:rsid w:val="09F44A5F"/>
    <w:rsid w:val="0A000F7C"/>
    <w:rsid w:val="0A0081B8"/>
    <w:rsid w:val="0A022EAE"/>
    <w:rsid w:val="0A02C6D5"/>
    <w:rsid w:val="0A06BCB2"/>
    <w:rsid w:val="0A0BA149"/>
    <w:rsid w:val="0A272A05"/>
    <w:rsid w:val="0A2FEE03"/>
    <w:rsid w:val="0A419AD1"/>
    <w:rsid w:val="0A4A50BB"/>
    <w:rsid w:val="0A51E5A4"/>
    <w:rsid w:val="0A51F788"/>
    <w:rsid w:val="0A5639A0"/>
    <w:rsid w:val="0A631AE2"/>
    <w:rsid w:val="0A6F09BC"/>
    <w:rsid w:val="0AAB5EEF"/>
    <w:rsid w:val="0ABB08B4"/>
    <w:rsid w:val="0ABCB448"/>
    <w:rsid w:val="0AC43D8B"/>
    <w:rsid w:val="0ADA2145"/>
    <w:rsid w:val="0AE5887C"/>
    <w:rsid w:val="0AEE5D66"/>
    <w:rsid w:val="0B095461"/>
    <w:rsid w:val="0B19A7FA"/>
    <w:rsid w:val="0B1A91E4"/>
    <w:rsid w:val="0B2A3777"/>
    <w:rsid w:val="0B5E06AB"/>
    <w:rsid w:val="0B63487E"/>
    <w:rsid w:val="0B6B08D7"/>
    <w:rsid w:val="0B71442A"/>
    <w:rsid w:val="0B7321F9"/>
    <w:rsid w:val="0B77A2F3"/>
    <w:rsid w:val="0B7CD5A5"/>
    <w:rsid w:val="0B87B9E7"/>
    <w:rsid w:val="0B8F1564"/>
    <w:rsid w:val="0B8F4ECC"/>
    <w:rsid w:val="0B9457FD"/>
    <w:rsid w:val="0B9A13F5"/>
    <w:rsid w:val="0BA11CA2"/>
    <w:rsid w:val="0BA646C6"/>
    <w:rsid w:val="0BB246F1"/>
    <w:rsid w:val="0BBC0F7B"/>
    <w:rsid w:val="0BDA6136"/>
    <w:rsid w:val="0BDCEF6B"/>
    <w:rsid w:val="0BDEF924"/>
    <w:rsid w:val="0BECC10F"/>
    <w:rsid w:val="0BF025BC"/>
    <w:rsid w:val="0BF80F25"/>
    <w:rsid w:val="0BF9EF01"/>
    <w:rsid w:val="0C0C4EBC"/>
    <w:rsid w:val="0C17C1B7"/>
    <w:rsid w:val="0C1C03D9"/>
    <w:rsid w:val="0C2C5400"/>
    <w:rsid w:val="0C361512"/>
    <w:rsid w:val="0C55886D"/>
    <w:rsid w:val="0C5F45CF"/>
    <w:rsid w:val="0C6C76E0"/>
    <w:rsid w:val="0C7DEEE2"/>
    <w:rsid w:val="0C8356F8"/>
    <w:rsid w:val="0C869E27"/>
    <w:rsid w:val="0C8FB796"/>
    <w:rsid w:val="0C93E4EE"/>
    <w:rsid w:val="0C96E42A"/>
    <w:rsid w:val="0C9A4AF1"/>
    <w:rsid w:val="0CAA1ACB"/>
    <w:rsid w:val="0CD4A651"/>
    <w:rsid w:val="0CD65DF6"/>
    <w:rsid w:val="0CFE256C"/>
    <w:rsid w:val="0D0134D6"/>
    <w:rsid w:val="0D122CA1"/>
    <w:rsid w:val="0D217226"/>
    <w:rsid w:val="0D2AE2D9"/>
    <w:rsid w:val="0D2BEB21"/>
    <w:rsid w:val="0D379D9C"/>
    <w:rsid w:val="0D3D3B83"/>
    <w:rsid w:val="0D4E40D0"/>
    <w:rsid w:val="0D5A9B08"/>
    <w:rsid w:val="0D75E426"/>
    <w:rsid w:val="0D9EB9DE"/>
    <w:rsid w:val="0DA67801"/>
    <w:rsid w:val="0DAD61D9"/>
    <w:rsid w:val="0DC25E82"/>
    <w:rsid w:val="0DCBFDB3"/>
    <w:rsid w:val="0DCE7D55"/>
    <w:rsid w:val="0DFADCA7"/>
    <w:rsid w:val="0E164020"/>
    <w:rsid w:val="0E203D11"/>
    <w:rsid w:val="0E239BA4"/>
    <w:rsid w:val="0E341349"/>
    <w:rsid w:val="0E348F51"/>
    <w:rsid w:val="0E3F3CD2"/>
    <w:rsid w:val="0E47050B"/>
    <w:rsid w:val="0E55AB02"/>
    <w:rsid w:val="0E56157B"/>
    <w:rsid w:val="0E667D39"/>
    <w:rsid w:val="0E6A1290"/>
    <w:rsid w:val="0E833712"/>
    <w:rsid w:val="0E839CD5"/>
    <w:rsid w:val="0E87F1EE"/>
    <w:rsid w:val="0E8D2DE8"/>
    <w:rsid w:val="0E92C9E3"/>
    <w:rsid w:val="0E9992DE"/>
    <w:rsid w:val="0EC810B0"/>
    <w:rsid w:val="0ECBF137"/>
    <w:rsid w:val="0ED677F7"/>
    <w:rsid w:val="0EDFE05E"/>
    <w:rsid w:val="0EEB21D5"/>
    <w:rsid w:val="0EEEA652"/>
    <w:rsid w:val="0EFEE50A"/>
    <w:rsid w:val="0F0357F6"/>
    <w:rsid w:val="0F0F484F"/>
    <w:rsid w:val="0F4E567B"/>
    <w:rsid w:val="0F513427"/>
    <w:rsid w:val="0F58B7DE"/>
    <w:rsid w:val="0F612BA7"/>
    <w:rsid w:val="0F685A2A"/>
    <w:rsid w:val="0F6FBB27"/>
    <w:rsid w:val="0F7F0E51"/>
    <w:rsid w:val="0F95CEE1"/>
    <w:rsid w:val="0F974A5F"/>
    <w:rsid w:val="0F9FA9A6"/>
    <w:rsid w:val="0FC50C6F"/>
    <w:rsid w:val="0FD8A5D1"/>
    <w:rsid w:val="0FE5CCAE"/>
    <w:rsid w:val="0FE7BB70"/>
    <w:rsid w:val="1007CEB0"/>
    <w:rsid w:val="1023FBE6"/>
    <w:rsid w:val="10247248"/>
    <w:rsid w:val="10260982"/>
    <w:rsid w:val="102BC50B"/>
    <w:rsid w:val="103B9FB2"/>
    <w:rsid w:val="10541700"/>
    <w:rsid w:val="105CF71D"/>
    <w:rsid w:val="10644D59"/>
    <w:rsid w:val="1068D9B8"/>
    <w:rsid w:val="106B2F08"/>
    <w:rsid w:val="1075445E"/>
    <w:rsid w:val="10952D8A"/>
    <w:rsid w:val="1096AE1A"/>
    <w:rsid w:val="10971189"/>
    <w:rsid w:val="10A30104"/>
    <w:rsid w:val="10A3019E"/>
    <w:rsid w:val="10C11F9A"/>
    <w:rsid w:val="10C125A7"/>
    <w:rsid w:val="110E480B"/>
    <w:rsid w:val="1113054E"/>
    <w:rsid w:val="11133004"/>
    <w:rsid w:val="11156BD1"/>
    <w:rsid w:val="113A6B13"/>
    <w:rsid w:val="113E6CBB"/>
    <w:rsid w:val="11480F92"/>
    <w:rsid w:val="11587FC8"/>
    <w:rsid w:val="117274AE"/>
    <w:rsid w:val="1180D63C"/>
    <w:rsid w:val="1190813B"/>
    <w:rsid w:val="119B652D"/>
    <w:rsid w:val="119CDEE0"/>
    <w:rsid w:val="11ABF966"/>
    <w:rsid w:val="11AE7CE2"/>
    <w:rsid w:val="11B4811D"/>
    <w:rsid w:val="11D95BE3"/>
    <w:rsid w:val="11EBD989"/>
    <w:rsid w:val="11F4AD87"/>
    <w:rsid w:val="12083FA2"/>
    <w:rsid w:val="1210E594"/>
    <w:rsid w:val="1221A4A1"/>
    <w:rsid w:val="123DAED6"/>
    <w:rsid w:val="12405EFC"/>
    <w:rsid w:val="124372A6"/>
    <w:rsid w:val="1245316F"/>
    <w:rsid w:val="124D4665"/>
    <w:rsid w:val="124FF6DF"/>
    <w:rsid w:val="1257B3AE"/>
    <w:rsid w:val="126E5B3F"/>
    <w:rsid w:val="1271CE6B"/>
    <w:rsid w:val="12743C25"/>
    <w:rsid w:val="1292C0B9"/>
    <w:rsid w:val="129826AA"/>
    <w:rsid w:val="12A0ED83"/>
    <w:rsid w:val="12A7690F"/>
    <w:rsid w:val="12AAA25B"/>
    <w:rsid w:val="12B6777E"/>
    <w:rsid w:val="12C009A7"/>
    <w:rsid w:val="12C48176"/>
    <w:rsid w:val="12C8C3B5"/>
    <w:rsid w:val="12F15182"/>
    <w:rsid w:val="130C0F9F"/>
    <w:rsid w:val="1322A99E"/>
    <w:rsid w:val="1334F206"/>
    <w:rsid w:val="13453795"/>
    <w:rsid w:val="135FF242"/>
    <w:rsid w:val="1373D7FF"/>
    <w:rsid w:val="13757BFA"/>
    <w:rsid w:val="137DB98D"/>
    <w:rsid w:val="1387FED5"/>
    <w:rsid w:val="138A29D7"/>
    <w:rsid w:val="138CC7C6"/>
    <w:rsid w:val="1390694E"/>
    <w:rsid w:val="1396A216"/>
    <w:rsid w:val="1396B261"/>
    <w:rsid w:val="13A31A2B"/>
    <w:rsid w:val="13A5224F"/>
    <w:rsid w:val="13B1785D"/>
    <w:rsid w:val="13C852C3"/>
    <w:rsid w:val="13C860AE"/>
    <w:rsid w:val="13D6E666"/>
    <w:rsid w:val="13E03705"/>
    <w:rsid w:val="13E0FABA"/>
    <w:rsid w:val="13E253A1"/>
    <w:rsid w:val="13F8931D"/>
    <w:rsid w:val="1410F69C"/>
    <w:rsid w:val="1430C2C7"/>
    <w:rsid w:val="14346757"/>
    <w:rsid w:val="14511C4B"/>
    <w:rsid w:val="145C2702"/>
    <w:rsid w:val="14732EEF"/>
    <w:rsid w:val="147934AB"/>
    <w:rsid w:val="14847B66"/>
    <w:rsid w:val="14A81A63"/>
    <w:rsid w:val="14B34676"/>
    <w:rsid w:val="14B7FAA3"/>
    <w:rsid w:val="14B888D6"/>
    <w:rsid w:val="14BAEB88"/>
    <w:rsid w:val="14C7B595"/>
    <w:rsid w:val="14D40D75"/>
    <w:rsid w:val="14D8C050"/>
    <w:rsid w:val="14F80180"/>
    <w:rsid w:val="14F95A51"/>
    <w:rsid w:val="152E0926"/>
    <w:rsid w:val="153184EB"/>
    <w:rsid w:val="1547005B"/>
    <w:rsid w:val="15570512"/>
    <w:rsid w:val="155975EA"/>
    <w:rsid w:val="155F2677"/>
    <w:rsid w:val="1567E1B8"/>
    <w:rsid w:val="158CF2B4"/>
    <w:rsid w:val="159C547D"/>
    <w:rsid w:val="15B04056"/>
    <w:rsid w:val="15B89249"/>
    <w:rsid w:val="15BABAA0"/>
    <w:rsid w:val="15C18D61"/>
    <w:rsid w:val="15EA46AF"/>
    <w:rsid w:val="15EBDFB9"/>
    <w:rsid w:val="15EBE660"/>
    <w:rsid w:val="15EC1488"/>
    <w:rsid w:val="15EE6AEA"/>
    <w:rsid w:val="15F66F66"/>
    <w:rsid w:val="1614231A"/>
    <w:rsid w:val="161E7B77"/>
    <w:rsid w:val="1620A52A"/>
    <w:rsid w:val="162640DE"/>
    <w:rsid w:val="16362367"/>
    <w:rsid w:val="16380694"/>
    <w:rsid w:val="16382472"/>
    <w:rsid w:val="163FBA50"/>
    <w:rsid w:val="16523281"/>
    <w:rsid w:val="16579F24"/>
    <w:rsid w:val="1669CCFA"/>
    <w:rsid w:val="166D4EDD"/>
    <w:rsid w:val="167D28EE"/>
    <w:rsid w:val="1683500C"/>
    <w:rsid w:val="1691B6CF"/>
    <w:rsid w:val="1692EF6C"/>
    <w:rsid w:val="169340B3"/>
    <w:rsid w:val="16A6BB8B"/>
    <w:rsid w:val="16AFDB6F"/>
    <w:rsid w:val="16B6815E"/>
    <w:rsid w:val="16C64F63"/>
    <w:rsid w:val="16D6FFAC"/>
    <w:rsid w:val="16E052DE"/>
    <w:rsid w:val="1709A626"/>
    <w:rsid w:val="170C21F8"/>
    <w:rsid w:val="1717229A"/>
    <w:rsid w:val="1726B5D1"/>
    <w:rsid w:val="17373889"/>
    <w:rsid w:val="174095F5"/>
    <w:rsid w:val="1749EAE3"/>
    <w:rsid w:val="175B3409"/>
    <w:rsid w:val="17625E5C"/>
    <w:rsid w:val="176B0CD0"/>
    <w:rsid w:val="1784CDB2"/>
    <w:rsid w:val="1791A84F"/>
    <w:rsid w:val="179ED0C2"/>
    <w:rsid w:val="17AB237B"/>
    <w:rsid w:val="17DA6406"/>
    <w:rsid w:val="17E4B0AD"/>
    <w:rsid w:val="17E9E59F"/>
    <w:rsid w:val="17FCBDC3"/>
    <w:rsid w:val="1804187E"/>
    <w:rsid w:val="181A1A5C"/>
    <w:rsid w:val="18223AD8"/>
    <w:rsid w:val="1835D06B"/>
    <w:rsid w:val="18565AD8"/>
    <w:rsid w:val="1860ADE6"/>
    <w:rsid w:val="1869C76D"/>
    <w:rsid w:val="187CAD52"/>
    <w:rsid w:val="1882A8C9"/>
    <w:rsid w:val="188AFD87"/>
    <w:rsid w:val="189C7E51"/>
    <w:rsid w:val="189CA7F2"/>
    <w:rsid w:val="18A2BBD5"/>
    <w:rsid w:val="18AC2FE0"/>
    <w:rsid w:val="18B40736"/>
    <w:rsid w:val="18B5CD9E"/>
    <w:rsid w:val="18B7A1D0"/>
    <w:rsid w:val="18E14F78"/>
    <w:rsid w:val="18E52B3D"/>
    <w:rsid w:val="18EB29EC"/>
    <w:rsid w:val="190C3E32"/>
    <w:rsid w:val="1910FB85"/>
    <w:rsid w:val="191CF3B7"/>
    <w:rsid w:val="19460C8F"/>
    <w:rsid w:val="194AF0CF"/>
    <w:rsid w:val="195B50EF"/>
    <w:rsid w:val="19604754"/>
    <w:rsid w:val="199309F1"/>
    <w:rsid w:val="19A32442"/>
    <w:rsid w:val="19C473FD"/>
    <w:rsid w:val="19C524B6"/>
    <w:rsid w:val="19DDE326"/>
    <w:rsid w:val="19DEA7C4"/>
    <w:rsid w:val="19E513F5"/>
    <w:rsid w:val="19EC7FF1"/>
    <w:rsid w:val="19F26F69"/>
    <w:rsid w:val="1A16A679"/>
    <w:rsid w:val="1A22200D"/>
    <w:rsid w:val="1A326EF8"/>
    <w:rsid w:val="1A3CFB51"/>
    <w:rsid w:val="1A512CD1"/>
    <w:rsid w:val="1A587DB2"/>
    <w:rsid w:val="1A5EBEF6"/>
    <w:rsid w:val="1A6719DE"/>
    <w:rsid w:val="1A86FA4D"/>
    <w:rsid w:val="1AAEC810"/>
    <w:rsid w:val="1AB9D04D"/>
    <w:rsid w:val="1AC8D7FB"/>
    <w:rsid w:val="1B244A16"/>
    <w:rsid w:val="1B283114"/>
    <w:rsid w:val="1B39EA36"/>
    <w:rsid w:val="1B412420"/>
    <w:rsid w:val="1B4CB605"/>
    <w:rsid w:val="1B587262"/>
    <w:rsid w:val="1B77E3F9"/>
    <w:rsid w:val="1B84881F"/>
    <w:rsid w:val="1BAB8A48"/>
    <w:rsid w:val="1BAE2C10"/>
    <w:rsid w:val="1BB7244F"/>
    <w:rsid w:val="1BBF91B6"/>
    <w:rsid w:val="1BD9A96C"/>
    <w:rsid w:val="1BDCC7AD"/>
    <w:rsid w:val="1BE78B3F"/>
    <w:rsid w:val="1BF45190"/>
    <w:rsid w:val="1BF9C9E5"/>
    <w:rsid w:val="1BFC243F"/>
    <w:rsid w:val="1C292E70"/>
    <w:rsid w:val="1C55D3DD"/>
    <w:rsid w:val="1C5845E5"/>
    <w:rsid w:val="1C5CDD0C"/>
    <w:rsid w:val="1C70103F"/>
    <w:rsid w:val="1C702E28"/>
    <w:rsid w:val="1C757135"/>
    <w:rsid w:val="1C7BC13C"/>
    <w:rsid w:val="1C80D920"/>
    <w:rsid w:val="1C8805F9"/>
    <w:rsid w:val="1C88C6A6"/>
    <w:rsid w:val="1C90772F"/>
    <w:rsid w:val="1CA66F32"/>
    <w:rsid w:val="1CAD1A08"/>
    <w:rsid w:val="1CB62513"/>
    <w:rsid w:val="1CC55619"/>
    <w:rsid w:val="1CE0C09B"/>
    <w:rsid w:val="1CF96AE7"/>
    <w:rsid w:val="1CF9D85E"/>
    <w:rsid w:val="1CFFBC5F"/>
    <w:rsid w:val="1D0D708D"/>
    <w:rsid w:val="1D1DDE2D"/>
    <w:rsid w:val="1D3169F9"/>
    <w:rsid w:val="1D3A53BE"/>
    <w:rsid w:val="1D44FE6E"/>
    <w:rsid w:val="1D5A5F7E"/>
    <w:rsid w:val="1D673A59"/>
    <w:rsid w:val="1D685D6F"/>
    <w:rsid w:val="1D749C13"/>
    <w:rsid w:val="1DADD5D1"/>
    <w:rsid w:val="1DD9C990"/>
    <w:rsid w:val="1DE797DC"/>
    <w:rsid w:val="1DE8AB7C"/>
    <w:rsid w:val="1DFA4252"/>
    <w:rsid w:val="1E019A41"/>
    <w:rsid w:val="1E06BE9C"/>
    <w:rsid w:val="1E169CC7"/>
    <w:rsid w:val="1E19385F"/>
    <w:rsid w:val="1E1DB211"/>
    <w:rsid w:val="1E24832F"/>
    <w:rsid w:val="1E294D60"/>
    <w:rsid w:val="1E4E4549"/>
    <w:rsid w:val="1E4E54E8"/>
    <w:rsid w:val="1E663815"/>
    <w:rsid w:val="1E681203"/>
    <w:rsid w:val="1E6F4B44"/>
    <w:rsid w:val="1E707B31"/>
    <w:rsid w:val="1E7BD48B"/>
    <w:rsid w:val="1EA61A9E"/>
    <w:rsid w:val="1EAE2D07"/>
    <w:rsid w:val="1EAF8941"/>
    <w:rsid w:val="1EBAE5FF"/>
    <w:rsid w:val="1EEDE3FE"/>
    <w:rsid w:val="1F2011A6"/>
    <w:rsid w:val="1F25BAD3"/>
    <w:rsid w:val="1F265D58"/>
    <w:rsid w:val="1F34DC70"/>
    <w:rsid w:val="1F413177"/>
    <w:rsid w:val="1F41F29F"/>
    <w:rsid w:val="1F4886C7"/>
    <w:rsid w:val="1F4C0747"/>
    <w:rsid w:val="1F5AEA73"/>
    <w:rsid w:val="1F5EC0C5"/>
    <w:rsid w:val="1F62CA60"/>
    <w:rsid w:val="1F63B01E"/>
    <w:rsid w:val="1F668D27"/>
    <w:rsid w:val="1F679503"/>
    <w:rsid w:val="1F8BB880"/>
    <w:rsid w:val="1F9A6EE0"/>
    <w:rsid w:val="1FAB1256"/>
    <w:rsid w:val="1FD70551"/>
    <w:rsid w:val="1FDAA2A1"/>
    <w:rsid w:val="1FE04C73"/>
    <w:rsid w:val="1FF0FC44"/>
    <w:rsid w:val="1FF207FC"/>
    <w:rsid w:val="1FFF7B54"/>
    <w:rsid w:val="201E606F"/>
    <w:rsid w:val="2025FC9C"/>
    <w:rsid w:val="202886BA"/>
    <w:rsid w:val="203EFCCF"/>
    <w:rsid w:val="20409E8E"/>
    <w:rsid w:val="2041043F"/>
    <w:rsid w:val="205AA76F"/>
    <w:rsid w:val="205AE61C"/>
    <w:rsid w:val="205B56ED"/>
    <w:rsid w:val="205F2BB3"/>
    <w:rsid w:val="2064E51A"/>
    <w:rsid w:val="2068E2E8"/>
    <w:rsid w:val="206B4670"/>
    <w:rsid w:val="206C3F25"/>
    <w:rsid w:val="2073A73B"/>
    <w:rsid w:val="20A89329"/>
    <w:rsid w:val="20AC36F1"/>
    <w:rsid w:val="20AFC948"/>
    <w:rsid w:val="20B0577A"/>
    <w:rsid w:val="20B8F4CD"/>
    <w:rsid w:val="20CB86B7"/>
    <w:rsid w:val="20D41D30"/>
    <w:rsid w:val="20E32E1B"/>
    <w:rsid w:val="20F4512E"/>
    <w:rsid w:val="20FB3725"/>
    <w:rsid w:val="210A0AEB"/>
    <w:rsid w:val="2112C4D4"/>
    <w:rsid w:val="213D41E2"/>
    <w:rsid w:val="213F9BCB"/>
    <w:rsid w:val="2171CE0C"/>
    <w:rsid w:val="21747778"/>
    <w:rsid w:val="2175E708"/>
    <w:rsid w:val="21ACE7C1"/>
    <w:rsid w:val="21BCF288"/>
    <w:rsid w:val="21C329F4"/>
    <w:rsid w:val="21D2A4E2"/>
    <w:rsid w:val="21D35F22"/>
    <w:rsid w:val="21D7F29E"/>
    <w:rsid w:val="21D8A8E8"/>
    <w:rsid w:val="21ECCB5A"/>
    <w:rsid w:val="21F07161"/>
    <w:rsid w:val="22188C2B"/>
    <w:rsid w:val="221DCAC6"/>
    <w:rsid w:val="2229CBB4"/>
    <w:rsid w:val="222DBAD4"/>
    <w:rsid w:val="2232C4D2"/>
    <w:rsid w:val="2234F2E4"/>
    <w:rsid w:val="223F57FC"/>
    <w:rsid w:val="224D8095"/>
    <w:rsid w:val="2255FEBD"/>
    <w:rsid w:val="225C3F67"/>
    <w:rsid w:val="22624523"/>
    <w:rsid w:val="22688DA3"/>
    <w:rsid w:val="22708FD5"/>
    <w:rsid w:val="22771D92"/>
    <w:rsid w:val="227F0A06"/>
    <w:rsid w:val="228805E6"/>
    <w:rsid w:val="229C32E2"/>
    <w:rsid w:val="22A4FEE9"/>
    <w:rsid w:val="22BD445D"/>
    <w:rsid w:val="22CCD200"/>
    <w:rsid w:val="22DC1195"/>
    <w:rsid w:val="22DE8D92"/>
    <w:rsid w:val="22FD8F3A"/>
    <w:rsid w:val="22FDE495"/>
    <w:rsid w:val="23017265"/>
    <w:rsid w:val="23106FD1"/>
    <w:rsid w:val="231CB30D"/>
    <w:rsid w:val="23378D97"/>
    <w:rsid w:val="23378F94"/>
    <w:rsid w:val="233A9BFD"/>
    <w:rsid w:val="233C7571"/>
    <w:rsid w:val="23447BDE"/>
    <w:rsid w:val="2346CAC7"/>
    <w:rsid w:val="23491808"/>
    <w:rsid w:val="2357DB4B"/>
    <w:rsid w:val="235C5F49"/>
    <w:rsid w:val="237443BB"/>
    <w:rsid w:val="2379EC09"/>
    <w:rsid w:val="237DDC5C"/>
    <w:rsid w:val="237F7F4F"/>
    <w:rsid w:val="239264E6"/>
    <w:rsid w:val="239AFA94"/>
    <w:rsid w:val="23A5B858"/>
    <w:rsid w:val="23B13E00"/>
    <w:rsid w:val="23C22754"/>
    <w:rsid w:val="23CC8BED"/>
    <w:rsid w:val="23CFB3FF"/>
    <w:rsid w:val="23E9614A"/>
    <w:rsid w:val="23ED2201"/>
    <w:rsid w:val="23EE004C"/>
    <w:rsid w:val="23F4C342"/>
    <w:rsid w:val="241416B3"/>
    <w:rsid w:val="2420A2A3"/>
    <w:rsid w:val="242414DE"/>
    <w:rsid w:val="24320055"/>
    <w:rsid w:val="2433D2B9"/>
    <w:rsid w:val="243C3E9E"/>
    <w:rsid w:val="2441CC9E"/>
    <w:rsid w:val="244E62AB"/>
    <w:rsid w:val="2450BABC"/>
    <w:rsid w:val="246C6F09"/>
    <w:rsid w:val="24791FD7"/>
    <w:rsid w:val="2492AB15"/>
    <w:rsid w:val="2495FE1A"/>
    <w:rsid w:val="2497C877"/>
    <w:rsid w:val="24A780C9"/>
    <w:rsid w:val="24ACE7C4"/>
    <w:rsid w:val="24ADF07D"/>
    <w:rsid w:val="24BDCE91"/>
    <w:rsid w:val="24BFE31E"/>
    <w:rsid w:val="24CC16FA"/>
    <w:rsid w:val="24CC95AA"/>
    <w:rsid w:val="24DB93D0"/>
    <w:rsid w:val="251D7477"/>
    <w:rsid w:val="2523F753"/>
    <w:rsid w:val="2538353E"/>
    <w:rsid w:val="2538E8FA"/>
    <w:rsid w:val="254C7F85"/>
    <w:rsid w:val="255146A9"/>
    <w:rsid w:val="255978E3"/>
    <w:rsid w:val="255D1B3D"/>
    <w:rsid w:val="25613E1E"/>
    <w:rsid w:val="2565E543"/>
    <w:rsid w:val="25665495"/>
    <w:rsid w:val="257994B2"/>
    <w:rsid w:val="257A7E98"/>
    <w:rsid w:val="257AC73B"/>
    <w:rsid w:val="257B29AF"/>
    <w:rsid w:val="259647EA"/>
    <w:rsid w:val="259A54FB"/>
    <w:rsid w:val="259C8813"/>
    <w:rsid w:val="259E2E99"/>
    <w:rsid w:val="25C273C2"/>
    <w:rsid w:val="25D5EAFB"/>
    <w:rsid w:val="25D6F795"/>
    <w:rsid w:val="25D8BA54"/>
    <w:rsid w:val="25DC9443"/>
    <w:rsid w:val="25EE4333"/>
    <w:rsid w:val="25EECE67"/>
    <w:rsid w:val="25F3469B"/>
    <w:rsid w:val="25F8D30E"/>
    <w:rsid w:val="26073DF2"/>
    <w:rsid w:val="262B6F01"/>
    <w:rsid w:val="262CA9B1"/>
    <w:rsid w:val="2640BECA"/>
    <w:rsid w:val="26418EAC"/>
    <w:rsid w:val="265F8703"/>
    <w:rsid w:val="2660B32A"/>
    <w:rsid w:val="266A681B"/>
    <w:rsid w:val="267C09DB"/>
    <w:rsid w:val="26987CBD"/>
    <w:rsid w:val="269EC168"/>
    <w:rsid w:val="26A38A0E"/>
    <w:rsid w:val="26B6B6BF"/>
    <w:rsid w:val="26B9D5D1"/>
    <w:rsid w:val="26BAD92B"/>
    <w:rsid w:val="26BEBFBC"/>
    <w:rsid w:val="26D86F16"/>
    <w:rsid w:val="26E178DF"/>
    <w:rsid w:val="26E86322"/>
    <w:rsid w:val="26EA1DE7"/>
    <w:rsid w:val="26EACDBC"/>
    <w:rsid w:val="26F8EA1A"/>
    <w:rsid w:val="27039F41"/>
    <w:rsid w:val="2710F7A1"/>
    <w:rsid w:val="271A0416"/>
    <w:rsid w:val="27469F90"/>
    <w:rsid w:val="275E8DFF"/>
    <w:rsid w:val="2769236C"/>
    <w:rsid w:val="276DB0A5"/>
    <w:rsid w:val="2779AA82"/>
    <w:rsid w:val="278EF6DA"/>
    <w:rsid w:val="279F1D40"/>
    <w:rsid w:val="27B79834"/>
    <w:rsid w:val="27B98E04"/>
    <w:rsid w:val="27BFF22E"/>
    <w:rsid w:val="27C17F12"/>
    <w:rsid w:val="27C77905"/>
    <w:rsid w:val="27D9DA6A"/>
    <w:rsid w:val="27E8948E"/>
    <w:rsid w:val="27F26AA3"/>
    <w:rsid w:val="27F2FA9A"/>
    <w:rsid w:val="27F46231"/>
    <w:rsid w:val="280380EF"/>
    <w:rsid w:val="2806708F"/>
    <w:rsid w:val="280795BD"/>
    <w:rsid w:val="280AD1F9"/>
    <w:rsid w:val="28198C10"/>
    <w:rsid w:val="281D25E2"/>
    <w:rsid w:val="282B6BDE"/>
    <w:rsid w:val="28362583"/>
    <w:rsid w:val="2836BBF4"/>
    <w:rsid w:val="28460E78"/>
    <w:rsid w:val="2848B310"/>
    <w:rsid w:val="287001EB"/>
    <w:rsid w:val="28734F33"/>
    <w:rsid w:val="2875F80C"/>
    <w:rsid w:val="2885EB09"/>
    <w:rsid w:val="28B8FC5B"/>
    <w:rsid w:val="28FA34B3"/>
    <w:rsid w:val="28FA4D59"/>
    <w:rsid w:val="2908A009"/>
    <w:rsid w:val="29095308"/>
    <w:rsid w:val="293E4B04"/>
    <w:rsid w:val="294BCACE"/>
    <w:rsid w:val="294C89A3"/>
    <w:rsid w:val="295127DB"/>
    <w:rsid w:val="295F11F8"/>
    <w:rsid w:val="29637B6B"/>
    <w:rsid w:val="29777B74"/>
    <w:rsid w:val="29821913"/>
    <w:rsid w:val="2982D197"/>
    <w:rsid w:val="299C914D"/>
    <w:rsid w:val="29AB05DE"/>
    <w:rsid w:val="29AE2684"/>
    <w:rsid w:val="29BFB31D"/>
    <w:rsid w:val="29E7EE2B"/>
    <w:rsid w:val="29EF3CD8"/>
    <w:rsid w:val="29F62724"/>
    <w:rsid w:val="2A18E516"/>
    <w:rsid w:val="2A4032DE"/>
    <w:rsid w:val="2A411A83"/>
    <w:rsid w:val="2A42685F"/>
    <w:rsid w:val="2A481ED3"/>
    <w:rsid w:val="2A4D61AA"/>
    <w:rsid w:val="2A5A6D91"/>
    <w:rsid w:val="2A5A7993"/>
    <w:rsid w:val="2A621BD6"/>
    <w:rsid w:val="2A8F466F"/>
    <w:rsid w:val="2A9571AE"/>
    <w:rsid w:val="2A9D4BCD"/>
    <w:rsid w:val="2AA7E49B"/>
    <w:rsid w:val="2AA7F516"/>
    <w:rsid w:val="2AC51D3F"/>
    <w:rsid w:val="2ACA30E7"/>
    <w:rsid w:val="2AD22B99"/>
    <w:rsid w:val="2AE57E55"/>
    <w:rsid w:val="2AF67F34"/>
    <w:rsid w:val="2AFD6C04"/>
    <w:rsid w:val="2B10B086"/>
    <w:rsid w:val="2B18F8E9"/>
    <w:rsid w:val="2B2773BB"/>
    <w:rsid w:val="2B280BB2"/>
    <w:rsid w:val="2B2BFD1D"/>
    <w:rsid w:val="2B336A5E"/>
    <w:rsid w:val="2B5C726E"/>
    <w:rsid w:val="2B6FE9FA"/>
    <w:rsid w:val="2B7029C3"/>
    <w:rsid w:val="2B7A702D"/>
    <w:rsid w:val="2B80207E"/>
    <w:rsid w:val="2B856161"/>
    <w:rsid w:val="2B91D568"/>
    <w:rsid w:val="2BA57198"/>
    <w:rsid w:val="2BAC9199"/>
    <w:rsid w:val="2BBC111E"/>
    <w:rsid w:val="2BBE5415"/>
    <w:rsid w:val="2BC317C4"/>
    <w:rsid w:val="2BC7D34E"/>
    <w:rsid w:val="2BC9D5EE"/>
    <w:rsid w:val="2BEEEF7C"/>
    <w:rsid w:val="2C263924"/>
    <w:rsid w:val="2C2C6CD4"/>
    <w:rsid w:val="2C332068"/>
    <w:rsid w:val="2C363A40"/>
    <w:rsid w:val="2C40268A"/>
    <w:rsid w:val="2C4C261A"/>
    <w:rsid w:val="2C60FE21"/>
    <w:rsid w:val="2C6991CA"/>
    <w:rsid w:val="2C8D4BB1"/>
    <w:rsid w:val="2C9776C8"/>
    <w:rsid w:val="2CA28DB9"/>
    <w:rsid w:val="2CAA91CA"/>
    <w:rsid w:val="2CAACFA0"/>
    <w:rsid w:val="2CB51813"/>
    <w:rsid w:val="2CB6403E"/>
    <w:rsid w:val="2CC20571"/>
    <w:rsid w:val="2CC7118D"/>
    <w:rsid w:val="2CDC08DB"/>
    <w:rsid w:val="2CEBE15B"/>
    <w:rsid w:val="2CED431C"/>
    <w:rsid w:val="2CF318EC"/>
    <w:rsid w:val="2D040705"/>
    <w:rsid w:val="2D099E01"/>
    <w:rsid w:val="2D0E941D"/>
    <w:rsid w:val="2D1B3D1A"/>
    <w:rsid w:val="2D24CC7E"/>
    <w:rsid w:val="2D28EBBF"/>
    <w:rsid w:val="2D32212E"/>
    <w:rsid w:val="2D37E73E"/>
    <w:rsid w:val="2D408001"/>
    <w:rsid w:val="2D636FD9"/>
    <w:rsid w:val="2D68E450"/>
    <w:rsid w:val="2D77D340"/>
    <w:rsid w:val="2D7D33CC"/>
    <w:rsid w:val="2D807A97"/>
    <w:rsid w:val="2D8C3692"/>
    <w:rsid w:val="2D9F4854"/>
    <w:rsid w:val="2DBCCACC"/>
    <w:rsid w:val="2DC26F6E"/>
    <w:rsid w:val="2DC7CF67"/>
    <w:rsid w:val="2DD0F48A"/>
    <w:rsid w:val="2DDC3021"/>
    <w:rsid w:val="2DDEE4FD"/>
    <w:rsid w:val="2DE8B2C7"/>
    <w:rsid w:val="2E033EC2"/>
    <w:rsid w:val="2E081498"/>
    <w:rsid w:val="2E0AEEC4"/>
    <w:rsid w:val="2E0C3AE9"/>
    <w:rsid w:val="2E1C9D43"/>
    <w:rsid w:val="2E213562"/>
    <w:rsid w:val="2E28B15C"/>
    <w:rsid w:val="2E2FFFBC"/>
    <w:rsid w:val="2E3259B4"/>
    <w:rsid w:val="2E394FC9"/>
    <w:rsid w:val="2E4FF25E"/>
    <w:rsid w:val="2E535348"/>
    <w:rsid w:val="2E57B29E"/>
    <w:rsid w:val="2E672E24"/>
    <w:rsid w:val="2E86830B"/>
    <w:rsid w:val="2E89145A"/>
    <w:rsid w:val="2E963112"/>
    <w:rsid w:val="2E96BE3E"/>
    <w:rsid w:val="2E9B00C3"/>
    <w:rsid w:val="2E9F4807"/>
    <w:rsid w:val="2EA81DBD"/>
    <w:rsid w:val="2EA86524"/>
    <w:rsid w:val="2EB6E00D"/>
    <w:rsid w:val="2ECD07B9"/>
    <w:rsid w:val="2ED210B2"/>
    <w:rsid w:val="2ED3F73D"/>
    <w:rsid w:val="2EDB2847"/>
    <w:rsid w:val="2EF75E9C"/>
    <w:rsid w:val="2EFDDDCF"/>
    <w:rsid w:val="2F08B5F3"/>
    <w:rsid w:val="2F0A8C4F"/>
    <w:rsid w:val="2F1A4584"/>
    <w:rsid w:val="2F2AFD16"/>
    <w:rsid w:val="2F2C1B3A"/>
    <w:rsid w:val="2F2DD903"/>
    <w:rsid w:val="2F2E9281"/>
    <w:rsid w:val="2F3A1B64"/>
    <w:rsid w:val="2F68FEC6"/>
    <w:rsid w:val="2F6B0C81"/>
    <w:rsid w:val="2F6BC42C"/>
    <w:rsid w:val="2F7701FF"/>
    <w:rsid w:val="2F86D45F"/>
    <w:rsid w:val="2F9C2183"/>
    <w:rsid w:val="2FA0E35B"/>
    <w:rsid w:val="2FA69915"/>
    <w:rsid w:val="2FAD49A4"/>
    <w:rsid w:val="2FBD72FA"/>
    <w:rsid w:val="2FC54810"/>
    <w:rsid w:val="2FCBD01D"/>
    <w:rsid w:val="2FD5AD92"/>
    <w:rsid w:val="2FDB37FB"/>
    <w:rsid w:val="2FE3BFE7"/>
    <w:rsid w:val="2FE4757D"/>
    <w:rsid w:val="301C50DB"/>
    <w:rsid w:val="30240BA3"/>
    <w:rsid w:val="30244244"/>
    <w:rsid w:val="30425323"/>
    <w:rsid w:val="304B29D0"/>
    <w:rsid w:val="3054356C"/>
    <w:rsid w:val="3056A591"/>
    <w:rsid w:val="30635A65"/>
    <w:rsid w:val="306FCF97"/>
    <w:rsid w:val="30739740"/>
    <w:rsid w:val="3078A017"/>
    <w:rsid w:val="3079321D"/>
    <w:rsid w:val="307E03AC"/>
    <w:rsid w:val="3080FFC2"/>
    <w:rsid w:val="3082F17A"/>
    <w:rsid w:val="3086F7AA"/>
    <w:rsid w:val="30A0BC5A"/>
    <w:rsid w:val="30AD0C41"/>
    <w:rsid w:val="30D3F1BF"/>
    <w:rsid w:val="30FB715B"/>
    <w:rsid w:val="311A268A"/>
    <w:rsid w:val="311F35F5"/>
    <w:rsid w:val="31246A43"/>
    <w:rsid w:val="31277550"/>
    <w:rsid w:val="313E2907"/>
    <w:rsid w:val="314DCDE9"/>
    <w:rsid w:val="314E20BD"/>
    <w:rsid w:val="314E7F13"/>
    <w:rsid w:val="3175DA3E"/>
    <w:rsid w:val="318B2B2C"/>
    <w:rsid w:val="31916A21"/>
    <w:rsid w:val="31932CC5"/>
    <w:rsid w:val="31933FAC"/>
    <w:rsid w:val="31A6DBBB"/>
    <w:rsid w:val="31D5CD89"/>
    <w:rsid w:val="31E03590"/>
    <w:rsid w:val="31F2AD1D"/>
    <w:rsid w:val="31F36A24"/>
    <w:rsid w:val="320539B9"/>
    <w:rsid w:val="3205AA9C"/>
    <w:rsid w:val="3209A0E9"/>
    <w:rsid w:val="32176F7E"/>
    <w:rsid w:val="321E1510"/>
    <w:rsid w:val="322534F2"/>
    <w:rsid w:val="32474E47"/>
    <w:rsid w:val="32579BFB"/>
    <w:rsid w:val="3259BD38"/>
    <w:rsid w:val="325E3100"/>
    <w:rsid w:val="32867AB8"/>
    <w:rsid w:val="32A73E2F"/>
    <w:rsid w:val="32AF2181"/>
    <w:rsid w:val="32C70FBC"/>
    <w:rsid w:val="32DABD24"/>
    <w:rsid w:val="32E8FF60"/>
    <w:rsid w:val="32F1E47F"/>
    <w:rsid w:val="32F797C6"/>
    <w:rsid w:val="32FA3EF9"/>
    <w:rsid w:val="3316726E"/>
    <w:rsid w:val="33218947"/>
    <w:rsid w:val="33305B55"/>
    <w:rsid w:val="33384665"/>
    <w:rsid w:val="333DB419"/>
    <w:rsid w:val="3346F47F"/>
    <w:rsid w:val="33493570"/>
    <w:rsid w:val="335F98CA"/>
    <w:rsid w:val="336351F4"/>
    <w:rsid w:val="33A165D0"/>
    <w:rsid w:val="33A87C4B"/>
    <w:rsid w:val="33AD818A"/>
    <w:rsid w:val="33B3D219"/>
    <w:rsid w:val="33CE807C"/>
    <w:rsid w:val="33D35F1E"/>
    <w:rsid w:val="33E77F93"/>
    <w:rsid w:val="33EFF4EE"/>
    <w:rsid w:val="33F5F607"/>
    <w:rsid w:val="33F9A1B5"/>
    <w:rsid w:val="33FB40FA"/>
    <w:rsid w:val="33FE811F"/>
    <w:rsid w:val="3411F8C1"/>
    <w:rsid w:val="3420D9DD"/>
    <w:rsid w:val="342937CA"/>
    <w:rsid w:val="342CFEC5"/>
    <w:rsid w:val="34324AE9"/>
    <w:rsid w:val="3432AFF0"/>
    <w:rsid w:val="343569B9"/>
    <w:rsid w:val="3435CB69"/>
    <w:rsid w:val="3436E098"/>
    <w:rsid w:val="34377084"/>
    <w:rsid w:val="343C5E6F"/>
    <w:rsid w:val="34437E54"/>
    <w:rsid w:val="344F6BDB"/>
    <w:rsid w:val="345DA03D"/>
    <w:rsid w:val="348213C3"/>
    <w:rsid w:val="34831EF8"/>
    <w:rsid w:val="3487C4B3"/>
    <w:rsid w:val="349690C0"/>
    <w:rsid w:val="34A69221"/>
    <w:rsid w:val="34BADC2C"/>
    <w:rsid w:val="34C3B190"/>
    <w:rsid w:val="34CCC308"/>
    <w:rsid w:val="34CEAB74"/>
    <w:rsid w:val="34D0DB86"/>
    <w:rsid w:val="34F0FD06"/>
    <w:rsid w:val="34F983F1"/>
    <w:rsid w:val="3501EB29"/>
    <w:rsid w:val="350EA2D4"/>
    <w:rsid w:val="351A70A0"/>
    <w:rsid w:val="351E9AF3"/>
    <w:rsid w:val="352A3027"/>
    <w:rsid w:val="3546CAAB"/>
    <w:rsid w:val="3548555F"/>
    <w:rsid w:val="3551911F"/>
    <w:rsid w:val="3573DBD3"/>
    <w:rsid w:val="3579E5D3"/>
    <w:rsid w:val="359B548C"/>
    <w:rsid w:val="359F01A9"/>
    <w:rsid w:val="35AA7E8C"/>
    <w:rsid w:val="35AB5BF6"/>
    <w:rsid w:val="35C1E5CA"/>
    <w:rsid w:val="35C407AD"/>
    <w:rsid w:val="35D2F851"/>
    <w:rsid w:val="35DF2B21"/>
    <w:rsid w:val="35E0C6AD"/>
    <w:rsid w:val="35FB3304"/>
    <w:rsid w:val="35FEE16A"/>
    <w:rsid w:val="3604E473"/>
    <w:rsid w:val="3606E8A8"/>
    <w:rsid w:val="360FAC87"/>
    <w:rsid w:val="361B284A"/>
    <w:rsid w:val="3648AA77"/>
    <w:rsid w:val="3649B08B"/>
    <w:rsid w:val="36538F29"/>
    <w:rsid w:val="3674F933"/>
    <w:rsid w:val="36782780"/>
    <w:rsid w:val="3685E5EE"/>
    <w:rsid w:val="36AF71E9"/>
    <w:rsid w:val="36B57D8D"/>
    <w:rsid w:val="36CA7E55"/>
    <w:rsid w:val="36D64CC8"/>
    <w:rsid w:val="36D9785C"/>
    <w:rsid w:val="36E355BF"/>
    <w:rsid w:val="36EC3067"/>
    <w:rsid w:val="371105DE"/>
    <w:rsid w:val="3712BF77"/>
    <w:rsid w:val="3715299F"/>
    <w:rsid w:val="372C527B"/>
    <w:rsid w:val="373282A8"/>
    <w:rsid w:val="37398FA9"/>
    <w:rsid w:val="374BA83A"/>
    <w:rsid w:val="376232D7"/>
    <w:rsid w:val="376A76CA"/>
    <w:rsid w:val="377A4516"/>
    <w:rsid w:val="3784DCB4"/>
    <w:rsid w:val="37871E0C"/>
    <w:rsid w:val="37899CC8"/>
    <w:rsid w:val="3795C107"/>
    <w:rsid w:val="37B12862"/>
    <w:rsid w:val="37CD2E3F"/>
    <w:rsid w:val="37CF3197"/>
    <w:rsid w:val="37DDD7D0"/>
    <w:rsid w:val="37E219AF"/>
    <w:rsid w:val="37E83DC5"/>
    <w:rsid w:val="37E83E41"/>
    <w:rsid w:val="37ED0ACC"/>
    <w:rsid w:val="37F84D60"/>
    <w:rsid w:val="380CC184"/>
    <w:rsid w:val="381CF484"/>
    <w:rsid w:val="3820A9C6"/>
    <w:rsid w:val="3824C9F9"/>
    <w:rsid w:val="38258368"/>
    <w:rsid w:val="382632E1"/>
    <w:rsid w:val="3845839B"/>
    <w:rsid w:val="3849EF23"/>
    <w:rsid w:val="3857AB23"/>
    <w:rsid w:val="38688B72"/>
    <w:rsid w:val="3868CC90"/>
    <w:rsid w:val="386A5AFD"/>
    <w:rsid w:val="3881754B"/>
    <w:rsid w:val="3894EF37"/>
    <w:rsid w:val="38A63070"/>
    <w:rsid w:val="38BA0408"/>
    <w:rsid w:val="38CC1A53"/>
    <w:rsid w:val="38CC30F7"/>
    <w:rsid w:val="38D5600A"/>
    <w:rsid w:val="38D65C91"/>
    <w:rsid w:val="38DE79CF"/>
    <w:rsid w:val="390111C2"/>
    <w:rsid w:val="3903EC88"/>
    <w:rsid w:val="390F95EF"/>
    <w:rsid w:val="3916CA67"/>
    <w:rsid w:val="3938B0F5"/>
    <w:rsid w:val="394AD18B"/>
    <w:rsid w:val="395AAC65"/>
    <w:rsid w:val="3969DC1E"/>
    <w:rsid w:val="397057F0"/>
    <w:rsid w:val="39794B2F"/>
    <w:rsid w:val="399B4E86"/>
    <w:rsid w:val="399EF39B"/>
    <w:rsid w:val="399F5943"/>
    <w:rsid w:val="39ABC616"/>
    <w:rsid w:val="39AD98D7"/>
    <w:rsid w:val="39B126C3"/>
    <w:rsid w:val="39B40F1F"/>
    <w:rsid w:val="39B635CB"/>
    <w:rsid w:val="39BEEE8A"/>
    <w:rsid w:val="39C4626E"/>
    <w:rsid w:val="39D6DB6F"/>
    <w:rsid w:val="39D81860"/>
    <w:rsid w:val="39D97395"/>
    <w:rsid w:val="39EC86BA"/>
    <w:rsid w:val="39F767CF"/>
    <w:rsid w:val="3A01363A"/>
    <w:rsid w:val="3A0C8C4E"/>
    <w:rsid w:val="3A148EEB"/>
    <w:rsid w:val="3A157BDC"/>
    <w:rsid w:val="3A1B1FB1"/>
    <w:rsid w:val="3A1EF1E0"/>
    <w:rsid w:val="3A21B215"/>
    <w:rsid w:val="3A2E9DC8"/>
    <w:rsid w:val="3A429F44"/>
    <w:rsid w:val="3A4589E5"/>
    <w:rsid w:val="3A467DAD"/>
    <w:rsid w:val="3A6296BE"/>
    <w:rsid w:val="3A63EA3B"/>
    <w:rsid w:val="3A686AAF"/>
    <w:rsid w:val="3A88DEAD"/>
    <w:rsid w:val="3A8DA92F"/>
    <w:rsid w:val="3A9F4E21"/>
    <w:rsid w:val="3AA08B56"/>
    <w:rsid w:val="3AAEB2E7"/>
    <w:rsid w:val="3AB7EABE"/>
    <w:rsid w:val="3AB88A8E"/>
    <w:rsid w:val="3B0296CD"/>
    <w:rsid w:val="3B0B5EAC"/>
    <w:rsid w:val="3B0C1FEE"/>
    <w:rsid w:val="3B152FB2"/>
    <w:rsid w:val="3B18F3A9"/>
    <w:rsid w:val="3B238325"/>
    <w:rsid w:val="3B25DD55"/>
    <w:rsid w:val="3B28B545"/>
    <w:rsid w:val="3B2C7E83"/>
    <w:rsid w:val="3B2DA192"/>
    <w:rsid w:val="3B31CCD6"/>
    <w:rsid w:val="3B32AF04"/>
    <w:rsid w:val="3B42741F"/>
    <w:rsid w:val="3B6E2C62"/>
    <w:rsid w:val="3B82532B"/>
    <w:rsid w:val="3B88C340"/>
    <w:rsid w:val="3BB72351"/>
    <w:rsid w:val="3BB79A5F"/>
    <w:rsid w:val="3BBD5CCD"/>
    <w:rsid w:val="3BC15372"/>
    <w:rsid w:val="3BCB63D0"/>
    <w:rsid w:val="3BD15EA6"/>
    <w:rsid w:val="3BD5AB67"/>
    <w:rsid w:val="3BD76482"/>
    <w:rsid w:val="3BE1E3E5"/>
    <w:rsid w:val="3BE74B08"/>
    <w:rsid w:val="3BF0ACA2"/>
    <w:rsid w:val="3BF2A97A"/>
    <w:rsid w:val="3C02E555"/>
    <w:rsid w:val="3C0AFAF9"/>
    <w:rsid w:val="3C230302"/>
    <w:rsid w:val="3C286D7D"/>
    <w:rsid w:val="3C2D4447"/>
    <w:rsid w:val="3C434E9C"/>
    <w:rsid w:val="3C57ADA7"/>
    <w:rsid w:val="3C64960D"/>
    <w:rsid w:val="3C6930BC"/>
    <w:rsid w:val="3C698DC9"/>
    <w:rsid w:val="3C792DF5"/>
    <w:rsid w:val="3C859F2C"/>
    <w:rsid w:val="3C9DA144"/>
    <w:rsid w:val="3CA0A6D7"/>
    <w:rsid w:val="3CAB03A0"/>
    <w:rsid w:val="3CAD66F6"/>
    <w:rsid w:val="3CB216A5"/>
    <w:rsid w:val="3CB4DA8F"/>
    <w:rsid w:val="3CB9B820"/>
    <w:rsid w:val="3CBCD5CC"/>
    <w:rsid w:val="3CC35857"/>
    <w:rsid w:val="3CC71FF6"/>
    <w:rsid w:val="3CC84669"/>
    <w:rsid w:val="3CCEC892"/>
    <w:rsid w:val="3CE9579F"/>
    <w:rsid w:val="3CE9BBA1"/>
    <w:rsid w:val="3CFFBB85"/>
    <w:rsid w:val="3D0B07CF"/>
    <w:rsid w:val="3D2346E8"/>
    <w:rsid w:val="3D26452A"/>
    <w:rsid w:val="3D2E9579"/>
    <w:rsid w:val="3D30221F"/>
    <w:rsid w:val="3D323F5B"/>
    <w:rsid w:val="3D3B6069"/>
    <w:rsid w:val="3D4251DC"/>
    <w:rsid w:val="3D5EC801"/>
    <w:rsid w:val="3D5EF141"/>
    <w:rsid w:val="3D6DF4D2"/>
    <w:rsid w:val="3D74EDF1"/>
    <w:rsid w:val="3D75297D"/>
    <w:rsid w:val="3D7878C3"/>
    <w:rsid w:val="3D7A524F"/>
    <w:rsid w:val="3D80B73E"/>
    <w:rsid w:val="3D83FFE4"/>
    <w:rsid w:val="3D8935F5"/>
    <w:rsid w:val="3D8AE40E"/>
    <w:rsid w:val="3D9790CC"/>
    <w:rsid w:val="3D9E0A33"/>
    <w:rsid w:val="3DA15626"/>
    <w:rsid w:val="3DAB30F9"/>
    <w:rsid w:val="3DC24CEB"/>
    <w:rsid w:val="3DE8B7BE"/>
    <w:rsid w:val="3DF4F1E5"/>
    <w:rsid w:val="3E0F14E4"/>
    <w:rsid w:val="3E166941"/>
    <w:rsid w:val="3E188650"/>
    <w:rsid w:val="3E1CC4BB"/>
    <w:rsid w:val="3E4EF67D"/>
    <w:rsid w:val="3E7F7D8C"/>
    <w:rsid w:val="3E86CA7C"/>
    <w:rsid w:val="3E88867A"/>
    <w:rsid w:val="3E9A093A"/>
    <w:rsid w:val="3E9A1F7B"/>
    <w:rsid w:val="3E9ECC0C"/>
    <w:rsid w:val="3ECCFD17"/>
    <w:rsid w:val="3ED983DB"/>
    <w:rsid w:val="3EDD54FC"/>
    <w:rsid w:val="3EE4D59E"/>
    <w:rsid w:val="3EF0AF16"/>
    <w:rsid w:val="3F24CE5D"/>
    <w:rsid w:val="3F2A3476"/>
    <w:rsid w:val="3F2DA86C"/>
    <w:rsid w:val="3F351D8B"/>
    <w:rsid w:val="3F3CF39F"/>
    <w:rsid w:val="3F51C424"/>
    <w:rsid w:val="3F5C04EA"/>
    <w:rsid w:val="3F621424"/>
    <w:rsid w:val="3F6DE380"/>
    <w:rsid w:val="3F700769"/>
    <w:rsid w:val="3F7795A4"/>
    <w:rsid w:val="3F8D9B13"/>
    <w:rsid w:val="3FB36C3F"/>
    <w:rsid w:val="3FE3A6F2"/>
    <w:rsid w:val="400E5AEA"/>
    <w:rsid w:val="4011091B"/>
    <w:rsid w:val="401D9099"/>
    <w:rsid w:val="4021374B"/>
    <w:rsid w:val="40346DDC"/>
    <w:rsid w:val="4037ADA9"/>
    <w:rsid w:val="4054CE03"/>
    <w:rsid w:val="40607D46"/>
    <w:rsid w:val="406F6353"/>
    <w:rsid w:val="40923DB5"/>
    <w:rsid w:val="40A4941F"/>
    <w:rsid w:val="40B9583F"/>
    <w:rsid w:val="40BBC123"/>
    <w:rsid w:val="40C75D03"/>
    <w:rsid w:val="40CB73DD"/>
    <w:rsid w:val="40D747CE"/>
    <w:rsid w:val="40E581B1"/>
    <w:rsid w:val="40E9D3AC"/>
    <w:rsid w:val="40EE91A6"/>
    <w:rsid w:val="40EECBDA"/>
    <w:rsid w:val="40F82031"/>
    <w:rsid w:val="41095800"/>
    <w:rsid w:val="413120A9"/>
    <w:rsid w:val="413A4BDE"/>
    <w:rsid w:val="413FE02D"/>
    <w:rsid w:val="415397C0"/>
    <w:rsid w:val="41564D41"/>
    <w:rsid w:val="4179AF94"/>
    <w:rsid w:val="4180CFC8"/>
    <w:rsid w:val="4184B65B"/>
    <w:rsid w:val="41886296"/>
    <w:rsid w:val="419CFDA0"/>
    <w:rsid w:val="41B89040"/>
    <w:rsid w:val="41BD24E3"/>
    <w:rsid w:val="41C928A0"/>
    <w:rsid w:val="41CFA055"/>
    <w:rsid w:val="41DD904A"/>
    <w:rsid w:val="41DDA072"/>
    <w:rsid w:val="41E5EF59"/>
    <w:rsid w:val="41EE8ED1"/>
    <w:rsid w:val="420B31C5"/>
    <w:rsid w:val="420C9152"/>
    <w:rsid w:val="420D951D"/>
    <w:rsid w:val="421F77E9"/>
    <w:rsid w:val="4222EA9C"/>
    <w:rsid w:val="423027B7"/>
    <w:rsid w:val="423E6EAC"/>
    <w:rsid w:val="4268B0F6"/>
    <w:rsid w:val="42700696"/>
    <w:rsid w:val="4275DB09"/>
    <w:rsid w:val="4276633A"/>
    <w:rsid w:val="42776132"/>
    <w:rsid w:val="427E79F9"/>
    <w:rsid w:val="42897932"/>
    <w:rsid w:val="42977231"/>
    <w:rsid w:val="429E74B7"/>
    <w:rsid w:val="42A67BA4"/>
    <w:rsid w:val="42AF60D7"/>
    <w:rsid w:val="42DAF9AC"/>
    <w:rsid w:val="42DB8FFE"/>
    <w:rsid w:val="42DEE486"/>
    <w:rsid w:val="42EA1810"/>
    <w:rsid w:val="42EC5858"/>
    <w:rsid w:val="42EE3407"/>
    <w:rsid w:val="42FD1E77"/>
    <w:rsid w:val="43031D58"/>
    <w:rsid w:val="430335BA"/>
    <w:rsid w:val="4314EEC0"/>
    <w:rsid w:val="431D1983"/>
    <w:rsid w:val="432FFB4D"/>
    <w:rsid w:val="437E5E33"/>
    <w:rsid w:val="438A2DED"/>
    <w:rsid w:val="43943FCD"/>
    <w:rsid w:val="439549C0"/>
    <w:rsid w:val="43B4D63E"/>
    <w:rsid w:val="43C6A8CB"/>
    <w:rsid w:val="43CA0C1F"/>
    <w:rsid w:val="43CA97BB"/>
    <w:rsid w:val="43D167A4"/>
    <w:rsid w:val="43E1646A"/>
    <w:rsid w:val="43EEB85A"/>
    <w:rsid w:val="44044D65"/>
    <w:rsid w:val="440C4631"/>
    <w:rsid w:val="4411970F"/>
    <w:rsid w:val="44232701"/>
    <w:rsid w:val="4441E3DA"/>
    <w:rsid w:val="4467DD8A"/>
    <w:rsid w:val="44873A70"/>
    <w:rsid w:val="4494C121"/>
    <w:rsid w:val="44983192"/>
    <w:rsid w:val="449966EF"/>
    <w:rsid w:val="449D49E2"/>
    <w:rsid w:val="44B71C5F"/>
    <w:rsid w:val="44C68D7F"/>
    <w:rsid w:val="44E31296"/>
    <w:rsid w:val="44E71BA1"/>
    <w:rsid w:val="44F2AD47"/>
    <w:rsid w:val="44F61AB7"/>
    <w:rsid w:val="44F67221"/>
    <w:rsid w:val="44F82C62"/>
    <w:rsid w:val="4503CAF5"/>
    <w:rsid w:val="4524A1C3"/>
    <w:rsid w:val="45455AD4"/>
    <w:rsid w:val="454B41C7"/>
    <w:rsid w:val="4557E935"/>
    <w:rsid w:val="455B3963"/>
    <w:rsid w:val="45619C23"/>
    <w:rsid w:val="4562B79E"/>
    <w:rsid w:val="4568B3A0"/>
    <w:rsid w:val="456A5909"/>
    <w:rsid w:val="4570EF50"/>
    <w:rsid w:val="4576FDB9"/>
    <w:rsid w:val="45884B30"/>
    <w:rsid w:val="4592176F"/>
    <w:rsid w:val="45947330"/>
    <w:rsid w:val="4598A030"/>
    <w:rsid w:val="45A051B8"/>
    <w:rsid w:val="45A3A65C"/>
    <w:rsid w:val="45BAA3AA"/>
    <w:rsid w:val="45C59F8B"/>
    <w:rsid w:val="45CB0F58"/>
    <w:rsid w:val="45D3498D"/>
    <w:rsid w:val="45D88EC2"/>
    <w:rsid w:val="45FCCAEA"/>
    <w:rsid w:val="45FD3943"/>
    <w:rsid w:val="4607011B"/>
    <w:rsid w:val="460E4246"/>
    <w:rsid w:val="46125970"/>
    <w:rsid w:val="46252D03"/>
    <w:rsid w:val="46426C05"/>
    <w:rsid w:val="4644728B"/>
    <w:rsid w:val="464F56C3"/>
    <w:rsid w:val="4659F037"/>
    <w:rsid w:val="46650EB1"/>
    <w:rsid w:val="46666A0C"/>
    <w:rsid w:val="46823F22"/>
    <w:rsid w:val="4688BA64"/>
    <w:rsid w:val="468FF21F"/>
    <w:rsid w:val="46996C31"/>
    <w:rsid w:val="469A66E4"/>
    <w:rsid w:val="46A73513"/>
    <w:rsid w:val="46AF3EBA"/>
    <w:rsid w:val="46D0A97A"/>
    <w:rsid w:val="46E42ADB"/>
    <w:rsid w:val="46F8B9AF"/>
    <w:rsid w:val="471ED9A0"/>
    <w:rsid w:val="47325A36"/>
    <w:rsid w:val="47353D2B"/>
    <w:rsid w:val="4738C10D"/>
    <w:rsid w:val="473ECA71"/>
    <w:rsid w:val="47414E5E"/>
    <w:rsid w:val="4747A9F9"/>
    <w:rsid w:val="474D125E"/>
    <w:rsid w:val="4750EEB3"/>
    <w:rsid w:val="477A3798"/>
    <w:rsid w:val="477CB915"/>
    <w:rsid w:val="47826A56"/>
    <w:rsid w:val="4789004C"/>
    <w:rsid w:val="47A72758"/>
    <w:rsid w:val="47B4AFF1"/>
    <w:rsid w:val="47B7E737"/>
    <w:rsid w:val="47C49CAE"/>
    <w:rsid w:val="47C94120"/>
    <w:rsid w:val="47D1E4E9"/>
    <w:rsid w:val="47D3C9DB"/>
    <w:rsid w:val="47F03F7C"/>
    <w:rsid w:val="47F412E5"/>
    <w:rsid w:val="47F79BE8"/>
    <w:rsid w:val="47F947A8"/>
    <w:rsid w:val="4801B33F"/>
    <w:rsid w:val="48082763"/>
    <w:rsid w:val="480D3EB1"/>
    <w:rsid w:val="48226083"/>
    <w:rsid w:val="482B0EC9"/>
    <w:rsid w:val="482B90FD"/>
    <w:rsid w:val="483D19BC"/>
    <w:rsid w:val="483DF1B2"/>
    <w:rsid w:val="483F7E76"/>
    <w:rsid w:val="4843F584"/>
    <w:rsid w:val="487E580D"/>
    <w:rsid w:val="4882D1AE"/>
    <w:rsid w:val="488D0C50"/>
    <w:rsid w:val="48934296"/>
    <w:rsid w:val="4897FC9F"/>
    <w:rsid w:val="48A76AAC"/>
    <w:rsid w:val="48B2D35B"/>
    <w:rsid w:val="48CD0312"/>
    <w:rsid w:val="48D3C925"/>
    <w:rsid w:val="48D4112B"/>
    <w:rsid w:val="48D5D8B2"/>
    <w:rsid w:val="48E1120A"/>
    <w:rsid w:val="48E430C9"/>
    <w:rsid w:val="48EBCB56"/>
    <w:rsid w:val="48FC1CB1"/>
    <w:rsid w:val="48FDEC0E"/>
    <w:rsid w:val="49055F1A"/>
    <w:rsid w:val="490D9548"/>
    <w:rsid w:val="491025D4"/>
    <w:rsid w:val="491434B8"/>
    <w:rsid w:val="491B16AC"/>
    <w:rsid w:val="494E164C"/>
    <w:rsid w:val="494EDB17"/>
    <w:rsid w:val="494FA8C6"/>
    <w:rsid w:val="4952F531"/>
    <w:rsid w:val="49686D58"/>
    <w:rsid w:val="49695FB8"/>
    <w:rsid w:val="49776741"/>
    <w:rsid w:val="498E1F4B"/>
    <w:rsid w:val="4993A4B3"/>
    <w:rsid w:val="4996A7E8"/>
    <w:rsid w:val="499BD2FB"/>
    <w:rsid w:val="49A4543B"/>
    <w:rsid w:val="49BE3819"/>
    <w:rsid w:val="49BE9F43"/>
    <w:rsid w:val="49D0CF45"/>
    <w:rsid w:val="49D12A9F"/>
    <w:rsid w:val="49D6312D"/>
    <w:rsid w:val="49DFC5E5"/>
    <w:rsid w:val="49EC1844"/>
    <w:rsid w:val="49FB332E"/>
    <w:rsid w:val="4A012C21"/>
    <w:rsid w:val="4A0C1A09"/>
    <w:rsid w:val="4A100951"/>
    <w:rsid w:val="4A240949"/>
    <w:rsid w:val="4A2AFC3F"/>
    <w:rsid w:val="4A2C3DB2"/>
    <w:rsid w:val="4A389EC5"/>
    <w:rsid w:val="4A4CE879"/>
    <w:rsid w:val="4A5D52E6"/>
    <w:rsid w:val="4A605CDA"/>
    <w:rsid w:val="4A7781EE"/>
    <w:rsid w:val="4A87A4C8"/>
    <w:rsid w:val="4AAB90E8"/>
    <w:rsid w:val="4AAE7980"/>
    <w:rsid w:val="4ABE2C02"/>
    <w:rsid w:val="4ABFA7FA"/>
    <w:rsid w:val="4ACD32F0"/>
    <w:rsid w:val="4AD7427F"/>
    <w:rsid w:val="4AF9A21F"/>
    <w:rsid w:val="4B164FF0"/>
    <w:rsid w:val="4B24264D"/>
    <w:rsid w:val="4B2D3965"/>
    <w:rsid w:val="4B349838"/>
    <w:rsid w:val="4B3B0132"/>
    <w:rsid w:val="4B3BC16B"/>
    <w:rsid w:val="4B4168C5"/>
    <w:rsid w:val="4B61F853"/>
    <w:rsid w:val="4B7F87B0"/>
    <w:rsid w:val="4B936627"/>
    <w:rsid w:val="4BB16A22"/>
    <w:rsid w:val="4BB617E7"/>
    <w:rsid w:val="4BB7A716"/>
    <w:rsid w:val="4BC3D420"/>
    <w:rsid w:val="4BC80E13"/>
    <w:rsid w:val="4BDB010E"/>
    <w:rsid w:val="4BE1C24F"/>
    <w:rsid w:val="4BE3B4BD"/>
    <w:rsid w:val="4BEA91F0"/>
    <w:rsid w:val="4C1661AB"/>
    <w:rsid w:val="4C180B21"/>
    <w:rsid w:val="4C195418"/>
    <w:rsid w:val="4C2E7D15"/>
    <w:rsid w:val="4C2FD96E"/>
    <w:rsid w:val="4C37CB53"/>
    <w:rsid w:val="4C6B7727"/>
    <w:rsid w:val="4C77C3F0"/>
    <w:rsid w:val="4C78041B"/>
    <w:rsid w:val="4C8BDE2C"/>
    <w:rsid w:val="4C8D8690"/>
    <w:rsid w:val="4C974CDB"/>
    <w:rsid w:val="4CA7FC34"/>
    <w:rsid w:val="4CAAE967"/>
    <w:rsid w:val="4CB2BD1D"/>
    <w:rsid w:val="4CB4E5F8"/>
    <w:rsid w:val="4CCEAD14"/>
    <w:rsid w:val="4CEC0E91"/>
    <w:rsid w:val="4CED3180"/>
    <w:rsid w:val="4CF5FCFE"/>
    <w:rsid w:val="4D233E06"/>
    <w:rsid w:val="4D3168ED"/>
    <w:rsid w:val="4D3234E3"/>
    <w:rsid w:val="4D3F7F28"/>
    <w:rsid w:val="4D48D2E5"/>
    <w:rsid w:val="4D491D09"/>
    <w:rsid w:val="4D5E3C81"/>
    <w:rsid w:val="4D60C057"/>
    <w:rsid w:val="4D63DCFF"/>
    <w:rsid w:val="4D6D6AAC"/>
    <w:rsid w:val="4D84F9EC"/>
    <w:rsid w:val="4D86F50E"/>
    <w:rsid w:val="4D906C8E"/>
    <w:rsid w:val="4D9A37EA"/>
    <w:rsid w:val="4D9CA037"/>
    <w:rsid w:val="4DC4E8E3"/>
    <w:rsid w:val="4DD97CBC"/>
    <w:rsid w:val="4E05DC0D"/>
    <w:rsid w:val="4E0F755A"/>
    <w:rsid w:val="4E18F3DA"/>
    <w:rsid w:val="4E1A2983"/>
    <w:rsid w:val="4E21FDEE"/>
    <w:rsid w:val="4E23D24B"/>
    <w:rsid w:val="4E3132C1"/>
    <w:rsid w:val="4E4A739A"/>
    <w:rsid w:val="4E4E4A53"/>
    <w:rsid w:val="4E579B18"/>
    <w:rsid w:val="4E76D8D4"/>
    <w:rsid w:val="4E7E86A8"/>
    <w:rsid w:val="4E869925"/>
    <w:rsid w:val="4E8994D9"/>
    <w:rsid w:val="4E8C2DD3"/>
    <w:rsid w:val="4E91A207"/>
    <w:rsid w:val="4EA408EB"/>
    <w:rsid w:val="4EBD4134"/>
    <w:rsid w:val="4EE4880A"/>
    <w:rsid w:val="4F0B10AE"/>
    <w:rsid w:val="4F22D064"/>
    <w:rsid w:val="4F24E2FD"/>
    <w:rsid w:val="4F2E0BA1"/>
    <w:rsid w:val="4F62D53D"/>
    <w:rsid w:val="4F7E3E93"/>
    <w:rsid w:val="4F873A6E"/>
    <w:rsid w:val="4F8AC88C"/>
    <w:rsid w:val="4FA04038"/>
    <w:rsid w:val="4FA6F06E"/>
    <w:rsid w:val="4FAB384B"/>
    <w:rsid w:val="4FC2E776"/>
    <w:rsid w:val="4FC94A14"/>
    <w:rsid w:val="4FCDB0BB"/>
    <w:rsid w:val="4FD7EE2E"/>
    <w:rsid w:val="4FE4CEB9"/>
    <w:rsid w:val="4FEA39B3"/>
    <w:rsid w:val="4FF9BE76"/>
    <w:rsid w:val="4FFCE5CD"/>
    <w:rsid w:val="5008CD85"/>
    <w:rsid w:val="50122262"/>
    <w:rsid w:val="501C224A"/>
    <w:rsid w:val="50332983"/>
    <w:rsid w:val="503E5266"/>
    <w:rsid w:val="504388C6"/>
    <w:rsid w:val="50477BA0"/>
    <w:rsid w:val="504F8E42"/>
    <w:rsid w:val="50640E50"/>
    <w:rsid w:val="5067E528"/>
    <w:rsid w:val="507423FC"/>
    <w:rsid w:val="50796178"/>
    <w:rsid w:val="507CF110"/>
    <w:rsid w:val="508ACA68"/>
    <w:rsid w:val="508D3323"/>
    <w:rsid w:val="5092B6F3"/>
    <w:rsid w:val="50961BC0"/>
    <w:rsid w:val="509D7B32"/>
    <w:rsid w:val="50A04007"/>
    <w:rsid w:val="50A31112"/>
    <w:rsid w:val="50C71F1A"/>
    <w:rsid w:val="50CC1811"/>
    <w:rsid w:val="50D42150"/>
    <w:rsid w:val="50E4FC01"/>
    <w:rsid w:val="50E81871"/>
    <w:rsid w:val="50EBC43E"/>
    <w:rsid w:val="51098B01"/>
    <w:rsid w:val="5118F8CA"/>
    <w:rsid w:val="511A64C1"/>
    <w:rsid w:val="5124B941"/>
    <w:rsid w:val="51304639"/>
    <w:rsid w:val="513D2B60"/>
    <w:rsid w:val="514313BB"/>
    <w:rsid w:val="515940A8"/>
    <w:rsid w:val="515E0EF0"/>
    <w:rsid w:val="51735C78"/>
    <w:rsid w:val="5174920A"/>
    <w:rsid w:val="51786F96"/>
    <w:rsid w:val="5182AD13"/>
    <w:rsid w:val="51930ECC"/>
    <w:rsid w:val="519B0A15"/>
    <w:rsid w:val="519E6559"/>
    <w:rsid w:val="51B4AE13"/>
    <w:rsid w:val="51B9AAC6"/>
    <w:rsid w:val="51C3E08A"/>
    <w:rsid w:val="51CC2AFB"/>
    <w:rsid w:val="51D25170"/>
    <w:rsid w:val="51D7320F"/>
    <w:rsid w:val="51E347A1"/>
    <w:rsid w:val="51EE01A3"/>
    <w:rsid w:val="5200B620"/>
    <w:rsid w:val="520848FB"/>
    <w:rsid w:val="5215FDBA"/>
    <w:rsid w:val="521688BC"/>
    <w:rsid w:val="52263312"/>
    <w:rsid w:val="524DA2B2"/>
    <w:rsid w:val="525456C7"/>
    <w:rsid w:val="526DDD8B"/>
    <w:rsid w:val="527B8952"/>
    <w:rsid w:val="52882907"/>
    <w:rsid w:val="5289F715"/>
    <w:rsid w:val="5294E76D"/>
    <w:rsid w:val="529AA20C"/>
    <w:rsid w:val="529AF7F5"/>
    <w:rsid w:val="529F7FA6"/>
    <w:rsid w:val="52AA08B2"/>
    <w:rsid w:val="52BA906C"/>
    <w:rsid w:val="52E47577"/>
    <w:rsid w:val="5310ED6D"/>
    <w:rsid w:val="5335D6BC"/>
    <w:rsid w:val="5336581A"/>
    <w:rsid w:val="53440870"/>
    <w:rsid w:val="53517B6E"/>
    <w:rsid w:val="5369FB98"/>
    <w:rsid w:val="536DDA97"/>
    <w:rsid w:val="536E1E95"/>
    <w:rsid w:val="53855446"/>
    <w:rsid w:val="538DAFA8"/>
    <w:rsid w:val="538E841B"/>
    <w:rsid w:val="53AB4C7A"/>
    <w:rsid w:val="53D61132"/>
    <w:rsid w:val="53DB0964"/>
    <w:rsid w:val="53EFBCE2"/>
    <w:rsid w:val="53F871BB"/>
    <w:rsid w:val="5425C6C1"/>
    <w:rsid w:val="544AFFD8"/>
    <w:rsid w:val="5460615F"/>
    <w:rsid w:val="546625AE"/>
    <w:rsid w:val="547E6537"/>
    <w:rsid w:val="5491AAAC"/>
    <w:rsid w:val="54944C24"/>
    <w:rsid w:val="54AD6CAB"/>
    <w:rsid w:val="54B24F31"/>
    <w:rsid w:val="54B85831"/>
    <w:rsid w:val="54CE5BBB"/>
    <w:rsid w:val="54D112DB"/>
    <w:rsid w:val="54D29E74"/>
    <w:rsid w:val="5508D111"/>
    <w:rsid w:val="551331BE"/>
    <w:rsid w:val="5527C0FA"/>
    <w:rsid w:val="552A2C3B"/>
    <w:rsid w:val="553A3EA1"/>
    <w:rsid w:val="553ABDC4"/>
    <w:rsid w:val="5547AEBA"/>
    <w:rsid w:val="555A95C4"/>
    <w:rsid w:val="556C12B4"/>
    <w:rsid w:val="558949C3"/>
    <w:rsid w:val="558C8BA0"/>
    <w:rsid w:val="558CD880"/>
    <w:rsid w:val="558FE46D"/>
    <w:rsid w:val="55A355A9"/>
    <w:rsid w:val="55A98B6E"/>
    <w:rsid w:val="55AC2E84"/>
    <w:rsid w:val="55B7F3F9"/>
    <w:rsid w:val="55C1DDDD"/>
    <w:rsid w:val="55C5CBB9"/>
    <w:rsid w:val="55D600DA"/>
    <w:rsid w:val="55D769EF"/>
    <w:rsid w:val="55F8D216"/>
    <w:rsid w:val="55FF0BBE"/>
    <w:rsid w:val="560D0796"/>
    <w:rsid w:val="56272159"/>
    <w:rsid w:val="56397CCA"/>
    <w:rsid w:val="5641D03A"/>
    <w:rsid w:val="5650AA8B"/>
    <w:rsid w:val="567AC242"/>
    <w:rsid w:val="567AF77C"/>
    <w:rsid w:val="567CF73F"/>
    <w:rsid w:val="56B4201B"/>
    <w:rsid w:val="56B934E8"/>
    <w:rsid w:val="56C282DA"/>
    <w:rsid w:val="56C6B140"/>
    <w:rsid w:val="56D95907"/>
    <w:rsid w:val="56DE5091"/>
    <w:rsid w:val="56EB6CBB"/>
    <w:rsid w:val="56EF3C87"/>
    <w:rsid w:val="56FFC830"/>
    <w:rsid w:val="5715C20A"/>
    <w:rsid w:val="571741CC"/>
    <w:rsid w:val="572BE124"/>
    <w:rsid w:val="573C9E84"/>
    <w:rsid w:val="574CA0A4"/>
    <w:rsid w:val="576BBECA"/>
    <w:rsid w:val="5773C204"/>
    <w:rsid w:val="5775E9FC"/>
    <w:rsid w:val="577C5084"/>
    <w:rsid w:val="57841BD5"/>
    <w:rsid w:val="5785A738"/>
    <w:rsid w:val="57A068BB"/>
    <w:rsid w:val="57A1E6E7"/>
    <w:rsid w:val="57AE185E"/>
    <w:rsid w:val="57CE348C"/>
    <w:rsid w:val="57E87CE5"/>
    <w:rsid w:val="5807658B"/>
    <w:rsid w:val="5811367E"/>
    <w:rsid w:val="582008A9"/>
    <w:rsid w:val="582357DD"/>
    <w:rsid w:val="582C60D1"/>
    <w:rsid w:val="582CD9D2"/>
    <w:rsid w:val="5851F602"/>
    <w:rsid w:val="58567A7B"/>
    <w:rsid w:val="585E7290"/>
    <w:rsid w:val="5862A0B5"/>
    <w:rsid w:val="58673DE2"/>
    <w:rsid w:val="58682CF7"/>
    <w:rsid w:val="5868F8D1"/>
    <w:rsid w:val="5887BE80"/>
    <w:rsid w:val="588D31A5"/>
    <w:rsid w:val="589715BE"/>
    <w:rsid w:val="58A33627"/>
    <w:rsid w:val="58BAAC67"/>
    <w:rsid w:val="58BF1995"/>
    <w:rsid w:val="58C7362D"/>
    <w:rsid w:val="58D624A4"/>
    <w:rsid w:val="58DF92F3"/>
    <w:rsid w:val="58E56EF8"/>
    <w:rsid w:val="58E9EDDF"/>
    <w:rsid w:val="590ABFFF"/>
    <w:rsid w:val="5910608A"/>
    <w:rsid w:val="591D831A"/>
    <w:rsid w:val="59323162"/>
    <w:rsid w:val="59365633"/>
    <w:rsid w:val="593C2172"/>
    <w:rsid w:val="593DE234"/>
    <w:rsid w:val="594201C5"/>
    <w:rsid w:val="5942290F"/>
    <w:rsid w:val="594A0B64"/>
    <w:rsid w:val="594C4166"/>
    <w:rsid w:val="5956F2F2"/>
    <w:rsid w:val="5958902B"/>
    <w:rsid w:val="5968CD9D"/>
    <w:rsid w:val="596D6313"/>
    <w:rsid w:val="5978B4FA"/>
    <w:rsid w:val="5982CED8"/>
    <w:rsid w:val="598A769B"/>
    <w:rsid w:val="599196A6"/>
    <w:rsid w:val="599A804B"/>
    <w:rsid w:val="599DF17D"/>
    <w:rsid w:val="59A8D376"/>
    <w:rsid w:val="59B463AB"/>
    <w:rsid w:val="59C319D7"/>
    <w:rsid w:val="59D30759"/>
    <w:rsid w:val="59DFD133"/>
    <w:rsid w:val="59ECF724"/>
    <w:rsid w:val="59FB045F"/>
    <w:rsid w:val="59FB1FB0"/>
    <w:rsid w:val="59FC5E00"/>
    <w:rsid w:val="5A0AB290"/>
    <w:rsid w:val="5A1097B3"/>
    <w:rsid w:val="5A15E221"/>
    <w:rsid w:val="5A20E47D"/>
    <w:rsid w:val="5A23E152"/>
    <w:rsid w:val="5A2EE305"/>
    <w:rsid w:val="5A304D07"/>
    <w:rsid w:val="5A31729F"/>
    <w:rsid w:val="5A3909D2"/>
    <w:rsid w:val="5A39AAA8"/>
    <w:rsid w:val="5A3AE932"/>
    <w:rsid w:val="5A620EFD"/>
    <w:rsid w:val="5A687A42"/>
    <w:rsid w:val="5A7A5581"/>
    <w:rsid w:val="5A86041D"/>
    <w:rsid w:val="5A89D74C"/>
    <w:rsid w:val="5AB85FDD"/>
    <w:rsid w:val="5AEE6465"/>
    <w:rsid w:val="5B168B4C"/>
    <w:rsid w:val="5B202E30"/>
    <w:rsid w:val="5B2A0FF1"/>
    <w:rsid w:val="5B585FDA"/>
    <w:rsid w:val="5B6EDC4C"/>
    <w:rsid w:val="5B71C147"/>
    <w:rsid w:val="5B7B6790"/>
    <w:rsid w:val="5BAC2283"/>
    <w:rsid w:val="5BADD8B0"/>
    <w:rsid w:val="5BBB737D"/>
    <w:rsid w:val="5BC69F57"/>
    <w:rsid w:val="5BD388D6"/>
    <w:rsid w:val="5BD4F356"/>
    <w:rsid w:val="5BD99C6B"/>
    <w:rsid w:val="5BDA3DF6"/>
    <w:rsid w:val="5BDCEA47"/>
    <w:rsid w:val="5BF3CD6A"/>
    <w:rsid w:val="5BFF88A2"/>
    <w:rsid w:val="5C0E532D"/>
    <w:rsid w:val="5C1F4D77"/>
    <w:rsid w:val="5C442571"/>
    <w:rsid w:val="5C63C9F9"/>
    <w:rsid w:val="5C7492CE"/>
    <w:rsid w:val="5C901A6B"/>
    <w:rsid w:val="5CBC86A6"/>
    <w:rsid w:val="5CBD7626"/>
    <w:rsid w:val="5CC26DF7"/>
    <w:rsid w:val="5CE11054"/>
    <w:rsid w:val="5CF2D56B"/>
    <w:rsid w:val="5D1A750D"/>
    <w:rsid w:val="5D4DF40A"/>
    <w:rsid w:val="5D4F9314"/>
    <w:rsid w:val="5D57CAF2"/>
    <w:rsid w:val="5D57F137"/>
    <w:rsid w:val="5D5DDA30"/>
    <w:rsid w:val="5D6BA77B"/>
    <w:rsid w:val="5D8726CE"/>
    <w:rsid w:val="5D9094FB"/>
    <w:rsid w:val="5D942F5D"/>
    <w:rsid w:val="5DA04CB7"/>
    <w:rsid w:val="5DA75ECE"/>
    <w:rsid w:val="5DAFBDDB"/>
    <w:rsid w:val="5DBA8EA2"/>
    <w:rsid w:val="5DBC0EC9"/>
    <w:rsid w:val="5DBCF99C"/>
    <w:rsid w:val="5DC9A4BF"/>
    <w:rsid w:val="5DD6B5DC"/>
    <w:rsid w:val="5DFD7B4A"/>
    <w:rsid w:val="5E0065EA"/>
    <w:rsid w:val="5E012701"/>
    <w:rsid w:val="5E01923C"/>
    <w:rsid w:val="5E156804"/>
    <w:rsid w:val="5E26885A"/>
    <w:rsid w:val="5E387DCE"/>
    <w:rsid w:val="5E4CB562"/>
    <w:rsid w:val="5E654C93"/>
    <w:rsid w:val="5E75A533"/>
    <w:rsid w:val="5E76658F"/>
    <w:rsid w:val="5E7859CE"/>
    <w:rsid w:val="5E7C61C1"/>
    <w:rsid w:val="5E82B8B6"/>
    <w:rsid w:val="5E864B2F"/>
    <w:rsid w:val="5E903E98"/>
    <w:rsid w:val="5E932FD3"/>
    <w:rsid w:val="5E9C1B2F"/>
    <w:rsid w:val="5EB5D4ED"/>
    <w:rsid w:val="5EC47A0E"/>
    <w:rsid w:val="5EC78AA3"/>
    <w:rsid w:val="5ED73428"/>
    <w:rsid w:val="5EE31D72"/>
    <w:rsid w:val="5EF45F34"/>
    <w:rsid w:val="5F06A7A4"/>
    <w:rsid w:val="5F0AFB05"/>
    <w:rsid w:val="5F0BA256"/>
    <w:rsid w:val="5F1A19F1"/>
    <w:rsid w:val="5F225B07"/>
    <w:rsid w:val="5F2EA307"/>
    <w:rsid w:val="5F4D58CE"/>
    <w:rsid w:val="5F4E9129"/>
    <w:rsid w:val="5F52191C"/>
    <w:rsid w:val="5F63E876"/>
    <w:rsid w:val="5F6F31ED"/>
    <w:rsid w:val="5F707AB0"/>
    <w:rsid w:val="5F7B556D"/>
    <w:rsid w:val="5F96559B"/>
    <w:rsid w:val="5FA8F10F"/>
    <w:rsid w:val="5FAC4A4D"/>
    <w:rsid w:val="5FB6E213"/>
    <w:rsid w:val="5FE46674"/>
    <w:rsid w:val="5FE8316E"/>
    <w:rsid w:val="5FF3639F"/>
    <w:rsid w:val="5FFFCB40"/>
    <w:rsid w:val="600C9957"/>
    <w:rsid w:val="601BC3FC"/>
    <w:rsid w:val="602FD515"/>
    <w:rsid w:val="603C0E47"/>
    <w:rsid w:val="604455E8"/>
    <w:rsid w:val="605CC714"/>
    <w:rsid w:val="6070F1E5"/>
    <w:rsid w:val="6088045E"/>
    <w:rsid w:val="609AF130"/>
    <w:rsid w:val="609FC3A9"/>
    <w:rsid w:val="60D103F7"/>
    <w:rsid w:val="60EB2DA6"/>
    <w:rsid w:val="60ECFDA1"/>
    <w:rsid w:val="60F97DC2"/>
    <w:rsid w:val="610905AE"/>
    <w:rsid w:val="610FD8AE"/>
    <w:rsid w:val="6111903D"/>
    <w:rsid w:val="6118AC15"/>
    <w:rsid w:val="61326F50"/>
    <w:rsid w:val="614ADC8A"/>
    <w:rsid w:val="614B8BC6"/>
    <w:rsid w:val="614ECE17"/>
    <w:rsid w:val="6158C843"/>
    <w:rsid w:val="6187F13E"/>
    <w:rsid w:val="618D04BC"/>
    <w:rsid w:val="61900996"/>
    <w:rsid w:val="6193B24A"/>
    <w:rsid w:val="619C274B"/>
    <w:rsid w:val="61A19698"/>
    <w:rsid w:val="61A738AD"/>
    <w:rsid w:val="61ACCA6D"/>
    <w:rsid w:val="61B1A315"/>
    <w:rsid w:val="61C12677"/>
    <w:rsid w:val="61EA7D74"/>
    <w:rsid w:val="620B27D3"/>
    <w:rsid w:val="6214C131"/>
    <w:rsid w:val="623715E9"/>
    <w:rsid w:val="624361DA"/>
    <w:rsid w:val="625049BE"/>
    <w:rsid w:val="62537CB1"/>
    <w:rsid w:val="625FBF07"/>
    <w:rsid w:val="626C8A6B"/>
    <w:rsid w:val="626D0B9B"/>
    <w:rsid w:val="628C0B9D"/>
    <w:rsid w:val="629428B9"/>
    <w:rsid w:val="62A19691"/>
    <w:rsid w:val="62D2950A"/>
    <w:rsid w:val="62E63A6F"/>
    <w:rsid w:val="62E8C71F"/>
    <w:rsid w:val="62E936F4"/>
    <w:rsid w:val="62EA4B40"/>
    <w:rsid w:val="62FE29C5"/>
    <w:rsid w:val="630974CC"/>
    <w:rsid w:val="631750FC"/>
    <w:rsid w:val="6335BCF9"/>
    <w:rsid w:val="6338E921"/>
    <w:rsid w:val="633E4A95"/>
    <w:rsid w:val="6358B98C"/>
    <w:rsid w:val="635E350F"/>
    <w:rsid w:val="6362DD42"/>
    <w:rsid w:val="63679C05"/>
    <w:rsid w:val="6380D2F1"/>
    <w:rsid w:val="6388517B"/>
    <w:rsid w:val="638EEAB9"/>
    <w:rsid w:val="63976F9F"/>
    <w:rsid w:val="63AE7CF9"/>
    <w:rsid w:val="63CDB8AE"/>
    <w:rsid w:val="63CE56A9"/>
    <w:rsid w:val="63D90C83"/>
    <w:rsid w:val="63DD65C0"/>
    <w:rsid w:val="63EE229C"/>
    <w:rsid w:val="6413802D"/>
    <w:rsid w:val="642BC453"/>
    <w:rsid w:val="64305D7A"/>
    <w:rsid w:val="6435C1F1"/>
    <w:rsid w:val="64366A0B"/>
    <w:rsid w:val="643EEC42"/>
    <w:rsid w:val="6440989D"/>
    <w:rsid w:val="6447A673"/>
    <w:rsid w:val="644B5C6A"/>
    <w:rsid w:val="64544CD0"/>
    <w:rsid w:val="6458EBA0"/>
    <w:rsid w:val="646E440A"/>
    <w:rsid w:val="647848AE"/>
    <w:rsid w:val="6487BA43"/>
    <w:rsid w:val="648E95AF"/>
    <w:rsid w:val="64A03363"/>
    <w:rsid w:val="64ABEB8C"/>
    <w:rsid w:val="64AE6E6C"/>
    <w:rsid w:val="64CBF253"/>
    <w:rsid w:val="64D3B87A"/>
    <w:rsid w:val="64DAE649"/>
    <w:rsid w:val="64E48728"/>
    <w:rsid w:val="64E71BAE"/>
    <w:rsid w:val="64E9B89D"/>
    <w:rsid w:val="64F0EFE2"/>
    <w:rsid w:val="650647F4"/>
    <w:rsid w:val="6512FB1B"/>
    <w:rsid w:val="651C5157"/>
    <w:rsid w:val="651F3CFF"/>
    <w:rsid w:val="6522ABB3"/>
    <w:rsid w:val="65256A5E"/>
    <w:rsid w:val="65316E90"/>
    <w:rsid w:val="6533DB1E"/>
    <w:rsid w:val="6574AE38"/>
    <w:rsid w:val="65751EB3"/>
    <w:rsid w:val="657AE503"/>
    <w:rsid w:val="657CF6D9"/>
    <w:rsid w:val="6597596C"/>
    <w:rsid w:val="65A6E84C"/>
    <w:rsid w:val="65A85F31"/>
    <w:rsid w:val="65B9CF01"/>
    <w:rsid w:val="65BF93A7"/>
    <w:rsid w:val="65C12E36"/>
    <w:rsid w:val="65C6745B"/>
    <w:rsid w:val="65D09000"/>
    <w:rsid w:val="65D09ACE"/>
    <w:rsid w:val="65D0E06C"/>
    <w:rsid w:val="65D74303"/>
    <w:rsid w:val="65E5C729"/>
    <w:rsid w:val="65E7074C"/>
    <w:rsid w:val="66016136"/>
    <w:rsid w:val="661E573F"/>
    <w:rsid w:val="662B5C70"/>
    <w:rsid w:val="6649ABE0"/>
    <w:rsid w:val="66579AAA"/>
    <w:rsid w:val="6666E76A"/>
    <w:rsid w:val="6683934A"/>
    <w:rsid w:val="66867EA3"/>
    <w:rsid w:val="66906208"/>
    <w:rsid w:val="66A0E604"/>
    <w:rsid w:val="66B35ED7"/>
    <w:rsid w:val="66B47FB9"/>
    <w:rsid w:val="66B57CF1"/>
    <w:rsid w:val="66B80DCB"/>
    <w:rsid w:val="66C13E25"/>
    <w:rsid w:val="66C55B82"/>
    <w:rsid w:val="66CB0CE3"/>
    <w:rsid w:val="66CCAD7C"/>
    <w:rsid w:val="66D0743A"/>
    <w:rsid w:val="66D12B5B"/>
    <w:rsid w:val="66DD4B25"/>
    <w:rsid w:val="66E0F75D"/>
    <w:rsid w:val="66EAC053"/>
    <w:rsid w:val="66FA1498"/>
    <w:rsid w:val="66FEE90E"/>
    <w:rsid w:val="6706EC45"/>
    <w:rsid w:val="672F1508"/>
    <w:rsid w:val="67385E07"/>
    <w:rsid w:val="67595274"/>
    <w:rsid w:val="675D81BE"/>
    <w:rsid w:val="677A4936"/>
    <w:rsid w:val="678F53E6"/>
    <w:rsid w:val="67978262"/>
    <w:rsid w:val="679B5E01"/>
    <w:rsid w:val="679DE291"/>
    <w:rsid w:val="67A0A85E"/>
    <w:rsid w:val="67B9D8AF"/>
    <w:rsid w:val="67BA33CD"/>
    <w:rsid w:val="67C0BE01"/>
    <w:rsid w:val="67CFE403"/>
    <w:rsid w:val="67D65EC5"/>
    <w:rsid w:val="67E87EB1"/>
    <w:rsid w:val="67E9ACCB"/>
    <w:rsid w:val="67EB9E74"/>
    <w:rsid w:val="67F7D430"/>
    <w:rsid w:val="68002CDD"/>
    <w:rsid w:val="6804E607"/>
    <w:rsid w:val="68098EA1"/>
    <w:rsid w:val="6812B9CE"/>
    <w:rsid w:val="68297468"/>
    <w:rsid w:val="685321FF"/>
    <w:rsid w:val="6853DDB2"/>
    <w:rsid w:val="6858E4AA"/>
    <w:rsid w:val="685AE311"/>
    <w:rsid w:val="686A94A1"/>
    <w:rsid w:val="686B1F2F"/>
    <w:rsid w:val="68843149"/>
    <w:rsid w:val="68900822"/>
    <w:rsid w:val="689A909B"/>
    <w:rsid w:val="689E59DC"/>
    <w:rsid w:val="68B6FF31"/>
    <w:rsid w:val="68CCFEC2"/>
    <w:rsid w:val="68CF476B"/>
    <w:rsid w:val="68DA3DF8"/>
    <w:rsid w:val="68E4DFF8"/>
    <w:rsid w:val="68E80199"/>
    <w:rsid w:val="68F07497"/>
    <w:rsid w:val="68F305AF"/>
    <w:rsid w:val="68F3386C"/>
    <w:rsid w:val="6902EBEE"/>
    <w:rsid w:val="6907C2F3"/>
    <w:rsid w:val="6921D605"/>
    <w:rsid w:val="6923E8D5"/>
    <w:rsid w:val="6929E8A5"/>
    <w:rsid w:val="692D7C59"/>
    <w:rsid w:val="6933D75C"/>
    <w:rsid w:val="694DCAB7"/>
    <w:rsid w:val="6951ED51"/>
    <w:rsid w:val="69586A64"/>
    <w:rsid w:val="69598A1A"/>
    <w:rsid w:val="69604CD4"/>
    <w:rsid w:val="696607F9"/>
    <w:rsid w:val="69660892"/>
    <w:rsid w:val="696B3D57"/>
    <w:rsid w:val="6975250D"/>
    <w:rsid w:val="697A9DA9"/>
    <w:rsid w:val="69905677"/>
    <w:rsid w:val="69A0F92A"/>
    <w:rsid w:val="69AA7069"/>
    <w:rsid w:val="69BFF8E9"/>
    <w:rsid w:val="69D55306"/>
    <w:rsid w:val="69DBE725"/>
    <w:rsid w:val="69E03B47"/>
    <w:rsid w:val="69E4DB8C"/>
    <w:rsid w:val="69E57641"/>
    <w:rsid w:val="69F38A89"/>
    <w:rsid w:val="69FF326C"/>
    <w:rsid w:val="6A43953D"/>
    <w:rsid w:val="6A4C3D5D"/>
    <w:rsid w:val="6A527EE8"/>
    <w:rsid w:val="6A56F1AF"/>
    <w:rsid w:val="6A61C3DA"/>
    <w:rsid w:val="6A635FA1"/>
    <w:rsid w:val="6A69CF76"/>
    <w:rsid w:val="6A8116DF"/>
    <w:rsid w:val="6A87FEB9"/>
    <w:rsid w:val="6AAA8AE6"/>
    <w:rsid w:val="6ABDA9E9"/>
    <w:rsid w:val="6AD3E4D5"/>
    <w:rsid w:val="6ADC569E"/>
    <w:rsid w:val="6AE0CC6E"/>
    <w:rsid w:val="6AE802CA"/>
    <w:rsid w:val="6B16B105"/>
    <w:rsid w:val="6B43D9AC"/>
    <w:rsid w:val="6B6182D1"/>
    <w:rsid w:val="6B84193E"/>
    <w:rsid w:val="6B85C9FA"/>
    <w:rsid w:val="6B86CEE8"/>
    <w:rsid w:val="6B89C36A"/>
    <w:rsid w:val="6BAE19C3"/>
    <w:rsid w:val="6BCAEE92"/>
    <w:rsid w:val="6BD30DDE"/>
    <w:rsid w:val="6BDA437D"/>
    <w:rsid w:val="6BFB70A5"/>
    <w:rsid w:val="6C14AAE8"/>
    <w:rsid w:val="6C1F87A5"/>
    <w:rsid w:val="6C236E40"/>
    <w:rsid w:val="6C3F941B"/>
    <w:rsid w:val="6C43F8E3"/>
    <w:rsid w:val="6C4C9993"/>
    <w:rsid w:val="6C526106"/>
    <w:rsid w:val="6C5423B9"/>
    <w:rsid w:val="6C5B395A"/>
    <w:rsid w:val="6C5F025B"/>
    <w:rsid w:val="6C8D0E3E"/>
    <w:rsid w:val="6C96A607"/>
    <w:rsid w:val="6CA0B41F"/>
    <w:rsid w:val="6CB8A94B"/>
    <w:rsid w:val="6CCAFA07"/>
    <w:rsid w:val="6CCCFA33"/>
    <w:rsid w:val="6CD7787D"/>
    <w:rsid w:val="6CDC5850"/>
    <w:rsid w:val="6CEA0C3B"/>
    <w:rsid w:val="6CF1E7B9"/>
    <w:rsid w:val="6CF70417"/>
    <w:rsid w:val="6CF7D5EF"/>
    <w:rsid w:val="6CFC2D6F"/>
    <w:rsid w:val="6D0174CE"/>
    <w:rsid w:val="6D15A11F"/>
    <w:rsid w:val="6D17AAF6"/>
    <w:rsid w:val="6D43E909"/>
    <w:rsid w:val="6D4E30B5"/>
    <w:rsid w:val="6D7E3AF4"/>
    <w:rsid w:val="6D87F087"/>
    <w:rsid w:val="6D887083"/>
    <w:rsid w:val="6D89A343"/>
    <w:rsid w:val="6D8EBB44"/>
    <w:rsid w:val="6DA370E9"/>
    <w:rsid w:val="6DAA5D82"/>
    <w:rsid w:val="6DAC5B11"/>
    <w:rsid w:val="6DBA8D40"/>
    <w:rsid w:val="6DBCF4F5"/>
    <w:rsid w:val="6DC4D942"/>
    <w:rsid w:val="6DE738B8"/>
    <w:rsid w:val="6DE929F2"/>
    <w:rsid w:val="6DEE44D5"/>
    <w:rsid w:val="6E03C963"/>
    <w:rsid w:val="6E057F80"/>
    <w:rsid w:val="6E076446"/>
    <w:rsid w:val="6E15417B"/>
    <w:rsid w:val="6E16817D"/>
    <w:rsid w:val="6E1BAD39"/>
    <w:rsid w:val="6E1DA3F6"/>
    <w:rsid w:val="6E28EA8F"/>
    <w:rsid w:val="6E3723A9"/>
    <w:rsid w:val="6E3EAF3E"/>
    <w:rsid w:val="6E480856"/>
    <w:rsid w:val="6E495AD3"/>
    <w:rsid w:val="6E5D4AED"/>
    <w:rsid w:val="6E632B57"/>
    <w:rsid w:val="6E68DBFC"/>
    <w:rsid w:val="6E73DB6C"/>
    <w:rsid w:val="6E97752D"/>
    <w:rsid w:val="6EA204DB"/>
    <w:rsid w:val="6EA39EBA"/>
    <w:rsid w:val="6EA87CC1"/>
    <w:rsid w:val="6EB54FB8"/>
    <w:rsid w:val="6EB64352"/>
    <w:rsid w:val="6EF1547D"/>
    <w:rsid w:val="6EF1FBC5"/>
    <w:rsid w:val="6F0EAAE4"/>
    <w:rsid w:val="6F0FA463"/>
    <w:rsid w:val="6F1A0645"/>
    <w:rsid w:val="6F1B1F6B"/>
    <w:rsid w:val="6F28843D"/>
    <w:rsid w:val="6F3328FE"/>
    <w:rsid w:val="6F41E91B"/>
    <w:rsid w:val="6F42A9FB"/>
    <w:rsid w:val="6F5744A0"/>
    <w:rsid w:val="6F654227"/>
    <w:rsid w:val="6F73C82C"/>
    <w:rsid w:val="6F86A7D4"/>
    <w:rsid w:val="6F875762"/>
    <w:rsid w:val="6F8BBF21"/>
    <w:rsid w:val="6F9CBCC6"/>
    <w:rsid w:val="6FA1737E"/>
    <w:rsid w:val="6FA354D6"/>
    <w:rsid w:val="6FA510A0"/>
    <w:rsid w:val="6FAA243F"/>
    <w:rsid w:val="6FB181B3"/>
    <w:rsid w:val="6FB8C0B5"/>
    <w:rsid w:val="6FDD3BFE"/>
    <w:rsid w:val="6FE71BB7"/>
    <w:rsid w:val="6FF93EAF"/>
    <w:rsid w:val="70015C49"/>
    <w:rsid w:val="700E28F9"/>
    <w:rsid w:val="70149069"/>
    <w:rsid w:val="70182737"/>
    <w:rsid w:val="703CC2EC"/>
    <w:rsid w:val="704696F0"/>
    <w:rsid w:val="705C5A10"/>
    <w:rsid w:val="706A7CFC"/>
    <w:rsid w:val="708321FD"/>
    <w:rsid w:val="70888EDF"/>
    <w:rsid w:val="708A4180"/>
    <w:rsid w:val="708B7D4A"/>
    <w:rsid w:val="709AFC34"/>
    <w:rsid w:val="70A11850"/>
    <w:rsid w:val="70AD027A"/>
    <w:rsid w:val="70AFF6F3"/>
    <w:rsid w:val="70C7C7B6"/>
    <w:rsid w:val="70D558DE"/>
    <w:rsid w:val="70D6F348"/>
    <w:rsid w:val="70D80F3B"/>
    <w:rsid w:val="70F82FE9"/>
    <w:rsid w:val="7110DC2E"/>
    <w:rsid w:val="71271EA3"/>
    <w:rsid w:val="7134E524"/>
    <w:rsid w:val="713C81C6"/>
    <w:rsid w:val="714D80F6"/>
    <w:rsid w:val="7163AE8C"/>
    <w:rsid w:val="7164EC58"/>
    <w:rsid w:val="7165BC9E"/>
    <w:rsid w:val="716A1A12"/>
    <w:rsid w:val="716E7DDA"/>
    <w:rsid w:val="71751F92"/>
    <w:rsid w:val="7176F6B3"/>
    <w:rsid w:val="717BA0E0"/>
    <w:rsid w:val="717DCCF6"/>
    <w:rsid w:val="718F7B20"/>
    <w:rsid w:val="7197E5FC"/>
    <w:rsid w:val="7198ABF6"/>
    <w:rsid w:val="71A3FE41"/>
    <w:rsid w:val="71A7E826"/>
    <w:rsid w:val="71AA699E"/>
    <w:rsid w:val="71B49E57"/>
    <w:rsid w:val="71C09DBD"/>
    <w:rsid w:val="71CF4119"/>
    <w:rsid w:val="71E55A4B"/>
    <w:rsid w:val="7206A29B"/>
    <w:rsid w:val="720C6738"/>
    <w:rsid w:val="720EB327"/>
    <w:rsid w:val="7212EBFD"/>
    <w:rsid w:val="72367B88"/>
    <w:rsid w:val="724F4044"/>
    <w:rsid w:val="72528A81"/>
    <w:rsid w:val="7257F643"/>
    <w:rsid w:val="72613850"/>
    <w:rsid w:val="72845B00"/>
    <w:rsid w:val="72918079"/>
    <w:rsid w:val="7294004A"/>
    <w:rsid w:val="729B4051"/>
    <w:rsid w:val="729FD7CF"/>
    <w:rsid w:val="72AD2E48"/>
    <w:rsid w:val="72B9BC8C"/>
    <w:rsid w:val="72BA37C7"/>
    <w:rsid w:val="72CC01DF"/>
    <w:rsid w:val="72CD022A"/>
    <w:rsid w:val="72D98CE0"/>
    <w:rsid w:val="72E03645"/>
    <w:rsid w:val="72E7CCD9"/>
    <w:rsid w:val="72F0FA27"/>
    <w:rsid w:val="72FE339F"/>
    <w:rsid w:val="730EDB47"/>
    <w:rsid w:val="731B8F90"/>
    <w:rsid w:val="7343F42B"/>
    <w:rsid w:val="73469735"/>
    <w:rsid w:val="735FE8B9"/>
    <w:rsid w:val="736EF0AD"/>
    <w:rsid w:val="7370AD7A"/>
    <w:rsid w:val="7388C1CD"/>
    <w:rsid w:val="7395EC2E"/>
    <w:rsid w:val="739EE83E"/>
    <w:rsid w:val="73F4F6C3"/>
    <w:rsid w:val="7401B2E1"/>
    <w:rsid w:val="7401F298"/>
    <w:rsid w:val="740C3DC6"/>
    <w:rsid w:val="74104854"/>
    <w:rsid w:val="7411B49A"/>
    <w:rsid w:val="7412FE88"/>
    <w:rsid w:val="7420EBB3"/>
    <w:rsid w:val="742895AA"/>
    <w:rsid w:val="742C8670"/>
    <w:rsid w:val="742FC7CE"/>
    <w:rsid w:val="7443E169"/>
    <w:rsid w:val="745587CA"/>
    <w:rsid w:val="74567A33"/>
    <w:rsid w:val="7459B389"/>
    <w:rsid w:val="746AF5BD"/>
    <w:rsid w:val="747337D1"/>
    <w:rsid w:val="74769D3A"/>
    <w:rsid w:val="747EC6BF"/>
    <w:rsid w:val="7494EF79"/>
    <w:rsid w:val="74C0C951"/>
    <w:rsid w:val="74C4768C"/>
    <w:rsid w:val="74C6950F"/>
    <w:rsid w:val="74CE407C"/>
    <w:rsid w:val="74D6F7AD"/>
    <w:rsid w:val="74F15F0A"/>
    <w:rsid w:val="74FFCAF8"/>
    <w:rsid w:val="750AB571"/>
    <w:rsid w:val="7521DDFC"/>
    <w:rsid w:val="7539310E"/>
    <w:rsid w:val="7552FEEE"/>
    <w:rsid w:val="755A0A3C"/>
    <w:rsid w:val="756378C4"/>
    <w:rsid w:val="756BFF53"/>
    <w:rsid w:val="756DCC99"/>
    <w:rsid w:val="75759302"/>
    <w:rsid w:val="757AB81F"/>
    <w:rsid w:val="75B40E20"/>
    <w:rsid w:val="75BCDB3E"/>
    <w:rsid w:val="75C1328E"/>
    <w:rsid w:val="75CBA10C"/>
    <w:rsid w:val="75D6B976"/>
    <w:rsid w:val="75EEBE89"/>
    <w:rsid w:val="75F449BF"/>
    <w:rsid w:val="75FA9565"/>
    <w:rsid w:val="75FE7864"/>
    <w:rsid w:val="761611CB"/>
    <w:rsid w:val="7617DD2F"/>
    <w:rsid w:val="761FDE61"/>
    <w:rsid w:val="7630E85E"/>
    <w:rsid w:val="763A8668"/>
    <w:rsid w:val="763BAE01"/>
    <w:rsid w:val="764523C4"/>
    <w:rsid w:val="765FEAFA"/>
    <w:rsid w:val="7663A352"/>
    <w:rsid w:val="766E9B08"/>
    <w:rsid w:val="7673B757"/>
    <w:rsid w:val="76801CC7"/>
    <w:rsid w:val="7681E2C8"/>
    <w:rsid w:val="7683AA15"/>
    <w:rsid w:val="769A9E82"/>
    <w:rsid w:val="76B3B4B6"/>
    <w:rsid w:val="76D01747"/>
    <w:rsid w:val="76D6B85A"/>
    <w:rsid w:val="76DA3B4C"/>
    <w:rsid w:val="76DF7C0E"/>
    <w:rsid w:val="76EBDFEB"/>
    <w:rsid w:val="76F1BD8E"/>
    <w:rsid w:val="76FBF3F4"/>
    <w:rsid w:val="770519AB"/>
    <w:rsid w:val="770D1419"/>
    <w:rsid w:val="770D9B5F"/>
    <w:rsid w:val="77165738"/>
    <w:rsid w:val="77178C2B"/>
    <w:rsid w:val="77243849"/>
    <w:rsid w:val="773D71CA"/>
    <w:rsid w:val="774CB2D7"/>
    <w:rsid w:val="77512EC1"/>
    <w:rsid w:val="7756E321"/>
    <w:rsid w:val="7760C05D"/>
    <w:rsid w:val="776B89A0"/>
    <w:rsid w:val="77728739"/>
    <w:rsid w:val="777928D9"/>
    <w:rsid w:val="777FB082"/>
    <w:rsid w:val="7781BB42"/>
    <w:rsid w:val="778E2A9C"/>
    <w:rsid w:val="779A23DA"/>
    <w:rsid w:val="77B4323B"/>
    <w:rsid w:val="77CDBEF9"/>
    <w:rsid w:val="77DA5AF7"/>
    <w:rsid w:val="77EBCF86"/>
    <w:rsid w:val="77F13EED"/>
    <w:rsid w:val="77F2DB03"/>
    <w:rsid w:val="781B1924"/>
    <w:rsid w:val="7828D409"/>
    <w:rsid w:val="78396C4A"/>
    <w:rsid w:val="78425633"/>
    <w:rsid w:val="78468758"/>
    <w:rsid w:val="7851754D"/>
    <w:rsid w:val="7856DBF0"/>
    <w:rsid w:val="7871742B"/>
    <w:rsid w:val="788AC451"/>
    <w:rsid w:val="7899C4C1"/>
    <w:rsid w:val="78C5A097"/>
    <w:rsid w:val="78CFC67C"/>
    <w:rsid w:val="78D763E2"/>
    <w:rsid w:val="78D92674"/>
    <w:rsid w:val="78ECD4F2"/>
    <w:rsid w:val="78ED97A8"/>
    <w:rsid w:val="78F57646"/>
    <w:rsid w:val="78F90D8B"/>
    <w:rsid w:val="78FB1B6C"/>
    <w:rsid w:val="78FE6CC7"/>
    <w:rsid w:val="790C31C0"/>
    <w:rsid w:val="790D6795"/>
    <w:rsid w:val="790DF465"/>
    <w:rsid w:val="79100168"/>
    <w:rsid w:val="7913E853"/>
    <w:rsid w:val="7930A586"/>
    <w:rsid w:val="79518003"/>
    <w:rsid w:val="7959408E"/>
    <w:rsid w:val="796B5459"/>
    <w:rsid w:val="796DD686"/>
    <w:rsid w:val="7988B4B6"/>
    <w:rsid w:val="79AD405C"/>
    <w:rsid w:val="79B65078"/>
    <w:rsid w:val="79C8B142"/>
    <w:rsid w:val="79CBB4BC"/>
    <w:rsid w:val="79D2D433"/>
    <w:rsid w:val="79D57268"/>
    <w:rsid w:val="79E6DAEB"/>
    <w:rsid w:val="79F74E5A"/>
    <w:rsid w:val="7A0E69BF"/>
    <w:rsid w:val="7A175D95"/>
    <w:rsid w:val="7A312C74"/>
    <w:rsid w:val="7A389E02"/>
    <w:rsid w:val="7A397890"/>
    <w:rsid w:val="7A580D02"/>
    <w:rsid w:val="7A6B0704"/>
    <w:rsid w:val="7A797B47"/>
    <w:rsid w:val="7A85E9D2"/>
    <w:rsid w:val="7A8B25E4"/>
    <w:rsid w:val="7A8B9D39"/>
    <w:rsid w:val="7A8C269B"/>
    <w:rsid w:val="7AA261A6"/>
    <w:rsid w:val="7AA54F13"/>
    <w:rsid w:val="7AA73D57"/>
    <w:rsid w:val="7AB5BEEC"/>
    <w:rsid w:val="7ABA1258"/>
    <w:rsid w:val="7ABD06B0"/>
    <w:rsid w:val="7AC2263B"/>
    <w:rsid w:val="7AC9C8F0"/>
    <w:rsid w:val="7ACF9304"/>
    <w:rsid w:val="7AD105F5"/>
    <w:rsid w:val="7AD7D23B"/>
    <w:rsid w:val="7ADB890F"/>
    <w:rsid w:val="7AEF1455"/>
    <w:rsid w:val="7AF5A08B"/>
    <w:rsid w:val="7AFABCEF"/>
    <w:rsid w:val="7B0D1C6B"/>
    <w:rsid w:val="7B0EC041"/>
    <w:rsid w:val="7B1F78B8"/>
    <w:rsid w:val="7B2657E2"/>
    <w:rsid w:val="7B311FAE"/>
    <w:rsid w:val="7B3A92EC"/>
    <w:rsid w:val="7B4499D9"/>
    <w:rsid w:val="7B531720"/>
    <w:rsid w:val="7B576982"/>
    <w:rsid w:val="7B590785"/>
    <w:rsid w:val="7B6DC851"/>
    <w:rsid w:val="7B744F37"/>
    <w:rsid w:val="7B80D974"/>
    <w:rsid w:val="7B854612"/>
    <w:rsid w:val="7B85C0A5"/>
    <w:rsid w:val="7B9055D7"/>
    <w:rsid w:val="7B934137"/>
    <w:rsid w:val="7B9A5600"/>
    <w:rsid w:val="7B9E0AF4"/>
    <w:rsid w:val="7BA69C24"/>
    <w:rsid w:val="7BB47B36"/>
    <w:rsid w:val="7BBB46CF"/>
    <w:rsid w:val="7BDE1D81"/>
    <w:rsid w:val="7BE5036E"/>
    <w:rsid w:val="7BE5545A"/>
    <w:rsid w:val="7BEF3A78"/>
    <w:rsid w:val="7BF08749"/>
    <w:rsid w:val="7BF89287"/>
    <w:rsid w:val="7C29BFEA"/>
    <w:rsid w:val="7C2AF272"/>
    <w:rsid w:val="7C2BBDB4"/>
    <w:rsid w:val="7C2E6209"/>
    <w:rsid w:val="7C352006"/>
    <w:rsid w:val="7C53030D"/>
    <w:rsid w:val="7C56B7B7"/>
    <w:rsid w:val="7C5E81A6"/>
    <w:rsid w:val="7C6720CB"/>
    <w:rsid w:val="7C83849B"/>
    <w:rsid w:val="7C8BA1B2"/>
    <w:rsid w:val="7C983234"/>
    <w:rsid w:val="7CA04111"/>
    <w:rsid w:val="7CA380D0"/>
    <w:rsid w:val="7CA41300"/>
    <w:rsid w:val="7CC306F3"/>
    <w:rsid w:val="7CC5981F"/>
    <w:rsid w:val="7CD14A95"/>
    <w:rsid w:val="7CE43BC0"/>
    <w:rsid w:val="7D14C3CA"/>
    <w:rsid w:val="7D1BF1F0"/>
    <w:rsid w:val="7D1D6DCA"/>
    <w:rsid w:val="7D1F4A32"/>
    <w:rsid w:val="7D27A77D"/>
    <w:rsid w:val="7D318D41"/>
    <w:rsid w:val="7D37B9F8"/>
    <w:rsid w:val="7D387DAD"/>
    <w:rsid w:val="7D48B564"/>
    <w:rsid w:val="7D5821A3"/>
    <w:rsid w:val="7D6271B3"/>
    <w:rsid w:val="7D659F85"/>
    <w:rsid w:val="7D685DDE"/>
    <w:rsid w:val="7D68F03E"/>
    <w:rsid w:val="7D86115D"/>
    <w:rsid w:val="7D8C7195"/>
    <w:rsid w:val="7D8E255D"/>
    <w:rsid w:val="7D90D864"/>
    <w:rsid w:val="7D976C08"/>
    <w:rsid w:val="7DB06366"/>
    <w:rsid w:val="7DBF412A"/>
    <w:rsid w:val="7DC64F97"/>
    <w:rsid w:val="7DE76765"/>
    <w:rsid w:val="7DF0ECF7"/>
    <w:rsid w:val="7DF78B7B"/>
    <w:rsid w:val="7E038F52"/>
    <w:rsid w:val="7E0CB59D"/>
    <w:rsid w:val="7E15DACA"/>
    <w:rsid w:val="7E1AC169"/>
    <w:rsid w:val="7E1FDB3E"/>
    <w:rsid w:val="7E2245FC"/>
    <w:rsid w:val="7E2333A2"/>
    <w:rsid w:val="7E292373"/>
    <w:rsid w:val="7E345AC2"/>
    <w:rsid w:val="7E407A6C"/>
    <w:rsid w:val="7E426D70"/>
    <w:rsid w:val="7E4AE505"/>
    <w:rsid w:val="7E4F2BE1"/>
    <w:rsid w:val="7E50EC36"/>
    <w:rsid w:val="7E541F63"/>
    <w:rsid w:val="7E679C29"/>
    <w:rsid w:val="7E6DCEAB"/>
    <w:rsid w:val="7E753F87"/>
    <w:rsid w:val="7E7DA60A"/>
    <w:rsid w:val="7E855A53"/>
    <w:rsid w:val="7E96C5FF"/>
    <w:rsid w:val="7E9AA1F6"/>
    <w:rsid w:val="7EB5370C"/>
    <w:rsid w:val="7EBAC1D2"/>
    <w:rsid w:val="7ED17F44"/>
    <w:rsid w:val="7EDEF6D5"/>
    <w:rsid w:val="7EF61153"/>
    <w:rsid w:val="7F0A295F"/>
    <w:rsid w:val="7F10EA8B"/>
    <w:rsid w:val="7F20E72F"/>
    <w:rsid w:val="7F2E853E"/>
    <w:rsid w:val="7F456F2A"/>
    <w:rsid w:val="7F4C7EA1"/>
    <w:rsid w:val="7F4D7316"/>
    <w:rsid w:val="7F53F71A"/>
    <w:rsid w:val="7F59C214"/>
    <w:rsid w:val="7F5C13CA"/>
    <w:rsid w:val="7F6A8D3B"/>
    <w:rsid w:val="7F6C0CFA"/>
    <w:rsid w:val="7F748AB9"/>
    <w:rsid w:val="7F82DE51"/>
    <w:rsid w:val="7F8370B2"/>
    <w:rsid w:val="7F89C957"/>
    <w:rsid w:val="7F91118A"/>
    <w:rsid w:val="7F990B77"/>
    <w:rsid w:val="7FAB7932"/>
    <w:rsid w:val="7FB811AE"/>
    <w:rsid w:val="7FC1F2B0"/>
    <w:rsid w:val="7FC7903B"/>
    <w:rsid w:val="7FDBA87A"/>
    <w:rsid w:val="7FDE506F"/>
    <w:rsid w:val="7FE48FF5"/>
    <w:rsid w:val="7FF546E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3D23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IE" w:bidi="ar-SA"/>
      </w:rPr>
    </w:rPrDefault>
    <w:pPrDefault/>
  </w:docDefaults>
  <w:latentStyles w:defLockedState="0" w:defUIPriority="0" w:defSemiHidden="0" w:defUnhideWhenUsed="0" w:defQFormat="0" w:count="371">
    <w:lsdException w:name="Normal"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caption" w:semiHidden="1" w:uiPriority="35" w:unhideWhenUsed="1" w:qFormat="1"/>
    <w:lsdException w:name="footnote reference" w:uiPriority="99" w:qFormat="1"/>
    <w:lsdException w:name="annotation reference" w:uiPriority="99"/>
    <w:lsdException w:name="List Bullet" w:uiPriority="35"/>
    <w:lsdException w:name="List Number" w:uiPriority="30"/>
    <w:lsdException w:name="List Bullet 2" w:uiPriority="35"/>
    <w:lsdException w:name="List Bullet 3" w:uiPriority="35"/>
    <w:lsdException w:name="List Bullet 4" w:uiPriority="35"/>
    <w:lsdException w:name="List Number 2" w:uiPriority="30"/>
    <w:lsdException w:name="List Number 3" w:uiPriority="30"/>
    <w:lsdException w:name="List Number 4" w:uiPriority="30"/>
    <w:lsdException w:name="Title" w:qFormat="1"/>
    <w:lsdException w:name="Subtitle" w:qFormat="1"/>
    <w:lsdException w:name="Followed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0D86"/>
    <w:rPr>
      <w:sz w:val="24"/>
      <w:szCs w:val="24"/>
      <w:lang w:eastAsia="en-GB"/>
    </w:rPr>
  </w:style>
  <w:style w:type="paragraph" w:styleId="Heading1">
    <w:name w:val="heading 1"/>
    <w:basedOn w:val="Normal"/>
    <w:next w:val="Text1"/>
    <w:link w:val="Heading1Char"/>
    <w:uiPriority w:val="10"/>
    <w:qFormat/>
    <w:rsid w:val="00D40F4F"/>
    <w:pPr>
      <w:keepNext/>
      <w:numPr>
        <w:numId w:val="20"/>
      </w:numPr>
      <w:spacing w:before="240" w:after="240"/>
      <w:jc w:val="both"/>
      <w:outlineLvl w:val="0"/>
    </w:pPr>
    <w:rPr>
      <w:b/>
      <w:smallCaps/>
      <w:szCs w:val="20"/>
    </w:rPr>
  </w:style>
  <w:style w:type="paragraph" w:styleId="Heading2">
    <w:name w:val="heading 2"/>
    <w:basedOn w:val="Normal"/>
    <w:next w:val="Text2"/>
    <w:link w:val="Heading2Char"/>
    <w:uiPriority w:val="10"/>
    <w:qFormat/>
    <w:rsid w:val="00D40F4F"/>
    <w:pPr>
      <w:keepNext/>
      <w:numPr>
        <w:ilvl w:val="1"/>
        <w:numId w:val="20"/>
      </w:numPr>
      <w:spacing w:after="240"/>
      <w:jc w:val="both"/>
      <w:outlineLvl w:val="1"/>
    </w:pPr>
    <w:rPr>
      <w:b/>
      <w:szCs w:val="20"/>
    </w:rPr>
  </w:style>
  <w:style w:type="paragraph" w:styleId="Heading3">
    <w:name w:val="heading 3"/>
    <w:basedOn w:val="Normal"/>
    <w:next w:val="Text3"/>
    <w:link w:val="Heading3Char"/>
    <w:uiPriority w:val="10"/>
    <w:qFormat/>
    <w:rsid w:val="00D40F4F"/>
    <w:pPr>
      <w:keepNext/>
      <w:numPr>
        <w:ilvl w:val="2"/>
        <w:numId w:val="20"/>
      </w:numPr>
      <w:spacing w:after="240"/>
      <w:jc w:val="both"/>
      <w:outlineLvl w:val="2"/>
    </w:pPr>
    <w:rPr>
      <w:i/>
      <w:szCs w:val="20"/>
    </w:rPr>
  </w:style>
  <w:style w:type="paragraph" w:styleId="Heading4">
    <w:name w:val="heading 4"/>
    <w:basedOn w:val="Normal"/>
    <w:next w:val="Text4"/>
    <w:link w:val="Heading4Char"/>
    <w:uiPriority w:val="10"/>
    <w:qFormat/>
    <w:rsid w:val="00D40F4F"/>
    <w:pPr>
      <w:keepNext/>
      <w:numPr>
        <w:ilvl w:val="3"/>
        <w:numId w:val="20"/>
      </w:numPr>
      <w:spacing w:after="240"/>
      <w:jc w:val="both"/>
      <w:outlineLvl w:val="3"/>
    </w:pPr>
    <w:rPr>
      <w:szCs w:val="20"/>
    </w:rPr>
  </w:style>
  <w:style w:type="paragraph" w:styleId="Heading5">
    <w:name w:val="heading 5"/>
    <w:basedOn w:val="Normal"/>
    <w:next w:val="Normal"/>
    <w:link w:val="Heading5Char"/>
    <w:semiHidden/>
    <w:rsid w:val="00D40F4F"/>
    <w:pPr>
      <w:keepNext/>
      <w:numPr>
        <w:ilvl w:val="4"/>
        <w:numId w:val="20"/>
      </w:numPr>
      <w:spacing w:after="240"/>
      <w:jc w:val="both"/>
      <w:outlineLvl w:val="4"/>
    </w:pPr>
    <w:rPr>
      <w:szCs w:val="20"/>
    </w:rPr>
  </w:style>
  <w:style w:type="paragraph" w:styleId="Heading6">
    <w:name w:val="heading 6"/>
    <w:basedOn w:val="Normal"/>
    <w:next w:val="Normal"/>
    <w:link w:val="Heading6Char"/>
    <w:semiHidden/>
    <w:rsid w:val="00D40F4F"/>
    <w:pPr>
      <w:keepNext/>
      <w:numPr>
        <w:ilvl w:val="5"/>
        <w:numId w:val="20"/>
      </w:numPr>
      <w:spacing w:after="240"/>
      <w:jc w:val="both"/>
      <w:outlineLvl w:val="5"/>
    </w:pPr>
    <w:rPr>
      <w:szCs w:val="20"/>
    </w:rPr>
  </w:style>
  <w:style w:type="paragraph" w:styleId="Heading7">
    <w:name w:val="heading 7"/>
    <w:basedOn w:val="Normal"/>
    <w:next w:val="Normal"/>
    <w:link w:val="Heading7Char"/>
    <w:semiHidden/>
    <w:rsid w:val="00D40F4F"/>
    <w:pPr>
      <w:keepNext/>
      <w:numPr>
        <w:ilvl w:val="6"/>
        <w:numId w:val="20"/>
      </w:numPr>
      <w:spacing w:after="240"/>
      <w:jc w:val="both"/>
      <w:outlineLvl w:val="6"/>
    </w:pPr>
    <w:rPr>
      <w:szCs w:val="20"/>
    </w:rPr>
  </w:style>
  <w:style w:type="paragraph" w:styleId="Heading8">
    <w:name w:val="heading 8"/>
    <w:basedOn w:val="Normal"/>
    <w:next w:val="Normal"/>
    <w:link w:val="Heading8Char"/>
    <w:semiHidden/>
    <w:rsid w:val="00D40F4F"/>
    <w:pPr>
      <w:keepNext/>
      <w:numPr>
        <w:ilvl w:val="7"/>
        <w:numId w:val="20"/>
      </w:numPr>
      <w:spacing w:after="240"/>
      <w:jc w:val="both"/>
      <w:outlineLvl w:val="7"/>
    </w:pPr>
    <w:rPr>
      <w:szCs w:val="20"/>
    </w:rPr>
  </w:style>
  <w:style w:type="paragraph" w:styleId="Heading9">
    <w:name w:val="heading 9"/>
    <w:basedOn w:val="Normal"/>
    <w:next w:val="Normal"/>
    <w:link w:val="Heading9Char"/>
    <w:semiHidden/>
    <w:rsid w:val="00D40F4F"/>
    <w:pPr>
      <w:keepNext/>
      <w:numPr>
        <w:ilvl w:val="8"/>
        <w:numId w:val="20"/>
      </w:numPr>
      <w:spacing w:after="240"/>
      <w:jc w:val="both"/>
      <w:outlineLvl w:val="8"/>
    </w:pPr>
    <w:rPr>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Document Table,Table Grid IDEA,TabelEcorys,HTG"/>
    <w:basedOn w:val="TableNormal"/>
    <w:uiPriority w:val="39"/>
    <w:rsid w:val="00DE36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D1B9F"/>
    <w:pPr>
      <w:tabs>
        <w:tab w:val="center" w:pos="4536"/>
        <w:tab w:val="right" w:pos="9072"/>
      </w:tabs>
    </w:pPr>
  </w:style>
  <w:style w:type="paragraph" w:styleId="Footer">
    <w:name w:val="footer"/>
    <w:basedOn w:val="Normal"/>
    <w:link w:val="FooterChar"/>
    <w:rsid w:val="009D1B9F"/>
    <w:pPr>
      <w:tabs>
        <w:tab w:val="center" w:pos="4536"/>
        <w:tab w:val="right" w:pos="9072"/>
      </w:tabs>
    </w:pPr>
  </w:style>
  <w:style w:type="character" w:styleId="PageNumber">
    <w:name w:val="page number"/>
    <w:basedOn w:val="DefaultParagraphFont"/>
    <w:rsid w:val="009D1B9F"/>
  </w:style>
  <w:style w:type="paragraph" w:styleId="BalloonText">
    <w:name w:val="Balloon Text"/>
    <w:basedOn w:val="Normal"/>
    <w:link w:val="BalloonTextChar"/>
    <w:rsid w:val="00FF041E"/>
    <w:rPr>
      <w:rFonts w:ascii="Tahoma" w:hAnsi="Tahoma" w:cs="Tahoma"/>
      <w:sz w:val="16"/>
      <w:szCs w:val="16"/>
    </w:rPr>
  </w:style>
  <w:style w:type="character" w:customStyle="1" w:styleId="BalloonTextChar">
    <w:name w:val="Balloon Text Char"/>
    <w:link w:val="BalloonText"/>
    <w:rsid w:val="00FF041E"/>
    <w:rPr>
      <w:rFonts w:ascii="Tahoma" w:hAnsi="Tahoma" w:cs="Tahoma"/>
      <w:sz w:val="16"/>
      <w:szCs w:val="16"/>
    </w:rPr>
  </w:style>
  <w:style w:type="character" w:styleId="CommentReference">
    <w:name w:val="annotation reference"/>
    <w:uiPriority w:val="99"/>
    <w:rsid w:val="005E682A"/>
    <w:rPr>
      <w:sz w:val="16"/>
      <w:szCs w:val="16"/>
    </w:rPr>
  </w:style>
  <w:style w:type="paragraph" w:styleId="CommentText">
    <w:name w:val="annotation text"/>
    <w:basedOn w:val="Normal"/>
    <w:link w:val="CommentTextChar"/>
    <w:uiPriority w:val="99"/>
    <w:rsid w:val="005E682A"/>
    <w:rPr>
      <w:sz w:val="20"/>
      <w:szCs w:val="20"/>
    </w:rPr>
  </w:style>
  <w:style w:type="character" w:customStyle="1" w:styleId="CommentTextChar">
    <w:name w:val="Comment Text Char"/>
    <w:basedOn w:val="DefaultParagraphFont"/>
    <w:link w:val="CommentText"/>
    <w:uiPriority w:val="99"/>
    <w:rsid w:val="005E682A"/>
  </w:style>
  <w:style w:type="paragraph" w:styleId="CommentSubject">
    <w:name w:val="annotation subject"/>
    <w:basedOn w:val="CommentText"/>
    <w:next w:val="CommentText"/>
    <w:link w:val="CommentSubjectChar"/>
    <w:uiPriority w:val="99"/>
    <w:rsid w:val="005E682A"/>
    <w:rPr>
      <w:b/>
      <w:bCs/>
    </w:rPr>
  </w:style>
  <w:style w:type="character" w:customStyle="1" w:styleId="CommentSubjectChar">
    <w:name w:val="Comment Subject Char"/>
    <w:link w:val="CommentSubject"/>
    <w:uiPriority w:val="99"/>
    <w:rsid w:val="005E682A"/>
    <w:rPr>
      <w:b/>
      <w:bCs/>
    </w:rPr>
  </w:style>
  <w:style w:type="character" w:customStyle="1" w:styleId="FooterChar">
    <w:name w:val="Footer Char"/>
    <w:link w:val="Footer"/>
    <w:rsid w:val="002D5EC7"/>
    <w:rPr>
      <w:sz w:val="24"/>
      <w:szCs w:val="24"/>
      <w:lang w:val="ro-RO" w:eastAsia="en-GB"/>
    </w:rPr>
  </w:style>
  <w:style w:type="paragraph" w:customStyle="1" w:styleId="Briefinglist1">
    <w:name w:val="Briefing list 1"/>
    <w:basedOn w:val="Normal"/>
    <w:link w:val="Briefinglist1Char"/>
    <w:rsid w:val="00DF17C8"/>
    <w:pPr>
      <w:keepLines/>
      <w:numPr>
        <w:numId w:val="1"/>
      </w:numPr>
      <w:spacing w:after="120"/>
      <w:jc w:val="both"/>
    </w:pPr>
    <w:rPr>
      <w:rFonts w:ascii="Arial" w:hAnsi="Arial"/>
      <w:sz w:val="22"/>
    </w:rPr>
  </w:style>
  <w:style w:type="character" w:customStyle="1" w:styleId="Briefinglist1Char">
    <w:name w:val="Briefing list 1 Char"/>
    <w:link w:val="Briefinglist1"/>
    <w:rsid w:val="00DF17C8"/>
    <w:rPr>
      <w:rFonts w:ascii="Arial" w:hAnsi="Arial"/>
      <w:sz w:val="22"/>
      <w:szCs w:val="24"/>
      <w:lang w:val="ro-RO" w:eastAsia="en-GB"/>
    </w:rPr>
  </w:style>
  <w:style w:type="paragraph" w:styleId="NormalWeb">
    <w:name w:val="Normal (Web)"/>
    <w:basedOn w:val="Normal"/>
    <w:uiPriority w:val="99"/>
    <w:unhideWhenUsed/>
    <w:rsid w:val="00B83426"/>
    <w:pPr>
      <w:spacing w:before="100" w:beforeAutospacing="1" w:after="100" w:afterAutospacing="1"/>
    </w:pPr>
    <w:rPr>
      <w:lang w:eastAsia="en-IE"/>
    </w:rPr>
  </w:style>
  <w:style w:type="character" w:styleId="Strong">
    <w:name w:val="Strong"/>
    <w:uiPriority w:val="22"/>
    <w:qFormat/>
    <w:rsid w:val="00B83426"/>
    <w:rPr>
      <w:b/>
      <w:bCs/>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rsid w:val="00B83426"/>
    <w:pPr>
      <w:ind w:left="720"/>
    </w:pPr>
  </w:style>
  <w:style w:type="character" w:customStyle="1" w:styleId="hgkelc">
    <w:name w:val="hgkelc"/>
    <w:basedOn w:val="DefaultParagraphFont"/>
    <w:rsid w:val="00B83426"/>
  </w:style>
  <w:style w:type="paragraph" w:styleId="FootnoteText">
    <w:name w:val="footnote text"/>
    <w:aliases w:val="Fußnotentextf,Fußnotentextr,stile 1,Footnote1,Footnote2,Footnote3,Footnote4,Footnote5,Footnote6,Footnote7,Footnote8,Footnote9,Footnote10,Footnote11,Footnote21,Footnote31,Footnote41,Footnote51,Footnote61,Footnote71,Voetnoottekst Char,Footno"/>
    <w:basedOn w:val="Normal"/>
    <w:link w:val="FootnoteTextChar"/>
    <w:uiPriority w:val="99"/>
    <w:unhideWhenUsed/>
    <w:qFormat/>
    <w:rsid w:val="006657C9"/>
    <w:rPr>
      <w:rFonts w:ascii="Calibri" w:eastAsia="Calibri" w:hAnsi="Calibri" w:cs="Calibri"/>
      <w:sz w:val="20"/>
      <w:szCs w:val="20"/>
      <w:lang w:eastAsia="en-US"/>
    </w:rPr>
  </w:style>
  <w:style w:type="character" w:customStyle="1" w:styleId="FootnoteTextChar">
    <w:name w:val="Footnote Text Char"/>
    <w:aliases w:val="Fußnotentextf Char,Fußnotentextr Char,stile 1 Char,Footnote1 Char,Footnote2 Char,Footnote3 Char,Footnote4 Char,Footnote5 Char,Footnote6 Char,Footnote7 Char,Footnote8 Char,Footnote9 Char,Footnote10 Char,Footnote11 Char,Footnote21 Char"/>
    <w:link w:val="FootnoteText"/>
    <w:uiPriority w:val="99"/>
    <w:rsid w:val="006657C9"/>
    <w:rPr>
      <w:rFonts w:ascii="Calibri" w:eastAsia="Calibri" w:hAnsi="Calibri" w:cs="Calibri"/>
      <w:lang w:eastAsia="en-US"/>
    </w:rPr>
  </w:style>
  <w:style w:type="character" w:styleId="FootnoteReference">
    <w:name w:val="footnote reference"/>
    <w:aliases w:val="Footnote symbol,Footnote,Footnote number,fr,o,Footnotemark,FR,Footnotemark1,Footnotemark2,FR1,Footnotemark3,FR2,Footnotemark4,FR3,Footnotemark5,FR4,Footnotemark6,Footnotemark7,Footnotemark8,FR5,Footnotemark11,Footnotemark21,FR11,Nota"/>
    <w:link w:val="AppelnotedebasdepageCharCharCharCharCharCharChar"/>
    <w:uiPriority w:val="99"/>
    <w:unhideWhenUsed/>
    <w:qFormat/>
    <w:rsid w:val="006657C9"/>
    <w:rPr>
      <w:vertAlign w:val="superscript"/>
    </w:rPr>
  </w:style>
  <w:style w:type="character" w:styleId="Hyperlink">
    <w:name w:val="Hyperlink"/>
    <w:unhideWhenUsed/>
    <w:rsid w:val="006657C9"/>
    <w:rPr>
      <w:color w:val="0563C1"/>
      <w:u w:val="single"/>
    </w:rPr>
  </w:style>
  <w:style w:type="character" w:customStyle="1" w:styleId="UnresolvedMention">
    <w:name w:val="Unresolved Mention"/>
    <w:uiPriority w:val="99"/>
    <w:semiHidden/>
    <w:unhideWhenUsed/>
    <w:rsid w:val="006657C9"/>
    <w:rPr>
      <w:color w:val="605E5C"/>
      <w:shd w:val="clear" w:color="auto" w:fill="E1DFDD"/>
    </w:rPr>
  </w:style>
  <w:style w:type="character" w:styleId="Emphasis">
    <w:name w:val="Emphasis"/>
    <w:uiPriority w:val="20"/>
    <w:qFormat/>
    <w:rsid w:val="007042C8"/>
    <w:rPr>
      <w:i/>
      <w:iCs/>
    </w:rPr>
  </w:style>
  <w:style w:type="character" w:styleId="FollowedHyperlink">
    <w:name w:val="FollowedHyperlink"/>
    <w:uiPriority w:val="99"/>
    <w:rsid w:val="00E62944"/>
    <w:rPr>
      <w:color w:val="954F72"/>
      <w:u w:val="single"/>
    </w:rPr>
  </w:style>
  <w:style w:type="table" w:styleId="GridTable3-Accent1">
    <w:name w:val="Grid Table 3 Accent 1"/>
    <w:basedOn w:val="TableNormal"/>
    <w:uiPriority w:val="48"/>
    <w:rsid w:val="006F498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paragraph" w:styleId="Revision">
    <w:name w:val="Revision"/>
    <w:hidden/>
    <w:uiPriority w:val="99"/>
    <w:semiHidden/>
    <w:rsid w:val="00094739"/>
    <w:rPr>
      <w:sz w:val="24"/>
      <w:szCs w:val="24"/>
      <w:lang w:eastAsia="en-GB"/>
    </w:rPr>
  </w:style>
  <w:style w:type="paragraph" w:customStyle="1" w:styleId="Text1">
    <w:name w:val="Text 1"/>
    <w:basedOn w:val="Normal"/>
    <w:qFormat/>
    <w:rsid w:val="00A86537"/>
    <w:pPr>
      <w:spacing w:after="240"/>
      <w:ind w:left="482"/>
      <w:jc w:val="both"/>
    </w:pPr>
    <w:rPr>
      <w:szCs w:val="20"/>
      <w:lang w:eastAsia="en-IE"/>
    </w:rPr>
  </w:style>
  <w:style w:type="paragraph" w:styleId="Caption">
    <w:name w:val="caption"/>
    <w:basedOn w:val="Normal"/>
    <w:next w:val="Normal"/>
    <w:uiPriority w:val="35"/>
    <w:unhideWhenUsed/>
    <w:qFormat/>
    <w:rsid w:val="003C62ED"/>
    <w:pPr>
      <w:spacing w:after="200"/>
    </w:pPr>
    <w:rPr>
      <w:i/>
      <w:iCs/>
      <w:color w:val="44546A" w:themeColor="text2"/>
      <w:sz w:val="18"/>
      <w:szCs w:val="18"/>
    </w:rPr>
  </w:style>
  <w:style w:type="table" w:styleId="GridTable5Dark-Accent5">
    <w:name w:val="Grid Table 5 Dark Accent 5"/>
    <w:basedOn w:val="TableNormal"/>
    <w:uiPriority w:val="50"/>
    <w:rsid w:val="008A26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Heading1Char">
    <w:name w:val="Heading 1 Char"/>
    <w:basedOn w:val="DefaultParagraphFont"/>
    <w:link w:val="Heading1"/>
    <w:uiPriority w:val="10"/>
    <w:rsid w:val="00D40F4F"/>
    <w:rPr>
      <w:b/>
      <w:smallCaps/>
      <w:sz w:val="24"/>
      <w:lang w:val="ro-RO" w:eastAsia="en-GB"/>
    </w:rPr>
  </w:style>
  <w:style w:type="character" w:customStyle="1" w:styleId="Heading2Char">
    <w:name w:val="Heading 2 Char"/>
    <w:basedOn w:val="DefaultParagraphFont"/>
    <w:link w:val="Heading2"/>
    <w:uiPriority w:val="10"/>
    <w:rsid w:val="00D40F4F"/>
    <w:rPr>
      <w:b/>
      <w:sz w:val="24"/>
      <w:lang w:val="ro-RO" w:eastAsia="en-GB"/>
    </w:rPr>
  </w:style>
  <w:style w:type="character" w:customStyle="1" w:styleId="Heading3Char">
    <w:name w:val="Heading 3 Char"/>
    <w:basedOn w:val="DefaultParagraphFont"/>
    <w:link w:val="Heading3"/>
    <w:uiPriority w:val="10"/>
    <w:rsid w:val="00D40F4F"/>
    <w:rPr>
      <w:i/>
      <w:sz w:val="24"/>
      <w:lang w:val="ro-RO" w:eastAsia="en-GB"/>
    </w:rPr>
  </w:style>
  <w:style w:type="character" w:customStyle="1" w:styleId="Heading4Char">
    <w:name w:val="Heading 4 Char"/>
    <w:basedOn w:val="DefaultParagraphFont"/>
    <w:link w:val="Heading4"/>
    <w:uiPriority w:val="10"/>
    <w:rsid w:val="00D40F4F"/>
    <w:rPr>
      <w:sz w:val="24"/>
      <w:lang w:val="ro-RO" w:eastAsia="en-GB"/>
    </w:rPr>
  </w:style>
  <w:style w:type="character" w:customStyle="1" w:styleId="Heading5Char">
    <w:name w:val="Heading 5 Char"/>
    <w:basedOn w:val="DefaultParagraphFont"/>
    <w:link w:val="Heading5"/>
    <w:semiHidden/>
    <w:rsid w:val="00D40F4F"/>
    <w:rPr>
      <w:sz w:val="24"/>
      <w:lang w:val="ro-RO" w:eastAsia="en-GB"/>
    </w:rPr>
  </w:style>
  <w:style w:type="character" w:customStyle="1" w:styleId="Heading6Char">
    <w:name w:val="Heading 6 Char"/>
    <w:basedOn w:val="DefaultParagraphFont"/>
    <w:link w:val="Heading6"/>
    <w:semiHidden/>
    <w:rsid w:val="00D40F4F"/>
    <w:rPr>
      <w:sz w:val="24"/>
      <w:lang w:val="ro-RO" w:eastAsia="en-GB"/>
    </w:rPr>
  </w:style>
  <w:style w:type="character" w:customStyle="1" w:styleId="Heading7Char">
    <w:name w:val="Heading 7 Char"/>
    <w:basedOn w:val="DefaultParagraphFont"/>
    <w:link w:val="Heading7"/>
    <w:semiHidden/>
    <w:rsid w:val="00D40F4F"/>
    <w:rPr>
      <w:sz w:val="24"/>
      <w:lang w:val="ro-RO" w:eastAsia="en-GB"/>
    </w:rPr>
  </w:style>
  <w:style w:type="character" w:customStyle="1" w:styleId="Heading8Char">
    <w:name w:val="Heading 8 Char"/>
    <w:basedOn w:val="DefaultParagraphFont"/>
    <w:link w:val="Heading8"/>
    <w:semiHidden/>
    <w:rsid w:val="00D40F4F"/>
    <w:rPr>
      <w:sz w:val="24"/>
      <w:lang w:val="ro-RO" w:eastAsia="en-GB"/>
    </w:rPr>
  </w:style>
  <w:style w:type="character" w:customStyle="1" w:styleId="Heading9Char">
    <w:name w:val="Heading 9 Char"/>
    <w:basedOn w:val="DefaultParagraphFont"/>
    <w:link w:val="Heading9"/>
    <w:semiHidden/>
    <w:rsid w:val="00D40F4F"/>
    <w:rPr>
      <w:sz w:val="24"/>
      <w:lang w:val="ro-RO" w:eastAsia="en-GB"/>
    </w:rPr>
  </w:style>
  <w:style w:type="character" w:customStyle="1" w:styleId="BodyPlaceholderText">
    <w:name w:val="BodyPlaceholderText"/>
    <w:basedOn w:val="PlaceholderText"/>
    <w:semiHidden/>
    <w:rsid w:val="00D40F4F"/>
    <w:rPr>
      <w:color w:val="3366CC"/>
    </w:rPr>
  </w:style>
  <w:style w:type="character" w:customStyle="1" w:styleId="CrossReference">
    <w:name w:val="Cross Reference"/>
    <w:basedOn w:val="DefaultParagraphFont"/>
    <w:semiHidden/>
    <w:rsid w:val="00D40F4F"/>
    <w:rPr>
      <w:i/>
    </w:rPr>
  </w:style>
  <w:style w:type="character" w:customStyle="1" w:styleId="InstructionBlue">
    <w:name w:val="InstructionBlue"/>
    <w:semiHidden/>
    <w:rsid w:val="00D40F4F"/>
    <w:rPr>
      <w:i/>
      <w:color w:val="3366CC"/>
    </w:rPr>
  </w:style>
  <w:style w:type="character" w:customStyle="1" w:styleId="InstructionPlaceholder">
    <w:name w:val="InstructionPlaceholder"/>
    <w:semiHidden/>
    <w:rsid w:val="00D40F4F"/>
    <w:rPr>
      <w:color w:val="CB3535"/>
    </w:rPr>
  </w:style>
  <w:style w:type="character" w:customStyle="1" w:styleId="InstructionRed">
    <w:name w:val="InstructionRed"/>
    <w:semiHidden/>
    <w:rsid w:val="00D40F4F"/>
    <w:rPr>
      <w:i/>
      <w:color w:val="CB3535"/>
    </w:rPr>
  </w:style>
  <w:style w:type="character" w:customStyle="1" w:styleId="MarkingLabel">
    <w:name w:val="MarkingLabel"/>
    <w:semiHidden/>
    <w:rsid w:val="00D40F4F"/>
    <w:rPr>
      <w:b/>
      <w:caps/>
      <w:sz w:val="28"/>
    </w:rPr>
  </w:style>
  <w:style w:type="character" w:customStyle="1" w:styleId="MarkingText">
    <w:name w:val="MarkingText"/>
    <w:semiHidden/>
    <w:rsid w:val="00D40F4F"/>
    <w:rPr>
      <w:i/>
      <w:sz w:val="28"/>
    </w:rPr>
  </w:style>
  <w:style w:type="character" w:styleId="PlaceholderText">
    <w:name w:val="Placeholder Text"/>
    <w:basedOn w:val="DefaultParagraphFont"/>
    <w:semiHidden/>
    <w:rsid w:val="00D40F4F"/>
    <w:rPr>
      <w:color w:val="288061"/>
    </w:rPr>
  </w:style>
  <w:style w:type="paragraph" w:customStyle="1" w:styleId="AfterTable">
    <w:name w:val="After Table"/>
    <w:semiHidden/>
    <w:rsid w:val="00D40F4F"/>
    <w:rPr>
      <w:sz w:val="4"/>
      <w:lang w:eastAsia="en-GB"/>
    </w:rPr>
  </w:style>
  <w:style w:type="paragraph" w:customStyle="1" w:styleId="AnnexTitle">
    <w:name w:val="AnnexTitle"/>
    <w:basedOn w:val="Normal"/>
    <w:next w:val="Normal"/>
    <w:uiPriority w:val="45"/>
    <w:qFormat/>
    <w:rsid w:val="00D40F4F"/>
    <w:pPr>
      <w:pageBreakBefore/>
      <w:numPr>
        <w:numId w:val="23"/>
      </w:numPr>
      <w:spacing w:after="480"/>
      <w:jc w:val="both"/>
      <w:outlineLvl w:val="0"/>
    </w:pPr>
    <w:rPr>
      <w:b/>
      <w:sz w:val="32"/>
      <w:szCs w:val="20"/>
    </w:rPr>
  </w:style>
  <w:style w:type="paragraph" w:styleId="Closing">
    <w:name w:val="Closing"/>
    <w:basedOn w:val="Normal"/>
    <w:next w:val="Signature"/>
    <w:link w:val="ClosingChar"/>
    <w:rsid w:val="00D40F4F"/>
    <w:pPr>
      <w:tabs>
        <w:tab w:val="left" w:pos="5102"/>
      </w:tabs>
      <w:spacing w:before="240" w:after="240"/>
      <w:ind w:left="5102"/>
    </w:pPr>
    <w:rPr>
      <w:szCs w:val="20"/>
    </w:rPr>
  </w:style>
  <w:style w:type="character" w:customStyle="1" w:styleId="ClosingChar">
    <w:name w:val="Closing Char"/>
    <w:basedOn w:val="DefaultParagraphFont"/>
    <w:link w:val="Closing"/>
    <w:rsid w:val="00D40F4F"/>
    <w:rPr>
      <w:sz w:val="24"/>
      <w:lang w:val="ro-RO" w:eastAsia="en-GB"/>
    </w:rPr>
  </w:style>
  <w:style w:type="paragraph" w:customStyle="1" w:styleId="ClosingL">
    <w:name w:val="ClosingL"/>
    <w:basedOn w:val="Normal"/>
    <w:next w:val="Signature"/>
    <w:semiHidden/>
    <w:rsid w:val="00D40F4F"/>
    <w:pPr>
      <w:spacing w:before="240" w:after="240"/>
    </w:pPr>
    <w:rPr>
      <w:szCs w:val="20"/>
    </w:rPr>
  </w:style>
  <w:style w:type="paragraph" w:customStyle="1" w:styleId="ConfidentialUE">
    <w:name w:val="Confidential UE"/>
    <w:basedOn w:val="Normal"/>
    <w:semiHidden/>
    <w:rsid w:val="00D40F4F"/>
    <w:pPr>
      <w:jc w:val="center"/>
    </w:pPr>
    <w:rPr>
      <w:b/>
      <w:caps/>
      <w:sz w:val="32"/>
      <w:szCs w:val="20"/>
      <w:bdr w:val="single" w:sz="18" w:space="0" w:color="auto"/>
    </w:rPr>
  </w:style>
  <w:style w:type="paragraph" w:customStyle="1" w:styleId="Contact">
    <w:name w:val="Contact"/>
    <w:basedOn w:val="Normal"/>
    <w:semiHidden/>
    <w:rsid w:val="00D40F4F"/>
    <w:pPr>
      <w:spacing w:before="480"/>
      <w:ind w:left="567" w:hanging="567"/>
      <w:contextualSpacing/>
    </w:pPr>
    <w:rPr>
      <w:szCs w:val="20"/>
    </w:rPr>
  </w:style>
  <w:style w:type="paragraph" w:customStyle="1" w:styleId="ContNum">
    <w:name w:val="ContNum"/>
    <w:basedOn w:val="Normal"/>
    <w:uiPriority w:val="20"/>
    <w:qFormat/>
    <w:rsid w:val="00D40F4F"/>
    <w:pPr>
      <w:numPr>
        <w:numId w:val="22"/>
      </w:numPr>
      <w:spacing w:after="240"/>
      <w:jc w:val="both"/>
    </w:pPr>
    <w:rPr>
      <w:szCs w:val="20"/>
    </w:rPr>
  </w:style>
  <w:style w:type="paragraph" w:customStyle="1" w:styleId="ContNumLevel2">
    <w:name w:val="ContNum (Level 2)"/>
    <w:basedOn w:val="Normal"/>
    <w:uiPriority w:val="20"/>
    <w:rsid w:val="00D40F4F"/>
    <w:pPr>
      <w:numPr>
        <w:ilvl w:val="1"/>
        <w:numId w:val="22"/>
      </w:numPr>
      <w:spacing w:after="240"/>
      <w:jc w:val="both"/>
    </w:pPr>
    <w:rPr>
      <w:szCs w:val="20"/>
    </w:rPr>
  </w:style>
  <w:style w:type="paragraph" w:customStyle="1" w:styleId="ContNumLevel3">
    <w:name w:val="ContNum (Level 3)"/>
    <w:basedOn w:val="Normal"/>
    <w:uiPriority w:val="20"/>
    <w:rsid w:val="00D40F4F"/>
    <w:pPr>
      <w:numPr>
        <w:ilvl w:val="2"/>
        <w:numId w:val="22"/>
      </w:numPr>
      <w:spacing w:after="240"/>
      <w:jc w:val="both"/>
    </w:pPr>
    <w:rPr>
      <w:szCs w:val="20"/>
    </w:rPr>
  </w:style>
  <w:style w:type="paragraph" w:customStyle="1" w:styleId="Copies">
    <w:name w:val="Copies"/>
    <w:basedOn w:val="Normal"/>
    <w:semiHidden/>
    <w:rsid w:val="00D40F4F"/>
    <w:pPr>
      <w:tabs>
        <w:tab w:val="left" w:pos="5669"/>
      </w:tabs>
      <w:spacing w:before="480"/>
      <w:ind w:left="1531" w:hanging="1531"/>
      <w:contextualSpacing/>
    </w:pPr>
    <w:rPr>
      <w:szCs w:val="20"/>
    </w:rPr>
  </w:style>
  <w:style w:type="paragraph" w:styleId="Date">
    <w:name w:val="Date"/>
    <w:basedOn w:val="Normal"/>
    <w:next w:val="References"/>
    <w:link w:val="DateChar"/>
    <w:rsid w:val="00D40F4F"/>
    <w:pPr>
      <w:ind w:left="5102" w:right="-567"/>
    </w:pPr>
    <w:rPr>
      <w:szCs w:val="20"/>
    </w:rPr>
  </w:style>
  <w:style w:type="character" w:customStyle="1" w:styleId="DateChar">
    <w:name w:val="Date Char"/>
    <w:basedOn w:val="DefaultParagraphFont"/>
    <w:link w:val="Date"/>
    <w:rsid w:val="00D40F4F"/>
    <w:rPr>
      <w:sz w:val="24"/>
      <w:lang w:val="ro-RO" w:eastAsia="en-GB"/>
    </w:rPr>
  </w:style>
  <w:style w:type="paragraph" w:customStyle="1" w:styleId="Designator">
    <w:name w:val="Designator"/>
    <w:basedOn w:val="Normal"/>
    <w:semiHidden/>
    <w:rsid w:val="00D40F4F"/>
    <w:pPr>
      <w:jc w:val="center"/>
    </w:pPr>
    <w:rPr>
      <w:b/>
      <w:caps/>
      <w:sz w:val="32"/>
      <w:szCs w:val="20"/>
    </w:rPr>
  </w:style>
  <w:style w:type="paragraph" w:customStyle="1" w:styleId="DoubSign">
    <w:name w:val="DoubSign"/>
    <w:basedOn w:val="Normal"/>
    <w:semiHidden/>
    <w:rsid w:val="00D40F4F"/>
    <w:pPr>
      <w:spacing w:before="1200"/>
    </w:pPr>
    <w:rPr>
      <w:szCs w:val="20"/>
    </w:rPr>
  </w:style>
  <w:style w:type="paragraph" w:customStyle="1" w:styleId="EmptyParagraph">
    <w:name w:val="Empty Paragraph"/>
    <w:basedOn w:val="Normal"/>
    <w:next w:val="Normal"/>
    <w:semiHidden/>
    <w:rsid w:val="00D40F4F"/>
    <w:pPr>
      <w:spacing w:before="240" w:after="240"/>
      <w:jc w:val="both"/>
    </w:pPr>
    <w:rPr>
      <w:szCs w:val="20"/>
    </w:rPr>
  </w:style>
  <w:style w:type="paragraph" w:customStyle="1" w:styleId="Enclosures">
    <w:name w:val="Enclosures"/>
    <w:basedOn w:val="Normal"/>
    <w:semiHidden/>
    <w:rsid w:val="00D40F4F"/>
    <w:pPr>
      <w:keepNext/>
      <w:keepLines/>
      <w:tabs>
        <w:tab w:val="left" w:pos="5669"/>
      </w:tabs>
      <w:spacing w:before="480"/>
      <w:ind w:left="1531" w:hanging="1531"/>
      <w:contextualSpacing/>
    </w:pPr>
    <w:rPr>
      <w:szCs w:val="20"/>
    </w:rPr>
  </w:style>
  <w:style w:type="paragraph" w:styleId="EndnoteText">
    <w:name w:val="endnote text"/>
    <w:basedOn w:val="Normal"/>
    <w:link w:val="EndnoteTextChar"/>
    <w:rsid w:val="00D40F4F"/>
    <w:pPr>
      <w:spacing w:after="120"/>
      <w:ind w:left="357" w:hanging="357"/>
      <w:jc w:val="both"/>
    </w:pPr>
    <w:rPr>
      <w:sz w:val="20"/>
      <w:szCs w:val="20"/>
    </w:rPr>
  </w:style>
  <w:style w:type="character" w:customStyle="1" w:styleId="EndnoteTextChar">
    <w:name w:val="Endnote Text Char"/>
    <w:basedOn w:val="DefaultParagraphFont"/>
    <w:link w:val="EndnoteText"/>
    <w:rsid w:val="00D40F4F"/>
    <w:rPr>
      <w:lang w:val="ro-RO" w:eastAsia="en-GB"/>
    </w:rPr>
  </w:style>
  <w:style w:type="paragraph" w:customStyle="1" w:styleId="FigureBody">
    <w:name w:val="Figure Body"/>
    <w:basedOn w:val="Normal"/>
    <w:next w:val="FigureSource"/>
    <w:uiPriority w:val="99"/>
    <w:semiHidden/>
    <w:unhideWhenUsed/>
    <w:rsid w:val="00D40F4F"/>
    <w:pPr>
      <w:keepNext/>
      <w:spacing w:after="40"/>
      <w:jc w:val="both"/>
    </w:pPr>
    <w:rPr>
      <w:szCs w:val="20"/>
    </w:rPr>
  </w:style>
  <w:style w:type="paragraph" w:customStyle="1" w:styleId="FigureBody1">
    <w:name w:val="Figure Body 1"/>
    <w:basedOn w:val="Text1"/>
    <w:next w:val="FigureSource1"/>
    <w:uiPriority w:val="99"/>
    <w:semiHidden/>
    <w:unhideWhenUsed/>
    <w:rsid w:val="00D40F4F"/>
    <w:pPr>
      <w:keepNext/>
      <w:spacing w:after="40"/>
    </w:pPr>
    <w:rPr>
      <w:lang w:eastAsia="en-GB"/>
    </w:rPr>
  </w:style>
  <w:style w:type="paragraph" w:customStyle="1" w:styleId="FigureBody2">
    <w:name w:val="Figure Body 2"/>
    <w:basedOn w:val="Text2"/>
    <w:next w:val="FigureSource2"/>
    <w:uiPriority w:val="99"/>
    <w:semiHidden/>
    <w:unhideWhenUsed/>
    <w:rsid w:val="00D40F4F"/>
    <w:pPr>
      <w:keepNext/>
      <w:spacing w:after="40"/>
    </w:pPr>
  </w:style>
  <w:style w:type="paragraph" w:customStyle="1" w:styleId="FigureBody3">
    <w:name w:val="Figure Body 3"/>
    <w:basedOn w:val="Text3"/>
    <w:next w:val="FigureSource3"/>
    <w:uiPriority w:val="99"/>
    <w:semiHidden/>
    <w:unhideWhenUsed/>
    <w:rsid w:val="00D40F4F"/>
    <w:pPr>
      <w:keepNext/>
      <w:spacing w:after="40"/>
    </w:pPr>
  </w:style>
  <w:style w:type="paragraph" w:customStyle="1" w:styleId="FigureBody4">
    <w:name w:val="Figure Body 4"/>
    <w:basedOn w:val="Text4"/>
    <w:next w:val="FigureSource4"/>
    <w:uiPriority w:val="99"/>
    <w:semiHidden/>
    <w:unhideWhenUsed/>
    <w:rsid w:val="00D40F4F"/>
    <w:pPr>
      <w:keepNext/>
      <w:spacing w:after="40"/>
    </w:pPr>
  </w:style>
  <w:style w:type="paragraph" w:customStyle="1" w:styleId="FigureSource">
    <w:name w:val="Figure Source"/>
    <w:basedOn w:val="Normal"/>
    <w:next w:val="Normal"/>
    <w:uiPriority w:val="99"/>
    <w:semiHidden/>
    <w:unhideWhenUsed/>
    <w:rsid w:val="00D40F4F"/>
    <w:pPr>
      <w:spacing w:after="240"/>
      <w:jc w:val="both"/>
    </w:pPr>
    <w:rPr>
      <w:sz w:val="20"/>
      <w:szCs w:val="20"/>
    </w:rPr>
  </w:style>
  <w:style w:type="paragraph" w:customStyle="1" w:styleId="FigureSource1">
    <w:name w:val="Figure Source 1"/>
    <w:basedOn w:val="Text1"/>
    <w:next w:val="Text1"/>
    <w:uiPriority w:val="99"/>
    <w:semiHidden/>
    <w:unhideWhenUsed/>
    <w:rsid w:val="00D40F4F"/>
    <w:rPr>
      <w:sz w:val="20"/>
      <w:lang w:eastAsia="en-GB"/>
    </w:rPr>
  </w:style>
  <w:style w:type="paragraph" w:customStyle="1" w:styleId="FigureSource2">
    <w:name w:val="Figure Source 2"/>
    <w:basedOn w:val="Text2"/>
    <w:next w:val="Text2"/>
    <w:uiPriority w:val="99"/>
    <w:semiHidden/>
    <w:unhideWhenUsed/>
    <w:rsid w:val="00D40F4F"/>
    <w:rPr>
      <w:sz w:val="20"/>
    </w:rPr>
  </w:style>
  <w:style w:type="paragraph" w:customStyle="1" w:styleId="FigureSource3">
    <w:name w:val="Figure Source 3"/>
    <w:basedOn w:val="Text3"/>
    <w:next w:val="Text3"/>
    <w:uiPriority w:val="99"/>
    <w:semiHidden/>
    <w:unhideWhenUsed/>
    <w:rsid w:val="00D40F4F"/>
    <w:rPr>
      <w:sz w:val="20"/>
    </w:rPr>
  </w:style>
  <w:style w:type="paragraph" w:customStyle="1" w:styleId="FigureSource4">
    <w:name w:val="Figure Source 4"/>
    <w:basedOn w:val="Text4"/>
    <w:next w:val="Text4"/>
    <w:uiPriority w:val="99"/>
    <w:semiHidden/>
    <w:unhideWhenUsed/>
    <w:rsid w:val="00D40F4F"/>
    <w:rPr>
      <w:sz w:val="20"/>
    </w:rPr>
  </w:style>
  <w:style w:type="paragraph" w:customStyle="1" w:styleId="FigureTitle">
    <w:name w:val="Figure Title"/>
    <w:basedOn w:val="Normal"/>
    <w:next w:val="FigureBody"/>
    <w:uiPriority w:val="99"/>
    <w:semiHidden/>
    <w:unhideWhenUsed/>
    <w:rsid w:val="00D40F4F"/>
    <w:pPr>
      <w:keepNext/>
      <w:spacing w:after="120"/>
      <w:jc w:val="both"/>
    </w:pPr>
    <w:rPr>
      <w:b/>
      <w:i/>
      <w:szCs w:val="20"/>
    </w:rPr>
  </w:style>
  <w:style w:type="paragraph" w:customStyle="1" w:styleId="FigureTitle1">
    <w:name w:val="Figure Title 1"/>
    <w:basedOn w:val="Text1"/>
    <w:next w:val="FigureBody1"/>
    <w:uiPriority w:val="99"/>
    <w:semiHidden/>
    <w:unhideWhenUsed/>
    <w:rsid w:val="00D40F4F"/>
    <w:pPr>
      <w:keepNext/>
      <w:spacing w:after="120"/>
    </w:pPr>
    <w:rPr>
      <w:b/>
      <w:i/>
      <w:lang w:eastAsia="en-GB"/>
    </w:rPr>
  </w:style>
  <w:style w:type="paragraph" w:customStyle="1" w:styleId="FigureTitle2">
    <w:name w:val="Figure Title 2"/>
    <w:basedOn w:val="Text2"/>
    <w:next w:val="FigureBody2"/>
    <w:uiPriority w:val="99"/>
    <w:semiHidden/>
    <w:unhideWhenUsed/>
    <w:rsid w:val="00D40F4F"/>
    <w:pPr>
      <w:keepNext/>
      <w:spacing w:after="120"/>
    </w:pPr>
    <w:rPr>
      <w:b/>
      <w:i/>
    </w:rPr>
  </w:style>
  <w:style w:type="paragraph" w:customStyle="1" w:styleId="FigureTitle3">
    <w:name w:val="Figure Title 3"/>
    <w:basedOn w:val="Text3"/>
    <w:next w:val="FigureBody3"/>
    <w:uiPriority w:val="99"/>
    <w:semiHidden/>
    <w:unhideWhenUsed/>
    <w:rsid w:val="00D40F4F"/>
    <w:pPr>
      <w:keepNext/>
      <w:spacing w:after="120"/>
    </w:pPr>
    <w:rPr>
      <w:b/>
      <w:i/>
    </w:rPr>
  </w:style>
  <w:style w:type="paragraph" w:customStyle="1" w:styleId="FigureTitle4">
    <w:name w:val="Figure Title 4"/>
    <w:basedOn w:val="Text4"/>
    <w:next w:val="FigureBody4"/>
    <w:uiPriority w:val="99"/>
    <w:semiHidden/>
    <w:unhideWhenUsed/>
    <w:rsid w:val="00D40F4F"/>
    <w:pPr>
      <w:keepNext/>
      <w:spacing w:after="120"/>
    </w:pPr>
    <w:rPr>
      <w:b/>
      <w:i/>
    </w:rPr>
  </w:style>
  <w:style w:type="paragraph" w:customStyle="1" w:styleId="FooterLine">
    <w:name w:val="Footer Line"/>
    <w:basedOn w:val="Footer"/>
    <w:next w:val="Footer"/>
    <w:semiHidden/>
    <w:rsid w:val="00D40F4F"/>
    <w:pPr>
      <w:tabs>
        <w:tab w:val="clear" w:pos="4536"/>
        <w:tab w:val="clear" w:pos="9072"/>
        <w:tab w:val="right" w:pos="8646"/>
      </w:tabs>
      <w:spacing w:before="120"/>
    </w:pPr>
    <w:rPr>
      <w:sz w:val="16"/>
      <w:szCs w:val="20"/>
    </w:rPr>
  </w:style>
  <w:style w:type="paragraph" w:customStyle="1" w:styleId="LegalNumPar">
    <w:name w:val="LegalNumPar"/>
    <w:basedOn w:val="Normal"/>
    <w:uiPriority w:val="20"/>
    <w:qFormat/>
    <w:rsid w:val="00D40F4F"/>
    <w:pPr>
      <w:numPr>
        <w:numId w:val="21"/>
      </w:numPr>
      <w:spacing w:after="240" w:line="360" w:lineRule="auto"/>
      <w:jc w:val="both"/>
    </w:pPr>
    <w:rPr>
      <w:szCs w:val="20"/>
    </w:rPr>
  </w:style>
  <w:style w:type="paragraph" w:customStyle="1" w:styleId="LegalNumPar2">
    <w:name w:val="LegalNumPar2"/>
    <w:basedOn w:val="Normal"/>
    <w:uiPriority w:val="20"/>
    <w:rsid w:val="00D40F4F"/>
    <w:pPr>
      <w:numPr>
        <w:ilvl w:val="1"/>
        <w:numId w:val="21"/>
      </w:numPr>
      <w:spacing w:after="240" w:line="360" w:lineRule="auto"/>
      <w:jc w:val="both"/>
    </w:pPr>
    <w:rPr>
      <w:szCs w:val="20"/>
    </w:rPr>
  </w:style>
  <w:style w:type="paragraph" w:customStyle="1" w:styleId="LegalNumPar3">
    <w:name w:val="LegalNumPar3"/>
    <w:basedOn w:val="Normal"/>
    <w:uiPriority w:val="20"/>
    <w:rsid w:val="00D40F4F"/>
    <w:pPr>
      <w:numPr>
        <w:ilvl w:val="2"/>
        <w:numId w:val="21"/>
      </w:numPr>
      <w:spacing w:after="240" w:line="360" w:lineRule="auto"/>
      <w:jc w:val="both"/>
    </w:pPr>
    <w:rPr>
      <w:szCs w:val="20"/>
    </w:rPr>
  </w:style>
  <w:style w:type="paragraph" w:styleId="ListBullet">
    <w:name w:val="List Bullet"/>
    <w:basedOn w:val="Normal"/>
    <w:uiPriority w:val="35"/>
    <w:rsid w:val="00D40F4F"/>
    <w:pPr>
      <w:numPr>
        <w:numId w:val="19"/>
      </w:numPr>
      <w:spacing w:after="240"/>
      <w:jc w:val="both"/>
    </w:pPr>
    <w:rPr>
      <w:szCs w:val="20"/>
    </w:rPr>
  </w:style>
  <w:style w:type="paragraph" w:customStyle="1" w:styleId="ListBulletLevel2">
    <w:name w:val="List Bullet (Level 2)"/>
    <w:basedOn w:val="Normal"/>
    <w:uiPriority w:val="35"/>
    <w:semiHidden/>
    <w:unhideWhenUsed/>
    <w:rsid w:val="00D40F4F"/>
    <w:pPr>
      <w:numPr>
        <w:ilvl w:val="1"/>
        <w:numId w:val="19"/>
      </w:numPr>
      <w:spacing w:after="240"/>
      <w:jc w:val="both"/>
    </w:pPr>
    <w:rPr>
      <w:szCs w:val="20"/>
    </w:rPr>
  </w:style>
  <w:style w:type="paragraph" w:customStyle="1" w:styleId="ListBulletLevel3">
    <w:name w:val="List Bullet (Level 3)"/>
    <w:basedOn w:val="Normal"/>
    <w:uiPriority w:val="35"/>
    <w:semiHidden/>
    <w:unhideWhenUsed/>
    <w:rsid w:val="00D40F4F"/>
    <w:pPr>
      <w:numPr>
        <w:ilvl w:val="2"/>
        <w:numId w:val="19"/>
      </w:numPr>
      <w:spacing w:after="240"/>
      <w:jc w:val="both"/>
    </w:pPr>
    <w:rPr>
      <w:szCs w:val="20"/>
    </w:rPr>
  </w:style>
  <w:style w:type="paragraph" w:customStyle="1" w:styleId="ListBulletLevel4">
    <w:name w:val="List Bullet (Level 4)"/>
    <w:basedOn w:val="Normal"/>
    <w:uiPriority w:val="35"/>
    <w:semiHidden/>
    <w:unhideWhenUsed/>
    <w:rsid w:val="00D40F4F"/>
    <w:pPr>
      <w:numPr>
        <w:ilvl w:val="3"/>
        <w:numId w:val="19"/>
      </w:numPr>
      <w:spacing w:after="240"/>
      <w:jc w:val="both"/>
    </w:pPr>
    <w:rPr>
      <w:szCs w:val="20"/>
    </w:rPr>
  </w:style>
  <w:style w:type="paragraph" w:customStyle="1" w:styleId="ListBullet1">
    <w:name w:val="List Bullet 1"/>
    <w:basedOn w:val="Text1"/>
    <w:uiPriority w:val="35"/>
    <w:rsid w:val="00D40F4F"/>
    <w:pPr>
      <w:numPr>
        <w:numId w:val="18"/>
      </w:numPr>
    </w:pPr>
    <w:rPr>
      <w:lang w:eastAsia="en-GB"/>
    </w:rPr>
  </w:style>
  <w:style w:type="paragraph" w:customStyle="1" w:styleId="ListBullet1Level2">
    <w:name w:val="List Bullet 1 (Level 2)"/>
    <w:basedOn w:val="Text1"/>
    <w:uiPriority w:val="35"/>
    <w:semiHidden/>
    <w:unhideWhenUsed/>
    <w:rsid w:val="00D40F4F"/>
    <w:pPr>
      <w:numPr>
        <w:ilvl w:val="1"/>
        <w:numId w:val="18"/>
      </w:numPr>
    </w:pPr>
    <w:rPr>
      <w:lang w:eastAsia="en-GB"/>
    </w:rPr>
  </w:style>
  <w:style w:type="paragraph" w:customStyle="1" w:styleId="ListBullet1Level3">
    <w:name w:val="List Bullet 1 (Level 3)"/>
    <w:basedOn w:val="Text1"/>
    <w:uiPriority w:val="35"/>
    <w:semiHidden/>
    <w:unhideWhenUsed/>
    <w:rsid w:val="00D40F4F"/>
    <w:pPr>
      <w:numPr>
        <w:ilvl w:val="2"/>
        <w:numId w:val="18"/>
      </w:numPr>
    </w:pPr>
    <w:rPr>
      <w:lang w:eastAsia="en-GB"/>
    </w:rPr>
  </w:style>
  <w:style w:type="paragraph" w:customStyle="1" w:styleId="ListBullet1Level4">
    <w:name w:val="List Bullet 1 (Level 4)"/>
    <w:basedOn w:val="Text1"/>
    <w:uiPriority w:val="35"/>
    <w:semiHidden/>
    <w:unhideWhenUsed/>
    <w:rsid w:val="00D40F4F"/>
    <w:pPr>
      <w:numPr>
        <w:ilvl w:val="3"/>
        <w:numId w:val="18"/>
      </w:numPr>
    </w:pPr>
    <w:rPr>
      <w:lang w:eastAsia="en-GB"/>
    </w:rPr>
  </w:style>
  <w:style w:type="paragraph" w:styleId="ListBullet2">
    <w:name w:val="List Bullet 2"/>
    <w:basedOn w:val="Text2"/>
    <w:uiPriority w:val="35"/>
    <w:rsid w:val="00D40F4F"/>
    <w:pPr>
      <w:numPr>
        <w:numId w:val="17"/>
      </w:numPr>
    </w:pPr>
  </w:style>
  <w:style w:type="paragraph" w:customStyle="1" w:styleId="ListBullet2Level2">
    <w:name w:val="List Bullet 2 (Level 2)"/>
    <w:basedOn w:val="Text2"/>
    <w:uiPriority w:val="35"/>
    <w:semiHidden/>
    <w:unhideWhenUsed/>
    <w:rsid w:val="00D40F4F"/>
    <w:pPr>
      <w:numPr>
        <w:ilvl w:val="1"/>
        <w:numId w:val="17"/>
      </w:numPr>
    </w:pPr>
  </w:style>
  <w:style w:type="paragraph" w:customStyle="1" w:styleId="ListBullet2Level3">
    <w:name w:val="List Bullet 2 (Level 3)"/>
    <w:basedOn w:val="Text2"/>
    <w:uiPriority w:val="35"/>
    <w:semiHidden/>
    <w:unhideWhenUsed/>
    <w:rsid w:val="00D40F4F"/>
    <w:pPr>
      <w:numPr>
        <w:ilvl w:val="2"/>
        <w:numId w:val="17"/>
      </w:numPr>
    </w:pPr>
  </w:style>
  <w:style w:type="paragraph" w:customStyle="1" w:styleId="ListBullet2Level4">
    <w:name w:val="List Bullet 2 (Level 4)"/>
    <w:basedOn w:val="Text2"/>
    <w:uiPriority w:val="35"/>
    <w:semiHidden/>
    <w:unhideWhenUsed/>
    <w:rsid w:val="00D40F4F"/>
    <w:pPr>
      <w:numPr>
        <w:ilvl w:val="3"/>
        <w:numId w:val="17"/>
      </w:numPr>
    </w:pPr>
  </w:style>
  <w:style w:type="paragraph" w:styleId="ListBullet3">
    <w:name w:val="List Bullet 3"/>
    <w:basedOn w:val="Text3"/>
    <w:uiPriority w:val="35"/>
    <w:rsid w:val="00D40F4F"/>
    <w:pPr>
      <w:numPr>
        <w:numId w:val="16"/>
      </w:numPr>
    </w:pPr>
  </w:style>
  <w:style w:type="paragraph" w:customStyle="1" w:styleId="ListBullet3Level2">
    <w:name w:val="List Bullet 3 (Level 2)"/>
    <w:basedOn w:val="Text3"/>
    <w:uiPriority w:val="35"/>
    <w:semiHidden/>
    <w:unhideWhenUsed/>
    <w:rsid w:val="00D40F4F"/>
    <w:pPr>
      <w:numPr>
        <w:ilvl w:val="1"/>
        <w:numId w:val="16"/>
      </w:numPr>
    </w:pPr>
  </w:style>
  <w:style w:type="paragraph" w:customStyle="1" w:styleId="ListBullet3Level3">
    <w:name w:val="List Bullet 3 (Level 3)"/>
    <w:basedOn w:val="Text3"/>
    <w:uiPriority w:val="35"/>
    <w:semiHidden/>
    <w:unhideWhenUsed/>
    <w:rsid w:val="00D40F4F"/>
    <w:pPr>
      <w:numPr>
        <w:ilvl w:val="2"/>
        <w:numId w:val="16"/>
      </w:numPr>
    </w:pPr>
  </w:style>
  <w:style w:type="paragraph" w:customStyle="1" w:styleId="ListBullet3Level4">
    <w:name w:val="List Bullet 3 (Level 4)"/>
    <w:basedOn w:val="Text3"/>
    <w:uiPriority w:val="35"/>
    <w:semiHidden/>
    <w:unhideWhenUsed/>
    <w:rsid w:val="00D40F4F"/>
    <w:pPr>
      <w:numPr>
        <w:ilvl w:val="3"/>
        <w:numId w:val="16"/>
      </w:numPr>
    </w:pPr>
  </w:style>
  <w:style w:type="paragraph" w:styleId="ListBullet4">
    <w:name w:val="List Bullet 4"/>
    <w:basedOn w:val="Text4"/>
    <w:uiPriority w:val="35"/>
    <w:rsid w:val="00D40F4F"/>
    <w:pPr>
      <w:numPr>
        <w:numId w:val="15"/>
      </w:numPr>
    </w:pPr>
  </w:style>
  <w:style w:type="paragraph" w:customStyle="1" w:styleId="ListBullet4Level2">
    <w:name w:val="List Bullet 4 (Level 2)"/>
    <w:basedOn w:val="Text4"/>
    <w:uiPriority w:val="35"/>
    <w:semiHidden/>
    <w:unhideWhenUsed/>
    <w:rsid w:val="00D40F4F"/>
    <w:pPr>
      <w:numPr>
        <w:ilvl w:val="1"/>
        <w:numId w:val="15"/>
      </w:numPr>
    </w:pPr>
  </w:style>
  <w:style w:type="paragraph" w:customStyle="1" w:styleId="ListBullet4Level3">
    <w:name w:val="List Bullet 4 (Level 3)"/>
    <w:basedOn w:val="Text4"/>
    <w:uiPriority w:val="35"/>
    <w:semiHidden/>
    <w:unhideWhenUsed/>
    <w:rsid w:val="00D40F4F"/>
    <w:pPr>
      <w:numPr>
        <w:ilvl w:val="2"/>
        <w:numId w:val="15"/>
      </w:numPr>
    </w:pPr>
  </w:style>
  <w:style w:type="paragraph" w:customStyle="1" w:styleId="ListBullet4Level4">
    <w:name w:val="List Bullet 4 (Level 4)"/>
    <w:basedOn w:val="Text4"/>
    <w:uiPriority w:val="35"/>
    <w:semiHidden/>
    <w:unhideWhenUsed/>
    <w:rsid w:val="00D40F4F"/>
    <w:pPr>
      <w:numPr>
        <w:ilvl w:val="3"/>
        <w:numId w:val="15"/>
      </w:numPr>
    </w:pPr>
  </w:style>
  <w:style w:type="paragraph" w:customStyle="1" w:styleId="ListDash">
    <w:name w:val="List Dash"/>
    <w:basedOn w:val="Normal"/>
    <w:uiPriority w:val="35"/>
    <w:rsid w:val="00D40F4F"/>
    <w:pPr>
      <w:numPr>
        <w:numId w:val="9"/>
      </w:numPr>
      <w:spacing w:after="240"/>
      <w:jc w:val="both"/>
    </w:pPr>
    <w:rPr>
      <w:szCs w:val="20"/>
    </w:rPr>
  </w:style>
  <w:style w:type="paragraph" w:customStyle="1" w:styleId="ListDashLevel2">
    <w:name w:val="List Dash (Level 2)"/>
    <w:basedOn w:val="Normal"/>
    <w:semiHidden/>
    <w:unhideWhenUsed/>
    <w:rsid w:val="00D40F4F"/>
    <w:pPr>
      <w:numPr>
        <w:ilvl w:val="1"/>
        <w:numId w:val="9"/>
      </w:numPr>
      <w:spacing w:after="240"/>
      <w:jc w:val="both"/>
    </w:pPr>
    <w:rPr>
      <w:szCs w:val="20"/>
    </w:rPr>
  </w:style>
  <w:style w:type="paragraph" w:customStyle="1" w:styleId="ListDashLevel3">
    <w:name w:val="List Dash (Level 3)"/>
    <w:basedOn w:val="Normal"/>
    <w:semiHidden/>
    <w:unhideWhenUsed/>
    <w:rsid w:val="00D40F4F"/>
    <w:pPr>
      <w:numPr>
        <w:ilvl w:val="2"/>
        <w:numId w:val="9"/>
      </w:numPr>
      <w:spacing w:after="240"/>
      <w:jc w:val="both"/>
    </w:pPr>
    <w:rPr>
      <w:szCs w:val="20"/>
    </w:rPr>
  </w:style>
  <w:style w:type="paragraph" w:customStyle="1" w:styleId="ListDashLevel4">
    <w:name w:val="List Dash (Level 4)"/>
    <w:basedOn w:val="Normal"/>
    <w:semiHidden/>
    <w:unhideWhenUsed/>
    <w:rsid w:val="00D40F4F"/>
    <w:pPr>
      <w:numPr>
        <w:ilvl w:val="3"/>
        <w:numId w:val="9"/>
      </w:numPr>
      <w:spacing w:after="240"/>
      <w:jc w:val="both"/>
    </w:pPr>
    <w:rPr>
      <w:szCs w:val="20"/>
    </w:rPr>
  </w:style>
  <w:style w:type="paragraph" w:customStyle="1" w:styleId="ListDash1">
    <w:name w:val="List Dash 1"/>
    <w:basedOn w:val="Text1"/>
    <w:uiPriority w:val="35"/>
    <w:rsid w:val="00D40F4F"/>
    <w:pPr>
      <w:numPr>
        <w:numId w:val="8"/>
      </w:numPr>
    </w:pPr>
    <w:rPr>
      <w:lang w:eastAsia="en-GB"/>
    </w:rPr>
  </w:style>
  <w:style w:type="paragraph" w:customStyle="1" w:styleId="ListDash1Level2">
    <w:name w:val="List Dash 1 (Level 2)"/>
    <w:basedOn w:val="Text1"/>
    <w:uiPriority w:val="35"/>
    <w:semiHidden/>
    <w:unhideWhenUsed/>
    <w:rsid w:val="00D40F4F"/>
    <w:pPr>
      <w:numPr>
        <w:ilvl w:val="1"/>
        <w:numId w:val="8"/>
      </w:numPr>
    </w:pPr>
    <w:rPr>
      <w:lang w:eastAsia="en-GB"/>
    </w:rPr>
  </w:style>
  <w:style w:type="paragraph" w:customStyle="1" w:styleId="ListDash1Level3">
    <w:name w:val="List Dash 1 (Level 3)"/>
    <w:basedOn w:val="Text1"/>
    <w:uiPriority w:val="35"/>
    <w:semiHidden/>
    <w:unhideWhenUsed/>
    <w:rsid w:val="00D40F4F"/>
    <w:pPr>
      <w:numPr>
        <w:ilvl w:val="2"/>
        <w:numId w:val="8"/>
      </w:numPr>
    </w:pPr>
    <w:rPr>
      <w:lang w:eastAsia="en-GB"/>
    </w:rPr>
  </w:style>
  <w:style w:type="paragraph" w:customStyle="1" w:styleId="ListDash1Level4">
    <w:name w:val="List Dash 1 (Level 4)"/>
    <w:basedOn w:val="Text1"/>
    <w:uiPriority w:val="35"/>
    <w:semiHidden/>
    <w:unhideWhenUsed/>
    <w:rsid w:val="00D40F4F"/>
    <w:pPr>
      <w:numPr>
        <w:ilvl w:val="3"/>
        <w:numId w:val="8"/>
      </w:numPr>
    </w:pPr>
    <w:rPr>
      <w:lang w:eastAsia="en-GB"/>
    </w:rPr>
  </w:style>
  <w:style w:type="paragraph" w:customStyle="1" w:styleId="ListDash2">
    <w:name w:val="List Dash 2"/>
    <w:basedOn w:val="Text2"/>
    <w:uiPriority w:val="35"/>
    <w:rsid w:val="00D40F4F"/>
    <w:pPr>
      <w:numPr>
        <w:numId w:val="7"/>
      </w:numPr>
    </w:pPr>
  </w:style>
  <w:style w:type="paragraph" w:customStyle="1" w:styleId="ListDash2Level2">
    <w:name w:val="List Dash 2 (Level 2)"/>
    <w:basedOn w:val="Text2"/>
    <w:uiPriority w:val="35"/>
    <w:semiHidden/>
    <w:unhideWhenUsed/>
    <w:rsid w:val="00D40F4F"/>
    <w:pPr>
      <w:numPr>
        <w:ilvl w:val="1"/>
        <w:numId w:val="7"/>
      </w:numPr>
    </w:pPr>
  </w:style>
  <w:style w:type="paragraph" w:customStyle="1" w:styleId="ListDash2Level3">
    <w:name w:val="List Dash 2 (Level 3)"/>
    <w:basedOn w:val="Text2"/>
    <w:uiPriority w:val="35"/>
    <w:semiHidden/>
    <w:unhideWhenUsed/>
    <w:rsid w:val="00D40F4F"/>
    <w:pPr>
      <w:numPr>
        <w:ilvl w:val="2"/>
        <w:numId w:val="7"/>
      </w:numPr>
    </w:pPr>
  </w:style>
  <w:style w:type="paragraph" w:customStyle="1" w:styleId="ListDash2Level4">
    <w:name w:val="List Dash 2 (Level 4)"/>
    <w:basedOn w:val="Text2"/>
    <w:uiPriority w:val="35"/>
    <w:semiHidden/>
    <w:unhideWhenUsed/>
    <w:rsid w:val="00D40F4F"/>
    <w:pPr>
      <w:numPr>
        <w:ilvl w:val="3"/>
        <w:numId w:val="7"/>
      </w:numPr>
    </w:pPr>
  </w:style>
  <w:style w:type="paragraph" w:customStyle="1" w:styleId="ListDash3">
    <w:name w:val="List Dash 3"/>
    <w:basedOn w:val="Text3"/>
    <w:uiPriority w:val="35"/>
    <w:rsid w:val="00D40F4F"/>
    <w:pPr>
      <w:numPr>
        <w:numId w:val="6"/>
      </w:numPr>
    </w:pPr>
  </w:style>
  <w:style w:type="paragraph" w:customStyle="1" w:styleId="ListDash3Level2">
    <w:name w:val="List Dash 3 (Level 2)"/>
    <w:basedOn w:val="Text3"/>
    <w:uiPriority w:val="35"/>
    <w:semiHidden/>
    <w:unhideWhenUsed/>
    <w:rsid w:val="00D40F4F"/>
    <w:pPr>
      <w:numPr>
        <w:ilvl w:val="1"/>
        <w:numId w:val="6"/>
      </w:numPr>
    </w:pPr>
  </w:style>
  <w:style w:type="paragraph" w:customStyle="1" w:styleId="ListDash3Level3">
    <w:name w:val="List Dash 3 (Level 3)"/>
    <w:basedOn w:val="Text3"/>
    <w:uiPriority w:val="35"/>
    <w:semiHidden/>
    <w:unhideWhenUsed/>
    <w:rsid w:val="00D40F4F"/>
    <w:pPr>
      <w:numPr>
        <w:ilvl w:val="2"/>
        <w:numId w:val="6"/>
      </w:numPr>
    </w:pPr>
  </w:style>
  <w:style w:type="paragraph" w:customStyle="1" w:styleId="ListDash3Level4">
    <w:name w:val="List Dash 3 (Level 4)"/>
    <w:basedOn w:val="Text3"/>
    <w:uiPriority w:val="35"/>
    <w:semiHidden/>
    <w:unhideWhenUsed/>
    <w:rsid w:val="00D40F4F"/>
    <w:pPr>
      <w:numPr>
        <w:ilvl w:val="3"/>
        <w:numId w:val="6"/>
      </w:numPr>
    </w:pPr>
  </w:style>
  <w:style w:type="paragraph" w:customStyle="1" w:styleId="ListDash4">
    <w:name w:val="List Dash 4"/>
    <w:basedOn w:val="Text4"/>
    <w:uiPriority w:val="35"/>
    <w:rsid w:val="00D40F4F"/>
    <w:pPr>
      <w:numPr>
        <w:numId w:val="5"/>
      </w:numPr>
    </w:pPr>
  </w:style>
  <w:style w:type="paragraph" w:customStyle="1" w:styleId="ListDash4Level2">
    <w:name w:val="List Dash 4 (Level 2)"/>
    <w:basedOn w:val="Text4"/>
    <w:uiPriority w:val="35"/>
    <w:semiHidden/>
    <w:unhideWhenUsed/>
    <w:rsid w:val="00D40F4F"/>
    <w:pPr>
      <w:numPr>
        <w:ilvl w:val="1"/>
        <w:numId w:val="5"/>
      </w:numPr>
    </w:pPr>
  </w:style>
  <w:style w:type="paragraph" w:customStyle="1" w:styleId="ListDash4Level3">
    <w:name w:val="List Dash 4 (Level 3)"/>
    <w:basedOn w:val="Text4"/>
    <w:uiPriority w:val="35"/>
    <w:semiHidden/>
    <w:unhideWhenUsed/>
    <w:rsid w:val="00D40F4F"/>
    <w:pPr>
      <w:numPr>
        <w:ilvl w:val="2"/>
        <w:numId w:val="5"/>
      </w:numPr>
    </w:pPr>
  </w:style>
  <w:style w:type="paragraph" w:customStyle="1" w:styleId="ListDash4Level4">
    <w:name w:val="List Dash 4 (Level 4)"/>
    <w:basedOn w:val="Text4"/>
    <w:uiPriority w:val="35"/>
    <w:semiHidden/>
    <w:unhideWhenUsed/>
    <w:rsid w:val="00D40F4F"/>
    <w:pPr>
      <w:numPr>
        <w:ilvl w:val="3"/>
        <w:numId w:val="5"/>
      </w:numPr>
    </w:pPr>
  </w:style>
  <w:style w:type="paragraph" w:styleId="ListNumber">
    <w:name w:val="List Number"/>
    <w:basedOn w:val="Normal"/>
    <w:uiPriority w:val="30"/>
    <w:rsid w:val="00D40F4F"/>
    <w:pPr>
      <w:numPr>
        <w:numId w:val="14"/>
      </w:numPr>
      <w:spacing w:after="240"/>
      <w:jc w:val="both"/>
    </w:pPr>
    <w:rPr>
      <w:szCs w:val="20"/>
    </w:rPr>
  </w:style>
  <w:style w:type="paragraph" w:customStyle="1" w:styleId="ListNumberLevel2">
    <w:name w:val="List Number (Level 2)"/>
    <w:basedOn w:val="Normal"/>
    <w:uiPriority w:val="30"/>
    <w:rsid w:val="00D40F4F"/>
    <w:pPr>
      <w:numPr>
        <w:ilvl w:val="1"/>
        <w:numId w:val="14"/>
      </w:numPr>
      <w:spacing w:after="240"/>
      <w:jc w:val="both"/>
    </w:pPr>
    <w:rPr>
      <w:szCs w:val="20"/>
    </w:rPr>
  </w:style>
  <w:style w:type="paragraph" w:customStyle="1" w:styleId="ListNumberLevel3">
    <w:name w:val="List Number (Level 3)"/>
    <w:basedOn w:val="Normal"/>
    <w:uiPriority w:val="30"/>
    <w:rsid w:val="00D40F4F"/>
    <w:pPr>
      <w:numPr>
        <w:ilvl w:val="2"/>
        <w:numId w:val="14"/>
      </w:numPr>
      <w:spacing w:after="240"/>
      <w:jc w:val="both"/>
    </w:pPr>
    <w:rPr>
      <w:szCs w:val="20"/>
    </w:rPr>
  </w:style>
  <w:style w:type="paragraph" w:customStyle="1" w:styleId="ListNumberLevel4">
    <w:name w:val="List Number (Level 4)"/>
    <w:basedOn w:val="Normal"/>
    <w:uiPriority w:val="30"/>
    <w:rsid w:val="00D40F4F"/>
    <w:pPr>
      <w:numPr>
        <w:ilvl w:val="3"/>
        <w:numId w:val="14"/>
      </w:numPr>
      <w:spacing w:after="240"/>
      <w:jc w:val="both"/>
    </w:pPr>
    <w:rPr>
      <w:szCs w:val="20"/>
    </w:rPr>
  </w:style>
  <w:style w:type="paragraph" w:customStyle="1" w:styleId="ListNumber1">
    <w:name w:val="List Number 1"/>
    <w:basedOn w:val="Text1"/>
    <w:uiPriority w:val="30"/>
    <w:rsid w:val="00D40F4F"/>
    <w:pPr>
      <w:numPr>
        <w:numId w:val="13"/>
      </w:numPr>
    </w:pPr>
    <w:rPr>
      <w:lang w:eastAsia="en-GB"/>
    </w:rPr>
  </w:style>
  <w:style w:type="paragraph" w:customStyle="1" w:styleId="ListNumber1Level2">
    <w:name w:val="List Number 1 (Level 2)"/>
    <w:basedOn w:val="Text1"/>
    <w:uiPriority w:val="30"/>
    <w:semiHidden/>
    <w:unhideWhenUsed/>
    <w:rsid w:val="00D40F4F"/>
    <w:pPr>
      <w:numPr>
        <w:ilvl w:val="1"/>
        <w:numId w:val="13"/>
      </w:numPr>
    </w:pPr>
    <w:rPr>
      <w:lang w:eastAsia="en-GB"/>
    </w:rPr>
  </w:style>
  <w:style w:type="paragraph" w:customStyle="1" w:styleId="ListNumber1Level3">
    <w:name w:val="List Number 1 (Level 3)"/>
    <w:basedOn w:val="Text1"/>
    <w:uiPriority w:val="30"/>
    <w:semiHidden/>
    <w:unhideWhenUsed/>
    <w:rsid w:val="00D40F4F"/>
    <w:pPr>
      <w:numPr>
        <w:ilvl w:val="2"/>
        <w:numId w:val="13"/>
      </w:numPr>
    </w:pPr>
    <w:rPr>
      <w:lang w:eastAsia="en-GB"/>
    </w:rPr>
  </w:style>
  <w:style w:type="paragraph" w:customStyle="1" w:styleId="ListNumber1Level4">
    <w:name w:val="List Number 1 (Level 4)"/>
    <w:basedOn w:val="Text1"/>
    <w:uiPriority w:val="30"/>
    <w:semiHidden/>
    <w:unhideWhenUsed/>
    <w:rsid w:val="00D40F4F"/>
    <w:pPr>
      <w:numPr>
        <w:ilvl w:val="3"/>
        <w:numId w:val="13"/>
      </w:numPr>
    </w:pPr>
    <w:rPr>
      <w:lang w:eastAsia="en-GB"/>
    </w:rPr>
  </w:style>
  <w:style w:type="paragraph" w:styleId="ListNumber2">
    <w:name w:val="List Number 2"/>
    <w:basedOn w:val="Text2"/>
    <w:uiPriority w:val="30"/>
    <w:rsid w:val="00D40F4F"/>
    <w:pPr>
      <w:numPr>
        <w:numId w:val="12"/>
      </w:numPr>
    </w:pPr>
  </w:style>
  <w:style w:type="paragraph" w:customStyle="1" w:styleId="ListNumber2Level2">
    <w:name w:val="List Number 2 (Level 2)"/>
    <w:basedOn w:val="Text2"/>
    <w:uiPriority w:val="30"/>
    <w:semiHidden/>
    <w:unhideWhenUsed/>
    <w:rsid w:val="00D40F4F"/>
    <w:pPr>
      <w:numPr>
        <w:ilvl w:val="1"/>
        <w:numId w:val="12"/>
      </w:numPr>
    </w:pPr>
  </w:style>
  <w:style w:type="paragraph" w:customStyle="1" w:styleId="ListNumber2Level3">
    <w:name w:val="List Number 2 (Level 3)"/>
    <w:basedOn w:val="Text2"/>
    <w:uiPriority w:val="30"/>
    <w:semiHidden/>
    <w:unhideWhenUsed/>
    <w:rsid w:val="00D40F4F"/>
    <w:pPr>
      <w:numPr>
        <w:ilvl w:val="2"/>
        <w:numId w:val="12"/>
      </w:numPr>
    </w:pPr>
  </w:style>
  <w:style w:type="paragraph" w:customStyle="1" w:styleId="ListNumber2Level4">
    <w:name w:val="List Number 2 (Level 4)"/>
    <w:basedOn w:val="Text2"/>
    <w:uiPriority w:val="30"/>
    <w:semiHidden/>
    <w:unhideWhenUsed/>
    <w:rsid w:val="00D40F4F"/>
    <w:pPr>
      <w:numPr>
        <w:ilvl w:val="3"/>
        <w:numId w:val="12"/>
      </w:numPr>
    </w:pPr>
  </w:style>
  <w:style w:type="paragraph" w:styleId="ListNumber3">
    <w:name w:val="List Number 3"/>
    <w:basedOn w:val="Text3"/>
    <w:uiPriority w:val="30"/>
    <w:rsid w:val="00D40F4F"/>
    <w:pPr>
      <w:numPr>
        <w:numId w:val="11"/>
      </w:numPr>
    </w:pPr>
  </w:style>
  <w:style w:type="paragraph" w:customStyle="1" w:styleId="ListNumber3Level2">
    <w:name w:val="List Number 3 (Level 2)"/>
    <w:basedOn w:val="Text3"/>
    <w:uiPriority w:val="30"/>
    <w:semiHidden/>
    <w:unhideWhenUsed/>
    <w:rsid w:val="00D40F4F"/>
    <w:pPr>
      <w:numPr>
        <w:ilvl w:val="1"/>
        <w:numId w:val="11"/>
      </w:numPr>
    </w:pPr>
  </w:style>
  <w:style w:type="paragraph" w:customStyle="1" w:styleId="ListNumber3Level3">
    <w:name w:val="List Number 3 (Level 3)"/>
    <w:basedOn w:val="Text3"/>
    <w:uiPriority w:val="30"/>
    <w:semiHidden/>
    <w:unhideWhenUsed/>
    <w:rsid w:val="00D40F4F"/>
    <w:pPr>
      <w:numPr>
        <w:ilvl w:val="2"/>
        <w:numId w:val="11"/>
      </w:numPr>
    </w:pPr>
  </w:style>
  <w:style w:type="paragraph" w:customStyle="1" w:styleId="ListNumber3Level4">
    <w:name w:val="List Number 3 (Level 4)"/>
    <w:basedOn w:val="Text3"/>
    <w:uiPriority w:val="30"/>
    <w:semiHidden/>
    <w:unhideWhenUsed/>
    <w:rsid w:val="00D40F4F"/>
    <w:pPr>
      <w:numPr>
        <w:ilvl w:val="3"/>
        <w:numId w:val="11"/>
      </w:numPr>
    </w:pPr>
  </w:style>
  <w:style w:type="paragraph" w:styleId="ListNumber4">
    <w:name w:val="List Number 4"/>
    <w:basedOn w:val="Text4"/>
    <w:uiPriority w:val="30"/>
    <w:rsid w:val="00D40F4F"/>
    <w:pPr>
      <w:numPr>
        <w:numId w:val="10"/>
      </w:numPr>
    </w:pPr>
  </w:style>
  <w:style w:type="paragraph" w:customStyle="1" w:styleId="ListNumber4Level2">
    <w:name w:val="List Number 4 (Level 2)"/>
    <w:basedOn w:val="Text4"/>
    <w:uiPriority w:val="30"/>
    <w:semiHidden/>
    <w:unhideWhenUsed/>
    <w:rsid w:val="00D40F4F"/>
    <w:pPr>
      <w:numPr>
        <w:ilvl w:val="1"/>
        <w:numId w:val="10"/>
      </w:numPr>
    </w:pPr>
  </w:style>
  <w:style w:type="paragraph" w:customStyle="1" w:styleId="ListNumber4Level3">
    <w:name w:val="List Number 4 (Level 3)"/>
    <w:basedOn w:val="Text4"/>
    <w:uiPriority w:val="30"/>
    <w:semiHidden/>
    <w:unhideWhenUsed/>
    <w:rsid w:val="00D40F4F"/>
    <w:pPr>
      <w:numPr>
        <w:ilvl w:val="2"/>
        <w:numId w:val="10"/>
      </w:numPr>
    </w:pPr>
  </w:style>
  <w:style w:type="paragraph" w:customStyle="1" w:styleId="ListNumber4Level4">
    <w:name w:val="List Number 4 (Level 4)"/>
    <w:basedOn w:val="Text4"/>
    <w:uiPriority w:val="30"/>
    <w:semiHidden/>
    <w:unhideWhenUsed/>
    <w:rsid w:val="00D40F4F"/>
    <w:pPr>
      <w:numPr>
        <w:ilvl w:val="3"/>
        <w:numId w:val="10"/>
      </w:numPr>
    </w:pPr>
  </w:style>
  <w:style w:type="paragraph" w:customStyle="1" w:styleId="Marking">
    <w:name w:val="Marking"/>
    <w:basedOn w:val="Normal"/>
    <w:semiHidden/>
    <w:rsid w:val="00D40F4F"/>
    <w:pPr>
      <w:spacing w:after="240"/>
      <w:ind w:left="5102" w:right="-680"/>
      <w:contextualSpacing/>
    </w:pPr>
    <w:rPr>
      <w:sz w:val="28"/>
      <w:szCs w:val="20"/>
    </w:rPr>
  </w:style>
  <w:style w:type="paragraph" w:customStyle="1" w:styleId="NoteAddressee">
    <w:name w:val="NoteAddressee"/>
    <w:basedOn w:val="Normal"/>
    <w:semiHidden/>
    <w:rsid w:val="00D40F4F"/>
    <w:pPr>
      <w:spacing w:after="720"/>
      <w:contextualSpacing/>
      <w:jc w:val="center"/>
    </w:pPr>
    <w:rPr>
      <w:b/>
      <w:smallCaps/>
      <w:szCs w:val="20"/>
    </w:rPr>
  </w:style>
  <w:style w:type="paragraph" w:customStyle="1" w:styleId="NoteColumn">
    <w:name w:val="NoteColumn"/>
    <w:basedOn w:val="Normal"/>
    <w:semiHidden/>
    <w:rsid w:val="00D40F4F"/>
    <w:pPr>
      <w:tabs>
        <w:tab w:val="left" w:pos="850"/>
        <w:tab w:val="left" w:pos="1570"/>
        <w:tab w:val="left" w:pos="5102"/>
        <w:tab w:val="left" w:pos="5822"/>
      </w:tabs>
      <w:spacing w:after="720"/>
      <w:ind w:left="680"/>
    </w:pPr>
    <w:rPr>
      <w:b/>
      <w:smallCaps/>
      <w:szCs w:val="20"/>
    </w:rPr>
  </w:style>
  <w:style w:type="paragraph" w:customStyle="1" w:styleId="NoteHead">
    <w:name w:val="NoteHead"/>
    <w:basedOn w:val="Normal"/>
    <w:semiHidden/>
    <w:rsid w:val="00D40F4F"/>
    <w:pPr>
      <w:spacing w:before="720" w:after="720"/>
      <w:contextualSpacing/>
      <w:jc w:val="center"/>
    </w:pPr>
    <w:rPr>
      <w:b/>
      <w:smallCaps/>
      <w:szCs w:val="20"/>
    </w:rPr>
  </w:style>
  <w:style w:type="paragraph" w:customStyle="1" w:styleId="NoteList">
    <w:name w:val="NoteList"/>
    <w:basedOn w:val="Normal"/>
    <w:semiHidden/>
    <w:rsid w:val="00D40F4F"/>
    <w:pPr>
      <w:tabs>
        <w:tab w:val="left" w:pos="5822"/>
      </w:tabs>
      <w:spacing w:before="720" w:after="720"/>
      <w:ind w:left="5102" w:hanging="3118"/>
      <w:contextualSpacing/>
    </w:pPr>
    <w:rPr>
      <w:b/>
      <w:smallCaps/>
      <w:szCs w:val="20"/>
    </w:rPr>
  </w:style>
  <w:style w:type="paragraph" w:customStyle="1" w:styleId="NoteTitle">
    <w:name w:val="NoteTitle"/>
    <w:basedOn w:val="Normal"/>
    <w:semiHidden/>
    <w:rsid w:val="00D40F4F"/>
    <w:pPr>
      <w:spacing w:before="720" w:after="360"/>
      <w:contextualSpacing/>
      <w:jc w:val="center"/>
    </w:pPr>
    <w:rPr>
      <w:b/>
      <w:smallCaps/>
      <w:szCs w:val="20"/>
    </w:rPr>
  </w:style>
  <w:style w:type="paragraph" w:customStyle="1" w:styleId="NumPar1">
    <w:name w:val="NumPar 1"/>
    <w:basedOn w:val="Heading1"/>
    <w:uiPriority w:val="20"/>
    <w:qFormat/>
    <w:rsid w:val="00D40F4F"/>
    <w:pPr>
      <w:keepNext w:val="0"/>
      <w:spacing w:before="0"/>
      <w:outlineLvl w:val="9"/>
    </w:pPr>
    <w:rPr>
      <w:b w:val="0"/>
      <w:smallCaps w:val="0"/>
    </w:rPr>
  </w:style>
  <w:style w:type="paragraph" w:customStyle="1" w:styleId="NumPar2">
    <w:name w:val="NumPar 2"/>
    <w:basedOn w:val="Heading2"/>
    <w:uiPriority w:val="20"/>
    <w:qFormat/>
    <w:rsid w:val="00D40F4F"/>
    <w:pPr>
      <w:keepNext w:val="0"/>
      <w:outlineLvl w:val="9"/>
    </w:pPr>
    <w:rPr>
      <w:b w:val="0"/>
    </w:rPr>
  </w:style>
  <w:style w:type="paragraph" w:customStyle="1" w:styleId="NumPar3">
    <w:name w:val="NumPar 3"/>
    <w:basedOn w:val="Heading3"/>
    <w:uiPriority w:val="20"/>
    <w:qFormat/>
    <w:rsid w:val="00D40F4F"/>
    <w:pPr>
      <w:keepNext w:val="0"/>
      <w:outlineLvl w:val="9"/>
    </w:pPr>
    <w:rPr>
      <w:i w:val="0"/>
    </w:rPr>
  </w:style>
  <w:style w:type="paragraph" w:customStyle="1" w:styleId="NumPar4">
    <w:name w:val="NumPar 4"/>
    <w:basedOn w:val="Heading4"/>
    <w:uiPriority w:val="20"/>
    <w:qFormat/>
    <w:rsid w:val="00D40F4F"/>
    <w:pPr>
      <w:keepNext w:val="0"/>
      <w:outlineLvl w:val="9"/>
    </w:pPr>
  </w:style>
  <w:style w:type="paragraph" w:customStyle="1" w:styleId="Participants">
    <w:name w:val="Participants"/>
    <w:basedOn w:val="Normal"/>
    <w:semiHidden/>
    <w:rsid w:val="00D40F4F"/>
    <w:pPr>
      <w:tabs>
        <w:tab w:val="left" w:pos="2551"/>
        <w:tab w:val="left" w:pos="2835"/>
        <w:tab w:val="left" w:pos="5669"/>
        <w:tab w:val="left" w:pos="6378"/>
        <w:tab w:val="left" w:pos="6803"/>
      </w:tabs>
      <w:spacing w:before="480"/>
      <w:ind w:left="1531" w:hanging="1531"/>
      <w:contextualSpacing/>
    </w:pPr>
    <w:rPr>
      <w:szCs w:val="20"/>
    </w:rPr>
  </w:style>
  <w:style w:type="paragraph" w:customStyle="1" w:styleId="References">
    <w:name w:val="References"/>
    <w:basedOn w:val="Normal"/>
    <w:semiHidden/>
    <w:rsid w:val="00D40F4F"/>
    <w:pPr>
      <w:spacing w:after="240"/>
      <w:ind w:left="5102" w:right="-567"/>
      <w:contextualSpacing/>
    </w:pPr>
    <w:rPr>
      <w:sz w:val="20"/>
      <w:szCs w:val="20"/>
    </w:rPr>
  </w:style>
  <w:style w:type="paragraph" w:customStyle="1" w:styleId="Releasable">
    <w:name w:val="Releasable"/>
    <w:basedOn w:val="Normal"/>
    <w:semiHidden/>
    <w:rsid w:val="00D40F4F"/>
    <w:pPr>
      <w:jc w:val="center"/>
    </w:pPr>
    <w:rPr>
      <w:b/>
      <w:caps/>
      <w:sz w:val="32"/>
      <w:szCs w:val="20"/>
    </w:rPr>
  </w:style>
  <w:style w:type="paragraph" w:customStyle="1" w:styleId="RUE">
    <w:name w:val="RUE"/>
    <w:basedOn w:val="Normal"/>
    <w:semiHidden/>
    <w:rsid w:val="00D40F4F"/>
    <w:pPr>
      <w:jc w:val="center"/>
    </w:pPr>
    <w:rPr>
      <w:b/>
      <w:caps/>
      <w:sz w:val="32"/>
      <w:szCs w:val="20"/>
      <w:bdr w:val="single" w:sz="18" w:space="0" w:color="auto"/>
    </w:rPr>
  </w:style>
  <w:style w:type="paragraph" w:customStyle="1" w:styleId="SecretUE">
    <w:name w:val="Secret UE"/>
    <w:basedOn w:val="Normal"/>
    <w:semiHidden/>
    <w:rsid w:val="00D40F4F"/>
    <w:pPr>
      <w:jc w:val="center"/>
    </w:pPr>
    <w:rPr>
      <w:b/>
      <w:caps/>
      <w:color w:val="FF0000"/>
      <w:sz w:val="32"/>
      <w:szCs w:val="20"/>
      <w:bdr w:val="single" w:sz="18" w:space="0" w:color="FF0000"/>
    </w:rPr>
  </w:style>
  <w:style w:type="paragraph" w:styleId="Signature">
    <w:name w:val="Signature"/>
    <w:basedOn w:val="Normal"/>
    <w:link w:val="SignatureChar"/>
    <w:rsid w:val="00D40F4F"/>
    <w:pPr>
      <w:spacing w:before="1200"/>
      <w:ind w:left="5102"/>
      <w:jc w:val="center"/>
    </w:pPr>
    <w:rPr>
      <w:szCs w:val="20"/>
    </w:rPr>
  </w:style>
  <w:style w:type="character" w:customStyle="1" w:styleId="SignatureChar">
    <w:name w:val="Signature Char"/>
    <w:basedOn w:val="DefaultParagraphFont"/>
    <w:link w:val="Signature"/>
    <w:rsid w:val="00D40F4F"/>
    <w:rPr>
      <w:sz w:val="24"/>
      <w:lang w:val="ro-RO" w:eastAsia="en-GB"/>
    </w:rPr>
  </w:style>
  <w:style w:type="paragraph" w:customStyle="1" w:styleId="SignatureL">
    <w:name w:val="SignatureL"/>
    <w:basedOn w:val="Normal"/>
    <w:semiHidden/>
    <w:rsid w:val="00D40F4F"/>
    <w:pPr>
      <w:spacing w:before="1200"/>
    </w:pPr>
    <w:rPr>
      <w:szCs w:val="20"/>
    </w:rPr>
  </w:style>
  <w:style w:type="paragraph" w:customStyle="1" w:styleId="Subject">
    <w:name w:val="Subject"/>
    <w:basedOn w:val="Normal"/>
    <w:semiHidden/>
    <w:rsid w:val="00D40F4F"/>
    <w:pPr>
      <w:spacing w:after="480"/>
      <w:ind w:left="1191" w:hanging="1191"/>
      <w:contextualSpacing/>
    </w:pPr>
    <w:rPr>
      <w:b/>
      <w:szCs w:val="20"/>
    </w:rPr>
  </w:style>
  <w:style w:type="paragraph" w:customStyle="1" w:styleId="TableListBullet">
    <w:name w:val="Table List Bullet"/>
    <w:basedOn w:val="TableText"/>
    <w:uiPriority w:val="55"/>
    <w:rsid w:val="00D40F4F"/>
    <w:pPr>
      <w:numPr>
        <w:numId w:val="24"/>
      </w:numPr>
    </w:pPr>
  </w:style>
  <w:style w:type="paragraph" w:customStyle="1" w:styleId="TableListBulletLevel2">
    <w:name w:val="Table List Bullet (Level 2)"/>
    <w:basedOn w:val="TableText"/>
    <w:uiPriority w:val="55"/>
    <w:semiHidden/>
    <w:unhideWhenUsed/>
    <w:rsid w:val="00D40F4F"/>
    <w:pPr>
      <w:numPr>
        <w:ilvl w:val="1"/>
        <w:numId w:val="24"/>
      </w:numPr>
    </w:pPr>
  </w:style>
  <w:style w:type="paragraph" w:customStyle="1" w:styleId="TableListBulletLevel3">
    <w:name w:val="Table List Bullet (Level 3)"/>
    <w:basedOn w:val="TableText"/>
    <w:uiPriority w:val="55"/>
    <w:semiHidden/>
    <w:unhideWhenUsed/>
    <w:rsid w:val="00D40F4F"/>
    <w:pPr>
      <w:numPr>
        <w:ilvl w:val="2"/>
        <w:numId w:val="24"/>
      </w:numPr>
    </w:pPr>
  </w:style>
  <w:style w:type="paragraph" w:customStyle="1" w:styleId="TableListBulletLevel4">
    <w:name w:val="Table List Bullet (Level 4)"/>
    <w:basedOn w:val="TableText"/>
    <w:uiPriority w:val="55"/>
    <w:semiHidden/>
    <w:unhideWhenUsed/>
    <w:rsid w:val="00D40F4F"/>
    <w:pPr>
      <w:numPr>
        <w:ilvl w:val="3"/>
        <w:numId w:val="24"/>
      </w:numPr>
    </w:pPr>
  </w:style>
  <w:style w:type="paragraph" w:customStyle="1" w:styleId="TableListDash">
    <w:name w:val="Table List Dash"/>
    <w:basedOn w:val="TableText"/>
    <w:uiPriority w:val="55"/>
    <w:rsid w:val="00D40F4F"/>
    <w:pPr>
      <w:numPr>
        <w:numId w:val="25"/>
      </w:numPr>
    </w:pPr>
  </w:style>
  <w:style w:type="paragraph" w:customStyle="1" w:styleId="TableListDashLevel2">
    <w:name w:val="Table List Dash (Level 2)"/>
    <w:basedOn w:val="TableText"/>
    <w:uiPriority w:val="55"/>
    <w:semiHidden/>
    <w:unhideWhenUsed/>
    <w:rsid w:val="00D40F4F"/>
    <w:pPr>
      <w:numPr>
        <w:ilvl w:val="1"/>
        <w:numId w:val="25"/>
      </w:numPr>
    </w:pPr>
  </w:style>
  <w:style w:type="paragraph" w:customStyle="1" w:styleId="TableListDashLevel3">
    <w:name w:val="Table List Dash (Level 3)"/>
    <w:basedOn w:val="TableText"/>
    <w:uiPriority w:val="55"/>
    <w:semiHidden/>
    <w:unhideWhenUsed/>
    <w:rsid w:val="00D40F4F"/>
    <w:pPr>
      <w:numPr>
        <w:ilvl w:val="2"/>
        <w:numId w:val="25"/>
      </w:numPr>
    </w:pPr>
  </w:style>
  <w:style w:type="paragraph" w:customStyle="1" w:styleId="TableListDashLevel4">
    <w:name w:val="Table List Dash (Level 4)"/>
    <w:basedOn w:val="TableText"/>
    <w:uiPriority w:val="55"/>
    <w:semiHidden/>
    <w:unhideWhenUsed/>
    <w:rsid w:val="00D40F4F"/>
    <w:pPr>
      <w:numPr>
        <w:ilvl w:val="3"/>
        <w:numId w:val="25"/>
      </w:numPr>
    </w:pPr>
  </w:style>
  <w:style w:type="paragraph" w:customStyle="1" w:styleId="TableListNumber">
    <w:name w:val="Table List Number"/>
    <w:basedOn w:val="TableText"/>
    <w:uiPriority w:val="55"/>
    <w:rsid w:val="00D40F4F"/>
    <w:pPr>
      <w:numPr>
        <w:numId w:val="26"/>
      </w:numPr>
    </w:pPr>
  </w:style>
  <w:style w:type="paragraph" w:customStyle="1" w:styleId="TableListNumberLevel2">
    <w:name w:val="Table List Number (Level 2)"/>
    <w:basedOn w:val="TableText"/>
    <w:uiPriority w:val="55"/>
    <w:semiHidden/>
    <w:unhideWhenUsed/>
    <w:rsid w:val="00D40F4F"/>
    <w:pPr>
      <w:numPr>
        <w:ilvl w:val="1"/>
        <w:numId w:val="26"/>
      </w:numPr>
    </w:pPr>
  </w:style>
  <w:style w:type="paragraph" w:customStyle="1" w:styleId="TableListNumberLevel3">
    <w:name w:val="Table List Number (Level 3)"/>
    <w:basedOn w:val="TableText"/>
    <w:uiPriority w:val="55"/>
    <w:semiHidden/>
    <w:unhideWhenUsed/>
    <w:rsid w:val="00D40F4F"/>
    <w:pPr>
      <w:numPr>
        <w:ilvl w:val="2"/>
        <w:numId w:val="26"/>
      </w:numPr>
    </w:pPr>
  </w:style>
  <w:style w:type="paragraph" w:customStyle="1" w:styleId="TableListNumberLevel4">
    <w:name w:val="Table List Number (Level 4)"/>
    <w:basedOn w:val="TableText"/>
    <w:uiPriority w:val="55"/>
    <w:semiHidden/>
    <w:unhideWhenUsed/>
    <w:rsid w:val="00D40F4F"/>
    <w:pPr>
      <w:numPr>
        <w:ilvl w:val="3"/>
        <w:numId w:val="26"/>
      </w:numPr>
    </w:pPr>
  </w:style>
  <w:style w:type="paragraph" w:customStyle="1" w:styleId="TableSource">
    <w:name w:val="Table Source"/>
    <w:basedOn w:val="Normal"/>
    <w:next w:val="Normal"/>
    <w:uiPriority w:val="99"/>
    <w:semiHidden/>
    <w:unhideWhenUsed/>
    <w:rsid w:val="00D40F4F"/>
    <w:pPr>
      <w:spacing w:after="240"/>
      <w:jc w:val="both"/>
    </w:pPr>
    <w:rPr>
      <w:sz w:val="20"/>
      <w:szCs w:val="20"/>
    </w:rPr>
  </w:style>
  <w:style w:type="paragraph" w:customStyle="1" w:styleId="TableSource1">
    <w:name w:val="Table Source 1"/>
    <w:basedOn w:val="Text1"/>
    <w:next w:val="Text1"/>
    <w:uiPriority w:val="99"/>
    <w:semiHidden/>
    <w:unhideWhenUsed/>
    <w:rsid w:val="00D40F4F"/>
    <w:rPr>
      <w:sz w:val="20"/>
      <w:lang w:eastAsia="en-GB"/>
    </w:rPr>
  </w:style>
  <w:style w:type="paragraph" w:customStyle="1" w:styleId="TableSource2">
    <w:name w:val="Table Source 2"/>
    <w:basedOn w:val="Text2"/>
    <w:next w:val="Text2"/>
    <w:uiPriority w:val="99"/>
    <w:semiHidden/>
    <w:unhideWhenUsed/>
    <w:rsid w:val="00D40F4F"/>
    <w:rPr>
      <w:sz w:val="20"/>
    </w:rPr>
  </w:style>
  <w:style w:type="paragraph" w:customStyle="1" w:styleId="TableSource3">
    <w:name w:val="Table Source 3"/>
    <w:basedOn w:val="Text3"/>
    <w:next w:val="Text3"/>
    <w:uiPriority w:val="99"/>
    <w:semiHidden/>
    <w:unhideWhenUsed/>
    <w:rsid w:val="00D40F4F"/>
    <w:rPr>
      <w:sz w:val="20"/>
    </w:rPr>
  </w:style>
  <w:style w:type="paragraph" w:customStyle="1" w:styleId="TableSource4">
    <w:name w:val="Table Source 4"/>
    <w:basedOn w:val="Text4"/>
    <w:next w:val="Text4"/>
    <w:uiPriority w:val="99"/>
    <w:semiHidden/>
    <w:unhideWhenUsed/>
    <w:rsid w:val="00D40F4F"/>
    <w:rPr>
      <w:sz w:val="20"/>
    </w:rPr>
  </w:style>
  <w:style w:type="paragraph" w:customStyle="1" w:styleId="TableText">
    <w:name w:val="Table Text"/>
    <w:basedOn w:val="Normal"/>
    <w:uiPriority w:val="50"/>
    <w:qFormat/>
    <w:rsid w:val="00D40F4F"/>
    <w:pPr>
      <w:spacing w:before="60" w:after="60"/>
    </w:pPr>
    <w:rPr>
      <w:szCs w:val="20"/>
    </w:rPr>
  </w:style>
  <w:style w:type="paragraph" w:customStyle="1" w:styleId="TableTitle">
    <w:name w:val="Table Title"/>
    <w:basedOn w:val="Normal"/>
    <w:uiPriority w:val="99"/>
    <w:semiHidden/>
    <w:unhideWhenUsed/>
    <w:rsid w:val="00D40F4F"/>
    <w:pPr>
      <w:keepNext/>
      <w:spacing w:after="120"/>
      <w:jc w:val="both"/>
    </w:pPr>
    <w:rPr>
      <w:b/>
      <w:i/>
      <w:szCs w:val="20"/>
    </w:rPr>
  </w:style>
  <w:style w:type="paragraph" w:customStyle="1" w:styleId="TableTitle1">
    <w:name w:val="Table Title 1"/>
    <w:basedOn w:val="Text1"/>
    <w:uiPriority w:val="99"/>
    <w:semiHidden/>
    <w:unhideWhenUsed/>
    <w:rsid w:val="00D40F4F"/>
    <w:pPr>
      <w:keepNext/>
      <w:spacing w:after="120"/>
    </w:pPr>
    <w:rPr>
      <w:b/>
      <w:i/>
      <w:lang w:eastAsia="en-GB"/>
    </w:rPr>
  </w:style>
  <w:style w:type="paragraph" w:customStyle="1" w:styleId="TableTitle2">
    <w:name w:val="Table Title 2"/>
    <w:basedOn w:val="Text2"/>
    <w:uiPriority w:val="99"/>
    <w:semiHidden/>
    <w:unhideWhenUsed/>
    <w:rsid w:val="00D40F4F"/>
    <w:pPr>
      <w:keepNext/>
      <w:spacing w:after="120"/>
    </w:pPr>
    <w:rPr>
      <w:b/>
      <w:i/>
    </w:rPr>
  </w:style>
  <w:style w:type="paragraph" w:customStyle="1" w:styleId="TableTitle3">
    <w:name w:val="Table Title 3"/>
    <w:basedOn w:val="Text3"/>
    <w:uiPriority w:val="99"/>
    <w:semiHidden/>
    <w:unhideWhenUsed/>
    <w:rsid w:val="00D40F4F"/>
    <w:pPr>
      <w:keepNext/>
      <w:spacing w:after="120"/>
    </w:pPr>
    <w:rPr>
      <w:b/>
      <w:i/>
    </w:rPr>
  </w:style>
  <w:style w:type="paragraph" w:customStyle="1" w:styleId="TableTitle4">
    <w:name w:val="Table Title 4"/>
    <w:basedOn w:val="Text4"/>
    <w:uiPriority w:val="99"/>
    <w:semiHidden/>
    <w:unhideWhenUsed/>
    <w:rsid w:val="00D40F4F"/>
    <w:pPr>
      <w:keepNext/>
      <w:spacing w:after="120"/>
    </w:pPr>
    <w:rPr>
      <w:b/>
      <w:i/>
    </w:rPr>
  </w:style>
  <w:style w:type="paragraph" w:customStyle="1" w:styleId="Text2">
    <w:name w:val="Text 2"/>
    <w:basedOn w:val="Normal"/>
    <w:qFormat/>
    <w:rsid w:val="00D40F4F"/>
    <w:pPr>
      <w:spacing w:after="240"/>
      <w:ind w:left="1077"/>
      <w:jc w:val="both"/>
    </w:pPr>
    <w:rPr>
      <w:szCs w:val="20"/>
    </w:rPr>
  </w:style>
  <w:style w:type="paragraph" w:customStyle="1" w:styleId="Text3">
    <w:name w:val="Text 3"/>
    <w:basedOn w:val="Normal"/>
    <w:qFormat/>
    <w:rsid w:val="00D40F4F"/>
    <w:pPr>
      <w:spacing w:after="240"/>
      <w:ind w:left="1077"/>
      <w:jc w:val="both"/>
    </w:pPr>
    <w:rPr>
      <w:szCs w:val="20"/>
    </w:rPr>
  </w:style>
  <w:style w:type="paragraph" w:customStyle="1" w:styleId="Text4">
    <w:name w:val="Text 4"/>
    <w:basedOn w:val="Normal"/>
    <w:qFormat/>
    <w:rsid w:val="00D40F4F"/>
    <w:pPr>
      <w:spacing w:after="240"/>
      <w:ind w:left="1077"/>
      <w:jc w:val="both"/>
    </w:pPr>
    <w:rPr>
      <w:szCs w:val="20"/>
    </w:rPr>
  </w:style>
  <w:style w:type="paragraph" w:styleId="TOC1">
    <w:name w:val="toc 1"/>
    <w:basedOn w:val="Normal"/>
    <w:next w:val="Normal"/>
    <w:rsid w:val="00D40F4F"/>
    <w:pPr>
      <w:tabs>
        <w:tab w:val="right" w:leader="dot" w:pos="8640"/>
      </w:tabs>
      <w:spacing w:before="120" w:after="120"/>
      <w:ind w:left="482" w:right="720" w:hanging="482"/>
      <w:jc w:val="both"/>
    </w:pPr>
    <w:rPr>
      <w:szCs w:val="20"/>
    </w:rPr>
  </w:style>
  <w:style w:type="paragraph" w:styleId="TOC2">
    <w:name w:val="toc 2"/>
    <w:basedOn w:val="Normal"/>
    <w:next w:val="Normal"/>
    <w:rsid w:val="00D40F4F"/>
    <w:pPr>
      <w:tabs>
        <w:tab w:val="right" w:leader="dot" w:pos="8640"/>
      </w:tabs>
      <w:spacing w:before="60" w:after="60"/>
      <w:ind w:left="1077" w:right="720" w:hanging="595"/>
      <w:jc w:val="both"/>
    </w:pPr>
    <w:rPr>
      <w:noProof/>
      <w:szCs w:val="20"/>
    </w:rPr>
  </w:style>
  <w:style w:type="paragraph" w:styleId="TOC3">
    <w:name w:val="toc 3"/>
    <w:basedOn w:val="Normal"/>
    <w:next w:val="Normal"/>
    <w:rsid w:val="00D40F4F"/>
    <w:pPr>
      <w:tabs>
        <w:tab w:val="right" w:leader="dot" w:pos="8640"/>
      </w:tabs>
      <w:spacing w:before="60" w:after="60"/>
      <w:ind w:left="1916" w:right="720" w:hanging="839"/>
      <w:jc w:val="both"/>
    </w:pPr>
    <w:rPr>
      <w:szCs w:val="20"/>
    </w:rPr>
  </w:style>
  <w:style w:type="paragraph" w:styleId="TOC4">
    <w:name w:val="toc 4"/>
    <w:basedOn w:val="Normal"/>
    <w:next w:val="Normal"/>
    <w:rsid w:val="00D40F4F"/>
    <w:pPr>
      <w:tabs>
        <w:tab w:val="right" w:leader="dot" w:pos="8640"/>
      </w:tabs>
      <w:spacing w:before="60" w:after="60"/>
      <w:ind w:left="2880" w:right="720" w:hanging="964"/>
      <w:jc w:val="both"/>
    </w:pPr>
    <w:rPr>
      <w:noProof/>
      <w:szCs w:val="20"/>
    </w:rPr>
  </w:style>
  <w:style w:type="paragraph" w:styleId="TOC5">
    <w:name w:val="toc 5"/>
    <w:basedOn w:val="Normal"/>
    <w:next w:val="Normal"/>
    <w:rsid w:val="00D40F4F"/>
    <w:pPr>
      <w:tabs>
        <w:tab w:val="right" w:leader="dot" w:pos="8640"/>
      </w:tabs>
      <w:spacing w:before="240" w:after="120"/>
      <w:ind w:right="720"/>
      <w:jc w:val="both"/>
    </w:pPr>
    <w:rPr>
      <w:caps/>
      <w:szCs w:val="20"/>
    </w:rPr>
  </w:style>
  <w:style w:type="paragraph" w:styleId="TOC6">
    <w:name w:val="toc 6"/>
    <w:basedOn w:val="Normal"/>
    <w:next w:val="Normal"/>
    <w:rsid w:val="00D40F4F"/>
    <w:rPr>
      <w:caps/>
      <w:szCs w:val="20"/>
    </w:rPr>
  </w:style>
  <w:style w:type="paragraph" w:styleId="TOC7">
    <w:name w:val="toc 7"/>
    <w:basedOn w:val="Normal"/>
    <w:next w:val="Normal"/>
    <w:rsid w:val="00D40F4F"/>
    <w:pPr>
      <w:tabs>
        <w:tab w:val="left" w:pos="3685"/>
      </w:tabs>
      <w:ind w:left="2880" w:hanging="1349"/>
      <w:jc w:val="both"/>
    </w:pPr>
    <w:rPr>
      <w:szCs w:val="20"/>
    </w:rPr>
  </w:style>
  <w:style w:type="paragraph" w:styleId="TOC8">
    <w:name w:val="toc 8"/>
    <w:basedOn w:val="Normal"/>
    <w:next w:val="Normal"/>
    <w:rsid w:val="00D40F4F"/>
    <w:pPr>
      <w:tabs>
        <w:tab w:val="right" w:leader="dot" w:pos="8640"/>
      </w:tabs>
      <w:spacing w:after="240"/>
      <w:jc w:val="both"/>
    </w:pPr>
    <w:rPr>
      <w:szCs w:val="20"/>
    </w:rPr>
  </w:style>
  <w:style w:type="paragraph" w:styleId="TOC9">
    <w:name w:val="toc 9"/>
    <w:basedOn w:val="Normal"/>
    <w:next w:val="Normal"/>
    <w:rsid w:val="00D40F4F"/>
    <w:pPr>
      <w:tabs>
        <w:tab w:val="right" w:leader="dot" w:pos="8640"/>
      </w:tabs>
      <w:spacing w:after="240"/>
      <w:jc w:val="both"/>
    </w:pPr>
    <w:rPr>
      <w:szCs w:val="20"/>
    </w:rPr>
  </w:style>
  <w:style w:type="paragraph" w:styleId="TOCHeading">
    <w:name w:val="TOC Heading"/>
    <w:basedOn w:val="Normal"/>
    <w:next w:val="Normal"/>
    <w:semiHidden/>
    <w:rsid w:val="00D40F4F"/>
    <w:pPr>
      <w:spacing w:before="240" w:after="240"/>
      <w:jc w:val="center"/>
    </w:pPr>
    <w:rPr>
      <w:rFonts w:ascii="Times New Roman Bold" w:hAnsi="Times New Roman Bold"/>
      <w:b/>
      <w:caps/>
      <w:szCs w:val="20"/>
    </w:rPr>
  </w:style>
  <w:style w:type="paragraph" w:customStyle="1" w:styleId="TrsSecretUE">
    <w:name w:val="Très Secret UE"/>
    <w:basedOn w:val="Normal"/>
    <w:semiHidden/>
    <w:rsid w:val="00D40F4F"/>
    <w:pPr>
      <w:jc w:val="center"/>
    </w:pPr>
    <w:rPr>
      <w:b/>
      <w:caps/>
      <w:color w:val="FF0000"/>
      <w:sz w:val="32"/>
      <w:szCs w:val="20"/>
      <w:bdr w:val="single" w:sz="18" w:space="0" w:color="FF0000"/>
    </w:rPr>
  </w:style>
  <w:style w:type="paragraph" w:customStyle="1" w:styleId="YReferences">
    <w:name w:val="YReferences"/>
    <w:basedOn w:val="Normal"/>
    <w:semiHidden/>
    <w:rsid w:val="00D40F4F"/>
    <w:pPr>
      <w:spacing w:after="480"/>
      <w:ind w:left="1191" w:hanging="1191"/>
      <w:contextualSpacing/>
      <w:jc w:val="both"/>
    </w:pPr>
    <w:rPr>
      <w:szCs w:val="20"/>
    </w:rPr>
  </w:style>
  <w:style w:type="paragraph" w:customStyle="1" w:styleId="ZCom">
    <w:name w:val="Z_Com"/>
    <w:basedOn w:val="Normal"/>
    <w:next w:val="ZDGName"/>
    <w:semiHidden/>
    <w:rsid w:val="00D40F4F"/>
    <w:pPr>
      <w:widowControl w:val="0"/>
      <w:spacing w:before="90"/>
      <w:ind w:right="85"/>
    </w:pPr>
    <w:rPr>
      <w:szCs w:val="20"/>
    </w:rPr>
  </w:style>
  <w:style w:type="paragraph" w:customStyle="1" w:styleId="ZDGName">
    <w:name w:val="Z_DGName"/>
    <w:basedOn w:val="Normal"/>
    <w:semiHidden/>
    <w:rsid w:val="00D40F4F"/>
    <w:pPr>
      <w:widowControl w:val="0"/>
      <w:ind w:right="85"/>
    </w:pPr>
    <w:rPr>
      <w:sz w:val="16"/>
      <w:szCs w:val="20"/>
    </w:rPr>
  </w:style>
  <w:style w:type="paragraph" w:customStyle="1" w:styleId="ZFlag">
    <w:name w:val="Z_Flag"/>
    <w:basedOn w:val="Normal"/>
    <w:next w:val="Normal"/>
    <w:semiHidden/>
    <w:rsid w:val="00D40F4F"/>
    <w:pPr>
      <w:widowControl w:val="0"/>
      <w:ind w:right="85"/>
      <w:jc w:val="both"/>
    </w:pPr>
    <w:rPr>
      <w:szCs w:val="20"/>
    </w:rPr>
  </w:style>
  <w:style w:type="character" w:customStyle="1" w:styleId="HeaderChar">
    <w:name w:val="Header Char"/>
    <w:basedOn w:val="DefaultParagraphFont"/>
    <w:link w:val="Header"/>
    <w:rsid w:val="00D40F4F"/>
    <w:rPr>
      <w:sz w:val="24"/>
      <w:szCs w:val="24"/>
      <w:lang w:val="ro-RO" w:eastAsia="en-GB"/>
    </w:rPr>
  </w:style>
  <w:style w:type="table" w:customStyle="1" w:styleId="EurolookClassicBlue">
    <w:name w:val="Eurolook Classic Blue"/>
    <w:basedOn w:val="TableNormal"/>
    <w:uiPriority w:val="80"/>
    <w:rsid w:val="00D40F4F"/>
    <w:pPr>
      <w:spacing w:after="240"/>
    </w:pPr>
    <w:rPr>
      <w:sz w:val="24"/>
      <w:lang w:eastAsia="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rsid w:val="00D40F4F"/>
    <w:pPr>
      <w:spacing w:after="240"/>
    </w:pPr>
    <w:rPr>
      <w:sz w:val="24"/>
      <w:lang w:eastAsia="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rsid w:val="00D40F4F"/>
    <w:pPr>
      <w:spacing w:after="240"/>
    </w:pPr>
    <w:rPr>
      <w:sz w:val="24"/>
      <w:lang w:eastAsia="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rsid w:val="00D40F4F"/>
    <w:pPr>
      <w:spacing w:after="240"/>
    </w:pPr>
    <w:rPr>
      <w:sz w:val="24"/>
      <w:lang w:eastAsia="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rsid w:val="00D40F4F"/>
    <w:pPr>
      <w:spacing w:after="240"/>
    </w:pPr>
    <w:rPr>
      <w:sz w:val="24"/>
      <w:lang w:eastAsia="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rsid w:val="00D40F4F"/>
    <w:pPr>
      <w:spacing w:after="240"/>
    </w:pPr>
    <w:rPr>
      <w:sz w:val="24"/>
      <w:lang w:eastAsia="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rsid w:val="00D40F4F"/>
    <w:pPr>
      <w:spacing w:after="240"/>
    </w:pPr>
    <w:rPr>
      <w:sz w:val="24"/>
      <w:lang w:eastAsia="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rsid w:val="00D40F4F"/>
    <w:pPr>
      <w:spacing w:after="240"/>
    </w:pPr>
    <w:rPr>
      <w:sz w:val="24"/>
      <w:lang w:eastAsia="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rsid w:val="00D40F4F"/>
    <w:pPr>
      <w:spacing w:after="240"/>
    </w:pPr>
    <w:rPr>
      <w:sz w:val="24"/>
      <w:lang w:eastAsia="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rsid w:val="00D40F4F"/>
    <w:pPr>
      <w:spacing w:after="240"/>
    </w:pPr>
    <w:rPr>
      <w:sz w:val="24"/>
      <w:lang w:eastAsia="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rsid w:val="00D40F4F"/>
    <w:pPr>
      <w:spacing w:after="240"/>
    </w:pPr>
    <w:rPr>
      <w:sz w:val="24"/>
      <w:lang w:eastAsia="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rsid w:val="00D40F4F"/>
    <w:pPr>
      <w:spacing w:after="240"/>
    </w:pPr>
    <w:rPr>
      <w:sz w:val="24"/>
      <w:lang w:eastAsia="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rsid w:val="00D40F4F"/>
    <w:pPr>
      <w:spacing w:after="240"/>
    </w:pPr>
    <w:rPr>
      <w:sz w:val="24"/>
      <w:lang w:eastAsia="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rsid w:val="00D40F4F"/>
    <w:pPr>
      <w:spacing w:after="240"/>
    </w:pPr>
    <w:rPr>
      <w:sz w:val="24"/>
      <w:lang w:eastAsia="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rsid w:val="00D40F4F"/>
    <w:pPr>
      <w:spacing w:after="240"/>
    </w:pPr>
    <w:rPr>
      <w:sz w:val="24"/>
      <w:lang w:eastAsia="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rsid w:val="00D40F4F"/>
    <w:pPr>
      <w:spacing w:after="240"/>
    </w:pPr>
    <w:rPr>
      <w:sz w:val="24"/>
      <w:lang w:eastAsia="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rsid w:val="00D40F4F"/>
    <w:pPr>
      <w:spacing w:after="240"/>
    </w:pPr>
    <w:rPr>
      <w:sz w:val="24"/>
      <w:lang w:eastAsia="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rsid w:val="00D40F4F"/>
    <w:pPr>
      <w:spacing w:after="240"/>
    </w:pPr>
    <w:rPr>
      <w:sz w:val="24"/>
      <w:lang w:eastAsia="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rsid w:val="00D40F4F"/>
    <w:pPr>
      <w:spacing w:after="240"/>
    </w:pPr>
    <w:rPr>
      <w:sz w:val="24"/>
      <w:lang w:eastAsia="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rsid w:val="00D40F4F"/>
    <w:pPr>
      <w:spacing w:after="240"/>
    </w:pPr>
    <w:rPr>
      <w:sz w:val="24"/>
      <w:lang w:eastAsia="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rsid w:val="00D40F4F"/>
    <w:pPr>
      <w:spacing w:after="240"/>
    </w:pPr>
    <w:rPr>
      <w:sz w:val="24"/>
      <w:lang w:eastAsia="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rsid w:val="00D40F4F"/>
    <w:pPr>
      <w:spacing w:after="240"/>
    </w:pPr>
    <w:rPr>
      <w:sz w:val="24"/>
      <w:lang w:eastAsia="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rsid w:val="00D40F4F"/>
    <w:pPr>
      <w:spacing w:after="240"/>
    </w:pPr>
    <w:rPr>
      <w:sz w:val="24"/>
      <w:lang w:eastAsia="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rsid w:val="00D40F4F"/>
    <w:pPr>
      <w:spacing w:after="240"/>
    </w:pPr>
    <w:rPr>
      <w:sz w:val="24"/>
      <w:lang w:eastAsia="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rsid w:val="00D40F4F"/>
    <w:rPr>
      <w:sz w:val="24"/>
      <w:lang w:val="en-US"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rsid w:val="00D40F4F"/>
    <w:tblPr>
      <w:tblInd w:w="482" w:type="dxa"/>
    </w:tblPr>
    <w:tblStylePr w:type="firstRow">
      <w:rPr>
        <w:b/>
      </w:rPr>
      <w:tblPr/>
      <w:trPr>
        <w:cantSplit/>
        <w:tblHeader/>
      </w:trPr>
    </w:tblStylePr>
  </w:style>
  <w:style w:type="table" w:customStyle="1" w:styleId="EurolookTable2">
    <w:name w:val="Eurolook Table 2"/>
    <w:basedOn w:val="EurolookTable"/>
    <w:semiHidden/>
    <w:rsid w:val="00D40F4F"/>
    <w:tblPr>
      <w:tblInd w:w="1077" w:type="dxa"/>
    </w:tblPr>
    <w:tblStylePr w:type="firstRow">
      <w:rPr>
        <w:b/>
      </w:rPr>
      <w:tblPr/>
      <w:trPr>
        <w:cantSplit/>
        <w:tblHeader/>
      </w:trPr>
    </w:tblStylePr>
  </w:style>
  <w:style w:type="table" w:customStyle="1" w:styleId="EurolookTable3">
    <w:name w:val="Eurolook Table 3"/>
    <w:basedOn w:val="EurolookTable"/>
    <w:semiHidden/>
    <w:rsid w:val="00D40F4F"/>
    <w:tblPr>
      <w:tblInd w:w="1077" w:type="dxa"/>
    </w:tblPr>
    <w:tblStylePr w:type="firstRow">
      <w:rPr>
        <w:b/>
      </w:rPr>
      <w:tblPr/>
      <w:trPr>
        <w:cantSplit/>
        <w:tblHeader/>
      </w:trPr>
    </w:tblStylePr>
  </w:style>
  <w:style w:type="table" w:customStyle="1" w:styleId="EurolookTable4">
    <w:name w:val="Eurolook Table 4"/>
    <w:basedOn w:val="EurolookTable"/>
    <w:semiHidden/>
    <w:rsid w:val="00D40F4F"/>
    <w:tblPr>
      <w:tblInd w:w="1077" w:type="dxa"/>
    </w:tblPr>
    <w:tblStylePr w:type="firstRow">
      <w:rPr>
        <w:b/>
      </w:rPr>
      <w:tblPr/>
      <w:trPr>
        <w:cantSplit/>
        <w:tblHeader/>
      </w:trPr>
    </w:tblStylePr>
  </w:style>
  <w:style w:type="table" w:customStyle="1" w:styleId="HelperTableBase">
    <w:name w:val="Helper Table Base"/>
    <w:semiHidden/>
    <w:rsid w:val="00D40F4F"/>
    <w:rPr>
      <w:sz w:val="24"/>
      <w:lang w:eastAsia="en-GB"/>
    </w:rPr>
    <w:tblPr>
      <w:tblInd w:w="0" w:type="dxa"/>
      <w:tblCellMar>
        <w:top w:w="0" w:type="dxa"/>
        <w:left w:w="0" w:type="dxa"/>
        <w:bottom w:w="0" w:type="dxa"/>
        <w:right w:w="0" w:type="dxa"/>
      </w:tblCellMar>
    </w:tblPr>
  </w:style>
  <w:style w:type="table" w:customStyle="1" w:styleId="NoteTable">
    <w:name w:val="Note Table"/>
    <w:basedOn w:val="HelperTableBase"/>
    <w:semiHidden/>
    <w:rsid w:val="00D40F4F"/>
    <w:tblPr>
      <w:tblCellMar>
        <w:left w:w="108" w:type="dxa"/>
        <w:right w:w="108" w:type="dxa"/>
      </w:tblCellMar>
    </w:tblPr>
  </w:style>
  <w:style w:type="table" w:customStyle="1" w:styleId="SignatureTable">
    <w:name w:val="Signature Table"/>
    <w:basedOn w:val="HelperTableBase"/>
    <w:semiHidden/>
    <w:rsid w:val="00D40F4F"/>
    <w:tblPr/>
  </w:style>
  <w:style w:type="table" w:customStyle="1" w:styleId="TableLetterhead">
    <w:name w:val="Table Letterhead"/>
    <w:basedOn w:val="TableNormal"/>
    <w:semiHidden/>
    <w:rsid w:val="00D40F4F"/>
    <w:rPr>
      <w:sz w:val="24"/>
      <w:lang w:eastAsia="en-GB"/>
    </w:rPr>
    <w:tblPr>
      <w:tblCellMar>
        <w:left w:w="0" w:type="dxa"/>
        <w:bottom w:w="340" w:type="dxa"/>
        <w:right w:w="0" w:type="dxa"/>
      </w:tblCellMar>
    </w:tbl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link w:val="ListParagraph"/>
    <w:uiPriority w:val="34"/>
    <w:qFormat/>
    <w:rsid w:val="00D40F4F"/>
    <w:rPr>
      <w:sz w:val="24"/>
      <w:szCs w:val="24"/>
      <w:lang w:val="ro-RO" w:eastAsia="en-GB"/>
    </w:rPr>
  </w:style>
  <w:style w:type="character" w:customStyle="1" w:styleId="Mention">
    <w:name w:val="Mention"/>
    <w:basedOn w:val="DefaultParagraphFont"/>
    <w:uiPriority w:val="99"/>
    <w:unhideWhenUsed/>
    <w:rsid w:val="00D40F4F"/>
    <w:rPr>
      <w:color w:val="2B579A"/>
      <w:shd w:val="clear" w:color="auto" w:fill="E1DFDD"/>
    </w:rPr>
  </w:style>
  <w:style w:type="paragraph" w:customStyle="1" w:styleId="AppelnotedebasdepageCharCharCharCharCharCharChar">
    <w:name w:val="Appel note de bas de page Char Char Char Char Char Char Char"/>
    <w:basedOn w:val="Normal"/>
    <w:link w:val="FootnoteReference"/>
    <w:uiPriority w:val="99"/>
    <w:rsid w:val="00D40F4F"/>
    <w:pPr>
      <w:spacing w:after="160" w:line="259" w:lineRule="auto"/>
      <w:jc w:val="both"/>
    </w:pPr>
    <w:rPr>
      <w:sz w:val="20"/>
      <w:szCs w:val="20"/>
      <w:vertAlign w:val="superscript"/>
      <w:lang w:eastAsia="en-IE"/>
    </w:rPr>
  </w:style>
  <w:style w:type="character" w:customStyle="1" w:styleId="Marker">
    <w:name w:val="Marker"/>
    <w:basedOn w:val="DefaultParagraphFont"/>
    <w:rsid w:val="00E11843"/>
    <w:rPr>
      <w:color w:val="0000FF"/>
      <w:shd w:val="clear" w:color="auto" w:fill="auto"/>
    </w:rPr>
  </w:style>
  <w:style w:type="paragraph" w:customStyle="1" w:styleId="Pagedecouverture">
    <w:name w:val="Page de couverture"/>
    <w:basedOn w:val="Normal"/>
    <w:next w:val="Normal"/>
    <w:link w:val="PagedecouvertureChar"/>
    <w:rsid w:val="00E11843"/>
    <w:pPr>
      <w:jc w:val="both"/>
    </w:pPr>
    <w:rPr>
      <w:rFonts w:eastAsiaTheme="minorHAnsi"/>
      <w:szCs w:val="22"/>
      <w:lang w:eastAsia="en-US"/>
    </w:rPr>
  </w:style>
  <w:style w:type="paragraph" w:customStyle="1" w:styleId="FooterCoverPage">
    <w:name w:val="Footer Cover Page"/>
    <w:basedOn w:val="Normal"/>
    <w:link w:val="FooterCoverPageChar"/>
    <w:rsid w:val="00E11843"/>
    <w:pPr>
      <w:tabs>
        <w:tab w:val="center" w:pos="4535"/>
        <w:tab w:val="right" w:pos="9071"/>
        <w:tab w:val="right" w:pos="9921"/>
      </w:tabs>
      <w:spacing w:before="360"/>
      <w:ind w:left="-850" w:right="-850"/>
    </w:pPr>
  </w:style>
  <w:style w:type="character" w:customStyle="1" w:styleId="PagedecouvertureChar">
    <w:name w:val="Page de couverture Char"/>
    <w:basedOn w:val="DefaultParagraphFont"/>
    <w:link w:val="Pagedecouverture"/>
    <w:rsid w:val="00E11843"/>
    <w:rPr>
      <w:rFonts w:eastAsiaTheme="minorHAnsi"/>
      <w:sz w:val="24"/>
      <w:szCs w:val="22"/>
      <w:lang w:val="ro-RO" w:eastAsia="en-US"/>
    </w:rPr>
  </w:style>
  <w:style w:type="character" w:customStyle="1" w:styleId="FooterCoverPageChar">
    <w:name w:val="Footer Cover Page Char"/>
    <w:basedOn w:val="PagedecouvertureChar"/>
    <w:link w:val="FooterCoverPage"/>
    <w:rsid w:val="00E11843"/>
    <w:rPr>
      <w:rFonts w:eastAsiaTheme="minorHAnsi"/>
      <w:sz w:val="24"/>
      <w:szCs w:val="24"/>
      <w:lang w:val="ro-RO" w:eastAsia="en-GB"/>
    </w:rPr>
  </w:style>
  <w:style w:type="paragraph" w:customStyle="1" w:styleId="FooterSensitivity">
    <w:name w:val="Footer Sensitivity"/>
    <w:basedOn w:val="Normal"/>
    <w:link w:val="FooterSensitivityChar"/>
    <w:rsid w:val="00E11843"/>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E11843"/>
    <w:rPr>
      <w:rFonts w:eastAsiaTheme="minorHAnsi"/>
      <w:b/>
      <w:sz w:val="32"/>
      <w:szCs w:val="24"/>
      <w:lang w:val="ro-RO" w:eastAsia="en-GB"/>
    </w:rPr>
  </w:style>
  <w:style w:type="paragraph" w:customStyle="1" w:styleId="HeaderCoverPage">
    <w:name w:val="Header Cover Page"/>
    <w:basedOn w:val="Normal"/>
    <w:link w:val="HeaderCoverPageChar"/>
    <w:rsid w:val="00E11843"/>
    <w:pPr>
      <w:tabs>
        <w:tab w:val="center" w:pos="4535"/>
        <w:tab w:val="right" w:pos="9071"/>
      </w:tabs>
      <w:spacing w:after="120"/>
      <w:jc w:val="both"/>
    </w:pPr>
  </w:style>
  <w:style w:type="character" w:customStyle="1" w:styleId="HeaderCoverPageChar">
    <w:name w:val="Header Cover Page Char"/>
    <w:basedOn w:val="PagedecouvertureChar"/>
    <w:link w:val="HeaderCoverPage"/>
    <w:rsid w:val="00E11843"/>
    <w:rPr>
      <w:rFonts w:eastAsiaTheme="minorHAnsi"/>
      <w:sz w:val="24"/>
      <w:szCs w:val="24"/>
      <w:lang w:val="ro-RO" w:eastAsia="en-GB"/>
    </w:rPr>
  </w:style>
  <w:style w:type="paragraph" w:customStyle="1" w:styleId="HeaderSensitivity">
    <w:name w:val="Header Sensitivity"/>
    <w:basedOn w:val="Normal"/>
    <w:link w:val="HeaderSensitivityChar"/>
    <w:rsid w:val="00E1184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E11843"/>
    <w:rPr>
      <w:rFonts w:eastAsiaTheme="minorHAnsi"/>
      <w:b/>
      <w:sz w:val="32"/>
      <w:szCs w:val="24"/>
      <w:lang w:val="ro-RO" w:eastAsia="en-GB"/>
    </w:rPr>
  </w:style>
  <w:style w:type="paragraph" w:customStyle="1" w:styleId="HeaderSensitivityRight">
    <w:name w:val="Header Sensitivity Right"/>
    <w:basedOn w:val="Normal"/>
    <w:link w:val="HeaderSensitivityRightChar"/>
    <w:rsid w:val="005E71DA"/>
    <w:pPr>
      <w:spacing w:after="120"/>
      <w:jc w:val="right"/>
    </w:pPr>
    <w:rPr>
      <w:sz w:val="28"/>
    </w:rPr>
  </w:style>
  <w:style w:type="character" w:customStyle="1" w:styleId="HeaderSensitivityRightChar">
    <w:name w:val="Header Sensitivity Right Char"/>
    <w:basedOn w:val="PagedecouvertureChar"/>
    <w:link w:val="HeaderSensitivityRight"/>
    <w:rsid w:val="00E11843"/>
    <w:rPr>
      <w:rFonts w:eastAsiaTheme="minorHAnsi"/>
      <w:sz w:val="28"/>
      <w:szCs w:val="24"/>
      <w:lang w:val="ro-RO" w:eastAsia="en-GB"/>
    </w:rPr>
  </w:style>
  <w:style w:type="paragraph" w:customStyle="1" w:styleId="Disclaimer">
    <w:name w:val="Disclaimer"/>
    <w:basedOn w:val="Normal"/>
    <w:rsid w:val="005E71D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5E71DA"/>
    <w:pPr>
      <w:spacing w:line="276" w:lineRule="auto"/>
      <w:ind w:left="5103"/>
    </w:pPr>
    <w:rPr>
      <w:rFonts w:eastAsiaTheme="minorHAnsi"/>
      <w:sz w:val="28"/>
      <w:szCs w:val="22"/>
      <w:lang w:eastAsia="en-US"/>
    </w:rPr>
  </w:style>
  <w:style w:type="paragraph" w:customStyle="1" w:styleId="DateMarking">
    <w:name w:val="DateMarking"/>
    <w:basedOn w:val="Normal"/>
    <w:rsid w:val="005E71DA"/>
    <w:pPr>
      <w:spacing w:line="276" w:lineRule="auto"/>
      <w:ind w:left="5103"/>
    </w:pPr>
    <w:rPr>
      <w:rFonts w:eastAsiaTheme="minorHAnsi"/>
      <w:i/>
      <w:sz w:val="28"/>
      <w:szCs w:val="22"/>
      <w:lang w:eastAsia="en-US"/>
    </w:rPr>
  </w:style>
  <w:style w:type="paragraph" w:customStyle="1" w:styleId="ReleasableTo">
    <w:name w:val="ReleasableTo"/>
    <w:basedOn w:val="Normal"/>
    <w:rsid w:val="005E71DA"/>
    <w:pPr>
      <w:spacing w:line="276" w:lineRule="auto"/>
      <w:ind w:left="5103"/>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73563">
      <w:bodyDiv w:val="1"/>
      <w:marLeft w:val="0"/>
      <w:marRight w:val="0"/>
      <w:marTop w:val="0"/>
      <w:marBottom w:val="0"/>
      <w:divBdr>
        <w:top w:val="none" w:sz="0" w:space="0" w:color="auto"/>
        <w:left w:val="none" w:sz="0" w:space="0" w:color="auto"/>
        <w:bottom w:val="none" w:sz="0" w:space="0" w:color="auto"/>
        <w:right w:val="none" w:sz="0" w:space="0" w:color="auto"/>
      </w:divBdr>
    </w:div>
    <w:div w:id="49116023">
      <w:bodyDiv w:val="1"/>
      <w:marLeft w:val="0"/>
      <w:marRight w:val="0"/>
      <w:marTop w:val="0"/>
      <w:marBottom w:val="0"/>
      <w:divBdr>
        <w:top w:val="none" w:sz="0" w:space="0" w:color="auto"/>
        <w:left w:val="none" w:sz="0" w:space="0" w:color="auto"/>
        <w:bottom w:val="none" w:sz="0" w:space="0" w:color="auto"/>
        <w:right w:val="none" w:sz="0" w:space="0" w:color="auto"/>
      </w:divBdr>
    </w:div>
    <w:div w:id="278802279">
      <w:bodyDiv w:val="1"/>
      <w:marLeft w:val="0"/>
      <w:marRight w:val="0"/>
      <w:marTop w:val="0"/>
      <w:marBottom w:val="0"/>
      <w:divBdr>
        <w:top w:val="none" w:sz="0" w:space="0" w:color="auto"/>
        <w:left w:val="none" w:sz="0" w:space="0" w:color="auto"/>
        <w:bottom w:val="none" w:sz="0" w:space="0" w:color="auto"/>
        <w:right w:val="none" w:sz="0" w:space="0" w:color="auto"/>
      </w:divBdr>
    </w:div>
    <w:div w:id="304631424">
      <w:bodyDiv w:val="1"/>
      <w:marLeft w:val="0"/>
      <w:marRight w:val="0"/>
      <w:marTop w:val="0"/>
      <w:marBottom w:val="0"/>
      <w:divBdr>
        <w:top w:val="none" w:sz="0" w:space="0" w:color="auto"/>
        <w:left w:val="none" w:sz="0" w:space="0" w:color="auto"/>
        <w:bottom w:val="none" w:sz="0" w:space="0" w:color="auto"/>
        <w:right w:val="none" w:sz="0" w:space="0" w:color="auto"/>
      </w:divBdr>
    </w:div>
    <w:div w:id="387731530">
      <w:bodyDiv w:val="1"/>
      <w:marLeft w:val="0"/>
      <w:marRight w:val="0"/>
      <w:marTop w:val="0"/>
      <w:marBottom w:val="0"/>
      <w:divBdr>
        <w:top w:val="none" w:sz="0" w:space="0" w:color="auto"/>
        <w:left w:val="none" w:sz="0" w:space="0" w:color="auto"/>
        <w:bottom w:val="none" w:sz="0" w:space="0" w:color="auto"/>
        <w:right w:val="none" w:sz="0" w:space="0" w:color="auto"/>
      </w:divBdr>
    </w:div>
    <w:div w:id="425659383">
      <w:bodyDiv w:val="1"/>
      <w:marLeft w:val="0"/>
      <w:marRight w:val="0"/>
      <w:marTop w:val="0"/>
      <w:marBottom w:val="0"/>
      <w:divBdr>
        <w:top w:val="none" w:sz="0" w:space="0" w:color="auto"/>
        <w:left w:val="none" w:sz="0" w:space="0" w:color="auto"/>
        <w:bottom w:val="none" w:sz="0" w:space="0" w:color="auto"/>
        <w:right w:val="none" w:sz="0" w:space="0" w:color="auto"/>
      </w:divBdr>
    </w:div>
    <w:div w:id="431632685">
      <w:bodyDiv w:val="1"/>
      <w:marLeft w:val="0"/>
      <w:marRight w:val="0"/>
      <w:marTop w:val="0"/>
      <w:marBottom w:val="0"/>
      <w:divBdr>
        <w:top w:val="none" w:sz="0" w:space="0" w:color="auto"/>
        <w:left w:val="none" w:sz="0" w:space="0" w:color="auto"/>
        <w:bottom w:val="none" w:sz="0" w:space="0" w:color="auto"/>
        <w:right w:val="none" w:sz="0" w:space="0" w:color="auto"/>
      </w:divBdr>
    </w:div>
    <w:div w:id="434860748">
      <w:bodyDiv w:val="1"/>
      <w:marLeft w:val="0"/>
      <w:marRight w:val="0"/>
      <w:marTop w:val="0"/>
      <w:marBottom w:val="0"/>
      <w:divBdr>
        <w:top w:val="none" w:sz="0" w:space="0" w:color="auto"/>
        <w:left w:val="none" w:sz="0" w:space="0" w:color="auto"/>
        <w:bottom w:val="none" w:sz="0" w:space="0" w:color="auto"/>
        <w:right w:val="none" w:sz="0" w:space="0" w:color="auto"/>
      </w:divBdr>
    </w:div>
    <w:div w:id="465393671">
      <w:bodyDiv w:val="1"/>
      <w:marLeft w:val="0"/>
      <w:marRight w:val="0"/>
      <w:marTop w:val="0"/>
      <w:marBottom w:val="0"/>
      <w:divBdr>
        <w:top w:val="none" w:sz="0" w:space="0" w:color="auto"/>
        <w:left w:val="none" w:sz="0" w:space="0" w:color="auto"/>
        <w:bottom w:val="none" w:sz="0" w:space="0" w:color="auto"/>
        <w:right w:val="none" w:sz="0" w:space="0" w:color="auto"/>
      </w:divBdr>
    </w:div>
    <w:div w:id="537351838">
      <w:bodyDiv w:val="1"/>
      <w:marLeft w:val="0"/>
      <w:marRight w:val="0"/>
      <w:marTop w:val="0"/>
      <w:marBottom w:val="0"/>
      <w:divBdr>
        <w:top w:val="none" w:sz="0" w:space="0" w:color="auto"/>
        <w:left w:val="none" w:sz="0" w:space="0" w:color="auto"/>
        <w:bottom w:val="none" w:sz="0" w:space="0" w:color="auto"/>
        <w:right w:val="none" w:sz="0" w:space="0" w:color="auto"/>
      </w:divBdr>
    </w:div>
    <w:div w:id="616985075">
      <w:bodyDiv w:val="1"/>
      <w:marLeft w:val="0"/>
      <w:marRight w:val="0"/>
      <w:marTop w:val="0"/>
      <w:marBottom w:val="0"/>
      <w:divBdr>
        <w:top w:val="none" w:sz="0" w:space="0" w:color="auto"/>
        <w:left w:val="none" w:sz="0" w:space="0" w:color="auto"/>
        <w:bottom w:val="none" w:sz="0" w:space="0" w:color="auto"/>
        <w:right w:val="none" w:sz="0" w:space="0" w:color="auto"/>
      </w:divBdr>
    </w:div>
    <w:div w:id="622804835">
      <w:bodyDiv w:val="1"/>
      <w:marLeft w:val="0"/>
      <w:marRight w:val="0"/>
      <w:marTop w:val="0"/>
      <w:marBottom w:val="0"/>
      <w:divBdr>
        <w:top w:val="none" w:sz="0" w:space="0" w:color="auto"/>
        <w:left w:val="none" w:sz="0" w:space="0" w:color="auto"/>
        <w:bottom w:val="none" w:sz="0" w:space="0" w:color="auto"/>
        <w:right w:val="none" w:sz="0" w:space="0" w:color="auto"/>
      </w:divBdr>
    </w:div>
    <w:div w:id="738208992">
      <w:bodyDiv w:val="1"/>
      <w:marLeft w:val="0"/>
      <w:marRight w:val="0"/>
      <w:marTop w:val="0"/>
      <w:marBottom w:val="0"/>
      <w:divBdr>
        <w:top w:val="none" w:sz="0" w:space="0" w:color="auto"/>
        <w:left w:val="none" w:sz="0" w:space="0" w:color="auto"/>
        <w:bottom w:val="none" w:sz="0" w:space="0" w:color="auto"/>
        <w:right w:val="none" w:sz="0" w:space="0" w:color="auto"/>
      </w:divBdr>
    </w:div>
    <w:div w:id="746148605">
      <w:bodyDiv w:val="1"/>
      <w:marLeft w:val="0"/>
      <w:marRight w:val="0"/>
      <w:marTop w:val="0"/>
      <w:marBottom w:val="0"/>
      <w:divBdr>
        <w:top w:val="none" w:sz="0" w:space="0" w:color="auto"/>
        <w:left w:val="none" w:sz="0" w:space="0" w:color="auto"/>
        <w:bottom w:val="none" w:sz="0" w:space="0" w:color="auto"/>
        <w:right w:val="none" w:sz="0" w:space="0" w:color="auto"/>
      </w:divBdr>
    </w:div>
    <w:div w:id="788667490">
      <w:bodyDiv w:val="1"/>
      <w:marLeft w:val="0"/>
      <w:marRight w:val="0"/>
      <w:marTop w:val="0"/>
      <w:marBottom w:val="0"/>
      <w:divBdr>
        <w:top w:val="none" w:sz="0" w:space="0" w:color="auto"/>
        <w:left w:val="none" w:sz="0" w:space="0" w:color="auto"/>
        <w:bottom w:val="none" w:sz="0" w:space="0" w:color="auto"/>
        <w:right w:val="none" w:sz="0" w:space="0" w:color="auto"/>
      </w:divBdr>
    </w:div>
    <w:div w:id="880091628">
      <w:bodyDiv w:val="1"/>
      <w:marLeft w:val="0"/>
      <w:marRight w:val="0"/>
      <w:marTop w:val="0"/>
      <w:marBottom w:val="0"/>
      <w:divBdr>
        <w:top w:val="none" w:sz="0" w:space="0" w:color="auto"/>
        <w:left w:val="none" w:sz="0" w:space="0" w:color="auto"/>
        <w:bottom w:val="none" w:sz="0" w:space="0" w:color="auto"/>
        <w:right w:val="none" w:sz="0" w:space="0" w:color="auto"/>
      </w:divBdr>
    </w:div>
    <w:div w:id="910458435">
      <w:bodyDiv w:val="1"/>
      <w:marLeft w:val="0"/>
      <w:marRight w:val="0"/>
      <w:marTop w:val="0"/>
      <w:marBottom w:val="0"/>
      <w:divBdr>
        <w:top w:val="none" w:sz="0" w:space="0" w:color="auto"/>
        <w:left w:val="none" w:sz="0" w:space="0" w:color="auto"/>
        <w:bottom w:val="none" w:sz="0" w:space="0" w:color="auto"/>
        <w:right w:val="none" w:sz="0" w:space="0" w:color="auto"/>
      </w:divBdr>
    </w:div>
    <w:div w:id="935334581">
      <w:bodyDiv w:val="1"/>
      <w:marLeft w:val="0"/>
      <w:marRight w:val="0"/>
      <w:marTop w:val="0"/>
      <w:marBottom w:val="0"/>
      <w:divBdr>
        <w:top w:val="none" w:sz="0" w:space="0" w:color="auto"/>
        <w:left w:val="none" w:sz="0" w:space="0" w:color="auto"/>
        <w:bottom w:val="none" w:sz="0" w:space="0" w:color="auto"/>
        <w:right w:val="none" w:sz="0" w:space="0" w:color="auto"/>
      </w:divBdr>
      <w:divsChild>
        <w:div w:id="862741852">
          <w:marLeft w:val="0"/>
          <w:marRight w:val="0"/>
          <w:marTop w:val="0"/>
          <w:marBottom w:val="0"/>
          <w:divBdr>
            <w:top w:val="none" w:sz="0" w:space="0" w:color="auto"/>
            <w:left w:val="none" w:sz="0" w:space="0" w:color="auto"/>
            <w:bottom w:val="none" w:sz="0" w:space="0" w:color="auto"/>
            <w:right w:val="none" w:sz="0" w:space="0" w:color="auto"/>
          </w:divBdr>
        </w:div>
        <w:div w:id="1179733509">
          <w:marLeft w:val="0"/>
          <w:marRight w:val="0"/>
          <w:marTop w:val="0"/>
          <w:marBottom w:val="0"/>
          <w:divBdr>
            <w:top w:val="none" w:sz="0" w:space="0" w:color="auto"/>
            <w:left w:val="none" w:sz="0" w:space="0" w:color="auto"/>
            <w:bottom w:val="none" w:sz="0" w:space="0" w:color="auto"/>
            <w:right w:val="none" w:sz="0" w:space="0" w:color="auto"/>
          </w:divBdr>
        </w:div>
      </w:divsChild>
    </w:div>
    <w:div w:id="1085417251">
      <w:bodyDiv w:val="1"/>
      <w:marLeft w:val="0"/>
      <w:marRight w:val="0"/>
      <w:marTop w:val="0"/>
      <w:marBottom w:val="0"/>
      <w:divBdr>
        <w:top w:val="none" w:sz="0" w:space="0" w:color="auto"/>
        <w:left w:val="none" w:sz="0" w:space="0" w:color="auto"/>
        <w:bottom w:val="none" w:sz="0" w:space="0" w:color="auto"/>
        <w:right w:val="none" w:sz="0" w:space="0" w:color="auto"/>
      </w:divBdr>
    </w:div>
    <w:div w:id="1136682622">
      <w:bodyDiv w:val="1"/>
      <w:marLeft w:val="0"/>
      <w:marRight w:val="0"/>
      <w:marTop w:val="0"/>
      <w:marBottom w:val="0"/>
      <w:divBdr>
        <w:top w:val="none" w:sz="0" w:space="0" w:color="auto"/>
        <w:left w:val="none" w:sz="0" w:space="0" w:color="auto"/>
        <w:bottom w:val="none" w:sz="0" w:space="0" w:color="auto"/>
        <w:right w:val="none" w:sz="0" w:space="0" w:color="auto"/>
      </w:divBdr>
    </w:div>
    <w:div w:id="1195070630">
      <w:bodyDiv w:val="1"/>
      <w:marLeft w:val="0"/>
      <w:marRight w:val="0"/>
      <w:marTop w:val="0"/>
      <w:marBottom w:val="0"/>
      <w:divBdr>
        <w:top w:val="none" w:sz="0" w:space="0" w:color="auto"/>
        <w:left w:val="none" w:sz="0" w:space="0" w:color="auto"/>
        <w:bottom w:val="none" w:sz="0" w:space="0" w:color="auto"/>
        <w:right w:val="none" w:sz="0" w:space="0" w:color="auto"/>
      </w:divBdr>
    </w:div>
    <w:div w:id="1201632177">
      <w:bodyDiv w:val="1"/>
      <w:marLeft w:val="0"/>
      <w:marRight w:val="0"/>
      <w:marTop w:val="0"/>
      <w:marBottom w:val="0"/>
      <w:divBdr>
        <w:top w:val="none" w:sz="0" w:space="0" w:color="auto"/>
        <w:left w:val="none" w:sz="0" w:space="0" w:color="auto"/>
        <w:bottom w:val="none" w:sz="0" w:space="0" w:color="auto"/>
        <w:right w:val="none" w:sz="0" w:space="0" w:color="auto"/>
      </w:divBdr>
    </w:div>
    <w:div w:id="1222013664">
      <w:bodyDiv w:val="1"/>
      <w:marLeft w:val="0"/>
      <w:marRight w:val="0"/>
      <w:marTop w:val="0"/>
      <w:marBottom w:val="0"/>
      <w:divBdr>
        <w:top w:val="none" w:sz="0" w:space="0" w:color="auto"/>
        <w:left w:val="none" w:sz="0" w:space="0" w:color="auto"/>
        <w:bottom w:val="none" w:sz="0" w:space="0" w:color="auto"/>
        <w:right w:val="none" w:sz="0" w:space="0" w:color="auto"/>
      </w:divBdr>
    </w:div>
    <w:div w:id="1244685161">
      <w:bodyDiv w:val="1"/>
      <w:marLeft w:val="0"/>
      <w:marRight w:val="0"/>
      <w:marTop w:val="0"/>
      <w:marBottom w:val="0"/>
      <w:divBdr>
        <w:top w:val="none" w:sz="0" w:space="0" w:color="auto"/>
        <w:left w:val="none" w:sz="0" w:space="0" w:color="auto"/>
        <w:bottom w:val="none" w:sz="0" w:space="0" w:color="auto"/>
        <w:right w:val="none" w:sz="0" w:space="0" w:color="auto"/>
      </w:divBdr>
      <w:divsChild>
        <w:div w:id="225530507">
          <w:marLeft w:val="0"/>
          <w:marRight w:val="0"/>
          <w:marTop w:val="0"/>
          <w:marBottom w:val="0"/>
          <w:divBdr>
            <w:top w:val="none" w:sz="0" w:space="0" w:color="auto"/>
            <w:left w:val="none" w:sz="0" w:space="0" w:color="auto"/>
            <w:bottom w:val="none" w:sz="0" w:space="0" w:color="auto"/>
            <w:right w:val="none" w:sz="0" w:space="0" w:color="auto"/>
          </w:divBdr>
        </w:div>
        <w:div w:id="431705454">
          <w:marLeft w:val="0"/>
          <w:marRight w:val="0"/>
          <w:marTop w:val="0"/>
          <w:marBottom w:val="0"/>
          <w:divBdr>
            <w:top w:val="none" w:sz="0" w:space="0" w:color="auto"/>
            <w:left w:val="none" w:sz="0" w:space="0" w:color="auto"/>
            <w:bottom w:val="none" w:sz="0" w:space="0" w:color="auto"/>
            <w:right w:val="none" w:sz="0" w:space="0" w:color="auto"/>
          </w:divBdr>
          <w:divsChild>
            <w:div w:id="1902784012">
              <w:marLeft w:val="0"/>
              <w:marRight w:val="0"/>
              <w:marTop w:val="0"/>
              <w:marBottom w:val="0"/>
              <w:divBdr>
                <w:top w:val="none" w:sz="0" w:space="0" w:color="auto"/>
                <w:left w:val="none" w:sz="0" w:space="0" w:color="auto"/>
                <w:bottom w:val="none" w:sz="0" w:space="0" w:color="auto"/>
                <w:right w:val="none" w:sz="0" w:space="0" w:color="auto"/>
              </w:divBdr>
              <w:divsChild>
                <w:div w:id="58242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030945">
      <w:bodyDiv w:val="1"/>
      <w:marLeft w:val="0"/>
      <w:marRight w:val="0"/>
      <w:marTop w:val="0"/>
      <w:marBottom w:val="0"/>
      <w:divBdr>
        <w:top w:val="none" w:sz="0" w:space="0" w:color="auto"/>
        <w:left w:val="none" w:sz="0" w:space="0" w:color="auto"/>
        <w:bottom w:val="none" w:sz="0" w:space="0" w:color="auto"/>
        <w:right w:val="none" w:sz="0" w:space="0" w:color="auto"/>
      </w:divBdr>
    </w:div>
    <w:div w:id="1459756348">
      <w:bodyDiv w:val="1"/>
      <w:marLeft w:val="0"/>
      <w:marRight w:val="0"/>
      <w:marTop w:val="0"/>
      <w:marBottom w:val="0"/>
      <w:divBdr>
        <w:top w:val="none" w:sz="0" w:space="0" w:color="auto"/>
        <w:left w:val="none" w:sz="0" w:space="0" w:color="auto"/>
        <w:bottom w:val="none" w:sz="0" w:space="0" w:color="auto"/>
        <w:right w:val="none" w:sz="0" w:space="0" w:color="auto"/>
      </w:divBdr>
    </w:div>
    <w:div w:id="1626812163">
      <w:bodyDiv w:val="1"/>
      <w:marLeft w:val="0"/>
      <w:marRight w:val="0"/>
      <w:marTop w:val="0"/>
      <w:marBottom w:val="0"/>
      <w:divBdr>
        <w:top w:val="none" w:sz="0" w:space="0" w:color="auto"/>
        <w:left w:val="none" w:sz="0" w:space="0" w:color="auto"/>
        <w:bottom w:val="none" w:sz="0" w:space="0" w:color="auto"/>
        <w:right w:val="none" w:sz="0" w:space="0" w:color="auto"/>
      </w:divBdr>
    </w:div>
    <w:div w:id="1695691547">
      <w:bodyDiv w:val="1"/>
      <w:marLeft w:val="0"/>
      <w:marRight w:val="0"/>
      <w:marTop w:val="0"/>
      <w:marBottom w:val="0"/>
      <w:divBdr>
        <w:top w:val="none" w:sz="0" w:space="0" w:color="auto"/>
        <w:left w:val="none" w:sz="0" w:space="0" w:color="auto"/>
        <w:bottom w:val="none" w:sz="0" w:space="0" w:color="auto"/>
        <w:right w:val="none" w:sz="0" w:space="0" w:color="auto"/>
      </w:divBdr>
    </w:div>
    <w:div w:id="1798601998">
      <w:bodyDiv w:val="1"/>
      <w:marLeft w:val="0"/>
      <w:marRight w:val="0"/>
      <w:marTop w:val="0"/>
      <w:marBottom w:val="0"/>
      <w:divBdr>
        <w:top w:val="none" w:sz="0" w:space="0" w:color="auto"/>
        <w:left w:val="none" w:sz="0" w:space="0" w:color="auto"/>
        <w:bottom w:val="none" w:sz="0" w:space="0" w:color="auto"/>
        <w:right w:val="none" w:sz="0" w:space="0" w:color="auto"/>
      </w:divBdr>
    </w:div>
    <w:div w:id="1809282270">
      <w:bodyDiv w:val="1"/>
      <w:marLeft w:val="0"/>
      <w:marRight w:val="0"/>
      <w:marTop w:val="0"/>
      <w:marBottom w:val="0"/>
      <w:divBdr>
        <w:top w:val="none" w:sz="0" w:space="0" w:color="auto"/>
        <w:left w:val="none" w:sz="0" w:space="0" w:color="auto"/>
        <w:bottom w:val="none" w:sz="0" w:space="0" w:color="auto"/>
        <w:right w:val="none" w:sz="0" w:space="0" w:color="auto"/>
      </w:divBdr>
      <w:divsChild>
        <w:div w:id="82729713">
          <w:marLeft w:val="0"/>
          <w:marRight w:val="0"/>
          <w:marTop w:val="0"/>
          <w:marBottom w:val="0"/>
          <w:divBdr>
            <w:top w:val="none" w:sz="0" w:space="0" w:color="auto"/>
            <w:left w:val="none" w:sz="0" w:space="0" w:color="auto"/>
            <w:bottom w:val="none" w:sz="0" w:space="0" w:color="auto"/>
            <w:right w:val="none" w:sz="0" w:space="0" w:color="auto"/>
          </w:divBdr>
        </w:div>
        <w:div w:id="890573894">
          <w:marLeft w:val="0"/>
          <w:marRight w:val="0"/>
          <w:marTop w:val="0"/>
          <w:marBottom w:val="0"/>
          <w:divBdr>
            <w:top w:val="none" w:sz="0" w:space="0" w:color="auto"/>
            <w:left w:val="none" w:sz="0" w:space="0" w:color="auto"/>
            <w:bottom w:val="none" w:sz="0" w:space="0" w:color="auto"/>
            <w:right w:val="none" w:sz="0" w:space="0" w:color="auto"/>
          </w:divBdr>
          <w:divsChild>
            <w:div w:id="2095080166">
              <w:marLeft w:val="0"/>
              <w:marRight w:val="0"/>
              <w:marTop w:val="0"/>
              <w:marBottom w:val="0"/>
              <w:divBdr>
                <w:top w:val="none" w:sz="0" w:space="0" w:color="auto"/>
                <w:left w:val="none" w:sz="0" w:space="0" w:color="auto"/>
                <w:bottom w:val="none" w:sz="0" w:space="0" w:color="auto"/>
                <w:right w:val="none" w:sz="0" w:space="0" w:color="auto"/>
              </w:divBdr>
              <w:divsChild>
                <w:div w:id="133734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657997">
      <w:bodyDiv w:val="1"/>
      <w:marLeft w:val="0"/>
      <w:marRight w:val="0"/>
      <w:marTop w:val="0"/>
      <w:marBottom w:val="0"/>
      <w:divBdr>
        <w:top w:val="none" w:sz="0" w:space="0" w:color="auto"/>
        <w:left w:val="none" w:sz="0" w:space="0" w:color="auto"/>
        <w:bottom w:val="none" w:sz="0" w:space="0" w:color="auto"/>
        <w:right w:val="none" w:sz="0" w:space="0" w:color="auto"/>
      </w:divBdr>
      <w:divsChild>
        <w:div w:id="1711686363">
          <w:marLeft w:val="0"/>
          <w:marRight w:val="0"/>
          <w:marTop w:val="0"/>
          <w:marBottom w:val="0"/>
          <w:divBdr>
            <w:top w:val="none" w:sz="0" w:space="0" w:color="auto"/>
            <w:left w:val="none" w:sz="0" w:space="0" w:color="auto"/>
            <w:bottom w:val="none" w:sz="0" w:space="0" w:color="auto"/>
            <w:right w:val="none" w:sz="0" w:space="0" w:color="auto"/>
          </w:divBdr>
        </w:div>
        <w:div w:id="1786193916">
          <w:marLeft w:val="0"/>
          <w:marRight w:val="0"/>
          <w:marTop w:val="0"/>
          <w:marBottom w:val="0"/>
          <w:divBdr>
            <w:top w:val="none" w:sz="0" w:space="0" w:color="auto"/>
            <w:left w:val="none" w:sz="0" w:space="0" w:color="auto"/>
            <w:bottom w:val="none" w:sz="0" w:space="0" w:color="auto"/>
            <w:right w:val="none" w:sz="0" w:space="0" w:color="auto"/>
          </w:divBdr>
          <w:divsChild>
            <w:div w:id="1189955715">
              <w:marLeft w:val="0"/>
              <w:marRight w:val="0"/>
              <w:marTop w:val="0"/>
              <w:marBottom w:val="0"/>
              <w:divBdr>
                <w:top w:val="none" w:sz="0" w:space="0" w:color="auto"/>
                <w:left w:val="none" w:sz="0" w:space="0" w:color="auto"/>
                <w:bottom w:val="none" w:sz="0" w:space="0" w:color="auto"/>
                <w:right w:val="none" w:sz="0" w:space="0" w:color="auto"/>
              </w:divBdr>
              <w:divsChild>
                <w:div w:id="93968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3642">
      <w:bodyDiv w:val="1"/>
      <w:marLeft w:val="0"/>
      <w:marRight w:val="0"/>
      <w:marTop w:val="0"/>
      <w:marBottom w:val="0"/>
      <w:divBdr>
        <w:top w:val="none" w:sz="0" w:space="0" w:color="auto"/>
        <w:left w:val="none" w:sz="0" w:space="0" w:color="auto"/>
        <w:bottom w:val="none" w:sz="0" w:space="0" w:color="auto"/>
        <w:right w:val="none" w:sz="0" w:space="0" w:color="auto"/>
      </w:divBdr>
    </w:div>
    <w:div w:id="2078084898">
      <w:bodyDiv w:val="1"/>
      <w:marLeft w:val="0"/>
      <w:marRight w:val="0"/>
      <w:marTop w:val="0"/>
      <w:marBottom w:val="0"/>
      <w:divBdr>
        <w:top w:val="none" w:sz="0" w:space="0" w:color="auto"/>
        <w:left w:val="none" w:sz="0" w:space="0" w:color="auto"/>
        <w:bottom w:val="none" w:sz="0" w:space="0" w:color="auto"/>
        <w:right w:val="none" w:sz="0" w:space="0" w:color="auto"/>
      </w:divBdr>
      <w:divsChild>
        <w:div w:id="513108068">
          <w:marLeft w:val="0"/>
          <w:marRight w:val="0"/>
          <w:marTop w:val="0"/>
          <w:marBottom w:val="0"/>
          <w:divBdr>
            <w:top w:val="none" w:sz="0" w:space="0" w:color="auto"/>
            <w:left w:val="none" w:sz="0" w:space="0" w:color="auto"/>
            <w:bottom w:val="none" w:sz="0" w:space="0" w:color="auto"/>
            <w:right w:val="none" w:sz="0" w:space="0" w:color="auto"/>
          </w:divBdr>
        </w:div>
        <w:div w:id="1509128059">
          <w:marLeft w:val="0"/>
          <w:marRight w:val="0"/>
          <w:marTop w:val="0"/>
          <w:marBottom w:val="0"/>
          <w:divBdr>
            <w:top w:val="none" w:sz="0" w:space="0" w:color="auto"/>
            <w:left w:val="none" w:sz="0" w:space="0" w:color="auto"/>
            <w:bottom w:val="none" w:sz="0" w:space="0" w:color="auto"/>
            <w:right w:val="none" w:sz="0" w:space="0" w:color="auto"/>
          </w:divBdr>
          <w:divsChild>
            <w:div w:id="1698699081">
              <w:marLeft w:val="0"/>
              <w:marRight w:val="0"/>
              <w:marTop w:val="0"/>
              <w:marBottom w:val="0"/>
              <w:divBdr>
                <w:top w:val="none" w:sz="0" w:space="0" w:color="auto"/>
                <w:left w:val="none" w:sz="0" w:space="0" w:color="auto"/>
                <w:bottom w:val="none" w:sz="0" w:space="0" w:color="auto"/>
                <w:right w:val="none" w:sz="0" w:space="0" w:color="auto"/>
              </w:divBdr>
              <w:divsChild>
                <w:div w:id="190375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4404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hyperlink" Target="https://astazero.ri.se/" TargetMode="External"/><Relationship Id="rId39"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14.png"/><Relationship Id="rId42"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image" Target="media/image9.png"/><Relationship Id="rId33" Type="http://schemas.openxmlformats.org/officeDocument/2006/relationships/image" Target="media/image13.jpeg"/><Relationship Id="rId38" Type="http://schemas.openxmlformats.org/officeDocument/2006/relationships/hyperlink" Target="https://commission.europa.eu/topics/research-and-innovation/choose-europe_en"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www.imec-int.com/en" TargetMode="External"/><Relationship Id="rId29" Type="http://schemas.openxmlformats.org/officeDocument/2006/relationships/hyperlink" Target="https://data.consilium.europa.eu/doc/document/ST-13701-2021-INIT/ro/pdf"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tno.nl/en/technology-science/labs/solar-lab/" TargetMode="External"/><Relationship Id="rId32" Type="http://schemas.openxmlformats.org/officeDocument/2006/relationships/image" Target="media/image12.png"/><Relationship Id="rId37" Type="http://schemas.openxmlformats.org/officeDocument/2006/relationships/hyperlink" Target="https://commission.europa.eu/topics/research-and-innovation/choose-europe_en" TargetMode="External"/><Relationship Id="rId40" Type="http://schemas.openxmlformats.org/officeDocument/2006/relationships/header" Target="header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8.png"/><Relationship Id="rId28" Type="http://schemas.openxmlformats.org/officeDocument/2006/relationships/hyperlink" Target="https://research-and-innovation.ec.europa.eu/document/download/df868976-82e5-4170-b60b-c9ca1501dc38_en" TargetMode="External"/><Relationship Id="rId36" Type="http://schemas.openxmlformats.org/officeDocument/2006/relationships/hyperlink" Target="https://commission.europa.eu/topics/research-and-innovation/choose-europe_en" TargetMode="External"/><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hyperlink" Target="https://research-and-innovation.ec.europa.eu/research-area/industrial-research-and-innovation/technology-infrastructures_en" TargetMode="External"/><Relationship Id="rId44"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vttresearch.com/en/technology-infrastructures/vtt-bioruukki-pilot-centre" TargetMode="External"/><Relationship Id="rId27" Type="http://schemas.openxmlformats.org/officeDocument/2006/relationships/image" Target="media/image10.png"/><Relationship Id="rId30" Type="http://schemas.openxmlformats.org/officeDocument/2006/relationships/image" Target="media/image11.png"/><Relationship Id="rId35" Type="http://schemas.openxmlformats.org/officeDocument/2006/relationships/hyperlink" Target="https://emmri.unimib.it/" TargetMode="External"/><Relationship Id="rId43"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research-and-innovation.ec.europa.eu/strategy/strategy-research-and-innovation/our-digital-future/european-research-infrastructures/international-cooperation-research-infrastructure-dimension_en?utm_source=chatgpt.com" TargetMode="External"/><Relationship Id="rId3" Type="http://schemas.openxmlformats.org/officeDocument/2006/relationships/hyperlink" Target="https://eur-lex.europa.eu/legal-content/RO/TXT/?uri=CELEX%3A32021R0695&amp;qid=1635948323963" TargetMode="External"/><Relationship Id="rId7" Type="http://schemas.openxmlformats.org/officeDocument/2006/relationships/hyperlink" Target="https://www.esfri.eu/landscape_analysis" TargetMode="External"/><Relationship Id="rId2" Type="http://schemas.openxmlformats.org/officeDocument/2006/relationships/hyperlink" Target="https://op.europa.eu/en/publication-detail/-/publication/0df85f8b-7b72-11e9-9f05-01aa75ed71a1/language-en" TargetMode="External"/><Relationship Id="rId1" Type="http://schemas.openxmlformats.org/officeDocument/2006/relationships/hyperlink" Target="https://commission.europa.eu/topics/research-and-innovation/choose-europe_en" TargetMode="External"/><Relationship Id="rId6" Type="http://schemas.openxmlformats.org/officeDocument/2006/relationships/hyperlink" Target="https://roadmap2021.esfri.eu/" TargetMode="External"/><Relationship Id="rId5" Type="http://schemas.openxmlformats.org/officeDocument/2006/relationships/hyperlink" Target="https://urldefense.com/v3/__https:/www.eib.org/en/publications/20250208-unlocking-innovation-addressing-the-funding-needs-of-eu-technology-infrastructures__;!!DOxrgLBm!EC2USnWWKmRezlV4zwcNviYrPfP8yy_IqPXDLNNzPHCZJoxQXHIjshX3mbmeeyEuR3CF7cBsaCXHiz_jd-ZZbvIOKZBVt7M$" TargetMode="External"/><Relationship Id="rId4" Type="http://schemas.openxmlformats.org/officeDocument/2006/relationships/hyperlink" Target="https://data.europa.eu/doi/10.2777/08763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E1BF6-4B6D-44DF-9E27-676C05F9E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9984</Words>
  <Characters>56910</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2025-09-05T07:57:00Z</dcterms:created>
  <dcterms:modified xsi:type="dcterms:W3CDTF">2025-09-15T06:54:00Z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2025-09-04T14:19:30Z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e07cefe4-e0f8-4939-83e9-d93ff51a09d3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9.1, Build 20240808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