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206B7" w14:textId="29635866" w:rsidR="009D2FBF" w:rsidRDefault="00945810" w:rsidP="00945810">
      <w:pPr>
        <w:pStyle w:val="Pagedecouverture"/>
        <w:rPr>
          <w:noProof/>
        </w:rPr>
      </w:pPr>
      <w:bookmarkStart w:id="0" w:name="LW_BM_COVERPAGE"/>
      <w:r>
        <w:rPr>
          <w:noProof/>
        </w:rPr>
        <w:pict w14:anchorId="5F5CD9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AD2172-ACD6-4C4A-98D7-B5DF6D535231" style="width:455.25pt;height:336.75pt">
            <v:imagedata r:id="rId8" o:title=""/>
          </v:shape>
        </w:pict>
      </w:r>
    </w:p>
    <w:bookmarkEnd w:id="0"/>
    <w:p w14:paraId="1FF81C25" w14:textId="77777777" w:rsidR="008827A6" w:rsidRDefault="008827A6" w:rsidP="008827A6">
      <w:pPr>
        <w:rPr>
          <w:noProof/>
          <w:lang w:eastAsia="en-US"/>
        </w:rPr>
        <w:sectPr w:rsidR="008827A6" w:rsidSect="00945810">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6" w:h="16838"/>
          <w:pgMar w:top="1134" w:right="1417" w:bottom="1134" w:left="1417" w:header="709" w:footer="709" w:gutter="0"/>
          <w:pgNumType w:start="0"/>
          <w:cols w:space="720"/>
          <w:docGrid w:linePitch="326"/>
        </w:sectPr>
      </w:pPr>
    </w:p>
    <w:p w14:paraId="6B495753" w14:textId="7098B9C5" w:rsidR="00231E87" w:rsidRDefault="406B7B99">
      <w:pPr>
        <w:pStyle w:val="Heading1"/>
        <w:numPr>
          <w:ilvl w:val="0"/>
          <w:numId w:val="0"/>
        </w:numPr>
        <w:rPr>
          <w:noProof/>
        </w:rPr>
      </w:pPr>
      <w:bookmarkStart w:id="1" w:name="_GoBack"/>
      <w:bookmarkEnd w:id="1"/>
      <w:r>
        <w:rPr>
          <w:noProof/>
        </w:rPr>
        <w:lastRenderedPageBreak/>
        <w:t>Introducere</w:t>
      </w:r>
    </w:p>
    <w:p w14:paraId="233A3A39" w14:textId="7D78E09F" w:rsidR="1C2902A8" w:rsidRDefault="2DF02C2F" w:rsidP="3500A2C8">
      <w:pPr>
        <w:pStyle w:val="Text1"/>
        <w:ind w:left="0"/>
        <w:rPr>
          <w:noProof/>
          <w:color w:val="000000" w:themeColor="text1"/>
        </w:rPr>
      </w:pPr>
      <w:r>
        <w:rPr>
          <w:noProof/>
          <w:color w:val="000000" w:themeColor="text1"/>
        </w:rPr>
        <w:t xml:space="preserve">Timp de mai multe decenii, Uniunea Europeană a beneficiat de o aprovizionare suficientă cu bunuri esențiale. Amploarea fără precedent a crizelor recente a arătat însă că nu ne mai putem baza pe această certitudine. Pandemia de COVID-19 a scos la iveală vulnerabilitățile lanțurilor de aprovizionare ale UE cu produse medicale, energie, produse agroalimentare și materii prime critice. Războiul ilegal de agresiune al Rusiei împotriva Ucrainei a subliniat importanța strategică a unui acces fiabil la energie, tehnologii critice și infrastructură la prețuri accesibile și a avut efecte asupra aprovizionării cu produse agricole la nivel mondial. </w:t>
      </w:r>
    </w:p>
    <w:p w14:paraId="218EE5D1" w14:textId="6ADA0A33" w:rsidR="1C2902A8" w:rsidRDefault="04E56A23" w:rsidP="0F000EAD">
      <w:pPr>
        <w:pStyle w:val="Text1"/>
        <w:ind w:left="0"/>
        <w:rPr>
          <w:noProof/>
          <w:color w:val="000000" w:themeColor="text1"/>
        </w:rPr>
      </w:pPr>
      <w:r>
        <w:rPr>
          <w:noProof/>
          <w:color w:val="000000" w:themeColor="text1"/>
        </w:rPr>
        <w:t xml:space="preserve">În prezent, UE se confruntă cu o situație a riscurilor din ce în ce mai complexă, care se înrăutățește, marcată de creșterea tensiunilor geopolitice, inclusiv a conflictelor, de impactul tot mai mare al schimbărilor climatice, de degradarea mediului și de amenințările hibride și cibernetice, determinate de intensificarea activității hacktiviștilor, a infractorilor cibernetici și a grupurilor sponsorizate de stat. În plus, provocările geopolitice sunt adesea interconectate și au un impact asupra relațiilor UE cu diferite părți ale lumii, inclusiv în ceea ce privește lanțurile de aprovizionare. Impactul potențial al riscurilor este în creștere constantă, cu consecințe indirecte și efecte în cascadă de-a lungul timpului. Acest lucru înseamnă, în cele din urmă, o amenințare globală mai mare la adresa securității și a disponibilității proviziilor esențiale. </w:t>
      </w:r>
    </w:p>
    <w:p w14:paraId="585533FA" w14:textId="76932BB8" w:rsidR="02DEC816" w:rsidRPr="00932F3C" w:rsidRDefault="7BBB2A58" w:rsidP="0F000EAD">
      <w:pPr>
        <w:pStyle w:val="Text1"/>
        <w:ind w:left="0"/>
        <w:rPr>
          <w:noProof/>
          <w:color w:val="000000" w:themeColor="text1"/>
        </w:rPr>
      </w:pPr>
      <w:r>
        <w:rPr>
          <w:noProof/>
          <w:color w:val="000000" w:themeColor="text1"/>
        </w:rPr>
        <w:t xml:space="preserve">În urma recomandărilor din raportul Niinistö, </w:t>
      </w:r>
      <w:r>
        <w:rPr>
          <w:b/>
          <w:noProof/>
          <w:color w:val="000000" w:themeColor="text1"/>
        </w:rPr>
        <w:t>Strategia privind o Uniune a pregătirii (</w:t>
      </w:r>
      <w:r>
        <w:rPr>
          <w:rStyle w:val="FootnoteReference"/>
          <w:noProof/>
          <w:color w:val="000000" w:themeColor="text1"/>
        </w:rPr>
        <w:footnoteReference w:id="2"/>
      </w:r>
      <w:r>
        <w:rPr>
          <w:b/>
          <w:noProof/>
          <w:color w:val="000000" w:themeColor="text1"/>
        </w:rPr>
        <w:t>) </w:t>
      </w:r>
      <w:r>
        <w:rPr>
          <w:noProof/>
          <w:color w:val="000000" w:themeColor="text1"/>
        </w:rPr>
        <w:t xml:space="preserve">a anunțat o strategie de constituire de stocuri la nivelul UE care (1) va integra toate eforturile sectoriale existente în materie de constituire de stocuri, (2) va consolida accesul la resurse critice în întreaga UE și (3) va combina rezervele centralizate la nivelul UE cu contribuțiile statelor membre, sprijinite de parteneriate public-privat pentru a asigura eficiența, scalabilitatea și raportul cost-eficacitate. </w:t>
      </w:r>
    </w:p>
    <w:p w14:paraId="672CCCC9" w14:textId="04D1C3B7" w:rsidR="00363AFA" w:rsidRDefault="29DCEBA3" w:rsidP="00363AFA">
      <w:pPr>
        <w:pStyle w:val="Text1"/>
        <w:ind w:left="0"/>
        <w:rPr>
          <w:noProof/>
          <w:color w:val="000000" w:themeColor="text1"/>
        </w:rPr>
      </w:pPr>
      <w:r>
        <w:rPr>
          <w:noProof/>
        </w:rPr>
        <w:t xml:space="preserve">Această strategie a UE de constituire de stocuri adoptă o </w:t>
      </w:r>
      <w:r>
        <w:rPr>
          <w:b/>
          <w:noProof/>
        </w:rPr>
        <w:t>abordare cuprinzătoare în ceea ce privește constituirea de stocuri și abordează întregul ciclu al acesteia,</w:t>
      </w:r>
      <w:r>
        <w:rPr>
          <w:noProof/>
        </w:rPr>
        <w:t xml:space="preserve"> </w:t>
      </w:r>
      <w:r>
        <w:rPr>
          <w:noProof/>
          <w:color w:val="000000" w:themeColor="text1"/>
        </w:rPr>
        <w:t xml:space="preserve">de la anticipare până la monitorizarea lanțurilor de aprovizionare, măsuri de consolidare a securității aprovizionării, gestionarea constituirii de stocuri și trimiterea pe teren. Strategia se aplică </w:t>
      </w:r>
      <w:r>
        <w:rPr>
          <w:b/>
          <w:noProof/>
          <w:color w:val="000000" w:themeColor="text1"/>
        </w:rPr>
        <w:t>bunurilor esențiale</w:t>
      </w:r>
      <w:r>
        <w:rPr>
          <w:noProof/>
          <w:color w:val="000000" w:themeColor="text1"/>
        </w:rPr>
        <w:t> (</w:t>
      </w:r>
      <w:r>
        <w:rPr>
          <w:rStyle w:val="FootnoteReference"/>
          <w:noProof/>
          <w:color w:val="000000" w:themeColor="text1"/>
        </w:rPr>
        <w:footnoteReference w:id="3"/>
      </w:r>
      <w:r>
        <w:rPr>
          <w:noProof/>
          <w:color w:val="000000" w:themeColor="text1"/>
        </w:rPr>
        <w:t>), acestea fiind considerate a fi orice obiect fizic necesar pentru menținerea funcțiilor societale vitale (</w:t>
      </w:r>
      <w:r>
        <w:rPr>
          <w:rStyle w:val="FootnoteReference"/>
          <w:noProof/>
          <w:color w:val="000000" w:themeColor="text1"/>
        </w:rPr>
        <w:footnoteReference w:id="4"/>
      </w:r>
      <w:r>
        <w:rPr>
          <w:noProof/>
          <w:color w:val="000000" w:themeColor="text1"/>
        </w:rPr>
        <w:t>). Strategia UE de constituire de stocuri va promova coordonarea rezervelor publice și private de factori de producție critici și va asigura disponibilitatea lor în toate circumstanțele.</w:t>
      </w:r>
    </w:p>
    <w:p w14:paraId="45B1F170" w14:textId="2C090B9A" w:rsidR="00610854" w:rsidRPr="009734C5" w:rsidRDefault="00610854" w:rsidP="00610854">
      <w:pPr>
        <w:rPr>
          <w:noProof/>
        </w:rPr>
      </w:pPr>
      <w:r>
        <w:rPr>
          <w:noProof/>
        </w:rPr>
        <w:t xml:space="preserve">Strategia se va orienta după </w:t>
      </w:r>
      <w:r>
        <w:rPr>
          <w:b/>
          <w:noProof/>
        </w:rPr>
        <w:t>principiul de bază al solidarității, al transparenței, al responsabilității și al accesului echitabil la resurse</w:t>
      </w:r>
      <w:r>
        <w:rPr>
          <w:noProof/>
        </w:rPr>
        <w:t xml:space="preserve"> în întreaga UE, acest lucru fiind esențial pentru a asigura egalitatea pentru toți, în special în circumstanțe grave. În conformitate cu cadrul Uniunii egalității (</w:t>
      </w:r>
      <w:r>
        <w:rPr>
          <w:rStyle w:val="FootnoteReference"/>
          <w:noProof/>
        </w:rPr>
        <w:footnoteReference w:id="5"/>
      </w:r>
      <w:r>
        <w:rPr>
          <w:noProof/>
        </w:rPr>
        <w:t>), punerea în aplicare a strategiei va ține seama de nevoile specifice ale diferitelor grupuri, inclusiv din cauza genului, unui handicap, vârstei și originii rasiale sau etnice.</w:t>
      </w:r>
      <w:r w:rsidR="00C46E33">
        <w:rPr>
          <w:noProof/>
        </w:rPr>
        <w:t xml:space="preserve"> </w:t>
      </w:r>
    </w:p>
    <w:p w14:paraId="57326561" w14:textId="52486A29" w:rsidR="00B86103" w:rsidRDefault="00126F51" w:rsidP="0F000EAD">
      <w:pPr>
        <w:rPr>
          <w:noProof/>
        </w:rPr>
      </w:pPr>
      <w:r>
        <w:rPr>
          <w:noProof/>
        </w:rPr>
        <w:t xml:space="preserve">Ca urmare a Strategiei europene privind o Uniune a pregătirii, strategia de constituire de stocuri reflectă o schimbare de mentalitate de la o abordare reactivă și sectorială de gestionare a crizelor la o abordare </w:t>
      </w:r>
      <w:r>
        <w:rPr>
          <w:b/>
          <w:noProof/>
        </w:rPr>
        <w:t>proactivă, flexibilă și mai bine integrată a pregătirii</w:t>
      </w:r>
      <w:r>
        <w:rPr>
          <w:noProof/>
        </w:rPr>
        <w:t xml:space="preserve">. </w:t>
      </w:r>
    </w:p>
    <w:p w14:paraId="0C3FD4A6" w14:textId="325BD3CF" w:rsidR="00231E87" w:rsidRPr="00EF4761" w:rsidRDefault="2CA57C65" w:rsidP="007B30A2">
      <w:pPr>
        <w:pStyle w:val="Heading2"/>
        <w:rPr>
          <w:noProof/>
        </w:rPr>
      </w:pPr>
      <w:r>
        <w:rPr>
          <w:noProof/>
        </w:rPr>
        <w:t xml:space="preserve">De ce avem nevoie de o strategie UE de constituire de stocuri </w:t>
      </w:r>
    </w:p>
    <w:p w14:paraId="2DD3E99D" w14:textId="402D503E" w:rsidR="002F1554" w:rsidRPr="00EF4761" w:rsidRDefault="002F1554" w:rsidP="002F1554">
      <w:pPr>
        <w:rPr>
          <w:noProof/>
        </w:rPr>
      </w:pPr>
      <w:r>
        <w:rPr>
          <w:noProof/>
        </w:rPr>
        <w:t xml:space="preserve">În ultimii ani, </w:t>
      </w:r>
      <w:r>
        <w:rPr>
          <w:b/>
          <w:noProof/>
        </w:rPr>
        <w:t>statele membre din întreaga UE s-au confruntat cu provocări similare</w:t>
      </w:r>
      <w:r>
        <w:rPr>
          <w:noProof/>
        </w:rPr>
        <w:t>.</w:t>
      </w:r>
      <w:r>
        <w:rPr>
          <w:b/>
          <w:noProof/>
        </w:rPr>
        <w:t xml:space="preserve"> </w:t>
      </w:r>
      <w:r>
        <w:rPr>
          <w:noProof/>
        </w:rPr>
        <w:t xml:space="preserve">Există posibilitatea deblocării sinergiilor în ceea ce privește pregătirea colectivă la nivelul UE prin schimb de experiență și prin colaborarea cu privire la cele mai bune modalități de a asigura accesul la bunuri esențiale în timp util pentru autorități, întreprinderi și public într-un mod favorabil incluziunii. Prin urmare, este necesară o abordare la nivelul UE pentru a completa și a sprijini eforturile statelor membre. </w:t>
      </w:r>
    </w:p>
    <w:p w14:paraId="0835F0BB" w14:textId="03A59B6B" w:rsidR="009770D8" w:rsidRDefault="7608E915" w:rsidP="00185797">
      <w:pPr>
        <w:spacing w:line="259" w:lineRule="auto"/>
        <w:rPr>
          <w:noProof/>
        </w:rPr>
      </w:pPr>
      <w:r>
        <w:rPr>
          <w:noProof/>
        </w:rPr>
        <w:t>Constituirea de stocuri este o componentă esențială a pregătirii UE pentru situații de criză și o parte integrantă a măsurilor globale de descurajare și de pregătire pentru scenariile de conflict. Crizele și amenințările pot să nu se limiteze la un singur stat membru, ceea ce face ca o pregătire adecvată la nivelul UE să fie mai relevantă. Pe piața unică, în care lanțurile valorice și de aprovizionare prezintă un grad ridicat de integrare, perturbările care afectează disponibilitatea materialelor sau a tehnologiilor critice necesită o capacitate de răspuns la nivelul UE.</w:t>
      </w:r>
    </w:p>
    <w:p w14:paraId="0E7C3D5B" w14:textId="3F3A683D" w:rsidR="0022640F" w:rsidRPr="00EF4761" w:rsidDel="005827AE" w:rsidRDefault="00363AFA" w:rsidP="00185797">
      <w:pPr>
        <w:spacing w:line="259" w:lineRule="auto"/>
        <w:rPr>
          <w:noProof/>
        </w:rPr>
      </w:pPr>
      <w:r>
        <w:rPr>
          <w:noProof/>
        </w:rPr>
        <w:t>În ultimii ani, s-au adoptat mai multe inițiative, strategii și acte legislative relevante ale UE(</w:t>
      </w:r>
      <w:r>
        <w:rPr>
          <w:rStyle w:val="FootnoteReference"/>
          <w:noProof/>
        </w:rPr>
        <w:footnoteReference w:id="6"/>
      </w:r>
      <w:r>
        <w:rPr>
          <w:noProof/>
        </w:rPr>
        <w:t>)</w:t>
      </w:r>
      <w:r w:rsidR="00C46E33">
        <w:rPr>
          <w:noProof/>
        </w:rPr>
        <w:t xml:space="preserve"> </w:t>
      </w:r>
      <w:r>
        <w:rPr>
          <w:noProof/>
        </w:rPr>
        <w:t xml:space="preserve">menite să consolideze autonomia strategică, securitatea internă și economică, competitivitatea, apărarea și reziliența și să remedieze vulnerabilitățile și dependențele lanțului de aprovizionare. Printre aceste inițiative se numără măsurile care vizează în mod specific îmbunătățirea accesului la bunurile esențiale, cum ar fi impunerea obligației statelor membre de a deține stocuri de petrol, agregarea cererii și achiziționarea în comun de gaze, măsuri de stimulare a accesului la materii prime critice, precum și a prelucrării și reciclării acestora, achiziționarea în comun a vaccinurilor împotriva COVID-19 sau constituirea rezervei strategice rescEU a UE (a se vedea anexa 1 pentru o prezentare generală a cadrelor juridice și de politică relevante ale UE). </w:t>
      </w:r>
    </w:p>
    <w:p w14:paraId="73944D1E" w14:textId="10A40836" w:rsidR="00AE0929" w:rsidRPr="00EF4761" w:rsidRDefault="00722F31" w:rsidP="1557142A">
      <w:pPr>
        <w:rPr>
          <w:noProof/>
        </w:rPr>
      </w:pPr>
      <w:r>
        <w:rPr>
          <w:noProof/>
        </w:rPr>
        <w:t>Cu toate acestea, abordarea generală rămâne fragmentată, iar experiența a evidențiat o serie de deficiențe semnificative, strâns legate între ele în cadrul UE.</w:t>
      </w:r>
      <w:r w:rsidR="00C46E33">
        <w:rPr>
          <w:noProof/>
        </w:rPr>
        <w:t xml:space="preserve"> </w:t>
      </w:r>
    </w:p>
    <w:p w14:paraId="13C73A00" w14:textId="6CFAB486" w:rsidR="00060F9D" w:rsidRPr="00927335" w:rsidRDefault="00422204" w:rsidP="00422204">
      <w:pPr>
        <w:pStyle w:val="ListParagraph"/>
        <w:numPr>
          <w:ilvl w:val="0"/>
          <w:numId w:val="48"/>
        </w:numPr>
        <w:rPr>
          <w:i/>
          <w:iCs/>
          <w:noProof/>
        </w:rPr>
      </w:pPr>
      <w:r>
        <w:rPr>
          <w:b/>
          <w:noProof/>
        </w:rPr>
        <w:t>O înțelegere comună limitată</w:t>
      </w:r>
      <w:r>
        <w:rPr>
          <w:noProof/>
        </w:rPr>
        <w:t xml:space="preserve"> </w:t>
      </w:r>
      <w:r>
        <w:rPr>
          <w:b/>
          <w:noProof/>
        </w:rPr>
        <w:t>a</w:t>
      </w:r>
      <w:r>
        <w:rPr>
          <w:noProof/>
        </w:rPr>
        <w:t xml:space="preserve"> </w:t>
      </w:r>
      <w:r>
        <w:rPr>
          <w:b/>
          <w:noProof/>
        </w:rPr>
        <w:t>bunurilor esențiale care sunt necesare pentru pregătirea pentru situații de criză</w:t>
      </w:r>
      <w:r>
        <w:rPr>
          <w:noProof/>
        </w:rPr>
        <w:t xml:space="preserve"> </w:t>
      </w:r>
      <w:r>
        <w:rPr>
          <w:b/>
          <w:noProof/>
        </w:rPr>
        <w:t>în contextul unei evoluții rapide a situației riscurilor</w:t>
      </w:r>
      <w:r>
        <w:rPr>
          <w:noProof/>
        </w:rPr>
        <w:t xml:space="preserve">. Acest lucru împiedică cooperarea transsectorială și transfrontalieră. Înțelegând ce bunuri sunt esențiale pentru a face față potențialelor crize, guvernele și întreprinderile pot lua decizii în cunoștință de cauză și coordonate cu privire la modul optim de pregătire pentru eventualele deficite. </w:t>
      </w:r>
    </w:p>
    <w:p w14:paraId="5AF9EED0" w14:textId="5153D928" w:rsidR="00F74037" w:rsidRPr="00EF4761" w:rsidRDefault="00531A15" w:rsidP="00060F9D">
      <w:pPr>
        <w:pStyle w:val="ListParagraph"/>
        <w:numPr>
          <w:ilvl w:val="0"/>
          <w:numId w:val="48"/>
        </w:numPr>
        <w:rPr>
          <w:noProof/>
        </w:rPr>
      </w:pPr>
      <w:r>
        <w:rPr>
          <w:b/>
          <w:noProof/>
        </w:rPr>
        <w:t>Schimbul</w:t>
      </w:r>
      <w:r>
        <w:rPr>
          <w:noProof/>
        </w:rPr>
        <w:t xml:space="preserve"> </w:t>
      </w:r>
      <w:r>
        <w:rPr>
          <w:b/>
          <w:noProof/>
        </w:rPr>
        <w:t>limitat de informații și coordonarea limitată dintre UE și statele membre</w:t>
      </w:r>
      <w:r>
        <w:rPr>
          <w:noProof/>
        </w:rPr>
        <w:t xml:space="preserve">, </w:t>
      </w:r>
      <w:r>
        <w:rPr>
          <w:b/>
          <w:noProof/>
        </w:rPr>
        <w:t>precum și între sectorul civil și cel militar.</w:t>
      </w:r>
      <w:r>
        <w:rPr>
          <w:noProof/>
        </w:rPr>
        <w:t xml:space="preserve"> Prin urmare, nu există o imagine de ansamblu adecvată a eforturilor de constituire de stocuri depuse de statele membre în întreaga UE, ceea ce, la rândul său, conduce la o utilizare sub nivelul optim a resurselor, capacităților și competențelor disponibile. În plus, barierele administrative, structurale și logistice care persistă în întreaga UE pot împiedica trimiterea pe teren transfrontalieră, transportul și accesul în scenarii de criză. </w:t>
      </w:r>
    </w:p>
    <w:p w14:paraId="2C7F5C03" w14:textId="48732244" w:rsidR="00B64B64" w:rsidRPr="00EF4761" w:rsidRDefault="00F74037" w:rsidP="00060F9D">
      <w:pPr>
        <w:pStyle w:val="ListParagraph"/>
        <w:numPr>
          <w:ilvl w:val="0"/>
          <w:numId w:val="48"/>
        </w:numPr>
        <w:rPr>
          <w:noProof/>
        </w:rPr>
      </w:pPr>
      <w:r>
        <w:rPr>
          <w:b/>
          <w:noProof/>
        </w:rPr>
        <w:t>Potențialul insuficient utilizat pentru cooperarea cu</w:t>
      </w:r>
      <w:r>
        <w:rPr>
          <w:noProof/>
        </w:rPr>
        <w:t xml:space="preserve"> </w:t>
      </w:r>
      <w:r>
        <w:rPr>
          <w:b/>
          <w:noProof/>
        </w:rPr>
        <w:t>sectorul privat la nivel transsectorial și transfrontalier</w:t>
      </w:r>
      <w:r>
        <w:rPr>
          <w:noProof/>
        </w:rPr>
        <w:t>.</w:t>
      </w:r>
      <w:r>
        <w:rPr>
          <w:b/>
          <w:noProof/>
        </w:rPr>
        <w:t xml:space="preserve"> </w:t>
      </w:r>
      <w:r>
        <w:rPr>
          <w:noProof/>
        </w:rPr>
        <w:t>Sectorul privat</w:t>
      </w:r>
      <w:r>
        <w:rPr>
          <w:b/>
          <w:noProof/>
        </w:rPr>
        <w:t xml:space="preserve"> </w:t>
      </w:r>
      <w:r>
        <w:rPr>
          <w:noProof/>
        </w:rPr>
        <w:t>dispune de competențe semnificative în ceea ce privește gestionarea stocurilor, logistica și trimiterea pe teren. Poate fi încurajată intensificarea cooperării structurale dintre sectorul public și cel privat în ceea ce privește constituirea de stocuri de urgență, schimbul de bune practici și lecțiile învățate la nivel transsectorial și transfrontalier.</w:t>
      </w:r>
    </w:p>
    <w:p w14:paraId="43A668D6" w14:textId="69C2098C" w:rsidR="00060F9D" w:rsidRPr="00EF4761" w:rsidRDefault="00B64B64" w:rsidP="00060F9D">
      <w:pPr>
        <w:pStyle w:val="ListParagraph"/>
        <w:numPr>
          <w:ilvl w:val="0"/>
          <w:numId w:val="48"/>
        </w:numPr>
        <w:rPr>
          <w:noProof/>
        </w:rPr>
      </w:pPr>
      <w:r>
        <w:rPr>
          <w:b/>
          <w:noProof/>
        </w:rPr>
        <w:t>Cadrele naționale sau sectoriale existente care nu reflectă suficient rolul pe care îl pot juca acțiunile externe și instrumentele de cooperare în consolidarea pregătirii materiale la nivel național și la nivelul UE</w:t>
      </w:r>
      <w:r>
        <w:rPr>
          <w:noProof/>
        </w:rPr>
        <w:t>, de exemplu în ceea ce privește securitatea lanțului de aprovizionare. Parteneriatele cu țările din afara UE și cu organizațiile internaționale pot contribui la consolidarea rezilienței reciproce și la asigurarea bunurilor esențiale.</w:t>
      </w:r>
    </w:p>
    <w:p w14:paraId="318EBC01" w14:textId="425EF816" w:rsidR="0DAAAADA" w:rsidRPr="00EF4761" w:rsidRDefault="00363AFA" w:rsidP="3500A2C8">
      <w:pPr>
        <w:rPr>
          <w:noProof/>
          <w:color w:val="000000" w:themeColor="text1"/>
        </w:rPr>
      </w:pPr>
      <w:r>
        <w:rPr>
          <w:noProof/>
        </w:rPr>
        <w:t xml:space="preserve">Pentru pregătirea UE, este esențial să se abordeze această </w:t>
      </w:r>
      <w:r>
        <w:rPr>
          <w:b/>
          <w:noProof/>
        </w:rPr>
        <w:t xml:space="preserve">lipsă a unei </w:t>
      </w:r>
      <w:r>
        <w:rPr>
          <w:noProof/>
        </w:rPr>
        <w:t>analize</w:t>
      </w:r>
      <w:r>
        <w:rPr>
          <w:b/>
          <w:noProof/>
        </w:rPr>
        <w:t xml:space="preserve"> cuprinzătoare și comune pentru între toate părțile interesate relevante, la nivel transsectorial și transfrontalier,</w:t>
      </w:r>
      <w:r>
        <w:rPr>
          <w:noProof/>
        </w:rPr>
        <w:t xml:space="preserve"> și să se coordoneze eforturile de pregătire și răspuns rapid și eficace. </w:t>
      </w:r>
      <w:r>
        <w:rPr>
          <w:noProof/>
          <w:color w:val="000000" w:themeColor="text1"/>
        </w:rPr>
        <w:t xml:space="preserve">Prin urmare, această strategie are o perspectivă </w:t>
      </w:r>
      <w:r>
        <w:rPr>
          <w:b/>
          <w:noProof/>
          <w:color w:val="000000" w:themeColor="text1"/>
        </w:rPr>
        <w:t>transsectorială și transfrontalieră</w:t>
      </w:r>
      <w:r>
        <w:rPr>
          <w:noProof/>
          <w:color w:val="000000" w:themeColor="text1"/>
        </w:rPr>
        <w:t>, pentru care UE poate oferi cea mai mare valoare adăugată.</w:t>
      </w:r>
    </w:p>
    <w:p w14:paraId="36F08E7A" w14:textId="42D25C1D" w:rsidR="590826A2" w:rsidRPr="00EF4761" w:rsidRDefault="590826A2" w:rsidP="0F000EAD">
      <w:pPr>
        <w:spacing w:line="259" w:lineRule="auto"/>
        <w:rPr>
          <w:noProof/>
        </w:rPr>
      </w:pPr>
      <w:r>
        <w:rPr>
          <w:b/>
          <w:noProof/>
        </w:rPr>
        <w:t xml:space="preserve">Obiectivul </w:t>
      </w:r>
      <w:r>
        <w:rPr>
          <w:noProof/>
        </w:rPr>
        <w:t xml:space="preserve">general al acestei strategii este de </w:t>
      </w:r>
      <w:r>
        <w:rPr>
          <w:b/>
          <w:noProof/>
        </w:rPr>
        <w:t>a îmbunătăți accesul la bunurile esențiale</w:t>
      </w:r>
      <w:r>
        <w:rPr>
          <w:noProof/>
        </w:rPr>
        <w:t xml:space="preserve"> în toate circumstanțele. Strategia va îmbunătăți </w:t>
      </w:r>
      <w:r>
        <w:rPr>
          <w:b/>
          <w:noProof/>
        </w:rPr>
        <w:t>interoperabilitatea</w:t>
      </w:r>
      <w:r>
        <w:rPr>
          <w:noProof/>
        </w:rPr>
        <w:t xml:space="preserve"> sistemelor de stocare, atât la nivel național, cât și la nivelul UE, pe parcursul întregului ciclu de constituire a stocurilor – planificarea, achiziționarea, gestionarea și trimiterea pe teren a stocurilor. </w:t>
      </w:r>
      <w:r>
        <w:rPr>
          <w:noProof/>
          <w:color w:val="000000" w:themeColor="text1"/>
        </w:rPr>
        <w:t xml:space="preserve">Strategia asigură </w:t>
      </w:r>
      <w:r>
        <w:rPr>
          <w:b/>
          <w:noProof/>
          <w:color w:val="000000" w:themeColor="text1"/>
        </w:rPr>
        <w:t>pregătirea</w:t>
      </w:r>
      <w:r>
        <w:rPr>
          <w:b/>
          <w:i/>
          <w:noProof/>
          <w:color w:val="000000" w:themeColor="text1"/>
        </w:rPr>
        <w:t xml:space="preserve"> </w:t>
      </w:r>
      <w:r>
        <w:rPr>
          <w:b/>
          <w:noProof/>
          <w:color w:val="000000" w:themeColor="text1"/>
        </w:rPr>
        <w:t>materială,</w:t>
      </w:r>
      <w:r>
        <w:rPr>
          <w:i/>
          <w:noProof/>
          <w:color w:val="000000" w:themeColor="text1"/>
        </w:rPr>
        <w:t xml:space="preserve"> </w:t>
      </w:r>
      <w:r>
        <w:rPr>
          <w:noProof/>
          <w:color w:val="000000" w:themeColor="text1"/>
        </w:rPr>
        <w:t xml:space="preserve">ceea ce înseamnă pregătirea, </w:t>
      </w:r>
      <w:r>
        <w:rPr>
          <w:noProof/>
        </w:rPr>
        <w:t>disponibilitatea și accesibilitatea</w:t>
      </w:r>
      <w:r>
        <w:rPr>
          <w:noProof/>
          <w:color w:val="FF0000"/>
        </w:rPr>
        <w:t xml:space="preserve"> </w:t>
      </w:r>
      <w:r>
        <w:rPr>
          <w:noProof/>
        </w:rPr>
        <w:t>bunurilor esențiale ca parte a unui răspuns eficace</w:t>
      </w:r>
      <w:r>
        <w:rPr>
          <w:noProof/>
          <w:color w:val="FF0000"/>
        </w:rPr>
        <w:t xml:space="preserve"> </w:t>
      </w:r>
      <w:r>
        <w:rPr>
          <w:noProof/>
          <w:color w:val="000000" w:themeColor="text1"/>
        </w:rPr>
        <w:t>la crize</w:t>
      </w:r>
      <w:r>
        <w:rPr>
          <w:noProof/>
        </w:rPr>
        <w:t xml:space="preserve"> și conflicte. În același timp, sprijină și </w:t>
      </w:r>
      <w:r>
        <w:rPr>
          <w:b/>
          <w:noProof/>
        </w:rPr>
        <w:t>autonomia strategică a UE</w:t>
      </w:r>
      <w:r>
        <w:rPr>
          <w:noProof/>
        </w:rPr>
        <w:t>, prin reducerea dependențelor și a vulnerabilităților și prin consolidarea producției UE de bunuri esențiale.</w:t>
      </w:r>
    </w:p>
    <w:p w14:paraId="642384CC" w14:textId="2AE56C38" w:rsidR="00FA7167" w:rsidRPr="00EF4761" w:rsidRDefault="0024306A" w:rsidP="318A07AD">
      <w:pPr>
        <w:spacing w:line="259" w:lineRule="auto"/>
        <w:rPr>
          <w:rFonts w:eastAsiaTheme="minorEastAsia"/>
          <w:noProof/>
          <w:kern w:val="2"/>
          <w14:ligatures w14:val="standardContextual"/>
        </w:rPr>
      </w:pPr>
      <w:r>
        <w:rPr>
          <w:b/>
          <w:noProof/>
        </w:rPr>
        <w:t>Elaborarea unei strategii a UE de constituire de stocuri</w:t>
      </w:r>
      <w:r w:rsidR="00C46E33">
        <w:rPr>
          <w:b/>
          <w:noProof/>
        </w:rPr>
        <w:t xml:space="preserve"> </w:t>
      </w:r>
    </w:p>
    <w:p w14:paraId="04DB4170" w14:textId="71C35071" w:rsidR="00301769" w:rsidRPr="00EF4761" w:rsidRDefault="00C77F92" w:rsidP="00301769">
      <w:pPr>
        <w:rPr>
          <w:noProof/>
        </w:rPr>
      </w:pPr>
      <w:r>
        <w:rPr>
          <w:noProof/>
        </w:rPr>
        <w:t>Această strategie se bazează pe cadrele sectoriale existente ale UE și respectă principiile Strategiei privind o Uniune a pregătirii, prezentate mai jos.</w:t>
      </w:r>
    </w:p>
    <w:p w14:paraId="6A6A22C0" w14:textId="19D75C8A" w:rsidR="00301769" w:rsidRPr="00EF4761" w:rsidRDefault="00301769" w:rsidP="00481A0D">
      <w:pPr>
        <w:numPr>
          <w:ilvl w:val="0"/>
          <w:numId w:val="42"/>
        </w:numPr>
        <w:rPr>
          <w:noProof/>
        </w:rPr>
      </w:pPr>
      <w:r>
        <w:rPr>
          <w:noProof/>
        </w:rPr>
        <w:t xml:space="preserve">O </w:t>
      </w:r>
      <w:r>
        <w:rPr>
          <w:b/>
          <w:noProof/>
        </w:rPr>
        <w:t>abordare integrată multirisc</w:t>
      </w:r>
      <w:r>
        <w:rPr>
          <w:noProof/>
        </w:rPr>
        <w:t>, care să acopere întregul spectru de riscuri și amenințări naturale și antropice la adresa pregătirii materiale. Scopul său este de a aborda în mod cuprinzător riscurile și amenințările sporite la adresa securității aprovizionării, inclusiv un scenariu de conflict, precum și interacțiunea riscurilor și efectele în cascadă ale acestora.</w:t>
      </w:r>
    </w:p>
    <w:p w14:paraId="04C42161" w14:textId="3B84EC62" w:rsidR="00301769" w:rsidRPr="00EF4761" w:rsidRDefault="00301769" w:rsidP="00481A0D">
      <w:pPr>
        <w:numPr>
          <w:ilvl w:val="0"/>
          <w:numId w:val="42"/>
        </w:numPr>
        <w:rPr>
          <w:noProof/>
        </w:rPr>
      </w:pPr>
      <w:r>
        <w:rPr>
          <w:noProof/>
        </w:rPr>
        <w:t xml:space="preserve">O </w:t>
      </w:r>
      <w:r>
        <w:rPr>
          <w:b/>
          <w:noProof/>
        </w:rPr>
        <w:t>abordare la nivelul întregii administrații</w:t>
      </w:r>
      <w:r>
        <w:rPr>
          <w:noProof/>
        </w:rPr>
        <w:t>, care să regrupeze toate părțile interesate relevante de la toate nivelurile de guvernare (local, regional, național și UE), care să promoveze colaborarea, coerența politicilor și partajarea resurselor. Modalitățile prin care se poate realiza acest lucru includ o cooperare eficace între autoritățile civile și din domeniul apărării, precum și integrarea coerentă a dimensiunilor interne și externe.</w:t>
      </w:r>
    </w:p>
    <w:p w14:paraId="3ECA8DC1" w14:textId="12D989DF" w:rsidR="052B8EC4" w:rsidRPr="00F843B4" w:rsidRDefault="052B8EC4" w:rsidP="0F000EAD">
      <w:pPr>
        <w:numPr>
          <w:ilvl w:val="0"/>
          <w:numId w:val="42"/>
        </w:numPr>
        <w:rPr>
          <w:noProof/>
        </w:rPr>
      </w:pPr>
      <w:r>
        <w:rPr>
          <w:noProof/>
        </w:rPr>
        <w:t xml:space="preserve">O </w:t>
      </w:r>
      <w:r>
        <w:rPr>
          <w:b/>
          <w:noProof/>
        </w:rPr>
        <w:t>abordare la nivelul întregii societăți</w:t>
      </w:r>
      <w:r>
        <w:rPr>
          <w:noProof/>
        </w:rPr>
        <w:t xml:space="preserve">, care să promoveze o cultură a pregătirii materiale favorabilă incluziunii, implicând toți actorii relevanți pentru securitatea aprovizionării, în special sectorul privat. De asemenea, aceasta urmărește să ajute cetățenii să devină actori ai propriei lor reziliențe, dispunând de resurse pentru a asigura o autonomie minimă de 72 de ore, ținând seama de nevoile lor specifice, astfel cum se subliniază în Strategia privind o Uniune a pregătirii. </w:t>
      </w:r>
    </w:p>
    <w:p w14:paraId="58E994D9" w14:textId="3F214ECD" w:rsidR="00C917B2" w:rsidRPr="00EF4761" w:rsidRDefault="1B7B1FC2" w:rsidP="03FC6BAB">
      <w:pPr>
        <w:spacing w:after="160"/>
        <w:rPr>
          <w:rFonts w:eastAsiaTheme="minorEastAsia"/>
          <w:noProof/>
          <w:kern w:val="2"/>
          <w14:ligatures w14:val="standardContextual"/>
        </w:rPr>
      </w:pPr>
      <w:r>
        <w:rPr>
          <w:noProof/>
        </w:rPr>
        <w:t xml:space="preserve">În conformitate cu constatările de mai sus, această strategie identifică șapte domenii-cheie de acțiune ale UE: </w:t>
      </w:r>
    </w:p>
    <w:p w14:paraId="132EB2E1" w14:textId="5F440D67" w:rsidR="00180532" w:rsidRPr="00EF4761" w:rsidRDefault="00180532" w:rsidP="7E17D33C">
      <w:pPr>
        <w:numPr>
          <w:ilvl w:val="0"/>
          <w:numId w:val="43"/>
        </w:numPr>
        <w:spacing w:after="160"/>
        <w:contextualSpacing/>
        <w:jc w:val="left"/>
        <w:rPr>
          <w:rFonts w:eastAsiaTheme="minorEastAsia"/>
          <w:noProof/>
          <w:kern w:val="2"/>
          <w14:ligatures w14:val="standardContextual"/>
        </w:rPr>
      </w:pPr>
      <w:r>
        <w:rPr>
          <w:noProof/>
        </w:rPr>
        <w:t xml:space="preserve">îmbunătățirea coordonării între statele membre și cu UE; </w:t>
      </w:r>
    </w:p>
    <w:p w14:paraId="7CCF3E28" w14:textId="3373CD42" w:rsidR="00C917B2" w:rsidRPr="00EF4761" w:rsidDel="00554D92" w:rsidRDefault="00736F98" w:rsidP="7E17D33C">
      <w:pPr>
        <w:numPr>
          <w:ilvl w:val="0"/>
          <w:numId w:val="43"/>
        </w:numPr>
        <w:spacing w:after="0" w:line="259" w:lineRule="auto"/>
        <w:jc w:val="left"/>
        <w:rPr>
          <w:rFonts w:eastAsiaTheme="minorEastAsia"/>
          <w:noProof/>
        </w:rPr>
      </w:pPr>
      <w:r>
        <w:rPr>
          <w:noProof/>
        </w:rPr>
        <w:t xml:space="preserve">analiză prospectivă, anticipare și planificare strategică; </w:t>
      </w:r>
    </w:p>
    <w:p w14:paraId="40A00C07" w14:textId="018323A4" w:rsidR="09BEE5E1" w:rsidRPr="00EF4761" w:rsidRDefault="00736F98" w:rsidP="7E17D33C">
      <w:pPr>
        <w:numPr>
          <w:ilvl w:val="0"/>
          <w:numId w:val="43"/>
        </w:numPr>
        <w:spacing w:after="0" w:line="259" w:lineRule="auto"/>
        <w:jc w:val="left"/>
        <w:rPr>
          <w:rFonts w:eastAsiaTheme="minorEastAsia"/>
          <w:noProof/>
        </w:rPr>
      </w:pPr>
      <w:r>
        <w:rPr>
          <w:noProof/>
        </w:rPr>
        <w:t>acoperirea lacunelor prin constituirea de stocuri strategice la nivelul UE;</w:t>
      </w:r>
    </w:p>
    <w:p w14:paraId="44297084" w14:textId="3A1CC2EC" w:rsidR="09BEE5E1" w:rsidRPr="00EF4761" w:rsidRDefault="00736F98" w:rsidP="7E17D33C">
      <w:pPr>
        <w:numPr>
          <w:ilvl w:val="0"/>
          <w:numId w:val="43"/>
        </w:numPr>
        <w:spacing w:after="160"/>
        <w:contextualSpacing/>
        <w:jc w:val="left"/>
        <w:rPr>
          <w:rFonts w:eastAsiaTheme="minorEastAsia"/>
          <w:noProof/>
        </w:rPr>
      </w:pPr>
      <w:r>
        <w:rPr>
          <w:noProof/>
        </w:rPr>
        <w:t>consolidarea unei infrastructuri logistice și de transport solide și interoperabile;</w:t>
      </w:r>
      <w:r w:rsidR="00C46E33">
        <w:rPr>
          <w:noProof/>
        </w:rPr>
        <w:t xml:space="preserve"> </w:t>
      </w:r>
    </w:p>
    <w:p w14:paraId="6B7CBE8E" w14:textId="07769407" w:rsidR="00C917B2" w:rsidRPr="00EF4761" w:rsidRDefault="00736F98" w:rsidP="7E17D33C">
      <w:pPr>
        <w:numPr>
          <w:ilvl w:val="0"/>
          <w:numId w:val="43"/>
        </w:numPr>
        <w:spacing w:after="160"/>
        <w:contextualSpacing/>
        <w:jc w:val="left"/>
        <w:rPr>
          <w:rFonts w:eastAsiaTheme="minorEastAsia"/>
          <w:noProof/>
          <w:kern w:val="2"/>
          <w14:ligatures w14:val="standardContextual"/>
        </w:rPr>
      </w:pPr>
      <w:r>
        <w:rPr>
          <w:noProof/>
        </w:rPr>
        <w:t>îmbunătățirea cooperării civil-militare;</w:t>
      </w:r>
    </w:p>
    <w:p w14:paraId="4B94907D" w14:textId="6D69022A" w:rsidR="3E5E116A" w:rsidRPr="00EF4761" w:rsidRDefault="00736F98" w:rsidP="7E17D33C">
      <w:pPr>
        <w:numPr>
          <w:ilvl w:val="0"/>
          <w:numId w:val="43"/>
        </w:numPr>
        <w:spacing w:after="160"/>
        <w:contextualSpacing/>
        <w:jc w:val="left"/>
        <w:rPr>
          <w:rFonts w:eastAsiaTheme="minorEastAsia"/>
          <w:noProof/>
        </w:rPr>
      </w:pPr>
      <w:r>
        <w:rPr>
          <w:noProof/>
        </w:rPr>
        <w:t>încurajarea cooperării dintre sectorul public și cel privat;</w:t>
      </w:r>
    </w:p>
    <w:p w14:paraId="33547397" w14:textId="5AC302A1" w:rsidR="00351BA1" w:rsidRPr="00EF4761" w:rsidRDefault="5B58A7BC" w:rsidP="00B5A9F7">
      <w:pPr>
        <w:numPr>
          <w:ilvl w:val="0"/>
          <w:numId w:val="43"/>
        </w:numPr>
        <w:spacing w:after="160"/>
        <w:contextualSpacing/>
        <w:jc w:val="left"/>
        <w:rPr>
          <w:rFonts w:eastAsiaTheme="minorEastAsia"/>
          <w:noProof/>
          <w:kern w:val="2"/>
          <w14:ligatures w14:val="standardContextual"/>
        </w:rPr>
      </w:pPr>
      <w:r>
        <w:rPr>
          <w:noProof/>
        </w:rPr>
        <w:t>încurajarea cooperării în domeniul acțiunii externe și al parteneriatelor internaționale.</w:t>
      </w:r>
    </w:p>
    <w:p w14:paraId="7E14DBBA" w14:textId="3E106CE1" w:rsidR="1557142A" w:rsidRPr="00EF4761" w:rsidRDefault="1557142A" w:rsidP="01D82F8C">
      <w:pPr>
        <w:spacing w:after="160"/>
        <w:contextualSpacing/>
        <w:jc w:val="left"/>
        <w:rPr>
          <w:rFonts w:eastAsiaTheme="minorEastAsia"/>
          <w:noProof/>
          <w:lang w:val="en-IE" w:eastAsia="en-US"/>
        </w:rPr>
      </w:pPr>
    </w:p>
    <w:p w14:paraId="5F09FD13" w14:textId="0EDCE3C2" w:rsidR="3463A1DF" w:rsidRPr="00EF4761" w:rsidRDefault="008E35B6">
      <w:pPr>
        <w:spacing w:after="160" w:line="259" w:lineRule="auto"/>
        <w:rPr>
          <w:rFonts w:eastAsia="Yu Mincho"/>
          <w:noProof/>
        </w:rPr>
      </w:pPr>
      <w:r>
        <w:rPr>
          <w:noProof/>
        </w:rPr>
        <w:t>Strategia se axează pe provocările transsectoriale, urmărind, în același timp, complementaritatea deplină cu acțiuni sectoriale specifice (</w:t>
      </w:r>
      <w:r>
        <w:rPr>
          <w:rStyle w:val="FootnoteReference"/>
          <w:rFonts w:eastAsia="Yu Mincho"/>
          <w:noProof/>
        </w:rPr>
        <w:footnoteReference w:id="7"/>
      </w:r>
      <w:r>
        <w:rPr>
          <w:noProof/>
        </w:rPr>
        <w:t>). Aceasta va fi pusă în aplicare în strânsă consultare cu statele membre și cu părțile interesate relevante, cu respectarea deplină a subsidiarității, a competențelor naționale și a particularităților statelor membre.</w:t>
      </w:r>
    </w:p>
    <w:p w14:paraId="57AC69FA" w14:textId="77777777" w:rsidR="00180532" w:rsidRPr="00EF4761" w:rsidRDefault="00180532" w:rsidP="00180532">
      <w:pPr>
        <w:pStyle w:val="Heading1"/>
        <w:rPr>
          <w:rFonts w:eastAsiaTheme="minorEastAsia"/>
          <w:bCs/>
          <w:noProof/>
          <w:szCs w:val="24"/>
        </w:rPr>
      </w:pPr>
      <w:r>
        <w:rPr>
          <w:noProof/>
        </w:rPr>
        <w:t>Îmbunătățirea coordonării între statele membre și cu UE</w:t>
      </w:r>
    </w:p>
    <w:p w14:paraId="0C6A8E64" w14:textId="77777777" w:rsidR="00180532" w:rsidRPr="00EF4761" w:rsidRDefault="00180532" w:rsidP="00180532">
      <w:pPr>
        <w:pStyle w:val="NoSpacing"/>
        <w:jc w:val="both"/>
        <w:rPr>
          <w:noProof/>
        </w:rPr>
      </w:pPr>
      <w:r>
        <w:rPr>
          <w:noProof/>
        </w:rPr>
        <w:t xml:space="preserve">Fiecare stat membru este responsabil de propria pregătire materială. Cu toate acestea, în cazul crizelor grave, pe termen lung, complexe și transfrontaliere, este esențial să se coordoneze măsurile naționale pentru a asigura o aprovizionare constantă cu bunuri esențiale și continuarea funcțiilor societale vitale. Coordonarea nu doar </w:t>
      </w:r>
      <w:r>
        <w:rPr>
          <w:b/>
          <w:noProof/>
        </w:rPr>
        <w:t>încurajează solidaritatea, ci previne și perturbarea pieței unice</w:t>
      </w:r>
      <w:r>
        <w:rPr>
          <w:noProof/>
        </w:rPr>
        <w:t>. Fără coordonare, statele membre ar putea concura pentru bunuri, capacități de producție, capacități de stocare și de trimitere pe teren și pot perturba buna funcționare a piețelor, ceea ce duce la suprapuneri inutile, costuri și răspunsuri ineficiente la situații de criză și la presiuni suplimentare asupra lanțurilor de aprovizionare deja fragile.</w:t>
      </w:r>
    </w:p>
    <w:p w14:paraId="6EE53B63" w14:textId="77777777" w:rsidR="00180532" w:rsidRPr="00911606" w:rsidRDefault="00180532" w:rsidP="00180532">
      <w:pPr>
        <w:pStyle w:val="NoSpacing"/>
        <w:jc w:val="both"/>
        <w:rPr>
          <w:noProof/>
        </w:rPr>
      </w:pPr>
    </w:p>
    <w:p w14:paraId="6B24337B" w14:textId="7D317C75" w:rsidR="00180532" w:rsidRPr="00EF4761" w:rsidRDefault="00180532" w:rsidP="00180532">
      <w:pPr>
        <w:pStyle w:val="NoSpacing"/>
        <w:spacing w:line="259" w:lineRule="auto"/>
        <w:jc w:val="both"/>
        <w:rPr>
          <w:noProof/>
        </w:rPr>
      </w:pPr>
      <w:r>
        <w:rPr>
          <w:noProof/>
        </w:rPr>
        <w:t xml:space="preserve">Ca un prim pas, </w:t>
      </w:r>
      <w:r>
        <w:rPr>
          <w:b/>
          <w:noProof/>
        </w:rPr>
        <w:t>încrederea și înțelegerea reciprocă</w:t>
      </w:r>
      <w:r>
        <w:rPr>
          <w:noProof/>
        </w:rPr>
        <w:t xml:space="preserve"> trebuie consolidate, ținând seama de preocupările legate de securitatea națională. UE va dezvolta în continuare </w:t>
      </w:r>
      <w:r>
        <w:rPr>
          <w:b/>
          <w:noProof/>
        </w:rPr>
        <w:t>instrumente securizate de schimb de informații</w:t>
      </w:r>
      <w:r>
        <w:rPr>
          <w:noProof/>
        </w:rPr>
        <w:t> (</w:t>
      </w:r>
      <w:r>
        <w:rPr>
          <w:rStyle w:val="FootnoteReference"/>
          <w:noProof/>
        </w:rPr>
        <w:footnoteReference w:id="8"/>
      </w:r>
      <w:r>
        <w:rPr>
          <w:noProof/>
        </w:rPr>
        <w:t>), pentru a permite statelor membre, Comisiei, agențiilor relevante ale UE și părților interesate să pună în comun informații privind lanțurile de aprovizionare, mecanismele de constituire de stocuri și planurile de trimitere pe teren. Aceste instrumente trebuie să fie bine protejate și să respecte cerințele de securitate ale UE. Schimbul de informații, inclusiv cu Organizația Tratatului Atlanticului de Nord (NATO), atunci când este cazul, ar trebui să sporească interoperabilitatea și, astfel, să îmbunătățească eficiența răspunsului comun în situații de criză.</w:t>
      </w:r>
    </w:p>
    <w:p w14:paraId="66D7F2E3" w14:textId="77777777" w:rsidR="00180532" w:rsidRPr="00911606" w:rsidRDefault="00180532" w:rsidP="00180532">
      <w:pPr>
        <w:pStyle w:val="NoSpacing"/>
        <w:jc w:val="both"/>
        <w:rPr>
          <w:noProof/>
        </w:rPr>
      </w:pPr>
    </w:p>
    <w:p w14:paraId="058DDC63" w14:textId="77777777" w:rsidR="00180532" w:rsidRPr="00EF4761" w:rsidRDefault="00180532" w:rsidP="00180532">
      <w:pPr>
        <w:pStyle w:val="NoSpacing"/>
        <w:jc w:val="both"/>
        <w:rPr>
          <w:noProof/>
        </w:rPr>
      </w:pPr>
      <w:r>
        <w:rPr>
          <w:noProof/>
        </w:rPr>
        <w:t xml:space="preserve">În plus, </w:t>
      </w:r>
      <w:r>
        <w:rPr>
          <w:b/>
          <w:noProof/>
        </w:rPr>
        <w:t>consolidarea sinergiilor și a interoperabilității</w:t>
      </w:r>
      <w:r>
        <w:rPr>
          <w:noProof/>
        </w:rPr>
        <w:t xml:space="preserve"> bunurilor stocate, a mecanismelor și a planurilor de trimitere pe teren în întreaga UE va duce la creșterea eficienței.</w:t>
      </w:r>
      <w:r>
        <w:rPr>
          <w:b/>
          <w:noProof/>
        </w:rPr>
        <w:t xml:space="preserve"> Coordonarea trebuie îmbunătățită în mai multe etape ale ciclului de constituire a stocurilor</w:t>
      </w:r>
      <w:r>
        <w:rPr>
          <w:noProof/>
        </w:rPr>
        <w:t xml:space="preserve"> – planificarea, achiziționarea, gestionarea și trimiterea pe teren a stocurilor. Aceasta trebuie să implice, de asemenea, o mai bună cooperare în ceea ce privește identificarea dependențelor critice din lanțul de aprovizionare, alinierea planurilor de diversificare și cooperarea cu autoritățile vamale pentru a facilita intrarea de bunuri esențiale în UE sau pentru a asigura aplicarea unor posibile restricții la export. Achizițiile publice comune și centralizate (</w:t>
      </w:r>
      <w:r>
        <w:rPr>
          <w:rStyle w:val="FootnoteReference"/>
          <w:noProof/>
          <w:lang w:val="en-US"/>
        </w:rPr>
        <w:footnoteReference w:id="9"/>
      </w:r>
      <w:r>
        <w:rPr>
          <w:noProof/>
        </w:rPr>
        <w:t xml:space="preserve">) pot optimiza în mod eficace achiziționarea de resurse și cooperarea dintre statele membre în ceea ce privește bunurile esențiale și trebuie îmbunătățite în continuare. Cooperarea </w:t>
      </w:r>
      <w:bookmarkStart w:id="2" w:name="_Int_dVi3f2Ot"/>
      <w:r>
        <w:rPr>
          <w:noProof/>
        </w:rPr>
        <w:t>privind</w:t>
      </w:r>
      <w:bookmarkEnd w:id="2"/>
      <w:r>
        <w:rPr>
          <w:noProof/>
        </w:rPr>
        <w:t xml:space="preserve"> amplasamentele sigure și strategice pentru bunurile esențiale în întreaga UE, având în vedere nevoile regionale, va spori reziliența și eficiența globală. Pot fi împărtășite cele mai bune practici și învățăminte în ceea ce privește gestionarea stocurilor, urmărirea în timp real, monitorizarea stării, alertele de expirare, rotația stocurilor, termenul de valabilitate și gestionarea deșeurilor.</w:t>
      </w:r>
    </w:p>
    <w:p w14:paraId="2E4C875A" w14:textId="77777777" w:rsidR="00180532" w:rsidRPr="00911606" w:rsidRDefault="00180532" w:rsidP="00180532">
      <w:pPr>
        <w:pStyle w:val="NoSpacing"/>
        <w:jc w:val="both"/>
        <w:rPr>
          <w:noProof/>
        </w:rPr>
      </w:pPr>
    </w:p>
    <w:p w14:paraId="48F142D0" w14:textId="77777777" w:rsidR="00180532" w:rsidRPr="00EF4761" w:rsidRDefault="00180532" w:rsidP="00180532">
      <w:pPr>
        <w:pStyle w:val="NoSpacing"/>
        <w:jc w:val="both"/>
        <w:rPr>
          <w:noProof/>
        </w:rPr>
      </w:pPr>
      <w:r>
        <w:rPr>
          <w:noProof/>
        </w:rPr>
        <w:t xml:space="preserve">Printre exemplele bune de inițiative sectoriale, care coordonează și </w:t>
      </w:r>
      <w:r>
        <w:rPr>
          <w:b/>
          <w:noProof/>
        </w:rPr>
        <w:t xml:space="preserve">consolidează abordările statelor membre în materie de constituire de stocuri, </w:t>
      </w:r>
      <w:r>
        <w:rPr>
          <w:noProof/>
        </w:rPr>
        <w:t>se numără mecanismele pentru produsele agroalimentare, factorii de producție agricolă esențiali și contramăsurile medicale. De asemenea, consolidarea stocurilor statelor membre poate fi luată în considerare pentru combustibilii nucleari, în cadrul punerii în aplicare a foii de parcurs privind încetarea importurilor de energie din Rusia. În sectorul produselor agroalimentare, mecanismul european de pregătire și răspuns în caz de criză în materie de securitate alimentară (EFSCM) trebuie aprofundat și operaționalizat pentru a spori schimbul de informații, transparența și solidaritatea în ceea ce privește constituirea de stocuri (</w:t>
      </w:r>
      <w:r>
        <w:rPr>
          <w:rStyle w:val="FootnoteReference"/>
          <w:noProof/>
          <w:lang w:val="en-US"/>
        </w:rPr>
        <w:footnoteReference w:id="10"/>
      </w:r>
      <w:r>
        <w:rPr>
          <w:noProof/>
        </w:rPr>
        <w:t>) între statele membre, părțile interesate și instituțiile UE, în coordonare cu instrumentele din cadrul organizării comune a piețelor agricole (OCP). În conformitate cu Pactul pentru o industrie curată, platforma pentru agregarea cererii și achiziționarea în comun de materii prime este un prim pas către înființarea unui Centru al UE pentru materii prime critice, care trebuie să contribuie la achiziționarea în comun a materiilor prime, să coordoneze stocurile strategice, să supravegheze monitorizarea lanțului de aprovizionare și să încurajeze investițiile. Trebuie asigurate învățarea și coordonarea transsectoriale.</w:t>
      </w:r>
    </w:p>
    <w:p w14:paraId="6A9D0B76" w14:textId="77777777" w:rsidR="00180532" w:rsidRPr="00911606" w:rsidRDefault="00180532" w:rsidP="00180532">
      <w:pPr>
        <w:pStyle w:val="NoSpacing"/>
        <w:jc w:val="both"/>
        <w:rPr>
          <w:noProof/>
        </w:rPr>
      </w:pPr>
    </w:p>
    <w:p w14:paraId="62343982" w14:textId="44392932" w:rsidR="009770D8" w:rsidRDefault="00180532" w:rsidP="00180532">
      <w:pPr>
        <w:pStyle w:val="NoSpacing"/>
        <w:jc w:val="both"/>
        <w:rPr>
          <w:noProof/>
        </w:rPr>
      </w:pPr>
      <w:r>
        <w:rPr>
          <w:noProof/>
        </w:rPr>
        <w:t xml:space="preserve">Urmând modelul Rezervei europene de protecție civilă din cadrul mecanismului de protecție civilă al Uniunii (UCPM), trebuie explorate opțiuni pentru un sistem de schimb de informații pentru ca statele membre să notifice UE cu privire la orice </w:t>
      </w:r>
      <w:r>
        <w:rPr>
          <w:b/>
          <w:noProof/>
        </w:rPr>
        <w:t>bunuri esențiale disponibile pentru transferul voluntar către un alt stat membru în timpul crizelor</w:t>
      </w:r>
      <w:r>
        <w:rPr>
          <w:noProof/>
        </w:rPr>
        <w:t xml:space="preserve">. Aceasta poate include coordonarea costurilor de transport și de trimitere pe teren prin intermediul Comisiei în cadrul UCPM. În final, stabilirea unor criterii comune pentru eliberarea coordonată a stocurilor în timpul situațiilor de urgență este esențială. </w:t>
      </w:r>
    </w:p>
    <w:p w14:paraId="29051B82" w14:textId="77777777" w:rsidR="009770D8" w:rsidRPr="00EF4761" w:rsidRDefault="009770D8" w:rsidP="00180532">
      <w:pPr>
        <w:pStyle w:val="NoSpacing"/>
        <w:jc w:val="both"/>
        <w:rPr>
          <w:noProof/>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180532" w:rsidRPr="00EF4761" w14:paraId="7754CA82" w14:textId="77777777" w:rsidTr="009770D8">
        <w:trPr>
          <w:trHeight w:val="300"/>
        </w:trPr>
        <w:tc>
          <w:tcPr>
            <w:tcW w:w="8610" w:type="dxa"/>
            <w:shd w:val="clear" w:color="auto" w:fill="F2F2F2" w:themeFill="background1" w:themeFillShade="F2"/>
          </w:tcPr>
          <w:p w14:paraId="7BAA2141" w14:textId="77777777" w:rsidR="00180532" w:rsidRPr="00EF4761" w:rsidRDefault="00180532">
            <w:pPr>
              <w:spacing w:after="0"/>
              <w:rPr>
                <w:b/>
                <w:noProof/>
                <w:color w:val="000000" w:themeColor="text1"/>
              </w:rPr>
            </w:pPr>
            <w:bookmarkStart w:id="3" w:name="_Hlk200647807"/>
            <w:r>
              <w:rPr>
                <w:b/>
                <w:noProof/>
                <w:color w:val="000000" w:themeColor="text1"/>
              </w:rPr>
              <w:t xml:space="preserve">Acțiuni-cheie: </w:t>
            </w:r>
          </w:p>
          <w:p w14:paraId="48CAB532" w14:textId="77777777" w:rsidR="00180532" w:rsidRPr="00EF4761" w:rsidRDefault="00180532">
            <w:pPr>
              <w:spacing w:after="0"/>
              <w:rPr>
                <w:b/>
                <w:bCs/>
                <w:noProof/>
                <w:color w:val="000000" w:themeColor="text1"/>
                <w:lang w:val="en-IE"/>
              </w:rPr>
            </w:pPr>
          </w:p>
          <w:p w14:paraId="20A4BAE5" w14:textId="4A86F875" w:rsidR="00FE680A" w:rsidRPr="004466CE" w:rsidRDefault="4B344C55" w:rsidP="00FE680A">
            <w:pPr>
              <w:pStyle w:val="ListParagraph"/>
              <w:numPr>
                <w:ilvl w:val="0"/>
                <w:numId w:val="38"/>
              </w:numPr>
              <w:spacing w:after="0"/>
              <w:rPr>
                <w:noProof/>
                <w:color w:val="000000" w:themeColor="text1"/>
              </w:rPr>
            </w:pPr>
            <w:r>
              <w:rPr>
                <w:noProof/>
                <w:color w:val="000000" w:themeColor="text1"/>
              </w:rPr>
              <w:t xml:space="preserve">Comisia va institui o </w:t>
            </w:r>
            <w:r>
              <w:rPr>
                <w:b/>
                <w:noProof/>
                <w:color w:val="000000" w:themeColor="text1"/>
              </w:rPr>
              <w:t>rețea de constituire de stocuri la nivelul UE</w:t>
            </w:r>
            <w:r>
              <w:rPr>
                <w:noProof/>
                <w:color w:val="000000" w:themeColor="text1"/>
              </w:rPr>
              <w:t xml:space="preserve"> împreună cu statele membre. Rețeaua va fi un forum de discuții și va avea un rol consultativ. Fără a aduce atingere rolului Consiliului în această privință, această rețea trebuie să discute despre cele mai bune practici în ceea ce privește analiza prospectivă, anticiparea, planificarea strategică și evaluarea eficienței din punctul de vedere al costurilor și să elaboreze liste dinamice, actualizate periodic, neexhaustive de bunuri esențiale, adaptate la diferite scenarii de criză și regiuni, ținând seama de listele sectoriale existente (</w:t>
            </w:r>
            <w:r>
              <w:rPr>
                <w:rStyle w:val="FootnoteReference"/>
                <w:noProof/>
                <w:color w:val="000000" w:themeColor="text1"/>
              </w:rPr>
              <w:footnoteReference w:id="11"/>
            </w:r>
            <w:r>
              <w:rPr>
                <w:noProof/>
                <w:color w:val="000000" w:themeColor="text1"/>
              </w:rPr>
              <w:t>). Rețeaua trebuie să formuleze recomandări cu privire la aspecte precum cerințele referitoare la volum, sistemele de supraveghere aferente și coordonarea cerințelor minime.</w:t>
            </w:r>
          </w:p>
          <w:p w14:paraId="23961F4D" w14:textId="19597739" w:rsidR="00180532" w:rsidRPr="00EF4761" w:rsidRDefault="197D61E8" w:rsidP="0043708A">
            <w:pPr>
              <w:pStyle w:val="ListParagraph"/>
              <w:numPr>
                <w:ilvl w:val="0"/>
                <w:numId w:val="38"/>
              </w:numPr>
              <w:spacing w:after="0" w:line="259" w:lineRule="auto"/>
              <w:rPr>
                <w:noProof/>
              </w:rPr>
            </w:pPr>
            <w:r>
              <w:rPr>
                <w:noProof/>
              </w:rPr>
              <w:t xml:space="preserve">În cadrul acestei noi rețele de constituire de stocuri la nivelul UE, Comisia va spori </w:t>
            </w:r>
            <w:r>
              <w:rPr>
                <w:b/>
                <w:noProof/>
              </w:rPr>
              <w:t xml:space="preserve">interoperabilitatea stocurilor și a mecanismelor de constituire de stocuri, va promova schimburile de bune practici </w:t>
            </w:r>
            <w:r>
              <w:rPr>
                <w:noProof/>
              </w:rPr>
              <w:t xml:space="preserve">și va colabora cu statele membre pentru a stabili </w:t>
            </w:r>
            <w:r>
              <w:rPr>
                <w:b/>
                <w:noProof/>
              </w:rPr>
              <w:t>criterii și proceduri transsectoriale</w:t>
            </w:r>
            <w:r>
              <w:rPr>
                <w:noProof/>
              </w:rPr>
              <w:t xml:space="preserve"> la nivelul UE pentru elementele operaționale din ciclul de constituire de stocuri.</w:t>
            </w:r>
          </w:p>
          <w:p w14:paraId="513B822C" w14:textId="0D7379D9" w:rsidR="00180532" w:rsidRPr="00EF4761" w:rsidRDefault="197D61E8" w:rsidP="0043708A">
            <w:pPr>
              <w:pStyle w:val="ListParagraph"/>
              <w:numPr>
                <w:ilvl w:val="0"/>
                <w:numId w:val="38"/>
              </w:numPr>
              <w:spacing w:after="0" w:line="259" w:lineRule="auto"/>
              <w:rPr>
                <w:noProof/>
              </w:rPr>
            </w:pPr>
            <w:r>
              <w:rPr>
                <w:noProof/>
              </w:rPr>
              <w:t xml:space="preserve">Ținând seama de sistemele sectoriale existente, Comisia va analiza fezabilitatea instituirii </w:t>
            </w:r>
            <w:r>
              <w:rPr>
                <w:b/>
                <w:noProof/>
              </w:rPr>
              <w:t xml:space="preserve">unei platforme pentru schimburi securizate și detaliate de date </w:t>
            </w:r>
            <w:r>
              <w:rPr>
                <w:noProof/>
              </w:rPr>
              <w:t xml:space="preserve">între UE și statele membre cu privire la stocurile de urgență, pe baza capacităților Centrului de coordonare a răspunsului la situații de urgență. </w:t>
            </w:r>
          </w:p>
          <w:p w14:paraId="72FDAA79" w14:textId="60FA16BF" w:rsidR="00180532" w:rsidRPr="00EF4761" w:rsidRDefault="197D61E8" w:rsidP="0043708A">
            <w:pPr>
              <w:pStyle w:val="ListParagraph"/>
              <w:numPr>
                <w:ilvl w:val="0"/>
                <w:numId w:val="38"/>
              </w:numPr>
              <w:spacing w:after="0" w:line="259" w:lineRule="auto"/>
              <w:rPr>
                <w:noProof/>
              </w:rPr>
            </w:pPr>
            <w:r>
              <w:rPr>
                <w:noProof/>
              </w:rPr>
              <w:t xml:space="preserve">Comisia va continua să </w:t>
            </w:r>
            <w:r>
              <w:rPr>
                <w:b/>
                <w:noProof/>
              </w:rPr>
              <w:t>promoveze mecanisme centralizate și/sau comune de achiziții publice</w:t>
            </w:r>
            <w:r>
              <w:rPr>
                <w:noProof/>
              </w:rPr>
              <w:t xml:space="preserve"> în toate sectoarele, pe baza unor modele precum acordul de achiziții publice de contramăsuri medicale sau achiziționarea de bunuri relevante în situații de criză în cadrul Regulamentului privind situațiile de urgență și reziliența pieței interne (IMERA), rescEU sau al platformei pentru agregarea cererii și achiziționarea în comun de materii prime pentru a optimiza achiziționarea de resurse. În plus, Comisia va revizui cadrul privind achizițiile publice, astfel cum a anunțat în Strategia privind o Uniune a pregătirii.</w:t>
            </w:r>
          </w:p>
          <w:p w14:paraId="0881D1A8" w14:textId="77777777" w:rsidR="00180532" w:rsidRPr="00911606" w:rsidRDefault="00180532">
            <w:pPr>
              <w:spacing w:after="0"/>
              <w:rPr>
                <w:noProof/>
                <w:color w:val="000000" w:themeColor="text1"/>
              </w:rPr>
            </w:pPr>
          </w:p>
        </w:tc>
      </w:tr>
      <w:bookmarkEnd w:id="3"/>
    </w:tbl>
    <w:p w14:paraId="4D1EB019" w14:textId="77777777" w:rsidR="00180532" w:rsidRDefault="00180532" w:rsidP="000D5EB3">
      <w:pPr>
        <w:pStyle w:val="Heading1"/>
        <w:numPr>
          <w:ilvl w:val="0"/>
          <w:numId w:val="0"/>
        </w:numPr>
        <w:spacing w:after="160"/>
        <w:ind w:left="964"/>
        <w:contextualSpacing/>
        <w:rPr>
          <w:noProof/>
        </w:rPr>
      </w:pPr>
    </w:p>
    <w:p w14:paraId="1D456942" w14:textId="650D5FBD" w:rsidR="0601CCB6" w:rsidRPr="00EF4761" w:rsidRDefault="00F75BCC" w:rsidP="03FC6BAB">
      <w:pPr>
        <w:pStyle w:val="Heading1"/>
        <w:spacing w:after="160"/>
        <w:contextualSpacing/>
        <w:rPr>
          <w:noProof/>
        </w:rPr>
      </w:pPr>
      <w:r>
        <w:rPr>
          <w:noProof/>
        </w:rPr>
        <w:t xml:space="preserve">Analiză prospectivă, anticipare și planificare strategică </w:t>
      </w:r>
    </w:p>
    <w:p w14:paraId="4A74A438" w14:textId="70588988" w:rsidR="2A683F2E" w:rsidRPr="00EF4761" w:rsidRDefault="0253D233" w:rsidP="0F000EAD">
      <w:pPr>
        <w:rPr>
          <w:noProof/>
          <w:color w:val="000000" w:themeColor="text1"/>
        </w:rPr>
      </w:pPr>
      <w:r>
        <w:rPr>
          <w:noProof/>
          <w:color w:val="000000" w:themeColor="text1"/>
        </w:rPr>
        <w:t>Analiza prospectivă și anticiparea, identificarea amenințărilor în timp util (și a oportunităților de constituire de stocuri) sunt esențiale pentru planificarea eficace a cerințelor privind aprovizionarea și constituirea de stocuri de bunuri esențiale. În plus, planificarea strategică este necesară pentru a stabili măsurile cele mai adecvate, relevante din punctul de vedere al timpului și eficiente din punctul de vedere al costurilor pentru a se asigura că bunurile esențiale sunt disponibile și pregătite în caz de criză sau conflict. Cadrele juridice ale UE rămân fragmentate în această privință (</w:t>
      </w:r>
      <w:r>
        <w:rPr>
          <w:rStyle w:val="FootnoteReference"/>
          <w:noProof/>
          <w:color w:val="000000" w:themeColor="text1"/>
        </w:rPr>
        <w:footnoteReference w:id="12"/>
      </w:r>
      <w:r>
        <w:rPr>
          <w:noProof/>
          <w:color w:val="000000" w:themeColor="text1"/>
        </w:rPr>
        <w:t>), iar practicile diferă de la un stat membru la altul. În unele domenii, cum ar fi cablurile submarine și securitatea rețelelor energetice terestre, spațiul, apărarea, produsele agroalimentare și factorii de producție agricolă esențiali, asistența medicală și substanțele chimice pentru tratarea apei, trebuie abordată lipsa unor mecanisme la nivelul UE pentru asigurarea aprovizionării și a rezilienței.</w:t>
      </w:r>
    </w:p>
    <w:p w14:paraId="1C898CB4" w14:textId="6E61BF28" w:rsidR="00EF4761" w:rsidRDefault="00A60EBB" w:rsidP="0F000EAD">
      <w:pPr>
        <w:spacing w:after="200" w:line="259" w:lineRule="auto"/>
        <w:rPr>
          <w:noProof/>
        </w:rPr>
      </w:pPr>
      <w:r>
        <w:rPr>
          <w:noProof/>
          <w:color w:val="000000" w:themeColor="text1"/>
        </w:rPr>
        <w:t xml:space="preserve">În cadrul Strategiei privind o Uniune a pregătirii, UE va efectua </w:t>
      </w:r>
      <w:r>
        <w:rPr>
          <w:b/>
          <w:noProof/>
          <w:color w:val="000000" w:themeColor="text1"/>
        </w:rPr>
        <w:t>o evaluare cuprinzătoare a riscurilor și a amenințărilor</w:t>
      </w:r>
      <w:r>
        <w:rPr>
          <w:noProof/>
          <w:color w:val="000000" w:themeColor="text1"/>
        </w:rPr>
        <w:t xml:space="preserve">. Evaluarea va oferi informații mai aprofundate cu privire la scenariile de criză și de conflict și va spori gradul de sensibilizare cu privire la riscurile transsectoriale și transfrontaliere pentru funcțiile societale vitale. Acest lucru trebuie să sprijine </w:t>
      </w:r>
      <w:r>
        <w:rPr>
          <w:b/>
          <w:noProof/>
        </w:rPr>
        <w:t xml:space="preserve">schimburile cu statele membre privind evaluările riscurilor, planificarea și identificarea lacunelor în ceea ce privește bunurile esențiale și oportunitățile de aprovizionare </w:t>
      </w:r>
      <w:r>
        <w:rPr>
          <w:noProof/>
        </w:rPr>
        <w:t xml:space="preserve">și, în cele din urmă, să faciliteze o înțelegere comună a nevoilor critice. Printre exemplele de bune practici actuale în acest sens se numără comitetul înființat în cadrul IMERA și Mecanismul european de pregătire și răspuns în caz de criză în materie de securitate alimentară (EFSCM). </w:t>
      </w:r>
    </w:p>
    <w:p w14:paraId="429EFEFB" w14:textId="22163361" w:rsidR="00A20D1F" w:rsidRDefault="137DE789" w:rsidP="0F000EAD">
      <w:pPr>
        <w:spacing w:after="200" w:line="259" w:lineRule="auto"/>
        <w:rPr>
          <w:noProof/>
          <w:color w:val="000000" w:themeColor="text1"/>
        </w:rPr>
      </w:pPr>
      <w:r>
        <w:rPr>
          <w:noProof/>
          <w:color w:val="000000" w:themeColor="text1"/>
        </w:rPr>
        <w:t xml:space="preserve">În plus, la nivelul UE, informațiile din </w:t>
      </w:r>
      <w:r>
        <w:rPr>
          <w:b/>
          <w:noProof/>
          <w:color w:val="000000" w:themeColor="text1"/>
        </w:rPr>
        <w:t>evaluările existente ale riscurilor și amenințărilor</w:t>
      </w:r>
      <w:r>
        <w:rPr>
          <w:noProof/>
          <w:color w:val="000000" w:themeColor="text1"/>
        </w:rPr>
        <w:t> (</w:t>
      </w:r>
      <w:r>
        <w:rPr>
          <w:rStyle w:val="FootnoteReference"/>
          <w:noProof/>
          <w:color w:val="000000" w:themeColor="text1"/>
        </w:rPr>
        <w:footnoteReference w:id="13"/>
      </w:r>
      <w:r>
        <w:rPr>
          <w:noProof/>
          <w:color w:val="000000" w:themeColor="text1"/>
        </w:rPr>
        <w:t xml:space="preserve">) </w:t>
      </w:r>
      <w:r>
        <w:rPr>
          <w:b/>
          <w:noProof/>
          <w:color w:val="000000" w:themeColor="text1"/>
        </w:rPr>
        <w:t>și din sistemele de monitorizare a lanțului de aprovizionare</w:t>
      </w:r>
      <w:r>
        <w:rPr>
          <w:noProof/>
          <w:color w:val="000000" w:themeColor="text1"/>
        </w:rPr>
        <w:t> (</w:t>
      </w:r>
      <w:r>
        <w:rPr>
          <w:rStyle w:val="FootnoteReference"/>
          <w:noProof/>
          <w:color w:val="000000" w:themeColor="text1"/>
        </w:rPr>
        <w:footnoteReference w:id="14"/>
      </w:r>
      <w:r>
        <w:rPr>
          <w:noProof/>
          <w:color w:val="000000" w:themeColor="text1"/>
        </w:rPr>
        <w:t>) trebuie să fie reunite și actualizate periodic, integrând studii prospective privind evoluțiile pe termen lung în materie de securitate a aprovizionării (</w:t>
      </w:r>
      <w:r>
        <w:rPr>
          <w:rStyle w:val="FootnoteReference"/>
          <w:noProof/>
          <w:color w:val="000000" w:themeColor="text1"/>
        </w:rPr>
        <w:footnoteReference w:id="15"/>
      </w:r>
      <w:r>
        <w:rPr>
          <w:noProof/>
          <w:color w:val="000000" w:themeColor="text1"/>
        </w:rPr>
        <w:t>). Sistemele automatizate de monitorizare în timp real, eventual sprijinite de inteligența artificială, după caz, ar putea anticipa și urmări într-un mod mai eficace perturbările pieței (</w:t>
      </w:r>
      <w:r>
        <w:rPr>
          <w:rStyle w:val="FootnoteReference"/>
          <w:noProof/>
          <w:color w:val="000000" w:themeColor="text1"/>
        </w:rPr>
        <w:footnoteReference w:id="16"/>
      </w:r>
      <w:r>
        <w:rPr>
          <w:noProof/>
          <w:color w:val="000000" w:themeColor="text1"/>
        </w:rPr>
        <w:t xml:space="preserve">). O mai bună coordonare a diferitelor instrumente </w:t>
      </w:r>
      <w:r>
        <w:rPr>
          <w:b/>
          <w:noProof/>
          <w:color w:val="000000" w:themeColor="text1"/>
        </w:rPr>
        <w:t>va îmbunătăți conștientizarea transsectorială și transfrontalieră a riscurilor și a penuriei de bunuri esențiale</w:t>
      </w:r>
      <w:r>
        <w:rPr>
          <w:noProof/>
          <w:color w:val="000000" w:themeColor="text1"/>
        </w:rPr>
        <w:t xml:space="preserve"> și va preveni dublarea eforturilor. </w:t>
      </w:r>
    </w:p>
    <w:p w14:paraId="5D12651C" w14:textId="36EF5526" w:rsidR="0601CCB6" w:rsidRPr="00AB4C1D" w:rsidRDefault="2405F476" w:rsidP="0F000EAD">
      <w:pPr>
        <w:spacing w:after="200" w:line="259" w:lineRule="auto"/>
        <w:rPr>
          <w:noProof/>
          <w:color w:val="000000" w:themeColor="text1"/>
        </w:rPr>
      </w:pPr>
      <w:r>
        <w:rPr>
          <w:noProof/>
          <w:color w:val="000000" w:themeColor="text1"/>
        </w:rPr>
        <w:t xml:space="preserve">Această coordonare îmbunătățită ia în considerare inclusiv principiul </w:t>
      </w:r>
      <w:r>
        <w:rPr>
          <w:b/>
          <w:noProof/>
          <w:color w:val="000000" w:themeColor="text1"/>
        </w:rPr>
        <w:t>solidarității UE în ceea ce privește modalitățile de planificare</w:t>
      </w:r>
      <w:r>
        <w:rPr>
          <w:noProof/>
          <w:color w:val="000000" w:themeColor="text1"/>
        </w:rPr>
        <w:t xml:space="preserve"> (de exemplu, sprijinul acordat de un stat membru altui stat membru sau din stocurile strategice ale UE) pentru a evita sau a depăși deficitele de aprovizionare sau perturbarea lanțului de aprovizionare cu costuri ridicate și consecințe grave și pentru a facilita posibila circulație dintr-un stoc dintr-o țară în alta în UE.</w:t>
      </w:r>
    </w:p>
    <w:p w14:paraId="06E24A99" w14:textId="480430C0" w:rsidR="00FB231A" w:rsidRPr="00EF4761" w:rsidRDefault="00FB231A" w:rsidP="00FB231A">
      <w:pPr>
        <w:spacing w:line="259" w:lineRule="auto"/>
        <w:rPr>
          <w:noProof/>
          <w:color w:val="000000" w:themeColor="text1"/>
        </w:rPr>
      </w:pPr>
      <w:r>
        <w:rPr>
          <w:noProof/>
          <w:color w:val="000000" w:themeColor="text1"/>
        </w:rPr>
        <w:t xml:space="preserve">Statele membre trebuie să discute despre </w:t>
      </w:r>
      <w:r>
        <w:rPr>
          <w:b/>
          <w:noProof/>
          <w:color w:val="000000" w:themeColor="text1"/>
        </w:rPr>
        <w:t>domeniul de aplicare țintă</w:t>
      </w:r>
      <w:r>
        <w:rPr>
          <w:noProof/>
          <w:color w:val="000000" w:themeColor="text1"/>
        </w:rPr>
        <w:t xml:space="preserve"> al stocurilor (pe baza evaluărilor riscurilor descrise mai sus, pentru a stabili domeniile prioritare) și </w:t>
      </w:r>
      <w:r>
        <w:rPr>
          <w:b/>
          <w:noProof/>
          <w:color w:val="000000" w:themeColor="text1"/>
        </w:rPr>
        <w:t>nivelurile minime adecvate ale stocurilor</w:t>
      </w:r>
      <w:r>
        <w:rPr>
          <w:noProof/>
          <w:color w:val="000000" w:themeColor="text1"/>
        </w:rPr>
        <w:t xml:space="preserve"> în circumstanțe specifice din diferite sectoare, inclusiv pentru a evita stocarea excesivă a deșeurilor. O abordare comună în ceea ce privește stabilirea volumelor de bunuri și nevoi esențiale va conduce la niveluri comparabile de pregătire materială în întreaga UE, consolidând gradul general de pregătire și reziliența, solidaritatea și cooperarea eficace și evitând denaturarea funcționării normale și a durabilității pieței interne. </w:t>
      </w:r>
    </w:p>
    <w:p w14:paraId="1A7C39EF" w14:textId="3C2976E3" w:rsidR="00E31DA6" w:rsidRDefault="1A8B0D05" w:rsidP="0F000EAD">
      <w:pPr>
        <w:spacing w:line="259" w:lineRule="auto"/>
        <w:rPr>
          <w:noProof/>
        </w:rPr>
      </w:pPr>
      <w:r>
        <w:rPr>
          <w:noProof/>
          <w:color w:val="000000" w:themeColor="text1"/>
        </w:rPr>
        <w:t xml:space="preserve">Întrucât constituirea de stocuri este costisitoare și poate provoca dezechilibre la nivelul pieței, statele membre și UE </w:t>
      </w:r>
      <w:r>
        <w:rPr>
          <w:b/>
          <w:noProof/>
          <w:color w:val="000000" w:themeColor="text1"/>
        </w:rPr>
        <w:t xml:space="preserve">ar trebui să evalueze diferite modalități de asigurare a disponibilității bunurilor esențiale </w:t>
      </w:r>
      <w:r>
        <w:rPr>
          <w:noProof/>
          <w:color w:val="000000" w:themeColor="text1"/>
        </w:rPr>
        <w:t xml:space="preserve">în procesul lor de planificare și să evalueze metodologia corespunzătoare de constituire de stocuri. Aceasta trebuie </w:t>
      </w:r>
      <w:r>
        <w:rPr>
          <w:noProof/>
        </w:rPr>
        <w:t>să includă: impactul potențial al unui risc asupra unei funcții societale vitale; caracterul critic în timp al unui răspuns; suprapunerea dintre instrumente și redundanța. De asemenea, trebuie luate în considerare disfuncționalitățile pieței, disponibilitatea capacităților de producție și de reciclare și dependențele UE de alte țări – în contextul tensiunilor geopolitice tot mai mari.</w:t>
      </w:r>
      <w:r w:rsidR="00C46E33">
        <w:rPr>
          <w:noProof/>
        </w:rPr>
        <w:t xml:space="preserve"> </w:t>
      </w:r>
    </w:p>
    <w:p w14:paraId="39716B5E" w14:textId="2241AA21" w:rsidR="009770D8" w:rsidRDefault="7D3F2278" w:rsidP="0F000EAD">
      <w:pPr>
        <w:spacing w:line="259" w:lineRule="auto"/>
        <w:rPr>
          <w:noProof/>
          <w:color w:val="000000" w:themeColor="text1"/>
        </w:rPr>
      </w:pPr>
      <w:r>
        <w:rPr>
          <w:noProof/>
        </w:rPr>
        <w:t>Constituirea de stocuri sau alte măsuri pentru pregătirea materială trebuie concepute astfel încât să reducă la minimum denaturările pieței și să evite efectele negative ale dinamicii normale a cererii și ofertei.</w:t>
      </w:r>
      <w:r>
        <w:rPr>
          <w:noProof/>
          <w:color w:val="000000" w:themeColor="text1"/>
        </w:rPr>
        <w:t xml:space="preserve"> Există o serie de modalități prin care lanțurile de aprovizionare pot deveni mai flexibile și mai reziliente, de exemplu prin învățarea din cele mai bune practici din statele membre și din țările terțe, investițiile în cercetare și inovare, stimularea autonomiei UE și a statelor sale membre, creșterea eficienței și a circularității materialelor expuse riscului și identificarea alternativelor. De asemenea, trebuie să se ia în considerare instituirea unor acorduri cu sectorul privat (</w:t>
      </w:r>
      <w:r>
        <w:rPr>
          <w:rStyle w:val="FootnoteReference"/>
          <w:noProof/>
          <w:color w:val="000000" w:themeColor="text1"/>
        </w:rPr>
        <w:footnoteReference w:id="17"/>
      </w:r>
      <w:r>
        <w:rPr>
          <w:noProof/>
          <w:color w:val="000000" w:themeColor="text1"/>
        </w:rPr>
        <w:t>) pentru furnizarea de bunuri esențiale într-un termen scurt în situații de urgență.</w:t>
      </w: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475"/>
      </w:tblGrid>
      <w:tr w:rsidR="001707B2" w:rsidRPr="00EF4761" w14:paraId="094F7C87" w14:textId="77777777" w:rsidTr="009770D8">
        <w:trPr>
          <w:trHeight w:val="300"/>
        </w:trPr>
        <w:tc>
          <w:tcPr>
            <w:tcW w:w="8475" w:type="dxa"/>
            <w:shd w:val="clear" w:color="auto" w:fill="F2F2F2" w:themeFill="background1" w:themeFillShade="F2"/>
          </w:tcPr>
          <w:p w14:paraId="58B617DF" w14:textId="3056E134" w:rsidR="001707B2" w:rsidRPr="00EF4761" w:rsidRDefault="42EBF693" w:rsidP="00EF4761">
            <w:pPr>
              <w:spacing w:after="0"/>
              <w:rPr>
                <w:b/>
                <w:noProof/>
                <w:color w:val="000000" w:themeColor="text1"/>
              </w:rPr>
            </w:pPr>
            <w:bookmarkStart w:id="4" w:name="_Hlk200647552"/>
            <w:r>
              <w:rPr>
                <w:b/>
                <w:noProof/>
                <w:color w:val="000000" w:themeColor="text1"/>
              </w:rPr>
              <w:t>Acțiuni-cheie:</w:t>
            </w:r>
          </w:p>
          <w:p w14:paraId="74E90F0B" w14:textId="654C8885" w:rsidR="7D671C3D" w:rsidRPr="00EF4761" w:rsidRDefault="7D671C3D" w:rsidP="7D671C3D">
            <w:pPr>
              <w:pStyle w:val="ListParagraph"/>
              <w:spacing w:after="0"/>
              <w:ind w:left="360"/>
              <w:rPr>
                <w:noProof/>
                <w:color w:val="000000" w:themeColor="text1"/>
                <w:lang w:val="en-IE"/>
              </w:rPr>
            </w:pPr>
          </w:p>
          <w:p w14:paraId="686FA871" w14:textId="25F59A44" w:rsidR="001707B2" w:rsidRPr="00EF4761" w:rsidRDefault="15EDF35C" w:rsidP="09362A44">
            <w:pPr>
              <w:pStyle w:val="ListParagraph"/>
              <w:numPr>
                <w:ilvl w:val="0"/>
                <w:numId w:val="13"/>
              </w:numPr>
              <w:spacing w:after="0"/>
              <w:ind w:left="360"/>
              <w:rPr>
                <w:noProof/>
                <w:color w:val="000000" w:themeColor="text1"/>
              </w:rPr>
            </w:pPr>
            <w:r>
              <w:rPr>
                <w:noProof/>
                <w:color w:val="000000" w:themeColor="text1"/>
              </w:rPr>
              <w:t xml:space="preserve">Comisia va </w:t>
            </w:r>
            <w:r>
              <w:rPr>
                <w:b/>
                <w:noProof/>
                <w:color w:val="000000" w:themeColor="text1"/>
              </w:rPr>
              <w:t>cartografia mecanismele sectoriale de monitorizare a lanțului de aprovizionare</w:t>
            </w:r>
            <w:r>
              <w:rPr>
                <w:noProof/>
                <w:color w:val="000000" w:themeColor="text1"/>
              </w:rPr>
              <w:t xml:space="preserve"> și va include </w:t>
            </w:r>
            <w:r>
              <w:rPr>
                <w:b/>
                <w:noProof/>
                <w:color w:val="000000" w:themeColor="text1"/>
              </w:rPr>
              <w:t>evaluările riscurilor în materie de securitate a aprovizionării și ale vulnerabilității lanțului de aprovizionare</w:t>
            </w:r>
            <w:r>
              <w:rPr>
                <w:noProof/>
                <w:color w:val="000000" w:themeColor="text1"/>
              </w:rPr>
              <w:t xml:space="preserve"> în evaluarea cuprinzătoare a riscurilor și a amenințărilor la nivelul UE avută în vedere (acțiuni-cheie în cadrul strategiei privind o Uniune a pregătirii). Viitorul Centru de coordonare a crizelor al UE va anticipa și va monitoriza riscurile legate de crizele transsectoriale.</w:t>
            </w:r>
          </w:p>
          <w:p w14:paraId="2F9885BD" w14:textId="3C77B489" w:rsidR="001707B2" w:rsidRPr="00911606" w:rsidRDefault="001707B2" w:rsidP="001707B2">
            <w:pPr>
              <w:spacing w:after="0"/>
              <w:rPr>
                <w:noProof/>
                <w:color w:val="000000" w:themeColor="text1"/>
                <w:lang w:val="fr-FR"/>
              </w:rPr>
            </w:pPr>
          </w:p>
        </w:tc>
      </w:tr>
      <w:bookmarkEnd w:id="4"/>
    </w:tbl>
    <w:p w14:paraId="190D841B" w14:textId="5755B652" w:rsidR="01D82F8C" w:rsidRPr="00911606" w:rsidRDefault="01D82F8C" w:rsidP="001707B2">
      <w:pPr>
        <w:spacing w:after="0"/>
        <w:rPr>
          <w:i/>
          <w:iCs/>
          <w:noProof/>
          <w:color w:val="000000" w:themeColor="text1"/>
          <w:lang w:val="fr-FR"/>
        </w:rPr>
      </w:pPr>
    </w:p>
    <w:p w14:paraId="4ACDB926" w14:textId="1CA99446" w:rsidR="00136264" w:rsidRPr="00EF4761" w:rsidRDefault="6471A379" w:rsidP="3500A2C8">
      <w:pPr>
        <w:pStyle w:val="Heading1"/>
        <w:rPr>
          <w:noProof/>
        </w:rPr>
      </w:pPr>
      <w:r>
        <w:rPr>
          <w:noProof/>
        </w:rPr>
        <w:t>Acoperirea lacunelor prin constituirea de stocuri strategice la nivelul UE</w:t>
      </w:r>
    </w:p>
    <w:p w14:paraId="31534088" w14:textId="16A250C6" w:rsidR="00485C4E" w:rsidRPr="00EF4761" w:rsidRDefault="71A5A917" w:rsidP="65F0571B">
      <w:pPr>
        <w:pStyle w:val="NoSpacing"/>
        <w:spacing w:line="259" w:lineRule="auto"/>
        <w:jc w:val="both"/>
        <w:rPr>
          <w:noProof/>
          <w:color w:val="000000" w:themeColor="text1"/>
        </w:rPr>
      </w:pPr>
      <w:r>
        <w:rPr>
          <w:noProof/>
          <w:color w:val="000000" w:themeColor="text1"/>
        </w:rPr>
        <w:t xml:space="preserve">Pandemia de COVID-19 a demonstrat că sistemele naționale, chiar și atunci când sunt bine coordonate, pot deveni rapid incapabile să furnizeze bunuri esențiale. Au fost necesare acțiuni suplimentare la nivelul UE pentru a face față unei penurii generalizate și simultane în toate statele membre, inclusiv în regiunile ultraperiferice. Crize complexe similare, în care toate țările se confruntă în același timp cu aceleași deficite, vor apărea probabil din ce în ce mai frecvent în viitor; prin urmare, este necesar </w:t>
      </w:r>
      <w:r>
        <w:rPr>
          <w:b/>
          <w:noProof/>
          <w:color w:val="000000" w:themeColor="text1"/>
        </w:rPr>
        <w:t>să se dezvolte în continuare constituirea de stocuri strategice la nivelul UE</w:t>
      </w:r>
      <w:r>
        <w:rPr>
          <w:noProof/>
          <w:color w:val="000000" w:themeColor="text1"/>
        </w:rPr>
        <w:t>. Până în prezent, abordarea la nivelul UE a fost sectorială și limitată:</w:t>
      </w:r>
    </w:p>
    <w:p w14:paraId="3BDA390C" w14:textId="6135ECB6" w:rsidR="0C09006D" w:rsidRPr="00EF4761" w:rsidRDefault="0C09006D" w:rsidP="0C09006D">
      <w:pPr>
        <w:pStyle w:val="NoSpacing"/>
        <w:spacing w:line="259" w:lineRule="auto"/>
        <w:jc w:val="both"/>
        <w:rPr>
          <w:noProof/>
          <w:color w:val="000000" w:themeColor="text1"/>
        </w:rPr>
      </w:pPr>
    </w:p>
    <w:p w14:paraId="2D45AEF6" w14:textId="70457053" w:rsidR="42DC9170" w:rsidRPr="00EF4761" w:rsidRDefault="00DE00B5" w:rsidP="0C09006D">
      <w:pPr>
        <w:pStyle w:val="NoSpacing"/>
        <w:spacing w:line="259" w:lineRule="auto"/>
        <w:jc w:val="both"/>
        <w:rPr>
          <w:noProof/>
          <w:color w:val="000000" w:themeColor="text1"/>
        </w:rPr>
      </w:pPr>
      <w:r>
        <w:rPr>
          <w:noProof/>
          <w:color w:val="000000" w:themeColor="text1"/>
        </w:rPr>
        <w:t>de exemplu, UCPM menține rezerve strategice la nivelul UE în cadrul inițiativei rescEU pentru trimiterea pe teren rapidă în situații de urgență, inclusiv răspunsul în caz de dezastre și contramăsurile medicale. ReliefEU, Capacitatea de răspuns umanitar european, deține stocuri de provizii umanitare la nivel mondial. În ceea ce privește sănătatea animală, Comisia menține bănci de antigeni și vaccinuri de urgență pentru bolile transfrontaliere. Agenția Europeană pentru Siguranță Maritimă are nave de rezervă în caz de deversări de petrol. Banca Centrală Europeană gestionează o rezervă strategică de bancnote. Alte exemple de abordare a constituirii de stocuri la nivelul UE în domeniul energiei sunt foaia de parcurs REPowerEU, care stabilește o eliminare coordonată, sigură și treptată a importurilor de gaze, petrol și energie nucleară din Rusia, precum și constituirea de stocuri de componente-cheie pentru a asigura redresarea rapidă în urma întreruperilor transportului și distribuției de energie.</w:t>
      </w:r>
    </w:p>
    <w:p w14:paraId="045165CB" w14:textId="0F9F8FF9" w:rsidR="00485C4E" w:rsidRPr="00EF4761" w:rsidRDefault="00485C4E" w:rsidP="65F0571B">
      <w:pPr>
        <w:pStyle w:val="NoSpacing"/>
        <w:spacing w:line="259" w:lineRule="auto"/>
        <w:jc w:val="both"/>
        <w:rPr>
          <w:noProof/>
          <w:color w:val="000000" w:themeColor="text1"/>
        </w:rPr>
      </w:pPr>
    </w:p>
    <w:p w14:paraId="693423D0" w14:textId="0F5ACC1A" w:rsidR="03112C6A" w:rsidRPr="00EF4761" w:rsidRDefault="00DC16C1" w:rsidP="3331BF18">
      <w:pPr>
        <w:pStyle w:val="NoSpacing"/>
        <w:spacing w:line="259" w:lineRule="auto"/>
        <w:jc w:val="both"/>
        <w:rPr>
          <w:noProof/>
          <w:color w:val="000000" w:themeColor="text1"/>
        </w:rPr>
      </w:pPr>
      <w:r>
        <w:rPr>
          <w:noProof/>
          <w:color w:val="000000" w:themeColor="text1"/>
        </w:rPr>
        <w:t xml:space="preserve">Dintre aceste mecanisme de constituire de stocuri la nivelul UE, </w:t>
      </w:r>
      <w:r>
        <w:rPr>
          <w:b/>
          <w:noProof/>
          <w:color w:val="000000" w:themeColor="text1"/>
        </w:rPr>
        <w:t>rescEU</w:t>
      </w:r>
      <w:r>
        <w:rPr>
          <w:noProof/>
          <w:color w:val="000000" w:themeColor="text1"/>
        </w:rPr>
        <w:t xml:space="preserve"> este unul dintre cele mai adaptabile și mai mari la nivel transsectorial. Acesta se află în centrul mecanismelor UE de constituire de stocuri de urgență, într-un context în care există modalități de constituire de stocuri la nivelul UE în anumite sectoare.</w:t>
      </w:r>
    </w:p>
    <w:p w14:paraId="116E17F9" w14:textId="1279910C" w:rsidR="03112C6A" w:rsidRPr="00EF4761" w:rsidRDefault="03112C6A" w:rsidP="677F3547">
      <w:pPr>
        <w:pStyle w:val="NoSpacing"/>
        <w:spacing w:line="259" w:lineRule="auto"/>
        <w:jc w:val="both"/>
        <w:rPr>
          <w:noProof/>
          <w:color w:val="000000" w:themeColor="text1"/>
        </w:rPr>
      </w:pPr>
    </w:p>
    <w:p w14:paraId="7164DEA1" w14:textId="364B9284" w:rsidR="00291D2B" w:rsidRPr="00EF4761" w:rsidRDefault="6A6198E6" w:rsidP="00291D2B">
      <w:pPr>
        <w:pStyle w:val="NoSpacing"/>
        <w:spacing w:after="240" w:line="259" w:lineRule="auto"/>
        <w:jc w:val="both"/>
        <w:rPr>
          <w:noProof/>
          <w:color w:val="000000" w:themeColor="text1"/>
        </w:rPr>
      </w:pPr>
      <w:r>
        <w:rPr>
          <w:noProof/>
          <w:color w:val="000000" w:themeColor="text1"/>
        </w:rPr>
        <w:t xml:space="preserve">În viitor, UE trebuie </w:t>
      </w:r>
      <w:r>
        <w:rPr>
          <w:b/>
          <w:noProof/>
          <w:color w:val="000000" w:themeColor="text1"/>
        </w:rPr>
        <w:t>să mențină și să extindă rezervele strategice ale UE</w:t>
      </w:r>
      <w:r>
        <w:rPr>
          <w:noProof/>
          <w:color w:val="000000" w:themeColor="text1"/>
        </w:rPr>
        <w:t xml:space="preserve">, pe baza modelului rescEU (a se vedea anexa 2 pentru mai multe detalii privind consolidarea rezervei rescEU existente și posibile căi pentru viitor). Comisia va evalua oportunitatea extinderii rezervelor strategice la alte tipuri de capacități pentru care sunt identificate lacune. </w:t>
      </w:r>
    </w:p>
    <w:p w14:paraId="0508AEA8" w14:textId="244B7D5F" w:rsidR="03112C6A" w:rsidRPr="00EF4761" w:rsidRDefault="2A3AA2F9" w:rsidP="3500A2C8">
      <w:pPr>
        <w:pStyle w:val="NoSpacing"/>
        <w:spacing w:line="259" w:lineRule="auto"/>
        <w:jc w:val="both"/>
        <w:rPr>
          <w:noProof/>
          <w:color w:val="000000" w:themeColor="text1"/>
        </w:rPr>
      </w:pPr>
      <w:r>
        <w:rPr>
          <w:noProof/>
          <w:color w:val="000000" w:themeColor="text1"/>
        </w:rPr>
        <w:t xml:space="preserve">Această analiză trebuie să fie însoțită de alte </w:t>
      </w:r>
      <w:r>
        <w:rPr>
          <w:b/>
          <w:noProof/>
          <w:color w:val="000000" w:themeColor="text1"/>
        </w:rPr>
        <w:t>analize și identificări ale lacunelor</w:t>
      </w:r>
      <w:r>
        <w:rPr>
          <w:noProof/>
          <w:color w:val="000000" w:themeColor="text1"/>
        </w:rPr>
        <w:t xml:space="preserve"> </w:t>
      </w:r>
      <w:r>
        <w:rPr>
          <w:b/>
          <w:noProof/>
          <w:color w:val="000000" w:themeColor="text1"/>
        </w:rPr>
        <w:t>din sectoarele care nu sunt legate în mod tradițional de protecția civilă</w:t>
      </w:r>
      <w:r>
        <w:rPr>
          <w:noProof/>
          <w:color w:val="000000" w:themeColor="text1"/>
        </w:rPr>
        <w:t xml:space="preserve">, cum ar fi cele care figurează în recenta Strategie europeană pentru reziliența în domeniul apei și în Planul de acțiune al UE privind securitatea cablurilor. De exemplu, modulele funcționale de reparare a cablurilor ar putea face parte din strategia UE de constituire de stocuri pentru a asigura recuperarea promptă în urma perturbărilor energetice sau optice ale funcționării cablurilor. Pentru anumite bunuri, cum ar fi pământurile rare și magneții permanenți, stocurile de urgență pot fi, de asemenea, un tampon până când lanțurile de aprovizionare afectate de perturbări se adaptează la o nouă realitate. </w:t>
      </w:r>
    </w:p>
    <w:p w14:paraId="6A21F7D7" w14:textId="7ACFDB1A" w:rsidR="03112C6A" w:rsidRPr="00EF4761" w:rsidRDefault="03112C6A" w:rsidP="3500A2C8">
      <w:pPr>
        <w:pStyle w:val="NoSpacing"/>
        <w:spacing w:line="259" w:lineRule="auto"/>
        <w:jc w:val="both"/>
        <w:rPr>
          <w:noProof/>
          <w:color w:val="000000" w:themeColor="text1"/>
          <w:szCs w:val="24"/>
        </w:rPr>
      </w:pPr>
    </w:p>
    <w:p w14:paraId="5922A0D5" w14:textId="62E7F6CB" w:rsidR="03112C6A" w:rsidRPr="00EF4761" w:rsidRDefault="6A6198E6" w:rsidP="0AAB7045">
      <w:pPr>
        <w:pStyle w:val="NoSpacing"/>
        <w:spacing w:after="240" w:line="259" w:lineRule="auto"/>
        <w:jc w:val="both"/>
        <w:rPr>
          <w:noProof/>
          <w:color w:val="000000" w:themeColor="text1"/>
        </w:rPr>
      </w:pPr>
      <w:r>
        <w:rPr>
          <w:noProof/>
          <w:color w:val="000000" w:themeColor="text1"/>
        </w:rPr>
        <w:t xml:space="preserve">Vor fi luate în considerare, de asemenea, </w:t>
      </w:r>
      <w:r>
        <w:rPr>
          <w:b/>
          <w:noProof/>
          <w:color w:val="000000" w:themeColor="text1"/>
        </w:rPr>
        <w:t>cooperarea consolidată între sectorul public și cel privat</w:t>
      </w:r>
      <w:r>
        <w:rPr>
          <w:noProof/>
          <w:color w:val="000000" w:themeColor="text1"/>
        </w:rPr>
        <w:t xml:space="preserve"> și soluțiile mai inovatoare, cum ar fi stocurile virtuale și stocurile gestionate de vânzători. De exemplu, în 2026, Comisia va înființa un </w:t>
      </w:r>
      <w:r>
        <w:rPr>
          <w:b/>
          <w:noProof/>
        </w:rPr>
        <w:t xml:space="preserve">Centru al UE pentru materii prime critice </w:t>
      </w:r>
      <w:r>
        <w:rPr>
          <w:noProof/>
        </w:rPr>
        <w:t>pentru a achiziționa în comun materii prime în numele întreprinderilor interesate și în cooperare cu statele membre. Monitorizarea lanțului de aprovizionare și coordonarea stocurilor strategice sunt marcate ca fiind potențiale sarcini suplimentare (</w:t>
      </w:r>
      <w:r>
        <w:rPr>
          <w:rStyle w:val="FootnoteReference"/>
          <w:noProof/>
        </w:rPr>
        <w:footnoteReference w:id="18"/>
      </w:r>
      <w:r>
        <w:rPr>
          <w:noProof/>
        </w:rPr>
        <w:t>).</w:t>
      </w:r>
    </w:p>
    <w:p w14:paraId="514EA0D8" w14:textId="5133C8C2" w:rsidR="00E230EC" w:rsidRDefault="03112C6A" w:rsidP="00E230EC">
      <w:pPr>
        <w:pStyle w:val="NoSpacing"/>
        <w:spacing w:line="259" w:lineRule="auto"/>
        <w:jc w:val="both"/>
        <w:rPr>
          <w:noProof/>
          <w:color w:val="000000" w:themeColor="text1"/>
        </w:rPr>
      </w:pPr>
      <w:r>
        <w:rPr>
          <w:noProof/>
          <w:color w:val="000000" w:themeColor="text1"/>
        </w:rPr>
        <w:t xml:space="preserve">De asemenea, Comisia va continua să se asigure că sunt urmate </w:t>
      </w:r>
      <w:r>
        <w:rPr>
          <w:b/>
          <w:noProof/>
          <w:color w:val="000000" w:themeColor="text1"/>
        </w:rPr>
        <w:t>practici eficiente de gestionare a stocurilor</w:t>
      </w:r>
      <w:r>
        <w:rPr>
          <w:noProof/>
          <w:color w:val="000000" w:themeColor="text1"/>
        </w:rPr>
        <w:t>, adaptate în mod specific tipului și naturii rezervei. Practicile eficiente de gestionare a stocurilor nu se referă numai la existența unor tehnologii sau a unor sisteme avansate, ci și la existența unor profesioniști calificați pentru a proiecta și a gestiona stocurile, în special în ceea ce privește răspunsul la dezastre naturale și situații de urgență. Facilitarea formării și dezvoltării forței de muncă în acest domeniu este o componentă-cheie a îmbunătățirii continue și a eficienței.</w:t>
      </w:r>
    </w:p>
    <w:p w14:paraId="24271A45" w14:textId="77777777" w:rsidR="00D524DE" w:rsidRPr="00911606" w:rsidRDefault="00D524DE" w:rsidP="00E230EC">
      <w:pPr>
        <w:pStyle w:val="NoSpacing"/>
        <w:spacing w:line="259" w:lineRule="auto"/>
        <w:jc w:val="both"/>
        <w:rPr>
          <w:noProof/>
          <w:color w:val="000000" w:themeColor="text1"/>
        </w:rPr>
      </w:pPr>
    </w:p>
    <w:p w14:paraId="4DAFDBAB" w14:textId="2954B778" w:rsidR="03112C6A" w:rsidRDefault="00E230EC" w:rsidP="1A490145">
      <w:pPr>
        <w:pStyle w:val="NoSpacing"/>
        <w:spacing w:line="259" w:lineRule="auto"/>
        <w:jc w:val="both"/>
        <w:rPr>
          <w:noProof/>
          <w:color w:val="000000" w:themeColor="text1"/>
        </w:rPr>
      </w:pPr>
      <w:r>
        <w:rPr>
          <w:noProof/>
          <w:color w:val="000000" w:themeColor="text1"/>
        </w:rPr>
        <w:t>Gestionarea eficientă a stocurilor include practici precum rotația și reaprovizionarea cu bunuri și utilizarea donațiilor de articole aproape de data expirării. Aceasta implică, de asemenea, evaluarea posibilității de a crea stocuri virtuale și de a încheia acorduri cu operatorii din sectorul privat pentru furnizarea de bunuri specifice, în perioade de criză. În această privință, Comisia va analiza, de asemenea, returnarea bunurilor care pot fi reutilizate după o primă trimitere pe teren, pentru a maximiza valoarea adăugată a activelor rescEU.</w:t>
      </w:r>
    </w:p>
    <w:p w14:paraId="17579294" w14:textId="77777777" w:rsidR="00D524DE" w:rsidRDefault="00D524DE" w:rsidP="1A490145">
      <w:pPr>
        <w:pStyle w:val="NoSpacing"/>
        <w:spacing w:line="259" w:lineRule="auto"/>
        <w:jc w:val="both"/>
        <w:rPr>
          <w:noProof/>
          <w:color w:val="000000" w:themeColor="text1"/>
        </w:rPr>
      </w:pPr>
    </w:p>
    <w:p w14:paraId="65C89A58" w14:textId="2D64952B" w:rsidR="00D524DE" w:rsidRPr="00EF4761" w:rsidRDefault="00D524DE" w:rsidP="1A490145">
      <w:pPr>
        <w:pStyle w:val="NoSpacing"/>
        <w:spacing w:line="259" w:lineRule="auto"/>
        <w:jc w:val="both"/>
        <w:rPr>
          <w:noProof/>
          <w:color w:val="000000" w:themeColor="text1"/>
        </w:rPr>
      </w:pPr>
      <w:r>
        <w:rPr>
          <w:noProof/>
          <w:color w:val="000000" w:themeColor="text1"/>
        </w:rPr>
        <w:t>Punerea în aplicare a acestei strategii ar trebui să țină seama și de dificultățile legate de constituirea de stocuri și de aprovizionare specifice produselor care pot fi depozitate numai pe o perioadă scurtă de timp, cum ar fi radioizotopii de uz medical și materiile sursă necesare pentru producerea acestora.</w:t>
      </w:r>
    </w:p>
    <w:p w14:paraId="1C239183" w14:textId="77777777" w:rsidR="00DC7FBD" w:rsidRPr="00EF4761" w:rsidRDefault="00DC7FBD" w:rsidP="1A490145">
      <w:pPr>
        <w:pStyle w:val="NoSpacing"/>
        <w:spacing w:line="259" w:lineRule="auto"/>
        <w:jc w:val="both"/>
        <w:rPr>
          <w:noProof/>
          <w:color w:val="000000" w:themeColor="text1"/>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1707B2" w:rsidRPr="00EF4761" w14:paraId="5251D65E" w14:textId="77777777" w:rsidTr="00B5A9F7">
        <w:trPr>
          <w:cantSplit/>
        </w:trPr>
        <w:tc>
          <w:tcPr>
            <w:tcW w:w="8580" w:type="dxa"/>
            <w:shd w:val="clear" w:color="auto" w:fill="F2F2F2" w:themeFill="background1" w:themeFillShade="F2"/>
          </w:tcPr>
          <w:p w14:paraId="459960DF" w14:textId="33FC2FA1" w:rsidR="001707B2" w:rsidRPr="00EF4761" w:rsidRDefault="7FBB3608" w:rsidP="00EF4761">
            <w:pPr>
              <w:spacing w:after="0"/>
              <w:rPr>
                <w:b/>
                <w:noProof/>
                <w:color w:val="000000" w:themeColor="text1"/>
              </w:rPr>
            </w:pPr>
            <w:bookmarkStart w:id="5" w:name="_Hlk200647931"/>
            <w:r>
              <w:rPr>
                <w:b/>
                <w:noProof/>
                <w:color w:val="000000" w:themeColor="text1"/>
              </w:rPr>
              <w:t>Acțiuni-cheie:</w:t>
            </w:r>
          </w:p>
          <w:p w14:paraId="15DAF5D1" w14:textId="09F730E5" w:rsidR="001707B2" w:rsidRPr="00EF4761" w:rsidRDefault="41A50C38" w:rsidP="001707B2">
            <w:pPr>
              <w:pStyle w:val="ListParagraph"/>
              <w:numPr>
                <w:ilvl w:val="1"/>
                <w:numId w:val="38"/>
              </w:numPr>
              <w:ind w:left="360"/>
              <w:rPr>
                <w:noProof/>
              </w:rPr>
            </w:pPr>
            <w:r>
              <w:rPr>
                <w:noProof/>
              </w:rPr>
              <w:t xml:space="preserve">Comisia </w:t>
            </w:r>
            <w:r>
              <w:rPr>
                <w:b/>
                <w:noProof/>
              </w:rPr>
              <w:t>va consolida rescEU</w:t>
            </w:r>
            <w:r>
              <w:rPr>
                <w:noProof/>
              </w:rPr>
              <w:t xml:space="preserve"> ca rezervă de capacități de răspuns la nivelul UE. Acesta se va extinde pentru a cuprinde mai multe capacități, în urma consultării cu statele membre și pe baza unei evaluări a lacunelor, care ia în considerare, de asemenea, potențialul de reducere a vulnerabilității prin optimizarea utilizării resurselor și posibila înlocuire (a se vedea anexa 2)</w:t>
            </w:r>
            <w:r w:rsidR="00691790">
              <w:rPr>
                <w:noProof/>
              </w:rPr>
              <w:t>;</w:t>
            </w:r>
          </w:p>
          <w:p w14:paraId="6022EF18" w14:textId="188E07D4" w:rsidR="001707B2" w:rsidRPr="00EF4761" w:rsidRDefault="001707B2" w:rsidP="51C3B71B">
            <w:pPr>
              <w:pStyle w:val="ListParagraph"/>
              <w:numPr>
                <w:ilvl w:val="1"/>
                <w:numId w:val="38"/>
              </w:numPr>
              <w:ind w:left="360"/>
              <w:rPr>
                <w:i/>
                <w:iCs/>
                <w:noProof/>
              </w:rPr>
            </w:pPr>
            <w:r>
              <w:rPr>
                <w:noProof/>
              </w:rPr>
              <w:t xml:space="preserve">Comisia </w:t>
            </w:r>
            <w:r>
              <w:rPr>
                <w:b/>
                <w:noProof/>
              </w:rPr>
              <w:t>va asigura refacerea stocurilor rescEU după trimiterea pe teren</w:t>
            </w:r>
            <w:r>
              <w:rPr>
                <w:noProof/>
              </w:rPr>
              <w:t>, urmărind o abordare proactivă a dezvoltării capacităților rescEU</w:t>
            </w:r>
            <w:r w:rsidR="00691790" w:rsidRPr="00691790">
              <w:rPr>
                <w:iCs/>
                <w:noProof/>
              </w:rPr>
              <w:t>;</w:t>
            </w:r>
          </w:p>
          <w:p w14:paraId="0D1DFBCE" w14:textId="6AC179D4" w:rsidR="001707B2" w:rsidRPr="00EF4761" w:rsidRDefault="0072430B" w:rsidP="0072430B">
            <w:pPr>
              <w:pStyle w:val="ListParagraph"/>
              <w:numPr>
                <w:ilvl w:val="1"/>
                <w:numId w:val="38"/>
              </w:numPr>
              <w:ind w:left="360"/>
              <w:rPr>
                <w:i/>
                <w:iCs/>
                <w:noProof/>
              </w:rPr>
            </w:pPr>
            <w:r>
              <w:rPr>
                <w:noProof/>
              </w:rPr>
              <w:t xml:space="preserve">Comisia va depune eforturi în vederea consolidării instrumentelor existente </w:t>
            </w:r>
            <w:r>
              <w:rPr>
                <w:b/>
                <w:noProof/>
              </w:rPr>
              <w:t>pentru a canaliza asistența în natură a sectorului privat în cadrul rescEU</w:t>
            </w:r>
            <w:r>
              <w:rPr>
                <w:noProof/>
              </w:rPr>
              <w:t>, atât pentru pregătire, cât și pentru răspuns, ca o completare a stocurilor strategice ale UE.</w:t>
            </w:r>
          </w:p>
        </w:tc>
      </w:tr>
    </w:tbl>
    <w:bookmarkEnd w:id="5"/>
    <w:p w14:paraId="0338DD8B" w14:textId="757A6A92" w:rsidR="00F52C07" w:rsidRPr="00EF4761" w:rsidRDefault="571EEC54" w:rsidP="00F52C07">
      <w:pPr>
        <w:pStyle w:val="Heading1"/>
        <w:rPr>
          <w:noProof/>
        </w:rPr>
      </w:pPr>
      <w:r>
        <w:rPr>
          <w:noProof/>
        </w:rPr>
        <w:t xml:space="preserve">Consolidarea unei infrastructuri logistice și de transport solide și interoperabile </w:t>
      </w:r>
    </w:p>
    <w:p w14:paraId="5B5F8831" w14:textId="21507447" w:rsidR="0A1878AF" w:rsidRPr="00EF4761" w:rsidRDefault="607C8BD0">
      <w:pPr>
        <w:rPr>
          <w:noProof/>
        </w:rPr>
      </w:pPr>
      <w:r>
        <w:rPr>
          <w:noProof/>
        </w:rPr>
        <w:t xml:space="preserve">Asigurarea disponibilității bunurilor esențiale în perioade de criză la nivel transsectorial și transfrontalier depinde de o infrastructură solidă și interoperabilă de transport, logistică și stocare. Acest lucru se aplică pe parcursul întregului ciclu de constituire a stocurilor, de la gestionarea lanțurilor de aprovizionare până la trimiterea pe teren, și implică toate părțile – statele membre, Comisia, sectorul militar și sectorul privat. Perturbările din lanțurile logistice pot avea un impact grav asupra răspunsului la criză, atât la nivel național, cât și la nivelul UE. </w:t>
      </w:r>
    </w:p>
    <w:p w14:paraId="55D4754F" w14:textId="6FA674F2" w:rsidR="7FC9E13D" w:rsidRPr="00EF4761" w:rsidRDefault="57E5FDB9" w:rsidP="0F000EAD">
      <w:pPr>
        <w:rPr>
          <w:noProof/>
        </w:rPr>
      </w:pPr>
      <w:r>
        <w:rPr>
          <w:noProof/>
        </w:rPr>
        <w:t xml:space="preserve">UE trebuie să consolideze cooperarea și coordonarea pentru a crea </w:t>
      </w:r>
      <w:r>
        <w:rPr>
          <w:b/>
          <w:noProof/>
        </w:rPr>
        <w:t>politici și cadre de reglementare adaptabile pentru circulația transfrontalieră în perioade de criză</w:t>
      </w:r>
      <w:r>
        <w:rPr>
          <w:noProof/>
        </w:rPr>
        <w:t xml:space="preserve"> și de perturbare. Aceasta include simplificarea procedurilor de deplasare și alocare transfrontalieră a resurselor și asigurarea unei flexibilități specifice în ceea ce privește reglementările în domeniul transporturilor (</w:t>
      </w:r>
      <w:r>
        <w:rPr>
          <w:rStyle w:val="FootnoteReference"/>
          <w:rFonts w:eastAsia="Aptos"/>
          <w:noProof/>
        </w:rPr>
        <w:footnoteReference w:id="19"/>
      </w:r>
      <w:r>
        <w:rPr>
          <w:noProof/>
        </w:rPr>
        <w:t xml:space="preserve">). Această abordare trebuie luată în considerare în contextul lucrărilor în curs și viitoare privind mobilitatea militară, în cadrul cărora facilitarea transportului transfrontalier fără sincope la nivelul UE al echipamentelor și personalului militar, în special în perioade de criză și de perturbări, este esențială pentru îmbunătățirea gradului de pregătire, a capacității de reacție și a poziției de descurajare credibile a UE. </w:t>
      </w:r>
    </w:p>
    <w:p w14:paraId="56F1BEA4" w14:textId="320F4F03" w:rsidR="085B9E19" w:rsidRPr="00EF4761" w:rsidRDefault="2468480F" w:rsidP="0F000EAD">
      <w:pPr>
        <w:rPr>
          <w:noProof/>
        </w:rPr>
      </w:pPr>
      <w:r>
        <w:rPr>
          <w:noProof/>
        </w:rPr>
        <w:t xml:space="preserve">În plus, UE trebuie să se asigure că </w:t>
      </w:r>
      <w:r>
        <w:rPr>
          <w:b/>
          <w:noProof/>
        </w:rPr>
        <w:t>infrastructura sa de stocare</w:t>
      </w:r>
      <w:r>
        <w:rPr>
          <w:noProof/>
        </w:rPr>
        <w:t xml:space="preserve"> este rezilientă, sigură și </w:t>
      </w:r>
      <w:r>
        <w:rPr>
          <w:b/>
          <w:noProof/>
        </w:rPr>
        <w:t>accesibilă</w:t>
      </w:r>
      <w:r>
        <w:rPr>
          <w:noProof/>
        </w:rPr>
        <w:t xml:space="preserve">. </w:t>
      </w:r>
      <w:r>
        <w:rPr>
          <w:b/>
          <w:noProof/>
        </w:rPr>
        <w:t xml:space="preserve">Schimbul de informații privind nevoile și, </w:t>
      </w:r>
      <w:r>
        <w:rPr>
          <w:noProof/>
        </w:rPr>
        <w:t>acolo unde este posibil,</w:t>
      </w:r>
      <w:r>
        <w:rPr>
          <w:b/>
          <w:noProof/>
        </w:rPr>
        <w:t xml:space="preserve"> locurile</w:t>
      </w:r>
      <w:r>
        <w:rPr>
          <w:noProof/>
        </w:rPr>
        <w:t xml:space="preserve"> de depozitare este esențial pentru dezvoltarea rețelei de transport în consecință. Constituirea de stocuri poate contribui și la protejarea </w:t>
      </w:r>
      <w:r>
        <w:rPr>
          <w:b/>
          <w:noProof/>
        </w:rPr>
        <w:t xml:space="preserve">disponibilității bunurilor necesare pentru a menține entități de transport critice reziliente </w:t>
      </w:r>
      <w:r>
        <w:rPr>
          <w:noProof/>
        </w:rPr>
        <w:t xml:space="preserve">care să asigure continuitatea activității și să mențină funcții vitale de transport și logistică. </w:t>
      </w:r>
    </w:p>
    <w:p w14:paraId="44DA9DAD" w14:textId="03C1B214" w:rsidR="0024710C" w:rsidRDefault="2DA5FDAB" w:rsidP="0F000EAD">
      <w:pPr>
        <w:rPr>
          <w:noProof/>
        </w:rPr>
      </w:pPr>
      <w:r>
        <w:rPr>
          <w:b/>
          <w:noProof/>
        </w:rPr>
        <w:t>În final, sistemele de transport și logistică civile și militare interoperabile</w:t>
      </w:r>
      <w:r>
        <w:rPr>
          <w:noProof/>
        </w:rPr>
        <w:t xml:space="preserve"> sunt esențiale pentru a asigura circulația rapidă a personalului, a echipamentelor și a stocurilor în întreaga UE în timpul crizelor și al conflictelor. Investițiile în infrastructura și activele critice de transport trebuie să valorifice </w:t>
      </w:r>
      <w:r>
        <w:rPr>
          <w:b/>
          <w:noProof/>
        </w:rPr>
        <w:t xml:space="preserve">potențialul lor de dublă utilizare. </w:t>
      </w:r>
      <w:r>
        <w:rPr>
          <w:noProof/>
        </w:rPr>
        <w:t xml:space="preserve">Planificarea locurilor de constituire de stocuri civile trebuie să fie mai bine coordonată cu lucrările în curs la nivelul UE privind </w:t>
      </w:r>
      <w:r>
        <w:rPr>
          <w:b/>
          <w:noProof/>
        </w:rPr>
        <w:t xml:space="preserve">mobilitatea militară </w:t>
      </w:r>
      <w:r>
        <w:rPr>
          <w:noProof/>
        </w:rPr>
        <w:t xml:space="preserve">și, în special, cu viitorul pachet privind mobilitatea militară. Orice evaluare a riscurilor de constituire de stocuri trebuie </w:t>
      </w:r>
      <w:r>
        <w:rPr>
          <w:b/>
          <w:noProof/>
        </w:rPr>
        <w:t>să identifice și să evite blocajele la nivelul rutelor și nodurilor strategice de transport.</w:t>
      </w:r>
      <w:r>
        <w:rPr>
          <w:noProof/>
        </w:rPr>
        <w:t xml:space="preserve"> </w:t>
      </w: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914917" w:rsidRPr="00EF4761" w14:paraId="31306C59" w14:textId="77777777" w:rsidTr="0024710C">
        <w:tc>
          <w:tcPr>
            <w:tcW w:w="8580" w:type="dxa"/>
            <w:shd w:val="clear" w:color="auto" w:fill="F2F2F2" w:themeFill="background1" w:themeFillShade="F2"/>
          </w:tcPr>
          <w:p w14:paraId="05742F76" w14:textId="0E62F546" w:rsidR="00914917" w:rsidRPr="00EF4761" w:rsidRDefault="4C31F8F3" w:rsidP="00C46E33">
            <w:pPr>
              <w:pageBreakBefore/>
              <w:spacing w:after="0"/>
              <w:rPr>
                <w:b/>
                <w:noProof/>
                <w:color w:val="000000" w:themeColor="text1"/>
              </w:rPr>
            </w:pPr>
            <w:bookmarkStart w:id="6" w:name="_Hlk200648071"/>
            <w:r>
              <w:rPr>
                <w:b/>
                <w:noProof/>
                <w:color w:val="000000" w:themeColor="text1"/>
              </w:rPr>
              <w:t>Acțiuni-cheie:</w:t>
            </w:r>
          </w:p>
          <w:p w14:paraId="3A6BC7AE" w14:textId="0E40D759" w:rsidR="7932FBB3" w:rsidRPr="00EF4761" w:rsidRDefault="7932FBB3" w:rsidP="00C46E33">
            <w:pPr>
              <w:pageBreakBefore/>
              <w:spacing w:after="0"/>
              <w:rPr>
                <w:noProof/>
                <w:color w:val="000000" w:themeColor="text1"/>
                <w:lang w:val="en-IE"/>
              </w:rPr>
            </w:pPr>
          </w:p>
          <w:p w14:paraId="7BD1959A" w14:textId="7204B094" w:rsidR="00914917" w:rsidRPr="00EF4761" w:rsidRDefault="00914917" w:rsidP="00C46E33">
            <w:pPr>
              <w:pStyle w:val="ListParagraph"/>
              <w:pageBreakBefore/>
              <w:numPr>
                <w:ilvl w:val="1"/>
                <w:numId w:val="38"/>
              </w:numPr>
              <w:spacing w:after="0" w:line="259" w:lineRule="auto"/>
              <w:ind w:left="360"/>
              <w:rPr>
                <w:noProof/>
              </w:rPr>
            </w:pPr>
            <w:r>
              <w:rPr>
                <w:noProof/>
              </w:rPr>
              <w:t xml:space="preserve">Comisia va facilita </w:t>
            </w:r>
            <w:r>
              <w:rPr>
                <w:b/>
                <w:noProof/>
              </w:rPr>
              <w:t xml:space="preserve">cooperarea dintre rețeaua de puncte de contact naționale în domeniul transporturilor </w:t>
            </w:r>
            <w:r>
              <w:rPr>
                <w:noProof/>
              </w:rPr>
              <w:t xml:space="preserve">pentru o mai bună coordonare în sectorul transporturilor </w:t>
            </w:r>
            <w:r>
              <w:rPr>
                <w:b/>
                <w:noProof/>
              </w:rPr>
              <w:t>și rețeaua de constituire de stocuri la nivelul UE</w:t>
            </w:r>
            <w:r w:rsidR="00691790">
              <w:rPr>
                <w:noProof/>
              </w:rPr>
              <w:t>;</w:t>
            </w:r>
          </w:p>
          <w:p w14:paraId="32652A49" w14:textId="7E6167D4" w:rsidR="00914917" w:rsidRPr="00EF4761" w:rsidRDefault="00691790" w:rsidP="00C46E33">
            <w:pPr>
              <w:pStyle w:val="ListParagraph"/>
              <w:pageBreakBefore/>
              <w:numPr>
                <w:ilvl w:val="1"/>
                <w:numId w:val="38"/>
              </w:numPr>
              <w:spacing w:after="0" w:line="259" w:lineRule="auto"/>
              <w:ind w:left="360"/>
              <w:rPr>
                <w:noProof/>
              </w:rPr>
            </w:pPr>
            <w:r>
              <w:rPr>
                <w:noProof/>
              </w:rPr>
              <w:t>p</w:t>
            </w:r>
            <w:r w:rsidR="00A53D9A">
              <w:rPr>
                <w:noProof/>
              </w:rPr>
              <w:t xml:space="preserve">e baza proceselor existente, Comisia, împreună cu agențiile relevante și cu alte părți interesate, va depune eforturi pentru a promova </w:t>
            </w:r>
            <w:r w:rsidR="00A53D9A">
              <w:rPr>
                <w:b/>
                <w:noProof/>
              </w:rPr>
              <w:t>pregătirea pentru situații de criză</w:t>
            </w:r>
            <w:r w:rsidR="00A53D9A">
              <w:rPr>
                <w:noProof/>
              </w:rPr>
              <w:t xml:space="preserve"> în conformitate cu Planul de urgență al UE pentru transporturi (</w:t>
            </w:r>
            <w:r w:rsidR="00A53D9A">
              <w:rPr>
                <w:rStyle w:val="FootnoteReference"/>
                <w:noProof/>
                <w:lang w:val="en-US"/>
              </w:rPr>
              <w:footnoteReference w:id="20"/>
            </w:r>
            <w:r w:rsidR="00A53D9A">
              <w:rPr>
                <w:noProof/>
              </w:rPr>
              <w:t>)</w:t>
            </w:r>
            <w:r>
              <w:rPr>
                <w:noProof/>
              </w:rPr>
              <w:t>;</w:t>
            </w:r>
          </w:p>
          <w:p w14:paraId="1900079A" w14:textId="1BDF48E2" w:rsidR="00914917" w:rsidRPr="00EF4761" w:rsidRDefault="00691790" w:rsidP="00C46E33">
            <w:pPr>
              <w:pStyle w:val="ListParagraph"/>
              <w:pageBreakBefore/>
              <w:numPr>
                <w:ilvl w:val="1"/>
                <w:numId w:val="38"/>
              </w:numPr>
              <w:spacing w:after="0" w:line="259" w:lineRule="auto"/>
              <w:ind w:left="360"/>
              <w:rPr>
                <w:noProof/>
              </w:rPr>
            </w:pPr>
            <w:r>
              <w:rPr>
                <w:noProof/>
              </w:rPr>
              <w:t>a</w:t>
            </w:r>
            <w:r w:rsidR="00024974">
              <w:rPr>
                <w:noProof/>
              </w:rPr>
              <w:t xml:space="preserve">cordând atenția cuvenită preocupărilor relevante în materie de securitate, Comisia și Serviciul European de Acțiune Externă (SEAE), împreună cu statele membre, vor depune eforturi pentru a alinia mai bine </w:t>
            </w:r>
            <w:r w:rsidR="00024974">
              <w:rPr>
                <w:b/>
                <w:noProof/>
              </w:rPr>
              <w:t>locurile de constituire de stocuri la mobilitatea militară a UE</w:t>
            </w:r>
            <w:r w:rsidR="00024974">
              <w:rPr>
                <w:noProof/>
              </w:rPr>
              <w:t>. De asemenea, acestea vor promova investițiile în infrastructura de transport și în activele de transport cu potențial de dublă utilizare.</w:t>
            </w:r>
          </w:p>
        </w:tc>
      </w:tr>
      <w:tr w:rsidR="00C931E2" w:rsidRPr="00EF4761" w14:paraId="22A0D879" w14:textId="77777777" w:rsidTr="0024710C">
        <w:tc>
          <w:tcPr>
            <w:tcW w:w="8580" w:type="dxa"/>
            <w:shd w:val="clear" w:color="auto" w:fill="F2F2F2" w:themeFill="background1" w:themeFillShade="F2"/>
          </w:tcPr>
          <w:p w14:paraId="6819034F" w14:textId="77777777" w:rsidR="00C931E2" w:rsidRPr="00911606" w:rsidRDefault="00C931E2" w:rsidP="00C931E2">
            <w:pPr>
              <w:spacing w:after="0"/>
              <w:rPr>
                <w:noProof/>
                <w:color w:val="000000" w:themeColor="text1"/>
                <w:szCs w:val="24"/>
                <w:lang w:val="fr-FR"/>
              </w:rPr>
            </w:pPr>
          </w:p>
        </w:tc>
      </w:tr>
    </w:tbl>
    <w:bookmarkEnd w:id="6"/>
    <w:p w14:paraId="4E44D976" w14:textId="5E728686" w:rsidR="00D742C4" w:rsidRPr="00EF4761" w:rsidRDefault="7C5EA901" w:rsidP="568176D8">
      <w:pPr>
        <w:pStyle w:val="Heading1"/>
        <w:spacing w:after="160"/>
        <w:rPr>
          <w:noProof/>
        </w:rPr>
      </w:pPr>
      <w:r>
        <w:rPr>
          <w:noProof/>
        </w:rPr>
        <w:t>Îmbunătățirea cooperării civil-militare</w:t>
      </w:r>
    </w:p>
    <w:p w14:paraId="74F140F0" w14:textId="4CD561DE" w:rsidR="00D742C4" w:rsidRPr="00EF4761" w:rsidRDefault="6F1F8A6F" w:rsidP="0F000EAD">
      <w:pPr>
        <w:spacing w:line="259" w:lineRule="auto"/>
        <w:rPr>
          <w:noProof/>
        </w:rPr>
      </w:pPr>
      <w:r>
        <w:rPr>
          <w:noProof/>
        </w:rPr>
        <w:t xml:space="preserve">În numeroase scenarii de criză, cum ar fi fenomenele meteorologice extreme, autoritățile civile au nevoie de sprijin militar. În schimb, o abordare care ține seama de toate riscurile în ceea ce privește pregătirea materială a UE implică pregătirea pentru crize și conflicte la scară largă, în care cooperarea civil-militară este indispensabilă. Combaterea și gestionarea eficace a consecințelor tuturor formelor de atacuri, inclusiv ale amenințărilor hibride și ale agresiunii armate, depind în mod semnificativ de capacitățile și resursele civile. Pentru a-și dezvolta și menține pregătirea materială, capacitatea logistică și reziliența, armata se bazează pe funcționarea unor sisteme societale mai ample. </w:t>
      </w:r>
    </w:p>
    <w:p w14:paraId="4F19249F" w14:textId="71D3A31B" w:rsidR="45E1648C" w:rsidRPr="00EF4761" w:rsidRDefault="45E1648C" w:rsidP="09362A44">
      <w:pPr>
        <w:spacing w:after="160" w:line="257" w:lineRule="auto"/>
        <w:rPr>
          <w:noProof/>
        </w:rPr>
      </w:pPr>
      <w:r>
        <w:rPr>
          <w:noProof/>
        </w:rPr>
        <w:t xml:space="preserve">De exemplu, Strategia privind contramăsurile medicale subliniază că, deseori, contramăsurile medicale necesare pentru uz civil în spitale sau pentru uz militar în prima linie sunt aceleași. </w:t>
      </w:r>
      <w:r>
        <w:rPr>
          <w:b/>
          <w:noProof/>
        </w:rPr>
        <w:t>Sporirea cooperării civil-militare privind contramăsurile medicale</w:t>
      </w:r>
      <w:r>
        <w:rPr>
          <w:noProof/>
        </w:rPr>
        <w:t xml:space="preserve"> consolidează pregătirea societală și militară pentru situații de urgență și stimulează producția și capacitatea de trimitere pe teren. </w:t>
      </w:r>
    </w:p>
    <w:p w14:paraId="0FE6BC65" w14:textId="709C3B50" w:rsidR="00D742C4" w:rsidRPr="00EF4761" w:rsidRDefault="3A554719" w:rsidP="0F000EAD">
      <w:pPr>
        <w:spacing w:line="259" w:lineRule="auto"/>
        <w:rPr>
          <w:noProof/>
        </w:rPr>
      </w:pPr>
      <w:r>
        <w:rPr>
          <w:noProof/>
        </w:rPr>
        <w:t xml:space="preserve">Actuala propunere a Comisiei pentru Programul privind industria europeană de apărare (EDIP) conține propuneri majore privind activitățile de constituire de stocuri militare, precum și noi elemente relevante pentru </w:t>
      </w:r>
      <w:r>
        <w:rPr>
          <w:b/>
          <w:noProof/>
        </w:rPr>
        <w:t>cooperarea civil-militară în ceea ce privește pregătirea materială</w:t>
      </w:r>
      <w:r>
        <w:rPr>
          <w:noProof/>
        </w:rPr>
        <w:t xml:space="preserve">. Acesta subliniază necesitatea unui regim al UE pentru securitatea aprovizionării industriei de apărare, care trebuie să permită UE și statelor membre să anticipeze și să abordeze consecințele crizelor de aprovizionare prin diverse acțiuni, cum ar fi </w:t>
      </w:r>
      <w:r>
        <w:rPr>
          <w:b/>
          <w:noProof/>
        </w:rPr>
        <w:t>adaptarea produselor civile și crearea de stocuri strategice</w:t>
      </w:r>
      <w:r>
        <w:rPr>
          <w:noProof/>
        </w:rPr>
        <w:t>.</w:t>
      </w:r>
      <w:r>
        <w:rPr>
          <w:i/>
          <w:noProof/>
        </w:rPr>
        <w:t xml:space="preserve"> </w:t>
      </w:r>
      <w:r>
        <w:rPr>
          <w:noProof/>
        </w:rPr>
        <w:t>După intrarea sa în vigoare, EDIP ar oferi un cadru pentru consolidarea în continuare a cooperării privind constituirea de stocuri militare, de exemplu prin sprijin financiar pentru activitățile de constituire de stocuri legate de apărare ale statelor membre. Există un potențial clar de creștere</w:t>
      </w:r>
      <w:r>
        <w:rPr>
          <w:b/>
          <w:noProof/>
        </w:rPr>
        <w:t xml:space="preserve"> a interoperabilității, interschimbabilității și complementarității resurselor civile și de apărare, a produselor cu dublă utilizare și/sau a stocurilor comune</w:t>
      </w:r>
      <w:r>
        <w:rPr>
          <w:noProof/>
        </w:rPr>
        <w:t>, după caz, pentru ambele sectoare, inclusiv pentru infrastructura cu dublă utilizare pentru comunicațiile spațiale, navigație și observare.</w:t>
      </w:r>
    </w:p>
    <w:p w14:paraId="6FA2610F" w14:textId="4D0F409D" w:rsidR="00D742C4" w:rsidRPr="00EF4761" w:rsidRDefault="64A42C97" w:rsidP="404D0C96">
      <w:pPr>
        <w:pStyle w:val="NoSpacing"/>
        <w:spacing w:line="259" w:lineRule="auto"/>
        <w:jc w:val="both"/>
        <w:rPr>
          <w:b/>
          <w:bCs/>
          <w:noProof/>
        </w:rPr>
      </w:pPr>
      <w:r>
        <w:rPr>
          <w:noProof/>
        </w:rPr>
        <w:t xml:space="preserve">În același timp, există posibilitatea </w:t>
      </w:r>
      <w:r>
        <w:rPr>
          <w:b/>
          <w:noProof/>
        </w:rPr>
        <w:t>consolidării cooperării și coordonării între părțile interesate civile și militare în ceea ce privește pregătirea materială</w:t>
      </w:r>
      <w:r>
        <w:rPr>
          <w:noProof/>
        </w:rPr>
        <w:t xml:space="preserve">, inclusiv partenerii care împărtășesc aceeași viziune, în special NATO. Domeniile relevante pentru intensificarea cooperării și a coordonării pot include </w:t>
      </w:r>
      <w:r>
        <w:rPr>
          <w:b/>
          <w:noProof/>
        </w:rPr>
        <w:t>securitatea aprovizionării și a stocurilor, securitatea energetică și a apei, contramăsurile medicale și gestionarea strategică a resurselor.</w:t>
      </w:r>
    </w:p>
    <w:p w14:paraId="07E1E956" w14:textId="77777777" w:rsidR="00306DE4" w:rsidRPr="00EF4761" w:rsidRDefault="00306DE4" w:rsidP="404D0C96">
      <w:pPr>
        <w:pStyle w:val="NoSpacing"/>
        <w:spacing w:line="259" w:lineRule="auto"/>
        <w:jc w:val="both"/>
        <w:rPr>
          <w:b/>
          <w:bCs/>
          <w:noProof/>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306DE4" w:rsidRPr="00EF4761" w14:paraId="29D5B97C" w14:textId="77777777" w:rsidTr="60DD02AF">
        <w:trPr>
          <w:cantSplit/>
        </w:trPr>
        <w:tc>
          <w:tcPr>
            <w:tcW w:w="9056" w:type="dxa"/>
            <w:shd w:val="clear" w:color="auto" w:fill="F2F2F2" w:themeFill="background1" w:themeFillShade="F2"/>
          </w:tcPr>
          <w:p w14:paraId="7B93338C" w14:textId="35F2FE94" w:rsidR="00306DE4" w:rsidRPr="00EF4761" w:rsidRDefault="2123314A" w:rsidP="00EF4761">
            <w:pPr>
              <w:spacing w:after="0"/>
              <w:rPr>
                <w:noProof/>
                <w:color w:val="000000" w:themeColor="text1"/>
              </w:rPr>
            </w:pPr>
            <w:bookmarkStart w:id="7" w:name="_Hlk200648172"/>
            <w:r>
              <w:rPr>
                <w:b/>
                <w:noProof/>
                <w:color w:val="000000" w:themeColor="text1"/>
              </w:rPr>
              <w:t>Acțiuni-cheie:</w:t>
            </w:r>
            <w:r>
              <w:rPr>
                <w:noProof/>
                <w:color w:val="000000" w:themeColor="text1"/>
              </w:rPr>
              <w:t xml:space="preserve"> </w:t>
            </w:r>
          </w:p>
          <w:p w14:paraId="52D9A813" w14:textId="63237D43" w:rsidR="7932FBB3" w:rsidRPr="00EF4761" w:rsidRDefault="7932FBB3" w:rsidP="7932FBB3">
            <w:pPr>
              <w:spacing w:after="0"/>
              <w:rPr>
                <w:noProof/>
                <w:color w:val="000000" w:themeColor="text1"/>
                <w:lang w:val="en-IE"/>
              </w:rPr>
            </w:pPr>
          </w:p>
          <w:p w14:paraId="73BE1605" w14:textId="5A8C0C16" w:rsidR="00306DE4" w:rsidRPr="00EF4761" w:rsidRDefault="00484357" w:rsidP="00306DE4">
            <w:pPr>
              <w:pStyle w:val="ListParagraph"/>
              <w:numPr>
                <w:ilvl w:val="1"/>
                <w:numId w:val="38"/>
              </w:numPr>
              <w:spacing w:line="259" w:lineRule="auto"/>
              <w:ind w:left="360"/>
              <w:rPr>
                <w:noProof/>
              </w:rPr>
            </w:pPr>
            <w:r>
              <w:rPr>
                <w:noProof/>
              </w:rPr>
              <w:t xml:space="preserve">Împreună cu SEAE, Comisia va facilita </w:t>
            </w:r>
            <w:r>
              <w:rPr>
                <w:b/>
                <w:noProof/>
              </w:rPr>
              <w:t>discuțiile din cadrul rețelei de constituire de stocuri la nivelul UE pentru a face schimb de bune practici privind cooperarea civil-militară</w:t>
            </w:r>
            <w:r>
              <w:rPr>
                <w:noProof/>
              </w:rPr>
              <w:t>, în special pentru a explora modul în care stocurile civile ar putea lua în considerare cerințele și nevoile militare</w:t>
            </w:r>
            <w:r w:rsidR="00691790">
              <w:rPr>
                <w:noProof/>
              </w:rPr>
              <w:t>;</w:t>
            </w:r>
            <w:r>
              <w:rPr>
                <w:noProof/>
              </w:rPr>
              <w:t xml:space="preserve"> </w:t>
            </w:r>
          </w:p>
          <w:p w14:paraId="5E5FB9BF" w14:textId="49113AC1" w:rsidR="00306DE4" w:rsidRPr="00EF4761" w:rsidRDefault="00691790" w:rsidP="60DD02AF">
            <w:pPr>
              <w:pStyle w:val="ListParagraph"/>
              <w:numPr>
                <w:ilvl w:val="1"/>
                <w:numId w:val="38"/>
              </w:numPr>
              <w:spacing w:line="259" w:lineRule="auto"/>
              <w:ind w:left="360"/>
              <w:rPr>
                <w:i/>
                <w:iCs/>
                <w:noProof/>
              </w:rPr>
            </w:pPr>
            <w:r>
              <w:rPr>
                <w:noProof/>
              </w:rPr>
              <w:t>î</w:t>
            </w:r>
            <w:r w:rsidR="0085234E">
              <w:rPr>
                <w:noProof/>
              </w:rPr>
              <w:t xml:space="preserve">mpreună cu SEAE, Comisia va </w:t>
            </w:r>
            <w:r w:rsidR="0085234E">
              <w:rPr>
                <w:b/>
                <w:noProof/>
              </w:rPr>
              <w:t>extinde cooperarea existentă cu NATO în materie de personal</w:t>
            </w:r>
            <w:r w:rsidR="0085234E">
              <w:rPr>
                <w:noProof/>
              </w:rPr>
              <w:t>, în special prin intermediul dialogului structurat privind reziliența, pentru a aborda pregătirea materială și constituirea de stocuri</w:t>
            </w:r>
            <w:r w:rsidR="0085234E">
              <w:rPr>
                <w:i/>
                <w:noProof/>
              </w:rPr>
              <w:t>.</w:t>
            </w:r>
          </w:p>
          <w:p w14:paraId="23EF2E73" w14:textId="1965BF03" w:rsidR="00306DE4" w:rsidRPr="00EF4761" w:rsidRDefault="00306DE4" w:rsidP="00306DE4">
            <w:pPr>
              <w:pStyle w:val="ListParagraph"/>
              <w:spacing w:after="0" w:line="259" w:lineRule="auto"/>
              <w:ind w:left="360"/>
              <w:rPr>
                <w:i/>
                <w:iCs/>
                <w:noProof/>
              </w:rPr>
            </w:pPr>
          </w:p>
        </w:tc>
      </w:tr>
    </w:tbl>
    <w:bookmarkEnd w:id="7"/>
    <w:p w14:paraId="2E0D1EA9" w14:textId="23272752" w:rsidR="006C4A39" w:rsidRPr="00EF4761" w:rsidRDefault="61D2A87B" w:rsidP="005A2429">
      <w:pPr>
        <w:pStyle w:val="Heading1"/>
        <w:rPr>
          <w:noProof/>
        </w:rPr>
      </w:pPr>
      <w:r>
        <w:rPr>
          <w:noProof/>
        </w:rPr>
        <w:t>Încurajarea cooperării dintre sectorul public și cel privat </w:t>
      </w:r>
    </w:p>
    <w:p w14:paraId="4AFF976C" w14:textId="6BF972E6" w:rsidR="00F25ED7" w:rsidRPr="00EF4761" w:rsidRDefault="09E6211D" w:rsidP="3500A2C8">
      <w:pPr>
        <w:spacing w:after="0" w:line="259" w:lineRule="auto"/>
        <w:rPr>
          <w:rFonts w:eastAsiaTheme="minorEastAsia"/>
          <w:noProof/>
        </w:rPr>
      </w:pPr>
      <w:r>
        <w:rPr>
          <w:noProof/>
        </w:rPr>
        <w:t>În fiecare zi, întreprinderile achiziționează, produc, stochează și distribuie bunuri esențiale și gestionează infrastructura critică. Cu toate acestea, ele sunt din ce în ce mai expuse la riscuri și amenințări care le pot afecta lanțurile de aprovizionare și operațiunile normale. În situații de criză, aceste perturbări ar putea constitui riscuri grave pentru societate. În plus, sectorul privat dispune de competențe semnificative relevante pentru pregătirea materială, astfel cum se recunoaște în Strategia europeană pentru securitate economică. Implicarea întreprinderilor în toate etapele constituirii stocurilor – anticiparea, gestionarea lanțurilor de aprovizionare, capacitățile de producție, achiziționarea, gestionarea stocurilor și trimiterea pe teren – este esențială pentru creșterea eficienței. La nivelul UE, există deja diferite cadre care facilitează cooperarea dintre sectorul public și cel privat în această privință (</w:t>
      </w:r>
      <w:r>
        <w:rPr>
          <w:rStyle w:val="FootnoteReference"/>
          <w:rFonts w:eastAsiaTheme="minorEastAsia"/>
          <w:noProof/>
          <w:lang w:val="en-IE"/>
        </w:rPr>
        <w:footnoteReference w:id="21"/>
      </w:r>
      <w:r>
        <w:rPr>
          <w:noProof/>
        </w:rPr>
        <w:t xml:space="preserve">), </w:t>
      </w:r>
      <w:r>
        <w:rPr>
          <w:b/>
          <w:noProof/>
        </w:rPr>
        <w:t>dar o abordare transsectorială și la nivelul UE mai cuprinzătoare</w:t>
      </w:r>
      <w:r>
        <w:rPr>
          <w:noProof/>
        </w:rPr>
        <w:t xml:space="preserve"> va contribui la coordonarea și completarea acestor inițiative existente.</w:t>
      </w:r>
    </w:p>
    <w:p w14:paraId="5B3D6B4A" w14:textId="77777777" w:rsidR="00180532" w:rsidRDefault="00180532" w:rsidP="3500A2C8">
      <w:pPr>
        <w:spacing w:after="0"/>
        <w:rPr>
          <w:rFonts w:eastAsiaTheme="minorEastAsia"/>
          <w:noProof/>
        </w:rPr>
      </w:pPr>
    </w:p>
    <w:p w14:paraId="040615E2" w14:textId="08C3D134" w:rsidR="00D058C5" w:rsidRPr="00EF4761" w:rsidRDefault="06601C3F" w:rsidP="3500A2C8">
      <w:pPr>
        <w:spacing w:after="0"/>
        <w:rPr>
          <w:rFonts w:eastAsiaTheme="minorEastAsia"/>
          <w:noProof/>
        </w:rPr>
      </w:pPr>
      <w:r>
        <w:rPr>
          <w:b/>
          <w:noProof/>
        </w:rPr>
        <w:t>Grupul operativ pentru pregătire public-privat</w:t>
      </w:r>
      <w:r>
        <w:rPr>
          <w:noProof/>
        </w:rPr>
        <w:t xml:space="preserve">, care urmează să fie instituit în cadrul Strategiei privind o Uniune a pregătirii, se va adresa în mod eficace reprezentanților relevanți ai întreprinderilor pentru a construi o formă de pregătire mai flexibilă, care să poată aborda sau anticipa blocajele sau riscurile din lanțul de aprovizionare și să sprijine constituirea de stocuri și producția de urgență, atunci când este necesar. Grupul operativ public-privat pentru pregătire trebuie să contribuie în mod relevant la rețeaua de </w:t>
      </w:r>
      <w:r>
        <w:rPr>
          <w:noProof/>
          <w:color w:val="000000" w:themeColor="text1"/>
        </w:rPr>
        <w:t>constituire de stocuri la nivelul UE</w:t>
      </w:r>
      <w:r>
        <w:rPr>
          <w:noProof/>
        </w:rPr>
        <w:t xml:space="preserve">. </w:t>
      </w:r>
    </w:p>
    <w:p w14:paraId="3A295EBF" w14:textId="77777777" w:rsidR="00DA7983" w:rsidRPr="00EF4761" w:rsidRDefault="00DA7983" w:rsidP="0F000EAD">
      <w:pPr>
        <w:spacing w:after="0"/>
        <w:rPr>
          <w:rFonts w:eastAsiaTheme="minorEastAsia"/>
          <w:noProof/>
        </w:rPr>
      </w:pPr>
    </w:p>
    <w:p w14:paraId="2F803A70" w14:textId="477D2C5F" w:rsidR="254FA478" w:rsidRPr="00EF4761" w:rsidRDefault="00E83949" w:rsidP="0F000EAD">
      <w:pPr>
        <w:spacing w:after="0"/>
        <w:rPr>
          <w:rFonts w:eastAsiaTheme="minorEastAsia"/>
          <w:noProof/>
        </w:rPr>
      </w:pPr>
      <w:r>
        <w:rPr>
          <w:noProof/>
        </w:rPr>
        <w:t xml:space="preserve">Cooperarea în cadrul Grupului operativ public-privat în materie de pregătire poate facilita o </w:t>
      </w:r>
      <w:r>
        <w:rPr>
          <w:b/>
          <w:noProof/>
        </w:rPr>
        <w:t>cartografiere a principalelor întreprinderi europene care iau parte la pregătirea materială</w:t>
      </w:r>
      <w:r>
        <w:rPr>
          <w:noProof/>
        </w:rPr>
        <w:t xml:space="preserve">, pe baza unor criterii clare. Cooperarea ar trebui și să promoveze schimbul de bune practici pentru a sprijini </w:t>
      </w:r>
      <w:r>
        <w:rPr>
          <w:b/>
          <w:noProof/>
        </w:rPr>
        <w:t>eforturile depuse de statele membre și de întreprinderi pentru a deveni mai reziliente</w:t>
      </w:r>
      <w:r>
        <w:rPr>
          <w:noProof/>
        </w:rPr>
        <w:t xml:space="preserve"> la șocurile interne și externe la care sunt expuse mecanismele de constituire de stocuri, în conformitate cu normele și principiile concurenței și ale pieței unice, precum și cu posibilele cerințe minime viitoare în materie de pregătire avute în vedere în Strategia privind o Uniune a pregătirii.</w:t>
      </w:r>
    </w:p>
    <w:p w14:paraId="12CDD366" w14:textId="3D77F92F" w:rsidR="0F000EAD" w:rsidRPr="00EF4761" w:rsidRDefault="0F000EAD" w:rsidP="0F000EAD">
      <w:pPr>
        <w:spacing w:after="0"/>
        <w:rPr>
          <w:rFonts w:eastAsiaTheme="minorEastAsia"/>
          <w:noProof/>
        </w:rPr>
      </w:pPr>
    </w:p>
    <w:p w14:paraId="3A700398" w14:textId="3CCA4D4A" w:rsidR="254FA478" w:rsidRPr="009D035C" w:rsidRDefault="254FA478" w:rsidP="0F000EAD">
      <w:pPr>
        <w:spacing w:after="0"/>
        <w:rPr>
          <w:noProof/>
          <w:color w:val="498205"/>
          <w:u w:val="single"/>
        </w:rPr>
      </w:pPr>
      <w:r>
        <w:rPr>
          <w:noProof/>
        </w:rPr>
        <w:t xml:space="preserve">În plus, UE trebuie să faciliteze cooperarea dintre UE, statele membre și industrie în ceea ce privește </w:t>
      </w:r>
      <w:r>
        <w:rPr>
          <w:b/>
          <w:noProof/>
        </w:rPr>
        <w:t>dezvoltarea de instrumente pentru schimbul de informații</w:t>
      </w:r>
      <w:r>
        <w:rPr>
          <w:noProof/>
        </w:rPr>
        <w:t xml:space="preserve"> privind lanțurile de aprovizionare critice și constituirea de stocuri, pe baza cadrelor sectoriale existente și cu respectarea deplină a legislației UE din domeniul concurenței. </w:t>
      </w:r>
    </w:p>
    <w:p w14:paraId="59769291" w14:textId="68E02984" w:rsidR="0F000EAD" w:rsidRPr="009D035C" w:rsidRDefault="0F000EAD" w:rsidP="0F000EAD">
      <w:pPr>
        <w:spacing w:after="0"/>
        <w:rPr>
          <w:rFonts w:eastAsiaTheme="minorEastAsia"/>
          <w:noProof/>
        </w:rPr>
      </w:pPr>
    </w:p>
    <w:p w14:paraId="3A8F6322" w14:textId="3803DDE2" w:rsidR="00617589" w:rsidRPr="009D035C" w:rsidRDefault="00617589" w:rsidP="00617589">
      <w:pPr>
        <w:spacing w:after="0"/>
        <w:rPr>
          <w:noProof/>
          <w:color w:val="CA5010"/>
          <w:szCs w:val="24"/>
          <w:u w:val="single"/>
        </w:rPr>
      </w:pPr>
      <w:r>
        <w:rPr>
          <w:noProof/>
        </w:rPr>
        <w:t xml:space="preserve">În plus, este necesar un model al UE de dialog proactiv între sectorul public și cel privat pentru a asigura </w:t>
      </w:r>
      <w:r>
        <w:rPr>
          <w:b/>
          <w:noProof/>
        </w:rPr>
        <w:t>continuitatea activității în timpul crizelor</w:t>
      </w:r>
      <w:r>
        <w:rPr>
          <w:noProof/>
        </w:rPr>
        <w:t xml:space="preserve">. Ar putea fi benefică elaborarea de proceduri pentru furnizarea de bunuri esențiale în situații de urgență, pentru operațiuni comune de constituire de stocuri și pentru parteneriate în situații de criză cu întreprinderile de logistică. Competențele sectorului privat trebuie utilizate pentru promovarea </w:t>
      </w:r>
      <w:r>
        <w:rPr>
          <w:b/>
          <w:noProof/>
        </w:rPr>
        <w:t>dezvoltării unei gestionări inovatoare a stocurilor</w:t>
      </w:r>
      <w:r>
        <w:rPr>
          <w:noProof/>
        </w:rPr>
        <w:t xml:space="preserve">, inclusiv a stocurilor virtuale. </w:t>
      </w:r>
    </w:p>
    <w:p w14:paraId="29DAE6CB" w14:textId="77777777" w:rsidR="00617589" w:rsidRPr="009D035C" w:rsidRDefault="00617589" w:rsidP="00617589">
      <w:pPr>
        <w:spacing w:after="0"/>
        <w:rPr>
          <w:rFonts w:eastAsiaTheme="minorEastAsia"/>
          <w:noProof/>
        </w:rPr>
      </w:pPr>
    </w:p>
    <w:p w14:paraId="251FBE4C" w14:textId="003AFBD2" w:rsidR="009770D8" w:rsidRPr="009770D8" w:rsidRDefault="00617589" w:rsidP="005A2429">
      <w:pPr>
        <w:spacing w:after="0"/>
        <w:rPr>
          <w:rFonts w:eastAsiaTheme="minorEastAsia"/>
          <w:noProof/>
        </w:rPr>
      </w:pPr>
      <w:r>
        <w:rPr>
          <w:noProof/>
        </w:rPr>
        <w:t xml:space="preserve">Statele membre au pus în aplicare </w:t>
      </w:r>
      <w:r>
        <w:rPr>
          <w:b/>
          <w:noProof/>
        </w:rPr>
        <w:t>modele de succes pentru a stimula cooperarea sectorului privat</w:t>
      </w:r>
      <w:r>
        <w:rPr>
          <w:noProof/>
        </w:rPr>
        <w:t xml:space="preserve"> în ceea ce privește constituirea de stocuri strategice pentru a </w:t>
      </w:r>
      <w:r>
        <w:rPr>
          <w:b/>
          <w:noProof/>
        </w:rPr>
        <w:t>compensa costurile suplimentare implicate de constituirea de stocuri</w:t>
      </w:r>
      <w:r>
        <w:rPr>
          <w:noProof/>
        </w:rPr>
        <w:t xml:space="preserve">, de exemplu stimulente fiscale și scheme de garantare. Aceste modele trebuie explorate în continuare împreună cu sectorul privat și comunicate între statele membre. </w:t>
      </w:r>
    </w:p>
    <w:p w14:paraId="61AB35C7" w14:textId="77777777" w:rsidR="009770D8" w:rsidRPr="00EF4761" w:rsidRDefault="009770D8" w:rsidP="005A2429">
      <w:pPr>
        <w:spacing w:after="0"/>
        <w:rPr>
          <w:rFonts w:eastAsiaTheme="minorEastAsia"/>
          <w:noProof/>
          <w:szCs w:val="24"/>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E139DE" w:rsidRPr="00EF4761" w14:paraId="01229140" w14:textId="77777777" w:rsidTr="009770D8">
        <w:tc>
          <w:tcPr>
            <w:tcW w:w="9056" w:type="dxa"/>
            <w:shd w:val="clear" w:color="auto" w:fill="F2F2F2" w:themeFill="background1" w:themeFillShade="F2"/>
          </w:tcPr>
          <w:p w14:paraId="0B2F330E" w14:textId="51498754" w:rsidR="00E139DE" w:rsidRPr="00EF4761" w:rsidRDefault="4312B99B" w:rsidP="00EF4761">
            <w:pPr>
              <w:spacing w:after="0"/>
              <w:rPr>
                <w:b/>
                <w:noProof/>
                <w:color w:val="000000" w:themeColor="text1"/>
              </w:rPr>
            </w:pPr>
            <w:r>
              <w:rPr>
                <w:b/>
                <w:noProof/>
                <w:color w:val="000000" w:themeColor="text1"/>
              </w:rPr>
              <w:t>Acțiuni-cheie:</w:t>
            </w:r>
          </w:p>
          <w:p w14:paraId="767BA34B" w14:textId="7B705FD4" w:rsidR="7932FBB3" w:rsidRPr="00EF4761" w:rsidRDefault="7932FBB3" w:rsidP="7932FBB3">
            <w:pPr>
              <w:spacing w:after="0"/>
              <w:rPr>
                <w:noProof/>
                <w:color w:val="000000" w:themeColor="text1"/>
                <w:lang w:val="en-IE"/>
              </w:rPr>
            </w:pPr>
          </w:p>
          <w:p w14:paraId="00554CEC" w14:textId="08E8FDD5" w:rsidR="00451ACD" w:rsidRPr="00EF4761" w:rsidRDefault="00451ACD" w:rsidP="00451ACD">
            <w:pPr>
              <w:pStyle w:val="ListParagraph"/>
              <w:numPr>
                <w:ilvl w:val="1"/>
                <w:numId w:val="38"/>
              </w:numPr>
              <w:spacing w:line="259" w:lineRule="auto"/>
              <w:ind w:left="360"/>
              <w:rPr>
                <w:noProof/>
              </w:rPr>
            </w:pPr>
            <w:r>
              <w:rPr>
                <w:b/>
                <w:noProof/>
              </w:rPr>
              <w:t xml:space="preserve">Rețeaua de constituire de stocuri la nivelul UE va cartografia și va identifica cele mai bune practici, soluții noi și stimulente </w:t>
            </w:r>
            <w:r>
              <w:rPr>
                <w:noProof/>
              </w:rPr>
              <w:t>care vor face ca întreprinderile să devină atractive pentru a contribui la creșterea rezilienței și la furnizarea de bunuri esențiale. Aceasta va corela acest aspect cu reflecțiile privind autonomia strategică</w:t>
            </w:r>
            <w:r w:rsidR="00691790">
              <w:rPr>
                <w:noProof/>
              </w:rPr>
              <w:t>;</w:t>
            </w:r>
          </w:p>
          <w:p w14:paraId="392CA77F" w14:textId="60F5D28E" w:rsidR="00E139DE" w:rsidRPr="00B34BA4" w:rsidRDefault="00691790" w:rsidP="00B34BA4">
            <w:pPr>
              <w:pStyle w:val="ListParagraph"/>
              <w:numPr>
                <w:ilvl w:val="1"/>
                <w:numId w:val="38"/>
              </w:numPr>
              <w:ind w:left="360"/>
              <w:rPr>
                <w:noProof/>
              </w:rPr>
            </w:pPr>
            <w:r>
              <w:rPr>
                <w:noProof/>
              </w:rPr>
              <w:t>o</w:t>
            </w:r>
            <w:r w:rsidR="02FB5FD1">
              <w:rPr>
                <w:noProof/>
              </w:rPr>
              <w:t xml:space="preserve"> </w:t>
            </w:r>
            <w:r w:rsidR="02FB5FD1">
              <w:rPr>
                <w:b/>
                <w:noProof/>
              </w:rPr>
              <w:t>componentă de lucru specifică în cadrul Grupului operativ pentru pregătire public-privat</w:t>
            </w:r>
            <w:r w:rsidR="02FB5FD1">
              <w:rPr>
                <w:noProof/>
              </w:rPr>
              <w:t xml:space="preserve"> prevăzut în cadrul strategiei privind o Uniune a pregătirii va discuta criteriile care urmează să fie utilizate pentru cartografierea principalelor întreprinderi europene implicate în producerea de bunuri esențiale și va facilita schimbul de bune practici în ceea ce privește asigurarea bunurilor esențiale în situații de criză, acoperind securitatea lanțului de aprovizionare, eficiența resurselor și circularitatea, interoperabilitatea, modelele inovatoare de constituire de stocuri, gestionarea stocurilor, asigurarea rotației stocurilor și trimiterea pe teren a stocurilor.</w:t>
            </w:r>
          </w:p>
        </w:tc>
      </w:tr>
    </w:tbl>
    <w:p w14:paraId="482EE8AD" w14:textId="77777777" w:rsidR="00E139DE" w:rsidRPr="00EF4761" w:rsidRDefault="00E139DE" w:rsidP="005A2429">
      <w:pPr>
        <w:spacing w:after="0"/>
        <w:rPr>
          <w:rFonts w:eastAsiaTheme="minorEastAsia"/>
          <w:noProof/>
          <w:szCs w:val="24"/>
        </w:rPr>
      </w:pPr>
    </w:p>
    <w:p w14:paraId="66C7B6B0" w14:textId="4065CFE2" w:rsidR="006C4A39" w:rsidRPr="007068D5" w:rsidRDefault="61D2A87B" w:rsidP="005A2429">
      <w:pPr>
        <w:pStyle w:val="Heading1"/>
        <w:rPr>
          <w:noProof/>
        </w:rPr>
      </w:pPr>
      <w:r>
        <w:rPr>
          <w:noProof/>
        </w:rPr>
        <w:t>Încurajarea cooperării în domeniul acțiunii externe și al parteneriatelor internaționale</w:t>
      </w:r>
    </w:p>
    <w:p w14:paraId="6B0B4126" w14:textId="39DD1267" w:rsidR="344EA410" w:rsidRPr="00EF4761" w:rsidRDefault="344EA410" w:rsidP="0F000EAD">
      <w:pPr>
        <w:pStyle w:val="Text1"/>
        <w:ind w:left="0"/>
        <w:rPr>
          <w:noProof/>
        </w:rPr>
      </w:pPr>
      <w:r>
        <w:rPr>
          <w:noProof/>
        </w:rPr>
        <w:t xml:space="preserve">În lumea interconectată de astăzi, asigurarea accesului la bunuri esențiale în timpul crizelor se bazează pe lanțurile de aprovizionare globale. Securitatea și reziliența UE și a țărilor învecinate sunt strâns legate între ele și constituie un factor de stabilitate. Prin promovarea parteneriatelor internaționale, prin schimbul de bune practici și prin utilizarea instrumentelor sale de politică externă, UE își poate îmbunătăți gradul de pregătire materială. </w:t>
      </w:r>
    </w:p>
    <w:p w14:paraId="034052C6" w14:textId="783CA699" w:rsidR="5000D905" w:rsidRPr="00EF4761" w:rsidRDefault="33C765FF" w:rsidP="0F000EAD">
      <w:pPr>
        <w:pStyle w:val="Text1"/>
        <w:ind w:left="0"/>
        <w:rPr>
          <w:noProof/>
        </w:rPr>
      </w:pPr>
      <w:r>
        <w:rPr>
          <w:noProof/>
        </w:rPr>
        <w:t xml:space="preserve">UE ar trebui să consolideze și mai mult </w:t>
      </w:r>
      <w:r>
        <w:rPr>
          <w:b/>
          <w:noProof/>
        </w:rPr>
        <w:t xml:space="preserve">cooperarea cu țările învecinate în ceea ce privește pregătirea materială, </w:t>
      </w:r>
      <w:r>
        <w:rPr>
          <w:noProof/>
        </w:rPr>
        <w:t>pe baza cooperării existente, de exemplu cu statele participante la UCPM (</w:t>
      </w:r>
      <w:r>
        <w:rPr>
          <w:rStyle w:val="FootnoteReference"/>
          <w:noProof/>
        </w:rPr>
        <w:footnoteReference w:id="22"/>
      </w:r>
      <w:r>
        <w:rPr>
          <w:noProof/>
        </w:rPr>
        <w:t>) sau cu țările partenere în cadrul Sistemului de schimb de informații în caz de urgență radiologică al Comunității Europene (ECURIE) pentru urgențele de acest tip (</w:t>
      </w:r>
      <w:r>
        <w:rPr>
          <w:rStyle w:val="FootnoteReference"/>
          <w:noProof/>
        </w:rPr>
        <w:footnoteReference w:id="23"/>
      </w:r>
      <w:r>
        <w:rPr>
          <w:noProof/>
        </w:rPr>
        <w:t>). Noul Pact pentru Mediterana, care urmează să fie prezentat, va oferi noi oportunități pentru relațiile cu țările din bazinul mediteraneean și din Orientul Mijlociu, iar Strategia UE pentru regiunea Mării Negre (</w:t>
      </w:r>
      <w:r>
        <w:rPr>
          <w:rStyle w:val="FootnoteReference"/>
          <w:noProof/>
        </w:rPr>
        <w:footnoteReference w:id="24"/>
      </w:r>
      <w:r>
        <w:rPr>
          <w:noProof/>
        </w:rPr>
        <w:t xml:space="preserve">), prezentată recent, va spori gradul de pregătire al Europei prin îmbunătățirea legăturilor de transport, energetice și digitale. Finanțarea din partea unor instrumente precum Instrumentul de vecinătate, cooperare pentru dezvoltare și cooperare internațională (IVCDCI – Europa globală) sau Instrumentul de asistență pentru preaderare III sunt esențiale pentru crearea rezilienței reciproce. În plus, UE trebuie să tragă învățăminte în mod specific din experiența Ucrainei în ceea ce privește asigurarea aprovizionării cu bunuri esențiale în timpul unui conflict armat. De asemenea, UE trebuie să includă Ucraina într-un mod mai sistematic în eforturile sale de constituire de stocuri, inclusiv în lanțurile de aprovizionare europene, având în vedere experiențele Ucrainei. </w:t>
      </w:r>
    </w:p>
    <w:p w14:paraId="6C8D48F3" w14:textId="497AA4C9" w:rsidR="00954259" w:rsidRPr="00EF4761" w:rsidRDefault="763B7E07" w:rsidP="0F000EAD">
      <w:pPr>
        <w:pStyle w:val="Text1"/>
        <w:spacing w:line="259" w:lineRule="auto"/>
        <w:ind w:left="0"/>
        <w:rPr>
          <w:noProof/>
          <w:color w:val="000000" w:themeColor="text1"/>
        </w:rPr>
      </w:pPr>
      <w:r>
        <w:rPr>
          <w:noProof/>
        </w:rPr>
        <w:t xml:space="preserve">Pentru a reduce vulnerabilitățile lanțului de aprovizionare și pentru a-și consolida autonomia strategică, UE trebuie să consolideze acordurile și alianțele internaționale strategice existente și, după caz, să dezvolte în continuare sau să creeze </w:t>
      </w:r>
      <w:r>
        <w:rPr>
          <w:b/>
          <w:noProof/>
        </w:rPr>
        <w:t>parteneriate adaptate și reciproc avantajoase cu țări din afara UE</w:t>
      </w:r>
      <w:r>
        <w:rPr>
          <w:noProof/>
        </w:rPr>
        <w:t xml:space="preserve"> în sectoare precum energia, sănătatea, apa, apărarea și materiile prime, contribuind în același timp la dezvoltarea durabilă.</w:t>
      </w:r>
      <w:r>
        <w:rPr>
          <w:noProof/>
          <w:color w:val="000000" w:themeColor="text1"/>
        </w:rPr>
        <w:t xml:space="preserve"> </w:t>
      </w:r>
      <w:r>
        <w:rPr>
          <w:noProof/>
        </w:rPr>
        <w:t xml:space="preserve">Parteneriatele reciproc avantajoase din cadrul </w:t>
      </w:r>
      <w:r>
        <w:rPr>
          <w:b/>
          <w:noProof/>
        </w:rPr>
        <w:t xml:space="preserve">strategiei Global Gateway </w:t>
      </w:r>
      <w:r>
        <w:rPr>
          <w:noProof/>
        </w:rPr>
        <w:t>trebuie să fie mobilizate atunci când este cazul.</w:t>
      </w:r>
      <w:r>
        <w:rPr>
          <w:noProof/>
          <w:color w:val="000000" w:themeColor="text1"/>
        </w:rPr>
        <w:t xml:space="preserve"> În plus, trebuie să se utilizeze instrumente precum </w:t>
      </w:r>
      <w:r>
        <w:rPr>
          <w:noProof/>
        </w:rPr>
        <w:t xml:space="preserve">acordurile de liber schimb, parteneriatele pentru comerț și investiții curate, parteneriatele strategice privind materiile prime sau, în viitor, parteneriatele strategice privind medicamentele esențiale și parteneriatele digitale. </w:t>
      </w:r>
    </w:p>
    <w:p w14:paraId="6BC5779B" w14:textId="135DBC78" w:rsidR="00954259" w:rsidRPr="00EF4761" w:rsidRDefault="253E2D51" w:rsidP="0F000EAD">
      <w:pPr>
        <w:pStyle w:val="Text1"/>
        <w:spacing w:line="259" w:lineRule="auto"/>
        <w:ind w:left="0"/>
        <w:rPr>
          <w:noProof/>
        </w:rPr>
      </w:pPr>
      <w:r>
        <w:rPr>
          <w:noProof/>
        </w:rPr>
        <w:t xml:space="preserve">UE trebuie să intensifice în continuare </w:t>
      </w:r>
      <w:r>
        <w:rPr>
          <w:b/>
          <w:noProof/>
        </w:rPr>
        <w:t>cooperarea cu organizațiile internaționale și în forurile multilaterale.</w:t>
      </w:r>
      <w:r>
        <w:rPr>
          <w:noProof/>
        </w:rPr>
        <w:t xml:space="preserve"> De exemplu, participarea UE la Agenția Internațională a Energiei (AIE), în special la Programul de securitate privind mineralele critice, și parteneriatul UE cu Organizația Japoniei pentru metale și securitate energetică (JOGMEC) pentru urmărirea materiilor prime critice sunt demne de remarcat, la fel ca și implicarea în Gavi, Alianța pentru vaccinuri în sectorul sănătății, pentru constituirea de stocuri de vaccinuri în lume.</w:t>
      </w:r>
    </w:p>
    <w:p w14:paraId="58171C86" w14:textId="7117D8F3" w:rsidR="62E96EE6" w:rsidRPr="00EF4761" w:rsidRDefault="4797BE6E" w:rsidP="318A07AD">
      <w:pPr>
        <w:pStyle w:val="Text1"/>
        <w:ind w:left="0"/>
        <w:rPr>
          <w:noProof/>
        </w:rPr>
      </w:pPr>
      <w:r>
        <w:rPr>
          <w:noProof/>
        </w:rPr>
        <w:t xml:space="preserve">De asemenea, UE trebuie să utilizeze </w:t>
      </w:r>
      <w:r>
        <w:rPr>
          <w:b/>
          <w:noProof/>
        </w:rPr>
        <w:t>politici economice și de cooperare externe</w:t>
      </w:r>
      <w:r>
        <w:rPr>
          <w:noProof/>
        </w:rPr>
        <w:t xml:space="preserve"> </w:t>
      </w:r>
      <w:r>
        <w:rPr>
          <w:b/>
          <w:noProof/>
        </w:rPr>
        <w:t>pentru a sprijini infrastructura de transport, logistică și digitală relevantă</w:t>
      </w:r>
      <w:r>
        <w:rPr>
          <w:noProof/>
        </w:rPr>
        <w:t xml:space="preserve">. Accesul deschis și sigur la bunurile comune și domeniile strategice globale, cum ar fi rutele maritime de aprovizionare și cablurile submarine, este, de asemenea, vital pentru securitatea aprovizionării. Cablul submarin MEDUSA, sprijinit de Comisia Europeană și de inițiativa EIB Global a Băncii Europene de Investiții, va asigura o conectivitate de mare viteză între țărmurile nordice și sudice ale Mediteranei și va fi extins la Africa de Vest. În plus, coridorul de transport transcaspic și cele 12 coridoare prioritare Global Gateway din Africa sunt exemple emblematice ale atenției acordate de UE stabilirii unor rute de transport alternative și durabile. Coridorul Economic India-Orientul Mijlociu – Europa (IMEC) propus va avea potențialul de a consolida conectivitatea pe continente. </w:t>
      </w:r>
    </w:p>
    <w:p w14:paraId="48D84D58" w14:textId="22751FC7" w:rsidR="00E60E6C" w:rsidRPr="00EF4761" w:rsidRDefault="0042202D" w:rsidP="318A07AD">
      <w:pPr>
        <w:pStyle w:val="Text1"/>
        <w:ind w:left="0"/>
        <w:rPr>
          <w:noProof/>
        </w:rPr>
      </w:pPr>
      <w:r>
        <w:rPr>
          <w:noProof/>
        </w:rPr>
        <w:t>În elaborarea strategiilor sale de constituire de stocuri, UE trebuie să se asigure că astfel de măsuri nu aduc atingere securității alimentare la nivel mondial. În acest context, UE își va continua angajamentul în cadrele de cooperare internațională, cum ar fi inițiativa Sistemului de informații al G20 privind piața agricolă (AMIS), care promovează transparența și coordonarea pe piețele agroalimentare mondiale.</w:t>
      </w:r>
    </w:p>
    <w:p w14:paraId="0D7E7EED" w14:textId="44A6A053" w:rsidR="62E96EE6" w:rsidRPr="00EF4761" w:rsidRDefault="1287CECC" w:rsidP="318A07AD">
      <w:pPr>
        <w:pStyle w:val="Text1"/>
        <w:ind w:left="0"/>
        <w:rPr>
          <w:noProof/>
        </w:rPr>
      </w:pPr>
      <w:r>
        <w:rPr>
          <w:noProof/>
        </w:rPr>
        <w:t xml:space="preserve">În final, UE trebuie să sporească sinergiile dintre eforturile UE de constituire de stocuri interne și externe, </w:t>
      </w:r>
      <w:r>
        <w:rPr>
          <w:b/>
          <w:noProof/>
        </w:rPr>
        <w:t xml:space="preserve">ajutorul umanitar și parteneriatele internaționale. </w:t>
      </w:r>
      <w:r>
        <w:rPr>
          <w:noProof/>
        </w:rPr>
        <w:t xml:space="preserve">Reflecțiile actuale privind lanțurile de aprovizionare strategice ar putea duce la creșteri semnificative ale eficienței, având în vedere actualele deficite dramatice de finanțare din sectorul umanitar și ar putea servi drept exemplu pentru creșterea eficienței în cadrul UE. </w:t>
      </w:r>
      <w:r>
        <w:rPr>
          <w:b/>
          <w:noProof/>
        </w:rPr>
        <w:t>ReliefEU</w:t>
      </w:r>
      <w:r>
        <w:rPr>
          <w:noProof/>
        </w:rPr>
        <w:t xml:space="preserve"> reduce decalajul dintre nevoile urgente din zonele afectate de criză și resursele disponibile de la partenerii europeni. Acesta contribuie la un sistem flexibil și reactiv, care se adaptează atât la dezastrele imediate, cât și la provocările umanitare actuale, asigurându-se că resursele sunt furnizate în mod eficace și eficient acolo unde acestea sunt cele mai necesare. </w:t>
      </w: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E139DE" w:rsidRPr="00EF4761" w14:paraId="6BE93167" w14:textId="77777777" w:rsidTr="2F87050F">
        <w:trPr>
          <w:cantSplit/>
        </w:trPr>
        <w:tc>
          <w:tcPr>
            <w:tcW w:w="9056" w:type="dxa"/>
            <w:shd w:val="clear" w:color="auto" w:fill="F2F2F2" w:themeFill="background1" w:themeFillShade="F2"/>
          </w:tcPr>
          <w:p w14:paraId="3B9D87E5" w14:textId="258C9BC3" w:rsidR="00E139DE" w:rsidRPr="00EF4761" w:rsidRDefault="3BB0D0BA" w:rsidP="00EF4761">
            <w:pPr>
              <w:spacing w:after="0"/>
              <w:rPr>
                <w:b/>
                <w:noProof/>
                <w:color w:val="000000" w:themeColor="text1"/>
              </w:rPr>
            </w:pPr>
            <w:r>
              <w:rPr>
                <w:b/>
                <w:noProof/>
                <w:color w:val="000000" w:themeColor="text1"/>
              </w:rPr>
              <w:t>Acțiuni-cheie:</w:t>
            </w:r>
          </w:p>
          <w:p w14:paraId="707427D4" w14:textId="52750645" w:rsidR="00E139DE" w:rsidRPr="00EF4761" w:rsidRDefault="3E8F116E" w:rsidP="00E139DE">
            <w:pPr>
              <w:pStyle w:val="ListParagraph"/>
              <w:numPr>
                <w:ilvl w:val="1"/>
                <w:numId w:val="38"/>
              </w:numPr>
              <w:ind w:left="360"/>
              <w:rPr>
                <w:noProof/>
              </w:rPr>
            </w:pPr>
            <w:r>
              <w:rPr>
                <w:noProof/>
              </w:rPr>
              <w:t xml:space="preserve">Uniunea Europeană și statele membre ale UE trebuie </w:t>
            </w:r>
            <w:r>
              <w:rPr>
                <w:b/>
                <w:noProof/>
              </w:rPr>
              <w:t>să consolideze colaborarea cu țările învecinate, cu țările partenere care împărtășesc aceeași viziune și cu organizațiile internaționale</w:t>
            </w:r>
            <w:r>
              <w:rPr>
                <w:noProof/>
              </w:rPr>
              <w:t xml:space="preserve"> în ceea ce privește pregătirea pentru situații de criză, cum ar fi în domeniul urgențelor sanitare</w:t>
            </w:r>
            <w:r w:rsidR="00691790">
              <w:rPr>
                <w:noProof/>
              </w:rPr>
              <w:t>;</w:t>
            </w:r>
            <w:r>
              <w:rPr>
                <w:noProof/>
              </w:rPr>
              <w:t xml:space="preserve"> </w:t>
            </w:r>
          </w:p>
          <w:p w14:paraId="3328F67A" w14:textId="00FA7CBC" w:rsidR="00E139DE" w:rsidRPr="00EF4761" w:rsidRDefault="00E139DE" w:rsidP="00E139DE">
            <w:pPr>
              <w:pStyle w:val="ListParagraph"/>
              <w:numPr>
                <w:ilvl w:val="1"/>
                <w:numId w:val="38"/>
              </w:numPr>
              <w:ind w:left="360"/>
              <w:rPr>
                <w:noProof/>
              </w:rPr>
            </w:pPr>
            <w:r>
              <w:rPr>
                <w:noProof/>
              </w:rPr>
              <w:t xml:space="preserve">Comisia va colabora cu statele membre în vederea unei coordonări mai strânse în ceea ce privește </w:t>
            </w:r>
            <w:r>
              <w:rPr>
                <w:b/>
                <w:noProof/>
              </w:rPr>
              <w:t>stocurile, analizând opțiuni de achiziții publice comune și de depozitare comună</w:t>
            </w:r>
            <w:r>
              <w:rPr>
                <w:noProof/>
              </w:rPr>
              <w:t xml:space="preserve"> în întreaga lume, în cooperare și coordonare cu autoritățile regionale de răspuns în caz de dezastre, pentru a facilita expedierea rapidă și optimă a ajutoarelor umanitare</w:t>
            </w:r>
            <w:r w:rsidR="00691790">
              <w:rPr>
                <w:noProof/>
              </w:rPr>
              <w:t>;</w:t>
            </w:r>
            <w:r>
              <w:rPr>
                <w:noProof/>
              </w:rPr>
              <w:t xml:space="preserve"> </w:t>
            </w:r>
          </w:p>
          <w:p w14:paraId="0B6990EB" w14:textId="570B60CF" w:rsidR="00E139DE" w:rsidRPr="00EF4761" w:rsidRDefault="3E8F116E" w:rsidP="03A6121A">
            <w:pPr>
              <w:pStyle w:val="ListParagraph"/>
              <w:numPr>
                <w:ilvl w:val="1"/>
                <w:numId w:val="38"/>
              </w:numPr>
              <w:ind w:left="360"/>
              <w:rPr>
                <w:noProof/>
              </w:rPr>
            </w:pPr>
            <w:r>
              <w:rPr>
                <w:noProof/>
              </w:rPr>
              <w:t xml:space="preserve">Comisia va îmbunătăți </w:t>
            </w:r>
            <w:r>
              <w:rPr>
                <w:b/>
                <w:noProof/>
              </w:rPr>
              <w:t>sinergiile dintre eforturile de constituire de stocuri interne și externe ale UE.</w:t>
            </w:r>
          </w:p>
        </w:tc>
      </w:tr>
    </w:tbl>
    <w:p w14:paraId="2DBF50CA" w14:textId="77777777" w:rsidR="00EF0355" w:rsidRPr="00EF4761" w:rsidRDefault="00EF0355" w:rsidP="3243E093">
      <w:pPr>
        <w:pStyle w:val="NoSpacing"/>
        <w:rPr>
          <w:noProof/>
        </w:rPr>
      </w:pPr>
    </w:p>
    <w:p w14:paraId="4EFEAA1E" w14:textId="0046B6CB" w:rsidR="006C4A39" w:rsidRPr="00EF4761" w:rsidRDefault="61D2A87B" w:rsidP="005A2429">
      <w:pPr>
        <w:pStyle w:val="Heading1"/>
        <w:ind w:left="0" w:firstLine="0"/>
        <w:rPr>
          <w:noProof/>
        </w:rPr>
      </w:pPr>
      <w:r>
        <w:rPr>
          <w:noProof/>
        </w:rPr>
        <w:t>Concluzii și etapele următoare</w:t>
      </w:r>
    </w:p>
    <w:p w14:paraId="1AEEC65D" w14:textId="723EC2F5" w:rsidR="14B11CDD" w:rsidRPr="00EF4761" w:rsidRDefault="207994B5" w:rsidP="005A2429">
      <w:pPr>
        <w:spacing w:after="200"/>
        <w:rPr>
          <w:rFonts w:eastAsia="Calibri"/>
          <w:noProof/>
        </w:rPr>
      </w:pPr>
      <w:r>
        <w:rPr>
          <w:noProof/>
        </w:rPr>
        <w:t xml:space="preserve">Consolidarea pregătirii materiale și a stocurilor strategice ale UE este o componentă esențială pentru îmbunătățirea gradului de pregătire în societățile europene în contextul unor riscuri și amenințări tot mai mari în ceea ce privește crizele. Strategia UE de constituire de stocuri oferă un prim pas către o abordare cuprinzătoare și coordonată, sprijinind statele membre prin acțiuni comune la nivelul UE atunci când este necesar. </w:t>
      </w:r>
    </w:p>
    <w:p w14:paraId="2DE53015" w14:textId="1FBDEC60" w:rsidR="14B11CDD" w:rsidRPr="00EF4761" w:rsidRDefault="6C63E607" w:rsidP="005A2429">
      <w:pPr>
        <w:spacing w:after="200"/>
        <w:rPr>
          <w:rFonts w:eastAsia="Calibri"/>
          <w:noProof/>
        </w:rPr>
      </w:pPr>
      <w:r>
        <w:rPr>
          <w:noProof/>
        </w:rPr>
        <w:t>Pregătirea materială necesită investiții. Aceste costuri sunt compensate de câștigurile în materie de reziliență, de reducerea perturbărilor, de scăderea cheltuielilor de redresare, de creșterea competitivității pe termen lung și de costuri probabil mai mici în ceea ce privește viețile omenești și mijloacele de subzistență. Principiul pregătirii și al securității încă de la concepere, o acțiune-cheie a Strategiei privind o Uniune a pregătirii, va îndeplini un rol semnificativ în asigurarea unui sprijin financiar durabil și pe termen lung pentru o mai bună pregătire materială și menținerea rezervelor strategice. Comisia va lua în considerare importanța pregătirii materiale a UE și a menținerii stocurilor strategice ale UE în propunerile pentru următorul cadru financiar multianual.</w:t>
      </w:r>
    </w:p>
    <w:p w14:paraId="0E0EF4F3" w14:textId="5B48EE5E" w:rsidR="00446FA3" w:rsidRPr="00B5046F" w:rsidRDefault="35DACF74" w:rsidP="03A6121A">
      <w:pPr>
        <w:spacing w:after="200" w:line="259" w:lineRule="auto"/>
        <w:rPr>
          <w:rFonts w:eastAsia="Calibri"/>
          <w:noProof/>
        </w:rPr>
      </w:pPr>
      <w:r>
        <w:rPr>
          <w:noProof/>
        </w:rPr>
        <w:t xml:space="preserve">În viitor, Comisia va colabora cu statele membre, cu SEAE, cu Parlamentul European și cu părțile interesate pentru a discuta și a pune în aplicare acțiunile inițiale prevăzute în această strategie. Fluxurile de lucru ale rețelei de constituire de stocuri la nivelul UE și ale Grupului operativ pentru pregătire vor permite aprofundarea analizei lacunelor și a nevoilor, orientarea punerii în aplicare a măsurilor și identificarea nevoilor suplimentare de acțiune. În paralel, strategia de constituire de stocuri la nivelul UE va completa inițiativele sectoriale de pregătire. Comisia va face un bilanț în 2026 al punerii în aplicare a acestei strategii. </w:t>
      </w:r>
    </w:p>
    <w:p w14:paraId="7EC8FD54" w14:textId="77777777" w:rsidR="00927335" w:rsidRDefault="58DA2894" w:rsidP="03A6121A">
      <w:pPr>
        <w:spacing w:after="200" w:line="259" w:lineRule="auto"/>
        <w:rPr>
          <w:rFonts w:eastAsia="Calibri"/>
          <w:noProof/>
        </w:rPr>
      </w:pPr>
      <w:r>
        <w:rPr>
          <w:noProof/>
        </w:rPr>
        <w:t xml:space="preserve">Învățarea continuă, schimbul de bune practici și inovarea vor stimula o politică solidă la nivelul UE în materie de pregătire materială și de constituire de stocuri. </w:t>
      </w:r>
    </w:p>
    <w:p w14:paraId="032CF563" w14:textId="408DB945" w:rsidR="00446FA3" w:rsidRDefault="48E7246C" w:rsidP="03A6121A">
      <w:pPr>
        <w:spacing w:after="200" w:line="259" w:lineRule="auto"/>
        <w:rPr>
          <w:rFonts w:eastAsia="Calibri"/>
          <w:noProof/>
        </w:rPr>
      </w:pPr>
      <w:r>
        <w:rPr>
          <w:noProof/>
        </w:rPr>
        <w:t xml:space="preserve">Consolidându-și pregătirea materială, UE poate asigura disponibilitatea și accesibilitatea bunurilor esențiale, protejând astfel funcționarea neîntreruptă a lanțurilor de aprovizionare și a funcțiilor societale vitale și sporind bunăstarea și securitatea cetățenilor europeni. </w:t>
      </w:r>
    </w:p>
    <w:sectPr w:rsidR="00446FA3" w:rsidSect="003633FA">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920F5" w14:textId="77777777" w:rsidR="001D308E" w:rsidRDefault="001D308E">
      <w:pPr>
        <w:spacing w:after="0"/>
      </w:pPr>
      <w:r>
        <w:separator/>
      </w:r>
    </w:p>
  </w:endnote>
  <w:endnote w:type="continuationSeparator" w:id="0">
    <w:p w14:paraId="0A22FB5C" w14:textId="77777777" w:rsidR="001D308E" w:rsidRDefault="001D308E">
      <w:pPr>
        <w:spacing w:after="0"/>
      </w:pPr>
      <w:r>
        <w:continuationSeparator/>
      </w:r>
    </w:p>
  </w:endnote>
  <w:endnote w:type="continuationNotice" w:id="1">
    <w:p w14:paraId="70108752" w14:textId="77777777" w:rsidR="001D308E" w:rsidRDefault="001D308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9023" w14:textId="6BFFBAB3" w:rsidR="00945810" w:rsidRPr="00945810" w:rsidRDefault="00945810" w:rsidP="00945810">
    <w:pPr>
      <w:pStyle w:val="FooterCoverPage"/>
      <w:rPr>
        <w:rFonts w:ascii="Arial" w:hAnsi="Arial" w:cs="Arial"/>
        <w:b/>
        <w:sz w:val="48"/>
      </w:rPr>
    </w:pPr>
    <w:r w:rsidRPr="00945810">
      <w:rPr>
        <w:rFonts w:ascii="Arial" w:hAnsi="Arial" w:cs="Arial"/>
        <w:b/>
        <w:sz w:val="48"/>
      </w:rPr>
      <w:t>RO</w:t>
    </w:r>
    <w:r w:rsidRPr="00945810">
      <w:rPr>
        <w:rFonts w:ascii="Arial" w:hAnsi="Arial" w:cs="Arial"/>
        <w:b/>
        <w:sz w:val="48"/>
      </w:rPr>
      <w:tab/>
    </w:r>
    <w:r w:rsidRPr="00945810">
      <w:rPr>
        <w:rFonts w:ascii="Arial" w:hAnsi="Arial" w:cs="Arial"/>
        <w:b/>
        <w:sz w:val="48"/>
      </w:rPr>
      <w:tab/>
    </w:r>
    <w:r w:rsidRPr="00945810">
      <w:tab/>
    </w:r>
    <w:r w:rsidRPr="0094581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F0DCE" w14:textId="6E5783AB" w:rsidR="00945810" w:rsidRPr="00945810" w:rsidRDefault="00945810" w:rsidP="00945810">
    <w:pPr>
      <w:pStyle w:val="FooterCoverPage"/>
      <w:rPr>
        <w:rFonts w:ascii="Arial" w:hAnsi="Arial" w:cs="Arial"/>
        <w:b/>
        <w:sz w:val="48"/>
      </w:rPr>
    </w:pPr>
    <w:r w:rsidRPr="00945810">
      <w:rPr>
        <w:rFonts w:ascii="Arial" w:hAnsi="Arial" w:cs="Arial"/>
        <w:b/>
        <w:sz w:val="48"/>
      </w:rPr>
      <w:t>RO</w:t>
    </w:r>
    <w:r w:rsidRPr="00945810">
      <w:rPr>
        <w:rFonts w:ascii="Arial" w:hAnsi="Arial" w:cs="Arial"/>
        <w:b/>
        <w:sz w:val="48"/>
      </w:rPr>
      <w:tab/>
    </w:r>
    <w:r w:rsidRPr="00945810">
      <w:rPr>
        <w:rFonts w:ascii="Arial" w:hAnsi="Arial" w:cs="Arial"/>
        <w:b/>
        <w:sz w:val="48"/>
      </w:rPr>
      <w:tab/>
    </w:r>
    <w:r w:rsidRPr="00945810">
      <w:tab/>
    </w:r>
    <w:r w:rsidRPr="0094581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7AE8A" w14:textId="77777777" w:rsidR="00945810" w:rsidRPr="00945810" w:rsidRDefault="00945810" w:rsidP="0094581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97AE3" w14:textId="77777777" w:rsidR="008827A6" w:rsidRPr="006B2E61" w:rsidRDefault="008827A6" w:rsidP="006B2E61">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346383"/>
      <w:docPartObj>
        <w:docPartGallery w:val="Page Numbers (Bottom of Page)"/>
        <w:docPartUnique/>
      </w:docPartObj>
    </w:sdtPr>
    <w:sdtEndPr>
      <w:rPr>
        <w:noProof/>
      </w:rPr>
    </w:sdtEndPr>
    <w:sdtContent>
      <w:p w14:paraId="6AB297CC" w14:textId="2AC03125" w:rsidR="006E3C15" w:rsidRDefault="006E3C15">
        <w:pPr>
          <w:pStyle w:val="Footer"/>
          <w:jc w:val="center"/>
        </w:pPr>
        <w:r>
          <w:fldChar w:fldCharType="begin"/>
        </w:r>
        <w:r>
          <w:instrText xml:space="preserve"> PAGE   \* MERGEFORMAT </w:instrText>
        </w:r>
        <w:r>
          <w:fldChar w:fldCharType="separate"/>
        </w:r>
        <w:r w:rsidR="00945810">
          <w:rPr>
            <w:noProof/>
          </w:rPr>
          <w:t>3</w:t>
        </w:r>
        <w:r>
          <w:fldChar w:fldCharType="end"/>
        </w:r>
      </w:p>
    </w:sdtContent>
  </w:sdt>
  <w:p w14:paraId="67EBC882" w14:textId="3BD809E4" w:rsidR="008827A6" w:rsidRPr="00DE2730" w:rsidRDefault="008827A6" w:rsidP="006B2E61">
    <w:pPr>
      <w:pStyle w:val="FooterCoverPage"/>
      <w:rPr>
        <w:rFonts w:ascii="Arial" w:hAnsi="Arial" w:cs="Arial"/>
        <w:b/>
        <w:sz w:val="48"/>
        <w:lang w:val="en-I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7B203" w14:textId="77777777" w:rsidR="008827A6" w:rsidRDefault="00882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4B2B6" w14:textId="77777777" w:rsidR="001D308E" w:rsidRDefault="001D308E">
      <w:pPr>
        <w:spacing w:after="0"/>
      </w:pPr>
      <w:r>
        <w:separator/>
      </w:r>
    </w:p>
  </w:footnote>
  <w:footnote w:type="continuationSeparator" w:id="0">
    <w:p w14:paraId="25B990D7" w14:textId="77777777" w:rsidR="001D308E" w:rsidRDefault="001D308E">
      <w:pPr>
        <w:spacing w:after="0"/>
      </w:pPr>
      <w:r>
        <w:continuationSeparator/>
      </w:r>
    </w:p>
  </w:footnote>
  <w:footnote w:type="continuationNotice" w:id="1">
    <w:p w14:paraId="3389729A" w14:textId="77777777" w:rsidR="001D308E" w:rsidRDefault="001D308E">
      <w:pPr>
        <w:spacing w:after="0"/>
      </w:pPr>
    </w:p>
  </w:footnote>
  <w:footnote w:id="2">
    <w:p w14:paraId="687BE358" w14:textId="5918C9E3" w:rsidR="006814BD" w:rsidRPr="00CD4FCD" w:rsidRDefault="006814BD">
      <w:pPr>
        <w:pStyle w:val="FootnoteText"/>
      </w:pPr>
      <w:r>
        <w:t>(</w:t>
      </w:r>
      <w:r>
        <w:rPr>
          <w:rStyle w:val="FootnoteReference"/>
        </w:rPr>
        <w:footnoteRef/>
      </w:r>
      <w:r>
        <w:t>)   JOIN (2025) 130 final – Strategia europeană privind o Uniune a pregătirii.</w:t>
      </w:r>
    </w:p>
  </w:footnote>
  <w:footnote w:id="3">
    <w:p w14:paraId="777E682F" w14:textId="2AD0C4DF" w:rsidR="00D555A4" w:rsidRPr="00CD4FCD" w:rsidRDefault="3500A2C8" w:rsidP="00D555A4">
      <w:pPr>
        <w:pStyle w:val="FootnoteText"/>
      </w:pPr>
      <w:r>
        <w:t>(</w:t>
      </w:r>
      <w:r>
        <w:rPr>
          <w:rStyle w:val="FootnoteReference"/>
        </w:rPr>
        <w:footnoteRef/>
      </w:r>
      <w:r>
        <w:t>)</w:t>
      </w:r>
      <w:r>
        <w:tab/>
        <w:t>În sensul acestei strategii, termenul „bunuri” cuprinde materialele primare și secundare, produsele de bază, resursele naturale, produsele, echipamentele etc. Termenul este utilizat în sens larg, fără a aduce atingere definițiilor și termenilor specifici utilizați în cadrele sectoriale.</w:t>
      </w:r>
    </w:p>
  </w:footnote>
  <w:footnote w:id="4">
    <w:p w14:paraId="1CF74088" w14:textId="00EDEC64" w:rsidR="006814BD" w:rsidRPr="00CD4FCD" w:rsidRDefault="006814BD">
      <w:pPr>
        <w:pStyle w:val="FootnoteText"/>
      </w:pPr>
      <w:r>
        <w:t>(</w:t>
      </w:r>
      <w:r>
        <w:rPr>
          <w:rStyle w:val="FootnoteReference"/>
        </w:rPr>
        <w:footnoteRef/>
      </w:r>
      <w:r>
        <w:t>)</w:t>
      </w:r>
      <w:r>
        <w:tab/>
        <w:t>Funcțiile societale vitale sunt sisteme și structuri fundamentale care permit societății să funcționeze, protejând în același timp societățile, economiile, culturile și instituțiile noastre democratice în orice circumstanțe. Printre aceste funcții se numără, în primul rând, siguranța populației UE, inclusiv protecția împotriva dezastrelor naturale, continuitatea guvernamentală și procesele decizionale, procesele democratice, coeziunea socială și stabilitatea economică, precum și securitatea internă și externă. Ele constituie fundamentul unei societăți stabile și sigure.</w:t>
      </w:r>
    </w:p>
  </w:footnote>
  <w:footnote w:id="5">
    <w:p w14:paraId="568832DC" w14:textId="77777777" w:rsidR="00610854" w:rsidRPr="0072507B" w:rsidRDefault="00610854" w:rsidP="00610854">
      <w:pPr>
        <w:pStyle w:val="FootnoteText"/>
        <w:rPr>
          <w:i/>
          <w:iCs/>
        </w:rPr>
      </w:pPr>
      <w:r>
        <w:t>(</w:t>
      </w:r>
      <w:r>
        <w:rPr>
          <w:rStyle w:val="FootnoteReference"/>
        </w:rPr>
        <w:footnoteRef/>
      </w:r>
      <w:r>
        <w:t>)</w:t>
      </w:r>
      <w:r>
        <w:tab/>
      </w:r>
      <w:hyperlink r:id="rId1" w:tgtFrame="_blank" w:history="1">
        <w:r>
          <w:t>Strategiile Uniunii egalității</w:t>
        </w:r>
      </w:hyperlink>
      <w:r>
        <w:t> promovează accesul egal la serviciile de sănătate pentru toți.</w:t>
      </w:r>
    </w:p>
  </w:footnote>
  <w:footnote w:id="6">
    <w:p w14:paraId="29DF7EB8" w14:textId="0E83D778" w:rsidR="00363AFA" w:rsidRPr="000821DA" w:rsidRDefault="00363AFA" w:rsidP="00363AFA">
      <w:pPr>
        <w:pStyle w:val="FootnoteText"/>
      </w:pPr>
      <w:r>
        <w:t>(</w:t>
      </w:r>
      <w:r>
        <w:rPr>
          <w:rStyle w:val="FootnoteReference"/>
        </w:rPr>
        <w:footnoteRef/>
      </w:r>
      <w:r>
        <w:t>)</w:t>
      </w:r>
      <w:r>
        <w:tab/>
        <w:t>De exemplu, Protect EU – Strategia de securitate internă, Strategia de securitate economică, Cartea albă privind viitorul apărării europene, Busola UE pentru competitivitate, Strategia europeană pentru reziliența în domeniul apei, Planul de acțiune privind economia circulară, Regulamentul privind situațiile de urgență și reziliența pieței interne (IMERA), Regulamentul privind materiile prime critice, mecanismul de protecție civilă al Uniunii (UCPM), Directiva privind stocurile de petrol (în prezent în curs de revizuire), Regulamentul UE privind înmagazinarea gazelor, viitorul act legislativ privind medicamentele critice și Strategia privind contramăsurile medicale.</w:t>
      </w:r>
    </w:p>
  </w:footnote>
  <w:footnote w:id="7">
    <w:p w14:paraId="201233B1" w14:textId="0789BBDE" w:rsidR="00D36544" w:rsidRPr="00EF4761" w:rsidRDefault="2F87050F" w:rsidP="000033B7">
      <w:pPr>
        <w:pStyle w:val="FootnoteText"/>
        <w:rPr>
          <w:rFonts w:eastAsia="Yu Mincho"/>
        </w:rPr>
      </w:pPr>
      <w:r>
        <w:t>(</w:t>
      </w:r>
      <w:r>
        <w:rPr>
          <w:rStyle w:val="FootnoteReference"/>
        </w:rPr>
        <w:footnoteRef/>
      </w:r>
      <w:r>
        <w:t>)</w:t>
      </w:r>
      <w:r>
        <w:tab/>
        <w:t xml:space="preserve">De exemplu, noua strategie privind contramăsurile medicale și Planul strategic al UE pentru constituirea de stocuri de contramăsuri medicale [COM (2025)529 final], aferent acestei strategii. </w:t>
      </w:r>
    </w:p>
  </w:footnote>
  <w:footnote w:id="8">
    <w:p w14:paraId="1FEA90DB" w14:textId="77777777" w:rsidR="00180532" w:rsidRPr="00C04421" w:rsidRDefault="00180532" w:rsidP="00180532">
      <w:pPr>
        <w:pStyle w:val="FootnoteText"/>
      </w:pPr>
      <w:r>
        <w:t>(</w:t>
      </w:r>
      <w:r>
        <w:rPr>
          <w:rStyle w:val="FootnoteReference"/>
        </w:rPr>
        <w:footnoteRef/>
      </w:r>
      <w:r>
        <w:t>)</w:t>
      </w:r>
      <w:r>
        <w:tab/>
        <w:t>Printre sistemele sectoriale existente de schimb de informații se numără, de exemplu, Sistemul Comunității Europene de schimb rapid de informații în caz de urgență radiologică (ECURIE) pentru urgențe radiologice și nucleare; Sistemul de alertă precoce și răspuns (SAPR) pentru amenințările biologice, chimice și necunoscute transfrontaliere grave la adresa sănătății (în temeiul Regulamentului 2022/2372)</w:t>
      </w:r>
      <w:r>
        <w:rPr>
          <w:color w:val="333333"/>
        </w:rPr>
        <w:t xml:space="preserve">; </w:t>
      </w:r>
      <w:r>
        <w:t xml:space="preserve">Sistemul comun de comunicare și informare în caz de urgență (CECIS) (în temeiul Deciziei 1313/2013/UE privind mecanismul de coordonare în materie de protecție civilă al Uniunii). </w:t>
      </w:r>
    </w:p>
  </w:footnote>
  <w:footnote w:id="9">
    <w:p w14:paraId="04C3DA82" w14:textId="77777777" w:rsidR="00180532" w:rsidRPr="00BA27AF" w:rsidRDefault="00180532" w:rsidP="00180532">
      <w:pPr>
        <w:pStyle w:val="FootnoteText"/>
      </w:pPr>
      <w:r>
        <w:t>(</w:t>
      </w:r>
      <w:r>
        <w:rPr>
          <w:rStyle w:val="FootnoteReference"/>
        </w:rPr>
        <w:footnoteRef/>
      </w:r>
      <w:r>
        <w:t>)</w:t>
      </w:r>
      <w:r>
        <w:tab/>
        <w:t>Printre exemplele bune de noi inițiative privind agregarea cererii și achiziționarea în comun se numără AggregateEU, viitoarele mecanisme privind hidrogenul și Centrul UE pentru materii prime critice. Achiziționarea în comun de contramăsuri medicale se realizează din 2014.</w:t>
      </w:r>
    </w:p>
  </w:footnote>
  <w:footnote w:id="10">
    <w:p w14:paraId="68A26280" w14:textId="77777777" w:rsidR="00180532" w:rsidRPr="00BD0553" w:rsidRDefault="00180532" w:rsidP="00180532">
      <w:pPr>
        <w:pStyle w:val="FootnoteText"/>
      </w:pPr>
      <w:r>
        <w:t>(</w:t>
      </w:r>
      <w:r>
        <w:rPr>
          <w:rStyle w:val="FootnoteReference"/>
        </w:rPr>
        <w:footnoteRef/>
      </w:r>
      <w:r>
        <w:t>)</w:t>
      </w:r>
      <w:r>
        <w:tab/>
        <w:t>În conformitate cu cerințele UE în materie de siguranță alimentară și cu legislația în materie de concurență.</w:t>
      </w:r>
    </w:p>
  </w:footnote>
  <w:footnote w:id="11">
    <w:p w14:paraId="5E79839A" w14:textId="03C6A2D0" w:rsidR="00FE680A" w:rsidRPr="00EF4761" w:rsidRDefault="00FE680A" w:rsidP="00FE680A">
      <w:pPr>
        <w:pStyle w:val="FootnoteText"/>
      </w:pPr>
      <w:r>
        <w:t>(</w:t>
      </w:r>
      <w:r>
        <w:rPr>
          <w:rStyle w:val="FootnoteReference"/>
        </w:rPr>
        <w:footnoteRef/>
      </w:r>
      <w:r>
        <w:t>)</w:t>
      </w:r>
      <w:r>
        <w:tab/>
        <w:t>Sau să se bazeze pe liste care pot fi elaborate în cadrul unor mecanisme relevante, cum ar fi Regulamentul privind situațiile de urgență și reziliența pieței interne, și să le completeze.</w:t>
      </w:r>
    </w:p>
  </w:footnote>
  <w:footnote w:id="12">
    <w:p w14:paraId="33ADDEC9" w14:textId="7F03DDBA" w:rsidR="00655F9A" w:rsidRPr="00655F9A" w:rsidRDefault="00655F9A" w:rsidP="00655F9A">
      <w:pPr>
        <w:pStyle w:val="FootnoteText"/>
        <w:rPr>
          <w:highlight w:val="yellow"/>
        </w:rPr>
      </w:pPr>
      <w:r>
        <w:t>(</w:t>
      </w:r>
      <w:r>
        <w:rPr>
          <w:rStyle w:val="FootnoteReference"/>
        </w:rPr>
        <w:footnoteRef/>
      </w:r>
      <w:r>
        <w:t>)</w:t>
      </w:r>
      <w:r>
        <w:tab/>
        <w:t xml:space="preserve">Unele cadre juridice existente sau propuse ale UE includ măsuri de asigurare a disponibilității unor bunuri esențiale specifice, cum ar fi gazele și petrolul, contramăsurile medicale, medicamentele esențiale, materiile prime, capacitățile de protecție civilă, semiconductorii, vaccinurile de origine animală și bancnotele euro. Totuși, aceste măsuri au adesea un domeniu de aplicare limitat. IMERA acoperă un spectru mai larg și poate identifica bunurile relevante în situații de criză dacă sunt activate în regimul său de vigilență sau de urgență. </w:t>
      </w:r>
    </w:p>
  </w:footnote>
  <w:footnote w:id="13">
    <w:p w14:paraId="3ECC8BD5" w14:textId="7FFDE7D0" w:rsidR="001C518F" w:rsidRPr="001C518F" w:rsidRDefault="001C518F" w:rsidP="00C04421">
      <w:pPr>
        <w:pStyle w:val="FootnoteText"/>
      </w:pPr>
      <w:r>
        <w:t>(</w:t>
      </w:r>
      <w:r>
        <w:rPr>
          <w:rStyle w:val="FootnoteReference"/>
        </w:rPr>
        <w:footnoteRef/>
      </w:r>
      <w:r>
        <w:t>)</w:t>
      </w:r>
      <w:r>
        <w:tab/>
        <w:t>Evaluări periodice obligatorii ale riscurilor: Directiva (UE) 2022/2557 privind reziliența entităților critice, Directiva (UE) 2020/2184 privind apa potabilă; rapoarte privind situația amenințărilor: rapoarte anuale (</w:t>
      </w:r>
      <w:hyperlink r:id="rId2" w:history="1">
        <w:r>
          <w:rPr>
            <w:rStyle w:val="Hyperlink"/>
          </w:rPr>
          <w:t>ENISA</w:t>
        </w:r>
      </w:hyperlink>
      <w:r>
        <w:t xml:space="preserve">) privind situația amenințărilor la adresa securității cibernetice și rapoarte bienale privind situația securității cibernetice; evaluarea vulnerabilităților lanțului de aprovizionare cu medicamente esențiale în propunerea Comisiei de revizuire a legislației farmaceutice [COM (2023) 193 final]; studii specifice privind vulnerabilitățile lanțului de aprovizionare: </w:t>
      </w:r>
      <w:hyperlink r:id="rId3" w:history="1">
        <w:r>
          <w:rPr>
            <w:rStyle w:val="Hyperlink"/>
          </w:rPr>
          <w:t>Evaluarea vulnerabilităților lanțului de aprovizionare în prima tranșă de medicamente esențiale</w:t>
        </w:r>
      </w:hyperlink>
      <w:r>
        <w:t xml:space="preserve">, HERA 2024; </w:t>
      </w:r>
      <w:hyperlink r:id="rId4" w:history="1">
        <w:r>
          <w:rPr>
            <w:rStyle w:val="Hyperlink"/>
          </w:rPr>
          <w:t>Riscuri și vulnerabilități în lanțul de aprovizionare cu alimente al UE</w:t>
        </w:r>
      </w:hyperlink>
      <w:r>
        <w:t xml:space="preserve">, JRC 2023; platforme pentru evaluări și analize periodice: </w:t>
      </w:r>
      <w:hyperlink r:id="rId5" w:history="1">
        <w:r>
          <w:rPr>
            <w:rStyle w:val="Hyperlink"/>
          </w:rPr>
          <w:t>Observatorul UE pentru tehnologii critice</w:t>
        </w:r>
      </w:hyperlink>
      <w:r>
        <w:t xml:space="preserve">; studii de piață ad-hoc privind cererea și oferta: </w:t>
      </w:r>
      <w:hyperlink r:id="rId6" w:history="1">
        <w:r>
          <w:rPr>
            <w:rStyle w:val="Hyperlink"/>
          </w:rPr>
          <w:t>Studiul UE privind piața securității,</w:t>
        </w:r>
      </w:hyperlink>
      <w:r>
        <w:t xml:space="preserve"> 2022; alte evaluări relevante ale riscurilor: </w:t>
      </w:r>
      <w:hyperlink r:id="rId7" w:history="1">
        <w:r>
          <w:rPr>
            <w:rStyle w:val="Hyperlink"/>
          </w:rPr>
          <w:t>Evaluarea europeană a riscurilor climatice</w:t>
        </w:r>
      </w:hyperlink>
      <w:r>
        <w:t xml:space="preserve">, Agenția Europeană de Mediu, 2024; </w:t>
      </w:r>
      <w:hyperlink r:id="rId8" w:history="1">
        <w:r>
          <w:rPr>
            <w:rStyle w:val="Hyperlink"/>
          </w:rPr>
          <w:t>Evaluări ale riscurilor pentru domeniile tehnologice critice</w:t>
        </w:r>
      </w:hyperlink>
      <w:r>
        <w:t xml:space="preserve"> în contextul Strategiei de securitate economică.</w:t>
      </w:r>
    </w:p>
  </w:footnote>
  <w:footnote w:id="14">
    <w:p w14:paraId="5FA0B7EF" w14:textId="30AFC6CB" w:rsidR="00C04421" w:rsidRPr="00C04421" w:rsidRDefault="00C04421" w:rsidP="002F134A">
      <w:pPr>
        <w:pStyle w:val="FootnoteText"/>
      </w:pPr>
      <w:r>
        <w:t>(</w:t>
      </w:r>
      <w:r>
        <w:rPr>
          <w:rStyle w:val="FootnoteReference"/>
        </w:rPr>
        <w:footnoteRef/>
      </w:r>
      <w:r>
        <w:t>)</w:t>
      </w:r>
      <w:r>
        <w:tab/>
        <w:t xml:space="preserve">Printre exemplele de astfel de monitorizări se numără </w:t>
      </w:r>
      <w:hyperlink r:id="rId9" w:history="1">
        <w:r>
          <w:rPr>
            <w:rStyle w:val="Hyperlink"/>
          </w:rPr>
          <w:t>sistemul SCAN de notificare a alertelor privind lanțul de aprovizionare</w:t>
        </w:r>
      </w:hyperlink>
      <w:r>
        <w:t xml:space="preserve">, un instrument de monitorizare în timp cvasi-real, utilizat pentru materiile prime esențiale din tehnologiile verzi și anumite lanțuri de aprovizionare cu semiconductori; </w:t>
      </w:r>
      <w:hyperlink r:id="rId10" w:history="1">
        <w:r>
          <w:rPr>
            <w:rStyle w:val="Hyperlink"/>
          </w:rPr>
          <w:t>tablourile de bord privind aprovizionarea cu alimente și securitatea alimentară ale UE</w:t>
        </w:r>
      </w:hyperlink>
      <w:r>
        <w:t xml:space="preserve">; sinteze privind stocurile de țiței și/sau de produse petroliere în temeiul Directivei UE privind stocurile de petrol; monitorizarea de către </w:t>
      </w:r>
      <w:hyperlink r:id="rId11" w:history="1">
        <w:r>
          <w:rPr>
            <w:rStyle w:val="Hyperlink"/>
          </w:rPr>
          <w:t>Agenția de Aprovizionare a Euratom</w:t>
        </w:r>
      </w:hyperlink>
      <w:r>
        <w:t xml:space="preserve"> a uraniului slab îmbogățit cu dozaj ridicat și a radioizotopilor de uz medical; </w:t>
      </w:r>
      <w:hyperlink r:id="rId12" w:history="1">
        <w:r>
          <w:rPr>
            <w:rStyle w:val="Hyperlink"/>
          </w:rPr>
          <w:t>Platforma europeană de monitorizare a deficitelor</w:t>
        </w:r>
      </w:hyperlink>
      <w:r>
        <w:t xml:space="preserve"> privind disponibilitatea, oferta și cererea de medicamente de uz uman în anumite situații; </w:t>
      </w:r>
      <w:hyperlink r:id="rId13" w:history="1">
        <w:r>
          <w:rPr>
            <w:rStyle w:val="Hyperlink"/>
          </w:rPr>
          <w:t>Sistemul de supraveghere vamală al UE</w:t>
        </w:r>
      </w:hyperlink>
      <w:r>
        <w:t>, care monitorizează circulația înspre și dinspre UE și protejează împotriva fraudei și a comerțului ilicit cu bunuri esențiale.</w:t>
      </w:r>
    </w:p>
  </w:footnote>
  <w:footnote w:id="15">
    <w:p w14:paraId="5231C3F2" w14:textId="7F96338F" w:rsidR="00C04421" w:rsidRPr="00C04421" w:rsidRDefault="00C04421" w:rsidP="00C04421">
      <w:pPr>
        <w:pStyle w:val="FootnoteText"/>
      </w:pPr>
      <w:r>
        <w:t>(</w:t>
      </w:r>
      <w:r>
        <w:rPr>
          <w:rStyle w:val="FootnoteReference"/>
        </w:rPr>
        <w:footnoteRef/>
      </w:r>
      <w:r>
        <w:t>)</w:t>
      </w:r>
      <w:r>
        <w:tab/>
      </w:r>
      <w:hyperlink r:id="rId14" w:history="1">
        <w:r>
          <w:rPr>
            <w:rStyle w:val="Hyperlink"/>
          </w:rPr>
          <w:t>Analiza lanțului de aprovizionare și previziunile privind cererea de materiale în tehnologii și sectoare strategice în UE</w:t>
        </w:r>
      </w:hyperlink>
      <w:r>
        <w:t xml:space="preserve"> – un studiu prospectiv, Comisia Europeană, 2023.</w:t>
      </w:r>
    </w:p>
  </w:footnote>
  <w:footnote w:id="16">
    <w:p w14:paraId="54FED98B" w14:textId="47819986" w:rsidR="2DFF4E61" w:rsidRDefault="008940EB" w:rsidP="00EF4761">
      <w:pPr>
        <w:pStyle w:val="FootnoteText"/>
        <w:rPr>
          <w:color w:val="000000" w:themeColor="text1"/>
        </w:rPr>
      </w:pPr>
      <w:r>
        <w:t>(</w:t>
      </w:r>
      <w:r>
        <w:rPr>
          <w:rStyle w:val="FootnoteReference"/>
        </w:rPr>
        <w:footnoteRef/>
      </w:r>
      <w:r>
        <w:t xml:space="preserve">) </w:t>
      </w:r>
      <w:r>
        <w:tab/>
      </w:r>
      <w:r>
        <w:rPr>
          <w:color w:val="000000" w:themeColor="text1"/>
        </w:rPr>
        <w:t xml:space="preserve">Propunerea de </w:t>
      </w:r>
      <w:hyperlink r:id="rId15">
        <w:r>
          <w:rPr>
            <w:rStyle w:val="Hyperlink"/>
          </w:rPr>
          <w:t>reformă vamală a UE</w:t>
        </w:r>
      </w:hyperlink>
      <w:r>
        <w:rPr>
          <w:color w:val="000000" w:themeColor="text1"/>
        </w:rPr>
        <w:t>, în special Platforma de date vamale a UE, este relevantă, cu scopul de a îmbunătăți gestionarea riscurilor prin schimbul și analiza în timp real a datelor în toate statele membre, pentru a asigura o mai bună protecție împotriva fraudei și a comerțului ilicit, precum și prin colectarea și analizarea informațiilor relevante privind bunurile esențiale.</w:t>
      </w:r>
    </w:p>
  </w:footnote>
  <w:footnote w:id="17">
    <w:p w14:paraId="15A993F2" w14:textId="69D755C5" w:rsidR="00E77C38" w:rsidRPr="00E77C38" w:rsidRDefault="00E77C38">
      <w:pPr>
        <w:pStyle w:val="FootnoteText"/>
      </w:pPr>
      <w:r>
        <w:t>(</w:t>
      </w:r>
      <w:r>
        <w:rPr>
          <w:rStyle w:val="FootnoteReference"/>
        </w:rPr>
        <w:footnoteRef/>
      </w:r>
      <w:r>
        <w:t>)</w:t>
      </w:r>
      <w:r>
        <w:tab/>
        <w:t>A se vedea, de asemenea, capitolul 6 Încurajarea cooperării dintre sectorul public și cel privat.</w:t>
      </w:r>
    </w:p>
  </w:footnote>
  <w:footnote w:id="18">
    <w:p w14:paraId="5E0493A6" w14:textId="260682D8" w:rsidR="00DC7FBD" w:rsidRPr="00DC7FBD" w:rsidRDefault="00DC7FBD">
      <w:pPr>
        <w:pStyle w:val="FootnoteText"/>
      </w:pPr>
      <w:r>
        <w:t>(</w:t>
      </w:r>
      <w:r>
        <w:rPr>
          <w:rStyle w:val="FootnoteReference"/>
        </w:rPr>
        <w:footnoteRef/>
      </w:r>
      <w:r>
        <w:t>)</w:t>
      </w:r>
      <w:r>
        <w:tab/>
      </w:r>
      <w:hyperlink r:id="rId16">
        <w:r>
          <w:rPr>
            <w:rStyle w:val="Hyperlink"/>
          </w:rPr>
          <w:t>Pactul pentru o industrie curată</w:t>
        </w:r>
      </w:hyperlink>
      <w:r>
        <w:t xml:space="preserve">: o foaie de parcurs comună pentru competitivitate și decarbonizare, COM(2025) 85 final. Orice astfel de achiziționare în comun se va efectua în conformitate cu normele UE în materie de concurență. </w:t>
      </w:r>
    </w:p>
  </w:footnote>
  <w:footnote w:id="19">
    <w:p w14:paraId="0EECCAF5" w14:textId="1FFA3B05" w:rsidR="001B6B56" w:rsidRPr="001B6B56" w:rsidRDefault="00EE44E2" w:rsidP="001B6B56">
      <w:pPr>
        <w:pStyle w:val="FootnoteText"/>
        <w:rPr>
          <w:rFonts w:eastAsia="Aptos"/>
        </w:rPr>
      </w:pPr>
      <w:r>
        <w:t>(</w:t>
      </w:r>
      <w:r>
        <w:rPr>
          <w:rStyle w:val="FootnoteReference"/>
        </w:rPr>
        <w:footnoteRef/>
      </w:r>
      <w:r>
        <w:t>)</w:t>
      </w:r>
      <w:r>
        <w:tab/>
        <w:t>De exemplu, în timpul crizei provocate de pandemia de COVID-19, inițiativa privind culoarele verzi a urmărit să asigure faptul că punctele de trecere a frontierei, inclusiv verificările și screeningurile pentru lucrătorii din transporturi, nu necesitau mai mult de 15 minute. Ca răspuns la blocarea de către Rusia a circulației bunurilor către și dinspre Ucraina prin porturile sale de la Marea Neagră, Comisia a introdus Planul de acțiune pentru culoarele de solidaritate, ajutând Ucraina să exporte și să importe bunuri utilizând rute logistice alternative pe căi feroviare, rutiere și pe căile navigabile interioare. În timpul crizelor menționate anterior, sistemul de gestionare a riscurilor în domeniul vamal (CRMS2), cu schimbul de informații legate de riscurile vamale, a permis evaluări mai rapide și mai precise ale riscurilor prin valorificarea automatizării, precum și schimbul de informații. Acest lucru a permis autorităților vamale să identifice rapid transporturile cu risc ridicat, accelerând în același timp vămuirea bunurilor critice.</w:t>
      </w:r>
    </w:p>
    <w:p w14:paraId="7C0D610F" w14:textId="2D32D82C" w:rsidR="00EE44E2" w:rsidRPr="00EF4761" w:rsidRDefault="00D77764">
      <w:pPr>
        <w:pStyle w:val="FootnoteText"/>
      </w:pPr>
      <w:r>
        <w:t xml:space="preserve"> </w:t>
      </w:r>
    </w:p>
  </w:footnote>
  <w:footnote w:id="20">
    <w:p w14:paraId="16A7D11B" w14:textId="49F8E9BF" w:rsidR="00FB398B" w:rsidRPr="00EF4761" w:rsidRDefault="00FB398B">
      <w:pPr>
        <w:pStyle w:val="FootnoteText"/>
      </w:pPr>
      <w:r>
        <w:t>(</w:t>
      </w:r>
      <w:r>
        <w:rPr>
          <w:rStyle w:val="FootnoteReference"/>
        </w:rPr>
        <w:footnoteRef/>
      </w:r>
      <w:r>
        <w:t>)</w:t>
      </w:r>
      <w:r>
        <w:tab/>
        <w:t>Un plan de urgență pentru sectorul transporturilor [COM(2022) 211 final].</w:t>
      </w:r>
    </w:p>
  </w:footnote>
  <w:footnote w:id="21">
    <w:p w14:paraId="3DC3B358" w14:textId="6D2C23C5" w:rsidR="0F000EAD" w:rsidRDefault="00B4532F" w:rsidP="0F000EAD">
      <w:pPr>
        <w:pStyle w:val="FootnoteText"/>
        <w:rPr>
          <w:rFonts w:eastAsiaTheme="minorEastAsia"/>
        </w:rPr>
      </w:pPr>
      <w:r>
        <w:t>(</w:t>
      </w:r>
      <w:r>
        <w:rPr>
          <w:rStyle w:val="FootnoteReference"/>
        </w:rPr>
        <w:footnoteRef/>
      </w:r>
      <w:r>
        <w:t xml:space="preserve">) </w:t>
      </w:r>
      <w:bookmarkStart w:id="8" w:name="_Hlk200644439"/>
      <w:r>
        <w:t>Mecanismul european de pregătire și răspuns în caz de criză în materie de securitate alimentară (EFSCM), Directiva NIS2 și Directiva privind reziliența entităților critice (CER) [nr. 2022/2555 și, respectiv, Directiva (UE) 2022/2557], UCPM, Regulamentul privind materiile prime critice, Directiva privind apele uzate urbane, Regulamentul privind medicamentele critice, Strategia europeană privind reziliența în domeniul apei și Strategia privind contramăsurile medicale. În unele domenii, cererile de informații obligatorii pot fi adresate operatorilor privați într-o situație de urgență (de exemplu, Regulamentul privind cipurile, EDIP, IMERA, Regulamentul privind un cadru de urgență pentru contramăsuri medicale).</w:t>
      </w:r>
      <w:bookmarkEnd w:id="8"/>
    </w:p>
  </w:footnote>
  <w:footnote w:id="22">
    <w:p w14:paraId="7AE73572" w14:textId="63A94C4A" w:rsidR="0F000EAD" w:rsidRDefault="0F000EAD" w:rsidP="0F000EAD">
      <w:pPr>
        <w:pStyle w:val="FootnoteText"/>
      </w:pPr>
      <w:r>
        <w:t>(</w:t>
      </w:r>
      <w:r>
        <w:rPr>
          <w:rStyle w:val="FootnoteReference"/>
        </w:rPr>
        <w:footnoteRef/>
      </w:r>
      <w:r>
        <w:t xml:space="preserve">) </w:t>
      </w:r>
      <w:bookmarkStart w:id="9" w:name="_Hlk200644465"/>
      <w:bookmarkStart w:id="10" w:name="_Hlk200644466"/>
      <w:bookmarkStart w:id="11" w:name="_Hlk200644467"/>
      <w:bookmarkStart w:id="12" w:name="_Hlk200644468"/>
      <w:r>
        <w:t>Albania, Bosnia și Herțegovina, Islanda, Moldova, Muntenegru, Macedonia de Nord, Norvegia, Serbia, Turcia și Ucraina.</w:t>
      </w:r>
      <w:bookmarkEnd w:id="9"/>
      <w:bookmarkEnd w:id="10"/>
      <w:bookmarkEnd w:id="11"/>
      <w:bookmarkEnd w:id="12"/>
    </w:p>
  </w:footnote>
  <w:footnote w:id="23">
    <w:p w14:paraId="1808415A" w14:textId="77B69277" w:rsidR="000A358A" w:rsidRPr="000A358A" w:rsidRDefault="000A358A" w:rsidP="000A358A">
      <w:pPr>
        <w:pStyle w:val="FootnoteText"/>
      </w:pPr>
      <w:r>
        <w:t>(</w:t>
      </w:r>
      <w:r>
        <w:rPr>
          <w:rStyle w:val="FootnoteReference"/>
        </w:rPr>
        <w:footnoteRef/>
      </w:r>
      <w:r>
        <w:t>)</w:t>
      </w:r>
      <w:r>
        <w:tab/>
        <w:t>Decizia Consiliului din 14 decembrie 1987 privind procedura comunitară de schimb rapid de informații în caz de urgență radiologică și Recomandarea 2000/473/Euratom. Toate statele membre ale UE sunt părți, precum și Muntenegru, Macedonia de Nord, Norvegia, Serbia și Elveția.</w:t>
      </w:r>
    </w:p>
    <w:p w14:paraId="63898CBE" w14:textId="0FBFE261" w:rsidR="000A358A" w:rsidRPr="000A358A" w:rsidRDefault="000A358A" w:rsidP="000A358A">
      <w:pPr>
        <w:pStyle w:val="FootnoteText"/>
        <w:ind w:left="0" w:firstLine="0"/>
      </w:pPr>
    </w:p>
  </w:footnote>
  <w:footnote w:id="24">
    <w:p w14:paraId="153D153B" w14:textId="51651F2C" w:rsidR="00615EBD" w:rsidRPr="009C5EC2" w:rsidRDefault="00615EBD">
      <w:pPr>
        <w:pStyle w:val="FootnoteText"/>
      </w:pPr>
      <w:r>
        <w:t>(</w:t>
      </w:r>
      <w:r>
        <w:rPr>
          <w:rStyle w:val="FootnoteReference"/>
        </w:rPr>
        <w:footnoteRef/>
      </w:r>
      <w:r>
        <w:t>)</w:t>
      </w:r>
      <w:r>
        <w:tab/>
        <w:t>JOIN(2025) 135 final – Abordarea strategică a Uniunii Europene pentru regiunea Mării Negre.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98865" w14:textId="77777777" w:rsidR="00945810" w:rsidRPr="00945810" w:rsidRDefault="00945810" w:rsidP="0094581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B5B75" w14:textId="77777777" w:rsidR="00945810" w:rsidRPr="00945810" w:rsidRDefault="00945810" w:rsidP="0094581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BD2B5" w14:textId="77777777" w:rsidR="00945810" w:rsidRPr="00945810" w:rsidRDefault="00945810" w:rsidP="0094581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4313C" w14:textId="77777777" w:rsidR="008827A6" w:rsidRDefault="008827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AB559" w14:textId="77777777" w:rsidR="008827A6" w:rsidRDefault="008827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AAF0E" w14:textId="77777777" w:rsidR="008827A6" w:rsidRDefault="008827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99B1"/>
    <w:multiLevelType w:val="hybridMultilevel"/>
    <w:tmpl w:val="FFFFFFFF"/>
    <w:lvl w:ilvl="0" w:tplc="2FCC2736">
      <w:start w:val="1"/>
      <w:numFmt w:val="bullet"/>
      <w:lvlText w:val="·"/>
      <w:lvlJc w:val="left"/>
      <w:pPr>
        <w:ind w:left="720" w:hanging="360"/>
      </w:pPr>
      <w:rPr>
        <w:rFonts w:ascii="Symbol" w:hAnsi="Symbol" w:hint="default"/>
      </w:rPr>
    </w:lvl>
    <w:lvl w:ilvl="1" w:tplc="C25CBAA2">
      <w:start w:val="1"/>
      <w:numFmt w:val="bullet"/>
      <w:lvlText w:val="o"/>
      <w:lvlJc w:val="left"/>
      <w:pPr>
        <w:ind w:left="1440" w:hanging="360"/>
      </w:pPr>
      <w:rPr>
        <w:rFonts w:ascii="Courier New" w:hAnsi="Courier New" w:hint="default"/>
      </w:rPr>
    </w:lvl>
    <w:lvl w:ilvl="2" w:tplc="7B9A3A28">
      <w:start w:val="1"/>
      <w:numFmt w:val="bullet"/>
      <w:lvlText w:val=""/>
      <w:lvlJc w:val="left"/>
      <w:pPr>
        <w:ind w:left="2160" w:hanging="360"/>
      </w:pPr>
      <w:rPr>
        <w:rFonts w:ascii="Wingdings" w:hAnsi="Wingdings" w:hint="default"/>
      </w:rPr>
    </w:lvl>
    <w:lvl w:ilvl="3" w:tplc="91E80EEA">
      <w:start w:val="1"/>
      <w:numFmt w:val="bullet"/>
      <w:lvlText w:val=""/>
      <w:lvlJc w:val="left"/>
      <w:pPr>
        <w:ind w:left="2880" w:hanging="360"/>
      </w:pPr>
      <w:rPr>
        <w:rFonts w:ascii="Symbol" w:hAnsi="Symbol" w:hint="default"/>
      </w:rPr>
    </w:lvl>
    <w:lvl w:ilvl="4" w:tplc="7594220C">
      <w:start w:val="1"/>
      <w:numFmt w:val="bullet"/>
      <w:lvlText w:val="o"/>
      <w:lvlJc w:val="left"/>
      <w:pPr>
        <w:ind w:left="3600" w:hanging="360"/>
      </w:pPr>
      <w:rPr>
        <w:rFonts w:ascii="Courier New" w:hAnsi="Courier New" w:hint="default"/>
      </w:rPr>
    </w:lvl>
    <w:lvl w:ilvl="5" w:tplc="6972913A">
      <w:start w:val="1"/>
      <w:numFmt w:val="bullet"/>
      <w:lvlText w:val=""/>
      <w:lvlJc w:val="left"/>
      <w:pPr>
        <w:ind w:left="4320" w:hanging="360"/>
      </w:pPr>
      <w:rPr>
        <w:rFonts w:ascii="Wingdings" w:hAnsi="Wingdings" w:hint="default"/>
      </w:rPr>
    </w:lvl>
    <w:lvl w:ilvl="6" w:tplc="CF72FE02">
      <w:start w:val="1"/>
      <w:numFmt w:val="bullet"/>
      <w:lvlText w:val=""/>
      <w:lvlJc w:val="left"/>
      <w:pPr>
        <w:ind w:left="5040" w:hanging="360"/>
      </w:pPr>
      <w:rPr>
        <w:rFonts w:ascii="Symbol" w:hAnsi="Symbol" w:hint="default"/>
      </w:rPr>
    </w:lvl>
    <w:lvl w:ilvl="7" w:tplc="582865DC">
      <w:start w:val="1"/>
      <w:numFmt w:val="bullet"/>
      <w:lvlText w:val="o"/>
      <w:lvlJc w:val="left"/>
      <w:pPr>
        <w:ind w:left="5760" w:hanging="360"/>
      </w:pPr>
      <w:rPr>
        <w:rFonts w:ascii="Courier New" w:hAnsi="Courier New" w:hint="default"/>
      </w:rPr>
    </w:lvl>
    <w:lvl w:ilvl="8" w:tplc="3C482096">
      <w:start w:val="1"/>
      <w:numFmt w:val="bullet"/>
      <w:lvlText w:val=""/>
      <w:lvlJc w:val="left"/>
      <w:pPr>
        <w:ind w:left="6480" w:hanging="360"/>
      </w:pPr>
      <w:rPr>
        <w:rFonts w:ascii="Wingdings" w:hAnsi="Wingdings" w:hint="default"/>
      </w:rPr>
    </w:lvl>
  </w:abstractNum>
  <w:abstractNum w:abstractNumId="1" w15:restartNumberingAfterBreak="0">
    <w:nsid w:val="0934ACD4"/>
    <w:multiLevelType w:val="hybridMultilevel"/>
    <w:tmpl w:val="FFFFFFFF"/>
    <w:lvl w:ilvl="0" w:tplc="CE6C96E6">
      <w:start w:val="1"/>
      <w:numFmt w:val="bullet"/>
      <w:lvlText w:val="·"/>
      <w:lvlJc w:val="left"/>
      <w:pPr>
        <w:ind w:left="720" w:hanging="360"/>
      </w:pPr>
      <w:rPr>
        <w:rFonts w:ascii="Symbol" w:hAnsi="Symbol" w:hint="default"/>
      </w:rPr>
    </w:lvl>
    <w:lvl w:ilvl="1" w:tplc="6A745678">
      <w:start w:val="1"/>
      <w:numFmt w:val="bullet"/>
      <w:lvlText w:val="o"/>
      <w:lvlJc w:val="left"/>
      <w:pPr>
        <w:ind w:left="1440" w:hanging="360"/>
      </w:pPr>
      <w:rPr>
        <w:rFonts w:ascii="Courier New" w:hAnsi="Courier New" w:hint="default"/>
      </w:rPr>
    </w:lvl>
    <w:lvl w:ilvl="2" w:tplc="9C642434">
      <w:start w:val="1"/>
      <w:numFmt w:val="bullet"/>
      <w:lvlText w:val=""/>
      <w:lvlJc w:val="left"/>
      <w:pPr>
        <w:ind w:left="2160" w:hanging="360"/>
      </w:pPr>
      <w:rPr>
        <w:rFonts w:ascii="Wingdings" w:hAnsi="Wingdings" w:hint="default"/>
      </w:rPr>
    </w:lvl>
    <w:lvl w:ilvl="3" w:tplc="2818A8D2">
      <w:start w:val="1"/>
      <w:numFmt w:val="bullet"/>
      <w:lvlText w:val=""/>
      <w:lvlJc w:val="left"/>
      <w:pPr>
        <w:ind w:left="2880" w:hanging="360"/>
      </w:pPr>
      <w:rPr>
        <w:rFonts w:ascii="Symbol" w:hAnsi="Symbol" w:hint="default"/>
      </w:rPr>
    </w:lvl>
    <w:lvl w:ilvl="4" w:tplc="099A9DF0">
      <w:start w:val="1"/>
      <w:numFmt w:val="bullet"/>
      <w:lvlText w:val="o"/>
      <w:lvlJc w:val="left"/>
      <w:pPr>
        <w:ind w:left="3600" w:hanging="360"/>
      </w:pPr>
      <w:rPr>
        <w:rFonts w:ascii="Courier New" w:hAnsi="Courier New" w:hint="default"/>
      </w:rPr>
    </w:lvl>
    <w:lvl w:ilvl="5" w:tplc="75B63214">
      <w:start w:val="1"/>
      <w:numFmt w:val="bullet"/>
      <w:lvlText w:val=""/>
      <w:lvlJc w:val="left"/>
      <w:pPr>
        <w:ind w:left="4320" w:hanging="360"/>
      </w:pPr>
      <w:rPr>
        <w:rFonts w:ascii="Wingdings" w:hAnsi="Wingdings" w:hint="default"/>
      </w:rPr>
    </w:lvl>
    <w:lvl w:ilvl="6" w:tplc="92AA234E">
      <w:start w:val="1"/>
      <w:numFmt w:val="bullet"/>
      <w:lvlText w:val=""/>
      <w:lvlJc w:val="left"/>
      <w:pPr>
        <w:ind w:left="5040" w:hanging="360"/>
      </w:pPr>
      <w:rPr>
        <w:rFonts w:ascii="Symbol" w:hAnsi="Symbol" w:hint="default"/>
      </w:rPr>
    </w:lvl>
    <w:lvl w:ilvl="7" w:tplc="E8A8F116">
      <w:start w:val="1"/>
      <w:numFmt w:val="bullet"/>
      <w:lvlText w:val="o"/>
      <w:lvlJc w:val="left"/>
      <w:pPr>
        <w:ind w:left="5760" w:hanging="360"/>
      </w:pPr>
      <w:rPr>
        <w:rFonts w:ascii="Courier New" w:hAnsi="Courier New" w:hint="default"/>
      </w:rPr>
    </w:lvl>
    <w:lvl w:ilvl="8" w:tplc="8490041C">
      <w:start w:val="1"/>
      <w:numFmt w:val="bullet"/>
      <w:lvlText w:val=""/>
      <w:lvlJc w:val="left"/>
      <w:pPr>
        <w:ind w:left="6480" w:hanging="360"/>
      </w:pPr>
      <w:rPr>
        <w:rFonts w:ascii="Wingdings" w:hAnsi="Wingdings" w:hint="default"/>
      </w:rPr>
    </w:lvl>
  </w:abstractNum>
  <w:abstractNum w:abstractNumId="2" w15:restartNumberingAfterBreak="0">
    <w:nsid w:val="0A2900F7"/>
    <w:multiLevelType w:val="multilevel"/>
    <w:tmpl w:val="927AFD4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CA3014C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B06C8EF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F95CE8E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4B487F6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30DDDF5"/>
    <w:multiLevelType w:val="hybridMultilevel"/>
    <w:tmpl w:val="B2DA0720"/>
    <w:lvl w:ilvl="0" w:tplc="9EB04D34">
      <w:start w:val="1"/>
      <w:numFmt w:val="bullet"/>
      <w:lvlText w:val="·"/>
      <w:lvlJc w:val="left"/>
      <w:pPr>
        <w:ind w:left="720" w:hanging="360"/>
      </w:pPr>
      <w:rPr>
        <w:rFonts w:ascii="Symbol" w:hAnsi="Symbol" w:hint="default"/>
      </w:rPr>
    </w:lvl>
    <w:lvl w:ilvl="1" w:tplc="3184FAE0">
      <w:start w:val="1"/>
      <w:numFmt w:val="bullet"/>
      <w:lvlText w:val="o"/>
      <w:lvlJc w:val="left"/>
      <w:pPr>
        <w:ind w:left="1440" w:hanging="360"/>
      </w:pPr>
      <w:rPr>
        <w:rFonts w:ascii="Courier New" w:hAnsi="Courier New" w:hint="default"/>
      </w:rPr>
    </w:lvl>
    <w:lvl w:ilvl="2" w:tplc="172AF6AC">
      <w:start w:val="1"/>
      <w:numFmt w:val="bullet"/>
      <w:lvlText w:val=""/>
      <w:lvlJc w:val="left"/>
      <w:pPr>
        <w:ind w:left="2160" w:hanging="360"/>
      </w:pPr>
      <w:rPr>
        <w:rFonts w:ascii="Wingdings" w:hAnsi="Wingdings" w:hint="default"/>
      </w:rPr>
    </w:lvl>
    <w:lvl w:ilvl="3" w:tplc="DDA6D36A">
      <w:start w:val="1"/>
      <w:numFmt w:val="bullet"/>
      <w:lvlText w:val=""/>
      <w:lvlJc w:val="left"/>
      <w:pPr>
        <w:ind w:left="2880" w:hanging="360"/>
      </w:pPr>
      <w:rPr>
        <w:rFonts w:ascii="Symbol" w:hAnsi="Symbol" w:hint="default"/>
      </w:rPr>
    </w:lvl>
    <w:lvl w:ilvl="4" w:tplc="25BE4756">
      <w:start w:val="1"/>
      <w:numFmt w:val="bullet"/>
      <w:lvlText w:val="o"/>
      <w:lvlJc w:val="left"/>
      <w:pPr>
        <w:ind w:left="3600" w:hanging="360"/>
      </w:pPr>
      <w:rPr>
        <w:rFonts w:ascii="Courier New" w:hAnsi="Courier New" w:hint="default"/>
      </w:rPr>
    </w:lvl>
    <w:lvl w:ilvl="5" w:tplc="21401E86">
      <w:start w:val="1"/>
      <w:numFmt w:val="bullet"/>
      <w:lvlText w:val=""/>
      <w:lvlJc w:val="left"/>
      <w:pPr>
        <w:ind w:left="4320" w:hanging="360"/>
      </w:pPr>
      <w:rPr>
        <w:rFonts w:ascii="Wingdings" w:hAnsi="Wingdings" w:hint="default"/>
      </w:rPr>
    </w:lvl>
    <w:lvl w:ilvl="6" w:tplc="5F909EE0">
      <w:start w:val="1"/>
      <w:numFmt w:val="bullet"/>
      <w:lvlText w:val=""/>
      <w:lvlJc w:val="left"/>
      <w:pPr>
        <w:ind w:left="5040" w:hanging="360"/>
      </w:pPr>
      <w:rPr>
        <w:rFonts w:ascii="Symbol" w:hAnsi="Symbol" w:hint="default"/>
      </w:rPr>
    </w:lvl>
    <w:lvl w:ilvl="7" w:tplc="7BC0F964">
      <w:start w:val="1"/>
      <w:numFmt w:val="bullet"/>
      <w:lvlText w:val="o"/>
      <w:lvlJc w:val="left"/>
      <w:pPr>
        <w:ind w:left="5760" w:hanging="360"/>
      </w:pPr>
      <w:rPr>
        <w:rFonts w:ascii="Courier New" w:hAnsi="Courier New" w:hint="default"/>
      </w:rPr>
    </w:lvl>
    <w:lvl w:ilvl="8" w:tplc="0EEA9508">
      <w:start w:val="1"/>
      <w:numFmt w:val="bullet"/>
      <w:lvlText w:val=""/>
      <w:lvlJc w:val="left"/>
      <w:pPr>
        <w:ind w:left="6480" w:hanging="360"/>
      </w:pPr>
      <w:rPr>
        <w:rFonts w:ascii="Wingdings" w:hAnsi="Wingdings" w:hint="default"/>
      </w:rPr>
    </w:lvl>
  </w:abstractNum>
  <w:abstractNum w:abstractNumId="8" w15:restartNumberingAfterBreak="0">
    <w:nsid w:val="143D0A16"/>
    <w:multiLevelType w:val="multilevel"/>
    <w:tmpl w:val="5656A19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931F28"/>
    <w:multiLevelType w:val="hybridMultilevel"/>
    <w:tmpl w:val="FFFFFFFF"/>
    <w:lvl w:ilvl="0" w:tplc="162AC432">
      <w:start w:val="1"/>
      <w:numFmt w:val="bullet"/>
      <w:lvlText w:val=""/>
      <w:lvlJc w:val="left"/>
      <w:pPr>
        <w:ind w:left="720" w:hanging="360"/>
      </w:pPr>
      <w:rPr>
        <w:rFonts w:ascii="Symbol" w:hAnsi="Symbol" w:hint="default"/>
      </w:rPr>
    </w:lvl>
    <w:lvl w:ilvl="1" w:tplc="4A761FE4">
      <w:start w:val="1"/>
      <w:numFmt w:val="bullet"/>
      <w:lvlText w:val="o"/>
      <w:lvlJc w:val="left"/>
      <w:pPr>
        <w:ind w:left="1440" w:hanging="360"/>
      </w:pPr>
      <w:rPr>
        <w:rFonts w:ascii="Courier New" w:hAnsi="Courier New" w:hint="default"/>
      </w:rPr>
    </w:lvl>
    <w:lvl w:ilvl="2" w:tplc="D9CE5334">
      <w:start w:val="1"/>
      <w:numFmt w:val="bullet"/>
      <w:lvlText w:val=""/>
      <w:lvlJc w:val="left"/>
      <w:pPr>
        <w:ind w:left="2160" w:hanging="360"/>
      </w:pPr>
      <w:rPr>
        <w:rFonts w:ascii="Wingdings" w:hAnsi="Wingdings" w:hint="default"/>
      </w:rPr>
    </w:lvl>
    <w:lvl w:ilvl="3" w:tplc="5A549ED4">
      <w:start w:val="1"/>
      <w:numFmt w:val="bullet"/>
      <w:lvlText w:val=""/>
      <w:lvlJc w:val="left"/>
      <w:pPr>
        <w:ind w:left="2880" w:hanging="360"/>
      </w:pPr>
      <w:rPr>
        <w:rFonts w:ascii="Symbol" w:hAnsi="Symbol" w:hint="default"/>
      </w:rPr>
    </w:lvl>
    <w:lvl w:ilvl="4" w:tplc="9E84B6BE">
      <w:start w:val="1"/>
      <w:numFmt w:val="bullet"/>
      <w:lvlText w:val="o"/>
      <w:lvlJc w:val="left"/>
      <w:pPr>
        <w:ind w:left="3600" w:hanging="360"/>
      </w:pPr>
      <w:rPr>
        <w:rFonts w:ascii="Courier New" w:hAnsi="Courier New" w:hint="default"/>
      </w:rPr>
    </w:lvl>
    <w:lvl w:ilvl="5" w:tplc="38F2288C">
      <w:start w:val="1"/>
      <w:numFmt w:val="bullet"/>
      <w:lvlText w:val=""/>
      <w:lvlJc w:val="left"/>
      <w:pPr>
        <w:ind w:left="4320" w:hanging="360"/>
      </w:pPr>
      <w:rPr>
        <w:rFonts w:ascii="Wingdings" w:hAnsi="Wingdings" w:hint="default"/>
      </w:rPr>
    </w:lvl>
    <w:lvl w:ilvl="6" w:tplc="C8AC2BA0">
      <w:start w:val="1"/>
      <w:numFmt w:val="bullet"/>
      <w:lvlText w:val=""/>
      <w:lvlJc w:val="left"/>
      <w:pPr>
        <w:ind w:left="5040" w:hanging="360"/>
      </w:pPr>
      <w:rPr>
        <w:rFonts w:ascii="Symbol" w:hAnsi="Symbol" w:hint="default"/>
      </w:rPr>
    </w:lvl>
    <w:lvl w:ilvl="7" w:tplc="E9F4E338">
      <w:start w:val="1"/>
      <w:numFmt w:val="bullet"/>
      <w:lvlText w:val="o"/>
      <w:lvlJc w:val="left"/>
      <w:pPr>
        <w:ind w:left="5760" w:hanging="360"/>
      </w:pPr>
      <w:rPr>
        <w:rFonts w:ascii="Courier New" w:hAnsi="Courier New" w:hint="default"/>
      </w:rPr>
    </w:lvl>
    <w:lvl w:ilvl="8" w:tplc="9B28CFE4">
      <w:start w:val="1"/>
      <w:numFmt w:val="bullet"/>
      <w:lvlText w:val=""/>
      <w:lvlJc w:val="left"/>
      <w:pPr>
        <w:ind w:left="6480" w:hanging="360"/>
      </w:pPr>
      <w:rPr>
        <w:rFonts w:ascii="Wingdings" w:hAnsi="Wingdings" w:hint="default"/>
      </w:rPr>
    </w:lvl>
  </w:abstractNum>
  <w:abstractNum w:abstractNumId="10" w15:restartNumberingAfterBreak="0">
    <w:nsid w:val="168E7FAF"/>
    <w:multiLevelType w:val="hybridMultilevel"/>
    <w:tmpl w:val="8174CF7C"/>
    <w:lvl w:ilvl="0" w:tplc="777A08F2">
      <w:start w:val="1"/>
      <w:numFmt w:val="decimal"/>
      <w:lvlText w:val="%1."/>
      <w:lvlJc w:val="left"/>
      <w:pPr>
        <w:ind w:left="360" w:hanging="360"/>
      </w:pPr>
      <w:rPr>
        <w:rFonts w:hint="default"/>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72F0AC5"/>
    <w:multiLevelType w:val="multilevel"/>
    <w:tmpl w:val="2D3A72C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C7B624F"/>
    <w:multiLevelType w:val="multilevel"/>
    <w:tmpl w:val="D290834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02B55EB"/>
    <w:multiLevelType w:val="hybridMultilevel"/>
    <w:tmpl w:val="0B66CB0C"/>
    <w:lvl w:ilvl="0" w:tplc="1809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0FAA403"/>
    <w:multiLevelType w:val="hybridMultilevel"/>
    <w:tmpl w:val="FFFFFFFF"/>
    <w:lvl w:ilvl="0" w:tplc="9A6A4A68">
      <w:start w:val="1"/>
      <w:numFmt w:val="bullet"/>
      <w:lvlText w:val=""/>
      <w:lvlJc w:val="left"/>
      <w:pPr>
        <w:ind w:left="720" w:hanging="360"/>
      </w:pPr>
      <w:rPr>
        <w:rFonts w:ascii="Symbol" w:hAnsi="Symbol" w:hint="default"/>
      </w:rPr>
    </w:lvl>
    <w:lvl w:ilvl="1" w:tplc="E3B43086">
      <w:start w:val="1"/>
      <w:numFmt w:val="bullet"/>
      <w:lvlText w:val="o"/>
      <w:lvlJc w:val="left"/>
      <w:pPr>
        <w:ind w:left="1440" w:hanging="360"/>
      </w:pPr>
      <w:rPr>
        <w:rFonts w:ascii="Courier New" w:hAnsi="Courier New" w:hint="default"/>
      </w:rPr>
    </w:lvl>
    <w:lvl w:ilvl="2" w:tplc="112ACDCE">
      <w:start w:val="1"/>
      <w:numFmt w:val="bullet"/>
      <w:lvlText w:val=""/>
      <w:lvlJc w:val="left"/>
      <w:pPr>
        <w:ind w:left="2160" w:hanging="360"/>
      </w:pPr>
      <w:rPr>
        <w:rFonts w:ascii="Wingdings" w:hAnsi="Wingdings" w:hint="default"/>
      </w:rPr>
    </w:lvl>
    <w:lvl w:ilvl="3" w:tplc="E06AFEF4">
      <w:start w:val="1"/>
      <w:numFmt w:val="bullet"/>
      <w:lvlText w:val=""/>
      <w:lvlJc w:val="left"/>
      <w:pPr>
        <w:ind w:left="2880" w:hanging="360"/>
      </w:pPr>
      <w:rPr>
        <w:rFonts w:ascii="Symbol" w:hAnsi="Symbol" w:hint="default"/>
      </w:rPr>
    </w:lvl>
    <w:lvl w:ilvl="4" w:tplc="8070B22A">
      <w:start w:val="1"/>
      <w:numFmt w:val="bullet"/>
      <w:lvlText w:val="o"/>
      <w:lvlJc w:val="left"/>
      <w:pPr>
        <w:ind w:left="3600" w:hanging="360"/>
      </w:pPr>
      <w:rPr>
        <w:rFonts w:ascii="Courier New" w:hAnsi="Courier New" w:hint="default"/>
      </w:rPr>
    </w:lvl>
    <w:lvl w:ilvl="5" w:tplc="86DC21C8">
      <w:start w:val="1"/>
      <w:numFmt w:val="bullet"/>
      <w:lvlText w:val=""/>
      <w:lvlJc w:val="left"/>
      <w:pPr>
        <w:ind w:left="4320" w:hanging="360"/>
      </w:pPr>
      <w:rPr>
        <w:rFonts w:ascii="Wingdings" w:hAnsi="Wingdings" w:hint="default"/>
      </w:rPr>
    </w:lvl>
    <w:lvl w:ilvl="6" w:tplc="43A6B376">
      <w:start w:val="1"/>
      <w:numFmt w:val="bullet"/>
      <w:lvlText w:val=""/>
      <w:lvlJc w:val="left"/>
      <w:pPr>
        <w:ind w:left="5040" w:hanging="360"/>
      </w:pPr>
      <w:rPr>
        <w:rFonts w:ascii="Symbol" w:hAnsi="Symbol" w:hint="default"/>
      </w:rPr>
    </w:lvl>
    <w:lvl w:ilvl="7" w:tplc="2ABE0086">
      <w:start w:val="1"/>
      <w:numFmt w:val="bullet"/>
      <w:lvlText w:val="o"/>
      <w:lvlJc w:val="left"/>
      <w:pPr>
        <w:ind w:left="5760" w:hanging="360"/>
      </w:pPr>
      <w:rPr>
        <w:rFonts w:ascii="Courier New" w:hAnsi="Courier New" w:hint="default"/>
      </w:rPr>
    </w:lvl>
    <w:lvl w:ilvl="8" w:tplc="729ADCB8">
      <w:start w:val="1"/>
      <w:numFmt w:val="bullet"/>
      <w:lvlText w:val=""/>
      <w:lvlJc w:val="left"/>
      <w:pPr>
        <w:ind w:left="6480" w:hanging="360"/>
      </w:pPr>
      <w:rPr>
        <w:rFonts w:ascii="Wingdings" w:hAnsi="Wingdings" w:hint="default"/>
      </w:rPr>
    </w:lvl>
  </w:abstractNum>
  <w:abstractNum w:abstractNumId="15" w15:restartNumberingAfterBreak="0">
    <w:nsid w:val="2B8E6CEF"/>
    <w:multiLevelType w:val="multilevel"/>
    <w:tmpl w:val="4FB8DA8A"/>
    <w:lvl w:ilvl="0">
      <w:start w:val="1"/>
      <w:numFmt w:val="decimal"/>
      <w:pStyle w:val="Heading1"/>
      <w:lvlText w:val="%1."/>
      <w:lvlJc w:val="left"/>
      <w:pPr>
        <w:ind w:left="964" w:hanging="482"/>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BE1A982"/>
    <w:multiLevelType w:val="hybridMultilevel"/>
    <w:tmpl w:val="FFFFFFFF"/>
    <w:lvl w:ilvl="0" w:tplc="A154BEB8">
      <w:start w:val="1"/>
      <w:numFmt w:val="bullet"/>
      <w:lvlText w:val="·"/>
      <w:lvlJc w:val="left"/>
      <w:pPr>
        <w:ind w:left="720" w:hanging="360"/>
      </w:pPr>
      <w:rPr>
        <w:rFonts w:ascii="Symbol" w:hAnsi="Symbol" w:hint="default"/>
      </w:rPr>
    </w:lvl>
    <w:lvl w:ilvl="1" w:tplc="46300E0C">
      <w:start w:val="1"/>
      <w:numFmt w:val="bullet"/>
      <w:lvlText w:val="o"/>
      <w:lvlJc w:val="left"/>
      <w:pPr>
        <w:ind w:left="1440" w:hanging="360"/>
      </w:pPr>
      <w:rPr>
        <w:rFonts w:ascii="Courier New" w:hAnsi="Courier New" w:hint="default"/>
      </w:rPr>
    </w:lvl>
    <w:lvl w:ilvl="2" w:tplc="59AEC652">
      <w:start w:val="1"/>
      <w:numFmt w:val="bullet"/>
      <w:lvlText w:val=""/>
      <w:lvlJc w:val="left"/>
      <w:pPr>
        <w:ind w:left="2160" w:hanging="360"/>
      </w:pPr>
      <w:rPr>
        <w:rFonts w:ascii="Wingdings" w:hAnsi="Wingdings" w:hint="default"/>
      </w:rPr>
    </w:lvl>
    <w:lvl w:ilvl="3" w:tplc="CC2AE3F0">
      <w:start w:val="1"/>
      <w:numFmt w:val="bullet"/>
      <w:lvlText w:val=""/>
      <w:lvlJc w:val="left"/>
      <w:pPr>
        <w:ind w:left="2880" w:hanging="360"/>
      </w:pPr>
      <w:rPr>
        <w:rFonts w:ascii="Symbol" w:hAnsi="Symbol" w:hint="default"/>
      </w:rPr>
    </w:lvl>
    <w:lvl w:ilvl="4" w:tplc="09241612">
      <w:start w:val="1"/>
      <w:numFmt w:val="bullet"/>
      <w:lvlText w:val="o"/>
      <w:lvlJc w:val="left"/>
      <w:pPr>
        <w:ind w:left="3600" w:hanging="360"/>
      </w:pPr>
      <w:rPr>
        <w:rFonts w:ascii="Courier New" w:hAnsi="Courier New" w:hint="default"/>
      </w:rPr>
    </w:lvl>
    <w:lvl w:ilvl="5" w:tplc="F25697B4">
      <w:start w:val="1"/>
      <w:numFmt w:val="bullet"/>
      <w:lvlText w:val=""/>
      <w:lvlJc w:val="left"/>
      <w:pPr>
        <w:ind w:left="4320" w:hanging="360"/>
      </w:pPr>
      <w:rPr>
        <w:rFonts w:ascii="Wingdings" w:hAnsi="Wingdings" w:hint="default"/>
      </w:rPr>
    </w:lvl>
    <w:lvl w:ilvl="6" w:tplc="841CCD84">
      <w:start w:val="1"/>
      <w:numFmt w:val="bullet"/>
      <w:lvlText w:val=""/>
      <w:lvlJc w:val="left"/>
      <w:pPr>
        <w:ind w:left="5040" w:hanging="360"/>
      </w:pPr>
      <w:rPr>
        <w:rFonts w:ascii="Symbol" w:hAnsi="Symbol" w:hint="default"/>
      </w:rPr>
    </w:lvl>
    <w:lvl w:ilvl="7" w:tplc="D6A896E4">
      <w:start w:val="1"/>
      <w:numFmt w:val="bullet"/>
      <w:lvlText w:val="o"/>
      <w:lvlJc w:val="left"/>
      <w:pPr>
        <w:ind w:left="5760" w:hanging="360"/>
      </w:pPr>
      <w:rPr>
        <w:rFonts w:ascii="Courier New" w:hAnsi="Courier New" w:hint="default"/>
      </w:rPr>
    </w:lvl>
    <w:lvl w:ilvl="8" w:tplc="4EDCE738">
      <w:start w:val="1"/>
      <w:numFmt w:val="bullet"/>
      <w:lvlText w:val=""/>
      <w:lvlJc w:val="left"/>
      <w:pPr>
        <w:ind w:left="6480" w:hanging="360"/>
      </w:pPr>
      <w:rPr>
        <w:rFonts w:ascii="Wingdings" w:hAnsi="Wingdings" w:hint="default"/>
      </w:rPr>
    </w:lvl>
  </w:abstractNum>
  <w:abstractNum w:abstractNumId="17" w15:restartNumberingAfterBreak="0">
    <w:nsid w:val="2C8DFDF8"/>
    <w:multiLevelType w:val="multilevel"/>
    <w:tmpl w:val="3B92AC3E"/>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CFA2E1B"/>
    <w:multiLevelType w:val="hybridMultilevel"/>
    <w:tmpl w:val="FFFFFFFF"/>
    <w:lvl w:ilvl="0" w:tplc="D5D2805E">
      <w:start w:val="1"/>
      <w:numFmt w:val="bullet"/>
      <w:lvlText w:val=""/>
      <w:lvlJc w:val="left"/>
      <w:pPr>
        <w:ind w:left="720" w:hanging="360"/>
      </w:pPr>
      <w:rPr>
        <w:rFonts w:ascii="Symbol" w:hAnsi="Symbol" w:hint="default"/>
      </w:rPr>
    </w:lvl>
    <w:lvl w:ilvl="1" w:tplc="0ED45D9C">
      <w:start w:val="1"/>
      <w:numFmt w:val="bullet"/>
      <w:lvlText w:val="o"/>
      <w:lvlJc w:val="left"/>
      <w:pPr>
        <w:ind w:left="1440" w:hanging="360"/>
      </w:pPr>
      <w:rPr>
        <w:rFonts w:ascii="Courier New" w:hAnsi="Courier New" w:hint="default"/>
      </w:rPr>
    </w:lvl>
    <w:lvl w:ilvl="2" w:tplc="A96AE604">
      <w:start w:val="1"/>
      <w:numFmt w:val="bullet"/>
      <w:lvlText w:val=""/>
      <w:lvlJc w:val="left"/>
      <w:pPr>
        <w:ind w:left="2160" w:hanging="360"/>
      </w:pPr>
      <w:rPr>
        <w:rFonts w:ascii="Wingdings" w:hAnsi="Wingdings" w:hint="default"/>
      </w:rPr>
    </w:lvl>
    <w:lvl w:ilvl="3" w:tplc="E646C4C6">
      <w:start w:val="1"/>
      <w:numFmt w:val="bullet"/>
      <w:lvlText w:val=""/>
      <w:lvlJc w:val="left"/>
      <w:pPr>
        <w:ind w:left="2880" w:hanging="360"/>
      </w:pPr>
      <w:rPr>
        <w:rFonts w:ascii="Symbol" w:hAnsi="Symbol" w:hint="default"/>
      </w:rPr>
    </w:lvl>
    <w:lvl w:ilvl="4" w:tplc="755EF18C">
      <w:start w:val="1"/>
      <w:numFmt w:val="bullet"/>
      <w:lvlText w:val="o"/>
      <w:lvlJc w:val="left"/>
      <w:pPr>
        <w:ind w:left="3600" w:hanging="360"/>
      </w:pPr>
      <w:rPr>
        <w:rFonts w:ascii="Courier New" w:hAnsi="Courier New" w:hint="default"/>
      </w:rPr>
    </w:lvl>
    <w:lvl w:ilvl="5" w:tplc="08CCB65A">
      <w:start w:val="1"/>
      <w:numFmt w:val="bullet"/>
      <w:lvlText w:val=""/>
      <w:lvlJc w:val="left"/>
      <w:pPr>
        <w:ind w:left="4320" w:hanging="360"/>
      </w:pPr>
      <w:rPr>
        <w:rFonts w:ascii="Wingdings" w:hAnsi="Wingdings" w:hint="default"/>
      </w:rPr>
    </w:lvl>
    <w:lvl w:ilvl="6" w:tplc="3D6A57A2">
      <w:start w:val="1"/>
      <w:numFmt w:val="bullet"/>
      <w:lvlText w:val=""/>
      <w:lvlJc w:val="left"/>
      <w:pPr>
        <w:ind w:left="5040" w:hanging="360"/>
      </w:pPr>
      <w:rPr>
        <w:rFonts w:ascii="Symbol" w:hAnsi="Symbol" w:hint="default"/>
      </w:rPr>
    </w:lvl>
    <w:lvl w:ilvl="7" w:tplc="63180664">
      <w:start w:val="1"/>
      <w:numFmt w:val="bullet"/>
      <w:lvlText w:val="o"/>
      <w:lvlJc w:val="left"/>
      <w:pPr>
        <w:ind w:left="5760" w:hanging="360"/>
      </w:pPr>
      <w:rPr>
        <w:rFonts w:ascii="Courier New" w:hAnsi="Courier New" w:hint="default"/>
      </w:rPr>
    </w:lvl>
    <w:lvl w:ilvl="8" w:tplc="933C03E4">
      <w:start w:val="1"/>
      <w:numFmt w:val="bullet"/>
      <w:lvlText w:val=""/>
      <w:lvlJc w:val="left"/>
      <w:pPr>
        <w:ind w:left="6480" w:hanging="360"/>
      </w:pPr>
      <w:rPr>
        <w:rFonts w:ascii="Wingdings" w:hAnsi="Wingdings" w:hint="default"/>
      </w:rPr>
    </w:lvl>
  </w:abstractNum>
  <w:abstractNum w:abstractNumId="19" w15:restartNumberingAfterBreak="0">
    <w:nsid w:val="2D293CE3"/>
    <w:multiLevelType w:val="multilevel"/>
    <w:tmpl w:val="4B86CA8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F4"/>
    <w:multiLevelType w:val="multilevel"/>
    <w:tmpl w:val="9302292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0E21840"/>
    <w:multiLevelType w:val="hybridMultilevel"/>
    <w:tmpl w:val="11DEC7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33475DC1"/>
    <w:multiLevelType w:val="hybridMultilevel"/>
    <w:tmpl w:val="B2969CEC"/>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97E0F390">
      <w:numFmt w:val="bullet"/>
      <w:lvlText w:val="-"/>
      <w:lvlJc w:val="left"/>
      <w:pPr>
        <w:ind w:left="2160" w:hanging="360"/>
      </w:pPr>
      <w:rPr>
        <w:rFonts w:ascii="Times New Roman" w:eastAsia="Times New Roman" w:hAnsi="Times New Roman" w:cs="Times New Roman"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6324F1E"/>
    <w:multiLevelType w:val="multilevel"/>
    <w:tmpl w:val="A508B16A"/>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7CB1E1C"/>
    <w:multiLevelType w:val="multilevel"/>
    <w:tmpl w:val="4DD668A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9313A57"/>
    <w:multiLevelType w:val="hybridMultilevel"/>
    <w:tmpl w:val="9490EBEC"/>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A7730C4"/>
    <w:multiLevelType w:val="multilevel"/>
    <w:tmpl w:val="0EC265B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C65361F"/>
    <w:multiLevelType w:val="hybridMultilevel"/>
    <w:tmpl w:val="E18ECA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4270D2E5"/>
    <w:multiLevelType w:val="hybridMultilevel"/>
    <w:tmpl w:val="FFFFFFFF"/>
    <w:lvl w:ilvl="0" w:tplc="4C98B516">
      <w:start w:val="1"/>
      <w:numFmt w:val="bullet"/>
      <w:lvlText w:val="·"/>
      <w:lvlJc w:val="left"/>
      <w:pPr>
        <w:ind w:left="720" w:hanging="360"/>
      </w:pPr>
      <w:rPr>
        <w:rFonts w:ascii="Symbol" w:hAnsi="Symbol" w:hint="default"/>
      </w:rPr>
    </w:lvl>
    <w:lvl w:ilvl="1" w:tplc="834465E6">
      <w:start w:val="1"/>
      <w:numFmt w:val="bullet"/>
      <w:lvlText w:val="o"/>
      <w:lvlJc w:val="left"/>
      <w:pPr>
        <w:ind w:left="1440" w:hanging="360"/>
      </w:pPr>
      <w:rPr>
        <w:rFonts w:ascii="Courier New" w:hAnsi="Courier New" w:hint="default"/>
      </w:rPr>
    </w:lvl>
    <w:lvl w:ilvl="2" w:tplc="80D8527E">
      <w:start w:val="1"/>
      <w:numFmt w:val="bullet"/>
      <w:lvlText w:val=""/>
      <w:lvlJc w:val="left"/>
      <w:pPr>
        <w:ind w:left="2160" w:hanging="360"/>
      </w:pPr>
      <w:rPr>
        <w:rFonts w:ascii="Wingdings" w:hAnsi="Wingdings" w:hint="default"/>
      </w:rPr>
    </w:lvl>
    <w:lvl w:ilvl="3" w:tplc="09567A0E">
      <w:start w:val="1"/>
      <w:numFmt w:val="bullet"/>
      <w:lvlText w:val=""/>
      <w:lvlJc w:val="left"/>
      <w:pPr>
        <w:ind w:left="2880" w:hanging="360"/>
      </w:pPr>
      <w:rPr>
        <w:rFonts w:ascii="Symbol" w:hAnsi="Symbol" w:hint="default"/>
      </w:rPr>
    </w:lvl>
    <w:lvl w:ilvl="4" w:tplc="ECE82404">
      <w:start w:val="1"/>
      <w:numFmt w:val="bullet"/>
      <w:lvlText w:val="o"/>
      <w:lvlJc w:val="left"/>
      <w:pPr>
        <w:ind w:left="3600" w:hanging="360"/>
      </w:pPr>
      <w:rPr>
        <w:rFonts w:ascii="Courier New" w:hAnsi="Courier New" w:hint="default"/>
      </w:rPr>
    </w:lvl>
    <w:lvl w:ilvl="5" w:tplc="0DC0C014">
      <w:start w:val="1"/>
      <w:numFmt w:val="bullet"/>
      <w:lvlText w:val=""/>
      <w:lvlJc w:val="left"/>
      <w:pPr>
        <w:ind w:left="4320" w:hanging="360"/>
      </w:pPr>
      <w:rPr>
        <w:rFonts w:ascii="Wingdings" w:hAnsi="Wingdings" w:hint="default"/>
      </w:rPr>
    </w:lvl>
    <w:lvl w:ilvl="6" w:tplc="2FA2E9D8">
      <w:start w:val="1"/>
      <w:numFmt w:val="bullet"/>
      <w:lvlText w:val=""/>
      <w:lvlJc w:val="left"/>
      <w:pPr>
        <w:ind w:left="5040" w:hanging="360"/>
      </w:pPr>
      <w:rPr>
        <w:rFonts w:ascii="Symbol" w:hAnsi="Symbol" w:hint="default"/>
      </w:rPr>
    </w:lvl>
    <w:lvl w:ilvl="7" w:tplc="A27CE47A">
      <w:start w:val="1"/>
      <w:numFmt w:val="bullet"/>
      <w:lvlText w:val="o"/>
      <w:lvlJc w:val="left"/>
      <w:pPr>
        <w:ind w:left="5760" w:hanging="360"/>
      </w:pPr>
      <w:rPr>
        <w:rFonts w:ascii="Courier New" w:hAnsi="Courier New" w:hint="default"/>
      </w:rPr>
    </w:lvl>
    <w:lvl w:ilvl="8" w:tplc="DC4E264A">
      <w:start w:val="1"/>
      <w:numFmt w:val="bullet"/>
      <w:lvlText w:val=""/>
      <w:lvlJc w:val="left"/>
      <w:pPr>
        <w:ind w:left="6480" w:hanging="360"/>
      </w:pPr>
      <w:rPr>
        <w:rFonts w:ascii="Wingdings" w:hAnsi="Wingdings" w:hint="default"/>
      </w:rPr>
    </w:lvl>
  </w:abstractNum>
  <w:abstractNum w:abstractNumId="29" w15:restartNumberingAfterBreak="0">
    <w:nsid w:val="429E662A"/>
    <w:multiLevelType w:val="multilevel"/>
    <w:tmpl w:val="86A2892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4E1A63DF"/>
    <w:multiLevelType w:val="multilevel"/>
    <w:tmpl w:val="2BD28528"/>
    <w:name w:val="TableListBulletNumbering"/>
    <w:lvl w:ilvl="0">
      <w:start w:val="1"/>
      <w:numFmt w:val="bullet"/>
      <w:pStyle w:val="TableListBullet"/>
      <w:lvlText w:val=""/>
      <w:lvlJc w:val="left"/>
      <w:pPr>
        <w:tabs>
          <w:tab w:val="num" w:pos="283"/>
        </w:tabs>
        <w:ind w:left="283" w:hanging="283"/>
      </w:pPr>
      <w:rPr>
        <w:rFonts w:ascii="Symbol" w:hAnsi="Symbol"/>
        <w:color w:val="auto"/>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EB56D51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F806274"/>
    <w:multiLevelType w:val="hybridMultilevel"/>
    <w:tmpl w:val="FFFFFFFF"/>
    <w:lvl w:ilvl="0" w:tplc="6144ED04">
      <w:start w:val="1"/>
      <w:numFmt w:val="bullet"/>
      <w:lvlText w:val=""/>
      <w:lvlJc w:val="left"/>
      <w:pPr>
        <w:ind w:left="720" w:hanging="360"/>
      </w:pPr>
      <w:rPr>
        <w:rFonts w:ascii="Symbol" w:hAnsi="Symbol" w:hint="default"/>
      </w:rPr>
    </w:lvl>
    <w:lvl w:ilvl="1" w:tplc="6AE2E336">
      <w:start w:val="1"/>
      <w:numFmt w:val="bullet"/>
      <w:lvlText w:val="o"/>
      <w:lvlJc w:val="left"/>
      <w:pPr>
        <w:ind w:left="1440" w:hanging="360"/>
      </w:pPr>
      <w:rPr>
        <w:rFonts w:ascii="Courier New" w:hAnsi="Courier New" w:hint="default"/>
      </w:rPr>
    </w:lvl>
    <w:lvl w:ilvl="2" w:tplc="3DB00C32">
      <w:start w:val="1"/>
      <w:numFmt w:val="bullet"/>
      <w:lvlText w:val=""/>
      <w:lvlJc w:val="left"/>
      <w:pPr>
        <w:ind w:left="2160" w:hanging="360"/>
      </w:pPr>
      <w:rPr>
        <w:rFonts w:ascii="Wingdings" w:hAnsi="Wingdings" w:hint="default"/>
      </w:rPr>
    </w:lvl>
    <w:lvl w:ilvl="3" w:tplc="3212596A">
      <w:start w:val="1"/>
      <w:numFmt w:val="bullet"/>
      <w:lvlText w:val=""/>
      <w:lvlJc w:val="left"/>
      <w:pPr>
        <w:ind w:left="2880" w:hanging="360"/>
      </w:pPr>
      <w:rPr>
        <w:rFonts w:ascii="Symbol" w:hAnsi="Symbol" w:hint="default"/>
      </w:rPr>
    </w:lvl>
    <w:lvl w:ilvl="4" w:tplc="CE9257C6">
      <w:start w:val="1"/>
      <w:numFmt w:val="bullet"/>
      <w:lvlText w:val="o"/>
      <w:lvlJc w:val="left"/>
      <w:pPr>
        <w:ind w:left="3600" w:hanging="360"/>
      </w:pPr>
      <w:rPr>
        <w:rFonts w:ascii="Courier New" w:hAnsi="Courier New" w:hint="default"/>
      </w:rPr>
    </w:lvl>
    <w:lvl w:ilvl="5" w:tplc="DDC6B724">
      <w:start w:val="1"/>
      <w:numFmt w:val="bullet"/>
      <w:lvlText w:val=""/>
      <w:lvlJc w:val="left"/>
      <w:pPr>
        <w:ind w:left="4320" w:hanging="360"/>
      </w:pPr>
      <w:rPr>
        <w:rFonts w:ascii="Wingdings" w:hAnsi="Wingdings" w:hint="default"/>
      </w:rPr>
    </w:lvl>
    <w:lvl w:ilvl="6" w:tplc="8FD8DDF6">
      <w:start w:val="1"/>
      <w:numFmt w:val="bullet"/>
      <w:lvlText w:val=""/>
      <w:lvlJc w:val="left"/>
      <w:pPr>
        <w:ind w:left="5040" w:hanging="360"/>
      </w:pPr>
      <w:rPr>
        <w:rFonts w:ascii="Symbol" w:hAnsi="Symbol" w:hint="default"/>
      </w:rPr>
    </w:lvl>
    <w:lvl w:ilvl="7" w:tplc="CF1AB654">
      <w:start w:val="1"/>
      <w:numFmt w:val="bullet"/>
      <w:lvlText w:val="o"/>
      <w:lvlJc w:val="left"/>
      <w:pPr>
        <w:ind w:left="5760" w:hanging="360"/>
      </w:pPr>
      <w:rPr>
        <w:rFonts w:ascii="Courier New" w:hAnsi="Courier New" w:hint="default"/>
      </w:rPr>
    </w:lvl>
    <w:lvl w:ilvl="8" w:tplc="4A7493F4">
      <w:start w:val="1"/>
      <w:numFmt w:val="bullet"/>
      <w:lvlText w:val=""/>
      <w:lvlJc w:val="left"/>
      <w:pPr>
        <w:ind w:left="6480" w:hanging="360"/>
      </w:pPr>
      <w:rPr>
        <w:rFonts w:ascii="Wingdings" w:hAnsi="Wingdings" w:hint="default"/>
      </w:rPr>
    </w:lvl>
  </w:abstractNum>
  <w:abstractNum w:abstractNumId="33" w15:restartNumberingAfterBreak="0">
    <w:nsid w:val="5072619B"/>
    <w:multiLevelType w:val="multilevel"/>
    <w:tmpl w:val="218AF41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9B52"/>
    <w:multiLevelType w:val="multilevel"/>
    <w:tmpl w:val="9DB6C3D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584641E5"/>
    <w:multiLevelType w:val="hybridMultilevel"/>
    <w:tmpl w:val="85E4E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631017"/>
    <w:multiLevelType w:val="hybridMultilevel"/>
    <w:tmpl w:val="F80C6E94"/>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C7F5BDE"/>
    <w:multiLevelType w:val="hybridMultilevel"/>
    <w:tmpl w:val="FFFFFFFF"/>
    <w:lvl w:ilvl="0" w:tplc="33BC14F8">
      <w:start w:val="1"/>
      <w:numFmt w:val="bullet"/>
      <w:lvlText w:val="Ø"/>
      <w:lvlJc w:val="left"/>
      <w:pPr>
        <w:ind w:left="720" w:hanging="360"/>
      </w:pPr>
      <w:rPr>
        <w:rFonts w:ascii="Wingdings" w:hAnsi="Wingdings" w:hint="default"/>
      </w:rPr>
    </w:lvl>
    <w:lvl w:ilvl="1" w:tplc="D19ABAA6">
      <w:start w:val="1"/>
      <w:numFmt w:val="bullet"/>
      <w:lvlText w:val="o"/>
      <w:lvlJc w:val="left"/>
      <w:pPr>
        <w:ind w:left="1440" w:hanging="360"/>
      </w:pPr>
      <w:rPr>
        <w:rFonts w:ascii="Courier New" w:hAnsi="Courier New" w:hint="default"/>
      </w:rPr>
    </w:lvl>
    <w:lvl w:ilvl="2" w:tplc="E534AD0A">
      <w:start w:val="1"/>
      <w:numFmt w:val="bullet"/>
      <w:lvlText w:val=""/>
      <w:lvlJc w:val="left"/>
      <w:pPr>
        <w:ind w:left="2160" w:hanging="360"/>
      </w:pPr>
      <w:rPr>
        <w:rFonts w:ascii="Wingdings" w:hAnsi="Wingdings" w:hint="default"/>
      </w:rPr>
    </w:lvl>
    <w:lvl w:ilvl="3" w:tplc="03AC17E8">
      <w:start w:val="1"/>
      <w:numFmt w:val="bullet"/>
      <w:lvlText w:val=""/>
      <w:lvlJc w:val="left"/>
      <w:pPr>
        <w:ind w:left="2880" w:hanging="360"/>
      </w:pPr>
      <w:rPr>
        <w:rFonts w:ascii="Symbol" w:hAnsi="Symbol" w:hint="default"/>
      </w:rPr>
    </w:lvl>
    <w:lvl w:ilvl="4" w:tplc="941C93F0">
      <w:start w:val="1"/>
      <w:numFmt w:val="bullet"/>
      <w:lvlText w:val="o"/>
      <w:lvlJc w:val="left"/>
      <w:pPr>
        <w:ind w:left="3600" w:hanging="360"/>
      </w:pPr>
      <w:rPr>
        <w:rFonts w:ascii="Courier New" w:hAnsi="Courier New" w:hint="default"/>
      </w:rPr>
    </w:lvl>
    <w:lvl w:ilvl="5" w:tplc="E90030B4">
      <w:start w:val="1"/>
      <w:numFmt w:val="bullet"/>
      <w:lvlText w:val=""/>
      <w:lvlJc w:val="left"/>
      <w:pPr>
        <w:ind w:left="4320" w:hanging="360"/>
      </w:pPr>
      <w:rPr>
        <w:rFonts w:ascii="Wingdings" w:hAnsi="Wingdings" w:hint="default"/>
      </w:rPr>
    </w:lvl>
    <w:lvl w:ilvl="6" w:tplc="E04EC6E2">
      <w:start w:val="1"/>
      <w:numFmt w:val="bullet"/>
      <w:lvlText w:val=""/>
      <w:lvlJc w:val="left"/>
      <w:pPr>
        <w:ind w:left="5040" w:hanging="360"/>
      </w:pPr>
      <w:rPr>
        <w:rFonts w:ascii="Symbol" w:hAnsi="Symbol" w:hint="default"/>
      </w:rPr>
    </w:lvl>
    <w:lvl w:ilvl="7" w:tplc="7E3082AC">
      <w:start w:val="1"/>
      <w:numFmt w:val="bullet"/>
      <w:lvlText w:val="o"/>
      <w:lvlJc w:val="left"/>
      <w:pPr>
        <w:ind w:left="5760" w:hanging="360"/>
      </w:pPr>
      <w:rPr>
        <w:rFonts w:ascii="Courier New" w:hAnsi="Courier New" w:hint="default"/>
      </w:rPr>
    </w:lvl>
    <w:lvl w:ilvl="8" w:tplc="689C80A6">
      <w:start w:val="1"/>
      <w:numFmt w:val="bullet"/>
      <w:lvlText w:val=""/>
      <w:lvlJc w:val="left"/>
      <w:pPr>
        <w:ind w:left="6480" w:hanging="360"/>
      </w:pPr>
      <w:rPr>
        <w:rFonts w:ascii="Wingdings" w:hAnsi="Wingdings" w:hint="default"/>
      </w:rPr>
    </w:lvl>
  </w:abstractNum>
  <w:abstractNum w:abstractNumId="38" w15:restartNumberingAfterBreak="0">
    <w:nsid w:val="6240C5F2"/>
    <w:multiLevelType w:val="hybridMultilevel"/>
    <w:tmpl w:val="FFFFFFFF"/>
    <w:lvl w:ilvl="0" w:tplc="0A92F8C6">
      <w:start w:val="1"/>
      <w:numFmt w:val="bullet"/>
      <w:lvlText w:val=""/>
      <w:lvlJc w:val="left"/>
      <w:pPr>
        <w:ind w:left="720" w:hanging="360"/>
      </w:pPr>
      <w:rPr>
        <w:rFonts w:ascii="Symbol" w:hAnsi="Symbol" w:hint="default"/>
      </w:rPr>
    </w:lvl>
    <w:lvl w:ilvl="1" w:tplc="52FE70A2">
      <w:start w:val="1"/>
      <w:numFmt w:val="bullet"/>
      <w:lvlText w:val="o"/>
      <w:lvlJc w:val="left"/>
      <w:pPr>
        <w:ind w:left="1440" w:hanging="360"/>
      </w:pPr>
      <w:rPr>
        <w:rFonts w:ascii="Courier New" w:hAnsi="Courier New" w:hint="default"/>
      </w:rPr>
    </w:lvl>
    <w:lvl w:ilvl="2" w:tplc="564E800E">
      <w:start w:val="1"/>
      <w:numFmt w:val="bullet"/>
      <w:lvlText w:val=""/>
      <w:lvlJc w:val="left"/>
      <w:pPr>
        <w:ind w:left="2160" w:hanging="360"/>
      </w:pPr>
      <w:rPr>
        <w:rFonts w:ascii="Wingdings" w:hAnsi="Wingdings" w:hint="default"/>
      </w:rPr>
    </w:lvl>
    <w:lvl w:ilvl="3" w:tplc="1AA6A87C">
      <w:start w:val="1"/>
      <w:numFmt w:val="bullet"/>
      <w:lvlText w:val=""/>
      <w:lvlJc w:val="left"/>
      <w:pPr>
        <w:ind w:left="2880" w:hanging="360"/>
      </w:pPr>
      <w:rPr>
        <w:rFonts w:ascii="Symbol" w:hAnsi="Symbol" w:hint="default"/>
      </w:rPr>
    </w:lvl>
    <w:lvl w:ilvl="4" w:tplc="3CD29152">
      <w:start w:val="1"/>
      <w:numFmt w:val="bullet"/>
      <w:lvlText w:val="o"/>
      <w:lvlJc w:val="left"/>
      <w:pPr>
        <w:ind w:left="3600" w:hanging="360"/>
      </w:pPr>
      <w:rPr>
        <w:rFonts w:ascii="Courier New" w:hAnsi="Courier New" w:hint="default"/>
      </w:rPr>
    </w:lvl>
    <w:lvl w:ilvl="5" w:tplc="72A6CCEA">
      <w:start w:val="1"/>
      <w:numFmt w:val="bullet"/>
      <w:lvlText w:val=""/>
      <w:lvlJc w:val="left"/>
      <w:pPr>
        <w:ind w:left="4320" w:hanging="360"/>
      </w:pPr>
      <w:rPr>
        <w:rFonts w:ascii="Wingdings" w:hAnsi="Wingdings" w:hint="default"/>
      </w:rPr>
    </w:lvl>
    <w:lvl w:ilvl="6" w:tplc="A4AA8DF6">
      <w:start w:val="1"/>
      <w:numFmt w:val="bullet"/>
      <w:lvlText w:val=""/>
      <w:lvlJc w:val="left"/>
      <w:pPr>
        <w:ind w:left="5040" w:hanging="360"/>
      </w:pPr>
      <w:rPr>
        <w:rFonts w:ascii="Symbol" w:hAnsi="Symbol" w:hint="default"/>
      </w:rPr>
    </w:lvl>
    <w:lvl w:ilvl="7" w:tplc="ABE897FC">
      <w:start w:val="1"/>
      <w:numFmt w:val="bullet"/>
      <w:lvlText w:val="o"/>
      <w:lvlJc w:val="left"/>
      <w:pPr>
        <w:ind w:left="5760" w:hanging="360"/>
      </w:pPr>
      <w:rPr>
        <w:rFonts w:ascii="Courier New" w:hAnsi="Courier New" w:hint="default"/>
      </w:rPr>
    </w:lvl>
    <w:lvl w:ilvl="8" w:tplc="183E5292">
      <w:start w:val="1"/>
      <w:numFmt w:val="bullet"/>
      <w:lvlText w:val=""/>
      <w:lvlJc w:val="left"/>
      <w:pPr>
        <w:ind w:left="6480" w:hanging="360"/>
      </w:pPr>
      <w:rPr>
        <w:rFonts w:ascii="Wingdings" w:hAnsi="Wingdings" w:hint="default"/>
      </w:rPr>
    </w:lvl>
  </w:abstractNum>
  <w:abstractNum w:abstractNumId="39" w15:restartNumberingAfterBreak="0">
    <w:nsid w:val="648B8080"/>
    <w:multiLevelType w:val="hybridMultilevel"/>
    <w:tmpl w:val="FFFFFFFF"/>
    <w:lvl w:ilvl="0" w:tplc="462C667E">
      <w:start w:val="1"/>
      <w:numFmt w:val="bullet"/>
      <w:lvlText w:val=""/>
      <w:lvlJc w:val="left"/>
      <w:pPr>
        <w:ind w:left="720" w:hanging="360"/>
      </w:pPr>
      <w:rPr>
        <w:rFonts w:ascii="Symbol" w:hAnsi="Symbol" w:hint="default"/>
      </w:rPr>
    </w:lvl>
    <w:lvl w:ilvl="1" w:tplc="5324069C">
      <w:start w:val="1"/>
      <w:numFmt w:val="bullet"/>
      <w:lvlText w:val="o"/>
      <w:lvlJc w:val="left"/>
      <w:pPr>
        <w:ind w:left="1440" w:hanging="360"/>
      </w:pPr>
      <w:rPr>
        <w:rFonts w:ascii="Courier New" w:hAnsi="Courier New" w:hint="default"/>
      </w:rPr>
    </w:lvl>
    <w:lvl w:ilvl="2" w:tplc="DA600ECA">
      <w:start w:val="1"/>
      <w:numFmt w:val="bullet"/>
      <w:lvlText w:val=""/>
      <w:lvlJc w:val="left"/>
      <w:pPr>
        <w:ind w:left="2160" w:hanging="360"/>
      </w:pPr>
      <w:rPr>
        <w:rFonts w:ascii="Wingdings" w:hAnsi="Wingdings" w:hint="default"/>
      </w:rPr>
    </w:lvl>
    <w:lvl w:ilvl="3" w:tplc="9806C0EC">
      <w:start w:val="1"/>
      <w:numFmt w:val="bullet"/>
      <w:lvlText w:val=""/>
      <w:lvlJc w:val="left"/>
      <w:pPr>
        <w:ind w:left="2880" w:hanging="360"/>
      </w:pPr>
      <w:rPr>
        <w:rFonts w:ascii="Symbol" w:hAnsi="Symbol" w:hint="default"/>
      </w:rPr>
    </w:lvl>
    <w:lvl w:ilvl="4" w:tplc="B48E37B4">
      <w:start w:val="1"/>
      <w:numFmt w:val="bullet"/>
      <w:lvlText w:val="o"/>
      <w:lvlJc w:val="left"/>
      <w:pPr>
        <w:ind w:left="3600" w:hanging="360"/>
      </w:pPr>
      <w:rPr>
        <w:rFonts w:ascii="Courier New" w:hAnsi="Courier New" w:hint="default"/>
      </w:rPr>
    </w:lvl>
    <w:lvl w:ilvl="5" w:tplc="45CAD2B2">
      <w:start w:val="1"/>
      <w:numFmt w:val="bullet"/>
      <w:lvlText w:val=""/>
      <w:lvlJc w:val="left"/>
      <w:pPr>
        <w:ind w:left="4320" w:hanging="360"/>
      </w:pPr>
      <w:rPr>
        <w:rFonts w:ascii="Wingdings" w:hAnsi="Wingdings" w:hint="default"/>
      </w:rPr>
    </w:lvl>
    <w:lvl w:ilvl="6" w:tplc="ABC8A2F4">
      <w:start w:val="1"/>
      <w:numFmt w:val="bullet"/>
      <w:lvlText w:val=""/>
      <w:lvlJc w:val="left"/>
      <w:pPr>
        <w:ind w:left="5040" w:hanging="360"/>
      </w:pPr>
      <w:rPr>
        <w:rFonts w:ascii="Symbol" w:hAnsi="Symbol" w:hint="default"/>
      </w:rPr>
    </w:lvl>
    <w:lvl w:ilvl="7" w:tplc="1116E738">
      <w:start w:val="1"/>
      <w:numFmt w:val="bullet"/>
      <w:lvlText w:val="o"/>
      <w:lvlJc w:val="left"/>
      <w:pPr>
        <w:ind w:left="5760" w:hanging="360"/>
      </w:pPr>
      <w:rPr>
        <w:rFonts w:ascii="Courier New" w:hAnsi="Courier New" w:hint="default"/>
      </w:rPr>
    </w:lvl>
    <w:lvl w:ilvl="8" w:tplc="E8383FB2">
      <w:start w:val="1"/>
      <w:numFmt w:val="bullet"/>
      <w:lvlText w:val=""/>
      <w:lvlJc w:val="left"/>
      <w:pPr>
        <w:ind w:left="6480" w:hanging="360"/>
      </w:pPr>
      <w:rPr>
        <w:rFonts w:ascii="Wingdings" w:hAnsi="Wingdings" w:hint="default"/>
      </w:rPr>
    </w:lvl>
  </w:abstractNum>
  <w:abstractNum w:abstractNumId="40" w15:restartNumberingAfterBreak="0">
    <w:nsid w:val="6977472E"/>
    <w:multiLevelType w:val="multilevel"/>
    <w:tmpl w:val="6B4CDA2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69BCE017"/>
    <w:multiLevelType w:val="hybridMultilevel"/>
    <w:tmpl w:val="7256ED4C"/>
    <w:lvl w:ilvl="0" w:tplc="45C60E5A">
      <w:start w:val="1"/>
      <w:numFmt w:val="bullet"/>
      <w:lvlText w:val=""/>
      <w:lvlJc w:val="left"/>
      <w:pPr>
        <w:ind w:left="720" w:hanging="360"/>
      </w:pPr>
      <w:rPr>
        <w:rFonts w:ascii="Symbol" w:hAnsi="Symbol" w:hint="default"/>
      </w:rPr>
    </w:lvl>
    <w:lvl w:ilvl="1" w:tplc="EE3ACD92">
      <w:start w:val="1"/>
      <w:numFmt w:val="bullet"/>
      <w:lvlText w:val="o"/>
      <w:lvlJc w:val="left"/>
      <w:pPr>
        <w:ind w:left="1440" w:hanging="360"/>
      </w:pPr>
      <w:rPr>
        <w:rFonts w:ascii="Courier New" w:hAnsi="Courier New" w:hint="default"/>
      </w:rPr>
    </w:lvl>
    <w:lvl w:ilvl="2" w:tplc="DA3A7D0C">
      <w:start w:val="1"/>
      <w:numFmt w:val="bullet"/>
      <w:lvlText w:val=""/>
      <w:lvlJc w:val="left"/>
      <w:pPr>
        <w:ind w:left="2160" w:hanging="360"/>
      </w:pPr>
      <w:rPr>
        <w:rFonts w:ascii="Wingdings" w:hAnsi="Wingdings" w:hint="default"/>
      </w:rPr>
    </w:lvl>
    <w:lvl w:ilvl="3" w:tplc="9202D946">
      <w:start w:val="1"/>
      <w:numFmt w:val="bullet"/>
      <w:lvlText w:val=""/>
      <w:lvlJc w:val="left"/>
      <w:pPr>
        <w:ind w:left="2880" w:hanging="360"/>
      </w:pPr>
      <w:rPr>
        <w:rFonts w:ascii="Symbol" w:hAnsi="Symbol" w:hint="default"/>
      </w:rPr>
    </w:lvl>
    <w:lvl w:ilvl="4" w:tplc="EEBA047A">
      <w:start w:val="1"/>
      <w:numFmt w:val="bullet"/>
      <w:lvlText w:val="o"/>
      <w:lvlJc w:val="left"/>
      <w:pPr>
        <w:ind w:left="3600" w:hanging="360"/>
      </w:pPr>
      <w:rPr>
        <w:rFonts w:ascii="Courier New" w:hAnsi="Courier New" w:hint="default"/>
      </w:rPr>
    </w:lvl>
    <w:lvl w:ilvl="5" w:tplc="112C2990">
      <w:start w:val="1"/>
      <w:numFmt w:val="bullet"/>
      <w:lvlText w:val=""/>
      <w:lvlJc w:val="left"/>
      <w:pPr>
        <w:ind w:left="4320" w:hanging="360"/>
      </w:pPr>
      <w:rPr>
        <w:rFonts w:ascii="Wingdings" w:hAnsi="Wingdings" w:hint="default"/>
      </w:rPr>
    </w:lvl>
    <w:lvl w:ilvl="6" w:tplc="C6680F5E">
      <w:start w:val="1"/>
      <w:numFmt w:val="bullet"/>
      <w:lvlText w:val=""/>
      <w:lvlJc w:val="left"/>
      <w:pPr>
        <w:ind w:left="5040" w:hanging="360"/>
      </w:pPr>
      <w:rPr>
        <w:rFonts w:ascii="Symbol" w:hAnsi="Symbol" w:hint="default"/>
      </w:rPr>
    </w:lvl>
    <w:lvl w:ilvl="7" w:tplc="DA3227BA">
      <w:start w:val="1"/>
      <w:numFmt w:val="bullet"/>
      <w:lvlText w:val="o"/>
      <w:lvlJc w:val="left"/>
      <w:pPr>
        <w:ind w:left="5760" w:hanging="360"/>
      </w:pPr>
      <w:rPr>
        <w:rFonts w:ascii="Courier New" w:hAnsi="Courier New" w:hint="default"/>
      </w:rPr>
    </w:lvl>
    <w:lvl w:ilvl="8" w:tplc="584022CA">
      <w:start w:val="1"/>
      <w:numFmt w:val="bullet"/>
      <w:lvlText w:val=""/>
      <w:lvlJc w:val="left"/>
      <w:pPr>
        <w:ind w:left="6480" w:hanging="360"/>
      </w:pPr>
      <w:rPr>
        <w:rFonts w:ascii="Wingdings" w:hAnsi="Wingdings" w:hint="default"/>
      </w:rPr>
    </w:lvl>
  </w:abstractNum>
  <w:abstractNum w:abstractNumId="42" w15:restartNumberingAfterBreak="0">
    <w:nsid w:val="6CA66BE9"/>
    <w:multiLevelType w:val="multilevel"/>
    <w:tmpl w:val="978ED056"/>
    <w:lvl w:ilvl="0">
      <w:start w:val="1"/>
      <w:numFmt w:val="decimal"/>
      <w:lvlText w:val="%1."/>
      <w:lvlJc w:val="left"/>
      <w:pPr>
        <w:ind w:left="964" w:hanging="48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D9742B8"/>
    <w:multiLevelType w:val="hybridMultilevel"/>
    <w:tmpl w:val="C218A404"/>
    <w:lvl w:ilvl="0" w:tplc="D4A8C8F4">
      <w:start w:val="1"/>
      <w:numFmt w:val="bullet"/>
      <w:lvlText w:val=""/>
      <w:lvlJc w:val="left"/>
      <w:pPr>
        <w:ind w:left="360" w:hanging="360"/>
      </w:pPr>
      <w:rPr>
        <w:rFonts w:ascii="Symbol" w:hAnsi="Symbol" w:hint="default"/>
      </w:rPr>
    </w:lvl>
    <w:lvl w:ilvl="1" w:tplc="E5E2A4BC">
      <w:start w:val="1"/>
      <w:numFmt w:val="bullet"/>
      <w:lvlText w:val="o"/>
      <w:lvlJc w:val="left"/>
      <w:pPr>
        <w:ind w:left="1080" w:hanging="360"/>
      </w:pPr>
      <w:rPr>
        <w:rFonts w:ascii="Courier New" w:hAnsi="Courier New" w:hint="default"/>
      </w:rPr>
    </w:lvl>
    <w:lvl w:ilvl="2" w:tplc="4F689CCE">
      <w:start w:val="1"/>
      <w:numFmt w:val="bullet"/>
      <w:lvlText w:val=""/>
      <w:lvlJc w:val="left"/>
      <w:pPr>
        <w:ind w:left="1800" w:hanging="360"/>
      </w:pPr>
      <w:rPr>
        <w:rFonts w:ascii="Wingdings" w:hAnsi="Wingdings" w:hint="default"/>
      </w:rPr>
    </w:lvl>
    <w:lvl w:ilvl="3" w:tplc="2E421A3A">
      <w:start w:val="1"/>
      <w:numFmt w:val="bullet"/>
      <w:lvlText w:val=""/>
      <w:lvlJc w:val="left"/>
      <w:pPr>
        <w:ind w:left="2520" w:hanging="360"/>
      </w:pPr>
      <w:rPr>
        <w:rFonts w:ascii="Symbol" w:hAnsi="Symbol" w:hint="default"/>
      </w:rPr>
    </w:lvl>
    <w:lvl w:ilvl="4" w:tplc="869CA80C">
      <w:start w:val="1"/>
      <w:numFmt w:val="bullet"/>
      <w:lvlText w:val="o"/>
      <w:lvlJc w:val="left"/>
      <w:pPr>
        <w:ind w:left="3240" w:hanging="360"/>
      </w:pPr>
      <w:rPr>
        <w:rFonts w:ascii="Courier New" w:hAnsi="Courier New" w:hint="default"/>
      </w:rPr>
    </w:lvl>
    <w:lvl w:ilvl="5" w:tplc="69A691A2">
      <w:start w:val="1"/>
      <w:numFmt w:val="bullet"/>
      <w:lvlText w:val=""/>
      <w:lvlJc w:val="left"/>
      <w:pPr>
        <w:ind w:left="3960" w:hanging="360"/>
      </w:pPr>
      <w:rPr>
        <w:rFonts w:ascii="Wingdings" w:hAnsi="Wingdings" w:hint="default"/>
      </w:rPr>
    </w:lvl>
    <w:lvl w:ilvl="6" w:tplc="81E013B0">
      <w:start w:val="1"/>
      <w:numFmt w:val="bullet"/>
      <w:lvlText w:val=""/>
      <w:lvlJc w:val="left"/>
      <w:pPr>
        <w:ind w:left="4680" w:hanging="360"/>
      </w:pPr>
      <w:rPr>
        <w:rFonts w:ascii="Symbol" w:hAnsi="Symbol" w:hint="default"/>
      </w:rPr>
    </w:lvl>
    <w:lvl w:ilvl="7" w:tplc="A424A73A">
      <w:start w:val="1"/>
      <w:numFmt w:val="bullet"/>
      <w:lvlText w:val="o"/>
      <w:lvlJc w:val="left"/>
      <w:pPr>
        <w:ind w:left="5400" w:hanging="360"/>
      </w:pPr>
      <w:rPr>
        <w:rFonts w:ascii="Courier New" w:hAnsi="Courier New" w:hint="default"/>
      </w:rPr>
    </w:lvl>
    <w:lvl w:ilvl="8" w:tplc="CFFA629A">
      <w:start w:val="1"/>
      <w:numFmt w:val="bullet"/>
      <w:lvlText w:val=""/>
      <w:lvlJc w:val="left"/>
      <w:pPr>
        <w:ind w:left="6120" w:hanging="360"/>
      </w:pPr>
      <w:rPr>
        <w:rFonts w:ascii="Wingdings" w:hAnsi="Wingdings" w:hint="default"/>
      </w:rPr>
    </w:lvl>
  </w:abstractNum>
  <w:abstractNum w:abstractNumId="44" w15:restartNumberingAfterBreak="0">
    <w:nsid w:val="70949D59"/>
    <w:multiLevelType w:val="hybridMultilevel"/>
    <w:tmpl w:val="FFFFFFFF"/>
    <w:lvl w:ilvl="0" w:tplc="43F2E9E8">
      <w:start w:val="1"/>
      <w:numFmt w:val="bullet"/>
      <w:lvlText w:val=""/>
      <w:lvlJc w:val="left"/>
      <w:pPr>
        <w:ind w:left="720" w:hanging="360"/>
      </w:pPr>
      <w:rPr>
        <w:rFonts w:ascii="Symbol" w:hAnsi="Symbol" w:hint="default"/>
      </w:rPr>
    </w:lvl>
    <w:lvl w:ilvl="1" w:tplc="2932C890">
      <w:start w:val="1"/>
      <w:numFmt w:val="bullet"/>
      <w:lvlText w:val="o"/>
      <w:lvlJc w:val="left"/>
      <w:pPr>
        <w:ind w:left="1440" w:hanging="360"/>
      </w:pPr>
      <w:rPr>
        <w:rFonts w:ascii="Courier New" w:hAnsi="Courier New" w:hint="default"/>
      </w:rPr>
    </w:lvl>
    <w:lvl w:ilvl="2" w:tplc="D1AC39B2">
      <w:start w:val="1"/>
      <w:numFmt w:val="bullet"/>
      <w:lvlText w:val=""/>
      <w:lvlJc w:val="left"/>
      <w:pPr>
        <w:ind w:left="2160" w:hanging="360"/>
      </w:pPr>
      <w:rPr>
        <w:rFonts w:ascii="Wingdings" w:hAnsi="Wingdings" w:hint="default"/>
      </w:rPr>
    </w:lvl>
    <w:lvl w:ilvl="3" w:tplc="EE0C03C4">
      <w:start w:val="1"/>
      <w:numFmt w:val="bullet"/>
      <w:lvlText w:val=""/>
      <w:lvlJc w:val="left"/>
      <w:pPr>
        <w:ind w:left="2880" w:hanging="360"/>
      </w:pPr>
      <w:rPr>
        <w:rFonts w:ascii="Symbol" w:hAnsi="Symbol" w:hint="default"/>
      </w:rPr>
    </w:lvl>
    <w:lvl w:ilvl="4" w:tplc="E2E880BA">
      <w:start w:val="1"/>
      <w:numFmt w:val="bullet"/>
      <w:lvlText w:val="o"/>
      <w:lvlJc w:val="left"/>
      <w:pPr>
        <w:ind w:left="3600" w:hanging="360"/>
      </w:pPr>
      <w:rPr>
        <w:rFonts w:ascii="Courier New" w:hAnsi="Courier New" w:hint="default"/>
      </w:rPr>
    </w:lvl>
    <w:lvl w:ilvl="5" w:tplc="DE1C757C">
      <w:start w:val="1"/>
      <w:numFmt w:val="bullet"/>
      <w:lvlText w:val=""/>
      <w:lvlJc w:val="left"/>
      <w:pPr>
        <w:ind w:left="4320" w:hanging="360"/>
      </w:pPr>
      <w:rPr>
        <w:rFonts w:ascii="Wingdings" w:hAnsi="Wingdings" w:hint="default"/>
      </w:rPr>
    </w:lvl>
    <w:lvl w:ilvl="6" w:tplc="8E50F92C">
      <w:start w:val="1"/>
      <w:numFmt w:val="bullet"/>
      <w:lvlText w:val=""/>
      <w:lvlJc w:val="left"/>
      <w:pPr>
        <w:ind w:left="5040" w:hanging="360"/>
      </w:pPr>
      <w:rPr>
        <w:rFonts w:ascii="Symbol" w:hAnsi="Symbol" w:hint="default"/>
      </w:rPr>
    </w:lvl>
    <w:lvl w:ilvl="7" w:tplc="BC2EA212">
      <w:start w:val="1"/>
      <w:numFmt w:val="bullet"/>
      <w:lvlText w:val="o"/>
      <w:lvlJc w:val="left"/>
      <w:pPr>
        <w:ind w:left="5760" w:hanging="360"/>
      </w:pPr>
      <w:rPr>
        <w:rFonts w:ascii="Courier New" w:hAnsi="Courier New" w:hint="default"/>
      </w:rPr>
    </w:lvl>
    <w:lvl w:ilvl="8" w:tplc="3D962060">
      <w:start w:val="1"/>
      <w:numFmt w:val="bullet"/>
      <w:lvlText w:val=""/>
      <w:lvlJc w:val="left"/>
      <w:pPr>
        <w:ind w:left="6480" w:hanging="360"/>
      </w:pPr>
      <w:rPr>
        <w:rFonts w:ascii="Wingdings" w:hAnsi="Wingdings" w:hint="default"/>
      </w:rPr>
    </w:lvl>
  </w:abstractNum>
  <w:abstractNum w:abstractNumId="45" w15:restartNumberingAfterBreak="0">
    <w:nsid w:val="7349CBC5"/>
    <w:multiLevelType w:val="hybridMultilevel"/>
    <w:tmpl w:val="FFFFFFFF"/>
    <w:lvl w:ilvl="0" w:tplc="1F9603FE">
      <w:start w:val="1"/>
      <w:numFmt w:val="bullet"/>
      <w:lvlText w:val="·"/>
      <w:lvlJc w:val="left"/>
      <w:pPr>
        <w:ind w:left="360" w:hanging="360"/>
      </w:pPr>
      <w:rPr>
        <w:rFonts w:ascii="Symbol" w:hAnsi="Symbol" w:hint="default"/>
      </w:rPr>
    </w:lvl>
    <w:lvl w:ilvl="1" w:tplc="8B14086A">
      <w:start w:val="1"/>
      <w:numFmt w:val="bullet"/>
      <w:lvlText w:val="o"/>
      <w:lvlJc w:val="left"/>
      <w:pPr>
        <w:ind w:left="1080" w:hanging="360"/>
      </w:pPr>
      <w:rPr>
        <w:rFonts w:ascii="Courier New" w:hAnsi="Courier New" w:hint="default"/>
      </w:rPr>
    </w:lvl>
    <w:lvl w:ilvl="2" w:tplc="0C16F604">
      <w:start w:val="1"/>
      <w:numFmt w:val="bullet"/>
      <w:lvlText w:val=""/>
      <w:lvlJc w:val="left"/>
      <w:pPr>
        <w:ind w:left="1800" w:hanging="360"/>
      </w:pPr>
      <w:rPr>
        <w:rFonts w:ascii="Wingdings" w:hAnsi="Wingdings" w:hint="default"/>
      </w:rPr>
    </w:lvl>
    <w:lvl w:ilvl="3" w:tplc="9DC05890">
      <w:start w:val="1"/>
      <w:numFmt w:val="bullet"/>
      <w:lvlText w:val=""/>
      <w:lvlJc w:val="left"/>
      <w:pPr>
        <w:ind w:left="2520" w:hanging="360"/>
      </w:pPr>
      <w:rPr>
        <w:rFonts w:ascii="Symbol" w:hAnsi="Symbol" w:hint="default"/>
      </w:rPr>
    </w:lvl>
    <w:lvl w:ilvl="4" w:tplc="28F23CD2">
      <w:start w:val="1"/>
      <w:numFmt w:val="bullet"/>
      <w:lvlText w:val="o"/>
      <w:lvlJc w:val="left"/>
      <w:pPr>
        <w:ind w:left="3240" w:hanging="360"/>
      </w:pPr>
      <w:rPr>
        <w:rFonts w:ascii="Courier New" w:hAnsi="Courier New" w:hint="default"/>
      </w:rPr>
    </w:lvl>
    <w:lvl w:ilvl="5" w:tplc="9D184C12">
      <w:start w:val="1"/>
      <w:numFmt w:val="bullet"/>
      <w:lvlText w:val=""/>
      <w:lvlJc w:val="left"/>
      <w:pPr>
        <w:ind w:left="3960" w:hanging="360"/>
      </w:pPr>
      <w:rPr>
        <w:rFonts w:ascii="Wingdings" w:hAnsi="Wingdings" w:hint="default"/>
      </w:rPr>
    </w:lvl>
    <w:lvl w:ilvl="6" w:tplc="D178711A">
      <w:start w:val="1"/>
      <w:numFmt w:val="bullet"/>
      <w:lvlText w:val=""/>
      <w:lvlJc w:val="left"/>
      <w:pPr>
        <w:ind w:left="4680" w:hanging="360"/>
      </w:pPr>
      <w:rPr>
        <w:rFonts w:ascii="Symbol" w:hAnsi="Symbol" w:hint="default"/>
      </w:rPr>
    </w:lvl>
    <w:lvl w:ilvl="7" w:tplc="71205630">
      <w:start w:val="1"/>
      <w:numFmt w:val="bullet"/>
      <w:lvlText w:val="o"/>
      <w:lvlJc w:val="left"/>
      <w:pPr>
        <w:ind w:left="5400" w:hanging="360"/>
      </w:pPr>
      <w:rPr>
        <w:rFonts w:ascii="Courier New" w:hAnsi="Courier New" w:hint="default"/>
      </w:rPr>
    </w:lvl>
    <w:lvl w:ilvl="8" w:tplc="E954040A">
      <w:start w:val="1"/>
      <w:numFmt w:val="bullet"/>
      <w:lvlText w:val=""/>
      <w:lvlJc w:val="left"/>
      <w:pPr>
        <w:ind w:left="6120" w:hanging="360"/>
      </w:pPr>
      <w:rPr>
        <w:rFonts w:ascii="Wingdings" w:hAnsi="Wingdings" w:hint="default"/>
      </w:rPr>
    </w:lvl>
  </w:abstractNum>
  <w:abstractNum w:abstractNumId="46" w15:restartNumberingAfterBreak="0">
    <w:nsid w:val="7C65145E"/>
    <w:multiLevelType w:val="multilevel"/>
    <w:tmpl w:val="774AEEDA"/>
    <w:lvl w:ilvl="0">
      <w:start w:val="2"/>
      <w:numFmt w:val="decimal"/>
      <w:lvlText w:val="%1."/>
      <w:lvlJc w:val="left"/>
      <w:pPr>
        <w:tabs>
          <w:tab w:val="num" w:pos="964"/>
        </w:tabs>
        <w:ind w:left="964" w:hanging="482"/>
      </w:pPr>
      <w:rPr>
        <w:rFonts w:hint="default"/>
      </w:rPr>
    </w:lvl>
    <w:lvl w:ilvl="1">
      <w:start w:val="1"/>
      <w:numFmt w:val="decimal"/>
      <w:lvlText w:val="%1.%2."/>
      <w:lvlJc w:val="left"/>
      <w:pPr>
        <w:tabs>
          <w:tab w:val="num" w:pos="1684"/>
        </w:tabs>
        <w:ind w:left="1684" w:hanging="720"/>
      </w:pPr>
      <w:rPr>
        <w:rFonts w:hint="default"/>
      </w:rPr>
    </w:lvl>
    <w:lvl w:ilvl="2">
      <w:start w:val="1"/>
      <w:numFmt w:val="decimal"/>
      <w:pStyle w:val="Heading3"/>
      <w:lvlText w:val="%1.%2.%3."/>
      <w:lvlJc w:val="left"/>
      <w:pPr>
        <w:tabs>
          <w:tab w:val="num" w:pos="2920"/>
        </w:tabs>
        <w:ind w:left="2693" w:hanging="1009"/>
      </w:pPr>
      <w:rPr>
        <w:rFonts w:hint="default"/>
      </w:rPr>
    </w:lvl>
    <w:lvl w:ilvl="3">
      <w:start w:val="1"/>
      <w:numFmt w:val="decimal"/>
      <w:pStyle w:val="Heading4"/>
      <w:lvlText w:val="%1.%2.%3.%4."/>
      <w:lvlJc w:val="left"/>
      <w:pPr>
        <w:tabs>
          <w:tab w:val="num" w:pos="2920"/>
        </w:tabs>
        <w:ind w:left="2693" w:hanging="1009"/>
      </w:pPr>
      <w:rPr>
        <w:rFonts w:hint="default"/>
      </w:rPr>
    </w:lvl>
    <w:lvl w:ilvl="4">
      <w:start w:val="1"/>
      <w:numFmt w:val="decimal"/>
      <w:pStyle w:val="Heading5"/>
      <w:lvlText w:val="%1.%2.%3.%4.%5."/>
      <w:lvlJc w:val="left"/>
      <w:pPr>
        <w:tabs>
          <w:tab w:val="num" w:pos="3362"/>
        </w:tabs>
        <w:ind w:left="4320" w:hanging="958"/>
      </w:pPr>
      <w:rPr>
        <w:rFonts w:hint="default"/>
      </w:rPr>
    </w:lvl>
    <w:lvl w:ilvl="5">
      <w:start w:val="1"/>
      <w:numFmt w:val="decimal"/>
      <w:pStyle w:val="Heading6"/>
      <w:lvlText w:val="%1.%2.%3.%4.%5.%6."/>
      <w:lvlJc w:val="left"/>
      <w:pPr>
        <w:tabs>
          <w:tab w:val="num" w:pos="3362"/>
        </w:tabs>
        <w:ind w:left="4320" w:hanging="958"/>
      </w:pPr>
      <w:rPr>
        <w:rFonts w:hint="default"/>
      </w:rPr>
    </w:lvl>
    <w:lvl w:ilvl="6">
      <w:start w:val="1"/>
      <w:numFmt w:val="decimal"/>
      <w:pStyle w:val="Heading7"/>
      <w:lvlText w:val="%1.%2.%3.%4.%5.%6.%7."/>
      <w:lvlJc w:val="left"/>
      <w:pPr>
        <w:tabs>
          <w:tab w:val="num" w:pos="3362"/>
        </w:tabs>
        <w:ind w:left="4320" w:hanging="958"/>
      </w:pPr>
      <w:rPr>
        <w:rFonts w:hint="default"/>
      </w:rPr>
    </w:lvl>
    <w:lvl w:ilvl="7">
      <w:start w:val="1"/>
      <w:numFmt w:val="decimal"/>
      <w:pStyle w:val="Heading8"/>
      <w:lvlText w:val="%1.%2.%3.%4.%5.%6.%7.%8."/>
      <w:lvlJc w:val="left"/>
      <w:pPr>
        <w:tabs>
          <w:tab w:val="num" w:pos="3362"/>
        </w:tabs>
        <w:ind w:left="4320" w:hanging="958"/>
      </w:pPr>
      <w:rPr>
        <w:rFonts w:hint="default"/>
      </w:rPr>
    </w:lvl>
    <w:lvl w:ilvl="8">
      <w:start w:val="1"/>
      <w:numFmt w:val="decimal"/>
      <w:pStyle w:val="Heading9"/>
      <w:lvlText w:val="%1.%2.%3.%4.%5.%6.%7.%8.%9."/>
      <w:lvlJc w:val="left"/>
      <w:pPr>
        <w:tabs>
          <w:tab w:val="num" w:pos="3362"/>
        </w:tabs>
        <w:ind w:left="4320" w:hanging="958"/>
      </w:pPr>
      <w:rPr>
        <w:rFonts w:hint="default"/>
      </w:rPr>
    </w:lvl>
  </w:abstractNum>
  <w:abstractNum w:abstractNumId="4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7"/>
  </w:num>
  <w:num w:numId="2">
    <w:abstractNumId w:val="41"/>
  </w:num>
  <w:num w:numId="3">
    <w:abstractNumId w:val="37"/>
  </w:num>
  <w:num w:numId="4">
    <w:abstractNumId w:val="0"/>
  </w:num>
  <w:num w:numId="5">
    <w:abstractNumId w:val="16"/>
  </w:num>
  <w:num w:numId="6">
    <w:abstractNumId w:val="28"/>
  </w:num>
  <w:num w:numId="7">
    <w:abstractNumId w:val="14"/>
  </w:num>
  <w:num w:numId="8">
    <w:abstractNumId w:val="18"/>
  </w:num>
  <w:num w:numId="9">
    <w:abstractNumId w:val="9"/>
  </w:num>
  <w:num w:numId="10">
    <w:abstractNumId w:val="39"/>
  </w:num>
  <w:num w:numId="11">
    <w:abstractNumId w:val="32"/>
  </w:num>
  <w:num w:numId="12">
    <w:abstractNumId w:val="42"/>
  </w:num>
  <w:num w:numId="13">
    <w:abstractNumId w:val="38"/>
  </w:num>
  <w:num w:numId="14">
    <w:abstractNumId w:val="1"/>
  </w:num>
  <w:num w:numId="15">
    <w:abstractNumId w:val="44"/>
  </w:num>
  <w:num w:numId="16">
    <w:abstractNumId w:val="2"/>
  </w:num>
  <w:num w:numId="17">
    <w:abstractNumId w:val="23"/>
  </w:num>
  <w:num w:numId="18">
    <w:abstractNumId w:val="12"/>
  </w:num>
  <w:num w:numId="19">
    <w:abstractNumId w:val="24"/>
  </w:num>
  <w:num w:numId="20">
    <w:abstractNumId w:val="33"/>
  </w:num>
  <w:num w:numId="21">
    <w:abstractNumId w:val="40"/>
  </w:num>
  <w:num w:numId="22">
    <w:abstractNumId w:val="3"/>
  </w:num>
  <w:num w:numId="23">
    <w:abstractNumId w:val="11"/>
  </w:num>
  <w:num w:numId="24">
    <w:abstractNumId w:val="29"/>
  </w:num>
  <w:num w:numId="25">
    <w:abstractNumId w:val="4"/>
  </w:num>
  <w:num w:numId="26">
    <w:abstractNumId w:val="6"/>
  </w:num>
  <w:num w:numId="27">
    <w:abstractNumId w:val="8"/>
  </w:num>
  <w:num w:numId="28">
    <w:abstractNumId w:val="17"/>
  </w:num>
  <w:num w:numId="29">
    <w:abstractNumId w:val="26"/>
  </w:num>
  <w:num w:numId="30">
    <w:abstractNumId w:val="31"/>
  </w:num>
  <w:num w:numId="31">
    <w:abstractNumId w:val="46"/>
  </w:num>
  <w:num w:numId="32">
    <w:abstractNumId w:val="19"/>
  </w:num>
  <w:num w:numId="33">
    <w:abstractNumId w:val="20"/>
  </w:num>
  <w:num w:numId="34">
    <w:abstractNumId w:val="47"/>
  </w:num>
  <w:num w:numId="35">
    <w:abstractNumId w:val="30"/>
  </w:num>
  <w:num w:numId="36">
    <w:abstractNumId w:val="34"/>
  </w:num>
  <w:num w:numId="37">
    <w:abstractNumId w:val="5"/>
  </w:num>
  <w:num w:numId="38">
    <w:abstractNumId w:val="22"/>
  </w:num>
  <w:num w:numId="39">
    <w:abstractNumId w:val="43"/>
  </w:num>
  <w:num w:numId="40">
    <w:abstractNumId w:val="35"/>
  </w:num>
  <w:num w:numId="41">
    <w:abstractNumId w:val="36"/>
  </w:num>
  <w:num w:numId="42">
    <w:abstractNumId w:val="27"/>
  </w:num>
  <w:num w:numId="43">
    <w:abstractNumId w:val="13"/>
  </w:num>
  <w:num w:numId="44">
    <w:abstractNumId w:val="15"/>
  </w:num>
  <w:num w:numId="45">
    <w:abstractNumId w:val="25"/>
  </w:num>
  <w:num w:numId="46">
    <w:abstractNumId w:val="21"/>
  </w:num>
  <w:num w:numId="47">
    <w:abstractNumId w:val="45"/>
  </w:num>
  <w:num w:numId="48">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3AD2172-ACD6-4C4A-98D7-B5DF6D535231"/>
    <w:docVar w:name="LW_COVERPAGE_TYPE" w:val="1"/>
    <w:docVar w:name="LW_CROSSREFERENCE" w:val="&lt;UNUSED&gt;"/>
    <w:docVar w:name="LW_DocType" w:val="EA8523D555A340C6BF15ADB24A92C37F"/>
    <w:docVar w:name="LW_EMISSION" w:val="9.7.2025"/>
    <w:docVar w:name="LW_EMISSION_ISODATE" w:val="2025-07-0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5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de constituire de stocuri la nivelul UE: stimularea preg\u259?tirii materiale a UE pentru situa\u539?ii de criz\u259?&lt;/FMT&gt;"/>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5419E6"/>
    <w:rsid w:val="00000073"/>
    <w:rsid w:val="000005EA"/>
    <w:rsid w:val="000008F4"/>
    <w:rsid w:val="000009A6"/>
    <w:rsid w:val="00000D80"/>
    <w:rsid w:val="00000D98"/>
    <w:rsid w:val="00000DFF"/>
    <w:rsid w:val="00000E45"/>
    <w:rsid w:val="00000E7F"/>
    <w:rsid w:val="00000ED1"/>
    <w:rsid w:val="00001311"/>
    <w:rsid w:val="00001313"/>
    <w:rsid w:val="00001367"/>
    <w:rsid w:val="0000185C"/>
    <w:rsid w:val="000018ED"/>
    <w:rsid w:val="00001F60"/>
    <w:rsid w:val="00001F89"/>
    <w:rsid w:val="000023DB"/>
    <w:rsid w:val="000026B0"/>
    <w:rsid w:val="000029DA"/>
    <w:rsid w:val="00002A37"/>
    <w:rsid w:val="00002A9A"/>
    <w:rsid w:val="00002C29"/>
    <w:rsid w:val="00002DD8"/>
    <w:rsid w:val="00002FFE"/>
    <w:rsid w:val="00003169"/>
    <w:rsid w:val="000033B7"/>
    <w:rsid w:val="000034C2"/>
    <w:rsid w:val="00003883"/>
    <w:rsid w:val="0000389D"/>
    <w:rsid w:val="0000389F"/>
    <w:rsid w:val="00003A9D"/>
    <w:rsid w:val="00003E88"/>
    <w:rsid w:val="00003F37"/>
    <w:rsid w:val="00004117"/>
    <w:rsid w:val="000041DC"/>
    <w:rsid w:val="0000424A"/>
    <w:rsid w:val="00004599"/>
    <w:rsid w:val="00004739"/>
    <w:rsid w:val="000048CC"/>
    <w:rsid w:val="00004B09"/>
    <w:rsid w:val="00004F0D"/>
    <w:rsid w:val="0000503C"/>
    <w:rsid w:val="000053CD"/>
    <w:rsid w:val="00005443"/>
    <w:rsid w:val="0000546B"/>
    <w:rsid w:val="00005522"/>
    <w:rsid w:val="0000579F"/>
    <w:rsid w:val="00005A01"/>
    <w:rsid w:val="00005ACE"/>
    <w:rsid w:val="00006324"/>
    <w:rsid w:val="000063C1"/>
    <w:rsid w:val="000063F9"/>
    <w:rsid w:val="000067FA"/>
    <w:rsid w:val="00006EC8"/>
    <w:rsid w:val="00006FAA"/>
    <w:rsid w:val="000070DB"/>
    <w:rsid w:val="00007332"/>
    <w:rsid w:val="000074FE"/>
    <w:rsid w:val="00007681"/>
    <w:rsid w:val="000078F7"/>
    <w:rsid w:val="00007924"/>
    <w:rsid w:val="0000799A"/>
    <w:rsid w:val="00007BDC"/>
    <w:rsid w:val="00007CF3"/>
    <w:rsid w:val="00010115"/>
    <w:rsid w:val="000102E0"/>
    <w:rsid w:val="000105AB"/>
    <w:rsid w:val="0001062D"/>
    <w:rsid w:val="00010FEA"/>
    <w:rsid w:val="0001145B"/>
    <w:rsid w:val="0001157A"/>
    <w:rsid w:val="000115EB"/>
    <w:rsid w:val="00011C32"/>
    <w:rsid w:val="00011F21"/>
    <w:rsid w:val="00011F93"/>
    <w:rsid w:val="0001210A"/>
    <w:rsid w:val="000121CC"/>
    <w:rsid w:val="00012AAE"/>
    <w:rsid w:val="00012D33"/>
    <w:rsid w:val="00013103"/>
    <w:rsid w:val="00013756"/>
    <w:rsid w:val="00013BAE"/>
    <w:rsid w:val="00013D7D"/>
    <w:rsid w:val="0001492A"/>
    <w:rsid w:val="00014A8A"/>
    <w:rsid w:val="00014D69"/>
    <w:rsid w:val="0001520D"/>
    <w:rsid w:val="000157BD"/>
    <w:rsid w:val="00015803"/>
    <w:rsid w:val="00015CB7"/>
    <w:rsid w:val="00015D0C"/>
    <w:rsid w:val="0001631B"/>
    <w:rsid w:val="000163AD"/>
    <w:rsid w:val="000163B3"/>
    <w:rsid w:val="000163E7"/>
    <w:rsid w:val="000165A1"/>
    <w:rsid w:val="000165E9"/>
    <w:rsid w:val="00016888"/>
    <w:rsid w:val="000169D5"/>
    <w:rsid w:val="00016DBA"/>
    <w:rsid w:val="00016E75"/>
    <w:rsid w:val="00016F95"/>
    <w:rsid w:val="00017020"/>
    <w:rsid w:val="00017026"/>
    <w:rsid w:val="0001707A"/>
    <w:rsid w:val="00017499"/>
    <w:rsid w:val="00017519"/>
    <w:rsid w:val="0001753B"/>
    <w:rsid w:val="0001771D"/>
    <w:rsid w:val="000177B0"/>
    <w:rsid w:val="000177D3"/>
    <w:rsid w:val="0001790F"/>
    <w:rsid w:val="00017FF6"/>
    <w:rsid w:val="00020231"/>
    <w:rsid w:val="000209FA"/>
    <w:rsid w:val="00020B08"/>
    <w:rsid w:val="00020C17"/>
    <w:rsid w:val="00020D94"/>
    <w:rsid w:val="0002111F"/>
    <w:rsid w:val="000214A1"/>
    <w:rsid w:val="000215B5"/>
    <w:rsid w:val="000215F5"/>
    <w:rsid w:val="0002176C"/>
    <w:rsid w:val="00021795"/>
    <w:rsid w:val="000219F8"/>
    <w:rsid w:val="00021BCD"/>
    <w:rsid w:val="000220D0"/>
    <w:rsid w:val="0002239B"/>
    <w:rsid w:val="00022449"/>
    <w:rsid w:val="000228DC"/>
    <w:rsid w:val="00022A45"/>
    <w:rsid w:val="00022C2F"/>
    <w:rsid w:val="00022D9E"/>
    <w:rsid w:val="00023031"/>
    <w:rsid w:val="00023055"/>
    <w:rsid w:val="000230ED"/>
    <w:rsid w:val="0002315B"/>
    <w:rsid w:val="0002327B"/>
    <w:rsid w:val="000233B7"/>
    <w:rsid w:val="0002350D"/>
    <w:rsid w:val="00023AA1"/>
    <w:rsid w:val="0002419F"/>
    <w:rsid w:val="00024453"/>
    <w:rsid w:val="000244A3"/>
    <w:rsid w:val="000245AD"/>
    <w:rsid w:val="000245AE"/>
    <w:rsid w:val="000245BD"/>
    <w:rsid w:val="000246AB"/>
    <w:rsid w:val="0002471B"/>
    <w:rsid w:val="000247E2"/>
    <w:rsid w:val="0002488E"/>
    <w:rsid w:val="00024974"/>
    <w:rsid w:val="00024B94"/>
    <w:rsid w:val="00024D6B"/>
    <w:rsid w:val="00024E9E"/>
    <w:rsid w:val="00025010"/>
    <w:rsid w:val="000250EF"/>
    <w:rsid w:val="000251C5"/>
    <w:rsid w:val="0002563A"/>
    <w:rsid w:val="000257E5"/>
    <w:rsid w:val="0002591A"/>
    <w:rsid w:val="00025B3A"/>
    <w:rsid w:val="00025D57"/>
    <w:rsid w:val="00025E58"/>
    <w:rsid w:val="0002615F"/>
    <w:rsid w:val="000262F8"/>
    <w:rsid w:val="0002668D"/>
    <w:rsid w:val="00026719"/>
    <w:rsid w:val="00026A39"/>
    <w:rsid w:val="00026FCE"/>
    <w:rsid w:val="000270F4"/>
    <w:rsid w:val="00027361"/>
    <w:rsid w:val="0002762E"/>
    <w:rsid w:val="0002772C"/>
    <w:rsid w:val="000279DF"/>
    <w:rsid w:val="00027A9C"/>
    <w:rsid w:val="00027B5A"/>
    <w:rsid w:val="00027B5D"/>
    <w:rsid w:val="00030062"/>
    <w:rsid w:val="000300E9"/>
    <w:rsid w:val="0003016F"/>
    <w:rsid w:val="0003025A"/>
    <w:rsid w:val="0003032B"/>
    <w:rsid w:val="00030442"/>
    <w:rsid w:val="000307F4"/>
    <w:rsid w:val="00030B0C"/>
    <w:rsid w:val="00030CA2"/>
    <w:rsid w:val="00030D4B"/>
    <w:rsid w:val="00030DD0"/>
    <w:rsid w:val="00030DDE"/>
    <w:rsid w:val="00030E8C"/>
    <w:rsid w:val="000310AD"/>
    <w:rsid w:val="0003115E"/>
    <w:rsid w:val="0003151E"/>
    <w:rsid w:val="00031561"/>
    <w:rsid w:val="00031759"/>
    <w:rsid w:val="00031772"/>
    <w:rsid w:val="00031C53"/>
    <w:rsid w:val="00031C61"/>
    <w:rsid w:val="00031D91"/>
    <w:rsid w:val="00032049"/>
    <w:rsid w:val="000324AF"/>
    <w:rsid w:val="00032C4B"/>
    <w:rsid w:val="00032FB0"/>
    <w:rsid w:val="0003302E"/>
    <w:rsid w:val="000330AA"/>
    <w:rsid w:val="000332AA"/>
    <w:rsid w:val="0003331D"/>
    <w:rsid w:val="000333FE"/>
    <w:rsid w:val="0003351B"/>
    <w:rsid w:val="00033CE2"/>
    <w:rsid w:val="00033EA0"/>
    <w:rsid w:val="00034029"/>
    <w:rsid w:val="00034187"/>
    <w:rsid w:val="00034189"/>
    <w:rsid w:val="00034368"/>
    <w:rsid w:val="000346B4"/>
    <w:rsid w:val="00034A28"/>
    <w:rsid w:val="00034D71"/>
    <w:rsid w:val="00034ED0"/>
    <w:rsid w:val="00034F90"/>
    <w:rsid w:val="0003515B"/>
    <w:rsid w:val="0003521A"/>
    <w:rsid w:val="000353B7"/>
    <w:rsid w:val="000354EF"/>
    <w:rsid w:val="0003557E"/>
    <w:rsid w:val="00035672"/>
    <w:rsid w:val="000357EB"/>
    <w:rsid w:val="00035821"/>
    <w:rsid w:val="0003599B"/>
    <w:rsid w:val="00035CB3"/>
    <w:rsid w:val="00035D13"/>
    <w:rsid w:val="00035DA0"/>
    <w:rsid w:val="00035E11"/>
    <w:rsid w:val="0003622E"/>
    <w:rsid w:val="000364D3"/>
    <w:rsid w:val="0003654F"/>
    <w:rsid w:val="00036875"/>
    <w:rsid w:val="00036C83"/>
    <w:rsid w:val="00037124"/>
    <w:rsid w:val="000371D6"/>
    <w:rsid w:val="0003722A"/>
    <w:rsid w:val="000374CD"/>
    <w:rsid w:val="00037844"/>
    <w:rsid w:val="000378D3"/>
    <w:rsid w:val="00037A63"/>
    <w:rsid w:val="00037DC5"/>
    <w:rsid w:val="00040286"/>
    <w:rsid w:val="00040353"/>
    <w:rsid w:val="00040B24"/>
    <w:rsid w:val="00040C3E"/>
    <w:rsid w:val="00040CDF"/>
    <w:rsid w:val="00040D9A"/>
    <w:rsid w:val="000410C4"/>
    <w:rsid w:val="00041236"/>
    <w:rsid w:val="0004131E"/>
    <w:rsid w:val="000414AF"/>
    <w:rsid w:val="000415FE"/>
    <w:rsid w:val="000416CE"/>
    <w:rsid w:val="000417D6"/>
    <w:rsid w:val="00041B47"/>
    <w:rsid w:val="00041D07"/>
    <w:rsid w:val="00042058"/>
    <w:rsid w:val="00042283"/>
    <w:rsid w:val="00042424"/>
    <w:rsid w:val="00042596"/>
    <w:rsid w:val="000426E9"/>
    <w:rsid w:val="00042812"/>
    <w:rsid w:val="000428DE"/>
    <w:rsid w:val="00042B28"/>
    <w:rsid w:val="00042B62"/>
    <w:rsid w:val="00042BCD"/>
    <w:rsid w:val="00042C3F"/>
    <w:rsid w:val="00042C59"/>
    <w:rsid w:val="00042E0E"/>
    <w:rsid w:val="00043247"/>
    <w:rsid w:val="00043322"/>
    <w:rsid w:val="00043392"/>
    <w:rsid w:val="0004365E"/>
    <w:rsid w:val="0004375E"/>
    <w:rsid w:val="000437A3"/>
    <w:rsid w:val="0004390A"/>
    <w:rsid w:val="00043A0F"/>
    <w:rsid w:val="00043F1F"/>
    <w:rsid w:val="00043F4A"/>
    <w:rsid w:val="00043FF3"/>
    <w:rsid w:val="00044092"/>
    <w:rsid w:val="00044149"/>
    <w:rsid w:val="00044256"/>
    <w:rsid w:val="0004428F"/>
    <w:rsid w:val="00044311"/>
    <w:rsid w:val="0004445B"/>
    <w:rsid w:val="000446B5"/>
    <w:rsid w:val="00044773"/>
    <w:rsid w:val="00044818"/>
    <w:rsid w:val="00044B61"/>
    <w:rsid w:val="00044C52"/>
    <w:rsid w:val="00044DBB"/>
    <w:rsid w:val="00044E9F"/>
    <w:rsid w:val="0004537C"/>
    <w:rsid w:val="00045574"/>
    <w:rsid w:val="000457CC"/>
    <w:rsid w:val="000457DA"/>
    <w:rsid w:val="000458A0"/>
    <w:rsid w:val="000458DB"/>
    <w:rsid w:val="00045D23"/>
    <w:rsid w:val="00045D6D"/>
    <w:rsid w:val="00045FA8"/>
    <w:rsid w:val="0004636A"/>
    <w:rsid w:val="0004641B"/>
    <w:rsid w:val="00046449"/>
    <w:rsid w:val="0004657B"/>
    <w:rsid w:val="000466F5"/>
    <w:rsid w:val="00046866"/>
    <w:rsid w:val="00046A73"/>
    <w:rsid w:val="00046C6B"/>
    <w:rsid w:val="00046DDF"/>
    <w:rsid w:val="00046E2C"/>
    <w:rsid w:val="00046F26"/>
    <w:rsid w:val="00046F3C"/>
    <w:rsid w:val="00047147"/>
    <w:rsid w:val="000473CB"/>
    <w:rsid w:val="000477B9"/>
    <w:rsid w:val="0004780A"/>
    <w:rsid w:val="000478D4"/>
    <w:rsid w:val="00047B9A"/>
    <w:rsid w:val="00047CA0"/>
    <w:rsid w:val="00047DD3"/>
    <w:rsid w:val="0005002A"/>
    <w:rsid w:val="00050179"/>
    <w:rsid w:val="000503C3"/>
    <w:rsid w:val="000505B5"/>
    <w:rsid w:val="000505D4"/>
    <w:rsid w:val="000505EC"/>
    <w:rsid w:val="0005076C"/>
    <w:rsid w:val="000507E6"/>
    <w:rsid w:val="00050806"/>
    <w:rsid w:val="0005087A"/>
    <w:rsid w:val="00050944"/>
    <w:rsid w:val="000509C0"/>
    <w:rsid w:val="00050BB6"/>
    <w:rsid w:val="00050E67"/>
    <w:rsid w:val="00050EFE"/>
    <w:rsid w:val="0005105B"/>
    <w:rsid w:val="000510DD"/>
    <w:rsid w:val="0005155F"/>
    <w:rsid w:val="0005161D"/>
    <w:rsid w:val="000516B2"/>
    <w:rsid w:val="00051915"/>
    <w:rsid w:val="00051960"/>
    <w:rsid w:val="00051C0D"/>
    <w:rsid w:val="00051C4B"/>
    <w:rsid w:val="00052373"/>
    <w:rsid w:val="00052401"/>
    <w:rsid w:val="00052512"/>
    <w:rsid w:val="00052779"/>
    <w:rsid w:val="0005279F"/>
    <w:rsid w:val="0005285F"/>
    <w:rsid w:val="000529B7"/>
    <w:rsid w:val="00052A84"/>
    <w:rsid w:val="00052BB9"/>
    <w:rsid w:val="00052DCB"/>
    <w:rsid w:val="00052EDE"/>
    <w:rsid w:val="00052F19"/>
    <w:rsid w:val="00052FAD"/>
    <w:rsid w:val="0005311C"/>
    <w:rsid w:val="000535E6"/>
    <w:rsid w:val="00053990"/>
    <w:rsid w:val="000539A1"/>
    <w:rsid w:val="000539ED"/>
    <w:rsid w:val="00053DF4"/>
    <w:rsid w:val="00053EE8"/>
    <w:rsid w:val="000541C6"/>
    <w:rsid w:val="000545AA"/>
    <w:rsid w:val="00054B20"/>
    <w:rsid w:val="0005513C"/>
    <w:rsid w:val="000554F6"/>
    <w:rsid w:val="0005561A"/>
    <w:rsid w:val="000557DB"/>
    <w:rsid w:val="0005580B"/>
    <w:rsid w:val="000558C0"/>
    <w:rsid w:val="00055B29"/>
    <w:rsid w:val="00055C1F"/>
    <w:rsid w:val="00055C80"/>
    <w:rsid w:val="00055DC7"/>
    <w:rsid w:val="000562DE"/>
    <w:rsid w:val="00056848"/>
    <w:rsid w:val="000569F7"/>
    <w:rsid w:val="00056B5C"/>
    <w:rsid w:val="00056D7E"/>
    <w:rsid w:val="00056FE9"/>
    <w:rsid w:val="00057218"/>
    <w:rsid w:val="000572A2"/>
    <w:rsid w:val="0005759F"/>
    <w:rsid w:val="0005774D"/>
    <w:rsid w:val="000578D4"/>
    <w:rsid w:val="00057A7D"/>
    <w:rsid w:val="00057D92"/>
    <w:rsid w:val="000600CD"/>
    <w:rsid w:val="00060205"/>
    <w:rsid w:val="00060557"/>
    <w:rsid w:val="000607C9"/>
    <w:rsid w:val="000607CD"/>
    <w:rsid w:val="000607F2"/>
    <w:rsid w:val="00060F9A"/>
    <w:rsid w:val="00060F9D"/>
    <w:rsid w:val="000611D9"/>
    <w:rsid w:val="0006153A"/>
    <w:rsid w:val="000616E7"/>
    <w:rsid w:val="00061849"/>
    <w:rsid w:val="00061A1F"/>
    <w:rsid w:val="00061B61"/>
    <w:rsid w:val="00061EB2"/>
    <w:rsid w:val="00062108"/>
    <w:rsid w:val="000622E1"/>
    <w:rsid w:val="00062408"/>
    <w:rsid w:val="000626CE"/>
    <w:rsid w:val="00062710"/>
    <w:rsid w:val="0006283F"/>
    <w:rsid w:val="000628AD"/>
    <w:rsid w:val="000628C4"/>
    <w:rsid w:val="0006296E"/>
    <w:rsid w:val="00062B49"/>
    <w:rsid w:val="00062B5E"/>
    <w:rsid w:val="00062C21"/>
    <w:rsid w:val="00062D80"/>
    <w:rsid w:val="00062F16"/>
    <w:rsid w:val="00063746"/>
    <w:rsid w:val="00063829"/>
    <w:rsid w:val="00063A75"/>
    <w:rsid w:val="00063AC4"/>
    <w:rsid w:val="00063C27"/>
    <w:rsid w:val="00064584"/>
    <w:rsid w:val="000646D2"/>
    <w:rsid w:val="0006488A"/>
    <w:rsid w:val="00064BB3"/>
    <w:rsid w:val="00064D0B"/>
    <w:rsid w:val="00064E25"/>
    <w:rsid w:val="00064EBD"/>
    <w:rsid w:val="00065150"/>
    <w:rsid w:val="000653BE"/>
    <w:rsid w:val="000654B6"/>
    <w:rsid w:val="000654E8"/>
    <w:rsid w:val="0006565D"/>
    <w:rsid w:val="00065817"/>
    <w:rsid w:val="00065C9E"/>
    <w:rsid w:val="00065D30"/>
    <w:rsid w:val="00065D60"/>
    <w:rsid w:val="00065DE8"/>
    <w:rsid w:val="00066062"/>
    <w:rsid w:val="0006610B"/>
    <w:rsid w:val="0006623A"/>
    <w:rsid w:val="00066259"/>
    <w:rsid w:val="0006655F"/>
    <w:rsid w:val="00066969"/>
    <w:rsid w:val="00066B7D"/>
    <w:rsid w:val="00066D71"/>
    <w:rsid w:val="00066F64"/>
    <w:rsid w:val="0006743C"/>
    <w:rsid w:val="00067489"/>
    <w:rsid w:val="0006760C"/>
    <w:rsid w:val="0006760E"/>
    <w:rsid w:val="0006778D"/>
    <w:rsid w:val="00067B27"/>
    <w:rsid w:val="00067DFC"/>
    <w:rsid w:val="00067EEC"/>
    <w:rsid w:val="0007000E"/>
    <w:rsid w:val="00070188"/>
    <w:rsid w:val="000701F3"/>
    <w:rsid w:val="0007032F"/>
    <w:rsid w:val="00070394"/>
    <w:rsid w:val="00070786"/>
    <w:rsid w:val="0007095A"/>
    <w:rsid w:val="00070A97"/>
    <w:rsid w:val="00070AE0"/>
    <w:rsid w:val="00070F70"/>
    <w:rsid w:val="00070FCF"/>
    <w:rsid w:val="00071081"/>
    <w:rsid w:val="00071606"/>
    <w:rsid w:val="00071808"/>
    <w:rsid w:val="00071942"/>
    <w:rsid w:val="00071BE5"/>
    <w:rsid w:val="00071CC5"/>
    <w:rsid w:val="00071D73"/>
    <w:rsid w:val="00071EB7"/>
    <w:rsid w:val="00072668"/>
    <w:rsid w:val="00072741"/>
    <w:rsid w:val="00072854"/>
    <w:rsid w:val="00072CAB"/>
    <w:rsid w:val="00072E14"/>
    <w:rsid w:val="00072E7D"/>
    <w:rsid w:val="00072F62"/>
    <w:rsid w:val="0007319D"/>
    <w:rsid w:val="00073233"/>
    <w:rsid w:val="0007333F"/>
    <w:rsid w:val="0007361B"/>
    <w:rsid w:val="00073972"/>
    <w:rsid w:val="000739FC"/>
    <w:rsid w:val="00073BC0"/>
    <w:rsid w:val="00073D2B"/>
    <w:rsid w:val="0007409F"/>
    <w:rsid w:val="000742C7"/>
    <w:rsid w:val="0007435B"/>
    <w:rsid w:val="00074646"/>
    <w:rsid w:val="0007468A"/>
    <w:rsid w:val="00074797"/>
    <w:rsid w:val="000749E1"/>
    <w:rsid w:val="000749FF"/>
    <w:rsid w:val="00074A02"/>
    <w:rsid w:val="00074BC8"/>
    <w:rsid w:val="00074C1F"/>
    <w:rsid w:val="00074C35"/>
    <w:rsid w:val="00074CA7"/>
    <w:rsid w:val="00074E5F"/>
    <w:rsid w:val="00074F13"/>
    <w:rsid w:val="000750A7"/>
    <w:rsid w:val="0007511F"/>
    <w:rsid w:val="000753E0"/>
    <w:rsid w:val="00075411"/>
    <w:rsid w:val="00075451"/>
    <w:rsid w:val="00075723"/>
    <w:rsid w:val="000759C6"/>
    <w:rsid w:val="00075EF3"/>
    <w:rsid w:val="00075F2F"/>
    <w:rsid w:val="000762A7"/>
    <w:rsid w:val="000767C4"/>
    <w:rsid w:val="00076873"/>
    <w:rsid w:val="00076CC1"/>
    <w:rsid w:val="00076D5A"/>
    <w:rsid w:val="0007702F"/>
    <w:rsid w:val="00077132"/>
    <w:rsid w:val="0007716D"/>
    <w:rsid w:val="00077482"/>
    <w:rsid w:val="000775F4"/>
    <w:rsid w:val="000778CD"/>
    <w:rsid w:val="00077B39"/>
    <w:rsid w:val="0007FEBE"/>
    <w:rsid w:val="00080028"/>
    <w:rsid w:val="0008023F"/>
    <w:rsid w:val="00080599"/>
    <w:rsid w:val="000808C9"/>
    <w:rsid w:val="00080945"/>
    <w:rsid w:val="00080A4A"/>
    <w:rsid w:val="00080A69"/>
    <w:rsid w:val="00080AD4"/>
    <w:rsid w:val="00080B38"/>
    <w:rsid w:val="00080C02"/>
    <w:rsid w:val="00080C25"/>
    <w:rsid w:val="00080E9D"/>
    <w:rsid w:val="000810D3"/>
    <w:rsid w:val="00081526"/>
    <w:rsid w:val="0008164C"/>
    <w:rsid w:val="00081701"/>
    <w:rsid w:val="000817D3"/>
    <w:rsid w:val="00081D1F"/>
    <w:rsid w:val="00081EE4"/>
    <w:rsid w:val="000821DA"/>
    <w:rsid w:val="000824F8"/>
    <w:rsid w:val="00082590"/>
    <w:rsid w:val="000825B3"/>
    <w:rsid w:val="00082841"/>
    <w:rsid w:val="00082AE8"/>
    <w:rsid w:val="00082D2F"/>
    <w:rsid w:val="00082F0D"/>
    <w:rsid w:val="00083495"/>
    <w:rsid w:val="0008362C"/>
    <w:rsid w:val="000837B6"/>
    <w:rsid w:val="0008401B"/>
    <w:rsid w:val="00084189"/>
    <w:rsid w:val="0008462E"/>
    <w:rsid w:val="00084665"/>
    <w:rsid w:val="0008469B"/>
    <w:rsid w:val="000846AD"/>
    <w:rsid w:val="000848E2"/>
    <w:rsid w:val="000849FC"/>
    <w:rsid w:val="00084AB8"/>
    <w:rsid w:val="00084BDA"/>
    <w:rsid w:val="00084D2A"/>
    <w:rsid w:val="00084DB3"/>
    <w:rsid w:val="00084FC4"/>
    <w:rsid w:val="000851E7"/>
    <w:rsid w:val="0008533E"/>
    <w:rsid w:val="000853BC"/>
    <w:rsid w:val="00085570"/>
    <w:rsid w:val="00085629"/>
    <w:rsid w:val="00085685"/>
    <w:rsid w:val="00085A51"/>
    <w:rsid w:val="00085DA6"/>
    <w:rsid w:val="00085E08"/>
    <w:rsid w:val="00085F45"/>
    <w:rsid w:val="000860B3"/>
    <w:rsid w:val="00086134"/>
    <w:rsid w:val="00086198"/>
    <w:rsid w:val="000861AC"/>
    <w:rsid w:val="000861AD"/>
    <w:rsid w:val="0008636F"/>
    <w:rsid w:val="0008639C"/>
    <w:rsid w:val="000867C6"/>
    <w:rsid w:val="000868F3"/>
    <w:rsid w:val="000869ED"/>
    <w:rsid w:val="00086AC8"/>
    <w:rsid w:val="00086AD9"/>
    <w:rsid w:val="00086EF1"/>
    <w:rsid w:val="00086F9E"/>
    <w:rsid w:val="00087081"/>
    <w:rsid w:val="000870CB"/>
    <w:rsid w:val="00087510"/>
    <w:rsid w:val="00087A52"/>
    <w:rsid w:val="00087C24"/>
    <w:rsid w:val="00087DF6"/>
    <w:rsid w:val="00087E93"/>
    <w:rsid w:val="0008B1E4"/>
    <w:rsid w:val="0009009C"/>
    <w:rsid w:val="000905D2"/>
    <w:rsid w:val="00090CFD"/>
    <w:rsid w:val="00090D8D"/>
    <w:rsid w:val="00090E49"/>
    <w:rsid w:val="00090E7C"/>
    <w:rsid w:val="00091572"/>
    <w:rsid w:val="000915A8"/>
    <w:rsid w:val="000915CF"/>
    <w:rsid w:val="00091606"/>
    <w:rsid w:val="00091782"/>
    <w:rsid w:val="00091A61"/>
    <w:rsid w:val="00091B70"/>
    <w:rsid w:val="00091DF7"/>
    <w:rsid w:val="000921B0"/>
    <w:rsid w:val="000921CB"/>
    <w:rsid w:val="0009272F"/>
    <w:rsid w:val="0009281B"/>
    <w:rsid w:val="0009291D"/>
    <w:rsid w:val="000929B3"/>
    <w:rsid w:val="00092B35"/>
    <w:rsid w:val="00092EB3"/>
    <w:rsid w:val="00093005"/>
    <w:rsid w:val="0009305D"/>
    <w:rsid w:val="0009309C"/>
    <w:rsid w:val="0009319F"/>
    <w:rsid w:val="0009339A"/>
    <w:rsid w:val="000933E4"/>
    <w:rsid w:val="0009353A"/>
    <w:rsid w:val="0009364D"/>
    <w:rsid w:val="000938FA"/>
    <w:rsid w:val="00093BDF"/>
    <w:rsid w:val="00093D33"/>
    <w:rsid w:val="00093DC5"/>
    <w:rsid w:val="00093F50"/>
    <w:rsid w:val="000941CF"/>
    <w:rsid w:val="00094249"/>
    <w:rsid w:val="00094431"/>
    <w:rsid w:val="00094573"/>
    <w:rsid w:val="000946C7"/>
    <w:rsid w:val="00094762"/>
    <w:rsid w:val="00094857"/>
    <w:rsid w:val="0009489A"/>
    <w:rsid w:val="00094AB6"/>
    <w:rsid w:val="00094DB7"/>
    <w:rsid w:val="0009538E"/>
    <w:rsid w:val="0009569D"/>
    <w:rsid w:val="000958C8"/>
    <w:rsid w:val="000958F7"/>
    <w:rsid w:val="00095A8B"/>
    <w:rsid w:val="00095D10"/>
    <w:rsid w:val="00095D6F"/>
    <w:rsid w:val="00095DF0"/>
    <w:rsid w:val="00095E29"/>
    <w:rsid w:val="00096280"/>
    <w:rsid w:val="0009659C"/>
    <w:rsid w:val="0009668B"/>
    <w:rsid w:val="0009677D"/>
    <w:rsid w:val="000968BB"/>
    <w:rsid w:val="000968EE"/>
    <w:rsid w:val="00096946"/>
    <w:rsid w:val="00096A02"/>
    <w:rsid w:val="00096D75"/>
    <w:rsid w:val="00096E9A"/>
    <w:rsid w:val="00097191"/>
    <w:rsid w:val="000972B5"/>
    <w:rsid w:val="000974D1"/>
    <w:rsid w:val="000974D8"/>
    <w:rsid w:val="000975EA"/>
    <w:rsid w:val="000976B7"/>
    <w:rsid w:val="000977F5"/>
    <w:rsid w:val="000978ED"/>
    <w:rsid w:val="00097903"/>
    <w:rsid w:val="000A012E"/>
    <w:rsid w:val="000A0157"/>
    <w:rsid w:val="000A018B"/>
    <w:rsid w:val="000A03F7"/>
    <w:rsid w:val="000A0431"/>
    <w:rsid w:val="000A047A"/>
    <w:rsid w:val="000A06CC"/>
    <w:rsid w:val="000A0782"/>
    <w:rsid w:val="000A0852"/>
    <w:rsid w:val="000A0874"/>
    <w:rsid w:val="000A090A"/>
    <w:rsid w:val="000A091D"/>
    <w:rsid w:val="000A09FD"/>
    <w:rsid w:val="000A0A4A"/>
    <w:rsid w:val="000A16FC"/>
    <w:rsid w:val="000A1787"/>
    <w:rsid w:val="000A1989"/>
    <w:rsid w:val="000A1ACD"/>
    <w:rsid w:val="000A1C6C"/>
    <w:rsid w:val="000A1CEB"/>
    <w:rsid w:val="000A2756"/>
    <w:rsid w:val="000A27EF"/>
    <w:rsid w:val="000A2890"/>
    <w:rsid w:val="000A28F7"/>
    <w:rsid w:val="000A2A6F"/>
    <w:rsid w:val="000A2A8D"/>
    <w:rsid w:val="000A2BDC"/>
    <w:rsid w:val="000A2C33"/>
    <w:rsid w:val="000A2D0D"/>
    <w:rsid w:val="000A2D23"/>
    <w:rsid w:val="000A2DCA"/>
    <w:rsid w:val="000A2F72"/>
    <w:rsid w:val="000A2FE7"/>
    <w:rsid w:val="000A32F6"/>
    <w:rsid w:val="000A3589"/>
    <w:rsid w:val="000A358A"/>
    <w:rsid w:val="000A3672"/>
    <w:rsid w:val="000A3776"/>
    <w:rsid w:val="000A3859"/>
    <w:rsid w:val="000A389D"/>
    <w:rsid w:val="000A3C3C"/>
    <w:rsid w:val="000A3F36"/>
    <w:rsid w:val="000A40D0"/>
    <w:rsid w:val="000A40FF"/>
    <w:rsid w:val="000A41F7"/>
    <w:rsid w:val="000A44E5"/>
    <w:rsid w:val="000A4724"/>
    <w:rsid w:val="000A472B"/>
    <w:rsid w:val="000A4AA7"/>
    <w:rsid w:val="000A4C80"/>
    <w:rsid w:val="000A4D5F"/>
    <w:rsid w:val="000A4EA4"/>
    <w:rsid w:val="000A4EF2"/>
    <w:rsid w:val="000A4F73"/>
    <w:rsid w:val="000A5048"/>
    <w:rsid w:val="000A549A"/>
    <w:rsid w:val="000A54A2"/>
    <w:rsid w:val="000A54D4"/>
    <w:rsid w:val="000A5771"/>
    <w:rsid w:val="000A598C"/>
    <w:rsid w:val="000A5A94"/>
    <w:rsid w:val="000A5DA1"/>
    <w:rsid w:val="000A5DFB"/>
    <w:rsid w:val="000A6048"/>
    <w:rsid w:val="000A6065"/>
    <w:rsid w:val="000A60A1"/>
    <w:rsid w:val="000A60FE"/>
    <w:rsid w:val="000A63DC"/>
    <w:rsid w:val="000A6622"/>
    <w:rsid w:val="000A6EA3"/>
    <w:rsid w:val="000A6F16"/>
    <w:rsid w:val="000A70BC"/>
    <w:rsid w:val="000A7261"/>
    <w:rsid w:val="000A73B9"/>
    <w:rsid w:val="000A73FA"/>
    <w:rsid w:val="000A745C"/>
    <w:rsid w:val="000A79CF"/>
    <w:rsid w:val="000A7C53"/>
    <w:rsid w:val="000B023B"/>
    <w:rsid w:val="000B0439"/>
    <w:rsid w:val="000B05B1"/>
    <w:rsid w:val="000B10D3"/>
    <w:rsid w:val="000B1248"/>
    <w:rsid w:val="000B13CB"/>
    <w:rsid w:val="000B199F"/>
    <w:rsid w:val="000B1B78"/>
    <w:rsid w:val="000B1C1C"/>
    <w:rsid w:val="000B1D72"/>
    <w:rsid w:val="000B1FD1"/>
    <w:rsid w:val="000B2253"/>
    <w:rsid w:val="000B233F"/>
    <w:rsid w:val="000B29DD"/>
    <w:rsid w:val="000B2C7B"/>
    <w:rsid w:val="000B3023"/>
    <w:rsid w:val="000B3071"/>
    <w:rsid w:val="000B30E7"/>
    <w:rsid w:val="000B3192"/>
    <w:rsid w:val="000B3371"/>
    <w:rsid w:val="000B3F14"/>
    <w:rsid w:val="000B435A"/>
    <w:rsid w:val="000B4452"/>
    <w:rsid w:val="000B4508"/>
    <w:rsid w:val="000B46D9"/>
    <w:rsid w:val="000B4927"/>
    <w:rsid w:val="000B496E"/>
    <w:rsid w:val="000B4A27"/>
    <w:rsid w:val="000B4B3A"/>
    <w:rsid w:val="000B4D15"/>
    <w:rsid w:val="000B4FE4"/>
    <w:rsid w:val="000B5237"/>
    <w:rsid w:val="000B52B3"/>
    <w:rsid w:val="000B54AC"/>
    <w:rsid w:val="000B554A"/>
    <w:rsid w:val="000B56BF"/>
    <w:rsid w:val="000B595D"/>
    <w:rsid w:val="000B5D06"/>
    <w:rsid w:val="000B5F46"/>
    <w:rsid w:val="000B5F69"/>
    <w:rsid w:val="000B5F9E"/>
    <w:rsid w:val="000B609A"/>
    <w:rsid w:val="000B60C9"/>
    <w:rsid w:val="000B6565"/>
    <w:rsid w:val="000B660D"/>
    <w:rsid w:val="000B67E3"/>
    <w:rsid w:val="000B72BC"/>
    <w:rsid w:val="000B752C"/>
    <w:rsid w:val="000B7669"/>
    <w:rsid w:val="000B7881"/>
    <w:rsid w:val="000B7887"/>
    <w:rsid w:val="000B7BC5"/>
    <w:rsid w:val="000B7F94"/>
    <w:rsid w:val="000C04EA"/>
    <w:rsid w:val="000C071C"/>
    <w:rsid w:val="000C0890"/>
    <w:rsid w:val="000C0AD7"/>
    <w:rsid w:val="000C0D37"/>
    <w:rsid w:val="000C0EA8"/>
    <w:rsid w:val="000C0ED2"/>
    <w:rsid w:val="000C1161"/>
    <w:rsid w:val="000C130F"/>
    <w:rsid w:val="000C156F"/>
    <w:rsid w:val="000C15C0"/>
    <w:rsid w:val="000C171E"/>
    <w:rsid w:val="000C1733"/>
    <w:rsid w:val="000C1741"/>
    <w:rsid w:val="000C1953"/>
    <w:rsid w:val="000C1C42"/>
    <w:rsid w:val="000C1CF6"/>
    <w:rsid w:val="000C1E53"/>
    <w:rsid w:val="000C2253"/>
    <w:rsid w:val="000C229D"/>
    <w:rsid w:val="000C230C"/>
    <w:rsid w:val="000C23C2"/>
    <w:rsid w:val="000C295C"/>
    <w:rsid w:val="000C2B12"/>
    <w:rsid w:val="000C2CF0"/>
    <w:rsid w:val="000C2D1F"/>
    <w:rsid w:val="000C372B"/>
    <w:rsid w:val="000C3746"/>
    <w:rsid w:val="000C3751"/>
    <w:rsid w:val="000C39CC"/>
    <w:rsid w:val="000C3C11"/>
    <w:rsid w:val="000C3E97"/>
    <w:rsid w:val="000C41A0"/>
    <w:rsid w:val="000C4471"/>
    <w:rsid w:val="000C4545"/>
    <w:rsid w:val="000C458C"/>
    <w:rsid w:val="000C48E7"/>
    <w:rsid w:val="000C49D1"/>
    <w:rsid w:val="000C4A4F"/>
    <w:rsid w:val="000C4D16"/>
    <w:rsid w:val="000C5267"/>
    <w:rsid w:val="000C55D1"/>
    <w:rsid w:val="000C58AC"/>
    <w:rsid w:val="000C5974"/>
    <w:rsid w:val="000C5A70"/>
    <w:rsid w:val="000C5A98"/>
    <w:rsid w:val="000C5BA9"/>
    <w:rsid w:val="000C6144"/>
    <w:rsid w:val="000C61C8"/>
    <w:rsid w:val="000C626E"/>
    <w:rsid w:val="000C6A10"/>
    <w:rsid w:val="000C6D42"/>
    <w:rsid w:val="000C7058"/>
    <w:rsid w:val="000C7064"/>
    <w:rsid w:val="000C706D"/>
    <w:rsid w:val="000C73FD"/>
    <w:rsid w:val="000C75FB"/>
    <w:rsid w:val="000C7610"/>
    <w:rsid w:val="000C768A"/>
    <w:rsid w:val="000C7857"/>
    <w:rsid w:val="000C7F7A"/>
    <w:rsid w:val="000D017B"/>
    <w:rsid w:val="000D0AA8"/>
    <w:rsid w:val="000D0EFB"/>
    <w:rsid w:val="000D1006"/>
    <w:rsid w:val="000D11E4"/>
    <w:rsid w:val="000D14E7"/>
    <w:rsid w:val="000D1513"/>
    <w:rsid w:val="000D167A"/>
    <w:rsid w:val="000D18B3"/>
    <w:rsid w:val="000D1948"/>
    <w:rsid w:val="000D1CB3"/>
    <w:rsid w:val="000D21EF"/>
    <w:rsid w:val="000D22C5"/>
    <w:rsid w:val="000D2580"/>
    <w:rsid w:val="000D2701"/>
    <w:rsid w:val="000D2AFA"/>
    <w:rsid w:val="000D2C97"/>
    <w:rsid w:val="000D2F65"/>
    <w:rsid w:val="000D3321"/>
    <w:rsid w:val="000D3334"/>
    <w:rsid w:val="000D339D"/>
    <w:rsid w:val="000D3425"/>
    <w:rsid w:val="000D34ED"/>
    <w:rsid w:val="000D3963"/>
    <w:rsid w:val="000D3E4D"/>
    <w:rsid w:val="000D3F3E"/>
    <w:rsid w:val="000D3FBA"/>
    <w:rsid w:val="000D3FF7"/>
    <w:rsid w:val="000D420B"/>
    <w:rsid w:val="000D43D6"/>
    <w:rsid w:val="000D4540"/>
    <w:rsid w:val="000D4A24"/>
    <w:rsid w:val="000D4A5D"/>
    <w:rsid w:val="000D4C1B"/>
    <w:rsid w:val="000D4D23"/>
    <w:rsid w:val="000D5088"/>
    <w:rsid w:val="000D50A7"/>
    <w:rsid w:val="000D559A"/>
    <w:rsid w:val="000D5959"/>
    <w:rsid w:val="000D5A46"/>
    <w:rsid w:val="000D5A84"/>
    <w:rsid w:val="000D5B9A"/>
    <w:rsid w:val="000D5BB4"/>
    <w:rsid w:val="000D5BF9"/>
    <w:rsid w:val="000D5D64"/>
    <w:rsid w:val="000D5E21"/>
    <w:rsid w:val="000D5EB3"/>
    <w:rsid w:val="000D5F37"/>
    <w:rsid w:val="000D624D"/>
    <w:rsid w:val="000D63CD"/>
    <w:rsid w:val="000D64A1"/>
    <w:rsid w:val="000D6545"/>
    <w:rsid w:val="000D6870"/>
    <w:rsid w:val="000D6D78"/>
    <w:rsid w:val="000D6EEA"/>
    <w:rsid w:val="000D7365"/>
    <w:rsid w:val="000D737A"/>
    <w:rsid w:val="000D7429"/>
    <w:rsid w:val="000D748A"/>
    <w:rsid w:val="000E012D"/>
    <w:rsid w:val="000E045D"/>
    <w:rsid w:val="000E0820"/>
    <w:rsid w:val="000E091E"/>
    <w:rsid w:val="000E0B58"/>
    <w:rsid w:val="000E0C12"/>
    <w:rsid w:val="000E0DFA"/>
    <w:rsid w:val="000E0E77"/>
    <w:rsid w:val="000E0F6D"/>
    <w:rsid w:val="000E0F70"/>
    <w:rsid w:val="000E0F9A"/>
    <w:rsid w:val="000E1163"/>
    <w:rsid w:val="000E15A1"/>
    <w:rsid w:val="000E17C4"/>
    <w:rsid w:val="000E1890"/>
    <w:rsid w:val="000E1ACA"/>
    <w:rsid w:val="000E1D35"/>
    <w:rsid w:val="000E1D81"/>
    <w:rsid w:val="000E2634"/>
    <w:rsid w:val="000E2A62"/>
    <w:rsid w:val="000E2BC2"/>
    <w:rsid w:val="000E2D74"/>
    <w:rsid w:val="000E2E16"/>
    <w:rsid w:val="000E2FCB"/>
    <w:rsid w:val="000E3179"/>
    <w:rsid w:val="000E3368"/>
    <w:rsid w:val="000E3371"/>
    <w:rsid w:val="000E34DA"/>
    <w:rsid w:val="000E3636"/>
    <w:rsid w:val="000E38DD"/>
    <w:rsid w:val="000E3F56"/>
    <w:rsid w:val="000E3F82"/>
    <w:rsid w:val="000E409C"/>
    <w:rsid w:val="000E4159"/>
    <w:rsid w:val="000E41AF"/>
    <w:rsid w:val="000E427F"/>
    <w:rsid w:val="000E42E3"/>
    <w:rsid w:val="000E432F"/>
    <w:rsid w:val="000E4A22"/>
    <w:rsid w:val="000E4B5D"/>
    <w:rsid w:val="000E4D52"/>
    <w:rsid w:val="000E4DDC"/>
    <w:rsid w:val="000E4EF3"/>
    <w:rsid w:val="000E5231"/>
    <w:rsid w:val="000E52BE"/>
    <w:rsid w:val="000E5339"/>
    <w:rsid w:val="000E5398"/>
    <w:rsid w:val="000E5476"/>
    <w:rsid w:val="000E5537"/>
    <w:rsid w:val="000E5618"/>
    <w:rsid w:val="000E5854"/>
    <w:rsid w:val="000E58C2"/>
    <w:rsid w:val="000E5F06"/>
    <w:rsid w:val="000E5F3C"/>
    <w:rsid w:val="000E5FA6"/>
    <w:rsid w:val="000E6182"/>
    <w:rsid w:val="000E6300"/>
    <w:rsid w:val="000E631C"/>
    <w:rsid w:val="000E6858"/>
    <w:rsid w:val="000E6A53"/>
    <w:rsid w:val="000E6F7E"/>
    <w:rsid w:val="000E7051"/>
    <w:rsid w:val="000E7363"/>
    <w:rsid w:val="000E7450"/>
    <w:rsid w:val="000E75C7"/>
    <w:rsid w:val="000E79E4"/>
    <w:rsid w:val="000E7B67"/>
    <w:rsid w:val="000E7F87"/>
    <w:rsid w:val="000E7FE3"/>
    <w:rsid w:val="000F00F3"/>
    <w:rsid w:val="000F0284"/>
    <w:rsid w:val="000F039F"/>
    <w:rsid w:val="000F03F1"/>
    <w:rsid w:val="000F0AA2"/>
    <w:rsid w:val="000F0BA4"/>
    <w:rsid w:val="000F0C3D"/>
    <w:rsid w:val="000F10BE"/>
    <w:rsid w:val="000F1124"/>
    <w:rsid w:val="000F1398"/>
    <w:rsid w:val="000F1430"/>
    <w:rsid w:val="000F176B"/>
    <w:rsid w:val="000F1883"/>
    <w:rsid w:val="000F199C"/>
    <w:rsid w:val="000F1B28"/>
    <w:rsid w:val="000F1CD1"/>
    <w:rsid w:val="000F1E29"/>
    <w:rsid w:val="000F2003"/>
    <w:rsid w:val="000F206D"/>
    <w:rsid w:val="000F25A6"/>
    <w:rsid w:val="000F299F"/>
    <w:rsid w:val="000F2A67"/>
    <w:rsid w:val="000F2B7F"/>
    <w:rsid w:val="000F2C9B"/>
    <w:rsid w:val="000F2DAA"/>
    <w:rsid w:val="000F2FB1"/>
    <w:rsid w:val="000F31BC"/>
    <w:rsid w:val="000F35C9"/>
    <w:rsid w:val="000F3701"/>
    <w:rsid w:val="000F3704"/>
    <w:rsid w:val="000F370B"/>
    <w:rsid w:val="000F38F6"/>
    <w:rsid w:val="000F3BDA"/>
    <w:rsid w:val="000F3CD5"/>
    <w:rsid w:val="000F3D27"/>
    <w:rsid w:val="000F434E"/>
    <w:rsid w:val="000F464E"/>
    <w:rsid w:val="000F47D0"/>
    <w:rsid w:val="000F481C"/>
    <w:rsid w:val="000F4842"/>
    <w:rsid w:val="000F4960"/>
    <w:rsid w:val="000F4D06"/>
    <w:rsid w:val="000F5445"/>
    <w:rsid w:val="000F54CA"/>
    <w:rsid w:val="000F556C"/>
    <w:rsid w:val="000F575B"/>
    <w:rsid w:val="000F57C2"/>
    <w:rsid w:val="000F5BB1"/>
    <w:rsid w:val="000F601F"/>
    <w:rsid w:val="000F611F"/>
    <w:rsid w:val="000F6703"/>
    <w:rsid w:val="000F6790"/>
    <w:rsid w:val="000F685F"/>
    <w:rsid w:val="000F699F"/>
    <w:rsid w:val="000F69BC"/>
    <w:rsid w:val="000F6A5C"/>
    <w:rsid w:val="000F6CD0"/>
    <w:rsid w:val="000F6F24"/>
    <w:rsid w:val="000F7253"/>
    <w:rsid w:val="000F7465"/>
    <w:rsid w:val="000F7EF3"/>
    <w:rsid w:val="000F7F61"/>
    <w:rsid w:val="000FD8F4"/>
    <w:rsid w:val="001000C7"/>
    <w:rsid w:val="00100739"/>
    <w:rsid w:val="001007C7"/>
    <w:rsid w:val="00100815"/>
    <w:rsid w:val="00100871"/>
    <w:rsid w:val="00100CE4"/>
    <w:rsid w:val="00100F29"/>
    <w:rsid w:val="001012E9"/>
    <w:rsid w:val="0010136C"/>
    <w:rsid w:val="001016A4"/>
    <w:rsid w:val="0010187D"/>
    <w:rsid w:val="00101B7C"/>
    <w:rsid w:val="00101CFE"/>
    <w:rsid w:val="00101D4C"/>
    <w:rsid w:val="00101F76"/>
    <w:rsid w:val="00102185"/>
    <w:rsid w:val="00102222"/>
    <w:rsid w:val="00102308"/>
    <w:rsid w:val="00102358"/>
    <w:rsid w:val="0010292F"/>
    <w:rsid w:val="00103056"/>
    <w:rsid w:val="00103165"/>
    <w:rsid w:val="001031AF"/>
    <w:rsid w:val="00103378"/>
    <w:rsid w:val="001033B5"/>
    <w:rsid w:val="001033C1"/>
    <w:rsid w:val="00103586"/>
    <w:rsid w:val="001036FF"/>
    <w:rsid w:val="00103BE1"/>
    <w:rsid w:val="00103D3E"/>
    <w:rsid w:val="00104175"/>
    <w:rsid w:val="00104182"/>
    <w:rsid w:val="001042D4"/>
    <w:rsid w:val="0010432E"/>
    <w:rsid w:val="0010434A"/>
    <w:rsid w:val="0010435F"/>
    <w:rsid w:val="001043E4"/>
    <w:rsid w:val="0010443F"/>
    <w:rsid w:val="00104544"/>
    <w:rsid w:val="00104625"/>
    <w:rsid w:val="0010466B"/>
    <w:rsid w:val="00104717"/>
    <w:rsid w:val="00104D01"/>
    <w:rsid w:val="00104EA7"/>
    <w:rsid w:val="00104F5F"/>
    <w:rsid w:val="00105289"/>
    <w:rsid w:val="001053DA"/>
    <w:rsid w:val="00105474"/>
    <w:rsid w:val="001054D7"/>
    <w:rsid w:val="00105A6A"/>
    <w:rsid w:val="00105ACC"/>
    <w:rsid w:val="00105B4F"/>
    <w:rsid w:val="00105BFD"/>
    <w:rsid w:val="00105CF4"/>
    <w:rsid w:val="00105DE9"/>
    <w:rsid w:val="00105F40"/>
    <w:rsid w:val="0010623E"/>
    <w:rsid w:val="00106370"/>
    <w:rsid w:val="0010654F"/>
    <w:rsid w:val="00106E93"/>
    <w:rsid w:val="0010749F"/>
    <w:rsid w:val="00107607"/>
    <w:rsid w:val="00107C97"/>
    <w:rsid w:val="00107CD0"/>
    <w:rsid w:val="00107D8D"/>
    <w:rsid w:val="00107FAF"/>
    <w:rsid w:val="0011002B"/>
    <w:rsid w:val="0011003C"/>
    <w:rsid w:val="00110583"/>
    <w:rsid w:val="001105D9"/>
    <w:rsid w:val="001107C2"/>
    <w:rsid w:val="00110989"/>
    <w:rsid w:val="00110B68"/>
    <w:rsid w:val="00110DBC"/>
    <w:rsid w:val="00110FB1"/>
    <w:rsid w:val="001110BE"/>
    <w:rsid w:val="00111276"/>
    <w:rsid w:val="00111418"/>
    <w:rsid w:val="00111488"/>
    <w:rsid w:val="001114AE"/>
    <w:rsid w:val="00111648"/>
    <w:rsid w:val="00111654"/>
    <w:rsid w:val="00111893"/>
    <w:rsid w:val="00111A06"/>
    <w:rsid w:val="00111EC7"/>
    <w:rsid w:val="00111F17"/>
    <w:rsid w:val="00111FD2"/>
    <w:rsid w:val="0011204C"/>
    <w:rsid w:val="00112255"/>
    <w:rsid w:val="00112279"/>
    <w:rsid w:val="00112379"/>
    <w:rsid w:val="001123A6"/>
    <w:rsid w:val="001123CD"/>
    <w:rsid w:val="00112461"/>
    <w:rsid w:val="0011247E"/>
    <w:rsid w:val="0011294D"/>
    <w:rsid w:val="00112A6A"/>
    <w:rsid w:val="00112F9E"/>
    <w:rsid w:val="001130E0"/>
    <w:rsid w:val="00113203"/>
    <w:rsid w:val="001132F0"/>
    <w:rsid w:val="001133DF"/>
    <w:rsid w:val="001139F2"/>
    <w:rsid w:val="00113A73"/>
    <w:rsid w:val="00113FFC"/>
    <w:rsid w:val="00114277"/>
    <w:rsid w:val="001142EA"/>
    <w:rsid w:val="0011477B"/>
    <w:rsid w:val="00114996"/>
    <w:rsid w:val="0011499A"/>
    <w:rsid w:val="00114C8D"/>
    <w:rsid w:val="0011518C"/>
    <w:rsid w:val="001152E5"/>
    <w:rsid w:val="00115490"/>
    <w:rsid w:val="001155D0"/>
    <w:rsid w:val="0011580B"/>
    <w:rsid w:val="00115857"/>
    <w:rsid w:val="001159E2"/>
    <w:rsid w:val="00115D8F"/>
    <w:rsid w:val="00115DA6"/>
    <w:rsid w:val="00115E10"/>
    <w:rsid w:val="00115E93"/>
    <w:rsid w:val="00115F56"/>
    <w:rsid w:val="001160F5"/>
    <w:rsid w:val="001163BC"/>
    <w:rsid w:val="0011660B"/>
    <w:rsid w:val="00116799"/>
    <w:rsid w:val="001167E3"/>
    <w:rsid w:val="00116C25"/>
    <w:rsid w:val="001173AF"/>
    <w:rsid w:val="0011785E"/>
    <w:rsid w:val="001179F6"/>
    <w:rsid w:val="00117AC8"/>
    <w:rsid w:val="00117B12"/>
    <w:rsid w:val="00117B57"/>
    <w:rsid w:val="00117D76"/>
    <w:rsid w:val="00117E24"/>
    <w:rsid w:val="00117F4C"/>
    <w:rsid w:val="00117F98"/>
    <w:rsid w:val="00120483"/>
    <w:rsid w:val="001206F7"/>
    <w:rsid w:val="0012072A"/>
    <w:rsid w:val="001208CC"/>
    <w:rsid w:val="00120A21"/>
    <w:rsid w:val="00120BC8"/>
    <w:rsid w:val="00120BEA"/>
    <w:rsid w:val="00120C8C"/>
    <w:rsid w:val="00120F7D"/>
    <w:rsid w:val="0012105F"/>
    <w:rsid w:val="0012114B"/>
    <w:rsid w:val="00121321"/>
    <w:rsid w:val="001213C9"/>
    <w:rsid w:val="00121640"/>
    <w:rsid w:val="0012181C"/>
    <w:rsid w:val="00121FFE"/>
    <w:rsid w:val="001228B4"/>
    <w:rsid w:val="00122D59"/>
    <w:rsid w:val="00122E9B"/>
    <w:rsid w:val="00123014"/>
    <w:rsid w:val="0012308A"/>
    <w:rsid w:val="001231FC"/>
    <w:rsid w:val="001233A6"/>
    <w:rsid w:val="00123476"/>
    <w:rsid w:val="001234ED"/>
    <w:rsid w:val="00123930"/>
    <w:rsid w:val="00123A20"/>
    <w:rsid w:val="00123D02"/>
    <w:rsid w:val="00123EB6"/>
    <w:rsid w:val="001245EA"/>
    <w:rsid w:val="00124BDD"/>
    <w:rsid w:val="00124C99"/>
    <w:rsid w:val="00124CEC"/>
    <w:rsid w:val="00124D16"/>
    <w:rsid w:val="00124DEC"/>
    <w:rsid w:val="00124F24"/>
    <w:rsid w:val="00124F9F"/>
    <w:rsid w:val="00125434"/>
    <w:rsid w:val="00125549"/>
    <w:rsid w:val="0012559B"/>
    <w:rsid w:val="001258D4"/>
    <w:rsid w:val="00126047"/>
    <w:rsid w:val="00126049"/>
    <w:rsid w:val="0012619B"/>
    <w:rsid w:val="001262B4"/>
    <w:rsid w:val="00126312"/>
    <w:rsid w:val="0012668E"/>
    <w:rsid w:val="00126768"/>
    <w:rsid w:val="001269AA"/>
    <w:rsid w:val="00126CA8"/>
    <w:rsid w:val="00126DCB"/>
    <w:rsid w:val="00126F51"/>
    <w:rsid w:val="00127022"/>
    <w:rsid w:val="00127270"/>
    <w:rsid w:val="0012743F"/>
    <w:rsid w:val="0012776E"/>
    <w:rsid w:val="00127799"/>
    <w:rsid w:val="001277BE"/>
    <w:rsid w:val="00127848"/>
    <w:rsid w:val="0012793F"/>
    <w:rsid w:val="00127B56"/>
    <w:rsid w:val="00127E0A"/>
    <w:rsid w:val="00127E7E"/>
    <w:rsid w:val="00127F66"/>
    <w:rsid w:val="001304AD"/>
    <w:rsid w:val="00130723"/>
    <w:rsid w:val="00130757"/>
    <w:rsid w:val="00130765"/>
    <w:rsid w:val="00130A34"/>
    <w:rsid w:val="00130B60"/>
    <w:rsid w:val="00130DA9"/>
    <w:rsid w:val="00130E31"/>
    <w:rsid w:val="00130E79"/>
    <w:rsid w:val="00130EDB"/>
    <w:rsid w:val="00130EFD"/>
    <w:rsid w:val="00130F4C"/>
    <w:rsid w:val="0013151D"/>
    <w:rsid w:val="001316A7"/>
    <w:rsid w:val="00131A1A"/>
    <w:rsid w:val="00131ABD"/>
    <w:rsid w:val="00131D88"/>
    <w:rsid w:val="00131DD2"/>
    <w:rsid w:val="00131E1F"/>
    <w:rsid w:val="001322F3"/>
    <w:rsid w:val="001323E8"/>
    <w:rsid w:val="00132567"/>
    <w:rsid w:val="00132629"/>
    <w:rsid w:val="00132A0F"/>
    <w:rsid w:val="00132A7D"/>
    <w:rsid w:val="00132B1C"/>
    <w:rsid w:val="00132DC1"/>
    <w:rsid w:val="00132E53"/>
    <w:rsid w:val="00132F38"/>
    <w:rsid w:val="00133010"/>
    <w:rsid w:val="0013309E"/>
    <w:rsid w:val="0013323A"/>
    <w:rsid w:val="0013335D"/>
    <w:rsid w:val="0013398F"/>
    <w:rsid w:val="00133C15"/>
    <w:rsid w:val="00133E5A"/>
    <w:rsid w:val="00133EED"/>
    <w:rsid w:val="0013404F"/>
    <w:rsid w:val="001340F9"/>
    <w:rsid w:val="0013437A"/>
    <w:rsid w:val="00134437"/>
    <w:rsid w:val="001346FD"/>
    <w:rsid w:val="00134BE1"/>
    <w:rsid w:val="00134C1A"/>
    <w:rsid w:val="00134E50"/>
    <w:rsid w:val="001350BC"/>
    <w:rsid w:val="001350D7"/>
    <w:rsid w:val="001358E8"/>
    <w:rsid w:val="00135A56"/>
    <w:rsid w:val="00135BD7"/>
    <w:rsid w:val="00135D43"/>
    <w:rsid w:val="00135E07"/>
    <w:rsid w:val="00135E67"/>
    <w:rsid w:val="0013622A"/>
    <w:rsid w:val="00136264"/>
    <w:rsid w:val="00136438"/>
    <w:rsid w:val="001364A4"/>
    <w:rsid w:val="00136583"/>
    <w:rsid w:val="00136682"/>
    <w:rsid w:val="001368A6"/>
    <w:rsid w:val="00136957"/>
    <w:rsid w:val="00136B54"/>
    <w:rsid w:val="00136DF1"/>
    <w:rsid w:val="00136F68"/>
    <w:rsid w:val="001370AB"/>
    <w:rsid w:val="00137252"/>
    <w:rsid w:val="001372AC"/>
    <w:rsid w:val="00137332"/>
    <w:rsid w:val="001375CD"/>
    <w:rsid w:val="00137759"/>
    <w:rsid w:val="00137774"/>
    <w:rsid w:val="001378CE"/>
    <w:rsid w:val="00137A30"/>
    <w:rsid w:val="00137CAD"/>
    <w:rsid w:val="00140043"/>
    <w:rsid w:val="00140276"/>
    <w:rsid w:val="00140514"/>
    <w:rsid w:val="00140560"/>
    <w:rsid w:val="001405F9"/>
    <w:rsid w:val="001407FB"/>
    <w:rsid w:val="00140DE5"/>
    <w:rsid w:val="00140E9A"/>
    <w:rsid w:val="00140EA1"/>
    <w:rsid w:val="0014104A"/>
    <w:rsid w:val="0014119C"/>
    <w:rsid w:val="001411E6"/>
    <w:rsid w:val="001412ED"/>
    <w:rsid w:val="0014133E"/>
    <w:rsid w:val="0014165F"/>
    <w:rsid w:val="00141753"/>
    <w:rsid w:val="00141AA5"/>
    <w:rsid w:val="00141BC6"/>
    <w:rsid w:val="00141F83"/>
    <w:rsid w:val="001423FF"/>
    <w:rsid w:val="001424AF"/>
    <w:rsid w:val="001424F5"/>
    <w:rsid w:val="001424FC"/>
    <w:rsid w:val="00142925"/>
    <w:rsid w:val="001429D2"/>
    <w:rsid w:val="00142CD4"/>
    <w:rsid w:val="00142DA8"/>
    <w:rsid w:val="00142E00"/>
    <w:rsid w:val="00142F3D"/>
    <w:rsid w:val="00143285"/>
    <w:rsid w:val="00143333"/>
    <w:rsid w:val="001433AF"/>
    <w:rsid w:val="00143B4F"/>
    <w:rsid w:val="00143C09"/>
    <w:rsid w:val="00143C74"/>
    <w:rsid w:val="00143F3D"/>
    <w:rsid w:val="00143F72"/>
    <w:rsid w:val="00144078"/>
    <w:rsid w:val="001441B1"/>
    <w:rsid w:val="001441E8"/>
    <w:rsid w:val="00144401"/>
    <w:rsid w:val="0014490E"/>
    <w:rsid w:val="00144AD2"/>
    <w:rsid w:val="00144F6F"/>
    <w:rsid w:val="00145101"/>
    <w:rsid w:val="001452F5"/>
    <w:rsid w:val="00145690"/>
    <w:rsid w:val="00145B36"/>
    <w:rsid w:val="00145C89"/>
    <w:rsid w:val="00145D0A"/>
    <w:rsid w:val="00145E15"/>
    <w:rsid w:val="00145EB4"/>
    <w:rsid w:val="0014606C"/>
    <w:rsid w:val="0014619E"/>
    <w:rsid w:val="00146343"/>
    <w:rsid w:val="001464E6"/>
    <w:rsid w:val="00146536"/>
    <w:rsid w:val="001465A4"/>
    <w:rsid w:val="001467AF"/>
    <w:rsid w:val="001467B4"/>
    <w:rsid w:val="001468BB"/>
    <w:rsid w:val="00146C06"/>
    <w:rsid w:val="00146C21"/>
    <w:rsid w:val="00146E90"/>
    <w:rsid w:val="0014765A"/>
    <w:rsid w:val="001476F2"/>
    <w:rsid w:val="001478C0"/>
    <w:rsid w:val="001479E7"/>
    <w:rsid w:val="00147AAB"/>
    <w:rsid w:val="00147D8F"/>
    <w:rsid w:val="00147E6B"/>
    <w:rsid w:val="00147F3C"/>
    <w:rsid w:val="00150010"/>
    <w:rsid w:val="001500A8"/>
    <w:rsid w:val="001502D6"/>
    <w:rsid w:val="001503C7"/>
    <w:rsid w:val="0015047D"/>
    <w:rsid w:val="00150974"/>
    <w:rsid w:val="001509AD"/>
    <w:rsid w:val="00150B2E"/>
    <w:rsid w:val="00151058"/>
    <w:rsid w:val="0015111C"/>
    <w:rsid w:val="00151C4A"/>
    <w:rsid w:val="00151FE9"/>
    <w:rsid w:val="001520EA"/>
    <w:rsid w:val="001521D4"/>
    <w:rsid w:val="001522A3"/>
    <w:rsid w:val="00152511"/>
    <w:rsid w:val="001526D1"/>
    <w:rsid w:val="0015271A"/>
    <w:rsid w:val="00152CDC"/>
    <w:rsid w:val="00153116"/>
    <w:rsid w:val="00153251"/>
    <w:rsid w:val="001532D1"/>
    <w:rsid w:val="0015376A"/>
    <w:rsid w:val="00153924"/>
    <w:rsid w:val="00153A0E"/>
    <w:rsid w:val="00153A4D"/>
    <w:rsid w:val="00153B3E"/>
    <w:rsid w:val="00153C1B"/>
    <w:rsid w:val="00153EF5"/>
    <w:rsid w:val="00154015"/>
    <w:rsid w:val="0015439C"/>
    <w:rsid w:val="00154982"/>
    <w:rsid w:val="00154C25"/>
    <w:rsid w:val="00154CE1"/>
    <w:rsid w:val="00154D2F"/>
    <w:rsid w:val="00154F14"/>
    <w:rsid w:val="00155209"/>
    <w:rsid w:val="001554F1"/>
    <w:rsid w:val="00155898"/>
    <w:rsid w:val="00155B70"/>
    <w:rsid w:val="00155EF6"/>
    <w:rsid w:val="00155F0B"/>
    <w:rsid w:val="00156054"/>
    <w:rsid w:val="001562F9"/>
    <w:rsid w:val="0015657A"/>
    <w:rsid w:val="001567B2"/>
    <w:rsid w:val="001568E2"/>
    <w:rsid w:val="001569D7"/>
    <w:rsid w:val="001569DA"/>
    <w:rsid w:val="00156AD3"/>
    <w:rsid w:val="00156B9D"/>
    <w:rsid w:val="001570F0"/>
    <w:rsid w:val="0015726D"/>
    <w:rsid w:val="00157326"/>
    <w:rsid w:val="00157719"/>
    <w:rsid w:val="001577B7"/>
    <w:rsid w:val="00157914"/>
    <w:rsid w:val="00157C25"/>
    <w:rsid w:val="0016015C"/>
    <w:rsid w:val="00160395"/>
    <w:rsid w:val="001603DB"/>
    <w:rsid w:val="001606AE"/>
    <w:rsid w:val="001606E2"/>
    <w:rsid w:val="001607B9"/>
    <w:rsid w:val="001607F6"/>
    <w:rsid w:val="00160836"/>
    <w:rsid w:val="00160858"/>
    <w:rsid w:val="00160CAC"/>
    <w:rsid w:val="0016101E"/>
    <w:rsid w:val="001613AB"/>
    <w:rsid w:val="001613ED"/>
    <w:rsid w:val="00161449"/>
    <w:rsid w:val="001614E3"/>
    <w:rsid w:val="00161577"/>
    <w:rsid w:val="00161593"/>
    <w:rsid w:val="00161665"/>
    <w:rsid w:val="00161CB0"/>
    <w:rsid w:val="00161EE6"/>
    <w:rsid w:val="00162047"/>
    <w:rsid w:val="0016204B"/>
    <w:rsid w:val="001621B6"/>
    <w:rsid w:val="00162519"/>
    <w:rsid w:val="00162547"/>
    <w:rsid w:val="00162574"/>
    <w:rsid w:val="001626C2"/>
    <w:rsid w:val="001627C7"/>
    <w:rsid w:val="001627EF"/>
    <w:rsid w:val="00162E24"/>
    <w:rsid w:val="00162ED2"/>
    <w:rsid w:val="00163117"/>
    <w:rsid w:val="001633E6"/>
    <w:rsid w:val="00163631"/>
    <w:rsid w:val="00163A15"/>
    <w:rsid w:val="00163A51"/>
    <w:rsid w:val="00163B77"/>
    <w:rsid w:val="00163CEA"/>
    <w:rsid w:val="00163EE2"/>
    <w:rsid w:val="0016403E"/>
    <w:rsid w:val="001640D6"/>
    <w:rsid w:val="00164A13"/>
    <w:rsid w:val="00164C91"/>
    <w:rsid w:val="00164D2B"/>
    <w:rsid w:val="00164F3B"/>
    <w:rsid w:val="001650C2"/>
    <w:rsid w:val="001651FD"/>
    <w:rsid w:val="0016539F"/>
    <w:rsid w:val="001655B3"/>
    <w:rsid w:val="00165821"/>
    <w:rsid w:val="001658E7"/>
    <w:rsid w:val="00165993"/>
    <w:rsid w:val="00165C44"/>
    <w:rsid w:val="00165E1B"/>
    <w:rsid w:val="00165ED9"/>
    <w:rsid w:val="00165F4E"/>
    <w:rsid w:val="00165F8E"/>
    <w:rsid w:val="0016606E"/>
    <w:rsid w:val="0016630D"/>
    <w:rsid w:val="0016651C"/>
    <w:rsid w:val="00166652"/>
    <w:rsid w:val="0016674D"/>
    <w:rsid w:val="00166AAB"/>
    <w:rsid w:val="00166D35"/>
    <w:rsid w:val="0016700F"/>
    <w:rsid w:val="001670AF"/>
    <w:rsid w:val="0016710D"/>
    <w:rsid w:val="0016728D"/>
    <w:rsid w:val="0016787A"/>
    <w:rsid w:val="001700FD"/>
    <w:rsid w:val="00170210"/>
    <w:rsid w:val="0017025F"/>
    <w:rsid w:val="001703BE"/>
    <w:rsid w:val="001707B2"/>
    <w:rsid w:val="00170802"/>
    <w:rsid w:val="00170AC5"/>
    <w:rsid w:val="00170B7F"/>
    <w:rsid w:val="00170C09"/>
    <w:rsid w:val="00170D12"/>
    <w:rsid w:val="00171167"/>
    <w:rsid w:val="0017142A"/>
    <w:rsid w:val="00171451"/>
    <w:rsid w:val="001715B5"/>
    <w:rsid w:val="001715DB"/>
    <w:rsid w:val="0017177E"/>
    <w:rsid w:val="001718C0"/>
    <w:rsid w:val="00171B34"/>
    <w:rsid w:val="00171B84"/>
    <w:rsid w:val="00171B98"/>
    <w:rsid w:val="00171F94"/>
    <w:rsid w:val="001721CE"/>
    <w:rsid w:val="001729E9"/>
    <w:rsid w:val="00172A69"/>
    <w:rsid w:val="00172BC9"/>
    <w:rsid w:val="00172D54"/>
    <w:rsid w:val="00172D81"/>
    <w:rsid w:val="00172EC5"/>
    <w:rsid w:val="001731F0"/>
    <w:rsid w:val="00173512"/>
    <w:rsid w:val="001735E4"/>
    <w:rsid w:val="001735EB"/>
    <w:rsid w:val="0017378C"/>
    <w:rsid w:val="00173894"/>
    <w:rsid w:val="001738ED"/>
    <w:rsid w:val="001739C7"/>
    <w:rsid w:val="001739E3"/>
    <w:rsid w:val="001741C4"/>
    <w:rsid w:val="00174361"/>
    <w:rsid w:val="0017494B"/>
    <w:rsid w:val="00174A63"/>
    <w:rsid w:val="00174B63"/>
    <w:rsid w:val="00174C08"/>
    <w:rsid w:val="00174E17"/>
    <w:rsid w:val="00175363"/>
    <w:rsid w:val="0017540A"/>
    <w:rsid w:val="00175692"/>
    <w:rsid w:val="001758BE"/>
    <w:rsid w:val="00175ADB"/>
    <w:rsid w:val="00175F87"/>
    <w:rsid w:val="00176109"/>
    <w:rsid w:val="001761BE"/>
    <w:rsid w:val="00176B9E"/>
    <w:rsid w:val="00176CEA"/>
    <w:rsid w:val="00176CF9"/>
    <w:rsid w:val="00176D6F"/>
    <w:rsid w:val="00176F38"/>
    <w:rsid w:val="001772E1"/>
    <w:rsid w:val="001773C6"/>
    <w:rsid w:val="001775B7"/>
    <w:rsid w:val="0017793A"/>
    <w:rsid w:val="001779EF"/>
    <w:rsid w:val="00177A9D"/>
    <w:rsid w:val="00177E29"/>
    <w:rsid w:val="001800F5"/>
    <w:rsid w:val="00180198"/>
    <w:rsid w:val="001802F9"/>
    <w:rsid w:val="001804E9"/>
    <w:rsid w:val="00180532"/>
    <w:rsid w:val="001805DA"/>
    <w:rsid w:val="0018064A"/>
    <w:rsid w:val="001809E0"/>
    <w:rsid w:val="00180E1A"/>
    <w:rsid w:val="00180ED4"/>
    <w:rsid w:val="00180F2B"/>
    <w:rsid w:val="00181066"/>
    <w:rsid w:val="001811D2"/>
    <w:rsid w:val="001811E2"/>
    <w:rsid w:val="00181392"/>
    <w:rsid w:val="00181565"/>
    <w:rsid w:val="00181B18"/>
    <w:rsid w:val="00181E94"/>
    <w:rsid w:val="00181F60"/>
    <w:rsid w:val="00182392"/>
    <w:rsid w:val="001823BC"/>
    <w:rsid w:val="001826EC"/>
    <w:rsid w:val="00182809"/>
    <w:rsid w:val="0018289B"/>
    <w:rsid w:val="00182A4C"/>
    <w:rsid w:val="00182FC1"/>
    <w:rsid w:val="001839C7"/>
    <w:rsid w:val="00183C7F"/>
    <w:rsid w:val="00183DB0"/>
    <w:rsid w:val="0018403D"/>
    <w:rsid w:val="001840EF"/>
    <w:rsid w:val="001846DC"/>
    <w:rsid w:val="001846EA"/>
    <w:rsid w:val="00184717"/>
    <w:rsid w:val="0018475F"/>
    <w:rsid w:val="00184BDB"/>
    <w:rsid w:val="00184C5A"/>
    <w:rsid w:val="001854B1"/>
    <w:rsid w:val="00185797"/>
    <w:rsid w:val="00185875"/>
    <w:rsid w:val="001858CB"/>
    <w:rsid w:val="001859B0"/>
    <w:rsid w:val="00185D78"/>
    <w:rsid w:val="00185DAC"/>
    <w:rsid w:val="00185F29"/>
    <w:rsid w:val="001861B0"/>
    <w:rsid w:val="001865E3"/>
    <w:rsid w:val="0018669F"/>
    <w:rsid w:val="00186AA6"/>
    <w:rsid w:val="00186E72"/>
    <w:rsid w:val="001872B5"/>
    <w:rsid w:val="00187617"/>
    <w:rsid w:val="001876D3"/>
    <w:rsid w:val="00187A04"/>
    <w:rsid w:val="00187A05"/>
    <w:rsid w:val="00187ABA"/>
    <w:rsid w:val="00187BBC"/>
    <w:rsid w:val="00187C88"/>
    <w:rsid w:val="0018CD39"/>
    <w:rsid w:val="0018EB56"/>
    <w:rsid w:val="0019000D"/>
    <w:rsid w:val="00190139"/>
    <w:rsid w:val="001901BF"/>
    <w:rsid w:val="001902D6"/>
    <w:rsid w:val="001907B0"/>
    <w:rsid w:val="00190A5F"/>
    <w:rsid w:val="00190AB6"/>
    <w:rsid w:val="00190BBB"/>
    <w:rsid w:val="00190D13"/>
    <w:rsid w:val="00190D89"/>
    <w:rsid w:val="00190DB9"/>
    <w:rsid w:val="00190E65"/>
    <w:rsid w:val="00190F4D"/>
    <w:rsid w:val="00190F69"/>
    <w:rsid w:val="00190FAD"/>
    <w:rsid w:val="0019104B"/>
    <w:rsid w:val="0019112B"/>
    <w:rsid w:val="0019117C"/>
    <w:rsid w:val="0019148F"/>
    <w:rsid w:val="001916F5"/>
    <w:rsid w:val="001918F5"/>
    <w:rsid w:val="00191BA0"/>
    <w:rsid w:val="0019214D"/>
    <w:rsid w:val="001923C3"/>
    <w:rsid w:val="00192586"/>
    <w:rsid w:val="00192B17"/>
    <w:rsid w:val="00192CAC"/>
    <w:rsid w:val="00192DC8"/>
    <w:rsid w:val="001931CD"/>
    <w:rsid w:val="00193256"/>
    <w:rsid w:val="001932D3"/>
    <w:rsid w:val="0019357F"/>
    <w:rsid w:val="001938E8"/>
    <w:rsid w:val="00193CF2"/>
    <w:rsid w:val="00193D11"/>
    <w:rsid w:val="00193D73"/>
    <w:rsid w:val="00193D7B"/>
    <w:rsid w:val="00193E2D"/>
    <w:rsid w:val="00193F88"/>
    <w:rsid w:val="0019410B"/>
    <w:rsid w:val="001942CA"/>
    <w:rsid w:val="00194465"/>
    <w:rsid w:val="0019448C"/>
    <w:rsid w:val="0019473B"/>
    <w:rsid w:val="0019474E"/>
    <w:rsid w:val="001947CA"/>
    <w:rsid w:val="00194804"/>
    <w:rsid w:val="00194839"/>
    <w:rsid w:val="0019495C"/>
    <w:rsid w:val="001949B9"/>
    <w:rsid w:val="00194C92"/>
    <w:rsid w:val="00194CA9"/>
    <w:rsid w:val="00194F45"/>
    <w:rsid w:val="00195052"/>
    <w:rsid w:val="00195347"/>
    <w:rsid w:val="001953AB"/>
    <w:rsid w:val="001956C8"/>
    <w:rsid w:val="00195BEF"/>
    <w:rsid w:val="0019601F"/>
    <w:rsid w:val="0019623F"/>
    <w:rsid w:val="001962DF"/>
    <w:rsid w:val="001964FE"/>
    <w:rsid w:val="0019650A"/>
    <w:rsid w:val="00196521"/>
    <w:rsid w:val="0019697E"/>
    <w:rsid w:val="001969C5"/>
    <w:rsid w:val="00196B99"/>
    <w:rsid w:val="00196DEB"/>
    <w:rsid w:val="00196FCF"/>
    <w:rsid w:val="00197003"/>
    <w:rsid w:val="00197241"/>
    <w:rsid w:val="00197267"/>
    <w:rsid w:val="0019737D"/>
    <w:rsid w:val="001977D1"/>
    <w:rsid w:val="001977D9"/>
    <w:rsid w:val="0019795F"/>
    <w:rsid w:val="00197A2F"/>
    <w:rsid w:val="00197D0F"/>
    <w:rsid w:val="00197D52"/>
    <w:rsid w:val="00197D78"/>
    <w:rsid w:val="00197EA7"/>
    <w:rsid w:val="001A00B5"/>
    <w:rsid w:val="001A00F4"/>
    <w:rsid w:val="001A0246"/>
    <w:rsid w:val="001A0657"/>
    <w:rsid w:val="001A0677"/>
    <w:rsid w:val="001A06DB"/>
    <w:rsid w:val="001A0708"/>
    <w:rsid w:val="001A096F"/>
    <w:rsid w:val="001A0A2E"/>
    <w:rsid w:val="001A0A59"/>
    <w:rsid w:val="001A0B46"/>
    <w:rsid w:val="001A0EE3"/>
    <w:rsid w:val="001A1168"/>
    <w:rsid w:val="001A11A6"/>
    <w:rsid w:val="001A12A0"/>
    <w:rsid w:val="001A148F"/>
    <w:rsid w:val="001A1598"/>
    <w:rsid w:val="001A1723"/>
    <w:rsid w:val="001A1795"/>
    <w:rsid w:val="001A18B9"/>
    <w:rsid w:val="001A1EB1"/>
    <w:rsid w:val="001A1FBB"/>
    <w:rsid w:val="001A1FBE"/>
    <w:rsid w:val="001A201A"/>
    <w:rsid w:val="001A213D"/>
    <w:rsid w:val="001A2245"/>
    <w:rsid w:val="001A2760"/>
    <w:rsid w:val="001A27BE"/>
    <w:rsid w:val="001A28AE"/>
    <w:rsid w:val="001A2B02"/>
    <w:rsid w:val="001A2E0B"/>
    <w:rsid w:val="001A2FFF"/>
    <w:rsid w:val="001A31E1"/>
    <w:rsid w:val="001A3304"/>
    <w:rsid w:val="001A36CA"/>
    <w:rsid w:val="001A3781"/>
    <w:rsid w:val="001A38C3"/>
    <w:rsid w:val="001A3CEB"/>
    <w:rsid w:val="001A3F71"/>
    <w:rsid w:val="001A41F0"/>
    <w:rsid w:val="001A42B4"/>
    <w:rsid w:val="001A4400"/>
    <w:rsid w:val="001A4418"/>
    <w:rsid w:val="001A44DF"/>
    <w:rsid w:val="001A469D"/>
    <w:rsid w:val="001A4903"/>
    <w:rsid w:val="001A4BA5"/>
    <w:rsid w:val="001A4ECE"/>
    <w:rsid w:val="001A5096"/>
    <w:rsid w:val="001A52E3"/>
    <w:rsid w:val="001A5394"/>
    <w:rsid w:val="001A53BF"/>
    <w:rsid w:val="001A53F4"/>
    <w:rsid w:val="001A5448"/>
    <w:rsid w:val="001A545A"/>
    <w:rsid w:val="001A5694"/>
    <w:rsid w:val="001A5A6B"/>
    <w:rsid w:val="001A5A77"/>
    <w:rsid w:val="001A5DE1"/>
    <w:rsid w:val="001A60B7"/>
    <w:rsid w:val="001A62C3"/>
    <w:rsid w:val="001A65B4"/>
    <w:rsid w:val="001A6682"/>
    <w:rsid w:val="001A669A"/>
    <w:rsid w:val="001A66D3"/>
    <w:rsid w:val="001A6A3F"/>
    <w:rsid w:val="001A6D98"/>
    <w:rsid w:val="001A6DCB"/>
    <w:rsid w:val="001A6E81"/>
    <w:rsid w:val="001A6ED6"/>
    <w:rsid w:val="001A7508"/>
    <w:rsid w:val="001A7552"/>
    <w:rsid w:val="001A7795"/>
    <w:rsid w:val="001A78FE"/>
    <w:rsid w:val="001A7962"/>
    <w:rsid w:val="001A7DAF"/>
    <w:rsid w:val="001B0537"/>
    <w:rsid w:val="001B05A9"/>
    <w:rsid w:val="001B08A8"/>
    <w:rsid w:val="001B0BE3"/>
    <w:rsid w:val="001B0C26"/>
    <w:rsid w:val="001B0C77"/>
    <w:rsid w:val="001B0E17"/>
    <w:rsid w:val="001B0FFD"/>
    <w:rsid w:val="001B1006"/>
    <w:rsid w:val="001B10B8"/>
    <w:rsid w:val="001B1208"/>
    <w:rsid w:val="001B1584"/>
    <w:rsid w:val="001B1588"/>
    <w:rsid w:val="001B15EB"/>
    <w:rsid w:val="001B1749"/>
    <w:rsid w:val="001B18A4"/>
    <w:rsid w:val="001B197F"/>
    <w:rsid w:val="001B1E74"/>
    <w:rsid w:val="001B2141"/>
    <w:rsid w:val="001B2846"/>
    <w:rsid w:val="001B2C16"/>
    <w:rsid w:val="001B3159"/>
    <w:rsid w:val="001B329E"/>
    <w:rsid w:val="001B335D"/>
    <w:rsid w:val="001B34F1"/>
    <w:rsid w:val="001B3668"/>
    <w:rsid w:val="001B383A"/>
    <w:rsid w:val="001B3B72"/>
    <w:rsid w:val="001B3BF6"/>
    <w:rsid w:val="001B3CBD"/>
    <w:rsid w:val="001B3D7B"/>
    <w:rsid w:val="001B3E60"/>
    <w:rsid w:val="001B443E"/>
    <w:rsid w:val="001B45CD"/>
    <w:rsid w:val="001B4B5E"/>
    <w:rsid w:val="001B4BD7"/>
    <w:rsid w:val="001B4D85"/>
    <w:rsid w:val="001B4F01"/>
    <w:rsid w:val="001B529C"/>
    <w:rsid w:val="001B5342"/>
    <w:rsid w:val="001B54E1"/>
    <w:rsid w:val="001B5527"/>
    <w:rsid w:val="001B5671"/>
    <w:rsid w:val="001B57D4"/>
    <w:rsid w:val="001B588B"/>
    <w:rsid w:val="001B5955"/>
    <w:rsid w:val="001B59BA"/>
    <w:rsid w:val="001B60A9"/>
    <w:rsid w:val="001B60DE"/>
    <w:rsid w:val="001B63D8"/>
    <w:rsid w:val="001B63FA"/>
    <w:rsid w:val="001B69A8"/>
    <w:rsid w:val="001B6B56"/>
    <w:rsid w:val="001B6BDB"/>
    <w:rsid w:val="001B6E74"/>
    <w:rsid w:val="001B6FA1"/>
    <w:rsid w:val="001B730E"/>
    <w:rsid w:val="001B7314"/>
    <w:rsid w:val="001B739C"/>
    <w:rsid w:val="001B74C9"/>
    <w:rsid w:val="001B76F6"/>
    <w:rsid w:val="001B7D17"/>
    <w:rsid w:val="001B7EC4"/>
    <w:rsid w:val="001B7FF6"/>
    <w:rsid w:val="001BBE57"/>
    <w:rsid w:val="001C0444"/>
    <w:rsid w:val="001C0612"/>
    <w:rsid w:val="001C086C"/>
    <w:rsid w:val="001C0BF4"/>
    <w:rsid w:val="001C0C2F"/>
    <w:rsid w:val="001C0CD9"/>
    <w:rsid w:val="001C0FDB"/>
    <w:rsid w:val="001C158B"/>
    <w:rsid w:val="001C15CA"/>
    <w:rsid w:val="001C17E2"/>
    <w:rsid w:val="001C1C59"/>
    <w:rsid w:val="001C1CFA"/>
    <w:rsid w:val="001C1F55"/>
    <w:rsid w:val="001C1F80"/>
    <w:rsid w:val="001C2022"/>
    <w:rsid w:val="001C205F"/>
    <w:rsid w:val="001C20B7"/>
    <w:rsid w:val="001C2188"/>
    <w:rsid w:val="001C22B1"/>
    <w:rsid w:val="001C22B7"/>
    <w:rsid w:val="001C24CD"/>
    <w:rsid w:val="001C2780"/>
    <w:rsid w:val="001C2906"/>
    <w:rsid w:val="001C2919"/>
    <w:rsid w:val="001C2D1C"/>
    <w:rsid w:val="001C35A9"/>
    <w:rsid w:val="001C3735"/>
    <w:rsid w:val="001C376A"/>
    <w:rsid w:val="001C3A57"/>
    <w:rsid w:val="001C3BA4"/>
    <w:rsid w:val="001C3E46"/>
    <w:rsid w:val="001C411E"/>
    <w:rsid w:val="001C443F"/>
    <w:rsid w:val="001C4569"/>
    <w:rsid w:val="001C481E"/>
    <w:rsid w:val="001C4821"/>
    <w:rsid w:val="001C4937"/>
    <w:rsid w:val="001C493C"/>
    <w:rsid w:val="001C4B98"/>
    <w:rsid w:val="001C4DB0"/>
    <w:rsid w:val="001C4FAB"/>
    <w:rsid w:val="001C512C"/>
    <w:rsid w:val="001C518F"/>
    <w:rsid w:val="001C5D90"/>
    <w:rsid w:val="001C5DA0"/>
    <w:rsid w:val="001C5EB0"/>
    <w:rsid w:val="001C6063"/>
    <w:rsid w:val="001C6069"/>
    <w:rsid w:val="001C6342"/>
    <w:rsid w:val="001C66BD"/>
    <w:rsid w:val="001C66EB"/>
    <w:rsid w:val="001C67A2"/>
    <w:rsid w:val="001C6A5D"/>
    <w:rsid w:val="001C6C03"/>
    <w:rsid w:val="001C6EF9"/>
    <w:rsid w:val="001C6F0E"/>
    <w:rsid w:val="001C7542"/>
    <w:rsid w:val="001C76B1"/>
    <w:rsid w:val="001C77A8"/>
    <w:rsid w:val="001C78D3"/>
    <w:rsid w:val="001C7CB9"/>
    <w:rsid w:val="001C7EC0"/>
    <w:rsid w:val="001D0024"/>
    <w:rsid w:val="001D00DD"/>
    <w:rsid w:val="001D0232"/>
    <w:rsid w:val="001D0385"/>
    <w:rsid w:val="001D07FF"/>
    <w:rsid w:val="001D080E"/>
    <w:rsid w:val="001D0840"/>
    <w:rsid w:val="001D0B6C"/>
    <w:rsid w:val="001D0B6F"/>
    <w:rsid w:val="001D0BB0"/>
    <w:rsid w:val="001D0F68"/>
    <w:rsid w:val="001D0F9A"/>
    <w:rsid w:val="001D1143"/>
    <w:rsid w:val="001D15B8"/>
    <w:rsid w:val="001D1A54"/>
    <w:rsid w:val="001D1A6B"/>
    <w:rsid w:val="001D1B71"/>
    <w:rsid w:val="001D1BFF"/>
    <w:rsid w:val="001D1C84"/>
    <w:rsid w:val="001D1DD1"/>
    <w:rsid w:val="001D1EA8"/>
    <w:rsid w:val="001D20F7"/>
    <w:rsid w:val="001D2420"/>
    <w:rsid w:val="001D2470"/>
    <w:rsid w:val="001D2620"/>
    <w:rsid w:val="001D26B1"/>
    <w:rsid w:val="001D26D2"/>
    <w:rsid w:val="001D2D8A"/>
    <w:rsid w:val="001D2E8C"/>
    <w:rsid w:val="001D308E"/>
    <w:rsid w:val="001D309B"/>
    <w:rsid w:val="001D314B"/>
    <w:rsid w:val="001D32EB"/>
    <w:rsid w:val="001D3437"/>
    <w:rsid w:val="001D3753"/>
    <w:rsid w:val="001D38F8"/>
    <w:rsid w:val="001D3AD9"/>
    <w:rsid w:val="001D3E76"/>
    <w:rsid w:val="001D3F27"/>
    <w:rsid w:val="001D3F7C"/>
    <w:rsid w:val="001D43B1"/>
    <w:rsid w:val="001D45D4"/>
    <w:rsid w:val="001D46A8"/>
    <w:rsid w:val="001D4766"/>
    <w:rsid w:val="001D493E"/>
    <w:rsid w:val="001D4A32"/>
    <w:rsid w:val="001D4D72"/>
    <w:rsid w:val="001D4D7C"/>
    <w:rsid w:val="001D4D9B"/>
    <w:rsid w:val="001D513C"/>
    <w:rsid w:val="001D5239"/>
    <w:rsid w:val="001D57B7"/>
    <w:rsid w:val="001D5853"/>
    <w:rsid w:val="001D5AB1"/>
    <w:rsid w:val="001D5CAA"/>
    <w:rsid w:val="001D5CF1"/>
    <w:rsid w:val="001D617B"/>
    <w:rsid w:val="001D65C2"/>
    <w:rsid w:val="001D6877"/>
    <w:rsid w:val="001D695F"/>
    <w:rsid w:val="001D6B0B"/>
    <w:rsid w:val="001D6C44"/>
    <w:rsid w:val="001D6C9A"/>
    <w:rsid w:val="001D6F8D"/>
    <w:rsid w:val="001D70C3"/>
    <w:rsid w:val="001D71E1"/>
    <w:rsid w:val="001D7468"/>
    <w:rsid w:val="001D75F7"/>
    <w:rsid w:val="001D76BD"/>
    <w:rsid w:val="001D7955"/>
    <w:rsid w:val="001D7B50"/>
    <w:rsid w:val="001E0360"/>
    <w:rsid w:val="001E048F"/>
    <w:rsid w:val="001E059E"/>
    <w:rsid w:val="001E0619"/>
    <w:rsid w:val="001E09D4"/>
    <w:rsid w:val="001E0ABC"/>
    <w:rsid w:val="001E0ABF"/>
    <w:rsid w:val="001E0BE8"/>
    <w:rsid w:val="001E0D87"/>
    <w:rsid w:val="001E0DC0"/>
    <w:rsid w:val="001E0F78"/>
    <w:rsid w:val="001E1094"/>
    <w:rsid w:val="001E14DA"/>
    <w:rsid w:val="001E153F"/>
    <w:rsid w:val="001E17D2"/>
    <w:rsid w:val="001E1935"/>
    <w:rsid w:val="001E1A60"/>
    <w:rsid w:val="001E1AE0"/>
    <w:rsid w:val="001E1C6E"/>
    <w:rsid w:val="001E1EB9"/>
    <w:rsid w:val="001E1FB3"/>
    <w:rsid w:val="001E1FC8"/>
    <w:rsid w:val="001E2097"/>
    <w:rsid w:val="001E21AD"/>
    <w:rsid w:val="001E227E"/>
    <w:rsid w:val="001E2373"/>
    <w:rsid w:val="001E2686"/>
    <w:rsid w:val="001E26B3"/>
    <w:rsid w:val="001E2A6A"/>
    <w:rsid w:val="001E2DC4"/>
    <w:rsid w:val="001E2F7C"/>
    <w:rsid w:val="001E3422"/>
    <w:rsid w:val="001E369D"/>
    <w:rsid w:val="001E36D5"/>
    <w:rsid w:val="001E3817"/>
    <w:rsid w:val="001E3BB1"/>
    <w:rsid w:val="001E3C86"/>
    <w:rsid w:val="001E3E16"/>
    <w:rsid w:val="001E3E68"/>
    <w:rsid w:val="001E3FF5"/>
    <w:rsid w:val="001E4041"/>
    <w:rsid w:val="001E4990"/>
    <w:rsid w:val="001E4BC9"/>
    <w:rsid w:val="001E4BD4"/>
    <w:rsid w:val="001E4CE3"/>
    <w:rsid w:val="001E4D9F"/>
    <w:rsid w:val="001E4DAC"/>
    <w:rsid w:val="001E4EEF"/>
    <w:rsid w:val="001E5005"/>
    <w:rsid w:val="001E50CF"/>
    <w:rsid w:val="001E515D"/>
    <w:rsid w:val="001E51EE"/>
    <w:rsid w:val="001E52BA"/>
    <w:rsid w:val="001E5669"/>
    <w:rsid w:val="001E56AF"/>
    <w:rsid w:val="001E5BA4"/>
    <w:rsid w:val="001E5BA6"/>
    <w:rsid w:val="001E5CAD"/>
    <w:rsid w:val="001E5DF0"/>
    <w:rsid w:val="001E5F3F"/>
    <w:rsid w:val="001E6043"/>
    <w:rsid w:val="001E6435"/>
    <w:rsid w:val="001E6564"/>
    <w:rsid w:val="001E65AB"/>
    <w:rsid w:val="001E6805"/>
    <w:rsid w:val="001E6968"/>
    <w:rsid w:val="001E6983"/>
    <w:rsid w:val="001E6B87"/>
    <w:rsid w:val="001E6BC4"/>
    <w:rsid w:val="001E6C2E"/>
    <w:rsid w:val="001E6DC0"/>
    <w:rsid w:val="001E6F29"/>
    <w:rsid w:val="001E7108"/>
    <w:rsid w:val="001E724D"/>
    <w:rsid w:val="001E74FA"/>
    <w:rsid w:val="001E75A7"/>
    <w:rsid w:val="001E7C11"/>
    <w:rsid w:val="001E7E28"/>
    <w:rsid w:val="001E7FA8"/>
    <w:rsid w:val="001F005E"/>
    <w:rsid w:val="001F00B4"/>
    <w:rsid w:val="001F06E6"/>
    <w:rsid w:val="001F0747"/>
    <w:rsid w:val="001F0978"/>
    <w:rsid w:val="001F0D7B"/>
    <w:rsid w:val="001F0E09"/>
    <w:rsid w:val="001F1298"/>
    <w:rsid w:val="001F13AF"/>
    <w:rsid w:val="001F13D8"/>
    <w:rsid w:val="001F17E2"/>
    <w:rsid w:val="001F1B26"/>
    <w:rsid w:val="001F1B43"/>
    <w:rsid w:val="001F1C97"/>
    <w:rsid w:val="001F1CDA"/>
    <w:rsid w:val="001F1D88"/>
    <w:rsid w:val="001F1DAF"/>
    <w:rsid w:val="001F1DD3"/>
    <w:rsid w:val="001F1F4F"/>
    <w:rsid w:val="001F1F9A"/>
    <w:rsid w:val="001F21AA"/>
    <w:rsid w:val="001F2345"/>
    <w:rsid w:val="001F2441"/>
    <w:rsid w:val="001F2C28"/>
    <w:rsid w:val="001F2C6C"/>
    <w:rsid w:val="001F2DD2"/>
    <w:rsid w:val="001F2E4E"/>
    <w:rsid w:val="001F2EAC"/>
    <w:rsid w:val="001F2FD6"/>
    <w:rsid w:val="001F301D"/>
    <w:rsid w:val="001F3095"/>
    <w:rsid w:val="001F326C"/>
    <w:rsid w:val="001F347B"/>
    <w:rsid w:val="001F3571"/>
    <w:rsid w:val="001F362C"/>
    <w:rsid w:val="001F37F5"/>
    <w:rsid w:val="001F38E0"/>
    <w:rsid w:val="001F38E9"/>
    <w:rsid w:val="001F3EC3"/>
    <w:rsid w:val="001F3F24"/>
    <w:rsid w:val="001F4115"/>
    <w:rsid w:val="001F41D2"/>
    <w:rsid w:val="001F433B"/>
    <w:rsid w:val="001F4529"/>
    <w:rsid w:val="001F457D"/>
    <w:rsid w:val="001F47B9"/>
    <w:rsid w:val="001F4B89"/>
    <w:rsid w:val="001F4C55"/>
    <w:rsid w:val="001F4D04"/>
    <w:rsid w:val="001F5255"/>
    <w:rsid w:val="001F535E"/>
    <w:rsid w:val="001F544E"/>
    <w:rsid w:val="001F5594"/>
    <w:rsid w:val="001F5679"/>
    <w:rsid w:val="001F5831"/>
    <w:rsid w:val="001F5AFF"/>
    <w:rsid w:val="001F5D68"/>
    <w:rsid w:val="001F60D6"/>
    <w:rsid w:val="001F61D4"/>
    <w:rsid w:val="001F6208"/>
    <w:rsid w:val="001F6268"/>
    <w:rsid w:val="001F634A"/>
    <w:rsid w:val="001F63EA"/>
    <w:rsid w:val="001F64D9"/>
    <w:rsid w:val="001F64F2"/>
    <w:rsid w:val="001F657B"/>
    <w:rsid w:val="001F682D"/>
    <w:rsid w:val="001F6B75"/>
    <w:rsid w:val="001F6F9C"/>
    <w:rsid w:val="001F7088"/>
    <w:rsid w:val="001F70DB"/>
    <w:rsid w:val="001F7121"/>
    <w:rsid w:val="001F7161"/>
    <w:rsid w:val="001F71A0"/>
    <w:rsid w:val="001F71F1"/>
    <w:rsid w:val="001F7540"/>
    <w:rsid w:val="001F7544"/>
    <w:rsid w:val="001F769B"/>
    <w:rsid w:val="001F77FF"/>
    <w:rsid w:val="001F78C9"/>
    <w:rsid w:val="001F7AC0"/>
    <w:rsid w:val="001F7C07"/>
    <w:rsid w:val="001F7DA5"/>
    <w:rsid w:val="001F7EC0"/>
    <w:rsid w:val="001F7EC9"/>
    <w:rsid w:val="001F7F14"/>
    <w:rsid w:val="001F7FCA"/>
    <w:rsid w:val="001F9236"/>
    <w:rsid w:val="001FC05B"/>
    <w:rsid w:val="002000A2"/>
    <w:rsid w:val="00200172"/>
    <w:rsid w:val="0020024C"/>
    <w:rsid w:val="002007F2"/>
    <w:rsid w:val="00200810"/>
    <w:rsid w:val="00200AB8"/>
    <w:rsid w:val="00201093"/>
    <w:rsid w:val="002012D3"/>
    <w:rsid w:val="002017DB"/>
    <w:rsid w:val="002018F4"/>
    <w:rsid w:val="0020190D"/>
    <w:rsid w:val="00201942"/>
    <w:rsid w:val="00201987"/>
    <w:rsid w:val="00201D20"/>
    <w:rsid w:val="0020208D"/>
    <w:rsid w:val="002023FB"/>
    <w:rsid w:val="00202403"/>
    <w:rsid w:val="002029F8"/>
    <w:rsid w:val="00202DD1"/>
    <w:rsid w:val="002030DD"/>
    <w:rsid w:val="0020320C"/>
    <w:rsid w:val="00203297"/>
    <w:rsid w:val="00203380"/>
    <w:rsid w:val="002033ED"/>
    <w:rsid w:val="00203643"/>
    <w:rsid w:val="00203667"/>
    <w:rsid w:val="002036F6"/>
    <w:rsid w:val="0020371B"/>
    <w:rsid w:val="0020385E"/>
    <w:rsid w:val="00203B94"/>
    <w:rsid w:val="00203D27"/>
    <w:rsid w:val="00203DF0"/>
    <w:rsid w:val="00203E4C"/>
    <w:rsid w:val="00203FD4"/>
    <w:rsid w:val="00203FE7"/>
    <w:rsid w:val="00204178"/>
    <w:rsid w:val="002042BB"/>
    <w:rsid w:val="00204464"/>
    <w:rsid w:val="0020451E"/>
    <w:rsid w:val="002045A7"/>
    <w:rsid w:val="0020461B"/>
    <w:rsid w:val="0020468E"/>
    <w:rsid w:val="002046F2"/>
    <w:rsid w:val="00204822"/>
    <w:rsid w:val="00204DFF"/>
    <w:rsid w:val="002051D5"/>
    <w:rsid w:val="0020542F"/>
    <w:rsid w:val="00205499"/>
    <w:rsid w:val="002055A6"/>
    <w:rsid w:val="002056B1"/>
    <w:rsid w:val="00205749"/>
    <w:rsid w:val="00205A6A"/>
    <w:rsid w:val="00205D06"/>
    <w:rsid w:val="002060C8"/>
    <w:rsid w:val="0020616C"/>
    <w:rsid w:val="002061F3"/>
    <w:rsid w:val="00206216"/>
    <w:rsid w:val="00206502"/>
    <w:rsid w:val="00206766"/>
    <w:rsid w:val="00206904"/>
    <w:rsid w:val="00206A0E"/>
    <w:rsid w:val="00206CDC"/>
    <w:rsid w:val="00206D3D"/>
    <w:rsid w:val="00207005"/>
    <w:rsid w:val="00207178"/>
    <w:rsid w:val="00207287"/>
    <w:rsid w:val="002072F3"/>
    <w:rsid w:val="002072FF"/>
    <w:rsid w:val="0021023D"/>
    <w:rsid w:val="00210325"/>
    <w:rsid w:val="002106A9"/>
    <w:rsid w:val="0021076B"/>
    <w:rsid w:val="00210943"/>
    <w:rsid w:val="00210B78"/>
    <w:rsid w:val="00210C02"/>
    <w:rsid w:val="00210C3C"/>
    <w:rsid w:val="00210DEC"/>
    <w:rsid w:val="00210E4A"/>
    <w:rsid w:val="00211106"/>
    <w:rsid w:val="0021116A"/>
    <w:rsid w:val="0021120A"/>
    <w:rsid w:val="0021143D"/>
    <w:rsid w:val="00211797"/>
    <w:rsid w:val="002118A9"/>
    <w:rsid w:val="00211BA6"/>
    <w:rsid w:val="002121E8"/>
    <w:rsid w:val="00212783"/>
    <w:rsid w:val="00212BEF"/>
    <w:rsid w:val="00212C75"/>
    <w:rsid w:val="0021300C"/>
    <w:rsid w:val="00213082"/>
    <w:rsid w:val="002131E0"/>
    <w:rsid w:val="0021321B"/>
    <w:rsid w:val="00213406"/>
    <w:rsid w:val="00213444"/>
    <w:rsid w:val="00213690"/>
    <w:rsid w:val="00213954"/>
    <w:rsid w:val="00213A44"/>
    <w:rsid w:val="00213A46"/>
    <w:rsid w:val="00213B89"/>
    <w:rsid w:val="00213BEE"/>
    <w:rsid w:val="002142EB"/>
    <w:rsid w:val="00214331"/>
    <w:rsid w:val="002143EA"/>
    <w:rsid w:val="002145F3"/>
    <w:rsid w:val="002146BD"/>
    <w:rsid w:val="0021474E"/>
    <w:rsid w:val="00214D83"/>
    <w:rsid w:val="00214DAD"/>
    <w:rsid w:val="00214E22"/>
    <w:rsid w:val="002150E4"/>
    <w:rsid w:val="00215370"/>
    <w:rsid w:val="002154EF"/>
    <w:rsid w:val="0021579E"/>
    <w:rsid w:val="00215984"/>
    <w:rsid w:val="002159C7"/>
    <w:rsid w:val="00215C24"/>
    <w:rsid w:val="00215C85"/>
    <w:rsid w:val="00215CBC"/>
    <w:rsid w:val="00215F4B"/>
    <w:rsid w:val="0021623F"/>
    <w:rsid w:val="00216317"/>
    <w:rsid w:val="002164E1"/>
    <w:rsid w:val="002165F4"/>
    <w:rsid w:val="002169A2"/>
    <w:rsid w:val="00216F46"/>
    <w:rsid w:val="00217020"/>
    <w:rsid w:val="00217125"/>
    <w:rsid w:val="002171D3"/>
    <w:rsid w:val="002175B8"/>
    <w:rsid w:val="0021798E"/>
    <w:rsid w:val="00217B03"/>
    <w:rsid w:val="00217DC2"/>
    <w:rsid w:val="00220065"/>
    <w:rsid w:val="00220436"/>
    <w:rsid w:val="002204A1"/>
    <w:rsid w:val="002204E5"/>
    <w:rsid w:val="002206D1"/>
    <w:rsid w:val="00220987"/>
    <w:rsid w:val="00220F11"/>
    <w:rsid w:val="00220FFD"/>
    <w:rsid w:val="00221112"/>
    <w:rsid w:val="002211BF"/>
    <w:rsid w:val="002217E9"/>
    <w:rsid w:val="00221822"/>
    <w:rsid w:val="00221875"/>
    <w:rsid w:val="002219F1"/>
    <w:rsid w:val="00221ACF"/>
    <w:rsid w:val="00221B18"/>
    <w:rsid w:val="00221D24"/>
    <w:rsid w:val="00221E3F"/>
    <w:rsid w:val="00221FA0"/>
    <w:rsid w:val="00222110"/>
    <w:rsid w:val="0022221A"/>
    <w:rsid w:val="002222D2"/>
    <w:rsid w:val="00222381"/>
    <w:rsid w:val="00222818"/>
    <w:rsid w:val="0022286A"/>
    <w:rsid w:val="00222BBC"/>
    <w:rsid w:val="00222C07"/>
    <w:rsid w:val="00222E6C"/>
    <w:rsid w:val="00222FB1"/>
    <w:rsid w:val="002231B1"/>
    <w:rsid w:val="002232A9"/>
    <w:rsid w:val="00223414"/>
    <w:rsid w:val="0022397C"/>
    <w:rsid w:val="00223DDB"/>
    <w:rsid w:val="00223E23"/>
    <w:rsid w:val="00224044"/>
    <w:rsid w:val="0022411D"/>
    <w:rsid w:val="00224307"/>
    <w:rsid w:val="0022434F"/>
    <w:rsid w:val="00224548"/>
    <w:rsid w:val="002246F2"/>
    <w:rsid w:val="00224B40"/>
    <w:rsid w:val="00224B64"/>
    <w:rsid w:val="00224E35"/>
    <w:rsid w:val="0022507C"/>
    <w:rsid w:val="00225143"/>
    <w:rsid w:val="00225385"/>
    <w:rsid w:val="00225423"/>
    <w:rsid w:val="00225906"/>
    <w:rsid w:val="00225930"/>
    <w:rsid w:val="0022596B"/>
    <w:rsid w:val="00225B53"/>
    <w:rsid w:val="00225F07"/>
    <w:rsid w:val="00226096"/>
    <w:rsid w:val="0022615D"/>
    <w:rsid w:val="002261FD"/>
    <w:rsid w:val="0022633B"/>
    <w:rsid w:val="0022640F"/>
    <w:rsid w:val="002268E7"/>
    <w:rsid w:val="00226972"/>
    <w:rsid w:val="00226AF9"/>
    <w:rsid w:val="00226CDD"/>
    <w:rsid w:val="00226D14"/>
    <w:rsid w:val="00227264"/>
    <w:rsid w:val="0022728B"/>
    <w:rsid w:val="002274AA"/>
    <w:rsid w:val="002274B7"/>
    <w:rsid w:val="002276CC"/>
    <w:rsid w:val="00227788"/>
    <w:rsid w:val="002278FA"/>
    <w:rsid w:val="00227B10"/>
    <w:rsid w:val="00227C0C"/>
    <w:rsid w:val="00227C5B"/>
    <w:rsid w:val="00227DA6"/>
    <w:rsid w:val="00227DF1"/>
    <w:rsid w:val="002304AA"/>
    <w:rsid w:val="002305B1"/>
    <w:rsid w:val="0023063F"/>
    <w:rsid w:val="00230AD1"/>
    <w:rsid w:val="00230E86"/>
    <w:rsid w:val="00231241"/>
    <w:rsid w:val="00231338"/>
    <w:rsid w:val="002313AE"/>
    <w:rsid w:val="0023171A"/>
    <w:rsid w:val="00231933"/>
    <w:rsid w:val="00231D8F"/>
    <w:rsid w:val="00231E0C"/>
    <w:rsid w:val="00231E49"/>
    <w:rsid w:val="00231E87"/>
    <w:rsid w:val="00232420"/>
    <w:rsid w:val="0023282D"/>
    <w:rsid w:val="00232A09"/>
    <w:rsid w:val="00232BFD"/>
    <w:rsid w:val="00232C65"/>
    <w:rsid w:val="00233315"/>
    <w:rsid w:val="00233756"/>
    <w:rsid w:val="00233782"/>
    <w:rsid w:val="002337B5"/>
    <w:rsid w:val="002338FE"/>
    <w:rsid w:val="002339CB"/>
    <w:rsid w:val="00233DE4"/>
    <w:rsid w:val="00233DEE"/>
    <w:rsid w:val="00233EA3"/>
    <w:rsid w:val="00233F3C"/>
    <w:rsid w:val="002341DB"/>
    <w:rsid w:val="002341F0"/>
    <w:rsid w:val="00234345"/>
    <w:rsid w:val="0023470D"/>
    <w:rsid w:val="00234A83"/>
    <w:rsid w:val="00234C00"/>
    <w:rsid w:val="00234DE4"/>
    <w:rsid w:val="00234F4E"/>
    <w:rsid w:val="00234FA4"/>
    <w:rsid w:val="002351A6"/>
    <w:rsid w:val="00235309"/>
    <w:rsid w:val="00235595"/>
    <w:rsid w:val="002355BA"/>
    <w:rsid w:val="002355FD"/>
    <w:rsid w:val="00235722"/>
    <w:rsid w:val="0023573C"/>
    <w:rsid w:val="002357A5"/>
    <w:rsid w:val="00235998"/>
    <w:rsid w:val="00235A05"/>
    <w:rsid w:val="00235B17"/>
    <w:rsid w:val="00235BB1"/>
    <w:rsid w:val="00235E12"/>
    <w:rsid w:val="00235ED9"/>
    <w:rsid w:val="0023611A"/>
    <w:rsid w:val="0023622D"/>
    <w:rsid w:val="00236283"/>
    <w:rsid w:val="002362BF"/>
    <w:rsid w:val="0023638C"/>
    <w:rsid w:val="00236492"/>
    <w:rsid w:val="002364EF"/>
    <w:rsid w:val="00236527"/>
    <w:rsid w:val="00236559"/>
    <w:rsid w:val="00236589"/>
    <w:rsid w:val="00236734"/>
    <w:rsid w:val="00236A08"/>
    <w:rsid w:val="00236E2D"/>
    <w:rsid w:val="002371D0"/>
    <w:rsid w:val="00237322"/>
    <w:rsid w:val="0023739E"/>
    <w:rsid w:val="00237BCB"/>
    <w:rsid w:val="00237BDF"/>
    <w:rsid w:val="00237C30"/>
    <w:rsid w:val="00237C55"/>
    <w:rsid w:val="00237E75"/>
    <w:rsid w:val="00237E87"/>
    <w:rsid w:val="002400F4"/>
    <w:rsid w:val="0024027F"/>
    <w:rsid w:val="002406F5"/>
    <w:rsid w:val="00240758"/>
    <w:rsid w:val="00240BE6"/>
    <w:rsid w:val="00240EBD"/>
    <w:rsid w:val="0024123E"/>
    <w:rsid w:val="00241288"/>
    <w:rsid w:val="0024140F"/>
    <w:rsid w:val="00241C05"/>
    <w:rsid w:val="00241DD2"/>
    <w:rsid w:val="00241EF0"/>
    <w:rsid w:val="00242095"/>
    <w:rsid w:val="002425FE"/>
    <w:rsid w:val="002426E5"/>
    <w:rsid w:val="002427BB"/>
    <w:rsid w:val="00242AB4"/>
    <w:rsid w:val="00242BCB"/>
    <w:rsid w:val="00242DF5"/>
    <w:rsid w:val="0024306A"/>
    <w:rsid w:val="002430CD"/>
    <w:rsid w:val="00243238"/>
    <w:rsid w:val="00243578"/>
    <w:rsid w:val="0024397F"/>
    <w:rsid w:val="00243983"/>
    <w:rsid w:val="00243BE6"/>
    <w:rsid w:val="00244060"/>
    <w:rsid w:val="0024428A"/>
    <w:rsid w:val="002442AD"/>
    <w:rsid w:val="0024435F"/>
    <w:rsid w:val="002443B2"/>
    <w:rsid w:val="002444B4"/>
    <w:rsid w:val="002446E6"/>
    <w:rsid w:val="0024499A"/>
    <w:rsid w:val="0024501F"/>
    <w:rsid w:val="002458BA"/>
    <w:rsid w:val="00245BD5"/>
    <w:rsid w:val="00245C03"/>
    <w:rsid w:val="00245C7A"/>
    <w:rsid w:val="00245C96"/>
    <w:rsid w:val="00245D24"/>
    <w:rsid w:val="00245D77"/>
    <w:rsid w:val="00245F03"/>
    <w:rsid w:val="002460CA"/>
    <w:rsid w:val="00246249"/>
    <w:rsid w:val="00246713"/>
    <w:rsid w:val="00246ED1"/>
    <w:rsid w:val="00246F6F"/>
    <w:rsid w:val="00246FF6"/>
    <w:rsid w:val="0024710C"/>
    <w:rsid w:val="00247156"/>
    <w:rsid w:val="00247400"/>
    <w:rsid w:val="00247538"/>
    <w:rsid w:val="00247B25"/>
    <w:rsid w:val="00247B40"/>
    <w:rsid w:val="00247BF5"/>
    <w:rsid w:val="00247C8E"/>
    <w:rsid w:val="00247F64"/>
    <w:rsid w:val="00247FA9"/>
    <w:rsid w:val="0025011F"/>
    <w:rsid w:val="00250164"/>
    <w:rsid w:val="00250174"/>
    <w:rsid w:val="002503F1"/>
    <w:rsid w:val="002506AB"/>
    <w:rsid w:val="00250C93"/>
    <w:rsid w:val="00250DB0"/>
    <w:rsid w:val="00250E39"/>
    <w:rsid w:val="0025102C"/>
    <w:rsid w:val="00251080"/>
    <w:rsid w:val="0025114B"/>
    <w:rsid w:val="002511C4"/>
    <w:rsid w:val="002512A5"/>
    <w:rsid w:val="002517B3"/>
    <w:rsid w:val="00251A28"/>
    <w:rsid w:val="00251CE0"/>
    <w:rsid w:val="00251D95"/>
    <w:rsid w:val="00251DC6"/>
    <w:rsid w:val="00251E36"/>
    <w:rsid w:val="002520A5"/>
    <w:rsid w:val="002520C2"/>
    <w:rsid w:val="002523D6"/>
    <w:rsid w:val="002526A2"/>
    <w:rsid w:val="0025289F"/>
    <w:rsid w:val="0025306C"/>
    <w:rsid w:val="00253544"/>
    <w:rsid w:val="0025355F"/>
    <w:rsid w:val="002537D5"/>
    <w:rsid w:val="0025386C"/>
    <w:rsid w:val="002538EF"/>
    <w:rsid w:val="00253B08"/>
    <w:rsid w:val="00253FD4"/>
    <w:rsid w:val="0025401A"/>
    <w:rsid w:val="00254148"/>
    <w:rsid w:val="002541BF"/>
    <w:rsid w:val="00254564"/>
    <w:rsid w:val="0025476B"/>
    <w:rsid w:val="0025480F"/>
    <w:rsid w:val="002548FE"/>
    <w:rsid w:val="00255071"/>
    <w:rsid w:val="002551AF"/>
    <w:rsid w:val="002551C6"/>
    <w:rsid w:val="00255303"/>
    <w:rsid w:val="0025540D"/>
    <w:rsid w:val="0025568B"/>
    <w:rsid w:val="0025585F"/>
    <w:rsid w:val="00255A1D"/>
    <w:rsid w:val="00255DD2"/>
    <w:rsid w:val="00256030"/>
    <w:rsid w:val="00256618"/>
    <w:rsid w:val="0025666C"/>
    <w:rsid w:val="00256E3B"/>
    <w:rsid w:val="00257021"/>
    <w:rsid w:val="0025737B"/>
    <w:rsid w:val="002573A1"/>
    <w:rsid w:val="0025766B"/>
    <w:rsid w:val="0025783B"/>
    <w:rsid w:val="002578C6"/>
    <w:rsid w:val="00257A09"/>
    <w:rsid w:val="00257BC5"/>
    <w:rsid w:val="00257BCA"/>
    <w:rsid w:val="00257BFB"/>
    <w:rsid w:val="00257CF6"/>
    <w:rsid w:val="00257EB6"/>
    <w:rsid w:val="002600BD"/>
    <w:rsid w:val="0026023D"/>
    <w:rsid w:val="002602EE"/>
    <w:rsid w:val="0026041B"/>
    <w:rsid w:val="0026044A"/>
    <w:rsid w:val="0026099A"/>
    <w:rsid w:val="00260BB1"/>
    <w:rsid w:val="00260C2B"/>
    <w:rsid w:val="00260D07"/>
    <w:rsid w:val="00260D6C"/>
    <w:rsid w:val="002612FC"/>
    <w:rsid w:val="002618FE"/>
    <w:rsid w:val="00261D3F"/>
    <w:rsid w:val="00261DE2"/>
    <w:rsid w:val="00261E3B"/>
    <w:rsid w:val="00261E9E"/>
    <w:rsid w:val="00261F13"/>
    <w:rsid w:val="0026237B"/>
    <w:rsid w:val="002623FE"/>
    <w:rsid w:val="0026275F"/>
    <w:rsid w:val="00262916"/>
    <w:rsid w:val="00262A73"/>
    <w:rsid w:val="00262FE0"/>
    <w:rsid w:val="002631F7"/>
    <w:rsid w:val="0026352B"/>
    <w:rsid w:val="00263665"/>
    <w:rsid w:val="0026371C"/>
    <w:rsid w:val="002637F3"/>
    <w:rsid w:val="00263855"/>
    <w:rsid w:val="002638AA"/>
    <w:rsid w:val="0026398F"/>
    <w:rsid w:val="00263A1E"/>
    <w:rsid w:val="00263DDB"/>
    <w:rsid w:val="00263F5E"/>
    <w:rsid w:val="00264244"/>
    <w:rsid w:val="002644A9"/>
    <w:rsid w:val="002644EA"/>
    <w:rsid w:val="00264565"/>
    <w:rsid w:val="002645B5"/>
    <w:rsid w:val="002647FA"/>
    <w:rsid w:val="00264852"/>
    <w:rsid w:val="0026498E"/>
    <w:rsid w:val="00264B7C"/>
    <w:rsid w:val="00264C8B"/>
    <w:rsid w:val="00264CE4"/>
    <w:rsid w:val="00264E9B"/>
    <w:rsid w:val="00264F5D"/>
    <w:rsid w:val="00264FF7"/>
    <w:rsid w:val="002651B9"/>
    <w:rsid w:val="00265508"/>
    <w:rsid w:val="002656CC"/>
    <w:rsid w:val="002658BF"/>
    <w:rsid w:val="00265C76"/>
    <w:rsid w:val="00265DF1"/>
    <w:rsid w:val="0026618C"/>
    <w:rsid w:val="00266210"/>
    <w:rsid w:val="00266336"/>
    <w:rsid w:val="00266579"/>
    <w:rsid w:val="00266600"/>
    <w:rsid w:val="002666CF"/>
    <w:rsid w:val="00266FBC"/>
    <w:rsid w:val="00267176"/>
    <w:rsid w:val="00267272"/>
    <w:rsid w:val="0026733E"/>
    <w:rsid w:val="002673DF"/>
    <w:rsid w:val="0026762F"/>
    <w:rsid w:val="0026764F"/>
    <w:rsid w:val="00267982"/>
    <w:rsid w:val="00267CEE"/>
    <w:rsid w:val="00267CF7"/>
    <w:rsid w:val="00267E3C"/>
    <w:rsid w:val="00270060"/>
    <w:rsid w:val="0027029F"/>
    <w:rsid w:val="00270468"/>
    <w:rsid w:val="002704BB"/>
    <w:rsid w:val="0027061D"/>
    <w:rsid w:val="002706F7"/>
    <w:rsid w:val="0027076C"/>
    <w:rsid w:val="00270961"/>
    <w:rsid w:val="00270979"/>
    <w:rsid w:val="002709D5"/>
    <w:rsid w:val="00270BA3"/>
    <w:rsid w:val="002714C9"/>
    <w:rsid w:val="0027153B"/>
    <w:rsid w:val="00271B8A"/>
    <w:rsid w:val="00271BF5"/>
    <w:rsid w:val="0027208C"/>
    <w:rsid w:val="0027224A"/>
    <w:rsid w:val="00272351"/>
    <w:rsid w:val="00272378"/>
    <w:rsid w:val="0027263B"/>
    <w:rsid w:val="00272757"/>
    <w:rsid w:val="00272ADF"/>
    <w:rsid w:val="00272B90"/>
    <w:rsid w:val="00272C01"/>
    <w:rsid w:val="00272C24"/>
    <w:rsid w:val="00272C68"/>
    <w:rsid w:val="00272D97"/>
    <w:rsid w:val="00272EBC"/>
    <w:rsid w:val="00272F51"/>
    <w:rsid w:val="002734A8"/>
    <w:rsid w:val="002734FA"/>
    <w:rsid w:val="00273D6B"/>
    <w:rsid w:val="0027433B"/>
    <w:rsid w:val="00274767"/>
    <w:rsid w:val="00274A8B"/>
    <w:rsid w:val="00274B07"/>
    <w:rsid w:val="00274C19"/>
    <w:rsid w:val="00274D7F"/>
    <w:rsid w:val="00275073"/>
    <w:rsid w:val="002753C2"/>
    <w:rsid w:val="002754ED"/>
    <w:rsid w:val="0027559B"/>
    <w:rsid w:val="00275825"/>
    <w:rsid w:val="00275893"/>
    <w:rsid w:val="00275F1C"/>
    <w:rsid w:val="00275F88"/>
    <w:rsid w:val="002766C4"/>
    <w:rsid w:val="0027690B"/>
    <w:rsid w:val="00276948"/>
    <w:rsid w:val="00276AFF"/>
    <w:rsid w:val="00277284"/>
    <w:rsid w:val="00277395"/>
    <w:rsid w:val="002773DA"/>
    <w:rsid w:val="00277473"/>
    <w:rsid w:val="0027753A"/>
    <w:rsid w:val="002778AF"/>
    <w:rsid w:val="00277C3F"/>
    <w:rsid w:val="00277CAB"/>
    <w:rsid w:val="00277EDA"/>
    <w:rsid w:val="00277F94"/>
    <w:rsid w:val="002802CF"/>
    <w:rsid w:val="002807D5"/>
    <w:rsid w:val="00280C1C"/>
    <w:rsid w:val="00280C90"/>
    <w:rsid w:val="00280EFC"/>
    <w:rsid w:val="00280FC3"/>
    <w:rsid w:val="00281274"/>
    <w:rsid w:val="002812D0"/>
    <w:rsid w:val="002815CA"/>
    <w:rsid w:val="002816D9"/>
    <w:rsid w:val="0028191C"/>
    <w:rsid w:val="00281BAC"/>
    <w:rsid w:val="00281F28"/>
    <w:rsid w:val="00281F97"/>
    <w:rsid w:val="00281FA9"/>
    <w:rsid w:val="0028225A"/>
    <w:rsid w:val="002827E9"/>
    <w:rsid w:val="00282832"/>
    <w:rsid w:val="00282CD3"/>
    <w:rsid w:val="00282D85"/>
    <w:rsid w:val="00282E68"/>
    <w:rsid w:val="00282F42"/>
    <w:rsid w:val="00283141"/>
    <w:rsid w:val="0028369B"/>
    <w:rsid w:val="00283822"/>
    <w:rsid w:val="00283AE8"/>
    <w:rsid w:val="00283C0B"/>
    <w:rsid w:val="00283DDB"/>
    <w:rsid w:val="002843F1"/>
    <w:rsid w:val="00284578"/>
    <w:rsid w:val="002846F1"/>
    <w:rsid w:val="0028479D"/>
    <w:rsid w:val="0028485E"/>
    <w:rsid w:val="00284D99"/>
    <w:rsid w:val="00285009"/>
    <w:rsid w:val="0028558D"/>
    <w:rsid w:val="002856DB"/>
    <w:rsid w:val="00285713"/>
    <w:rsid w:val="00285732"/>
    <w:rsid w:val="00285739"/>
    <w:rsid w:val="0028579D"/>
    <w:rsid w:val="00285C0D"/>
    <w:rsid w:val="0028647E"/>
    <w:rsid w:val="002864E4"/>
    <w:rsid w:val="002869B3"/>
    <w:rsid w:val="00286ADD"/>
    <w:rsid w:val="00286E4A"/>
    <w:rsid w:val="0028719F"/>
    <w:rsid w:val="002871A3"/>
    <w:rsid w:val="002872D2"/>
    <w:rsid w:val="0028749A"/>
    <w:rsid w:val="002875D8"/>
    <w:rsid w:val="00287609"/>
    <w:rsid w:val="0028768E"/>
    <w:rsid w:val="002879BE"/>
    <w:rsid w:val="00287ABD"/>
    <w:rsid w:val="00287D00"/>
    <w:rsid w:val="00287F00"/>
    <w:rsid w:val="00290019"/>
    <w:rsid w:val="002900F6"/>
    <w:rsid w:val="002904E0"/>
    <w:rsid w:val="00290B4D"/>
    <w:rsid w:val="00290C45"/>
    <w:rsid w:val="002913FD"/>
    <w:rsid w:val="00291685"/>
    <w:rsid w:val="00291A8A"/>
    <w:rsid w:val="00291D2B"/>
    <w:rsid w:val="00291E28"/>
    <w:rsid w:val="00291F06"/>
    <w:rsid w:val="00291F2A"/>
    <w:rsid w:val="002920DF"/>
    <w:rsid w:val="00292108"/>
    <w:rsid w:val="002925B3"/>
    <w:rsid w:val="002926B1"/>
    <w:rsid w:val="00292855"/>
    <w:rsid w:val="00292BD0"/>
    <w:rsid w:val="00292E26"/>
    <w:rsid w:val="00292E6A"/>
    <w:rsid w:val="00292E7D"/>
    <w:rsid w:val="00292F4D"/>
    <w:rsid w:val="00292FD0"/>
    <w:rsid w:val="00293393"/>
    <w:rsid w:val="002933DD"/>
    <w:rsid w:val="00293970"/>
    <w:rsid w:val="00293C6D"/>
    <w:rsid w:val="00293D3B"/>
    <w:rsid w:val="00293DE1"/>
    <w:rsid w:val="00294458"/>
    <w:rsid w:val="002947FD"/>
    <w:rsid w:val="00294D27"/>
    <w:rsid w:val="0029513C"/>
    <w:rsid w:val="002952D5"/>
    <w:rsid w:val="00295409"/>
    <w:rsid w:val="00295CC4"/>
    <w:rsid w:val="00295CC6"/>
    <w:rsid w:val="00295E39"/>
    <w:rsid w:val="00296003"/>
    <w:rsid w:val="00296188"/>
    <w:rsid w:val="0029630A"/>
    <w:rsid w:val="00296366"/>
    <w:rsid w:val="002964E4"/>
    <w:rsid w:val="00296580"/>
    <w:rsid w:val="002966C5"/>
    <w:rsid w:val="0029679A"/>
    <w:rsid w:val="00296917"/>
    <w:rsid w:val="0029698B"/>
    <w:rsid w:val="002969C4"/>
    <w:rsid w:val="002971F0"/>
    <w:rsid w:val="0029735C"/>
    <w:rsid w:val="00297415"/>
    <w:rsid w:val="00297910"/>
    <w:rsid w:val="00297ECA"/>
    <w:rsid w:val="00297F22"/>
    <w:rsid w:val="002A0120"/>
    <w:rsid w:val="002A045D"/>
    <w:rsid w:val="002A048F"/>
    <w:rsid w:val="002A07BB"/>
    <w:rsid w:val="002A0A1D"/>
    <w:rsid w:val="002A0AB6"/>
    <w:rsid w:val="002A11CB"/>
    <w:rsid w:val="002A14BB"/>
    <w:rsid w:val="002A156F"/>
    <w:rsid w:val="002A15DE"/>
    <w:rsid w:val="002A17B2"/>
    <w:rsid w:val="002A17FA"/>
    <w:rsid w:val="002A19DF"/>
    <w:rsid w:val="002A1E62"/>
    <w:rsid w:val="002A227A"/>
    <w:rsid w:val="002A25D9"/>
    <w:rsid w:val="002A2629"/>
    <w:rsid w:val="002A279F"/>
    <w:rsid w:val="002A27C5"/>
    <w:rsid w:val="002A2894"/>
    <w:rsid w:val="002A28E7"/>
    <w:rsid w:val="002A2BA4"/>
    <w:rsid w:val="002A2CCD"/>
    <w:rsid w:val="002A309E"/>
    <w:rsid w:val="002A30D1"/>
    <w:rsid w:val="002A3313"/>
    <w:rsid w:val="002A34CE"/>
    <w:rsid w:val="002A35BC"/>
    <w:rsid w:val="002A35D4"/>
    <w:rsid w:val="002A3641"/>
    <w:rsid w:val="002A37FD"/>
    <w:rsid w:val="002A3C61"/>
    <w:rsid w:val="002A3DDA"/>
    <w:rsid w:val="002A3FFA"/>
    <w:rsid w:val="002A4088"/>
    <w:rsid w:val="002A41D4"/>
    <w:rsid w:val="002A429E"/>
    <w:rsid w:val="002A4639"/>
    <w:rsid w:val="002A4992"/>
    <w:rsid w:val="002A4CA5"/>
    <w:rsid w:val="002A4CDF"/>
    <w:rsid w:val="002A4D87"/>
    <w:rsid w:val="002A4FC3"/>
    <w:rsid w:val="002A50D1"/>
    <w:rsid w:val="002A5389"/>
    <w:rsid w:val="002A5436"/>
    <w:rsid w:val="002A5514"/>
    <w:rsid w:val="002A58D5"/>
    <w:rsid w:val="002A5CE8"/>
    <w:rsid w:val="002A5DEA"/>
    <w:rsid w:val="002A6214"/>
    <w:rsid w:val="002A6390"/>
    <w:rsid w:val="002A6706"/>
    <w:rsid w:val="002A6750"/>
    <w:rsid w:val="002A6767"/>
    <w:rsid w:val="002A687C"/>
    <w:rsid w:val="002A6889"/>
    <w:rsid w:val="002A692E"/>
    <w:rsid w:val="002A6C15"/>
    <w:rsid w:val="002A700F"/>
    <w:rsid w:val="002A7337"/>
    <w:rsid w:val="002A7357"/>
    <w:rsid w:val="002A7652"/>
    <w:rsid w:val="002A76F0"/>
    <w:rsid w:val="002A78B7"/>
    <w:rsid w:val="002A7A1C"/>
    <w:rsid w:val="002A7BAC"/>
    <w:rsid w:val="002A7CDF"/>
    <w:rsid w:val="002A7F04"/>
    <w:rsid w:val="002B01A9"/>
    <w:rsid w:val="002B01F9"/>
    <w:rsid w:val="002B034C"/>
    <w:rsid w:val="002B04B4"/>
    <w:rsid w:val="002B0634"/>
    <w:rsid w:val="002B08EE"/>
    <w:rsid w:val="002B091F"/>
    <w:rsid w:val="002B098A"/>
    <w:rsid w:val="002B0A11"/>
    <w:rsid w:val="002B0A61"/>
    <w:rsid w:val="002B0B19"/>
    <w:rsid w:val="002B0D8F"/>
    <w:rsid w:val="002B0E5B"/>
    <w:rsid w:val="002B0E82"/>
    <w:rsid w:val="002B0E89"/>
    <w:rsid w:val="002B1125"/>
    <w:rsid w:val="002B1860"/>
    <w:rsid w:val="002B1896"/>
    <w:rsid w:val="002B1952"/>
    <w:rsid w:val="002B198A"/>
    <w:rsid w:val="002B1CA0"/>
    <w:rsid w:val="002B1EAD"/>
    <w:rsid w:val="002B278C"/>
    <w:rsid w:val="002B2D2A"/>
    <w:rsid w:val="002B2D3A"/>
    <w:rsid w:val="002B2E0A"/>
    <w:rsid w:val="002B3478"/>
    <w:rsid w:val="002B3501"/>
    <w:rsid w:val="002B383F"/>
    <w:rsid w:val="002B3C9A"/>
    <w:rsid w:val="002B3FBA"/>
    <w:rsid w:val="002B463A"/>
    <w:rsid w:val="002B487B"/>
    <w:rsid w:val="002B4A52"/>
    <w:rsid w:val="002B4A8B"/>
    <w:rsid w:val="002B4F28"/>
    <w:rsid w:val="002B4F48"/>
    <w:rsid w:val="002B4F7F"/>
    <w:rsid w:val="002B512D"/>
    <w:rsid w:val="002B5131"/>
    <w:rsid w:val="002B52AD"/>
    <w:rsid w:val="002B5315"/>
    <w:rsid w:val="002B5625"/>
    <w:rsid w:val="002B56A2"/>
    <w:rsid w:val="002B56F9"/>
    <w:rsid w:val="002B5710"/>
    <w:rsid w:val="002B5D72"/>
    <w:rsid w:val="002B5D8E"/>
    <w:rsid w:val="002B602A"/>
    <w:rsid w:val="002B61F2"/>
    <w:rsid w:val="002B6252"/>
    <w:rsid w:val="002B62BE"/>
    <w:rsid w:val="002B6397"/>
    <w:rsid w:val="002B6789"/>
    <w:rsid w:val="002B67C6"/>
    <w:rsid w:val="002B6BB9"/>
    <w:rsid w:val="002B70E6"/>
    <w:rsid w:val="002B74C8"/>
    <w:rsid w:val="002B7705"/>
    <w:rsid w:val="002B775A"/>
    <w:rsid w:val="002B77C5"/>
    <w:rsid w:val="002B7DC7"/>
    <w:rsid w:val="002B7F38"/>
    <w:rsid w:val="002C0377"/>
    <w:rsid w:val="002C04B3"/>
    <w:rsid w:val="002C076D"/>
    <w:rsid w:val="002C0AB5"/>
    <w:rsid w:val="002C0E63"/>
    <w:rsid w:val="002C1073"/>
    <w:rsid w:val="002C11FA"/>
    <w:rsid w:val="002C12C5"/>
    <w:rsid w:val="002C138F"/>
    <w:rsid w:val="002C14D3"/>
    <w:rsid w:val="002C14EF"/>
    <w:rsid w:val="002C1AE9"/>
    <w:rsid w:val="002C1EC1"/>
    <w:rsid w:val="002C1FDF"/>
    <w:rsid w:val="002C21A9"/>
    <w:rsid w:val="002C2306"/>
    <w:rsid w:val="002C2755"/>
    <w:rsid w:val="002C2B55"/>
    <w:rsid w:val="002C2DE4"/>
    <w:rsid w:val="002C30FF"/>
    <w:rsid w:val="002C3476"/>
    <w:rsid w:val="002C3849"/>
    <w:rsid w:val="002C3BF6"/>
    <w:rsid w:val="002C41D0"/>
    <w:rsid w:val="002C4257"/>
    <w:rsid w:val="002C43E6"/>
    <w:rsid w:val="002C4590"/>
    <w:rsid w:val="002C4796"/>
    <w:rsid w:val="002C4861"/>
    <w:rsid w:val="002C4B7C"/>
    <w:rsid w:val="002C4CDE"/>
    <w:rsid w:val="002C53EC"/>
    <w:rsid w:val="002C548F"/>
    <w:rsid w:val="002C5521"/>
    <w:rsid w:val="002C599B"/>
    <w:rsid w:val="002C5B7B"/>
    <w:rsid w:val="002C5C50"/>
    <w:rsid w:val="002C5CE7"/>
    <w:rsid w:val="002C5E8B"/>
    <w:rsid w:val="002C6633"/>
    <w:rsid w:val="002C663F"/>
    <w:rsid w:val="002C6742"/>
    <w:rsid w:val="002C687B"/>
    <w:rsid w:val="002C6B29"/>
    <w:rsid w:val="002C6CC3"/>
    <w:rsid w:val="002C6D69"/>
    <w:rsid w:val="002C6E81"/>
    <w:rsid w:val="002C6F2A"/>
    <w:rsid w:val="002C6F80"/>
    <w:rsid w:val="002C6FA9"/>
    <w:rsid w:val="002C7181"/>
    <w:rsid w:val="002C71D1"/>
    <w:rsid w:val="002C730D"/>
    <w:rsid w:val="002C7A30"/>
    <w:rsid w:val="002C7D6D"/>
    <w:rsid w:val="002C7DC2"/>
    <w:rsid w:val="002C7FFB"/>
    <w:rsid w:val="002D045E"/>
    <w:rsid w:val="002D05B8"/>
    <w:rsid w:val="002D08FA"/>
    <w:rsid w:val="002D0CCA"/>
    <w:rsid w:val="002D0D22"/>
    <w:rsid w:val="002D0EA2"/>
    <w:rsid w:val="002D0FF1"/>
    <w:rsid w:val="002D1901"/>
    <w:rsid w:val="002D1A42"/>
    <w:rsid w:val="002D1B61"/>
    <w:rsid w:val="002D1C09"/>
    <w:rsid w:val="002D1DE5"/>
    <w:rsid w:val="002D1E0D"/>
    <w:rsid w:val="002D1EC1"/>
    <w:rsid w:val="002D1F37"/>
    <w:rsid w:val="002D2379"/>
    <w:rsid w:val="002D2423"/>
    <w:rsid w:val="002D242B"/>
    <w:rsid w:val="002D251B"/>
    <w:rsid w:val="002D2674"/>
    <w:rsid w:val="002D28BC"/>
    <w:rsid w:val="002D2CD1"/>
    <w:rsid w:val="002D2CF7"/>
    <w:rsid w:val="002D2EF6"/>
    <w:rsid w:val="002D2F12"/>
    <w:rsid w:val="002D2F2B"/>
    <w:rsid w:val="002D3358"/>
    <w:rsid w:val="002D34EE"/>
    <w:rsid w:val="002D3A06"/>
    <w:rsid w:val="002D4C04"/>
    <w:rsid w:val="002D4DAE"/>
    <w:rsid w:val="002D52EA"/>
    <w:rsid w:val="002D5DA7"/>
    <w:rsid w:val="002D5DF7"/>
    <w:rsid w:val="002D6337"/>
    <w:rsid w:val="002D6560"/>
    <w:rsid w:val="002D6698"/>
    <w:rsid w:val="002D6A0C"/>
    <w:rsid w:val="002D6B75"/>
    <w:rsid w:val="002D6D61"/>
    <w:rsid w:val="002D7407"/>
    <w:rsid w:val="002D7491"/>
    <w:rsid w:val="002D755A"/>
    <w:rsid w:val="002D7651"/>
    <w:rsid w:val="002D7799"/>
    <w:rsid w:val="002D7802"/>
    <w:rsid w:val="002D7864"/>
    <w:rsid w:val="002D7912"/>
    <w:rsid w:val="002D7D0B"/>
    <w:rsid w:val="002D8471"/>
    <w:rsid w:val="002E00DB"/>
    <w:rsid w:val="002E011C"/>
    <w:rsid w:val="002E0432"/>
    <w:rsid w:val="002E07B1"/>
    <w:rsid w:val="002E0809"/>
    <w:rsid w:val="002E1148"/>
    <w:rsid w:val="002E12F8"/>
    <w:rsid w:val="002E14A2"/>
    <w:rsid w:val="002E19D3"/>
    <w:rsid w:val="002E1C72"/>
    <w:rsid w:val="002E1EA9"/>
    <w:rsid w:val="002E2038"/>
    <w:rsid w:val="002E221C"/>
    <w:rsid w:val="002E27D8"/>
    <w:rsid w:val="002E280B"/>
    <w:rsid w:val="002E2A2A"/>
    <w:rsid w:val="002E2A3D"/>
    <w:rsid w:val="002E2AD3"/>
    <w:rsid w:val="002E2AD5"/>
    <w:rsid w:val="002E2AF0"/>
    <w:rsid w:val="002E32CA"/>
    <w:rsid w:val="002E345C"/>
    <w:rsid w:val="002E35B8"/>
    <w:rsid w:val="002E3891"/>
    <w:rsid w:val="002E39B6"/>
    <w:rsid w:val="002E39B7"/>
    <w:rsid w:val="002E3B27"/>
    <w:rsid w:val="002E3D66"/>
    <w:rsid w:val="002E3DFB"/>
    <w:rsid w:val="002E3E2C"/>
    <w:rsid w:val="002E418E"/>
    <w:rsid w:val="002E48C3"/>
    <w:rsid w:val="002E4AD4"/>
    <w:rsid w:val="002E4AF3"/>
    <w:rsid w:val="002E4B10"/>
    <w:rsid w:val="002E4DF2"/>
    <w:rsid w:val="002E5803"/>
    <w:rsid w:val="002E5821"/>
    <w:rsid w:val="002E5999"/>
    <w:rsid w:val="002E5A8F"/>
    <w:rsid w:val="002E5BD6"/>
    <w:rsid w:val="002E5F89"/>
    <w:rsid w:val="002E6255"/>
    <w:rsid w:val="002E6397"/>
    <w:rsid w:val="002E6561"/>
    <w:rsid w:val="002E6656"/>
    <w:rsid w:val="002E6ADA"/>
    <w:rsid w:val="002E6BF9"/>
    <w:rsid w:val="002E6FB6"/>
    <w:rsid w:val="002E7094"/>
    <w:rsid w:val="002E7278"/>
    <w:rsid w:val="002E738E"/>
    <w:rsid w:val="002E73DB"/>
    <w:rsid w:val="002E740C"/>
    <w:rsid w:val="002E7509"/>
    <w:rsid w:val="002E760C"/>
    <w:rsid w:val="002E78BA"/>
    <w:rsid w:val="002E7A59"/>
    <w:rsid w:val="002E7B40"/>
    <w:rsid w:val="002E7ED2"/>
    <w:rsid w:val="002F013C"/>
    <w:rsid w:val="002F038D"/>
    <w:rsid w:val="002F03B7"/>
    <w:rsid w:val="002F062B"/>
    <w:rsid w:val="002F089D"/>
    <w:rsid w:val="002F09D9"/>
    <w:rsid w:val="002F1219"/>
    <w:rsid w:val="002F134A"/>
    <w:rsid w:val="002F1554"/>
    <w:rsid w:val="002F15BF"/>
    <w:rsid w:val="002F1F0D"/>
    <w:rsid w:val="002F20A3"/>
    <w:rsid w:val="002F253E"/>
    <w:rsid w:val="002F2580"/>
    <w:rsid w:val="002F26EE"/>
    <w:rsid w:val="002F29BE"/>
    <w:rsid w:val="002F2B35"/>
    <w:rsid w:val="002F2D25"/>
    <w:rsid w:val="002F3006"/>
    <w:rsid w:val="002F3111"/>
    <w:rsid w:val="002F3297"/>
    <w:rsid w:val="002F333D"/>
    <w:rsid w:val="002F375A"/>
    <w:rsid w:val="002F388F"/>
    <w:rsid w:val="002F3A77"/>
    <w:rsid w:val="002F3D89"/>
    <w:rsid w:val="002F3E56"/>
    <w:rsid w:val="002F3E6E"/>
    <w:rsid w:val="002F4225"/>
    <w:rsid w:val="002F4656"/>
    <w:rsid w:val="002F46A8"/>
    <w:rsid w:val="002F4778"/>
    <w:rsid w:val="002F4C41"/>
    <w:rsid w:val="002F502F"/>
    <w:rsid w:val="002F52DD"/>
    <w:rsid w:val="002F52F3"/>
    <w:rsid w:val="002F53B7"/>
    <w:rsid w:val="002F55DE"/>
    <w:rsid w:val="002F571C"/>
    <w:rsid w:val="002F57AB"/>
    <w:rsid w:val="002F593B"/>
    <w:rsid w:val="002F5D9D"/>
    <w:rsid w:val="002F5DEB"/>
    <w:rsid w:val="002F5F21"/>
    <w:rsid w:val="002F60E5"/>
    <w:rsid w:val="002F628D"/>
    <w:rsid w:val="002F6378"/>
    <w:rsid w:val="002F661A"/>
    <w:rsid w:val="002F6AFF"/>
    <w:rsid w:val="002F742A"/>
    <w:rsid w:val="002F74B6"/>
    <w:rsid w:val="002F77EF"/>
    <w:rsid w:val="002F7AAE"/>
    <w:rsid w:val="002F7EFA"/>
    <w:rsid w:val="002F7EFE"/>
    <w:rsid w:val="002F7FFD"/>
    <w:rsid w:val="003004A1"/>
    <w:rsid w:val="003005A2"/>
    <w:rsid w:val="00300890"/>
    <w:rsid w:val="00300935"/>
    <w:rsid w:val="00300FDE"/>
    <w:rsid w:val="003011CD"/>
    <w:rsid w:val="00301331"/>
    <w:rsid w:val="00301552"/>
    <w:rsid w:val="003015F9"/>
    <w:rsid w:val="00301769"/>
    <w:rsid w:val="00301A55"/>
    <w:rsid w:val="00301C2F"/>
    <w:rsid w:val="00301C36"/>
    <w:rsid w:val="00301CB0"/>
    <w:rsid w:val="00301E7B"/>
    <w:rsid w:val="00301ED3"/>
    <w:rsid w:val="00302174"/>
    <w:rsid w:val="00302524"/>
    <w:rsid w:val="003025FD"/>
    <w:rsid w:val="0030286D"/>
    <w:rsid w:val="00302AE5"/>
    <w:rsid w:val="00302D4F"/>
    <w:rsid w:val="00303495"/>
    <w:rsid w:val="00303B2B"/>
    <w:rsid w:val="00303EF9"/>
    <w:rsid w:val="00304100"/>
    <w:rsid w:val="00304156"/>
    <w:rsid w:val="003041F7"/>
    <w:rsid w:val="0030442D"/>
    <w:rsid w:val="0030445A"/>
    <w:rsid w:val="0030455D"/>
    <w:rsid w:val="00304580"/>
    <w:rsid w:val="003046B4"/>
    <w:rsid w:val="00304705"/>
    <w:rsid w:val="00304913"/>
    <w:rsid w:val="00304E2B"/>
    <w:rsid w:val="003050BE"/>
    <w:rsid w:val="00305184"/>
    <w:rsid w:val="003054A0"/>
    <w:rsid w:val="003058C7"/>
    <w:rsid w:val="00305929"/>
    <w:rsid w:val="00305E06"/>
    <w:rsid w:val="003066AB"/>
    <w:rsid w:val="00306708"/>
    <w:rsid w:val="0030678D"/>
    <w:rsid w:val="0030696F"/>
    <w:rsid w:val="00306BEB"/>
    <w:rsid w:val="00306DE4"/>
    <w:rsid w:val="00306E06"/>
    <w:rsid w:val="00306E14"/>
    <w:rsid w:val="00306FC8"/>
    <w:rsid w:val="00306FF1"/>
    <w:rsid w:val="003071C0"/>
    <w:rsid w:val="003073DB"/>
    <w:rsid w:val="00307603"/>
    <w:rsid w:val="00307625"/>
    <w:rsid w:val="00307678"/>
    <w:rsid w:val="00307891"/>
    <w:rsid w:val="00307948"/>
    <w:rsid w:val="00307A83"/>
    <w:rsid w:val="00307B32"/>
    <w:rsid w:val="00307DD1"/>
    <w:rsid w:val="0030DF3F"/>
    <w:rsid w:val="00310032"/>
    <w:rsid w:val="00310232"/>
    <w:rsid w:val="003102C0"/>
    <w:rsid w:val="003102C2"/>
    <w:rsid w:val="003103D5"/>
    <w:rsid w:val="003103E4"/>
    <w:rsid w:val="00310416"/>
    <w:rsid w:val="0031041D"/>
    <w:rsid w:val="003105F3"/>
    <w:rsid w:val="003107E4"/>
    <w:rsid w:val="003108C6"/>
    <w:rsid w:val="003109FA"/>
    <w:rsid w:val="00310B9F"/>
    <w:rsid w:val="00310C6D"/>
    <w:rsid w:val="00310C79"/>
    <w:rsid w:val="00310F59"/>
    <w:rsid w:val="0031120C"/>
    <w:rsid w:val="003113A2"/>
    <w:rsid w:val="003114B5"/>
    <w:rsid w:val="00311776"/>
    <w:rsid w:val="00311C10"/>
    <w:rsid w:val="00311C12"/>
    <w:rsid w:val="003123A6"/>
    <w:rsid w:val="003125B3"/>
    <w:rsid w:val="003128D3"/>
    <w:rsid w:val="003128DD"/>
    <w:rsid w:val="00312AFB"/>
    <w:rsid w:val="00312B1C"/>
    <w:rsid w:val="00312D2B"/>
    <w:rsid w:val="00313133"/>
    <w:rsid w:val="003139C8"/>
    <w:rsid w:val="003139E8"/>
    <w:rsid w:val="00313F09"/>
    <w:rsid w:val="00313FA7"/>
    <w:rsid w:val="0031417F"/>
    <w:rsid w:val="003142C0"/>
    <w:rsid w:val="00314373"/>
    <w:rsid w:val="00314690"/>
    <w:rsid w:val="00314960"/>
    <w:rsid w:val="00314AD2"/>
    <w:rsid w:val="00314B0F"/>
    <w:rsid w:val="00314B30"/>
    <w:rsid w:val="00314BF1"/>
    <w:rsid w:val="00314D09"/>
    <w:rsid w:val="00314D7E"/>
    <w:rsid w:val="00314DCB"/>
    <w:rsid w:val="00314DF3"/>
    <w:rsid w:val="0031517A"/>
    <w:rsid w:val="003154F2"/>
    <w:rsid w:val="00315553"/>
    <w:rsid w:val="003158BD"/>
    <w:rsid w:val="00315D6A"/>
    <w:rsid w:val="0031615A"/>
    <w:rsid w:val="003161DB"/>
    <w:rsid w:val="0031638C"/>
    <w:rsid w:val="003165F6"/>
    <w:rsid w:val="00316B84"/>
    <w:rsid w:val="003171EF"/>
    <w:rsid w:val="003174C3"/>
    <w:rsid w:val="003174E2"/>
    <w:rsid w:val="003177C7"/>
    <w:rsid w:val="00317AED"/>
    <w:rsid w:val="00320218"/>
    <w:rsid w:val="0032068D"/>
    <w:rsid w:val="003206C4"/>
    <w:rsid w:val="00320716"/>
    <w:rsid w:val="00320891"/>
    <w:rsid w:val="003208E0"/>
    <w:rsid w:val="00320C62"/>
    <w:rsid w:val="00320DE0"/>
    <w:rsid w:val="00320EC3"/>
    <w:rsid w:val="00321132"/>
    <w:rsid w:val="00321986"/>
    <w:rsid w:val="00321A8B"/>
    <w:rsid w:val="00321E5E"/>
    <w:rsid w:val="00321FA6"/>
    <w:rsid w:val="00322079"/>
    <w:rsid w:val="00322106"/>
    <w:rsid w:val="00322203"/>
    <w:rsid w:val="0032231D"/>
    <w:rsid w:val="0032239A"/>
    <w:rsid w:val="00322610"/>
    <w:rsid w:val="003227AD"/>
    <w:rsid w:val="00322A1B"/>
    <w:rsid w:val="00322BF6"/>
    <w:rsid w:val="00322D6F"/>
    <w:rsid w:val="00322E4E"/>
    <w:rsid w:val="0032333E"/>
    <w:rsid w:val="0032340B"/>
    <w:rsid w:val="003236C2"/>
    <w:rsid w:val="0032370B"/>
    <w:rsid w:val="003238BA"/>
    <w:rsid w:val="00323B3E"/>
    <w:rsid w:val="00323BA6"/>
    <w:rsid w:val="00323D6E"/>
    <w:rsid w:val="00323E89"/>
    <w:rsid w:val="003241AE"/>
    <w:rsid w:val="00324270"/>
    <w:rsid w:val="003242AB"/>
    <w:rsid w:val="00324477"/>
    <w:rsid w:val="003244B9"/>
    <w:rsid w:val="0032487F"/>
    <w:rsid w:val="00324ABE"/>
    <w:rsid w:val="00324CBB"/>
    <w:rsid w:val="00324CF3"/>
    <w:rsid w:val="003252DC"/>
    <w:rsid w:val="00325C26"/>
    <w:rsid w:val="00325C85"/>
    <w:rsid w:val="00325EFF"/>
    <w:rsid w:val="0032641F"/>
    <w:rsid w:val="003264C2"/>
    <w:rsid w:val="003265E1"/>
    <w:rsid w:val="0032668D"/>
    <w:rsid w:val="003266FE"/>
    <w:rsid w:val="0032679F"/>
    <w:rsid w:val="00326908"/>
    <w:rsid w:val="00326BDC"/>
    <w:rsid w:val="00326EBB"/>
    <w:rsid w:val="00326F05"/>
    <w:rsid w:val="00327555"/>
    <w:rsid w:val="003277F7"/>
    <w:rsid w:val="00327B2F"/>
    <w:rsid w:val="00327C1F"/>
    <w:rsid w:val="00327C9C"/>
    <w:rsid w:val="00327F81"/>
    <w:rsid w:val="00330049"/>
    <w:rsid w:val="003304DB"/>
    <w:rsid w:val="0033055B"/>
    <w:rsid w:val="00330A6D"/>
    <w:rsid w:val="00330B2D"/>
    <w:rsid w:val="00330BCF"/>
    <w:rsid w:val="00331128"/>
    <w:rsid w:val="00331187"/>
    <w:rsid w:val="00331434"/>
    <w:rsid w:val="003318C4"/>
    <w:rsid w:val="00331B35"/>
    <w:rsid w:val="00331C87"/>
    <w:rsid w:val="00331DD3"/>
    <w:rsid w:val="00331F60"/>
    <w:rsid w:val="00332182"/>
    <w:rsid w:val="00332427"/>
    <w:rsid w:val="0033242D"/>
    <w:rsid w:val="0033245E"/>
    <w:rsid w:val="00332632"/>
    <w:rsid w:val="0033298E"/>
    <w:rsid w:val="00332E80"/>
    <w:rsid w:val="00332F86"/>
    <w:rsid w:val="00333076"/>
    <w:rsid w:val="003331A3"/>
    <w:rsid w:val="0033331F"/>
    <w:rsid w:val="003333B0"/>
    <w:rsid w:val="0033368F"/>
    <w:rsid w:val="003337C0"/>
    <w:rsid w:val="003339E2"/>
    <w:rsid w:val="00333C82"/>
    <w:rsid w:val="00333C93"/>
    <w:rsid w:val="00333E86"/>
    <w:rsid w:val="00333F31"/>
    <w:rsid w:val="003340C4"/>
    <w:rsid w:val="0033419B"/>
    <w:rsid w:val="00334219"/>
    <w:rsid w:val="003342B4"/>
    <w:rsid w:val="003344C8"/>
    <w:rsid w:val="003345D5"/>
    <w:rsid w:val="00334824"/>
    <w:rsid w:val="00334C6A"/>
    <w:rsid w:val="00334CBE"/>
    <w:rsid w:val="0033518A"/>
    <w:rsid w:val="0033525B"/>
    <w:rsid w:val="003355A7"/>
    <w:rsid w:val="0033570F"/>
    <w:rsid w:val="003357FB"/>
    <w:rsid w:val="00335F38"/>
    <w:rsid w:val="00335F9C"/>
    <w:rsid w:val="00336332"/>
    <w:rsid w:val="003366F4"/>
    <w:rsid w:val="0033692C"/>
    <w:rsid w:val="00336B0B"/>
    <w:rsid w:val="00336B77"/>
    <w:rsid w:val="00336D01"/>
    <w:rsid w:val="00336FC6"/>
    <w:rsid w:val="003375B3"/>
    <w:rsid w:val="00337B50"/>
    <w:rsid w:val="00337FC7"/>
    <w:rsid w:val="00339CB6"/>
    <w:rsid w:val="00340031"/>
    <w:rsid w:val="003400B1"/>
    <w:rsid w:val="0034013D"/>
    <w:rsid w:val="0034036C"/>
    <w:rsid w:val="00340438"/>
    <w:rsid w:val="003405A0"/>
    <w:rsid w:val="00340652"/>
    <w:rsid w:val="00340749"/>
    <w:rsid w:val="00340927"/>
    <w:rsid w:val="00340CD9"/>
    <w:rsid w:val="00340E96"/>
    <w:rsid w:val="00340FF9"/>
    <w:rsid w:val="003412C5"/>
    <w:rsid w:val="00341421"/>
    <w:rsid w:val="0034161E"/>
    <w:rsid w:val="0034180F"/>
    <w:rsid w:val="00341ACB"/>
    <w:rsid w:val="00341EBF"/>
    <w:rsid w:val="00341FCB"/>
    <w:rsid w:val="00342009"/>
    <w:rsid w:val="00342100"/>
    <w:rsid w:val="00342506"/>
    <w:rsid w:val="003425D9"/>
    <w:rsid w:val="0034271A"/>
    <w:rsid w:val="00342755"/>
    <w:rsid w:val="003427B1"/>
    <w:rsid w:val="003427E0"/>
    <w:rsid w:val="003428CC"/>
    <w:rsid w:val="003429BE"/>
    <w:rsid w:val="00342D82"/>
    <w:rsid w:val="00342E98"/>
    <w:rsid w:val="00342F02"/>
    <w:rsid w:val="0034304F"/>
    <w:rsid w:val="003430E1"/>
    <w:rsid w:val="003431DD"/>
    <w:rsid w:val="003432C2"/>
    <w:rsid w:val="00343303"/>
    <w:rsid w:val="003433CE"/>
    <w:rsid w:val="0034348E"/>
    <w:rsid w:val="00343FBD"/>
    <w:rsid w:val="00344027"/>
    <w:rsid w:val="003440DF"/>
    <w:rsid w:val="003441A4"/>
    <w:rsid w:val="00344227"/>
    <w:rsid w:val="00344492"/>
    <w:rsid w:val="003447B7"/>
    <w:rsid w:val="003447FB"/>
    <w:rsid w:val="00344876"/>
    <w:rsid w:val="003448FD"/>
    <w:rsid w:val="00344EBE"/>
    <w:rsid w:val="00345191"/>
    <w:rsid w:val="003452D6"/>
    <w:rsid w:val="00345572"/>
    <w:rsid w:val="00345608"/>
    <w:rsid w:val="00345621"/>
    <w:rsid w:val="003456D5"/>
    <w:rsid w:val="00345AB3"/>
    <w:rsid w:val="00345ABF"/>
    <w:rsid w:val="00345B87"/>
    <w:rsid w:val="00345BBB"/>
    <w:rsid w:val="00345C43"/>
    <w:rsid w:val="00345DBD"/>
    <w:rsid w:val="0034689A"/>
    <w:rsid w:val="0034691A"/>
    <w:rsid w:val="00346B52"/>
    <w:rsid w:val="0034708D"/>
    <w:rsid w:val="00347115"/>
    <w:rsid w:val="0034760E"/>
    <w:rsid w:val="0034768A"/>
    <w:rsid w:val="003476B5"/>
    <w:rsid w:val="00347769"/>
    <w:rsid w:val="003479B0"/>
    <w:rsid w:val="00347EB6"/>
    <w:rsid w:val="00347FA6"/>
    <w:rsid w:val="0034E25B"/>
    <w:rsid w:val="00350186"/>
    <w:rsid w:val="00350268"/>
    <w:rsid w:val="003502EB"/>
    <w:rsid w:val="0035037E"/>
    <w:rsid w:val="00350502"/>
    <w:rsid w:val="0035067E"/>
    <w:rsid w:val="003506FE"/>
    <w:rsid w:val="00350713"/>
    <w:rsid w:val="00350AAB"/>
    <w:rsid w:val="00350BE9"/>
    <w:rsid w:val="0035143A"/>
    <w:rsid w:val="0035167C"/>
    <w:rsid w:val="0035169D"/>
    <w:rsid w:val="003516BB"/>
    <w:rsid w:val="00351BA1"/>
    <w:rsid w:val="00351D44"/>
    <w:rsid w:val="00352082"/>
    <w:rsid w:val="003520B9"/>
    <w:rsid w:val="003524C6"/>
    <w:rsid w:val="00352877"/>
    <w:rsid w:val="00352A01"/>
    <w:rsid w:val="00352BD8"/>
    <w:rsid w:val="003530EA"/>
    <w:rsid w:val="00353416"/>
    <w:rsid w:val="003534ED"/>
    <w:rsid w:val="00353522"/>
    <w:rsid w:val="00353538"/>
    <w:rsid w:val="00353683"/>
    <w:rsid w:val="00353E03"/>
    <w:rsid w:val="00353ECF"/>
    <w:rsid w:val="00354182"/>
    <w:rsid w:val="00354194"/>
    <w:rsid w:val="003546E5"/>
    <w:rsid w:val="003547BF"/>
    <w:rsid w:val="003547DB"/>
    <w:rsid w:val="0035481B"/>
    <w:rsid w:val="003548D6"/>
    <w:rsid w:val="00354965"/>
    <w:rsid w:val="00354A1B"/>
    <w:rsid w:val="00354ACA"/>
    <w:rsid w:val="00354AE7"/>
    <w:rsid w:val="00354DD9"/>
    <w:rsid w:val="00354F54"/>
    <w:rsid w:val="003551E8"/>
    <w:rsid w:val="00355347"/>
    <w:rsid w:val="003553B6"/>
    <w:rsid w:val="00355741"/>
    <w:rsid w:val="00355A8E"/>
    <w:rsid w:val="00355A8F"/>
    <w:rsid w:val="00355B92"/>
    <w:rsid w:val="00355EA5"/>
    <w:rsid w:val="00355F5F"/>
    <w:rsid w:val="0035603F"/>
    <w:rsid w:val="003560F4"/>
    <w:rsid w:val="00356137"/>
    <w:rsid w:val="00356298"/>
    <w:rsid w:val="003562D7"/>
    <w:rsid w:val="00356A06"/>
    <w:rsid w:val="00356B13"/>
    <w:rsid w:val="00356C7B"/>
    <w:rsid w:val="00356D10"/>
    <w:rsid w:val="00356EBE"/>
    <w:rsid w:val="00356FA5"/>
    <w:rsid w:val="00356FE4"/>
    <w:rsid w:val="003571B9"/>
    <w:rsid w:val="00357211"/>
    <w:rsid w:val="00357359"/>
    <w:rsid w:val="003576C7"/>
    <w:rsid w:val="003578BC"/>
    <w:rsid w:val="003578CE"/>
    <w:rsid w:val="0035796C"/>
    <w:rsid w:val="003579FF"/>
    <w:rsid w:val="00357E21"/>
    <w:rsid w:val="00360466"/>
    <w:rsid w:val="00360507"/>
    <w:rsid w:val="003606D9"/>
    <w:rsid w:val="00360C96"/>
    <w:rsid w:val="00360DAC"/>
    <w:rsid w:val="00361040"/>
    <w:rsid w:val="00361061"/>
    <w:rsid w:val="003611EE"/>
    <w:rsid w:val="00361314"/>
    <w:rsid w:val="003613E9"/>
    <w:rsid w:val="0036161C"/>
    <w:rsid w:val="00361894"/>
    <w:rsid w:val="00361E10"/>
    <w:rsid w:val="00361E57"/>
    <w:rsid w:val="00361F32"/>
    <w:rsid w:val="00362041"/>
    <w:rsid w:val="00362406"/>
    <w:rsid w:val="00362449"/>
    <w:rsid w:val="003624C7"/>
    <w:rsid w:val="003627BD"/>
    <w:rsid w:val="00362B1F"/>
    <w:rsid w:val="00362C0C"/>
    <w:rsid w:val="00362E53"/>
    <w:rsid w:val="00362E88"/>
    <w:rsid w:val="00362F5F"/>
    <w:rsid w:val="00362F83"/>
    <w:rsid w:val="00362FCC"/>
    <w:rsid w:val="003631A8"/>
    <w:rsid w:val="0036328B"/>
    <w:rsid w:val="00363319"/>
    <w:rsid w:val="003633FA"/>
    <w:rsid w:val="00363558"/>
    <w:rsid w:val="003638FD"/>
    <w:rsid w:val="00363AFA"/>
    <w:rsid w:val="00363B95"/>
    <w:rsid w:val="00363C8A"/>
    <w:rsid w:val="00363E2E"/>
    <w:rsid w:val="00363F24"/>
    <w:rsid w:val="00363FAB"/>
    <w:rsid w:val="0036424B"/>
    <w:rsid w:val="00364267"/>
    <w:rsid w:val="0036467B"/>
    <w:rsid w:val="0036469D"/>
    <w:rsid w:val="00364A26"/>
    <w:rsid w:val="003653BB"/>
    <w:rsid w:val="003653F7"/>
    <w:rsid w:val="00365430"/>
    <w:rsid w:val="00365564"/>
    <w:rsid w:val="003659C2"/>
    <w:rsid w:val="00365E29"/>
    <w:rsid w:val="0036620B"/>
    <w:rsid w:val="00366282"/>
    <w:rsid w:val="00366470"/>
    <w:rsid w:val="00366636"/>
    <w:rsid w:val="00366688"/>
    <w:rsid w:val="00366928"/>
    <w:rsid w:val="00366CF7"/>
    <w:rsid w:val="00367129"/>
    <w:rsid w:val="00367291"/>
    <w:rsid w:val="003672B0"/>
    <w:rsid w:val="0036735A"/>
    <w:rsid w:val="00367558"/>
    <w:rsid w:val="00367881"/>
    <w:rsid w:val="003678BF"/>
    <w:rsid w:val="003678DA"/>
    <w:rsid w:val="00367A82"/>
    <w:rsid w:val="00367D12"/>
    <w:rsid w:val="00367DEE"/>
    <w:rsid w:val="0037005B"/>
    <w:rsid w:val="00370072"/>
    <w:rsid w:val="003701B7"/>
    <w:rsid w:val="00370219"/>
    <w:rsid w:val="003704B4"/>
    <w:rsid w:val="0037089E"/>
    <w:rsid w:val="003708B6"/>
    <w:rsid w:val="00370ED6"/>
    <w:rsid w:val="0037157F"/>
    <w:rsid w:val="003716FF"/>
    <w:rsid w:val="0037176A"/>
    <w:rsid w:val="00371CAC"/>
    <w:rsid w:val="00371F58"/>
    <w:rsid w:val="00372630"/>
    <w:rsid w:val="0037265B"/>
    <w:rsid w:val="00372671"/>
    <w:rsid w:val="003726EB"/>
    <w:rsid w:val="003729CB"/>
    <w:rsid w:val="00372CD3"/>
    <w:rsid w:val="00372FB9"/>
    <w:rsid w:val="00372FF5"/>
    <w:rsid w:val="003732B9"/>
    <w:rsid w:val="003732E2"/>
    <w:rsid w:val="0037342A"/>
    <w:rsid w:val="003737E0"/>
    <w:rsid w:val="0037389A"/>
    <w:rsid w:val="00373C1D"/>
    <w:rsid w:val="00373C8A"/>
    <w:rsid w:val="00373D5A"/>
    <w:rsid w:val="003746F2"/>
    <w:rsid w:val="00374BAD"/>
    <w:rsid w:val="00374D2E"/>
    <w:rsid w:val="00374DEF"/>
    <w:rsid w:val="00374E18"/>
    <w:rsid w:val="0037535E"/>
    <w:rsid w:val="00375543"/>
    <w:rsid w:val="003755BD"/>
    <w:rsid w:val="003756DF"/>
    <w:rsid w:val="00375757"/>
    <w:rsid w:val="00375C41"/>
    <w:rsid w:val="00376106"/>
    <w:rsid w:val="00376167"/>
    <w:rsid w:val="003765FF"/>
    <w:rsid w:val="003766BB"/>
    <w:rsid w:val="00376799"/>
    <w:rsid w:val="00376978"/>
    <w:rsid w:val="00376B76"/>
    <w:rsid w:val="00376BA8"/>
    <w:rsid w:val="003770EF"/>
    <w:rsid w:val="003772CA"/>
    <w:rsid w:val="00377342"/>
    <w:rsid w:val="00377372"/>
    <w:rsid w:val="0037737B"/>
    <w:rsid w:val="0037783D"/>
    <w:rsid w:val="00377A18"/>
    <w:rsid w:val="00377A43"/>
    <w:rsid w:val="00377CD8"/>
    <w:rsid w:val="0037B3C7"/>
    <w:rsid w:val="00380071"/>
    <w:rsid w:val="0038019F"/>
    <w:rsid w:val="00380244"/>
    <w:rsid w:val="003802BD"/>
    <w:rsid w:val="0038040F"/>
    <w:rsid w:val="00380640"/>
    <w:rsid w:val="00380E96"/>
    <w:rsid w:val="00380FAF"/>
    <w:rsid w:val="00381421"/>
    <w:rsid w:val="0038145F"/>
    <w:rsid w:val="00381489"/>
    <w:rsid w:val="00381883"/>
    <w:rsid w:val="00381CE8"/>
    <w:rsid w:val="00381EC5"/>
    <w:rsid w:val="0038219C"/>
    <w:rsid w:val="003821EB"/>
    <w:rsid w:val="00382246"/>
    <w:rsid w:val="00382304"/>
    <w:rsid w:val="003823DE"/>
    <w:rsid w:val="00382417"/>
    <w:rsid w:val="00382B87"/>
    <w:rsid w:val="00382C27"/>
    <w:rsid w:val="003832F4"/>
    <w:rsid w:val="003834F5"/>
    <w:rsid w:val="003836B9"/>
    <w:rsid w:val="003837DC"/>
    <w:rsid w:val="00383800"/>
    <w:rsid w:val="003839F7"/>
    <w:rsid w:val="00383B57"/>
    <w:rsid w:val="00383B6F"/>
    <w:rsid w:val="00383BD4"/>
    <w:rsid w:val="00383D02"/>
    <w:rsid w:val="00384491"/>
    <w:rsid w:val="00384668"/>
    <w:rsid w:val="00384747"/>
    <w:rsid w:val="0038481E"/>
    <w:rsid w:val="0038485E"/>
    <w:rsid w:val="00384AA5"/>
    <w:rsid w:val="00384ADC"/>
    <w:rsid w:val="00384BFD"/>
    <w:rsid w:val="00384DF6"/>
    <w:rsid w:val="00384F70"/>
    <w:rsid w:val="003850C6"/>
    <w:rsid w:val="00385335"/>
    <w:rsid w:val="00385445"/>
    <w:rsid w:val="00385521"/>
    <w:rsid w:val="003855FE"/>
    <w:rsid w:val="0038577A"/>
    <w:rsid w:val="00385B0F"/>
    <w:rsid w:val="00385BDC"/>
    <w:rsid w:val="00385D15"/>
    <w:rsid w:val="00385ED4"/>
    <w:rsid w:val="003860E8"/>
    <w:rsid w:val="0038612E"/>
    <w:rsid w:val="003861B7"/>
    <w:rsid w:val="003864F2"/>
    <w:rsid w:val="00386B58"/>
    <w:rsid w:val="00386C5D"/>
    <w:rsid w:val="00386D42"/>
    <w:rsid w:val="00386E2E"/>
    <w:rsid w:val="00386EF6"/>
    <w:rsid w:val="00387082"/>
    <w:rsid w:val="00387231"/>
    <w:rsid w:val="003876BC"/>
    <w:rsid w:val="003876C5"/>
    <w:rsid w:val="0038781D"/>
    <w:rsid w:val="0038785F"/>
    <w:rsid w:val="00387A4A"/>
    <w:rsid w:val="00387A56"/>
    <w:rsid w:val="00387AC3"/>
    <w:rsid w:val="00387B7A"/>
    <w:rsid w:val="00387EB7"/>
    <w:rsid w:val="00387FE3"/>
    <w:rsid w:val="003902FE"/>
    <w:rsid w:val="0039034C"/>
    <w:rsid w:val="0039049B"/>
    <w:rsid w:val="00390AA0"/>
    <w:rsid w:val="00390C0E"/>
    <w:rsid w:val="00390F9F"/>
    <w:rsid w:val="00390FE7"/>
    <w:rsid w:val="00391343"/>
    <w:rsid w:val="0039134A"/>
    <w:rsid w:val="0039167B"/>
    <w:rsid w:val="0039170E"/>
    <w:rsid w:val="00391799"/>
    <w:rsid w:val="00391855"/>
    <w:rsid w:val="00391FBF"/>
    <w:rsid w:val="003921F3"/>
    <w:rsid w:val="00392212"/>
    <w:rsid w:val="0039228E"/>
    <w:rsid w:val="003922E3"/>
    <w:rsid w:val="003926D6"/>
    <w:rsid w:val="003928AC"/>
    <w:rsid w:val="0039290C"/>
    <w:rsid w:val="003929CA"/>
    <w:rsid w:val="003929D5"/>
    <w:rsid w:val="00392B36"/>
    <w:rsid w:val="00392D61"/>
    <w:rsid w:val="003930B0"/>
    <w:rsid w:val="0039312F"/>
    <w:rsid w:val="00393522"/>
    <w:rsid w:val="00393692"/>
    <w:rsid w:val="003937C1"/>
    <w:rsid w:val="00393951"/>
    <w:rsid w:val="00393BFB"/>
    <w:rsid w:val="00393CB4"/>
    <w:rsid w:val="00393CCF"/>
    <w:rsid w:val="00393D81"/>
    <w:rsid w:val="00393F64"/>
    <w:rsid w:val="003940EC"/>
    <w:rsid w:val="003941FC"/>
    <w:rsid w:val="00394338"/>
    <w:rsid w:val="00394764"/>
    <w:rsid w:val="00394859"/>
    <w:rsid w:val="00394894"/>
    <w:rsid w:val="00394962"/>
    <w:rsid w:val="00394B25"/>
    <w:rsid w:val="00394F86"/>
    <w:rsid w:val="00395380"/>
    <w:rsid w:val="003954D0"/>
    <w:rsid w:val="003957DD"/>
    <w:rsid w:val="003958F8"/>
    <w:rsid w:val="0039596C"/>
    <w:rsid w:val="00395A2D"/>
    <w:rsid w:val="00395B29"/>
    <w:rsid w:val="00395B84"/>
    <w:rsid w:val="00395C8C"/>
    <w:rsid w:val="00395D64"/>
    <w:rsid w:val="00396004"/>
    <w:rsid w:val="00396304"/>
    <w:rsid w:val="003967F3"/>
    <w:rsid w:val="003968A7"/>
    <w:rsid w:val="00396B77"/>
    <w:rsid w:val="00396EA7"/>
    <w:rsid w:val="00396EAF"/>
    <w:rsid w:val="00396EE1"/>
    <w:rsid w:val="00397163"/>
    <w:rsid w:val="0039720F"/>
    <w:rsid w:val="003974B1"/>
    <w:rsid w:val="003975BF"/>
    <w:rsid w:val="0039763A"/>
    <w:rsid w:val="00397698"/>
    <w:rsid w:val="003976FA"/>
    <w:rsid w:val="00397CB0"/>
    <w:rsid w:val="00397E3C"/>
    <w:rsid w:val="00397EB3"/>
    <w:rsid w:val="00397EC4"/>
    <w:rsid w:val="003A0002"/>
    <w:rsid w:val="003A050A"/>
    <w:rsid w:val="003A053F"/>
    <w:rsid w:val="003A0569"/>
    <w:rsid w:val="003A08A8"/>
    <w:rsid w:val="003A0A47"/>
    <w:rsid w:val="003A0A72"/>
    <w:rsid w:val="003A14B6"/>
    <w:rsid w:val="003A15E9"/>
    <w:rsid w:val="003A16A8"/>
    <w:rsid w:val="003A1B50"/>
    <w:rsid w:val="003A1B95"/>
    <w:rsid w:val="003A2010"/>
    <w:rsid w:val="003A211B"/>
    <w:rsid w:val="003A22F4"/>
    <w:rsid w:val="003A237D"/>
    <w:rsid w:val="003A2554"/>
    <w:rsid w:val="003A260B"/>
    <w:rsid w:val="003A27D1"/>
    <w:rsid w:val="003A296D"/>
    <w:rsid w:val="003A2DF5"/>
    <w:rsid w:val="003A333E"/>
    <w:rsid w:val="003A3412"/>
    <w:rsid w:val="003A38DD"/>
    <w:rsid w:val="003A3AAA"/>
    <w:rsid w:val="003A3DF6"/>
    <w:rsid w:val="003A3DF8"/>
    <w:rsid w:val="003A3FCA"/>
    <w:rsid w:val="003A4043"/>
    <w:rsid w:val="003A417A"/>
    <w:rsid w:val="003A422A"/>
    <w:rsid w:val="003A459F"/>
    <w:rsid w:val="003A47B3"/>
    <w:rsid w:val="003A4846"/>
    <w:rsid w:val="003A4977"/>
    <w:rsid w:val="003A4F54"/>
    <w:rsid w:val="003A5232"/>
    <w:rsid w:val="003A545A"/>
    <w:rsid w:val="003A5AE4"/>
    <w:rsid w:val="003A5BCA"/>
    <w:rsid w:val="003A5BF3"/>
    <w:rsid w:val="003A5C62"/>
    <w:rsid w:val="003A5CA7"/>
    <w:rsid w:val="003A60F4"/>
    <w:rsid w:val="003A6174"/>
    <w:rsid w:val="003A63A6"/>
    <w:rsid w:val="003A63D3"/>
    <w:rsid w:val="003A646D"/>
    <w:rsid w:val="003A6AD2"/>
    <w:rsid w:val="003A6D65"/>
    <w:rsid w:val="003A6DA3"/>
    <w:rsid w:val="003A6DB6"/>
    <w:rsid w:val="003A7665"/>
    <w:rsid w:val="003A7769"/>
    <w:rsid w:val="003A79F7"/>
    <w:rsid w:val="003A7BAA"/>
    <w:rsid w:val="003A7E03"/>
    <w:rsid w:val="003A7EA2"/>
    <w:rsid w:val="003A7F0E"/>
    <w:rsid w:val="003A7F2F"/>
    <w:rsid w:val="003B02C8"/>
    <w:rsid w:val="003B0310"/>
    <w:rsid w:val="003B05A6"/>
    <w:rsid w:val="003B0CC8"/>
    <w:rsid w:val="003B0E80"/>
    <w:rsid w:val="003B102C"/>
    <w:rsid w:val="003B10C0"/>
    <w:rsid w:val="003B12DC"/>
    <w:rsid w:val="003B13A6"/>
    <w:rsid w:val="003B13E4"/>
    <w:rsid w:val="003B183B"/>
    <w:rsid w:val="003B1956"/>
    <w:rsid w:val="003B1A80"/>
    <w:rsid w:val="003B1DE7"/>
    <w:rsid w:val="003B1F5D"/>
    <w:rsid w:val="003B221A"/>
    <w:rsid w:val="003B2261"/>
    <w:rsid w:val="003B232F"/>
    <w:rsid w:val="003B235F"/>
    <w:rsid w:val="003B28EF"/>
    <w:rsid w:val="003B2A15"/>
    <w:rsid w:val="003B2AC8"/>
    <w:rsid w:val="003B2AD7"/>
    <w:rsid w:val="003B2E38"/>
    <w:rsid w:val="003B3344"/>
    <w:rsid w:val="003B347C"/>
    <w:rsid w:val="003B3A73"/>
    <w:rsid w:val="003B3BA5"/>
    <w:rsid w:val="003B3C1F"/>
    <w:rsid w:val="003B3E31"/>
    <w:rsid w:val="003B3EA1"/>
    <w:rsid w:val="003B3F28"/>
    <w:rsid w:val="003B4105"/>
    <w:rsid w:val="003B43B2"/>
    <w:rsid w:val="003B48D1"/>
    <w:rsid w:val="003B48F0"/>
    <w:rsid w:val="003B4B7F"/>
    <w:rsid w:val="003B4D9F"/>
    <w:rsid w:val="003B4F46"/>
    <w:rsid w:val="003B51B7"/>
    <w:rsid w:val="003B52C4"/>
    <w:rsid w:val="003B53B0"/>
    <w:rsid w:val="003B53F6"/>
    <w:rsid w:val="003B54F6"/>
    <w:rsid w:val="003B5610"/>
    <w:rsid w:val="003B56C0"/>
    <w:rsid w:val="003B573B"/>
    <w:rsid w:val="003B581E"/>
    <w:rsid w:val="003B5B54"/>
    <w:rsid w:val="003B5CAD"/>
    <w:rsid w:val="003B5CF2"/>
    <w:rsid w:val="003B5DE3"/>
    <w:rsid w:val="003B5E76"/>
    <w:rsid w:val="003B5EB5"/>
    <w:rsid w:val="003B6077"/>
    <w:rsid w:val="003B60E0"/>
    <w:rsid w:val="003B63E3"/>
    <w:rsid w:val="003B663C"/>
    <w:rsid w:val="003B6658"/>
    <w:rsid w:val="003B6703"/>
    <w:rsid w:val="003B6875"/>
    <w:rsid w:val="003B6AB4"/>
    <w:rsid w:val="003B6EEB"/>
    <w:rsid w:val="003B7094"/>
    <w:rsid w:val="003B748A"/>
    <w:rsid w:val="003B75BC"/>
    <w:rsid w:val="003B7736"/>
    <w:rsid w:val="003B775C"/>
    <w:rsid w:val="003B79A8"/>
    <w:rsid w:val="003B7AEB"/>
    <w:rsid w:val="003B7B0E"/>
    <w:rsid w:val="003B7B25"/>
    <w:rsid w:val="003B7C00"/>
    <w:rsid w:val="003B7C64"/>
    <w:rsid w:val="003C00B6"/>
    <w:rsid w:val="003C01B3"/>
    <w:rsid w:val="003C0290"/>
    <w:rsid w:val="003C0A36"/>
    <w:rsid w:val="003C0D6D"/>
    <w:rsid w:val="003C0F29"/>
    <w:rsid w:val="003C0F36"/>
    <w:rsid w:val="003C0FCF"/>
    <w:rsid w:val="003C10F9"/>
    <w:rsid w:val="003C118B"/>
    <w:rsid w:val="003C1495"/>
    <w:rsid w:val="003C167A"/>
    <w:rsid w:val="003C1684"/>
    <w:rsid w:val="003C1832"/>
    <w:rsid w:val="003C1885"/>
    <w:rsid w:val="003C1955"/>
    <w:rsid w:val="003C1AB5"/>
    <w:rsid w:val="003C1ACC"/>
    <w:rsid w:val="003C1B0C"/>
    <w:rsid w:val="003C1B32"/>
    <w:rsid w:val="003C1BBF"/>
    <w:rsid w:val="003C1D84"/>
    <w:rsid w:val="003C1DB3"/>
    <w:rsid w:val="003C1DF8"/>
    <w:rsid w:val="003C1EB2"/>
    <w:rsid w:val="003C2179"/>
    <w:rsid w:val="003C219D"/>
    <w:rsid w:val="003C2290"/>
    <w:rsid w:val="003C22BB"/>
    <w:rsid w:val="003C2620"/>
    <w:rsid w:val="003C28E9"/>
    <w:rsid w:val="003C2940"/>
    <w:rsid w:val="003C2A07"/>
    <w:rsid w:val="003C2B5B"/>
    <w:rsid w:val="003C3149"/>
    <w:rsid w:val="003C31C8"/>
    <w:rsid w:val="003C385E"/>
    <w:rsid w:val="003C3CBD"/>
    <w:rsid w:val="003C3E4F"/>
    <w:rsid w:val="003C3E74"/>
    <w:rsid w:val="003C3E84"/>
    <w:rsid w:val="003C3E93"/>
    <w:rsid w:val="003C3FDC"/>
    <w:rsid w:val="003C400B"/>
    <w:rsid w:val="003C412D"/>
    <w:rsid w:val="003C4529"/>
    <w:rsid w:val="003C48DE"/>
    <w:rsid w:val="003C4BDF"/>
    <w:rsid w:val="003C4E69"/>
    <w:rsid w:val="003C5261"/>
    <w:rsid w:val="003C53AE"/>
    <w:rsid w:val="003C5436"/>
    <w:rsid w:val="003C5926"/>
    <w:rsid w:val="003C59F3"/>
    <w:rsid w:val="003C5A5E"/>
    <w:rsid w:val="003C5A91"/>
    <w:rsid w:val="003C61E7"/>
    <w:rsid w:val="003C62CE"/>
    <w:rsid w:val="003C6359"/>
    <w:rsid w:val="003C6776"/>
    <w:rsid w:val="003C67F1"/>
    <w:rsid w:val="003C68B9"/>
    <w:rsid w:val="003C69A6"/>
    <w:rsid w:val="003C6B7A"/>
    <w:rsid w:val="003C6C86"/>
    <w:rsid w:val="003C6F88"/>
    <w:rsid w:val="003C76D7"/>
    <w:rsid w:val="003C7B04"/>
    <w:rsid w:val="003C7B69"/>
    <w:rsid w:val="003C7EAB"/>
    <w:rsid w:val="003C7FAB"/>
    <w:rsid w:val="003D048A"/>
    <w:rsid w:val="003D0A8B"/>
    <w:rsid w:val="003D0BF7"/>
    <w:rsid w:val="003D0C1F"/>
    <w:rsid w:val="003D0CB8"/>
    <w:rsid w:val="003D0E7B"/>
    <w:rsid w:val="003D132E"/>
    <w:rsid w:val="003D1500"/>
    <w:rsid w:val="003D1679"/>
    <w:rsid w:val="003D1A2B"/>
    <w:rsid w:val="003D1B2D"/>
    <w:rsid w:val="003D1D4C"/>
    <w:rsid w:val="003D1DE1"/>
    <w:rsid w:val="003D1E1C"/>
    <w:rsid w:val="003D2268"/>
    <w:rsid w:val="003D24FD"/>
    <w:rsid w:val="003D2524"/>
    <w:rsid w:val="003D25F6"/>
    <w:rsid w:val="003D2863"/>
    <w:rsid w:val="003D2D19"/>
    <w:rsid w:val="003D2F65"/>
    <w:rsid w:val="003D3143"/>
    <w:rsid w:val="003D314F"/>
    <w:rsid w:val="003D33BA"/>
    <w:rsid w:val="003D33CE"/>
    <w:rsid w:val="003D34C0"/>
    <w:rsid w:val="003D3C59"/>
    <w:rsid w:val="003D3C96"/>
    <w:rsid w:val="003D40A9"/>
    <w:rsid w:val="003D41A1"/>
    <w:rsid w:val="003D41F2"/>
    <w:rsid w:val="003D430B"/>
    <w:rsid w:val="003D44AF"/>
    <w:rsid w:val="003D453B"/>
    <w:rsid w:val="003D4678"/>
    <w:rsid w:val="003D47BC"/>
    <w:rsid w:val="003D495E"/>
    <w:rsid w:val="003D4BA2"/>
    <w:rsid w:val="003D4DFD"/>
    <w:rsid w:val="003D5103"/>
    <w:rsid w:val="003D52FC"/>
    <w:rsid w:val="003D5401"/>
    <w:rsid w:val="003D5982"/>
    <w:rsid w:val="003D5ACF"/>
    <w:rsid w:val="003D5B52"/>
    <w:rsid w:val="003D5C1A"/>
    <w:rsid w:val="003D5EA0"/>
    <w:rsid w:val="003D5F52"/>
    <w:rsid w:val="003D6877"/>
    <w:rsid w:val="003D7026"/>
    <w:rsid w:val="003D72B9"/>
    <w:rsid w:val="003D759F"/>
    <w:rsid w:val="003D7915"/>
    <w:rsid w:val="003D7C53"/>
    <w:rsid w:val="003D7EE1"/>
    <w:rsid w:val="003DA675"/>
    <w:rsid w:val="003E0388"/>
    <w:rsid w:val="003E03D6"/>
    <w:rsid w:val="003E0906"/>
    <w:rsid w:val="003E0A09"/>
    <w:rsid w:val="003E0A13"/>
    <w:rsid w:val="003E0A48"/>
    <w:rsid w:val="003E0B8A"/>
    <w:rsid w:val="003E0C8A"/>
    <w:rsid w:val="003E0DCB"/>
    <w:rsid w:val="003E0FD0"/>
    <w:rsid w:val="003E103A"/>
    <w:rsid w:val="003E11BD"/>
    <w:rsid w:val="003E1231"/>
    <w:rsid w:val="003E14AC"/>
    <w:rsid w:val="003E14E4"/>
    <w:rsid w:val="003E1755"/>
    <w:rsid w:val="003E1BC8"/>
    <w:rsid w:val="003E1E02"/>
    <w:rsid w:val="003E2240"/>
    <w:rsid w:val="003E2640"/>
    <w:rsid w:val="003E287B"/>
    <w:rsid w:val="003E2BC3"/>
    <w:rsid w:val="003E2D32"/>
    <w:rsid w:val="003E3021"/>
    <w:rsid w:val="003E32D9"/>
    <w:rsid w:val="003E33C4"/>
    <w:rsid w:val="003E3CF5"/>
    <w:rsid w:val="003E3F11"/>
    <w:rsid w:val="003E4211"/>
    <w:rsid w:val="003E4447"/>
    <w:rsid w:val="003E44E9"/>
    <w:rsid w:val="003E452C"/>
    <w:rsid w:val="003E46BC"/>
    <w:rsid w:val="003E477F"/>
    <w:rsid w:val="003E4855"/>
    <w:rsid w:val="003E496C"/>
    <w:rsid w:val="003E4A34"/>
    <w:rsid w:val="003E4C80"/>
    <w:rsid w:val="003E4C99"/>
    <w:rsid w:val="003E4E0E"/>
    <w:rsid w:val="003E4F37"/>
    <w:rsid w:val="003E4FE8"/>
    <w:rsid w:val="003E505E"/>
    <w:rsid w:val="003E509B"/>
    <w:rsid w:val="003E528C"/>
    <w:rsid w:val="003E53B0"/>
    <w:rsid w:val="003E55E5"/>
    <w:rsid w:val="003E5709"/>
    <w:rsid w:val="003E5846"/>
    <w:rsid w:val="003E5BE6"/>
    <w:rsid w:val="003E5DA6"/>
    <w:rsid w:val="003E63DC"/>
    <w:rsid w:val="003E6577"/>
    <w:rsid w:val="003E65A4"/>
    <w:rsid w:val="003E671C"/>
    <w:rsid w:val="003E673A"/>
    <w:rsid w:val="003E6866"/>
    <w:rsid w:val="003E6A89"/>
    <w:rsid w:val="003E6C1F"/>
    <w:rsid w:val="003E6CCE"/>
    <w:rsid w:val="003E6FA6"/>
    <w:rsid w:val="003E6FCA"/>
    <w:rsid w:val="003E7385"/>
    <w:rsid w:val="003E751A"/>
    <w:rsid w:val="003E7535"/>
    <w:rsid w:val="003E76B8"/>
    <w:rsid w:val="003E76F4"/>
    <w:rsid w:val="003E7C44"/>
    <w:rsid w:val="003E7CF2"/>
    <w:rsid w:val="003F04D2"/>
    <w:rsid w:val="003F0D6A"/>
    <w:rsid w:val="003F0FD9"/>
    <w:rsid w:val="003F123A"/>
    <w:rsid w:val="003F1270"/>
    <w:rsid w:val="003F128C"/>
    <w:rsid w:val="003F14D5"/>
    <w:rsid w:val="003F1693"/>
    <w:rsid w:val="003F176D"/>
    <w:rsid w:val="003F188E"/>
    <w:rsid w:val="003F1D7A"/>
    <w:rsid w:val="003F1FD4"/>
    <w:rsid w:val="003F218D"/>
    <w:rsid w:val="003F21BA"/>
    <w:rsid w:val="003F252C"/>
    <w:rsid w:val="003F28BD"/>
    <w:rsid w:val="003F2C79"/>
    <w:rsid w:val="003F30EA"/>
    <w:rsid w:val="003F316B"/>
    <w:rsid w:val="003F337C"/>
    <w:rsid w:val="003F33DC"/>
    <w:rsid w:val="003F34CE"/>
    <w:rsid w:val="003F3514"/>
    <w:rsid w:val="003F35F9"/>
    <w:rsid w:val="003F3764"/>
    <w:rsid w:val="003F37B7"/>
    <w:rsid w:val="003F38D3"/>
    <w:rsid w:val="003F3C05"/>
    <w:rsid w:val="003F3CE3"/>
    <w:rsid w:val="003F3F5D"/>
    <w:rsid w:val="003F3F6D"/>
    <w:rsid w:val="003F41ED"/>
    <w:rsid w:val="003F4297"/>
    <w:rsid w:val="003F4592"/>
    <w:rsid w:val="003F4905"/>
    <w:rsid w:val="003F4A14"/>
    <w:rsid w:val="003F4BE5"/>
    <w:rsid w:val="003F507C"/>
    <w:rsid w:val="003F50F5"/>
    <w:rsid w:val="003F524B"/>
    <w:rsid w:val="003F587A"/>
    <w:rsid w:val="003F5A7F"/>
    <w:rsid w:val="003F5B01"/>
    <w:rsid w:val="003F6041"/>
    <w:rsid w:val="003F6106"/>
    <w:rsid w:val="003F6136"/>
    <w:rsid w:val="003F634F"/>
    <w:rsid w:val="003F6381"/>
    <w:rsid w:val="003F655D"/>
    <w:rsid w:val="003F6656"/>
    <w:rsid w:val="003F66D2"/>
    <w:rsid w:val="003F6975"/>
    <w:rsid w:val="003F6B45"/>
    <w:rsid w:val="003F707B"/>
    <w:rsid w:val="003F72CE"/>
    <w:rsid w:val="003F744C"/>
    <w:rsid w:val="003F760D"/>
    <w:rsid w:val="003F77FF"/>
    <w:rsid w:val="003F78A5"/>
    <w:rsid w:val="003F7A0E"/>
    <w:rsid w:val="003F7A29"/>
    <w:rsid w:val="003F7B4B"/>
    <w:rsid w:val="003F7F75"/>
    <w:rsid w:val="004001A9"/>
    <w:rsid w:val="0040029A"/>
    <w:rsid w:val="00400E51"/>
    <w:rsid w:val="00401197"/>
    <w:rsid w:val="00401218"/>
    <w:rsid w:val="004012A0"/>
    <w:rsid w:val="00401378"/>
    <w:rsid w:val="00401666"/>
    <w:rsid w:val="0040173C"/>
    <w:rsid w:val="004017C9"/>
    <w:rsid w:val="00401906"/>
    <w:rsid w:val="00401913"/>
    <w:rsid w:val="004019AF"/>
    <w:rsid w:val="00401C6C"/>
    <w:rsid w:val="00401E15"/>
    <w:rsid w:val="00401EAF"/>
    <w:rsid w:val="0040200B"/>
    <w:rsid w:val="0040219A"/>
    <w:rsid w:val="004022C7"/>
    <w:rsid w:val="00402496"/>
    <w:rsid w:val="00402568"/>
    <w:rsid w:val="00402947"/>
    <w:rsid w:val="00402D25"/>
    <w:rsid w:val="00402F68"/>
    <w:rsid w:val="00402FBA"/>
    <w:rsid w:val="00403065"/>
    <w:rsid w:val="00403599"/>
    <w:rsid w:val="00403D7C"/>
    <w:rsid w:val="00403E07"/>
    <w:rsid w:val="00403E9A"/>
    <w:rsid w:val="00403FDD"/>
    <w:rsid w:val="00403FF7"/>
    <w:rsid w:val="004041C0"/>
    <w:rsid w:val="004043C0"/>
    <w:rsid w:val="00404631"/>
    <w:rsid w:val="004046BA"/>
    <w:rsid w:val="004046CD"/>
    <w:rsid w:val="004049A5"/>
    <w:rsid w:val="00404A98"/>
    <w:rsid w:val="00404AC7"/>
    <w:rsid w:val="00404BF1"/>
    <w:rsid w:val="00404DD0"/>
    <w:rsid w:val="00404E02"/>
    <w:rsid w:val="00404EAD"/>
    <w:rsid w:val="00404F05"/>
    <w:rsid w:val="00404F61"/>
    <w:rsid w:val="004050E2"/>
    <w:rsid w:val="0040512C"/>
    <w:rsid w:val="0040527C"/>
    <w:rsid w:val="004054BB"/>
    <w:rsid w:val="00405592"/>
    <w:rsid w:val="00405767"/>
    <w:rsid w:val="004057CB"/>
    <w:rsid w:val="00405AC8"/>
    <w:rsid w:val="00405BED"/>
    <w:rsid w:val="00405D2A"/>
    <w:rsid w:val="00405D55"/>
    <w:rsid w:val="0040602E"/>
    <w:rsid w:val="00406076"/>
    <w:rsid w:val="004061D0"/>
    <w:rsid w:val="004061DA"/>
    <w:rsid w:val="00406F03"/>
    <w:rsid w:val="0040707F"/>
    <w:rsid w:val="0040718B"/>
    <w:rsid w:val="0040726B"/>
    <w:rsid w:val="004073DB"/>
    <w:rsid w:val="004073F5"/>
    <w:rsid w:val="0040787B"/>
    <w:rsid w:val="00407A52"/>
    <w:rsid w:val="00407AD4"/>
    <w:rsid w:val="00407C59"/>
    <w:rsid w:val="00407CCB"/>
    <w:rsid w:val="00407D2C"/>
    <w:rsid w:val="00407DB3"/>
    <w:rsid w:val="00410186"/>
    <w:rsid w:val="004101D8"/>
    <w:rsid w:val="004103AD"/>
    <w:rsid w:val="00410BD7"/>
    <w:rsid w:val="00410D2F"/>
    <w:rsid w:val="00410D6C"/>
    <w:rsid w:val="004110A8"/>
    <w:rsid w:val="004110D4"/>
    <w:rsid w:val="004112A5"/>
    <w:rsid w:val="00412006"/>
    <w:rsid w:val="0041208F"/>
    <w:rsid w:val="00412090"/>
    <w:rsid w:val="00412308"/>
    <w:rsid w:val="00412985"/>
    <w:rsid w:val="00412ACE"/>
    <w:rsid w:val="00412D9F"/>
    <w:rsid w:val="00412DD1"/>
    <w:rsid w:val="00412F17"/>
    <w:rsid w:val="0041326C"/>
    <w:rsid w:val="004135F3"/>
    <w:rsid w:val="0041365D"/>
    <w:rsid w:val="00413732"/>
    <w:rsid w:val="0041388A"/>
    <w:rsid w:val="004139B2"/>
    <w:rsid w:val="00413A3E"/>
    <w:rsid w:val="00413E85"/>
    <w:rsid w:val="0041420F"/>
    <w:rsid w:val="0041446E"/>
    <w:rsid w:val="004145DC"/>
    <w:rsid w:val="00414797"/>
    <w:rsid w:val="00414BB7"/>
    <w:rsid w:val="00414F00"/>
    <w:rsid w:val="00415085"/>
    <w:rsid w:val="00415306"/>
    <w:rsid w:val="0041532F"/>
    <w:rsid w:val="00415447"/>
    <w:rsid w:val="00415585"/>
    <w:rsid w:val="00415677"/>
    <w:rsid w:val="004157BC"/>
    <w:rsid w:val="00415A09"/>
    <w:rsid w:val="00415B90"/>
    <w:rsid w:val="00415BC4"/>
    <w:rsid w:val="00415D60"/>
    <w:rsid w:val="00415E8D"/>
    <w:rsid w:val="00415F2D"/>
    <w:rsid w:val="00416867"/>
    <w:rsid w:val="00416899"/>
    <w:rsid w:val="004168F5"/>
    <w:rsid w:val="00416A13"/>
    <w:rsid w:val="00416AD2"/>
    <w:rsid w:val="00416BD5"/>
    <w:rsid w:val="00417091"/>
    <w:rsid w:val="0041709B"/>
    <w:rsid w:val="004174E4"/>
    <w:rsid w:val="0041786B"/>
    <w:rsid w:val="004178A8"/>
    <w:rsid w:val="00417D49"/>
    <w:rsid w:val="00417DC0"/>
    <w:rsid w:val="00417E93"/>
    <w:rsid w:val="00417F3C"/>
    <w:rsid w:val="00420812"/>
    <w:rsid w:val="00420DD5"/>
    <w:rsid w:val="00420EEC"/>
    <w:rsid w:val="00420F03"/>
    <w:rsid w:val="00420FB6"/>
    <w:rsid w:val="00420FB9"/>
    <w:rsid w:val="00421140"/>
    <w:rsid w:val="00421461"/>
    <w:rsid w:val="004216FB"/>
    <w:rsid w:val="0042185C"/>
    <w:rsid w:val="00421909"/>
    <w:rsid w:val="0042198D"/>
    <w:rsid w:val="004219F7"/>
    <w:rsid w:val="00421BCE"/>
    <w:rsid w:val="00421BD6"/>
    <w:rsid w:val="00421CBF"/>
    <w:rsid w:val="00421F74"/>
    <w:rsid w:val="0042202D"/>
    <w:rsid w:val="004220AA"/>
    <w:rsid w:val="00422204"/>
    <w:rsid w:val="00422372"/>
    <w:rsid w:val="004225BC"/>
    <w:rsid w:val="004228F1"/>
    <w:rsid w:val="00422A01"/>
    <w:rsid w:val="0042305A"/>
    <w:rsid w:val="004232E3"/>
    <w:rsid w:val="004233C8"/>
    <w:rsid w:val="0042349C"/>
    <w:rsid w:val="00423533"/>
    <w:rsid w:val="0042360D"/>
    <w:rsid w:val="00423B39"/>
    <w:rsid w:val="00423D0A"/>
    <w:rsid w:val="00424100"/>
    <w:rsid w:val="004241B3"/>
    <w:rsid w:val="00424229"/>
    <w:rsid w:val="0042428C"/>
    <w:rsid w:val="00424430"/>
    <w:rsid w:val="00424BDF"/>
    <w:rsid w:val="00424BE4"/>
    <w:rsid w:val="00424D51"/>
    <w:rsid w:val="00424E74"/>
    <w:rsid w:val="00424F7D"/>
    <w:rsid w:val="00425460"/>
    <w:rsid w:val="004254AD"/>
    <w:rsid w:val="004255E9"/>
    <w:rsid w:val="0042560D"/>
    <w:rsid w:val="004257AB"/>
    <w:rsid w:val="00425866"/>
    <w:rsid w:val="00425CE8"/>
    <w:rsid w:val="00425F01"/>
    <w:rsid w:val="00426081"/>
    <w:rsid w:val="0042610E"/>
    <w:rsid w:val="0042663E"/>
    <w:rsid w:val="00426739"/>
    <w:rsid w:val="0042676F"/>
    <w:rsid w:val="00426E7B"/>
    <w:rsid w:val="00427039"/>
    <w:rsid w:val="0042707A"/>
    <w:rsid w:val="004272DC"/>
    <w:rsid w:val="00427333"/>
    <w:rsid w:val="0042768C"/>
    <w:rsid w:val="004279E7"/>
    <w:rsid w:val="00427A32"/>
    <w:rsid w:val="00430011"/>
    <w:rsid w:val="00430023"/>
    <w:rsid w:val="004303C9"/>
    <w:rsid w:val="0043047D"/>
    <w:rsid w:val="00430497"/>
    <w:rsid w:val="004304AF"/>
    <w:rsid w:val="004304DF"/>
    <w:rsid w:val="00430597"/>
    <w:rsid w:val="004306B6"/>
    <w:rsid w:val="004306DA"/>
    <w:rsid w:val="0043083B"/>
    <w:rsid w:val="00430963"/>
    <w:rsid w:val="00430BE8"/>
    <w:rsid w:val="00430F74"/>
    <w:rsid w:val="00430F95"/>
    <w:rsid w:val="00430FA0"/>
    <w:rsid w:val="00431039"/>
    <w:rsid w:val="0043121E"/>
    <w:rsid w:val="0043126F"/>
    <w:rsid w:val="004312C4"/>
    <w:rsid w:val="004314D5"/>
    <w:rsid w:val="00431648"/>
    <w:rsid w:val="00431666"/>
    <w:rsid w:val="00431672"/>
    <w:rsid w:val="0043172E"/>
    <w:rsid w:val="00431890"/>
    <w:rsid w:val="00431E5B"/>
    <w:rsid w:val="00432358"/>
    <w:rsid w:val="0043252D"/>
    <w:rsid w:val="00432556"/>
    <w:rsid w:val="004326B3"/>
    <w:rsid w:val="004327BC"/>
    <w:rsid w:val="004328B7"/>
    <w:rsid w:val="00433133"/>
    <w:rsid w:val="00433191"/>
    <w:rsid w:val="00433307"/>
    <w:rsid w:val="004334E1"/>
    <w:rsid w:val="004335E7"/>
    <w:rsid w:val="00433A5E"/>
    <w:rsid w:val="00433B73"/>
    <w:rsid w:val="00433BB4"/>
    <w:rsid w:val="00433C0D"/>
    <w:rsid w:val="00433C7A"/>
    <w:rsid w:val="00433CCF"/>
    <w:rsid w:val="004340C1"/>
    <w:rsid w:val="004341E5"/>
    <w:rsid w:val="00434340"/>
    <w:rsid w:val="004348E1"/>
    <w:rsid w:val="004348E5"/>
    <w:rsid w:val="00434A98"/>
    <w:rsid w:val="00434B65"/>
    <w:rsid w:val="00434DB3"/>
    <w:rsid w:val="004352B0"/>
    <w:rsid w:val="004352B7"/>
    <w:rsid w:val="004353AB"/>
    <w:rsid w:val="0043552B"/>
    <w:rsid w:val="0043597C"/>
    <w:rsid w:val="00435A7C"/>
    <w:rsid w:val="00435C16"/>
    <w:rsid w:val="00435DA6"/>
    <w:rsid w:val="00435E27"/>
    <w:rsid w:val="00436058"/>
    <w:rsid w:val="0043653C"/>
    <w:rsid w:val="0043675D"/>
    <w:rsid w:val="00436777"/>
    <w:rsid w:val="00436B71"/>
    <w:rsid w:val="00436BA1"/>
    <w:rsid w:val="00436E0E"/>
    <w:rsid w:val="00436E17"/>
    <w:rsid w:val="00436E92"/>
    <w:rsid w:val="0043708A"/>
    <w:rsid w:val="00437277"/>
    <w:rsid w:val="00437345"/>
    <w:rsid w:val="0043734C"/>
    <w:rsid w:val="004374E6"/>
    <w:rsid w:val="00437877"/>
    <w:rsid w:val="00437922"/>
    <w:rsid w:val="00437AF3"/>
    <w:rsid w:val="00437E31"/>
    <w:rsid w:val="00437E45"/>
    <w:rsid w:val="00437F4B"/>
    <w:rsid w:val="00440541"/>
    <w:rsid w:val="00440B73"/>
    <w:rsid w:val="0044123A"/>
    <w:rsid w:val="00441349"/>
    <w:rsid w:val="004418F5"/>
    <w:rsid w:val="00441B99"/>
    <w:rsid w:val="00441FFE"/>
    <w:rsid w:val="00442033"/>
    <w:rsid w:val="004420DD"/>
    <w:rsid w:val="004422E9"/>
    <w:rsid w:val="00442357"/>
    <w:rsid w:val="00442607"/>
    <w:rsid w:val="0044298A"/>
    <w:rsid w:val="00442C6B"/>
    <w:rsid w:val="00442E3B"/>
    <w:rsid w:val="00442EF2"/>
    <w:rsid w:val="0044308E"/>
    <w:rsid w:val="004430E4"/>
    <w:rsid w:val="004430FF"/>
    <w:rsid w:val="0044392E"/>
    <w:rsid w:val="00443F5B"/>
    <w:rsid w:val="0044411E"/>
    <w:rsid w:val="0044433E"/>
    <w:rsid w:val="004444EF"/>
    <w:rsid w:val="00444545"/>
    <w:rsid w:val="004445C1"/>
    <w:rsid w:val="004448F0"/>
    <w:rsid w:val="00444989"/>
    <w:rsid w:val="00444A54"/>
    <w:rsid w:val="00444C93"/>
    <w:rsid w:val="00444EF3"/>
    <w:rsid w:val="00444F07"/>
    <w:rsid w:val="00445157"/>
    <w:rsid w:val="00445685"/>
    <w:rsid w:val="004456B4"/>
    <w:rsid w:val="00445723"/>
    <w:rsid w:val="004457A8"/>
    <w:rsid w:val="004459B8"/>
    <w:rsid w:val="00445F24"/>
    <w:rsid w:val="0044645F"/>
    <w:rsid w:val="004466BC"/>
    <w:rsid w:val="004466CE"/>
    <w:rsid w:val="004467C9"/>
    <w:rsid w:val="00446B2D"/>
    <w:rsid w:val="00446B8A"/>
    <w:rsid w:val="00446D18"/>
    <w:rsid w:val="00446FA3"/>
    <w:rsid w:val="0044717D"/>
    <w:rsid w:val="00447288"/>
    <w:rsid w:val="004472FF"/>
    <w:rsid w:val="004473B0"/>
    <w:rsid w:val="004476BE"/>
    <w:rsid w:val="00447A88"/>
    <w:rsid w:val="00447B52"/>
    <w:rsid w:val="00447EEE"/>
    <w:rsid w:val="00447FEA"/>
    <w:rsid w:val="0045019A"/>
    <w:rsid w:val="004501F1"/>
    <w:rsid w:val="00450270"/>
    <w:rsid w:val="00450582"/>
    <w:rsid w:val="004506BA"/>
    <w:rsid w:val="00450CAA"/>
    <w:rsid w:val="00451005"/>
    <w:rsid w:val="00451073"/>
    <w:rsid w:val="00451436"/>
    <w:rsid w:val="004515FC"/>
    <w:rsid w:val="00451828"/>
    <w:rsid w:val="00451872"/>
    <w:rsid w:val="004518E7"/>
    <w:rsid w:val="00451ACD"/>
    <w:rsid w:val="00451C30"/>
    <w:rsid w:val="00451F1F"/>
    <w:rsid w:val="00452367"/>
    <w:rsid w:val="004529B0"/>
    <w:rsid w:val="00452B72"/>
    <w:rsid w:val="00452C9B"/>
    <w:rsid w:val="00452EC2"/>
    <w:rsid w:val="0045305C"/>
    <w:rsid w:val="004535C9"/>
    <w:rsid w:val="004538B5"/>
    <w:rsid w:val="00453953"/>
    <w:rsid w:val="004539C5"/>
    <w:rsid w:val="00453BE2"/>
    <w:rsid w:val="00453E87"/>
    <w:rsid w:val="00453EF3"/>
    <w:rsid w:val="00454376"/>
    <w:rsid w:val="004543B9"/>
    <w:rsid w:val="00454439"/>
    <w:rsid w:val="004545CA"/>
    <w:rsid w:val="004546C9"/>
    <w:rsid w:val="00454884"/>
    <w:rsid w:val="00454890"/>
    <w:rsid w:val="00454FC7"/>
    <w:rsid w:val="00454FCB"/>
    <w:rsid w:val="00455192"/>
    <w:rsid w:val="004551E1"/>
    <w:rsid w:val="004551FB"/>
    <w:rsid w:val="004553AE"/>
    <w:rsid w:val="004555D2"/>
    <w:rsid w:val="0045591C"/>
    <w:rsid w:val="00455B0C"/>
    <w:rsid w:val="00455DFE"/>
    <w:rsid w:val="00455E3A"/>
    <w:rsid w:val="004563FF"/>
    <w:rsid w:val="004565EA"/>
    <w:rsid w:val="0045662A"/>
    <w:rsid w:val="004567D7"/>
    <w:rsid w:val="00456882"/>
    <w:rsid w:val="004568C8"/>
    <w:rsid w:val="00456CF1"/>
    <w:rsid w:val="00456DC1"/>
    <w:rsid w:val="00457022"/>
    <w:rsid w:val="0045714D"/>
    <w:rsid w:val="0045761A"/>
    <w:rsid w:val="0045767D"/>
    <w:rsid w:val="004578EC"/>
    <w:rsid w:val="00457A65"/>
    <w:rsid w:val="00457CB9"/>
    <w:rsid w:val="00457D02"/>
    <w:rsid w:val="00457F03"/>
    <w:rsid w:val="00458497"/>
    <w:rsid w:val="00460201"/>
    <w:rsid w:val="0046021B"/>
    <w:rsid w:val="0046069C"/>
    <w:rsid w:val="0046136C"/>
    <w:rsid w:val="0046143F"/>
    <w:rsid w:val="00461783"/>
    <w:rsid w:val="0046199B"/>
    <w:rsid w:val="00461C2C"/>
    <w:rsid w:val="00461EA7"/>
    <w:rsid w:val="0046208E"/>
    <w:rsid w:val="0046229B"/>
    <w:rsid w:val="0046252D"/>
    <w:rsid w:val="004629B9"/>
    <w:rsid w:val="00462CD5"/>
    <w:rsid w:val="00462E18"/>
    <w:rsid w:val="00463151"/>
    <w:rsid w:val="00463D26"/>
    <w:rsid w:val="00463F22"/>
    <w:rsid w:val="00463F9E"/>
    <w:rsid w:val="00464151"/>
    <w:rsid w:val="0046436D"/>
    <w:rsid w:val="00464393"/>
    <w:rsid w:val="00464414"/>
    <w:rsid w:val="00464466"/>
    <w:rsid w:val="0046477A"/>
    <w:rsid w:val="00464F5A"/>
    <w:rsid w:val="004650B1"/>
    <w:rsid w:val="004651B5"/>
    <w:rsid w:val="0046522E"/>
    <w:rsid w:val="0046525A"/>
    <w:rsid w:val="004655DA"/>
    <w:rsid w:val="004656BD"/>
    <w:rsid w:val="00465825"/>
    <w:rsid w:val="0046588E"/>
    <w:rsid w:val="004658C6"/>
    <w:rsid w:val="0046591B"/>
    <w:rsid w:val="004659E1"/>
    <w:rsid w:val="00465B69"/>
    <w:rsid w:val="00465B9B"/>
    <w:rsid w:val="00465C1A"/>
    <w:rsid w:val="00465CBF"/>
    <w:rsid w:val="00465D3D"/>
    <w:rsid w:val="00465F2C"/>
    <w:rsid w:val="004660A9"/>
    <w:rsid w:val="00466392"/>
    <w:rsid w:val="004665F0"/>
    <w:rsid w:val="0046683E"/>
    <w:rsid w:val="00466928"/>
    <w:rsid w:val="00466A1C"/>
    <w:rsid w:val="00466CC1"/>
    <w:rsid w:val="00466D6A"/>
    <w:rsid w:val="00467112"/>
    <w:rsid w:val="0046713F"/>
    <w:rsid w:val="00467159"/>
    <w:rsid w:val="00467294"/>
    <w:rsid w:val="004674A0"/>
    <w:rsid w:val="004675FA"/>
    <w:rsid w:val="00467670"/>
    <w:rsid w:val="004679EA"/>
    <w:rsid w:val="00467A9D"/>
    <w:rsid w:val="00467C01"/>
    <w:rsid w:val="00467C3F"/>
    <w:rsid w:val="00467D50"/>
    <w:rsid w:val="00467DD6"/>
    <w:rsid w:val="004700B4"/>
    <w:rsid w:val="0047024C"/>
    <w:rsid w:val="00470285"/>
    <w:rsid w:val="00470329"/>
    <w:rsid w:val="004705BA"/>
    <w:rsid w:val="00470A1A"/>
    <w:rsid w:val="00470CFC"/>
    <w:rsid w:val="00470E6B"/>
    <w:rsid w:val="00470EFF"/>
    <w:rsid w:val="004711C3"/>
    <w:rsid w:val="00471434"/>
    <w:rsid w:val="00471487"/>
    <w:rsid w:val="004714CA"/>
    <w:rsid w:val="004716AE"/>
    <w:rsid w:val="004716FB"/>
    <w:rsid w:val="00471B8F"/>
    <w:rsid w:val="00471D9C"/>
    <w:rsid w:val="00471E7C"/>
    <w:rsid w:val="004720A3"/>
    <w:rsid w:val="004721AC"/>
    <w:rsid w:val="00472293"/>
    <w:rsid w:val="004727F7"/>
    <w:rsid w:val="00472D7C"/>
    <w:rsid w:val="004731AD"/>
    <w:rsid w:val="00473219"/>
    <w:rsid w:val="0047371C"/>
    <w:rsid w:val="00473C23"/>
    <w:rsid w:val="00473C30"/>
    <w:rsid w:val="00473EDE"/>
    <w:rsid w:val="00473F64"/>
    <w:rsid w:val="004740B5"/>
    <w:rsid w:val="00474379"/>
    <w:rsid w:val="00474A7B"/>
    <w:rsid w:val="00474B92"/>
    <w:rsid w:val="00474BC1"/>
    <w:rsid w:val="00474E8C"/>
    <w:rsid w:val="00474ED3"/>
    <w:rsid w:val="00475318"/>
    <w:rsid w:val="0047572D"/>
    <w:rsid w:val="004758FC"/>
    <w:rsid w:val="00475B0E"/>
    <w:rsid w:val="00476262"/>
    <w:rsid w:val="0047690B"/>
    <w:rsid w:val="00476AE1"/>
    <w:rsid w:val="00476BB6"/>
    <w:rsid w:val="00476E47"/>
    <w:rsid w:val="00476FA9"/>
    <w:rsid w:val="0047701A"/>
    <w:rsid w:val="00477254"/>
    <w:rsid w:val="004772C5"/>
    <w:rsid w:val="0047762A"/>
    <w:rsid w:val="004779D4"/>
    <w:rsid w:val="00477A9C"/>
    <w:rsid w:val="00477E4C"/>
    <w:rsid w:val="004800AE"/>
    <w:rsid w:val="0048059F"/>
    <w:rsid w:val="004807B6"/>
    <w:rsid w:val="00480B46"/>
    <w:rsid w:val="00480D27"/>
    <w:rsid w:val="00480FD2"/>
    <w:rsid w:val="004812D4"/>
    <w:rsid w:val="004815F9"/>
    <w:rsid w:val="00481979"/>
    <w:rsid w:val="00481A0D"/>
    <w:rsid w:val="00482ACA"/>
    <w:rsid w:val="00482B2A"/>
    <w:rsid w:val="00482B99"/>
    <w:rsid w:val="00482CB3"/>
    <w:rsid w:val="00482CE8"/>
    <w:rsid w:val="00482D1C"/>
    <w:rsid w:val="00483636"/>
    <w:rsid w:val="0048370A"/>
    <w:rsid w:val="00483AF4"/>
    <w:rsid w:val="00483B5D"/>
    <w:rsid w:val="00483C3D"/>
    <w:rsid w:val="00483C8D"/>
    <w:rsid w:val="00483D8A"/>
    <w:rsid w:val="00483E3E"/>
    <w:rsid w:val="00484002"/>
    <w:rsid w:val="00484110"/>
    <w:rsid w:val="00484357"/>
    <w:rsid w:val="004845AA"/>
    <w:rsid w:val="00484974"/>
    <w:rsid w:val="00484A1B"/>
    <w:rsid w:val="00484B05"/>
    <w:rsid w:val="00484C31"/>
    <w:rsid w:val="00484D86"/>
    <w:rsid w:val="00484D9D"/>
    <w:rsid w:val="00484E6E"/>
    <w:rsid w:val="00484EF4"/>
    <w:rsid w:val="00484F31"/>
    <w:rsid w:val="00484FF3"/>
    <w:rsid w:val="0048516F"/>
    <w:rsid w:val="004851AA"/>
    <w:rsid w:val="00485265"/>
    <w:rsid w:val="0048543D"/>
    <w:rsid w:val="00485503"/>
    <w:rsid w:val="0048569D"/>
    <w:rsid w:val="00485C4E"/>
    <w:rsid w:val="00485F6C"/>
    <w:rsid w:val="0048605D"/>
    <w:rsid w:val="004863F4"/>
    <w:rsid w:val="0048644F"/>
    <w:rsid w:val="004864B0"/>
    <w:rsid w:val="0048663E"/>
    <w:rsid w:val="00486760"/>
    <w:rsid w:val="0048690A"/>
    <w:rsid w:val="00486B45"/>
    <w:rsid w:val="00486BFD"/>
    <w:rsid w:val="00486CB7"/>
    <w:rsid w:val="00486CD0"/>
    <w:rsid w:val="00486EBE"/>
    <w:rsid w:val="004874A8"/>
    <w:rsid w:val="00487A38"/>
    <w:rsid w:val="00487A44"/>
    <w:rsid w:val="00487CC2"/>
    <w:rsid w:val="0048B0E7"/>
    <w:rsid w:val="00490138"/>
    <w:rsid w:val="00490941"/>
    <w:rsid w:val="00490A5A"/>
    <w:rsid w:val="00490A98"/>
    <w:rsid w:val="00490C29"/>
    <w:rsid w:val="00490C3F"/>
    <w:rsid w:val="00490DD2"/>
    <w:rsid w:val="00490FFD"/>
    <w:rsid w:val="0049143A"/>
    <w:rsid w:val="004915D1"/>
    <w:rsid w:val="00491BC6"/>
    <w:rsid w:val="00491CF7"/>
    <w:rsid w:val="00491CFA"/>
    <w:rsid w:val="004920CE"/>
    <w:rsid w:val="004920E9"/>
    <w:rsid w:val="00492235"/>
    <w:rsid w:val="004923D7"/>
    <w:rsid w:val="004927E5"/>
    <w:rsid w:val="00492908"/>
    <w:rsid w:val="0049298A"/>
    <w:rsid w:val="004929FB"/>
    <w:rsid w:val="00492A1A"/>
    <w:rsid w:val="00492B3A"/>
    <w:rsid w:val="00492DB7"/>
    <w:rsid w:val="00492E2E"/>
    <w:rsid w:val="00492E75"/>
    <w:rsid w:val="00492EF6"/>
    <w:rsid w:val="00493524"/>
    <w:rsid w:val="0049356F"/>
    <w:rsid w:val="004936AB"/>
    <w:rsid w:val="004936F9"/>
    <w:rsid w:val="00493851"/>
    <w:rsid w:val="00493A4D"/>
    <w:rsid w:val="00493B57"/>
    <w:rsid w:val="00493D0F"/>
    <w:rsid w:val="00493D6F"/>
    <w:rsid w:val="00493F03"/>
    <w:rsid w:val="00494030"/>
    <w:rsid w:val="00494338"/>
    <w:rsid w:val="0049453B"/>
    <w:rsid w:val="00494816"/>
    <w:rsid w:val="00494889"/>
    <w:rsid w:val="00494A30"/>
    <w:rsid w:val="00494B96"/>
    <w:rsid w:val="00494BD4"/>
    <w:rsid w:val="00494CAF"/>
    <w:rsid w:val="00494F78"/>
    <w:rsid w:val="00495175"/>
    <w:rsid w:val="0049524E"/>
    <w:rsid w:val="00495327"/>
    <w:rsid w:val="004954F4"/>
    <w:rsid w:val="00495542"/>
    <w:rsid w:val="004958DC"/>
    <w:rsid w:val="004959BA"/>
    <w:rsid w:val="00495A3E"/>
    <w:rsid w:val="00495A6F"/>
    <w:rsid w:val="00495B29"/>
    <w:rsid w:val="00495C30"/>
    <w:rsid w:val="00495E3F"/>
    <w:rsid w:val="0049601F"/>
    <w:rsid w:val="0049602D"/>
    <w:rsid w:val="004960EC"/>
    <w:rsid w:val="0049619D"/>
    <w:rsid w:val="0049665A"/>
    <w:rsid w:val="004967D2"/>
    <w:rsid w:val="00496A37"/>
    <w:rsid w:val="00496BC7"/>
    <w:rsid w:val="00496EF0"/>
    <w:rsid w:val="0049719C"/>
    <w:rsid w:val="004971AB"/>
    <w:rsid w:val="004975D6"/>
    <w:rsid w:val="004976A6"/>
    <w:rsid w:val="0049773C"/>
    <w:rsid w:val="00497807"/>
    <w:rsid w:val="00497AA4"/>
    <w:rsid w:val="00497E30"/>
    <w:rsid w:val="00497ED3"/>
    <w:rsid w:val="004A00A1"/>
    <w:rsid w:val="004A013B"/>
    <w:rsid w:val="004A03FC"/>
    <w:rsid w:val="004A05CF"/>
    <w:rsid w:val="004A0714"/>
    <w:rsid w:val="004A09F7"/>
    <w:rsid w:val="004A0A1E"/>
    <w:rsid w:val="004A11D5"/>
    <w:rsid w:val="004A1240"/>
    <w:rsid w:val="004A1368"/>
    <w:rsid w:val="004A13C2"/>
    <w:rsid w:val="004A14EF"/>
    <w:rsid w:val="004A1553"/>
    <w:rsid w:val="004A1627"/>
    <w:rsid w:val="004A17B1"/>
    <w:rsid w:val="004A1A37"/>
    <w:rsid w:val="004A1A48"/>
    <w:rsid w:val="004A1BA6"/>
    <w:rsid w:val="004A1CF7"/>
    <w:rsid w:val="004A1D09"/>
    <w:rsid w:val="004A2170"/>
    <w:rsid w:val="004A264E"/>
    <w:rsid w:val="004A2724"/>
    <w:rsid w:val="004A2837"/>
    <w:rsid w:val="004A296E"/>
    <w:rsid w:val="004A29E5"/>
    <w:rsid w:val="004A3176"/>
    <w:rsid w:val="004A32E2"/>
    <w:rsid w:val="004A3345"/>
    <w:rsid w:val="004A3537"/>
    <w:rsid w:val="004A3A09"/>
    <w:rsid w:val="004A4114"/>
    <w:rsid w:val="004A4203"/>
    <w:rsid w:val="004A4447"/>
    <w:rsid w:val="004A467C"/>
    <w:rsid w:val="004A4973"/>
    <w:rsid w:val="004A4A31"/>
    <w:rsid w:val="004A4D11"/>
    <w:rsid w:val="004A4FE8"/>
    <w:rsid w:val="004A5072"/>
    <w:rsid w:val="004A516E"/>
    <w:rsid w:val="004A530A"/>
    <w:rsid w:val="004A5362"/>
    <w:rsid w:val="004A57A2"/>
    <w:rsid w:val="004A5A1D"/>
    <w:rsid w:val="004A5C9C"/>
    <w:rsid w:val="004A64FF"/>
    <w:rsid w:val="004A654C"/>
    <w:rsid w:val="004A65F8"/>
    <w:rsid w:val="004A66EF"/>
    <w:rsid w:val="004A6724"/>
    <w:rsid w:val="004A6875"/>
    <w:rsid w:val="004A69DE"/>
    <w:rsid w:val="004A6AE3"/>
    <w:rsid w:val="004A6B36"/>
    <w:rsid w:val="004A6CEF"/>
    <w:rsid w:val="004A6D0D"/>
    <w:rsid w:val="004A6F14"/>
    <w:rsid w:val="004A700D"/>
    <w:rsid w:val="004A709F"/>
    <w:rsid w:val="004A71D0"/>
    <w:rsid w:val="004A772C"/>
    <w:rsid w:val="004A796D"/>
    <w:rsid w:val="004A7A2A"/>
    <w:rsid w:val="004A7A31"/>
    <w:rsid w:val="004A7D6D"/>
    <w:rsid w:val="004A7E55"/>
    <w:rsid w:val="004B0028"/>
    <w:rsid w:val="004B0128"/>
    <w:rsid w:val="004B024E"/>
    <w:rsid w:val="004B0278"/>
    <w:rsid w:val="004B0465"/>
    <w:rsid w:val="004B0561"/>
    <w:rsid w:val="004B05C5"/>
    <w:rsid w:val="004B0684"/>
    <w:rsid w:val="004B0742"/>
    <w:rsid w:val="004B07A5"/>
    <w:rsid w:val="004B0BA9"/>
    <w:rsid w:val="004B0D4F"/>
    <w:rsid w:val="004B0F53"/>
    <w:rsid w:val="004B1073"/>
    <w:rsid w:val="004B10DE"/>
    <w:rsid w:val="004B120F"/>
    <w:rsid w:val="004B1394"/>
    <w:rsid w:val="004B14C6"/>
    <w:rsid w:val="004B1640"/>
    <w:rsid w:val="004B16A3"/>
    <w:rsid w:val="004B1886"/>
    <w:rsid w:val="004B1A49"/>
    <w:rsid w:val="004B1C56"/>
    <w:rsid w:val="004B1F2A"/>
    <w:rsid w:val="004B2712"/>
    <w:rsid w:val="004B2C92"/>
    <w:rsid w:val="004B32C9"/>
    <w:rsid w:val="004B34BA"/>
    <w:rsid w:val="004B36BB"/>
    <w:rsid w:val="004B38B9"/>
    <w:rsid w:val="004B3920"/>
    <w:rsid w:val="004B3FD4"/>
    <w:rsid w:val="004B45FD"/>
    <w:rsid w:val="004B4813"/>
    <w:rsid w:val="004B4A55"/>
    <w:rsid w:val="004B4C98"/>
    <w:rsid w:val="004B4CA6"/>
    <w:rsid w:val="004B5179"/>
    <w:rsid w:val="004B56CF"/>
    <w:rsid w:val="004B57BB"/>
    <w:rsid w:val="004B581C"/>
    <w:rsid w:val="004B5937"/>
    <w:rsid w:val="004B5BB8"/>
    <w:rsid w:val="004B5D7D"/>
    <w:rsid w:val="004B5E55"/>
    <w:rsid w:val="004B5E74"/>
    <w:rsid w:val="004B60EA"/>
    <w:rsid w:val="004B626C"/>
    <w:rsid w:val="004B634B"/>
    <w:rsid w:val="004B6529"/>
    <w:rsid w:val="004B695E"/>
    <w:rsid w:val="004B6AEE"/>
    <w:rsid w:val="004B6BA3"/>
    <w:rsid w:val="004B6C3A"/>
    <w:rsid w:val="004B6F0C"/>
    <w:rsid w:val="004B6FA5"/>
    <w:rsid w:val="004B7057"/>
    <w:rsid w:val="004B7069"/>
    <w:rsid w:val="004B7345"/>
    <w:rsid w:val="004B7A95"/>
    <w:rsid w:val="004B7C3C"/>
    <w:rsid w:val="004B7EED"/>
    <w:rsid w:val="004C008F"/>
    <w:rsid w:val="004C01FE"/>
    <w:rsid w:val="004C02FD"/>
    <w:rsid w:val="004C03EB"/>
    <w:rsid w:val="004C071F"/>
    <w:rsid w:val="004C085E"/>
    <w:rsid w:val="004C0A77"/>
    <w:rsid w:val="004C0F00"/>
    <w:rsid w:val="004C11E8"/>
    <w:rsid w:val="004C1399"/>
    <w:rsid w:val="004C1716"/>
    <w:rsid w:val="004C1A86"/>
    <w:rsid w:val="004C21D3"/>
    <w:rsid w:val="004C2701"/>
    <w:rsid w:val="004C2F49"/>
    <w:rsid w:val="004C3048"/>
    <w:rsid w:val="004C32DE"/>
    <w:rsid w:val="004C3430"/>
    <w:rsid w:val="004C3604"/>
    <w:rsid w:val="004C371D"/>
    <w:rsid w:val="004C38D8"/>
    <w:rsid w:val="004C3A4B"/>
    <w:rsid w:val="004C3CE0"/>
    <w:rsid w:val="004C3D02"/>
    <w:rsid w:val="004C3D6D"/>
    <w:rsid w:val="004C4144"/>
    <w:rsid w:val="004C4300"/>
    <w:rsid w:val="004C43C3"/>
    <w:rsid w:val="004C457F"/>
    <w:rsid w:val="004C45BB"/>
    <w:rsid w:val="004C47FC"/>
    <w:rsid w:val="004C4998"/>
    <w:rsid w:val="004C49FB"/>
    <w:rsid w:val="004C4BFF"/>
    <w:rsid w:val="004C4E8D"/>
    <w:rsid w:val="004C4F08"/>
    <w:rsid w:val="004C5256"/>
    <w:rsid w:val="004C5394"/>
    <w:rsid w:val="004C56A1"/>
    <w:rsid w:val="004C5830"/>
    <w:rsid w:val="004C5DA2"/>
    <w:rsid w:val="004C5E1F"/>
    <w:rsid w:val="004C60D9"/>
    <w:rsid w:val="004C613F"/>
    <w:rsid w:val="004C6639"/>
    <w:rsid w:val="004C66F7"/>
    <w:rsid w:val="004C66FC"/>
    <w:rsid w:val="004C6734"/>
    <w:rsid w:val="004C67F4"/>
    <w:rsid w:val="004C68AF"/>
    <w:rsid w:val="004C6B27"/>
    <w:rsid w:val="004C6CCC"/>
    <w:rsid w:val="004C6D68"/>
    <w:rsid w:val="004C7105"/>
    <w:rsid w:val="004C7279"/>
    <w:rsid w:val="004C750B"/>
    <w:rsid w:val="004C760A"/>
    <w:rsid w:val="004C768A"/>
    <w:rsid w:val="004C7729"/>
    <w:rsid w:val="004C7AF6"/>
    <w:rsid w:val="004C7D01"/>
    <w:rsid w:val="004D0576"/>
    <w:rsid w:val="004D0687"/>
    <w:rsid w:val="004D08F4"/>
    <w:rsid w:val="004D09C3"/>
    <w:rsid w:val="004D0C93"/>
    <w:rsid w:val="004D0F8C"/>
    <w:rsid w:val="004D108C"/>
    <w:rsid w:val="004D12E1"/>
    <w:rsid w:val="004D1981"/>
    <w:rsid w:val="004D1988"/>
    <w:rsid w:val="004D19E7"/>
    <w:rsid w:val="004D1E10"/>
    <w:rsid w:val="004D1E85"/>
    <w:rsid w:val="004D1EC5"/>
    <w:rsid w:val="004D2184"/>
    <w:rsid w:val="004D220D"/>
    <w:rsid w:val="004D24CB"/>
    <w:rsid w:val="004D24CC"/>
    <w:rsid w:val="004D2567"/>
    <w:rsid w:val="004D25EF"/>
    <w:rsid w:val="004D27C4"/>
    <w:rsid w:val="004D2886"/>
    <w:rsid w:val="004D28A1"/>
    <w:rsid w:val="004D2CF3"/>
    <w:rsid w:val="004D31BE"/>
    <w:rsid w:val="004D3580"/>
    <w:rsid w:val="004D3879"/>
    <w:rsid w:val="004D3980"/>
    <w:rsid w:val="004D3BAA"/>
    <w:rsid w:val="004D410C"/>
    <w:rsid w:val="004D41A6"/>
    <w:rsid w:val="004D42F4"/>
    <w:rsid w:val="004D44C1"/>
    <w:rsid w:val="004D45E2"/>
    <w:rsid w:val="004D4800"/>
    <w:rsid w:val="004D4D70"/>
    <w:rsid w:val="004D4F01"/>
    <w:rsid w:val="004D568E"/>
    <w:rsid w:val="004D58F7"/>
    <w:rsid w:val="004D5972"/>
    <w:rsid w:val="004D59FC"/>
    <w:rsid w:val="004D5BDA"/>
    <w:rsid w:val="004D5EB9"/>
    <w:rsid w:val="004D5FE5"/>
    <w:rsid w:val="004D63BC"/>
    <w:rsid w:val="004D65B1"/>
    <w:rsid w:val="004D6620"/>
    <w:rsid w:val="004D66EE"/>
    <w:rsid w:val="004D6814"/>
    <w:rsid w:val="004D6849"/>
    <w:rsid w:val="004D6996"/>
    <w:rsid w:val="004D6A8B"/>
    <w:rsid w:val="004D6B78"/>
    <w:rsid w:val="004D6F13"/>
    <w:rsid w:val="004D7CB7"/>
    <w:rsid w:val="004D7D29"/>
    <w:rsid w:val="004D7DC3"/>
    <w:rsid w:val="004D7E52"/>
    <w:rsid w:val="004D7FFD"/>
    <w:rsid w:val="004E0117"/>
    <w:rsid w:val="004E0144"/>
    <w:rsid w:val="004E025E"/>
    <w:rsid w:val="004E032E"/>
    <w:rsid w:val="004E033D"/>
    <w:rsid w:val="004E0387"/>
    <w:rsid w:val="004E06DC"/>
    <w:rsid w:val="004E083D"/>
    <w:rsid w:val="004E0958"/>
    <w:rsid w:val="004E0A67"/>
    <w:rsid w:val="004E0AC4"/>
    <w:rsid w:val="004E0B05"/>
    <w:rsid w:val="004E0CDD"/>
    <w:rsid w:val="004E1051"/>
    <w:rsid w:val="004E12A4"/>
    <w:rsid w:val="004E12FD"/>
    <w:rsid w:val="004E13AA"/>
    <w:rsid w:val="004E1436"/>
    <w:rsid w:val="004E16AF"/>
    <w:rsid w:val="004E1AA1"/>
    <w:rsid w:val="004E2515"/>
    <w:rsid w:val="004E26FD"/>
    <w:rsid w:val="004E274B"/>
    <w:rsid w:val="004E2BC5"/>
    <w:rsid w:val="004E2D55"/>
    <w:rsid w:val="004E2D98"/>
    <w:rsid w:val="004E2E6F"/>
    <w:rsid w:val="004E30EE"/>
    <w:rsid w:val="004E313B"/>
    <w:rsid w:val="004E31AE"/>
    <w:rsid w:val="004E32F7"/>
    <w:rsid w:val="004E33A0"/>
    <w:rsid w:val="004E3751"/>
    <w:rsid w:val="004E39C7"/>
    <w:rsid w:val="004E4059"/>
    <w:rsid w:val="004E43FA"/>
    <w:rsid w:val="004E4607"/>
    <w:rsid w:val="004E48EE"/>
    <w:rsid w:val="004E4944"/>
    <w:rsid w:val="004E4ABC"/>
    <w:rsid w:val="004E4B51"/>
    <w:rsid w:val="004E4DDB"/>
    <w:rsid w:val="004E4E41"/>
    <w:rsid w:val="004E4F07"/>
    <w:rsid w:val="004E5073"/>
    <w:rsid w:val="004E5458"/>
    <w:rsid w:val="004E54EE"/>
    <w:rsid w:val="004E59A4"/>
    <w:rsid w:val="004E5D63"/>
    <w:rsid w:val="004E62AF"/>
    <w:rsid w:val="004E6321"/>
    <w:rsid w:val="004E63B6"/>
    <w:rsid w:val="004E6729"/>
    <w:rsid w:val="004E6804"/>
    <w:rsid w:val="004E68CF"/>
    <w:rsid w:val="004E6D82"/>
    <w:rsid w:val="004E6E2A"/>
    <w:rsid w:val="004E6E9A"/>
    <w:rsid w:val="004E6EDA"/>
    <w:rsid w:val="004E7048"/>
    <w:rsid w:val="004E7079"/>
    <w:rsid w:val="004E71D4"/>
    <w:rsid w:val="004E77C5"/>
    <w:rsid w:val="004E7919"/>
    <w:rsid w:val="004E7E05"/>
    <w:rsid w:val="004E7F72"/>
    <w:rsid w:val="004F0014"/>
    <w:rsid w:val="004F0687"/>
    <w:rsid w:val="004F076D"/>
    <w:rsid w:val="004F07CD"/>
    <w:rsid w:val="004F0B0E"/>
    <w:rsid w:val="004F0C34"/>
    <w:rsid w:val="004F0EF4"/>
    <w:rsid w:val="004F121C"/>
    <w:rsid w:val="004F15EF"/>
    <w:rsid w:val="004F17CD"/>
    <w:rsid w:val="004F212D"/>
    <w:rsid w:val="004F21F9"/>
    <w:rsid w:val="004F2313"/>
    <w:rsid w:val="004F263D"/>
    <w:rsid w:val="004F2650"/>
    <w:rsid w:val="004F27EE"/>
    <w:rsid w:val="004F2B55"/>
    <w:rsid w:val="004F2BD7"/>
    <w:rsid w:val="004F2CCF"/>
    <w:rsid w:val="004F2FB4"/>
    <w:rsid w:val="004F32AA"/>
    <w:rsid w:val="004F376E"/>
    <w:rsid w:val="004F3D17"/>
    <w:rsid w:val="004F3FFF"/>
    <w:rsid w:val="004F40AC"/>
    <w:rsid w:val="004F40D0"/>
    <w:rsid w:val="004F4109"/>
    <w:rsid w:val="004F4CD8"/>
    <w:rsid w:val="004F4D81"/>
    <w:rsid w:val="004F4DE4"/>
    <w:rsid w:val="004F4E89"/>
    <w:rsid w:val="004F553D"/>
    <w:rsid w:val="004F55F6"/>
    <w:rsid w:val="004F5736"/>
    <w:rsid w:val="004F58C3"/>
    <w:rsid w:val="004F58DE"/>
    <w:rsid w:val="004F58F9"/>
    <w:rsid w:val="004F5A1D"/>
    <w:rsid w:val="004F5BC3"/>
    <w:rsid w:val="004F5BFF"/>
    <w:rsid w:val="004F5DAA"/>
    <w:rsid w:val="004F5EB7"/>
    <w:rsid w:val="004F5F01"/>
    <w:rsid w:val="004F617A"/>
    <w:rsid w:val="004F619F"/>
    <w:rsid w:val="004F680C"/>
    <w:rsid w:val="004F6CC0"/>
    <w:rsid w:val="004F6DBB"/>
    <w:rsid w:val="004F6E3E"/>
    <w:rsid w:val="004F6FB8"/>
    <w:rsid w:val="004F6FC1"/>
    <w:rsid w:val="004F7081"/>
    <w:rsid w:val="004F73CA"/>
    <w:rsid w:val="004F74BC"/>
    <w:rsid w:val="004F7638"/>
    <w:rsid w:val="004F79EE"/>
    <w:rsid w:val="004F7AC7"/>
    <w:rsid w:val="004F7E8A"/>
    <w:rsid w:val="00500009"/>
    <w:rsid w:val="0050026A"/>
    <w:rsid w:val="00500325"/>
    <w:rsid w:val="0050033E"/>
    <w:rsid w:val="0050055D"/>
    <w:rsid w:val="005005F2"/>
    <w:rsid w:val="00500809"/>
    <w:rsid w:val="00500B47"/>
    <w:rsid w:val="00500E80"/>
    <w:rsid w:val="0050100F"/>
    <w:rsid w:val="00501B72"/>
    <w:rsid w:val="00501DF1"/>
    <w:rsid w:val="00501E27"/>
    <w:rsid w:val="00501FF5"/>
    <w:rsid w:val="00502065"/>
    <w:rsid w:val="00502205"/>
    <w:rsid w:val="005024A0"/>
    <w:rsid w:val="00502514"/>
    <w:rsid w:val="00502575"/>
    <w:rsid w:val="00502591"/>
    <w:rsid w:val="005026D8"/>
    <w:rsid w:val="00502744"/>
    <w:rsid w:val="00502993"/>
    <w:rsid w:val="00502BC6"/>
    <w:rsid w:val="00502DB4"/>
    <w:rsid w:val="00502EBF"/>
    <w:rsid w:val="00502F27"/>
    <w:rsid w:val="00503206"/>
    <w:rsid w:val="005033EF"/>
    <w:rsid w:val="0050343E"/>
    <w:rsid w:val="0050352C"/>
    <w:rsid w:val="0050391E"/>
    <w:rsid w:val="00503A4B"/>
    <w:rsid w:val="00503E19"/>
    <w:rsid w:val="00503E9E"/>
    <w:rsid w:val="0050469D"/>
    <w:rsid w:val="005046C4"/>
    <w:rsid w:val="00504ACA"/>
    <w:rsid w:val="00504BF7"/>
    <w:rsid w:val="00504D11"/>
    <w:rsid w:val="00504D65"/>
    <w:rsid w:val="005051FD"/>
    <w:rsid w:val="00505327"/>
    <w:rsid w:val="0050534E"/>
    <w:rsid w:val="00505356"/>
    <w:rsid w:val="005053D0"/>
    <w:rsid w:val="005054D4"/>
    <w:rsid w:val="005059D5"/>
    <w:rsid w:val="00505A54"/>
    <w:rsid w:val="00505C7C"/>
    <w:rsid w:val="00505D91"/>
    <w:rsid w:val="00505E39"/>
    <w:rsid w:val="00505E5A"/>
    <w:rsid w:val="00505EE9"/>
    <w:rsid w:val="005062A1"/>
    <w:rsid w:val="005062B7"/>
    <w:rsid w:val="005065DA"/>
    <w:rsid w:val="0050666F"/>
    <w:rsid w:val="00506713"/>
    <w:rsid w:val="005067C2"/>
    <w:rsid w:val="0050691E"/>
    <w:rsid w:val="005069EC"/>
    <w:rsid w:val="00506ACC"/>
    <w:rsid w:val="00506AE8"/>
    <w:rsid w:val="0050727E"/>
    <w:rsid w:val="0050732B"/>
    <w:rsid w:val="00507335"/>
    <w:rsid w:val="0050737D"/>
    <w:rsid w:val="00507542"/>
    <w:rsid w:val="00507769"/>
    <w:rsid w:val="00507874"/>
    <w:rsid w:val="00507951"/>
    <w:rsid w:val="00507992"/>
    <w:rsid w:val="00507A13"/>
    <w:rsid w:val="00507ADC"/>
    <w:rsid w:val="005104E1"/>
    <w:rsid w:val="0051088B"/>
    <w:rsid w:val="0051088C"/>
    <w:rsid w:val="00510A5D"/>
    <w:rsid w:val="00510A8D"/>
    <w:rsid w:val="00510AFC"/>
    <w:rsid w:val="00510B13"/>
    <w:rsid w:val="00510E6A"/>
    <w:rsid w:val="005111DD"/>
    <w:rsid w:val="005111FF"/>
    <w:rsid w:val="0051122E"/>
    <w:rsid w:val="005112E9"/>
    <w:rsid w:val="005117BA"/>
    <w:rsid w:val="005118AE"/>
    <w:rsid w:val="005122CD"/>
    <w:rsid w:val="005125B4"/>
    <w:rsid w:val="0051265D"/>
    <w:rsid w:val="00512D6A"/>
    <w:rsid w:val="00512E1B"/>
    <w:rsid w:val="00512F62"/>
    <w:rsid w:val="00512FDC"/>
    <w:rsid w:val="00513113"/>
    <w:rsid w:val="00513295"/>
    <w:rsid w:val="0051345A"/>
    <w:rsid w:val="00513747"/>
    <w:rsid w:val="00513793"/>
    <w:rsid w:val="005137AC"/>
    <w:rsid w:val="00513A68"/>
    <w:rsid w:val="00513B0C"/>
    <w:rsid w:val="00513D92"/>
    <w:rsid w:val="00513DC5"/>
    <w:rsid w:val="00513FD3"/>
    <w:rsid w:val="00514033"/>
    <w:rsid w:val="0051405A"/>
    <w:rsid w:val="00514180"/>
    <w:rsid w:val="0051440C"/>
    <w:rsid w:val="00514451"/>
    <w:rsid w:val="00514711"/>
    <w:rsid w:val="0051482C"/>
    <w:rsid w:val="00514910"/>
    <w:rsid w:val="00514915"/>
    <w:rsid w:val="00514A3A"/>
    <w:rsid w:val="00514C0B"/>
    <w:rsid w:val="00514CD6"/>
    <w:rsid w:val="00514D82"/>
    <w:rsid w:val="00514ED1"/>
    <w:rsid w:val="0051517C"/>
    <w:rsid w:val="005153F6"/>
    <w:rsid w:val="00515514"/>
    <w:rsid w:val="005157C1"/>
    <w:rsid w:val="00515903"/>
    <w:rsid w:val="00515AD9"/>
    <w:rsid w:val="00515C1B"/>
    <w:rsid w:val="00515C32"/>
    <w:rsid w:val="00515D98"/>
    <w:rsid w:val="00515FFB"/>
    <w:rsid w:val="00516003"/>
    <w:rsid w:val="005160F7"/>
    <w:rsid w:val="005162A3"/>
    <w:rsid w:val="005163D6"/>
    <w:rsid w:val="00516804"/>
    <w:rsid w:val="00516813"/>
    <w:rsid w:val="0051690D"/>
    <w:rsid w:val="00516BC8"/>
    <w:rsid w:val="00516CCF"/>
    <w:rsid w:val="00516F65"/>
    <w:rsid w:val="005172FA"/>
    <w:rsid w:val="0051771B"/>
    <w:rsid w:val="00517961"/>
    <w:rsid w:val="00517B5D"/>
    <w:rsid w:val="00517F28"/>
    <w:rsid w:val="005209D9"/>
    <w:rsid w:val="00520BC2"/>
    <w:rsid w:val="00521056"/>
    <w:rsid w:val="005210BE"/>
    <w:rsid w:val="0052125B"/>
    <w:rsid w:val="005218D2"/>
    <w:rsid w:val="00521B9D"/>
    <w:rsid w:val="00521E09"/>
    <w:rsid w:val="00521E89"/>
    <w:rsid w:val="005220FE"/>
    <w:rsid w:val="0052216B"/>
    <w:rsid w:val="00522290"/>
    <w:rsid w:val="005222F2"/>
    <w:rsid w:val="0052273C"/>
    <w:rsid w:val="00522D22"/>
    <w:rsid w:val="00522ED3"/>
    <w:rsid w:val="005232B7"/>
    <w:rsid w:val="0052332E"/>
    <w:rsid w:val="00523721"/>
    <w:rsid w:val="005238C5"/>
    <w:rsid w:val="00523B79"/>
    <w:rsid w:val="00523D52"/>
    <w:rsid w:val="00523DEE"/>
    <w:rsid w:val="00523F4C"/>
    <w:rsid w:val="00523FA9"/>
    <w:rsid w:val="00524017"/>
    <w:rsid w:val="00524289"/>
    <w:rsid w:val="00524467"/>
    <w:rsid w:val="0052483B"/>
    <w:rsid w:val="00524C3C"/>
    <w:rsid w:val="00524CF6"/>
    <w:rsid w:val="0052500C"/>
    <w:rsid w:val="0052509D"/>
    <w:rsid w:val="0052523F"/>
    <w:rsid w:val="0052527C"/>
    <w:rsid w:val="0052554A"/>
    <w:rsid w:val="005255B9"/>
    <w:rsid w:val="005258BB"/>
    <w:rsid w:val="00525B82"/>
    <w:rsid w:val="00525C30"/>
    <w:rsid w:val="0052658C"/>
    <w:rsid w:val="005265AE"/>
    <w:rsid w:val="005265D2"/>
    <w:rsid w:val="00526B61"/>
    <w:rsid w:val="00526CB4"/>
    <w:rsid w:val="00526CFE"/>
    <w:rsid w:val="00526D22"/>
    <w:rsid w:val="00526EEC"/>
    <w:rsid w:val="0052723A"/>
    <w:rsid w:val="00527303"/>
    <w:rsid w:val="00527371"/>
    <w:rsid w:val="0052739A"/>
    <w:rsid w:val="005273F0"/>
    <w:rsid w:val="00527607"/>
    <w:rsid w:val="00527626"/>
    <w:rsid w:val="005279B6"/>
    <w:rsid w:val="00527A53"/>
    <w:rsid w:val="00527B79"/>
    <w:rsid w:val="00527C60"/>
    <w:rsid w:val="00527D08"/>
    <w:rsid w:val="00527D65"/>
    <w:rsid w:val="00530016"/>
    <w:rsid w:val="00530291"/>
    <w:rsid w:val="005308A9"/>
    <w:rsid w:val="00530A3B"/>
    <w:rsid w:val="00530C33"/>
    <w:rsid w:val="00530EF6"/>
    <w:rsid w:val="00530F75"/>
    <w:rsid w:val="00531113"/>
    <w:rsid w:val="00531171"/>
    <w:rsid w:val="005314D7"/>
    <w:rsid w:val="00531605"/>
    <w:rsid w:val="0053178B"/>
    <w:rsid w:val="00531829"/>
    <w:rsid w:val="00531836"/>
    <w:rsid w:val="00531A15"/>
    <w:rsid w:val="00531B9F"/>
    <w:rsid w:val="00531C08"/>
    <w:rsid w:val="00531D1D"/>
    <w:rsid w:val="00531DC4"/>
    <w:rsid w:val="0053227C"/>
    <w:rsid w:val="0053245D"/>
    <w:rsid w:val="00532704"/>
    <w:rsid w:val="0053270F"/>
    <w:rsid w:val="00532807"/>
    <w:rsid w:val="005329F3"/>
    <w:rsid w:val="00532B98"/>
    <w:rsid w:val="00532D38"/>
    <w:rsid w:val="00532EF2"/>
    <w:rsid w:val="00532FD8"/>
    <w:rsid w:val="00532FFF"/>
    <w:rsid w:val="005331DC"/>
    <w:rsid w:val="00533213"/>
    <w:rsid w:val="00533429"/>
    <w:rsid w:val="0053351B"/>
    <w:rsid w:val="00533D8C"/>
    <w:rsid w:val="00533DA5"/>
    <w:rsid w:val="00533EEB"/>
    <w:rsid w:val="005341A7"/>
    <w:rsid w:val="005342A9"/>
    <w:rsid w:val="005343FF"/>
    <w:rsid w:val="00534667"/>
    <w:rsid w:val="00534750"/>
    <w:rsid w:val="0053475D"/>
    <w:rsid w:val="00534779"/>
    <w:rsid w:val="00534AE0"/>
    <w:rsid w:val="00534C1B"/>
    <w:rsid w:val="00534F8D"/>
    <w:rsid w:val="005350B7"/>
    <w:rsid w:val="00535221"/>
    <w:rsid w:val="005352C0"/>
    <w:rsid w:val="005352E6"/>
    <w:rsid w:val="005357C2"/>
    <w:rsid w:val="00535BD1"/>
    <w:rsid w:val="00535C09"/>
    <w:rsid w:val="00535C33"/>
    <w:rsid w:val="00536451"/>
    <w:rsid w:val="005365BE"/>
    <w:rsid w:val="005365E3"/>
    <w:rsid w:val="00536861"/>
    <w:rsid w:val="00536924"/>
    <w:rsid w:val="005369A6"/>
    <w:rsid w:val="00536B3C"/>
    <w:rsid w:val="00536B58"/>
    <w:rsid w:val="0053707A"/>
    <w:rsid w:val="00537277"/>
    <w:rsid w:val="00537304"/>
    <w:rsid w:val="005374C5"/>
    <w:rsid w:val="00537568"/>
    <w:rsid w:val="0053769B"/>
    <w:rsid w:val="00537908"/>
    <w:rsid w:val="005379C4"/>
    <w:rsid w:val="00537F32"/>
    <w:rsid w:val="00540108"/>
    <w:rsid w:val="00540165"/>
    <w:rsid w:val="005405F0"/>
    <w:rsid w:val="0054062B"/>
    <w:rsid w:val="00540915"/>
    <w:rsid w:val="00540BE3"/>
    <w:rsid w:val="00540CFF"/>
    <w:rsid w:val="00540F49"/>
    <w:rsid w:val="005411FF"/>
    <w:rsid w:val="00541716"/>
    <w:rsid w:val="00541801"/>
    <w:rsid w:val="005419AF"/>
    <w:rsid w:val="005419E6"/>
    <w:rsid w:val="00541A72"/>
    <w:rsid w:val="00541AA5"/>
    <w:rsid w:val="00541D11"/>
    <w:rsid w:val="00541E08"/>
    <w:rsid w:val="00541E88"/>
    <w:rsid w:val="0054229E"/>
    <w:rsid w:val="005424F8"/>
    <w:rsid w:val="0054257F"/>
    <w:rsid w:val="00542929"/>
    <w:rsid w:val="00542A73"/>
    <w:rsid w:val="00542A7B"/>
    <w:rsid w:val="00542ACB"/>
    <w:rsid w:val="00542D19"/>
    <w:rsid w:val="00542DB7"/>
    <w:rsid w:val="0054311B"/>
    <w:rsid w:val="005432C8"/>
    <w:rsid w:val="00543807"/>
    <w:rsid w:val="005438C0"/>
    <w:rsid w:val="00543908"/>
    <w:rsid w:val="005439CF"/>
    <w:rsid w:val="00543A42"/>
    <w:rsid w:val="00543D86"/>
    <w:rsid w:val="00543F78"/>
    <w:rsid w:val="0054401B"/>
    <w:rsid w:val="00544092"/>
    <w:rsid w:val="0054412D"/>
    <w:rsid w:val="00544161"/>
    <w:rsid w:val="005441D3"/>
    <w:rsid w:val="005441EF"/>
    <w:rsid w:val="005448FB"/>
    <w:rsid w:val="005449BC"/>
    <w:rsid w:val="00544D25"/>
    <w:rsid w:val="00544EC6"/>
    <w:rsid w:val="0054501B"/>
    <w:rsid w:val="00545176"/>
    <w:rsid w:val="00545474"/>
    <w:rsid w:val="005454BE"/>
    <w:rsid w:val="00545527"/>
    <w:rsid w:val="00545B64"/>
    <w:rsid w:val="00545CED"/>
    <w:rsid w:val="00545D09"/>
    <w:rsid w:val="00545D8D"/>
    <w:rsid w:val="00546033"/>
    <w:rsid w:val="00546364"/>
    <w:rsid w:val="00546E8A"/>
    <w:rsid w:val="00546FED"/>
    <w:rsid w:val="005473F6"/>
    <w:rsid w:val="00547666"/>
    <w:rsid w:val="00547A17"/>
    <w:rsid w:val="00547A7E"/>
    <w:rsid w:val="00547B67"/>
    <w:rsid w:val="00547CB4"/>
    <w:rsid w:val="0055002E"/>
    <w:rsid w:val="00550046"/>
    <w:rsid w:val="005507CC"/>
    <w:rsid w:val="00550883"/>
    <w:rsid w:val="00550AD2"/>
    <w:rsid w:val="00550C0E"/>
    <w:rsid w:val="00550F8F"/>
    <w:rsid w:val="00550FC7"/>
    <w:rsid w:val="0055111F"/>
    <w:rsid w:val="00551332"/>
    <w:rsid w:val="0055151D"/>
    <w:rsid w:val="00551789"/>
    <w:rsid w:val="00551982"/>
    <w:rsid w:val="00551E00"/>
    <w:rsid w:val="00552041"/>
    <w:rsid w:val="00552071"/>
    <w:rsid w:val="00552157"/>
    <w:rsid w:val="005521A9"/>
    <w:rsid w:val="0055226D"/>
    <w:rsid w:val="00552408"/>
    <w:rsid w:val="00552502"/>
    <w:rsid w:val="00552AAB"/>
    <w:rsid w:val="00552CEB"/>
    <w:rsid w:val="00552EBE"/>
    <w:rsid w:val="00552ECF"/>
    <w:rsid w:val="00553045"/>
    <w:rsid w:val="005532D0"/>
    <w:rsid w:val="005533D2"/>
    <w:rsid w:val="00553584"/>
    <w:rsid w:val="005536AA"/>
    <w:rsid w:val="00553A98"/>
    <w:rsid w:val="00553AAB"/>
    <w:rsid w:val="00553CFF"/>
    <w:rsid w:val="005541D0"/>
    <w:rsid w:val="0055438C"/>
    <w:rsid w:val="005544DE"/>
    <w:rsid w:val="00554AED"/>
    <w:rsid w:val="00554D92"/>
    <w:rsid w:val="00555761"/>
    <w:rsid w:val="005558E5"/>
    <w:rsid w:val="00555930"/>
    <w:rsid w:val="00555CE0"/>
    <w:rsid w:val="00555E72"/>
    <w:rsid w:val="00555F15"/>
    <w:rsid w:val="00556659"/>
    <w:rsid w:val="00556688"/>
    <w:rsid w:val="005567B2"/>
    <w:rsid w:val="0055682A"/>
    <w:rsid w:val="00556896"/>
    <w:rsid w:val="00556912"/>
    <w:rsid w:val="00556B25"/>
    <w:rsid w:val="00556B7B"/>
    <w:rsid w:val="00556EFE"/>
    <w:rsid w:val="00557059"/>
    <w:rsid w:val="00557A72"/>
    <w:rsid w:val="00557AAE"/>
    <w:rsid w:val="00557CE5"/>
    <w:rsid w:val="00557D69"/>
    <w:rsid w:val="00557EF1"/>
    <w:rsid w:val="00557FAB"/>
    <w:rsid w:val="00560545"/>
    <w:rsid w:val="00560584"/>
    <w:rsid w:val="00560717"/>
    <w:rsid w:val="0056080F"/>
    <w:rsid w:val="005608D6"/>
    <w:rsid w:val="00560C91"/>
    <w:rsid w:val="00560D59"/>
    <w:rsid w:val="00560DFC"/>
    <w:rsid w:val="00560F0F"/>
    <w:rsid w:val="005612C5"/>
    <w:rsid w:val="005615C3"/>
    <w:rsid w:val="00561917"/>
    <w:rsid w:val="00561A9B"/>
    <w:rsid w:val="00561DF8"/>
    <w:rsid w:val="00562082"/>
    <w:rsid w:val="005620A8"/>
    <w:rsid w:val="00562293"/>
    <w:rsid w:val="0056256F"/>
    <w:rsid w:val="005625BB"/>
    <w:rsid w:val="00562888"/>
    <w:rsid w:val="005633E0"/>
    <w:rsid w:val="005635F6"/>
    <w:rsid w:val="005636BE"/>
    <w:rsid w:val="00563863"/>
    <w:rsid w:val="00563C83"/>
    <w:rsid w:val="00563F20"/>
    <w:rsid w:val="00563F27"/>
    <w:rsid w:val="005641D3"/>
    <w:rsid w:val="005643A9"/>
    <w:rsid w:val="005645CD"/>
    <w:rsid w:val="00564715"/>
    <w:rsid w:val="00564867"/>
    <w:rsid w:val="00564EF4"/>
    <w:rsid w:val="00564F4C"/>
    <w:rsid w:val="00564FE2"/>
    <w:rsid w:val="005651B6"/>
    <w:rsid w:val="005652CF"/>
    <w:rsid w:val="005655AB"/>
    <w:rsid w:val="0056572B"/>
    <w:rsid w:val="00566040"/>
    <w:rsid w:val="005661E3"/>
    <w:rsid w:val="005662FF"/>
    <w:rsid w:val="0056647A"/>
    <w:rsid w:val="0056650A"/>
    <w:rsid w:val="00566513"/>
    <w:rsid w:val="00566566"/>
    <w:rsid w:val="0056677F"/>
    <w:rsid w:val="0056692E"/>
    <w:rsid w:val="00566D90"/>
    <w:rsid w:val="00566EC2"/>
    <w:rsid w:val="00566EC5"/>
    <w:rsid w:val="00567248"/>
    <w:rsid w:val="0056733C"/>
    <w:rsid w:val="00567375"/>
    <w:rsid w:val="00567474"/>
    <w:rsid w:val="005674EB"/>
    <w:rsid w:val="0056764A"/>
    <w:rsid w:val="00567781"/>
    <w:rsid w:val="005677FF"/>
    <w:rsid w:val="00567883"/>
    <w:rsid w:val="005678E7"/>
    <w:rsid w:val="00570062"/>
    <w:rsid w:val="005701CA"/>
    <w:rsid w:val="005702F4"/>
    <w:rsid w:val="005706F5"/>
    <w:rsid w:val="00570839"/>
    <w:rsid w:val="00570A9D"/>
    <w:rsid w:val="00570D9C"/>
    <w:rsid w:val="00570E0A"/>
    <w:rsid w:val="00571162"/>
    <w:rsid w:val="0057117D"/>
    <w:rsid w:val="00571203"/>
    <w:rsid w:val="00571458"/>
    <w:rsid w:val="00571625"/>
    <w:rsid w:val="0057173E"/>
    <w:rsid w:val="005717BB"/>
    <w:rsid w:val="005717C0"/>
    <w:rsid w:val="00571818"/>
    <w:rsid w:val="00571835"/>
    <w:rsid w:val="00571A6F"/>
    <w:rsid w:val="00572058"/>
    <w:rsid w:val="00572379"/>
    <w:rsid w:val="00572389"/>
    <w:rsid w:val="005724F7"/>
    <w:rsid w:val="00572519"/>
    <w:rsid w:val="0057280C"/>
    <w:rsid w:val="00572D16"/>
    <w:rsid w:val="005730EE"/>
    <w:rsid w:val="00573115"/>
    <w:rsid w:val="00573240"/>
    <w:rsid w:val="00573246"/>
    <w:rsid w:val="005733E6"/>
    <w:rsid w:val="00573444"/>
    <w:rsid w:val="0057359F"/>
    <w:rsid w:val="0057363B"/>
    <w:rsid w:val="005736AE"/>
    <w:rsid w:val="00573711"/>
    <w:rsid w:val="00573741"/>
    <w:rsid w:val="005737EB"/>
    <w:rsid w:val="005737FB"/>
    <w:rsid w:val="005739F4"/>
    <w:rsid w:val="00573D76"/>
    <w:rsid w:val="005744DB"/>
    <w:rsid w:val="005745AD"/>
    <w:rsid w:val="00574631"/>
    <w:rsid w:val="005746FA"/>
    <w:rsid w:val="00574721"/>
    <w:rsid w:val="005748EA"/>
    <w:rsid w:val="00574FF4"/>
    <w:rsid w:val="0057523C"/>
    <w:rsid w:val="005753D0"/>
    <w:rsid w:val="005753D1"/>
    <w:rsid w:val="005754C5"/>
    <w:rsid w:val="0057580F"/>
    <w:rsid w:val="005758F3"/>
    <w:rsid w:val="005759CC"/>
    <w:rsid w:val="00575A87"/>
    <w:rsid w:val="00575C81"/>
    <w:rsid w:val="00575D6D"/>
    <w:rsid w:val="00575EEF"/>
    <w:rsid w:val="00576159"/>
    <w:rsid w:val="0057618D"/>
    <w:rsid w:val="00576195"/>
    <w:rsid w:val="00576203"/>
    <w:rsid w:val="00576265"/>
    <w:rsid w:val="00576329"/>
    <w:rsid w:val="005767E3"/>
    <w:rsid w:val="0057680F"/>
    <w:rsid w:val="00576D4E"/>
    <w:rsid w:val="005770F2"/>
    <w:rsid w:val="005771B0"/>
    <w:rsid w:val="005773C8"/>
    <w:rsid w:val="00577C75"/>
    <w:rsid w:val="00577DB6"/>
    <w:rsid w:val="00577E09"/>
    <w:rsid w:val="00577E4F"/>
    <w:rsid w:val="00577FFB"/>
    <w:rsid w:val="00580016"/>
    <w:rsid w:val="00580222"/>
    <w:rsid w:val="00580717"/>
    <w:rsid w:val="005807F2"/>
    <w:rsid w:val="00580980"/>
    <w:rsid w:val="005809ED"/>
    <w:rsid w:val="00580B30"/>
    <w:rsid w:val="005811E6"/>
    <w:rsid w:val="005812A5"/>
    <w:rsid w:val="0058133C"/>
    <w:rsid w:val="00581651"/>
    <w:rsid w:val="005819D5"/>
    <w:rsid w:val="00581D78"/>
    <w:rsid w:val="00581E3D"/>
    <w:rsid w:val="00581FBA"/>
    <w:rsid w:val="00582054"/>
    <w:rsid w:val="00582093"/>
    <w:rsid w:val="0058229A"/>
    <w:rsid w:val="005827AE"/>
    <w:rsid w:val="0058281B"/>
    <w:rsid w:val="00582AE4"/>
    <w:rsid w:val="00582B22"/>
    <w:rsid w:val="005831E3"/>
    <w:rsid w:val="00583554"/>
    <w:rsid w:val="005836B6"/>
    <w:rsid w:val="005837E7"/>
    <w:rsid w:val="005839EE"/>
    <w:rsid w:val="00583B15"/>
    <w:rsid w:val="00583BC8"/>
    <w:rsid w:val="00583D2B"/>
    <w:rsid w:val="00583D5B"/>
    <w:rsid w:val="00583E7F"/>
    <w:rsid w:val="00584074"/>
    <w:rsid w:val="005841FF"/>
    <w:rsid w:val="00584217"/>
    <w:rsid w:val="0058450B"/>
    <w:rsid w:val="005846A6"/>
    <w:rsid w:val="0058499F"/>
    <w:rsid w:val="005849B0"/>
    <w:rsid w:val="00584B65"/>
    <w:rsid w:val="00584EFF"/>
    <w:rsid w:val="00584F9D"/>
    <w:rsid w:val="00585298"/>
    <w:rsid w:val="005852A9"/>
    <w:rsid w:val="00585CA5"/>
    <w:rsid w:val="00585D37"/>
    <w:rsid w:val="00585D56"/>
    <w:rsid w:val="00585E9A"/>
    <w:rsid w:val="00585EF6"/>
    <w:rsid w:val="00586146"/>
    <w:rsid w:val="00586394"/>
    <w:rsid w:val="00586433"/>
    <w:rsid w:val="0058652A"/>
    <w:rsid w:val="00586605"/>
    <w:rsid w:val="00586A22"/>
    <w:rsid w:val="00586E8B"/>
    <w:rsid w:val="0058707A"/>
    <w:rsid w:val="00587184"/>
    <w:rsid w:val="00587226"/>
    <w:rsid w:val="00587448"/>
    <w:rsid w:val="0058756B"/>
    <w:rsid w:val="00587B80"/>
    <w:rsid w:val="0059001A"/>
    <w:rsid w:val="00590032"/>
    <w:rsid w:val="00590232"/>
    <w:rsid w:val="005902CE"/>
    <w:rsid w:val="0059074F"/>
    <w:rsid w:val="0059083F"/>
    <w:rsid w:val="00590938"/>
    <w:rsid w:val="005909B5"/>
    <w:rsid w:val="00590A60"/>
    <w:rsid w:val="00590A70"/>
    <w:rsid w:val="00590A97"/>
    <w:rsid w:val="00590C18"/>
    <w:rsid w:val="00590F78"/>
    <w:rsid w:val="00591608"/>
    <w:rsid w:val="0059186E"/>
    <w:rsid w:val="0059187D"/>
    <w:rsid w:val="005918E9"/>
    <w:rsid w:val="005919C5"/>
    <w:rsid w:val="00591A3B"/>
    <w:rsid w:val="00591A72"/>
    <w:rsid w:val="00591AD7"/>
    <w:rsid w:val="00591E16"/>
    <w:rsid w:val="005926AA"/>
    <w:rsid w:val="005927C2"/>
    <w:rsid w:val="005928A6"/>
    <w:rsid w:val="00592ADB"/>
    <w:rsid w:val="00592F73"/>
    <w:rsid w:val="00593030"/>
    <w:rsid w:val="00593224"/>
    <w:rsid w:val="0059340B"/>
    <w:rsid w:val="0059346B"/>
    <w:rsid w:val="0059368F"/>
    <w:rsid w:val="00593819"/>
    <w:rsid w:val="0059386E"/>
    <w:rsid w:val="005939E2"/>
    <w:rsid w:val="00593B01"/>
    <w:rsid w:val="00593C09"/>
    <w:rsid w:val="00593CD5"/>
    <w:rsid w:val="00594FC6"/>
    <w:rsid w:val="00595387"/>
    <w:rsid w:val="00595AB7"/>
    <w:rsid w:val="00595B13"/>
    <w:rsid w:val="00595BEF"/>
    <w:rsid w:val="00595CA2"/>
    <w:rsid w:val="00595CA8"/>
    <w:rsid w:val="00595E79"/>
    <w:rsid w:val="00595FDB"/>
    <w:rsid w:val="005960B2"/>
    <w:rsid w:val="005962B2"/>
    <w:rsid w:val="005962B3"/>
    <w:rsid w:val="0059697B"/>
    <w:rsid w:val="0059698B"/>
    <w:rsid w:val="00596CFC"/>
    <w:rsid w:val="00596F7B"/>
    <w:rsid w:val="005A04D3"/>
    <w:rsid w:val="005A0AFF"/>
    <w:rsid w:val="005A0BBB"/>
    <w:rsid w:val="005A0C70"/>
    <w:rsid w:val="005A0C76"/>
    <w:rsid w:val="005A0DDE"/>
    <w:rsid w:val="005A1167"/>
    <w:rsid w:val="005A12EE"/>
    <w:rsid w:val="005A12F1"/>
    <w:rsid w:val="005A15E3"/>
    <w:rsid w:val="005A15F6"/>
    <w:rsid w:val="005A192D"/>
    <w:rsid w:val="005A1D7D"/>
    <w:rsid w:val="005A1E24"/>
    <w:rsid w:val="005A2429"/>
    <w:rsid w:val="005A2735"/>
    <w:rsid w:val="005A27F5"/>
    <w:rsid w:val="005A282A"/>
    <w:rsid w:val="005A29BF"/>
    <w:rsid w:val="005A2CE9"/>
    <w:rsid w:val="005A2D72"/>
    <w:rsid w:val="005A2E5F"/>
    <w:rsid w:val="005A2EDC"/>
    <w:rsid w:val="005A2EE0"/>
    <w:rsid w:val="005A30A0"/>
    <w:rsid w:val="005A36C3"/>
    <w:rsid w:val="005A3960"/>
    <w:rsid w:val="005A3AD6"/>
    <w:rsid w:val="005A3E96"/>
    <w:rsid w:val="005A3ED5"/>
    <w:rsid w:val="005A434D"/>
    <w:rsid w:val="005A45FB"/>
    <w:rsid w:val="005A4609"/>
    <w:rsid w:val="005A489C"/>
    <w:rsid w:val="005A48DF"/>
    <w:rsid w:val="005A4E6D"/>
    <w:rsid w:val="005A4E86"/>
    <w:rsid w:val="005A4E91"/>
    <w:rsid w:val="005A534F"/>
    <w:rsid w:val="005A5391"/>
    <w:rsid w:val="005A5426"/>
    <w:rsid w:val="005A5717"/>
    <w:rsid w:val="005A57C5"/>
    <w:rsid w:val="005A5A60"/>
    <w:rsid w:val="005A5DCC"/>
    <w:rsid w:val="005A5E53"/>
    <w:rsid w:val="005A5EE5"/>
    <w:rsid w:val="005A5FAC"/>
    <w:rsid w:val="005A6211"/>
    <w:rsid w:val="005A6382"/>
    <w:rsid w:val="005A64EC"/>
    <w:rsid w:val="005A676B"/>
    <w:rsid w:val="005A6853"/>
    <w:rsid w:val="005A69E0"/>
    <w:rsid w:val="005A6BAB"/>
    <w:rsid w:val="005A6F8F"/>
    <w:rsid w:val="005A704D"/>
    <w:rsid w:val="005A713E"/>
    <w:rsid w:val="005A71F9"/>
    <w:rsid w:val="005A7268"/>
    <w:rsid w:val="005A72D3"/>
    <w:rsid w:val="005A74B5"/>
    <w:rsid w:val="005A7544"/>
    <w:rsid w:val="005A7745"/>
    <w:rsid w:val="005A7A02"/>
    <w:rsid w:val="005A7F04"/>
    <w:rsid w:val="005B0347"/>
    <w:rsid w:val="005B054B"/>
    <w:rsid w:val="005B0886"/>
    <w:rsid w:val="005B0AA8"/>
    <w:rsid w:val="005B0B7C"/>
    <w:rsid w:val="005B0C6F"/>
    <w:rsid w:val="005B0C73"/>
    <w:rsid w:val="005B0D44"/>
    <w:rsid w:val="005B0D7A"/>
    <w:rsid w:val="005B0E82"/>
    <w:rsid w:val="005B1059"/>
    <w:rsid w:val="005B1117"/>
    <w:rsid w:val="005B1466"/>
    <w:rsid w:val="005B1782"/>
    <w:rsid w:val="005B191C"/>
    <w:rsid w:val="005B1A65"/>
    <w:rsid w:val="005B1B4D"/>
    <w:rsid w:val="005B1E9D"/>
    <w:rsid w:val="005B1EB5"/>
    <w:rsid w:val="005B1F06"/>
    <w:rsid w:val="005B2160"/>
    <w:rsid w:val="005B216A"/>
    <w:rsid w:val="005B260D"/>
    <w:rsid w:val="005B26DE"/>
    <w:rsid w:val="005B276F"/>
    <w:rsid w:val="005B28F9"/>
    <w:rsid w:val="005B2A20"/>
    <w:rsid w:val="005B2AB3"/>
    <w:rsid w:val="005B2CB5"/>
    <w:rsid w:val="005B3194"/>
    <w:rsid w:val="005B31B0"/>
    <w:rsid w:val="005B366E"/>
    <w:rsid w:val="005B3FCA"/>
    <w:rsid w:val="005B4041"/>
    <w:rsid w:val="005B406A"/>
    <w:rsid w:val="005B4166"/>
    <w:rsid w:val="005B438C"/>
    <w:rsid w:val="005B466B"/>
    <w:rsid w:val="005B4949"/>
    <w:rsid w:val="005B4A30"/>
    <w:rsid w:val="005B4B94"/>
    <w:rsid w:val="005B4C0A"/>
    <w:rsid w:val="005B4CD0"/>
    <w:rsid w:val="005B4FDF"/>
    <w:rsid w:val="005B550D"/>
    <w:rsid w:val="005B55AD"/>
    <w:rsid w:val="005B569E"/>
    <w:rsid w:val="005B5721"/>
    <w:rsid w:val="005B5991"/>
    <w:rsid w:val="005B5A0E"/>
    <w:rsid w:val="005B5BD6"/>
    <w:rsid w:val="005B5D42"/>
    <w:rsid w:val="005B5DF3"/>
    <w:rsid w:val="005B602F"/>
    <w:rsid w:val="005B625D"/>
    <w:rsid w:val="005B6263"/>
    <w:rsid w:val="005B6311"/>
    <w:rsid w:val="005B6E1A"/>
    <w:rsid w:val="005B6E77"/>
    <w:rsid w:val="005B740E"/>
    <w:rsid w:val="005B7491"/>
    <w:rsid w:val="005B7590"/>
    <w:rsid w:val="005B77C7"/>
    <w:rsid w:val="005B78EB"/>
    <w:rsid w:val="005B7BA0"/>
    <w:rsid w:val="005C022C"/>
    <w:rsid w:val="005C04E9"/>
    <w:rsid w:val="005C05EE"/>
    <w:rsid w:val="005C07A4"/>
    <w:rsid w:val="005C093D"/>
    <w:rsid w:val="005C09C0"/>
    <w:rsid w:val="005C0AAE"/>
    <w:rsid w:val="005C0B93"/>
    <w:rsid w:val="005C0C83"/>
    <w:rsid w:val="005C0F0A"/>
    <w:rsid w:val="005C0F16"/>
    <w:rsid w:val="005C0FB7"/>
    <w:rsid w:val="005C1262"/>
    <w:rsid w:val="005C131F"/>
    <w:rsid w:val="005C1714"/>
    <w:rsid w:val="005C1999"/>
    <w:rsid w:val="005C1D85"/>
    <w:rsid w:val="005C1E1F"/>
    <w:rsid w:val="005C1F64"/>
    <w:rsid w:val="005C201E"/>
    <w:rsid w:val="005C20B5"/>
    <w:rsid w:val="005C213E"/>
    <w:rsid w:val="005C215A"/>
    <w:rsid w:val="005C26C1"/>
    <w:rsid w:val="005C29FE"/>
    <w:rsid w:val="005C2C3C"/>
    <w:rsid w:val="005C2E30"/>
    <w:rsid w:val="005C2F62"/>
    <w:rsid w:val="005C3267"/>
    <w:rsid w:val="005C3286"/>
    <w:rsid w:val="005C3593"/>
    <w:rsid w:val="005C35A7"/>
    <w:rsid w:val="005C3702"/>
    <w:rsid w:val="005C3B00"/>
    <w:rsid w:val="005C3D00"/>
    <w:rsid w:val="005C3DCA"/>
    <w:rsid w:val="005C3EFC"/>
    <w:rsid w:val="005C3FA3"/>
    <w:rsid w:val="005C4524"/>
    <w:rsid w:val="005C4865"/>
    <w:rsid w:val="005C5017"/>
    <w:rsid w:val="005C506E"/>
    <w:rsid w:val="005C52EC"/>
    <w:rsid w:val="005C533A"/>
    <w:rsid w:val="005C5A6C"/>
    <w:rsid w:val="005C5DD8"/>
    <w:rsid w:val="005C61DC"/>
    <w:rsid w:val="005C63B4"/>
    <w:rsid w:val="005C63BB"/>
    <w:rsid w:val="005C640B"/>
    <w:rsid w:val="005C648D"/>
    <w:rsid w:val="005C64AF"/>
    <w:rsid w:val="005C655A"/>
    <w:rsid w:val="005C66B0"/>
    <w:rsid w:val="005C6757"/>
    <w:rsid w:val="005C6903"/>
    <w:rsid w:val="005C697E"/>
    <w:rsid w:val="005C6C4D"/>
    <w:rsid w:val="005C6C4F"/>
    <w:rsid w:val="005C6C89"/>
    <w:rsid w:val="005C6F45"/>
    <w:rsid w:val="005C6F5B"/>
    <w:rsid w:val="005C6FA6"/>
    <w:rsid w:val="005C70A5"/>
    <w:rsid w:val="005C70C1"/>
    <w:rsid w:val="005C71C4"/>
    <w:rsid w:val="005C7327"/>
    <w:rsid w:val="005C7644"/>
    <w:rsid w:val="005C7645"/>
    <w:rsid w:val="005C77DD"/>
    <w:rsid w:val="005C7B1D"/>
    <w:rsid w:val="005C7B79"/>
    <w:rsid w:val="005C7C16"/>
    <w:rsid w:val="005C7E2D"/>
    <w:rsid w:val="005D0068"/>
    <w:rsid w:val="005D007C"/>
    <w:rsid w:val="005D009A"/>
    <w:rsid w:val="005D0595"/>
    <w:rsid w:val="005D0B1B"/>
    <w:rsid w:val="005D0C26"/>
    <w:rsid w:val="005D0D33"/>
    <w:rsid w:val="005D11DA"/>
    <w:rsid w:val="005D147C"/>
    <w:rsid w:val="005D1DB6"/>
    <w:rsid w:val="005D1F52"/>
    <w:rsid w:val="005D1F54"/>
    <w:rsid w:val="005D204B"/>
    <w:rsid w:val="005D2140"/>
    <w:rsid w:val="005D279B"/>
    <w:rsid w:val="005D2D30"/>
    <w:rsid w:val="005D2DB6"/>
    <w:rsid w:val="005D2E68"/>
    <w:rsid w:val="005D302A"/>
    <w:rsid w:val="005D3230"/>
    <w:rsid w:val="005D3313"/>
    <w:rsid w:val="005D3545"/>
    <w:rsid w:val="005D3594"/>
    <w:rsid w:val="005D359B"/>
    <w:rsid w:val="005D368F"/>
    <w:rsid w:val="005D388C"/>
    <w:rsid w:val="005D38C5"/>
    <w:rsid w:val="005D3906"/>
    <w:rsid w:val="005D390E"/>
    <w:rsid w:val="005D3D00"/>
    <w:rsid w:val="005D4272"/>
    <w:rsid w:val="005D4333"/>
    <w:rsid w:val="005D4362"/>
    <w:rsid w:val="005D45A9"/>
    <w:rsid w:val="005D4FB4"/>
    <w:rsid w:val="005D51B6"/>
    <w:rsid w:val="005D51C7"/>
    <w:rsid w:val="005D5313"/>
    <w:rsid w:val="005D5480"/>
    <w:rsid w:val="005D5672"/>
    <w:rsid w:val="005D58FB"/>
    <w:rsid w:val="005D5AC2"/>
    <w:rsid w:val="005D5C65"/>
    <w:rsid w:val="005D62E7"/>
    <w:rsid w:val="005D6302"/>
    <w:rsid w:val="005D6A37"/>
    <w:rsid w:val="005D70A5"/>
    <w:rsid w:val="005D7420"/>
    <w:rsid w:val="005D7644"/>
    <w:rsid w:val="005D7708"/>
    <w:rsid w:val="005D7730"/>
    <w:rsid w:val="005D7882"/>
    <w:rsid w:val="005D7B03"/>
    <w:rsid w:val="005D7B8B"/>
    <w:rsid w:val="005D7C30"/>
    <w:rsid w:val="005D7E2E"/>
    <w:rsid w:val="005D7E98"/>
    <w:rsid w:val="005E01B6"/>
    <w:rsid w:val="005E03D4"/>
    <w:rsid w:val="005E053D"/>
    <w:rsid w:val="005E07EF"/>
    <w:rsid w:val="005E0845"/>
    <w:rsid w:val="005E0894"/>
    <w:rsid w:val="005E092B"/>
    <w:rsid w:val="005E0982"/>
    <w:rsid w:val="005E0BCA"/>
    <w:rsid w:val="005E0F7A"/>
    <w:rsid w:val="005E123D"/>
    <w:rsid w:val="005E168F"/>
    <w:rsid w:val="005E17B6"/>
    <w:rsid w:val="005E18EF"/>
    <w:rsid w:val="005E1C57"/>
    <w:rsid w:val="005E230A"/>
    <w:rsid w:val="005E231B"/>
    <w:rsid w:val="005E2A22"/>
    <w:rsid w:val="005E2B47"/>
    <w:rsid w:val="005E2BF1"/>
    <w:rsid w:val="005E2D88"/>
    <w:rsid w:val="005E2E7A"/>
    <w:rsid w:val="005E2EC7"/>
    <w:rsid w:val="005E3021"/>
    <w:rsid w:val="005E30E7"/>
    <w:rsid w:val="005E3137"/>
    <w:rsid w:val="005E33CD"/>
    <w:rsid w:val="005E371F"/>
    <w:rsid w:val="005E387D"/>
    <w:rsid w:val="005E3A82"/>
    <w:rsid w:val="005E3C03"/>
    <w:rsid w:val="005E3C6F"/>
    <w:rsid w:val="005E43FD"/>
    <w:rsid w:val="005E4528"/>
    <w:rsid w:val="005E4619"/>
    <w:rsid w:val="005E46DC"/>
    <w:rsid w:val="005E4716"/>
    <w:rsid w:val="005E4961"/>
    <w:rsid w:val="005E4B2B"/>
    <w:rsid w:val="005E4F4D"/>
    <w:rsid w:val="005E505C"/>
    <w:rsid w:val="005E50BC"/>
    <w:rsid w:val="005E53C0"/>
    <w:rsid w:val="005E5754"/>
    <w:rsid w:val="005E57EE"/>
    <w:rsid w:val="005E5981"/>
    <w:rsid w:val="005E5B41"/>
    <w:rsid w:val="005E5C53"/>
    <w:rsid w:val="005E5E50"/>
    <w:rsid w:val="005E60C8"/>
    <w:rsid w:val="005E6145"/>
    <w:rsid w:val="005E63D5"/>
    <w:rsid w:val="005E65CE"/>
    <w:rsid w:val="005E6DAC"/>
    <w:rsid w:val="005E6EB0"/>
    <w:rsid w:val="005E6F81"/>
    <w:rsid w:val="005E7194"/>
    <w:rsid w:val="005E7241"/>
    <w:rsid w:val="005E7327"/>
    <w:rsid w:val="005E741E"/>
    <w:rsid w:val="005E75EE"/>
    <w:rsid w:val="005E780B"/>
    <w:rsid w:val="005E7873"/>
    <w:rsid w:val="005E78EC"/>
    <w:rsid w:val="005E7A45"/>
    <w:rsid w:val="005E7BA1"/>
    <w:rsid w:val="005E7DB1"/>
    <w:rsid w:val="005EFFC5"/>
    <w:rsid w:val="005F00E0"/>
    <w:rsid w:val="005F02AE"/>
    <w:rsid w:val="005F03AA"/>
    <w:rsid w:val="005F040F"/>
    <w:rsid w:val="005F0416"/>
    <w:rsid w:val="005F07EE"/>
    <w:rsid w:val="005F0848"/>
    <w:rsid w:val="005F0B08"/>
    <w:rsid w:val="005F0BB7"/>
    <w:rsid w:val="005F0BF0"/>
    <w:rsid w:val="005F0DCA"/>
    <w:rsid w:val="005F1413"/>
    <w:rsid w:val="005F1433"/>
    <w:rsid w:val="005F15AB"/>
    <w:rsid w:val="005F17AB"/>
    <w:rsid w:val="005F1B25"/>
    <w:rsid w:val="005F1FC2"/>
    <w:rsid w:val="005F22C3"/>
    <w:rsid w:val="005F23B3"/>
    <w:rsid w:val="005F23FF"/>
    <w:rsid w:val="005F264C"/>
    <w:rsid w:val="005F2725"/>
    <w:rsid w:val="005F2738"/>
    <w:rsid w:val="005F2DA3"/>
    <w:rsid w:val="005F2F31"/>
    <w:rsid w:val="005F2F7F"/>
    <w:rsid w:val="005F3184"/>
    <w:rsid w:val="005F37CC"/>
    <w:rsid w:val="005F381A"/>
    <w:rsid w:val="005F386F"/>
    <w:rsid w:val="005F3900"/>
    <w:rsid w:val="005F398C"/>
    <w:rsid w:val="005F3A7B"/>
    <w:rsid w:val="005F3BFD"/>
    <w:rsid w:val="005F4054"/>
    <w:rsid w:val="005F419A"/>
    <w:rsid w:val="005F431B"/>
    <w:rsid w:val="005F4404"/>
    <w:rsid w:val="005F4571"/>
    <w:rsid w:val="005F48F0"/>
    <w:rsid w:val="005F4911"/>
    <w:rsid w:val="005F4FC1"/>
    <w:rsid w:val="005F4FFE"/>
    <w:rsid w:val="005F5374"/>
    <w:rsid w:val="005F53AE"/>
    <w:rsid w:val="005F547F"/>
    <w:rsid w:val="005F571C"/>
    <w:rsid w:val="005F5A8B"/>
    <w:rsid w:val="005F5CC8"/>
    <w:rsid w:val="005F5CDC"/>
    <w:rsid w:val="005F5EB8"/>
    <w:rsid w:val="005F634C"/>
    <w:rsid w:val="005F649B"/>
    <w:rsid w:val="005F658C"/>
    <w:rsid w:val="005F6A19"/>
    <w:rsid w:val="005F6AAA"/>
    <w:rsid w:val="005F6B2F"/>
    <w:rsid w:val="005F6CA1"/>
    <w:rsid w:val="005F6FD0"/>
    <w:rsid w:val="005F720F"/>
    <w:rsid w:val="005F7242"/>
    <w:rsid w:val="005F7249"/>
    <w:rsid w:val="005F791C"/>
    <w:rsid w:val="005F7BCE"/>
    <w:rsid w:val="005F7C32"/>
    <w:rsid w:val="005F7E27"/>
    <w:rsid w:val="005F7EDC"/>
    <w:rsid w:val="005F7EE7"/>
    <w:rsid w:val="005FDC36"/>
    <w:rsid w:val="00600233"/>
    <w:rsid w:val="006002BE"/>
    <w:rsid w:val="0060031E"/>
    <w:rsid w:val="006004A7"/>
    <w:rsid w:val="0060065D"/>
    <w:rsid w:val="0060099D"/>
    <w:rsid w:val="006009AE"/>
    <w:rsid w:val="00600BD1"/>
    <w:rsid w:val="00600EE0"/>
    <w:rsid w:val="00600F11"/>
    <w:rsid w:val="0060129C"/>
    <w:rsid w:val="006013D9"/>
    <w:rsid w:val="006014CD"/>
    <w:rsid w:val="0060171D"/>
    <w:rsid w:val="006018C7"/>
    <w:rsid w:val="00601994"/>
    <w:rsid w:val="00601D43"/>
    <w:rsid w:val="00601D57"/>
    <w:rsid w:val="00601DAD"/>
    <w:rsid w:val="00601E3C"/>
    <w:rsid w:val="00602566"/>
    <w:rsid w:val="0060291E"/>
    <w:rsid w:val="00602B5F"/>
    <w:rsid w:val="00602BA1"/>
    <w:rsid w:val="00602ECE"/>
    <w:rsid w:val="00602FE4"/>
    <w:rsid w:val="006030CB"/>
    <w:rsid w:val="00603101"/>
    <w:rsid w:val="006031EE"/>
    <w:rsid w:val="0060326E"/>
    <w:rsid w:val="006035AB"/>
    <w:rsid w:val="00603690"/>
    <w:rsid w:val="00603761"/>
    <w:rsid w:val="00603796"/>
    <w:rsid w:val="006037D0"/>
    <w:rsid w:val="00603897"/>
    <w:rsid w:val="00603C0C"/>
    <w:rsid w:val="00603C9E"/>
    <w:rsid w:val="00603E17"/>
    <w:rsid w:val="00604160"/>
    <w:rsid w:val="00604215"/>
    <w:rsid w:val="006042DE"/>
    <w:rsid w:val="00604470"/>
    <w:rsid w:val="006049C2"/>
    <w:rsid w:val="00605059"/>
    <w:rsid w:val="0060512A"/>
    <w:rsid w:val="006057D4"/>
    <w:rsid w:val="00605869"/>
    <w:rsid w:val="00605B42"/>
    <w:rsid w:val="00605DFA"/>
    <w:rsid w:val="00606208"/>
    <w:rsid w:val="006064C1"/>
    <w:rsid w:val="006064EC"/>
    <w:rsid w:val="006067A0"/>
    <w:rsid w:val="00606ABC"/>
    <w:rsid w:val="006070E0"/>
    <w:rsid w:val="00607338"/>
    <w:rsid w:val="00607697"/>
    <w:rsid w:val="006076EF"/>
    <w:rsid w:val="006079CC"/>
    <w:rsid w:val="00607B89"/>
    <w:rsid w:val="00607EAE"/>
    <w:rsid w:val="00607EEA"/>
    <w:rsid w:val="00607F67"/>
    <w:rsid w:val="006102FC"/>
    <w:rsid w:val="0061050A"/>
    <w:rsid w:val="006106A5"/>
    <w:rsid w:val="006107C1"/>
    <w:rsid w:val="00610854"/>
    <w:rsid w:val="00610935"/>
    <w:rsid w:val="00610A1C"/>
    <w:rsid w:val="00610D20"/>
    <w:rsid w:val="00611064"/>
    <w:rsid w:val="00611079"/>
    <w:rsid w:val="0061150D"/>
    <w:rsid w:val="0061187B"/>
    <w:rsid w:val="00611EA8"/>
    <w:rsid w:val="006122BB"/>
    <w:rsid w:val="006125B7"/>
    <w:rsid w:val="00612600"/>
    <w:rsid w:val="00612777"/>
    <w:rsid w:val="00612886"/>
    <w:rsid w:val="00613100"/>
    <w:rsid w:val="0061313D"/>
    <w:rsid w:val="00613554"/>
    <w:rsid w:val="00613936"/>
    <w:rsid w:val="00613990"/>
    <w:rsid w:val="00613BB5"/>
    <w:rsid w:val="00613BB6"/>
    <w:rsid w:val="00613D2A"/>
    <w:rsid w:val="00614112"/>
    <w:rsid w:val="006144A7"/>
    <w:rsid w:val="00614769"/>
    <w:rsid w:val="00614800"/>
    <w:rsid w:val="00614DFA"/>
    <w:rsid w:val="006150EE"/>
    <w:rsid w:val="006156F9"/>
    <w:rsid w:val="006158B8"/>
    <w:rsid w:val="00615BE4"/>
    <w:rsid w:val="00615EBD"/>
    <w:rsid w:val="00615F6E"/>
    <w:rsid w:val="00615FBC"/>
    <w:rsid w:val="00616019"/>
    <w:rsid w:val="00616056"/>
    <w:rsid w:val="006161A9"/>
    <w:rsid w:val="00616361"/>
    <w:rsid w:val="006163F2"/>
    <w:rsid w:val="006164D8"/>
    <w:rsid w:val="006169B4"/>
    <w:rsid w:val="00616B10"/>
    <w:rsid w:val="00616CA9"/>
    <w:rsid w:val="00616F7E"/>
    <w:rsid w:val="00617261"/>
    <w:rsid w:val="006172F5"/>
    <w:rsid w:val="00617313"/>
    <w:rsid w:val="00617333"/>
    <w:rsid w:val="0061742C"/>
    <w:rsid w:val="0061751D"/>
    <w:rsid w:val="00617589"/>
    <w:rsid w:val="006175B0"/>
    <w:rsid w:val="00617750"/>
    <w:rsid w:val="006179B8"/>
    <w:rsid w:val="00617A10"/>
    <w:rsid w:val="00617A2B"/>
    <w:rsid w:val="00617E1A"/>
    <w:rsid w:val="006200F4"/>
    <w:rsid w:val="00620132"/>
    <w:rsid w:val="006203BF"/>
    <w:rsid w:val="006204AB"/>
    <w:rsid w:val="00620544"/>
    <w:rsid w:val="006207F9"/>
    <w:rsid w:val="00620B5B"/>
    <w:rsid w:val="00620CB8"/>
    <w:rsid w:val="00620ECE"/>
    <w:rsid w:val="00621203"/>
    <w:rsid w:val="0062126D"/>
    <w:rsid w:val="0062144C"/>
    <w:rsid w:val="006214AC"/>
    <w:rsid w:val="006214B0"/>
    <w:rsid w:val="006214C9"/>
    <w:rsid w:val="006215EF"/>
    <w:rsid w:val="00621671"/>
    <w:rsid w:val="0062167D"/>
    <w:rsid w:val="0062177B"/>
    <w:rsid w:val="0062210A"/>
    <w:rsid w:val="006223F8"/>
    <w:rsid w:val="00622A05"/>
    <w:rsid w:val="00622B15"/>
    <w:rsid w:val="00622EC1"/>
    <w:rsid w:val="00623247"/>
    <w:rsid w:val="00623349"/>
    <w:rsid w:val="00623457"/>
    <w:rsid w:val="00623773"/>
    <w:rsid w:val="00623AE7"/>
    <w:rsid w:val="00623C62"/>
    <w:rsid w:val="00623CD9"/>
    <w:rsid w:val="00623E63"/>
    <w:rsid w:val="00623EE5"/>
    <w:rsid w:val="00623F49"/>
    <w:rsid w:val="00623F6F"/>
    <w:rsid w:val="00624278"/>
    <w:rsid w:val="006242A6"/>
    <w:rsid w:val="006248BE"/>
    <w:rsid w:val="00624C1D"/>
    <w:rsid w:val="00624C8D"/>
    <w:rsid w:val="00624E09"/>
    <w:rsid w:val="0062541A"/>
    <w:rsid w:val="00625606"/>
    <w:rsid w:val="00625A82"/>
    <w:rsid w:val="00625B24"/>
    <w:rsid w:val="00625BD3"/>
    <w:rsid w:val="00625F4E"/>
    <w:rsid w:val="0062634A"/>
    <w:rsid w:val="00626397"/>
    <w:rsid w:val="0062665D"/>
    <w:rsid w:val="0062685E"/>
    <w:rsid w:val="00626C2A"/>
    <w:rsid w:val="00626D9B"/>
    <w:rsid w:val="00626E8F"/>
    <w:rsid w:val="00626EDE"/>
    <w:rsid w:val="00626FD4"/>
    <w:rsid w:val="00627034"/>
    <w:rsid w:val="0062776C"/>
    <w:rsid w:val="006277F9"/>
    <w:rsid w:val="00627A18"/>
    <w:rsid w:val="0063013F"/>
    <w:rsid w:val="00630307"/>
    <w:rsid w:val="0063030B"/>
    <w:rsid w:val="006305C8"/>
    <w:rsid w:val="00630908"/>
    <w:rsid w:val="00630A1C"/>
    <w:rsid w:val="00630AE0"/>
    <w:rsid w:val="00630BC4"/>
    <w:rsid w:val="00630BC8"/>
    <w:rsid w:val="00631384"/>
    <w:rsid w:val="00631671"/>
    <w:rsid w:val="00631744"/>
    <w:rsid w:val="006319C1"/>
    <w:rsid w:val="00631DD7"/>
    <w:rsid w:val="00631F3A"/>
    <w:rsid w:val="00632310"/>
    <w:rsid w:val="00632476"/>
    <w:rsid w:val="0063254B"/>
    <w:rsid w:val="00632558"/>
    <w:rsid w:val="00632595"/>
    <w:rsid w:val="00632664"/>
    <w:rsid w:val="006326E2"/>
    <w:rsid w:val="00632922"/>
    <w:rsid w:val="006329EE"/>
    <w:rsid w:val="00632AF1"/>
    <w:rsid w:val="00632BEB"/>
    <w:rsid w:val="00632C99"/>
    <w:rsid w:val="00632DB8"/>
    <w:rsid w:val="00632DE0"/>
    <w:rsid w:val="0063306E"/>
    <w:rsid w:val="006331EF"/>
    <w:rsid w:val="0063329E"/>
    <w:rsid w:val="00633563"/>
    <w:rsid w:val="0063358D"/>
    <w:rsid w:val="00633768"/>
    <w:rsid w:val="0063376B"/>
    <w:rsid w:val="00633B09"/>
    <w:rsid w:val="00633B70"/>
    <w:rsid w:val="00633EB7"/>
    <w:rsid w:val="00633FAF"/>
    <w:rsid w:val="006342CF"/>
    <w:rsid w:val="00634344"/>
    <w:rsid w:val="00634414"/>
    <w:rsid w:val="00634904"/>
    <w:rsid w:val="00634981"/>
    <w:rsid w:val="00634AA1"/>
    <w:rsid w:val="00634BA2"/>
    <w:rsid w:val="00634CED"/>
    <w:rsid w:val="00634E3D"/>
    <w:rsid w:val="00634E8F"/>
    <w:rsid w:val="0063507B"/>
    <w:rsid w:val="006350C0"/>
    <w:rsid w:val="0063533D"/>
    <w:rsid w:val="0063536B"/>
    <w:rsid w:val="0063538F"/>
    <w:rsid w:val="00635448"/>
    <w:rsid w:val="0063546C"/>
    <w:rsid w:val="00635681"/>
    <w:rsid w:val="00635B15"/>
    <w:rsid w:val="00635DBA"/>
    <w:rsid w:val="00636161"/>
    <w:rsid w:val="00636269"/>
    <w:rsid w:val="00636270"/>
    <w:rsid w:val="00636321"/>
    <w:rsid w:val="0063641C"/>
    <w:rsid w:val="00636489"/>
    <w:rsid w:val="0063675D"/>
    <w:rsid w:val="00636991"/>
    <w:rsid w:val="006369AC"/>
    <w:rsid w:val="00636A2F"/>
    <w:rsid w:val="00636CA5"/>
    <w:rsid w:val="00636D1D"/>
    <w:rsid w:val="006373B6"/>
    <w:rsid w:val="00637467"/>
    <w:rsid w:val="00637509"/>
    <w:rsid w:val="00637ABC"/>
    <w:rsid w:val="00637CCA"/>
    <w:rsid w:val="00640078"/>
    <w:rsid w:val="0064018A"/>
    <w:rsid w:val="006401BB"/>
    <w:rsid w:val="006401C1"/>
    <w:rsid w:val="0064026C"/>
    <w:rsid w:val="00640385"/>
    <w:rsid w:val="00640430"/>
    <w:rsid w:val="0064046E"/>
    <w:rsid w:val="006405D7"/>
    <w:rsid w:val="00640A2A"/>
    <w:rsid w:val="00640ADB"/>
    <w:rsid w:val="00640C25"/>
    <w:rsid w:val="00640E6E"/>
    <w:rsid w:val="00640F4A"/>
    <w:rsid w:val="00640FFE"/>
    <w:rsid w:val="0064100C"/>
    <w:rsid w:val="006410E2"/>
    <w:rsid w:val="006411E8"/>
    <w:rsid w:val="00641266"/>
    <w:rsid w:val="0064138F"/>
    <w:rsid w:val="00641B7E"/>
    <w:rsid w:val="00641CA0"/>
    <w:rsid w:val="00641CA3"/>
    <w:rsid w:val="00641E1D"/>
    <w:rsid w:val="00641E83"/>
    <w:rsid w:val="00641EF2"/>
    <w:rsid w:val="006421CA"/>
    <w:rsid w:val="00642283"/>
    <w:rsid w:val="00642393"/>
    <w:rsid w:val="00642A4B"/>
    <w:rsid w:val="00642B81"/>
    <w:rsid w:val="00642DBF"/>
    <w:rsid w:val="00642ED7"/>
    <w:rsid w:val="00643ACC"/>
    <w:rsid w:val="00643C02"/>
    <w:rsid w:val="00643DDA"/>
    <w:rsid w:val="00644351"/>
    <w:rsid w:val="0064437B"/>
    <w:rsid w:val="0064459A"/>
    <w:rsid w:val="00644721"/>
    <w:rsid w:val="00644817"/>
    <w:rsid w:val="00644F10"/>
    <w:rsid w:val="00645131"/>
    <w:rsid w:val="00645561"/>
    <w:rsid w:val="00645657"/>
    <w:rsid w:val="0064568D"/>
    <w:rsid w:val="006456BA"/>
    <w:rsid w:val="006457AE"/>
    <w:rsid w:val="00645A7B"/>
    <w:rsid w:val="00645EFB"/>
    <w:rsid w:val="00646065"/>
    <w:rsid w:val="0064621D"/>
    <w:rsid w:val="00646337"/>
    <w:rsid w:val="00646433"/>
    <w:rsid w:val="00646775"/>
    <w:rsid w:val="00646860"/>
    <w:rsid w:val="0064691A"/>
    <w:rsid w:val="00646988"/>
    <w:rsid w:val="00646BE4"/>
    <w:rsid w:val="00646FA5"/>
    <w:rsid w:val="006473C3"/>
    <w:rsid w:val="00647441"/>
    <w:rsid w:val="006474D5"/>
    <w:rsid w:val="00647F22"/>
    <w:rsid w:val="00650158"/>
    <w:rsid w:val="006502E5"/>
    <w:rsid w:val="006504B5"/>
    <w:rsid w:val="00650546"/>
    <w:rsid w:val="006505EA"/>
    <w:rsid w:val="00650716"/>
    <w:rsid w:val="006507C7"/>
    <w:rsid w:val="00650D9C"/>
    <w:rsid w:val="00651028"/>
    <w:rsid w:val="0065106E"/>
    <w:rsid w:val="00651150"/>
    <w:rsid w:val="00651212"/>
    <w:rsid w:val="00651870"/>
    <w:rsid w:val="00651B3F"/>
    <w:rsid w:val="00651E47"/>
    <w:rsid w:val="00651E62"/>
    <w:rsid w:val="006520C0"/>
    <w:rsid w:val="006522F2"/>
    <w:rsid w:val="0065232F"/>
    <w:rsid w:val="00652341"/>
    <w:rsid w:val="0065251C"/>
    <w:rsid w:val="00652544"/>
    <w:rsid w:val="006525A5"/>
    <w:rsid w:val="00652858"/>
    <w:rsid w:val="00652F9C"/>
    <w:rsid w:val="00652FD4"/>
    <w:rsid w:val="00653453"/>
    <w:rsid w:val="0065396C"/>
    <w:rsid w:val="00653B7E"/>
    <w:rsid w:val="00653E81"/>
    <w:rsid w:val="006540FE"/>
    <w:rsid w:val="00654253"/>
    <w:rsid w:val="00654523"/>
    <w:rsid w:val="0065452A"/>
    <w:rsid w:val="00654942"/>
    <w:rsid w:val="00654967"/>
    <w:rsid w:val="00654A4F"/>
    <w:rsid w:val="00654AE7"/>
    <w:rsid w:val="00654D3D"/>
    <w:rsid w:val="0065502F"/>
    <w:rsid w:val="0065524E"/>
    <w:rsid w:val="0065579F"/>
    <w:rsid w:val="006558F9"/>
    <w:rsid w:val="00655B35"/>
    <w:rsid w:val="00655C46"/>
    <w:rsid w:val="00655F23"/>
    <w:rsid w:val="00655F9A"/>
    <w:rsid w:val="006561D1"/>
    <w:rsid w:val="0065634C"/>
    <w:rsid w:val="006563B8"/>
    <w:rsid w:val="0065647A"/>
    <w:rsid w:val="006565BD"/>
    <w:rsid w:val="00656711"/>
    <w:rsid w:val="00656A29"/>
    <w:rsid w:val="00656E19"/>
    <w:rsid w:val="00656E21"/>
    <w:rsid w:val="00656E31"/>
    <w:rsid w:val="006571B2"/>
    <w:rsid w:val="00657519"/>
    <w:rsid w:val="0065757F"/>
    <w:rsid w:val="00657592"/>
    <w:rsid w:val="006576C3"/>
    <w:rsid w:val="006576D2"/>
    <w:rsid w:val="006576DF"/>
    <w:rsid w:val="006577DE"/>
    <w:rsid w:val="00657CC1"/>
    <w:rsid w:val="00657EA4"/>
    <w:rsid w:val="006600E1"/>
    <w:rsid w:val="0066051C"/>
    <w:rsid w:val="006605F3"/>
    <w:rsid w:val="00660ABD"/>
    <w:rsid w:val="00660C8B"/>
    <w:rsid w:val="00660E27"/>
    <w:rsid w:val="00661058"/>
    <w:rsid w:val="00661078"/>
    <w:rsid w:val="00661195"/>
    <w:rsid w:val="0066122E"/>
    <w:rsid w:val="0066132B"/>
    <w:rsid w:val="006614AD"/>
    <w:rsid w:val="00661627"/>
    <w:rsid w:val="00661670"/>
    <w:rsid w:val="00661775"/>
    <w:rsid w:val="00661968"/>
    <w:rsid w:val="00661CA6"/>
    <w:rsid w:val="00661D83"/>
    <w:rsid w:val="006620B1"/>
    <w:rsid w:val="00662280"/>
    <w:rsid w:val="00662339"/>
    <w:rsid w:val="006625FF"/>
    <w:rsid w:val="00662628"/>
    <w:rsid w:val="0066289C"/>
    <w:rsid w:val="006628C2"/>
    <w:rsid w:val="00662970"/>
    <w:rsid w:val="00662B87"/>
    <w:rsid w:val="00662D46"/>
    <w:rsid w:val="00662DBB"/>
    <w:rsid w:val="00662DEB"/>
    <w:rsid w:val="00662E5D"/>
    <w:rsid w:val="00662F28"/>
    <w:rsid w:val="00662F46"/>
    <w:rsid w:val="006630AA"/>
    <w:rsid w:val="00663176"/>
    <w:rsid w:val="00663413"/>
    <w:rsid w:val="00663A4C"/>
    <w:rsid w:val="00663B73"/>
    <w:rsid w:val="00663C2F"/>
    <w:rsid w:val="006640F7"/>
    <w:rsid w:val="0066421E"/>
    <w:rsid w:val="006642D4"/>
    <w:rsid w:val="00664305"/>
    <w:rsid w:val="0066488E"/>
    <w:rsid w:val="00664893"/>
    <w:rsid w:val="0066489E"/>
    <w:rsid w:val="006648A7"/>
    <w:rsid w:val="00664B1A"/>
    <w:rsid w:val="00664EC8"/>
    <w:rsid w:val="00665414"/>
    <w:rsid w:val="006659FC"/>
    <w:rsid w:val="00665D81"/>
    <w:rsid w:val="00665E0B"/>
    <w:rsid w:val="00665E3E"/>
    <w:rsid w:val="00665EE5"/>
    <w:rsid w:val="00665FA9"/>
    <w:rsid w:val="006664BC"/>
    <w:rsid w:val="006667E3"/>
    <w:rsid w:val="00666928"/>
    <w:rsid w:val="006670EE"/>
    <w:rsid w:val="00667168"/>
    <w:rsid w:val="006671EB"/>
    <w:rsid w:val="006672EC"/>
    <w:rsid w:val="006673E4"/>
    <w:rsid w:val="0066751D"/>
    <w:rsid w:val="00667539"/>
    <w:rsid w:val="00667695"/>
    <w:rsid w:val="006676C4"/>
    <w:rsid w:val="0066771A"/>
    <w:rsid w:val="006677C8"/>
    <w:rsid w:val="006678C0"/>
    <w:rsid w:val="00667990"/>
    <w:rsid w:val="00667B30"/>
    <w:rsid w:val="00667B5D"/>
    <w:rsid w:val="00667B89"/>
    <w:rsid w:val="00667BBF"/>
    <w:rsid w:val="00667D09"/>
    <w:rsid w:val="00667FC6"/>
    <w:rsid w:val="00667FC9"/>
    <w:rsid w:val="00670135"/>
    <w:rsid w:val="006701BD"/>
    <w:rsid w:val="0067026A"/>
    <w:rsid w:val="00670343"/>
    <w:rsid w:val="0067040A"/>
    <w:rsid w:val="0067067C"/>
    <w:rsid w:val="00670748"/>
    <w:rsid w:val="00670794"/>
    <w:rsid w:val="00670B31"/>
    <w:rsid w:val="00670C87"/>
    <w:rsid w:val="00670FF1"/>
    <w:rsid w:val="006710AC"/>
    <w:rsid w:val="006711E2"/>
    <w:rsid w:val="0067158F"/>
    <w:rsid w:val="00671857"/>
    <w:rsid w:val="00671A93"/>
    <w:rsid w:val="00671AA5"/>
    <w:rsid w:val="00671DC1"/>
    <w:rsid w:val="00671E24"/>
    <w:rsid w:val="0067207C"/>
    <w:rsid w:val="006721CB"/>
    <w:rsid w:val="00672343"/>
    <w:rsid w:val="006724B9"/>
    <w:rsid w:val="00672E26"/>
    <w:rsid w:val="00672EB7"/>
    <w:rsid w:val="00672F0A"/>
    <w:rsid w:val="00672F73"/>
    <w:rsid w:val="006733F6"/>
    <w:rsid w:val="00673A4F"/>
    <w:rsid w:val="00673BDF"/>
    <w:rsid w:val="00673CB5"/>
    <w:rsid w:val="00673DE3"/>
    <w:rsid w:val="00673EB6"/>
    <w:rsid w:val="006743A0"/>
    <w:rsid w:val="006745D5"/>
    <w:rsid w:val="006746D5"/>
    <w:rsid w:val="00674706"/>
    <w:rsid w:val="006748BB"/>
    <w:rsid w:val="006748D5"/>
    <w:rsid w:val="0067495F"/>
    <w:rsid w:val="00674E77"/>
    <w:rsid w:val="00675135"/>
    <w:rsid w:val="00675264"/>
    <w:rsid w:val="0067526B"/>
    <w:rsid w:val="00675316"/>
    <w:rsid w:val="0067539E"/>
    <w:rsid w:val="006754B4"/>
    <w:rsid w:val="006755D3"/>
    <w:rsid w:val="00675978"/>
    <w:rsid w:val="006759AB"/>
    <w:rsid w:val="00675C37"/>
    <w:rsid w:val="00675CF3"/>
    <w:rsid w:val="00675D4E"/>
    <w:rsid w:val="00675F0F"/>
    <w:rsid w:val="006764AE"/>
    <w:rsid w:val="006764E7"/>
    <w:rsid w:val="00676589"/>
    <w:rsid w:val="006769AB"/>
    <w:rsid w:val="00676C99"/>
    <w:rsid w:val="00676D27"/>
    <w:rsid w:val="00676DBB"/>
    <w:rsid w:val="00677376"/>
    <w:rsid w:val="00677430"/>
    <w:rsid w:val="0067757E"/>
    <w:rsid w:val="00677587"/>
    <w:rsid w:val="00677679"/>
    <w:rsid w:val="006777D4"/>
    <w:rsid w:val="006779A2"/>
    <w:rsid w:val="00677AEE"/>
    <w:rsid w:val="00677BFC"/>
    <w:rsid w:val="00677F9A"/>
    <w:rsid w:val="0068013E"/>
    <w:rsid w:val="00680717"/>
    <w:rsid w:val="006808C8"/>
    <w:rsid w:val="00680A61"/>
    <w:rsid w:val="00681153"/>
    <w:rsid w:val="00681211"/>
    <w:rsid w:val="0068124B"/>
    <w:rsid w:val="006814BD"/>
    <w:rsid w:val="006815F0"/>
    <w:rsid w:val="00681832"/>
    <w:rsid w:val="00681B8C"/>
    <w:rsid w:val="00681C2D"/>
    <w:rsid w:val="00681ECC"/>
    <w:rsid w:val="00681F5D"/>
    <w:rsid w:val="0068203E"/>
    <w:rsid w:val="0068227E"/>
    <w:rsid w:val="006824E2"/>
    <w:rsid w:val="00682522"/>
    <w:rsid w:val="006828C5"/>
    <w:rsid w:val="00682BB2"/>
    <w:rsid w:val="00682DDB"/>
    <w:rsid w:val="00682DEF"/>
    <w:rsid w:val="00682EB9"/>
    <w:rsid w:val="00682EF9"/>
    <w:rsid w:val="0068300A"/>
    <w:rsid w:val="006831CA"/>
    <w:rsid w:val="0068326F"/>
    <w:rsid w:val="006832A6"/>
    <w:rsid w:val="0068333C"/>
    <w:rsid w:val="00683349"/>
    <w:rsid w:val="00683825"/>
    <w:rsid w:val="0068395A"/>
    <w:rsid w:val="00683973"/>
    <w:rsid w:val="00683A55"/>
    <w:rsid w:val="00683A86"/>
    <w:rsid w:val="00683B1B"/>
    <w:rsid w:val="00683C15"/>
    <w:rsid w:val="00683D7C"/>
    <w:rsid w:val="00683DA3"/>
    <w:rsid w:val="00683DDA"/>
    <w:rsid w:val="00683E9A"/>
    <w:rsid w:val="006840A2"/>
    <w:rsid w:val="006840DE"/>
    <w:rsid w:val="006846AC"/>
    <w:rsid w:val="006846C8"/>
    <w:rsid w:val="00684754"/>
    <w:rsid w:val="006848C0"/>
    <w:rsid w:val="00684D92"/>
    <w:rsid w:val="00684E3E"/>
    <w:rsid w:val="006855E6"/>
    <w:rsid w:val="00685649"/>
    <w:rsid w:val="0068569A"/>
    <w:rsid w:val="00685945"/>
    <w:rsid w:val="00685FD9"/>
    <w:rsid w:val="00686025"/>
    <w:rsid w:val="0068618D"/>
    <w:rsid w:val="006861D8"/>
    <w:rsid w:val="00686580"/>
    <w:rsid w:val="00686790"/>
    <w:rsid w:val="00686C37"/>
    <w:rsid w:val="00686C83"/>
    <w:rsid w:val="00686EE1"/>
    <w:rsid w:val="00687254"/>
    <w:rsid w:val="006872A0"/>
    <w:rsid w:val="006875D4"/>
    <w:rsid w:val="00687738"/>
    <w:rsid w:val="006877FE"/>
    <w:rsid w:val="00687960"/>
    <w:rsid w:val="00690051"/>
    <w:rsid w:val="006901B1"/>
    <w:rsid w:val="00690646"/>
    <w:rsid w:val="006909A8"/>
    <w:rsid w:val="00690BBE"/>
    <w:rsid w:val="00690EE3"/>
    <w:rsid w:val="00690F50"/>
    <w:rsid w:val="00691087"/>
    <w:rsid w:val="0069126A"/>
    <w:rsid w:val="00691594"/>
    <w:rsid w:val="00691768"/>
    <w:rsid w:val="00691790"/>
    <w:rsid w:val="0069184B"/>
    <w:rsid w:val="006918AC"/>
    <w:rsid w:val="006918E2"/>
    <w:rsid w:val="00691919"/>
    <w:rsid w:val="00692283"/>
    <w:rsid w:val="00692359"/>
    <w:rsid w:val="00692445"/>
    <w:rsid w:val="006925E0"/>
    <w:rsid w:val="00692648"/>
    <w:rsid w:val="00692913"/>
    <w:rsid w:val="00692BFE"/>
    <w:rsid w:val="00692DEC"/>
    <w:rsid w:val="00692E19"/>
    <w:rsid w:val="00693285"/>
    <w:rsid w:val="006934A2"/>
    <w:rsid w:val="006935E1"/>
    <w:rsid w:val="006936CE"/>
    <w:rsid w:val="006938AD"/>
    <w:rsid w:val="0069396E"/>
    <w:rsid w:val="00693C06"/>
    <w:rsid w:val="00693E9A"/>
    <w:rsid w:val="0069402B"/>
    <w:rsid w:val="0069406A"/>
    <w:rsid w:val="006943C6"/>
    <w:rsid w:val="00694453"/>
    <w:rsid w:val="00694490"/>
    <w:rsid w:val="006944F1"/>
    <w:rsid w:val="00694769"/>
    <w:rsid w:val="00694986"/>
    <w:rsid w:val="00694A1D"/>
    <w:rsid w:val="00694DDC"/>
    <w:rsid w:val="00694E55"/>
    <w:rsid w:val="00695073"/>
    <w:rsid w:val="006951CC"/>
    <w:rsid w:val="00695351"/>
    <w:rsid w:val="00695619"/>
    <w:rsid w:val="006959C0"/>
    <w:rsid w:val="00695C04"/>
    <w:rsid w:val="00695D3E"/>
    <w:rsid w:val="00695EDA"/>
    <w:rsid w:val="00695F5F"/>
    <w:rsid w:val="00695F6C"/>
    <w:rsid w:val="0069605E"/>
    <w:rsid w:val="00696251"/>
    <w:rsid w:val="00696507"/>
    <w:rsid w:val="0069654B"/>
    <w:rsid w:val="006965DD"/>
    <w:rsid w:val="00696681"/>
    <w:rsid w:val="006966DC"/>
    <w:rsid w:val="00696C22"/>
    <w:rsid w:val="006973EB"/>
    <w:rsid w:val="0069743A"/>
    <w:rsid w:val="0069786C"/>
    <w:rsid w:val="00697879"/>
    <w:rsid w:val="006978CB"/>
    <w:rsid w:val="00697A31"/>
    <w:rsid w:val="00697BBB"/>
    <w:rsid w:val="00697FEE"/>
    <w:rsid w:val="006A0370"/>
    <w:rsid w:val="006A06B6"/>
    <w:rsid w:val="006A0746"/>
    <w:rsid w:val="006A075F"/>
    <w:rsid w:val="006A080E"/>
    <w:rsid w:val="006A08EF"/>
    <w:rsid w:val="006A08FB"/>
    <w:rsid w:val="006A0913"/>
    <w:rsid w:val="006A0DA1"/>
    <w:rsid w:val="006A1297"/>
    <w:rsid w:val="006A12B6"/>
    <w:rsid w:val="006A1348"/>
    <w:rsid w:val="006A1513"/>
    <w:rsid w:val="006A15CA"/>
    <w:rsid w:val="006A165B"/>
    <w:rsid w:val="006A1667"/>
    <w:rsid w:val="006A17FD"/>
    <w:rsid w:val="006A1D30"/>
    <w:rsid w:val="006A1D72"/>
    <w:rsid w:val="006A1E46"/>
    <w:rsid w:val="006A1FCE"/>
    <w:rsid w:val="006A2075"/>
    <w:rsid w:val="006A20C8"/>
    <w:rsid w:val="006A2270"/>
    <w:rsid w:val="006A246D"/>
    <w:rsid w:val="006A24E2"/>
    <w:rsid w:val="006A257C"/>
    <w:rsid w:val="006A261F"/>
    <w:rsid w:val="006A2BF8"/>
    <w:rsid w:val="006A306D"/>
    <w:rsid w:val="006A3070"/>
    <w:rsid w:val="006A31B5"/>
    <w:rsid w:val="006A3207"/>
    <w:rsid w:val="006A3519"/>
    <w:rsid w:val="006A36C3"/>
    <w:rsid w:val="006A3BC5"/>
    <w:rsid w:val="006A4145"/>
    <w:rsid w:val="006A41F4"/>
    <w:rsid w:val="006A4314"/>
    <w:rsid w:val="006A43B6"/>
    <w:rsid w:val="006A4AA2"/>
    <w:rsid w:val="006A4C67"/>
    <w:rsid w:val="006A4D80"/>
    <w:rsid w:val="006A4E02"/>
    <w:rsid w:val="006A4FCA"/>
    <w:rsid w:val="006A5171"/>
    <w:rsid w:val="006A5240"/>
    <w:rsid w:val="006A52E7"/>
    <w:rsid w:val="006A5381"/>
    <w:rsid w:val="006A5525"/>
    <w:rsid w:val="006A56AF"/>
    <w:rsid w:val="006A58F4"/>
    <w:rsid w:val="006A5C27"/>
    <w:rsid w:val="006A5C46"/>
    <w:rsid w:val="006A5EE7"/>
    <w:rsid w:val="006A60B8"/>
    <w:rsid w:val="006A613D"/>
    <w:rsid w:val="006A61A7"/>
    <w:rsid w:val="006A6322"/>
    <w:rsid w:val="006A647A"/>
    <w:rsid w:val="006A658A"/>
    <w:rsid w:val="006A665B"/>
    <w:rsid w:val="006A6807"/>
    <w:rsid w:val="006A6FE9"/>
    <w:rsid w:val="006A741F"/>
    <w:rsid w:val="006A7646"/>
    <w:rsid w:val="006A77C9"/>
    <w:rsid w:val="006A7859"/>
    <w:rsid w:val="006A7884"/>
    <w:rsid w:val="006A7B18"/>
    <w:rsid w:val="006A7C7E"/>
    <w:rsid w:val="006A7EE5"/>
    <w:rsid w:val="006B004E"/>
    <w:rsid w:val="006B00C1"/>
    <w:rsid w:val="006B0398"/>
    <w:rsid w:val="006B057C"/>
    <w:rsid w:val="006B05A5"/>
    <w:rsid w:val="006B0848"/>
    <w:rsid w:val="006B0F6B"/>
    <w:rsid w:val="006B0FCF"/>
    <w:rsid w:val="006B1261"/>
    <w:rsid w:val="006B1290"/>
    <w:rsid w:val="006B135B"/>
    <w:rsid w:val="006B13B3"/>
    <w:rsid w:val="006B13D6"/>
    <w:rsid w:val="006B14BD"/>
    <w:rsid w:val="006B16FD"/>
    <w:rsid w:val="006B1A69"/>
    <w:rsid w:val="006B1ACF"/>
    <w:rsid w:val="006B2781"/>
    <w:rsid w:val="006B2859"/>
    <w:rsid w:val="006B28C3"/>
    <w:rsid w:val="006B28CA"/>
    <w:rsid w:val="006B297D"/>
    <w:rsid w:val="006B2AFD"/>
    <w:rsid w:val="006B2B32"/>
    <w:rsid w:val="006B2DD6"/>
    <w:rsid w:val="006B2E61"/>
    <w:rsid w:val="006B2E91"/>
    <w:rsid w:val="006B2FB7"/>
    <w:rsid w:val="006B3018"/>
    <w:rsid w:val="006B317B"/>
    <w:rsid w:val="006B31B6"/>
    <w:rsid w:val="006B330C"/>
    <w:rsid w:val="006B3448"/>
    <w:rsid w:val="006B39CA"/>
    <w:rsid w:val="006B3A09"/>
    <w:rsid w:val="006B3A87"/>
    <w:rsid w:val="006B3D4E"/>
    <w:rsid w:val="006B3D88"/>
    <w:rsid w:val="006B4073"/>
    <w:rsid w:val="006B42E6"/>
    <w:rsid w:val="006B43C5"/>
    <w:rsid w:val="006B497A"/>
    <w:rsid w:val="006B49B1"/>
    <w:rsid w:val="006B4A1B"/>
    <w:rsid w:val="006B4B86"/>
    <w:rsid w:val="006B4BA0"/>
    <w:rsid w:val="006B4F09"/>
    <w:rsid w:val="006B5178"/>
    <w:rsid w:val="006B5324"/>
    <w:rsid w:val="006B5431"/>
    <w:rsid w:val="006B5696"/>
    <w:rsid w:val="006B5760"/>
    <w:rsid w:val="006B599D"/>
    <w:rsid w:val="006B5F5B"/>
    <w:rsid w:val="006B60A4"/>
    <w:rsid w:val="006B62C7"/>
    <w:rsid w:val="006B66F1"/>
    <w:rsid w:val="006B676B"/>
    <w:rsid w:val="006B676F"/>
    <w:rsid w:val="006B67D2"/>
    <w:rsid w:val="006B6A2D"/>
    <w:rsid w:val="006B6AAD"/>
    <w:rsid w:val="006B6BC7"/>
    <w:rsid w:val="006B6E2B"/>
    <w:rsid w:val="006B6EC9"/>
    <w:rsid w:val="006B6ED3"/>
    <w:rsid w:val="006B6EF2"/>
    <w:rsid w:val="006B7147"/>
    <w:rsid w:val="006B7200"/>
    <w:rsid w:val="006B766A"/>
    <w:rsid w:val="006B7B53"/>
    <w:rsid w:val="006B7B9F"/>
    <w:rsid w:val="006B7CB8"/>
    <w:rsid w:val="006B7CFE"/>
    <w:rsid w:val="006C007F"/>
    <w:rsid w:val="006C015E"/>
    <w:rsid w:val="006C01E0"/>
    <w:rsid w:val="006C049B"/>
    <w:rsid w:val="006C04A1"/>
    <w:rsid w:val="006C0875"/>
    <w:rsid w:val="006C0DA1"/>
    <w:rsid w:val="006C129E"/>
    <w:rsid w:val="006C183E"/>
    <w:rsid w:val="006C18AC"/>
    <w:rsid w:val="006C1A7A"/>
    <w:rsid w:val="006C1E92"/>
    <w:rsid w:val="006C235B"/>
    <w:rsid w:val="006C250E"/>
    <w:rsid w:val="006C2726"/>
    <w:rsid w:val="006C2AE9"/>
    <w:rsid w:val="006C2F05"/>
    <w:rsid w:val="006C2F91"/>
    <w:rsid w:val="006C3519"/>
    <w:rsid w:val="006C35CB"/>
    <w:rsid w:val="006C37AB"/>
    <w:rsid w:val="006C3CB4"/>
    <w:rsid w:val="006C3F0F"/>
    <w:rsid w:val="006C43D6"/>
    <w:rsid w:val="006C44C9"/>
    <w:rsid w:val="006C4927"/>
    <w:rsid w:val="006C4A39"/>
    <w:rsid w:val="006C4C51"/>
    <w:rsid w:val="006C5273"/>
    <w:rsid w:val="006C54B0"/>
    <w:rsid w:val="006C54C7"/>
    <w:rsid w:val="006C5673"/>
    <w:rsid w:val="006C5D0C"/>
    <w:rsid w:val="006C5D69"/>
    <w:rsid w:val="006C65E5"/>
    <w:rsid w:val="006C669C"/>
    <w:rsid w:val="006C693A"/>
    <w:rsid w:val="006C6AE3"/>
    <w:rsid w:val="006C6B7D"/>
    <w:rsid w:val="006C6C40"/>
    <w:rsid w:val="006C6D0B"/>
    <w:rsid w:val="006C6E0D"/>
    <w:rsid w:val="006C7237"/>
    <w:rsid w:val="006C73EA"/>
    <w:rsid w:val="006C75CA"/>
    <w:rsid w:val="006C7619"/>
    <w:rsid w:val="006C7C64"/>
    <w:rsid w:val="006C7C96"/>
    <w:rsid w:val="006C7F81"/>
    <w:rsid w:val="006D0244"/>
    <w:rsid w:val="006D024C"/>
    <w:rsid w:val="006D037E"/>
    <w:rsid w:val="006D0540"/>
    <w:rsid w:val="006D0542"/>
    <w:rsid w:val="006D05D3"/>
    <w:rsid w:val="006D085E"/>
    <w:rsid w:val="006D0887"/>
    <w:rsid w:val="006D0917"/>
    <w:rsid w:val="006D0A62"/>
    <w:rsid w:val="006D0D9E"/>
    <w:rsid w:val="006D1066"/>
    <w:rsid w:val="006D1173"/>
    <w:rsid w:val="006D1193"/>
    <w:rsid w:val="006D11C6"/>
    <w:rsid w:val="006D124D"/>
    <w:rsid w:val="006D168C"/>
    <w:rsid w:val="006D180A"/>
    <w:rsid w:val="006D21A7"/>
    <w:rsid w:val="006D21DF"/>
    <w:rsid w:val="006D2418"/>
    <w:rsid w:val="006D25A3"/>
    <w:rsid w:val="006D25B5"/>
    <w:rsid w:val="006D25FA"/>
    <w:rsid w:val="006D262D"/>
    <w:rsid w:val="006D26DD"/>
    <w:rsid w:val="006D2AD0"/>
    <w:rsid w:val="006D2C8A"/>
    <w:rsid w:val="006D3159"/>
    <w:rsid w:val="006D36F3"/>
    <w:rsid w:val="006D394C"/>
    <w:rsid w:val="006D39B7"/>
    <w:rsid w:val="006D4338"/>
    <w:rsid w:val="006D4536"/>
    <w:rsid w:val="006D4686"/>
    <w:rsid w:val="006D4A96"/>
    <w:rsid w:val="006D4D60"/>
    <w:rsid w:val="006D4DFF"/>
    <w:rsid w:val="006D4F6F"/>
    <w:rsid w:val="006D5283"/>
    <w:rsid w:val="006D5329"/>
    <w:rsid w:val="006D545A"/>
    <w:rsid w:val="006D55FD"/>
    <w:rsid w:val="006D5A35"/>
    <w:rsid w:val="006D5D5A"/>
    <w:rsid w:val="006D6042"/>
    <w:rsid w:val="006D6205"/>
    <w:rsid w:val="006D6289"/>
    <w:rsid w:val="006D63AD"/>
    <w:rsid w:val="006D6471"/>
    <w:rsid w:val="006D64B5"/>
    <w:rsid w:val="006D64D4"/>
    <w:rsid w:val="006D65CC"/>
    <w:rsid w:val="006D65D6"/>
    <w:rsid w:val="006D6663"/>
    <w:rsid w:val="006D6897"/>
    <w:rsid w:val="006D6B73"/>
    <w:rsid w:val="006D6C16"/>
    <w:rsid w:val="006D6E07"/>
    <w:rsid w:val="006D6FED"/>
    <w:rsid w:val="006D71CA"/>
    <w:rsid w:val="006D7277"/>
    <w:rsid w:val="006D7520"/>
    <w:rsid w:val="006D75BC"/>
    <w:rsid w:val="006D7682"/>
    <w:rsid w:val="006D76AC"/>
    <w:rsid w:val="006D772D"/>
    <w:rsid w:val="006D7746"/>
    <w:rsid w:val="006D7B74"/>
    <w:rsid w:val="006D7D6F"/>
    <w:rsid w:val="006D7DC1"/>
    <w:rsid w:val="006D7E15"/>
    <w:rsid w:val="006D7E37"/>
    <w:rsid w:val="006D7FC6"/>
    <w:rsid w:val="006E0035"/>
    <w:rsid w:val="006E0090"/>
    <w:rsid w:val="006E0317"/>
    <w:rsid w:val="006E034C"/>
    <w:rsid w:val="006E0457"/>
    <w:rsid w:val="006E06EC"/>
    <w:rsid w:val="006E0759"/>
    <w:rsid w:val="006E077A"/>
    <w:rsid w:val="006E0854"/>
    <w:rsid w:val="006E0EB3"/>
    <w:rsid w:val="006E1446"/>
    <w:rsid w:val="006E1498"/>
    <w:rsid w:val="006E180A"/>
    <w:rsid w:val="006E1A5F"/>
    <w:rsid w:val="006E1F8B"/>
    <w:rsid w:val="006E2047"/>
    <w:rsid w:val="006E2138"/>
    <w:rsid w:val="006E2147"/>
    <w:rsid w:val="006E2309"/>
    <w:rsid w:val="006E2375"/>
    <w:rsid w:val="006E26D7"/>
    <w:rsid w:val="006E2700"/>
    <w:rsid w:val="006E27EE"/>
    <w:rsid w:val="006E2A11"/>
    <w:rsid w:val="006E2A98"/>
    <w:rsid w:val="006E2D61"/>
    <w:rsid w:val="006E2DF1"/>
    <w:rsid w:val="006E2F4C"/>
    <w:rsid w:val="006E301D"/>
    <w:rsid w:val="006E33BA"/>
    <w:rsid w:val="006E3525"/>
    <w:rsid w:val="006E3775"/>
    <w:rsid w:val="006E37BF"/>
    <w:rsid w:val="006E393F"/>
    <w:rsid w:val="006E3C15"/>
    <w:rsid w:val="006E3D0E"/>
    <w:rsid w:val="006E3D80"/>
    <w:rsid w:val="006E45B3"/>
    <w:rsid w:val="006E46D4"/>
    <w:rsid w:val="006E483F"/>
    <w:rsid w:val="006E49A0"/>
    <w:rsid w:val="006E4C2C"/>
    <w:rsid w:val="006E4C52"/>
    <w:rsid w:val="006E4CFF"/>
    <w:rsid w:val="006E4E0B"/>
    <w:rsid w:val="006E4E41"/>
    <w:rsid w:val="006E4F5E"/>
    <w:rsid w:val="006E4FFB"/>
    <w:rsid w:val="006E5272"/>
    <w:rsid w:val="006E52E9"/>
    <w:rsid w:val="006E539E"/>
    <w:rsid w:val="006E5420"/>
    <w:rsid w:val="006E56EB"/>
    <w:rsid w:val="006E5823"/>
    <w:rsid w:val="006E5919"/>
    <w:rsid w:val="006E5989"/>
    <w:rsid w:val="006E59BF"/>
    <w:rsid w:val="006E5F05"/>
    <w:rsid w:val="006E62BD"/>
    <w:rsid w:val="006E6302"/>
    <w:rsid w:val="006E67A3"/>
    <w:rsid w:val="006E67E1"/>
    <w:rsid w:val="006E6829"/>
    <w:rsid w:val="006E68B2"/>
    <w:rsid w:val="006E6CAC"/>
    <w:rsid w:val="006E71D4"/>
    <w:rsid w:val="006E746D"/>
    <w:rsid w:val="006E7785"/>
    <w:rsid w:val="006E794E"/>
    <w:rsid w:val="006E795D"/>
    <w:rsid w:val="006E7D73"/>
    <w:rsid w:val="006E7FBA"/>
    <w:rsid w:val="006F03DB"/>
    <w:rsid w:val="006F0591"/>
    <w:rsid w:val="006F0EE9"/>
    <w:rsid w:val="006F1001"/>
    <w:rsid w:val="006F11FA"/>
    <w:rsid w:val="006F152D"/>
    <w:rsid w:val="006F1730"/>
    <w:rsid w:val="006F1757"/>
    <w:rsid w:val="006F1975"/>
    <w:rsid w:val="006F1C89"/>
    <w:rsid w:val="006F1D50"/>
    <w:rsid w:val="006F2380"/>
    <w:rsid w:val="006F23B5"/>
    <w:rsid w:val="006F2592"/>
    <w:rsid w:val="006F2C34"/>
    <w:rsid w:val="006F2F0B"/>
    <w:rsid w:val="006F2F60"/>
    <w:rsid w:val="006F30AD"/>
    <w:rsid w:val="006F3212"/>
    <w:rsid w:val="006F3341"/>
    <w:rsid w:val="006F35A4"/>
    <w:rsid w:val="006F35FC"/>
    <w:rsid w:val="006F3680"/>
    <w:rsid w:val="006F384F"/>
    <w:rsid w:val="006F3A2C"/>
    <w:rsid w:val="006F3BFD"/>
    <w:rsid w:val="006F4006"/>
    <w:rsid w:val="006F411E"/>
    <w:rsid w:val="006F41D0"/>
    <w:rsid w:val="006F41E3"/>
    <w:rsid w:val="006F42C8"/>
    <w:rsid w:val="006F45CE"/>
    <w:rsid w:val="006F4719"/>
    <w:rsid w:val="006F4876"/>
    <w:rsid w:val="006F4A3C"/>
    <w:rsid w:val="006F4B1A"/>
    <w:rsid w:val="006F4B62"/>
    <w:rsid w:val="006F4D09"/>
    <w:rsid w:val="006F4F79"/>
    <w:rsid w:val="006F52DE"/>
    <w:rsid w:val="006F5470"/>
    <w:rsid w:val="006F55A5"/>
    <w:rsid w:val="006F586C"/>
    <w:rsid w:val="006F5CE8"/>
    <w:rsid w:val="006F6232"/>
    <w:rsid w:val="006F6399"/>
    <w:rsid w:val="006F693A"/>
    <w:rsid w:val="006F69DF"/>
    <w:rsid w:val="006F6FA0"/>
    <w:rsid w:val="006F70A1"/>
    <w:rsid w:val="006F71B9"/>
    <w:rsid w:val="006F71C8"/>
    <w:rsid w:val="006F7228"/>
    <w:rsid w:val="006F7374"/>
    <w:rsid w:val="006F7504"/>
    <w:rsid w:val="006F7586"/>
    <w:rsid w:val="006F759C"/>
    <w:rsid w:val="006F7683"/>
    <w:rsid w:val="006F7945"/>
    <w:rsid w:val="006F7EA6"/>
    <w:rsid w:val="006FE4C2"/>
    <w:rsid w:val="007000E1"/>
    <w:rsid w:val="00700122"/>
    <w:rsid w:val="007003D8"/>
    <w:rsid w:val="007006F6"/>
    <w:rsid w:val="00700749"/>
    <w:rsid w:val="00700849"/>
    <w:rsid w:val="007008BC"/>
    <w:rsid w:val="00700A3F"/>
    <w:rsid w:val="00700A6C"/>
    <w:rsid w:val="00700C96"/>
    <w:rsid w:val="00700E74"/>
    <w:rsid w:val="00701232"/>
    <w:rsid w:val="00701321"/>
    <w:rsid w:val="00701433"/>
    <w:rsid w:val="00701578"/>
    <w:rsid w:val="00701676"/>
    <w:rsid w:val="00701858"/>
    <w:rsid w:val="0070198C"/>
    <w:rsid w:val="00701BF0"/>
    <w:rsid w:val="00701CB0"/>
    <w:rsid w:val="0070224D"/>
    <w:rsid w:val="007022C5"/>
    <w:rsid w:val="00702C55"/>
    <w:rsid w:val="00702DAB"/>
    <w:rsid w:val="00702DD3"/>
    <w:rsid w:val="0070385D"/>
    <w:rsid w:val="00703995"/>
    <w:rsid w:val="007040C2"/>
    <w:rsid w:val="007041B9"/>
    <w:rsid w:val="00704223"/>
    <w:rsid w:val="00704AFC"/>
    <w:rsid w:val="00704B7E"/>
    <w:rsid w:val="00705046"/>
    <w:rsid w:val="007055EF"/>
    <w:rsid w:val="00705720"/>
    <w:rsid w:val="00705E2C"/>
    <w:rsid w:val="00705FFD"/>
    <w:rsid w:val="007060B6"/>
    <w:rsid w:val="00706352"/>
    <w:rsid w:val="00706423"/>
    <w:rsid w:val="0070646B"/>
    <w:rsid w:val="00706470"/>
    <w:rsid w:val="00706516"/>
    <w:rsid w:val="00706761"/>
    <w:rsid w:val="007068D5"/>
    <w:rsid w:val="00706968"/>
    <w:rsid w:val="00706A9A"/>
    <w:rsid w:val="00706ED9"/>
    <w:rsid w:val="00706F55"/>
    <w:rsid w:val="007072A2"/>
    <w:rsid w:val="00707315"/>
    <w:rsid w:val="0070733A"/>
    <w:rsid w:val="00707424"/>
    <w:rsid w:val="007075B5"/>
    <w:rsid w:val="007076D9"/>
    <w:rsid w:val="00707731"/>
    <w:rsid w:val="00707BBE"/>
    <w:rsid w:val="00707C22"/>
    <w:rsid w:val="007101D6"/>
    <w:rsid w:val="00710340"/>
    <w:rsid w:val="0071054F"/>
    <w:rsid w:val="0071072C"/>
    <w:rsid w:val="00710832"/>
    <w:rsid w:val="00710AC9"/>
    <w:rsid w:val="00710AEF"/>
    <w:rsid w:val="00710DC3"/>
    <w:rsid w:val="0071111E"/>
    <w:rsid w:val="007112AA"/>
    <w:rsid w:val="007114E8"/>
    <w:rsid w:val="00711505"/>
    <w:rsid w:val="007115F2"/>
    <w:rsid w:val="0071172D"/>
    <w:rsid w:val="00711C2C"/>
    <w:rsid w:val="00711FDC"/>
    <w:rsid w:val="00712039"/>
    <w:rsid w:val="00712084"/>
    <w:rsid w:val="007120C3"/>
    <w:rsid w:val="00712238"/>
    <w:rsid w:val="0071224E"/>
    <w:rsid w:val="00712492"/>
    <w:rsid w:val="0071253F"/>
    <w:rsid w:val="007126F6"/>
    <w:rsid w:val="007127DD"/>
    <w:rsid w:val="00712AEF"/>
    <w:rsid w:val="00712E50"/>
    <w:rsid w:val="00712E98"/>
    <w:rsid w:val="00712F13"/>
    <w:rsid w:val="007130D5"/>
    <w:rsid w:val="00713166"/>
    <w:rsid w:val="00713562"/>
    <w:rsid w:val="007137E8"/>
    <w:rsid w:val="00713EF6"/>
    <w:rsid w:val="0071419E"/>
    <w:rsid w:val="007146C6"/>
    <w:rsid w:val="0071495C"/>
    <w:rsid w:val="007149E3"/>
    <w:rsid w:val="00714AF3"/>
    <w:rsid w:val="00714B4F"/>
    <w:rsid w:val="00714EF0"/>
    <w:rsid w:val="00715024"/>
    <w:rsid w:val="00715053"/>
    <w:rsid w:val="0071510E"/>
    <w:rsid w:val="0071514F"/>
    <w:rsid w:val="007158F0"/>
    <w:rsid w:val="00715A3A"/>
    <w:rsid w:val="00715AA3"/>
    <w:rsid w:val="00715C3B"/>
    <w:rsid w:val="00715F80"/>
    <w:rsid w:val="00715F85"/>
    <w:rsid w:val="0071608D"/>
    <w:rsid w:val="00716099"/>
    <w:rsid w:val="00716406"/>
    <w:rsid w:val="00716693"/>
    <w:rsid w:val="007169CC"/>
    <w:rsid w:val="00716A33"/>
    <w:rsid w:val="00716C63"/>
    <w:rsid w:val="00716CD0"/>
    <w:rsid w:val="00716D63"/>
    <w:rsid w:val="0071713B"/>
    <w:rsid w:val="0071722E"/>
    <w:rsid w:val="007176A6"/>
    <w:rsid w:val="00717766"/>
    <w:rsid w:val="0071782E"/>
    <w:rsid w:val="007179EC"/>
    <w:rsid w:val="00717C3F"/>
    <w:rsid w:val="00717C7A"/>
    <w:rsid w:val="00717E05"/>
    <w:rsid w:val="00717ED1"/>
    <w:rsid w:val="00717F34"/>
    <w:rsid w:val="00720037"/>
    <w:rsid w:val="00720097"/>
    <w:rsid w:val="0072018F"/>
    <w:rsid w:val="00720262"/>
    <w:rsid w:val="0072026F"/>
    <w:rsid w:val="007205EC"/>
    <w:rsid w:val="00720A05"/>
    <w:rsid w:val="00720C74"/>
    <w:rsid w:val="00720CAD"/>
    <w:rsid w:val="00721873"/>
    <w:rsid w:val="007219B6"/>
    <w:rsid w:val="00721A05"/>
    <w:rsid w:val="00721B8D"/>
    <w:rsid w:val="00721B9A"/>
    <w:rsid w:val="00721CD0"/>
    <w:rsid w:val="00721E93"/>
    <w:rsid w:val="00721FA5"/>
    <w:rsid w:val="00722375"/>
    <w:rsid w:val="007223C8"/>
    <w:rsid w:val="00722437"/>
    <w:rsid w:val="00722479"/>
    <w:rsid w:val="00722773"/>
    <w:rsid w:val="0072279B"/>
    <w:rsid w:val="00722ADB"/>
    <w:rsid w:val="00722C18"/>
    <w:rsid w:val="00722D11"/>
    <w:rsid w:val="00722E2F"/>
    <w:rsid w:val="00722F31"/>
    <w:rsid w:val="0072333E"/>
    <w:rsid w:val="007234B2"/>
    <w:rsid w:val="007237B5"/>
    <w:rsid w:val="00723981"/>
    <w:rsid w:val="00723D26"/>
    <w:rsid w:val="00723D6C"/>
    <w:rsid w:val="00723EEA"/>
    <w:rsid w:val="00724182"/>
    <w:rsid w:val="00724254"/>
    <w:rsid w:val="0072425C"/>
    <w:rsid w:val="00724280"/>
    <w:rsid w:val="0072430B"/>
    <w:rsid w:val="00724481"/>
    <w:rsid w:val="007244ED"/>
    <w:rsid w:val="00724784"/>
    <w:rsid w:val="00724C50"/>
    <w:rsid w:val="0072507B"/>
    <w:rsid w:val="00725126"/>
    <w:rsid w:val="00725225"/>
    <w:rsid w:val="0072524F"/>
    <w:rsid w:val="007254F8"/>
    <w:rsid w:val="00725759"/>
    <w:rsid w:val="0072575B"/>
    <w:rsid w:val="00725779"/>
    <w:rsid w:val="007258BA"/>
    <w:rsid w:val="0072592E"/>
    <w:rsid w:val="00725A7B"/>
    <w:rsid w:val="00725D1F"/>
    <w:rsid w:val="0072609C"/>
    <w:rsid w:val="007261A4"/>
    <w:rsid w:val="00726277"/>
    <w:rsid w:val="0072627C"/>
    <w:rsid w:val="00726552"/>
    <w:rsid w:val="007266D2"/>
    <w:rsid w:val="007267AB"/>
    <w:rsid w:val="007269F5"/>
    <w:rsid w:val="00726AEE"/>
    <w:rsid w:val="00726C04"/>
    <w:rsid w:val="00726EFE"/>
    <w:rsid w:val="00727526"/>
    <w:rsid w:val="007275A8"/>
    <w:rsid w:val="007277B2"/>
    <w:rsid w:val="00727D63"/>
    <w:rsid w:val="00727E14"/>
    <w:rsid w:val="00727E9A"/>
    <w:rsid w:val="00727FF5"/>
    <w:rsid w:val="0073002B"/>
    <w:rsid w:val="007307C6"/>
    <w:rsid w:val="00730BEB"/>
    <w:rsid w:val="00730C39"/>
    <w:rsid w:val="00730C8E"/>
    <w:rsid w:val="007312E0"/>
    <w:rsid w:val="0073134D"/>
    <w:rsid w:val="007315A3"/>
    <w:rsid w:val="007315AE"/>
    <w:rsid w:val="007315E9"/>
    <w:rsid w:val="00731650"/>
    <w:rsid w:val="00731827"/>
    <w:rsid w:val="00731849"/>
    <w:rsid w:val="0073184C"/>
    <w:rsid w:val="00731951"/>
    <w:rsid w:val="00731ECF"/>
    <w:rsid w:val="00731FF1"/>
    <w:rsid w:val="00732134"/>
    <w:rsid w:val="007321E6"/>
    <w:rsid w:val="0073227A"/>
    <w:rsid w:val="007323D8"/>
    <w:rsid w:val="00732952"/>
    <w:rsid w:val="00732C6A"/>
    <w:rsid w:val="00732D71"/>
    <w:rsid w:val="00732D9C"/>
    <w:rsid w:val="007330DB"/>
    <w:rsid w:val="00733727"/>
    <w:rsid w:val="007337B5"/>
    <w:rsid w:val="00733837"/>
    <w:rsid w:val="00733D18"/>
    <w:rsid w:val="00733EAE"/>
    <w:rsid w:val="00733ED8"/>
    <w:rsid w:val="00734353"/>
    <w:rsid w:val="007347AB"/>
    <w:rsid w:val="0073486F"/>
    <w:rsid w:val="007349E5"/>
    <w:rsid w:val="00734A22"/>
    <w:rsid w:val="00734C0F"/>
    <w:rsid w:val="00734D4A"/>
    <w:rsid w:val="00734E7A"/>
    <w:rsid w:val="00734ED7"/>
    <w:rsid w:val="0073507A"/>
    <w:rsid w:val="00735122"/>
    <w:rsid w:val="007351EF"/>
    <w:rsid w:val="00735368"/>
    <w:rsid w:val="007354F7"/>
    <w:rsid w:val="007356CF"/>
    <w:rsid w:val="007359F9"/>
    <w:rsid w:val="00735C30"/>
    <w:rsid w:val="00735DCD"/>
    <w:rsid w:val="00735F0D"/>
    <w:rsid w:val="007361C3"/>
    <w:rsid w:val="0073677F"/>
    <w:rsid w:val="00736ADF"/>
    <w:rsid w:val="00736EB0"/>
    <w:rsid w:val="00736F98"/>
    <w:rsid w:val="00737006"/>
    <w:rsid w:val="007370DC"/>
    <w:rsid w:val="007373DA"/>
    <w:rsid w:val="0073765E"/>
    <w:rsid w:val="00737759"/>
    <w:rsid w:val="0073796C"/>
    <w:rsid w:val="00737BB1"/>
    <w:rsid w:val="00737F3D"/>
    <w:rsid w:val="00737FF1"/>
    <w:rsid w:val="00740036"/>
    <w:rsid w:val="00740049"/>
    <w:rsid w:val="00740113"/>
    <w:rsid w:val="007402D6"/>
    <w:rsid w:val="0074039B"/>
    <w:rsid w:val="00740553"/>
    <w:rsid w:val="00740B21"/>
    <w:rsid w:val="00740ECB"/>
    <w:rsid w:val="00740F18"/>
    <w:rsid w:val="00741215"/>
    <w:rsid w:val="007413EA"/>
    <w:rsid w:val="007416DF"/>
    <w:rsid w:val="00741874"/>
    <w:rsid w:val="007419A3"/>
    <w:rsid w:val="00741D52"/>
    <w:rsid w:val="00741E9F"/>
    <w:rsid w:val="00741EC0"/>
    <w:rsid w:val="00741F69"/>
    <w:rsid w:val="00742102"/>
    <w:rsid w:val="00742339"/>
    <w:rsid w:val="007423D4"/>
    <w:rsid w:val="00742479"/>
    <w:rsid w:val="00742999"/>
    <w:rsid w:val="00742F8A"/>
    <w:rsid w:val="00743091"/>
    <w:rsid w:val="0074330A"/>
    <w:rsid w:val="00743649"/>
    <w:rsid w:val="007438ED"/>
    <w:rsid w:val="007439BA"/>
    <w:rsid w:val="007439EF"/>
    <w:rsid w:val="00743C01"/>
    <w:rsid w:val="00743CF9"/>
    <w:rsid w:val="00743FC0"/>
    <w:rsid w:val="00744229"/>
    <w:rsid w:val="00744246"/>
    <w:rsid w:val="007446A2"/>
    <w:rsid w:val="007449C2"/>
    <w:rsid w:val="007449F6"/>
    <w:rsid w:val="007449F7"/>
    <w:rsid w:val="00744C7E"/>
    <w:rsid w:val="00744ECC"/>
    <w:rsid w:val="00745275"/>
    <w:rsid w:val="0074541B"/>
    <w:rsid w:val="007455DD"/>
    <w:rsid w:val="007456EA"/>
    <w:rsid w:val="007460E7"/>
    <w:rsid w:val="00746226"/>
    <w:rsid w:val="00746277"/>
    <w:rsid w:val="007462D9"/>
    <w:rsid w:val="00746626"/>
    <w:rsid w:val="00746714"/>
    <w:rsid w:val="00746BA6"/>
    <w:rsid w:val="00746C45"/>
    <w:rsid w:val="00746CED"/>
    <w:rsid w:val="00747237"/>
    <w:rsid w:val="0074782D"/>
    <w:rsid w:val="00747CE4"/>
    <w:rsid w:val="00747EA0"/>
    <w:rsid w:val="00747FA6"/>
    <w:rsid w:val="00750146"/>
    <w:rsid w:val="007503A2"/>
    <w:rsid w:val="007503A4"/>
    <w:rsid w:val="00750523"/>
    <w:rsid w:val="00750539"/>
    <w:rsid w:val="007505C7"/>
    <w:rsid w:val="0075097D"/>
    <w:rsid w:val="007509EB"/>
    <w:rsid w:val="00750AB5"/>
    <w:rsid w:val="0075152A"/>
    <w:rsid w:val="00751DBB"/>
    <w:rsid w:val="00751F6C"/>
    <w:rsid w:val="00751F85"/>
    <w:rsid w:val="007520BE"/>
    <w:rsid w:val="00752261"/>
    <w:rsid w:val="00752844"/>
    <w:rsid w:val="00752957"/>
    <w:rsid w:val="00752E46"/>
    <w:rsid w:val="00753285"/>
    <w:rsid w:val="00753332"/>
    <w:rsid w:val="00753366"/>
    <w:rsid w:val="00753901"/>
    <w:rsid w:val="00753BAD"/>
    <w:rsid w:val="00753BED"/>
    <w:rsid w:val="00753D03"/>
    <w:rsid w:val="00753E29"/>
    <w:rsid w:val="00754329"/>
    <w:rsid w:val="00754388"/>
    <w:rsid w:val="007544D8"/>
    <w:rsid w:val="00754525"/>
    <w:rsid w:val="007545E5"/>
    <w:rsid w:val="007547E0"/>
    <w:rsid w:val="007548AA"/>
    <w:rsid w:val="007548B5"/>
    <w:rsid w:val="007548BA"/>
    <w:rsid w:val="00755056"/>
    <w:rsid w:val="007552CA"/>
    <w:rsid w:val="007553DE"/>
    <w:rsid w:val="007555FF"/>
    <w:rsid w:val="00755CB5"/>
    <w:rsid w:val="00755D13"/>
    <w:rsid w:val="00755EF0"/>
    <w:rsid w:val="0075612F"/>
    <w:rsid w:val="00756157"/>
    <w:rsid w:val="007561E5"/>
    <w:rsid w:val="0075666E"/>
    <w:rsid w:val="0075683D"/>
    <w:rsid w:val="007569FF"/>
    <w:rsid w:val="00756B4D"/>
    <w:rsid w:val="00756D45"/>
    <w:rsid w:val="00756D6A"/>
    <w:rsid w:val="00756D71"/>
    <w:rsid w:val="00756FBD"/>
    <w:rsid w:val="0075731C"/>
    <w:rsid w:val="00757571"/>
    <w:rsid w:val="00757672"/>
    <w:rsid w:val="00760363"/>
    <w:rsid w:val="0076055B"/>
    <w:rsid w:val="00760696"/>
    <w:rsid w:val="00760781"/>
    <w:rsid w:val="007607B7"/>
    <w:rsid w:val="00760BF7"/>
    <w:rsid w:val="00760E4A"/>
    <w:rsid w:val="00760FD4"/>
    <w:rsid w:val="00761237"/>
    <w:rsid w:val="00761285"/>
    <w:rsid w:val="0076174A"/>
    <w:rsid w:val="00761856"/>
    <w:rsid w:val="00761A0D"/>
    <w:rsid w:val="00761A94"/>
    <w:rsid w:val="00761AED"/>
    <w:rsid w:val="00761C5C"/>
    <w:rsid w:val="00761D8D"/>
    <w:rsid w:val="00761F28"/>
    <w:rsid w:val="007621EC"/>
    <w:rsid w:val="00762AA8"/>
    <w:rsid w:val="00762B53"/>
    <w:rsid w:val="00763116"/>
    <w:rsid w:val="0076325B"/>
    <w:rsid w:val="007635C9"/>
    <w:rsid w:val="00763661"/>
    <w:rsid w:val="007636A6"/>
    <w:rsid w:val="00763A9B"/>
    <w:rsid w:val="00763B44"/>
    <w:rsid w:val="00763C79"/>
    <w:rsid w:val="00763DA4"/>
    <w:rsid w:val="00763F75"/>
    <w:rsid w:val="0076481D"/>
    <w:rsid w:val="007648DC"/>
    <w:rsid w:val="00764C63"/>
    <w:rsid w:val="007652C8"/>
    <w:rsid w:val="00765557"/>
    <w:rsid w:val="007659D5"/>
    <w:rsid w:val="00765BA8"/>
    <w:rsid w:val="00765BE8"/>
    <w:rsid w:val="00765C73"/>
    <w:rsid w:val="00766045"/>
    <w:rsid w:val="007660C9"/>
    <w:rsid w:val="00766591"/>
    <w:rsid w:val="007665F9"/>
    <w:rsid w:val="007666C9"/>
    <w:rsid w:val="007667E9"/>
    <w:rsid w:val="007669E1"/>
    <w:rsid w:val="00766F2E"/>
    <w:rsid w:val="007670A0"/>
    <w:rsid w:val="007672D6"/>
    <w:rsid w:val="00767335"/>
    <w:rsid w:val="00767743"/>
    <w:rsid w:val="00767B3D"/>
    <w:rsid w:val="00767B55"/>
    <w:rsid w:val="00767C5E"/>
    <w:rsid w:val="00767C70"/>
    <w:rsid w:val="00767E63"/>
    <w:rsid w:val="00767E85"/>
    <w:rsid w:val="00767F5C"/>
    <w:rsid w:val="00767F6E"/>
    <w:rsid w:val="00770056"/>
    <w:rsid w:val="00770090"/>
    <w:rsid w:val="0077018B"/>
    <w:rsid w:val="007702B1"/>
    <w:rsid w:val="00770543"/>
    <w:rsid w:val="0077066E"/>
    <w:rsid w:val="007706E4"/>
    <w:rsid w:val="007707AF"/>
    <w:rsid w:val="00770B63"/>
    <w:rsid w:val="007710C4"/>
    <w:rsid w:val="0077123F"/>
    <w:rsid w:val="00771505"/>
    <w:rsid w:val="00771655"/>
    <w:rsid w:val="0077168B"/>
    <w:rsid w:val="0077173A"/>
    <w:rsid w:val="00771899"/>
    <w:rsid w:val="00771983"/>
    <w:rsid w:val="00771AF1"/>
    <w:rsid w:val="00771C88"/>
    <w:rsid w:val="00771E7A"/>
    <w:rsid w:val="0077202E"/>
    <w:rsid w:val="0077215B"/>
    <w:rsid w:val="00772247"/>
    <w:rsid w:val="00772418"/>
    <w:rsid w:val="0077253A"/>
    <w:rsid w:val="00772712"/>
    <w:rsid w:val="00772806"/>
    <w:rsid w:val="00772858"/>
    <w:rsid w:val="00772C34"/>
    <w:rsid w:val="007730A2"/>
    <w:rsid w:val="007734EA"/>
    <w:rsid w:val="00773951"/>
    <w:rsid w:val="007739B9"/>
    <w:rsid w:val="00773CBF"/>
    <w:rsid w:val="00773DEC"/>
    <w:rsid w:val="0077419B"/>
    <w:rsid w:val="00774279"/>
    <w:rsid w:val="007743EF"/>
    <w:rsid w:val="0077461B"/>
    <w:rsid w:val="00774A2B"/>
    <w:rsid w:val="00774C9E"/>
    <w:rsid w:val="0077502F"/>
    <w:rsid w:val="00775454"/>
    <w:rsid w:val="007756C0"/>
    <w:rsid w:val="00775F4F"/>
    <w:rsid w:val="00776251"/>
    <w:rsid w:val="00776599"/>
    <w:rsid w:val="00776610"/>
    <w:rsid w:val="0077674E"/>
    <w:rsid w:val="00776DCD"/>
    <w:rsid w:val="00776F2B"/>
    <w:rsid w:val="00776F8E"/>
    <w:rsid w:val="007773A2"/>
    <w:rsid w:val="00777689"/>
    <w:rsid w:val="00777839"/>
    <w:rsid w:val="00777867"/>
    <w:rsid w:val="00777D83"/>
    <w:rsid w:val="00777FCB"/>
    <w:rsid w:val="007803AE"/>
    <w:rsid w:val="007805B9"/>
    <w:rsid w:val="0078062A"/>
    <w:rsid w:val="007806DD"/>
    <w:rsid w:val="0078096A"/>
    <w:rsid w:val="00780A90"/>
    <w:rsid w:val="00780BEE"/>
    <w:rsid w:val="00780D94"/>
    <w:rsid w:val="00780DE6"/>
    <w:rsid w:val="00780E45"/>
    <w:rsid w:val="00780FB7"/>
    <w:rsid w:val="0078112F"/>
    <w:rsid w:val="007811BF"/>
    <w:rsid w:val="007811E2"/>
    <w:rsid w:val="0078126F"/>
    <w:rsid w:val="007813CE"/>
    <w:rsid w:val="0078191C"/>
    <w:rsid w:val="00781925"/>
    <w:rsid w:val="007819B8"/>
    <w:rsid w:val="00781C60"/>
    <w:rsid w:val="00781D5E"/>
    <w:rsid w:val="00781F10"/>
    <w:rsid w:val="00782039"/>
    <w:rsid w:val="0078204D"/>
    <w:rsid w:val="00782082"/>
    <w:rsid w:val="007823F9"/>
    <w:rsid w:val="00782491"/>
    <w:rsid w:val="007825DD"/>
    <w:rsid w:val="00782697"/>
    <w:rsid w:val="00782713"/>
    <w:rsid w:val="00782CF7"/>
    <w:rsid w:val="00782E51"/>
    <w:rsid w:val="007836EF"/>
    <w:rsid w:val="007839BB"/>
    <w:rsid w:val="00783A8E"/>
    <w:rsid w:val="00783BDA"/>
    <w:rsid w:val="00784160"/>
    <w:rsid w:val="007841AF"/>
    <w:rsid w:val="007841E1"/>
    <w:rsid w:val="007843D5"/>
    <w:rsid w:val="007848C9"/>
    <w:rsid w:val="0078492A"/>
    <w:rsid w:val="00784C2B"/>
    <w:rsid w:val="00784F0E"/>
    <w:rsid w:val="00784FC2"/>
    <w:rsid w:val="00785220"/>
    <w:rsid w:val="00785402"/>
    <w:rsid w:val="0078560E"/>
    <w:rsid w:val="007856B1"/>
    <w:rsid w:val="007858B8"/>
    <w:rsid w:val="00785C21"/>
    <w:rsid w:val="00785E9B"/>
    <w:rsid w:val="00786041"/>
    <w:rsid w:val="00786107"/>
    <w:rsid w:val="00786230"/>
    <w:rsid w:val="007863FB"/>
    <w:rsid w:val="00786569"/>
    <w:rsid w:val="007865DB"/>
    <w:rsid w:val="00786A91"/>
    <w:rsid w:val="00786AE7"/>
    <w:rsid w:val="00786B96"/>
    <w:rsid w:val="00786C1A"/>
    <w:rsid w:val="00786C3B"/>
    <w:rsid w:val="00786DAE"/>
    <w:rsid w:val="00786E8C"/>
    <w:rsid w:val="00787042"/>
    <w:rsid w:val="0078759A"/>
    <w:rsid w:val="00787691"/>
    <w:rsid w:val="007878F2"/>
    <w:rsid w:val="0078790E"/>
    <w:rsid w:val="007879AD"/>
    <w:rsid w:val="00787F5D"/>
    <w:rsid w:val="00787FCC"/>
    <w:rsid w:val="00787FF3"/>
    <w:rsid w:val="00787FF7"/>
    <w:rsid w:val="007907A1"/>
    <w:rsid w:val="007907B9"/>
    <w:rsid w:val="00790912"/>
    <w:rsid w:val="00790AA1"/>
    <w:rsid w:val="00790BC1"/>
    <w:rsid w:val="00790C71"/>
    <w:rsid w:val="00790DA6"/>
    <w:rsid w:val="00790DB1"/>
    <w:rsid w:val="00790E5A"/>
    <w:rsid w:val="00791039"/>
    <w:rsid w:val="00791381"/>
    <w:rsid w:val="0079165E"/>
    <w:rsid w:val="007917FE"/>
    <w:rsid w:val="0079186F"/>
    <w:rsid w:val="00791E5C"/>
    <w:rsid w:val="00791EC1"/>
    <w:rsid w:val="00791F36"/>
    <w:rsid w:val="00791F81"/>
    <w:rsid w:val="00792072"/>
    <w:rsid w:val="007920CD"/>
    <w:rsid w:val="0079230A"/>
    <w:rsid w:val="00792636"/>
    <w:rsid w:val="00792A48"/>
    <w:rsid w:val="00792BBF"/>
    <w:rsid w:val="00792DBE"/>
    <w:rsid w:val="00792DE2"/>
    <w:rsid w:val="00793336"/>
    <w:rsid w:val="0079343B"/>
    <w:rsid w:val="0079343C"/>
    <w:rsid w:val="00793631"/>
    <w:rsid w:val="00793BE0"/>
    <w:rsid w:val="00793BF7"/>
    <w:rsid w:val="00793EC1"/>
    <w:rsid w:val="00793F5E"/>
    <w:rsid w:val="00794010"/>
    <w:rsid w:val="007942AF"/>
    <w:rsid w:val="00794377"/>
    <w:rsid w:val="00794757"/>
    <w:rsid w:val="007947BE"/>
    <w:rsid w:val="00794E59"/>
    <w:rsid w:val="0079519E"/>
    <w:rsid w:val="0079525B"/>
    <w:rsid w:val="007954BC"/>
    <w:rsid w:val="007956C6"/>
    <w:rsid w:val="00795710"/>
    <w:rsid w:val="007959B3"/>
    <w:rsid w:val="00795AD5"/>
    <w:rsid w:val="00795BF4"/>
    <w:rsid w:val="00795D8C"/>
    <w:rsid w:val="0079662F"/>
    <w:rsid w:val="00796689"/>
    <w:rsid w:val="00796709"/>
    <w:rsid w:val="007968CA"/>
    <w:rsid w:val="007968CC"/>
    <w:rsid w:val="00796C90"/>
    <w:rsid w:val="00796D80"/>
    <w:rsid w:val="00796FA0"/>
    <w:rsid w:val="0079708E"/>
    <w:rsid w:val="007971A1"/>
    <w:rsid w:val="0079720D"/>
    <w:rsid w:val="007973B8"/>
    <w:rsid w:val="0079765C"/>
    <w:rsid w:val="00797745"/>
    <w:rsid w:val="0079787A"/>
    <w:rsid w:val="007A0347"/>
    <w:rsid w:val="007A0474"/>
    <w:rsid w:val="007A04DF"/>
    <w:rsid w:val="007A0539"/>
    <w:rsid w:val="007A06C0"/>
    <w:rsid w:val="007A0948"/>
    <w:rsid w:val="007A0AED"/>
    <w:rsid w:val="007A0B20"/>
    <w:rsid w:val="007A0D94"/>
    <w:rsid w:val="007A0DF0"/>
    <w:rsid w:val="007A0FF0"/>
    <w:rsid w:val="007A1047"/>
    <w:rsid w:val="007A10C8"/>
    <w:rsid w:val="007A14E6"/>
    <w:rsid w:val="007A18B6"/>
    <w:rsid w:val="007A1DA0"/>
    <w:rsid w:val="007A2374"/>
    <w:rsid w:val="007A23F0"/>
    <w:rsid w:val="007A2432"/>
    <w:rsid w:val="007A28C7"/>
    <w:rsid w:val="007A2BF9"/>
    <w:rsid w:val="007A33A0"/>
    <w:rsid w:val="007A354A"/>
    <w:rsid w:val="007A354B"/>
    <w:rsid w:val="007A3672"/>
    <w:rsid w:val="007A3A53"/>
    <w:rsid w:val="007A3E41"/>
    <w:rsid w:val="007A3E42"/>
    <w:rsid w:val="007A47C2"/>
    <w:rsid w:val="007A47C7"/>
    <w:rsid w:val="007A4846"/>
    <w:rsid w:val="007A4925"/>
    <w:rsid w:val="007A492A"/>
    <w:rsid w:val="007A4AE7"/>
    <w:rsid w:val="007A4D58"/>
    <w:rsid w:val="007A4F7A"/>
    <w:rsid w:val="007A51E1"/>
    <w:rsid w:val="007A5359"/>
    <w:rsid w:val="007A556A"/>
    <w:rsid w:val="007A5B04"/>
    <w:rsid w:val="007A608D"/>
    <w:rsid w:val="007A64A4"/>
    <w:rsid w:val="007A6A54"/>
    <w:rsid w:val="007A6AB2"/>
    <w:rsid w:val="007A6BDA"/>
    <w:rsid w:val="007A6DE0"/>
    <w:rsid w:val="007A6EC5"/>
    <w:rsid w:val="007A7878"/>
    <w:rsid w:val="007A7978"/>
    <w:rsid w:val="007A7B91"/>
    <w:rsid w:val="007A7C0D"/>
    <w:rsid w:val="007B048E"/>
    <w:rsid w:val="007B0962"/>
    <w:rsid w:val="007B0AC0"/>
    <w:rsid w:val="007B15FE"/>
    <w:rsid w:val="007B1628"/>
    <w:rsid w:val="007B1728"/>
    <w:rsid w:val="007B17D6"/>
    <w:rsid w:val="007B1C5C"/>
    <w:rsid w:val="007B1E40"/>
    <w:rsid w:val="007B1E8B"/>
    <w:rsid w:val="007B20EE"/>
    <w:rsid w:val="007B20F8"/>
    <w:rsid w:val="007B2466"/>
    <w:rsid w:val="007B24B1"/>
    <w:rsid w:val="007B2647"/>
    <w:rsid w:val="007B2877"/>
    <w:rsid w:val="007B2A3C"/>
    <w:rsid w:val="007B2BF1"/>
    <w:rsid w:val="007B2BF7"/>
    <w:rsid w:val="007B2CFB"/>
    <w:rsid w:val="007B2F6B"/>
    <w:rsid w:val="007B2FAF"/>
    <w:rsid w:val="007B30A2"/>
    <w:rsid w:val="007B30E3"/>
    <w:rsid w:val="007B326B"/>
    <w:rsid w:val="007B334A"/>
    <w:rsid w:val="007B35E7"/>
    <w:rsid w:val="007B37E8"/>
    <w:rsid w:val="007B3C7F"/>
    <w:rsid w:val="007B3DED"/>
    <w:rsid w:val="007B3E6B"/>
    <w:rsid w:val="007B414E"/>
    <w:rsid w:val="007B42E1"/>
    <w:rsid w:val="007B4491"/>
    <w:rsid w:val="007B44C4"/>
    <w:rsid w:val="007B4699"/>
    <w:rsid w:val="007B487F"/>
    <w:rsid w:val="007B48F7"/>
    <w:rsid w:val="007B4E1C"/>
    <w:rsid w:val="007B4E8B"/>
    <w:rsid w:val="007B5215"/>
    <w:rsid w:val="007B5614"/>
    <w:rsid w:val="007B570F"/>
    <w:rsid w:val="007B5A09"/>
    <w:rsid w:val="007B63BC"/>
    <w:rsid w:val="007B63E5"/>
    <w:rsid w:val="007B6EB9"/>
    <w:rsid w:val="007B6F40"/>
    <w:rsid w:val="007B6FF0"/>
    <w:rsid w:val="007B72D7"/>
    <w:rsid w:val="007B749E"/>
    <w:rsid w:val="007B7A5A"/>
    <w:rsid w:val="007B7D4E"/>
    <w:rsid w:val="007B7D74"/>
    <w:rsid w:val="007B7F91"/>
    <w:rsid w:val="007BFB30"/>
    <w:rsid w:val="007C00BC"/>
    <w:rsid w:val="007C024D"/>
    <w:rsid w:val="007C04F0"/>
    <w:rsid w:val="007C0651"/>
    <w:rsid w:val="007C0B9A"/>
    <w:rsid w:val="007C0BE0"/>
    <w:rsid w:val="007C0DA0"/>
    <w:rsid w:val="007C0FE8"/>
    <w:rsid w:val="007C10FE"/>
    <w:rsid w:val="007C1250"/>
    <w:rsid w:val="007C132F"/>
    <w:rsid w:val="007C15CB"/>
    <w:rsid w:val="007C163E"/>
    <w:rsid w:val="007C164C"/>
    <w:rsid w:val="007C1716"/>
    <w:rsid w:val="007C17F8"/>
    <w:rsid w:val="007C1887"/>
    <w:rsid w:val="007C18A9"/>
    <w:rsid w:val="007C18C1"/>
    <w:rsid w:val="007C1A45"/>
    <w:rsid w:val="007C1AE7"/>
    <w:rsid w:val="007C1BC0"/>
    <w:rsid w:val="007C1D6B"/>
    <w:rsid w:val="007C1F7F"/>
    <w:rsid w:val="007C233B"/>
    <w:rsid w:val="007C258B"/>
    <w:rsid w:val="007C2890"/>
    <w:rsid w:val="007C28F7"/>
    <w:rsid w:val="007C29B3"/>
    <w:rsid w:val="007C2A5F"/>
    <w:rsid w:val="007C2B1D"/>
    <w:rsid w:val="007C2B41"/>
    <w:rsid w:val="007C2C70"/>
    <w:rsid w:val="007C2E5F"/>
    <w:rsid w:val="007C2EA2"/>
    <w:rsid w:val="007C2EA7"/>
    <w:rsid w:val="007C2F8F"/>
    <w:rsid w:val="007C3344"/>
    <w:rsid w:val="007C3431"/>
    <w:rsid w:val="007C3476"/>
    <w:rsid w:val="007C37A0"/>
    <w:rsid w:val="007C38A6"/>
    <w:rsid w:val="007C3B9D"/>
    <w:rsid w:val="007C3BD7"/>
    <w:rsid w:val="007C3D39"/>
    <w:rsid w:val="007C3F9E"/>
    <w:rsid w:val="007C3FBC"/>
    <w:rsid w:val="007C443F"/>
    <w:rsid w:val="007C4617"/>
    <w:rsid w:val="007C47E5"/>
    <w:rsid w:val="007C498E"/>
    <w:rsid w:val="007C4A50"/>
    <w:rsid w:val="007C4AA7"/>
    <w:rsid w:val="007C4F0C"/>
    <w:rsid w:val="007C4F66"/>
    <w:rsid w:val="007C4F93"/>
    <w:rsid w:val="007C515A"/>
    <w:rsid w:val="007C51B0"/>
    <w:rsid w:val="007C5738"/>
    <w:rsid w:val="007C5A04"/>
    <w:rsid w:val="007C5B5D"/>
    <w:rsid w:val="007C5DE8"/>
    <w:rsid w:val="007C5ED5"/>
    <w:rsid w:val="007C5F24"/>
    <w:rsid w:val="007C5F8C"/>
    <w:rsid w:val="007C5FCB"/>
    <w:rsid w:val="007C6080"/>
    <w:rsid w:val="007C6159"/>
    <w:rsid w:val="007C624C"/>
    <w:rsid w:val="007C63E5"/>
    <w:rsid w:val="007C6752"/>
    <w:rsid w:val="007C693A"/>
    <w:rsid w:val="007C6990"/>
    <w:rsid w:val="007C6FDA"/>
    <w:rsid w:val="007C7742"/>
    <w:rsid w:val="007C785F"/>
    <w:rsid w:val="007C78EB"/>
    <w:rsid w:val="007C7AAD"/>
    <w:rsid w:val="007C7B06"/>
    <w:rsid w:val="007C7DEC"/>
    <w:rsid w:val="007C7F53"/>
    <w:rsid w:val="007D00B5"/>
    <w:rsid w:val="007D03C0"/>
    <w:rsid w:val="007D03DD"/>
    <w:rsid w:val="007D07AA"/>
    <w:rsid w:val="007D0877"/>
    <w:rsid w:val="007D10CC"/>
    <w:rsid w:val="007D1121"/>
    <w:rsid w:val="007D11E5"/>
    <w:rsid w:val="007D120A"/>
    <w:rsid w:val="007D1234"/>
    <w:rsid w:val="007D151D"/>
    <w:rsid w:val="007D1D3A"/>
    <w:rsid w:val="007D1D46"/>
    <w:rsid w:val="007D1F69"/>
    <w:rsid w:val="007D2636"/>
    <w:rsid w:val="007D26E8"/>
    <w:rsid w:val="007D2709"/>
    <w:rsid w:val="007D27B1"/>
    <w:rsid w:val="007D2DFE"/>
    <w:rsid w:val="007D2FA1"/>
    <w:rsid w:val="007D320D"/>
    <w:rsid w:val="007D33E2"/>
    <w:rsid w:val="007D35C9"/>
    <w:rsid w:val="007D3A78"/>
    <w:rsid w:val="007D3ACD"/>
    <w:rsid w:val="007D3C04"/>
    <w:rsid w:val="007D3C3C"/>
    <w:rsid w:val="007D3F44"/>
    <w:rsid w:val="007D4058"/>
    <w:rsid w:val="007D40FC"/>
    <w:rsid w:val="007D434F"/>
    <w:rsid w:val="007D47A0"/>
    <w:rsid w:val="007D48F3"/>
    <w:rsid w:val="007D4A87"/>
    <w:rsid w:val="007D4AB7"/>
    <w:rsid w:val="007D4C2F"/>
    <w:rsid w:val="007D4D76"/>
    <w:rsid w:val="007D502C"/>
    <w:rsid w:val="007D520B"/>
    <w:rsid w:val="007D52B2"/>
    <w:rsid w:val="007D530A"/>
    <w:rsid w:val="007D54DE"/>
    <w:rsid w:val="007D56A8"/>
    <w:rsid w:val="007D57A9"/>
    <w:rsid w:val="007D5A8B"/>
    <w:rsid w:val="007D5DA3"/>
    <w:rsid w:val="007D5F8D"/>
    <w:rsid w:val="007D6083"/>
    <w:rsid w:val="007D640C"/>
    <w:rsid w:val="007D6890"/>
    <w:rsid w:val="007D693E"/>
    <w:rsid w:val="007D69DB"/>
    <w:rsid w:val="007D6C3C"/>
    <w:rsid w:val="007D74BC"/>
    <w:rsid w:val="007D750E"/>
    <w:rsid w:val="007D7596"/>
    <w:rsid w:val="007D75B9"/>
    <w:rsid w:val="007D76BC"/>
    <w:rsid w:val="007D775A"/>
    <w:rsid w:val="007D791F"/>
    <w:rsid w:val="007D79DF"/>
    <w:rsid w:val="007D7BDD"/>
    <w:rsid w:val="007D7C69"/>
    <w:rsid w:val="007D7EC0"/>
    <w:rsid w:val="007D7FAF"/>
    <w:rsid w:val="007E005D"/>
    <w:rsid w:val="007E0158"/>
    <w:rsid w:val="007E0248"/>
    <w:rsid w:val="007E059A"/>
    <w:rsid w:val="007E09C5"/>
    <w:rsid w:val="007E0ADB"/>
    <w:rsid w:val="007E0F01"/>
    <w:rsid w:val="007E103F"/>
    <w:rsid w:val="007E1516"/>
    <w:rsid w:val="007E1775"/>
    <w:rsid w:val="007E1872"/>
    <w:rsid w:val="007E1944"/>
    <w:rsid w:val="007E1AB0"/>
    <w:rsid w:val="007E1C36"/>
    <w:rsid w:val="007E1CB1"/>
    <w:rsid w:val="007E1D0E"/>
    <w:rsid w:val="007E20EE"/>
    <w:rsid w:val="007E218F"/>
    <w:rsid w:val="007E27AC"/>
    <w:rsid w:val="007E28EC"/>
    <w:rsid w:val="007E292D"/>
    <w:rsid w:val="007E2A43"/>
    <w:rsid w:val="007E2AA8"/>
    <w:rsid w:val="007E2B57"/>
    <w:rsid w:val="007E365B"/>
    <w:rsid w:val="007E39B9"/>
    <w:rsid w:val="007E39D0"/>
    <w:rsid w:val="007E3BD5"/>
    <w:rsid w:val="007E3F35"/>
    <w:rsid w:val="007E3F76"/>
    <w:rsid w:val="007E40D2"/>
    <w:rsid w:val="007E461E"/>
    <w:rsid w:val="007E467D"/>
    <w:rsid w:val="007E46A0"/>
    <w:rsid w:val="007E46D6"/>
    <w:rsid w:val="007E4730"/>
    <w:rsid w:val="007E47B3"/>
    <w:rsid w:val="007E48E3"/>
    <w:rsid w:val="007E4DC2"/>
    <w:rsid w:val="007E5011"/>
    <w:rsid w:val="007E5432"/>
    <w:rsid w:val="007E549A"/>
    <w:rsid w:val="007E6087"/>
    <w:rsid w:val="007E60ED"/>
    <w:rsid w:val="007E619E"/>
    <w:rsid w:val="007E674F"/>
    <w:rsid w:val="007E69A7"/>
    <w:rsid w:val="007E6AFB"/>
    <w:rsid w:val="007E6B6C"/>
    <w:rsid w:val="007E6C33"/>
    <w:rsid w:val="007E6C41"/>
    <w:rsid w:val="007E722D"/>
    <w:rsid w:val="007E727B"/>
    <w:rsid w:val="007E73E6"/>
    <w:rsid w:val="007E76DF"/>
    <w:rsid w:val="007E7876"/>
    <w:rsid w:val="007E7AD3"/>
    <w:rsid w:val="007E7D7F"/>
    <w:rsid w:val="007E7F4E"/>
    <w:rsid w:val="007F001B"/>
    <w:rsid w:val="007F0039"/>
    <w:rsid w:val="007F046B"/>
    <w:rsid w:val="007F04BB"/>
    <w:rsid w:val="007F0583"/>
    <w:rsid w:val="007F070D"/>
    <w:rsid w:val="007F0971"/>
    <w:rsid w:val="007F098D"/>
    <w:rsid w:val="007F0B67"/>
    <w:rsid w:val="007F0D03"/>
    <w:rsid w:val="007F0E43"/>
    <w:rsid w:val="007F0FAC"/>
    <w:rsid w:val="007F1046"/>
    <w:rsid w:val="007F10B8"/>
    <w:rsid w:val="007F1121"/>
    <w:rsid w:val="007F1132"/>
    <w:rsid w:val="007F1173"/>
    <w:rsid w:val="007F1377"/>
    <w:rsid w:val="007F15F2"/>
    <w:rsid w:val="007F1694"/>
    <w:rsid w:val="007F1932"/>
    <w:rsid w:val="007F1E80"/>
    <w:rsid w:val="007F1FDF"/>
    <w:rsid w:val="007F20DE"/>
    <w:rsid w:val="007F21FF"/>
    <w:rsid w:val="007F2506"/>
    <w:rsid w:val="007F260A"/>
    <w:rsid w:val="007F2665"/>
    <w:rsid w:val="007F2738"/>
    <w:rsid w:val="007F27B5"/>
    <w:rsid w:val="007F2992"/>
    <w:rsid w:val="007F2C0E"/>
    <w:rsid w:val="007F2C5D"/>
    <w:rsid w:val="007F2D12"/>
    <w:rsid w:val="007F2D43"/>
    <w:rsid w:val="007F2E04"/>
    <w:rsid w:val="007F300B"/>
    <w:rsid w:val="007F3183"/>
    <w:rsid w:val="007F3254"/>
    <w:rsid w:val="007F32A6"/>
    <w:rsid w:val="007F3310"/>
    <w:rsid w:val="007F33CA"/>
    <w:rsid w:val="007F3469"/>
    <w:rsid w:val="007F3505"/>
    <w:rsid w:val="007F3655"/>
    <w:rsid w:val="007F3B8B"/>
    <w:rsid w:val="007F3C8D"/>
    <w:rsid w:val="007F3E52"/>
    <w:rsid w:val="007F3EA3"/>
    <w:rsid w:val="007F41CD"/>
    <w:rsid w:val="007F48FE"/>
    <w:rsid w:val="007F4A2F"/>
    <w:rsid w:val="007F4B70"/>
    <w:rsid w:val="007F4C63"/>
    <w:rsid w:val="007F4D29"/>
    <w:rsid w:val="007F4E2C"/>
    <w:rsid w:val="007F4E90"/>
    <w:rsid w:val="007F4F7E"/>
    <w:rsid w:val="007F5390"/>
    <w:rsid w:val="007F54E9"/>
    <w:rsid w:val="007F5544"/>
    <w:rsid w:val="007F560D"/>
    <w:rsid w:val="007F574A"/>
    <w:rsid w:val="007F58A4"/>
    <w:rsid w:val="007F59C2"/>
    <w:rsid w:val="007F5B79"/>
    <w:rsid w:val="007F5B96"/>
    <w:rsid w:val="007F5F8B"/>
    <w:rsid w:val="007F6197"/>
    <w:rsid w:val="007F61B4"/>
    <w:rsid w:val="007F659D"/>
    <w:rsid w:val="007F66C7"/>
    <w:rsid w:val="007F6919"/>
    <w:rsid w:val="007F6B13"/>
    <w:rsid w:val="007F6C57"/>
    <w:rsid w:val="007F6CF8"/>
    <w:rsid w:val="007F6EDA"/>
    <w:rsid w:val="007F6FC1"/>
    <w:rsid w:val="007F702E"/>
    <w:rsid w:val="007F70A1"/>
    <w:rsid w:val="007F724E"/>
    <w:rsid w:val="007F726D"/>
    <w:rsid w:val="007F7300"/>
    <w:rsid w:val="007F73C9"/>
    <w:rsid w:val="007F73E0"/>
    <w:rsid w:val="007F7428"/>
    <w:rsid w:val="007F74B7"/>
    <w:rsid w:val="007F7593"/>
    <w:rsid w:val="007F76A6"/>
    <w:rsid w:val="007F7872"/>
    <w:rsid w:val="007F788B"/>
    <w:rsid w:val="007F7C32"/>
    <w:rsid w:val="007F7D61"/>
    <w:rsid w:val="007F7EB5"/>
    <w:rsid w:val="007F7F95"/>
    <w:rsid w:val="0080035E"/>
    <w:rsid w:val="00800670"/>
    <w:rsid w:val="00800CCC"/>
    <w:rsid w:val="00800E6A"/>
    <w:rsid w:val="00800E6B"/>
    <w:rsid w:val="00801192"/>
    <w:rsid w:val="0080128C"/>
    <w:rsid w:val="00801548"/>
    <w:rsid w:val="00801601"/>
    <w:rsid w:val="008017BF"/>
    <w:rsid w:val="008017E0"/>
    <w:rsid w:val="00801A14"/>
    <w:rsid w:val="00801BF3"/>
    <w:rsid w:val="00801F5F"/>
    <w:rsid w:val="008027D7"/>
    <w:rsid w:val="00802961"/>
    <w:rsid w:val="00802F3D"/>
    <w:rsid w:val="008031B0"/>
    <w:rsid w:val="00803343"/>
    <w:rsid w:val="00803360"/>
    <w:rsid w:val="00803511"/>
    <w:rsid w:val="008036C0"/>
    <w:rsid w:val="00803877"/>
    <w:rsid w:val="008038D0"/>
    <w:rsid w:val="00803B09"/>
    <w:rsid w:val="00803F21"/>
    <w:rsid w:val="00804205"/>
    <w:rsid w:val="0080486B"/>
    <w:rsid w:val="00804A68"/>
    <w:rsid w:val="00804D61"/>
    <w:rsid w:val="00804F1A"/>
    <w:rsid w:val="00805159"/>
    <w:rsid w:val="008051CD"/>
    <w:rsid w:val="00805218"/>
    <w:rsid w:val="0080530F"/>
    <w:rsid w:val="0080571C"/>
    <w:rsid w:val="008057A8"/>
    <w:rsid w:val="00805A5C"/>
    <w:rsid w:val="00805FAC"/>
    <w:rsid w:val="00806004"/>
    <w:rsid w:val="00806043"/>
    <w:rsid w:val="0080617D"/>
    <w:rsid w:val="0080621A"/>
    <w:rsid w:val="00806312"/>
    <w:rsid w:val="0080637B"/>
    <w:rsid w:val="00806433"/>
    <w:rsid w:val="008066BE"/>
    <w:rsid w:val="00806769"/>
    <w:rsid w:val="00806823"/>
    <w:rsid w:val="008068F5"/>
    <w:rsid w:val="00806D00"/>
    <w:rsid w:val="00806F09"/>
    <w:rsid w:val="00806FA8"/>
    <w:rsid w:val="0080744A"/>
    <w:rsid w:val="00807496"/>
    <w:rsid w:val="00807818"/>
    <w:rsid w:val="00807C16"/>
    <w:rsid w:val="00807DF5"/>
    <w:rsid w:val="00810624"/>
    <w:rsid w:val="00810921"/>
    <w:rsid w:val="00810964"/>
    <w:rsid w:val="00810A02"/>
    <w:rsid w:val="00810B0A"/>
    <w:rsid w:val="00810DAB"/>
    <w:rsid w:val="00810FCD"/>
    <w:rsid w:val="0081101B"/>
    <w:rsid w:val="00811334"/>
    <w:rsid w:val="0081137E"/>
    <w:rsid w:val="0081137F"/>
    <w:rsid w:val="008113FF"/>
    <w:rsid w:val="00811556"/>
    <w:rsid w:val="00811777"/>
    <w:rsid w:val="0081186E"/>
    <w:rsid w:val="008119F2"/>
    <w:rsid w:val="00811A87"/>
    <w:rsid w:val="00811AC3"/>
    <w:rsid w:val="00811C22"/>
    <w:rsid w:val="00811C23"/>
    <w:rsid w:val="00812234"/>
    <w:rsid w:val="0081234C"/>
    <w:rsid w:val="00812969"/>
    <w:rsid w:val="0081297A"/>
    <w:rsid w:val="00812DE2"/>
    <w:rsid w:val="00812E07"/>
    <w:rsid w:val="00813031"/>
    <w:rsid w:val="0081363C"/>
    <w:rsid w:val="00813842"/>
    <w:rsid w:val="00813A98"/>
    <w:rsid w:val="008140A2"/>
    <w:rsid w:val="008144D2"/>
    <w:rsid w:val="008146A2"/>
    <w:rsid w:val="008146A4"/>
    <w:rsid w:val="0081499F"/>
    <w:rsid w:val="00814BAA"/>
    <w:rsid w:val="00814D48"/>
    <w:rsid w:val="00815069"/>
    <w:rsid w:val="0081508A"/>
    <w:rsid w:val="008151CF"/>
    <w:rsid w:val="0081541D"/>
    <w:rsid w:val="0081559E"/>
    <w:rsid w:val="00815947"/>
    <w:rsid w:val="00815D4F"/>
    <w:rsid w:val="00815EEB"/>
    <w:rsid w:val="0081613B"/>
    <w:rsid w:val="008163E1"/>
    <w:rsid w:val="0081642B"/>
    <w:rsid w:val="00816A5A"/>
    <w:rsid w:val="00816A62"/>
    <w:rsid w:val="00816BD3"/>
    <w:rsid w:val="00816FB6"/>
    <w:rsid w:val="00817176"/>
    <w:rsid w:val="00817392"/>
    <w:rsid w:val="008178B6"/>
    <w:rsid w:val="008178C2"/>
    <w:rsid w:val="008179E9"/>
    <w:rsid w:val="00817AC6"/>
    <w:rsid w:val="00817B26"/>
    <w:rsid w:val="00817BA6"/>
    <w:rsid w:val="00817C51"/>
    <w:rsid w:val="0082045B"/>
    <w:rsid w:val="00820539"/>
    <w:rsid w:val="00820894"/>
    <w:rsid w:val="00820A23"/>
    <w:rsid w:val="00820B02"/>
    <w:rsid w:val="00820D00"/>
    <w:rsid w:val="0082101F"/>
    <w:rsid w:val="00821042"/>
    <w:rsid w:val="00821376"/>
    <w:rsid w:val="008213F3"/>
    <w:rsid w:val="00821473"/>
    <w:rsid w:val="00821679"/>
    <w:rsid w:val="00821881"/>
    <w:rsid w:val="008218D6"/>
    <w:rsid w:val="00821904"/>
    <w:rsid w:val="0082192A"/>
    <w:rsid w:val="00821A0A"/>
    <w:rsid w:val="00821A2E"/>
    <w:rsid w:val="00821D70"/>
    <w:rsid w:val="008220F6"/>
    <w:rsid w:val="008224B9"/>
    <w:rsid w:val="008226F8"/>
    <w:rsid w:val="0082283F"/>
    <w:rsid w:val="00822A82"/>
    <w:rsid w:val="00822EBE"/>
    <w:rsid w:val="008231D8"/>
    <w:rsid w:val="008234AF"/>
    <w:rsid w:val="00823615"/>
    <w:rsid w:val="008239BB"/>
    <w:rsid w:val="00823DB4"/>
    <w:rsid w:val="00824023"/>
    <w:rsid w:val="00824411"/>
    <w:rsid w:val="00824614"/>
    <w:rsid w:val="008246DE"/>
    <w:rsid w:val="00824718"/>
    <w:rsid w:val="00824B29"/>
    <w:rsid w:val="00824D5F"/>
    <w:rsid w:val="00824D88"/>
    <w:rsid w:val="008251B5"/>
    <w:rsid w:val="00825377"/>
    <w:rsid w:val="008253D2"/>
    <w:rsid w:val="00825A66"/>
    <w:rsid w:val="00825ACA"/>
    <w:rsid w:val="00825B27"/>
    <w:rsid w:val="008260FA"/>
    <w:rsid w:val="00826373"/>
    <w:rsid w:val="0082637E"/>
    <w:rsid w:val="00826532"/>
    <w:rsid w:val="0082661D"/>
    <w:rsid w:val="00826626"/>
    <w:rsid w:val="008266A9"/>
    <w:rsid w:val="0082675D"/>
    <w:rsid w:val="008267D6"/>
    <w:rsid w:val="00826879"/>
    <w:rsid w:val="00826A6B"/>
    <w:rsid w:val="00826E8A"/>
    <w:rsid w:val="00826ECA"/>
    <w:rsid w:val="00827042"/>
    <w:rsid w:val="0082739A"/>
    <w:rsid w:val="00827432"/>
    <w:rsid w:val="0082763D"/>
    <w:rsid w:val="0082794A"/>
    <w:rsid w:val="00827A7F"/>
    <w:rsid w:val="00827A90"/>
    <w:rsid w:val="00830079"/>
    <w:rsid w:val="00830168"/>
    <w:rsid w:val="00830458"/>
    <w:rsid w:val="00830B5F"/>
    <w:rsid w:val="00830CDA"/>
    <w:rsid w:val="00830E62"/>
    <w:rsid w:val="00830F0B"/>
    <w:rsid w:val="0083140F"/>
    <w:rsid w:val="008314F5"/>
    <w:rsid w:val="0083168D"/>
    <w:rsid w:val="00831739"/>
    <w:rsid w:val="00831C6A"/>
    <w:rsid w:val="00831D7F"/>
    <w:rsid w:val="0083219A"/>
    <w:rsid w:val="008321C0"/>
    <w:rsid w:val="008327A2"/>
    <w:rsid w:val="00832B4B"/>
    <w:rsid w:val="00832CEC"/>
    <w:rsid w:val="00832FCD"/>
    <w:rsid w:val="00833316"/>
    <w:rsid w:val="0083338D"/>
    <w:rsid w:val="008333BE"/>
    <w:rsid w:val="0083341F"/>
    <w:rsid w:val="00833646"/>
    <w:rsid w:val="008337B8"/>
    <w:rsid w:val="00833E02"/>
    <w:rsid w:val="00834877"/>
    <w:rsid w:val="00834955"/>
    <w:rsid w:val="008349A2"/>
    <w:rsid w:val="008352A3"/>
    <w:rsid w:val="00835631"/>
    <w:rsid w:val="00835930"/>
    <w:rsid w:val="008359DE"/>
    <w:rsid w:val="00835BC0"/>
    <w:rsid w:val="00835DD7"/>
    <w:rsid w:val="00835E0C"/>
    <w:rsid w:val="00835FDB"/>
    <w:rsid w:val="0083636D"/>
    <w:rsid w:val="008363D8"/>
    <w:rsid w:val="0083643B"/>
    <w:rsid w:val="008365F1"/>
    <w:rsid w:val="00836944"/>
    <w:rsid w:val="00836C64"/>
    <w:rsid w:val="008370CE"/>
    <w:rsid w:val="0083723C"/>
    <w:rsid w:val="008374A3"/>
    <w:rsid w:val="0083758A"/>
    <w:rsid w:val="00837631"/>
    <w:rsid w:val="00837D2E"/>
    <w:rsid w:val="00837E5F"/>
    <w:rsid w:val="00837EB1"/>
    <w:rsid w:val="00840265"/>
    <w:rsid w:val="0084052D"/>
    <w:rsid w:val="00840540"/>
    <w:rsid w:val="008405D1"/>
    <w:rsid w:val="00840771"/>
    <w:rsid w:val="008407A8"/>
    <w:rsid w:val="00840909"/>
    <w:rsid w:val="0084095B"/>
    <w:rsid w:val="00840970"/>
    <w:rsid w:val="00840A8A"/>
    <w:rsid w:val="00840ACE"/>
    <w:rsid w:val="00840CDA"/>
    <w:rsid w:val="008412D3"/>
    <w:rsid w:val="008413B6"/>
    <w:rsid w:val="00841502"/>
    <w:rsid w:val="008415F0"/>
    <w:rsid w:val="00841692"/>
    <w:rsid w:val="0084182C"/>
    <w:rsid w:val="008418B2"/>
    <w:rsid w:val="00841937"/>
    <w:rsid w:val="0084198E"/>
    <w:rsid w:val="00841C52"/>
    <w:rsid w:val="00841E8C"/>
    <w:rsid w:val="00842DA1"/>
    <w:rsid w:val="00843283"/>
    <w:rsid w:val="008433F1"/>
    <w:rsid w:val="00843857"/>
    <w:rsid w:val="00843A31"/>
    <w:rsid w:val="008440AD"/>
    <w:rsid w:val="008441B7"/>
    <w:rsid w:val="00844433"/>
    <w:rsid w:val="00844499"/>
    <w:rsid w:val="008444CA"/>
    <w:rsid w:val="0084492D"/>
    <w:rsid w:val="00844C68"/>
    <w:rsid w:val="00844D2F"/>
    <w:rsid w:val="00844DD0"/>
    <w:rsid w:val="0084524B"/>
    <w:rsid w:val="0084526C"/>
    <w:rsid w:val="0084544B"/>
    <w:rsid w:val="0084577D"/>
    <w:rsid w:val="008457E6"/>
    <w:rsid w:val="008459F3"/>
    <w:rsid w:val="00845CC2"/>
    <w:rsid w:val="00845DCA"/>
    <w:rsid w:val="00845DFA"/>
    <w:rsid w:val="00845F23"/>
    <w:rsid w:val="00846291"/>
    <w:rsid w:val="008462F8"/>
    <w:rsid w:val="008463C1"/>
    <w:rsid w:val="00846476"/>
    <w:rsid w:val="008464C7"/>
    <w:rsid w:val="00846ACA"/>
    <w:rsid w:val="00846B35"/>
    <w:rsid w:val="00847021"/>
    <w:rsid w:val="00847135"/>
    <w:rsid w:val="008473DD"/>
    <w:rsid w:val="008475D2"/>
    <w:rsid w:val="008475ED"/>
    <w:rsid w:val="0084781C"/>
    <w:rsid w:val="0084783E"/>
    <w:rsid w:val="008479E9"/>
    <w:rsid w:val="00847B30"/>
    <w:rsid w:val="00847B7B"/>
    <w:rsid w:val="00847C60"/>
    <w:rsid w:val="008500B8"/>
    <w:rsid w:val="00850292"/>
    <w:rsid w:val="00850316"/>
    <w:rsid w:val="008506F2"/>
    <w:rsid w:val="008508FD"/>
    <w:rsid w:val="00850AEA"/>
    <w:rsid w:val="00850C73"/>
    <w:rsid w:val="0085103D"/>
    <w:rsid w:val="008511E6"/>
    <w:rsid w:val="00851394"/>
    <w:rsid w:val="0085160F"/>
    <w:rsid w:val="0085187C"/>
    <w:rsid w:val="00851A39"/>
    <w:rsid w:val="00851B27"/>
    <w:rsid w:val="00851BBF"/>
    <w:rsid w:val="00851BE8"/>
    <w:rsid w:val="00851C46"/>
    <w:rsid w:val="00851E4F"/>
    <w:rsid w:val="00851EDF"/>
    <w:rsid w:val="008522E8"/>
    <w:rsid w:val="0085234E"/>
    <w:rsid w:val="008523D1"/>
    <w:rsid w:val="008525E3"/>
    <w:rsid w:val="008526E5"/>
    <w:rsid w:val="00852933"/>
    <w:rsid w:val="008529E7"/>
    <w:rsid w:val="00852ABA"/>
    <w:rsid w:val="00852BCC"/>
    <w:rsid w:val="00852D95"/>
    <w:rsid w:val="00852DCD"/>
    <w:rsid w:val="00853071"/>
    <w:rsid w:val="00853112"/>
    <w:rsid w:val="008531DD"/>
    <w:rsid w:val="008532DA"/>
    <w:rsid w:val="0085361C"/>
    <w:rsid w:val="0085393B"/>
    <w:rsid w:val="00853D55"/>
    <w:rsid w:val="00853E35"/>
    <w:rsid w:val="008541B8"/>
    <w:rsid w:val="00854337"/>
    <w:rsid w:val="008544A4"/>
    <w:rsid w:val="00854A4B"/>
    <w:rsid w:val="00854E1A"/>
    <w:rsid w:val="00854E5F"/>
    <w:rsid w:val="008550D5"/>
    <w:rsid w:val="008552D8"/>
    <w:rsid w:val="008552DE"/>
    <w:rsid w:val="00855A53"/>
    <w:rsid w:val="00855ABB"/>
    <w:rsid w:val="00855AEA"/>
    <w:rsid w:val="00855BAF"/>
    <w:rsid w:val="00855D93"/>
    <w:rsid w:val="00855E5D"/>
    <w:rsid w:val="00855E97"/>
    <w:rsid w:val="00855EAE"/>
    <w:rsid w:val="00856072"/>
    <w:rsid w:val="00856101"/>
    <w:rsid w:val="0085661A"/>
    <w:rsid w:val="00856760"/>
    <w:rsid w:val="0085686F"/>
    <w:rsid w:val="008569AB"/>
    <w:rsid w:val="00856ABC"/>
    <w:rsid w:val="00856BA9"/>
    <w:rsid w:val="00856C4E"/>
    <w:rsid w:val="00856F3B"/>
    <w:rsid w:val="00856F76"/>
    <w:rsid w:val="00857027"/>
    <w:rsid w:val="00857428"/>
    <w:rsid w:val="0085743A"/>
    <w:rsid w:val="00857919"/>
    <w:rsid w:val="00857B12"/>
    <w:rsid w:val="00857B57"/>
    <w:rsid w:val="00857D00"/>
    <w:rsid w:val="00857F69"/>
    <w:rsid w:val="00857FA0"/>
    <w:rsid w:val="00860087"/>
    <w:rsid w:val="00860261"/>
    <w:rsid w:val="008602F8"/>
    <w:rsid w:val="0086038E"/>
    <w:rsid w:val="0086041F"/>
    <w:rsid w:val="00860834"/>
    <w:rsid w:val="00860905"/>
    <w:rsid w:val="00860B52"/>
    <w:rsid w:val="00860E86"/>
    <w:rsid w:val="00861145"/>
    <w:rsid w:val="008613AB"/>
    <w:rsid w:val="00861457"/>
    <w:rsid w:val="008615D4"/>
    <w:rsid w:val="0086167C"/>
    <w:rsid w:val="008616FC"/>
    <w:rsid w:val="008618B0"/>
    <w:rsid w:val="00861A94"/>
    <w:rsid w:val="00861C27"/>
    <w:rsid w:val="0086205B"/>
    <w:rsid w:val="0086219D"/>
    <w:rsid w:val="00862718"/>
    <w:rsid w:val="00862D5C"/>
    <w:rsid w:val="00862DCF"/>
    <w:rsid w:val="00862DEA"/>
    <w:rsid w:val="00862E04"/>
    <w:rsid w:val="00862E05"/>
    <w:rsid w:val="00862FF2"/>
    <w:rsid w:val="0086313B"/>
    <w:rsid w:val="00863172"/>
    <w:rsid w:val="00863385"/>
    <w:rsid w:val="00863731"/>
    <w:rsid w:val="0086395A"/>
    <w:rsid w:val="00863AB0"/>
    <w:rsid w:val="00863C91"/>
    <w:rsid w:val="00863DD8"/>
    <w:rsid w:val="00863E2F"/>
    <w:rsid w:val="00863EDE"/>
    <w:rsid w:val="00863FBD"/>
    <w:rsid w:val="0086409F"/>
    <w:rsid w:val="008644B5"/>
    <w:rsid w:val="00864AD1"/>
    <w:rsid w:val="00864BEA"/>
    <w:rsid w:val="0086546B"/>
    <w:rsid w:val="0086550E"/>
    <w:rsid w:val="0086579A"/>
    <w:rsid w:val="008658FE"/>
    <w:rsid w:val="00865D73"/>
    <w:rsid w:val="00866380"/>
    <w:rsid w:val="008663DF"/>
    <w:rsid w:val="008665AE"/>
    <w:rsid w:val="008666F9"/>
    <w:rsid w:val="008667C8"/>
    <w:rsid w:val="00866CD9"/>
    <w:rsid w:val="00866EBA"/>
    <w:rsid w:val="00866EBC"/>
    <w:rsid w:val="0086752C"/>
    <w:rsid w:val="008676BA"/>
    <w:rsid w:val="00867972"/>
    <w:rsid w:val="00867B23"/>
    <w:rsid w:val="00867E38"/>
    <w:rsid w:val="008700A7"/>
    <w:rsid w:val="0087015F"/>
    <w:rsid w:val="008701C2"/>
    <w:rsid w:val="008702B9"/>
    <w:rsid w:val="00870941"/>
    <w:rsid w:val="00870CBD"/>
    <w:rsid w:val="00870D52"/>
    <w:rsid w:val="00871004"/>
    <w:rsid w:val="00871054"/>
    <w:rsid w:val="008710CF"/>
    <w:rsid w:val="008711E0"/>
    <w:rsid w:val="0087144D"/>
    <w:rsid w:val="00871618"/>
    <w:rsid w:val="0087165F"/>
    <w:rsid w:val="0087183F"/>
    <w:rsid w:val="00871879"/>
    <w:rsid w:val="008718BD"/>
    <w:rsid w:val="00871AD6"/>
    <w:rsid w:val="00871C4D"/>
    <w:rsid w:val="00871D5F"/>
    <w:rsid w:val="00871DC7"/>
    <w:rsid w:val="008720FD"/>
    <w:rsid w:val="00872243"/>
    <w:rsid w:val="0087233A"/>
    <w:rsid w:val="00872446"/>
    <w:rsid w:val="008724BC"/>
    <w:rsid w:val="0087253E"/>
    <w:rsid w:val="008727BF"/>
    <w:rsid w:val="00872D77"/>
    <w:rsid w:val="00872E7F"/>
    <w:rsid w:val="00872F7B"/>
    <w:rsid w:val="00872F8B"/>
    <w:rsid w:val="008730B8"/>
    <w:rsid w:val="0087338B"/>
    <w:rsid w:val="008737ED"/>
    <w:rsid w:val="00873AAD"/>
    <w:rsid w:val="00873AFC"/>
    <w:rsid w:val="00874311"/>
    <w:rsid w:val="0087439A"/>
    <w:rsid w:val="008745E7"/>
    <w:rsid w:val="008746D9"/>
    <w:rsid w:val="008749DE"/>
    <w:rsid w:val="00874B7E"/>
    <w:rsid w:val="00874C5B"/>
    <w:rsid w:val="00874D21"/>
    <w:rsid w:val="00874EE2"/>
    <w:rsid w:val="0087509F"/>
    <w:rsid w:val="008750BC"/>
    <w:rsid w:val="008751C0"/>
    <w:rsid w:val="008752B8"/>
    <w:rsid w:val="008752FE"/>
    <w:rsid w:val="008753A1"/>
    <w:rsid w:val="00875440"/>
    <w:rsid w:val="00875459"/>
    <w:rsid w:val="0087550C"/>
    <w:rsid w:val="00875892"/>
    <w:rsid w:val="00875ADF"/>
    <w:rsid w:val="00875CDF"/>
    <w:rsid w:val="00875DEE"/>
    <w:rsid w:val="00875F51"/>
    <w:rsid w:val="0087615C"/>
    <w:rsid w:val="00876287"/>
    <w:rsid w:val="008765D6"/>
    <w:rsid w:val="008768FC"/>
    <w:rsid w:val="00876A54"/>
    <w:rsid w:val="00876DB0"/>
    <w:rsid w:val="00876E61"/>
    <w:rsid w:val="00876FDE"/>
    <w:rsid w:val="0087750A"/>
    <w:rsid w:val="008775FB"/>
    <w:rsid w:val="00877954"/>
    <w:rsid w:val="00877BB5"/>
    <w:rsid w:val="00877D82"/>
    <w:rsid w:val="00877EDE"/>
    <w:rsid w:val="008801AF"/>
    <w:rsid w:val="0088029C"/>
    <w:rsid w:val="00880408"/>
    <w:rsid w:val="008804B7"/>
    <w:rsid w:val="008804E5"/>
    <w:rsid w:val="00880595"/>
    <w:rsid w:val="00880769"/>
    <w:rsid w:val="00880848"/>
    <w:rsid w:val="00880BAA"/>
    <w:rsid w:val="00880FF2"/>
    <w:rsid w:val="008810BB"/>
    <w:rsid w:val="0088115D"/>
    <w:rsid w:val="0088136E"/>
    <w:rsid w:val="008814A9"/>
    <w:rsid w:val="00881870"/>
    <w:rsid w:val="00881985"/>
    <w:rsid w:val="00881E5A"/>
    <w:rsid w:val="00881ECD"/>
    <w:rsid w:val="008820AF"/>
    <w:rsid w:val="00882162"/>
    <w:rsid w:val="0088273B"/>
    <w:rsid w:val="008827A6"/>
    <w:rsid w:val="00882CD6"/>
    <w:rsid w:val="00882EB8"/>
    <w:rsid w:val="008830D5"/>
    <w:rsid w:val="0088332A"/>
    <w:rsid w:val="008837E3"/>
    <w:rsid w:val="00883B3A"/>
    <w:rsid w:val="00883CD6"/>
    <w:rsid w:val="00883D35"/>
    <w:rsid w:val="00883DF3"/>
    <w:rsid w:val="00883E16"/>
    <w:rsid w:val="00883EDC"/>
    <w:rsid w:val="0088422F"/>
    <w:rsid w:val="00884374"/>
    <w:rsid w:val="008843F8"/>
    <w:rsid w:val="00884509"/>
    <w:rsid w:val="00884CAE"/>
    <w:rsid w:val="00884F2A"/>
    <w:rsid w:val="008851DD"/>
    <w:rsid w:val="00885779"/>
    <w:rsid w:val="008858F9"/>
    <w:rsid w:val="00885B03"/>
    <w:rsid w:val="00885C67"/>
    <w:rsid w:val="00885DA1"/>
    <w:rsid w:val="00885EF9"/>
    <w:rsid w:val="00886017"/>
    <w:rsid w:val="008860FD"/>
    <w:rsid w:val="00886243"/>
    <w:rsid w:val="008862C4"/>
    <w:rsid w:val="00886362"/>
    <w:rsid w:val="00886370"/>
    <w:rsid w:val="00886C94"/>
    <w:rsid w:val="00886DF6"/>
    <w:rsid w:val="008870E0"/>
    <w:rsid w:val="00887183"/>
    <w:rsid w:val="00887287"/>
    <w:rsid w:val="008873D2"/>
    <w:rsid w:val="008879F0"/>
    <w:rsid w:val="00887A71"/>
    <w:rsid w:val="00887C8F"/>
    <w:rsid w:val="00887DC3"/>
    <w:rsid w:val="00887F78"/>
    <w:rsid w:val="00890212"/>
    <w:rsid w:val="008905C0"/>
    <w:rsid w:val="0089080A"/>
    <w:rsid w:val="00890A17"/>
    <w:rsid w:val="00890A9E"/>
    <w:rsid w:val="00890DAE"/>
    <w:rsid w:val="00890DE9"/>
    <w:rsid w:val="00891008"/>
    <w:rsid w:val="0089144C"/>
    <w:rsid w:val="00891474"/>
    <w:rsid w:val="008914E0"/>
    <w:rsid w:val="008917CB"/>
    <w:rsid w:val="00891A51"/>
    <w:rsid w:val="00891C39"/>
    <w:rsid w:val="00891F99"/>
    <w:rsid w:val="008921D0"/>
    <w:rsid w:val="00892256"/>
    <w:rsid w:val="0089271C"/>
    <w:rsid w:val="00892738"/>
    <w:rsid w:val="008927A8"/>
    <w:rsid w:val="00892B93"/>
    <w:rsid w:val="00892D61"/>
    <w:rsid w:val="00893769"/>
    <w:rsid w:val="00893814"/>
    <w:rsid w:val="00893DEE"/>
    <w:rsid w:val="008940EB"/>
    <w:rsid w:val="008944CA"/>
    <w:rsid w:val="008944FB"/>
    <w:rsid w:val="0089458B"/>
    <w:rsid w:val="008945A3"/>
    <w:rsid w:val="00894831"/>
    <w:rsid w:val="008953B5"/>
    <w:rsid w:val="008953DC"/>
    <w:rsid w:val="0089541F"/>
    <w:rsid w:val="00895A35"/>
    <w:rsid w:val="00895B96"/>
    <w:rsid w:val="00895C0E"/>
    <w:rsid w:val="00895E70"/>
    <w:rsid w:val="008960DD"/>
    <w:rsid w:val="008961CD"/>
    <w:rsid w:val="0089638D"/>
    <w:rsid w:val="0089648F"/>
    <w:rsid w:val="008968AF"/>
    <w:rsid w:val="00896A08"/>
    <w:rsid w:val="00896A77"/>
    <w:rsid w:val="00896C42"/>
    <w:rsid w:val="008970AD"/>
    <w:rsid w:val="0089715E"/>
    <w:rsid w:val="00897241"/>
    <w:rsid w:val="0089747B"/>
    <w:rsid w:val="008977E1"/>
    <w:rsid w:val="008979C9"/>
    <w:rsid w:val="00897B69"/>
    <w:rsid w:val="00897C00"/>
    <w:rsid w:val="00897D13"/>
    <w:rsid w:val="00897F7B"/>
    <w:rsid w:val="0089CF68"/>
    <w:rsid w:val="008A00DC"/>
    <w:rsid w:val="008A0420"/>
    <w:rsid w:val="008A04A0"/>
    <w:rsid w:val="008A073C"/>
    <w:rsid w:val="008A0875"/>
    <w:rsid w:val="008A08A0"/>
    <w:rsid w:val="008A08D1"/>
    <w:rsid w:val="008A0C0F"/>
    <w:rsid w:val="008A0EA4"/>
    <w:rsid w:val="008A0F28"/>
    <w:rsid w:val="008A0F4D"/>
    <w:rsid w:val="008A0F52"/>
    <w:rsid w:val="008A1015"/>
    <w:rsid w:val="008A1159"/>
    <w:rsid w:val="008A1210"/>
    <w:rsid w:val="008A12BA"/>
    <w:rsid w:val="008A1389"/>
    <w:rsid w:val="008A1435"/>
    <w:rsid w:val="008A1824"/>
    <w:rsid w:val="008A1959"/>
    <w:rsid w:val="008A1B8B"/>
    <w:rsid w:val="008A1BE1"/>
    <w:rsid w:val="008A1D6B"/>
    <w:rsid w:val="008A1DD9"/>
    <w:rsid w:val="008A1ED2"/>
    <w:rsid w:val="008A2394"/>
    <w:rsid w:val="008A2463"/>
    <w:rsid w:val="008A2B27"/>
    <w:rsid w:val="008A308E"/>
    <w:rsid w:val="008A30DD"/>
    <w:rsid w:val="008A3397"/>
    <w:rsid w:val="008A33E4"/>
    <w:rsid w:val="008A3E1A"/>
    <w:rsid w:val="008A3E4A"/>
    <w:rsid w:val="008A3F1F"/>
    <w:rsid w:val="008A4038"/>
    <w:rsid w:val="008A4464"/>
    <w:rsid w:val="008A4486"/>
    <w:rsid w:val="008A4519"/>
    <w:rsid w:val="008A464F"/>
    <w:rsid w:val="008A46A2"/>
    <w:rsid w:val="008A4D11"/>
    <w:rsid w:val="008A4D3A"/>
    <w:rsid w:val="008A4EFD"/>
    <w:rsid w:val="008A516C"/>
    <w:rsid w:val="008A52E0"/>
    <w:rsid w:val="008A57CC"/>
    <w:rsid w:val="008A5944"/>
    <w:rsid w:val="008A5ABB"/>
    <w:rsid w:val="008A5EBC"/>
    <w:rsid w:val="008A5F6C"/>
    <w:rsid w:val="008A6049"/>
    <w:rsid w:val="008A62D1"/>
    <w:rsid w:val="008A62F6"/>
    <w:rsid w:val="008A6530"/>
    <w:rsid w:val="008A658B"/>
    <w:rsid w:val="008A6995"/>
    <w:rsid w:val="008A6D0D"/>
    <w:rsid w:val="008A6ED0"/>
    <w:rsid w:val="008A707F"/>
    <w:rsid w:val="008A70BD"/>
    <w:rsid w:val="008A7A25"/>
    <w:rsid w:val="008A7A3A"/>
    <w:rsid w:val="008A7EFD"/>
    <w:rsid w:val="008AD838"/>
    <w:rsid w:val="008B00B8"/>
    <w:rsid w:val="008B03D3"/>
    <w:rsid w:val="008B0432"/>
    <w:rsid w:val="008B0578"/>
    <w:rsid w:val="008B0669"/>
    <w:rsid w:val="008B09A5"/>
    <w:rsid w:val="008B12A2"/>
    <w:rsid w:val="008B1723"/>
    <w:rsid w:val="008B17C9"/>
    <w:rsid w:val="008B1A2F"/>
    <w:rsid w:val="008B1A9F"/>
    <w:rsid w:val="008B1C5D"/>
    <w:rsid w:val="008B1C67"/>
    <w:rsid w:val="008B1E6E"/>
    <w:rsid w:val="008B1F33"/>
    <w:rsid w:val="008B220C"/>
    <w:rsid w:val="008B2221"/>
    <w:rsid w:val="008B2309"/>
    <w:rsid w:val="008B2507"/>
    <w:rsid w:val="008B2634"/>
    <w:rsid w:val="008B2874"/>
    <w:rsid w:val="008B2897"/>
    <w:rsid w:val="008B2ACE"/>
    <w:rsid w:val="008B2B86"/>
    <w:rsid w:val="008B2CA0"/>
    <w:rsid w:val="008B3319"/>
    <w:rsid w:val="008B36C5"/>
    <w:rsid w:val="008B375A"/>
    <w:rsid w:val="008B3834"/>
    <w:rsid w:val="008B3942"/>
    <w:rsid w:val="008B3953"/>
    <w:rsid w:val="008B3BEC"/>
    <w:rsid w:val="008B3C62"/>
    <w:rsid w:val="008B3EDC"/>
    <w:rsid w:val="008B4244"/>
    <w:rsid w:val="008B4569"/>
    <w:rsid w:val="008B47BC"/>
    <w:rsid w:val="008B4B11"/>
    <w:rsid w:val="008B4CE5"/>
    <w:rsid w:val="008B4EB8"/>
    <w:rsid w:val="008B5092"/>
    <w:rsid w:val="008B5643"/>
    <w:rsid w:val="008B574D"/>
    <w:rsid w:val="008B599A"/>
    <w:rsid w:val="008B59F4"/>
    <w:rsid w:val="008B6194"/>
    <w:rsid w:val="008B6713"/>
    <w:rsid w:val="008B673C"/>
    <w:rsid w:val="008B6874"/>
    <w:rsid w:val="008B6C99"/>
    <w:rsid w:val="008B6D92"/>
    <w:rsid w:val="008B7208"/>
    <w:rsid w:val="008B7286"/>
    <w:rsid w:val="008B7629"/>
    <w:rsid w:val="008B7696"/>
    <w:rsid w:val="008B77EE"/>
    <w:rsid w:val="008B7858"/>
    <w:rsid w:val="008B78F0"/>
    <w:rsid w:val="008B7990"/>
    <w:rsid w:val="008B7BB2"/>
    <w:rsid w:val="008B7C38"/>
    <w:rsid w:val="008B7DB2"/>
    <w:rsid w:val="008B7DFD"/>
    <w:rsid w:val="008C029B"/>
    <w:rsid w:val="008C0642"/>
    <w:rsid w:val="008C0A2B"/>
    <w:rsid w:val="008C0D03"/>
    <w:rsid w:val="008C0F16"/>
    <w:rsid w:val="008C0FDC"/>
    <w:rsid w:val="008C1234"/>
    <w:rsid w:val="008C149D"/>
    <w:rsid w:val="008C166F"/>
    <w:rsid w:val="008C1C98"/>
    <w:rsid w:val="008C1D65"/>
    <w:rsid w:val="008C1EA3"/>
    <w:rsid w:val="008C20BE"/>
    <w:rsid w:val="008C2269"/>
    <w:rsid w:val="008C2657"/>
    <w:rsid w:val="008C2936"/>
    <w:rsid w:val="008C2994"/>
    <w:rsid w:val="008C2C50"/>
    <w:rsid w:val="008C2C9D"/>
    <w:rsid w:val="008C2D5C"/>
    <w:rsid w:val="008C2EB0"/>
    <w:rsid w:val="008C2EDD"/>
    <w:rsid w:val="008C2F19"/>
    <w:rsid w:val="008C30D7"/>
    <w:rsid w:val="008C3189"/>
    <w:rsid w:val="008C323C"/>
    <w:rsid w:val="008C3538"/>
    <w:rsid w:val="008C3686"/>
    <w:rsid w:val="008C3C3B"/>
    <w:rsid w:val="008C3DAF"/>
    <w:rsid w:val="008C3E3F"/>
    <w:rsid w:val="008C424F"/>
    <w:rsid w:val="008C43F9"/>
    <w:rsid w:val="008C4761"/>
    <w:rsid w:val="008C49E6"/>
    <w:rsid w:val="008C4A01"/>
    <w:rsid w:val="008C4BF0"/>
    <w:rsid w:val="008C4C18"/>
    <w:rsid w:val="008C4F87"/>
    <w:rsid w:val="008C5178"/>
    <w:rsid w:val="008C547A"/>
    <w:rsid w:val="008C5712"/>
    <w:rsid w:val="008C5954"/>
    <w:rsid w:val="008C5965"/>
    <w:rsid w:val="008C59BE"/>
    <w:rsid w:val="008C59CE"/>
    <w:rsid w:val="008C5CFE"/>
    <w:rsid w:val="008C5FE4"/>
    <w:rsid w:val="008C61D7"/>
    <w:rsid w:val="008C61FE"/>
    <w:rsid w:val="008C644D"/>
    <w:rsid w:val="008C6780"/>
    <w:rsid w:val="008C698D"/>
    <w:rsid w:val="008C6AE7"/>
    <w:rsid w:val="008C6B62"/>
    <w:rsid w:val="008C6BE4"/>
    <w:rsid w:val="008C6C56"/>
    <w:rsid w:val="008C6E59"/>
    <w:rsid w:val="008C711C"/>
    <w:rsid w:val="008C71D7"/>
    <w:rsid w:val="008C72F0"/>
    <w:rsid w:val="008C77C3"/>
    <w:rsid w:val="008C79E1"/>
    <w:rsid w:val="008D01F4"/>
    <w:rsid w:val="008D0234"/>
    <w:rsid w:val="008D0479"/>
    <w:rsid w:val="008D08A0"/>
    <w:rsid w:val="008D0A26"/>
    <w:rsid w:val="008D0B4B"/>
    <w:rsid w:val="008D0CA5"/>
    <w:rsid w:val="008D0D77"/>
    <w:rsid w:val="008D101E"/>
    <w:rsid w:val="008D106A"/>
    <w:rsid w:val="008D11F4"/>
    <w:rsid w:val="008D1262"/>
    <w:rsid w:val="008D13DF"/>
    <w:rsid w:val="008D14DE"/>
    <w:rsid w:val="008D15D2"/>
    <w:rsid w:val="008D15F0"/>
    <w:rsid w:val="008D169E"/>
    <w:rsid w:val="008D1779"/>
    <w:rsid w:val="008D17BC"/>
    <w:rsid w:val="008D1883"/>
    <w:rsid w:val="008D1A75"/>
    <w:rsid w:val="008D1C63"/>
    <w:rsid w:val="008D1DAD"/>
    <w:rsid w:val="008D1E06"/>
    <w:rsid w:val="008D1E5D"/>
    <w:rsid w:val="008D1E97"/>
    <w:rsid w:val="008D1F37"/>
    <w:rsid w:val="008D2119"/>
    <w:rsid w:val="008D22CB"/>
    <w:rsid w:val="008D2332"/>
    <w:rsid w:val="008D25F1"/>
    <w:rsid w:val="008D29D8"/>
    <w:rsid w:val="008D2B82"/>
    <w:rsid w:val="008D2D1B"/>
    <w:rsid w:val="008D34A7"/>
    <w:rsid w:val="008D3568"/>
    <w:rsid w:val="008D35E9"/>
    <w:rsid w:val="008D3721"/>
    <w:rsid w:val="008D37EB"/>
    <w:rsid w:val="008D37EE"/>
    <w:rsid w:val="008D4465"/>
    <w:rsid w:val="008D44B0"/>
    <w:rsid w:val="008D454F"/>
    <w:rsid w:val="008D46AD"/>
    <w:rsid w:val="008D47DA"/>
    <w:rsid w:val="008D4810"/>
    <w:rsid w:val="008D4885"/>
    <w:rsid w:val="008D488F"/>
    <w:rsid w:val="008D48F0"/>
    <w:rsid w:val="008D4F63"/>
    <w:rsid w:val="008D4F99"/>
    <w:rsid w:val="008D515B"/>
    <w:rsid w:val="008D5789"/>
    <w:rsid w:val="008D5A3E"/>
    <w:rsid w:val="008D6286"/>
    <w:rsid w:val="008D6546"/>
    <w:rsid w:val="008D6937"/>
    <w:rsid w:val="008D6C36"/>
    <w:rsid w:val="008D6CCA"/>
    <w:rsid w:val="008D6EBB"/>
    <w:rsid w:val="008D77FB"/>
    <w:rsid w:val="008D7A37"/>
    <w:rsid w:val="008D7C39"/>
    <w:rsid w:val="008D7E7F"/>
    <w:rsid w:val="008E03B3"/>
    <w:rsid w:val="008E03D8"/>
    <w:rsid w:val="008E0A00"/>
    <w:rsid w:val="008E0A08"/>
    <w:rsid w:val="008E0A28"/>
    <w:rsid w:val="008E0AD7"/>
    <w:rsid w:val="008E0AE9"/>
    <w:rsid w:val="008E0DB3"/>
    <w:rsid w:val="008E11A9"/>
    <w:rsid w:val="008E1390"/>
    <w:rsid w:val="008E15A1"/>
    <w:rsid w:val="008E1865"/>
    <w:rsid w:val="008E19EA"/>
    <w:rsid w:val="008E1A9A"/>
    <w:rsid w:val="008E1BA9"/>
    <w:rsid w:val="008E1C62"/>
    <w:rsid w:val="008E2054"/>
    <w:rsid w:val="008E207B"/>
    <w:rsid w:val="008E21DF"/>
    <w:rsid w:val="008E2258"/>
    <w:rsid w:val="008E233C"/>
    <w:rsid w:val="008E24AB"/>
    <w:rsid w:val="008E2698"/>
    <w:rsid w:val="008E285D"/>
    <w:rsid w:val="008E2B0B"/>
    <w:rsid w:val="008E2D7B"/>
    <w:rsid w:val="008E334D"/>
    <w:rsid w:val="008E3523"/>
    <w:rsid w:val="008E35B6"/>
    <w:rsid w:val="008E366B"/>
    <w:rsid w:val="008E3688"/>
    <w:rsid w:val="008E3895"/>
    <w:rsid w:val="008E3918"/>
    <w:rsid w:val="008E39F2"/>
    <w:rsid w:val="008E3A95"/>
    <w:rsid w:val="008E3B56"/>
    <w:rsid w:val="008E3BD7"/>
    <w:rsid w:val="008E3C0C"/>
    <w:rsid w:val="008E3EF0"/>
    <w:rsid w:val="008E3F7D"/>
    <w:rsid w:val="008E404D"/>
    <w:rsid w:val="008E4243"/>
    <w:rsid w:val="008E468A"/>
    <w:rsid w:val="008E4756"/>
    <w:rsid w:val="008E4B9A"/>
    <w:rsid w:val="008E4EEE"/>
    <w:rsid w:val="008E4F1D"/>
    <w:rsid w:val="008E5020"/>
    <w:rsid w:val="008E50BE"/>
    <w:rsid w:val="008E50D0"/>
    <w:rsid w:val="008E569B"/>
    <w:rsid w:val="008E57E9"/>
    <w:rsid w:val="008E5885"/>
    <w:rsid w:val="008E5B57"/>
    <w:rsid w:val="008E5B60"/>
    <w:rsid w:val="008E5BD8"/>
    <w:rsid w:val="008E5D4F"/>
    <w:rsid w:val="008E5E2F"/>
    <w:rsid w:val="008E621D"/>
    <w:rsid w:val="008E6724"/>
    <w:rsid w:val="008E6F08"/>
    <w:rsid w:val="008E6F43"/>
    <w:rsid w:val="008E724B"/>
    <w:rsid w:val="008E7341"/>
    <w:rsid w:val="008E749C"/>
    <w:rsid w:val="008F0155"/>
    <w:rsid w:val="008F0285"/>
    <w:rsid w:val="008F028F"/>
    <w:rsid w:val="008F063C"/>
    <w:rsid w:val="008F079C"/>
    <w:rsid w:val="008F0864"/>
    <w:rsid w:val="008F09BA"/>
    <w:rsid w:val="008F09F3"/>
    <w:rsid w:val="008F0C73"/>
    <w:rsid w:val="008F0E1D"/>
    <w:rsid w:val="008F1286"/>
    <w:rsid w:val="008F1529"/>
    <w:rsid w:val="008F15E6"/>
    <w:rsid w:val="008F1953"/>
    <w:rsid w:val="008F1AAD"/>
    <w:rsid w:val="008F1B83"/>
    <w:rsid w:val="008F1C66"/>
    <w:rsid w:val="008F1C88"/>
    <w:rsid w:val="008F202E"/>
    <w:rsid w:val="008F204C"/>
    <w:rsid w:val="008F2662"/>
    <w:rsid w:val="008F2865"/>
    <w:rsid w:val="008F28ED"/>
    <w:rsid w:val="008F2B63"/>
    <w:rsid w:val="008F2C88"/>
    <w:rsid w:val="008F2F05"/>
    <w:rsid w:val="008F35EE"/>
    <w:rsid w:val="008F36D7"/>
    <w:rsid w:val="008F3B16"/>
    <w:rsid w:val="008F3FD6"/>
    <w:rsid w:val="008F4022"/>
    <w:rsid w:val="008F40FA"/>
    <w:rsid w:val="008F4133"/>
    <w:rsid w:val="008F4251"/>
    <w:rsid w:val="008F4333"/>
    <w:rsid w:val="008F47C3"/>
    <w:rsid w:val="008F48A2"/>
    <w:rsid w:val="008F4B19"/>
    <w:rsid w:val="008F512A"/>
    <w:rsid w:val="008F555D"/>
    <w:rsid w:val="008F5628"/>
    <w:rsid w:val="008F5671"/>
    <w:rsid w:val="008F56DF"/>
    <w:rsid w:val="008F5760"/>
    <w:rsid w:val="008F5A06"/>
    <w:rsid w:val="008F5AB2"/>
    <w:rsid w:val="008F5CF1"/>
    <w:rsid w:val="008F5D47"/>
    <w:rsid w:val="008F5E2A"/>
    <w:rsid w:val="008F6033"/>
    <w:rsid w:val="008F610B"/>
    <w:rsid w:val="008F6453"/>
    <w:rsid w:val="008F6A1A"/>
    <w:rsid w:val="008F6A99"/>
    <w:rsid w:val="008F6BF6"/>
    <w:rsid w:val="008F6D6A"/>
    <w:rsid w:val="008F6FBE"/>
    <w:rsid w:val="008F7323"/>
    <w:rsid w:val="008F75C8"/>
    <w:rsid w:val="008F7946"/>
    <w:rsid w:val="008F7972"/>
    <w:rsid w:val="008F7A27"/>
    <w:rsid w:val="008F7E5F"/>
    <w:rsid w:val="008F7ED4"/>
    <w:rsid w:val="008FC290"/>
    <w:rsid w:val="00900095"/>
    <w:rsid w:val="009004CE"/>
    <w:rsid w:val="0090073A"/>
    <w:rsid w:val="00900839"/>
    <w:rsid w:val="0090086F"/>
    <w:rsid w:val="009009CF"/>
    <w:rsid w:val="00900BD8"/>
    <w:rsid w:val="00900E5B"/>
    <w:rsid w:val="00900E77"/>
    <w:rsid w:val="00900FCD"/>
    <w:rsid w:val="009010BB"/>
    <w:rsid w:val="00902117"/>
    <w:rsid w:val="009024A7"/>
    <w:rsid w:val="009025F9"/>
    <w:rsid w:val="0090264D"/>
    <w:rsid w:val="0090268F"/>
    <w:rsid w:val="00902B58"/>
    <w:rsid w:val="00902C7A"/>
    <w:rsid w:val="00902CE6"/>
    <w:rsid w:val="00902D1E"/>
    <w:rsid w:val="00902EE6"/>
    <w:rsid w:val="00903591"/>
    <w:rsid w:val="0090364C"/>
    <w:rsid w:val="00903714"/>
    <w:rsid w:val="00903A17"/>
    <w:rsid w:val="00903AA5"/>
    <w:rsid w:val="00903AD9"/>
    <w:rsid w:val="009046A5"/>
    <w:rsid w:val="00904D46"/>
    <w:rsid w:val="00904F1D"/>
    <w:rsid w:val="00905079"/>
    <w:rsid w:val="00905688"/>
    <w:rsid w:val="00905A82"/>
    <w:rsid w:val="00905D46"/>
    <w:rsid w:val="00905D7E"/>
    <w:rsid w:val="00905E7B"/>
    <w:rsid w:val="00906013"/>
    <w:rsid w:val="009060E1"/>
    <w:rsid w:val="00906325"/>
    <w:rsid w:val="00906465"/>
    <w:rsid w:val="00906814"/>
    <w:rsid w:val="009069B1"/>
    <w:rsid w:val="009069BC"/>
    <w:rsid w:val="00906BEE"/>
    <w:rsid w:val="00906D61"/>
    <w:rsid w:val="00906D7F"/>
    <w:rsid w:val="00906EBE"/>
    <w:rsid w:val="0090736F"/>
    <w:rsid w:val="0090740F"/>
    <w:rsid w:val="009075CF"/>
    <w:rsid w:val="00907671"/>
    <w:rsid w:val="0090768A"/>
    <w:rsid w:val="0090780D"/>
    <w:rsid w:val="009079C7"/>
    <w:rsid w:val="00907ADA"/>
    <w:rsid w:val="00907C0B"/>
    <w:rsid w:val="00907C68"/>
    <w:rsid w:val="00907F30"/>
    <w:rsid w:val="0091002E"/>
    <w:rsid w:val="009101B4"/>
    <w:rsid w:val="009103F7"/>
    <w:rsid w:val="00910493"/>
    <w:rsid w:val="00910507"/>
    <w:rsid w:val="00910887"/>
    <w:rsid w:val="00910AF0"/>
    <w:rsid w:val="00910B8A"/>
    <w:rsid w:val="00910CB0"/>
    <w:rsid w:val="00911035"/>
    <w:rsid w:val="009113E6"/>
    <w:rsid w:val="00911606"/>
    <w:rsid w:val="009116C5"/>
    <w:rsid w:val="009116E7"/>
    <w:rsid w:val="009117F0"/>
    <w:rsid w:val="0091194B"/>
    <w:rsid w:val="00911CCD"/>
    <w:rsid w:val="00911D42"/>
    <w:rsid w:val="00911ED3"/>
    <w:rsid w:val="0091205E"/>
    <w:rsid w:val="00912157"/>
    <w:rsid w:val="00912303"/>
    <w:rsid w:val="0091232C"/>
    <w:rsid w:val="00912507"/>
    <w:rsid w:val="0091262C"/>
    <w:rsid w:val="00912769"/>
    <w:rsid w:val="00912B20"/>
    <w:rsid w:val="00912F3B"/>
    <w:rsid w:val="009133E2"/>
    <w:rsid w:val="00913415"/>
    <w:rsid w:val="0091361C"/>
    <w:rsid w:val="00913638"/>
    <w:rsid w:val="0091369A"/>
    <w:rsid w:val="00913881"/>
    <w:rsid w:val="00913B77"/>
    <w:rsid w:val="00913BB2"/>
    <w:rsid w:val="00913CA8"/>
    <w:rsid w:val="00913D73"/>
    <w:rsid w:val="0091400A"/>
    <w:rsid w:val="00914131"/>
    <w:rsid w:val="00914208"/>
    <w:rsid w:val="00914755"/>
    <w:rsid w:val="009148AB"/>
    <w:rsid w:val="00914917"/>
    <w:rsid w:val="00914BDF"/>
    <w:rsid w:val="00914C4F"/>
    <w:rsid w:val="00914DE1"/>
    <w:rsid w:val="00914E6B"/>
    <w:rsid w:val="00915039"/>
    <w:rsid w:val="009153DB"/>
    <w:rsid w:val="00915501"/>
    <w:rsid w:val="00915546"/>
    <w:rsid w:val="0091559F"/>
    <w:rsid w:val="0091573C"/>
    <w:rsid w:val="00915810"/>
    <w:rsid w:val="00915A2E"/>
    <w:rsid w:val="00915AB9"/>
    <w:rsid w:val="00915CA5"/>
    <w:rsid w:val="00915D7A"/>
    <w:rsid w:val="00915F73"/>
    <w:rsid w:val="009160C2"/>
    <w:rsid w:val="009161B8"/>
    <w:rsid w:val="009162B4"/>
    <w:rsid w:val="00916475"/>
    <w:rsid w:val="009164F3"/>
    <w:rsid w:val="00916587"/>
    <w:rsid w:val="0091667B"/>
    <w:rsid w:val="00916BD9"/>
    <w:rsid w:val="00916EC5"/>
    <w:rsid w:val="00917006"/>
    <w:rsid w:val="00917357"/>
    <w:rsid w:val="00917478"/>
    <w:rsid w:val="00917997"/>
    <w:rsid w:val="00917BB1"/>
    <w:rsid w:val="00917C72"/>
    <w:rsid w:val="00917CF1"/>
    <w:rsid w:val="0092007F"/>
    <w:rsid w:val="00920566"/>
    <w:rsid w:val="00920735"/>
    <w:rsid w:val="00920A6D"/>
    <w:rsid w:val="00920DD5"/>
    <w:rsid w:val="00920E5F"/>
    <w:rsid w:val="009214D3"/>
    <w:rsid w:val="0092156A"/>
    <w:rsid w:val="00921595"/>
    <w:rsid w:val="009215C7"/>
    <w:rsid w:val="009217A9"/>
    <w:rsid w:val="0092194D"/>
    <w:rsid w:val="00921BEA"/>
    <w:rsid w:val="00921CD0"/>
    <w:rsid w:val="00921CE1"/>
    <w:rsid w:val="00921E90"/>
    <w:rsid w:val="00922127"/>
    <w:rsid w:val="0092260A"/>
    <w:rsid w:val="0092297E"/>
    <w:rsid w:val="009229AC"/>
    <w:rsid w:val="00922AA6"/>
    <w:rsid w:val="00922D6C"/>
    <w:rsid w:val="00922DCC"/>
    <w:rsid w:val="00922FA9"/>
    <w:rsid w:val="0092335C"/>
    <w:rsid w:val="009233DD"/>
    <w:rsid w:val="00923590"/>
    <w:rsid w:val="009235B1"/>
    <w:rsid w:val="0092369F"/>
    <w:rsid w:val="00923806"/>
    <w:rsid w:val="0092384F"/>
    <w:rsid w:val="009238BE"/>
    <w:rsid w:val="00923A83"/>
    <w:rsid w:val="00923AA8"/>
    <w:rsid w:val="00923B73"/>
    <w:rsid w:val="00923BE4"/>
    <w:rsid w:val="00923D24"/>
    <w:rsid w:val="00923ECD"/>
    <w:rsid w:val="0092402A"/>
    <w:rsid w:val="00924349"/>
    <w:rsid w:val="009243A9"/>
    <w:rsid w:val="00924428"/>
    <w:rsid w:val="0092448B"/>
    <w:rsid w:val="00924542"/>
    <w:rsid w:val="00924722"/>
    <w:rsid w:val="00924730"/>
    <w:rsid w:val="009249AE"/>
    <w:rsid w:val="00924B13"/>
    <w:rsid w:val="00924BDA"/>
    <w:rsid w:val="00924F5D"/>
    <w:rsid w:val="00925CDC"/>
    <w:rsid w:val="00925E20"/>
    <w:rsid w:val="00925F2B"/>
    <w:rsid w:val="00926131"/>
    <w:rsid w:val="00926137"/>
    <w:rsid w:val="00926229"/>
    <w:rsid w:val="00926301"/>
    <w:rsid w:val="009263A0"/>
    <w:rsid w:val="0092641B"/>
    <w:rsid w:val="00926638"/>
    <w:rsid w:val="0092664F"/>
    <w:rsid w:val="00926A77"/>
    <w:rsid w:val="00926EEE"/>
    <w:rsid w:val="00926FA8"/>
    <w:rsid w:val="00927292"/>
    <w:rsid w:val="00927335"/>
    <w:rsid w:val="0092740D"/>
    <w:rsid w:val="00927504"/>
    <w:rsid w:val="009275E7"/>
    <w:rsid w:val="00927641"/>
    <w:rsid w:val="009276E2"/>
    <w:rsid w:val="00927BD7"/>
    <w:rsid w:val="00927D1C"/>
    <w:rsid w:val="00927D85"/>
    <w:rsid w:val="00927FB3"/>
    <w:rsid w:val="009303FE"/>
    <w:rsid w:val="009304A4"/>
    <w:rsid w:val="009305C9"/>
    <w:rsid w:val="00930AD1"/>
    <w:rsid w:val="00930B06"/>
    <w:rsid w:val="00930FF9"/>
    <w:rsid w:val="009310BC"/>
    <w:rsid w:val="009311FE"/>
    <w:rsid w:val="00931302"/>
    <w:rsid w:val="009314AC"/>
    <w:rsid w:val="00931630"/>
    <w:rsid w:val="009316C6"/>
    <w:rsid w:val="009317CA"/>
    <w:rsid w:val="00931A1A"/>
    <w:rsid w:val="00931A7E"/>
    <w:rsid w:val="00931AB3"/>
    <w:rsid w:val="009320D9"/>
    <w:rsid w:val="0093211C"/>
    <w:rsid w:val="0093226D"/>
    <w:rsid w:val="00932297"/>
    <w:rsid w:val="009322BA"/>
    <w:rsid w:val="00932399"/>
    <w:rsid w:val="009323BB"/>
    <w:rsid w:val="00932456"/>
    <w:rsid w:val="009326B0"/>
    <w:rsid w:val="0093273F"/>
    <w:rsid w:val="00932797"/>
    <w:rsid w:val="0093286D"/>
    <w:rsid w:val="00932ACE"/>
    <w:rsid w:val="00932E1E"/>
    <w:rsid w:val="00932E71"/>
    <w:rsid w:val="00932F3C"/>
    <w:rsid w:val="00932F42"/>
    <w:rsid w:val="0093307E"/>
    <w:rsid w:val="009331A2"/>
    <w:rsid w:val="00933386"/>
    <w:rsid w:val="009333DD"/>
    <w:rsid w:val="009333E8"/>
    <w:rsid w:val="009336C5"/>
    <w:rsid w:val="00933724"/>
    <w:rsid w:val="00933C82"/>
    <w:rsid w:val="009343AD"/>
    <w:rsid w:val="00934477"/>
    <w:rsid w:val="009347DF"/>
    <w:rsid w:val="0093495A"/>
    <w:rsid w:val="00934BCB"/>
    <w:rsid w:val="00934CC4"/>
    <w:rsid w:val="00934E41"/>
    <w:rsid w:val="00935786"/>
    <w:rsid w:val="00935C0B"/>
    <w:rsid w:val="00935D9A"/>
    <w:rsid w:val="00936188"/>
    <w:rsid w:val="009361FB"/>
    <w:rsid w:val="009362C6"/>
    <w:rsid w:val="009364D5"/>
    <w:rsid w:val="00936751"/>
    <w:rsid w:val="00936AB1"/>
    <w:rsid w:val="00936BA8"/>
    <w:rsid w:val="00936BE0"/>
    <w:rsid w:val="00936CC4"/>
    <w:rsid w:val="00936F34"/>
    <w:rsid w:val="00937141"/>
    <w:rsid w:val="009372D3"/>
    <w:rsid w:val="0093773D"/>
    <w:rsid w:val="00937821"/>
    <w:rsid w:val="0093793F"/>
    <w:rsid w:val="00937C11"/>
    <w:rsid w:val="00937DD4"/>
    <w:rsid w:val="00937ECC"/>
    <w:rsid w:val="00937F61"/>
    <w:rsid w:val="00937F64"/>
    <w:rsid w:val="00937F72"/>
    <w:rsid w:val="0094065C"/>
    <w:rsid w:val="00940791"/>
    <w:rsid w:val="00940946"/>
    <w:rsid w:val="00940B27"/>
    <w:rsid w:val="00940B3A"/>
    <w:rsid w:val="00940C5F"/>
    <w:rsid w:val="00940D85"/>
    <w:rsid w:val="009412A9"/>
    <w:rsid w:val="009414A6"/>
    <w:rsid w:val="0094153A"/>
    <w:rsid w:val="00941602"/>
    <w:rsid w:val="009416C6"/>
    <w:rsid w:val="00941781"/>
    <w:rsid w:val="009419E1"/>
    <w:rsid w:val="00941AAD"/>
    <w:rsid w:val="00941C1B"/>
    <w:rsid w:val="00941F45"/>
    <w:rsid w:val="00942607"/>
    <w:rsid w:val="00942740"/>
    <w:rsid w:val="00942809"/>
    <w:rsid w:val="0094287E"/>
    <w:rsid w:val="0094297E"/>
    <w:rsid w:val="00942AAB"/>
    <w:rsid w:val="00942DAF"/>
    <w:rsid w:val="00942F18"/>
    <w:rsid w:val="00942FED"/>
    <w:rsid w:val="00943154"/>
    <w:rsid w:val="009433E1"/>
    <w:rsid w:val="0094344B"/>
    <w:rsid w:val="009434E2"/>
    <w:rsid w:val="009435C8"/>
    <w:rsid w:val="00943C63"/>
    <w:rsid w:val="00943DC4"/>
    <w:rsid w:val="00943E95"/>
    <w:rsid w:val="00943F10"/>
    <w:rsid w:val="00943F4E"/>
    <w:rsid w:val="00943F75"/>
    <w:rsid w:val="009441B1"/>
    <w:rsid w:val="009442BE"/>
    <w:rsid w:val="009442DB"/>
    <w:rsid w:val="0094446D"/>
    <w:rsid w:val="009444D1"/>
    <w:rsid w:val="0094463D"/>
    <w:rsid w:val="009447C5"/>
    <w:rsid w:val="0094483F"/>
    <w:rsid w:val="009449A0"/>
    <w:rsid w:val="009449FE"/>
    <w:rsid w:val="00944ACD"/>
    <w:rsid w:val="00944B6C"/>
    <w:rsid w:val="00944C3C"/>
    <w:rsid w:val="00944FA1"/>
    <w:rsid w:val="009453AC"/>
    <w:rsid w:val="00945464"/>
    <w:rsid w:val="00945810"/>
    <w:rsid w:val="00945CAD"/>
    <w:rsid w:val="00945D77"/>
    <w:rsid w:val="00945F80"/>
    <w:rsid w:val="009465F5"/>
    <w:rsid w:val="00946738"/>
    <w:rsid w:val="0094680D"/>
    <w:rsid w:val="00946BEE"/>
    <w:rsid w:val="009470BC"/>
    <w:rsid w:val="009470FF"/>
    <w:rsid w:val="00947338"/>
    <w:rsid w:val="00947403"/>
    <w:rsid w:val="00947753"/>
    <w:rsid w:val="00947776"/>
    <w:rsid w:val="009477A0"/>
    <w:rsid w:val="00947821"/>
    <w:rsid w:val="00947A0D"/>
    <w:rsid w:val="00947B33"/>
    <w:rsid w:val="00947E5D"/>
    <w:rsid w:val="00947EE5"/>
    <w:rsid w:val="0095002E"/>
    <w:rsid w:val="00950635"/>
    <w:rsid w:val="00950AE1"/>
    <w:rsid w:val="00950BC2"/>
    <w:rsid w:val="00950C02"/>
    <w:rsid w:val="00950C58"/>
    <w:rsid w:val="00950D6B"/>
    <w:rsid w:val="00950DA5"/>
    <w:rsid w:val="009511FB"/>
    <w:rsid w:val="009512C8"/>
    <w:rsid w:val="009513CC"/>
    <w:rsid w:val="00951721"/>
    <w:rsid w:val="00951727"/>
    <w:rsid w:val="0095178A"/>
    <w:rsid w:val="0095196D"/>
    <w:rsid w:val="00951A00"/>
    <w:rsid w:val="00951AB9"/>
    <w:rsid w:val="00951C1D"/>
    <w:rsid w:val="00951D47"/>
    <w:rsid w:val="00951FB8"/>
    <w:rsid w:val="00951FEE"/>
    <w:rsid w:val="00952516"/>
    <w:rsid w:val="00952706"/>
    <w:rsid w:val="0095275D"/>
    <w:rsid w:val="0095299F"/>
    <w:rsid w:val="00952D02"/>
    <w:rsid w:val="00952FAC"/>
    <w:rsid w:val="00953026"/>
    <w:rsid w:val="0095317F"/>
    <w:rsid w:val="00953197"/>
    <w:rsid w:val="00953386"/>
    <w:rsid w:val="00953522"/>
    <w:rsid w:val="009539A4"/>
    <w:rsid w:val="00953C4C"/>
    <w:rsid w:val="00953C65"/>
    <w:rsid w:val="00953D9D"/>
    <w:rsid w:val="00953E3C"/>
    <w:rsid w:val="00953E4F"/>
    <w:rsid w:val="00954215"/>
    <w:rsid w:val="00954259"/>
    <w:rsid w:val="00954592"/>
    <w:rsid w:val="009545E2"/>
    <w:rsid w:val="00954734"/>
    <w:rsid w:val="00954972"/>
    <w:rsid w:val="00954AE9"/>
    <w:rsid w:val="00954BC8"/>
    <w:rsid w:val="00955113"/>
    <w:rsid w:val="00955134"/>
    <w:rsid w:val="0095571C"/>
    <w:rsid w:val="00955899"/>
    <w:rsid w:val="00955A2D"/>
    <w:rsid w:val="00955B30"/>
    <w:rsid w:val="00955B95"/>
    <w:rsid w:val="00955E6A"/>
    <w:rsid w:val="00955F02"/>
    <w:rsid w:val="00956089"/>
    <w:rsid w:val="00956179"/>
    <w:rsid w:val="009561A2"/>
    <w:rsid w:val="009561BB"/>
    <w:rsid w:val="0095625C"/>
    <w:rsid w:val="00956578"/>
    <w:rsid w:val="0095704E"/>
    <w:rsid w:val="0095745D"/>
    <w:rsid w:val="009575E7"/>
    <w:rsid w:val="0095770F"/>
    <w:rsid w:val="00957AB4"/>
    <w:rsid w:val="00957AE3"/>
    <w:rsid w:val="00957EA4"/>
    <w:rsid w:val="00957EE6"/>
    <w:rsid w:val="0096016F"/>
    <w:rsid w:val="0096034A"/>
    <w:rsid w:val="00960675"/>
    <w:rsid w:val="0096074B"/>
    <w:rsid w:val="0096078F"/>
    <w:rsid w:val="00960986"/>
    <w:rsid w:val="00960BB7"/>
    <w:rsid w:val="00961298"/>
    <w:rsid w:val="00961618"/>
    <w:rsid w:val="00961726"/>
    <w:rsid w:val="0096188D"/>
    <w:rsid w:val="009618C6"/>
    <w:rsid w:val="009618FF"/>
    <w:rsid w:val="00961C31"/>
    <w:rsid w:val="00961F43"/>
    <w:rsid w:val="00962450"/>
    <w:rsid w:val="00962AC5"/>
    <w:rsid w:val="00962FC9"/>
    <w:rsid w:val="009631C4"/>
    <w:rsid w:val="00963263"/>
    <w:rsid w:val="00963807"/>
    <w:rsid w:val="009642FD"/>
    <w:rsid w:val="00964353"/>
    <w:rsid w:val="0096463B"/>
    <w:rsid w:val="0096472B"/>
    <w:rsid w:val="009649B2"/>
    <w:rsid w:val="00964A13"/>
    <w:rsid w:val="00964ADD"/>
    <w:rsid w:val="00964BBA"/>
    <w:rsid w:val="00965484"/>
    <w:rsid w:val="00965501"/>
    <w:rsid w:val="00965531"/>
    <w:rsid w:val="00965983"/>
    <w:rsid w:val="00965BF8"/>
    <w:rsid w:val="00965C1E"/>
    <w:rsid w:val="00965D39"/>
    <w:rsid w:val="00965E86"/>
    <w:rsid w:val="00966620"/>
    <w:rsid w:val="0096668C"/>
    <w:rsid w:val="00966735"/>
    <w:rsid w:val="00966A00"/>
    <w:rsid w:val="00966C22"/>
    <w:rsid w:val="00966F8E"/>
    <w:rsid w:val="00966F92"/>
    <w:rsid w:val="00967201"/>
    <w:rsid w:val="009676A9"/>
    <w:rsid w:val="00967ACB"/>
    <w:rsid w:val="00967B34"/>
    <w:rsid w:val="00967CFF"/>
    <w:rsid w:val="00967E13"/>
    <w:rsid w:val="00967F68"/>
    <w:rsid w:val="00967FC8"/>
    <w:rsid w:val="00970139"/>
    <w:rsid w:val="009701D3"/>
    <w:rsid w:val="00970493"/>
    <w:rsid w:val="00970655"/>
    <w:rsid w:val="009707BF"/>
    <w:rsid w:val="0097096E"/>
    <w:rsid w:val="0097098D"/>
    <w:rsid w:val="00970C1D"/>
    <w:rsid w:val="00970DF7"/>
    <w:rsid w:val="0097110D"/>
    <w:rsid w:val="009711E1"/>
    <w:rsid w:val="009713FA"/>
    <w:rsid w:val="00971460"/>
    <w:rsid w:val="0097150F"/>
    <w:rsid w:val="00971737"/>
    <w:rsid w:val="00971774"/>
    <w:rsid w:val="009719E8"/>
    <w:rsid w:val="00971ACF"/>
    <w:rsid w:val="00971EC5"/>
    <w:rsid w:val="00971F54"/>
    <w:rsid w:val="009722F1"/>
    <w:rsid w:val="00972345"/>
    <w:rsid w:val="009724CC"/>
    <w:rsid w:val="009724F0"/>
    <w:rsid w:val="0097271C"/>
    <w:rsid w:val="00973296"/>
    <w:rsid w:val="009732FA"/>
    <w:rsid w:val="009733AD"/>
    <w:rsid w:val="00973418"/>
    <w:rsid w:val="009734C5"/>
    <w:rsid w:val="009734DE"/>
    <w:rsid w:val="00973556"/>
    <w:rsid w:val="0097356E"/>
    <w:rsid w:val="00973862"/>
    <w:rsid w:val="0097388A"/>
    <w:rsid w:val="009738CF"/>
    <w:rsid w:val="00973901"/>
    <w:rsid w:val="00973907"/>
    <w:rsid w:val="00973A42"/>
    <w:rsid w:val="00973A63"/>
    <w:rsid w:val="00973B0F"/>
    <w:rsid w:val="00973DEA"/>
    <w:rsid w:val="00974251"/>
    <w:rsid w:val="00974434"/>
    <w:rsid w:val="00974655"/>
    <w:rsid w:val="009746E9"/>
    <w:rsid w:val="00974898"/>
    <w:rsid w:val="00974B22"/>
    <w:rsid w:val="00974CA5"/>
    <w:rsid w:val="00974E6D"/>
    <w:rsid w:val="00974F22"/>
    <w:rsid w:val="00974FF4"/>
    <w:rsid w:val="0097539A"/>
    <w:rsid w:val="00975A15"/>
    <w:rsid w:val="00975DF3"/>
    <w:rsid w:val="00975ED3"/>
    <w:rsid w:val="00975F79"/>
    <w:rsid w:val="00975FA0"/>
    <w:rsid w:val="009761C1"/>
    <w:rsid w:val="0097629E"/>
    <w:rsid w:val="009763DF"/>
    <w:rsid w:val="009765F9"/>
    <w:rsid w:val="00976615"/>
    <w:rsid w:val="009766F2"/>
    <w:rsid w:val="00976732"/>
    <w:rsid w:val="00976916"/>
    <w:rsid w:val="00976AAD"/>
    <w:rsid w:val="00976B3B"/>
    <w:rsid w:val="009770D8"/>
    <w:rsid w:val="0097721B"/>
    <w:rsid w:val="009773BF"/>
    <w:rsid w:val="00977485"/>
    <w:rsid w:val="0097762D"/>
    <w:rsid w:val="00977834"/>
    <w:rsid w:val="00977853"/>
    <w:rsid w:val="00977A6A"/>
    <w:rsid w:val="00977D19"/>
    <w:rsid w:val="0097BE9F"/>
    <w:rsid w:val="009800D2"/>
    <w:rsid w:val="0098016F"/>
    <w:rsid w:val="00980540"/>
    <w:rsid w:val="009805C5"/>
    <w:rsid w:val="00980753"/>
    <w:rsid w:val="0098101C"/>
    <w:rsid w:val="0098108C"/>
    <w:rsid w:val="00981247"/>
    <w:rsid w:val="00981860"/>
    <w:rsid w:val="00981881"/>
    <w:rsid w:val="009818EF"/>
    <w:rsid w:val="009819E2"/>
    <w:rsid w:val="00981BC9"/>
    <w:rsid w:val="00981EEC"/>
    <w:rsid w:val="00982060"/>
    <w:rsid w:val="00982833"/>
    <w:rsid w:val="00982B7E"/>
    <w:rsid w:val="00982C6D"/>
    <w:rsid w:val="00982E44"/>
    <w:rsid w:val="00982EB9"/>
    <w:rsid w:val="009832B7"/>
    <w:rsid w:val="00983316"/>
    <w:rsid w:val="0098354F"/>
    <w:rsid w:val="00983581"/>
    <w:rsid w:val="009838B5"/>
    <w:rsid w:val="009838EB"/>
    <w:rsid w:val="00984127"/>
    <w:rsid w:val="00984377"/>
    <w:rsid w:val="00984413"/>
    <w:rsid w:val="00984B26"/>
    <w:rsid w:val="00984D9C"/>
    <w:rsid w:val="00985239"/>
    <w:rsid w:val="0098532A"/>
    <w:rsid w:val="0098545F"/>
    <w:rsid w:val="009855C0"/>
    <w:rsid w:val="0098564E"/>
    <w:rsid w:val="0098566D"/>
    <w:rsid w:val="009856C6"/>
    <w:rsid w:val="009857DF"/>
    <w:rsid w:val="00985C54"/>
    <w:rsid w:val="00986020"/>
    <w:rsid w:val="0098607D"/>
    <w:rsid w:val="009862A7"/>
    <w:rsid w:val="00986370"/>
    <w:rsid w:val="009865E3"/>
    <w:rsid w:val="0098664A"/>
    <w:rsid w:val="0098683D"/>
    <w:rsid w:val="00986AB4"/>
    <w:rsid w:val="00986B7E"/>
    <w:rsid w:val="00986C4A"/>
    <w:rsid w:val="00986DF6"/>
    <w:rsid w:val="00986F77"/>
    <w:rsid w:val="009870C3"/>
    <w:rsid w:val="00987306"/>
    <w:rsid w:val="00987355"/>
    <w:rsid w:val="0098764A"/>
    <w:rsid w:val="009876FF"/>
    <w:rsid w:val="00987739"/>
    <w:rsid w:val="00987A3A"/>
    <w:rsid w:val="00987BA3"/>
    <w:rsid w:val="00987D54"/>
    <w:rsid w:val="009901FE"/>
    <w:rsid w:val="0099022F"/>
    <w:rsid w:val="00990269"/>
    <w:rsid w:val="0099086C"/>
    <w:rsid w:val="00990B34"/>
    <w:rsid w:val="00990C9B"/>
    <w:rsid w:val="00990D35"/>
    <w:rsid w:val="00990F0F"/>
    <w:rsid w:val="0099111B"/>
    <w:rsid w:val="009912FC"/>
    <w:rsid w:val="009915DE"/>
    <w:rsid w:val="00991C1F"/>
    <w:rsid w:val="00992407"/>
    <w:rsid w:val="00992466"/>
    <w:rsid w:val="00992534"/>
    <w:rsid w:val="009925FA"/>
    <w:rsid w:val="00992B73"/>
    <w:rsid w:val="00992BC9"/>
    <w:rsid w:val="00992C65"/>
    <w:rsid w:val="00992CB7"/>
    <w:rsid w:val="0099310E"/>
    <w:rsid w:val="00993238"/>
    <w:rsid w:val="00993314"/>
    <w:rsid w:val="009933FD"/>
    <w:rsid w:val="00993556"/>
    <w:rsid w:val="009936FF"/>
    <w:rsid w:val="009939E4"/>
    <w:rsid w:val="00993E91"/>
    <w:rsid w:val="00993F1C"/>
    <w:rsid w:val="009942E4"/>
    <w:rsid w:val="0099441E"/>
    <w:rsid w:val="0099446F"/>
    <w:rsid w:val="00994779"/>
    <w:rsid w:val="00994978"/>
    <w:rsid w:val="00994987"/>
    <w:rsid w:val="00994A96"/>
    <w:rsid w:val="00994B07"/>
    <w:rsid w:val="00994BDC"/>
    <w:rsid w:val="00994E06"/>
    <w:rsid w:val="00994E40"/>
    <w:rsid w:val="009956A9"/>
    <w:rsid w:val="00995865"/>
    <w:rsid w:val="00995C91"/>
    <w:rsid w:val="0099625D"/>
    <w:rsid w:val="00996267"/>
    <w:rsid w:val="00996276"/>
    <w:rsid w:val="009962DE"/>
    <w:rsid w:val="00996632"/>
    <w:rsid w:val="00996648"/>
    <w:rsid w:val="00996669"/>
    <w:rsid w:val="00996998"/>
    <w:rsid w:val="00996B68"/>
    <w:rsid w:val="00996BC5"/>
    <w:rsid w:val="00996C3E"/>
    <w:rsid w:val="00996EE2"/>
    <w:rsid w:val="00996FC5"/>
    <w:rsid w:val="00996FDD"/>
    <w:rsid w:val="0099721E"/>
    <w:rsid w:val="00997359"/>
    <w:rsid w:val="009974EB"/>
    <w:rsid w:val="0099754E"/>
    <w:rsid w:val="009975FE"/>
    <w:rsid w:val="009978EC"/>
    <w:rsid w:val="00997AEC"/>
    <w:rsid w:val="00997F30"/>
    <w:rsid w:val="009A00FE"/>
    <w:rsid w:val="009A01A1"/>
    <w:rsid w:val="009A02C7"/>
    <w:rsid w:val="009A0899"/>
    <w:rsid w:val="009A0C4F"/>
    <w:rsid w:val="009A0DD9"/>
    <w:rsid w:val="009A1017"/>
    <w:rsid w:val="009A12EA"/>
    <w:rsid w:val="009A14CA"/>
    <w:rsid w:val="009A161A"/>
    <w:rsid w:val="009A161C"/>
    <w:rsid w:val="009A1711"/>
    <w:rsid w:val="009A17A9"/>
    <w:rsid w:val="009A189C"/>
    <w:rsid w:val="009A1C75"/>
    <w:rsid w:val="009A1E74"/>
    <w:rsid w:val="009A24D7"/>
    <w:rsid w:val="009A25D8"/>
    <w:rsid w:val="009A261D"/>
    <w:rsid w:val="009A2AA3"/>
    <w:rsid w:val="009A2BBD"/>
    <w:rsid w:val="009A2E8C"/>
    <w:rsid w:val="009A2EDC"/>
    <w:rsid w:val="009A2EF0"/>
    <w:rsid w:val="009A33A5"/>
    <w:rsid w:val="009A33D6"/>
    <w:rsid w:val="009A343F"/>
    <w:rsid w:val="009A34B6"/>
    <w:rsid w:val="009A36A6"/>
    <w:rsid w:val="009A3730"/>
    <w:rsid w:val="009A3773"/>
    <w:rsid w:val="009A3783"/>
    <w:rsid w:val="009A3D2B"/>
    <w:rsid w:val="009A3E8A"/>
    <w:rsid w:val="009A3EB4"/>
    <w:rsid w:val="009A40D3"/>
    <w:rsid w:val="009A41AF"/>
    <w:rsid w:val="009A41DA"/>
    <w:rsid w:val="009A4522"/>
    <w:rsid w:val="009A4A67"/>
    <w:rsid w:val="009A4B1C"/>
    <w:rsid w:val="009A4EB2"/>
    <w:rsid w:val="009A5090"/>
    <w:rsid w:val="009A50B2"/>
    <w:rsid w:val="009A5131"/>
    <w:rsid w:val="009A53A8"/>
    <w:rsid w:val="009A548E"/>
    <w:rsid w:val="009A5785"/>
    <w:rsid w:val="009A597E"/>
    <w:rsid w:val="009A5C8A"/>
    <w:rsid w:val="009A5CFC"/>
    <w:rsid w:val="009A5D5D"/>
    <w:rsid w:val="009A6310"/>
    <w:rsid w:val="009A65AD"/>
    <w:rsid w:val="009A65EC"/>
    <w:rsid w:val="009A67FB"/>
    <w:rsid w:val="009A685F"/>
    <w:rsid w:val="009A6C51"/>
    <w:rsid w:val="009A6CF0"/>
    <w:rsid w:val="009A6EED"/>
    <w:rsid w:val="009A6F12"/>
    <w:rsid w:val="009A6FBC"/>
    <w:rsid w:val="009A6FD1"/>
    <w:rsid w:val="009A7088"/>
    <w:rsid w:val="009A73C9"/>
    <w:rsid w:val="009A73F5"/>
    <w:rsid w:val="009A77D8"/>
    <w:rsid w:val="009A7841"/>
    <w:rsid w:val="009A7900"/>
    <w:rsid w:val="009A79E7"/>
    <w:rsid w:val="009A7A8B"/>
    <w:rsid w:val="009A7DAE"/>
    <w:rsid w:val="009A7E03"/>
    <w:rsid w:val="009B009D"/>
    <w:rsid w:val="009B0131"/>
    <w:rsid w:val="009B01DB"/>
    <w:rsid w:val="009B036B"/>
    <w:rsid w:val="009B05C3"/>
    <w:rsid w:val="009B0680"/>
    <w:rsid w:val="009B07C9"/>
    <w:rsid w:val="009B0C51"/>
    <w:rsid w:val="009B0CA5"/>
    <w:rsid w:val="009B0D11"/>
    <w:rsid w:val="009B0D97"/>
    <w:rsid w:val="009B133C"/>
    <w:rsid w:val="009B1465"/>
    <w:rsid w:val="009B14C4"/>
    <w:rsid w:val="009B1651"/>
    <w:rsid w:val="009B16E6"/>
    <w:rsid w:val="009B17A9"/>
    <w:rsid w:val="009B1881"/>
    <w:rsid w:val="009B19A3"/>
    <w:rsid w:val="009B1B00"/>
    <w:rsid w:val="009B1B04"/>
    <w:rsid w:val="009B2051"/>
    <w:rsid w:val="009B20CF"/>
    <w:rsid w:val="009B253D"/>
    <w:rsid w:val="009B2A90"/>
    <w:rsid w:val="009B2DD7"/>
    <w:rsid w:val="009B2ED8"/>
    <w:rsid w:val="009B2EE3"/>
    <w:rsid w:val="009B30B0"/>
    <w:rsid w:val="009B3147"/>
    <w:rsid w:val="009B337D"/>
    <w:rsid w:val="009B33E3"/>
    <w:rsid w:val="009B3535"/>
    <w:rsid w:val="009B3704"/>
    <w:rsid w:val="009B37A5"/>
    <w:rsid w:val="009B3DEB"/>
    <w:rsid w:val="009B3FE6"/>
    <w:rsid w:val="009B41D7"/>
    <w:rsid w:val="009B4370"/>
    <w:rsid w:val="009B4385"/>
    <w:rsid w:val="009B44AB"/>
    <w:rsid w:val="009B4821"/>
    <w:rsid w:val="009B4A27"/>
    <w:rsid w:val="009B4AE5"/>
    <w:rsid w:val="009B4B9C"/>
    <w:rsid w:val="009B4BBA"/>
    <w:rsid w:val="009B4CC8"/>
    <w:rsid w:val="009B4D10"/>
    <w:rsid w:val="009B4F92"/>
    <w:rsid w:val="009B5014"/>
    <w:rsid w:val="009B5208"/>
    <w:rsid w:val="009B531E"/>
    <w:rsid w:val="009B5459"/>
    <w:rsid w:val="009B54AD"/>
    <w:rsid w:val="009B5549"/>
    <w:rsid w:val="009B57BD"/>
    <w:rsid w:val="009B5911"/>
    <w:rsid w:val="009B5C82"/>
    <w:rsid w:val="009B5F13"/>
    <w:rsid w:val="009B5F3A"/>
    <w:rsid w:val="009B6231"/>
    <w:rsid w:val="009B634F"/>
    <w:rsid w:val="009B67FB"/>
    <w:rsid w:val="009B6939"/>
    <w:rsid w:val="009B6AAD"/>
    <w:rsid w:val="009B6C3F"/>
    <w:rsid w:val="009B6D97"/>
    <w:rsid w:val="009B6DF8"/>
    <w:rsid w:val="009B6EF0"/>
    <w:rsid w:val="009B7087"/>
    <w:rsid w:val="009B71F2"/>
    <w:rsid w:val="009B75F5"/>
    <w:rsid w:val="009B77B4"/>
    <w:rsid w:val="009B78D0"/>
    <w:rsid w:val="009B79F8"/>
    <w:rsid w:val="009B7C13"/>
    <w:rsid w:val="009B7E19"/>
    <w:rsid w:val="009B8542"/>
    <w:rsid w:val="009BA0F9"/>
    <w:rsid w:val="009C0118"/>
    <w:rsid w:val="009C013D"/>
    <w:rsid w:val="009C0177"/>
    <w:rsid w:val="009C03DD"/>
    <w:rsid w:val="009C0438"/>
    <w:rsid w:val="009C066E"/>
    <w:rsid w:val="009C0700"/>
    <w:rsid w:val="009C0C36"/>
    <w:rsid w:val="009C0E1E"/>
    <w:rsid w:val="009C10C4"/>
    <w:rsid w:val="009C12A7"/>
    <w:rsid w:val="009C12D9"/>
    <w:rsid w:val="009C141F"/>
    <w:rsid w:val="009C1B57"/>
    <w:rsid w:val="009C1C6C"/>
    <w:rsid w:val="009C1D03"/>
    <w:rsid w:val="009C1D61"/>
    <w:rsid w:val="009C1E33"/>
    <w:rsid w:val="009C1EA5"/>
    <w:rsid w:val="009C1F00"/>
    <w:rsid w:val="009C200D"/>
    <w:rsid w:val="009C20D9"/>
    <w:rsid w:val="009C2116"/>
    <w:rsid w:val="009C22C3"/>
    <w:rsid w:val="009C2746"/>
    <w:rsid w:val="009C2904"/>
    <w:rsid w:val="009C313C"/>
    <w:rsid w:val="009C32B0"/>
    <w:rsid w:val="009C33A2"/>
    <w:rsid w:val="009C3452"/>
    <w:rsid w:val="009C351D"/>
    <w:rsid w:val="009C36F3"/>
    <w:rsid w:val="009C388B"/>
    <w:rsid w:val="009C3B94"/>
    <w:rsid w:val="009C3C17"/>
    <w:rsid w:val="009C3CC1"/>
    <w:rsid w:val="009C3D7C"/>
    <w:rsid w:val="009C3DBA"/>
    <w:rsid w:val="009C3FAA"/>
    <w:rsid w:val="009C4126"/>
    <w:rsid w:val="009C41FD"/>
    <w:rsid w:val="009C44CE"/>
    <w:rsid w:val="009C45DA"/>
    <w:rsid w:val="009C4954"/>
    <w:rsid w:val="009C4A40"/>
    <w:rsid w:val="009C4B8B"/>
    <w:rsid w:val="009C4E32"/>
    <w:rsid w:val="009C4F01"/>
    <w:rsid w:val="009C4FDC"/>
    <w:rsid w:val="009C5096"/>
    <w:rsid w:val="009C5145"/>
    <w:rsid w:val="009C5166"/>
    <w:rsid w:val="009C53B6"/>
    <w:rsid w:val="009C5458"/>
    <w:rsid w:val="009C5B10"/>
    <w:rsid w:val="009C5B1B"/>
    <w:rsid w:val="009C5C33"/>
    <w:rsid w:val="009C5E7D"/>
    <w:rsid w:val="009C5EC2"/>
    <w:rsid w:val="009C6377"/>
    <w:rsid w:val="009C6530"/>
    <w:rsid w:val="009C683A"/>
    <w:rsid w:val="009C6C19"/>
    <w:rsid w:val="009C6FA7"/>
    <w:rsid w:val="009C7183"/>
    <w:rsid w:val="009C71EC"/>
    <w:rsid w:val="009C7265"/>
    <w:rsid w:val="009C7278"/>
    <w:rsid w:val="009C7316"/>
    <w:rsid w:val="009C7457"/>
    <w:rsid w:val="009C7586"/>
    <w:rsid w:val="009C75C6"/>
    <w:rsid w:val="009C7759"/>
    <w:rsid w:val="009C777C"/>
    <w:rsid w:val="009C7D53"/>
    <w:rsid w:val="009C7E87"/>
    <w:rsid w:val="009D0006"/>
    <w:rsid w:val="009D035C"/>
    <w:rsid w:val="009D0442"/>
    <w:rsid w:val="009D05F8"/>
    <w:rsid w:val="009D0783"/>
    <w:rsid w:val="009D081F"/>
    <w:rsid w:val="009D083C"/>
    <w:rsid w:val="009D101B"/>
    <w:rsid w:val="009D1554"/>
    <w:rsid w:val="009D19D3"/>
    <w:rsid w:val="009D1B32"/>
    <w:rsid w:val="009D1CE1"/>
    <w:rsid w:val="009D1F48"/>
    <w:rsid w:val="009D21DE"/>
    <w:rsid w:val="009D21F7"/>
    <w:rsid w:val="009D271B"/>
    <w:rsid w:val="009D2A21"/>
    <w:rsid w:val="009D2F22"/>
    <w:rsid w:val="009D2FBF"/>
    <w:rsid w:val="009D30DA"/>
    <w:rsid w:val="009D3919"/>
    <w:rsid w:val="009D3992"/>
    <w:rsid w:val="009D3A47"/>
    <w:rsid w:val="009D3CB6"/>
    <w:rsid w:val="009D3D23"/>
    <w:rsid w:val="009D3DE0"/>
    <w:rsid w:val="009D42D4"/>
    <w:rsid w:val="009D4832"/>
    <w:rsid w:val="009D48C2"/>
    <w:rsid w:val="009D4EE7"/>
    <w:rsid w:val="009D5185"/>
    <w:rsid w:val="009D518F"/>
    <w:rsid w:val="009D5379"/>
    <w:rsid w:val="009D5469"/>
    <w:rsid w:val="009D59A9"/>
    <w:rsid w:val="009D5C6B"/>
    <w:rsid w:val="009D5DA5"/>
    <w:rsid w:val="009D5E4C"/>
    <w:rsid w:val="009D5F84"/>
    <w:rsid w:val="009D6068"/>
    <w:rsid w:val="009D62BE"/>
    <w:rsid w:val="009D636B"/>
    <w:rsid w:val="009D6452"/>
    <w:rsid w:val="009D64EB"/>
    <w:rsid w:val="009D668A"/>
    <w:rsid w:val="009D67A1"/>
    <w:rsid w:val="009D680A"/>
    <w:rsid w:val="009D6A25"/>
    <w:rsid w:val="009D6BA4"/>
    <w:rsid w:val="009D6E6F"/>
    <w:rsid w:val="009D70FF"/>
    <w:rsid w:val="009D74C7"/>
    <w:rsid w:val="009D77C9"/>
    <w:rsid w:val="009D77E0"/>
    <w:rsid w:val="009D7C9B"/>
    <w:rsid w:val="009D7D6C"/>
    <w:rsid w:val="009E018E"/>
    <w:rsid w:val="009E08FE"/>
    <w:rsid w:val="009E09D9"/>
    <w:rsid w:val="009E0A32"/>
    <w:rsid w:val="009E0CF4"/>
    <w:rsid w:val="009E0EC4"/>
    <w:rsid w:val="009E11C6"/>
    <w:rsid w:val="009E1247"/>
    <w:rsid w:val="009E13E8"/>
    <w:rsid w:val="009E175C"/>
    <w:rsid w:val="009E1ADB"/>
    <w:rsid w:val="009E1AE3"/>
    <w:rsid w:val="009E1B43"/>
    <w:rsid w:val="009E1E77"/>
    <w:rsid w:val="009E2024"/>
    <w:rsid w:val="009E2703"/>
    <w:rsid w:val="009E2882"/>
    <w:rsid w:val="009E2C2B"/>
    <w:rsid w:val="009E2CD1"/>
    <w:rsid w:val="009E2DBC"/>
    <w:rsid w:val="009E2F7B"/>
    <w:rsid w:val="009E2FE2"/>
    <w:rsid w:val="009E3105"/>
    <w:rsid w:val="009E3132"/>
    <w:rsid w:val="009E38C2"/>
    <w:rsid w:val="009E3B2E"/>
    <w:rsid w:val="009E3B3F"/>
    <w:rsid w:val="009E3F9E"/>
    <w:rsid w:val="009E426E"/>
    <w:rsid w:val="009E43F4"/>
    <w:rsid w:val="009E440A"/>
    <w:rsid w:val="009E499B"/>
    <w:rsid w:val="009E50B5"/>
    <w:rsid w:val="009E5316"/>
    <w:rsid w:val="009E5356"/>
    <w:rsid w:val="009E55CC"/>
    <w:rsid w:val="009E5630"/>
    <w:rsid w:val="009E5637"/>
    <w:rsid w:val="009E56B6"/>
    <w:rsid w:val="009E5717"/>
    <w:rsid w:val="009E587F"/>
    <w:rsid w:val="009E5A86"/>
    <w:rsid w:val="009E5B00"/>
    <w:rsid w:val="009E5BB4"/>
    <w:rsid w:val="009E5C27"/>
    <w:rsid w:val="009E5C2A"/>
    <w:rsid w:val="009E5CED"/>
    <w:rsid w:val="009E5E47"/>
    <w:rsid w:val="009E615F"/>
    <w:rsid w:val="009E641A"/>
    <w:rsid w:val="009E644F"/>
    <w:rsid w:val="009E65C9"/>
    <w:rsid w:val="009E665B"/>
    <w:rsid w:val="009E6913"/>
    <w:rsid w:val="009E6C75"/>
    <w:rsid w:val="009E70A3"/>
    <w:rsid w:val="009E766C"/>
    <w:rsid w:val="009E7724"/>
    <w:rsid w:val="009E77B9"/>
    <w:rsid w:val="009E7820"/>
    <w:rsid w:val="009E7A46"/>
    <w:rsid w:val="009E7D11"/>
    <w:rsid w:val="009E7E3A"/>
    <w:rsid w:val="009E7EB1"/>
    <w:rsid w:val="009E7ED3"/>
    <w:rsid w:val="009E7ED8"/>
    <w:rsid w:val="009E7EFD"/>
    <w:rsid w:val="009E7F19"/>
    <w:rsid w:val="009E7F3B"/>
    <w:rsid w:val="009E7FAB"/>
    <w:rsid w:val="009E7FB6"/>
    <w:rsid w:val="009F01AD"/>
    <w:rsid w:val="009F093B"/>
    <w:rsid w:val="009F0C2E"/>
    <w:rsid w:val="009F0D56"/>
    <w:rsid w:val="009F0E07"/>
    <w:rsid w:val="009F0E8B"/>
    <w:rsid w:val="009F0ED3"/>
    <w:rsid w:val="009F0F78"/>
    <w:rsid w:val="009F1112"/>
    <w:rsid w:val="009F1148"/>
    <w:rsid w:val="009F15B0"/>
    <w:rsid w:val="009F17D2"/>
    <w:rsid w:val="009F19ED"/>
    <w:rsid w:val="009F1A28"/>
    <w:rsid w:val="009F1CA7"/>
    <w:rsid w:val="009F227D"/>
    <w:rsid w:val="009F22E0"/>
    <w:rsid w:val="009F2369"/>
    <w:rsid w:val="009F26B6"/>
    <w:rsid w:val="009F2B8E"/>
    <w:rsid w:val="009F2FAD"/>
    <w:rsid w:val="009F336D"/>
    <w:rsid w:val="009F3396"/>
    <w:rsid w:val="009F34D4"/>
    <w:rsid w:val="009F3617"/>
    <w:rsid w:val="009F3649"/>
    <w:rsid w:val="009F3737"/>
    <w:rsid w:val="009F380E"/>
    <w:rsid w:val="009F3876"/>
    <w:rsid w:val="009F39D5"/>
    <w:rsid w:val="009F3F99"/>
    <w:rsid w:val="009F41F2"/>
    <w:rsid w:val="009F44F4"/>
    <w:rsid w:val="009F4547"/>
    <w:rsid w:val="009F4702"/>
    <w:rsid w:val="009F47B1"/>
    <w:rsid w:val="009F49F7"/>
    <w:rsid w:val="009F4A08"/>
    <w:rsid w:val="009F4A5A"/>
    <w:rsid w:val="009F4D36"/>
    <w:rsid w:val="009F4FD7"/>
    <w:rsid w:val="009F5215"/>
    <w:rsid w:val="009F52AE"/>
    <w:rsid w:val="009F55C7"/>
    <w:rsid w:val="009F56DF"/>
    <w:rsid w:val="009F583D"/>
    <w:rsid w:val="009F5BBA"/>
    <w:rsid w:val="009F5F82"/>
    <w:rsid w:val="009F6090"/>
    <w:rsid w:val="009F63AE"/>
    <w:rsid w:val="009F6914"/>
    <w:rsid w:val="009F6A3D"/>
    <w:rsid w:val="009F6B14"/>
    <w:rsid w:val="009F6BC2"/>
    <w:rsid w:val="009F700A"/>
    <w:rsid w:val="009F7183"/>
    <w:rsid w:val="009F71A4"/>
    <w:rsid w:val="009F7234"/>
    <w:rsid w:val="009F73D6"/>
    <w:rsid w:val="009F76D4"/>
    <w:rsid w:val="009F7713"/>
    <w:rsid w:val="009F79B9"/>
    <w:rsid w:val="009F7AC0"/>
    <w:rsid w:val="009F7B2C"/>
    <w:rsid w:val="00A0012A"/>
    <w:rsid w:val="00A00320"/>
    <w:rsid w:val="00A0038C"/>
    <w:rsid w:val="00A004A8"/>
    <w:rsid w:val="00A00940"/>
    <w:rsid w:val="00A009E0"/>
    <w:rsid w:val="00A00A94"/>
    <w:rsid w:val="00A00B20"/>
    <w:rsid w:val="00A00DE0"/>
    <w:rsid w:val="00A01103"/>
    <w:rsid w:val="00A012A9"/>
    <w:rsid w:val="00A01363"/>
    <w:rsid w:val="00A014FB"/>
    <w:rsid w:val="00A01907"/>
    <w:rsid w:val="00A01971"/>
    <w:rsid w:val="00A01B81"/>
    <w:rsid w:val="00A01C30"/>
    <w:rsid w:val="00A01C5C"/>
    <w:rsid w:val="00A01D98"/>
    <w:rsid w:val="00A01E8B"/>
    <w:rsid w:val="00A02517"/>
    <w:rsid w:val="00A02772"/>
    <w:rsid w:val="00A02AE9"/>
    <w:rsid w:val="00A02C8C"/>
    <w:rsid w:val="00A02E2E"/>
    <w:rsid w:val="00A02E4A"/>
    <w:rsid w:val="00A030B6"/>
    <w:rsid w:val="00A035BB"/>
    <w:rsid w:val="00A0386D"/>
    <w:rsid w:val="00A038F5"/>
    <w:rsid w:val="00A03AC6"/>
    <w:rsid w:val="00A03B76"/>
    <w:rsid w:val="00A03D8D"/>
    <w:rsid w:val="00A03E28"/>
    <w:rsid w:val="00A03E6A"/>
    <w:rsid w:val="00A042D7"/>
    <w:rsid w:val="00A042EF"/>
    <w:rsid w:val="00A04843"/>
    <w:rsid w:val="00A04D2F"/>
    <w:rsid w:val="00A04EF1"/>
    <w:rsid w:val="00A04F95"/>
    <w:rsid w:val="00A04FCD"/>
    <w:rsid w:val="00A0516A"/>
    <w:rsid w:val="00A053B0"/>
    <w:rsid w:val="00A055E4"/>
    <w:rsid w:val="00A0571B"/>
    <w:rsid w:val="00A05FAA"/>
    <w:rsid w:val="00A06427"/>
    <w:rsid w:val="00A064E9"/>
    <w:rsid w:val="00A06601"/>
    <w:rsid w:val="00A06999"/>
    <w:rsid w:val="00A07251"/>
    <w:rsid w:val="00A0733C"/>
    <w:rsid w:val="00A0744E"/>
    <w:rsid w:val="00A074E5"/>
    <w:rsid w:val="00A076F4"/>
    <w:rsid w:val="00A079E8"/>
    <w:rsid w:val="00A07DF6"/>
    <w:rsid w:val="00A07E38"/>
    <w:rsid w:val="00A086B1"/>
    <w:rsid w:val="00A106C2"/>
    <w:rsid w:val="00A10B72"/>
    <w:rsid w:val="00A10C51"/>
    <w:rsid w:val="00A10C56"/>
    <w:rsid w:val="00A10F08"/>
    <w:rsid w:val="00A10FCE"/>
    <w:rsid w:val="00A11109"/>
    <w:rsid w:val="00A1126A"/>
    <w:rsid w:val="00A11701"/>
    <w:rsid w:val="00A11B0C"/>
    <w:rsid w:val="00A11B67"/>
    <w:rsid w:val="00A11D6A"/>
    <w:rsid w:val="00A11DFC"/>
    <w:rsid w:val="00A1237C"/>
    <w:rsid w:val="00A123F7"/>
    <w:rsid w:val="00A127E1"/>
    <w:rsid w:val="00A12979"/>
    <w:rsid w:val="00A12F30"/>
    <w:rsid w:val="00A12FAA"/>
    <w:rsid w:val="00A132F4"/>
    <w:rsid w:val="00A13423"/>
    <w:rsid w:val="00A1342E"/>
    <w:rsid w:val="00A13430"/>
    <w:rsid w:val="00A13469"/>
    <w:rsid w:val="00A13782"/>
    <w:rsid w:val="00A139FD"/>
    <w:rsid w:val="00A13BC2"/>
    <w:rsid w:val="00A13BC9"/>
    <w:rsid w:val="00A13C7F"/>
    <w:rsid w:val="00A13E7C"/>
    <w:rsid w:val="00A13F7F"/>
    <w:rsid w:val="00A141FB"/>
    <w:rsid w:val="00A14499"/>
    <w:rsid w:val="00A1515E"/>
    <w:rsid w:val="00A15212"/>
    <w:rsid w:val="00A15456"/>
    <w:rsid w:val="00A156B6"/>
    <w:rsid w:val="00A1572A"/>
    <w:rsid w:val="00A1589A"/>
    <w:rsid w:val="00A15A22"/>
    <w:rsid w:val="00A15CA5"/>
    <w:rsid w:val="00A15CF8"/>
    <w:rsid w:val="00A15E8F"/>
    <w:rsid w:val="00A16006"/>
    <w:rsid w:val="00A16026"/>
    <w:rsid w:val="00A166D0"/>
    <w:rsid w:val="00A16773"/>
    <w:rsid w:val="00A167B5"/>
    <w:rsid w:val="00A16910"/>
    <w:rsid w:val="00A1699E"/>
    <w:rsid w:val="00A16BF5"/>
    <w:rsid w:val="00A16C52"/>
    <w:rsid w:val="00A16CF8"/>
    <w:rsid w:val="00A16DE9"/>
    <w:rsid w:val="00A16FE1"/>
    <w:rsid w:val="00A1739E"/>
    <w:rsid w:val="00A17474"/>
    <w:rsid w:val="00A1766C"/>
    <w:rsid w:val="00A17A2F"/>
    <w:rsid w:val="00A17B38"/>
    <w:rsid w:val="00A17BF2"/>
    <w:rsid w:val="00A17D3E"/>
    <w:rsid w:val="00A17ED2"/>
    <w:rsid w:val="00A20026"/>
    <w:rsid w:val="00A20279"/>
    <w:rsid w:val="00A2042E"/>
    <w:rsid w:val="00A20476"/>
    <w:rsid w:val="00A206A9"/>
    <w:rsid w:val="00A2072C"/>
    <w:rsid w:val="00A20975"/>
    <w:rsid w:val="00A20C08"/>
    <w:rsid w:val="00A20D1F"/>
    <w:rsid w:val="00A20FFE"/>
    <w:rsid w:val="00A21025"/>
    <w:rsid w:val="00A211AD"/>
    <w:rsid w:val="00A2141E"/>
    <w:rsid w:val="00A214D4"/>
    <w:rsid w:val="00A217C6"/>
    <w:rsid w:val="00A21829"/>
    <w:rsid w:val="00A2183E"/>
    <w:rsid w:val="00A21C88"/>
    <w:rsid w:val="00A21DFD"/>
    <w:rsid w:val="00A21E5F"/>
    <w:rsid w:val="00A21F0A"/>
    <w:rsid w:val="00A21FB1"/>
    <w:rsid w:val="00A22058"/>
    <w:rsid w:val="00A22535"/>
    <w:rsid w:val="00A22B0A"/>
    <w:rsid w:val="00A23126"/>
    <w:rsid w:val="00A23408"/>
    <w:rsid w:val="00A238B7"/>
    <w:rsid w:val="00A23E03"/>
    <w:rsid w:val="00A23ED7"/>
    <w:rsid w:val="00A23FCB"/>
    <w:rsid w:val="00A240FB"/>
    <w:rsid w:val="00A24455"/>
    <w:rsid w:val="00A249BD"/>
    <w:rsid w:val="00A24B03"/>
    <w:rsid w:val="00A24C87"/>
    <w:rsid w:val="00A2518A"/>
    <w:rsid w:val="00A25652"/>
    <w:rsid w:val="00A256C7"/>
    <w:rsid w:val="00A256C8"/>
    <w:rsid w:val="00A257FE"/>
    <w:rsid w:val="00A25A7D"/>
    <w:rsid w:val="00A25C01"/>
    <w:rsid w:val="00A25CE7"/>
    <w:rsid w:val="00A26807"/>
    <w:rsid w:val="00A26B79"/>
    <w:rsid w:val="00A26C56"/>
    <w:rsid w:val="00A27099"/>
    <w:rsid w:val="00A27272"/>
    <w:rsid w:val="00A27856"/>
    <w:rsid w:val="00A278D0"/>
    <w:rsid w:val="00A27933"/>
    <w:rsid w:val="00A3028F"/>
    <w:rsid w:val="00A30C1A"/>
    <w:rsid w:val="00A31245"/>
    <w:rsid w:val="00A3153E"/>
    <w:rsid w:val="00A3160A"/>
    <w:rsid w:val="00A31EFE"/>
    <w:rsid w:val="00A3221C"/>
    <w:rsid w:val="00A3222D"/>
    <w:rsid w:val="00A32242"/>
    <w:rsid w:val="00A325CA"/>
    <w:rsid w:val="00A326A7"/>
    <w:rsid w:val="00A32771"/>
    <w:rsid w:val="00A328F2"/>
    <w:rsid w:val="00A32B1F"/>
    <w:rsid w:val="00A32D14"/>
    <w:rsid w:val="00A32EB8"/>
    <w:rsid w:val="00A32EC8"/>
    <w:rsid w:val="00A3317F"/>
    <w:rsid w:val="00A33305"/>
    <w:rsid w:val="00A33450"/>
    <w:rsid w:val="00A334A7"/>
    <w:rsid w:val="00A33AA2"/>
    <w:rsid w:val="00A33B2B"/>
    <w:rsid w:val="00A33C02"/>
    <w:rsid w:val="00A33C67"/>
    <w:rsid w:val="00A33DA0"/>
    <w:rsid w:val="00A33F66"/>
    <w:rsid w:val="00A340D1"/>
    <w:rsid w:val="00A3428D"/>
    <w:rsid w:val="00A34492"/>
    <w:rsid w:val="00A34906"/>
    <w:rsid w:val="00A34BF5"/>
    <w:rsid w:val="00A34D77"/>
    <w:rsid w:val="00A3514A"/>
    <w:rsid w:val="00A35428"/>
    <w:rsid w:val="00A35657"/>
    <w:rsid w:val="00A35A07"/>
    <w:rsid w:val="00A35BB4"/>
    <w:rsid w:val="00A35E17"/>
    <w:rsid w:val="00A35E5B"/>
    <w:rsid w:val="00A35E9E"/>
    <w:rsid w:val="00A3623F"/>
    <w:rsid w:val="00A36829"/>
    <w:rsid w:val="00A36A6D"/>
    <w:rsid w:val="00A36A87"/>
    <w:rsid w:val="00A36AAC"/>
    <w:rsid w:val="00A36D4D"/>
    <w:rsid w:val="00A3727E"/>
    <w:rsid w:val="00A377C2"/>
    <w:rsid w:val="00A3789F"/>
    <w:rsid w:val="00A37AB1"/>
    <w:rsid w:val="00A37BAF"/>
    <w:rsid w:val="00A37CDF"/>
    <w:rsid w:val="00A37F1F"/>
    <w:rsid w:val="00A403C8"/>
    <w:rsid w:val="00A403F0"/>
    <w:rsid w:val="00A40417"/>
    <w:rsid w:val="00A40530"/>
    <w:rsid w:val="00A406C7"/>
    <w:rsid w:val="00A408AC"/>
    <w:rsid w:val="00A4090F"/>
    <w:rsid w:val="00A40A43"/>
    <w:rsid w:val="00A412EF"/>
    <w:rsid w:val="00A414ED"/>
    <w:rsid w:val="00A4150A"/>
    <w:rsid w:val="00A4161E"/>
    <w:rsid w:val="00A4173B"/>
    <w:rsid w:val="00A41761"/>
    <w:rsid w:val="00A41920"/>
    <w:rsid w:val="00A41B7D"/>
    <w:rsid w:val="00A42149"/>
    <w:rsid w:val="00A421D8"/>
    <w:rsid w:val="00A42354"/>
    <w:rsid w:val="00A4246C"/>
    <w:rsid w:val="00A424F4"/>
    <w:rsid w:val="00A4269B"/>
    <w:rsid w:val="00A4288C"/>
    <w:rsid w:val="00A42E8D"/>
    <w:rsid w:val="00A43112"/>
    <w:rsid w:val="00A434FC"/>
    <w:rsid w:val="00A435D0"/>
    <w:rsid w:val="00A4397D"/>
    <w:rsid w:val="00A4399C"/>
    <w:rsid w:val="00A43A23"/>
    <w:rsid w:val="00A4416D"/>
    <w:rsid w:val="00A4431E"/>
    <w:rsid w:val="00A447BF"/>
    <w:rsid w:val="00A449D4"/>
    <w:rsid w:val="00A449DA"/>
    <w:rsid w:val="00A449EF"/>
    <w:rsid w:val="00A44A5B"/>
    <w:rsid w:val="00A44AF8"/>
    <w:rsid w:val="00A44E1A"/>
    <w:rsid w:val="00A44EB4"/>
    <w:rsid w:val="00A450F1"/>
    <w:rsid w:val="00A45223"/>
    <w:rsid w:val="00A45289"/>
    <w:rsid w:val="00A452ED"/>
    <w:rsid w:val="00A4548D"/>
    <w:rsid w:val="00A45628"/>
    <w:rsid w:val="00A45C13"/>
    <w:rsid w:val="00A45E2C"/>
    <w:rsid w:val="00A45F89"/>
    <w:rsid w:val="00A4619E"/>
    <w:rsid w:val="00A462E4"/>
    <w:rsid w:val="00A462FD"/>
    <w:rsid w:val="00A463FC"/>
    <w:rsid w:val="00A46417"/>
    <w:rsid w:val="00A4651F"/>
    <w:rsid w:val="00A466B1"/>
    <w:rsid w:val="00A47033"/>
    <w:rsid w:val="00A47124"/>
    <w:rsid w:val="00A47145"/>
    <w:rsid w:val="00A47371"/>
    <w:rsid w:val="00A474E8"/>
    <w:rsid w:val="00A4774F"/>
    <w:rsid w:val="00A4777D"/>
    <w:rsid w:val="00A4783A"/>
    <w:rsid w:val="00A479DD"/>
    <w:rsid w:val="00A47A1A"/>
    <w:rsid w:val="00A47BB2"/>
    <w:rsid w:val="00A47C4A"/>
    <w:rsid w:val="00A47E54"/>
    <w:rsid w:val="00A47F5A"/>
    <w:rsid w:val="00A501D8"/>
    <w:rsid w:val="00A502D4"/>
    <w:rsid w:val="00A5037F"/>
    <w:rsid w:val="00A512A6"/>
    <w:rsid w:val="00A5142D"/>
    <w:rsid w:val="00A5151A"/>
    <w:rsid w:val="00A51833"/>
    <w:rsid w:val="00A518A6"/>
    <w:rsid w:val="00A51C8C"/>
    <w:rsid w:val="00A51CF8"/>
    <w:rsid w:val="00A51FC8"/>
    <w:rsid w:val="00A5218E"/>
    <w:rsid w:val="00A52315"/>
    <w:rsid w:val="00A5252A"/>
    <w:rsid w:val="00A5285F"/>
    <w:rsid w:val="00A52D26"/>
    <w:rsid w:val="00A52EE0"/>
    <w:rsid w:val="00A52EEE"/>
    <w:rsid w:val="00A536E7"/>
    <w:rsid w:val="00A53D9A"/>
    <w:rsid w:val="00A53E88"/>
    <w:rsid w:val="00A54094"/>
    <w:rsid w:val="00A5409D"/>
    <w:rsid w:val="00A54153"/>
    <w:rsid w:val="00A54258"/>
    <w:rsid w:val="00A543F8"/>
    <w:rsid w:val="00A5459E"/>
    <w:rsid w:val="00A545A7"/>
    <w:rsid w:val="00A5480C"/>
    <w:rsid w:val="00A54886"/>
    <w:rsid w:val="00A5513F"/>
    <w:rsid w:val="00A55224"/>
    <w:rsid w:val="00A554F4"/>
    <w:rsid w:val="00A555DE"/>
    <w:rsid w:val="00A55685"/>
    <w:rsid w:val="00A556EA"/>
    <w:rsid w:val="00A55DEB"/>
    <w:rsid w:val="00A56149"/>
    <w:rsid w:val="00A561AD"/>
    <w:rsid w:val="00A56692"/>
    <w:rsid w:val="00A566EF"/>
    <w:rsid w:val="00A56926"/>
    <w:rsid w:val="00A56B50"/>
    <w:rsid w:val="00A56DCB"/>
    <w:rsid w:val="00A56F8A"/>
    <w:rsid w:val="00A570AF"/>
    <w:rsid w:val="00A571A6"/>
    <w:rsid w:val="00A57302"/>
    <w:rsid w:val="00A57417"/>
    <w:rsid w:val="00A579F2"/>
    <w:rsid w:val="00A57A3E"/>
    <w:rsid w:val="00A57BAD"/>
    <w:rsid w:val="00A57BC7"/>
    <w:rsid w:val="00A57D08"/>
    <w:rsid w:val="00A57DDD"/>
    <w:rsid w:val="00A57E71"/>
    <w:rsid w:val="00A57FB0"/>
    <w:rsid w:val="00A6010A"/>
    <w:rsid w:val="00A60176"/>
    <w:rsid w:val="00A601A5"/>
    <w:rsid w:val="00A603FA"/>
    <w:rsid w:val="00A607D0"/>
    <w:rsid w:val="00A60964"/>
    <w:rsid w:val="00A60985"/>
    <w:rsid w:val="00A60AA8"/>
    <w:rsid w:val="00A60EBB"/>
    <w:rsid w:val="00A610E3"/>
    <w:rsid w:val="00A61207"/>
    <w:rsid w:val="00A61463"/>
    <w:rsid w:val="00A61621"/>
    <w:rsid w:val="00A61949"/>
    <w:rsid w:val="00A61A5D"/>
    <w:rsid w:val="00A61B20"/>
    <w:rsid w:val="00A61DCA"/>
    <w:rsid w:val="00A62001"/>
    <w:rsid w:val="00A6226B"/>
    <w:rsid w:val="00A62535"/>
    <w:rsid w:val="00A6256B"/>
    <w:rsid w:val="00A62887"/>
    <w:rsid w:val="00A62929"/>
    <w:rsid w:val="00A629F4"/>
    <w:rsid w:val="00A62C8C"/>
    <w:rsid w:val="00A62E94"/>
    <w:rsid w:val="00A635B2"/>
    <w:rsid w:val="00A636D2"/>
    <w:rsid w:val="00A63BDA"/>
    <w:rsid w:val="00A63BED"/>
    <w:rsid w:val="00A63E4E"/>
    <w:rsid w:val="00A6417E"/>
    <w:rsid w:val="00A64385"/>
    <w:rsid w:val="00A644FA"/>
    <w:rsid w:val="00A648BF"/>
    <w:rsid w:val="00A64A9E"/>
    <w:rsid w:val="00A64B4B"/>
    <w:rsid w:val="00A64C96"/>
    <w:rsid w:val="00A64CBF"/>
    <w:rsid w:val="00A64FFB"/>
    <w:rsid w:val="00A65469"/>
    <w:rsid w:val="00A658AE"/>
    <w:rsid w:val="00A658BD"/>
    <w:rsid w:val="00A658F5"/>
    <w:rsid w:val="00A65986"/>
    <w:rsid w:val="00A65B9B"/>
    <w:rsid w:val="00A65BBF"/>
    <w:rsid w:val="00A65DEE"/>
    <w:rsid w:val="00A66100"/>
    <w:rsid w:val="00A6642A"/>
    <w:rsid w:val="00A6673E"/>
    <w:rsid w:val="00A667BC"/>
    <w:rsid w:val="00A6694B"/>
    <w:rsid w:val="00A66AC3"/>
    <w:rsid w:val="00A66D57"/>
    <w:rsid w:val="00A66D7E"/>
    <w:rsid w:val="00A66F03"/>
    <w:rsid w:val="00A67042"/>
    <w:rsid w:val="00A6713B"/>
    <w:rsid w:val="00A67249"/>
    <w:rsid w:val="00A6724F"/>
    <w:rsid w:val="00A672D6"/>
    <w:rsid w:val="00A67440"/>
    <w:rsid w:val="00A674CC"/>
    <w:rsid w:val="00A67886"/>
    <w:rsid w:val="00A678E4"/>
    <w:rsid w:val="00A6798C"/>
    <w:rsid w:val="00A679C2"/>
    <w:rsid w:val="00A67C6C"/>
    <w:rsid w:val="00A67CC4"/>
    <w:rsid w:val="00A67DE1"/>
    <w:rsid w:val="00A67F52"/>
    <w:rsid w:val="00A70051"/>
    <w:rsid w:val="00A70170"/>
    <w:rsid w:val="00A70555"/>
    <w:rsid w:val="00A705EF"/>
    <w:rsid w:val="00A707D4"/>
    <w:rsid w:val="00A70C7D"/>
    <w:rsid w:val="00A70EC7"/>
    <w:rsid w:val="00A70F92"/>
    <w:rsid w:val="00A710D3"/>
    <w:rsid w:val="00A7111F"/>
    <w:rsid w:val="00A712A1"/>
    <w:rsid w:val="00A714E5"/>
    <w:rsid w:val="00A7172E"/>
    <w:rsid w:val="00A718BF"/>
    <w:rsid w:val="00A718C4"/>
    <w:rsid w:val="00A71925"/>
    <w:rsid w:val="00A71A6F"/>
    <w:rsid w:val="00A71B97"/>
    <w:rsid w:val="00A71BBD"/>
    <w:rsid w:val="00A71DCF"/>
    <w:rsid w:val="00A71E7B"/>
    <w:rsid w:val="00A72086"/>
    <w:rsid w:val="00A72105"/>
    <w:rsid w:val="00A722E7"/>
    <w:rsid w:val="00A72601"/>
    <w:rsid w:val="00A72738"/>
    <w:rsid w:val="00A7289D"/>
    <w:rsid w:val="00A72C9A"/>
    <w:rsid w:val="00A72D0D"/>
    <w:rsid w:val="00A731CA"/>
    <w:rsid w:val="00A73407"/>
    <w:rsid w:val="00A73A3A"/>
    <w:rsid w:val="00A73A4F"/>
    <w:rsid w:val="00A73AA9"/>
    <w:rsid w:val="00A7409A"/>
    <w:rsid w:val="00A7436E"/>
    <w:rsid w:val="00A74695"/>
    <w:rsid w:val="00A74C75"/>
    <w:rsid w:val="00A74CC9"/>
    <w:rsid w:val="00A74EEC"/>
    <w:rsid w:val="00A74F1F"/>
    <w:rsid w:val="00A75224"/>
    <w:rsid w:val="00A7564D"/>
    <w:rsid w:val="00A75719"/>
    <w:rsid w:val="00A75A2D"/>
    <w:rsid w:val="00A75AB5"/>
    <w:rsid w:val="00A75E34"/>
    <w:rsid w:val="00A762D8"/>
    <w:rsid w:val="00A76653"/>
    <w:rsid w:val="00A766B7"/>
    <w:rsid w:val="00A766D1"/>
    <w:rsid w:val="00A76AA5"/>
    <w:rsid w:val="00A76C7F"/>
    <w:rsid w:val="00A76D63"/>
    <w:rsid w:val="00A76E3E"/>
    <w:rsid w:val="00A770CB"/>
    <w:rsid w:val="00A77114"/>
    <w:rsid w:val="00A772B4"/>
    <w:rsid w:val="00A77575"/>
    <w:rsid w:val="00A775AB"/>
    <w:rsid w:val="00A77778"/>
    <w:rsid w:val="00A77860"/>
    <w:rsid w:val="00A7790D"/>
    <w:rsid w:val="00A779A6"/>
    <w:rsid w:val="00A77BA6"/>
    <w:rsid w:val="00A77DD6"/>
    <w:rsid w:val="00A77E61"/>
    <w:rsid w:val="00A7A3A4"/>
    <w:rsid w:val="00A80430"/>
    <w:rsid w:val="00A805FF"/>
    <w:rsid w:val="00A8068C"/>
    <w:rsid w:val="00A80737"/>
    <w:rsid w:val="00A80F76"/>
    <w:rsid w:val="00A80FE3"/>
    <w:rsid w:val="00A81171"/>
    <w:rsid w:val="00A811A2"/>
    <w:rsid w:val="00A81229"/>
    <w:rsid w:val="00A8155C"/>
    <w:rsid w:val="00A8161B"/>
    <w:rsid w:val="00A81683"/>
    <w:rsid w:val="00A81798"/>
    <w:rsid w:val="00A818D5"/>
    <w:rsid w:val="00A81B91"/>
    <w:rsid w:val="00A81C4F"/>
    <w:rsid w:val="00A821E0"/>
    <w:rsid w:val="00A8224E"/>
    <w:rsid w:val="00A823CF"/>
    <w:rsid w:val="00A82419"/>
    <w:rsid w:val="00A82432"/>
    <w:rsid w:val="00A82468"/>
    <w:rsid w:val="00A8262B"/>
    <w:rsid w:val="00A826B8"/>
    <w:rsid w:val="00A82726"/>
    <w:rsid w:val="00A82947"/>
    <w:rsid w:val="00A82D8F"/>
    <w:rsid w:val="00A82F94"/>
    <w:rsid w:val="00A831D3"/>
    <w:rsid w:val="00A83362"/>
    <w:rsid w:val="00A83820"/>
    <w:rsid w:val="00A83AC6"/>
    <w:rsid w:val="00A83D14"/>
    <w:rsid w:val="00A83DC6"/>
    <w:rsid w:val="00A83EFE"/>
    <w:rsid w:val="00A83F4F"/>
    <w:rsid w:val="00A8409A"/>
    <w:rsid w:val="00A840A5"/>
    <w:rsid w:val="00A840FB"/>
    <w:rsid w:val="00A84220"/>
    <w:rsid w:val="00A8447C"/>
    <w:rsid w:val="00A84519"/>
    <w:rsid w:val="00A84539"/>
    <w:rsid w:val="00A84703"/>
    <w:rsid w:val="00A84DD0"/>
    <w:rsid w:val="00A84F79"/>
    <w:rsid w:val="00A85023"/>
    <w:rsid w:val="00A853D1"/>
    <w:rsid w:val="00A855DE"/>
    <w:rsid w:val="00A85796"/>
    <w:rsid w:val="00A85AF8"/>
    <w:rsid w:val="00A85CB9"/>
    <w:rsid w:val="00A85D9A"/>
    <w:rsid w:val="00A86474"/>
    <w:rsid w:val="00A8647A"/>
    <w:rsid w:val="00A865E0"/>
    <w:rsid w:val="00A867D7"/>
    <w:rsid w:val="00A8681F"/>
    <w:rsid w:val="00A869B9"/>
    <w:rsid w:val="00A86AE1"/>
    <w:rsid w:val="00A86DBA"/>
    <w:rsid w:val="00A86EA9"/>
    <w:rsid w:val="00A871ED"/>
    <w:rsid w:val="00A87378"/>
    <w:rsid w:val="00A87450"/>
    <w:rsid w:val="00A87564"/>
    <w:rsid w:val="00A87CCE"/>
    <w:rsid w:val="00A87CF0"/>
    <w:rsid w:val="00A90083"/>
    <w:rsid w:val="00A901A7"/>
    <w:rsid w:val="00A901C7"/>
    <w:rsid w:val="00A902EC"/>
    <w:rsid w:val="00A903AA"/>
    <w:rsid w:val="00A903D3"/>
    <w:rsid w:val="00A90409"/>
    <w:rsid w:val="00A9060D"/>
    <w:rsid w:val="00A906D4"/>
    <w:rsid w:val="00A909B8"/>
    <w:rsid w:val="00A90CA1"/>
    <w:rsid w:val="00A90CB0"/>
    <w:rsid w:val="00A90D1E"/>
    <w:rsid w:val="00A90DBB"/>
    <w:rsid w:val="00A90EC8"/>
    <w:rsid w:val="00A910B7"/>
    <w:rsid w:val="00A91394"/>
    <w:rsid w:val="00A916E0"/>
    <w:rsid w:val="00A91B5C"/>
    <w:rsid w:val="00A91C14"/>
    <w:rsid w:val="00A91C7A"/>
    <w:rsid w:val="00A91E60"/>
    <w:rsid w:val="00A921FA"/>
    <w:rsid w:val="00A9229B"/>
    <w:rsid w:val="00A92359"/>
    <w:rsid w:val="00A9273F"/>
    <w:rsid w:val="00A92842"/>
    <w:rsid w:val="00A92B14"/>
    <w:rsid w:val="00A92CF1"/>
    <w:rsid w:val="00A92DA0"/>
    <w:rsid w:val="00A93062"/>
    <w:rsid w:val="00A9321B"/>
    <w:rsid w:val="00A93256"/>
    <w:rsid w:val="00A9348D"/>
    <w:rsid w:val="00A934F6"/>
    <w:rsid w:val="00A935D4"/>
    <w:rsid w:val="00A93731"/>
    <w:rsid w:val="00A937E3"/>
    <w:rsid w:val="00A938B6"/>
    <w:rsid w:val="00A93A53"/>
    <w:rsid w:val="00A93CCB"/>
    <w:rsid w:val="00A93EAD"/>
    <w:rsid w:val="00A93F29"/>
    <w:rsid w:val="00A93F83"/>
    <w:rsid w:val="00A944DD"/>
    <w:rsid w:val="00A945DD"/>
    <w:rsid w:val="00A9484F"/>
    <w:rsid w:val="00A94B5D"/>
    <w:rsid w:val="00A94B63"/>
    <w:rsid w:val="00A94BF6"/>
    <w:rsid w:val="00A94D68"/>
    <w:rsid w:val="00A94EB3"/>
    <w:rsid w:val="00A9514C"/>
    <w:rsid w:val="00A951B9"/>
    <w:rsid w:val="00A951FF"/>
    <w:rsid w:val="00A95219"/>
    <w:rsid w:val="00A9522A"/>
    <w:rsid w:val="00A953AC"/>
    <w:rsid w:val="00A9561C"/>
    <w:rsid w:val="00A957AD"/>
    <w:rsid w:val="00A957BC"/>
    <w:rsid w:val="00A95951"/>
    <w:rsid w:val="00A9595A"/>
    <w:rsid w:val="00A9595F"/>
    <w:rsid w:val="00A95968"/>
    <w:rsid w:val="00A95E82"/>
    <w:rsid w:val="00A9670E"/>
    <w:rsid w:val="00A96734"/>
    <w:rsid w:val="00A96FE8"/>
    <w:rsid w:val="00A9711E"/>
    <w:rsid w:val="00A97353"/>
    <w:rsid w:val="00A973BC"/>
    <w:rsid w:val="00A974B7"/>
    <w:rsid w:val="00A97770"/>
    <w:rsid w:val="00A97B00"/>
    <w:rsid w:val="00A97B75"/>
    <w:rsid w:val="00AA0049"/>
    <w:rsid w:val="00AA02BD"/>
    <w:rsid w:val="00AA0398"/>
    <w:rsid w:val="00AA0853"/>
    <w:rsid w:val="00AA091D"/>
    <w:rsid w:val="00AA0927"/>
    <w:rsid w:val="00AA0C21"/>
    <w:rsid w:val="00AA0DF8"/>
    <w:rsid w:val="00AA1162"/>
    <w:rsid w:val="00AA1209"/>
    <w:rsid w:val="00AA1225"/>
    <w:rsid w:val="00AA12A8"/>
    <w:rsid w:val="00AA139B"/>
    <w:rsid w:val="00AA13F0"/>
    <w:rsid w:val="00AA1420"/>
    <w:rsid w:val="00AA14B9"/>
    <w:rsid w:val="00AA16BD"/>
    <w:rsid w:val="00AA1766"/>
    <w:rsid w:val="00AA1919"/>
    <w:rsid w:val="00AA1BD7"/>
    <w:rsid w:val="00AA1E91"/>
    <w:rsid w:val="00AA1F9B"/>
    <w:rsid w:val="00AA1FD5"/>
    <w:rsid w:val="00AA2B6F"/>
    <w:rsid w:val="00AA2D20"/>
    <w:rsid w:val="00AA3251"/>
    <w:rsid w:val="00AA394B"/>
    <w:rsid w:val="00AA39EA"/>
    <w:rsid w:val="00AA3D36"/>
    <w:rsid w:val="00AA3E2B"/>
    <w:rsid w:val="00AA4015"/>
    <w:rsid w:val="00AA41E2"/>
    <w:rsid w:val="00AA4398"/>
    <w:rsid w:val="00AA451C"/>
    <w:rsid w:val="00AA47E1"/>
    <w:rsid w:val="00AA49B9"/>
    <w:rsid w:val="00AA4A75"/>
    <w:rsid w:val="00AA5070"/>
    <w:rsid w:val="00AA50D1"/>
    <w:rsid w:val="00AA50DA"/>
    <w:rsid w:val="00AA529B"/>
    <w:rsid w:val="00AA5336"/>
    <w:rsid w:val="00AA533A"/>
    <w:rsid w:val="00AA53E3"/>
    <w:rsid w:val="00AA5815"/>
    <w:rsid w:val="00AA5F3A"/>
    <w:rsid w:val="00AA5F56"/>
    <w:rsid w:val="00AA5F74"/>
    <w:rsid w:val="00AA64AA"/>
    <w:rsid w:val="00AA6F2D"/>
    <w:rsid w:val="00AA7221"/>
    <w:rsid w:val="00AA722C"/>
    <w:rsid w:val="00AA7244"/>
    <w:rsid w:val="00AA7253"/>
    <w:rsid w:val="00AA72F4"/>
    <w:rsid w:val="00AA7374"/>
    <w:rsid w:val="00AA742C"/>
    <w:rsid w:val="00AA76BE"/>
    <w:rsid w:val="00AA78A1"/>
    <w:rsid w:val="00AA7D6A"/>
    <w:rsid w:val="00AA7DBE"/>
    <w:rsid w:val="00AA7F5C"/>
    <w:rsid w:val="00AB01FB"/>
    <w:rsid w:val="00AB02E2"/>
    <w:rsid w:val="00AB038F"/>
    <w:rsid w:val="00AB05B6"/>
    <w:rsid w:val="00AB0694"/>
    <w:rsid w:val="00AB07C5"/>
    <w:rsid w:val="00AB08A9"/>
    <w:rsid w:val="00AB0D8E"/>
    <w:rsid w:val="00AB0DB8"/>
    <w:rsid w:val="00AB0E53"/>
    <w:rsid w:val="00AB10A6"/>
    <w:rsid w:val="00AB11F9"/>
    <w:rsid w:val="00AB1372"/>
    <w:rsid w:val="00AB14E6"/>
    <w:rsid w:val="00AB1991"/>
    <w:rsid w:val="00AB1C0E"/>
    <w:rsid w:val="00AB204F"/>
    <w:rsid w:val="00AB2058"/>
    <w:rsid w:val="00AB2261"/>
    <w:rsid w:val="00AB27A7"/>
    <w:rsid w:val="00AB2A3C"/>
    <w:rsid w:val="00AB2D9C"/>
    <w:rsid w:val="00AB2E11"/>
    <w:rsid w:val="00AB2F60"/>
    <w:rsid w:val="00AB3168"/>
    <w:rsid w:val="00AB31A2"/>
    <w:rsid w:val="00AB32EA"/>
    <w:rsid w:val="00AB35EB"/>
    <w:rsid w:val="00AB3760"/>
    <w:rsid w:val="00AB3B9A"/>
    <w:rsid w:val="00AB3D1C"/>
    <w:rsid w:val="00AB41E1"/>
    <w:rsid w:val="00AB43F6"/>
    <w:rsid w:val="00AB44BE"/>
    <w:rsid w:val="00AB45B7"/>
    <w:rsid w:val="00AB4734"/>
    <w:rsid w:val="00AB48E4"/>
    <w:rsid w:val="00AB496C"/>
    <w:rsid w:val="00AB4A60"/>
    <w:rsid w:val="00AB4C1D"/>
    <w:rsid w:val="00AB4D78"/>
    <w:rsid w:val="00AB5271"/>
    <w:rsid w:val="00AB53BD"/>
    <w:rsid w:val="00AB5411"/>
    <w:rsid w:val="00AB579B"/>
    <w:rsid w:val="00AB607B"/>
    <w:rsid w:val="00AB61CB"/>
    <w:rsid w:val="00AB67B3"/>
    <w:rsid w:val="00AB680A"/>
    <w:rsid w:val="00AB6A51"/>
    <w:rsid w:val="00AB6A9E"/>
    <w:rsid w:val="00AB6D65"/>
    <w:rsid w:val="00AB6ECB"/>
    <w:rsid w:val="00AB7387"/>
    <w:rsid w:val="00AB75E4"/>
    <w:rsid w:val="00AB7AE9"/>
    <w:rsid w:val="00AB7BC7"/>
    <w:rsid w:val="00AB7F1F"/>
    <w:rsid w:val="00AC00E0"/>
    <w:rsid w:val="00AC06C1"/>
    <w:rsid w:val="00AC0D07"/>
    <w:rsid w:val="00AC137C"/>
    <w:rsid w:val="00AC1455"/>
    <w:rsid w:val="00AC17BD"/>
    <w:rsid w:val="00AC17FF"/>
    <w:rsid w:val="00AC1A13"/>
    <w:rsid w:val="00AC1D26"/>
    <w:rsid w:val="00AC2365"/>
    <w:rsid w:val="00AC2470"/>
    <w:rsid w:val="00AC250D"/>
    <w:rsid w:val="00AC268C"/>
    <w:rsid w:val="00AC27A3"/>
    <w:rsid w:val="00AC28C6"/>
    <w:rsid w:val="00AC28DC"/>
    <w:rsid w:val="00AC30F8"/>
    <w:rsid w:val="00AC349A"/>
    <w:rsid w:val="00AC364C"/>
    <w:rsid w:val="00AC373B"/>
    <w:rsid w:val="00AC4148"/>
    <w:rsid w:val="00AC41AE"/>
    <w:rsid w:val="00AC4612"/>
    <w:rsid w:val="00AC4AFF"/>
    <w:rsid w:val="00AC4D48"/>
    <w:rsid w:val="00AC4DBC"/>
    <w:rsid w:val="00AC52BF"/>
    <w:rsid w:val="00AC53DD"/>
    <w:rsid w:val="00AC563D"/>
    <w:rsid w:val="00AC5903"/>
    <w:rsid w:val="00AC5945"/>
    <w:rsid w:val="00AC5BB8"/>
    <w:rsid w:val="00AC5BFD"/>
    <w:rsid w:val="00AC5C59"/>
    <w:rsid w:val="00AC5CCC"/>
    <w:rsid w:val="00AC5D40"/>
    <w:rsid w:val="00AC6040"/>
    <w:rsid w:val="00AC6192"/>
    <w:rsid w:val="00AC6338"/>
    <w:rsid w:val="00AC6DFD"/>
    <w:rsid w:val="00AC6F3A"/>
    <w:rsid w:val="00AC6F72"/>
    <w:rsid w:val="00AC70F2"/>
    <w:rsid w:val="00AC75B6"/>
    <w:rsid w:val="00AC7657"/>
    <w:rsid w:val="00AC7741"/>
    <w:rsid w:val="00AC7964"/>
    <w:rsid w:val="00AC79B5"/>
    <w:rsid w:val="00AC7B48"/>
    <w:rsid w:val="00AD0066"/>
    <w:rsid w:val="00AD0109"/>
    <w:rsid w:val="00AD01BB"/>
    <w:rsid w:val="00AD06C0"/>
    <w:rsid w:val="00AD0B29"/>
    <w:rsid w:val="00AD131E"/>
    <w:rsid w:val="00AD139E"/>
    <w:rsid w:val="00AD14A6"/>
    <w:rsid w:val="00AD1544"/>
    <w:rsid w:val="00AD154C"/>
    <w:rsid w:val="00AD16ED"/>
    <w:rsid w:val="00AD1765"/>
    <w:rsid w:val="00AD19BD"/>
    <w:rsid w:val="00AD1B15"/>
    <w:rsid w:val="00AD1C05"/>
    <w:rsid w:val="00AD1D6D"/>
    <w:rsid w:val="00AD1DF6"/>
    <w:rsid w:val="00AD1E0A"/>
    <w:rsid w:val="00AD2234"/>
    <w:rsid w:val="00AD24BA"/>
    <w:rsid w:val="00AD2644"/>
    <w:rsid w:val="00AD2699"/>
    <w:rsid w:val="00AD284B"/>
    <w:rsid w:val="00AD2861"/>
    <w:rsid w:val="00AD2E12"/>
    <w:rsid w:val="00AD2E20"/>
    <w:rsid w:val="00AD312F"/>
    <w:rsid w:val="00AD3808"/>
    <w:rsid w:val="00AD3CDE"/>
    <w:rsid w:val="00AD3E70"/>
    <w:rsid w:val="00AD3F32"/>
    <w:rsid w:val="00AD3F4B"/>
    <w:rsid w:val="00AD3FC3"/>
    <w:rsid w:val="00AD40C8"/>
    <w:rsid w:val="00AD415D"/>
    <w:rsid w:val="00AD454B"/>
    <w:rsid w:val="00AD48C3"/>
    <w:rsid w:val="00AD48FF"/>
    <w:rsid w:val="00AD4A15"/>
    <w:rsid w:val="00AD4F1E"/>
    <w:rsid w:val="00AD5488"/>
    <w:rsid w:val="00AD562A"/>
    <w:rsid w:val="00AD5B15"/>
    <w:rsid w:val="00AD5E4E"/>
    <w:rsid w:val="00AD5E8E"/>
    <w:rsid w:val="00AD5EFC"/>
    <w:rsid w:val="00AD60BF"/>
    <w:rsid w:val="00AD615D"/>
    <w:rsid w:val="00AD6928"/>
    <w:rsid w:val="00AD6C38"/>
    <w:rsid w:val="00AD6CD9"/>
    <w:rsid w:val="00AD6F7C"/>
    <w:rsid w:val="00AD71E4"/>
    <w:rsid w:val="00AD7D8A"/>
    <w:rsid w:val="00ADD5CF"/>
    <w:rsid w:val="00AE0001"/>
    <w:rsid w:val="00AE0020"/>
    <w:rsid w:val="00AE01AA"/>
    <w:rsid w:val="00AE0917"/>
    <w:rsid w:val="00AE0929"/>
    <w:rsid w:val="00AE09D5"/>
    <w:rsid w:val="00AE1099"/>
    <w:rsid w:val="00AE10B5"/>
    <w:rsid w:val="00AE11AC"/>
    <w:rsid w:val="00AE12DA"/>
    <w:rsid w:val="00AE18F8"/>
    <w:rsid w:val="00AE191D"/>
    <w:rsid w:val="00AE1AD7"/>
    <w:rsid w:val="00AE1B86"/>
    <w:rsid w:val="00AE1BA0"/>
    <w:rsid w:val="00AE1D0C"/>
    <w:rsid w:val="00AE205D"/>
    <w:rsid w:val="00AE220E"/>
    <w:rsid w:val="00AE2310"/>
    <w:rsid w:val="00AE24EC"/>
    <w:rsid w:val="00AE263C"/>
    <w:rsid w:val="00AE26BE"/>
    <w:rsid w:val="00AE26F9"/>
    <w:rsid w:val="00AE27DC"/>
    <w:rsid w:val="00AE2866"/>
    <w:rsid w:val="00AE28CE"/>
    <w:rsid w:val="00AE28F9"/>
    <w:rsid w:val="00AE2A70"/>
    <w:rsid w:val="00AE2E2F"/>
    <w:rsid w:val="00AE2F42"/>
    <w:rsid w:val="00AE3249"/>
    <w:rsid w:val="00AE34B3"/>
    <w:rsid w:val="00AE353D"/>
    <w:rsid w:val="00AE3552"/>
    <w:rsid w:val="00AE363D"/>
    <w:rsid w:val="00AE3AD5"/>
    <w:rsid w:val="00AE3CB9"/>
    <w:rsid w:val="00AE406C"/>
    <w:rsid w:val="00AE4116"/>
    <w:rsid w:val="00AE43CF"/>
    <w:rsid w:val="00AE47E1"/>
    <w:rsid w:val="00AE48FA"/>
    <w:rsid w:val="00AE5092"/>
    <w:rsid w:val="00AE51A0"/>
    <w:rsid w:val="00AE53DA"/>
    <w:rsid w:val="00AE56E4"/>
    <w:rsid w:val="00AE5846"/>
    <w:rsid w:val="00AE5AD3"/>
    <w:rsid w:val="00AE5AE8"/>
    <w:rsid w:val="00AE5BF6"/>
    <w:rsid w:val="00AE5C3B"/>
    <w:rsid w:val="00AE5D3B"/>
    <w:rsid w:val="00AE5E61"/>
    <w:rsid w:val="00AE5E80"/>
    <w:rsid w:val="00AE5F17"/>
    <w:rsid w:val="00AE5F6D"/>
    <w:rsid w:val="00AE5FCC"/>
    <w:rsid w:val="00AE5FD5"/>
    <w:rsid w:val="00AE6033"/>
    <w:rsid w:val="00AE6162"/>
    <w:rsid w:val="00AE61E8"/>
    <w:rsid w:val="00AE64D9"/>
    <w:rsid w:val="00AE64DC"/>
    <w:rsid w:val="00AE6ABC"/>
    <w:rsid w:val="00AE6D76"/>
    <w:rsid w:val="00AE6D9B"/>
    <w:rsid w:val="00AE6E42"/>
    <w:rsid w:val="00AE7054"/>
    <w:rsid w:val="00AE72B0"/>
    <w:rsid w:val="00AE74F8"/>
    <w:rsid w:val="00AE776A"/>
    <w:rsid w:val="00AE7BC9"/>
    <w:rsid w:val="00AEE766"/>
    <w:rsid w:val="00AF037C"/>
    <w:rsid w:val="00AF0538"/>
    <w:rsid w:val="00AF0AB5"/>
    <w:rsid w:val="00AF0B07"/>
    <w:rsid w:val="00AF1073"/>
    <w:rsid w:val="00AF1167"/>
    <w:rsid w:val="00AF13AD"/>
    <w:rsid w:val="00AF1666"/>
    <w:rsid w:val="00AF16EB"/>
    <w:rsid w:val="00AF176B"/>
    <w:rsid w:val="00AF17C0"/>
    <w:rsid w:val="00AF1875"/>
    <w:rsid w:val="00AF1991"/>
    <w:rsid w:val="00AF1B29"/>
    <w:rsid w:val="00AF1B72"/>
    <w:rsid w:val="00AF1D2E"/>
    <w:rsid w:val="00AF1D51"/>
    <w:rsid w:val="00AF1D8F"/>
    <w:rsid w:val="00AF1E43"/>
    <w:rsid w:val="00AF1F9A"/>
    <w:rsid w:val="00AF1FED"/>
    <w:rsid w:val="00AF2028"/>
    <w:rsid w:val="00AF2346"/>
    <w:rsid w:val="00AF235D"/>
    <w:rsid w:val="00AF24FE"/>
    <w:rsid w:val="00AF2A98"/>
    <w:rsid w:val="00AF2AC7"/>
    <w:rsid w:val="00AF2B18"/>
    <w:rsid w:val="00AF2B46"/>
    <w:rsid w:val="00AF2BDE"/>
    <w:rsid w:val="00AF31D1"/>
    <w:rsid w:val="00AF3991"/>
    <w:rsid w:val="00AF40F0"/>
    <w:rsid w:val="00AF4142"/>
    <w:rsid w:val="00AF431A"/>
    <w:rsid w:val="00AF450D"/>
    <w:rsid w:val="00AF4653"/>
    <w:rsid w:val="00AF47B8"/>
    <w:rsid w:val="00AF483E"/>
    <w:rsid w:val="00AF4857"/>
    <w:rsid w:val="00AF50D5"/>
    <w:rsid w:val="00AF5182"/>
    <w:rsid w:val="00AF52F9"/>
    <w:rsid w:val="00AF563A"/>
    <w:rsid w:val="00AF5724"/>
    <w:rsid w:val="00AF57D0"/>
    <w:rsid w:val="00AF5EEB"/>
    <w:rsid w:val="00AF6157"/>
    <w:rsid w:val="00AF6274"/>
    <w:rsid w:val="00AF62C2"/>
    <w:rsid w:val="00AF62CD"/>
    <w:rsid w:val="00AF691C"/>
    <w:rsid w:val="00AF6A24"/>
    <w:rsid w:val="00AF6F29"/>
    <w:rsid w:val="00AF704B"/>
    <w:rsid w:val="00AF775D"/>
    <w:rsid w:val="00AF778E"/>
    <w:rsid w:val="00AF7968"/>
    <w:rsid w:val="00AF7A89"/>
    <w:rsid w:val="00AF7C6D"/>
    <w:rsid w:val="00B0014B"/>
    <w:rsid w:val="00B001E0"/>
    <w:rsid w:val="00B003CF"/>
    <w:rsid w:val="00B00408"/>
    <w:rsid w:val="00B004D3"/>
    <w:rsid w:val="00B005FA"/>
    <w:rsid w:val="00B008B0"/>
    <w:rsid w:val="00B0093B"/>
    <w:rsid w:val="00B0095D"/>
    <w:rsid w:val="00B00984"/>
    <w:rsid w:val="00B009D6"/>
    <w:rsid w:val="00B01252"/>
    <w:rsid w:val="00B01D69"/>
    <w:rsid w:val="00B01E0D"/>
    <w:rsid w:val="00B01FA4"/>
    <w:rsid w:val="00B0218F"/>
    <w:rsid w:val="00B02266"/>
    <w:rsid w:val="00B02288"/>
    <w:rsid w:val="00B02301"/>
    <w:rsid w:val="00B023D0"/>
    <w:rsid w:val="00B025C9"/>
    <w:rsid w:val="00B025E7"/>
    <w:rsid w:val="00B02639"/>
    <w:rsid w:val="00B0297C"/>
    <w:rsid w:val="00B02A76"/>
    <w:rsid w:val="00B02C56"/>
    <w:rsid w:val="00B02CBB"/>
    <w:rsid w:val="00B02FC9"/>
    <w:rsid w:val="00B0318C"/>
    <w:rsid w:val="00B0340A"/>
    <w:rsid w:val="00B0354A"/>
    <w:rsid w:val="00B0357D"/>
    <w:rsid w:val="00B037F0"/>
    <w:rsid w:val="00B03CB9"/>
    <w:rsid w:val="00B03CE4"/>
    <w:rsid w:val="00B03D1F"/>
    <w:rsid w:val="00B03DA9"/>
    <w:rsid w:val="00B03F52"/>
    <w:rsid w:val="00B04099"/>
    <w:rsid w:val="00B0409E"/>
    <w:rsid w:val="00B04452"/>
    <w:rsid w:val="00B047DB"/>
    <w:rsid w:val="00B04A1F"/>
    <w:rsid w:val="00B04A67"/>
    <w:rsid w:val="00B04D85"/>
    <w:rsid w:val="00B04EFE"/>
    <w:rsid w:val="00B05055"/>
    <w:rsid w:val="00B05063"/>
    <w:rsid w:val="00B05255"/>
    <w:rsid w:val="00B053CD"/>
    <w:rsid w:val="00B05405"/>
    <w:rsid w:val="00B05491"/>
    <w:rsid w:val="00B0549E"/>
    <w:rsid w:val="00B0566F"/>
    <w:rsid w:val="00B05708"/>
    <w:rsid w:val="00B05B62"/>
    <w:rsid w:val="00B05DC2"/>
    <w:rsid w:val="00B05E41"/>
    <w:rsid w:val="00B0609F"/>
    <w:rsid w:val="00B062DF"/>
    <w:rsid w:val="00B066C8"/>
    <w:rsid w:val="00B06944"/>
    <w:rsid w:val="00B071AC"/>
    <w:rsid w:val="00B073DA"/>
    <w:rsid w:val="00B07856"/>
    <w:rsid w:val="00B07918"/>
    <w:rsid w:val="00B07962"/>
    <w:rsid w:val="00B07A7A"/>
    <w:rsid w:val="00B07D19"/>
    <w:rsid w:val="00B07DEA"/>
    <w:rsid w:val="00B07E4A"/>
    <w:rsid w:val="00B07FF0"/>
    <w:rsid w:val="00B101C9"/>
    <w:rsid w:val="00B10213"/>
    <w:rsid w:val="00B10243"/>
    <w:rsid w:val="00B1050B"/>
    <w:rsid w:val="00B105A6"/>
    <w:rsid w:val="00B109D3"/>
    <w:rsid w:val="00B10CE8"/>
    <w:rsid w:val="00B10EC8"/>
    <w:rsid w:val="00B1128F"/>
    <w:rsid w:val="00B11504"/>
    <w:rsid w:val="00B11553"/>
    <w:rsid w:val="00B11698"/>
    <w:rsid w:val="00B11A40"/>
    <w:rsid w:val="00B11A64"/>
    <w:rsid w:val="00B11CE3"/>
    <w:rsid w:val="00B11E66"/>
    <w:rsid w:val="00B1224F"/>
    <w:rsid w:val="00B12432"/>
    <w:rsid w:val="00B12589"/>
    <w:rsid w:val="00B1291B"/>
    <w:rsid w:val="00B12B7F"/>
    <w:rsid w:val="00B12B83"/>
    <w:rsid w:val="00B12CD7"/>
    <w:rsid w:val="00B12FF4"/>
    <w:rsid w:val="00B1335D"/>
    <w:rsid w:val="00B13471"/>
    <w:rsid w:val="00B135A0"/>
    <w:rsid w:val="00B135DA"/>
    <w:rsid w:val="00B1363B"/>
    <w:rsid w:val="00B1374C"/>
    <w:rsid w:val="00B1390C"/>
    <w:rsid w:val="00B13DFA"/>
    <w:rsid w:val="00B14042"/>
    <w:rsid w:val="00B140E7"/>
    <w:rsid w:val="00B1420E"/>
    <w:rsid w:val="00B143E5"/>
    <w:rsid w:val="00B145F0"/>
    <w:rsid w:val="00B14D22"/>
    <w:rsid w:val="00B14D36"/>
    <w:rsid w:val="00B14EAD"/>
    <w:rsid w:val="00B14F92"/>
    <w:rsid w:val="00B15056"/>
    <w:rsid w:val="00B1515A"/>
    <w:rsid w:val="00B1518E"/>
    <w:rsid w:val="00B154B6"/>
    <w:rsid w:val="00B154D3"/>
    <w:rsid w:val="00B15635"/>
    <w:rsid w:val="00B1563F"/>
    <w:rsid w:val="00B15763"/>
    <w:rsid w:val="00B15A8B"/>
    <w:rsid w:val="00B163C1"/>
    <w:rsid w:val="00B166EC"/>
    <w:rsid w:val="00B1686E"/>
    <w:rsid w:val="00B16992"/>
    <w:rsid w:val="00B169E2"/>
    <w:rsid w:val="00B16A6C"/>
    <w:rsid w:val="00B16C1D"/>
    <w:rsid w:val="00B17063"/>
    <w:rsid w:val="00B171D9"/>
    <w:rsid w:val="00B1734E"/>
    <w:rsid w:val="00B17394"/>
    <w:rsid w:val="00B173F7"/>
    <w:rsid w:val="00B174F1"/>
    <w:rsid w:val="00B17611"/>
    <w:rsid w:val="00B178AE"/>
    <w:rsid w:val="00B17A25"/>
    <w:rsid w:val="00B17A56"/>
    <w:rsid w:val="00B17AE8"/>
    <w:rsid w:val="00B17B56"/>
    <w:rsid w:val="00B17C98"/>
    <w:rsid w:val="00B17CC1"/>
    <w:rsid w:val="00B17D61"/>
    <w:rsid w:val="00B17E0B"/>
    <w:rsid w:val="00B17EFE"/>
    <w:rsid w:val="00B2018E"/>
    <w:rsid w:val="00B201EE"/>
    <w:rsid w:val="00B20202"/>
    <w:rsid w:val="00B20444"/>
    <w:rsid w:val="00B20763"/>
    <w:rsid w:val="00B207FB"/>
    <w:rsid w:val="00B20973"/>
    <w:rsid w:val="00B20B3E"/>
    <w:rsid w:val="00B20C5D"/>
    <w:rsid w:val="00B20D8B"/>
    <w:rsid w:val="00B20E64"/>
    <w:rsid w:val="00B21227"/>
    <w:rsid w:val="00B21674"/>
    <w:rsid w:val="00B216ED"/>
    <w:rsid w:val="00B21A22"/>
    <w:rsid w:val="00B21B88"/>
    <w:rsid w:val="00B21BBA"/>
    <w:rsid w:val="00B21D8C"/>
    <w:rsid w:val="00B226AC"/>
    <w:rsid w:val="00B22742"/>
    <w:rsid w:val="00B22781"/>
    <w:rsid w:val="00B2280B"/>
    <w:rsid w:val="00B22910"/>
    <w:rsid w:val="00B22ADA"/>
    <w:rsid w:val="00B22B99"/>
    <w:rsid w:val="00B22D8D"/>
    <w:rsid w:val="00B22FEB"/>
    <w:rsid w:val="00B231AE"/>
    <w:rsid w:val="00B2332C"/>
    <w:rsid w:val="00B233BD"/>
    <w:rsid w:val="00B235D1"/>
    <w:rsid w:val="00B2365A"/>
    <w:rsid w:val="00B2371C"/>
    <w:rsid w:val="00B23C3A"/>
    <w:rsid w:val="00B23F79"/>
    <w:rsid w:val="00B240EC"/>
    <w:rsid w:val="00B24294"/>
    <w:rsid w:val="00B24306"/>
    <w:rsid w:val="00B244F9"/>
    <w:rsid w:val="00B2470D"/>
    <w:rsid w:val="00B2488F"/>
    <w:rsid w:val="00B24D88"/>
    <w:rsid w:val="00B2503C"/>
    <w:rsid w:val="00B252E2"/>
    <w:rsid w:val="00B25682"/>
    <w:rsid w:val="00B25789"/>
    <w:rsid w:val="00B25F79"/>
    <w:rsid w:val="00B26010"/>
    <w:rsid w:val="00B26132"/>
    <w:rsid w:val="00B26261"/>
    <w:rsid w:val="00B26810"/>
    <w:rsid w:val="00B26A83"/>
    <w:rsid w:val="00B27069"/>
    <w:rsid w:val="00B271EE"/>
    <w:rsid w:val="00B274B8"/>
    <w:rsid w:val="00B275AD"/>
    <w:rsid w:val="00B27850"/>
    <w:rsid w:val="00B27861"/>
    <w:rsid w:val="00B278E2"/>
    <w:rsid w:val="00B2799E"/>
    <w:rsid w:val="00B27A3D"/>
    <w:rsid w:val="00B27CF2"/>
    <w:rsid w:val="00B3006B"/>
    <w:rsid w:val="00B300F3"/>
    <w:rsid w:val="00B3026A"/>
    <w:rsid w:val="00B303B9"/>
    <w:rsid w:val="00B305EA"/>
    <w:rsid w:val="00B30943"/>
    <w:rsid w:val="00B3098D"/>
    <w:rsid w:val="00B30BD7"/>
    <w:rsid w:val="00B30C30"/>
    <w:rsid w:val="00B30C62"/>
    <w:rsid w:val="00B30E35"/>
    <w:rsid w:val="00B30FB2"/>
    <w:rsid w:val="00B310D6"/>
    <w:rsid w:val="00B310ED"/>
    <w:rsid w:val="00B311BC"/>
    <w:rsid w:val="00B311F8"/>
    <w:rsid w:val="00B312AD"/>
    <w:rsid w:val="00B3137E"/>
    <w:rsid w:val="00B313C5"/>
    <w:rsid w:val="00B313D8"/>
    <w:rsid w:val="00B31583"/>
    <w:rsid w:val="00B31AF9"/>
    <w:rsid w:val="00B31BC4"/>
    <w:rsid w:val="00B31C2A"/>
    <w:rsid w:val="00B31C44"/>
    <w:rsid w:val="00B31E6A"/>
    <w:rsid w:val="00B32023"/>
    <w:rsid w:val="00B3206B"/>
    <w:rsid w:val="00B321A2"/>
    <w:rsid w:val="00B321D6"/>
    <w:rsid w:val="00B32248"/>
    <w:rsid w:val="00B3237B"/>
    <w:rsid w:val="00B324B7"/>
    <w:rsid w:val="00B324F1"/>
    <w:rsid w:val="00B32629"/>
    <w:rsid w:val="00B32712"/>
    <w:rsid w:val="00B32C09"/>
    <w:rsid w:val="00B33339"/>
    <w:rsid w:val="00B3393B"/>
    <w:rsid w:val="00B33B6F"/>
    <w:rsid w:val="00B33B87"/>
    <w:rsid w:val="00B33BC0"/>
    <w:rsid w:val="00B33DE9"/>
    <w:rsid w:val="00B33E83"/>
    <w:rsid w:val="00B34146"/>
    <w:rsid w:val="00B341D1"/>
    <w:rsid w:val="00B34244"/>
    <w:rsid w:val="00B344A1"/>
    <w:rsid w:val="00B34672"/>
    <w:rsid w:val="00B3471A"/>
    <w:rsid w:val="00B347B1"/>
    <w:rsid w:val="00B348A4"/>
    <w:rsid w:val="00B3498D"/>
    <w:rsid w:val="00B34A8A"/>
    <w:rsid w:val="00B34B68"/>
    <w:rsid w:val="00B34BA4"/>
    <w:rsid w:val="00B34F10"/>
    <w:rsid w:val="00B35041"/>
    <w:rsid w:val="00B3529C"/>
    <w:rsid w:val="00B352D4"/>
    <w:rsid w:val="00B353A4"/>
    <w:rsid w:val="00B35800"/>
    <w:rsid w:val="00B35C1D"/>
    <w:rsid w:val="00B35F62"/>
    <w:rsid w:val="00B36071"/>
    <w:rsid w:val="00B36260"/>
    <w:rsid w:val="00B364EB"/>
    <w:rsid w:val="00B3667A"/>
    <w:rsid w:val="00B3677D"/>
    <w:rsid w:val="00B36B41"/>
    <w:rsid w:val="00B36EC2"/>
    <w:rsid w:val="00B374BC"/>
    <w:rsid w:val="00B37534"/>
    <w:rsid w:val="00B37A15"/>
    <w:rsid w:val="00B37D40"/>
    <w:rsid w:val="00B37D5E"/>
    <w:rsid w:val="00B37F1A"/>
    <w:rsid w:val="00B40421"/>
    <w:rsid w:val="00B40466"/>
    <w:rsid w:val="00B40546"/>
    <w:rsid w:val="00B405E3"/>
    <w:rsid w:val="00B40A48"/>
    <w:rsid w:val="00B40D0F"/>
    <w:rsid w:val="00B411C0"/>
    <w:rsid w:val="00B4150A"/>
    <w:rsid w:val="00B4155C"/>
    <w:rsid w:val="00B4159E"/>
    <w:rsid w:val="00B416EE"/>
    <w:rsid w:val="00B41841"/>
    <w:rsid w:val="00B41897"/>
    <w:rsid w:val="00B419D8"/>
    <w:rsid w:val="00B41B02"/>
    <w:rsid w:val="00B41CD2"/>
    <w:rsid w:val="00B41D7A"/>
    <w:rsid w:val="00B41D9F"/>
    <w:rsid w:val="00B41DA5"/>
    <w:rsid w:val="00B41E37"/>
    <w:rsid w:val="00B4229A"/>
    <w:rsid w:val="00B4242E"/>
    <w:rsid w:val="00B426DB"/>
    <w:rsid w:val="00B42907"/>
    <w:rsid w:val="00B42933"/>
    <w:rsid w:val="00B42AD7"/>
    <w:rsid w:val="00B42B0A"/>
    <w:rsid w:val="00B42CB5"/>
    <w:rsid w:val="00B42E4A"/>
    <w:rsid w:val="00B42EE9"/>
    <w:rsid w:val="00B42FDC"/>
    <w:rsid w:val="00B43140"/>
    <w:rsid w:val="00B431CD"/>
    <w:rsid w:val="00B4320C"/>
    <w:rsid w:val="00B4331F"/>
    <w:rsid w:val="00B43437"/>
    <w:rsid w:val="00B436A9"/>
    <w:rsid w:val="00B436E5"/>
    <w:rsid w:val="00B4373B"/>
    <w:rsid w:val="00B43788"/>
    <w:rsid w:val="00B4379B"/>
    <w:rsid w:val="00B4397E"/>
    <w:rsid w:val="00B439A5"/>
    <w:rsid w:val="00B43C76"/>
    <w:rsid w:val="00B43F35"/>
    <w:rsid w:val="00B4416A"/>
    <w:rsid w:val="00B4430D"/>
    <w:rsid w:val="00B4456F"/>
    <w:rsid w:val="00B44627"/>
    <w:rsid w:val="00B4478A"/>
    <w:rsid w:val="00B44A4D"/>
    <w:rsid w:val="00B44B51"/>
    <w:rsid w:val="00B44BD5"/>
    <w:rsid w:val="00B44DB2"/>
    <w:rsid w:val="00B44F0D"/>
    <w:rsid w:val="00B4520D"/>
    <w:rsid w:val="00B45287"/>
    <w:rsid w:val="00B4532F"/>
    <w:rsid w:val="00B45855"/>
    <w:rsid w:val="00B45933"/>
    <w:rsid w:val="00B45997"/>
    <w:rsid w:val="00B45C34"/>
    <w:rsid w:val="00B45D1B"/>
    <w:rsid w:val="00B45F96"/>
    <w:rsid w:val="00B45FA5"/>
    <w:rsid w:val="00B46111"/>
    <w:rsid w:val="00B4655C"/>
    <w:rsid w:val="00B468F7"/>
    <w:rsid w:val="00B46A1A"/>
    <w:rsid w:val="00B46BAC"/>
    <w:rsid w:val="00B46DD4"/>
    <w:rsid w:val="00B46E43"/>
    <w:rsid w:val="00B47193"/>
    <w:rsid w:val="00B47683"/>
    <w:rsid w:val="00B4790D"/>
    <w:rsid w:val="00B479A6"/>
    <w:rsid w:val="00B47BF8"/>
    <w:rsid w:val="00B50455"/>
    <w:rsid w:val="00B5046F"/>
    <w:rsid w:val="00B50AEA"/>
    <w:rsid w:val="00B50CBE"/>
    <w:rsid w:val="00B50F75"/>
    <w:rsid w:val="00B51140"/>
    <w:rsid w:val="00B511F2"/>
    <w:rsid w:val="00B5160C"/>
    <w:rsid w:val="00B5194A"/>
    <w:rsid w:val="00B51AB5"/>
    <w:rsid w:val="00B520BF"/>
    <w:rsid w:val="00B525E9"/>
    <w:rsid w:val="00B526B2"/>
    <w:rsid w:val="00B526BD"/>
    <w:rsid w:val="00B5274F"/>
    <w:rsid w:val="00B52B4C"/>
    <w:rsid w:val="00B52F2C"/>
    <w:rsid w:val="00B52F68"/>
    <w:rsid w:val="00B5305B"/>
    <w:rsid w:val="00B53161"/>
    <w:rsid w:val="00B534BF"/>
    <w:rsid w:val="00B53680"/>
    <w:rsid w:val="00B53D86"/>
    <w:rsid w:val="00B542C5"/>
    <w:rsid w:val="00B543AF"/>
    <w:rsid w:val="00B54454"/>
    <w:rsid w:val="00B545B9"/>
    <w:rsid w:val="00B546ED"/>
    <w:rsid w:val="00B549BB"/>
    <w:rsid w:val="00B54D8A"/>
    <w:rsid w:val="00B54DED"/>
    <w:rsid w:val="00B552AB"/>
    <w:rsid w:val="00B553E4"/>
    <w:rsid w:val="00B5540D"/>
    <w:rsid w:val="00B556BD"/>
    <w:rsid w:val="00B55855"/>
    <w:rsid w:val="00B55B0E"/>
    <w:rsid w:val="00B55C1B"/>
    <w:rsid w:val="00B55DC7"/>
    <w:rsid w:val="00B55F09"/>
    <w:rsid w:val="00B55F63"/>
    <w:rsid w:val="00B56044"/>
    <w:rsid w:val="00B5606A"/>
    <w:rsid w:val="00B56612"/>
    <w:rsid w:val="00B56674"/>
    <w:rsid w:val="00B56922"/>
    <w:rsid w:val="00B56AE7"/>
    <w:rsid w:val="00B56C4D"/>
    <w:rsid w:val="00B571BC"/>
    <w:rsid w:val="00B57227"/>
    <w:rsid w:val="00B576DF"/>
    <w:rsid w:val="00B577DF"/>
    <w:rsid w:val="00B5796A"/>
    <w:rsid w:val="00B57980"/>
    <w:rsid w:val="00B57AD9"/>
    <w:rsid w:val="00B57DC7"/>
    <w:rsid w:val="00B57DD2"/>
    <w:rsid w:val="00B57F1B"/>
    <w:rsid w:val="00B5A9F7"/>
    <w:rsid w:val="00B6046E"/>
    <w:rsid w:val="00B607DE"/>
    <w:rsid w:val="00B608EE"/>
    <w:rsid w:val="00B60A2D"/>
    <w:rsid w:val="00B60ACB"/>
    <w:rsid w:val="00B60F07"/>
    <w:rsid w:val="00B60F78"/>
    <w:rsid w:val="00B611D8"/>
    <w:rsid w:val="00B61294"/>
    <w:rsid w:val="00B6129E"/>
    <w:rsid w:val="00B61497"/>
    <w:rsid w:val="00B614B3"/>
    <w:rsid w:val="00B61819"/>
    <w:rsid w:val="00B6187F"/>
    <w:rsid w:val="00B61BE6"/>
    <w:rsid w:val="00B61D7B"/>
    <w:rsid w:val="00B6217D"/>
    <w:rsid w:val="00B6234D"/>
    <w:rsid w:val="00B623D0"/>
    <w:rsid w:val="00B62519"/>
    <w:rsid w:val="00B626DF"/>
    <w:rsid w:val="00B62822"/>
    <w:rsid w:val="00B62954"/>
    <w:rsid w:val="00B62A80"/>
    <w:rsid w:val="00B62C1F"/>
    <w:rsid w:val="00B62C45"/>
    <w:rsid w:val="00B62C53"/>
    <w:rsid w:val="00B62CEF"/>
    <w:rsid w:val="00B62D46"/>
    <w:rsid w:val="00B62DF9"/>
    <w:rsid w:val="00B62E96"/>
    <w:rsid w:val="00B62EC6"/>
    <w:rsid w:val="00B6304F"/>
    <w:rsid w:val="00B6336D"/>
    <w:rsid w:val="00B6361C"/>
    <w:rsid w:val="00B638CF"/>
    <w:rsid w:val="00B63A09"/>
    <w:rsid w:val="00B63B4B"/>
    <w:rsid w:val="00B63BA4"/>
    <w:rsid w:val="00B63CC9"/>
    <w:rsid w:val="00B63D4A"/>
    <w:rsid w:val="00B64197"/>
    <w:rsid w:val="00B64216"/>
    <w:rsid w:val="00B64426"/>
    <w:rsid w:val="00B6443C"/>
    <w:rsid w:val="00B645CE"/>
    <w:rsid w:val="00B64766"/>
    <w:rsid w:val="00B64992"/>
    <w:rsid w:val="00B6499E"/>
    <w:rsid w:val="00B64B64"/>
    <w:rsid w:val="00B64E97"/>
    <w:rsid w:val="00B64E9B"/>
    <w:rsid w:val="00B650C5"/>
    <w:rsid w:val="00B651C2"/>
    <w:rsid w:val="00B6537D"/>
    <w:rsid w:val="00B65651"/>
    <w:rsid w:val="00B65929"/>
    <w:rsid w:val="00B65A5C"/>
    <w:rsid w:val="00B66034"/>
    <w:rsid w:val="00B661A9"/>
    <w:rsid w:val="00B6636D"/>
    <w:rsid w:val="00B664C1"/>
    <w:rsid w:val="00B664FD"/>
    <w:rsid w:val="00B6656A"/>
    <w:rsid w:val="00B667E0"/>
    <w:rsid w:val="00B667EB"/>
    <w:rsid w:val="00B66922"/>
    <w:rsid w:val="00B669C4"/>
    <w:rsid w:val="00B66AC5"/>
    <w:rsid w:val="00B66BE3"/>
    <w:rsid w:val="00B66CCD"/>
    <w:rsid w:val="00B67348"/>
    <w:rsid w:val="00B67818"/>
    <w:rsid w:val="00B6788A"/>
    <w:rsid w:val="00B67A78"/>
    <w:rsid w:val="00B67B28"/>
    <w:rsid w:val="00B67B36"/>
    <w:rsid w:val="00B67E95"/>
    <w:rsid w:val="00B7056F"/>
    <w:rsid w:val="00B709CF"/>
    <w:rsid w:val="00B70EDC"/>
    <w:rsid w:val="00B714D3"/>
    <w:rsid w:val="00B718AF"/>
    <w:rsid w:val="00B71A6A"/>
    <w:rsid w:val="00B71FF9"/>
    <w:rsid w:val="00B7207F"/>
    <w:rsid w:val="00B72149"/>
    <w:rsid w:val="00B72241"/>
    <w:rsid w:val="00B722D5"/>
    <w:rsid w:val="00B723CD"/>
    <w:rsid w:val="00B72423"/>
    <w:rsid w:val="00B724EF"/>
    <w:rsid w:val="00B726FF"/>
    <w:rsid w:val="00B72A75"/>
    <w:rsid w:val="00B72F9B"/>
    <w:rsid w:val="00B7303F"/>
    <w:rsid w:val="00B733C7"/>
    <w:rsid w:val="00B73675"/>
    <w:rsid w:val="00B736A3"/>
    <w:rsid w:val="00B736B3"/>
    <w:rsid w:val="00B73866"/>
    <w:rsid w:val="00B73B18"/>
    <w:rsid w:val="00B73C71"/>
    <w:rsid w:val="00B73C9F"/>
    <w:rsid w:val="00B73F47"/>
    <w:rsid w:val="00B7405A"/>
    <w:rsid w:val="00B7416A"/>
    <w:rsid w:val="00B741CD"/>
    <w:rsid w:val="00B74295"/>
    <w:rsid w:val="00B742D4"/>
    <w:rsid w:val="00B742DC"/>
    <w:rsid w:val="00B743A5"/>
    <w:rsid w:val="00B74866"/>
    <w:rsid w:val="00B74B17"/>
    <w:rsid w:val="00B74FE7"/>
    <w:rsid w:val="00B7512E"/>
    <w:rsid w:val="00B75282"/>
    <w:rsid w:val="00B754BA"/>
    <w:rsid w:val="00B756E0"/>
    <w:rsid w:val="00B757B9"/>
    <w:rsid w:val="00B7586B"/>
    <w:rsid w:val="00B76262"/>
    <w:rsid w:val="00B76413"/>
    <w:rsid w:val="00B764AE"/>
    <w:rsid w:val="00B76567"/>
    <w:rsid w:val="00B76C19"/>
    <w:rsid w:val="00B76C9E"/>
    <w:rsid w:val="00B76CC9"/>
    <w:rsid w:val="00B76D14"/>
    <w:rsid w:val="00B76D65"/>
    <w:rsid w:val="00B76DA4"/>
    <w:rsid w:val="00B76E19"/>
    <w:rsid w:val="00B770F2"/>
    <w:rsid w:val="00B771CB"/>
    <w:rsid w:val="00B77939"/>
    <w:rsid w:val="00B77A0E"/>
    <w:rsid w:val="00B77A5E"/>
    <w:rsid w:val="00B77ADB"/>
    <w:rsid w:val="00B77B9F"/>
    <w:rsid w:val="00B77BE5"/>
    <w:rsid w:val="00B77D8C"/>
    <w:rsid w:val="00B77DE3"/>
    <w:rsid w:val="00B801BB"/>
    <w:rsid w:val="00B80390"/>
    <w:rsid w:val="00B803E2"/>
    <w:rsid w:val="00B80736"/>
    <w:rsid w:val="00B807A7"/>
    <w:rsid w:val="00B80888"/>
    <w:rsid w:val="00B8091D"/>
    <w:rsid w:val="00B80AB0"/>
    <w:rsid w:val="00B80D1B"/>
    <w:rsid w:val="00B80E36"/>
    <w:rsid w:val="00B80EC5"/>
    <w:rsid w:val="00B80F97"/>
    <w:rsid w:val="00B81050"/>
    <w:rsid w:val="00B8116F"/>
    <w:rsid w:val="00B81687"/>
    <w:rsid w:val="00B81949"/>
    <w:rsid w:val="00B81FCF"/>
    <w:rsid w:val="00B821CE"/>
    <w:rsid w:val="00B8234F"/>
    <w:rsid w:val="00B823E8"/>
    <w:rsid w:val="00B8245E"/>
    <w:rsid w:val="00B82F4E"/>
    <w:rsid w:val="00B83010"/>
    <w:rsid w:val="00B83104"/>
    <w:rsid w:val="00B8322F"/>
    <w:rsid w:val="00B832C2"/>
    <w:rsid w:val="00B834A8"/>
    <w:rsid w:val="00B8376A"/>
    <w:rsid w:val="00B83A50"/>
    <w:rsid w:val="00B83B4F"/>
    <w:rsid w:val="00B83D77"/>
    <w:rsid w:val="00B83F1E"/>
    <w:rsid w:val="00B83FB4"/>
    <w:rsid w:val="00B842BC"/>
    <w:rsid w:val="00B8440B"/>
    <w:rsid w:val="00B844A5"/>
    <w:rsid w:val="00B844EA"/>
    <w:rsid w:val="00B84B03"/>
    <w:rsid w:val="00B84B5B"/>
    <w:rsid w:val="00B84BB7"/>
    <w:rsid w:val="00B84CCC"/>
    <w:rsid w:val="00B850E3"/>
    <w:rsid w:val="00B851D1"/>
    <w:rsid w:val="00B854F2"/>
    <w:rsid w:val="00B854F6"/>
    <w:rsid w:val="00B86103"/>
    <w:rsid w:val="00B8616A"/>
    <w:rsid w:val="00B86415"/>
    <w:rsid w:val="00B86439"/>
    <w:rsid w:val="00B86459"/>
    <w:rsid w:val="00B8652A"/>
    <w:rsid w:val="00B867A9"/>
    <w:rsid w:val="00B8682E"/>
    <w:rsid w:val="00B86846"/>
    <w:rsid w:val="00B86B48"/>
    <w:rsid w:val="00B879EF"/>
    <w:rsid w:val="00B87A5D"/>
    <w:rsid w:val="00B87A75"/>
    <w:rsid w:val="00B87C88"/>
    <w:rsid w:val="00B87D06"/>
    <w:rsid w:val="00B87FD9"/>
    <w:rsid w:val="00B8CF53"/>
    <w:rsid w:val="00B901D9"/>
    <w:rsid w:val="00B901E8"/>
    <w:rsid w:val="00B90258"/>
    <w:rsid w:val="00B902C2"/>
    <w:rsid w:val="00B90311"/>
    <w:rsid w:val="00B905D7"/>
    <w:rsid w:val="00B907EF"/>
    <w:rsid w:val="00B9090C"/>
    <w:rsid w:val="00B909E2"/>
    <w:rsid w:val="00B90A37"/>
    <w:rsid w:val="00B9145A"/>
    <w:rsid w:val="00B914F8"/>
    <w:rsid w:val="00B915AB"/>
    <w:rsid w:val="00B91659"/>
    <w:rsid w:val="00B916E5"/>
    <w:rsid w:val="00B91749"/>
    <w:rsid w:val="00B91B51"/>
    <w:rsid w:val="00B91CB2"/>
    <w:rsid w:val="00B91E15"/>
    <w:rsid w:val="00B924B3"/>
    <w:rsid w:val="00B924C3"/>
    <w:rsid w:val="00B928E1"/>
    <w:rsid w:val="00B9297E"/>
    <w:rsid w:val="00B92E1B"/>
    <w:rsid w:val="00B92F67"/>
    <w:rsid w:val="00B93265"/>
    <w:rsid w:val="00B93364"/>
    <w:rsid w:val="00B9343B"/>
    <w:rsid w:val="00B9365D"/>
    <w:rsid w:val="00B936EE"/>
    <w:rsid w:val="00B9370F"/>
    <w:rsid w:val="00B93852"/>
    <w:rsid w:val="00B93B37"/>
    <w:rsid w:val="00B93CAF"/>
    <w:rsid w:val="00B93E80"/>
    <w:rsid w:val="00B94030"/>
    <w:rsid w:val="00B94354"/>
    <w:rsid w:val="00B94980"/>
    <w:rsid w:val="00B949B5"/>
    <w:rsid w:val="00B94CB4"/>
    <w:rsid w:val="00B94E13"/>
    <w:rsid w:val="00B94F3D"/>
    <w:rsid w:val="00B9569E"/>
    <w:rsid w:val="00B956A6"/>
    <w:rsid w:val="00B956EC"/>
    <w:rsid w:val="00B9570C"/>
    <w:rsid w:val="00B957FA"/>
    <w:rsid w:val="00B95A05"/>
    <w:rsid w:val="00B95A4A"/>
    <w:rsid w:val="00B95A6F"/>
    <w:rsid w:val="00B95B22"/>
    <w:rsid w:val="00B95C61"/>
    <w:rsid w:val="00B95DFD"/>
    <w:rsid w:val="00B95F51"/>
    <w:rsid w:val="00B96023"/>
    <w:rsid w:val="00B961AE"/>
    <w:rsid w:val="00B962AF"/>
    <w:rsid w:val="00B963A3"/>
    <w:rsid w:val="00B965D4"/>
    <w:rsid w:val="00B96633"/>
    <w:rsid w:val="00B96DEA"/>
    <w:rsid w:val="00B96E69"/>
    <w:rsid w:val="00B96FE5"/>
    <w:rsid w:val="00B9724A"/>
    <w:rsid w:val="00B974B4"/>
    <w:rsid w:val="00B97A3C"/>
    <w:rsid w:val="00B97BA6"/>
    <w:rsid w:val="00B97C53"/>
    <w:rsid w:val="00B97CDA"/>
    <w:rsid w:val="00B9ED55"/>
    <w:rsid w:val="00BA030E"/>
    <w:rsid w:val="00BA0335"/>
    <w:rsid w:val="00BA06B2"/>
    <w:rsid w:val="00BA06C8"/>
    <w:rsid w:val="00BA077D"/>
    <w:rsid w:val="00BA08AD"/>
    <w:rsid w:val="00BA09EF"/>
    <w:rsid w:val="00BA0B67"/>
    <w:rsid w:val="00BA0CA8"/>
    <w:rsid w:val="00BA0D62"/>
    <w:rsid w:val="00BA0F28"/>
    <w:rsid w:val="00BA16C5"/>
    <w:rsid w:val="00BA17A5"/>
    <w:rsid w:val="00BA1C86"/>
    <w:rsid w:val="00BA1CFC"/>
    <w:rsid w:val="00BA1EEC"/>
    <w:rsid w:val="00BA1F77"/>
    <w:rsid w:val="00BA23E7"/>
    <w:rsid w:val="00BA2458"/>
    <w:rsid w:val="00BA267B"/>
    <w:rsid w:val="00BA27AF"/>
    <w:rsid w:val="00BA2978"/>
    <w:rsid w:val="00BA2A56"/>
    <w:rsid w:val="00BA2AB4"/>
    <w:rsid w:val="00BA2BFD"/>
    <w:rsid w:val="00BA2C12"/>
    <w:rsid w:val="00BA2C17"/>
    <w:rsid w:val="00BA2E2D"/>
    <w:rsid w:val="00BA3325"/>
    <w:rsid w:val="00BA3416"/>
    <w:rsid w:val="00BA3584"/>
    <w:rsid w:val="00BA371C"/>
    <w:rsid w:val="00BA393E"/>
    <w:rsid w:val="00BA394A"/>
    <w:rsid w:val="00BA3A83"/>
    <w:rsid w:val="00BA3BB5"/>
    <w:rsid w:val="00BA3CD1"/>
    <w:rsid w:val="00BA4173"/>
    <w:rsid w:val="00BA48F7"/>
    <w:rsid w:val="00BA4E4C"/>
    <w:rsid w:val="00BA4F21"/>
    <w:rsid w:val="00BA5022"/>
    <w:rsid w:val="00BA5063"/>
    <w:rsid w:val="00BA5607"/>
    <w:rsid w:val="00BA5863"/>
    <w:rsid w:val="00BA586E"/>
    <w:rsid w:val="00BA5AB5"/>
    <w:rsid w:val="00BA5F90"/>
    <w:rsid w:val="00BA5FE1"/>
    <w:rsid w:val="00BA60E7"/>
    <w:rsid w:val="00BA6155"/>
    <w:rsid w:val="00BA6259"/>
    <w:rsid w:val="00BA631E"/>
    <w:rsid w:val="00BA63E3"/>
    <w:rsid w:val="00BA671A"/>
    <w:rsid w:val="00BA6961"/>
    <w:rsid w:val="00BA70A6"/>
    <w:rsid w:val="00BA70A7"/>
    <w:rsid w:val="00BA71F4"/>
    <w:rsid w:val="00BA723B"/>
    <w:rsid w:val="00BA7250"/>
    <w:rsid w:val="00BA725B"/>
    <w:rsid w:val="00BA72D8"/>
    <w:rsid w:val="00BA795B"/>
    <w:rsid w:val="00BAD565"/>
    <w:rsid w:val="00BAF05C"/>
    <w:rsid w:val="00BB0249"/>
    <w:rsid w:val="00BB0269"/>
    <w:rsid w:val="00BB068B"/>
    <w:rsid w:val="00BB06D1"/>
    <w:rsid w:val="00BB0ACB"/>
    <w:rsid w:val="00BB0BBD"/>
    <w:rsid w:val="00BB0C02"/>
    <w:rsid w:val="00BB0C74"/>
    <w:rsid w:val="00BB0CC1"/>
    <w:rsid w:val="00BB0E9F"/>
    <w:rsid w:val="00BB0EE7"/>
    <w:rsid w:val="00BB106E"/>
    <w:rsid w:val="00BB123C"/>
    <w:rsid w:val="00BB1303"/>
    <w:rsid w:val="00BB144A"/>
    <w:rsid w:val="00BB14FF"/>
    <w:rsid w:val="00BB1502"/>
    <w:rsid w:val="00BB15EB"/>
    <w:rsid w:val="00BB188E"/>
    <w:rsid w:val="00BB1C8A"/>
    <w:rsid w:val="00BB1CB4"/>
    <w:rsid w:val="00BB1CEF"/>
    <w:rsid w:val="00BB1EA9"/>
    <w:rsid w:val="00BB1EF1"/>
    <w:rsid w:val="00BB2054"/>
    <w:rsid w:val="00BB2382"/>
    <w:rsid w:val="00BB27B8"/>
    <w:rsid w:val="00BB27E2"/>
    <w:rsid w:val="00BB29A4"/>
    <w:rsid w:val="00BB2B04"/>
    <w:rsid w:val="00BB2D46"/>
    <w:rsid w:val="00BB2FE7"/>
    <w:rsid w:val="00BB31C3"/>
    <w:rsid w:val="00BB32D4"/>
    <w:rsid w:val="00BB3329"/>
    <w:rsid w:val="00BB34B7"/>
    <w:rsid w:val="00BB3508"/>
    <w:rsid w:val="00BB35CA"/>
    <w:rsid w:val="00BB39C9"/>
    <w:rsid w:val="00BB3E41"/>
    <w:rsid w:val="00BB3E9F"/>
    <w:rsid w:val="00BB4289"/>
    <w:rsid w:val="00BB4290"/>
    <w:rsid w:val="00BB4645"/>
    <w:rsid w:val="00BB4832"/>
    <w:rsid w:val="00BB4B34"/>
    <w:rsid w:val="00BB53BF"/>
    <w:rsid w:val="00BB5A05"/>
    <w:rsid w:val="00BB5C5B"/>
    <w:rsid w:val="00BB5D7B"/>
    <w:rsid w:val="00BB5E07"/>
    <w:rsid w:val="00BB5E15"/>
    <w:rsid w:val="00BB5E44"/>
    <w:rsid w:val="00BB5E76"/>
    <w:rsid w:val="00BB5FE8"/>
    <w:rsid w:val="00BB6041"/>
    <w:rsid w:val="00BB60CF"/>
    <w:rsid w:val="00BB61B7"/>
    <w:rsid w:val="00BB6440"/>
    <w:rsid w:val="00BB65A8"/>
    <w:rsid w:val="00BB660B"/>
    <w:rsid w:val="00BB6622"/>
    <w:rsid w:val="00BB6743"/>
    <w:rsid w:val="00BB6822"/>
    <w:rsid w:val="00BB6925"/>
    <w:rsid w:val="00BB6B3E"/>
    <w:rsid w:val="00BB6F3B"/>
    <w:rsid w:val="00BB703B"/>
    <w:rsid w:val="00BB7148"/>
    <w:rsid w:val="00BB72D2"/>
    <w:rsid w:val="00BB72F6"/>
    <w:rsid w:val="00BB7385"/>
    <w:rsid w:val="00BB7ADE"/>
    <w:rsid w:val="00BB7C9B"/>
    <w:rsid w:val="00BB7E2B"/>
    <w:rsid w:val="00BB7E53"/>
    <w:rsid w:val="00BC0026"/>
    <w:rsid w:val="00BC0660"/>
    <w:rsid w:val="00BC0890"/>
    <w:rsid w:val="00BC0BE3"/>
    <w:rsid w:val="00BC0C1F"/>
    <w:rsid w:val="00BC0E14"/>
    <w:rsid w:val="00BC0F65"/>
    <w:rsid w:val="00BC10C2"/>
    <w:rsid w:val="00BC1248"/>
    <w:rsid w:val="00BC148C"/>
    <w:rsid w:val="00BC1588"/>
    <w:rsid w:val="00BC161E"/>
    <w:rsid w:val="00BC164E"/>
    <w:rsid w:val="00BC168D"/>
    <w:rsid w:val="00BC17CF"/>
    <w:rsid w:val="00BC1932"/>
    <w:rsid w:val="00BC193F"/>
    <w:rsid w:val="00BC1ABB"/>
    <w:rsid w:val="00BC1D5E"/>
    <w:rsid w:val="00BC1E4B"/>
    <w:rsid w:val="00BC2340"/>
    <w:rsid w:val="00BC2379"/>
    <w:rsid w:val="00BC265E"/>
    <w:rsid w:val="00BC2924"/>
    <w:rsid w:val="00BC2BDB"/>
    <w:rsid w:val="00BC2CE0"/>
    <w:rsid w:val="00BC2CF6"/>
    <w:rsid w:val="00BC2DD3"/>
    <w:rsid w:val="00BC3630"/>
    <w:rsid w:val="00BC3716"/>
    <w:rsid w:val="00BC3814"/>
    <w:rsid w:val="00BC3A9F"/>
    <w:rsid w:val="00BC3CA6"/>
    <w:rsid w:val="00BC3D6F"/>
    <w:rsid w:val="00BC3EDC"/>
    <w:rsid w:val="00BC40EB"/>
    <w:rsid w:val="00BC40ED"/>
    <w:rsid w:val="00BC4BB7"/>
    <w:rsid w:val="00BC5180"/>
    <w:rsid w:val="00BC51D6"/>
    <w:rsid w:val="00BC5312"/>
    <w:rsid w:val="00BC5486"/>
    <w:rsid w:val="00BC548B"/>
    <w:rsid w:val="00BC54DF"/>
    <w:rsid w:val="00BC589F"/>
    <w:rsid w:val="00BC5AE3"/>
    <w:rsid w:val="00BC5AFE"/>
    <w:rsid w:val="00BC5EAF"/>
    <w:rsid w:val="00BC62B7"/>
    <w:rsid w:val="00BC6533"/>
    <w:rsid w:val="00BC6601"/>
    <w:rsid w:val="00BC672C"/>
    <w:rsid w:val="00BC68CE"/>
    <w:rsid w:val="00BC6997"/>
    <w:rsid w:val="00BC6BEB"/>
    <w:rsid w:val="00BC6C44"/>
    <w:rsid w:val="00BC6D92"/>
    <w:rsid w:val="00BC6FFB"/>
    <w:rsid w:val="00BC70D4"/>
    <w:rsid w:val="00BC7421"/>
    <w:rsid w:val="00BC772B"/>
    <w:rsid w:val="00BC78D7"/>
    <w:rsid w:val="00BC7A89"/>
    <w:rsid w:val="00BC7AB5"/>
    <w:rsid w:val="00BC7B91"/>
    <w:rsid w:val="00BC7C0A"/>
    <w:rsid w:val="00BC7D5A"/>
    <w:rsid w:val="00BC7DFA"/>
    <w:rsid w:val="00BD0166"/>
    <w:rsid w:val="00BD0272"/>
    <w:rsid w:val="00BD0280"/>
    <w:rsid w:val="00BD04CE"/>
    <w:rsid w:val="00BD0553"/>
    <w:rsid w:val="00BD0645"/>
    <w:rsid w:val="00BD06B7"/>
    <w:rsid w:val="00BD0902"/>
    <w:rsid w:val="00BD094F"/>
    <w:rsid w:val="00BD0A08"/>
    <w:rsid w:val="00BD0C28"/>
    <w:rsid w:val="00BD0D48"/>
    <w:rsid w:val="00BD0ED0"/>
    <w:rsid w:val="00BD0F60"/>
    <w:rsid w:val="00BD1089"/>
    <w:rsid w:val="00BD12ED"/>
    <w:rsid w:val="00BD1469"/>
    <w:rsid w:val="00BD15E4"/>
    <w:rsid w:val="00BD16E1"/>
    <w:rsid w:val="00BD17DE"/>
    <w:rsid w:val="00BD1A11"/>
    <w:rsid w:val="00BD1A72"/>
    <w:rsid w:val="00BD1B61"/>
    <w:rsid w:val="00BD1DA5"/>
    <w:rsid w:val="00BD1F6E"/>
    <w:rsid w:val="00BD23AC"/>
    <w:rsid w:val="00BD260B"/>
    <w:rsid w:val="00BD28BD"/>
    <w:rsid w:val="00BD2ABC"/>
    <w:rsid w:val="00BD2B76"/>
    <w:rsid w:val="00BD2C20"/>
    <w:rsid w:val="00BD3896"/>
    <w:rsid w:val="00BD38DA"/>
    <w:rsid w:val="00BD3A34"/>
    <w:rsid w:val="00BD3C5C"/>
    <w:rsid w:val="00BD41FD"/>
    <w:rsid w:val="00BD436A"/>
    <w:rsid w:val="00BD4846"/>
    <w:rsid w:val="00BD4C17"/>
    <w:rsid w:val="00BD4EFE"/>
    <w:rsid w:val="00BD4F31"/>
    <w:rsid w:val="00BD5105"/>
    <w:rsid w:val="00BD5111"/>
    <w:rsid w:val="00BD525D"/>
    <w:rsid w:val="00BD5565"/>
    <w:rsid w:val="00BD5588"/>
    <w:rsid w:val="00BD585B"/>
    <w:rsid w:val="00BD589E"/>
    <w:rsid w:val="00BD5CC2"/>
    <w:rsid w:val="00BD5F55"/>
    <w:rsid w:val="00BD635A"/>
    <w:rsid w:val="00BD653F"/>
    <w:rsid w:val="00BD65F1"/>
    <w:rsid w:val="00BD6680"/>
    <w:rsid w:val="00BD677A"/>
    <w:rsid w:val="00BD67A4"/>
    <w:rsid w:val="00BD67E8"/>
    <w:rsid w:val="00BD6886"/>
    <w:rsid w:val="00BD6929"/>
    <w:rsid w:val="00BD69D8"/>
    <w:rsid w:val="00BD6D70"/>
    <w:rsid w:val="00BD6E0E"/>
    <w:rsid w:val="00BD7025"/>
    <w:rsid w:val="00BD7604"/>
    <w:rsid w:val="00BD796D"/>
    <w:rsid w:val="00BD7BD4"/>
    <w:rsid w:val="00BD7C82"/>
    <w:rsid w:val="00BD7DD7"/>
    <w:rsid w:val="00BD7E53"/>
    <w:rsid w:val="00BE0602"/>
    <w:rsid w:val="00BE081D"/>
    <w:rsid w:val="00BE087B"/>
    <w:rsid w:val="00BE08F5"/>
    <w:rsid w:val="00BE0AB7"/>
    <w:rsid w:val="00BE123E"/>
    <w:rsid w:val="00BE14A4"/>
    <w:rsid w:val="00BE17B3"/>
    <w:rsid w:val="00BE1820"/>
    <w:rsid w:val="00BE1A04"/>
    <w:rsid w:val="00BE1ABD"/>
    <w:rsid w:val="00BE1AC3"/>
    <w:rsid w:val="00BE1C98"/>
    <w:rsid w:val="00BE1CC9"/>
    <w:rsid w:val="00BE1DF9"/>
    <w:rsid w:val="00BE1ECD"/>
    <w:rsid w:val="00BE1F93"/>
    <w:rsid w:val="00BE2197"/>
    <w:rsid w:val="00BE25B7"/>
    <w:rsid w:val="00BE26B5"/>
    <w:rsid w:val="00BE290F"/>
    <w:rsid w:val="00BE2AB1"/>
    <w:rsid w:val="00BE2B4A"/>
    <w:rsid w:val="00BE2B64"/>
    <w:rsid w:val="00BE2BDA"/>
    <w:rsid w:val="00BE2D1D"/>
    <w:rsid w:val="00BE2E85"/>
    <w:rsid w:val="00BE31AC"/>
    <w:rsid w:val="00BE31AE"/>
    <w:rsid w:val="00BE32BB"/>
    <w:rsid w:val="00BE386E"/>
    <w:rsid w:val="00BE3D87"/>
    <w:rsid w:val="00BE3E29"/>
    <w:rsid w:val="00BE3F17"/>
    <w:rsid w:val="00BE4360"/>
    <w:rsid w:val="00BE4449"/>
    <w:rsid w:val="00BE4562"/>
    <w:rsid w:val="00BE4616"/>
    <w:rsid w:val="00BE477A"/>
    <w:rsid w:val="00BE48B3"/>
    <w:rsid w:val="00BE48CE"/>
    <w:rsid w:val="00BE4B0D"/>
    <w:rsid w:val="00BE50EE"/>
    <w:rsid w:val="00BE5486"/>
    <w:rsid w:val="00BE554C"/>
    <w:rsid w:val="00BE5615"/>
    <w:rsid w:val="00BE572F"/>
    <w:rsid w:val="00BE59B8"/>
    <w:rsid w:val="00BE59EE"/>
    <w:rsid w:val="00BE5A41"/>
    <w:rsid w:val="00BE5D06"/>
    <w:rsid w:val="00BE5E9F"/>
    <w:rsid w:val="00BE6141"/>
    <w:rsid w:val="00BE6552"/>
    <w:rsid w:val="00BE6900"/>
    <w:rsid w:val="00BE6928"/>
    <w:rsid w:val="00BE6A74"/>
    <w:rsid w:val="00BE6EE4"/>
    <w:rsid w:val="00BE71B1"/>
    <w:rsid w:val="00BE730F"/>
    <w:rsid w:val="00BE73EC"/>
    <w:rsid w:val="00BE74DB"/>
    <w:rsid w:val="00BE7662"/>
    <w:rsid w:val="00BE77FD"/>
    <w:rsid w:val="00BE7949"/>
    <w:rsid w:val="00BE7C8D"/>
    <w:rsid w:val="00BE7D2D"/>
    <w:rsid w:val="00BE7E70"/>
    <w:rsid w:val="00BF0056"/>
    <w:rsid w:val="00BF0100"/>
    <w:rsid w:val="00BF0325"/>
    <w:rsid w:val="00BF055A"/>
    <w:rsid w:val="00BF0563"/>
    <w:rsid w:val="00BF0812"/>
    <w:rsid w:val="00BF0893"/>
    <w:rsid w:val="00BF0974"/>
    <w:rsid w:val="00BF0D5B"/>
    <w:rsid w:val="00BF0D7D"/>
    <w:rsid w:val="00BF0E46"/>
    <w:rsid w:val="00BF0FB5"/>
    <w:rsid w:val="00BF1048"/>
    <w:rsid w:val="00BF1212"/>
    <w:rsid w:val="00BF13A2"/>
    <w:rsid w:val="00BF13AE"/>
    <w:rsid w:val="00BF15AA"/>
    <w:rsid w:val="00BF1628"/>
    <w:rsid w:val="00BF16B3"/>
    <w:rsid w:val="00BF1AE9"/>
    <w:rsid w:val="00BF201A"/>
    <w:rsid w:val="00BF26EB"/>
    <w:rsid w:val="00BF2DE8"/>
    <w:rsid w:val="00BF31BB"/>
    <w:rsid w:val="00BF34C0"/>
    <w:rsid w:val="00BF35A9"/>
    <w:rsid w:val="00BF35DB"/>
    <w:rsid w:val="00BF3BB3"/>
    <w:rsid w:val="00BF3E6E"/>
    <w:rsid w:val="00BF3FA5"/>
    <w:rsid w:val="00BF40B8"/>
    <w:rsid w:val="00BF4144"/>
    <w:rsid w:val="00BF421B"/>
    <w:rsid w:val="00BF4329"/>
    <w:rsid w:val="00BF4339"/>
    <w:rsid w:val="00BF47A2"/>
    <w:rsid w:val="00BF491F"/>
    <w:rsid w:val="00BF494D"/>
    <w:rsid w:val="00BF4C7C"/>
    <w:rsid w:val="00BF4E29"/>
    <w:rsid w:val="00BF4E43"/>
    <w:rsid w:val="00BF4E69"/>
    <w:rsid w:val="00BF4EA2"/>
    <w:rsid w:val="00BF4ECE"/>
    <w:rsid w:val="00BF5502"/>
    <w:rsid w:val="00BF57BC"/>
    <w:rsid w:val="00BF586E"/>
    <w:rsid w:val="00BF5A39"/>
    <w:rsid w:val="00BF603C"/>
    <w:rsid w:val="00BF621A"/>
    <w:rsid w:val="00BF66FB"/>
    <w:rsid w:val="00BF6739"/>
    <w:rsid w:val="00BF68CC"/>
    <w:rsid w:val="00BF6D72"/>
    <w:rsid w:val="00BF723A"/>
    <w:rsid w:val="00BF7316"/>
    <w:rsid w:val="00BF74ED"/>
    <w:rsid w:val="00BF76FD"/>
    <w:rsid w:val="00BF7740"/>
    <w:rsid w:val="00BF7ACC"/>
    <w:rsid w:val="00BF7D42"/>
    <w:rsid w:val="00BF9576"/>
    <w:rsid w:val="00C00478"/>
    <w:rsid w:val="00C0069C"/>
    <w:rsid w:val="00C0096F"/>
    <w:rsid w:val="00C00CFB"/>
    <w:rsid w:val="00C00D8C"/>
    <w:rsid w:val="00C00DEB"/>
    <w:rsid w:val="00C00ED3"/>
    <w:rsid w:val="00C0144A"/>
    <w:rsid w:val="00C01458"/>
    <w:rsid w:val="00C014C3"/>
    <w:rsid w:val="00C01547"/>
    <w:rsid w:val="00C0192F"/>
    <w:rsid w:val="00C019F9"/>
    <w:rsid w:val="00C01A3D"/>
    <w:rsid w:val="00C01B63"/>
    <w:rsid w:val="00C01C6D"/>
    <w:rsid w:val="00C01D24"/>
    <w:rsid w:val="00C0202F"/>
    <w:rsid w:val="00C0208B"/>
    <w:rsid w:val="00C02371"/>
    <w:rsid w:val="00C02A3C"/>
    <w:rsid w:val="00C02BA2"/>
    <w:rsid w:val="00C02D34"/>
    <w:rsid w:val="00C02E43"/>
    <w:rsid w:val="00C02E97"/>
    <w:rsid w:val="00C02F64"/>
    <w:rsid w:val="00C030DC"/>
    <w:rsid w:val="00C0330A"/>
    <w:rsid w:val="00C03461"/>
    <w:rsid w:val="00C03C1C"/>
    <w:rsid w:val="00C03D8A"/>
    <w:rsid w:val="00C03E25"/>
    <w:rsid w:val="00C04327"/>
    <w:rsid w:val="00C043CB"/>
    <w:rsid w:val="00C04421"/>
    <w:rsid w:val="00C044E8"/>
    <w:rsid w:val="00C04A0F"/>
    <w:rsid w:val="00C04B65"/>
    <w:rsid w:val="00C04C7B"/>
    <w:rsid w:val="00C04C99"/>
    <w:rsid w:val="00C04CD0"/>
    <w:rsid w:val="00C0506F"/>
    <w:rsid w:val="00C053C8"/>
    <w:rsid w:val="00C054B0"/>
    <w:rsid w:val="00C05530"/>
    <w:rsid w:val="00C05713"/>
    <w:rsid w:val="00C05825"/>
    <w:rsid w:val="00C05876"/>
    <w:rsid w:val="00C05C99"/>
    <w:rsid w:val="00C06350"/>
    <w:rsid w:val="00C063D8"/>
    <w:rsid w:val="00C0668A"/>
    <w:rsid w:val="00C066BA"/>
    <w:rsid w:val="00C06D8F"/>
    <w:rsid w:val="00C06E01"/>
    <w:rsid w:val="00C07117"/>
    <w:rsid w:val="00C07611"/>
    <w:rsid w:val="00C0767F"/>
    <w:rsid w:val="00C07DB0"/>
    <w:rsid w:val="00C07ED9"/>
    <w:rsid w:val="00C10466"/>
    <w:rsid w:val="00C10610"/>
    <w:rsid w:val="00C109E7"/>
    <w:rsid w:val="00C10C33"/>
    <w:rsid w:val="00C10F59"/>
    <w:rsid w:val="00C11130"/>
    <w:rsid w:val="00C112AD"/>
    <w:rsid w:val="00C112C2"/>
    <w:rsid w:val="00C11301"/>
    <w:rsid w:val="00C11336"/>
    <w:rsid w:val="00C11538"/>
    <w:rsid w:val="00C11597"/>
    <w:rsid w:val="00C1175C"/>
    <w:rsid w:val="00C117A0"/>
    <w:rsid w:val="00C119F7"/>
    <w:rsid w:val="00C120EB"/>
    <w:rsid w:val="00C122A1"/>
    <w:rsid w:val="00C125C7"/>
    <w:rsid w:val="00C12AB9"/>
    <w:rsid w:val="00C12BF9"/>
    <w:rsid w:val="00C12F83"/>
    <w:rsid w:val="00C12FEF"/>
    <w:rsid w:val="00C1329A"/>
    <w:rsid w:val="00C13472"/>
    <w:rsid w:val="00C13514"/>
    <w:rsid w:val="00C13953"/>
    <w:rsid w:val="00C13B7E"/>
    <w:rsid w:val="00C13B88"/>
    <w:rsid w:val="00C14332"/>
    <w:rsid w:val="00C1437A"/>
    <w:rsid w:val="00C14462"/>
    <w:rsid w:val="00C14496"/>
    <w:rsid w:val="00C144ED"/>
    <w:rsid w:val="00C148E5"/>
    <w:rsid w:val="00C14D32"/>
    <w:rsid w:val="00C14E73"/>
    <w:rsid w:val="00C14EAA"/>
    <w:rsid w:val="00C14EBA"/>
    <w:rsid w:val="00C14FC4"/>
    <w:rsid w:val="00C15598"/>
    <w:rsid w:val="00C155FA"/>
    <w:rsid w:val="00C157D3"/>
    <w:rsid w:val="00C15B1B"/>
    <w:rsid w:val="00C15C7B"/>
    <w:rsid w:val="00C15CC6"/>
    <w:rsid w:val="00C15DD1"/>
    <w:rsid w:val="00C15DE5"/>
    <w:rsid w:val="00C160B5"/>
    <w:rsid w:val="00C161F6"/>
    <w:rsid w:val="00C16256"/>
    <w:rsid w:val="00C16287"/>
    <w:rsid w:val="00C16479"/>
    <w:rsid w:val="00C169E7"/>
    <w:rsid w:val="00C16E11"/>
    <w:rsid w:val="00C16E95"/>
    <w:rsid w:val="00C171C4"/>
    <w:rsid w:val="00C17218"/>
    <w:rsid w:val="00C172A3"/>
    <w:rsid w:val="00C1776E"/>
    <w:rsid w:val="00C17B4A"/>
    <w:rsid w:val="00C17BD2"/>
    <w:rsid w:val="00C17BEF"/>
    <w:rsid w:val="00C17BF7"/>
    <w:rsid w:val="00C17C18"/>
    <w:rsid w:val="00C17FFB"/>
    <w:rsid w:val="00C20007"/>
    <w:rsid w:val="00C203DC"/>
    <w:rsid w:val="00C204F0"/>
    <w:rsid w:val="00C20910"/>
    <w:rsid w:val="00C20ACB"/>
    <w:rsid w:val="00C20B2A"/>
    <w:rsid w:val="00C20C44"/>
    <w:rsid w:val="00C20C50"/>
    <w:rsid w:val="00C20CF2"/>
    <w:rsid w:val="00C210EF"/>
    <w:rsid w:val="00C21374"/>
    <w:rsid w:val="00C2148D"/>
    <w:rsid w:val="00C216B3"/>
    <w:rsid w:val="00C21751"/>
    <w:rsid w:val="00C21BCD"/>
    <w:rsid w:val="00C21F14"/>
    <w:rsid w:val="00C220BE"/>
    <w:rsid w:val="00C22370"/>
    <w:rsid w:val="00C2287D"/>
    <w:rsid w:val="00C22AA4"/>
    <w:rsid w:val="00C22AC9"/>
    <w:rsid w:val="00C22E16"/>
    <w:rsid w:val="00C237AB"/>
    <w:rsid w:val="00C237C8"/>
    <w:rsid w:val="00C23A3F"/>
    <w:rsid w:val="00C23A90"/>
    <w:rsid w:val="00C23A91"/>
    <w:rsid w:val="00C23C49"/>
    <w:rsid w:val="00C23F6B"/>
    <w:rsid w:val="00C2444B"/>
    <w:rsid w:val="00C24623"/>
    <w:rsid w:val="00C24822"/>
    <w:rsid w:val="00C24A1A"/>
    <w:rsid w:val="00C24CF8"/>
    <w:rsid w:val="00C24EB3"/>
    <w:rsid w:val="00C24EB7"/>
    <w:rsid w:val="00C25027"/>
    <w:rsid w:val="00C2512A"/>
    <w:rsid w:val="00C25306"/>
    <w:rsid w:val="00C25331"/>
    <w:rsid w:val="00C25429"/>
    <w:rsid w:val="00C2548C"/>
    <w:rsid w:val="00C25624"/>
    <w:rsid w:val="00C2564D"/>
    <w:rsid w:val="00C25839"/>
    <w:rsid w:val="00C258C2"/>
    <w:rsid w:val="00C25A0D"/>
    <w:rsid w:val="00C25C49"/>
    <w:rsid w:val="00C2613E"/>
    <w:rsid w:val="00C26511"/>
    <w:rsid w:val="00C26528"/>
    <w:rsid w:val="00C2655D"/>
    <w:rsid w:val="00C2677D"/>
    <w:rsid w:val="00C268D2"/>
    <w:rsid w:val="00C26903"/>
    <w:rsid w:val="00C26B02"/>
    <w:rsid w:val="00C26C13"/>
    <w:rsid w:val="00C26CAA"/>
    <w:rsid w:val="00C26D7F"/>
    <w:rsid w:val="00C26D9C"/>
    <w:rsid w:val="00C26DED"/>
    <w:rsid w:val="00C26EBF"/>
    <w:rsid w:val="00C270CB"/>
    <w:rsid w:val="00C271BA"/>
    <w:rsid w:val="00C27246"/>
    <w:rsid w:val="00C278BB"/>
    <w:rsid w:val="00C27BF0"/>
    <w:rsid w:val="00C27C2E"/>
    <w:rsid w:val="00C27DE8"/>
    <w:rsid w:val="00C2D5DC"/>
    <w:rsid w:val="00C302BC"/>
    <w:rsid w:val="00C30533"/>
    <w:rsid w:val="00C3071C"/>
    <w:rsid w:val="00C308A2"/>
    <w:rsid w:val="00C30DC6"/>
    <w:rsid w:val="00C30FE9"/>
    <w:rsid w:val="00C31261"/>
    <w:rsid w:val="00C3192A"/>
    <w:rsid w:val="00C31A87"/>
    <w:rsid w:val="00C31E72"/>
    <w:rsid w:val="00C31FE6"/>
    <w:rsid w:val="00C327E5"/>
    <w:rsid w:val="00C3288C"/>
    <w:rsid w:val="00C32969"/>
    <w:rsid w:val="00C32B6E"/>
    <w:rsid w:val="00C32CF3"/>
    <w:rsid w:val="00C33453"/>
    <w:rsid w:val="00C33552"/>
    <w:rsid w:val="00C33704"/>
    <w:rsid w:val="00C33FDD"/>
    <w:rsid w:val="00C342D1"/>
    <w:rsid w:val="00C34B0C"/>
    <w:rsid w:val="00C34F0F"/>
    <w:rsid w:val="00C354FD"/>
    <w:rsid w:val="00C3573F"/>
    <w:rsid w:val="00C35939"/>
    <w:rsid w:val="00C361AD"/>
    <w:rsid w:val="00C36485"/>
    <w:rsid w:val="00C367C4"/>
    <w:rsid w:val="00C36857"/>
    <w:rsid w:val="00C36AFE"/>
    <w:rsid w:val="00C371DE"/>
    <w:rsid w:val="00C37283"/>
    <w:rsid w:val="00C3764D"/>
    <w:rsid w:val="00C379B1"/>
    <w:rsid w:val="00C37AA0"/>
    <w:rsid w:val="00C37BC1"/>
    <w:rsid w:val="00C37CDA"/>
    <w:rsid w:val="00C37E57"/>
    <w:rsid w:val="00C40023"/>
    <w:rsid w:val="00C402B7"/>
    <w:rsid w:val="00C40791"/>
    <w:rsid w:val="00C40A5C"/>
    <w:rsid w:val="00C40E0A"/>
    <w:rsid w:val="00C4117C"/>
    <w:rsid w:val="00C4149C"/>
    <w:rsid w:val="00C41594"/>
    <w:rsid w:val="00C4173F"/>
    <w:rsid w:val="00C41972"/>
    <w:rsid w:val="00C419C5"/>
    <w:rsid w:val="00C41A56"/>
    <w:rsid w:val="00C41C51"/>
    <w:rsid w:val="00C41DE7"/>
    <w:rsid w:val="00C41E34"/>
    <w:rsid w:val="00C41F6E"/>
    <w:rsid w:val="00C4202B"/>
    <w:rsid w:val="00C420A1"/>
    <w:rsid w:val="00C423CD"/>
    <w:rsid w:val="00C4240F"/>
    <w:rsid w:val="00C4247A"/>
    <w:rsid w:val="00C427C2"/>
    <w:rsid w:val="00C42929"/>
    <w:rsid w:val="00C42A32"/>
    <w:rsid w:val="00C42A8F"/>
    <w:rsid w:val="00C42D25"/>
    <w:rsid w:val="00C4307D"/>
    <w:rsid w:val="00C4317D"/>
    <w:rsid w:val="00C43239"/>
    <w:rsid w:val="00C433E6"/>
    <w:rsid w:val="00C43590"/>
    <w:rsid w:val="00C437FA"/>
    <w:rsid w:val="00C438FB"/>
    <w:rsid w:val="00C439A9"/>
    <w:rsid w:val="00C43A12"/>
    <w:rsid w:val="00C43BEA"/>
    <w:rsid w:val="00C43C8C"/>
    <w:rsid w:val="00C43D9B"/>
    <w:rsid w:val="00C43EFB"/>
    <w:rsid w:val="00C43FBE"/>
    <w:rsid w:val="00C442CA"/>
    <w:rsid w:val="00C44644"/>
    <w:rsid w:val="00C4471C"/>
    <w:rsid w:val="00C44C38"/>
    <w:rsid w:val="00C44E9D"/>
    <w:rsid w:val="00C45054"/>
    <w:rsid w:val="00C45364"/>
    <w:rsid w:val="00C4538C"/>
    <w:rsid w:val="00C453CB"/>
    <w:rsid w:val="00C454A3"/>
    <w:rsid w:val="00C4575B"/>
    <w:rsid w:val="00C45843"/>
    <w:rsid w:val="00C45872"/>
    <w:rsid w:val="00C45ABE"/>
    <w:rsid w:val="00C45B15"/>
    <w:rsid w:val="00C45CCE"/>
    <w:rsid w:val="00C46656"/>
    <w:rsid w:val="00C469B1"/>
    <w:rsid w:val="00C469C3"/>
    <w:rsid w:val="00C46DC9"/>
    <w:rsid w:val="00C46E33"/>
    <w:rsid w:val="00C47620"/>
    <w:rsid w:val="00C47AFA"/>
    <w:rsid w:val="00C47FE1"/>
    <w:rsid w:val="00C4C04B"/>
    <w:rsid w:val="00C4EDDA"/>
    <w:rsid w:val="00C5041B"/>
    <w:rsid w:val="00C504BF"/>
    <w:rsid w:val="00C50509"/>
    <w:rsid w:val="00C505F3"/>
    <w:rsid w:val="00C507D3"/>
    <w:rsid w:val="00C50902"/>
    <w:rsid w:val="00C50ADC"/>
    <w:rsid w:val="00C50DC8"/>
    <w:rsid w:val="00C50DFE"/>
    <w:rsid w:val="00C51247"/>
    <w:rsid w:val="00C51335"/>
    <w:rsid w:val="00C5152E"/>
    <w:rsid w:val="00C515F0"/>
    <w:rsid w:val="00C5197B"/>
    <w:rsid w:val="00C51F82"/>
    <w:rsid w:val="00C52312"/>
    <w:rsid w:val="00C52429"/>
    <w:rsid w:val="00C52476"/>
    <w:rsid w:val="00C525F9"/>
    <w:rsid w:val="00C528A9"/>
    <w:rsid w:val="00C52B02"/>
    <w:rsid w:val="00C52B46"/>
    <w:rsid w:val="00C52B8A"/>
    <w:rsid w:val="00C5348E"/>
    <w:rsid w:val="00C53690"/>
    <w:rsid w:val="00C5396A"/>
    <w:rsid w:val="00C5396B"/>
    <w:rsid w:val="00C53A41"/>
    <w:rsid w:val="00C53B7C"/>
    <w:rsid w:val="00C53C4B"/>
    <w:rsid w:val="00C53C97"/>
    <w:rsid w:val="00C53FED"/>
    <w:rsid w:val="00C54028"/>
    <w:rsid w:val="00C540B2"/>
    <w:rsid w:val="00C543D0"/>
    <w:rsid w:val="00C54492"/>
    <w:rsid w:val="00C546D8"/>
    <w:rsid w:val="00C5482D"/>
    <w:rsid w:val="00C549F0"/>
    <w:rsid w:val="00C54C6A"/>
    <w:rsid w:val="00C54C77"/>
    <w:rsid w:val="00C54DA2"/>
    <w:rsid w:val="00C5516E"/>
    <w:rsid w:val="00C55321"/>
    <w:rsid w:val="00C5542D"/>
    <w:rsid w:val="00C5549E"/>
    <w:rsid w:val="00C554F8"/>
    <w:rsid w:val="00C556DB"/>
    <w:rsid w:val="00C5580A"/>
    <w:rsid w:val="00C55FDE"/>
    <w:rsid w:val="00C56065"/>
    <w:rsid w:val="00C568A1"/>
    <w:rsid w:val="00C56B2B"/>
    <w:rsid w:val="00C56E45"/>
    <w:rsid w:val="00C57212"/>
    <w:rsid w:val="00C57670"/>
    <w:rsid w:val="00C577AB"/>
    <w:rsid w:val="00C57C37"/>
    <w:rsid w:val="00C57E74"/>
    <w:rsid w:val="00C57EF9"/>
    <w:rsid w:val="00C60314"/>
    <w:rsid w:val="00C60430"/>
    <w:rsid w:val="00C60562"/>
    <w:rsid w:val="00C6078C"/>
    <w:rsid w:val="00C60B0A"/>
    <w:rsid w:val="00C61158"/>
    <w:rsid w:val="00C61270"/>
    <w:rsid w:val="00C612D8"/>
    <w:rsid w:val="00C614F0"/>
    <w:rsid w:val="00C61723"/>
    <w:rsid w:val="00C6195D"/>
    <w:rsid w:val="00C61B66"/>
    <w:rsid w:val="00C61BC3"/>
    <w:rsid w:val="00C61C7B"/>
    <w:rsid w:val="00C61D01"/>
    <w:rsid w:val="00C62436"/>
    <w:rsid w:val="00C62467"/>
    <w:rsid w:val="00C625DA"/>
    <w:rsid w:val="00C627EB"/>
    <w:rsid w:val="00C629C4"/>
    <w:rsid w:val="00C62B8C"/>
    <w:rsid w:val="00C62D3D"/>
    <w:rsid w:val="00C6305B"/>
    <w:rsid w:val="00C632D8"/>
    <w:rsid w:val="00C634D8"/>
    <w:rsid w:val="00C6363B"/>
    <w:rsid w:val="00C636BF"/>
    <w:rsid w:val="00C636E2"/>
    <w:rsid w:val="00C63832"/>
    <w:rsid w:val="00C63E4D"/>
    <w:rsid w:val="00C63F04"/>
    <w:rsid w:val="00C63FE9"/>
    <w:rsid w:val="00C640FC"/>
    <w:rsid w:val="00C64738"/>
    <w:rsid w:val="00C6491F"/>
    <w:rsid w:val="00C649E7"/>
    <w:rsid w:val="00C64B63"/>
    <w:rsid w:val="00C64BE1"/>
    <w:rsid w:val="00C64E28"/>
    <w:rsid w:val="00C64FF8"/>
    <w:rsid w:val="00C65028"/>
    <w:rsid w:val="00C6533E"/>
    <w:rsid w:val="00C6560E"/>
    <w:rsid w:val="00C6561D"/>
    <w:rsid w:val="00C656AA"/>
    <w:rsid w:val="00C6570A"/>
    <w:rsid w:val="00C6577C"/>
    <w:rsid w:val="00C6582A"/>
    <w:rsid w:val="00C65913"/>
    <w:rsid w:val="00C6598C"/>
    <w:rsid w:val="00C65A59"/>
    <w:rsid w:val="00C65B7B"/>
    <w:rsid w:val="00C65BC8"/>
    <w:rsid w:val="00C65DCD"/>
    <w:rsid w:val="00C65DF5"/>
    <w:rsid w:val="00C65FA2"/>
    <w:rsid w:val="00C6623C"/>
    <w:rsid w:val="00C66676"/>
    <w:rsid w:val="00C6685B"/>
    <w:rsid w:val="00C668A8"/>
    <w:rsid w:val="00C66A39"/>
    <w:rsid w:val="00C66B22"/>
    <w:rsid w:val="00C67035"/>
    <w:rsid w:val="00C6709D"/>
    <w:rsid w:val="00C67447"/>
    <w:rsid w:val="00C675DB"/>
    <w:rsid w:val="00C6761E"/>
    <w:rsid w:val="00C67624"/>
    <w:rsid w:val="00C6763D"/>
    <w:rsid w:val="00C679C1"/>
    <w:rsid w:val="00C67A93"/>
    <w:rsid w:val="00C67AF7"/>
    <w:rsid w:val="00C67AFE"/>
    <w:rsid w:val="00C67EEF"/>
    <w:rsid w:val="00C67FBA"/>
    <w:rsid w:val="00C7020D"/>
    <w:rsid w:val="00C70286"/>
    <w:rsid w:val="00C703B6"/>
    <w:rsid w:val="00C703DE"/>
    <w:rsid w:val="00C70408"/>
    <w:rsid w:val="00C70732"/>
    <w:rsid w:val="00C70924"/>
    <w:rsid w:val="00C70B7E"/>
    <w:rsid w:val="00C70DC5"/>
    <w:rsid w:val="00C70EAE"/>
    <w:rsid w:val="00C70F7C"/>
    <w:rsid w:val="00C70FB4"/>
    <w:rsid w:val="00C7127E"/>
    <w:rsid w:val="00C7137D"/>
    <w:rsid w:val="00C716C6"/>
    <w:rsid w:val="00C71703"/>
    <w:rsid w:val="00C71AB5"/>
    <w:rsid w:val="00C71C21"/>
    <w:rsid w:val="00C71C75"/>
    <w:rsid w:val="00C720B7"/>
    <w:rsid w:val="00C722D0"/>
    <w:rsid w:val="00C72336"/>
    <w:rsid w:val="00C723A8"/>
    <w:rsid w:val="00C7278E"/>
    <w:rsid w:val="00C7287B"/>
    <w:rsid w:val="00C7297D"/>
    <w:rsid w:val="00C72B48"/>
    <w:rsid w:val="00C72E12"/>
    <w:rsid w:val="00C72F20"/>
    <w:rsid w:val="00C731C9"/>
    <w:rsid w:val="00C733C9"/>
    <w:rsid w:val="00C73461"/>
    <w:rsid w:val="00C73674"/>
    <w:rsid w:val="00C73B0C"/>
    <w:rsid w:val="00C73E48"/>
    <w:rsid w:val="00C73F3B"/>
    <w:rsid w:val="00C7410F"/>
    <w:rsid w:val="00C741C4"/>
    <w:rsid w:val="00C742E8"/>
    <w:rsid w:val="00C7431A"/>
    <w:rsid w:val="00C74502"/>
    <w:rsid w:val="00C745BA"/>
    <w:rsid w:val="00C74839"/>
    <w:rsid w:val="00C74939"/>
    <w:rsid w:val="00C74AB4"/>
    <w:rsid w:val="00C74B1E"/>
    <w:rsid w:val="00C74BE4"/>
    <w:rsid w:val="00C74F6A"/>
    <w:rsid w:val="00C74FD6"/>
    <w:rsid w:val="00C74FF0"/>
    <w:rsid w:val="00C7507A"/>
    <w:rsid w:val="00C750CE"/>
    <w:rsid w:val="00C7541E"/>
    <w:rsid w:val="00C755B5"/>
    <w:rsid w:val="00C75724"/>
    <w:rsid w:val="00C75C54"/>
    <w:rsid w:val="00C75D98"/>
    <w:rsid w:val="00C75D9D"/>
    <w:rsid w:val="00C7629F"/>
    <w:rsid w:val="00C76316"/>
    <w:rsid w:val="00C765C8"/>
    <w:rsid w:val="00C766AE"/>
    <w:rsid w:val="00C76739"/>
    <w:rsid w:val="00C76826"/>
    <w:rsid w:val="00C76BC6"/>
    <w:rsid w:val="00C76D31"/>
    <w:rsid w:val="00C76F74"/>
    <w:rsid w:val="00C76F92"/>
    <w:rsid w:val="00C77060"/>
    <w:rsid w:val="00C770C4"/>
    <w:rsid w:val="00C7713A"/>
    <w:rsid w:val="00C772C8"/>
    <w:rsid w:val="00C77441"/>
    <w:rsid w:val="00C7785F"/>
    <w:rsid w:val="00C7790C"/>
    <w:rsid w:val="00C779B3"/>
    <w:rsid w:val="00C77F92"/>
    <w:rsid w:val="00C79AD8"/>
    <w:rsid w:val="00C80210"/>
    <w:rsid w:val="00C80221"/>
    <w:rsid w:val="00C806DE"/>
    <w:rsid w:val="00C80A61"/>
    <w:rsid w:val="00C80B78"/>
    <w:rsid w:val="00C80D96"/>
    <w:rsid w:val="00C80F59"/>
    <w:rsid w:val="00C80F8B"/>
    <w:rsid w:val="00C8153F"/>
    <w:rsid w:val="00C815EA"/>
    <w:rsid w:val="00C8190B"/>
    <w:rsid w:val="00C81998"/>
    <w:rsid w:val="00C819C1"/>
    <w:rsid w:val="00C81DB5"/>
    <w:rsid w:val="00C81E14"/>
    <w:rsid w:val="00C820ED"/>
    <w:rsid w:val="00C8214D"/>
    <w:rsid w:val="00C822A0"/>
    <w:rsid w:val="00C822DF"/>
    <w:rsid w:val="00C823BA"/>
    <w:rsid w:val="00C824DC"/>
    <w:rsid w:val="00C8274D"/>
    <w:rsid w:val="00C827AA"/>
    <w:rsid w:val="00C8292F"/>
    <w:rsid w:val="00C82B22"/>
    <w:rsid w:val="00C82B3E"/>
    <w:rsid w:val="00C8310E"/>
    <w:rsid w:val="00C83238"/>
    <w:rsid w:val="00C83394"/>
    <w:rsid w:val="00C8341A"/>
    <w:rsid w:val="00C836C3"/>
    <w:rsid w:val="00C83A55"/>
    <w:rsid w:val="00C83BF2"/>
    <w:rsid w:val="00C83C44"/>
    <w:rsid w:val="00C83F68"/>
    <w:rsid w:val="00C844B9"/>
    <w:rsid w:val="00C84603"/>
    <w:rsid w:val="00C8480D"/>
    <w:rsid w:val="00C8502D"/>
    <w:rsid w:val="00C852DA"/>
    <w:rsid w:val="00C85396"/>
    <w:rsid w:val="00C8541E"/>
    <w:rsid w:val="00C85443"/>
    <w:rsid w:val="00C854B3"/>
    <w:rsid w:val="00C85606"/>
    <w:rsid w:val="00C857C5"/>
    <w:rsid w:val="00C85B89"/>
    <w:rsid w:val="00C85BF8"/>
    <w:rsid w:val="00C85CF6"/>
    <w:rsid w:val="00C85EA6"/>
    <w:rsid w:val="00C85FA3"/>
    <w:rsid w:val="00C85FD2"/>
    <w:rsid w:val="00C86309"/>
    <w:rsid w:val="00C863BF"/>
    <w:rsid w:val="00C864B2"/>
    <w:rsid w:val="00C86512"/>
    <w:rsid w:val="00C86762"/>
    <w:rsid w:val="00C86E31"/>
    <w:rsid w:val="00C871F1"/>
    <w:rsid w:val="00C87214"/>
    <w:rsid w:val="00C875BB"/>
    <w:rsid w:val="00C87688"/>
    <w:rsid w:val="00C87927"/>
    <w:rsid w:val="00C879CC"/>
    <w:rsid w:val="00C879D3"/>
    <w:rsid w:val="00C87A3E"/>
    <w:rsid w:val="00C87C54"/>
    <w:rsid w:val="00C87CC7"/>
    <w:rsid w:val="00C87CD6"/>
    <w:rsid w:val="00C87D82"/>
    <w:rsid w:val="00C87DC3"/>
    <w:rsid w:val="00C9005F"/>
    <w:rsid w:val="00C90198"/>
    <w:rsid w:val="00C90226"/>
    <w:rsid w:val="00C9042C"/>
    <w:rsid w:val="00C904C4"/>
    <w:rsid w:val="00C90789"/>
    <w:rsid w:val="00C90A11"/>
    <w:rsid w:val="00C90E0D"/>
    <w:rsid w:val="00C9110B"/>
    <w:rsid w:val="00C911BC"/>
    <w:rsid w:val="00C91274"/>
    <w:rsid w:val="00C91411"/>
    <w:rsid w:val="00C916D1"/>
    <w:rsid w:val="00C917B2"/>
    <w:rsid w:val="00C91A01"/>
    <w:rsid w:val="00C91F77"/>
    <w:rsid w:val="00C92050"/>
    <w:rsid w:val="00C9222C"/>
    <w:rsid w:val="00C92A3A"/>
    <w:rsid w:val="00C92EF5"/>
    <w:rsid w:val="00C93090"/>
    <w:rsid w:val="00C930AE"/>
    <w:rsid w:val="00C931E2"/>
    <w:rsid w:val="00C93366"/>
    <w:rsid w:val="00C934CE"/>
    <w:rsid w:val="00C9380A"/>
    <w:rsid w:val="00C939A4"/>
    <w:rsid w:val="00C93B8F"/>
    <w:rsid w:val="00C93CCE"/>
    <w:rsid w:val="00C93F25"/>
    <w:rsid w:val="00C93F41"/>
    <w:rsid w:val="00C947E3"/>
    <w:rsid w:val="00C94866"/>
    <w:rsid w:val="00C94941"/>
    <w:rsid w:val="00C94D0D"/>
    <w:rsid w:val="00C94D44"/>
    <w:rsid w:val="00C95117"/>
    <w:rsid w:val="00C95315"/>
    <w:rsid w:val="00C953B0"/>
    <w:rsid w:val="00C954CF"/>
    <w:rsid w:val="00C95510"/>
    <w:rsid w:val="00C9554E"/>
    <w:rsid w:val="00C95667"/>
    <w:rsid w:val="00C956DA"/>
    <w:rsid w:val="00C95747"/>
    <w:rsid w:val="00C95A1A"/>
    <w:rsid w:val="00C95A1F"/>
    <w:rsid w:val="00C95C45"/>
    <w:rsid w:val="00C95FB1"/>
    <w:rsid w:val="00C961AD"/>
    <w:rsid w:val="00C966DE"/>
    <w:rsid w:val="00C96B5A"/>
    <w:rsid w:val="00C96BBB"/>
    <w:rsid w:val="00C96C88"/>
    <w:rsid w:val="00C96DE6"/>
    <w:rsid w:val="00C96FC6"/>
    <w:rsid w:val="00C97142"/>
    <w:rsid w:val="00C97149"/>
    <w:rsid w:val="00C97216"/>
    <w:rsid w:val="00C975E3"/>
    <w:rsid w:val="00C9762A"/>
    <w:rsid w:val="00C976CA"/>
    <w:rsid w:val="00C97BC6"/>
    <w:rsid w:val="00C97DCD"/>
    <w:rsid w:val="00CA023E"/>
    <w:rsid w:val="00CA0496"/>
    <w:rsid w:val="00CA0578"/>
    <w:rsid w:val="00CA0810"/>
    <w:rsid w:val="00CA0914"/>
    <w:rsid w:val="00CA0B0F"/>
    <w:rsid w:val="00CA0BEA"/>
    <w:rsid w:val="00CA0C98"/>
    <w:rsid w:val="00CA0FDC"/>
    <w:rsid w:val="00CA13AE"/>
    <w:rsid w:val="00CA1605"/>
    <w:rsid w:val="00CA1A4C"/>
    <w:rsid w:val="00CA1A85"/>
    <w:rsid w:val="00CA1C19"/>
    <w:rsid w:val="00CA1E2B"/>
    <w:rsid w:val="00CA1F0B"/>
    <w:rsid w:val="00CA2024"/>
    <w:rsid w:val="00CA20DB"/>
    <w:rsid w:val="00CA211A"/>
    <w:rsid w:val="00CA228E"/>
    <w:rsid w:val="00CA2428"/>
    <w:rsid w:val="00CA25FD"/>
    <w:rsid w:val="00CA2720"/>
    <w:rsid w:val="00CA27B7"/>
    <w:rsid w:val="00CA2A54"/>
    <w:rsid w:val="00CA2B29"/>
    <w:rsid w:val="00CA2B50"/>
    <w:rsid w:val="00CA2DCA"/>
    <w:rsid w:val="00CA2E2B"/>
    <w:rsid w:val="00CA30D2"/>
    <w:rsid w:val="00CA313C"/>
    <w:rsid w:val="00CA32AF"/>
    <w:rsid w:val="00CA33E4"/>
    <w:rsid w:val="00CA361C"/>
    <w:rsid w:val="00CA372E"/>
    <w:rsid w:val="00CA3B86"/>
    <w:rsid w:val="00CA3C2E"/>
    <w:rsid w:val="00CA3E30"/>
    <w:rsid w:val="00CA3F35"/>
    <w:rsid w:val="00CA4014"/>
    <w:rsid w:val="00CA4026"/>
    <w:rsid w:val="00CA4048"/>
    <w:rsid w:val="00CA4086"/>
    <w:rsid w:val="00CA408E"/>
    <w:rsid w:val="00CA4362"/>
    <w:rsid w:val="00CA4729"/>
    <w:rsid w:val="00CA472B"/>
    <w:rsid w:val="00CA488C"/>
    <w:rsid w:val="00CA492E"/>
    <w:rsid w:val="00CA4954"/>
    <w:rsid w:val="00CA4B9A"/>
    <w:rsid w:val="00CA4FBB"/>
    <w:rsid w:val="00CA51C8"/>
    <w:rsid w:val="00CA560A"/>
    <w:rsid w:val="00CA5682"/>
    <w:rsid w:val="00CA5903"/>
    <w:rsid w:val="00CA59F6"/>
    <w:rsid w:val="00CA5AE0"/>
    <w:rsid w:val="00CA5B3E"/>
    <w:rsid w:val="00CA5E96"/>
    <w:rsid w:val="00CA5F65"/>
    <w:rsid w:val="00CA6264"/>
    <w:rsid w:val="00CA6679"/>
    <w:rsid w:val="00CA6681"/>
    <w:rsid w:val="00CA66B3"/>
    <w:rsid w:val="00CA676E"/>
    <w:rsid w:val="00CA68DC"/>
    <w:rsid w:val="00CA6AB6"/>
    <w:rsid w:val="00CA6B15"/>
    <w:rsid w:val="00CA6E14"/>
    <w:rsid w:val="00CA6E53"/>
    <w:rsid w:val="00CA739F"/>
    <w:rsid w:val="00CA749E"/>
    <w:rsid w:val="00CA75B2"/>
    <w:rsid w:val="00CA76C3"/>
    <w:rsid w:val="00CA76FC"/>
    <w:rsid w:val="00CA7702"/>
    <w:rsid w:val="00CA7A34"/>
    <w:rsid w:val="00CA7BA5"/>
    <w:rsid w:val="00CA7C73"/>
    <w:rsid w:val="00CA7D24"/>
    <w:rsid w:val="00CA7D98"/>
    <w:rsid w:val="00CA7F3B"/>
    <w:rsid w:val="00CA7FB9"/>
    <w:rsid w:val="00CB00C2"/>
    <w:rsid w:val="00CB0197"/>
    <w:rsid w:val="00CB0612"/>
    <w:rsid w:val="00CB088F"/>
    <w:rsid w:val="00CB0913"/>
    <w:rsid w:val="00CB0DE0"/>
    <w:rsid w:val="00CB0EBD"/>
    <w:rsid w:val="00CB1622"/>
    <w:rsid w:val="00CB1859"/>
    <w:rsid w:val="00CB1949"/>
    <w:rsid w:val="00CB1C28"/>
    <w:rsid w:val="00CB1CA2"/>
    <w:rsid w:val="00CB1D9E"/>
    <w:rsid w:val="00CB1E90"/>
    <w:rsid w:val="00CB1ECC"/>
    <w:rsid w:val="00CB1FA3"/>
    <w:rsid w:val="00CB2047"/>
    <w:rsid w:val="00CB20B1"/>
    <w:rsid w:val="00CB23B2"/>
    <w:rsid w:val="00CB23BE"/>
    <w:rsid w:val="00CB2B72"/>
    <w:rsid w:val="00CB2CB6"/>
    <w:rsid w:val="00CB3050"/>
    <w:rsid w:val="00CB3070"/>
    <w:rsid w:val="00CB345F"/>
    <w:rsid w:val="00CB3721"/>
    <w:rsid w:val="00CB3944"/>
    <w:rsid w:val="00CB3E4E"/>
    <w:rsid w:val="00CB3F28"/>
    <w:rsid w:val="00CB3FD5"/>
    <w:rsid w:val="00CB4051"/>
    <w:rsid w:val="00CB41B9"/>
    <w:rsid w:val="00CB433A"/>
    <w:rsid w:val="00CB47E9"/>
    <w:rsid w:val="00CB487F"/>
    <w:rsid w:val="00CB4903"/>
    <w:rsid w:val="00CB4BAD"/>
    <w:rsid w:val="00CB4CED"/>
    <w:rsid w:val="00CB4D65"/>
    <w:rsid w:val="00CB4E38"/>
    <w:rsid w:val="00CB4FBC"/>
    <w:rsid w:val="00CB510C"/>
    <w:rsid w:val="00CB53FF"/>
    <w:rsid w:val="00CB57E7"/>
    <w:rsid w:val="00CB5BEB"/>
    <w:rsid w:val="00CB5DC7"/>
    <w:rsid w:val="00CB6306"/>
    <w:rsid w:val="00CB6428"/>
    <w:rsid w:val="00CB64E3"/>
    <w:rsid w:val="00CB66B0"/>
    <w:rsid w:val="00CB6709"/>
    <w:rsid w:val="00CB67AD"/>
    <w:rsid w:val="00CB6844"/>
    <w:rsid w:val="00CB6912"/>
    <w:rsid w:val="00CB6B3D"/>
    <w:rsid w:val="00CB6CC9"/>
    <w:rsid w:val="00CB6FB9"/>
    <w:rsid w:val="00CB71BF"/>
    <w:rsid w:val="00CB75E6"/>
    <w:rsid w:val="00CB75E9"/>
    <w:rsid w:val="00CB79A3"/>
    <w:rsid w:val="00CB79C5"/>
    <w:rsid w:val="00CB7AA5"/>
    <w:rsid w:val="00CB7DC3"/>
    <w:rsid w:val="00CB7E62"/>
    <w:rsid w:val="00CC0205"/>
    <w:rsid w:val="00CC05B7"/>
    <w:rsid w:val="00CC06A0"/>
    <w:rsid w:val="00CC0A8B"/>
    <w:rsid w:val="00CC0AD2"/>
    <w:rsid w:val="00CC0C89"/>
    <w:rsid w:val="00CC0E09"/>
    <w:rsid w:val="00CC11FD"/>
    <w:rsid w:val="00CC13AF"/>
    <w:rsid w:val="00CC14EB"/>
    <w:rsid w:val="00CC17C5"/>
    <w:rsid w:val="00CC24F1"/>
    <w:rsid w:val="00CC265D"/>
    <w:rsid w:val="00CC2B03"/>
    <w:rsid w:val="00CC2C67"/>
    <w:rsid w:val="00CC2DD0"/>
    <w:rsid w:val="00CC2E6C"/>
    <w:rsid w:val="00CC2F57"/>
    <w:rsid w:val="00CC311E"/>
    <w:rsid w:val="00CC341C"/>
    <w:rsid w:val="00CC348E"/>
    <w:rsid w:val="00CC35A4"/>
    <w:rsid w:val="00CC35D9"/>
    <w:rsid w:val="00CC3739"/>
    <w:rsid w:val="00CC382E"/>
    <w:rsid w:val="00CC38CD"/>
    <w:rsid w:val="00CC3A13"/>
    <w:rsid w:val="00CC3B83"/>
    <w:rsid w:val="00CC3DC8"/>
    <w:rsid w:val="00CC3EBB"/>
    <w:rsid w:val="00CC429D"/>
    <w:rsid w:val="00CC4504"/>
    <w:rsid w:val="00CC490D"/>
    <w:rsid w:val="00CC49F8"/>
    <w:rsid w:val="00CC4A90"/>
    <w:rsid w:val="00CC4BA0"/>
    <w:rsid w:val="00CC4E3A"/>
    <w:rsid w:val="00CC5557"/>
    <w:rsid w:val="00CC5601"/>
    <w:rsid w:val="00CC5839"/>
    <w:rsid w:val="00CC5A23"/>
    <w:rsid w:val="00CC5DFC"/>
    <w:rsid w:val="00CC5FDA"/>
    <w:rsid w:val="00CC635C"/>
    <w:rsid w:val="00CC6597"/>
    <w:rsid w:val="00CC6A33"/>
    <w:rsid w:val="00CC6C9C"/>
    <w:rsid w:val="00CC6E8A"/>
    <w:rsid w:val="00CC6EC6"/>
    <w:rsid w:val="00CC70B2"/>
    <w:rsid w:val="00CC716B"/>
    <w:rsid w:val="00CC7550"/>
    <w:rsid w:val="00CC75E0"/>
    <w:rsid w:val="00CC7601"/>
    <w:rsid w:val="00CC7628"/>
    <w:rsid w:val="00CC785D"/>
    <w:rsid w:val="00CC78A1"/>
    <w:rsid w:val="00CD0326"/>
    <w:rsid w:val="00CD066F"/>
    <w:rsid w:val="00CD0AFD"/>
    <w:rsid w:val="00CD0EDF"/>
    <w:rsid w:val="00CD0EEC"/>
    <w:rsid w:val="00CD0F56"/>
    <w:rsid w:val="00CD1208"/>
    <w:rsid w:val="00CD1347"/>
    <w:rsid w:val="00CD1755"/>
    <w:rsid w:val="00CD1C7E"/>
    <w:rsid w:val="00CD1DCB"/>
    <w:rsid w:val="00CD270E"/>
    <w:rsid w:val="00CD27D6"/>
    <w:rsid w:val="00CD2FA0"/>
    <w:rsid w:val="00CD374F"/>
    <w:rsid w:val="00CD3E70"/>
    <w:rsid w:val="00CD3FEF"/>
    <w:rsid w:val="00CD4522"/>
    <w:rsid w:val="00CD4657"/>
    <w:rsid w:val="00CD4887"/>
    <w:rsid w:val="00CD4D40"/>
    <w:rsid w:val="00CD4D5A"/>
    <w:rsid w:val="00CD4FCD"/>
    <w:rsid w:val="00CD52A7"/>
    <w:rsid w:val="00CD52BF"/>
    <w:rsid w:val="00CD5C28"/>
    <w:rsid w:val="00CD5C8D"/>
    <w:rsid w:val="00CD5F69"/>
    <w:rsid w:val="00CD6058"/>
    <w:rsid w:val="00CD637F"/>
    <w:rsid w:val="00CD6580"/>
    <w:rsid w:val="00CD6A43"/>
    <w:rsid w:val="00CD6C22"/>
    <w:rsid w:val="00CD71B1"/>
    <w:rsid w:val="00CD752A"/>
    <w:rsid w:val="00CD76D7"/>
    <w:rsid w:val="00CD7988"/>
    <w:rsid w:val="00CD7A9A"/>
    <w:rsid w:val="00CD7BFB"/>
    <w:rsid w:val="00CD7F19"/>
    <w:rsid w:val="00CDB80D"/>
    <w:rsid w:val="00CE0276"/>
    <w:rsid w:val="00CE03A6"/>
    <w:rsid w:val="00CE06DD"/>
    <w:rsid w:val="00CE0976"/>
    <w:rsid w:val="00CE09C1"/>
    <w:rsid w:val="00CE0AC7"/>
    <w:rsid w:val="00CE0C86"/>
    <w:rsid w:val="00CE0DAC"/>
    <w:rsid w:val="00CE0EF8"/>
    <w:rsid w:val="00CE0F08"/>
    <w:rsid w:val="00CE1022"/>
    <w:rsid w:val="00CE103A"/>
    <w:rsid w:val="00CE1286"/>
    <w:rsid w:val="00CE1580"/>
    <w:rsid w:val="00CE18F0"/>
    <w:rsid w:val="00CE19B5"/>
    <w:rsid w:val="00CE1C60"/>
    <w:rsid w:val="00CE203C"/>
    <w:rsid w:val="00CE225F"/>
    <w:rsid w:val="00CE2271"/>
    <w:rsid w:val="00CE242B"/>
    <w:rsid w:val="00CE27D2"/>
    <w:rsid w:val="00CE291B"/>
    <w:rsid w:val="00CE2BC2"/>
    <w:rsid w:val="00CE2C9D"/>
    <w:rsid w:val="00CE2F69"/>
    <w:rsid w:val="00CE2FD2"/>
    <w:rsid w:val="00CE3081"/>
    <w:rsid w:val="00CE3482"/>
    <w:rsid w:val="00CE34B0"/>
    <w:rsid w:val="00CE36E1"/>
    <w:rsid w:val="00CE3900"/>
    <w:rsid w:val="00CE3988"/>
    <w:rsid w:val="00CE3BF4"/>
    <w:rsid w:val="00CE3E8B"/>
    <w:rsid w:val="00CE3ED6"/>
    <w:rsid w:val="00CE40D3"/>
    <w:rsid w:val="00CE41D9"/>
    <w:rsid w:val="00CE440E"/>
    <w:rsid w:val="00CE45F5"/>
    <w:rsid w:val="00CE4DD7"/>
    <w:rsid w:val="00CE4E22"/>
    <w:rsid w:val="00CE5747"/>
    <w:rsid w:val="00CE5963"/>
    <w:rsid w:val="00CE5D04"/>
    <w:rsid w:val="00CE631F"/>
    <w:rsid w:val="00CE68F6"/>
    <w:rsid w:val="00CE72B9"/>
    <w:rsid w:val="00CE738B"/>
    <w:rsid w:val="00CE76D2"/>
    <w:rsid w:val="00CE77F1"/>
    <w:rsid w:val="00CE7B28"/>
    <w:rsid w:val="00CE7BE5"/>
    <w:rsid w:val="00CF0112"/>
    <w:rsid w:val="00CF029C"/>
    <w:rsid w:val="00CF07B2"/>
    <w:rsid w:val="00CF07E1"/>
    <w:rsid w:val="00CF0AD3"/>
    <w:rsid w:val="00CF0B62"/>
    <w:rsid w:val="00CF0B6C"/>
    <w:rsid w:val="00CF0D27"/>
    <w:rsid w:val="00CF1232"/>
    <w:rsid w:val="00CF19BC"/>
    <w:rsid w:val="00CF1B0F"/>
    <w:rsid w:val="00CF1C61"/>
    <w:rsid w:val="00CF1CB6"/>
    <w:rsid w:val="00CF1E3C"/>
    <w:rsid w:val="00CF1EC4"/>
    <w:rsid w:val="00CF2080"/>
    <w:rsid w:val="00CF2803"/>
    <w:rsid w:val="00CF2A87"/>
    <w:rsid w:val="00CF2CF7"/>
    <w:rsid w:val="00CF3350"/>
    <w:rsid w:val="00CF3536"/>
    <w:rsid w:val="00CF3695"/>
    <w:rsid w:val="00CF3779"/>
    <w:rsid w:val="00CF38D7"/>
    <w:rsid w:val="00CF3B56"/>
    <w:rsid w:val="00CF3D5F"/>
    <w:rsid w:val="00CF4006"/>
    <w:rsid w:val="00CF40B1"/>
    <w:rsid w:val="00CF4194"/>
    <w:rsid w:val="00CF4200"/>
    <w:rsid w:val="00CF42A3"/>
    <w:rsid w:val="00CF4431"/>
    <w:rsid w:val="00CF45DC"/>
    <w:rsid w:val="00CF4D33"/>
    <w:rsid w:val="00CF5128"/>
    <w:rsid w:val="00CF51C1"/>
    <w:rsid w:val="00CF5293"/>
    <w:rsid w:val="00CF53C3"/>
    <w:rsid w:val="00CF5406"/>
    <w:rsid w:val="00CF563E"/>
    <w:rsid w:val="00CF5722"/>
    <w:rsid w:val="00CF5A7C"/>
    <w:rsid w:val="00CF5B37"/>
    <w:rsid w:val="00CF5B97"/>
    <w:rsid w:val="00CF5E97"/>
    <w:rsid w:val="00CF61BA"/>
    <w:rsid w:val="00CF64BF"/>
    <w:rsid w:val="00CF672C"/>
    <w:rsid w:val="00CF6804"/>
    <w:rsid w:val="00CF694B"/>
    <w:rsid w:val="00CF6B4C"/>
    <w:rsid w:val="00CF6C29"/>
    <w:rsid w:val="00CF7064"/>
    <w:rsid w:val="00CF73A6"/>
    <w:rsid w:val="00CF7938"/>
    <w:rsid w:val="00CF7B25"/>
    <w:rsid w:val="00CF7D85"/>
    <w:rsid w:val="00CF7E16"/>
    <w:rsid w:val="00CF7EA9"/>
    <w:rsid w:val="00D00363"/>
    <w:rsid w:val="00D00520"/>
    <w:rsid w:val="00D00574"/>
    <w:rsid w:val="00D005FE"/>
    <w:rsid w:val="00D006CA"/>
    <w:rsid w:val="00D006F4"/>
    <w:rsid w:val="00D00762"/>
    <w:rsid w:val="00D00847"/>
    <w:rsid w:val="00D00BA3"/>
    <w:rsid w:val="00D00E22"/>
    <w:rsid w:val="00D010A5"/>
    <w:rsid w:val="00D01232"/>
    <w:rsid w:val="00D01629"/>
    <w:rsid w:val="00D01633"/>
    <w:rsid w:val="00D01988"/>
    <w:rsid w:val="00D019F6"/>
    <w:rsid w:val="00D01A14"/>
    <w:rsid w:val="00D01B5E"/>
    <w:rsid w:val="00D01BFE"/>
    <w:rsid w:val="00D01DFA"/>
    <w:rsid w:val="00D01EC4"/>
    <w:rsid w:val="00D021A7"/>
    <w:rsid w:val="00D021DA"/>
    <w:rsid w:val="00D02629"/>
    <w:rsid w:val="00D029A6"/>
    <w:rsid w:val="00D02AF7"/>
    <w:rsid w:val="00D02C08"/>
    <w:rsid w:val="00D02D23"/>
    <w:rsid w:val="00D02E45"/>
    <w:rsid w:val="00D02F33"/>
    <w:rsid w:val="00D02F99"/>
    <w:rsid w:val="00D032F7"/>
    <w:rsid w:val="00D033DC"/>
    <w:rsid w:val="00D03647"/>
    <w:rsid w:val="00D037CD"/>
    <w:rsid w:val="00D03840"/>
    <w:rsid w:val="00D038AA"/>
    <w:rsid w:val="00D03C8B"/>
    <w:rsid w:val="00D03CF2"/>
    <w:rsid w:val="00D03DB3"/>
    <w:rsid w:val="00D03EAD"/>
    <w:rsid w:val="00D04013"/>
    <w:rsid w:val="00D040D9"/>
    <w:rsid w:val="00D047F7"/>
    <w:rsid w:val="00D04E02"/>
    <w:rsid w:val="00D05030"/>
    <w:rsid w:val="00D05067"/>
    <w:rsid w:val="00D0512C"/>
    <w:rsid w:val="00D055C6"/>
    <w:rsid w:val="00D0565D"/>
    <w:rsid w:val="00D058C5"/>
    <w:rsid w:val="00D058C9"/>
    <w:rsid w:val="00D058DD"/>
    <w:rsid w:val="00D05CA5"/>
    <w:rsid w:val="00D05CF2"/>
    <w:rsid w:val="00D06102"/>
    <w:rsid w:val="00D0614F"/>
    <w:rsid w:val="00D06276"/>
    <w:rsid w:val="00D0689A"/>
    <w:rsid w:val="00D0693A"/>
    <w:rsid w:val="00D069F4"/>
    <w:rsid w:val="00D06ACA"/>
    <w:rsid w:val="00D06B0E"/>
    <w:rsid w:val="00D06CBF"/>
    <w:rsid w:val="00D06CFC"/>
    <w:rsid w:val="00D06F66"/>
    <w:rsid w:val="00D073CF"/>
    <w:rsid w:val="00D07A1A"/>
    <w:rsid w:val="00D07D40"/>
    <w:rsid w:val="00D10011"/>
    <w:rsid w:val="00D102A3"/>
    <w:rsid w:val="00D10493"/>
    <w:rsid w:val="00D1070E"/>
    <w:rsid w:val="00D10809"/>
    <w:rsid w:val="00D10A58"/>
    <w:rsid w:val="00D10E32"/>
    <w:rsid w:val="00D10E5C"/>
    <w:rsid w:val="00D10EF9"/>
    <w:rsid w:val="00D10F5E"/>
    <w:rsid w:val="00D11230"/>
    <w:rsid w:val="00D1149C"/>
    <w:rsid w:val="00D11550"/>
    <w:rsid w:val="00D116CE"/>
    <w:rsid w:val="00D116D3"/>
    <w:rsid w:val="00D116D7"/>
    <w:rsid w:val="00D116E2"/>
    <w:rsid w:val="00D118C6"/>
    <w:rsid w:val="00D11E0F"/>
    <w:rsid w:val="00D11E4A"/>
    <w:rsid w:val="00D11F02"/>
    <w:rsid w:val="00D11F5C"/>
    <w:rsid w:val="00D120B4"/>
    <w:rsid w:val="00D122A3"/>
    <w:rsid w:val="00D12338"/>
    <w:rsid w:val="00D123DA"/>
    <w:rsid w:val="00D12589"/>
    <w:rsid w:val="00D125C2"/>
    <w:rsid w:val="00D127BD"/>
    <w:rsid w:val="00D12936"/>
    <w:rsid w:val="00D12954"/>
    <w:rsid w:val="00D12961"/>
    <w:rsid w:val="00D12AA2"/>
    <w:rsid w:val="00D12B19"/>
    <w:rsid w:val="00D12B56"/>
    <w:rsid w:val="00D12ED3"/>
    <w:rsid w:val="00D13207"/>
    <w:rsid w:val="00D13304"/>
    <w:rsid w:val="00D1344C"/>
    <w:rsid w:val="00D1356B"/>
    <w:rsid w:val="00D13666"/>
    <w:rsid w:val="00D1395D"/>
    <w:rsid w:val="00D13E7F"/>
    <w:rsid w:val="00D144B9"/>
    <w:rsid w:val="00D152A9"/>
    <w:rsid w:val="00D154F8"/>
    <w:rsid w:val="00D15590"/>
    <w:rsid w:val="00D15B22"/>
    <w:rsid w:val="00D15BBF"/>
    <w:rsid w:val="00D15D91"/>
    <w:rsid w:val="00D15E22"/>
    <w:rsid w:val="00D15FB0"/>
    <w:rsid w:val="00D16469"/>
    <w:rsid w:val="00D16567"/>
    <w:rsid w:val="00D169E8"/>
    <w:rsid w:val="00D16CB3"/>
    <w:rsid w:val="00D1715F"/>
    <w:rsid w:val="00D17362"/>
    <w:rsid w:val="00D1742C"/>
    <w:rsid w:val="00D17430"/>
    <w:rsid w:val="00D175CF"/>
    <w:rsid w:val="00D17764"/>
    <w:rsid w:val="00D17811"/>
    <w:rsid w:val="00D17A7E"/>
    <w:rsid w:val="00D17FE4"/>
    <w:rsid w:val="00D201FC"/>
    <w:rsid w:val="00D208DA"/>
    <w:rsid w:val="00D20B7F"/>
    <w:rsid w:val="00D20EB7"/>
    <w:rsid w:val="00D210E6"/>
    <w:rsid w:val="00D21380"/>
    <w:rsid w:val="00D21649"/>
    <w:rsid w:val="00D217EF"/>
    <w:rsid w:val="00D218DF"/>
    <w:rsid w:val="00D21C51"/>
    <w:rsid w:val="00D21CAF"/>
    <w:rsid w:val="00D21EE6"/>
    <w:rsid w:val="00D21F52"/>
    <w:rsid w:val="00D21F72"/>
    <w:rsid w:val="00D222D3"/>
    <w:rsid w:val="00D227F4"/>
    <w:rsid w:val="00D22B76"/>
    <w:rsid w:val="00D23457"/>
    <w:rsid w:val="00D2372A"/>
    <w:rsid w:val="00D23BA3"/>
    <w:rsid w:val="00D23DA0"/>
    <w:rsid w:val="00D23F36"/>
    <w:rsid w:val="00D23F50"/>
    <w:rsid w:val="00D24000"/>
    <w:rsid w:val="00D2402E"/>
    <w:rsid w:val="00D2417D"/>
    <w:rsid w:val="00D241C5"/>
    <w:rsid w:val="00D24201"/>
    <w:rsid w:val="00D24328"/>
    <w:rsid w:val="00D2462E"/>
    <w:rsid w:val="00D24894"/>
    <w:rsid w:val="00D2543D"/>
    <w:rsid w:val="00D258D6"/>
    <w:rsid w:val="00D25A2F"/>
    <w:rsid w:val="00D25CDE"/>
    <w:rsid w:val="00D25FB2"/>
    <w:rsid w:val="00D260CA"/>
    <w:rsid w:val="00D263A6"/>
    <w:rsid w:val="00D26AEF"/>
    <w:rsid w:val="00D26EA0"/>
    <w:rsid w:val="00D270A5"/>
    <w:rsid w:val="00D2727C"/>
    <w:rsid w:val="00D27311"/>
    <w:rsid w:val="00D27670"/>
    <w:rsid w:val="00D27725"/>
    <w:rsid w:val="00D2784C"/>
    <w:rsid w:val="00D27901"/>
    <w:rsid w:val="00D279B7"/>
    <w:rsid w:val="00D27ECB"/>
    <w:rsid w:val="00D3026E"/>
    <w:rsid w:val="00D302C4"/>
    <w:rsid w:val="00D30314"/>
    <w:rsid w:val="00D30441"/>
    <w:rsid w:val="00D30577"/>
    <w:rsid w:val="00D309FA"/>
    <w:rsid w:val="00D30A79"/>
    <w:rsid w:val="00D30C3B"/>
    <w:rsid w:val="00D30C87"/>
    <w:rsid w:val="00D30EE0"/>
    <w:rsid w:val="00D30F50"/>
    <w:rsid w:val="00D315B4"/>
    <w:rsid w:val="00D31835"/>
    <w:rsid w:val="00D318C4"/>
    <w:rsid w:val="00D31948"/>
    <w:rsid w:val="00D31AEF"/>
    <w:rsid w:val="00D31B22"/>
    <w:rsid w:val="00D31EE4"/>
    <w:rsid w:val="00D32003"/>
    <w:rsid w:val="00D326F4"/>
    <w:rsid w:val="00D3282E"/>
    <w:rsid w:val="00D3293A"/>
    <w:rsid w:val="00D32B10"/>
    <w:rsid w:val="00D32BEF"/>
    <w:rsid w:val="00D32D72"/>
    <w:rsid w:val="00D32DEC"/>
    <w:rsid w:val="00D3318F"/>
    <w:rsid w:val="00D331AC"/>
    <w:rsid w:val="00D33538"/>
    <w:rsid w:val="00D335C0"/>
    <w:rsid w:val="00D335E8"/>
    <w:rsid w:val="00D3364A"/>
    <w:rsid w:val="00D3384E"/>
    <w:rsid w:val="00D33B0E"/>
    <w:rsid w:val="00D33BF0"/>
    <w:rsid w:val="00D33BF9"/>
    <w:rsid w:val="00D33FFD"/>
    <w:rsid w:val="00D341B3"/>
    <w:rsid w:val="00D34277"/>
    <w:rsid w:val="00D3439B"/>
    <w:rsid w:val="00D3450A"/>
    <w:rsid w:val="00D34764"/>
    <w:rsid w:val="00D34801"/>
    <w:rsid w:val="00D3498C"/>
    <w:rsid w:val="00D349A5"/>
    <w:rsid w:val="00D34AD4"/>
    <w:rsid w:val="00D34DBF"/>
    <w:rsid w:val="00D350BF"/>
    <w:rsid w:val="00D3516D"/>
    <w:rsid w:val="00D353FE"/>
    <w:rsid w:val="00D35487"/>
    <w:rsid w:val="00D357BF"/>
    <w:rsid w:val="00D358D5"/>
    <w:rsid w:val="00D35A0A"/>
    <w:rsid w:val="00D35A2C"/>
    <w:rsid w:val="00D35EEF"/>
    <w:rsid w:val="00D361C9"/>
    <w:rsid w:val="00D362B8"/>
    <w:rsid w:val="00D363B1"/>
    <w:rsid w:val="00D36462"/>
    <w:rsid w:val="00D36544"/>
    <w:rsid w:val="00D36959"/>
    <w:rsid w:val="00D36BA1"/>
    <w:rsid w:val="00D36C1F"/>
    <w:rsid w:val="00D36DE0"/>
    <w:rsid w:val="00D370B9"/>
    <w:rsid w:val="00D373B9"/>
    <w:rsid w:val="00D37410"/>
    <w:rsid w:val="00D37640"/>
    <w:rsid w:val="00D3785B"/>
    <w:rsid w:val="00D3786F"/>
    <w:rsid w:val="00D37DEE"/>
    <w:rsid w:val="00D40753"/>
    <w:rsid w:val="00D40894"/>
    <w:rsid w:val="00D408F8"/>
    <w:rsid w:val="00D40A21"/>
    <w:rsid w:val="00D40C43"/>
    <w:rsid w:val="00D416AD"/>
    <w:rsid w:val="00D41707"/>
    <w:rsid w:val="00D41946"/>
    <w:rsid w:val="00D41BEE"/>
    <w:rsid w:val="00D41C45"/>
    <w:rsid w:val="00D41F77"/>
    <w:rsid w:val="00D41FE3"/>
    <w:rsid w:val="00D42041"/>
    <w:rsid w:val="00D42187"/>
    <w:rsid w:val="00D4221A"/>
    <w:rsid w:val="00D423D0"/>
    <w:rsid w:val="00D42488"/>
    <w:rsid w:val="00D425F1"/>
    <w:rsid w:val="00D42A2E"/>
    <w:rsid w:val="00D42C27"/>
    <w:rsid w:val="00D42D15"/>
    <w:rsid w:val="00D42F7C"/>
    <w:rsid w:val="00D433A7"/>
    <w:rsid w:val="00D43550"/>
    <w:rsid w:val="00D43599"/>
    <w:rsid w:val="00D435FA"/>
    <w:rsid w:val="00D43AEE"/>
    <w:rsid w:val="00D43BC7"/>
    <w:rsid w:val="00D43C1A"/>
    <w:rsid w:val="00D4411D"/>
    <w:rsid w:val="00D442CB"/>
    <w:rsid w:val="00D44345"/>
    <w:rsid w:val="00D44604"/>
    <w:rsid w:val="00D44829"/>
    <w:rsid w:val="00D44879"/>
    <w:rsid w:val="00D4487F"/>
    <w:rsid w:val="00D44AC5"/>
    <w:rsid w:val="00D44B51"/>
    <w:rsid w:val="00D44C6C"/>
    <w:rsid w:val="00D44E49"/>
    <w:rsid w:val="00D44F42"/>
    <w:rsid w:val="00D44FA5"/>
    <w:rsid w:val="00D453D8"/>
    <w:rsid w:val="00D453EF"/>
    <w:rsid w:val="00D453F2"/>
    <w:rsid w:val="00D4545D"/>
    <w:rsid w:val="00D456A3"/>
    <w:rsid w:val="00D4577C"/>
    <w:rsid w:val="00D457A3"/>
    <w:rsid w:val="00D457AA"/>
    <w:rsid w:val="00D45FEA"/>
    <w:rsid w:val="00D461D9"/>
    <w:rsid w:val="00D46268"/>
    <w:rsid w:val="00D46272"/>
    <w:rsid w:val="00D46443"/>
    <w:rsid w:val="00D466A3"/>
    <w:rsid w:val="00D46807"/>
    <w:rsid w:val="00D4683B"/>
    <w:rsid w:val="00D46B59"/>
    <w:rsid w:val="00D46C26"/>
    <w:rsid w:val="00D46D8A"/>
    <w:rsid w:val="00D46DBD"/>
    <w:rsid w:val="00D46DC4"/>
    <w:rsid w:val="00D47030"/>
    <w:rsid w:val="00D47035"/>
    <w:rsid w:val="00D475B6"/>
    <w:rsid w:val="00D47977"/>
    <w:rsid w:val="00D479B4"/>
    <w:rsid w:val="00D47C41"/>
    <w:rsid w:val="00D47C70"/>
    <w:rsid w:val="00D47E28"/>
    <w:rsid w:val="00D47F07"/>
    <w:rsid w:val="00D47F17"/>
    <w:rsid w:val="00D47FB3"/>
    <w:rsid w:val="00D49BBB"/>
    <w:rsid w:val="00D4EF30"/>
    <w:rsid w:val="00D50069"/>
    <w:rsid w:val="00D5027B"/>
    <w:rsid w:val="00D50649"/>
    <w:rsid w:val="00D5066A"/>
    <w:rsid w:val="00D50A91"/>
    <w:rsid w:val="00D50EE5"/>
    <w:rsid w:val="00D50FD7"/>
    <w:rsid w:val="00D5118E"/>
    <w:rsid w:val="00D51552"/>
    <w:rsid w:val="00D51724"/>
    <w:rsid w:val="00D517C2"/>
    <w:rsid w:val="00D519D9"/>
    <w:rsid w:val="00D5202A"/>
    <w:rsid w:val="00D5204F"/>
    <w:rsid w:val="00D522EE"/>
    <w:rsid w:val="00D524DE"/>
    <w:rsid w:val="00D52772"/>
    <w:rsid w:val="00D52925"/>
    <w:rsid w:val="00D52969"/>
    <w:rsid w:val="00D52AE4"/>
    <w:rsid w:val="00D52C41"/>
    <w:rsid w:val="00D52C8A"/>
    <w:rsid w:val="00D52EC3"/>
    <w:rsid w:val="00D52EC7"/>
    <w:rsid w:val="00D52FC5"/>
    <w:rsid w:val="00D53D83"/>
    <w:rsid w:val="00D53F4E"/>
    <w:rsid w:val="00D541DC"/>
    <w:rsid w:val="00D54317"/>
    <w:rsid w:val="00D545ED"/>
    <w:rsid w:val="00D54627"/>
    <w:rsid w:val="00D546B2"/>
    <w:rsid w:val="00D54721"/>
    <w:rsid w:val="00D5477B"/>
    <w:rsid w:val="00D54845"/>
    <w:rsid w:val="00D54A5F"/>
    <w:rsid w:val="00D54B12"/>
    <w:rsid w:val="00D55145"/>
    <w:rsid w:val="00D5522F"/>
    <w:rsid w:val="00D5539D"/>
    <w:rsid w:val="00D555A4"/>
    <w:rsid w:val="00D55822"/>
    <w:rsid w:val="00D55D2D"/>
    <w:rsid w:val="00D55E71"/>
    <w:rsid w:val="00D561F7"/>
    <w:rsid w:val="00D564D4"/>
    <w:rsid w:val="00D5653C"/>
    <w:rsid w:val="00D566D4"/>
    <w:rsid w:val="00D5676A"/>
    <w:rsid w:val="00D56A03"/>
    <w:rsid w:val="00D56A7C"/>
    <w:rsid w:val="00D56D55"/>
    <w:rsid w:val="00D56DF3"/>
    <w:rsid w:val="00D57686"/>
    <w:rsid w:val="00D57BF6"/>
    <w:rsid w:val="00D57C28"/>
    <w:rsid w:val="00D57C94"/>
    <w:rsid w:val="00D57D87"/>
    <w:rsid w:val="00D6004F"/>
    <w:rsid w:val="00D60068"/>
    <w:rsid w:val="00D60116"/>
    <w:rsid w:val="00D60854"/>
    <w:rsid w:val="00D60A0A"/>
    <w:rsid w:val="00D60A34"/>
    <w:rsid w:val="00D60C30"/>
    <w:rsid w:val="00D61017"/>
    <w:rsid w:val="00D610EA"/>
    <w:rsid w:val="00D6116D"/>
    <w:rsid w:val="00D61352"/>
    <w:rsid w:val="00D613DC"/>
    <w:rsid w:val="00D61506"/>
    <w:rsid w:val="00D61523"/>
    <w:rsid w:val="00D61869"/>
    <w:rsid w:val="00D61943"/>
    <w:rsid w:val="00D61A87"/>
    <w:rsid w:val="00D61B71"/>
    <w:rsid w:val="00D62186"/>
    <w:rsid w:val="00D621BA"/>
    <w:rsid w:val="00D62435"/>
    <w:rsid w:val="00D62515"/>
    <w:rsid w:val="00D6264F"/>
    <w:rsid w:val="00D62671"/>
    <w:rsid w:val="00D6269F"/>
    <w:rsid w:val="00D6280D"/>
    <w:rsid w:val="00D62CEA"/>
    <w:rsid w:val="00D62CEC"/>
    <w:rsid w:val="00D62E1F"/>
    <w:rsid w:val="00D62EF8"/>
    <w:rsid w:val="00D63159"/>
    <w:rsid w:val="00D631F2"/>
    <w:rsid w:val="00D633DA"/>
    <w:rsid w:val="00D63455"/>
    <w:rsid w:val="00D636AE"/>
    <w:rsid w:val="00D637E2"/>
    <w:rsid w:val="00D63834"/>
    <w:rsid w:val="00D63A35"/>
    <w:rsid w:val="00D63DA2"/>
    <w:rsid w:val="00D63EDC"/>
    <w:rsid w:val="00D6414B"/>
    <w:rsid w:val="00D64362"/>
    <w:rsid w:val="00D645C7"/>
    <w:rsid w:val="00D64736"/>
    <w:rsid w:val="00D64C22"/>
    <w:rsid w:val="00D64CE6"/>
    <w:rsid w:val="00D6539A"/>
    <w:rsid w:val="00D653D9"/>
    <w:rsid w:val="00D6550D"/>
    <w:rsid w:val="00D6554B"/>
    <w:rsid w:val="00D6576A"/>
    <w:rsid w:val="00D658E3"/>
    <w:rsid w:val="00D65DA0"/>
    <w:rsid w:val="00D66828"/>
    <w:rsid w:val="00D66B3D"/>
    <w:rsid w:val="00D66E50"/>
    <w:rsid w:val="00D66FB6"/>
    <w:rsid w:val="00D6726F"/>
    <w:rsid w:val="00D6763A"/>
    <w:rsid w:val="00D6767A"/>
    <w:rsid w:val="00D677BF"/>
    <w:rsid w:val="00D67DEB"/>
    <w:rsid w:val="00D70102"/>
    <w:rsid w:val="00D703E5"/>
    <w:rsid w:val="00D708FA"/>
    <w:rsid w:val="00D70B41"/>
    <w:rsid w:val="00D70D36"/>
    <w:rsid w:val="00D70F27"/>
    <w:rsid w:val="00D70F65"/>
    <w:rsid w:val="00D70FD3"/>
    <w:rsid w:val="00D7117C"/>
    <w:rsid w:val="00D71295"/>
    <w:rsid w:val="00D71387"/>
    <w:rsid w:val="00D7165F"/>
    <w:rsid w:val="00D716FF"/>
    <w:rsid w:val="00D7189E"/>
    <w:rsid w:val="00D71DD9"/>
    <w:rsid w:val="00D71FB3"/>
    <w:rsid w:val="00D71FC5"/>
    <w:rsid w:val="00D720AA"/>
    <w:rsid w:val="00D72859"/>
    <w:rsid w:val="00D72A58"/>
    <w:rsid w:val="00D72A5D"/>
    <w:rsid w:val="00D72AD0"/>
    <w:rsid w:val="00D72DD2"/>
    <w:rsid w:val="00D73013"/>
    <w:rsid w:val="00D730DF"/>
    <w:rsid w:val="00D73407"/>
    <w:rsid w:val="00D734BE"/>
    <w:rsid w:val="00D73795"/>
    <w:rsid w:val="00D73FCA"/>
    <w:rsid w:val="00D7406C"/>
    <w:rsid w:val="00D742C4"/>
    <w:rsid w:val="00D74372"/>
    <w:rsid w:val="00D744B4"/>
    <w:rsid w:val="00D74517"/>
    <w:rsid w:val="00D74763"/>
    <w:rsid w:val="00D74843"/>
    <w:rsid w:val="00D74948"/>
    <w:rsid w:val="00D74AE8"/>
    <w:rsid w:val="00D74C86"/>
    <w:rsid w:val="00D74DA4"/>
    <w:rsid w:val="00D74E0B"/>
    <w:rsid w:val="00D74EAA"/>
    <w:rsid w:val="00D74EBD"/>
    <w:rsid w:val="00D7520A"/>
    <w:rsid w:val="00D753A0"/>
    <w:rsid w:val="00D75548"/>
    <w:rsid w:val="00D75AF6"/>
    <w:rsid w:val="00D75F0F"/>
    <w:rsid w:val="00D76163"/>
    <w:rsid w:val="00D763A3"/>
    <w:rsid w:val="00D76702"/>
    <w:rsid w:val="00D7676E"/>
    <w:rsid w:val="00D76969"/>
    <w:rsid w:val="00D76A16"/>
    <w:rsid w:val="00D76A69"/>
    <w:rsid w:val="00D76E6E"/>
    <w:rsid w:val="00D76E74"/>
    <w:rsid w:val="00D76ED6"/>
    <w:rsid w:val="00D7703B"/>
    <w:rsid w:val="00D7741F"/>
    <w:rsid w:val="00D77443"/>
    <w:rsid w:val="00D7763E"/>
    <w:rsid w:val="00D77764"/>
    <w:rsid w:val="00D778FD"/>
    <w:rsid w:val="00D77C26"/>
    <w:rsid w:val="00D77D4E"/>
    <w:rsid w:val="00D77F63"/>
    <w:rsid w:val="00D80022"/>
    <w:rsid w:val="00D8033F"/>
    <w:rsid w:val="00D80521"/>
    <w:rsid w:val="00D80586"/>
    <w:rsid w:val="00D805E9"/>
    <w:rsid w:val="00D80784"/>
    <w:rsid w:val="00D80B40"/>
    <w:rsid w:val="00D80C41"/>
    <w:rsid w:val="00D8121E"/>
    <w:rsid w:val="00D8166F"/>
    <w:rsid w:val="00D8170B"/>
    <w:rsid w:val="00D81714"/>
    <w:rsid w:val="00D819E5"/>
    <w:rsid w:val="00D81B18"/>
    <w:rsid w:val="00D81B5C"/>
    <w:rsid w:val="00D81BD2"/>
    <w:rsid w:val="00D82076"/>
    <w:rsid w:val="00D8212D"/>
    <w:rsid w:val="00D822CE"/>
    <w:rsid w:val="00D824A0"/>
    <w:rsid w:val="00D8251D"/>
    <w:rsid w:val="00D82593"/>
    <w:rsid w:val="00D82639"/>
    <w:rsid w:val="00D82742"/>
    <w:rsid w:val="00D827B7"/>
    <w:rsid w:val="00D8286A"/>
    <w:rsid w:val="00D82885"/>
    <w:rsid w:val="00D82A78"/>
    <w:rsid w:val="00D82AAF"/>
    <w:rsid w:val="00D82D22"/>
    <w:rsid w:val="00D82E26"/>
    <w:rsid w:val="00D83034"/>
    <w:rsid w:val="00D83338"/>
    <w:rsid w:val="00D8344B"/>
    <w:rsid w:val="00D8345E"/>
    <w:rsid w:val="00D838FE"/>
    <w:rsid w:val="00D83C7B"/>
    <w:rsid w:val="00D83CA5"/>
    <w:rsid w:val="00D83D49"/>
    <w:rsid w:val="00D83DC0"/>
    <w:rsid w:val="00D83DCD"/>
    <w:rsid w:val="00D84212"/>
    <w:rsid w:val="00D843A1"/>
    <w:rsid w:val="00D84418"/>
    <w:rsid w:val="00D846E2"/>
    <w:rsid w:val="00D847E2"/>
    <w:rsid w:val="00D8490F"/>
    <w:rsid w:val="00D84C69"/>
    <w:rsid w:val="00D84C99"/>
    <w:rsid w:val="00D84DEA"/>
    <w:rsid w:val="00D84EB7"/>
    <w:rsid w:val="00D85119"/>
    <w:rsid w:val="00D85298"/>
    <w:rsid w:val="00D85854"/>
    <w:rsid w:val="00D85933"/>
    <w:rsid w:val="00D85A07"/>
    <w:rsid w:val="00D85B43"/>
    <w:rsid w:val="00D85C21"/>
    <w:rsid w:val="00D862D5"/>
    <w:rsid w:val="00D86375"/>
    <w:rsid w:val="00D864FC"/>
    <w:rsid w:val="00D8662D"/>
    <w:rsid w:val="00D86848"/>
    <w:rsid w:val="00D86A36"/>
    <w:rsid w:val="00D86D7B"/>
    <w:rsid w:val="00D86DFE"/>
    <w:rsid w:val="00D86F7F"/>
    <w:rsid w:val="00D87026"/>
    <w:rsid w:val="00D87214"/>
    <w:rsid w:val="00D874E1"/>
    <w:rsid w:val="00D874EC"/>
    <w:rsid w:val="00D8758F"/>
    <w:rsid w:val="00D8760A"/>
    <w:rsid w:val="00D8764A"/>
    <w:rsid w:val="00D87734"/>
    <w:rsid w:val="00D877EC"/>
    <w:rsid w:val="00D8782E"/>
    <w:rsid w:val="00D8791E"/>
    <w:rsid w:val="00D87B51"/>
    <w:rsid w:val="00D87C26"/>
    <w:rsid w:val="00D87D3D"/>
    <w:rsid w:val="00D90011"/>
    <w:rsid w:val="00D900C6"/>
    <w:rsid w:val="00D907F0"/>
    <w:rsid w:val="00D9089B"/>
    <w:rsid w:val="00D90BBC"/>
    <w:rsid w:val="00D90BEE"/>
    <w:rsid w:val="00D90DA1"/>
    <w:rsid w:val="00D90DD2"/>
    <w:rsid w:val="00D90E69"/>
    <w:rsid w:val="00D91311"/>
    <w:rsid w:val="00D913C0"/>
    <w:rsid w:val="00D91484"/>
    <w:rsid w:val="00D916C4"/>
    <w:rsid w:val="00D91A97"/>
    <w:rsid w:val="00D92085"/>
    <w:rsid w:val="00D9213C"/>
    <w:rsid w:val="00D92413"/>
    <w:rsid w:val="00D924C2"/>
    <w:rsid w:val="00D9254E"/>
    <w:rsid w:val="00D92723"/>
    <w:rsid w:val="00D92837"/>
    <w:rsid w:val="00D9295B"/>
    <w:rsid w:val="00D92976"/>
    <w:rsid w:val="00D9298D"/>
    <w:rsid w:val="00D9299D"/>
    <w:rsid w:val="00D92B17"/>
    <w:rsid w:val="00D92C35"/>
    <w:rsid w:val="00D92DAB"/>
    <w:rsid w:val="00D92FB2"/>
    <w:rsid w:val="00D937D0"/>
    <w:rsid w:val="00D938D9"/>
    <w:rsid w:val="00D93BAD"/>
    <w:rsid w:val="00D93CD5"/>
    <w:rsid w:val="00D942B8"/>
    <w:rsid w:val="00D94435"/>
    <w:rsid w:val="00D94743"/>
    <w:rsid w:val="00D9480F"/>
    <w:rsid w:val="00D94D8F"/>
    <w:rsid w:val="00D955A4"/>
    <w:rsid w:val="00D958F1"/>
    <w:rsid w:val="00D95A0D"/>
    <w:rsid w:val="00D95A74"/>
    <w:rsid w:val="00D95AD4"/>
    <w:rsid w:val="00D95DCF"/>
    <w:rsid w:val="00D964A5"/>
    <w:rsid w:val="00D964C2"/>
    <w:rsid w:val="00D964FB"/>
    <w:rsid w:val="00D9666C"/>
    <w:rsid w:val="00D96686"/>
    <w:rsid w:val="00D96CE0"/>
    <w:rsid w:val="00D96E17"/>
    <w:rsid w:val="00D96ED4"/>
    <w:rsid w:val="00D96FF0"/>
    <w:rsid w:val="00D9780C"/>
    <w:rsid w:val="00D978B0"/>
    <w:rsid w:val="00D97ABD"/>
    <w:rsid w:val="00D97ADA"/>
    <w:rsid w:val="00D97BDA"/>
    <w:rsid w:val="00D97F37"/>
    <w:rsid w:val="00D97F9F"/>
    <w:rsid w:val="00DA04C4"/>
    <w:rsid w:val="00DA056F"/>
    <w:rsid w:val="00DA05CA"/>
    <w:rsid w:val="00DA0827"/>
    <w:rsid w:val="00DA087A"/>
    <w:rsid w:val="00DA09B8"/>
    <w:rsid w:val="00DA1089"/>
    <w:rsid w:val="00DA1122"/>
    <w:rsid w:val="00DA13FC"/>
    <w:rsid w:val="00DA16D2"/>
    <w:rsid w:val="00DA1703"/>
    <w:rsid w:val="00DA1714"/>
    <w:rsid w:val="00DA171D"/>
    <w:rsid w:val="00DA18D6"/>
    <w:rsid w:val="00DA1BB9"/>
    <w:rsid w:val="00DA1D24"/>
    <w:rsid w:val="00DA1DA2"/>
    <w:rsid w:val="00DA1DD4"/>
    <w:rsid w:val="00DA203A"/>
    <w:rsid w:val="00DA2480"/>
    <w:rsid w:val="00DA28D0"/>
    <w:rsid w:val="00DA296C"/>
    <w:rsid w:val="00DA29D4"/>
    <w:rsid w:val="00DA2AC2"/>
    <w:rsid w:val="00DA2D0F"/>
    <w:rsid w:val="00DA2D82"/>
    <w:rsid w:val="00DA2D86"/>
    <w:rsid w:val="00DA2EE7"/>
    <w:rsid w:val="00DA2F7A"/>
    <w:rsid w:val="00DA3172"/>
    <w:rsid w:val="00DA31A3"/>
    <w:rsid w:val="00DA3220"/>
    <w:rsid w:val="00DA332A"/>
    <w:rsid w:val="00DA34E6"/>
    <w:rsid w:val="00DA356A"/>
    <w:rsid w:val="00DA3652"/>
    <w:rsid w:val="00DA3812"/>
    <w:rsid w:val="00DA3C30"/>
    <w:rsid w:val="00DA3E97"/>
    <w:rsid w:val="00DA4124"/>
    <w:rsid w:val="00DA444F"/>
    <w:rsid w:val="00DA445A"/>
    <w:rsid w:val="00DA473B"/>
    <w:rsid w:val="00DA4B4D"/>
    <w:rsid w:val="00DA4BC1"/>
    <w:rsid w:val="00DA4CB7"/>
    <w:rsid w:val="00DA4EA0"/>
    <w:rsid w:val="00DA50AC"/>
    <w:rsid w:val="00DA5449"/>
    <w:rsid w:val="00DA57CB"/>
    <w:rsid w:val="00DA59E2"/>
    <w:rsid w:val="00DA5C75"/>
    <w:rsid w:val="00DA5F15"/>
    <w:rsid w:val="00DA617F"/>
    <w:rsid w:val="00DA6708"/>
    <w:rsid w:val="00DA6A19"/>
    <w:rsid w:val="00DA6D54"/>
    <w:rsid w:val="00DA6F6F"/>
    <w:rsid w:val="00DA712F"/>
    <w:rsid w:val="00DA73D5"/>
    <w:rsid w:val="00DA7402"/>
    <w:rsid w:val="00DA7408"/>
    <w:rsid w:val="00DA74DB"/>
    <w:rsid w:val="00DA776D"/>
    <w:rsid w:val="00DA7983"/>
    <w:rsid w:val="00DA7BDF"/>
    <w:rsid w:val="00DA7C99"/>
    <w:rsid w:val="00DA7CFC"/>
    <w:rsid w:val="00DA7D15"/>
    <w:rsid w:val="00DB0440"/>
    <w:rsid w:val="00DB05D8"/>
    <w:rsid w:val="00DB0677"/>
    <w:rsid w:val="00DB0949"/>
    <w:rsid w:val="00DB0BD7"/>
    <w:rsid w:val="00DB0D0B"/>
    <w:rsid w:val="00DB0EA0"/>
    <w:rsid w:val="00DB1004"/>
    <w:rsid w:val="00DB134B"/>
    <w:rsid w:val="00DB1519"/>
    <w:rsid w:val="00DB17C3"/>
    <w:rsid w:val="00DB1A51"/>
    <w:rsid w:val="00DB1B79"/>
    <w:rsid w:val="00DB1CC9"/>
    <w:rsid w:val="00DB1DAC"/>
    <w:rsid w:val="00DB212B"/>
    <w:rsid w:val="00DB2141"/>
    <w:rsid w:val="00DB2483"/>
    <w:rsid w:val="00DB2764"/>
    <w:rsid w:val="00DB28D1"/>
    <w:rsid w:val="00DB29A7"/>
    <w:rsid w:val="00DB2C28"/>
    <w:rsid w:val="00DB2CCC"/>
    <w:rsid w:val="00DB2F5D"/>
    <w:rsid w:val="00DB328B"/>
    <w:rsid w:val="00DB32FF"/>
    <w:rsid w:val="00DB355D"/>
    <w:rsid w:val="00DB35F3"/>
    <w:rsid w:val="00DB3956"/>
    <w:rsid w:val="00DB3C92"/>
    <w:rsid w:val="00DB415C"/>
    <w:rsid w:val="00DB41A4"/>
    <w:rsid w:val="00DB44B8"/>
    <w:rsid w:val="00DB4AC5"/>
    <w:rsid w:val="00DB4B28"/>
    <w:rsid w:val="00DB4B44"/>
    <w:rsid w:val="00DB4C32"/>
    <w:rsid w:val="00DB4E35"/>
    <w:rsid w:val="00DB4F91"/>
    <w:rsid w:val="00DB502E"/>
    <w:rsid w:val="00DB5066"/>
    <w:rsid w:val="00DB5214"/>
    <w:rsid w:val="00DB543A"/>
    <w:rsid w:val="00DB569B"/>
    <w:rsid w:val="00DB5708"/>
    <w:rsid w:val="00DB5D0B"/>
    <w:rsid w:val="00DB5FF4"/>
    <w:rsid w:val="00DB605D"/>
    <w:rsid w:val="00DB60BB"/>
    <w:rsid w:val="00DB617D"/>
    <w:rsid w:val="00DB61C2"/>
    <w:rsid w:val="00DB643F"/>
    <w:rsid w:val="00DB6551"/>
    <w:rsid w:val="00DB657E"/>
    <w:rsid w:val="00DB6673"/>
    <w:rsid w:val="00DB6691"/>
    <w:rsid w:val="00DB6736"/>
    <w:rsid w:val="00DB68D8"/>
    <w:rsid w:val="00DB6BC1"/>
    <w:rsid w:val="00DB6CC6"/>
    <w:rsid w:val="00DB6DFD"/>
    <w:rsid w:val="00DB7066"/>
    <w:rsid w:val="00DB7564"/>
    <w:rsid w:val="00DB77E2"/>
    <w:rsid w:val="00DB77F3"/>
    <w:rsid w:val="00DB7A36"/>
    <w:rsid w:val="00DB7E1B"/>
    <w:rsid w:val="00DB7FBA"/>
    <w:rsid w:val="00DB7FE0"/>
    <w:rsid w:val="00DC0023"/>
    <w:rsid w:val="00DC04B0"/>
    <w:rsid w:val="00DC062C"/>
    <w:rsid w:val="00DC08A3"/>
    <w:rsid w:val="00DC0997"/>
    <w:rsid w:val="00DC0A43"/>
    <w:rsid w:val="00DC0A8A"/>
    <w:rsid w:val="00DC1223"/>
    <w:rsid w:val="00DC1693"/>
    <w:rsid w:val="00DC16C1"/>
    <w:rsid w:val="00DC1942"/>
    <w:rsid w:val="00DC1BA3"/>
    <w:rsid w:val="00DC1E04"/>
    <w:rsid w:val="00DC1EE3"/>
    <w:rsid w:val="00DC1EFF"/>
    <w:rsid w:val="00DC1F5B"/>
    <w:rsid w:val="00DC22A8"/>
    <w:rsid w:val="00DC24C3"/>
    <w:rsid w:val="00DC28C0"/>
    <w:rsid w:val="00DC2BAE"/>
    <w:rsid w:val="00DC2E32"/>
    <w:rsid w:val="00DC2E8C"/>
    <w:rsid w:val="00DC392A"/>
    <w:rsid w:val="00DC3A8D"/>
    <w:rsid w:val="00DC4282"/>
    <w:rsid w:val="00DC4309"/>
    <w:rsid w:val="00DC471D"/>
    <w:rsid w:val="00DC4740"/>
    <w:rsid w:val="00DC47A4"/>
    <w:rsid w:val="00DC490B"/>
    <w:rsid w:val="00DC49D2"/>
    <w:rsid w:val="00DC4A4D"/>
    <w:rsid w:val="00DC4B1E"/>
    <w:rsid w:val="00DC4F0A"/>
    <w:rsid w:val="00DC4F92"/>
    <w:rsid w:val="00DC5264"/>
    <w:rsid w:val="00DC57FF"/>
    <w:rsid w:val="00DC5BE5"/>
    <w:rsid w:val="00DC5C26"/>
    <w:rsid w:val="00DC5C32"/>
    <w:rsid w:val="00DC5E66"/>
    <w:rsid w:val="00DC61C6"/>
    <w:rsid w:val="00DC63E4"/>
    <w:rsid w:val="00DC63E6"/>
    <w:rsid w:val="00DC6519"/>
    <w:rsid w:val="00DC65CD"/>
    <w:rsid w:val="00DC6682"/>
    <w:rsid w:val="00DC67B7"/>
    <w:rsid w:val="00DC6AD1"/>
    <w:rsid w:val="00DC6C87"/>
    <w:rsid w:val="00DC6D2E"/>
    <w:rsid w:val="00DC6E2E"/>
    <w:rsid w:val="00DC7175"/>
    <w:rsid w:val="00DC71A5"/>
    <w:rsid w:val="00DC72C6"/>
    <w:rsid w:val="00DC7349"/>
    <w:rsid w:val="00DC740C"/>
    <w:rsid w:val="00DC74A7"/>
    <w:rsid w:val="00DC7614"/>
    <w:rsid w:val="00DC7785"/>
    <w:rsid w:val="00DC77A9"/>
    <w:rsid w:val="00DC7806"/>
    <w:rsid w:val="00DC7954"/>
    <w:rsid w:val="00DC7E2C"/>
    <w:rsid w:val="00DC7FBD"/>
    <w:rsid w:val="00DD0117"/>
    <w:rsid w:val="00DD022A"/>
    <w:rsid w:val="00DD03BD"/>
    <w:rsid w:val="00DD03E0"/>
    <w:rsid w:val="00DD08FF"/>
    <w:rsid w:val="00DD0BB1"/>
    <w:rsid w:val="00DD0BFB"/>
    <w:rsid w:val="00DD0C07"/>
    <w:rsid w:val="00DD0E40"/>
    <w:rsid w:val="00DD0EF0"/>
    <w:rsid w:val="00DD10DF"/>
    <w:rsid w:val="00DD11CC"/>
    <w:rsid w:val="00DD146E"/>
    <w:rsid w:val="00DD1625"/>
    <w:rsid w:val="00DD16B3"/>
    <w:rsid w:val="00DD1AFE"/>
    <w:rsid w:val="00DD1B47"/>
    <w:rsid w:val="00DD1D3C"/>
    <w:rsid w:val="00DD2199"/>
    <w:rsid w:val="00DD25E0"/>
    <w:rsid w:val="00DD279D"/>
    <w:rsid w:val="00DD2BCA"/>
    <w:rsid w:val="00DD2BF5"/>
    <w:rsid w:val="00DD2C8B"/>
    <w:rsid w:val="00DD2D06"/>
    <w:rsid w:val="00DD3300"/>
    <w:rsid w:val="00DD3345"/>
    <w:rsid w:val="00DD349A"/>
    <w:rsid w:val="00DD34B2"/>
    <w:rsid w:val="00DD36D9"/>
    <w:rsid w:val="00DD3A08"/>
    <w:rsid w:val="00DD3B38"/>
    <w:rsid w:val="00DD3B96"/>
    <w:rsid w:val="00DD3BCD"/>
    <w:rsid w:val="00DD3CF9"/>
    <w:rsid w:val="00DD3D07"/>
    <w:rsid w:val="00DD3DE1"/>
    <w:rsid w:val="00DD3F47"/>
    <w:rsid w:val="00DD40DF"/>
    <w:rsid w:val="00DD41D1"/>
    <w:rsid w:val="00DD42DD"/>
    <w:rsid w:val="00DD4377"/>
    <w:rsid w:val="00DD4555"/>
    <w:rsid w:val="00DD4C51"/>
    <w:rsid w:val="00DD4EA6"/>
    <w:rsid w:val="00DD4FBE"/>
    <w:rsid w:val="00DD5097"/>
    <w:rsid w:val="00DD50B7"/>
    <w:rsid w:val="00DD52ED"/>
    <w:rsid w:val="00DD5475"/>
    <w:rsid w:val="00DD54F9"/>
    <w:rsid w:val="00DD586E"/>
    <w:rsid w:val="00DD5916"/>
    <w:rsid w:val="00DD591B"/>
    <w:rsid w:val="00DD5DE6"/>
    <w:rsid w:val="00DD6113"/>
    <w:rsid w:val="00DD6406"/>
    <w:rsid w:val="00DD65B2"/>
    <w:rsid w:val="00DD6AA6"/>
    <w:rsid w:val="00DD6D25"/>
    <w:rsid w:val="00DD6FFD"/>
    <w:rsid w:val="00DD7072"/>
    <w:rsid w:val="00DD7309"/>
    <w:rsid w:val="00DD75D1"/>
    <w:rsid w:val="00DD77FB"/>
    <w:rsid w:val="00DD79C8"/>
    <w:rsid w:val="00DD7A8D"/>
    <w:rsid w:val="00DD7AAD"/>
    <w:rsid w:val="00DD7DF5"/>
    <w:rsid w:val="00DD7FD7"/>
    <w:rsid w:val="00DE00B5"/>
    <w:rsid w:val="00DE0636"/>
    <w:rsid w:val="00DE06D0"/>
    <w:rsid w:val="00DE0A09"/>
    <w:rsid w:val="00DE0FCE"/>
    <w:rsid w:val="00DE1005"/>
    <w:rsid w:val="00DE1297"/>
    <w:rsid w:val="00DE12CD"/>
    <w:rsid w:val="00DE1352"/>
    <w:rsid w:val="00DE14E3"/>
    <w:rsid w:val="00DE1543"/>
    <w:rsid w:val="00DE15B6"/>
    <w:rsid w:val="00DE24A7"/>
    <w:rsid w:val="00DE2730"/>
    <w:rsid w:val="00DE2A28"/>
    <w:rsid w:val="00DE2AEE"/>
    <w:rsid w:val="00DE2D79"/>
    <w:rsid w:val="00DE2DB6"/>
    <w:rsid w:val="00DE2E8E"/>
    <w:rsid w:val="00DE2EF3"/>
    <w:rsid w:val="00DE2FDC"/>
    <w:rsid w:val="00DE31D2"/>
    <w:rsid w:val="00DE3319"/>
    <w:rsid w:val="00DE3667"/>
    <w:rsid w:val="00DE3741"/>
    <w:rsid w:val="00DE37B6"/>
    <w:rsid w:val="00DE391A"/>
    <w:rsid w:val="00DE3AC6"/>
    <w:rsid w:val="00DE3E9F"/>
    <w:rsid w:val="00DE424C"/>
    <w:rsid w:val="00DE4339"/>
    <w:rsid w:val="00DE4795"/>
    <w:rsid w:val="00DE47CA"/>
    <w:rsid w:val="00DE48C6"/>
    <w:rsid w:val="00DE493E"/>
    <w:rsid w:val="00DE49B7"/>
    <w:rsid w:val="00DE4A1C"/>
    <w:rsid w:val="00DE4D07"/>
    <w:rsid w:val="00DE5306"/>
    <w:rsid w:val="00DE5324"/>
    <w:rsid w:val="00DE5D7B"/>
    <w:rsid w:val="00DE5EA8"/>
    <w:rsid w:val="00DE5F86"/>
    <w:rsid w:val="00DE5F95"/>
    <w:rsid w:val="00DE64EB"/>
    <w:rsid w:val="00DE6C90"/>
    <w:rsid w:val="00DE700D"/>
    <w:rsid w:val="00DE756E"/>
    <w:rsid w:val="00DE75CC"/>
    <w:rsid w:val="00DE7663"/>
    <w:rsid w:val="00DE77D7"/>
    <w:rsid w:val="00DE788E"/>
    <w:rsid w:val="00DE79AA"/>
    <w:rsid w:val="00DE79FC"/>
    <w:rsid w:val="00DE7C5C"/>
    <w:rsid w:val="00DE7D69"/>
    <w:rsid w:val="00DF02BC"/>
    <w:rsid w:val="00DF037E"/>
    <w:rsid w:val="00DF04F6"/>
    <w:rsid w:val="00DF05CE"/>
    <w:rsid w:val="00DF0749"/>
    <w:rsid w:val="00DF089C"/>
    <w:rsid w:val="00DF0DCE"/>
    <w:rsid w:val="00DF0E51"/>
    <w:rsid w:val="00DF0E55"/>
    <w:rsid w:val="00DF0F4E"/>
    <w:rsid w:val="00DF1165"/>
    <w:rsid w:val="00DF1230"/>
    <w:rsid w:val="00DF13E7"/>
    <w:rsid w:val="00DF1456"/>
    <w:rsid w:val="00DF15ED"/>
    <w:rsid w:val="00DF1832"/>
    <w:rsid w:val="00DF18DE"/>
    <w:rsid w:val="00DF1A93"/>
    <w:rsid w:val="00DF1DEB"/>
    <w:rsid w:val="00DF1F33"/>
    <w:rsid w:val="00DF2D30"/>
    <w:rsid w:val="00DF2E1C"/>
    <w:rsid w:val="00DF2F69"/>
    <w:rsid w:val="00DF322C"/>
    <w:rsid w:val="00DF3B5F"/>
    <w:rsid w:val="00DF3BEC"/>
    <w:rsid w:val="00DF3DBA"/>
    <w:rsid w:val="00DF3E72"/>
    <w:rsid w:val="00DF3F0D"/>
    <w:rsid w:val="00DF48AE"/>
    <w:rsid w:val="00DF4D17"/>
    <w:rsid w:val="00DF5310"/>
    <w:rsid w:val="00DF536B"/>
    <w:rsid w:val="00DF569C"/>
    <w:rsid w:val="00DF57AF"/>
    <w:rsid w:val="00DF59F8"/>
    <w:rsid w:val="00DF5A9B"/>
    <w:rsid w:val="00DF5AE8"/>
    <w:rsid w:val="00DF5AF2"/>
    <w:rsid w:val="00DF5C23"/>
    <w:rsid w:val="00DF5C7B"/>
    <w:rsid w:val="00DF5D43"/>
    <w:rsid w:val="00DF5FCC"/>
    <w:rsid w:val="00DF62CB"/>
    <w:rsid w:val="00DF67AC"/>
    <w:rsid w:val="00DF67BC"/>
    <w:rsid w:val="00DF6815"/>
    <w:rsid w:val="00DF68A0"/>
    <w:rsid w:val="00DF6AEF"/>
    <w:rsid w:val="00DF6B2A"/>
    <w:rsid w:val="00DF704D"/>
    <w:rsid w:val="00DF776E"/>
    <w:rsid w:val="00DF785C"/>
    <w:rsid w:val="00DF7B2E"/>
    <w:rsid w:val="00E0010D"/>
    <w:rsid w:val="00E0010E"/>
    <w:rsid w:val="00E003BD"/>
    <w:rsid w:val="00E01269"/>
    <w:rsid w:val="00E015C6"/>
    <w:rsid w:val="00E015C8"/>
    <w:rsid w:val="00E01B06"/>
    <w:rsid w:val="00E01CA3"/>
    <w:rsid w:val="00E01DE2"/>
    <w:rsid w:val="00E021E2"/>
    <w:rsid w:val="00E02449"/>
    <w:rsid w:val="00E02463"/>
    <w:rsid w:val="00E02596"/>
    <w:rsid w:val="00E02801"/>
    <w:rsid w:val="00E02EEC"/>
    <w:rsid w:val="00E03026"/>
    <w:rsid w:val="00E0311B"/>
    <w:rsid w:val="00E03132"/>
    <w:rsid w:val="00E0319F"/>
    <w:rsid w:val="00E031CD"/>
    <w:rsid w:val="00E03634"/>
    <w:rsid w:val="00E039ED"/>
    <w:rsid w:val="00E03A37"/>
    <w:rsid w:val="00E03B5B"/>
    <w:rsid w:val="00E03E1E"/>
    <w:rsid w:val="00E03FF2"/>
    <w:rsid w:val="00E04181"/>
    <w:rsid w:val="00E042BD"/>
    <w:rsid w:val="00E04416"/>
    <w:rsid w:val="00E0463C"/>
    <w:rsid w:val="00E04824"/>
    <w:rsid w:val="00E0497C"/>
    <w:rsid w:val="00E04993"/>
    <w:rsid w:val="00E04A92"/>
    <w:rsid w:val="00E04E88"/>
    <w:rsid w:val="00E05310"/>
    <w:rsid w:val="00E053D7"/>
    <w:rsid w:val="00E05858"/>
    <w:rsid w:val="00E059A9"/>
    <w:rsid w:val="00E05DA9"/>
    <w:rsid w:val="00E05F4C"/>
    <w:rsid w:val="00E060E6"/>
    <w:rsid w:val="00E0645C"/>
    <w:rsid w:val="00E064C3"/>
    <w:rsid w:val="00E069CB"/>
    <w:rsid w:val="00E06AB8"/>
    <w:rsid w:val="00E06D0B"/>
    <w:rsid w:val="00E07019"/>
    <w:rsid w:val="00E07059"/>
    <w:rsid w:val="00E07149"/>
    <w:rsid w:val="00E071F9"/>
    <w:rsid w:val="00E072DD"/>
    <w:rsid w:val="00E07511"/>
    <w:rsid w:val="00E0760A"/>
    <w:rsid w:val="00E0776D"/>
    <w:rsid w:val="00E07936"/>
    <w:rsid w:val="00E07A7B"/>
    <w:rsid w:val="00E07BC3"/>
    <w:rsid w:val="00E07BDF"/>
    <w:rsid w:val="00E07D82"/>
    <w:rsid w:val="00E07DDF"/>
    <w:rsid w:val="00E1043C"/>
    <w:rsid w:val="00E105FE"/>
    <w:rsid w:val="00E107CE"/>
    <w:rsid w:val="00E1080E"/>
    <w:rsid w:val="00E10900"/>
    <w:rsid w:val="00E1098F"/>
    <w:rsid w:val="00E10B59"/>
    <w:rsid w:val="00E10C50"/>
    <w:rsid w:val="00E11223"/>
    <w:rsid w:val="00E1122C"/>
    <w:rsid w:val="00E11407"/>
    <w:rsid w:val="00E115BD"/>
    <w:rsid w:val="00E1184D"/>
    <w:rsid w:val="00E11E30"/>
    <w:rsid w:val="00E1200A"/>
    <w:rsid w:val="00E120FD"/>
    <w:rsid w:val="00E12127"/>
    <w:rsid w:val="00E12301"/>
    <w:rsid w:val="00E123D0"/>
    <w:rsid w:val="00E12751"/>
    <w:rsid w:val="00E127B7"/>
    <w:rsid w:val="00E12BEC"/>
    <w:rsid w:val="00E12C82"/>
    <w:rsid w:val="00E12F39"/>
    <w:rsid w:val="00E12FE7"/>
    <w:rsid w:val="00E12FFE"/>
    <w:rsid w:val="00E1304F"/>
    <w:rsid w:val="00E13079"/>
    <w:rsid w:val="00E1344B"/>
    <w:rsid w:val="00E13490"/>
    <w:rsid w:val="00E134F6"/>
    <w:rsid w:val="00E13639"/>
    <w:rsid w:val="00E138F9"/>
    <w:rsid w:val="00E139DE"/>
    <w:rsid w:val="00E13DC2"/>
    <w:rsid w:val="00E13ECD"/>
    <w:rsid w:val="00E13EFE"/>
    <w:rsid w:val="00E145ED"/>
    <w:rsid w:val="00E1469C"/>
    <w:rsid w:val="00E146D9"/>
    <w:rsid w:val="00E14905"/>
    <w:rsid w:val="00E14A9A"/>
    <w:rsid w:val="00E14C40"/>
    <w:rsid w:val="00E15247"/>
    <w:rsid w:val="00E15381"/>
    <w:rsid w:val="00E15451"/>
    <w:rsid w:val="00E15929"/>
    <w:rsid w:val="00E15B73"/>
    <w:rsid w:val="00E1615F"/>
    <w:rsid w:val="00E161E9"/>
    <w:rsid w:val="00E16231"/>
    <w:rsid w:val="00E165D3"/>
    <w:rsid w:val="00E16E0A"/>
    <w:rsid w:val="00E16E2F"/>
    <w:rsid w:val="00E16FED"/>
    <w:rsid w:val="00E17174"/>
    <w:rsid w:val="00E17243"/>
    <w:rsid w:val="00E1756F"/>
    <w:rsid w:val="00E17613"/>
    <w:rsid w:val="00E1792C"/>
    <w:rsid w:val="00E17978"/>
    <w:rsid w:val="00E17CEB"/>
    <w:rsid w:val="00E205FA"/>
    <w:rsid w:val="00E206A2"/>
    <w:rsid w:val="00E20759"/>
    <w:rsid w:val="00E20BF5"/>
    <w:rsid w:val="00E20DFE"/>
    <w:rsid w:val="00E20EC9"/>
    <w:rsid w:val="00E20FBC"/>
    <w:rsid w:val="00E20FEA"/>
    <w:rsid w:val="00E2117F"/>
    <w:rsid w:val="00E21215"/>
    <w:rsid w:val="00E215A7"/>
    <w:rsid w:val="00E21763"/>
    <w:rsid w:val="00E2182A"/>
    <w:rsid w:val="00E218BF"/>
    <w:rsid w:val="00E21B3D"/>
    <w:rsid w:val="00E21BD1"/>
    <w:rsid w:val="00E21E00"/>
    <w:rsid w:val="00E21EE8"/>
    <w:rsid w:val="00E21F01"/>
    <w:rsid w:val="00E2206C"/>
    <w:rsid w:val="00E220D4"/>
    <w:rsid w:val="00E220D8"/>
    <w:rsid w:val="00E22584"/>
    <w:rsid w:val="00E22765"/>
    <w:rsid w:val="00E22ABF"/>
    <w:rsid w:val="00E22B2E"/>
    <w:rsid w:val="00E22C22"/>
    <w:rsid w:val="00E22CF1"/>
    <w:rsid w:val="00E22DF0"/>
    <w:rsid w:val="00E2304B"/>
    <w:rsid w:val="00E230EC"/>
    <w:rsid w:val="00E23984"/>
    <w:rsid w:val="00E23CDE"/>
    <w:rsid w:val="00E23ED0"/>
    <w:rsid w:val="00E23F3D"/>
    <w:rsid w:val="00E24937"/>
    <w:rsid w:val="00E249E7"/>
    <w:rsid w:val="00E24A52"/>
    <w:rsid w:val="00E24DC3"/>
    <w:rsid w:val="00E2537C"/>
    <w:rsid w:val="00E254FD"/>
    <w:rsid w:val="00E2570E"/>
    <w:rsid w:val="00E258F0"/>
    <w:rsid w:val="00E25D8B"/>
    <w:rsid w:val="00E25F0D"/>
    <w:rsid w:val="00E25FF5"/>
    <w:rsid w:val="00E26092"/>
    <w:rsid w:val="00E2652B"/>
    <w:rsid w:val="00E2683B"/>
    <w:rsid w:val="00E2699E"/>
    <w:rsid w:val="00E26B49"/>
    <w:rsid w:val="00E27C68"/>
    <w:rsid w:val="00E27E2F"/>
    <w:rsid w:val="00E27E73"/>
    <w:rsid w:val="00E300FB"/>
    <w:rsid w:val="00E30303"/>
    <w:rsid w:val="00E3038C"/>
    <w:rsid w:val="00E3047F"/>
    <w:rsid w:val="00E304E5"/>
    <w:rsid w:val="00E305AD"/>
    <w:rsid w:val="00E31085"/>
    <w:rsid w:val="00E311BC"/>
    <w:rsid w:val="00E31255"/>
    <w:rsid w:val="00E312C3"/>
    <w:rsid w:val="00E31510"/>
    <w:rsid w:val="00E3177B"/>
    <w:rsid w:val="00E31922"/>
    <w:rsid w:val="00E31BC5"/>
    <w:rsid w:val="00E31C02"/>
    <w:rsid w:val="00E31DA6"/>
    <w:rsid w:val="00E321C8"/>
    <w:rsid w:val="00E3257B"/>
    <w:rsid w:val="00E32826"/>
    <w:rsid w:val="00E32AE1"/>
    <w:rsid w:val="00E32F8B"/>
    <w:rsid w:val="00E33122"/>
    <w:rsid w:val="00E332DF"/>
    <w:rsid w:val="00E3350E"/>
    <w:rsid w:val="00E3373A"/>
    <w:rsid w:val="00E33A5E"/>
    <w:rsid w:val="00E33B16"/>
    <w:rsid w:val="00E33B6E"/>
    <w:rsid w:val="00E343BB"/>
    <w:rsid w:val="00E34504"/>
    <w:rsid w:val="00E3458B"/>
    <w:rsid w:val="00E34695"/>
    <w:rsid w:val="00E346F4"/>
    <w:rsid w:val="00E34C29"/>
    <w:rsid w:val="00E34CDE"/>
    <w:rsid w:val="00E350FA"/>
    <w:rsid w:val="00E351FB"/>
    <w:rsid w:val="00E354C2"/>
    <w:rsid w:val="00E3553C"/>
    <w:rsid w:val="00E355D0"/>
    <w:rsid w:val="00E3569E"/>
    <w:rsid w:val="00E356DE"/>
    <w:rsid w:val="00E356E2"/>
    <w:rsid w:val="00E35761"/>
    <w:rsid w:val="00E35881"/>
    <w:rsid w:val="00E35AFD"/>
    <w:rsid w:val="00E35B5C"/>
    <w:rsid w:val="00E35DF9"/>
    <w:rsid w:val="00E35F0C"/>
    <w:rsid w:val="00E361B1"/>
    <w:rsid w:val="00E36716"/>
    <w:rsid w:val="00E36936"/>
    <w:rsid w:val="00E36A71"/>
    <w:rsid w:val="00E36A78"/>
    <w:rsid w:val="00E36B20"/>
    <w:rsid w:val="00E36D62"/>
    <w:rsid w:val="00E37107"/>
    <w:rsid w:val="00E371BF"/>
    <w:rsid w:val="00E373E4"/>
    <w:rsid w:val="00E374A4"/>
    <w:rsid w:val="00E37D68"/>
    <w:rsid w:val="00E37FD5"/>
    <w:rsid w:val="00E405DE"/>
    <w:rsid w:val="00E40B42"/>
    <w:rsid w:val="00E40BC0"/>
    <w:rsid w:val="00E40E44"/>
    <w:rsid w:val="00E40E5B"/>
    <w:rsid w:val="00E41092"/>
    <w:rsid w:val="00E4133F"/>
    <w:rsid w:val="00E4149C"/>
    <w:rsid w:val="00E41AB9"/>
    <w:rsid w:val="00E41B93"/>
    <w:rsid w:val="00E41CCE"/>
    <w:rsid w:val="00E41D47"/>
    <w:rsid w:val="00E41F07"/>
    <w:rsid w:val="00E42166"/>
    <w:rsid w:val="00E42262"/>
    <w:rsid w:val="00E424BF"/>
    <w:rsid w:val="00E424D2"/>
    <w:rsid w:val="00E426E1"/>
    <w:rsid w:val="00E426E2"/>
    <w:rsid w:val="00E42724"/>
    <w:rsid w:val="00E4277D"/>
    <w:rsid w:val="00E42A1C"/>
    <w:rsid w:val="00E42A4F"/>
    <w:rsid w:val="00E42BEC"/>
    <w:rsid w:val="00E42D8A"/>
    <w:rsid w:val="00E42DE8"/>
    <w:rsid w:val="00E43124"/>
    <w:rsid w:val="00E43189"/>
    <w:rsid w:val="00E43627"/>
    <w:rsid w:val="00E43680"/>
    <w:rsid w:val="00E438CF"/>
    <w:rsid w:val="00E4393B"/>
    <w:rsid w:val="00E439DA"/>
    <w:rsid w:val="00E43B18"/>
    <w:rsid w:val="00E43C2D"/>
    <w:rsid w:val="00E43DB2"/>
    <w:rsid w:val="00E43EA8"/>
    <w:rsid w:val="00E44165"/>
    <w:rsid w:val="00E441FE"/>
    <w:rsid w:val="00E44213"/>
    <w:rsid w:val="00E4445A"/>
    <w:rsid w:val="00E44854"/>
    <w:rsid w:val="00E44942"/>
    <w:rsid w:val="00E44B19"/>
    <w:rsid w:val="00E44B70"/>
    <w:rsid w:val="00E44C9B"/>
    <w:rsid w:val="00E44F10"/>
    <w:rsid w:val="00E453DD"/>
    <w:rsid w:val="00E455F5"/>
    <w:rsid w:val="00E4560F"/>
    <w:rsid w:val="00E457D6"/>
    <w:rsid w:val="00E457F3"/>
    <w:rsid w:val="00E45ACF"/>
    <w:rsid w:val="00E45B59"/>
    <w:rsid w:val="00E4602F"/>
    <w:rsid w:val="00E46076"/>
    <w:rsid w:val="00E4611B"/>
    <w:rsid w:val="00E4693F"/>
    <w:rsid w:val="00E46D76"/>
    <w:rsid w:val="00E46EEE"/>
    <w:rsid w:val="00E46F49"/>
    <w:rsid w:val="00E47385"/>
    <w:rsid w:val="00E474A9"/>
    <w:rsid w:val="00E47598"/>
    <w:rsid w:val="00E47840"/>
    <w:rsid w:val="00E478BC"/>
    <w:rsid w:val="00E479A9"/>
    <w:rsid w:val="00E47C0B"/>
    <w:rsid w:val="00E47D54"/>
    <w:rsid w:val="00E47F38"/>
    <w:rsid w:val="00E47F50"/>
    <w:rsid w:val="00E50084"/>
    <w:rsid w:val="00E50314"/>
    <w:rsid w:val="00E50333"/>
    <w:rsid w:val="00E5068D"/>
    <w:rsid w:val="00E50764"/>
    <w:rsid w:val="00E509F0"/>
    <w:rsid w:val="00E50AAA"/>
    <w:rsid w:val="00E50BDB"/>
    <w:rsid w:val="00E50C3C"/>
    <w:rsid w:val="00E50C4B"/>
    <w:rsid w:val="00E51143"/>
    <w:rsid w:val="00E51268"/>
    <w:rsid w:val="00E5132B"/>
    <w:rsid w:val="00E518B2"/>
    <w:rsid w:val="00E51A8A"/>
    <w:rsid w:val="00E51CFA"/>
    <w:rsid w:val="00E51F0B"/>
    <w:rsid w:val="00E51F82"/>
    <w:rsid w:val="00E51FC1"/>
    <w:rsid w:val="00E51FD1"/>
    <w:rsid w:val="00E5219A"/>
    <w:rsid w:val="00E521AC"/>
    <w:rsid w:val="00E52344"/>
    <w:rsid w:val="00E5242D"/>
    <w:rsid w:val="00E52542"/>
    <w:rsid w:val="00E527BE"/>
    <w:rsid w:val="00E52890"/>
    <w:rsid w:val="00E528A1"/>
    <w:rsid w:val="00E528DD"/>
    <w:rsid w:val="00E52915"/>
    <w:rsid w:val="00E52C85"/>
    <w:rsid w:val="00E530F2"/>
    <w:rsid w:val="00E5360B"/>
    <w:rsid w:val="00E537D9"/>
    <w:rsid w:val="00E53806"/>
    <w:rsid w:val="00E53988"/>
    <w:rsid w:val="00E53A76"/>
    <w:rsid w:val="00E53ABA"/>
    <w:rsid w:val="00E53C6B"/>
    <w:rsid w:val="00E53D1E"/>
    <w:rsid w:val="00E53E15"/>
    <w:rsid w:val="00E53EAE"/>
    <w:rsid w:val="00E54014"/>
    <w:rsid w:val="00E5408D"/>
    <w:rsid w:val="00E540B6"/>
    <w:rsid w:val="00E541DC"/>
    <w:rsid w:val="00E54395"/>
    <w:rsid w:val="00E54531"/>
    <w:rsid w:val="00E5474D"/>
    <w:rsid w:val="00E54941"/>
    <w:rsid w:val="00E54B4B"/>
    <w:rsid w:val="00E54DE8"/>
    <w:rsid w:val="00E54FBC"/>
    <w:rsid w:val="00E54FCD"/>
    <w:rsid w:val="00E55036"/>
    <w:rsid w:val="00E55105"/>
    <w:rsid w:val="00E55200"/>
    <w:rsid w:val="00E55238"/>
    <w:rsid w:val="00E552F5"/>
    <w:rsid w:val="00E55547"/>
    <w:rsid w:val="00E559C0"/>
    <w:rsid w:val="00E55C09"/>
    <w:rsid w:val="00E55EC9"/>
    <w:rsid w:val="00E5667E"/>
    <w:rsid w:val="00E56F38"/>
    <w:rsid w:val="00E577B7"/>
    <w:rsid w:val="00E57A82"/>
    <w:rsid w:val="00E57DFA"/>
    <w:rsid w:val="00E57F52"/>
    <w:rsid w:val="00E5B10D"/>
    <w:rsid w:val="00E5B11A"/>
    <w:rsid w:val="00E6010A"/>
    <w:rsid w:val="00E6014F"/>
    <w:rsid w:val="00E60206"/>
    <w:rsid w:val="00E602E4"/>
    <w:rsid w:val="00E603BE"/>
    <w:rsid w:val="00E60470"/>
    <w:rsid w:val="00E60566"/>
    <w:rsid w:val="00E609FD"/>
    <w:rsid w:val="00E60A02"/>
    <w:rsid w:val="00E60B5F"/>
    <w:rsid w:val="00E60E6C"/>
    <w:rsid w:val="00E60E90"/>
    <w:rsid w:val="00E60F62"/>
    <w:rsid w:val="00E610DB"/>
    <w:rsid w:val="00E61124"/>
    <w:rsid w:val="00E61490"/>
    <w:rsid w:val="00E615E5"/>
    <w:rsid w:val="00E617DF"/>
    <w:rsid w:val="00E619F7"/>
    <w:rsid w:val="00E61A1D"/>
    <w:rsid w:val="00E61B69"/>
    <w:rsid w:val="00E61B82"/>
    <w:rsid w:val="00E61BD3"/>
    <w:rsid w:val="00E61C97"/>
    <w:rsid w:val="00E61D6C"/>
    <w:rsid w:val="00E61E59"/>
    <w:rsid w:val="00E623BE"/>
    <w:rsid w:val="00E623CA"/>
    <w:rsid w:val="00E62710"/>
    <w:rsid w:val="00E628AA"/>
    <w:rsid w:val="00E6296D"/>
    <w:rsid w:val="00E62B40"/>
    <w:rsid w:val="00E62B47"/>
    <w:rsid w:val="00E62C06"/>
    <w:rsid w:val="00E631B2"/>
    <w:rsid w:val="00E63268"/>
    <w:rsid w:val="00E63382"/>
    <w:rsid w:val="00E63387"/>
    <w:rsid w:val="00E635D1"/>
    <w:rsid w:val="00E63854"/>
    <w:rsid w:val="00E63A49"/>
    <w:rsid w:val="00E63AFA"/>
    <w:rsid w:val="00E63E0D"/>
    <w:rsid w:val="00E63EA0"/>
    <w:rsid w:val="00E64C9F"/>
    <w:rsid w:val="00E64D16"/>
    <w:rsid w:val="00E64D64"/>
    <w:rsid w:val="00E64F95"/>
    <w:rsid w:val="00E65307"/>
    <w:rsid w:val="00E65433"/>
    <w:rsid w:val="00E655C0"/>
    <w:rsid w:val="00E65817"/>
    <w:rsid w:val="00E65923"/>
    <w:rsid w:val="00E65973"/>
    <w:rsid w:val="00E659A6"/>
    <w:rsid w:val="00E65D21"/>
    <w:rsid w:val="00E65FD0"/>
    <w:rsid w:val="00E6620F"/>
    <w:rsid w:val="00E66A1F"/>
    <w:rsid w:val="00E66A73"/>
    <w:rsid w:val="00E66BD0"/>
    <w:rsid w:val="00E66EDB"/>
    <w:rsid w:val="00E66FB0"/>
    <w:rsid w:val="00E670C9"/>
    <w:rsid w:val="00E673D8"/>
    <w:rsid w:val="00E6762D"/>
    <w:rsid w:val="00E67E4C"/>
    <w:rsid w:val="00E67E6A"/>
    <w:rsid w:val="00E701CD"/>
    <w:rsid w:val="00E70282"/>
    <w:rsid w:val="00E70305"/>
    <w:rsid w:val="00E70C24"/>
    <w:rsid w:val="00E70C96"/>
    <w:rsid w:val="00E70E3C"/>
    <w:rsid w:val="00E71086"/>
    <w:rsid w:val="00E7122C"/>
    <w:rsid w:val="00E71494"/>
    <w:rsid w:val="00E71AD1"/>
    <w:rsid w:val="00E71ADA"/>
    <w:rsid w:val="00E71C7D"/>
    <w:rsid w:val="00E71C8E"/>
    <w:rsid w:val="00E71D8D"/>
    <w:rsid w:val="00E71DD5"/>
    <w:rsid w:val="00E72107"/>
    <w:rsid w:val="00E72175"/>
    <w:rsid w:val="00E72446"/>
    <w:rsid w:val="00E72460"/>
    <w:rsid w:val="00E724D4"/>
    <w:rsid w:val="00E72592"/>
    <w:rsid w:val="00E72790"/>
    <w:rsid w:val="00E72BBD"/>
    <w:rsid w:val="00E72BFE"/>
    <w:rsid w:val="00E72C1E"/>
    <w:rsid w:val="00E72C45"/>
    <w:rsid w:val="00E72CEB"/>
    <w:rsid w:val="00E73893"/>
    <w:rsid w:val="00E739C0"/>
    <w:rsid w:val="00E73A7A"/>
    <w:rsid w:val="00E73A93"/>
    <w:rsid w:val="00E73C5A"/>
    <w:rsid w:val="00E74165"/>
    <w:rsid w:val="00E741F0"/>
    <w:rsid w:val="00E74234"/>
    <w:rsid w:val="00E7433C"/>
    <w:rsid w:val="00E74415"/>
    <w:rsid w:val="00E74546"/>
    <w:rsid w:val="00E74781"/>
    <w:rsid w:val="00E751ED"/>
    <w:rsid w:val="00E7543F"/>
    <w:rsid w:val="00E754FE"/>
    <w:rsid w:val="00E755B3"/>
    <w:rsid w:val="00E75797"/>
    <w:rsid w:val="00E757FB"/>
    <w:rsid w:val="00E7596D"/>
    <w:rsid w:val="00E75B07"/>
    <w:rsid w:val="00E75D54"/>
    <w:rsid w:val="00E75E54"/>
    <w:rsid w:val="00E76128"/>
    <w:rsid w:val="00E76167"/>
    <w:rsid w:val="00E763AA"/>
    <w:rsid w:val="00E7647E"/>
    <w:rsid w:val="00E76554"/>
    <w:rsid w:val="00E765A6"/>
    <w:rsid w:val="00E765FC"/>
    <w:rsid w:val="00E7674D"/>
    <w:rsid w:val="00E76A0F"/>
    <w:rsid w:val="00E76B49"/>
    <w:rsid w:val="00E76C14"/>
    <w:rsid w:val="00E76C27"/>
    <w:rsid w:val="00E7710A"/>
    <w:rsid w:val="00E7713B"/>
    <w:rsid w:val="00E775F4"/>
    <w:rsid w:val="00E77720"/>
    <w:rsid w:val="00E7778C"/>
    <w:rsid w:val="00E77829"/>
    <w:rsid w:val="00E77866"/>
    <w:rsid w:val="00E7788F"/>
    <w:rsid w:val="00E77B4A"/>
    <w:rsid w:val="00E77BCB"/>
    <w:rsid w:val="00E77BDD"/>
    <w:rsid w:val="00E77C01"/>
    <w:rsid w:val="00E77C38"/>
    <w:rsid w:val="00E77C84"/>
    <w:rsid w:val="00E8021E"/>
    <w:rsid w:val="00E80338"/>
    <w:rsid w:val="00E80917"/>
    <w:rsid w:val="00E809F4"/>
    <w:rsid w:val="00E80A31"/>
    <w:rsid w:val="00E80A44"/>
    <w:rsid w:val="00E80A47"/>
    <w:rsid w:val="00E80B56"/>
    <w:rsid w:val="00E80C00"/>
    <w:rsid w:val="00E80C9C"/>
    <w:rsid w:val="00E80D15"/>
    <w:rsid w:val="00E81021"/>
    <w:rsid w:val="00E81099"/>
    <w:rsid w:val="00E8136E"/>
    <w:rsid w:val="00E81759"/>
    <w:rsid w:val="00E817D1"/>
    <w:rsid w:val="00E81826"/>
    <w:rsid w:val="00E818FA"/>
    <w:rsid w:val="00E8190A"/>
    <w:rsid w:val="00E81AFC"/>
    <w:rsid w:val="00E81C98"/>
    <w:rsid w:val="00E81FAA"/>
    <w:rsid w:val="00E82097"/>
    <w:rsid w:val="00E821FB"/>
    <w:rsid w:val="00E8221F"/>
    <w:rsid w:val="00E8268A"/>
    <w:rsid w:val="00E82E04"/>
    <w:rsid w:val="00E82F18"/>
    <w:rsid w:val="00E82F30"/>
    <w:rsid w:val="00E82F97"/>
    <w:rsid w:val="00E8302D"/>
    <w:rsid w:val="00E83078"/>
    <w:rsid w:val="00E83518"/>
    <w:rsid w:val="00E83929"/>
    <w:rsid w:val="00E83949"/>
    <w:rsid w:val="00E83ACB"/>
    <w:rsid w:val="00E83DD1"/>
    <w:rsid w:val="00E83E91"/>
    <w:rsid w:val="00E83EEB"/>
    <w:rsid w:val="00E83FA9"/>
    <w:rsid w:val="00E8404C"/>
    <w:rsid w:val="00E844EE"/>
    <w:rsid w:val="00E84556"/>
    <w:rsid w:val="00E84972"/>
    <w:rsid w:val="00E84B28"/>
    <w:rsid w:val="00E84C15"/>
    <w:rsid w:val="00E85087"/>
    <w:rsid w:val="00E8521C"/>
    <w:rsid w:val="00E857B1"/>
    <w:rsid w:val="00E857B6"/>
    <w:rsid w:val="00E85910"/>
    <w:rsid w:val="00E85A1A"/>
    <w:rsid w:val="00E85BCE"/>
    <w:rsid w:val="00E85DF0"/>
    <w:rsid w:val="00E85E62"/>
    <w:rsid w:val="00E85E77"/>
    <w:rsid w:val="00E86076"/>
    <w:rsid w:val="00E86276"/>
    <w:rsid w:val="00E86503"/>
    <w:rsid w:val="00E866A4"/>
    <w:rsid w:val="00E86885"/>
    <w:rsid w:val="00E86A58"/>
    <w:rsid w:val="00E86AF6"/>
    <w:rsid w:val="00E86D58"/>
    <w:rsid w:val="00E86EA3"/>
    <w:rsid w:val="00E86EBC"/>
    <w:rsid w:val="00E86F13"/>
    <w:rsid w:val="00E86F49"/>
    <w:rsid w:val="00E86FC2"/>
    <w:rsid w:val="00E8703A"/>
    <w:rsid w:val="00E87107"/>
    <w:rsid w:val="00E87231"/>
    <w:rsid w:val="00E87236"/>
    <w:rsid w:val="00E87BD7"/>
    <w:rsid w:val="00E87DC6"/>
    <w:rsid w:val="00E87EFE"/>
    <w:rsid w:val="00E90011"/>
    <w:rsid w:val="00E90900"/>
    <w:rsid w:val="00E909C2"/>
    <w:rsid w:val="00E909D3"/>
    <w:rsid w:val="00E90ABC"/>
    <w:rsid w:val="00E90BB2"/>
    <w:rsid w:val="00E90C11"/>
    <w:rsid w:val="00E90CF0"/>
    <w:rsid w:val="00E9100C"/>
    <w:rsid w:val="00E91066"/>
    <w:rsid w:val="00E912FF"/>
    <w:rsid w:val="00E9133F"/>
    <w:rsid w:val="00E9159C"/>
    <w:rsid w:val="00E91683"/>
    <w:rsid w:val="00E91893"/>
    <w:rsid w:val="00E918D4"/>
    <w:rsid w:val="00E91914"/>
    <w:rsid w:val="00E919A3"/>
    <w:rsid w:val="00E91F26"/>
    <w:rsid w:val="00E92116"/>
    <w:rsid w:val="00E92179"/>
    <w:rsid w:val="00E922C6"/>
    <w:rsid w:val="00E92471"/>
    <w:rsid w:val="00E925AF"/>
    <w:rsid w:val="00E92C72"/>
    <w:rsid w:val="00E930B2"/>
    <w:rsid w:val="00E931DE"/>
    <w:rsid w:val="00E93445"/>
    <w:rsid w:val="00E9346E"/>
    <w:rsid w:val="00E934F6"/>
    <w:rsid w:val="00E93AAC"/>
    <w:rsid w:val="00E93B02"/>
    <w:rsid w:val="00E93D15"/>
    <w:rsid w:val="00E93E4D"/>
    <w:rsid w:val="00E94166"/>
    <w:rsid w:val="00E94195"/>
    <w:rsid w:val="00E94257"/>
    <w:rsid w:val="00E944C0"/>
    <w:rsid w:val="00E945F2"/>
    <w:rsid w:val="00E94AD7"/>
    <w:rsid w:val="00E94D53"/>
    <w:rsid w:val="00E94F80"/>
    <w:rsid w:val="00E94FC8"/>
    <w:rsid w:val="00E953D5"/>
    <w:rsid w:val="00E95541"/>
    <w:rsid w:val="00E9559F"/>
    <w:rsid w:val="00E95710"/>
    <w:rsid w:val="00E95813"/>
    <w:rsid w:val="00E95D66"/>
    <w:rsid w:val="00E95EF0"/>
    <w:rsid w:val="00E95F93"/>
    <w:rsid w:val="00E96213"/>
    <w:rsid w:val="00E96319"/>
    <w:rsid w:val="00E96894"/>
    <w:rsid w:val="00E96E15"/>
    <w:rsid w:val="00E96ED2"/>
    <w:rsid w:val="00E9706A"/>
    <w:rsid w:val="00E9722A"/>
    <w:rsid w:val="00E972E0"/>
    <w:rsid w:val="00E97572"/>
    <w:rsid w:val="00E97857"/>
    <w:rsid w:val="00E979AD"/>
    <w:rsid w:val="00E97A4E"/>
    <w:rsid w:val="00E97ACE"/>
    <w:rsid w:val="00E97B2B"/>
    <w:rsid w:val="00E9CACE"/>
    <w:rsid w:val="00EA027F"/>
    <w:rsid w:val="00EA0316"/>
    <w:rsid w:val="00EA0577"/>
    <w:rsid w:val="00EA05B0"/>
    <w:rsid w:val="00EA0600"/>
    <w:rsid w:val="00EA07B9"/>
    <w:rsid w:val="00EA07E5"/>
    <w:rsid w:val="00EA0983"/>
    <w:rsid w:val="00EA0B9A"/>
    <w:rsid w:val="00EA0C4C"/>
    <w:rsid w:val="00EA0E2C"/>
    <w:rsid w:val="00EA0F53"/>
    <w:rsid w:val="00EA0FBF"/>
    <w:rsid w:val="00EA126A"/>
    <w:rsid w:val="00EA13B0"/>
    <w:rsid w:val="00EA1490"/>
    <w:rsid w:val="00EA19E7"/>
    <w:rsid w:val="00EA1B40"/>
    <w:rsid w:val="00EA1DD2"/>
    <w:rsid w:val="00EA1FF6"/>
    <w:rsid w:val="00EA20E8"/>
    <w:rsid w:val="00EA2258"/>
    <w:rsid w:val="00EA2772"/>
    <w:rsid w:val="00EA27EA"/>
    <w:rsid w:val="00EA28DA"/>
    <w:rsid w:val="00EA2968"/>
    <w:rsid w:val="00EA3110"/>
    <w:rsid w:val="00EA3136"/>
    <w:rsid w:val="00EA3213"/>
    <w:rsid w:val="00EA33B2"/>
    <w:rsid w:val="00EA365C"/>
    <w:rsid w:val="00EA3729"/>
    <w:rsid w:val="00EA37D0"/>
    <w:rsid w:val="00EA3902"/>
    <w:rsid w:val="00EA396F"/>
    <w:rsid w:val="00EA39F1"/>
    <w:rsid w:val="00EA3B82"/>
    <w:rsid w:val="00EA3E52"/>
    <w:rsid w:val="00EA3E8F"/>
    <w:rsid w:val="00EA3F41"/>
    <w:rsid w:val="00EA3F9F"/>
    <w:rsid w:val="00EA438B"/>
    <w:rsid w:val="00EA4409"/>
    <w:rsid w:val="00EA44BF"/>
    <w:rsid w:val="00EA46DB"/>
    <w:rsid w:val="00EA4935"/>
    <w:rsid w:val="00EA4A5C"/>
    <w:rsid w:val="00EA4CE5"/>
    <w:rsid w:val="00EA4ED4"/>
    <w:rsid w:val="00EA4FA8"/>
    <w:rsid w:val="00EA5251"/>
    <w:rsid w:val="00EA5429"/>
    <w:rsid w:val="00EA54B7"/>
    <w:rsid w:val="00EA5599"/>
    <w:rsid w:val="00EA565D"/>
    <w:rsid w:val="00EA5762"/>
    <w:rsid w:val="00EA5924"/>
    <w:rsid w:val="00EA5A5B"/>
    <w:rsid w:val="00EA5A5D"/>
    <w:rsid w:val="00EA5EAF"/>
    <w:rsid w:val="00EA5EEB"/>
    <w:rsid w:val="00EA5F97"/>
    <w:rsid w:val="00EA6024"/>
    <w:rsid w:val="00EA604D"/>
    <w:rsid w:val="00EA6398"/>
    <w:rsid w:val="00EA6518"/>
    <w:rsid w:val="00EA672C"/>
    <w:rsid w:val="00EA6777"/>
    <w:rsid w:val="00EA689F"/>
    <w:rsid w:val="00EA69D0"/>
    <w:rsid w:val="00EA69F8"/>
    <w:rsid w:val="00EA6C1E"/>
    <w:rsid w:val="00EA7113"/>
    <w:rsid w:val="00EA717B"/>
    <w:rsid w:val="00EA77DF"/>
    <w:rsid w:val="00EA7873"/>
    <w:rsid w:val="00EA7A3A"/>
    <w:rsid w:val="00EA7B24"/>
    <w:rsid w:val="00EA7BE5"/>
    <w:rsid w:val="00EA7F38"/>
    <w:rsid w:val="00EB0203"/>
    <w:rsid w:val="00EB0433"/>
    <w:rsid w:val="00EB0516"/>
    <w:rsid w:val="00EB0575"/>
    <w:rsid w:val="00EB0961"/>
    <w:rsid w:val="00EB0AFE"/>
    <w:rsid w:val="00EB0D30"/>
    <w:rsid w:val="00EB0D83"/>
    <w:rsid w:val="00EB186C"/>
    <w:rsid w:val="00EB1CA7"/>
    <w:rsid w:val="00EB1CAF"/>
    <w:rsid w:val="00EB1E0A"/>
    <w:rsid w:val="00EB2087"/>
    <w:rsid w:val="00EB20A0"/>
    <w:rsid w:val="00EB2419"/>
    <w:rsid w:val="00EB255A"/>
    <w:rsid w:val="00EB26F3"/>
    <w:rsid w:val="00EB2A62"/>
    <w:rsid w:val="00EB2A75"/>
    <w:rsid w:val="00EB2BDC"/>
    <w:rsid w:val="00EB2CA0"/>
    <w:rsid w:val="00EB2DF1"/>
    <w:rsid w:val="00EB2E5E"/>
    <w:rsid w:val="00EB2F2C"/>
    <w:rsid w:val="00EB3147"/>
    <w:rsid w:val="00EB3755"/>
    <w:rsid w:val="00EB391B"/>
    <w:rsid w:val="00EB3BC0"/>
    <w:rsid w:val="00EB3C58"/>
    <w:rsid w:val="00EB3CC8"/>
    <w:rsid w:val="00EB3E36"/>
    <w:rsid w:val="00EB3F84"/>
    <w:rsid w:val="00EB3F87"/>
    <w:rsid w:val="00EB43EA"/>
    <w:rsid w:val="00EB444E"/>
    <w:rsid w:val="00EB45CD"/>
    <w:rsid w:val="00EB45CF"/>
    <w:rsid w:val="00EB47AE"/>
    <w:rsid w:val="00EB48E5"/>
    <w:rsid w:val="00EB4ED4"/>
    <w:rsid w:val="00EB51C2"/>
    <w:rsid w:val="00EB52A2"/>
    <w:rsid w:val="00EB5360"/>
    <w:rsid w:val="00EB53EA"/>
    <w:rsid w:val="00EB54AF"/>
    <w:rsid w:val="00EB54E2"/>
    <w:rsid w:val="00EB55A8"/>
    <w:rsid w:val="00EB5E15"/>
    <w:rsid w:val="00EB5F5B"/>
    <w:rsid w:val="00EB645A"/>
    <w:rsid w:val="00EB663F"/>
    <w:rsid w:val="00EB6810"/>
    <w:rsid w:val="00EB6BCC"/>
    <w:rsid w:val="00EB6DE7"/>
    <w:rsid w:val="00EB6E36"/>
    <w:rsid w:val="00EB6F4A"/>
    <w:rsid w:val="00EB74F8"/>
    <w:rsid w:val="00EB7658"/>
    <w:rsid w:val="00EB76C8"/>
    <w:rsid w:val="00EB7779"/>
    <w:rsid w:val="00EB7953"/>
    <w:rsid w:val="00EB7EEE"/>
    <w:rsid w:val="00EC0213"/>
    <w:rsid w:val="00EC0505"/>
    <w:rsid w:val="00EC06C5"/>
    <w:rsid w:val="00EC071E"/>
    <w:rsid w:val="00EC0D0F"/>
    <w:rsid w:val="00EC0FC1"/>
    <w:rsid w:val="00EC1126"/>
    <w:rsid w:val="00EC13A7"/>
    <w:rsid w:val="00EC13E3"/>
    <w:rsid w:val="00EC141A"/>
    <w:rsid w:val="00EC172B"/>
    <w:rsid w:val="00EC17E8"/>
    <w:rsid w:val="00EC184A"/>
    <w:rsid w:val="00EC188D"/>
    <w:rsid w:val="00EC1E9A"/>
    <w:rsid w:val="00EC1EA4"/>
    <w:rsid w:val="00EC2045"/>
    <w:rsid w:val="00EC2300"/>
    <w:rsid w:val="00EC2337"/>
    <w:rsid w:val="00EC2452"/>
    <w:rsid w:val="00EC28F2"/>
    <w:rsid w:val="00EC2E56"/>
    <w:rsid w:val="00EC2EB1"/>
    <w:rsid w:val="00EC2FC6"/>
    <w:rsid w:val="00EC3151"/>
    <w:rsid w:val="00EC328A"/>
    <w:rsid w:val="00EC32DD"/>
    <w:rsid w:val="00EC3351"/>
    <w:rsid w:val="00EC36F9"/>
    <w:rsid w:val="00EC3762"/>
    <w:rsid w:val="00EC37BB"/>
    <w:rsid w:val="00EC37C7"/>
    <w:rsid w:val="00EC429B"/>
    <w:rsid w:val="00EC4576"/>
    <w:rsid w:val="00EC4619"/>
    <w:rsid w:val="00EC46D4"/>
    <w:rsid w:val="00EC47C9"/>
    <w:rsid w:val="00EC4820"/>
    <w:rsid w:val="00EC482E"/>
    <w:rsid w:val="00EC4887"/>
    <w:rsid w:val="00EC4986"/>
    <w:rsid w:val="00EC4B0A"/>
    <w:rsid w:val="00EC4E27"/>
    <w:rsid w:val="00EC4E4B"/>
    <w:rsid w:val="00EC52F7"/>
    <w:rsid w:val="00EC542E"/>
    <w:rsid w:val="00EC545F"/>
    <w:rsid w:val="00EC5566"/>
    <w:rsid w:val="00EC5635"/>
    <w:rsid w:val="00EC56E1"/>
    <w:rsid w:val="00EC5796"/>
    <w:rsid w:val="00EC5853"/>
    <w:rsid w:val="00EC5918"/>
    <w:rsid w:val="00EC5A10"/>
    <w:rsid w:val="00EC5D9F"/>
    <w:rsid w:val="00EC5F4F"/>
    <w:rsid w:val="00EC5FC0"/>
    <w:rsid w:val="00EC5FC3"/>
    <w:rsid w:val="00EC62A4"/>
    <w:rsid w:val="00EC68C1"/>
    <w:rsid w:val="00EC68EB"/>
    <w:rsid w:val="00EC698C"/>
    <w:rsid w:val="00EC6AEE"/>
    <w:rsid w:val="00EC6C6B"/>
    <w:rsid w:val="00EC6E1C"/>
    <w:rsid w:val="00EC6E45"/>
    <w:rsid w:val="00EC7088"/>
    <w:rsid w:val="00EC731B"/>
    <w:rsid w:val="00EC744F"/>
    <w:rsid w:val="00EC7518"/>
    <w:rsid w:val="00EC75B2"/>
    <w:rsid w:val="00EC78C4"/>
    <w:rsid w:val="00EC78F6"/>
    <w:rsid w:val="00EC7DB3"/>
    <w:rsid w:val="00EC7E5B"/>
    <w:rsid w:val="00ED007F"/>
    <w:rsid w:val="00ED010D"/>
    <w:rsid w:val="00ED0151"/>
    <w:rsid w:val="00ED01D6"/>
    <w:rsid w:val="00ED01F4"/>
    <w:rsid w:val="00ED0209"/>
    <w:rsid w:val="00ED0293"/>
    <w:rsid w:val="00ED0397"/>
    <w:rsid w:val="00ED08FB"/>
    <w:rsid w:val="00ED0BD7"/>
    <w:rsid w:val="00ED1011"/>
    <w:rsid w:val="00ED10FE"/>
    <w:rsid w:val="00ED116F"/>
    <w:rsid w:val="00ED1198"/>
    <w:rsid w:val="00ED1224"/>
    <w:rsid w:val="00ED142D"/>
    <w:rsid w:val="00ED14E5"/>
    <w:rsid w:val="00ED15BF"/>
    <w:rsid w:val="00ED179D"/>
    <w:rsid w:val="00ED1E1D"/>
    <w:rsid w:val="00ED1E8F"/>
    <w:rsid w:val="00ED1EBA"/>
    <w:rsid w:val="00ED1ED5"/>
    <w:rsid w:val="00ED2042"/>
    <w:rsid w:val="00ED2298"/>
    <w:rsid w:val="00ED2A64"/>
    <w:rsid w:val="00ED2AD3"/>
    <w:rsid w:val="00ED2E24"/>
    <w:rsid w:val="00ED3467"/>
    <w:rsid w:val="00ED37F7"/>
    <w:rsid w:val="00ED39D2"/>
    <w:rsid w:val="00ED3A3E"/>
    <w:rsid w:val="00ED3B8C"/>
    <w:rsid w:val="00ED3CEF"/>
    <w:rsid w:val="00ED418E"/>
    <w:rsid w:val="00ED4521"/>
    <w:rsid w:val="00ED4571"/>
    <w:rsid w:val="00ED4598"/>
    <w:rsid w:val="00ED45E0"/>
    <w:rsid w:val="00ED463E"/>
    <w:rsid w:val="00ED4996"/>
    <w:rsid w:val="00ED4D44"/>
    <w:rsid w:val="00ED4EF0"/>
    <w:rsid w:val="00ED4EF1"/>
    <w:rsid w:val="00ED4F14"/>
    <w:rsid w:val="00ED52E5"/>
    <w:rsid w:val="00ED530D"/>
    <w:rsid w:val="00ED5311"/>
    <w:rsid w:val="00ED5774"/>
    <w:rsid w:val="00ED57DD"/>
    <w:rsid w:val="00ED5936"/>
    <w:rsid w:val="00ED5B1A"/>
    <w:rsid w:val="00ED67D1"/>
    <w:rsid w:val="00ED6848"/>
    <w:rsid w:val="00ED69B8"/>
    <w:rsid w:val="00ED69DE"/>
    <w:rsid w:val="00ED69F5"/>
    <w:rsid w:val="00ED6C60"/>
    <w:rsid w:val="00ED6CB1"/>
    <w:rsid w:val="00ED6CC0"/>
    <w:rsid w:val="00ED7097"/>
    <w:rsid w:val="00ED7678"/>
    <w:rsid w:val="00ED769D"/>
    <w:rsid w:val="00ED777E"/>
    <w:rsid w:val="00ED77B9"/>
    <w:rsid w:val="00ED78C7"/>
    <w:rsid w:val="00ED7DC5"/>
    <w:rsid w:val="00ED7EA3"/>
    <w:rsid w:val="00EE0374"/>
    <w:rsid w:val="00EE041F"/>
    <w:rsid w:val="00EE059E"/>
    <w:rsid w:val="00EE05D8"/>
    <w:rsid w:val="00EE078E"/>
    <w:rsid w:val="00EE0A01"/>
    <w:rsid w:val="00EE0B38"/>
    <w:rsid w:val="00EE0E1F"/>
    <w:rsid w:val="00EE107C"/>
    <w:rsid w:val="00EE1189"/>
    <w:rsid w:val="00EE1202"/>
    <w:rsid w:val="00EE12EB"/>
    <w:rsid w:val="00EE1365"/>
    <w:rsid w:val="00EE146B"/>
    <w:rsid w:val="00EE1728"/>
    <w:rsid w:val="00EE1771"/>
    <w:rsid w:val="00EE18AA"/>
    <w:rsid w:val="00EE1AED"/>
    <w:rsid w:val="00EE1BB8"/>
    <w:rsid w:val="00EE1EFA"/>
    <w:rsid w:val="00EE1EFD"/>
    <w:rsid w:val="00EE2234"/>
    <w:rsid w:val="00EE2299"/>
    <w:rsid w:val="00EE231F"/>
    <w:rsid w:val="00EE2388"/>
    <w:rsid w:val="00EE2470"/>
    <w:rsid w:val="00EE2596"/>
    <w:rsid w:val="00EE2652"/>
    <w:rsid w:val="00EE26DF"/>
    <w:rsid w:val="00EE272D"/>
    <w:rsid w:val="00EE2924"/>
    <w:rsid w:val="00EE2D50"/>
    <w:rsid w:val="00EE2E3A"/>
    <w:rsid w:val="00EE2ED6"/>
    <w:rsid w:val="00EE3396"/>
    <w:rsid w:val="00EE3519"/>
    <w:rsid w:val="00EE371F"/>
    <w:rsid w:val="00EE3937"/>
    <w:rsid w:val="00EE39B9"/>
    <w:rsid w:val="00EE3BE0"/>
    <w:rsid w:val="00EE3C72"/>
    <w:rsid w:val="00EE42E0"/>
    <w:rsid w:val="00EE44E2"/>
    <w:rsid w:val="00EE47FC"/>
    <w:rsid w:val="00EE4A25"/>
    <w:rsid w:val="00EE4BF8"/>
    <w:rsid w:val="00EE4C86"/>
    <w:rsid w:val="00EE4DB8"/>
    <w:rsid w:val="00EE565C"/>
    <w:rsid w:val="00EE5B4A"/>
    <w:rsid w:val="00EE5C38"/>
    <w:rsid w:val="00EE5E0A"/>
    <w:rsid w:val="00EE5F5D"/>
    <w:rsid w:val="00EE6507"/>
    <w:rsid w:val="00EE668F"/>
    <w:rsid w:val="00EE6908"/>
    <w:rsid w:val="00EE6B27"/>
    <w:rsid w:val="00EE6B67"/>
    <w:rsid w:val="00EE6BAE"/>
    <w:rsid w:val="00EE6F37"/>
    <w:rsid w:val="00EE6FF2"/>
    <w:rsid w:val="00EE7190"/>
    <w:rsid w:val="00EE71F5"/>
    <w:rsid w:val="00EE7208"/>
    <w:rsid w:val="00EE725F"/>
    <w:rsid w:val="00EE757E"/>
    <w:rsid w:val="00EE7889"/>
    <w:rsid w:val="00EE79E0"/>
    <w:rsid w:val="00EE7A90"/>
    <w:rsid w:val="00EE7B5C"/>
    <w:rsid w:val="00EF0089"/>
    <w:rsid w:val="00EF0205"/>
    <w:rsid w:val="00EF02E3"/>
    <w:rsid w:val="00EF0355"/>
    <w:rsid w:val="00EF0483"/>
    <w:rsid w:val="00EF0582"/>
    <w:rsid w:val="00EF0689"/>
    <w:rsid w:val="00EF082A"/>
    <w:rsid w:val="00EF08D4"/>
    <w:rsid w:val="00EF0B8D"/>
    <w:rsid w:val="00EF0C71"/>
    <w:rsid w:val="00EF0F2C"/>
    <w:rsid w:val="00EF1321"/>
    <w:rsid w:val="00EF14B4"/>
    <w:rsid w:val="00EF1E98"/>
    <w:rsid w:val="00EF20B5"/>
    <w:rsid w:val="00EF2228"/>
    <w:rsid w:val="00EF235F"/>
    <w:rsid w:val="00EF23C6"/>
    <w:rsid w:val="00EF28F9"/>
    <w:rsid w:val="00EF2E33"/>
    <w:rsid w:val="00EF2FE0"/>
    <w:rsid w:val="00EF31D3"/>
    <w:rsid w:val="00EF3338"/>
    <w:rsid w:val="00EF35CD"/>
    <w:rsid w:val="00EF395B"/>
    <w:rsid w:val="00EF3C14"/>
    <w:rsid w:val="00EF3C84"/>
    <w:rsid w:val="00EF3DA3"/>
    <w:rsid w:val="00EF3E67"/>
    <w:rsid w:val="00EF3FCC"/>
    <w:rsid w:val="00EF4045"/>
    <w:rsid w:val="00EF40B7"/>
    <w:rsid w:val="00EF4150"/>
    <w:rsid w:val="00EF4253"/>
    <w:rsid w:val="00EF4761"/>
    <w:rsid w:val="00EF47C0"/>
    <w:rsid w:val="00EF4918"/>
    <w:rsid w:val="00EF4B22"/>
    <w:rsid w:val="00EF4B30"/>
    <w:rsid w:val="00EF4BEC"/>
    <w:rsid w:val="00EF4C8B"/>
    <w:rsid w:val="00EF51FB"/>
    <w:rsid w:val="00EF546C"/>
    <w:rsid w:val="00EF54A6"/>
    <w:rsid w:val="00EF57DC"/>
    <w:rsid w:val="00EF589E"/>
    <w:rsid w:val="00EF598E"/>
    <w:rsid w:val="00EF5B3A"/>
    <w:rsid w:val="00EF5C69"/>
    <w:rsid w:val="00EF5E06"/>
    <w:rsid w:val="00EF605D"/>
    <w:rsid w:val="00EF60DA"/>
    <w:rsid w:val="00EF60F6"/>
    <w:rsid w:val="00EF62E6"/>
    <w:rsid w:val="00EF6351"/>
    <w:rsid w:val="00EF639D"/>
    <w:rsid w:val="00EF640F"/>
    <w:rsid w:val="00EF6567"/>
    <w:rsid w:val="00EF65C1"/>
    <w:rsid w:val="00EF67D0"/>
    <w:rsid w:val="00EF689C"/>
    <w:rsid w:val="00EF6916"/>
    <w:rsid w:val="00EF69FD"/>
    <w:rsid w:val="00EF6C43"/>
    <w:rsid w:val="00EF6F19"/>
    <w:rsid w:val="00EF700C"/>
    <w:rsid w:val="00EF728A"/>
    <w:rsid w:val="00EF7C75"/>
    <w:rsid w:val="00EF7E71"/>
    <w:rsid w:val="00EF7F36"/>
    <w:rsid w:val="00F003F0"/>
    <w:rsid w:val="00F00421"/>
    <w:rsid w:val="00F0070F"/>
    <w:rsid w:val="00F00890"/>
    <w:rsid w:val="00F0091B"/>
    <w:rsid w:val="00F00B62"/>
    <w:rsid w:val="00F01052"/>
    <w:rsid w:val="00F0123E"/>
    <w:rsid w:val="00F01310"/>
    <w:rsid w:val="00F0164B"/>
    <w:rsid w:val="00F016F2"/>
    <w:rsid w:val="00F019CF"/>
    <w:rsid w:val="00F019FD"/>
    <w:rsid w:val="00F01A21"/>
    <w:rsid w:val="00F01E77"/>
    <w:rsid w:val="00F01F6D"/>
    <w:rsid w:val="00F020AB"/>
    <w:rsid w:val="00F0219E"/>
    <w:rsid w:val="00F021FE"/>
    <w:rsid w:val="00F02370"/>
    <w:rsid w:val="00F02645"/>
    <w:rsid w:val="00F026DD"/>
    <w:rsid w:val="00F02D77"/>
    <w:rsid w:val="00F02EF1"/>
    <w:rsid w:val="00F02F10"/>
    <w:rsid w:val="00F0323C"/>
    <w:rsid w:val="00F03CFC"/>
    <w:rsid w:val="00F03DF5"/>
    <w:rsid w:val="00F03F9D"/>
    <w:rsid w:val="00F0438E"/>
    <w:rsid w:val="00F043F3"/>
    <w:rsid w:val="00F0458F"/>
    <w:rsid w:val="00F04C02"/>
    <w:rsid w:val="00F04DA0"/>
    <w:rsid w:val="00F04E4F"/>
    <w:rsid w:val="00F052C8"/>
    <w:rsid w:val="00F052D0"/>
    <w:rsid w:val="00F057ED"/>
    <w:rsid w:val="00F05B42"/>
    <w:rsid w:val="00F05D6E"/>
    <w:rsid w:val="00F05DBE"/>
    <w:rsid w:val="00F06000"/>
    <w:rsid w:val="00F06087"/>
    <w:rsid w:val="00F060CC"/>
    <w:rsid w:val="00F065F6"/>
    <w:rsid w:val="00F067B1"/>
    <w:rsid w:val="00F06991"/>
    <w:rsid w:val="00F06A83"/>
    <w:rsid w:val="00F06B50"/>
    <w:rsid w:val="00F06BCD"/>
    <w:rsid w:val="00F06C69"/>
    <w:rsid w:val="00F07087"/>
    <w:rsid w:val="00F070C7"/>
    <w:rsid w:val="00F07132"/>
    <w:rsid w:val="00F0727E"/>
    <w:rsid w:val="00F0755C"/>
    <w:rsid w:val="00F07606"/>
    <w:rsid w:val="00F0773C"/>
    <w:rsid w:val="00F077B2"/>
    <w:rsid w:val="00F077C0"/>
    <w:rsid w:val="00F07857"/>
    <w:rsid w:val="00F07931"/>
    <w:rsid w:val="00F07A59"/>
    <w:rsid w:val="00F10376"/>
    <w:rsid w:val="00F104CA"/>
    <w:rsid w:val="00F104F8"/>
    <w:rsid w:val="00F108F6"/>
    <w:rsid w:val="00F10A2A"/>
    <w:rsid w:val="00F1108F"/>
    <w:rsid w:val="00F110A6"/>
    <w:rsid w:val="00F11890"/>
    <w:rsid w:val="00F11936"/>
    <w:rsid w:val="00F119BB"/>
    <w:rsid w:val="00F11A43"/>
    <w:rsid w:val="00F11B20"/>
    <w:rsid w:val="00F11BE6"/>
    <w:rsid w:val="00F11CF6"/>
    <w:rsid w:val="00F11DFE"/>
    <w:rsid w:val="00F11E88"/>
    <w:rsid w:val="00F11F03"/>
    <w:rsid w:val="00F12080"/>
    <w:rsid w:val="00F121E6"/>
    <w:rsid w:val="00F12693"/>
    <w:rsid w:val="00F127D8"/>
    <w:rsid w:val="00F12AD3"/>
    <w:rsid w:val="00F12CFE"/>
    <w:rsid w:val="00F12FC9"/>
    <w:rsid w:val="00F134A4"/>
    <w:rsid w:val="00F136DB"/>
    <w:rsid w:val="00F13A11"/>
    <w:rsid w:val="00F13A60"/>
    <w:rsid w:val="00F13C76"/>
    <w:rsid w:val="00F13D46"/>
    <w:rsid w:val="00F13DB6"/>
    <w:rsid w:val="00F13E6E"/>
    <w:rsid w:val="00F13EA2"/>
    <w:rsid w:val="00F142A6"/>
    <w:rsid w:val="00F14378"/>
    <w:rsid w:val="00F144AE"/>
    <w:rsid w:val="00F14503"/>
    <w:rsid w:val="00F145F0"/>
    <w:rsid w:val="00F14643"/>
    <w:rsid w:val="00F14800"/>
    <w:rsid w:val="00F14B11"/>
    <w:rsid w:val="00F14D02"/>
    <w:rsid w:val="00F14EA3"/>
    <w:rsid w:val="00F14EF1"/>
    <w:rsid w:val="00F14F75"/>
    <w:rsid w:val="00F14FF5"/>
    <w:rsid w:val="00F15050"/>
    <w:rsid w:val="00F15306"/>
    <w:rsid w:val="00F15549"/>
    <w:rsid w:val="00F155A7"/>
    <w:rsid w:val="00F15789"/>
    <w:rsid w:val="00F157B4"/>
    <w:rsid w:val="00F157F1"/>
    <w:rsid w:val="00F15968"/>
    <w:rsid w:val="00F15C61"/>
    <w:rsid w:val="00F15DC1"/>
    <w:rsid w:val="00F15E1A"/>
    <w:rsid w:val="00F15E61"/>
    <w:rsid w:val="00F16367"/>
    <w:rsid w:val="00F1680C"/>
    <w:rsid w:val="00F16AEC"/>
    <w:rsid w:val="00F16CB5"/>
    <w:rsid w:val="00F17008"/>
    <w:rsid w:val="00F170BA"/>
    <w:rsid w:val="00F171D5"/>
    <w:rsid w:val="00F1751C"/>
    <w:rsid w:val="00F17AD0"/>
    <w:rsid w:val="00F17BC2"/>
    <w:rsid w:val="00F17D44"/>
    <w:rsid w:val="00F17ED1"/>
    <w:rsid w:val="00F20155"/>
    <w:rsid w:val="00F20213"/>
    <w:rsid w:val="00F207AF"/>
    <w:rsid w:val="00F208DC"/>
    <w:rsid w:val="00F21022"/>
    <w:rsid w:val="00F2129A"/>
    <w:rsid w:val="00F2134A"/>
    <w:rsid w:val="00F21499"/>
    <w:rsid w:val="00F21BA3"/>
    <w:rsid w:val="00F22209"/>
    <w:rsid w:val="00F22569"/>
    <w:rsid w:val="00F22E70"/>
    <w:rsid w:val="00F22F34"/>
    <w:rsid w:val="00F230E8"/>
    <w:rsid w:val="00F233DB"/>
    <w:rsid w:val="00F2345D"/>
    <w:rsid w:val="00F236B7"/>
    <w:rsid w:val="00F23730"/>
    <w:rsid w:val="00F23A2D"/>
    <w:rsid w:val="00F23AB1"/>
    <w:rsid w:val="00F23BF1"/>
    <w:rsid w:val="00F23CA7"/>
    <w:rsid w:val="00F23D40"/>
    <w:rsid w:val="00F23D57"/>
    <w:rsid w:val="00F23E00"/>
    <w:rsid w:val="00F2406F"/>
    <w:rsid w:val="00F241ED"/>
    <w:rsid w:val="00F242A9"/>
    <w:rsid w:val="00F246C7"/>
    <w:rsid w:val="00F248BF"/>
    <w:rsid w:val="00F249FD"/>
    <w:rsid w:val="00F24D63"/>
    <w:rsid w:val="00F24DCC"/>
    <w:rsid w:val="00F2501E"/>
    <w:rsid w:val="00F253A7"/>
    <w:rsid w:val="00F25503"/>
    <w:rsid w:val="00F25552"/>
    <w:rsid w:val="00F25801"/>
    <w:rsid w:val="00F25888"/>
    <w:rsid w:val="00F25984"/>
    <w:rsid w:val="00F25A3D"/>
    <w:rsid w:val="00F25C1F"/>
    <w:rsid w:val="00F25CAC"/>
    <w:rsid w:val="00F25ED7"/>
    <w:rsid w:val="00F26072"/>
    <w:rsid w:val="00F26141"/>
    <w:rsid w:val="00F26528"/>
    <w:rsid w:val="00F2667F"/>
    <w:rsid w:val="00F26842"/>
    <w:rsid w:val="00F2701C"/>
    <w:rsid w:val="00F27134"/>
    <w:rsid w:val="00F2725B"/>
    <w:rsid w:val="00F272FE"/>
    <w:rsid w:val="00F27AB6"/>
    <w:rsid w:val="00F27BFD"/>
    <w:rsid w:val="00F27DE5"/>
    <w:rsid w:val="00F27EAC"/>
    <w:rsid w:val="00F30059"/>
    <w:rsid w:val="00F30164"/>
    <w:rsid w:val="00F309B3"/>
    <w:rsid w:val="00F30A51"/>
    <w:rsid w:val="00F30ED9"/>
    <w:rsid w:val="00F30EFA"/>
    <w:rsid w:val="00F30F10"/>
    <w:rsid w:val="00F30FC1"/>
    <w:rsid w:val="00F311B0"/>
    <w:rsid w:val="00F31342"/>
    <w:rsid w:val="00F31573"/>
    <w:rsid w:val="00F316EE"/>
    <w:rsid w:val="00F318B8"/>
    <w:rsid w:val="00F319E1"/>
    <w:rsid w:val="00F31D89"/>
    <w:rsid w:val="00F31FA0"/>
    <w:rsid w:val="00F31FF9"/>
    <w:rsid w:val="00F3203B"/>
    <w:rsid w:val="00F321E8"/>
    <w:rsid w:val="00F321EE"/>
    <w:rsid w:val="00F32313"/>
    <w:rsid w:val="00F3287A"/>
    <w:rsid w:val="00F32A48"/>
    <w:rsid w:val="00F32BB4"/>
    <w:rsid w:val="00F32E60"/>
    <w:rsid w:val="00F32FB6"/>
    <w:rsid w:val="00F33052"/>
    <w:rsid w:val="00F338E0"/>
    <w:rsid w:val="00F33999"/>
    <w:rsid w:val="00F33A08"/>
    <w:rsid w:val="00F33A50"/>
    <w:rsid w:val="00F33DFF"/>
    <w:rsid w:val="00F33E28"/>
    <w:rsid w:val="00F3421F"/>
    <w:rsid w:val="00F34319"/>
    <w:rsid w:val="00F34786"/>
    <w:rsid w:val="00F34F36"/>
    <w:rsid w:val="00F34F39"/>
    <w:rsid w:val="00F34FDF"/>
    <w:rsid w:val="00F35020"/>
    <w:rsid w:val="00F35325"/>
    <w:rsid w:val="00F3551D"/>
    <w:rsid w:val="00F356E7"/>
    <w:rsid w:val="00F3572B"/>
    <w:rsid w:val="00F35972"/>
    <w:rsid w:val="00F359F5"/>
    <w:rsid w:val="00F35B1C"/>
    <w:rsid w:val="00F35B4F"/>
    <w:rsid w:val="00F35C02"/>
    <w:rsid w:val="00F35C16"/>
    <w:rsid w:val="00F35CAF"/>
    <w:rsid w:val="00F35D4F"/>
    <w:rsid w:val="00F363CB"/>
    <w:rsid w:val="00F36439"/>
    <w:rsid w:val="00F36CAA"/>
    <w:rsid w:val="00F36ED3"/>
    <w:rsid w:val="00F36F0E"/>
    <w:rsid w:val="00F36FA5"/>
    <w:rsid w:val="00F3714E"/>
    <w:rsid w:val="00F3714F"/>
    <w:rsid w:val="00F377F2"/>
    <w:rsid w:val="00F3792F"/>
    <w:rsid w:val="00F37A28"/>
    <w:rsid w:val="00F37B38"/>
    <w:rsid w:val="00F37F43"/>
    <w:rsid w:val="00F37F5C"/>
    <w:rsid w:val="00F40501"/>
    <w:rsid w:val="00F40687"/>
    <w:rsid w:val="00F4079F"/>
    <w:rsid w:val="00F40A1E"/>
    <w:rsid w:val="00F40DB9"/>
    <w:rsid w:val="00F40F47"/>
    <w:rsid w:val="00F40FB7"/>
    <w:rsid w:val="00F41546"/>
    <w:rsid w:val="00F415BB"/>
    <w:rsid w:val="00F4179B"/>
    <w:rsid w:val="00F417B3"/>
    <w:rsid w:val="00F41A75"/>
    <w:rsid w:val="00F41E42"/>
    <w:rsid w:val="00F41F23"/>
    <w:rsid w:val="00F42080"/>
    <w:rsid w:val="00F421B9"/>
    <w:rsid w:val="00F42398"/>
    <w:rsid w:val="00F42478"/>
    <w:rsid w:val="00F42532"/>
    <w:rsid w:val="00F42658"/>
    <w:rsid w:val="00F42C0D"/>
    <w:rsid w:val="00F42CF7"/>
    <w:rsid w:val="00F42E43"/>
    <w:rsid w:val="00F42E5E"/>
    <w:rsid w:val="00F4345E"/>
    <w:rsid w:val="00F43595"/>
    <w:rsid w:val="00F43601"/>
    <w:rsid w:val="00F4380B"/>
    <w:rsid w:val="00F43892"/>
    <w:rsid w:val="00F43C03"/>
    <w:rsid w:val="00F43C52"/>
    <w:rsid w:val="00F43D53"/>
    <w:rsid w:val="00F43D99"/>
    <w:rsid w:val="00F43DC0"/>
    <w:rsid w:val="00F442CB"/>
    <w:rsid w:val="00F4436D"/>
    <w:rsid w:val="00F44952"/>
    <w:rsid w:val="00F44AD9"/>
    <w:rsid w:val="00F44CCD"/>
    <w:rsid w:val="00F44DB3"/>
    <w:rsid w:val="00F44FB6"/>
    <w:rsid w:val="00F45208"/>
    <w:rsid w:val="00F45314"/>
    <w:rsid w:val="00F453C5"/>
    <w:rsid w:val="00F453CB"/>
    <w:rsid w:val="00F453E7"/>
    <w:rsid w:val="00F45638"/>
    <w:rsid w:val="00F456C2"/>
    <w:rsid w:val="00F45741"/>
    <w:rsid w:val="00F45780"/>
    <w:rsid w:val="00F458C4"/>
    <w:rsid w:val="00F45B38"/>
    <w:rsid w:val="00F45BB1"/>
    <w:rsid w:val="00F45CAB"/>
    <w:rsid w:val="00F46214"/>
    <w:rsid w:val="00F46226"/>
    <w:rsid w:val="00F4643E"/>
    <w:rsid w:val="00F465A3"/>
    <w:rsid w:val="00F466E8"/>
    <w:rsid w:val="00F468C9"/>
    <w:rsid w:val="00F46BF7"/>
    <w:rsid w:val="00F46D53"/>
    <w:rsid w:val="00F47155"/>
    <w:rsid w:val="00F47411"/>
    <w:rsid w:val="00F474EF"/>
    <w:rsid w:val="00F4754C"/>
    <w:rsid w:val="00F47572"/>
    <w:rsid w:val="00F475AA"/>
    <w:rsid w:val="00F476CA"/>
    <w:rsid w:val="00F47B20"/>
    <w:rsid w:val="00F47C28"/>
    <w:rsid w:val="00F47C2C"/>
    <w:rsid w:val="00F47D2A"/>
    <w:rsid w:val="00F47F6E"/>
    <w:rsid w:val="00F4D7B8"/>
    <w:rsid w:val="00F50121"/>
    <w:rsid w:val="00F50262"/>
    <w:rsid w:val="00F508C3"/>
    <w:rsid w:val="00F50970"/>
    <w:rsid w:val="00F50E9B"/>
    <w:rsid w:val="00F50EA3"/>
    <w:rsid w:val="00F50F53"/>
    <w:rsid w:val="00F510D0"/>
    <w:rsid w:val="00F511D4"/>
    <w:rsid w:val="00F513C1"/>
    <w:rsid w:val="00F514C1"/>
    <w:rsid w:val="00F5184C"/>
    <w:rsid w:val="00F51974"/>
    <w:rsid w:val="00F51A14"/>
    <w:rsid w:val="00F51E72"/>
    <w:rsid w:val="00F51FC9"/>
    <w:rsid w:val="00F51FF0"/>
    <w:rsid w:val="00F51FF7"/>
    <w:rsid w:val="00F52042"/>
    <w:rsid w:val="00F52424"/>
    <w:rsid w:val="00F52468"/>
    <w:rsid w:val="00F5286B"/>
    <w:rsid w:val="00F5298F"/>
    <w:rsid w:val="00F52A71"/>
    <w:rsid w:val="00F52AA3"/>
    <w:rsid w:val="00F52C07"/>
    <w:rsid w:val="00F52C0B"/>
    <w:rsid w:val="00F52C85"/>
    <w:rsid w:val="00F52D8D"/>
    <w:rsid w:val="00F53062"/>
    <w:rsid w:val="00F531A8"/>
    <w:rsid w:val="00F53459"/>
    <w:rsid w:val="00F5352F"/>
    <w:rsid w:val="00F536CD"/>
    <w:rsid w:val="00F5376D"/>
    <w:rsid w:val="00F537F6"/>
    <w:rsid w:val="00F53947"/>
    <w:rsid w:val="00F539BB"/>
    <w:rsid w:val="00F53B39"/>
    <w:rsid w:val="00F53B7C"/>
    <w:rsid w:val="00F53E42"/>
    <w:rsid w:val="00F53ED0"/>
    <w:rsid w:val="00F53F81"/>
    <w:rsid w:val="00F54069"/>
    <w:rsid w:val="00F543CC"/>
    <w:rsid w:val="00F545BB"/>
    <w:rsid w:val="00F5464E"/>
    <w:rsid w:val="00F546E0"/>
    <w:rsid w:val="00F54700"/>
    <w:rsid w:val="00F547C0"/>
    <w:rsid w:val="00F547EE"/>
    <w:rsid w:val="00F5481B"/>
    <w:rsid w:val="00F548AC"/>
    <w:rsid w:val="00F54A58"/>
    <w:rsid w:val="00F54E22"/>
    <w:rsid w:val="00F55017"/>
    <w:rsid w:val="00F55146"/>
    <w:rsid w:val="00F551C5"/>
    <w:rsid w:val="00F5575A"/>
    <w:rsid w:val="00F55BCD"/>
    <w:rsid w:val="00F55C00"/>
    <w:rsid w:val="00F55D2D"/>
    <w:rsid w:val="00F55EEF"/>
    <w:rsid w:val="00F55EF8"/>
    <w:rsid w:val="00F56026"/>
    <w:rsid w:val="00F56355"/>
    <w:rsid w:val="00F56361"/>
    <w:rsid w:val="00F56442"/>
    <w:rsid w:val="00F564C9"/>
    <w:rsid w:val="00F56658"/>
    <w:rsid w:val="00F56FEC"/>
    <w:rsid w:val="00F57030"/>
    <w:rsid w:val="00F57070"/>
    <w:rsid w:val="00F57198"/>
    <w:rsid w:val="00F57237"/>
    <w:rsid w:val="00F578D6"/>
    <w:rsid w:val="00F579E2"/>
    <w:rsid w:val="00F57A08"/>
    <w:rsid w:val="00F57B20"/>
    <w:rsid w:val="00F57B2C"/>
    <w:rsid w:val="00F57ECA"/>
    <w:rsid w:val="00F57F68"/>
    <w:rsid w:val="00F60256"/>
    <w:rsid w:val="00F60537"/>
    <w:rsid w:val="00F605ED"/>
    <w:rsid w:val="00F60DE6"/>
    <w:rsid w:val="00F60F27"/>
    <w:rsid w:val="00F60FE0"/>
    <w:rsid w:val="00F6102D"/>
    <w:rsid w:val="00F611F6"/>
    <w:rsid w:val="00F6132D"/>
    <w:rsid w:val="00F616D6"/>
    <w:rsid w:val="00F61998"/>
    <w:rsid w:val="00F61C55"/>
    <w:rsid w:val="00F61CB3"/>
    <w:rsid w:val="00F61D61"/>
    <w:rsid w:val="00F61E6B"/>
    <w:rsid w:val="00F61FA3"/>
    <w:rsid w:val="00F62431"/>
    <w:rsid w:val="00F6267E"/>
    <w:rsid w:val="00F627EB"/>
    <w:rsid w:val="00F629B8"/>
    <w:rsid w:val="00F62A83"/>
    <w:rsid w:val="00F62ADE"/>
    <w:rsid w:val="00F62F03"/>
    <w:rsid w:val="00F63220"/>
    <w:rsid w:val="00F633C0"/>
    <w:rsid w:val="00F63565"/>
    <w:rsid w:val="00F636B3"/>
    <w:rsid w:val="00F637D5"/>
    <w:rsid w:val="00F63B42"/>
    <w:rsid w:val="00F63BDD"/>
    <w:rsid w:val="00F63DA6"/>
    <w:rsid w:val="00F63EF9"/>
    <w:rsid w:val="00F64105"/>
    <w:rsid w:val="00F641C0"/>
    <w:rsid w:val="00F646B4"/>
    <w:rsid w:val="00F64740"/>
    <w:rsid w:val="00F64909"/>
    <w:rsid w:val="00F64AE8"/>
    <w:rsid w:val="00F64B39"/>
    <w:rsid w:val="00F64B8F"/>
    <w:rsid w:val="00F64D27"/>
    <w:rsid w:val="00F64FEB"/>
    <w:rsid w:val="00F657B1"/>
    <w:rsid w:val="00F65808"/>
    <w:rsid w:val="00F65824"/>
    <w:rsid w:val="00F65FE5"/>
    <w:rsid w:val="00F6642D"/>
    <w:rsid w:val="00F66484"/>
    <w:rsid w:val="00F66585"/>
    <w:rsid w:val="00F66A94"/>
    <w:rsid w:val="00F66BD8"/>
    <w:rsid w:val="00F66C73"/>
    <w:rsid w:val="00F66DD3"/>
    <w:rsid w:val="00F66E83"/>
    <w:rsid w:val="00F6709E"/>
    <w:rsid w:val="00F670CD"/>
    <w:rsid w:val="00F67114"/>
    <w:rsid w:val="00F67206"/>
    <w:rsid w:val="00F6721F"/>
    <w:rsid w:val="00F6733F"/>
    <w:rsid w:val="00F67390"/>
    <w:rsid w:val="00F6760A"/>
    <w:rsid w:val="00F67868"/>
    <w:rsid w:val="00F6796F"/>
    <w:rsid w:val="00F67974"/>
    <w:rsid w:val="00F67B6D"/>
    <w:rsid w:val="00F67CED"/>
    <w:rsid w:val="00F67D69"/>
    <w:rsid w:val="00F7001E"/>
    <w:rsid w:val="00F70031"/>
    <w:rsid w:val="00F70089"/>
    <w:rsid w:val="00F70130"/>
    <w:rsid w:val="00F703F0"/>
    <w:rsid w:val="00F70460"/>
    <w:rsid w:val="00F70666"/>
    <w:rsid w:val="00F708A5"/>
    <w:rsid w:val="00F70C5E"/>
    <w:rsid w:val="00F70F32"/>
    <w:rsid w:val="00F71300"/>
    <w:rsid w:val="00F715A7"/>
    <w:rsid w:val="00F71605"/>
    <w:rsid w:val="00F71657"/>
    <w:rsid w:val="00F716A9"/>
    <w:rsid w:val="00F716FF"/>
    <w:rsid w:val="00F71BEB"/>
    <w:rsid w:val="00F71BFD"/>
    <w:rsid w:val="00F71C8F"/>
    <w:rsid w:val="00F71F4E"/>
    <w:rsid w:val="00F7220F"/>
    <w:rsid w:val="00F723FB"/>
    <w:rsid w:val="00F7254A"/>
    <w:rsid w:val="00F7265D"/>
    <w:rsid w:val="00F72759"/>
    <w:rsid w:val="00F72834"/>
    <w:rsid w:val="00F72989"/>
    <w:rsid w:val="00F72A6D"/>
    <w:rsid w:val="00F72D6C"/>
    <w:rsid w:val="00F730F2"/>
    <w:rsid w:val="00F7351B"/>
    <w:rsid w:val="00F73590"/>
    <w:rsid w:val="00F7371E"/>
    <w:rsid w:val="00F7382E"/>
    <w:rsid w:val="00F73836"/>
    <w:rsid w:val="00F739BF"/>
    <w:rsid w:val="00F73A1E"/>
    <w:rsid w:val="00F74037"/>
    <w:rsid w:val="00F740D6"/>
    <w:rsid w:val="00F7466B"/>
    <w:rsid w:val="00F74795"/>
    <w:rsid w:val="00F74E0D"/>
    <w:rsid w:val="00F74EFE"/>
    <w:rsid w:val="00F75012"/>
    <w:rsid w:val="00F75067"/>
    <w:rsid w:val="00F752BF"/>
    <w:rsid w:val="00F75756"/>
    <w:rsid w:val="00F7588C"/>
    <w:rsid w:val="00F75BCC"/>
    <w:rsid w:val="00F75CB8"/>
    <w:rsid w:val="00F75ED3"/>
    <w:rsid w:val="00F75EE7"/>
    <w:rsid w:val="00F75F70"/>
    <w:rsid w:val="00F76201"/>
    <w:rsid w:val="00F76202"/>
    <w:rsid w:val="00F7650C"/>
    <w:rsid w:val="00F768EE"/>
    <w:rsid w:val="00F76C45"/>
    <w:rsid w:val="00F76DBF"/>
    <w:rsid w:val="00F779A2"/>
    <w:rsid w:val="00F77E85"/>
    <w:rsid w:val="00F77EA3"/>
    <w:rsid w:val="00F800BC"/>
    <w:rsid w:val="00F801B7"/>
    <w:rsid w:val="00F8027B"/>
    <w:rsid w:val="00F802B6"/>
    <w:rsid w:val="00F803CC"/>
    <w:rsid w:val="00F80705"/>
    <w:rsid w:val="00F80778"/>
    <w:rsid w:val="00F80B02"/>
    <w:rsid w:val="00F80C31"/>
    <w:rsid w:val="00F80CCF"/>
    <w:rsid w:val="00F80CFC"/>
    <w:rsid w:val="00F81131"/>
    <w:rsid w:val="00F811FA"/>
    <w:rsid w:val="00F813CF"/>
    <w:rsid w:val="00F816CB"/>
    <w:rsid w:val="00F8191D"/>
    <w:rsid w:val="00F81BEA"/>
    <w:rsid w:val="00F81C1A"/>
    <w:rsid w:val="00F81E54"/>
    <w:rsid w:val="00F8205C"/>
    <w:rsid w:val="00F8214A"/>
    <w:rsid w:val="00F821F0"/>
    <w:rsid w:val="00F823B5"/>
    <w:rsid w:val="00F825FA"/>
    <w:rsid w:val="00F82622"/>
    <w:rsid w:val="00F826F4"/>
    <w:rsid w:val="00F82793"/>
    <w:rsid w:val="00F827D9"/>
    <w:rsid w:val="00F8285A"/>
    <w:rsid w:val="00F82AD0"/>
    <w:rsid w:val="00F82BD3"/>
    <w:rsid w:val="00F82C7E"/>
    <w:rsid w:val="00F82D62"/>
    <w:rsid w:val="00F82DE3"/>
    <w:rsid w:val="00F82E81"/>
    <w:rsid w:val="00F82F6A"/>
    <w:rsid w:val="00F82FF3"/>
    <w:rsid w:val="00F8364F"/>
    <w:rsid w:val="00F837EA"/>
    <w:rsid w:val="00F838E3"/>
    <w:rsid w:val="00F83A12"/>
    <w:rsid w:val="00F83CFA"/>
    <w:rsid w:val="00F8410E"/>
    <w:rsid w:val="00F84166"/>
    <w:rsid w:val="00F84206"/>
    <w:rsid w:val="00F8421D"/>
    <w:rsid w:val="00F8422A"/>
    <w:rsid w:val="00F843B4"/>
    <w:rsid w:val="00F8446A"/>
    <w:rsid w:val="00F8472C"/>
    <w:rsid w:val="00F8497E"/>
    <w:rsid w:val="00F84AAF"/>
    <w:rsid w:val="00F8519E"/>
    <w:rsid w:val="00F8530C"/>
    <w:rsid w:val="00F85B3C"/>
    <w:rsid w:val="00F85C52"/>
    <w:rsid w:val="00F85CC9"/>
    <w:rsid w:val="00F860B3"/>
    <w:rsid w:val="00F860C0"/>
    <w:rsid w:val="00F86267"/>
    <w:rsid w:val="00F86610"/>
    <w:rsid w:val="00F86C2C"/>
    <w:rsid w:val="00F86FB3"/>
    <w:rsid w:val="00F87140"/>
    <w:rsid w:val="00F87301"/>
    <w:rsid w:val="00F87449"/>
    <w:rsid w:val="00F87791"/>
    <w:rsid w:val="00F87DEA"/>
    <w:rsid w:val="00F9005E"/>
    <w:rsid w:val="00F90256"/>
    <w:rsid w:val="00F902E8"/>
    <w:rsid w:val="00F90825"/>
    <w:rsid w:val="00F90936"/>
    <w:rsid w:val="00F909E3"/>
    <w:rsid w:val="00F90B5B"/>
    <w:rsid w:val="00F90C14"/>
    <w:rsid w:val="00F91467"/>
    <w:rsid w:val="00F915B9"/>
    <w:rsid w:val="00F9173C"/>
    <w:rsid w:val="00F91900"/>
    <w:rsid w:val="00F91904"/>
    <w:rsid w:val="00F91A7D"/>
    <w:rsid w:val="00F91F78"/>
    <w:rsid w:val="00F920E3"/>
    <w:rsid w:val="00F926E3"/>
    <w:rsid w:val="00F92A2A"/>
    <w:rsid w:val="00F92B7A"/>
    <w:rsid w:val="00F92D54"/>
    <w:rsid w:val="00F92D8E"/>
    <w:rsid w:val="00F92EDE"/>
    <w:rsid w:val="00F93422"/>
    <w:rsid w:val="00F9378E"/>
    <w:rsid w:val="00F93B59"/>
    <w:rsid w:val="00F93BC4"/>
    <w:rsid w:val="00F93D8C"/>
    <w:rsid w:val="00F93DBF"/>
    <w:rsid w:val="00F94107"/>
    <w:rsid w:val="00F944F0"/>
    <w:rsid w:val="00F9483D"/>
    <w:rsid w:val="00F9492B"/>
    <w:rsid w:val="00F94C55"/>
    <w:rsid w:val="00F94FCA"/>
    <w:rsid w:val="00F95056"/>
    <w:rsid w:val="00F95261"/>
    <w:rsid w:val="00F9537B"/>
    <w:rsid w:val="00F956DF"/>
    <w:rsid w:val="00F9572F"/>
    <w:rsid w:val="00F957DB"/>
    <w:rsid w:val="00F95B78"/>
    <w:rsid w:val="00F95E7D"/>
    <w:rsid w:val="00F965AB"/>
    <w:rsid w:val="00F96B91"/>
    <w:rsid w:val="00F96C37"/>
    <w:rsid w:val="00F96D6E"/>
    <w:rsid w:val="00F970B0"/>
    <w:rsid w:val="00F9732E"/>
    <w:rsid w:val="00F975F6"/>
    <w:rsid w:val="00F97898"/>
    <w:rsid w:val="00F97AFD"/>
    <w:rsid w:val="00F97C48"/>
    <w:rsid w:val="00FA0036"/>
    <w:rsid w:val="00FA00DB"/>
    <w:rsid w:val="00FA0467"/>
    <w:rsid w:val="00FA04A9"/>
    <w:rsid w:val="00FA05C5"/>
    <w:rsid w:val="00FA086D"/>
    <w:rsid w:val="00FA0CFF"/>
    <w:rsid w:val="00FA0DBE"/>
    <w:rsid w:val="00FA133F"/>
    <w:rsid w:val="00FA13A3"/>
    <w:rsid w:val="00FA19DD"/>
    <w:rsid w:val="00FA1F01"/>
    <w:rsid w:val="00FA1F8B"/>
    <w:rsid w:val="00FA208B"/>
    <w:rsid w:val="00FA20D2"/>
    <w:rsid w:val="00FA24B4"/>
    <w:rsid w:val="00FA27AB"/>
    <w:rsid w:val="00FA2874"/>
    <w:rsid w:val="00FA2883"/>
    <w:rsid w:val="00FA2A37"/>
    <w:rsid w:val="00FA2A53"/>
    <w:rsid w:val="00FA2B4F"/>
    <w:rsid w:val="00FA2D7D"/>
    <w:rsid w:val="00FA31A2"/>
    <w:rsid w:val="00FA3375"/>
    <w:rsid w:val="00FA3502"/>
    <w:rsid w:val="00FA3554"/>
    <w:rsid w:val="00FA3953"/>
    <w:rsid w:val="00FA39B5"/>
    <w:rsid w:val="00FA3A03"/>
    <w:rsid w:val="00FA3EF5"/>
    <w:rsid w:val="00FA40CC"/>
    <w:rsid w:val="00FA4396"/>
    <w:rsid w:val="00FA449D"/>
    <w:rsid w:val="00FA4517"/>
    <w:rsid w:val="00FA467E"/>
    <w:rsid w:val="00FA4718"/>
    <w:rsid w:val="00FA47CD"/>
    <w:rsid w:val="00FA4823"/>
    <w:rsid w:val="00FA48D7"/>
    <w:rsid w:val="00FA4CC8"/>
    <w:rsid w:val="00FA4D5A"/>
    <w:rsid w:val="00FA5010"/>
    <w:rsid w:val="00FA51F5"/>
    <w:rsid w:val="00FA543A"/>
    <w:rsid w:val="00FA5712"/>
    <w:rsid w:val="00FA57D2"/>
    <w:rsid w:val="00FA5930"/>
    <w:rsid w:val="00FA596E"/>
    <w:rsid w:val="00FA5C7A"/>
    <w:rsid w:val="00FA5ECB"/>
    <w:rsid w:val="00FA6223"/>
    <w:rsid w:val="00FA6326"/>
    <w:rsid w:val="00FA6376"/>
    <w:rsid w:val="00FA6547"/>
    <w:rsid w:val="00FA6954"/>
    <w:rsid w:val="00FA6CC6"/>
    <w:rsid w:val="00FA6D65"/>
    <w:rsid w:val="00FA702F"/>
    <w:rsid w:val="00FA7167"/>
    <w:rsid w:val="00FA7D2E"/>
    <w:rsid w:val="00FA7DD4"/>
    <w:rsid w:val="00FA7E47"/>
    <w:rsid w:val="00FA7F09"/>
    <w:rsid w:val="00FB0120"/>
    <w:rsid w:val="00FB014A"/>
    <w:rsid w:val="00FB0218"/>
    <w:rsid w:val="00FB025F"/>
    <w:rsid w:val="00FB03C4"/>
    <w:rsid w:val="00FB049C"/>
    <w:rsid w:val="00FB0875"/>
    <w:rsid w:val="00FB087D"/>
    <w:rsid w:val="00FB0C55"/>
    <w:rsid w:val="00FB0DC5"/>
    <w:rsid w:val="00FB0E52"/>
    <w:rsid w:val="00FB0F36"/>
    <w:rsid w:val="00FB0F9F"/>
    <w:rsid w:val="00FB1192"/>
    <w:rsid w:val="00FB11F3"/>
    <w:rsid w:val="00FB11F5"/>
    <w:rsid w:val="00FB1290"/>
    <w:rsid w:val="00FB19A6"/>
    <w:rsid w:val="00FB19AC"/>
    <w:rsid w:val="00FB1A76"/>
    <w:rsid w:val="00FB1C52"/>
    <w:rsid w:val="00FB1C58"/>
    <w:rsid w:val="00FB1DE4"/>
    <w:rsid w:val="00FB1E32"/>
    <w:rsid w:val="00FB2296"/>
    <w:rsid w:val="00FB231A"/>
    <w:rsid w:val="00FB2360"/>
    <w:rsid w:val="00FB246D"/>
    <w:rsid w:val="00FB24B7"/>
    <w:rsid w:val="00FB2757"/>
    <w:rsid w:val="00FB2825"/>
    <w:rsid w:val="00FB28EB"/>
    <w:rsid w:val="00FB2966"/>
    <w:rsid w:val="00FB2B56"/>
    <w:rsid w:val="00FB2BF3"/>
    <w:rsid w:val="00FB2C3A"/>
    <w:rsid w:val="00FB329B"/>
    <w:rsid w:val="00FB34C4"/>
    <w:rsid w:val="00FB3552"/>
    <w:rsid w:val="00FB36A9"/>
    <w:rsid w:val="00FB3732"/>
    <w:rsid w:val="00FB398B"/>
    <w:rsid w:val="00FB3A2F"/>
    <w:rsid w:val="00FB3E6A"/>
    <w:rsid w:val="00FB415F"/>
    <w:rsid w:val="00FB4286"/>
    <w:rsid w:val="00FB46FF"/>
    <w:rsid w:val="00FB4831"/>
    <w:rsid w:val="00FB495A"/>
    <w:rsid w:val="00FB5141"/>
    <w:rsid w:val="00FB51BD"/>
    <w:rsid w:val="00FB5236"/>
    <w:rsid w:val="00FB53C5"/>
    <w:rsid w:val="00FB5599"/>
    <w:rsid w:val="00FB5684"/>
    <w:rsid w:val="00FB597A"/>
    <w:rsid w:val="00FB5A03"/>
    <w:rsid w:val="00FB5CCC"/>
    <w:rsid w:val="00FB6150"/>
    <w:rsid w:val="00FB6533"/>
    <w:rsid w:val="00FB674B"/>
    <w:rsid w:val="00FB6CAB"/>
    <w:rsid w:val="00FB6CDB"/>
    <w:rsid w:val="00FB6CFF"/>
    <w:rsid w:val="00FB7119"/>
    <w:rsid w:val="00FB7129"/>
    <w:rsid w:val="00FB723E"/>
    <w:rsid w:val="00FB72E2"/>
    <w:rsid w:val="00FB7672"/>
    <w:rsid w:val="00FB77EC"/>
    <w:rsid w:val="00FB7829"/>
    <w:rsid w:val="00FB782E"/>
    <w:rsid w:val="00FB7C04"/>
    <w:rsid w:val="00FB7C33"/>
    <w:rsid w:val="00FB7E31"/>
    <w:rsid w:val="00FB7EAB"/>
    <w:rsid w:val="00FB7EBB"/>
    <w:rsid w:val="00FB7F31"/>
    <w:rsid w:val="00FBC217"/>
    <w:rsid w:val="00FC01D0"/>
    <w:rsid w:val="00FC0466"/>
    <w:rsid w:val="00FC0722"/>
    <w:rsid w:val="00FC0883"/>
    <w:rsid w:val="00FC0ACF"/>
    <w:rsid w:val="00FC0EFE"/>
    <w:rsid w:val="00FC12C8"/>
    <w:rsid w:val="00FC1310"/>
    <w:rsid w:val="00FC135D"/>
    <w:rsid w:val="00FC15A1"/>
    <w:rsid w:val="00FC1653"/>
    <w:rsid w:val="00FC1873"/>
    <w:rsid w:val="00FC1B72"/>
    <w:rsid w:val="00FC1B7E"/>
    <w:rsid w:val="00FC1BA1"/>
    <w:rsid w:val="00FC1C64"/>
    <w:rsid w:val="00FC1CBA"/>
    <w:rsid w:val="00FC1D21"/>
    <w:rsid w:val="00FC1EFD"/>
    <w:rsid w:val="00FC1F32"/>
    <w:rsid w:val="00FC1F95"/>
    <w:rsid w:val="00FC1FC7"/>
    <w:rsid w:val="00FC2095"/>
    <w:rsid w:val="00FC2334"/>
    <w:rsid w:val="00FC24FE"/>
    <w:rsid w:val="00FC269C"/>
    <w:rsid w:val="00FC2769"/>
    <w:rsid w:val="00FC299F"/>
    <w:rsid w:val="00FC2D55"/>
    <w:rsid w:val="00FC2D71"/>
    <w:rsid w:val="00FC2E74"/>
    <w:rsid w:val="00FC2ED7"/>
    <w:rsid w:val="00FC3118"/>
    <w:rsid w:val="00FC3160"/>
    <w:rsid w:val="00FC328D"/>
    <w:rsid w:val="00FC32D4"/>
    <w:rsid w:val="00FC35E3"/>
    <w:rsid w:val="00FC3614"/>
    <w:rsid w:val="00FC37AB"/>
    <w:rsid w:val="00FC3AF5"/>
    <w:rsid w:val="00FC3B40"/>
    <w:rsid w:val="00FC3BFA"/>
    <w:rsid w:val="00FC3ED3"/>
    <w:rsid w:val="00FC4271"/>
    <w:rsid w:val="00FC451D"/>
    <w:rsid w:val="00FC4569"/>
    <w:rsid w:val="00FC45AF"/>
    <w:rsid w:val="00FC49A0"/>
    <w:rsid w:val="00FC4A65"/>
    <w:rsid w:val="00FC4C08"/>
    <w:rsid w:val="00FC4F3C"/>
    <w:rsid w:val="00FC5411"/>
    <w:rsid w:val="00FC5D49"/>
    <w:rsid w:val="00FC5D61"/>
    <w:rsid w:val="00FC6039"/>
    <w:rsid w:val="00FC6043"/>
    <w:rsid w:val="00FC6205"/>
    <w:rsid w:val="00FC7223"/>
    <w:rsid w:val="00FC727B"/>
    <w:rsid w:val="00FC72CB"/>
    <w:rsid w:val="00FC740B"/>
    <w:rsid w:val="00FC763B"/>
    <w:rsid w:val="00FC765B"/>
    <w:rsid w:val="00FC7AA1"/>
    <w:rsid w:val="00FC7C55"/>
    <w:rsid w:val="00FC7CE2"/>
    <w:rsid w:val="00FC7F22"/>
    <w:rsid w:val="00FCD392"/>
    <w:rsid w:val="00FD0085"/>
    <w:rsid w:val="00FD008F"/>
    <w:rsid w:val="00FD0509"/>
    <w:rsid w:val="00FD05A7"/>
    <w:rsid w:val="00FD0605"/>
    <w:rsid w:val="00FD0670"/>
    <w:rsid w:val="00FD084A"/>
    <w:rsid w:val="00FD0C28"/>
    <w:rsid w:val="00FD0DC2"/>
    <w:rsid w:val="00FD0DC7"/>
    <w:rsid w:val="00FD0FA4"/>
    <w:rsid w:val="00FD1202"/>
    <w:rsid w:val="00FD1364"/>
    <w:rsid w:val="00FD14CD"/>
    <w:rsid w:val="00FD1743"/>
    <w:rsid w:val="00FD1C35"/>
    <w:rsid w:val="00FD1E0C"/>
    <w:rsid w:val="00FD1F4B"/>
    <w:rsid w:val="00FD1F9A"/>
    <w:rsid w:val="00FD1FC1"/>
    <w:rsid w:val="00FD2104"/>
    <w:rsid w:val="00FD2896"/>
    <w:rsid w:val="00FD29FE"/>
    <w:rsid w:val="00FD2A76"/>
    <w:rsid w:val="00FD2A85"/>
    <w:rsid w:val="00FD2A8F"/>
    <w:rsid w:val="00FD2ADA"/>
    <w:rsid w:val="00FD2BAA"/>
    <w:rsid w:val="00FD2DBE"/>
    <w:rsid w:val="00FD2E8D"/>
    <w:rsid w:val="00FD2ED6"/>
    <w:rsid w:val="00FD2F06"/>
    <w:rsid w:val="00FD31AC"/>
    <w:rsid w:val="00FD340C"/>
    <w:rsid w:val="00FD368C"/>
    <w:rsid w:val="00FD3C61"/>
    <w:rsid w:val="00FD41C3"/>
    <w:rsid w:val="00FD41E6"/>
    <w:rsid w:val="00FD46B3"/>
    <w:rsid w:val="00FD48D3"/>
    <w:rsid w:val="00FD4B58"/>
    <w:rsid w:val="00FD4D7B"/>
    <w:rsid w:val="00FD4EA6"/>
    <w:rsid w:val="00FD51B7"/>
    <w:rsid w:val="00FD5447"/>
    <w:rsid w:val="00FD5859"/>
    <w:rsid w:val="00FD591A"/>
    <w:rsid w:val="00FD5972"/>
    <w:rsid w:val="00FD5AF9"/>
    <w:rsid w:val="00FD5B9A"/>
    <w:rsid w:val="00FD5CA2"/>
    <w:rsid w:val="00FD657A"/>
    <w:rsid w:val="00FD6937"/>
    <w:rsid w:val="00FD6B67"/>
    <w:rsid w:val="00FD6DB5"/>
    <w:rsid w:val="00FD6FCA"/>
    <w:rsid w:val="00FD7005"/>
    <w:rsid w:val="00FD70E2"/>
    <w:rsid w:val="00FD72DD"/>
    <w:rsid w:val="00FD734A"/>
    <w:rsid w:val="00FD73B2"/>
    <w:rsid w:val="00FD75B6"/>
    <w:rsid w:val="00FD7895"/>
    <w:rsid w:val="00FD798C"/>
    <w:rsid w:val="00FD7F6C"/>
    <w:rsid w:val="00FD7FA0"/>
    <w:rsid w:val="00FE0058"/>
    <w:rsid w:val="00FE015D"/>
    <w:rsid w:val="00FE0234"/>
    <w:rsid w:val="00FE024D"/>
    <w:rsid w:val="00FE026B"/>
    <w:rsid w:val="00FE02C0"/>
    <w:rsid w:val="00FE03C8"/>
    <w:rsid w:val="00FE0811"/>
    <w:rsid w:val="00FE0879"/>
    <w:rsid w:val="00FE0A43"/>
    <w:rsid w:val="00FE0AAD"/>
    <w:rsid w:val="00FE0C83"/>
    <w:rsid w:val="00FE0DA2"/>
    <w:rsid w:val="00FE115B"/>
    <w:rsid w:val="00FE117E"/>
    <w:rsid w:val="00FE1324"/>
    <w:rsid w:val="00FE14E9"/>
    <w:rsid w:val="00FE1880"/>
    <w:rsid w:val="00FE197B"/>
    <w:rsid w:val="00FE1E25"/>
    <w:rsid w:val="00FE1E6E"/>
    <w:rsid w:val="00FE1F44"/>
    <w:rsid w:val="00FE20FA"/>
    <w:rsid w:val="00FE2175"/>
    <w:rsid w:val="00FE22BB"/>
    <w:rsid w:val="00FE22E3"/>
    <w:rsid w:val="00FE23F8"/>
    <w:rsid w:val="00FE2766"/>
    <w:rsid w:val="00FE277B"/>
    <w:rsid w:val="00FE2A09"/>
    <w:rsid w:val="00FE2A32"/>
    <w:rsid w:val="00FE2BD4"/>
    <w:rsid w:val="00FE2F0C"/>
    <w:rsid w:val="00FE3092"/>
    <w:rsid w:val="00FE3353"/>
    <w:rsid w:val="00FE340B"/>
    <w:rsid w:val="00FE3446"/>
    <w:rsid w:val="00FE34FA"/>
    <w:rsid w:val="00FE3525"/>
    <w:rsid w:val="00FE3576"/>
    <w:rsid w:val="00FE3965"/>
    <w:rsid w:val="00FE3A93"/>
    <w:rsid w:val="00FE3BBC"/>
    <w:rsid w:val="00FE3F71"/>
    <w:rsid w:val="00FE40CF"/>
    <w:rsid w:val="00FE48B7"/>
    <w:rsid w:val="00FE4908"/>
    <w:rsid w:val="00FE4AB0"/>
    <w:rsid w:val="00FE4E07"/>
    <w:rsid w:val="00FE4EFF"/>
    <w:rsid w:val="00FE5495"/>
    <w:rsid w:val="00FE54E6"/>
    <w:rsid w:val="00FE5513"/>
    <w:rsid w:val="00FE5701"/>
    <w:rsid w:val="00FE5816"/>
    <w:rsid w:val="00FE5C38"/>
    <w:rsid w:val="00FE5DB3"/>
    <w:rsid w:val="00FE5DCE"/>
    <w:rsid w:val="00FE5DE9"/>
    <w:rsid w:val="00FE5E2F"/>
    <w:rsid w:val="00FE5E3D"/>
    <w:rsid w:val="00FE6012"/>
    <w:rsid w:val="00FE605C"/>
    <w:rsid w:val="00FE6096"/>
    <w:rsid w:val="00FE6272"/>
    <w:rsid w:val="00FE628B"/>
    <w:rsid w:val="00FE6370"/>
    <w:rsid w:val="00FE638E"/>
    <w:rsid w:val="00FE65B0"/>
    <w:rsid w:val="00FE680A"/>
    <w:rsid w:val="00FE6845"/>
    <w:rsid w:val="00FE6A5E"/>
    <w:rsid w:val="00FE6AD4"/>
    <w:rsid w:val="00FE6D49"/>
    <w:rsid w:val="00FE6E03"/>
    <w:rsid w:val="00FE70BB"/>
    <w:rsid w:val="00FE7165"/>
    <w:rsid w:val="00FE745E"/>
    <w:rsid w:val="00FE75E7"/>
    <w:rsid w:val="00FE79B7"/>
    <w:rsid w:val="00FE7A2A"/>
    <w:rsid w:val="00FE7ACA"/>
    <w:rsid w:val="00FE7ACB"/>
    <w:rsid w:val="00FE7AD1"/>
    <w:rsid w:val="00FE7BC6"/>
    <w:rsid w:val="00FE7C49"/>
    <w:rsid w:val="00FE7CB7"/>
    <w:rsid w:val="00FEE57D"/>
    <w:rsid w:val="00FF0095"/>
    <w:rsid w:val="00FF02C4"/>
    <w:rsid w:val="00FF0600"/>
    <w:rsid w:val="00FF072B"/>
    <w:rsid w:val="00FF088B"/>
    <w:rsid w:val="00FF0907"/>
    <w:rsid w:val="00FF13B2"/>
    <w:rsid w:val="00FF150F"/>
    <w:rsid w:val="00FF155F"/>
    <w:rsid w:val="00FF161A"/>
    <w:rsid w:val="00FF166C"/>
    <w:rsid w:val="00FF179C"/>
    <w:rsid w:val="00FF18D2"/>
    <w:rsid w:val="00FF1B1A"/>
    <w:rsid w:val="00FF1D0C"/>
    <w:rsid w:val="00FF1E63"/>
    <w:rsid w:val="00FF23CE"/>
    <w:rsid w:val="00FF23E3"/>
    <w:rsid w:val="00FF23FD"/>
    <w:rsid w:val="00FF24E6"/>
    <w:rsid w:val="00FF272A"/>
    <w:rsid w:val="00FF28CF"/>
    <w:rsid w:val="00FF2A69"/>
    <w:rsid w:val="00FF2DA9"/>
    <w:rsid w:val="00FF3AC4"/>
    <w:rsid w:val="00FF3D9B"/>
    <w:rsid w:val="00FF3E75"/>
    <w:rsid w:val="00FF4092"/>
    <w:rsid w:val="00FF42A5"/>
    <w:rsid w:val="00FF4379"/>
    <w:rsid w:val="00FF4439"/>
    <w:rsid w:val="00FF48B0"/>
    <w:rsid w:val="00FF494F"/>
    <w:rsid w:val="00FF4C29"/>
    <w:rsid w:val="00FF4DD1"/>
    <w:rsid w:val="00FF52A8"/>
    <w:rsid w:val="00FF5437"/>
    <w:rsid w:val="00FF56DC"/>
    <w:rsid w:val="00FF58B1"/>
    <w:rsid w:val="00FF59D6"/>
    <w:rsid w:val="00FF5CD6"/>
    <w:rsid w:val="00FF5D52"/>
    <w:rsid w:val="00FF5E16"/>
    <w:rsid w:val="00FF5FA2"/>
    <w:rsid w:val="00FF621D"/>
    <w:rsid w:val="00FF6474"/>
    <w:rsid w:val="00FF6603"/>
    <w:rsid w:val="00FF6A89"/>
    <w:rsid w:val="00FF6B6F"/>
    <w:rsid w:val="00FF6B7E"/>
    <w:rsid w:val="00FF6D8A"/>
    <w:rsid w:val="00FF6E4E"/>
    <w:rsid w:val="00FF6EE2"/>
    <w:rsid w:val="00FF7612"/>
    <w:rsid w:val="00FF7649"/>
    <w:rsid w:val="00FF76DF"/>
    <w:rsid w:val="00FF7A53"/>
    <w:rsid w:val="00FF7F6A"/>
    <w:rsid w:val="0103057C"/>
    <w:rsid w:val="0103EB20"/>
    <w:rsid w:val="0106967F"/>
    <w:rsid w:val="0107A58D"/>
    <w:rsid w:val="01090E49"/>
    <w:rsid w:val="010D5A26"/>
    <w:rsid w:val="010E54D3"/>
    <w:rsid w:val="011077AA"/>
    <w:rsid w:val="01111EF2"/>
    <w:rsid w:val="0114A324"/>
    <w:rsid w:val="0115E161"/>
    <w:rsid w:val="011B47F3"/>
    <w:rsid w:val="011D23B8"/>
    <w:rsid w:val="011DD005"/>
    <w:rsid w:val="012044FA"/>
    <w:rsid w:val="012050D3"/>
    <w:rsid w:val="0121E04E"/>
    <w:rsid w:val="012EF1B1"/>
    <w:rsid w:val="01302294"/>
    <w:rsid w:val="01319907"/>
    <w:rsid w:val="01349C8B"/>
    <w:rsid w:val="01395A06"/>
    <w:rsid w:val="013DB526"/>
    <w:rsid w:val="014156BD"/>
    <w:rsid w:val="0141DBB0"/>
    <w:rsid w:val="015561DA"/>
    <w:rsid w:val="015D1AA0"/>
    <w:rsid w:val="01635F81"/>
    <w:rsid w:val="016421B1"/>
    <w:rsid w:val="0167A8D8"/>
    <w:rsid w:val="016A2922"/>
    <w:rsid w:val="016AA1A7"/>
    <w:rsid w:val="016B73EE"/>
    <w:rsid w:val="016C2E50"/>
    <w:rsid w:val="0170C1B9"/>
    <w:rsid w:val="0174A4D8"/>
    <w:rsid w:val="017862C5"/>
    <w:rsid w:val="01799286"/>
    <w:rsid w:val="01840BE9"/>
    <w:rsid w:val="0189071A"/>
    <w:rsid w:val="018ADD39"/>
    <w:rsid w:val="018C1CF7"/>
    <w:rsid w:val="018F63D3"/>
    <w:rsid w:val="01915237"/>
    <w:rsid w:val="0194DC86"/>
    <w:rsid w:val="0198703E"/>
    <w:rsid w:val="01988C5D"/>
    <w:rsid w:val="019A9D7C"/>
    <w:rsid w:val="019CB527"/>
    <w:rsid w:val="019D50CD"/>
    <w:rsid w:val="019DF09B"/>
    <w:rsid w:val="01A32C0B"/>
    <w:rsid w:val="01A566DC"/>
    <w:rsid w:val="01A5C12C"/>
    <w:rsid w:val="01A86531"/>
    <w:rsid w:val="01A980BA"/>
    <w:rsid w:val="01AA7DEF"/>
    <w:rsid w:val="01AAA001"/>
    <w:rsid w:val="01AB193B"/>
    <w:rsid w:val="01ABBFB0"/>
    <w:rsid w:val="01AF31BE"/>
    <w:rsid w:val="01AF94C3"/>
    <w:rsid w:val="01B0ABDE"/>
    <w:rsid w:val="01B59D96"/>
    <w:rsid w:val="01B68509"/>
    <w:rsid w:val="01B72A72"/>
    <w:rsid w:val="01BA142C"/>
    <w:rsid w:val="01BF9BDF"/>
    <w:rsid w:val="01C266AA"/>
    <w:rsid w:val="01C44DA3"/>
    <w:rsid w:val="01C6FA63"/>
    <w:rsid w:val="01C7F39A"/>
    <w:rsid w:val="01C8AA3E"/>
    <w:rsid w:val="01C987BB"/>
    <w:rsid w:val="01CB2203"/>
    <w:rsid w:val="01CC5C3B"/>
    <w:rsid w:val="01CDC39F"/>
    <w:rsid w:val="01CE3C9F"/>
    <w:rsid w:val="01CF9D37"/>
    <w:rsid w:val="01D3B5D5"/>
    <w:rsid w:val="01D60052"/>
    <w:rsid w:val="01D62D13"/>
    <w:rsid w:val="01D7BEC9"/>
    <w:rsid w:val="01D82F8C"/>
    <w:rsid w:val="01D8E318"/>
    <w:rsid w:val="01DAF0C9"/>
    <w:rsid w:val="01DBFA26"/>
    <w:rsid w:val="01DC8CEA"/>
    <w:rsid w:val="01DCEAAD"/>
    <w:rsid w:val="01DECB12"/>
    <w:rsid w:val="01E064CB"/>
    <w:rsid w:val="01E16832"/>
    <w:rsid w:val="01E2940A"/>
    <w:rsid w:val="01E43A20"/>
    <w:rsid w:val="01E6FE79"/>
    <w:rsid w:val="01E9157F"/>
    <w:rsid w:val="01E94528"/>
    <w:rsid w:val="01E9522F"/>
    <w:rsid w:val="01EBD3AD"/>
    <w:rsid w:val="01EC03D8"/>
    <w:rsid w:val="01EEBF71"/>
    <w:rsid w:val="01F553F6"/>
    <w:rsid w:val="01F9747F"/>
    <w:rsid w:val="01FA8C1F"/>
    <w:rsid w:val="01FB0F31"/>
    <w:rsid w:val="01FC4476"/>
    <w:rsid w:val="01FE7468"/>
    <w:rsid w:val="01FF913A"/>
    <w:rsid w:val="02018591"/>
    <w:rsid w:val="0202C98E"/>
    <w:rsid w:val="02040795"/>
    <w:rsid w:val="02042AFC"/>
    <w:rsid w:val="02046F59"/>
    <w:rsid w:val="020517E4"/>
    <w:rsid w:val="0205B60A"/>
    <w:rsid w:val="020987E5"/>
    <w:rsid w:val="020A1967"/>
    <w:rsid w:val="020A380D"/>
    <w:rsid w:val="020AE384"/>
    <w:rsid w:val="020B0355"/>
    <w:rsid w:val="02128CE3"/>
    <w:rsid w:val="0213783D"/>
    <w:rsid w:val="0213E061"/>
    <w:rsid w:val="0217D055"/>
    <w:rsid w:val="021E74BF"/>
    <w:rsid w:val="021EF577"/>
    <w:rsid w:val="02265982"/>
    <w:rsid w:val="02270776"/>
    <w:rsid w:val="022747D7"/>
    <w:rsid w:val="0228105D"/>
    <w:rsid w:val="022CDEEF"/>
    <w:rsid w:val="022DA30A"/>
    <w:rsid w:val="022DE2A3"/>
    <w:rsid w:val="022E3759"/>
    <w:rsid w:val="022EFC9A"/>
    <w:rsid w:val="022F0C16"/>
    <w:rsid w:val="022F1AEB"/>
    <w:rsid w:val="022FAB6D"/>
    <w:rsid w:val="0230BE68"/>
    <w:rsid w:val="02328EA8"/>
    <w:rsid w:val="0235882A"/>
    <w:rsid w:val="023732AF"/>
    <w:rsid w:val="023A38AB"/>
    <w:rsid w:val="023C2CCB"/>
    <w:rsid w:val="023CE39C"/>
    <w:rsid w:val="0246876D"/>
    <w:rsid w:val="0246FC26"/>
    <w:rsid w:val="0249B1D5"/>
    <w:rsid w:val="024A462E"/>
    <w:rsid w:val="024D4B62"/>
    <w:rsid w:val="024FE328"/>
    <w:rsid w:val="0253D233"/>
    <w:rsid w:val="0255CDBE"/>
    <w:rsid w:val="0256ACE1"/>
    <w:rsid w:val="02575E8C"/>
    <w:rsid w:val="025A37F1"/>
    <w:rsid w:val="025C44AC"/>
    <w:rsid w:val="025DFC2B"/>
    <w:rsid w:val="026065D6"/>
    <w:rsid w:val="0262DB50"/>
    <w:rsid w:val="0263ABD3"/>
    <w:rsid w:val="02657CF9"/>
    <w:rsid w:val="02665BF8"/>
    <w:rsid w:val="026937F1"/>
    <w:rsid w:val="026B1278"/>
    <w:rsid w:val="026CABEB"/>
    <w:rsid w:val="026FE2C5"/>
    <w:rsid w:val="0272E5D2"/>
    <w:rsid w:val="027DC850"/>
    <w:rsid w:val="027E6881"/>
    <w:rsid w:val="027EC0A7"/>
    <w:rsid w:val="028001E8"/>
    <w:rsid w:val="0284A58F"/>
    <w:rsid w:val="0285AAF5"/>
    <w:rsid w:val="02867223"/>
    <w:rsid w:val="02870C34"/>
    <w:rsid w:val="028B37A4"/>
    <w:rsid w:val="028B8A46"/>
    <w:rsid w:val="028B8C98"/>
    <w:rsid w:val="02912CC4"/>
    <w:rsid w:val="0292DF2E"/>
    <w:rsid w:val="0295D537"/>
    <w:rsid w:val="0297259A"/>
    <w:rsid w:val="02974561"/>
    <w:rsid w:val="029C759B"/>
    <w:rsid w:val="029E44B3"/>
    <w:rsid w:val="02A13299"/>
    <w:rsid w:val="02A1FC36"/>
    <w:rsid w:val="02A511BD"/>
    <w:rsid w:val="02A7CE58"/>
    <w:rsid w:val="02B00A7A"/>
    <w:rsid w:val="02B05C2F"/>
    <w:rsid w:val="02B0FF39"/>
    <w:rsid w:val="02B50632"/>
    <w:rsid w:val="02B52861"/>
    <w:rsid w:val="02B59FA6"/>
    <w:rsid w:val="02B6915F"/>
    <w:rsid w:val="02BAB88F"/>
    <w:rsid w:val="02BB3874"/>
    <w:rsid w:val="02BF1A13"/>
    <w:rsid w:val="02C35EE8"/>
    <w:rsid w:val="02C40A4B"/>
    <w:rsid w:val="02C5ED9D"/>
    <w:rsid w:val="02C9FABB"/>
    <w:rsid w:val="02CA0529"/>
    <w:rsid w:val="02CDABDF"/>
    <w:rsid w:val="02CE68A9"/>
    <w:rsid w:val="02CF4A6B"/>
    <w:rsid w:val="02D20160"/>
    <w:rsid w:val="02D29794"/>
    <w:rsid w:val="02D88853"/>
    <w:rsid w:val="02DB4768"/>
    <w:rsid w:val="02DEC816"/>
    <w:rsid w:val="02DF05FB"/>
    <w:rsid w:val="02DF1611"/>
    <w:rsid w:val="02E30AB9"/>
    <w:rsid w:val="02E89BB8"/>
    <w:rsid w:val="02EB0952"/>
    <w:rsid w:val="02ED30B1"/>
    <w:rsid w:val="02EE4590"/>
    <w:rsid w:val="02EF3B9D"/>
    <w:rsid w:val="02F15233"/>
    <w:rsid w:val="02F19094"/>
    <w:rsid w:val="02F4379E"/>
    <w:rsid w:val="02F89CFC"/>
    <w:rsid w:val="02FAE9B2"/>
    <w:rsid w:val="02FB5FD1"/>
    <w:rsid w:val="02FCD911"/>
    <w:rsid w:val="02FD5C9C"/>
    <w:rsid w:val="02FE1BAF"/>
    <w:rsid w:val="02FEA156"/>
    <w:rsid w:val="03017232"/>
    <w:rsid w:val="0306E872"/>
    <w:rsid w:val="030B31BC"/>
    <w:rsid w:val="030B9BB4"/>
    <w:rsid w:val="03110643"/>
    <w:rsid w:val="03112C6A"/>
    <w:rsid w:val="03118686"/>
    <w:rsid w:val="03127748"/>
    <w:rsid w:val="0312BD78"/>
    <w:rsid w:val="03143ED6"/>
    <w:rsid w:val="0317960F"/>
    <w:rsid w:val="031921C5"/>
    <w:rsid w:val="0319495F"/>
    <w:rsid w:val="031F6E5D"/>
    <w:rsid w:val="032DE4F1"/>
    <w:rsid w:val="03318B3E"/>
    <w:rsid w:val="033FBFA0"/>
    <w:rsid w:val="0345283C"/>
    <w:rsid w:val="03461979"/>
    <w:rsid w:val="034A6C39"/>
    <w:rsid w:val="034CD0AE"/>
    <w:rsid w:val="034F0E4E"/>
    <w:rsid w:val="03516A5C"/>
    <w:rsid w:val="0355E587"/>
    <w:rsid w:val="035737C7"/>
    <w:rsid w:val="0357BF03"/>
    <w:rsid w:val="035C25E8"/>
    <w:rsid w:val="035C7F34"/>
    <w:rsid w:val="035F8471"/>
    <w:rsid w:val="03602D97"/>
    <w:rsid w:val="03611F58"/>
    <w:rsid w:val="0362F9F4"/>
    <w:rsid w:val="03631C27"/>
    <w:rsid w:val="036352E4"/>
    <w:rsid w:val="03670E42"/>
    <w:rsid w:val="036F40BA"/>
    <w:rsid w:val="0370045C"/>
    <w:rsid w:val="0374899C"/>
    <w:rsid w:val="03750141"/>
    <w:rsid w:val="0378E2EF"/>
    <w:rsid w:val="037A2F65"/>
    <w:rsid w:val="037F8802"/>
    <w:rsid w:val="038043B5"/>
    <w:rsid w:val="03816908"/>
    <w:rsid w:val="0381A10A"/>
    <w:rsid w:val="0383A957"/>
    <w:rsid w:val="0384D01C"/>
    <w:rsid w:val="0389573E"/>
    <w:rsid w:val="038B0C92"/>
    <w:rsid w:val="038BDAD6"/>
    <w:rsid w:val="038F2057"/>
    <w:rsid w:val="038FB346"/>
    <w:rsid w:val="0391C938"/>
    <w:rsid w:val="03924B55"/>
    <w:rsid w:val="039AC58D"/>
    <w:rsid w:val="039B22CE"/>
    <w:rsid w:val="039C15DC"/>
    <w:rsid w:val="039EF9FF"/>
    <w:rsid w:val="039FAE92"/>
    <w:rsid w:val="03A23217"/>
    <w:rsid w:val="03A5264F"/>
    <w:rsid w:val="03A60A9E"/>
    <w:rsid w:val="03A6121A"/>
    <w:rsid w:val="03A6EE63"/>
    <w:rsid w:val="03A87A12"/>
    <w:rsid w:val="03A942A0"/>
    <w:rsid w:val="03A9B6F4"/>
    <w:rsid w:val="03AF1DCA"/>
    <w:rsid w:val="03B2DF50"/>
    <w:rsid w:val="03B397F3"/>
    <w:rsid w:val="03B3FE8F"/>
    <w:rsid w:val="03B513D7"/>
    <w:rsid w:val="03B5571D"/>
    <w:rsid w:val="03B6CD1D"/>
    <w:rsid w:val="03BAC53E"/>
    <w:rsid w:val="03BB5EE3"/>
    <w:rsid w:val="03BC7B98"/>
    <w:rsid w:val="03BF53F7"/>
    <w:rsid w:val="03C07AAE"/>
    <w:rsid w:val="03C2A884"/>
    <w:rsid w:val="03C3579A"/>
    <w:rsid w:val="03C7DA63"/>
    <w:rsid w:val="03C94248"/>
    <w:rsid w:val="03CC2F69"/>
    <w:rsid w:val="03CDEFC9"/>
    <w:rsid w:val="03CE5734"/>
    <w:rsid w:val="03D2468A"/>
    <w:rsid w:val="03D2B0F1"/>
    <w:rsid w:val="03D31214"/>
    <w:rsid w:val="03D48A99"/>
    <w:rsid w:val="03D4A2CC"/>
    <w:rsid w:val="03DA1EB6"/>
    <w:rsid w:val="03DCA163"/>
    <w:rsid w:val="03DD36AA"/>
    <w:rsid w:val="03E124A9"/>
    <w:rsid w:val="03E2C751"/>
    <w:rsid w:val="03EF13D0"/>
    <w:rsid w:val="03F011E5"/>
    <w:rsid w:val="03F2E629"/>
    <w:rsid w:val="03F7B3A5"/>
    <w:rsid w:val="03F8BE35"/>
    <w:rsid w:val="03F9EFCE"/>
    <w:rsid w:val="03FC6BAB"/>
    <w:rsid w:val="03FF178B"/>
    <w:rsid w:val="04023B1B"/>
    <w:rsid w:val="04042289"/>
    <w:rsid w:val="040883EF"/>
    <w:rsid w:val="04089DB5"/>
    <w:rsid w:val="040C67E4"/>
    <w:rsid w:val="040E25E9"/>
    <w:rsid w:val="040F3CF3"/>
    <w:rsid w:val="041131E8"/>
    <w:rsid w:val="04122332"/>
    <w:rsid w:val="041370BC"/>
    <w:rsid w:val="0416C432"/>
    <w:rsid w:val="041891F9"/>
    <w:rsid w:val="041A5095"/>
    <w:rsid w:val="041A5BFD"/>
    <w:rsid w:val="041C4423"/>
    <w:rsid w:val="041E9A64"/>
    <w:rsid w:val="04215E41"/>
    <w:rsid w:val="0421AE23"/>
    <w:rsid w:val="0423C1B3"/>
    <w:rsid w:val="04260124"/>
    <w:rsid w:val="042741DA"/>
    <w:rsid w:val="0428297E"/>
    <w:rsid w:val="04288092"/>
    <w:rsid w:val="042BCF88"/>
    <w:rsid w:val="042C07E1"/>
    <w:rsid w:val="042C6B05"/>
    <w:rsid w:val="042C7D49"/>
    <w:rsid w:val="042D3B00"/>
    <w:rsid w:val="04308F12"/>
    <w:rsid w:val="04352950"/>
    <w:rsid w:val="043669DB"/>
    <w:rsid w:val="043698A5"/>
    <w:rsid w:val="0439ADA9"/>
    <w:rsid w:val="043B62C6"/>
    <w:rsid w:val="043DF7CC"/>
    <w:rsid w:val="04426CFA"/>
    <w:rsid w:val="0443E0EB"/>
    <w:rsid w:val="0444E2CF"/>
    <w:rsid w:val="044BE7EB"/>
    <w:rsid w:val="044E26F8"/>
    <w:rsid w:val="0455D525"/>
    <w:rsid w:val="04570E93"/>
    <w:rsid w:val="04583169"/>
    <w:rsid w:val="045F8510"/>
    <w:rsid w:val="045FCA88"/>
    <w:rsid w:val="04620E31"/>
    <w:rsid w:val="04652F9E"/>
    <w:rsid w:val="04654E35"/>
    <w:rsid w:val="04674216"/>
    <w:rsid w:val="046CD392"/>
    <w:rsid w:val="04731EF0"/>
    <w:rsid w:val="0475DB14"/>
    <w:rsid w:val="04777EEA"/>
    <w:rsid w:val="04781200"/>
    <w:rsid w:val="0478C807"/>
    <w:rsid w:val="0479D479"/>
    <w:rsid w:val="047AF254"/>
    <w:rsid w:val="047D6A3D"/>
    <w:rsid w:val="047FF34E"/>
    <w:rsid w:val="0482C284"/>
    <w:rsid w:val="04872CF6"/>
    <w:rsid w:val="04873051"/>
    <w:rsid w:val="048B8818"/>
    <w:rsid w:val="049363A4"/>
    <w:rsid w:val="0494322D"/>
    <w:rsid w:val="049663A4"/>
    <w:rsid w:val="049A1F91"/>
    <w:rsid w:val="049BCDEA"/>
    <w:rsid w:val="049BCE5A"/>
    <w:rsid w:val="049DC2D5"/>
    <w:rsid w:val="049F7F90"/>
    <w:rsid w:val="04A45F92"/>
    <w:rsid w:val="04AD79A4"/>
    <w:rsid w:val="04ADD4F5"/>
    <w:rsid w:val="04AFA432"/>
    <w:rsid w:val="04AFABA7"/>
    <w:rsid w:val="04B103E3"/>
    <w:rsid w:val="04B1C2BE"/>
    <w:rsid w:val="04B551A8"/>
    <w:rsid w:val="04B63462"/>
    <w:rsid w:val="04B9A900"/>
    <w:rsid w:val="04BFDF31"/>
    <w:rsid w:val="04C010D9"/>
    <w:rsid w:val="04C13E62"/>
    <w:rsid w:val="04C222F0"/>
    <w:rsid w:val="04C7024B"/>
    <w:rsid w:val="04C80C70"/>
    <w:rsid w:val="04C85770"/>
    <w:rsid w:val="04D00F4E"/>
    <w:rsid w:val="04D0A9EF"/>
    <w:rsid w:val="04D17701"/>
    <w:rsid w:val="04D5DFBE"/>
    <w:rsid w:val="04DC2C46"/>
    <w:rsid w:val="04DCD85E"/>
    <w:rsid w:val="04E3A3DE"/>
    <w:rsid w:val="04E56A23"/>
    <w:rsid w:val="04EDDEA0"/>
    <w:rsid w:val="04EE3CF3"/>
    <w:rsid w:val="04EF04C3"/>
    <w:rsid w:val="04F00E84"/>
    <w:rsid w:val="04F4BAD7"/>
    <w:rsid w:val="04F5FBF8"/>
    <w:rsid w:val="04F62EFD"/>
    <w:rsid w:val="04F6C437"/>
    <w:rsid w:val="04FA2F76"/>
    <w:rsid w:val="04FA7BCF"/>
    <w:rsid w:val="04FAD829"/>
    <w:rsid w:val="04FB3065"/>
    <w:rsid w:val="05021FE3"/>
    <w:rsid w:val="0503DCF4"/>
    <w:rsid w:val="0503E4BF"/>
    <w:rsid w:val="050B1252"/>
    <w:rsid w:val="050DEDA0"/>
    <w:rsid w:val="05117D30"/>
    <w:rsid w:val="0511C229"/>
    <w:rsid w:val="05132205"/>
    <w:rsid w:val="0518614F"/>
    <w:rsid w:val="051AC559"/>
    <w:rsid w:val="051E33F6"/>
    <w:rsid w:val="051F22A0"/>
    <w:rsid w:val="05219339"/>
    <w:rsid w:val="05236128"/>
    <w:rsid w:val="052472D4"/>
    <w:rsid w:val="05281DEF"/>
    <w:rsid w:val="0528C2A1"/>
    <w:rsid w:val="052ABEFC"/>
    <w:rsid w:val="052B8EC4"/>
    <w:rsid w:val="052FEFE6"/>
    <w:rsid w:val="0533E20D"/>
    <w:rsid w:val="05345653"/>
    <w:rsid w:val="05352664"/>
    <w:rsid w:val="05361D9F"/>
    <w:rsid w:val="0537D2A9"/>
    <w:rsid w:val="053B8F40"/>
    <w:rsid w:val="053E733F"/>
    <w:rsid w:val="0545F3E2"/>
    <w:rsid w:val="05460296"/>
    <w:rsid w:val="05466896"/>
    <w:rsid w:val="0546A6A5"/>
    <w:rsid w:val="0546AFB2"/>
    <w:rsid w:val="054708B8"/>
    <w:rsid w:val="054B0B61"/>
    <w:rsid w:val="054CB034"/>
    <w:rsid w:val="054CC5DB"/>
    <w:rsid w:val="054D91D6"/>
    <w:rsid w:val="054F1FB3"/>
    <w:rsid w:val="0555AE2B"/>
    <w:rsid w:val="05563937"/>
    <w:rsid w:val="0557F5AC"/>
    <w:rsid w:val="05580F67"/>
    <w:rsid w:val="05585733"/>
    <w:rsid w:val="055A452D"/>
    <w:rsid w:val="055F3670"/>
    <w:rsid w:val="0567ADB0"/>
    <w:rsid w:val="0568B941"/>
    <w:rsid w:val="056B1CFA"/>
    <w:rsid w:val="056D9B9F"/>
    <w:rsid w:val="05729DE4"/>
    <w:rsid w:val="0574598C"/>
    <w:rsid w:val="057C23E5"/>
    <w:rsid w:val="058219FD"/>
    <w:rsid w:val="05843E06"/>
    <w:rsid w:val="05879E35"/>
    <w:rsid w:val="058A85F6"/>
    <w:rsid w:val="05921C0D"/>
    <w:rsid w:val="05930622"/>
    <w:rsid w:val="05957AFA"/>
    <w:rsid w:val="0598360B"/>
    <w:rsid w:val="059BD22E"/>
    <w:rsid w:val="059DA79F"/>
    <w:rsid w:val="059FD92D"/>
    <w:rsid w:val="05A29F60"/>
    <w:rsid w:val="05A52C52"/>
    <w:rsid w:val="05A5CC42"/>
    <w:rsid w:val="05A95E8C"/>
    <w:rsid w:val="05AA7965"/>
    <w:rsid w:val="05AC3A68"/>
    <w:rsid w:val="05B4A476"/>
    <w:rsid w:val="05B645DF"/>
    <w:rsid w:val="05B8B08E"/>
    <w:rsid w:val="05BA365F"/>
    <w:rsid w:val="05BAAD8B"/>
    <w:rsid w:val="05BAB047"/>
    <w:rsid w:val="05BF472D"/>
    <w:rsid w:val="05BF5A0B"/>
    <w:rsid w:val="05C03B17"/>
    <w:rsid w:val="05CCE954"/>
    <w:rsid w:val="05CD0FBB"/>
    <w:rsid w:val="05CE2FE5"/>
    <w:rsid w:val="05CFC37E"/>
    <w:rsid w:val="05D2982B"/>
    <w:rsid w:val="05DA5752"/>
    <w:rsid w:val="05DC6FCD"/>
    <w:rsid w:val="05DDEBEC"/>
    <w:rsid w:val="05DFD3AD"/>
    <w:rsid w:val="05E23806"/>
    <w:rsid w:val="05E54568"/>
    <w:rsid w:val="05E55C0A"/>
    <w:rsid w:val="05E9350D"/>
    <w:rsid w:val="05E96EFF"/>
    <w:rsid w:val="05EC4DFA"/>
    <w:rsid w:val="05EF9E85"/>
    <w:rsid w:val="05F289C9"/>
    <w:rsid w:val="05F49E5F"/>
    <w:rsid w:val="05F81D70"/>
    <w:rsid w:val="05FA75C5"/>
    <w:rsid w:val="05FC9599"/>
    <w:rsid w:val="0600C71E"/>
    <w:rsid w:val="0601CCB6"/>
    <w:rsid w:val="06041329"/>
    <w:rsid w:val="06050B2D"/>
    <w:rsid w:val="0609054D"/>
    <w:rsid w:val="060BD5D6"/>
    <w:rsid w:val="06160A66"/>
    <w:rsid w:val="061689BC"/>
    <w:rsid w:val="0616F793"/>
    <w:rsid w:val="06170458"/>
    <w:rsid w:val="0617EDE1"/>
    <w:rsid w:val="0618CE19"/>
    <w:rsid w:val="061A0739"/>
    <w:rsid w:val="061B4E38"/>
    <w:rsid w:val="061E9DFC"/>
    <w:rsid w:val="061FDBAF"/>
    <w:rsid w:val="06239B30"/>
    <w:rsid w:val="06257553"/>
    <w:rsid w:val="0625AFE3"/>
    <w:rsid w:val="06294EF9"/>
    <w:rsid w:val="062DE1B3"/>
    <w:rsid w:val="062F2ADD"/>
    <w:rsid w:val="062F5659"/>
    <w:rsid w:val="06313D89"/>
    <w:rsid w:val="0632F89C"/>
    <w:rsid w:val="06342268"/>
    <w:rsid w:val="063634AF"/>
    <w:rsid w:val="0638777D"/>
    <w:rsid w:val="063A92CF"/>
    <w:rsid w:val="063B7970"/>
    <w:rsid w:val="063E4D95"/>
    <w:rsid w:val="06415EB5"/>
    <w:rsid w:val="0643EF98"/>
    <w:rsid w:val="0646A381"/>
    <w:rsid w:val="0648004C"/>
    <w:rsid w:val="0649AE09"/>
    <w:rsid w:val="064A92D3"/>
    <w:rsid w:val="0654FEFB"/>
    <w:rsid w:val="0656FDA9"/>
    <w:rsid w:val="06572093"/>
    <w:rsid w:val="0659D34E"/>
    <w:rsid w:val="065CC2E8"/>
    <w:rsid w:val="066008A3"/>
    <w:rsid w:val="06601C3F"/>
    <w:rsid w:val="06604994"/>
    <w:rsid w:val="06638EB0"/>
    <w:rsid w:val="0663A332"/>
    <w:rsid w:val="066841CE"/>
    <w:rsid w:val="06684714"/>
    <w:rsid w:val="0668F61D"/>
    <w:rsid w:val="066C22DC"/>
    <w:rsid w:val="066C4B99"/>
    <w:rsid w:val="066CCC7B"/>
    <w:rsid w:val="066D3B28"/>
    <w:rsid w:val="066DCD71"/>
    <w:rsid w:val="066F9F3D"/>
    <w:rsid w:val="0672C7EC"/>
    <w:rsid w:val="06751757"/>
    <w:rsid w:val="06779477"/>
    <w:rsid w:val="0678C543"/>
    <w:rsid w:val="067E67C9"/>
    <w:rsid w:val="06805B0D"/>
    <w:rsid w:val="0683C77C"/>
    <w:rsid w:val="06841AA0"/>
    <w:rsid w:val="068A1EDD"/>
    <w:rsid w:val="068D5C1A"/>
    <w:rsid w:val="068E9785"/>
    <w:rsid w:val="068FDBA4"/>
    <w:rsid w:val="06915BE8"/>
    <w:rsid w:val="069479C1"/>
    <w:rsid w:val="06968278"/>
    <w:rsid w:val="0698D2A0"/>
    <w:rsid w:val="069A2108"/>
    <w:rsid w:val="069BF7BF"/>
    <w:rsid w:val="069C8174"/>
    <w:rsid w:val="069E3469"/>
    <w:rsid w:val="06A59EF3"/>
    <w:rsid w:val="06A9B78D"/>
    <w:rsid w:val="06AAD407"/>
    <w:rsid w:val="06AFBB70"/>
    <w:rsid w:val="06B13493"/>
    <w:rsid w:val="06B18021"/>
    <w:rsid w:val="06B6CC41"/>
    <w:rsid w:val="06B6D4EC"/>
    <w:rsid w:val="06B90864"/>
    <w:rsid w:val="06B98FFD"/>
    <w:rsid w:val="06B9E70E"/>
    <w:rsid w:val="06BB5A92"/>
    <w:rsid w:val="06BC8B06"/>
    <w:rsid w:val="06BCE26B"/>
    <w:rsid w:val="06C1C590"/>
    <w:rsid w:val="06C3D3BF"/>
    <w:rsid w:val="06C4DB44"/>
    <w:rsid w:val="06C4E8F5"/>
    <w:rsid w:val="06C53D9A"/>
    <w:rsid w:val="06C7BED1"/>
    <w:rsid w:val="06C7D587"/>
    <w:rsid w:val="06CA5F4A"/>
    <w:rsid w:val="06CBE3F5"/>
    <w:rsid w:val="06CD7932"/>
    <w:rsid w:val="06D128BB"/>
    <w:rsid w:val="06D38358"/>
    <w:rsid w:val="06D4A8DF"/>
    <w:rsid w:val="06D8593D"/>
    <w:rsid w:val="06E41C93"/>
    <w:rsid w:val="06E8AA63"/>
    <w:rsid w:val="06EA74F7"/>
    <w:rsid w:val="06ED5BC0"/>
    <w:rsid w:val="06F098DA"/>
    <w:rsid w:val="06F1FDC7"/>
    <w:rsid w:val="06F4FCE2"/>
    <w:rsid w:val="06FA4CC8"/>
    <w:rsid w:val="06FB7BB9"/>
    <w:rsid w:val="06FBA98E"/>
    <w:rsid w:val="06FBE84D"/>
    <w:rsid w:val="0703FC4E"/>
    <w:rsid w:val="070412F2"/>
    <w:rsid w:val="0705A2A2"/>
    <w:rsid w:val="0708B112"/>
    <w:rsid w:val="0708C2FC"/>
    <w:rsid w:val="0708CF7F"/>
    <w:rsid w:val="070B9F14"/>
    <w:rsid w:val="070D754E"/>
    <w:rsid w:val="0713BBB0"/>
    <w:rsid w:val="07163F9A"/>
    <w:rsid w:val="0717A3DE"/>
    <w:rsid w:val="0719C1A8"/>
    <w:rsid w:val="071D52AA"/>
    <w:rsid w:val="07240AF2"/>
    <w:rsid w:val="072569D1"/>
    <w:rsid w:val="0727527E"/>
    <w:rsid w:val="07287016"/>
    <w:rsid w:val="072A096B"/>
    <w:rsid w:val="072CF470"/>
    <w:rsid w:val="072EC747"/>
    <w:rsid w:val="072FD33F"/>
    <w:rsid w:val="0731CBD2"/>
    <w:rsid w:val="07339B4B"/>
    <w:rsid w:val="07345652"/>
    <w:rsid w:val="0735781F"/>
    <w:rsid w:val="0737868F"/>
    <w:rsid w:val="0737CC80"/>
    <w:rsid w:val="073973A9"/>
    <w:rsid w:val="073BB780"/>
    <w:rsid w:val="073F27AB"/>
    <w:rsid w:val="073FBB19"/>
    <w:rsid w:val="0740F740"/>
    <w:rsid w:val="0744349D"/>
    <w:rsid w:val="07457567"/>
    <w:rsid w:val="074770B7"/>
    <w:rsid w:val="074B42C1"/>
    <w:rsid w:val="074E2633"/>
    <w:rsid w:val="074EA78D"/>
    <w:rsid w:val="074F9A9F"/>
    <w:rsid w:val="07500F1C"/>
    <w:rsid w:val="0750151D"/>
    <w:rsid w:val="075335C1"/>
    <w:rsid w:val="07557C2E"/>
    <w:rsid w:val="075581CC"/>
    <w:rsid w:val="075B101F"/>
    <w:rsid w:val="075B6D42"/>
    <w:rsid w:val="075E7E20"/>
    <w:rsid w:val="07609C10"/>
    <w:rsid w:val="0760FD34"/>
    <w:rsid w:val="076D5373"/>
    <w:rsid w:val="076EE509"/>
    <w:rsid w:val="076F564E"/>
    <w:rsid w:val="0773B2A8"/>
    <w:rsid w:val="07748CF8"/>
    <w:rsid w:val="07761095"/>
    <w:rsid w:val="0776EFD7"/>
    <w:rsid w:val="07781F19"/>
    <w:rsid w:val="077866BA"/>
    <w:rsid w:val="077C1339"/>
    <w:rsid w:val="077CF73E"/>
    <w:rsid w:val="077F599F"/>
    <w:rsid w:val="077F659F"/>
    <w:rsid w:val="0780A67B"/>
    <w:rsid w:val="0782DDAD"/>
    <w:rsid w:val="0787BA97"/>
    <w:rsid w:val="078EA48E"/>
    <w:rsid w:val="07924359"/>
    <w:rsid w:val="0797A30A"/>
    <w:rsid w:val="0799A721"/>
    <w:rsid w:val="079C314A"/>
    <w:rsid w:val="079C34DC"/>
    <w:rsid w:val="07A27B02"/>
    <w:rsid w:val="07A35E67"/>
    <w:rsid w:val="07A3F4E7"/>
    <w:rsid w:val="07A84970"/>
    <w:rsid w:val="07AB114F"/>
    <w:rsid w:val="07B04786"/>
    <w:rsid w:val="07B05BCE"/>
    <w:rsid w:val="07B21358"/>
    <w:rsid w:val="07B8E76B"/>
    <w:rsid w:val="07BA98D0"/>
    <w:rsid w:val="07BB0AF7"/>
    <w:rsid w:val="07BB109D"/>
    <w:rsid w:val="07BC789F"/>
    <w:rsid w:val="07BD191D"/>
    <w:rsid w:val="07C1B384"/>
    <w:rsid w:val="07C55797"/>
    <w:rsid w:val="07C7C6F8"/>
    <w:rsid w:val="07CADFDC"/>
    <w:rsid w:val="07D18B71"/>
    <w:rsid w:val="07D20564"/>
    <w:rsid w:val="07D21A8A"/>
    <w:rsid w:val="07D8066F"/>
    <w:rsid w:val="07DB263A"/>
    <w:rsid w:val="07DF6BE7"/>
    <w:rsid w:val="07E4B17F"/>
    <w:rsid w:val="07E6F553"/>
    <w:rsid w:val="07E7DB88"/>
    <w:rsid w:val="07E8644E"/>
    <w:rsid w:val="07E98BA0"/>
    <w:rsid w:val="07EAB998"/>
    <w:rsid w:val="07EB92FE"/>
    <w:rsid w:val="07EFCED6"/>
    <w:rsid w:val="07F167F9"/>
    <w:rsid w:val="07F18316"/>
    <w:rsid w:val="07F1E3EF"/>
    <w:rsid w:val="07F6045A"/>
    <w:rsid w:val="07F64F38"/>
    <w:rsid w:val="07F995AF"/>
    <w:rsid w:val="07FAD4BD"/>
    <w:rsid w:val="08039B1B"/>
    <w:rsid w:val="08080E86"/>
    <w:rsid w:val="080961E8"/>
    <w:rsid w:val="080ADB0F"/>
    <w:rsid w:val="080B5D5B"/>
    <w:rsid w:val="080CC152"/>
    <w:rsid w:val="080D4E5D"/>
    <w:rsid w:val="080DAE42"/>
    <w:rsid w:val="080DE15A"/>
    <w:rsid w:val="080E4D0D"/>
    <w:rsid w:val="08111CF0"/>
    <w:rsid w:val="08112953"/>
    <w:rsid w:val="08121D93"/>
    <w:rsid w:val="081448FD"/>
    <w:rsid w:val="081934EF"/>
    <w:rsid w:val="081C3021"/>
    <w:rsid w:val="081CAF5F"/>
    <w:rsid w:val="081DED21"/>
    <w:rsid w:val="081FC94E"/>
    <w:rsid w:val="08204B9A"/>
    <w:rsid w:val="08209A58"/>
    <w:rsid w:val="0821F174"/>
    <w:rsid w:val="08234EEF"/>
    <w:rsid w:val="0824B07A"/>
    <w:rsid w:val="0826999A"/>
    <w:rsid w:val="082ACEA7"/>
    <w:rsid w:val="082E1CCB"/>
    <w:rsid w:val="0832556D"/>
    <w:rsid w:val="08341EE2"/>
    <w:rsid w:val="083831B6"/>
    <w:rsid w:val="0839F454"/>
    <w:rsid w:val="08497E4F"/>
    <w:rsid w:val="084ED94A"/>
    <w:rsid w:val="084FAE3E"/>
    <w:rsid w:val="0853AAF8"/>
    <w:rsid w:val="0853B2CF"/>
    <w:rsid w:val="08550881"/>
    <w:rsid w:val="0855170E"/>
    <w:rsid w:val="0856B742"/>
    <w:rsid w:val="085730AB"/>
    <w:rsid w:val="085A2897"/>
    <w:rsid w:val="085B9E19"/>
    <w:rsid w:val="085E2FD9"/>
    <w:rsid w:val="0860E58E"/>
    <w:rsid w:val="08649E34"/>
    <w:rsid w:val="0868B989"/>
    <w:rsid w:val="0868FD39"/>
    <w:rsid w:val="086ABD21"/>
    <w:rsid w:val="08703E46"/>
    <w:rsid w:val="08709A63"/>
    <w:rsid w:val="0871D333"/>
    <w:rsid w:val="0879E6D4"/>
    <w:rsid w:val="087ED0ED"/>
    <w:rsid w:val="08836DFA"/>
    <w:rsid w:val="0886273B"/>
    <w:rsid w:val="0886FA4D"/>
    <w:rsid w:val="0887C996"/>
    <w:rsid w:val="0888A7E3"/>
    <w:rsid w:val="08915BB6"/>
    <w:rsid w:val="089BAA6E"/>
    <w:rsid w:val="089D2285"/>
    <w:rsid w:val="08A24A7D"/>
    <w:rsid w:val="08A593AD"/>
    <w:rsid w:val="08A5C25F"/>
    <w:rsid w:val="08A75B0B"/>
    <w:rsid w:val="08A83906"/>
    <w:rsid w:val="08A9B830"/>
    <w:rsid w:val="08ADF682"/>
    <w:rsid w:val="08B26FF8"/>
    <w:rsid w:val="08B851D8"/>
    <w:rsid w:val="08B9931B"/>
    <w:rsid w:val="08BF1D9E"/>
    <w:rsid w:val="08C01AF3"/>
    <w:rsid w:val="08C42B1D"/>
    <w:rsid w:val="08C71538"/>
    <w:rsid w:val="08CB4791"/>
    <w:rsid w:val="08CEA588"/>
    <w:rsid w:val="08D0E28E"/>
    <w:rsid w:val="08D1635A"/>
    <w:rsid w:val="08D20486"/>
    <w:rsid w:val="08D260BD"/>
    <w:rsid w:val="08D4F17C"/>
    <w:rsid w:val="08DAB120"/>
    <w:rsid w:val="08DB563B"/>
    <w:rsid w:val="08DD233D"/>
    <w:rsid w:val="08DDE88D"/>
    <w:rsid w:val="08DE2728"/>
    <w:rsid w:val="08DFC340"/>
    <w:rsid w:val="08DFFAD5"/>
    <w:rsid w:val="08E0D698"/>
    <w:rsid w:val="08E3C09F"/>
    <w:rsid w:val="08E4D6BB"/>
    <w:rsid w:val="08E5CDBB"/>
    <w:rsid w:val="08E91230"/>
    <w:rsid w:val="08EBE54F"/>
    <w:rsid w:val="08EC678C"/>
    <w:rsid w:val="08ECEFC6"/>
    <w:rsid w:val="08ED032E"/>
    <w:rsid w:val="08EF6EE0"/>
    <w:rsid w:val="08EFED84"/>
    <w:rsid w:val="08F19548"/>
    <w:rsid w:val="08F3E30D"/>
    <w:rsid w:val="08F4C81D"/>
    <w:rsid w:val="08F8285F"/>
    <w:rsid w:val="08F8761A"/>
    <w:rsid w:val="08F9513F"/>
    <w:rsid w:val="08FDBAB6"/>
    <w:rsid w:val="08FDD91F"/>
    <w:rsid w:val="08FEB3D7"/>
    <w:rsid w:val="09033428"/>
    <w:rsid w:val="09040433"/>
    <w:rsid w:val="0909853F"/>
    <w:rsid w:val="0909BEF1"/>
    <w:rsid w:val="090ADD6C"/>
    <w:rsid w:val="090C98D5"/>
    <w:rsid w:val="09100FD9"/>
    <w:rsid w:val="09131547"/>
    <w:rsid w:val="09154D04"/>
    <w:rsid w:val="091993DE"/>
    <w:rsid w:val="091A972E"/>
    <w:rsid w:val="091CAB0B"/>
    <w:rsid w:val="091F7F06"/>
    <w:rsid w:val="092213DF"/>
    <w:rsid w:val="092777A7"/>
    <w:rsid w:val="092A0523"/>
    <w:rsid w:val="092D4065"/>
    <w:rsid w:val="092EC866"/>
    <w:rsid w:val="0930B70A"/>
    <w:rsid w:val="0934ADFD"/>
    <w:rsid w:val="09362A44"/>
    <w:rsid w:val="0936A000"/>
    <w:rsid w:val="09391314"/>
    <w:rsid w:val="093AAED4"/>
    <w:rsid w:val="093B78BD"/>
    <w:rsid w:val="093C73A7"/>
    <w:rsid w:val="093C7F3E"/>
    <w:rsid w:val="093F82A6"/>
    <w:rsid w:val="0942AC26"/>
    <w:rsid w:val="09436E9C"/>
    <w:rsid w:val="0943C87B"/>
    <w:rsid w:val="094711A7"/>
    <w:rsid w:val="094A529E"/>
    <w:rsid w:val="094B9320"/>
    <w:rsid w:val="094D7258"/>
    <w:rsid w:val="094F86B2"/>
    <w:rsid w:val="0951240F"/>
    <w:rsid w:val="09572549"/>
    <w:rsid w:val="095845FC"/>
    <w:rsid w:val="095BE87C"/>
    <w:rsid w:val="095CD19D"/>
    <w:rsid w:val="095CE5AC"/>
    <w:rsid w:val="095DFF60"/>
    <w:rsid w:val="095F9682"/>
    <w:rsid w:val="0961FA54"/>
    <w:rsid w:val="096204CC"/>
    <w:rsid w:val="09641B82"/>
    <w:rsid w:val="09642EC8"/>
    <w:rsid w:val="09664564"/>
    <w:rsid w:val="09676AC1"/>
    <w:rsid w:val="096C41DB"/>
    <w:rsid w:val="096EB6E3"/>
    <w:rsid w:val="097035D8"/>
    <w:rsid w:val="097081D5"/>
    <w:rsid w:val="0973A821"/>
    <w:rsid w:val="0977FA28"/>
    <w:rsid w:val="0978917C"/>
    <w:rsid w:val="097DD1E2"/>
    <w:rsid w:val="0985A448"/>
    <w:rsid w:val="098684B5"/>
    <w:rsid w:val="09878A41"/>
    <w:rsid w:val="09902A3A"/>
    <w:rsid w:val="0993FB73"/>
    <w:rsid w:val="099890B2"/>
    <w:rsid w:val="09989471"/>
    <w:rsid w:val="099A0D89"/>
    <w:rsid w:val="099E5FEB"/>
    <w:rsid w:val="099F3B8C"/>
    <w:rsid w:val="09A04D20"/>
    <w:rsid w:val="09A4CEFC"/>
    <w:rsid w:val="09A52E57"/>
    <w:rsid w:val="09AA368C"/>
    <w:rsid w:val="09AB6526"/>
    <w:rsid w:val="09ABE365"/>
    <w:rsid w:val="09B33907"/>
    <w:rsid w:val="09B36A64"/>
    <w:rsid w:val="09B71F34"/>
    <w:rsid w:val="09B7E982"/>
    <w:rsid w:val="09B973AD"/>
    <w:rsid w:val="09B99488"/>
    <w:rsid w:val="09BDBDB6"/>
    <w:rsid w:val="09BEE5E1"/>
    <w:rsid w:val="09C1C369"/>
    <w:rsid w:val="09C2050D"/>
    <w:rsid w:val="09CA1665"/>
    <w:rsid w:val="09CB86B2"/>
    <w:rsid w:val="09CE22C0"/>
    <w:rsid w:val="09D55EA2"/>
    <w:rsid w:val="09D7E037"/>
    <w:rsid w:val="09DC7088"/>
    <w:rsid w:val="09DEB0B8"/>
    <w:rsid w:val="09DF61DC"/>
    <w:rsid w:val="09E00BCC"/>
    <w:rsid w:val="09E03775"/>
    <w:rsid w:val="09E04997"/>
    <w:rsid w:val="09E09E64"/>
    <w:rsid w:val="09E4D123"/>
    <w:rsid w:val="09E6211D"/>
    <w:rsid w:val="09E7F523"/>
    <w:rsid w:val="09F0D8D6"/>
    <w:rsid w:val="09F14F81"/>
    <w:rsid w:val="09F17509"/>
    <w:rsid w:val="09F547F2"/>
    <w:rsid w:val="09F62AD2"/>
    <w:rsid w:val="09FB8D54"/>
    <w:rsid w:val="09FC2EF7"/>
    <w:rsid w:val="09FE8CD7"/>
    <w:rsid w:val="0A012545"/>
    <w:rsid w:val="0A08EA53"/>
    <w:rsid w:val="0A0B06AC"/>
    <w:rsid w:val="0A0BE336"/>
    <w:rsid w:val="0A0F4947"/>
    <w:rsid w:val="0A1533CC"/>
    <w:rsid w:val="0A1645B1"/>
    <w:rsid w:val="0A1694F2"/>
    <w:rsid w:val="0A1878AF"/>
    <w:rsid w:val="0A1A3CEB"/>
    <w:rsid w:val="0A1D3A47"/>
    <w:rsid w:val="0A2013C6"/>
    <w:rsid w:val="0A23164E"/>
    <w:rsid w:val="0A2D86E4"/>
    <w:rsid w:val="0A2FD4DC"/>
    <w:rsid w:val="0A3119F7"/>
    <w:rsid w:val="0A3A001F"/>
    <w:rsid w:val="0A3CB1F3"/>
    <w:rsid w:val="0A3E9038"/>
    <w:rsid w:val="0A3FB613"/>
    <w:rsid w:val="0A416560"/>
    <w:rsid w:val="0A421B0E"/>
    <w:rsid w:val="0A421CEB"/>
    <w:rsid w:val="0A47FBA4"/>
    <w:rsid w:val="0A48860E"/>
    <w:rsid w:val="0A491F53"/>
    <w:rsid w:val="0A4BAEA8"/>
    <w:rsid w:val="0A4C68E8"/>
    <w:rsid w:val="0A4E4A6C"/>
    <w:rsid w:val="0A504D96"/>
    <w:rsid w:val="0A52599A"/>
    <w:rsid w:val="0A546896"/>
    <w:rsid w:val="0A550468"/>
    <w:rsid w:val="0A69AEF2"/>
    <w:rsid w:val="0A6F9CB5"/>
    <w:rsid w:val="0A6FFECE"/>
    <w:rsid w:val="0A77542B"/>
    <w:rsid w:val="0A77ED84"/>
    <w:rsid w:val="0A7CFFA8"/>
    <w:rsid w:val="0A7D4B00"/>
    <w:rsid w:val="0A80FC9E"/>
    <w:rsid w:val="0A8411D4"/>
    <w:rsid w:val="0A86DD28"/>
    <w:rsid w:val="0A87E441"/>
    <w:rsid w:val="0A892795"/>
    <w:rsid w:val="0A8B6FB1"/>
    <w:rsid w:val="0A8BC6A1"/>
    <w:rsid w:val="0A8C5588"/>
    <w:rsid w:val="0A8DF3DD"/>
    <w:rsid w:val="0A935251"/>
    <w:rsid w:val="0A9C2751"/>
    <w:rsid w:val="0AA0287B"/>
    <w:rsid w:val="0AA1D36F"/>
    <w:rsid w:val="0AA97FAA"/>
    <w:rsid w:val="0AA9C470"/>
    <w:rsid w:val="0AAB7045"/>
    <w:rsid w:val="0AB01D35"/>
    <w:rsid w:val="0AB2A025"/>
    <w:rsid w:val="0AB545BF"/>
    <w:rsid w:val="0AB5CB83"/>
    <w:rsid w:val="0AB8BA4C"/>
    <w:rsid w:val="0AC0D8EB"/>
    <w:rsid w:val="0AC12E95"/>
    <w:rsid w:val="0AC2299B"/>
    <w:rsid w:val="0AC29E50"/>
    <w:rsid w:val="0AC4AD59"/>
    <w:rsid w:val="0AC4B511"/>
    <w:rsid w:val="0AC5113D"/>
    <w:rsid w:val="0AC7E7B6"/>
    <w:rsid w:val="0AC7FC17"/>
    <w:rsid w:val="0AC7FF81"/>
    <w:rsid w:val="0AC85BCA"/>
    <w:rsid w:val="0ACCFEFF"/>
    <w:rsid w:val="0ACE27CF"/>
    <w:rsid w:val="0AD19290"/>
    <w:rsid w:val="0AD2444C"/>
    <w:rsid w:val="0AD876F4"/>
    <w:rsid w:val="0ADACABD"/>
    <w:rsid w:val="0ADFBAA6"/>
    <w:rsid w:val="0ADFC68C"/>
    <w:rsid w:val="0AE22D60"/>
    <w:rsid w:val="0AE288F9"/>
    <w:rsid w:val="0AE69AAB"/>
    <w:rsid w:val="0AEA0F93"/>
    <w:rsid w:val="0AEA1AB3"/>
    <w:rsid w:val="0AEAD327"/>
    <w:rsid w:val="0AECDC03"/>
    <w:rsid w:val="0AEE68A3"/>
    <w:rsid w:val="0AF2BF7D"/>
    <w:rsid w:val="0AF4C49A"/>
    <w:rsid w:val="0AF59D55"/>
    <w:rsid w:val="0AF5D516"/>
    <w:rsid w:val="0AF76309"/>
    <w:rsid w:val="0AF95A24"/>
    <w:rsid w:val="0AFAAD19"/>
    <w:rsid w:val="0AFB574B"/>
    <w:rsid w:val="0AFD9603"/>
    <w:rsid w:val="0AFFF099"/>
    <w:rsid w:val="0B008E37"/>
    <w:rsid w:val="0B037AE4"/>
    <w:rsid w:val="0B060FC7"/>
    <w:rsid w:val="0B07A511"/>
    <w:rsid w:val="0B0B4D6A"/>
    <w:rsid w:val="0B0B9593"/>
    <w:rsid w:val="0B0F55B5"/>
    <w:rsid w:val="0B115BDA"/>
    <w:rsid w:val="0B1166B3"/>
    <w:rsid w:val="0B1737A8"/>
    <w:rsid w:val="0B1AA002"/>
    <w:rsid w:val="0B1B0D74"/>
    <w:rsid w:val="0B22DA99"/>
    <w:rsid w:val="0B236995"/>
    <w:rsid w:val="0B245DF6"/>
    <w:rsid w:val="0B256DAC"/>
    <w:rsid w:val="0B2A0294"/>
    <w:rsid w:val="0B2C6AE7"/>
    <w:rsid w:val="0B2DFCCD"/>
    <w:rsid w:val="0B2F9FC6"/>
    <w:rsid w:val="0B33B13F"/>
    <w:rsid w:val="0B353B90"/>
    <w:rsid w:val="0B3ABEDB"/>
    <w:rsid w:val="0B3B234B"/>
    <w:rsid w:val="0B3CDBB3"/>
    <w:rsid w:val="0B3D151D"/>
    <w:rsid w:val="0B4000B2"/>
    <w:rsid w:val="0B41FA73"/>
    <w:rsid w:val="0B425D78"/>
    <w:rsid w:val="0B429CFB"/>
    <w:rsid w:val="0B435DB5"/>
    <w:rsid w:val="0B43FB79"/>
    <w:rsid w:val="0B448A5D"/>
    <w:rsid w:val="0B477F4B"/>
    <w:rsid w:val="0B4977E8"/>
    <w:rsid w:val="0B4C2D87"/>
    <w:rsid w:val="0B4DDD47"/>
    <w:rsid w:val="0B4FDB07"/>
    <w:rsid w:val="0B50D18A"/>
    <w:rsid w:val="0B51BAC7"/>
    <w:rsid w:val="0B57B988"/>
    <w:rsid w:val="0B57C897"/>
    <w:rsid w:val="0B5EC6F6"/>
    <w:rsid w:val="0B61CFE4"/>
    <w:rsid w:val="0B630970"/>
    <w:rsid w:val="0B65AB19"/>
    <w:rsid w:val="0B65F8D3"/>
    <w:rsid w:val="0B6E1DC8"/>
    <w:rsid w:val="0B6EBC17"/>
    <w:rsid w:val="0B6FC770"/>
    <w:rsid w:val="0B71E406"/>
    <w:rsid w:val="0B7795FF"/>
    <w:rsid w:val="0B784382"/>
    <w:rsid w:val="0B7A116A"/>
    <w:rsid w:val="0B7AE5BC"/>
    <w:rsid w:val="0B80EAB1"/>
    <w:rsid w:val="0B811DAF"/>
    <w:rsid w:val="0B8412B4"/>
    <w:rsid w:val="0B84B609"/>
    <w:rsid w:val="0B8559F5"/>
    <w:rsid w:val="0B89B624"/>
    <w:rsid w:val="0B8BEF96"/>
    <w:rsid w:val="0B8DD106"/>
    <w:rsid w:val="0B90A8A5"/>
    <w:rsid w:val="0B91C8AD"/>
    <w:rsid w:val="0B923584"/>
    <w:rsid w:val="0B92A740"/>
    <w:rsid w:val="0B954C5A"/>
    <w:rsid w:val="0B973EF8"/>
    <w:rsid w:val="0B97B57E"/>
    <w:rsid w:val="0B97E1FD"/>
    <w:rsid w:val="0B986FF6"/>
    <w:rsid w:val="0B9D40AA"/>
    <w:rsid w:val="0B9E7C4A"/>
    <w:rsid w:val="0B9F4FAB"/>
    <w:rsid w:val="0BA2542C"/>
    <w:rsid w:val="0BA297D6"/>
    <w:rsid w:val="0BA48026"/>
    <w:rsid w:val="0BA4EB3B"/>
    <w:rsid w:val="0BADDF61"/>
    <w:rsid w:val="0BAF417A"/>
    <w:rsid w:val="0BB201C4"/>
    <w:rsid w:val="0BB50750"/>
    <w:rsid w:val="0BB5D7D8"/>
    <w:rsid w:val="0BBA5316"/>
    <w:rsid w:val="0BBA6A73"/>
    <w:rsid w:val="0BBE3FC4"/>
    <w:rsid w:val="0BC0CDE3"/>
    <w:rsid w:val="0BC0D952"/>
    <w:rsid w:val="0BC37E94"/>
    <w:rsid w:val="0BC3C2FD"/>
    <w:rsid w:val="0BC66DB8"/>
    <w:rsid w:val="0BC922E2"/>
    <w:rsid w:val="0BC9B078"/>
    <w:rsid w:val="0BCA0A0E"/>
    <w:rsid w:val="0BCB739B"/>
    <w:rsid w:val="0BCDFE0C"/>
    <w:rsid w:val="0BD02CAC"/>
    <w:rsid w:val="0BD0BB85"/>
    <w:rsid w:val="0BD1C2D7"/>
    <w:rsid w:val="0BD44317"/>
    <w:rsid w:val="0BD4A854"/>
    <w:rsid w:val="0BD95C38"/>
    <w:rsid w:val="0BDB0E33"/>
    <w:rsid w:val="0BDB708F"/>
    <w:rsid w:val="0BDB9DD4"/>
    <w:rsid w:val="0BDEF6D9"/>
    <w:rsid w:val="0BE0505F"/>
    <w:rsid w:val="0BE2C170"/>
    <w:rsid w:val="0BE4C2DE"/>
    <w:rsid w:val="0BE6C957"/>
    <w:rsid w:val="0BE8B384"/>
    <w:rsid w:val="0BEC0F90"/>
    <w:rsid w:val="0BED3E51"/>
    <w:rsid w:val="0BF16515"/>
    <w:rsid w:val="0BFA30BB"/>
    <w:rsid w:val="0BFA9935"/>
    <w:rsid w:val="0BFD5074"/>
    <w:rsid w:val="0BFE93D9"/>
    <w:rsid w:val="0BFED9F9"/>
    <w:rsid w:val="0C017128"/>
    <w:rsid w:val="0C03E838"/>
    <w:rsid w:val="0C05CD6A"/>
    <w:rsid w:val="0C09006D"/>
    <w:rsid w:val="0C0A3464"/>
    <w:rsid w:val="0C0CA289"/>
    <w:rsid w:val="0C10120F"/>
    <w:rsid w:val="0C141B02"/>
    <w:rsid w:val="0C14E6E4"/>
    <w:rsid w:val="0C170B94"/>
    <w:rsid w:val="0C1E2B1C"/>
    <w:rsid w:val="0C1F1CE2"/>
    <w:rsid w:val="0C1F6951"/>
    <w:rsid w:val="0C2038E9"/>
    <w:rsid w:val="0C24941B"/>
    <w:rsid w:val="0C27D70F"/>
    <w:rsid w:val="0C2E2F9A"/>
    <w:rsid w:val="0C30D6E3"/>
    <w:rsid w:val="0C31A1EF"/>
    <w:rsid w:val="0C31FADB"/>
    <w:rsid w:val="0C32ECF3"/>
    <w:rsid w:val="0C37C11D"/>
    <w:rsid w:val="0C3BD94B"/>
    <w:rsid w:val="0C3FD3E3"/>
    <w:rsid w:val="0C4136AF"/>
    <w:rsid w:val="0C4989E7"/>
    <w:rsid w:val="0C4A7DBF"/>
    <w:rsid w:val="0C4AA0A0"/>
    <w:rsid w:val="0C4C01F5"/>
    <w:rsid w:val="0C5291F7"/>
    <w:rsid w:val="0C556EE7"/>
    <w:rsid w:val="0C58D60A"/>
    <w:rsid w:val="0C5A5C01"/>
    <w:rsid w:val="0C5A73B2"/>
    <w:rsid w:val="0C5A9967"/>
    <w:rsid w:val="0C5ACFC9"/>
    <w:rsid w:val="0C5D495A"/>
    <w:rsid w:val="0C5F6D24"/>
    <w:rsid w:val="0C613AD8"/>
    <w:rsid w:val="0C63FB1B"/>
    <w:rsid w:val="0C64BDB7"/>
    <w:rsid w:val="0C65BDC1"/>
    <w:rsid w:val="0C66CCC2"/>
    <w:rsid w:val="0C678AA8"/>
    <w:rsid w:val="0C6B9AAC"/>
    <w:rsid w:val="0C6CBC27"/>
    <w:rsid w:val="0C6EDB87"/>
    <w:rsid w:val="0C6EE262"/>
    <w:rsid w:val="0C700C02"/>
    <w:rsid w:val="0C708192"/>
    <w:rsid w:val="0C74DC27"/>
    <w:rsid w:val="0C76E036"/>
    <w:rsid w:val="0C80A070"/>
    <w:rsid w:val="0C81B06A"/>
    <w:rsid w:val="0C85B754"/>
    <w:rsid w:val="0C865A40"/>
    <w:rsid w:val="0C86D2F5"/>
    <w:rsid w:val="0C8ACE4C"/>
    <w:rsid w:val="0C8BB49A"/>
    <w:rsid w:val="0C8CD0FD"/>
    <w:rsid w:val="0C8D3387"/>
    <w:rsid w:val="0C8DAFEF"/>
    <w:rsid w:val="0C8E1A54"/>
    <w:rsid w:val="0C903AE3"/>
    <w:rsid w:val="0C917547"/>
    <w:rsid w:val="0C91E60A"/>
    <w:rsid w:val="0C922A05"/>
    <w:rsid w:val="0C9463B4"/>
    <w:rsid w:val="0C97D1D4"/>
    <w:rsid w:val="0C987906"/>
    <w:rsid w:val="0C9A7789"/>
    <w:rsid w:val="0CA04675"/>
    <w:rsid w:val="0CA14AED"/>
    <w:rsid w:val="0CA53C8B"/>
    <w:rsid w:val="0CA54E2E"/>
    <w:rsid w:val="0CA618D6"/>
    <w:rsid w:val="0CA6F439"/>
    <w:rsid w:val="0CA775AC"/>
    <w:rsid w:val="0CA929B1"/>
    <w:rsid w:val="0CAA496C"/>
    <w:rsid w:val="0CAFB2FC"/>
    <w:rsid w:val="0CB2D69B"/>
    <w:rsid w:val="0CB44EA4"/>
    <w:rsid w:val="0CB5EEEA"/>
    <w:rsid w:val="0CB60D26"/>
    <w:rsid w:val="0CB9C73E"/>
    <w:rsid w:val="0CC0C1E3"/>
    <w:rsid w:val="0CC51424"/>
    <w:rsid w:val="0CCA1EB3"/>
    <w:rsid w:val="0CCAE4C8"/>
    <w:rsid w:val="0CCB6D52"/>
    <w:rsid w:val="0CD01547"/>
    <w:rsid w:val="0CD1BF01"/>
    <w:rsid w:val="0CD37287"/>
    <w:rsid w:val="0CD74694"/>
    <w:rsid w:val="0CD83340"/>
    <w:rsid w:val="0CDA79F1"/>
    <w:rsid w:val="0CDCA2B5"/>
    <w:rsid w:val="0CDDD524"/>
    <w:rsid w:val="0CE4B23F"/>
    <w:rsid w:val="0CE8456A"/>
    <w:rsid w:val="0CEA4B1D"/>
    <w:rsid w:val="0CEE1691"/>
    <w:rsid w:val="0CF218C8"/>
    <w:rsid w:val="0CF49600"/>
    <w:rsid w:val="0CF53DC7"/>
    <w:rsid w:val="0CF78384"/>
    <w:rsid w:val="0CF79667"/>
    <w:rsid w:val="0CFA9899"/>
    <w:rsid w:val="0CFC39F3"/>
    <w:rsid w:val="0D024F8C"/>
    <w:rsid w:val="0D02C507"/>
    <w:rsid w:val="0D03B0D6"/>
    <w:rsid w:val="0D03C9EE"/>
    <w:rsid w:val="0D06F6A3"/>
    <w:rsid w:val="0D07BD72"/>
    <w:rsid w:val="0D0CF8DD"/>
    <w:rsid w:val="0D0F6163"/>
    <w:rsid w:val="0D11A253"/>
    <w:rsid w:val="0D1562A3"/>
    <w:rsid w:val="0D16EE39"/>
    <w:rsid w:val="0D175252"/>
    <w:rsid w:val="0D178466"/>
    <w:rsid w:val="0D2359EE"/>
    <w:rsid w:val="0D23AE12"/>
    <w:rsid w:val="0D28454C"/>
    <w:rsid w:val="0D2AEA15"/>
    <w:rsid w:val="0D2C56B4"/>
    <w:rsid w:val="0D3403B0"/>
    <w:rsid w:val="0D379405"/>
    <w:rsid w:val="0D37A5D3"/>
    <w:rsid w:val="0D387498"/>
    <w:rsid w:val="0D3DDAAB"/>
    <w:rsid w:val="0D402096"/>
    <w:rsid w:val="0D423088"/>
    <w:rsid w:val="0D42FBFE"/>
    <w:rsid w:val="0D43660E"/>
    <w:rsid w:val="0D4DE53E"/>
    <w:rsid w:val="0D4E0BC0"/>
    <w:rsid w:val="0D542239"/>
    <w:rsid w:val="0D552083"/>
    <w:rsid w:val="0D55EF73"/>
    <w:rsid w:val="0D5817C6"/>
    <w:rsid w:val="0D5C308B"/>
    <w:rsid w:val="0D612F73"/>
    <w:rsid w:val="0D614A0C"/>
    <w:rsid w:val="0D6A74F6"/>
    <w:rsid w:val="0D6AB758"/>
    <w:rsid w:val="0D6CDE18"/>
    <w:rsid w:val="0D6F270B"/>
    <w:rsid w:val="0D786FBF"/>
    <w:rsid w:val="0D7EB33F"/>
    <w:rsid w:val="0D851A09"/>
    <w:rsid w:val="0D8641B9"/>
    <w:rsid w:val="0D86B6B9"/>
    <w:rsid w:val="0D8AC01B"/>
    <w:rsid w:val="0D8EA653"/>
    <w:rsid w:val="0D8FB18A"/>
    <w:rsid w:val="0D923FCD"/>
    <w:rsid w:val="0D94CAF1"/>
    <w:rsid w:val="0D98E854"/>
    <w:rsid w:val="0D9B5DDF"/>
    <w:rsid w:val="0D9C2B5C"/>
    <w:rsid w:val="0D9EAE2C"/>
    <w:rsid w:val="0D9EBB25"/>
    <w:rsid w:val="0D9EC458"/>
    <w:rsid w:val="0DA29393"/>
    <w:rsid w:val="0DA6E7E7"/>
    <w:rsid w:val="0DAAAADA"/>
    <w:rsid w:val="0DB474F6"/>
    <w:rsid w:val="0DBA62ED"/>
    <w:rsid w:val="0DC0215B"/>
    <w:rsid w:val="0DC09CE5"/>
    <w:rsid w:val="0DC78FD5"/>
    <w:rsid w:val="0DCD7BCC"/>
    <w:rsid w:val="0DD10A66"/>
    <w:rsid w:val="0DD11D10"/>
    <w:rsid w:val="0DD4BE14"/>
    <w:rsid w:val="0DE2CF66"/>
    <w:rsid w:val="0DE30873"/>
    <w:rsid w:val="0DE428CC"/>
    <w:rsid w:val="0DE74334"/>
    <w:rsid w:val="0DE83597"/>
    <w:rsid w:val="0DE869E5"/>
    <w:rsid w:val="0DE9B11A"/>
    <w:rsid w:val="0DED15BF"/>
    <w:rsid w:val="0DEE3D8B"/>
    <w:rsid w:val="0DF0B381"/>
    <w:rsid w:val="0DF1CD70"/>
    <w:rsid w:val="0DF2F06E"/>
    <w:rsid w:val="0DF5427C"/>
    <w:rsid w:val="0DF55306"/>
    <w:rsid w:val="0DF5CD33"/>
    <w:rsid w:val="0DFA139B"/>
    <w:rsid w:val="0DFA9116"/>
    <w:rsid w:val="0DFDEEA7"/>
    <w:rsid w:val="0DFE3ABC"/>
    <w:rsid w:val="0E060658"/>
    <w:rsid w:val="0E06690A"/>
    <w:rsid w:val="0E07F18A"/>
    <w:rsid w:val="0E087375"/>
    <w:rsid w:val="0E08A048"/>
    <w:rsid w:val="0E08CA02"/>
    <w:rsid w:val="0E0A695D"/>
    <w:rsid w:val="0E0AB946"/>
    <w:rsid w:val="0E120A45"/>
    <w:rsid w:val="0E12236D"/>
    <w:rsid w:val="0E12D1B5"/>
    <w:rsid w:val="0E13D0E3"/>
    <w:rsid w:val="0E1406DB"/>
    <w:rsid w:val="0E169335"/>
    <w:rsid w:val="0E16CE04"/>
    <w:rsid w:val="0E16F7DD"/>
    <w:rsid w:val="0E174E0A"/>
    <w:rsid w:val="0E193D9C"/>
    <w:rsid w:val="0E19505B"/>
    <w:rsid w:val="0E1B5662"/>
    <w:rsid w:val="0E1C1C17"/>
    <w:rsid w:val="0E1C9900"/>
    <w:rsid w:val="0E20EC44"/>
    <w:rsid w:val="0E223871"/>
    <w:rsid w:val="0E236DB9"/>
    <w:rsid w:val="0E27CD0F"/>
    <w:rsid w:val="0E2A1472"/>
    <w:rsid w:val="0E2A3A6D"/>
    <w:rsid w:val="0E2BF787"/>
    <w:rsid w:val="0E2F1FFC"/>
    <w:rsid w:val="0E3210D6"/>
    <w:rsid w:val="0E335805"/>
    <w:rsid w:val="0E3BAE83"/>
    <w:rsid w:val="0E3C1C16"/>
    <w:rsid w:val="0E3CF137"/>
    <w:rsid w:val="0E3ECF43"/>
    <w:rsid w:val="0E3F5745"/>
    <w:rsid w:val="0E43149E"/>
    <w:rsid w:val="0E43CDCA"/>
    <w:rsid w:val="0E477D55"/>
    <w:rsid w:val="0E482B43"/>
    <w:rsid w:val="0E4B93D2"/>
    <w:rsid w:val="0E4EF0CA"/>
    <w:rsid w:val="0E4FDD44"/>
    <w:rsid w:val="0E500597"/>
    <w:rsid w:val="0E510230"/>
    <w:rsid w:val="0E5162E5"/>
    <w:rsid w:val="0E56C1A4"/>
    <w:rsid w:val="0E56CB65"/>
    <w:rsid w:val="0E5B11E9"/>
    <w:rsid w:val="0E5CD63B"/>
    <w:rsid w:val="0E5D2F20"/>
    <w:rsid w:val="0E5ED29F"/>
    <w:rsid w:val="0E5F4403"/>
    <w:rsid w:val="0E60EB21"/>
    <w:rsid w:val="0E62A3BD"/>
    <w:rsid w:val="0E62CCE7"/>
    <w:rsid w:val="0E631C3C"/>
    <w:rsid w:val="0E642043"/>
    <w:rsid w:val="0E651F0B"/>
    <w:rsid w:val="0E6818D1"/>
    <w:rsid w:val="0E6CEB52"/>
    <w:rsid w:val="0E6ED20D"/>
    <w:rsid w:val="0E6F2E04"/>
    <w:rsid w:val="0E74F50F"/>
    <w:rsid w:val="0E76346A"/>
    <w:rsid w:val="0E76D623"/>
    <w:rsid w:val="0E772FB1"/>
    <w:rsid w:val="0E78CA58"/>
    <w:rsid w:val="0E7A54FF"/>
    <w:rsid w:val="0E7BB88B"/>
    <w:rsid w:val="0E804599"/>
    <w:rsid w:val="0E86A33B"/>
    <w:rsid w:val="0E87B9F9"/>
    <w:rsid w:val="0E8829CD"/>
    <w:rsid w:val="0E89E5BA"/>
    <w:rsid w:val="0E8B2DCB"/>
    <w:rsid w:val="0E8EAD79"/>
    <w:rsid w:val="0E8F5D95"/>
    <w:rsid w:val="0E95CB6B"/>
    <w:rsid w:val="0E993B6F"/>
    <w:rsid w:val="0E9A6E65"/>
    <w:rsid w:val="0E9B61F2"/>
    <w:rsid w:val="0E9DD206"/>
    <w:rsid w:val="0E9FB5C2"/>
    <w:rsid w:val="0EA0400B"/>
    <w:rsid w:val="0EA15C78"/>
    <w:rsid w:val="0EA1F209"/>
    <w:rsid w:val="0EA56D84"/>
    <w:rsid w:val="0EA5A59B"/>
    <w:rsid w:val="0EA5C0CA"/>
    <w:rsid w:val="0EA9EF30"/>
    <w:rsid w:val="0EADB20E"/>
    <w:rsid w:val="0EB2C1AD"/>
    <w:rsid w:val="0EB630B9"/>
    <w:rsid w:val="0EB95382"/>
    <w:rsid w:val="0EBAF36F"/>
    <w:rsid w:val="0EBD95C4"/>
    <w:rsid w:val="0EBEBD27"/>
    <w:rsid w:val="0EBF0B39"/>
    <w:rsid w:val="0EC548CE"/>
    <w:rsid w:val="0EC58258"/>
    <w:rsid w:val="0EC63BF1"/>
    <w:rsid w:val="0EC84B4D"/>
    <w:rsid w:val="0ECAC96C"/>
    <w:rsid w:val="0ECBC00F"/>
    <w:rsid w:val="0ECE369F"/>
    <w:rsid w:val="0ECFDCD6"/>
    <w:rsid w:val="0ED097EC"/>
    <w:rsid w:val="0ED23CC7"/>
    <w:rsid w:val="0ED4DDCA"/>
    <w:rsid w:val="0ED7EB08"/>
    <w:rsid w:val="0ED845DE"/>
    <w:rsid w:val="0ED8964E"/>
    <w:rsid w:val="0ED90A7C"/>
    <w:rsid w:val="0ED93B36"/>
    <w:rsid w:val="0ED96B31"/>
    <w:rsid w:val="0EDCA2F9"/>
    <w:rsid w:val="0EE26D62"/>
    <w:rsid w:val="0EE2B7F8"/>
    <w:rsid w:val="0EE5822C"/>
    <w:rsid w:val="0EE5C30D"/>
    <w:rsid w:val="0EE85729"/>
    <w:rsid w:val="0EEA9DB0"/>
    <w:rsid w:val="0EEC416C"/>
    <w:rsid w:val="0EECA884"/>
    <w:rsid w:val="0EECEECC"/>
    <w:rsid w:val="0EF5FBBA"/>
    <w:rsid w:val="0EF75243"/>
    <w:rsid w:val="0EFC190F"/>
    <w:rsid w:val="0EFCFDEE"/>
    <w:rsid w:val="0EFD08B3"/>
    <w:rsid w:val="0EFEEADF"/>
    <w:rsid w:val="0EFF1923"/>
    <w:rsid w:val="0EFF87CD"/>
    <w:rsid w:val="0EFFFB31"/>
    <w:rsid w:val="0F000EAD"/>
    <w:rsid w:val="0F02CDE4"/>
    <w:rsid w:val="0F04F2AB"/>
    <w:rsid w:val="0F09EA2B"/>
    <w:rsid w:val="0F0B204D"/>
    <w:rsid w:val="0F0BFF20"/>
    <w:rsid w:val="0F0C6144"/>
    <w:rsid w:val="0F0CFFFB"/>
    <w:rsid w:val="0F0FAE7B"/>
    <w:rsid w:val="0F11997A"/>
    <w:rsid w:val="0F138564"/>
    <w:rsid w:val="0F176CB6"/>
    <w:rsid w:val="0F18D888"/>
    <w:rsid w:val="0F1B4E47"/>
    <w:rsid w:val="0F1CFFFC"/>
    <w:rsid w:val="0F25FD2C"/>
    <w:rsid w:val="0F27D23E"/>
    <w:rsid w:val="0F286BDB"/>
    <w:rsid w:val="0F296F76"/>
    <w:rsid w:val="0F2D9878"/>
    <w:rsid w:val="0F2E86C1"/>
    <w:rsid w:val="0F319092"/>
    <w:rsid w:val="0F326FA7"/>
    <w:rsid w:val="0F3285EE"/>
    <w:rsid w:val="0F3477D6"/>
    <w:rsid w:val="0F381547"/>
    <w:rsid w:val="0F3C0A0B"/>
    <w:rsid w:val="0F3C677B"/>
    <w:rsid w:val="0F3D705A"/>
    <w:rsid w:val="0F43B6D4"/>
    <w:rsid w:val="0F449629"/>
    <w:rsid w:val="0F453559"/>
    <w:rsid w:val="0F45D17E"/>
    <w:rsid w:val="0F47798A"/>
    <w:rsid w:val="0F4889D1"/>
    <w:rsid w:val="0F499403"/>
    <w:rsid w:val="0F49CB43"/>
    <w:rsid w:val="0F4A634F"/>
    <w:rsid w:val="0F4B5EFC"/>
    <w:rsid w:val="0F505B28"/>
    <w:rsid w:val="0F531046"/>
    <w:rsid w:val="0F54438A"/>
    <w:rsid w:val="0F561D0F"/>
    <w:rsid w:val="0F572FD6"/>
    <w:rsid w:val="0F5A5A6D"/>
    <w:rsid w:val="0F5B4DA4"/>
    <w:rsid w:val="0F5B9648"/>
    <w:rsid w:val="0F5BA9AF"/>
    <w:rsid w:val="0F5C4BB5"/>
    <w:rsid w:val="0F5DA439"/>
    <w:rsid w:val="0F5EA6FD"/>
    <w:rsid w:val="0F698889"/>
    <w:rsid w:val="0F69E8BC"/>
    <w:rsid w:val="0F6AE404"/>
    <w:rsid w:val="0F6C994B"/>
    <w:rsid w:val="0F6CEDEF"/>
    <w:rsid w:val="0F6E6375"/>
    <w:rsid w:val="0F6F31F7"/>
    <w:rsid w:val="0F7462A9"/>
    <w:rsid w:val="0F7530F7"/>
    <w:rsid w:val="0F782163"/>
    <w:rsid w:val="0F7E9191"/>
    <w:rsid w:val="0F80E114"/>
    <w:rsid w:val="0F81744A"/>
    <w:rsid w:val="0F83778F"/>
    <w:rsid w:val="0F8499F8"/>
    <w:rsid w:val="0F8646E0"/>
    <w:rsid w:val="0F870213"/>
    <w:rsid w:val="0F8824B9"/>
    <w:rsid w:val="0F908BAA"/>
    <w:rsid w:val="0F91E615"/>
    <w:rsid w:val="0F94E184"/>
    <w:rsid w:val="0F954083"/>
    <w:rsid w:val="0F9A047D"/>
    <w:rsid w:val="0F9A4B36"/>
    <w:rsid w:val="0F9E0610"/>
    <w:rsid w:val="0FA028C3"/>
    <w:rsid w:val="0FA53F8E"/>
    <w:rsid w:val="0FA551A6"/>
    <w:rsid w:val="0FA5C835"/>
    <w:rsid w:val="0FA9364C"/>
    <w:rsid w:val="0FA946DB"/>
    <w:rsid w:val="0FAA272E"/>
    <w:rsid w:val="0FAB345C"/>
    <w:rsid w:val="0FAF34E1"/>
    <w:rsid w:val="0FB156D8"/>
    <w:rsid w:val="0FB390E0"/>
    <w:rsid w:val="0FB4D570"/>
    <w:rsid w:val="0FB63230"/>
    <w:rsid w:val="0FB72885"/>
    <w:rsid w:val="0FB79FF2"/>
    <w:rsid w:val="0FB7AB51"/>
    <w:rsid w:val="0FC20157"/>
    <w:rsid w:val="0FC22EC6"/>
    <w:rsid w:val="0FC3EC15"/>
    <w:rsid w:val="0FC6382F"/>
    <w:rsid w:val="0FC685CC"/>
    <w:rsid w:val="0FC6FDD5"/>
    <w:rsid w:val="0FC8D7EB"/>
    <w:rsid w:val="0FC8F9FA"/>
    <w:rsid w:val="0FCB4442"/>
    <w:rsid w:val="0FCE3658"/>
    <w:rsid w:val="0FCF3887"/>
    <w:rsid w:val="0FD02048"/>
    <w:rsid w:val="0FD12123"/>
    <w:rsid w:val="0FD46FE2"/>
    <w:rsid w:val="0FD5F903"/>
    <w:rsid w:val="0FDAACAE"/>
    <w:rsid w:val="0FDD99A8"/>
    <w:rsid w:val="0FDDDD53"/>
    <w:rsid w:val="0FE1B278"/>
    <w:rsid w:val="0FE2D31B"/>
    <w:rsid w:val="0FEC2867"/>
    <w:rsid w:val="0FF278BA"/>
    <w:rsid w:val="0FF31855"/>
    <w:rsid w:val="0FF44818"/>
    <w:rsid w:val="0FF495FD"/>
    <w:rsid w:val="0FF7C192"/>
    <w:rsid w:val="100445AE"/>
    <w:rsid w:val="10054C7E"/>
    <w:rsid w:val="10056717"/>
    <w:rsid w:val="1005E1A4"/>
    <w:rsid w:val="1007BB6D"/>
    <w:rsid w:val="1009863A"/>
    <w:rsid w:val="100E5890"/>
    <w:rsid w:val="1012DED4"/>
    <w:rsid w:val="1016C586"/>
    <w:rsid w:val="101D89A8"/>
    <w:rsid w:val="101FC407"/>
    <w:rsid w:val="1023642E"/>
    <w:rsid w:val="10281ED1"/>
    <w:rsid w:val="102889E5"/>
    <w:rsid w:val="102CC953"/>
    <w:rsid w:val="102FF333"/>
    <w:rsid w:val="10304DD2"/>
    <w:rsid w:val="10310ACD"/>
    <w:rsid w:val="10320810"/>
    <w:rsid w:val="10359563"/>
    <w:rsid w:val="1036E862"/>
    <w:rsid w:val="1038D59F"/>
    <w:rsid w:val="103CEB89"/>
    <w:rsid w:val="103D277E"/>
    <w:rsid w:val="103ECA40"/>
    <w:rsid w:val="103FC342"/>
    <w:rsid w:val="10410C69"/>
    <w:rsid w:val="10419EC5"/>
    <w:rsid w:val="1045F31E"/>
    <w:rsid w:val="104B0B4B"/>
    <w:rsid w:val="104C8666"/>
    <w:rsid w:val="10503BBE"/>
    <w:rsid w:val="1051C9AB"/>
    <w:rsid w:val="105247C6"/>
    <w:rsid w:val="1053682B"/>
    <w:rsid w:val="105783B2"/>
    <w:rsid w:val="1059D4BE"/>
    <w:rsid w:val="105A8AA7"/>
    <w:rsid w:val="105C5FF2"/>
    <w:rsid w:val="105DC377"/>
    <w:rsid w:val="1064943C"/>
    <w:rsid w:val="1067DDC6"/>
    <w:rsid w:val="10699E5A"/>
    <w:rsid w:val="106A657D"/>
    <w:rsid w:val="106BB2E4"/>
    <w:rsid w:val="106E73DF"/>
    <w:rsid w:val="106F6888"/>
    <w:rsid w:val="10704CC8"/>
    <w:rsid w:val="10736C44"/>
    <w:rsid w:val="10760B56"/>
    <w:rsid w:val="1076BD73"/>
    <w:rsid w:val="1078BD1F"/>
    <w:rsid w:val="107ADDB1"/>
    <w:rsid w:val="107C5418"/>
    <w:rsid w:val="107CB646"/>
    <w:rsid w:val="107EDD01"/>
    <w:rsid w:val="10837E47"/>
    <w:rsid w:val="1083CEBB"/>
    <w:rsid w:val="1087C8D1"/>
    <w:rsid w:val="10889AEB"/>
    <w:rsid w:val="1088E6FC"/>
    <w:rsid w:val="108D2768"/>
    <w:rsid w:val="108F2A17"/>
    <w:rsid w:val="1090156B"/>
    <w:rsid w:val="1091C4CD"/>
    <w:rsid w:val="10921597"/>
    <w:rsid w:val="1094615E"/>
    <w:rsid w:val="109B7F4B"/>
    <w:rsid w:val="109CB88E"/>
    <w:rsid w:val="10A43F7F"/>
    <w:rsid w:val="10A4427D"/>
    <w:rsid w:val="10AB924B"/>
    <w:rsid w:val="10AC4A0B"/>
    <w:rsid w:val="10AD9882"/>
    <w:rsid w:val="10AF9D8D"/>
    <w:rsid w:val="10B01751"/>
    <w:rsid w:val="10B457DD"/>
    <w:rsid w:val="10B634A6"/>
    <w:rsid w:val="10B6BAAC"/>
    <w:rsid w:val="10BAD8AA"/>
    <w:rsid w:val="10BE023D"/>
    <w:rsid w:val="10C121C6"/>
    <w:rsid w:val="10C1620A"/>
    <w:rsid w:val="10C235FF"/>
    <w:rsid w:val="10C359DA"/>
    <w:rsid w:val="10C450A5"/>
    <w:rsid w:val="10C60A20"/>
    <w:rsid w:val="10C77E8D"/>
    <w:rsid w:val="10CBD80C"/>
    <w:rsid w:val="10CDF3F5"/>
    <w:rsid w:val="10CF77CD"/>
    <w:rsid w:val="10D25362"/>
    <w:rsid w:val="10D56F3B"/>
    <w:rsid w:val="10D8E3DD"/>
    <w:rsid w:val="10DA4B3F"/>
    <w:rsid w:val="10DB1931"/>
    <w:rsid w:val="10DB6DD5"/>
    <w:rsid w:val="10DEE70C"/>
    <w:rsid w:val="10E0505A"/>
    <w:rsid w:val="10E0854B"/>
    <w:rsid w:val="10E3B472"/>
    <w:rsid w:val="10E658DB"/>
    <w:rsid w:val="10E6E903"/>
    <w:rsid w:val="10E75243"/>
    <w:rsid w:val="10E8563A"/>
    <w:rsid w:val="10E8DA38"/>
    <w:rsid w:val="10E9D194"/>
    <w:rsid w:val="10ECB378"/>
    <w:rsid w:val="10ECC566"/>
    <w:rsid w:val="10EE3F6B"/>
    <w:rsid w:val="10EF097E"/>
    <w:rsid w:val="10F1FE0B"/>
    <w:rsid w:val="10F2CBE3"/>
    <w:rsid w:val="10F6472D"/>
    <w:rsid w:val="10F67BEE"/>
    <w:rsid w:val="10F9D795"/>
    <w:rsid w:val="10FAE705"/>
    <w:rsid w:val="10FDCAC3"/>
    <w:rsid w:val="1105B3E5"/>
    <w:rsid w:val="1106C9DD"/>
    <w:rsid w:val="1106D57E"/>
    <w:rsid w:val="1108A334"/>
    <w:rsid w:val="1109333B"/>
    <w:rsid w:val="110BCB78"/>
    <w:rsid w:val="110FC586"/>
    <w:rsid w:val="11105999"/>
    <w:rsid w:val="1111A433"/>
    <w:rsid w:val="1111FA01"/>
    <w:rsid w:val="11149742"/>
    <w:rsid w:val="1115288B"/>
    <w:rsid w:val="11190C3D"/>
    <w:rsid w:val="1119439F"/>
    <w:rsid w:val="111C2B73"/>
    <w:rsid w:val="111DAD9B"/>
    <w:rsid w:val="111EE520"/>
    <w:rsid w:val="11228F51"/>
    <w:rsid w:val="1122D312"/>
    <w:rsid w:val="1124DABB"/>
    <w:rsid w:val="112A3B98"/>
    <w:rsid w:val="112B9CEF"/>
    <w:rsid w:val="112C7AA3"/>
    <w:rsid w:val="112C8544"/>
    <w:rsid w:val="112E01C7"/>
    <w:rsid w:val="112FE283"/>
    <w:rsid w:val="1132C938"/>
    <w:rsid w:val="113353E3"/>
    <w:rsid w:val="1135FDF8"/>
    <w:rsid w:val="113A889C"/>
    <w:rsid w:val="113AB2CD"/>
    <w:rsid w:val="113BEB1F"/>
    <w:rsid w:val="113DEEF0"/>
    <w:rsid w:val="113EC1C3"/>
    <w:rsid w:val="113FB657"/>
    <w:rsid w:val="1141D8FB"/>
    <w:rsid w:val="114507F1"/>
    <w:rsid w:val="114CDD15"/>
    <w:rsid w:val="114D1368"/>
    <w:rsid w:val="11566B39"/>
    <w:rsid w:val="11586020"/>
    <w:rsid w:val="11597817"/>
    <w:rsid w:val="115B41E1"/>
    <w:rsid w:val="11613F1E"/>
    <w:rsid w:val="11631952"/>
    <w:rsid w:val="116426EE"/>
    <w:rsid w:val="116433D8"/>
    <w:rsid w:val="116BDB77"/>
    <w:rsid w:val="116C7971"/>
    <w:rsid w:val="116ECC85"/>
    <w:rsid w:val="116FFC4B"/>
    <w:rsid w:val="1170F74C"/>
    <w:rsid w:val="11710634"/>
    <w:rsid w:val="11710A5B"/>
    <w:rsid w:val="1171BCA6"/>
    <w:rsid w:val="117232D9"/>
    <w:rsid w:val="1177AA41"/>
    <w:rsid w:val="11782255"/>
    <w:rsid w:val="117C2CF9"/>
    <w:rsid w:val="11834CF1"/>
    <w:rsid w:val="1184E438"/>
    <w:rsid w:val="1185DBC9"/>
    <w:rsid w:val="11864ED5"/>
    <w:rsid w:val="11870E7F"/>
    <w:rsid w:val="11895E6C"/>
    <w:rsid w:val="1189870F"/>
    <w:rsid w:val="11898D13"/>
    <w:rsid w:val="118A7ACF"/>
    <w:rsid w:val="118D71B1"/>
    <w:rsid w:val="118F0959"/>
    <w:rsid w:val="118F50AC"/>
    <w:rsid w:val="11948C40"/>
    <w:rsid w:val="11951F96"/>
    <w:rsid w:val="119597D2"/>
    <w:rsid w:val="119B6CF9"/>
    <w:rsid w:val="119CB5AE"/>
    <w:rsid w:val="119ED3C2"/>
    <w:rsid w:val="119F1BA8"/>
    <w:rsid w:val="11A0E284"/>
    <w:rsid w:val="11A3A78B"/>
    <w:rsid w:val="11A63F4E"/>
    <w:rsid w:val="11A76131"/>
    <w:rsid w:val="11AAC102"/>
    <w:rsid w:val="11AD7FD3"/>
    <w:rsid w:val="11B04199"/>
    <w:rsid w:val="11B16491"/>
    <w:rsid w:val="11B5F13D"/>
    <w:rsid w:val="11B94CAB"/>
    <w:rsid w:val="11BA8698"/>
    <w:rsid w:val="11BB2A3E"/>
    <w:rsid w:val="11C3CD70"/>
    <w:rsid w:val="11C8235F"/>
    <w:rsid w:val="11C900F5"/>
    <w:rsid w:val="11C997A0"/>
    <w:rsid w:val="11D0CE87"/>
    <w:rsid w:val="11D2CEF9"/>
    <w:rsid w:val="11D34CCE"/>
    <w:rsid w:val="11D41CF9"/>
    <w:rsid w:val="11D42470"/>
    <w:rsid w:val="11DAE043"/>
    <w:rsid w:val="11DCC4BB"/>
    <w:rsid w:val="11DED0B8"/>
    <w:rsid w:val="11E3CAAB"/>
    <w:rsid w:val="11E66367"/>
    <w:rsid w:val="11E81429"/>
    <w:rsid w:val="11E8A050"/>
    <w:rsid w:val="11EA7FD5"/>
    <w:rsid w:val="11EAC958"/>
    <w:rsid w:val="11EAF7B3"/>
    <w:rsid w:val="11EE5016"/>
    <w:rsid w:val="11EF7B44"/>
    <w:rsid w:val="11F22C30"/>
    <w:rsid w:val="11F3193D"/>
    <w:rsid w:val="11FBA206"/>
    <w:rsid w:val="11FCB7C0"/>
    <w:rsid w:val="11FF254A"/>
    <w:rsid w:val="1201150E"/>
    <w:rsid w:val="1202F249"/>
    <w:rsid w:val="12079407"/>
    <w:rsid w:val="12086742"/>
    <w:rsid w:val="12098925"/>
    <w:rsid w:val="1209A3EF"/>
    <w:rsid w:val="120EB490"/>
    <w:rsid w:val="121140A9"/>
    <w:rsid w:val="1211BBE4"/>
    <w:rsid w:val="121256BF"/>
    <w:rsid w:val="12126244"/>
    <w:rsid w:val="1215B36D"/>
    <w:rsid w:val="1216BF07"/>
    <w:rsid w:val="1216FE82"/>
    <w:rsid w:val="12176F49"/>
    <w:rsid w:val="12195339"/>
    <w:rsid w:val="121CD0C0"/>
    <w:rsid w:val="121EB20D"/>
    <w:rsid w:val="1226CFE1"/>
    <w:rsid w:val="122BB5ED"/>
    <w:rsid w:val="122CED53"/>
    <w:rsid w:val="122E73DF"/>
    <w:rsid w:val="122EE7DD"/>
    <w:rsid w:val="122FBFE5"/>
    <w:rsid w:val="122FEFC1"/>
    <w:rsid w:val="1231D1DC"/>
    <w:rsid w:val="1234DC03"/>
    <w:rsid w:val="123AE4EA"/>
    <w:rsid w:val="123EDB56"/>
    <w:rsid w:val="1240948F"/>
    <w:rsid w:val="1241A5CF"/>
    <w:rsid w:val="1245ED6F"/>
    <w:rsid w:val="124E86F6"/>
    <w:rsid w:val="124F5031"/>
    <w:rsid w:val="124FC2E7"/>
    <w:rsid w:val="1251C833"/>
    <w:rsid w:val="125314E5"/>
    <w:rsid w:val="1256A8D1"/>
    <w:rsid w:val="125873E9"/>
    <w:rsid w:val="125943F1"/>
    <w:rsid w:val="125B5D13"/>
    <w:rsid w:val="125D25EC"/>
    <w:rsid w:val="125D6255"/>
    <w:rsid w:val="1266FB94"/>
    <w:rsid w:val="12691D43"/>
    <w:rsid w:val="126C7AC0"/>
    <w:rsid w:val="126CED13"/>
    <w:rsid w:val="126D6D78"/>
    <w:rsid w:val="12703015"/>
    <w:rsid w:val="12714515"/>
    <w:rsid w:val="1272802B"/>
    <w:rsid w:val="1273105C"/>
    <w:rsid w:val="1273A3DD"/>
    <w:rsid w:val="12741B46"/>
    <w:rsid w:val="1274A6C6"/>
    <w:rsid w:val="12762E74"/>
    <w:rsid w:val="127748CD"/>
    <w:rsid w:val="1277B5A6"/>
    <w:rsid w:val="127B6AB9"/>
    <w:rsid w:val="127C1152"/>
    <w:rsid w:val="128225F9"/>
    <w:rsid w:val="12831E7C"/>
    <w:rsid w:val="12844714"/>
    <w:rsid w:val="1287CECC"/>
    <w:rsid w:val="128D468D"/>
    <w:rsid w:val="128D8474"/>
    <w:rsid w:val="128EB5CE"/>
    <w:rsid w:val="128EFFF5"/>
    <w:rsid w:val="128FF08B"/>
    <w:rsid w:val="1291210E"/>
    <w:rsid w:val="129138D1"/>
    <w:rsid w:val="12924EA3"/>
    <w:rsid w:val="12967171"/>
    <w:rsid w:val="12977082"/>
    <w:rsid w:val="129C2929"/>
    <w:rsid w:val="129F2A69"/>
    <w:rsid w:val="12A8B89B"/>
    <w:rsid w:val="12A9C884"/>
    <w:rsid w:val="12A9DAE3"/>
    <w:rsid w:val="12AACA80"/>
    <w:rsid w:val="12ABC9CE"/>
    <w:rsid w:val="12ABE8B0"/>
    <w:rsid w:val="12AE7FB7"/>
    <w:rsid w:val="12B00551"/>
    <w:rsid w:val="12B06A2B"/>
    <w:rsid w:val="12B1219B"/>
    <w:rsid w:val="12B14967"/>
    <w:rsid w:val="12B16407"/>
    <w:rsid w:val="12B2C4AE"/>
    <w:rsid w:val="12B3609F"/>
    <w:rsid w:val="12B6495E"/>
    <w:rsid w:val="12B78A8C"/>
    <w:rsid w:val="12B7D5A9"/>
    <w:rsid w:val="12B97C3F"/>
    <w:rsid w:val="12BB5597"/>
    <w:rsid w:val="12C10C1B"/>
    <w:rsid w:val="12C1C946"/>
    <w:rsid w:val="12C33E13"/>
    <w:rsid w:val="12C34501"/>
    <w:rsid w:val="12C48BBF"/>
    <w:rsid w:val="12C90BD6"/>
    <w:rsid w:val="12CB7884"/>
    <w:rsid w:val="12CC8BEC"/>
    <w:rsid w:val="12CCE6EA"/>
    <w:rsid w:val="12CD06C6"/>
    <w:rsid w:val="12CEF84A"/>
    <w:rsid w:val="12D1FE9B"/>
    <w:rsid w:val="12D21BCC"/>
    <w:rsid w:val="12DD3D8C"/>
    <w:rsid w:val="12DD7C1C"/>
    <w:rsid w:val="12DF628B"/>
    <w:rsid w:val="12E02A82"/>
    <w:rsid w:val="12E19EB4"/>
    <w:rsid w:val="12E89E9A"/>
    <w:rsid w:val="12EB7057"/>
    <w:rsid w:val="12F0AE90"/>
    <w:rsid w:val="12F62B1E"/>
    <w:rsid w:val="12F8537B"/>
    <w:rsid w:val="12FA565C"/>
    <w:rsid w:val="12FC65C3"/>
    <w:rsid w:val="12FCA0DF"/>
    <w:rsid w:val="13059201"/>
    <w:rsid w:val="130640F8"/>
    <w:rsid w:val="130817E9"/>
    <w:rsid w:val="13085CE1"/>
    <w:rsid w:val="130B4004"/>
    <w:rsid w:val="130E3AED"/>
    <w:rsid w:val="130E727D"/>
    <w:rsid w:val="130F18AA"/>
    <w:rsid w:val="13102F7B"/>
    <w:rsid w:val="131217F0"/>
    <w:rsid w:val="13179932"/>
    <w:rsid w:val="1319C045"/>
    <w:rsid w:val="131C3D91"/>
    <w:rsid w:val="131CD205"/>
    <w:rsid w:val="131E701C"/>
    <w:rsid w:val="13229486"/>
    <w:rsid w:val="1324B407"/>
    <w:rsid w:val="1325D3D7"/>
    <w:rsid w:val="1326C7ED"/>
    <w:rsid w:val="1326E188"/>
    <w:rsid w:val="1329EE49"/>
    <w:rsid w:val="1329FDBB"/>
    <w:rsid w:val="132B0F0B"/>
    <w:rsid w:val="132CCCBB"/>
    <w:rsid w:val="132CE1C8"/>
    <w:rsid w:val="1330C21F"/>
    <w:rsid w:val="13367C55"/>
    <w:rsid w:val="13398D5A"/>
    <w:rsid w:val="134070FA"/>
    <w:rsid w:val="1343EC59"/>
    <w:rsid w:val="134586BA"/>
    <w:rsid w:val="1346624B"/>
    <w:rsid w:val="1347900C"/>
    <w:rsid w:val="13504987"/>
    <w:rsid w:val="1350BE49"/>
    <w:rsid w:val="1354597C"/>
    <w:rsid w:val="13556D2A"/>
    <w:rsid w:val="135695BB"/>
    <w:rsid w:val="13589CBD"/>
    <w:rsid w:val="1360DCBD"/>
    <w:rsid w:val="1365A44A"/>
    <w:rsid w:val="13760415"/>
    <w:rsid w:val="1378671E"/>
    <w:rsid w:val="137DE789"/>
    <w:rsid w:val="1381529B"/>
    <w:rsid w:val="13855BC5"/>
    <w:rsid w:val="13901E24"/>
    <w:rsid w:val="1391AB69"/>
    <w:rsid w:val="1391BC32"/>
    <w:rsid w:val="13930632"/>
    <w:rsid w:val="1393B638"/>
    <w:rsid w:val="13965548"/>
    <w:rsid w:val="1396A370"/>
    <w:rsid w:val="139CAABA"/>
    <w:rsid w:val="139CF090"/>
    <w:rsid w:val="139D0AB8"/>
    <w:rsid w:val="139DCB5B"/>
    <w:rsid w:val="13A008C4"/>
    <w:rsid w:val="13A4BD78"/>
    <w:rsid w:val="13A5A447"/>
    <w:rsid w:val="13AA16DF"/>
    <w:rsid w:val="13AA47AB"/>
    <w:rsid w:val="13ABA88F"/>
    <w:rsid w:val="13ABEEB5"/>
    <w:rsid w:val="13AE8565"/>
    <w:rsid w:val="13B25FB9"/>
    <w:rsid w:val="13B431C0"/>
    <w:rsid w:val="13B5DFE9"/>
    <w:rsid w:val="13B72296"/>
    <w:rsid w:val="13B97D8F"/>
    <w:rsid w:val="13B9FF9A"/>
    <w:rsid w:val="13BA328D"/>
    <w:rsid w:val="13BD7AE1"/>
    <w:rsid w:val="13BFBD59"/>
    <w:rsid w:val="13CB468E"/>
    <w:rsid w:val="13CCBE19"/>
    <w:rsid w:val="13CD63E0"/>
    <w:rsid w:val="13CDA2E2"/>
    <w:rsid w:val="13CE660B"/>
    <w:rsid w:val="13CED5B0"/>
    <w:rsid w:val="13CF1D47"/>
    <w:rsid w:val="13CFB956"/>
    <w:rsid w:val="13D4240A"/>
    <w:rsid w:val="13E14A3C"/>
    <w:rsid w:val="13E2F7E3"/>
    <w:rsid w:val="13E2FB85"/>
    <w:rsid w:val="13E354EF"/>
    <w:rsid w:val="13E52E57"/>
    <w:rsid w:val="13EC56C1"/>
    <w:rsid w:val="13F1C29E"/>
    <w:rsid w:val="13F1EB86"/>
    <w:rsid w:val="13F54A40"/>
    <w:rsid w:val="13FA8EBA"/>
    <w:rsid w:val="13FABA7C"/>
    <w:rsid w:val="13FD26E6"/>
    <w:rsid w:val="13FD99A8"/>
    <w:rsid w:val="14014A5C"/>
    <w:rsid w:val="14034BFE"/>
    <w:rsid w:val="14074E70"/>
    <w:rsid w:val="140ABA18"/>
    <w:rsid w:val="140CCDB6"/>
    <w:rsid w:val="140D30FD"/>
    <w:rsid w:val="140F84D0"/>
    <w:rsid w:val="1412737F"/>
    <w:rsid w:val="141293B3"/>
    <w:rsid w:val="141413CE"/>
    <w:rsid w:val="141793E4"/>
    <w:rsid w:val="141950E2"/>
    <w:rsid w:val="141A29A1"/>
    <w:rsid w:val="141C8079"/>
    <w:rsid w:val="142155BE"/>
    <w:rsid w:val="1423A909"/>
    <w:rsid w:val="1427CDA6"/>
    <w:rsid w:val="1427DA19"/>
    <w:rsid w:val="142816E8"/>
    <w:rsid w:val="1430ED63"/>
    <w:rsid w:val="143245C0"/>
    <w:rsid w:val="143339DB"/>
    <w:rsid w:val="14387CBF"/>
    <w:rsid w:val="1438CC16"/>
    <w:rsid w:val="143C1098"/>
    <w:rsid w:val="143C7878"/>
    <w:rsid w:val="143DDBDC"/>
    <w:rsid w:val="143E64D5"/>
    <w:rsid w:val="143F2766"/>
    <w:rsid w:val="14414077"/>
    <w:rsid w:val="14445EC3"/>
    <w:rsid w:val="1447671C"/>
    <w:rsid w:val="1447E836"/>
    <w:rsid w:val="144ABE80"/>
    <w:rsid w:val="144B0FFA"/>
    <w:rsid w:val="144B60B7"/>
    <w:rsid w:val="144BE5CF"/>
    <w:rsid w:val="144DE3CE"/>
    <w:rsid w:val="144EAA7F"/>
    <w:rsid w:val="144F4C32"/>
    <w:rsid w:val="144F6559"/>
    <w:rsid w:val="1450347B"/>
    <w:rsid w:val="14509957"/>
    <w:rsid w:val="1450EA90"/>
    <w:rsid w:val="1453A5CB"/>
    <w:rsid w:val="1456BD33"/>
    <w:rsid w:val="14576435"/>
    <w:rsid w:val="1457AF5B"/>
    <w:rsid w:val="1457B707"/>
    <w:rsid w:val="14581F40"/>
    <w:rsid w:val="1458C0B2"/>
    <w:rsid w:val="14590E12"/>
    <w:rsid w:val="145A65D0"/>
    <w:rsid w:val="145C5AA9"/>
    <w:rsid w:val="145C73B9"/>
    <w:rsid w:val="145DA8D7"/>
    <w:rsid w:val="145E235A"/>
    <w:rsid w:val="14636750"/>
    <w:rsid w:val="14691423"/>
    <w:rsid w:val="14694FD1"/>
    <w:rsid w:val="146C22E5"/>
    <w:rsid w:val="146D4E01"/>
    <w:rsid w:val="146FB938"/>
    <w:rsid w:val="1472321F"/>
    <w:rsid w:val="14732AAC"/>
    <w:rsid w:val="1475058C"/>
    <w:rsid w:val="1475EEC3"/>
    <w:rsid w:val="1478EE7C"/>
    <w:rsid w:val="147D77F8"/>
    <w:rsid w:val="147D9CCA"/>
    <w:rsid w:val="147F6546"/>
    <w:rsid w:val="147FD42E"/>
    <w:rsid w:val="1482FC66"/>
    <w:rsid w:val="148308C1"/>
    <w:rsid w:val="1485169B"/>
    <w:rsid w:val="148696C4"/>
    <w:rsid w:val="1488314D"/>
    <w:rsid w:val="1489BF06"/>
    <w:rsid w:val="148B1CAB"/>
    <w:rsid w:val="148ED17F"/>
    <w:rsid w:val="148F85B3"/>
    <w:rsid w:val="1491FFC6"/>
    <w:rsid w:val="14925CBE"/>
    <w:rsid w:val="14947FC0"/>
    <w:rsid w:val="1494B94B"/>
    <w:rsid w:val="14975035"/>
    <w:rsid w:val="149D32B1"/>
    <w:rsid w:val="14A3D22E"/>
    <w:rsid w:val="14A5EBD5"/>
    <w:rsid w:val="14A7A7EB"/>
    <w:rsid w:val="14A8063A"/>
    <w:rsid w:val="14ACCCB2"/>
    <w:rsid w:val="14AE32AD"/>
    <w:rsid w:val="14AEDDFC"/>
    <w:rsid w:val="14B11CDD"/>
    <w:rsid w:val="14B9C7CE"/>
    <w:rsid w:val="14BE3A28"/>
    <w:rsid w:val="14BE7E5B"/>
    <w:rsid w:val="14C28D37"/>
    <w:rsid w:val="14C80174"/>
    <w:rsid w:val="14CA0E83"/>
    <w:rsid w:val="14CC18B8"/>
    <w:rsid w:val="14CC4B35"/>
    <w:rsid w:val="14CD92A8"/>
    <w:rsid w:val="14D1F435"/>
    <w:rsid w:val="14D5136E"/>
    <w:rsid w:val="14D80D28"/>
    <w:rsid w:val="14DAD483"/>
    <w:rsid w:val="14DC3895"/>
    <w:rsid w:val="14DC9DA8"/>
    <w:rsid w:val="14DE37DE"/>
    <w:rsid w:val="14DE6E81"/>
    <w:rsid w:val="14E17745"/>
    <w:rsid w:val="14E4BCEA"/>
    <w:rsid w:val="14E641A3"/>
    <w:rsid w:val="14E6B845"/>
    <w:rsid w:val="14E79E06"/>
    <w:rsid w:val="14E8BF2E"/>
    <w:rsid w:val="14EA8C34"/>
    <w:rsid w:val="14EB3A92"/>
    <w:rsid w:val="14ECF471"/>
    <w:rsid w:val="14EDD70A"/>
    <w:rsid w:val="14F00E18"/>
    <w:rsid w:val="14F027C5"/>
    <w:rsid w:val="14F218E7"/>
    <w:rsid w:val="14F377E2"/>
    <w:rsid w:val="14F4AE92"/>
    <w:rsid w:val="14F7BCF2"/>
    <w:rsid w:val="14F83889"/>
    <w:rsid w:val="14FB46CC"/>
    <w:rsid w:val="14FB472F"/>
    <w:rsid w:val="14FCD735"/>
    <w:rsid w:val="15003B95"/>
    <w:rsid w:val="1500C07F"/>
    <w:rsid w:val="1500FEFF"/>
    <w:rsid w:val="15012425"/>
    <w:rsid w:val="150220BA"/>
    <w:rsid w:val="15035C34"/>
    <w:rsid w:val="1503C88D"/>
    <w:rsid w:val="1504A858"/>
    <w:rsid w:val="15087026"/>
    <w:rsid w:val="150EF9A3"/>
    <w:rsid w:val="150F33FC"/>
    <w:rsid w:val="15101236"/>
    <w:rsid w:val="1515DA36"/>
    <w:rsid w:val="1518682B"/>
    <w:rsid w:val="15199429"/>
    <w:rsid w:val="151B6B73"/>
    <w:rsid w:val="1523F4E0"/>
    <w:rsid w:val="15257711"/>
    <w:rsid w:val="152C62D9"/>
    <w:rsid w:val="152E8769"/>
    <w:rsid w:val="152F1795"/>
    <w:rsid w:val="1530E320"/>
    <w:rsid w:val="1531BBEE"/>
    <w:rsid w:val="1533AB52"/>
    <w:rsid w:val="15343637"/>
    <w:rsid w:val="1536195D"/>
    <w:rsid w:val="15365190"/>
    <w:rsid w:val="153E7CDA"/>
    <w:rsid w:val="153F1ED2"/>
    <w:rsid w:val="1540CE6F"/>
    <w:rsid w:val="1544E008"/>
    <w:rsid w:val="15470E47"/>
    <w:rsid w:val="154A50DA"/>
    <w:rsid w:val="154B5728"/>
    <w:rsid w:val="154C038D"/>
    <w:rsid w:val="1552E6AC"/>
    <w:rsid w:val="15534F76"/>
    <w:rsid w:val="15548C61"/>
    <w:rsid w:val="1555185E"/>
    <w:rsid w:val="1555F084"/>
    <w:rsid w:val="1556CB96"/>
    <w:rsid w:val="1557142A"/>
    <w:rsid w:val="1559498B"/>
    <w:rsid w:val="15595988"/>
    <w:rsid w:val="155AB75D"/>
    <w:rsid w:val="155E7F7F"/>
    <w:rsid w:val="155F67F9"/>
    <w:rsid w:val="156514FF"/>
    <w:rsid w:val="156B0BCC"/>
    <w:rsid w:val="156DAA4F"/>
    <w:rsid w:val="156DCE27"/>
    <w:rsid w:val="156E28C4"/>
    <w:rsid w:val="15717902"/>
    <w:rsid w:val="1573D3BA"/>
    <w:rsid w:val="15760FC3"/>
    <w:rsid w:val="1577273C"/>
    <w:rsid w:val="157F427D"/>
    <w:rsid w:val="157F5DFB"/>
    <w:rsid w:val="157FAAE3"/>
    <w:rsid w:val="1582AED3"/>
    <w:rsid w:val="158DD955"/>
    <w:rsid w:val="1590FDFF"/>
    <w:rsid w:val="159176CD"/>
    <w:rsid w:val="1593735C"/>
    <w:rsid w:val="15943990"/>
    <w:rsid w:val="159AC1B5"/>
    <w:rsid w:val="159AD164"/>
    <w:rsid w:val="159BB183"/>
    <w:rsid w:val="159CD6A4"/>
    <w:rsid w:val="159FFD64"/>
    <w:rsid w:val="15A036DF"/>
    <w:rsid w:val="15A11C8F"/>
    <w:rsid w:val="15AD3057"/>
    <w:rsid w:val="15B5214D"/>
    <w:rsid w:val="15B5B88B"/>
    <w:rsid w:val="15B670E2"/>
    <w:rsid w:val="15B9164C"/>
    <w:rsid w:val="15BB052D"/>
    <w:rsid w:val="15BBD1FC"/>
    <w:rsid w:val="15BC84FD"/>
    <w:rsid w:val="15BCE4CA"/>
    <w:rsid w:val="15BE616F"/>
    <w:rsid w:val="15BF36A1"/>
    <w:rsid w:val="15C24560"/>
    <w:rsid w:val="15CAEA71"/>
    <w:rsid w:val="15CBE8DA"/>
    <w:rsid w:val="15CD491B"/>
    <w:rsid w:val="15CD7013"/>
    <w:rsid w:val="15D0BD27"/>
    <w:rsid w:val="15D0DA3A"/>
    <w:rsid w:val="15D4843A"/>
    <w:rsid w:val="15D5A61B"/>
    <w:rsid w:val="15D7D733"/>
    <w:rsid w:val="15D7D8AE"/>
    <w:rsid w:val="15D99B31"/>
    <w:rsid w:val="15DAC973"/>
    <w:rsid w:val="15DC11A7"/>
    <w:rsid w:val="15DEC595"/>
    <w:rsid w:val="15E10B46"/>
    <w:rsid w:val="15E129B8"/>
    <w:rsid w:val="15E15ACA"/>
    <w:rsid w:val="15E3185F"/>
    <w:rsid w:val="15EAB5AA"/>
    <w:rsid w:val="15EDC442"/>
    <w:rsid w:val="15EDF35C"/>
    <w:rsid w:val="15EE0CA0"/>
    <w:rsid w:val="15F0C204"/>
    <w:rsid w:val="15F11793"/>
    <w:rsid w:val="15F9E76E"/>
    <w:rsid w:val="15FA2EB4"/>
    <w:rsid w:val="15FAD70A"/>
    <w:rsid w:val="15FEF294"/>
    <w:rsid w:val="15FF97F4"/>
    <w:rsid w:val="1600C971"/>
    <w:rsid w:val="16020483"/>
    <w:rsid w:val="16045B6F"/>
    <w:rsid w:val="160629C7"/>
    <w:rsid w:val="160702AF"/>
    <w:rsid w:val="16089380"/>
    <w:rsid w:val="160BAE65"/>
    <w:rsid w:val="160E5132"/>
    <w:rsid w:val="160EAF2E"/>
    <w:rsid w:val="16152FBA"/>
    <w:rsid w:val="161950D6"/>
    <w:rsid w:val="161A84A7"/>
    <w:rsid w:val="162284BA"/>
    <w:rsid w:val="1624B88C"/>
    <w:rsid w:val="16274493"/>
    <w:rsid w:val="162BA2D5"/>
    <w:rsid w:val="162C5F20"/>
    <w:rsid w:val="162FC883"/>
    <w:rsid w:val="162FFE8B"/>
    <w:rsid w:val="16306575"/>
    <w:rsid w:val="1632BCDC"/>
    <w:rsid w:val="1633625A"/>
    <w:rsid w:val="1634A22D"/>
    <w:rsid w:val="163585C5"/>
    <w:rsid w:val="1636EFD4"/>
    <w:rsid w:val="163730DC"/>
    <w:rsid w:val="16396D06"/>
    <w:rsid w:val="163AAFFB"/>
    <w:rsid w:val="163CC8EC"/>
    <w:rsid w:val="1641688B"/>
    <w:rsid w:val="16419CD8"/>
    <w:rsid w:val="1643A9B2"/>
    <w:rsid w:val="16464D33"/>
    <w:rsid w:val="1648555C"/>
    <w:rsid w:val="164894D5"/>
    <w:rsid w:val="1649631A"/>
    <w:rsid w:val="164999AD"/>
    <w:rsid w:val="164C981C"/>
    <w:rsid w:val="164FBB46"/>
    <w:rsid w:val="1650A562"/>
    <w:rsid w:val="1653CFAC"/>
    <w:rsid w:val="16554181"/>
    <w:rsid w:val="165695A0"/>
    <w:rsid w:val="1659C56D"/>
    <w:rsid w:val="165A3EFA"/>
    <w:rsid w:val="165BE66D"/>
    <w:rsid w:val="165BF8DA"/>
    <w:rsid w:val="165F7020"/>
    <w:rsid w:val="1666F332"/>
    <w:rsid w:val="166738FA"/>
    <w:rsid w:val="167050BC"/>
    <w:rsid w:val="1675A6F1"/>
    <w:rsid w:val="1675E2C9"/>
    <w:rsid w:val="167694E1"/>
    <w:rsid w:val="16796C97"/>
    <w:rsid w:val="167C2F22"/>
    <w:rsid w:val="167DFAB6"/>
    <w:rsid w:val="167E5261"/>
    <w:rsid w:val="167E5976"/>
    <w:rsid w:val="168419FE"/>
    <w:rsid w:val="16844AD1"/>
    <w:rsid w:val="168A0CD3"/>
    <w:rsid w:val="168A3F9A"/>
    <w:rsid w:val="168DACB7"/>
    <w:rsid w:val="169BA1EA"/>
    <w:rsid w:val="169DC7C3"/>
    <w:rsid w:val="169E1836"/>
    <w:rsid w:val="169F910D"/>
    <w:rsid w:val="16A04684"/>
    <w:rsid w:val="16A3DE06"/>
    <w:rsid w:val="16A6CCAD"/>
    <w:rsid w:val="16A7861F"/>
    <w:rsid w:val="16A80677"/>
    <w:rsid w:val="16A97F37"/>
    <w:rsid w:val="16AAB3D7"/>
    <w:rsid w:val="16AAD10E"/>
    <w:rsid w:val="16AAE643"/>
    <w:rsid w:val="16AC3958"/>
    <w:rsid w:val="16ADDAF4"/>
    <w:rsid w:val="16B1ABD1"/>
    <w:rsid w:val="16B2141A"/>
    <w:rsid w:val="16B3768C"/>
    <w:rsid w:val="16B3E9F5"/>
    <w:rsid w:val="16B6A033"/>
    <w:rsid w:val="16B9F4DE"/>
    <w:rsid w:val="16BE378D"/>
    <w:rsid w:val="16BE8E1C"/>
    <w:rsid w:val="16C4F98A"/>
    <w:rsid w:val="16C54749"/>
    <w:rsid w:val="16CA121F"/>
    <w:rsid w:val="16CE481D"/>
    <w:rsid w:val="16CF59CC"/>
    <w:rsid w:val="16D27847"/>
    <w:rsid w:val="16D6F191"/>
    <w:rsid w:val="16DC17BF"/>
    <w:rsid w:val="16DC2EED"/>
    <w:rsid w:val="16E46C1E"/>
    <w:rsid w:val="16E4BFB2"/>
    <w:rsid w:val="16E8EB65"/>
    <w:rsid w:val="16E9C4CC"/>
    <w:rsid w:val="16EF06A8"/>
    <w:rsid w:val="16F45F41"/>
    <w:rsid w:val="16F71F3D"/>
    <w:rsid w:val="16F7F667"/>
    <w:rsid w:val="16F8D203"/>
    <w:rsid w:val="16FA0C93"/>
    <w:rsid w:val="16FB9897"/>
    <w:rsid w:val="16FD1707"/>
    <w:rsid w:val="16FD2B6A"/>
    <w:rsid w:val="17007688"/>
    <w:rsid w:val="17019A89"/>
    <w:rsid w:val="1701BAFE"/>
    <w:rsid w:val="17026613"/>
    <w:rsid w:val="17035317"/>
    <w:rsid w:val="1708C264"/>
    <w:rsid w:val="17092D09"/>
    <w:rsid w:val="170B25FD"/>
    <w:rsid w:val="17128107"/>
    <w:rsid w:val="171295B1"/>
    <w:rsid w:val="1713EA93"/>
    <w:rsid w:val="1716DC13"/>
    <w:rsid w:val="171761C8"/>
    <w:rsid w:val="17177575"/>
    <w:rsid w:val="1717D6DF"/>
    <w:rsid w:val="171801C1"/>
    <w:rsid w:val="171BA64C"/>
    <w:rsid w:val="17200899"/>
    <w:rsid w:val="1725BD83"/>
    <w:rsid w:val="17278BF9"/>
    <w:rsid w:val="172C0302"/>
    <w:rsid w:val="172D85FD"/>
    <w:rsid w:val="172E0F50"/>
    <w:rsid w:val="172F14A6"/>
    <w:rsid w:val="173020BD"/>
    <w:rsid w:val="17342441"/>
    <w:rsid w:val="173437F6"/>
    <w:rsid w:val="173CE03F"/>
    <w:rsid w:val="173D97FE"/>
    <w:rsid w:val="173EDD64"/>
    <w:rsid w:val="173EF8F7"/>
    <w:rsid w:val="17413520"/>
    <w:rsid w:val="1741C547"/>
    <w:rsid w:val="1744A2D3"/>
    <w:rsid w:val="174731A2"/>
    <w:rsid w:val="17478412"/>
    <w:rsid w:val="1747D151"/>
    <w:rsid w:val="174B0543"/>
    <w:rsid w:val="174DDFA6"/>
    <w:rsid w:val="174E452D"/>
    <w:rsid w:val="1752FF02"/>
    <w:rsid w:val="17546DB6"/>
    <w:rsid w:val="17555348"/>
    <w:rsid w:val="17578684"/>
    <w:rsid w:val="1759E70C"/>
    <w:rsid w:val="175CFA21"/>
    <w:rsid w:val="175E8B36"/>
    <w:rsid w:val="175EA083"/>
    <w:rsid w:val="17657906"/>
    <w:rsid w:val="176747A4"/>
    <w:rsid w:val="17675B67"/>
    <w:rsid w:val="176785CE"/>
    <w:rsid w:val="176D67A1"/>
    <w:rsid w:val="17720DCA"/>
    <w:rsid w:val="1778DEA3"/>
    <w:rsid w:val="17797261"/>
    <w:rsid w:val="1779E96D"/>
    <w:rsid w:val="177A0B51"/>
    <w:rsid w:val="177DA476"/>
    <w:rsid w:val="1780B266"/>
    <w:rsid w:val="1781CF2D"/>
    <w:rsid w:val="178574C0"/>
    <w:rsid w:val="1786D7DF"/>
    <w:rsid w:val="17873212"/>
    <w:rsid w:val="178B5C5D"/>
    <w:rsid w:val="178D87B4"/>
    <w:rsid w:val="178FAFFB"/>
    <w:rsid w:val="178FD318"/>
    <w:rsid w:val="178FFDC9"/>
    <w:rsid w:val="1797B544"/>
    <w:rsid w:val="1798ED3E"/>
    <w:rsid w:val="17995DAE"/>
    <w:rsid w:val="1799C1C6"/>
    <w:rsid w:val="179BB4E0"/>
    <w:rsid w:val="179D8D67"/>
    <w:rsid w:val="179DE486"/>
    <w:rsid w:val="179EE3D4"/>
    <w:rsid w:val="17A0005E"/>
    <w:rsid w:val="17A3F3F0"/>
    <w:rsid w:val="17A5F51F"/>
    <w:rsid w:val="17AA79A5"/>
    <w:rsid w:val="17AA9E74"/>
    <w:rsid w:val="17B0B1AE"/>
    <w:rsid w:val="17B12263"/>
    <w:rsid w:val="17B2AFBD"/>
    <w:rsid w:val="17B2D613"/>
    <w:rsid w:val="17B4E7F5"/>
    <w:rsid w:val="17B8881B"/>
    <w:rsid w:val="17B8B2A0"/>
    <w:rsid w:val="17BAC9DE"/>
    <w:rsid w:val="17C0A4B8"/>
    <w:rsid w:val="17C15963"/>
    <w:rsid w:val="17C437FB"/>
    <w:rsid w:val="17C580DA"/>
    <w:rsid w:val="17C6E7A7"/>
    <w:rsid w:val="17CCB5A2"/>
    <w:rsid w:val="17CCF57E"/>
    <w:rsid w:val="17D492F7"/>
    <w:rsid w:val="17D4FEDB"/>
    <w:rsid w:val="17D6DAA4"/>
    <w:rsid w:val="17D7F36D"/>
    <w:rsid w:val="17E2AB6A"/>
    <w:rsid w:val="17E50359"/>
    <w:rsid w:val="17E68F97"/>
    <w:rsid w:val="17E709C2"/>
    <w:rsid w:val="17E9C37E"/>
    <w:rsid w:val="17F1C5D9"/>
    <w:rsid w:val="17F631AB"/>
    <w:rsid w:val="17F8AA77"/>
    <w:rsid w:val="17F9FDCA"/>
    <w:rsid w:val="17FB75F2"/>
    <w:rsid w:val="18066372"/>
    <w:rsid w:val="180755C4"/>
    <w:rsid w:val="1808B20C"/>
    <w:rsid w:val="180958A7"/>
    <w:rsid w:val="180DCBBF"/>
    <w:rsid w:val="180EBADB"/>
    <w:rsid w:val="180F47B6"/>
    <w:rsid w:val="180F6F43"/>
    <w:rsid w:val="18100840"/>
    <w:rsid w:val="18117FC3"/>
    <w:rsid w:val="1819351B"/>
    <w:rsid w:val="18231CC6"/>
    <w:rsid w:val="18235CB9"/>
    <w:rsid w:val="18260043"/>
    <w:rsid w:val="1827BA49"/>
    <w:rsid w:val="1828AFCC"/>
    <w:rsid w:val="182C587E"/>
    <w:rsid w:val="182CD5B9"/>
    <w:rsid w:val="182D9AD9"/>
    <w:rsid w:val="183396C1"/>
    <w:rsid w:val="183890CA"/>
    <w:rsid w:val="18392DC0"/>
    <w:rsid w:val="183B802D"/>
    <w:rsid w:val="183C7FA1"/>
    <w:rsid w:val="183F7580"/>
    <w:rsid w:val="183FEE3D"/>
    <w:rsid w:val="18415A1C"/>
    <w:rsid w:val="1841A813"/>
    <w:rsid w:val="1841EAE8"/>
    <w:rsid w:val="1842018E"/>
    <w:rsid w:val="184213D3"/>
    <w:rsid w:val="1844AA5B"/>
    <w:rsid w:val="1847EFD7"/>
    <w:rsid w:val="184808F5"/>
    <w:rsid w:val="184941E8"/>
    <w:rsid w:val="184AD7DF"/>
    <w:rsid w:val="1851A9B7"/>
    <w:rsid w:val="1852FB3F"/>
    <w:rsid w:val="1853822F"/>
    <w:rsid w:val="18567ABF"/>
    <w:rsid w:val="1858C848"/>
    <w:rsid w:val="185B340E"/>
    <w:rsid w:val="185CA591"/>
    <w:rsid w:val="185DA901"/>
    <w:rsid w:val="185F8ED0"/>
    <w:rsid w:val="1864DD21"/>
    <w:rsid w:val="1865595D"/>
    <w:rsid w:val="18658C79"/>
    <w:rsid w:val="1865F6CA"/>
    <w:rsid w:val="1866C830"/>
    <w:rsid w:val="1866FB2C"/>
    <w:rsid w:val="186886DB"/>
    <w:rsid w:val="1868C87A"/>
    <w:rsid w:val="186943EF"/>
    <w:rsid w:val="186A2173"/>
    <w:rsid w:val="186C64A6"/>
    <w:rsid w:val="186ECA59"/>
    <w:rsid w:val="18765F9B"/>
    <w:rsid w:val="18767D4F"/>
    <w:rsid w:val="1877E9ED"/>
    <w:rsid w:val="187B4672"/>
    <w:rsid w:val="187BB11B"/>
    <w:rsid w:val="187C4A9B"/>
    <w:rsid w:val="187EEEEF"/>
    <w:rsid w:val="1883F5E2"/>
    <w:rsid w:val="188B10FA"/>
    <w:rsid w:val="188D9B0A"/>
    <w:rsid w:val="188DF923"/>
    <w:rsid w:val="188ED2C9"/>
    <w:rsid w:val="1891B4B7"/>
    <w:rsid w:val="189234FF"/>
    <w:rsid w:val="18933192"/>
    <w:rsid w:val="18984251"/>
    <w:rsid w:val="189B1B3F"/>
    <w:rsid w:val="189DBCB6"/>
    <w:rsid w:val="189E124D"/>
    <w:rsid w:val="18A22FD4"/>
    <w:rsid w:val="18A7DFFF"/>
    <w:rsid w:val="18AE1E12"/>
    <w:rsid w:val="18AF3D34"/>
    <w:rsid w:val="18AF8027"/>
    <w:rsid w:val="18B200F4"/>
    <w:rsid w:val="18B91E01"/>
    <w:rsid w:val="18BA9F75"/>
    <w:rsid w:val="18BAAF5B"/>
    <w:rsid w:val="18BB0EB2"/>
    <w:rsid w:val="18BF25BD"/>
    <w:rsid w:val="18C195FF"/>
    <w:rsid w:val="18C3C28B"/>
    <w:rsid w:val="18C869C4"/>
    <w:rsid w:val="18C936E3"/>
    <w:rsid w:val="18CA7B78"/>
    <w:rsid w:val="18CB10B1"/>
    <w:rsid w:val="18CECA1F"/>
    <w:rsid w:val="18CF1C7B"/>
    <w:rsid w:val="18D23BE0"/>
    <w:rsid w:val="18D265B2"/>
    <w:rsid w:val="18D67F58"/>
    <w:rsid w:val="18D939A2"/>
    <w:rsid w:val="18DF1B8C"/>
    <w:rsid w:val="18E24157"/>
    <w:rsid w:val="18E58CD6"/>
    <w:rsid w:val="18E7C2EC"/>
    <w:rsid w:val="18E8AB76"/>
    <w:rsid w:val="18EB4CFE"/>
    <w:rsid w:val="18ECA730"/>
    <w:rsid w:val="18ED9D9C"/>
    <w:rsid w:val="18EDD05B"/>
    <w:rsid w:val="18EE57DC"/>
    <w:rsid w:val="18F20717"/>
    <w:rsid w:val="18F251AA"/>
    <w:rsid w:val="18F2BE1F"/>
    <w:rsid w:val="18F417B5"/>
    <w:rsid w:val="18F4A858"/>
    <w:rsid w:val="18F5F8CF"/>
    <w:rsid w:val="18F94D55"/>
    <w:rsid w:val="18FC519C"/>
    <w:rsid w:val="1900D363"/>
    <w:rsid w:val="19046334"/>
    <w:rsid w:val="190808B9"/>
    <w:rsid w:val="1908A17D"/>
    <w:rsid w:val="190CA805"/>
    <w:rsid w:val="190E11D4"/>
    <w:rsid w:val="1914CEF6"/>
    <w:rsid w:val="19156887"/>
    <w:rsid w:val="191B1D24"/>
    <w:rsid w:val="191BA435"/>
    <w:rsid w:val="191CB9E2"/>
    <w:rsid w:val="191EEE2D"/>
    <w:rsid w:val="191FB432"/>
    <w:rsid w:val="1924A015"/>
    <w:rsid w:val="1927F2BF"/>
    <w:rsid w:val="19283873"/>
    <w:rsid w:val="192BDF50"/>
    <w:rsid w:val="192C4D91"/>
    <w:rsid w:val="192CC8BD"/>
    <w:rsid w:val="1931EC97"/>
    <w:rsid w:val="1932EF13"/>
    <w:rsid w:val="19354E83"/>
    <w:rsid w:val="193CF6BC"/>
    <w:rsid w:val="1946AEAA"/>
    <w:rsid w:val="194B86D8"/>
    <w:rsid w:val="194EC501"/>
    <w:rsid w:val="194EE21B"/>
    <w:rsid w:val="1953C579"/>
    <w:rsid w:val="19577FD0"/>
    <w:rsid w:val="195EA735"/>
    <w:rsid w:val="196361E4"/>
    <w:rsid w:val="1966D0E4"/>
    <w:rsid w:val="19678829"/>
    <w:rsid w:val="1967B0AF"/>
    <w:rsid w:val="196A106E"/>
    <w:rsid w:val="196D3AA6"/>
    <w:rsid w:val="196DECB5"/>
    <w:rsid w:val="1970E082"/>
    <w:rsid w:val="19716449"/>
    <w:rsid w:val="1971AF28"/>
    <w:rsid w:val="1971DD20"/>
    <w:rsid w:val="1975733F"/>
    <w:rsid w:val="197761E5"/>
    <w:rsid w:val="197D61E8"/>
    <w:rsid w:val="197F26F5"/>
    <w:rsid w:val="19827727"/>
    <w:rsid w:val="19840FF0"/>
    <w:rsid w:val="19886A77"/>
    <w:rsid w:val="198BF2CD"/>
    <w:rsid w:val="198F3465"/>
    <w:rsid w:val="1990B9BF"/>
    <w:rsid w:val="19924558"/>
    <w:rsid w:val="1992C9C0"/>
    <w:rsid w:val="1995ACBC"/>
    <w:rsid w:val="19973513"/>
    <w:rsid w:val="1998B23A"/>
    <w:rsid w:val="199A90E9"/>
    <w:rsid w:val="199B4879"/>
    <w:rsid w:val="199DE6C6"/>
    <w:rsid w:val="199E0157"/>
    <w:rsid w:val="19A098DB"/>
    <w:rsid w:val="19A09E8F"/>
    <w:rsid w:val="19A1190D"/>
    <w:rsid w:val="19A22D02"/>
    <w:rsid w:val="19A244B4"/>
    <w:rsid w:val="19A5908B"/>
    <w:rsid w:val="19A6747C"/>
    <w:rsid w:val="19A7BF2D"/>
    <w:rsid w:val="19AB6CFF"/>
    <w:rsid w:val="19AE875D"/>
    <w:rsid w:val="19B0D44E"/>
    <w:rsid w:val="19B282CB"/>
    <w:rsid w:val="19B47CE6"/>
    <w:rsid w:val="19B4CF6E"/>
    <w:rsid w:val="19B59293"/>
    <w:rsid w:val="19B74677"/>
    <w:rsid w:val="19B7E0E2"/>
    <w:rsid w:val="19BC89FF"/>
    <w:rsid w:val="19C2A530"/>
    <w:rsid w:val="19C2AC56"/>
    <w:rsid w:val="19CAB093"/>
    <w:rsid w:val="19CFDDF5"/>
    <w:rsid w:val="19DAEB3D"/>
    <w:rsid w:val="19DC218E"/>
    <w:rsid w:val="19E15E06"/>
    <w:rsid w:val="19E861E1"/>
    <w:rsid w:val="19EF520F"/>
    <w:rsid w:val="19F80FCC"/>
    <w:rsid w:val="19F9BE17"/>
    <w:rsid w:val="19FA97DD"/>
    <w:rsid w:val="19FB6DBE"/>
    <w:rsid w:val="19FBE425"/>
    <w:rsid w:val="19FDA3A9"/>
    <w:rsid w:val="19FE33B7"/>
    <w:rsid w:val="1A0085B0"/>
    <w:rsid w:val="1A066701"/>
    <w:rsid w:val="1A067943"/>
    <w:rsid w:val="1A068920"/>
    <w:rsid w:val="1A09BF04"/>
    <w:rsid w:val="1A0FC968"/>
    <w:rsid w:val="1A12C569"/>
    <w:rsid w:val="1A153C81"/>
    <w:rsid w:val="1A170873"/>
    <w:rsid w:val="1A179833"/>
    <w:rsid w:val="1A1A28DE"/>
    <w:rsid w:val="1A1BC00F"/>
    <w:rsid w:val="1A1F15D3"/>
    <w:rsid w:val="1A248588"/>
    <w:rsid w:val="1A263C0D"/>
    <w:rsid w:val="1A263EBC"/>
    <w:rsid w:val="1A2823A2"/>
    <w:rsid w:val="1A2BD6A4"/>
    <w:rsid w:val="1A2C7433"/>
    <w:rsid w:val="1A2D1568"/>
    <w:rsid w:val="1A2FF367"/>
    <w:rsid w:val="1A321EE1"/>
    <w:rsid w:val="1A32A9B8"/>
    <w:rsid w:val="1A348310"/>
    <w:rsid w:val="1A365C29"/>
    <w:rsid w:val="1A3F58C7"/>
    <w:rsid w:val="1A42E2BE"/>
    <w:rsid w:val="1A44082D"/>
    <w:rsid w:val="1A4585E5"/>
    <w:rsid w:val="1A45D7CD"/>
    <w:rsid w:val="1A490145"/>
    <w:rsid w:val="1A4994C4"/>
    <w:rsid w:val="1A4A0819"/>
    <w:rsid w:val="1A4ADC48"/>
    <w:rsid w:val="1A4E2F2C"/>
    <w:rsid w:val="1A518346"/>
    <w:rsid w:val="1A56FB3A"/>
    <w:rsid w:val="1A5C443D"/>
    <w:rsid w:val="1A668183"/>
    <w:rsid w:val="1A6808FB"/>
    <w:rsid w:val="1A6C4131"/>
    <w:rsid w:val="1A70736C"/>
    <w:rsid w:val="1A7638CE"/>
    <w:rsid w:val="1A7983D6"/>
    <w:rsid w:val="1A7D8DB3"/>
    <w:rsid w:val="1A7EA31B"/>
    <w:rsid w:val="1A7F2F6C"/>
    <w:rsid w:val="1A803DB9"/>
    <w:rsid w:val="1A82F111"/>
    <w:rsid w:val="1A831D38"/>
    <w:rsid w:val="1A838ACD"/>
    <w:rsid w:val="1A892298"/>
    <w:rsid w:val="1A8A7FA7"/>
    <w:rsid w:val="1A8B0D05"/>
    <w:rsid w:val="1A8BF289"/>
    <w:rsid w:val="1A904F50"/>
    <w:rsid w:val="1A908F86"/>
    <w:rsid w:val="1A9242E7"/>
    <w:rsid w:val="1A92EB5A"/>
    <w:rsid w:val="1A9316DC"/>
    <w:rsid w:val="1A936D9A"/>
    <w:rsid w:val="1A9483A9"/>
    <w:rsid w:val="1A953BA8"/>
    <w:rsid w:val="1A958E61"/>
    <w:rsid w:val="1A965C53"/>
    <w:rsid w:val="1A9B4EAE"/>
    <w:rsid w:val="1A9DF8F4"/>
    <w:rsid w:val="1A9F1C56"/>
    <w:rsid w:val="1AA342DE"/>
    <w:rsid w:val="1AA5BDA8"/>
    <w:rsid w:val="1AA83F6B"/>
    <w:rsid w:val="1AA84BE8"/>
    <w:rsid w:val="1AA87FFD"/>
    <w:rsid w:val="1AAC533A"/>
    <w:rsid w:val="1AAEC1AE"/>
    <w:rsid w:val="1AAFA8FA"/>
    <w:rsid w:val="1AB04E1F"/>
    <w:rsid w:val="1AB29D0D"/>
    <w:rsid w:val="1AB2B5C9"/>
    <w:rsid w:val="1AB908A0"/>
    <w:rsid w:val="1ABA0CA8"/>
    <w:rsid w:val="1ABC9F2C"/>
    <w:rsid w:val="1ABEDDEB"/>
    <w:rsid w:val="1ABF36B1"/>
    <w:rsid w:val="1AC087CE"/>
    <w:rsid w:val="1AC561AA"/>
    <w:rsid w:val="1ACBC41A"/>
    <w:rsid w:val="1ACF970C"/>
    <w:rsid w:val="1AD07BBC"/>
    <w:rsid w:val="1AD32524"/>
    <w:rsid w:val="1AD3F5DB"/>
    <w:rsid w:val="1AD430B1"/>
    <w:rsid w:val="1AD59973"/>
    <w:rsid w:val="1AD9C89C"/>
    <w:rsid w:val="1ADAFBEB"/>
    <w:rsid w:val="1ADAFF54"/>
    <w:rsid w:val="1ADBABF9"/>
    <w:rsid w:val="1ADBC5E7"/>
    <w:rsid w:val="1ADDF1A1"/>
    <w:rsid w:val="1ADF71A8"/>
    <w:rsid w:val="1AE0FB98"/>
    <w:rsid w:val="1AE3F8D8"/>
    <w:rsid w:val="1AE40DB5"/>
    <w:rsid w:val="1AE46C84"/>
    <w:rsid w:val="1AE66ADC"/>
    <w:rsid w:val="1AE72AC9"/>
    <w:rsid w:val="1AE89C9F"/>
    <w:rsid w:val="1AEFDC4B"/>
    <w:rsid w:val="1AF56001"/>
    <w:rsid w:val="1AFA3420"/>
    <w:rsid w:val="1AFB83A9"/>
    <w:rsid w:val="1AFC1352"/>
    <w:rsid w:val="1B00EB00"/>
    <w:rsid w:val="1B033FEC"/>
    <w:rsid w:val="1B03CCC5"/>
    <w:rsid w:val="1B04FE8D"/>
    <w:rsid w:val="1B0B3CDB"/>
    <w:rsid w:val="1B0C87FF"/>
    <w:rsid w:val="1B0CBFBB"/>
    <w:rsid w:val="1B0F63A1"/>
    <w:rsid w:val="1B157EF0"/>
    <w:rsid w:val="1B193F0F"/>
    <w:rsid w:val="1B1A493E"/>
    <w:rsid w:val="1B1AB077"/>
    <w:rsid w:val="1B1ACBF2"/>
    <w:rsid w:val="1B1D50E9"/>
    <w:rsid w:val="1B1E4D85"/>
    <w:rsid w:val="1B1FF9FD"/>
    <w:rsid w:val="1B2164FD"/>
    <w:rsid w:val="1B25F5BC"/>
    <w:rsid w:val="1B2A69AF"/>
    <w:rsid w:val="1B31D98D"/>
    <w:rsid w:val="1B33481A"/>
    <w:rsid w:val="1B345761"/>
    <w:rsid w:val="1B37DE33"/>
    <w:rsid w:val="1B3925E4"/>
    <w:rsid w:val="1B3B4615"/>
    <w:rsid w:val="1B411949"/>
    <w:rsid w:val="1B436CFC"/>
    <w:rsid w:val="1B4CAF19"/>
    <w:rsid w:val="1B4CBD9F"/>
    <w:rsid w:val="1B4DC747"/>
    <w:rsid w:val="1B506D6E"/>
    <w:rsid w:val="1B528C4A"/>
    <w:rsid w:val="1B55F919"/>
    <w:rsid w:val="1B59BF33"/>
    <w:rsid w:val="1B59DA66"/>
    <w:rsid w:val="1B5D11C6"/>
    <w:rsid w:val="1B602221"/>
    <w:rsid w:val="1B651F76"/>
    <w:rsid w:val="1B67912F"/>
    <w:rsid w:val="1B684D9E"/>
    <w:rsid w:val="1B7099BE"/>
    <w:rsid w:val="1B73A804"/>
    <w:rsid w:val="1B73E12A"/>
    <w:rsid w:val="1B779DCA"/>
    <w:rsid w:val="1B7A1481"/>
    <w:rsid w:val="1B7AFC7B"/>
    <w:rsid w:val="1B7B1FC2"/>
    <w:rsid w:val="1B7DAAF9"/>
    <w:rsid w:val="1B82D79D"/>
    <w:rsid w:val="1B877CBE"/>
    <w:rsid w:val="1B88CF93"/>
    <w:rsid w:val="1B899DD9"/>
    <w:rsid w:val="1B8B249D"/>
    <w:rsid w:val="1B8CD383"/>
    <w:rsid w:val="1B92650A"/>
    <w:rsid w:val="1B952AD7"/>
    <w:rsid w:val="1B97AAFB"/>
    <w:rsid w:val="1B99618E"/>
    <w:rsid w:val="1B9CA620"/>
    <w:rsid w:val="1BA00423"/>
    <w:rsid w:val="1BA07928"/>
    <w:rsid w:val="1BA38D88"/>
    <w:rsid w:val="1BA4B5E1"/>
    <w:rsid w:val="1BAA2F92"/>
    <w:rsid w:val="1BAB1A74"/>
    <w:rsid w:val="1BAD463C"/>
    <w:rsid w:val="1BB0B927"/>
    <w:rsid w:val="1BB47BC2"/>
    <w:rsid w:val="1BB6C7B6"/>
    <w:rsid w:val="1BBBD486"/>
    <w:rsid w:val="1BBBFF6F"/>
    <w:rsid w:val="1BBE05B9"/>
    <w:rsid w:val="1BC0ADB2"/>
    <w:rsid w:val="1BC2A6A0"/>
    <w:rsid w:val="1BC374FA"/>
    <w:rsid w:val="1BC488C6"/>
    <w:rsid w:val="1BCCD703"/>
    <w:rsid w:val="1BD31B8C"/>
    <w:rsid w:val="1BD33806"/>
    <w:rsid w:val="1BD7125F"/>
    <w:rsid w:val="1BDD5297"/>
    <w:rsid w:val="1BE2B602"/>
    <w:rsid w:val="1BE4EA58"/>
    <w:rsid w:val="1BE5676A"/>
    <w:rsid w:val="1BE67BFD"/>
    <w:rsid w:val="1BE738E9"/>
    <w:rsid w:val="1BE82737"/>
    <w:rsid w:val="1BEC97B3"/>
    <w:rsid w:val="1BEE2CF2"/>
    <w:rsid w:val="1BEE6318"/>
    <w:rsid w:val="1BF165AE"/>
    <w:rsid w:val="1BF31FD4"/>
    <w:rsid w:val="1BF347B6"/>
    <w:rsid w:val="1BF62DA6"/>
    <w:rsid w:val="1BF67D07"/>
    <w:rsid w:val="1BF7A641"/>
    <w:rsid w:val="1BF7D382"/>
    <w:rsid w:val="1BF90F75"/>
    <w:rsid w:val="1BFB4FFC"/>
    <w:rsid w:val="1BFC2821"/>
    <w:rsid w:val="1C0046CA"/>
    <w:rsid w:val="1C04A4B4"/>
    <w:rsid w:val="1C07069F"/>
    <w:rsid w:val="1C07BF16"/>
    <w:rsid w:val="1C0C302B"/>
    <w:rsid w:val="1C10F8E9"/>
    <w:rsid w:val="1C115F91"/>
    <w:rsid w:val="1C15225B"/>
    <w:rsid w:val="1C15BE0E"/>
    <w:rsid w:val="1C172598"/>
    <w:rsid w:val="1C1D090E"/>
    <w:rsid w:val="1C2902A8"/>
    <w:rsid w:val="1C2A5D9C"/>
    <w:rsid w:val="1C2AAA5E"/>
    <w:rsid w:val="1C2B3FA7"/>
    <w:rsid w:val="1C2EE42F"/>
    <w:rsid w:val="1C2EF33A"/>
    <w:rsid w:val="1C311823"/>
    <w:rsid w:val="1C33E8D8"/>
    <w:rsid w:val="1C344FE5"/>
    <w:rsid w:val="1C363AB9"/>
    <w:rsid w:val="1C385D82"/>
    <w:rsid w:val="1C41B4AE"/>
    <w:rsid w:val="1C429249"/>
    <w:rsid w:val="1C459618"/>
    <w:rsid w:val="1C48BF12"/>
    <w:rsid w:val="1C4A80F4"/>
    <w:rsid w:val="1C4A9D0A"/>
    <w:rsid w:val="1C4B1D06"/>
    <w:rsid w:val="1C4B1E30"/>
    <w:rsid w:val="1C4C9922"/>
    <w:rsid w:val="1C4DB009"/>
    <w:rsid w:val="1C4F2CB0"/>
    <w:rsid w:val="1C500BB0"/>
    <w:rsid w:val="1C504660"/>
    <w:rsid w:val="1C517DBF"/>
    <w:rsid w:val="1C51A856"/>
    <w:rsid w:val="1C54345D"/>
    <w:rsid w:val="1C55BE87"/>
    <w:rsid w:val="1C5D9167"/>
    <w:rsid w:val="1C5E468F"/>
    <w:rsid w:val="1C5E7EB8"/>
    <w:rsid w:val="1C61CF91"/>
    <w:rsid w:val="1C62D0CF"/>
    <w:rsid w:val="1C630B4D"/>
    <w:rsid w:val="1C65576B"/>
    <w:rsid w:val="1C6A5EF2"/>
    <w:rsid w:val="1C6C73E5"/>
    <w:rsid w:val="1C6C8DBC"/>
    <w:rsid w:val="1C71AA6D"/>
    <w:rsid w:val="1C74A6B5"/>
    <w:rsid w:val="1C8169AA"/>
    <w:rsid w:val="1C86371C"/>
    <w:rsid w:val="1C874224"/>
    <w:rsid w:val="1C892084"/>
    <w:rsid w:val="1C8CE12D"/>
    <w:rsid w:val="1C8CEF66"/>
    <w:rsid w:val="1C9386C7"/>
    <w:rsid w:val="1C949158"/>
    <w:rsid w:val="1C94CFB1"/>
    <w:rsid w:val="1C96B49D"/>
    <w:rsid w:val="1C98A621"/>
    <w:rsid w:val="1C9F7690"/>
    <w:rsid w:val="1C9F90DF"/>
    <w:rsid w:val="1CA1BAF9"/>
    <w:rsid w:val="1CA91C18"/>
    <w:rsid w:val="1CAC55D2"/>
    <w:rsid w:val="1CACB76D"/>
    <w:rsid w:val="1CAF0666"/>
    <w:rsid w:val="1CB48A59"/>
    <w:rsid w:val="1CB4E9F2"/>
    <w:rsid w:val="1CB6B074"/>
    <w:rsid w:val="1CBAFC08"/>
    <w:rsid w:val="1CC1A11F"/>
    <w:rsid w:val="1CC89810"/>
    <w:rsid w:val="1CCA1D56"/>
    <w:rsid w:val="1CCE22BF"/>
    <w:rsid w:val="1CCF9DD5"/>
    <w:rsid w:val="1CCF9FA6"/>
    <w:rsid w:val="1CD13206"/>
    <w:rsid w:val="1CD1BF21"/>
    <w:rsid w:val="1CD42884"/>
    <w:rsid w:val="1CD69AEF"/>
    <w:rsid w:val="1CD98A1D"/>
    <w:rsid w:val="1CDC91F9"/>
    <w:rsid w:val="1CDCB7EA"/>
    <w:rsid w:val="1CE329A9"/>
    <w:rsid w:val="1CE655F0"/>
    <w:rsid w:val="1CE93AA9"/>
    <w:rsid w:val="1CECAA28"/>
    <w:rsid w:val="1CEFC5D7"/>
    <w:rsid w:val="1CF3EF42"/>
    <w:rsid w:val="1CF52FEB"/>
    <w:rsid w:val="1CF5D112"/>
    <w:rsid w:val="1CFA39E7"/>
    <w:rsid w:val="1CFB1F20"/>
    <w:rsid w:val="1D03FA6D"/>
    <w:rsid w:val="1D0699A1"/>
    <w:rsid w:val="1D06A362"/>
    <w:rsid w:val="1D092B48"/>
    <w:rsid w:val="1D0964E5"/>
    <w:rsid w:val="1D0BF518"/>
    <w:rsid w:val="1D0C0305"/>
    <w:rsid w:val="1D10611B"/>
    <w:rsid w:val="1D115783"/>
    <w:rsid w:val="1D1407A4"/>
    <w:rsid w:val="1D14EFBC"/>
    <w:rsid w:val="1D151782"/>
    <w:rsid w:val="1D1A460B"/>
    <w:rsid w:val="1D1B6489"/>
    <w:rsid w:val="1D1BA6E0"/>
    <w:rsid w:val="1D1E55C0"/>
    <w:rsid w:val="1D1FE640"/>
    <w:rsid w:val="1D21CB70"/>
    <w:rsid w:val="1D2A3DCA"/>
    <w:rsid w:val="1D2C7F67"/>
    <w:rsid w:val="1D2EE807"/>
    <w:rsid w:val="1D2F5507"/>
    <w:rsid w:val="1D30BB54"/>
    <w:rsid w:val="1D318974"/>
    <w:rsid w:val="1D34E61D"/>
    <w:rsid w:val="1D370B2A"/>
    <w:rsid w:val="1D3852DF"/>
    <w:rsid w:val="1D3B774E"/>
    <w:rsid w:val="1D3CAA3F"/>
    <w:rsid w:val="1D3CDBD4"/>
    <w:rsid w:val="1D3D14C8"/>
    <w:rsid w:val="1D487F55"/>
    <w:rsid w:val="1D497F8C"/>
    <w:rsid w:val="1D4D6FD6"/>
    <w:rsid w:val="1D53E1F8"/>
    <w:rsid w:val="1D54382A"/>
    <w:rsid w:val="1D54A696"/>
    <w:rsid w:val="1D5530DE"/>
    <w:rsid w:val="1D566F59"/>
    <w:rsid w:val="1D571F89"/>
    <w:rsid w:val="1D580AD5"/>
    <w:rsid w:val="1D5B3E08"/>
    <w:rsid w:val="1D5D8C86"/>
    <w:rsid w:val="1D5E78A9"/>
    <w:rsid w:val="1D6160F9"/>
    <w:rsid w:val="1D634FC0"/>
    <w:rsid w:val="1D6E285E"/>
    <w:rsid w:val="1D6ECDE9"/>
    <w:rsid w:val="1D6FECBC"/>
    <w:rsid w:val="1D701281"/>
    <w:rsid w:val="1D71930A"/>
    <w:rsid w:val="1D72D5E4"/>
    <w:rsid w:val="1D73E0B7"/>
    <w:rsid w:val="1D740F23"/>
    <w:rsid w:val="1D77AFDA"/>
    <w:rsid w:val="1D7B8AC5"/>
    <w:rsid w:val="1D7BC19C"/>
    <w:rsid w:val="1D803C63"/>
    <w:rsid w:val="1D83E398"/>
    <w:rsid w:val="1D847BCA"/>
    <w:rsid w:val="1D8B705A"/>
    <w:rsid w:val="1D8D7950"/>
    <w:rsid w:val="1D8E9C51"/>
    <w:rsid w:val="1D8F8BF8"/>
    <w:rsid w:val="1D9151E7"/>
    <w:rsid w:val="1D92A13C"/>
    <w:rsid w:val="1D949C0B"/>
    <w:rsid w:val="1D969886"/>
    <w:rsid w:val="1D96A211"/>
    <w:rsid w:val="1D96BD00"/>
    <w:rsid w:val="1D973247"/>
    <w:rsid w:val="1D99A7CC"/>
    <w:rsid w:val="1D9AC189"/>
    <w:rsid w:val="1D9D3918"/>
    <w:rsid w:val="1DA14C9D"/>
    <w:rsid w:val="1DA254CF"/>
    <w:rsid w:val="1DA6037B"/>
    <w:rsid w:val="1DA6465F"/>
    <w:rsid w:val="1DA8D9EF"/>
    <w:rsid w:val="1DA90860"/>
    <w:rsid w:val="1DAE4A7E"/>
    <w:rsid w:val="1DAF0DB5"/>
    <w:rsid w:val="1DAFFDF5"/>
    <w:rsid w:val="1DB160E8"/>
    <w:rsid w:val="1DB601F7"/>
    <w:rsid w:val="1DB8C2AA"/>
    <w:rsid w:val="1DB91689"/>
    <w:rsid w:val="1DB98F7F"/>
    <w:rsid w:val="1DBD010B"/>
    <w:rsid w:val="1DBDE2D4"/>
    <w:rsid w:val="1DC0C93B"/>
    <w:rsid w:val="1DC330B9"/>
    <w:rsid w:val="1DC7194C"/>
    <w:rsid w:val="1DCDC6F4"/>
    <w:rsid w:val="1DCDE0CC"/>
    <w:rsid w:val="1DCF1A9D"/>
    <w:rsid w:val="1DD068E1"/>
    <w:rsid w:val="1DD4A877"/>
    <w:rsid w:val="1DD6701C"/>
    <w:rsid w:val="1DDB932E"/>
    <w:rsid w:val="1DDCC209"/>
    <w:rsid w:val="1DDD295C"/>
    <w:rsid w:val="1DDDEB16"/>
    <w:rsid w:val="1DDECC42"/>
    <w:rsid w:val="1DE1FBB9"/>
    <w:rsid w:val="1DE2C37A"/>
    <w:rsid w:val="1DE49DA2"/>
    <w:rsid w:val="1DE6E349"/>
    <w:rsid w:val="1DE90E79"/>
    <w:rsid w:val="1DEDFD3E"/>
    <w:rsid w:val="1DEF3658"/>
    <w:rsid w:val="1DF093EA"/>
    <w:rsid w:val="1DF0CF96"/>
    <w:rsid w:val="1DF0E3A1"/>
    <w:rsid w:val="1DF14DF5"/>
    <w:rsid w:val="1DF68DDF"/>
    <w:rsid w:val="1DFA9E8A"/>
    <w:rsid w:val="1DFCC54E"/>
    <w:rsid w:val="1DFCEB2F"/>
    <w:rsid w:val="1DFD3926"/>
    <w:rsid w:val="1E0503E5"/>
    <w:rsid w:val="1E057ABB"/>
    <w:rsid w:val="1E063573"/>
    <w:rsid w:val="1E069843"/>
    <w:rsid w:val="1E078522"/>
    <w:rsid w:val="1E0A121D"/>
    <w:rsid w:val="1E0E53EA"/>
    <w:rsid w:val="1E0F5566"/>
    <w:rsid w:val="1E102B11"/>
    <w:rsid w:val="1E153C00"/>
    <w:rsid w:val="1E171DAC"/>
    <w:rsid w:val="1E175597"/>
    <w:rsid w:val="1E18735B"/>
    <w:rsid w:val="1E188AE6"/>
    <w:rsid w:val="1E212BF7"/>
    <w:rsid w:val="1E237926"/>
    <w:rsid w:val="1E24AF7C"/>
    <w:rsid w:val="1E25BD31"/>
    <w:rsid w:val="1E26C164"/>
    <w:rsid w:val="1E279920"/>
    <w:rsid w:val="1E27A6B3"/>
    <w:rsid w:val="1E282472"/>
    <w:rsid w:val="1E293992"/>
    <w:rsid w:val="1E2B3FC8"/>
    <w:rsid w:val="1E2FD1D2"/>
    <w:rsid w:val="1E317BCB"/>
    <w:rsid w:val="1E32D037"/>
    <w:rsid w:val="1E380577"/>
    <w:rsid w:val="1E38DC65"/>
    <w:rsid w:val="1E3E232A"/>
    <w:rsid w:val="1E3FD76A"/>
    <w:rsid w:val="1E41403C"/>
    <w:rsid w:val="1E4512F2"/>
    <w:rsid w:val="1E464DF7"/>
    <w:rsid w:val="1E4BDEF9"/>
    <w:rsid w:val="1E514AFD"/>
    <w:rsid w:val="1E53AF96"/>
    <w:rsid w:val="1E54005D"/>
    <w:rsid w:val="1E57121E"/>
    <w:rsid w:val="1E58EAEF"/>
    <w:rsid w:val="1E5A13FD"/>
    <w:rsid w:val="1E5B59BC"/>
    <w:rsid w:val="1E5D9011"/>
    <w:rsid w:val="1E5D9EA3"/>
    <w:rsid w:val="1E5F2FB6"/>
    <w:rsid w:val="1E6148ED"/>
    <w:rsid w:val="1E657BA4"/>
    <w:rsid w:val="1E685C1A"/>
    <w:rsid w:val="1E6FB4DF"/>
    <w:rsid w:val="1E7086B0"/>
    <w:rsid w:val="1E70ABB9"/>
    <w:rsid w:val="1E7474D8"/>
    <w:rsid w:val="1E74BC8A"/>
    <w:rsid w:val="1E7DE776"/>
    <w:rsid w:val="1E7E0874"/>
    <w:rsid w:val="1E7FCEF9"/>
    <w:rsid w:val="1E841899"/>
    <w:rsid w:val="1E861E4F"/>
    <w:rsid w:val="1E868C1D"/>
    <w:rsid w:val="1E871AEF"/>
    <w:rsid w:val="1E89C303"/>
    <w:rsid w:val="1E8A4CF7"/>
    <w:rsid w:val="1E8F3343"/>
    <w:rsid w:val="1E8F61F2"/>
    <w:rsid w:val="1E91BED3"/>
    <w:rsid w:val="1E93F5E1"/>
    <w:rsid w:val="1E94A9DF"/>
    <w:rsid w:val="1E961CA1"/>
    <w:rsid w:val="1E98EF0C"/>
    <w:rsid w:val="1E9CF9F2"/>
    <w:rsid w:val="1E9F0743"/>
    <w:rsid w:val="1EA56E5B"/>
    <w:rsid w:val="1EA6FA68"/>
    <w:rsid w:val="1EA82F6C"/>
    <w:rsid w:val="1EAA556E"/>
    <w:rsid w:val="1EAF0E56"/>
    <w:rsid w:val="1EB22C16"/>
    <w:rsid w:val="1EB53BCB"/>
    <w:rsid w:val="1EB5807F"/>
    <w:rsid w:val="1EB71254"/>
    <w:rsid w:val="1EB81A46"/>
    <w:rsid w:val="1EBA031E"/>
    <w:rsid w:val="1EBAA226"/>
    <w:rsid w:val="1EBC5D9B"/>
    <w:rsid w:val="1EBD886C"/>
    <w:rsid w:val="1EC0B8E9"/>
    <w:rsid w:val="1EC35032"/>
    <w:rsid w:val="1EC3CAAD"/>
    <w:rsid w:val="1EC84DD2"/>
    <w:rsid w:val="1EC8F05F"/>
    <w:rsid w:val="1ECAE6FE"/>
    <w:rsid w:val="1ECB9228"/>
    <w:rsid w:val="1ED258A7"/>
    <w:rsid w:val="1ED44A3F"/>
    <w:rsid w:val="1ED68EF0"/>
    <w:rsid w:val="1EDA13EB"/>
    <w:rsid w:val="1EDA1879"/>
    <w:rsid w:val="1EDB1649"/>
    <w:rsid w:val="1EE13C3A"/>
    <w:rsid w:val="1EE15D99"/>
    <w:rsid w:val="1EE1ECCA"/>
    <w:rsid w:val="1EE329CD"/>
    <w:rsid w:val="1EE35FDA"/>
    <w:rsid w:val="1EEBCDC4"/>
    <w:rsid w:val="1EEC536B"/>
    <w:rsid w:val="1EECE5C8"/>
    <w:rsid w:val="1EF16002"/>
    <w:rsid w:val="1EF1663A"/>
    <w:rsid w:val="1EF31A14"/>
    <w:rsid w:val="1EF3B32F"/>
    <w:rsid w:val="1EF58514"/>
    <w:rsid w:val="1EF5E108"/>
    <w:rsid w:val="1EF726B4"/>
    <w:rsid w:val="1F014F67"/>
    <w:rsid w:val="1F0FF498"/>
    <w:rsid w:val="1F1308CD"/>
    <w:rsid w:val="1F1589B7"/>
    <w:rsid w:val="1F161A98"/>
    <w:rsid w:val="1F16AD01"/>
    <w:rsid w:val="1F171B9E"/>
    <w:rsid w:val="1F17AF0E"/>
    <w:rsid w:val="1F17CA33"/>
    <w:rsid w:val="1F18CF41"/>
    <w:rsid w:val="1F20587F"/>
    <w:rsid w:val="1F211C56"/>
    <w:rsid w:val="1F245E2F"/>
    <w:rsid w:val="1F24B44E"/>
    <w:rsid w:val="1F27374D"/>
    <w:rsid w:val="1F287A79"/>
    <w:rsid w:val="1F2CDD71"/>
    <w:rsid w:val="1F2E7CC4"/>
    <w:rsid w:val="1F309228"/>
    <w:rsid w:val="1F341474"/>
    <w:rsid w:val="1F361DA5"/>
    <w:rsid w:val="1F367D07"/>
    <w:rsid w:val="1F39F6F2"/>
    <w:rsid w:val="1F3D1076"/>
    <w:rsid w:val="1F3D25C0"/>
    <w:rsid w:val="1F3DF6F8"/>
    <w:rsid w:val="1F3F2D46"/>
    <w:rsid w:val="1F40EBB9"/>
    <w:rsid w:val="1F445FA1"/>
    <w:rsid w:val="1F4536B0"/>
    <w:rsid w:val="1F453954"/>
    <w:rsid w:val="1F463395"/>
    <w:rsid w:val="1F484383"/>
    <w:rsid w:val="1F4A3A92"/>
    <w:rsid w:val="1F4A4771"/>
    <w:rsid w:val="1F4B8BEE"/>
    <w:rsid w:val="1F4BA728"/>
    <w:rsid w:val="1F4BF6EF"/>
    <w:rsid w:val="1F4E5A6F"/>
    <w:rsid w:val="1F4FCE37"/>
    <w:rsid w:val="1F54BD6F"/>
    <w:rsid w:val="1F5ABD01"/>
    <w:rsid w:val="1F634876"/>
    <w:rsid w:val="1F65AF63"/>
    <w:rsid w:val="1F669CE8"/>
    <w:rsid w:val="1F66FE0A"/>
    <w:rsid w:val="1F67359B"/>
    <w:rsid w:val="1F67C3E3"/>
    <w:rsid w:val="1F69271C"/>
    <w:rsid w:val="1F6D3896"/>
    <w:rsid w:val="1F6D3E80"/>
    <w:rsid w:val="1F6D533F"/>
    <w:rsid w:val="1F6FF4EF"/>
    <w:rsid w:val="1F717506"/>
    <w:rsid w:val="1F71ADBC"/>
    <w:rsid w:val="1F7436DA"/>
    <w:rsid w:val="1F749AFB"/>
    <w:rsid w:val="1F774354"/>
    <w:rsid w:val="1F7968AB"/>
    <w:rsid w:val="1F7AD46A"/>
    <w:rsid w:val="1F7E0E8B"/>
    <w:rsid w:val="1F7F81C6"/>
    <w:rsid w:val="1F7FB7AD"/>
    <w:rsid w:val="1F81B3E0"/>
    <w:rsid w:val="1F82679B"/>
    <w:rsid w:val="1F855F05"/>
    <w:rsid w:val="1F861C26"/>
    <w:rsid w:val="1F8D47C6"/>
    <w:rsid w:val="1F927524"/>
    <w:rsid w:val="1F92CE1D"/>
    <w:rsid w:val="1F9752A5"/>
    <w:rsid w:val="1F9921AD"/>
    <w:rsid w:val="1F9BA38C"/>
    <w:rsid w:val="1F9CCD55"/>
    <w:rsid w:val="1F9D9643"/>
    <w:rsid w:val="1F9F29A4"/>
    <w:rsid w:val="1FA080C6"/>
    <w:rsid w:val="1FA51C34"/>
    <w:rsid w:val="1FAA912A"/>
    <w:rsid w:val="1FABDD8F"/>
    <w:rsid w:val="1FAD23BA"/>
    <w:rsid w:val="1FAE4C3F"/>
    <w:rsid w:val="1FB2E775"/>
    <w:rsid w:val="1FB3BB5D"/>
    <w:rsid w:val="1FB4BEA9"/>
    <w:rsid w:val="1FB569FA"/>
    <w:rsid w:val="1FB5E3B2"/>
    <w:rsid w:val="1FB875C0"/>
    <w:rsid w:val="1FB8D0E2"/>
    <w:rsid w:val="1FBA7416"/>
    <w:rsid w:val="1FBF0533"/>
    <w:rsid w:val="1FBF7E77"/>
    <w:rsid w:val="1FC28C94"/>
    <w:rsid w:val="1FC58D5B"/>
    <w:rsid w:val="1FC5F6E3"/>
    <w:rsid w:val="1FC63EC5"/>
    <w:rsid w:val="1FC7B473"/>
    <w:rsid w:val="1FC7F7EF"/>
    <w:rsid w:val="1FCBEEF3"/>
    <w:rsid w:val="1FD689D1"/>
    <w:rsid w:val="1FD80952"/>
    <w:rsid w:val="1FDED3EE"/>
    <w:rsid w:val="1FE1FA45"/>
    <w:rsid w:val="1FE2732A"/>
    <w:rsid w:val="1FE2B567"/>
    <w:rsid w:val="1FE340A9"/>
    <w:rsid w:val="1FE646EA"/>
    <w:rsid w:val="1FE6F705"/>
    <w:rsid w:val="1FE75505"/>
    <w:rsid w:val="1FE8B4ED"/>
    <w:rsid w:val="1FEA3E79"/>
    <w:rsid w:val="1FEBB738"/>
    <w:rsid w:val="1FEBBCD2"/>
    <w:rsid w:val="1FEBF880"/>
    <w:rsid w:val="1FEC6DBB"/>
    <w:rsid w:val="1FF10B81"/>
    <w:rsid w:val="1FF1ADB1"/>
    <w:rsid w:val="1FF20A5E"/>
    <w:rsid w:val="1FF2307B"/>
    <w:rsid w:val="1FF3E635"/>
    <w:rsid w:val="1FF46E4C"/>
    <w:rsid w:val="1FF472C7"/>
    <w:rsid w:val="1FFA0D71"/>
    <w:rsid w:val="1FFCF6B0"/>
    <w:rsid w:val="1FFDC4A6"/>
    <w:rsid w:val="1FFE1664"/>
    <w:rsid w:val="2000BB34"/>
    <w:rsid w:val="2003D015"/>
    <w:rsid w:val="20058DE3"/>
    <w:rsid w:val="2009077A"/>
    <w:rsid w:val="200E3078"/>
    <w:rsid w:val="2017F4FE"/>
    <w:rsid w:val="2019BE9D"/>
    <w:rsid w:val="201ACD1F"/>
    <w:rsid w:val="201C5A70"/>
    <w:rsid w:val="201DA0D9"/>
    <w:rsid w:val="201FABDC"/>
    <w:rsid w:val="20226A1F"/>
    <w:rsid w:val="20274010"/>
    <w:rsid w:val="202E19F8"/>
    <w:rsid w:val="202F3C00"/>
    <w:rsid w:val="202FD98A"/>
    <w:rsid w:val="2032087D"/>
    <w:rsid w:val="20346920"/>
    <w:rsid w:val="20349CEF"/>
    <w:rsid w:val="203662C5"/>
    <w:rsid w:val="2037497B"/>
    <w:rsid w:val="203C339A"/>
    <w:rsid w:val="203D2650"/>
    <w:rsid w:val="20469A41"/>
    <w:rsid w:val="2048BC15"/>
    <w:rsid w:val="204B0570"/>
    <w:rsid w:val="204E0280"/>
    <w:rsid w:val="204F82CE"/>
    <w:rsid w:val="2055B082"/>
    <w:rsid w:val="2055F2E0"/>
    <w:rsid w:val="20560A1B"/>
    <w:rsid w:val="20580F84"/>
    <w:rsid w:val="2059ADF9"/>
    <w:rsid w:val="205B6CEC"/>
    <w:rsid w:val="2062A5F6"/>
    <w:rsid w:val="2063B973"/>
    <w:rsid w:val="2064E240"/>
    <w:rsid w:val="20689839"/>
    <w:rsid w:val="206909B7"/>
    <w:rsid w:val="206A1947"/>
    <w:rsid w:val="206FD009"/>
    <w:rsid w:val="2070A689"/>
    <w:rsid w:val="2071C796"/>
    <w:rsid w:val="20752FAA"/>
    <w:rsid w:val="2078F776"/>
    <w:rsid w:val="207994B5"/>
    <w:rsid w:val="207B3316"/>
    <w:rsid w:val="207BB98D"/>
    <w:rsid w:val="207CD73D"/>
    <w:rsid w:val="207EBC0B"/>
    <w:rsid w:val="207FAD2C"/>
    <w:rsid w:val="2081C967"/>
    <w:rsid w:val="20825C5A"/>
    <w:rsid w:val="2084C3C1"/>
    <w:rsid w:val="2085D18B"/>
    <w:rsid w:val="2088DE49"/>
    <w:rsid w:val="20892FD3"/>
    <w:rsid w:val="208E80DB"/>
    <w:rsid w:val="20924134"/>
    <w:rsid w:val="2096C8C6"/>
    <w:rsid w:val="20991015"/>
    <w:rsid w:val="20A11BBC"/>
    <w:rsid w:val="20A333A8"/>
    <w:rsid w:val="20A5AECA"/>
    <w:rsid w:val="20A69226"/>
    <w:rsid w:val="20A7AA2A"/>
    <w:rsid w:val="20ABBDF2"/>
    <w:rsid w:val="20ACBF3C"/>
    <w:rsid w:val="20B069E7"/>
    <w:rsid w:val="20B19A96"/>
    <w:rsid w:val="20B3833F"/>
    <w:rsid w:val="20B4AE8B"/>
    <w:rsid w:val="20B5CA82"/>
    <w:rsid w:val="20BC7B20"/>
    <w:rsid w:val="20C030F9"/>
    <w:rsid w:val="20C646F7"/>
    <w:rsid w:val="20D1D589"/>
    <w:rsid w:val="20D510F5"/>
    <w:rsid w:val="20D7F687"/>
    <w:rsid w:val="20DA198C"/>
    <w:rsid w:val="20DBD21D"/>
    <w:rsid w:val="20DC38CA"/>
    <w:rsid w:val="20DDAD54"/>
    <w:rsid w:val="20E0A298"/>
    <w:rsid w:val="20E6C0F5"/>
    <w:rsid w:val="20E77D22"/>
    <w:rsid w:val="20EAF02D"/>
    <w:rsid w:val="20ECCB91"/>
    <w:rsid w:val="20EF6735"/>
    <w:rsid w:val="20F4D94C"/>
    <w:rsid w:val="20F734C0"/>
    <w:rsid w:val="20F8714B"/>
    <w:rsid w:val="20F8E896"/>
    <w:rsid w:val="20F988A8"/>
    <w:rsid w:val="20FB3E13"/>
    <w:rsid w:val="20FC5E92"/>
    <w:rsid w:val="2101D76E"/>
    <w:rsid w:val="21039FBE"/>
    <w:rsid w:val="2108DEEA"/>
    <w:rsid w:val="210A3E4F"/>
    <w:rsid w:val="210C42C9"/>
    <w:rsid w:val="210F6368"/>
    <w:rsid w:val="2110C940"/>
    <w:rsid w:val="211177D8"/>
    <w:rsid w:val="211375C0"/>
    <w:rsid w:val="2116449A"/>
    <w:rsid w:val="21197B09"/>
    <w:rsid w:val="211B04A3"/>
    <w:rsid w:val="211EC56F"/>
    <w:rsid w:val="211F86A8"/>
    <w:rsid w:val="211FBADB"/>
    <w:rsid w:val="212091C5"/>
    <w:rsid w:val="21225683"/>
    <w:rsid w:val="2123314A"/>
    <w:rsid w:val="212575ED"/>
    <w:rsid w:val="2126AC0B"/>
    <w:rsid w:val="21285CFE"/>
    <w:rsid w:val="212B9242"/>
    <w:rsid w:val="212DE6D8"/>
    <w:rsid w:val="212FC3FC"/>
    <w:rsid w:val="2132C466"/>
    <w:rsid w:val="213977C6"/>
    <w:rsid w:val="213B3B0F"/>
    <w:rsid w:val="2140EF69"/>
    <w:rsid w:val="2143A768"/>
    <w:rsid w:val="2143CD6A"/>
    <w:rsid w:val="2144837B"/>
    <w:rsid w:val="21466ABE"/>
    <w:rsid w:val="21479EBD"/>
    <w:rsid w:val="21498AB4"/>
    <w:rsid w:val="2149E188"/>
    <w:rsid w:val="214AB8FF"/>
    <w:rsid w:val="214F9C22"/>
    <w:rsid w:val="21530DE2"/>
    <w:rsid w:val="215425F0"/>
    <w:rsid w:val="215604BF"/>
    <w:rsid w:val="21563B2E"/>
    <w:rsid w:val="215AA71D"/>
    <w:rsid w:val="215B03F9"/>
    <w:rsid w:val="215CDD59"/>
    <w:rsid w:val="215D99E6"/>
    <w:rsid w:val="215EE9B3"/>
    <w:rsid w:val="215F8315"/>
    <w:rsid w:val="21600C77"/>
    <w:rsid w:val="21606BA7"/>
    <w:rsid w:val="21610F96"/>
    <w:rsid w:val="2168C398"/>
    <w:rsid w:val="216B7B1B"/>
    <w:rsid w:val="216C0026"/>
    <w:rsid w:val="216C06A3"/>
    <w:rsid w:val="216C94ED"/>
    <w:rsid w:val="216F8919"/>
    <w:rsid w:val="21769AA8"/>
    <w:rsid w:val="2177E4E4"/>
    <w:rsid w:val="217C76FC"/>
    <w:rsid w:val="21825DB1"/>
    <w:rsid w:val="2183D029"/>
    <w:rsid w:val="2186C627"/>
    <w:rsid w:val="218752D0"/>
    <w:rsid w:val="21877F37"/>
    <w:rsid w:val="218B3533"/>
    <w:rsid w:val="218E60A0"/>
    <w:rsid w:val="218F2B8A"/>
    <w:rsid w:val="2193096B"/>
    <w:rsid w:val="21932A75"/>
    <w:rsid w:val="2193BAA3"/>
    <w:rsid w:val="21998D93"/>
    <w:rsid w:val="219C3029"/>
    <w:rsid w:val="219E69C5"/>
    <w:rsid w:val="219F0C8E"/>
    <w:rsid w:val="219F5888"/>
    <w:rsid w:val="21A12104"/>
    <w:rsid w:val="21A1A0E3"/>
    <w:rsid w:val="21A2A273"/>
    <w:rsid w:val="21A46130"/>
    <w:rsid w:val="21A508F8"/>
    <w:rsid w:val="21A59C0E"/>
    <w:rsid w:val="21A68411"/>
    <w:rsid w:val="21A9C0AB"/>
    <w:rsid w:val="21AA3A64"/>
    <w:rsid w:val="21AB3FF3"/>
    <w:rsid w:val="21ADA488"/>
    <w:rsid w:val="21B025AC"/>
    <w:rsid w:val="21B1F12F"/>
    <w:rsid w:val="21B4801C"/>
    <w:rsid w:val="21B61458"/>
    <w:rsid w:val="21B7248A"/>
    <w:rsid w:val="21B9497E"/>
    <w:rsid w:val="21BAEBD3"/>
    <w:rsid w:val="21BB6239"/>
    <w:rsid w:val="21C5BF83"/>
    <w:rsid w:val="21C5E31F"/>
    <w:rsid w:val="21C81451"/>
    <w:rsid w:val="21C8A918"/>
    <w:rsid w:val="21CA6B9C"/>
    <w:rsid w:val="21CF6964"/>
    <w:rsid w:val="21D52547"/>
    <w:rsid w:val="21D5BA9C"/>
    <w:rsid w:val="21D994D3"/>
    <w:rsid w:val="21DCFBEB"/>
    <w:rsid w:val="21DE37B6"/>
    <w:rsid w:val="21E083AD"/>
    <w:rsid w:val="21E8F98A"/>
    <w:rsid w:val="21E9FC7B"/>
    <w:rsid w:val="21EC6F38"/>
    <w:rsid w:val="21ECCC14"/>
    <w:rsid w:val="21F141FA"/>
    <w:rsid w:val="21F183B6"/>
    <w:rsid w:val="21FAC572"/>
    <w:rsid w:val="21FB2DBD"/>
    <w:rsid w:val="21FC8FF1"/>
    <w:rsid w:val="21FD9887"/>
    <w:rsid w:val="21FDCEF3"/>
    <w:rsid w:val="21FDE17F"/>
    <w:rsid w:val="22001563"/>
    <w:rsid w:val="22006B56"/>
    <w:rsid w:val="2201C066"/>
    <w:rsid w:val="2201E018"/>
    <w:rsid w:val="220572D9"/>
    <w:rsid w:val="22061E96"/>
    <w:rsid w:val="2206B21C"/>
    <w:rsid w:val="2209D17A"/>
    <w:rsid w:val="2209F57B"/>
    <w:rsid w:val="220C59F2"/>
    <w:rsid w:val="220CAB1C"/>
    <w:rsid w:val="220D06AB"/>
    <w:rsid w:val="2210095A"/>
    <w:rsid w:val="22140E6C"/>
    <w:rsid w:val="221832BE"/>
    <w:rsid w:val="2219B525"/>
    <w:rsid w:val="221DF2D0"/>
    <w:rsid w:val="22227189"/>
    <w:rsid w:val="222363FB"/>
    <w:rsid w:val="222599A7"/>
    <w:rsid w:val="2229D44D"/>
    <w:rsid w:val="222EA1BB"/>
    <w:rsid w:val="22342288"/>
    <w:rsid w:val="223625C7"/>
    <w:rsid w:val="2239237A"/>
    <w:rsid w:val="22393C5E"/>
    <w:rsid w:val="223CA68D"/>
    <w:rsid w:val="223CAF4F"/>
    <w:rsid w:val="223FEE13"/>
    <w:rsid w:val="2240A10F"/>
    <w:rsid w:val="2245A2BD"/>
    <w:rsid w:val="22463073"/>
    <w:rsid w:val="22544ECA"/>
    <w:rsid w:val="22574D97"/>
    <w:rsid w:val="2258E5C6"/>
    <w:rsid w:val="225B109D"/>
    <w:rsid w:val="2265D08E"/>
    <w:rsid w:val="2269D613"/>
    <w:rsid w:val="226A0D4F"/>
    <w:rsid w:val="226A1E72"/>
    <w:rsid w:val="226B13CE"/>
    <w:rsid w:val="226B38C6"/>
    <w:rsid w:val="226C7561"/>
    <w:rsid w:val="226C7A7B"/>
    <w:rsid w:val="226CD770"/>
    <w:rsid w:val="226D1BC9"/>
    <w:rsid w:val="226ED3CA"/>
    <w:rsid w:val="22709046"/>
    <w:rsid w:val="2271C3C8"/>
    <w:rsid w:val="227259C9"/>
    <w:rsid w:val="2273B3AA"/>
    <w:rsid w:val="22775435"/>
    <w:rsid w:val="2278DABC"/>
    <w:rsid w:val="227912EB"/>
    <w:rsid w:val="22861632"/>
    <w:rsid w:val="228DA7A6"/>
    <w:rsid w:val="228E5261"/>
    <w:rsid w:val="228F0FCA"/>
    <w:rsid w:val="229157F4"/>
    <w:rsid w:val="2291E4E4"/>
    <w:rsid w:val="2291F8F1"/>
    <w:rsid w:val="2292BBA7"/>
    <w:rsid w:val="22945CB2"/>
    <w:rsid w:val="22961C5B"/>
    <w:rsid w:val="2297ECFB"/>
    <w:rsid w:val="22981683"/>
    <w:rsid w:val="2298B183"/>
    <w:rsid w:val="22997836"/>
    <w:rsid w:val="2299AC1C"/>
    <w:rsid w:val="229ECEBE"/>
    <w:rsid w:val="229F998B"/>
    <w:rsid w:val="22A09B93"/>
    <w:rsid w:val="22A0F71C"/>
    <w:rsid w:val="22A66157"/>
    <w:rsid w:val="22A67C87"/>
    <w:rsid w:val="22B289B4"/>
    <w:rsid w:val="22B4AFFC"/>
    <w:rsid w:val="22B5D0AC"/>
    <w:rsid w:val="22B71A70"/>
    <w:rsid w:val="22B83A30"/>
    <w:rsid w:val="22B9FA68"/>
    <w:rsid w:val="22BB2550"/>
    <w:rsid w:val="22BC9C18"/>
    <w:rsid w:val="22BDC199"/>
    <w:rsid w:val="22BFB3AC"/>
    <w:rsid w:val="22C0842D"/>
    <w:rsid w:val="22C4EC2F"/>
    <w:rsid w:val="22C55870"/>
    <w:rsid w:val="22C5F976"/>
    <w:rsid w:val="22CD12B7"/>
    <w:rsid w:val="22CEAC86"/>
    <w:rsid w:val="22D03C5D"/>
    <w:rsid w:val="22D242C6"/>
    <w:rsid w:val="22D2CAC4"/>
    <w:rsid w:val="22D34221"/>
    <w:rsid w:val="22D3F4E8"/>
    <w:rsid w:val="22D4F17F"/>
    <w:rsid w:val="22DAACE4"/>
    <w:rsid w:val="22DAEDAB"/>
    <w:rsid w:val="22DB1753"/>
    <w:rsid w:val="22DC36AC"/>
    <w:rsid w:val="22DCFCC5"/>
    <w:rsid w:val="22DE574D"/>
    <w:rsid w:val="22DF6E01"/>
    <w:rsid w:val="22E4CC22"/>
    <w:rsid w:val="22EED87C"/>
    <w:rsid w:val="22EFD394"/>
    <w:rsid w:val="22F53571"/>
    <w:rsid w:val="22F58638"/>
    <w:rsid w:val="22F9AD5C"/>
    <w:rsid w:val="22FC7384"/>
    <w:rsid w:val="22FCB195"/>
    <w:rsid w:val="22FD59D0"/>
    <w:rsid w:val="23003185"/>
    <w:rsid w:val="23014109"/>
    <w:rsid w:val="2303D325"/>
    <w:rsid w:val="2306EC64"/>
    <w:rsid w:val="2309B6F3"/>
    <w:rsid w:val="23105C98"/>
    <w:rsid w:val="231158C9"/>
    <w:rsid w:val="23141AF5"/>
    <w:rsid w:val="2315388D"/>
    <w:rsid w:val="231561F5"/>
    <w:rsid w:val="23174EB3"/>
    <w:rsid w:val="231B6ABB"/>
    <w:rsid w:val="231B85C0"/>
    <w:rsid w:val="231EE9EB"/>
    <w:rsid w:val="23204DA9"/>
    <w:rsid w:val="23248767"/>
    <w:rsid w:val="2325C26B"/>
    <w:rsid w:val="232995CC"/>
    <w:rsid w:val="23394CD6"/>
    <w:rsid w:val="233B1E49"/>
    <w:rsid w:val="233D9C58"/>
    <w:rsid w:val="233ECF31"/>
    <w:rsid w:val="233EF1AF"/>
    <w:rsid w:val="2347EEC3"/>
    <w:rsid w:val="234A6696"/>
    <w:rsid w:val="234BC14B"/>
    <w:rsid w:val="234C6433"/>
    <w:rsid w:val="234C96FB"/>
    <w:rsid w:val="234F14F4"/>
    <w:rsid w:val="234F32E6"/>
    <w:rsid w:val="2351B31E"/>
    <w:rsid w:val="2352E2D3"/>
    <w:rsid w:val="2353EC36"/>
    <w:rsid w:val="23582E82"/>
    <w:rsid w:val="2359800B"/>
    <w:rsid w:val="235D3106"/>
    <w:rsid w:val="235FA367"/>
    <w:rsid w:val="23608A03"/>
    <w:rsid w:val="2362A22A"/>
    <w:rsid w:val="23632FDF"/>
    <w:rsid w:val="2369B62E"/>
    <w:rsid w:val="236D8899"/>
    <w:rsid w:val="2370A7B9"/>
    <w:rsid w:val="2370E90A"/>
    <w:rsid w:val="23716EDE"/>
    <w:rsid w:val="237354B9"/>
    <w:rsid w:val="2377A79A"/>
    <w:rsid w:val="2379A97E"/>
    <w:rsid w:val="237A5F68"/>
    <w:rsid w:val="237A653E"/>
    <w:rsid w:val="237B690B"/>
    <w:rsid w:val="237E57B6"/>
    <w:rsid w:val="23852DDF"/>
    <w:rsid w:val="2385C70F"/>
    <w:rsid w:val="2387409B"/>
    <w:rsid w:val="2387D182"/>
    <w:rsid w:val="2388460C"/>
    <w:rsid w:val="23893EB4"/>
    <w:rsid w:val="238A8C25"/>
    <w:rsid w:val="238F628B"/>
    <w:rsid w:val="238FB6C1"/>
    <w:rsid w:val="239120AB"/>
    <w:rsid w:val="23983619"/>
    <w:rsid w:val="239F0ADD"/>
    <w:rsid w:val="239F2325"/>
    <w:rsid w:val="23A00FFC"/>
    <w:rsid w:val="23A02D27"/>
    <w:rsid w:val="23A801A2"/>
    <w:rsid w:val="23A8ACB4"/>
    <w:rsid w:val="23A95B5E"/>
    <w:rsid w:val="23A9997D"/>
    <w:rsid w:val="23ADA2F7"/>
    <w:rsid w:val="23ADDFFD"/>
    <w:rsid w:val="23AF5CAC"/>
    <w:rsid w:val="23B39507"/>
    <w:rsid w:val="23B4013C"/>
    <w:rsid w:val="23B49BD4"/>
    <w:rsid w:val="23B67754"/>
    <w:rsid w:val="23B72228"/>
    <w:rsid w:val="23B7EA0E"/>
    <w:rsid w:val="23B8208D"/>
    <w:rsid w:val="23B8255F"/>
    <w:rsid w:val="23B867FF"/>
    <w:rsid w:val="23BA472C"/>
    <w:rsid w:val="23BB5C26"/>
    <w:rsid w:val="23BC4FFA"/>
    <w:rsid w:val="23BD2F35"/>
    <w:rsid w:val="23BF5C7C"/>
    <w:rsid w:val="23C3E746"/>
    <w:rsid w:val="23C4EDA1"/>
    <w:rsid w:val="23C87604"/>
    <w:rsid w:val="23CBC865"/>
    <w:rsid w:val="23CDAA0D"/>
    <w:rsid w:val="23CE936E"/>
    <w:rsid w:val="23CEEAE6"/>
    <w:rsid w:val="23CFF175"/>
    <w:rsid w:val="23D08DAC"/>
    <w:rsid w:val="23D560C0"/>
    <w:rsid w:val="23D7CAEE"/>
    <w:rsid w:val="23DC2CA2"/>
    <w:rsid w:val="23DC3A7A"/>
    <w:rsid w:val="23DF48AF"/>
    <w:rsid w:val="23E177C1"/>
    <w:rsid w:val="23E38A25"/>
    <w:rsid w:val="23E6D086"/>
    <w:rsid w:val="23E8905E"/>
    <w:rsid w:val="23E8EE34"/>
    <w:rsid w:val="23E95E94"/>
    <w:rsid w:val="23EADF3A"/>
    <w:rsid w:val="23F72224"/>
    <w:rsid w:val="23FA87EF"/>
    <w:rsid w:val="23FB9166"/>
    <w:rsid w:val="23FFBEE7"/>
    <w:rsid w:val="2402BB18"/>
    <w:rsid w:val="240453A0"/>
    <w:rsid w:val="2405EF13"/>
    <w:rsid w:val="2405F476"/>
    <w:rsid w:val="240BB551"/>
    <w:rsid w:val="240C6F85"/>
    <w:rsid w:val="240CF0FE"/>
    <w:rsid w:val="2413967D"/>
    <w:rsid w:val="241B304C"/>
    <w:rsid w:val="241BCCC1"/>
    <w:rsid w:val="241CAC89"/>
    <w:rsid w:val="241D4028"/>
    <w:rsid w:val="241DD1DA"/>
    <w:rsid w:val="241DEB9C"/>
    <w:rsid w:val="2421E82A"/>
    <w:rsid w:val="2422A646"/>
    <w:rsid w:val="242333D7"/>
    <w:rsid w:val="2428A9A9"/>
    <w:rsid w:val="2428CDF1"/>
    <w:rsid w:val="242A2676"/>
    <w:rsid w:val="242B83BD"/>
    <w:rsid w:val="242E390F"/>
    <w:rsid w:val="24323E5E"/>
    <w:rsid w:val="2437BCDF"/>
    <w:rsid w:val="2438EDBF"/>
    <w:rsid w:val="243B5E08"/>
    <w:rsid w:val="243C3634"/>
    <w:rsid w:val="243D2BAB"/>
    <w:rsid w:val="243DCCAA"/>
    <w:rsid w:val="24412036"/>
    <w:rsid w:val="244615AE"/>
    <w:rsid w:val="24463622"/>
    <w:rsid w:val="24465E21"/>
    <w:rsid w:val="244812B8"/>
    <w:rsid w:val="24492989"/>
    <w:rsid w:val="244AC966"/>
    <w:rsid w:val="244E5AC9"/>
    <w:rsid w:val="24503137"/>
    <w:rsid w:val="245069E7"/>
    <w:rsid w:val="24514786"/>
    <w:rsid w:val="245280B1"/>
    <w:rsid w:val="245284D1"/>
    <w:rsid w:val="2452D699"/>
    <w:rsid w:val="2457409A"/>
    <w:rsid w:val="2457BE13"/>
    <w:rsid w:val="2459F5CA"/>
    <w:rsid w:val="245C60EC"/>
    <w:rsid w:val="245F01B0"/>
    <w:rsid w:val="24622B9F"/>
    <w:rsid w:val="2465D779"/>
    <w:rsid w:val="2468480F"/>
    <w:rsid w:val="24692710"/>
    <w:rsid w:val="246BE90C"/>
    <w:rsid w:val="247929D8"/>
    <w:rsid w:val="247AA62D"/>
    <w:rsid w:val="247B8E9C"/>
    <w:rsid w:val="247D660E"/>
    <w:rsid w:val="247D97F2"/>
    <w:rsid w:val="247DD9E5"/>
    <w:rsid w:val="247EE193"/>
    <w:rsid w:val="24800D13"/>
    <w:rsid w:val="24819286"/>
    <w:rsid w:val="24827033"/>
    <w:rsid w:val="2482D088"/>
    <w:rsid w:val="2487F625"/>
    <w:rsid w:val="248B8BCD"/>
    <w:rsid w:val="248CE2B3"/>
    <w:rsid w:val="248DD81C"/>
    <w:rsid w:val="248E83C9"/>
    <w:rsid w:val="2491854D"/>
    <w:rsid w:val="24956909"/>
    <w:rsid w:val="2496A73F"/>
    <w:rsid w:val="2496F31B"/>
    <w:rsid w:val="2499829A"/>
    <w:rsid w:val="249983E2"/>
    <w:rsid w:val="249A237E"/>
    <w:rsid w:val="249DE919"/>
    <w:rsid w:val="24A09DE7"/>
    <w:rsid w:val="24A25C9A"/>
    <w:rsid w:val="24A46228"/>
    <w:rsid w:val="24A6FCC2"/>
    <w:rsid w:val="24A745D6"/>
    <w:rsid w:val="24A7AF9F"/>
    <w:rsid w:val="24A80B20"/>
    <w:rsid w:val="24A83774"/>
    <w:rsid w:val="24A83947"/>
    <w:rsid w:val="24A91AE6"/>
    <w:rsid w:val="24A9265F"/>
    <w:rsid w:val="24AA21AA"/>
    <w:rsid w:val="24AEA9BB"/>
    <w:rsid w:val="24B04DD3"/>
    <w:rsid w:val="24B6E044"/>
    <w:rsid w:val="24B77DF5"/>
    <w:rsid w:val="24B9700C"/>
    <w:rsid w:val="24B9D117"/>
    <w:rsid w:val="24BB3C4B"/>
    <w:rsid w:val="24C304DC"/>
    <w:rsid w:val="24C34235"/>
    <w:rsid w:val="24C514BB"/>
    <w:rsid w:val="24CAB20A"/>
    <w:rsid w:val="24CCE1E5"/>
    <w:rsid w:val="24CD39B6"/>
    <w:rsid w:val="24CE59C3"/>
    <w:rsid w:val="24D1F234"/>
    <w:rsid w:val="24D24AD0"/>
    <w:rsid w:val="24D8BB85"/>
    <w:rsid w:val="24D92ECC"/>
    <w:rsid w:val="24D975BD"/>
    <w:rsid w:val="24DB022B"/>
    <w:rsid w:val="24DD262C"/>
    <w:rsid w:val="24DD2DCE"/>
    <w:rsid w:val="24E0D8AF"/>
    <w:rsid w:val="24E25518"/>
    <w:rsid w:val="24E27308"/>
    <w:rsid w:val="24E87855"/>
    <w:rsid w:val="24EBEBCF"/>
    <w:rsid w:val="24EC7F18"/>
    <w:rsid w:val="24EE14A7"/>
    <w:rsid w:val="24EF06E3"/>
    <w:rsid w:val="24F292FC"/>
    <w:rsid w:val="24F3F381"/>
    <w:rsid w:val="24F58FB2"/>
    <w:rsid w:val="24F8F527"/>
    <w:rsid w:val="24F8F9EE"/>
    <w:rsid w:val="24FAB7DC"/>
    <w:rsid w:val="24FDC4C8"/>
    <w:rsid w:val="24FE8B5E"/>
    <w:rsid w:val="24FF0CDA"/>
    <w:rsid w:val="2500CBBD"/>
    <w:rsid w:val="25062A95"/>
    <w:rsid w:val="250932C5"/>
    <w:rsid w:val="250D67C9"/>
    <w:rsid w:val="2510B825"/>
    <w:rsid w:val="2512197A"/>
    <w:rsid w:val="2515E4CC"/>
    <w:rsid w:val="2517ECB2"/>
    <w:rsid w:val="2519D230"/>
    <w:rsid w:val="251A9A2D"/>
    <w:rsid w:val="251B3016"/>
    <w:rsid w:val="251F6C12"/>
    <w:rsid w:val="251FB3EB"/>
    <w:rsid w:val="252020C3"/>
    <w:rsid w:val="2522C316"/>
    <w:rsid w:val="252388FD"/>
    <w:rsid w:val="2523F0C7"/>
    <w:rsid w:val="25251128"/>
    <w:rsid w:val="2525818F"/>
    <w:rsid w:val="2527CF69"/>
    <w:rsid w:val="25292D4A"/>
    <w:rsid w:val="252FDAA7"/>
    <w:rsid w:val="25302877"/>
    <w:rsid w:val="2533CE76"/>
    <w:rsid w:val="2533E207"/>
    <w:rsid w:val="25371EF3"/>
    <w:rsid w:val="253D54EE"/>
    <w:rsid w:val="253E2D51"/>
    <w:rsid w:val="253F5C00"/>
    <w:rsid w:val="253FB213"/>
    <w:rsid w:val="2544D557"/>
    <w:rsid w:val="25489E86"/>
    <w:rsid w:val="2548F0CD"/>
    <w:rsid w:val="254BC19B"/>
    <w:rsid w:val="254BEFA4"/>
    <w:rsid w:val="254E0417"/>
    <w:rsid w:val="254FA478"/>
    <w:rsid w:val="254FECB9"/>
    <w:rsid w:val="2553D806"/>
    <w:rsid w:val="25552447"/>
    <w:rsid w:val="255533C7"/>
    <w:rsid w:val="2557F31A"/>
    <w:rsid w:val="25583CE4"/>
    <w:rsid w:val="255E2468"/>
    <w:rsid w:val="255F5BF6"/>
    <w:rsid w:val="2560AD94"/>
    <w:rsid w:val="2560B6AA"/>
    <w:rsid w:val="2560ED55"/>
    <w:rsid w:val="2568382C"/>
    <w:rsid w:val="256EDC18"/>
    <w:rsid w:val="2572F691"/>
    <w:rsid w:val="2578B5B6"/>
    <w:rsid w:val="25794279"/>
    <w:rsid w:val="257A049E"/>
    <w:rsid w:val="257C449F"/>
    <w:rsid w:val="2583011F"/>
    <w:rsid w:val="25841B0B"/>
    <w:rsid w:val="25857854"/>
    <w:rsid w:val="25864F6A"/>
    <w:rsid w:val="2586F51B"/>
    <w:rsid w:val="258BE892"/>
    <w:rsid w:val="258D60B6"/>
    <w:rsid w:val="2592C630"/>
    <w:rsid w:val="259438BF"/>
    <w:rsid w:val="2596C309"/>
    <w:rsid w:val="2596D44F"/>
    <w:rsid w:val="259D9D2E"/>
    <w:rsid w:val="259FF30B"/>
    <w:rsid w:val="25A168B5"/>
    <w:rsid w:val="25A2524C"/>
    <w:rsid w:val="25A427D8"/>
    <w:rsid w:val="25A5C6CD"/>
    <w:rsid w:val="25A6A4C2"/>
    <w:rsid w:val="25AAED7E"/>
    <w:rsid w:val="25AB2BF8"/>
    <w:rsid w:val="25ABD3E9"/>
    <w:rsid w:val="25ADAC83"/>
    <w:rsid w:val="25AEFF0F"/>
    <w:rsid w:val="25B1B8A2"/>
    <w:rsid w:val="25B3FDA1"/>
    <w:rsid w:val="25B62A16"/>
    <w:rsid w:val="25BBC9C0"/>
    <w:rsid w:val="25BC1EE7"/>
    <w:rsid w:val="25BDC38E"/>
    <w:rsid w:val="25BE2F56"/>
    <w:rsid w:val="25C6CEA4"/>
    <w:rsid w:val="25C89805"/>
    <w:rsid w:val="25C99978"/>
    <w:rsid w:val="25CF14BE"/>
    <w:rsid w:val="25D2F6C5"/>
    <w:rsid w:val="25D5AF66"/>
    <w:rsid w:val="25D86BF7"/>
    <w:rsid w:val="25DAD2A2"/>
    <w:rsid w:val="25DB62C5"/>
    <w:rsid w:val="25DF498B"/>
    <w:rsid w:val="25E01824"/>
    <w:rsid w:val="25E2A31B"/>
    <w:rsid w:val="25E4AC6D"/>
    <w:rsid w:val="25E81A3E"/>
    <w:rsid w:val="25E8F1E9"/>
    <w:rsid w:val="25ED3C48"/>
    <w:rsid w:val="25EF3D18"/>
    <w:rsid w:val="25F03212"/>
    <w:rsid w:val="25F075CD"/>
    <w:rsid w:val="25F96CCE"/>
    <w:rsid w:val="25FCF95E"/>
    <w:rsid w:val="25FCFC5B"/>
    <w:rsid w:val="25FD601B"/>
    <w:rsid w:val="26002867"/>
    <w:rsid w:val="26009F7E"/>
    <w:rsid w:val="2600C50A"/>
    <w:rsid w:val="2603896B"/>
    <w:rsid w:val="26052A46"/>
    <w:rsid w:val="260790DB"/>
    <w:rsid w:val="260A5BE0"/>
    <w:rsid w:val="260AA0B7"/>
    <w:rsid w:val="260B1FE6"/>
    <w:rsid w:val="260D46EB"/>
    <w:rsid w:val="260D714A"/>
    <w:rsid w:val="260F5059"/>
    <w:rsid w:val="260FA55D"/>
    <w:rsid w:val="260FE1D0"/>
    <w:rsid w:val="26106907"/>
    <w:rsid w:val="26106BD4"/>
    <w:rsid w:val="26128BE1"/>
    <w:rsid w:val="26131883"/>
    <w:rsid w:val="2613A5B9"/>
    <w:rsid w:val="26149664"/>
    <w:rsid w:val="2614FD5C"/>
    <w:rsid w:val="26174956"/>
    <w:rsid w:val="26194CDF"/>
    <w:rsid w:val="261E7FA7"/>
    <w:rsid w:val="26206F0F"/>
    <w:rsid w:val="2622D03C"/>
    <w:rsid w:val="26240AA9"/>
    <w:rsid w:val="26250A42"/>
    <w:rsid w:val="2625CB0D"/>
    <w:rsid w:val="2627C26D"/>
    <w:rsid w:val="26284584"/>
    <w:rsid w:val="26291854"/>
    <w:rsid w:val="2629F036"/>
    <w:rsid w:val="262AA498"/>
    <w:rsid w:val="262B0021"/>
    <w:rsid w:val="262C29E9"/>
    <w:rsid w:val="262C7064"/>
    <w:rsid w:val="262D3518"/>
    <w:rsid w:val="262F9116"/>
    <w:rsid w:val="2631773E"/>
    <w:rsid w:val="2631ACD1"/>
    <w:rsid w:val="26324ACC"/>
    <w:rsid w:val="2633CDE3"/>
    <w:rsid w:val="26354231"/>
    <w:rsid w:val="2637EE17"/>
    <w:rsid w:val="26383E5F"/>
    <w:rsid w:val="263C5BF8"/>
    <w:rsid w:val="263FA19D"/>
    <w:rsid w:val="2643A604"/>
    <w:rsid w:val="264577D6"/>
    <w:rsid w:val="2646CE7F"/>
    <w:rsid w:val="2647D9E0"/>
    <w:rsid w:val="264AC361"/>
    <w:rsid w:val="264BF1E9"/>
    <w:rsid w:val="264C3C65"/>
    <w:rsid w:val="264F6381"/>
    <w:rsid w:val="26529FE0"/>
    <w:rsid w:val="26549E85"/>
    <w:rsid w:val="265A1AAA"/>
    <w:rsid w:val="2660DE08"/>
    <w:rsid w:val="26625A69"/>
    <w:rsid w:val="2667DAC4"/>
    <w:rsid w:val="266B4FFB"/>
    <w:rsid w:val="266E8781"/>
    <w:rsid w:val="266FED29"/>
    <w:rsid w:val="2673F58E"/>
    <w:rsid w:val="267707A2"/>
    <w:rsid w:val="26771239"/>
    <w:rsid w:val="2677E517"/>
    <w:rsid w:val="2679294D"/>
    <w:rsid w:val="267961B3"/>
    <w:rsid w:val="2680FDC8"/>
    <w:rsid w:val="2681A317"/>
    <w:rsid w:val="26826861"/>
    <w:rsid w:val="26826BF7"/>
    <w:rsid w:val="268C3A41"/>
    <w:rsid w:val="268E97EB"/>
    <w:rsid w:val="2693AE49"/>
    <w:rsid w:val="2696A94D"/>
    <w:rsid w:val="269CDA49"/>
    <w:rsid w:val="269E26DA"/>
    <w:rsid w:val="26A0B8AF"/>
    <w:rsid w:val="26A2353F"/>
    <w:rsid w:val="26A9367E"/>
    <w:rsid w:val="26A9A2E8"/>
    <w:rsid w:val="26AADFC4"/>
    <w:rsid w:val="26AFE26C"/>
    <w:rsid w:val="26B1D75F"/>
    <w:rsid w:val="26B3A993"/>
    <w:rsid w:val="26B60349"/>
    <w:rsid w:val="26B91454"/>
    <w:rsid w:val="26BBB771"/>
    <w:rsid w:val="26BE7127"/>
    <w:rsid w:val="26BE7D59"/>
    <w:rsid w:val="26BE854B"/>
    <w:rsid w:val="26BEEB60"/>
    <w:rsid w:val="26BF191B"/>
    <w:rsid w:val="26C1D056"/>
    <w:rsid w:val="26C21029"/>
    <w:rsid w:val="26C2325C"/>
    <w:rsid w:val="26C341F3"/>
    <w:rsid w:val="26C92C0B"/>
    <w:rsid w:val="26CA20AB"/>
    <w:rsid w:val="26CB8AB3"/>
    <w:rsid w:val="26CCCC8A"/>
    <w:rsid w:val="26D37CE1"/>
    <w:rsid w:val="26D766E5"/>
    <w:rsid w:val="26D9A1F7"/>
    <w:rsid w:val="26DA5CB2"/>
    <w:rsid w:val="26DB6EBC"/>
    <w:rsid w:val="26DDB424"/>
    <w:rsid w:val="26DF666D"/>
    <w:rsid w:val="26DF857D"/>
    <w:rsid w:val="26DFC361"/>
    <w:rsid w:val="26E27033"/>
    <w:rsid w:val="26E27D7E"/>
    <w:rsid w:val="26E93228"/>
    <w:rsid w:val="26E94F87"/>
    <w:rsid w:val="26ED9CA5"/>
    <w:rsid w:val="26F1FB5A"/>
    <w:rsid w:val="26F7C3B9"/>
    <w:rsid w:val="26F7F028"/>
    <w:rsid w:val="26F8003D"/>
    <w:rsid w:val="26F9A3E4"/>
    <w:rsid w:val="26FADD34"/>
    <w:rsid w:val="26FBC20B"/>
    <w:rsid w:val="26FE0322"/>
    <w:rsid w:val="26FF2BB0"/>
    <w:rsid w:val="26FF5384"/>
    <w:rsid w:val="26FFC46D"/>
    <w:rsid w:val="27016D03"/>
    <w:rsid w:val="27032E7B"/>
    <w:rsid w:val="27033467"/>
    <w:rsid w:val="270353A2"/>
    <w:rsid w:val="2705CD07"/>
    <w:rsid w:val="27086148"/>
    <w:rsid w:val="2708BEB6"/>
    <w:rsid w:val="270918F3"/>
    <w:rsid w:val="27096035"/>
    <w:rsid w:val="270A00F2"/>
    <w:rsid w:val="270B08AD"/>
    <w:rsid w:val="270D6B8A"/>
    <w:rsid w:val="270DFDA5"/>
    <w:rsid w:val="270E798F"/>
    <w:rsid w:val="270EED38"/>
    <w:rsid w:val="270FAB51"/>
    <w:rsid w:val="2710949A"/>
    <w:rsid w:val="27116D22"/>
    <w:rsid w:val="271437F8"/>
    <w:rsid w:val="271B6A87"/>
    <w:rsid w:val="271FDB60"/>
    <w:rsid w:val="27228AF7"/>
    <w:rsid w:val="2722DCDF"/>
    <w:rsid w:val="2724E355"/>
    <w:rsid w:val="2726198C"/>
    <w:rsid w:val="2728997C"/>
    <w:rsid w:val="272BEE42"/>
    <w:rsid w:val="272D5F16"/>
    <w:rsid w:val="272EB97A"/>
    <w:rsid w:val="27300584"/>
    <w:rsid w:val="27329BC1"/>
    <w:rsid w:val="2733BFBE"/>
    <w:rsid w:val="2733C5BE"/>
    <w:rsid w:val="273599A0"/>
    <w:rsid w:val="2735A79F"/>
    <w:rsid w:val="27366A39"/>
    <w:rsid w:val="273A0188"/>
    <w:rsid w:val="273EE2E6"/>
    <w:rsid w:val="273F6ABD"/>
    <w:rsid w:val="27422BAC"/>
    <w:rsid w:val="27451C87"/>
    <w:rsid w:val="27453872"/>
    <w:rsid w:val="2749221A"/>
    <w:rsid w:val="274B58D0"/>
    <w:rsid w:val="274BE572"/>
    <w:rsid w:val="274C2062"/>
    <w:rsid w:val="274D55E2"/>
    <w:rsid w:val="274D78CA"/>
    <w:rsid w:val="274EC388"/>
    <w:rsid w:val="274EDF79"/>
    <w:rsid w:val="27524C66"/>
    <w:rsid w:val="2757A735"/>
    <w:rsid w:val="275BD24C"/>
    <w:rsid w:val="275CA44A"/>
    <w:rsid w:val="275CC410"/>
    <w:rsid w:val="2762E343"/>
    <w:rsid w:val="27644E09"/>
    <w:rsid w:val="2765756C"/>
    <w:rsid w:val="2765D48F"/>
    <w:rsid w:val="27666C13"/>
    <w:rsid w:val="276EB123"/>
    <w:rsid w:val="2773D94A"/>
    <w:rsid w:val="2775E763"/>
    <w:rsid w:val="2777CD85"/>
    <w:rsid w:val="277877CF"/>
    <w:rsid w:val="2779724D"/>
    <w:rsid w:val="277B2E3F"/>
    <w:rsid w:val="277B66FC"/>
    <w:rsid w:val="2781EFD7"/>
    <w:rsid w:val="2782A768"/>
    <w:rsid w:val="2783C3FB"/>
    <w:rsid w:val="2784BB58"/>
    <w:rsid w:val="2786D543"/>
    <w:rsid w:val="2787DAEF"/>
    <w:rsid w:val="2788068D"/>
    <w:rsid w:val="278A3913"/>
    <w:rsid w:val="27914DBA"/>
    <w:rsid w:val="27957907"/>
    <w:rsid w:val="279955C6"/>
    <w:rsid w:val="279A7E9F"/>
    <w:rsid w:val="279E898F"/>
    <w:rsid w:val="27A14FE1"/>
    <w:rsid w:val="27A1BD73"/>
    <w:rsid w:val="27A50708"/>
    <w:rsid w:val="27A50DE2"/>
    <w:rsid w:val="27A708C4"/>
    <w:rsid w:val="27A896C5"/>
    <w:rsid w:val="27A9B3B9"/>
    <w:rsid w:val="27AA8A4D"/>
    <w:rsid w:val="27AAE4D7"/>
    <w:rsid w:val="27AB2BEB"/>
    <w:rsid w:val="27AD6E3B"/>
    <w:rsid w:val="27AE76ED"/>
    <w:rsid w:val="27B0AE53"/>
    <w:rsid w:val="27B0D582"/>
    <w:rsid w:val="27B41FA6"/>
    <w:rsid w:val="27B5DA57"/>
    <w:rsid w:val="27B72B20"/>
    <w:rsid w:val="27B73DDF"/>
    <w:rsid w:val="27BA852C"/>
    <w:rsid w:val="27C22620"/>
    <w:rsid w:val="27C5E821"/>
    <w:rsid w:val="27C7B640"/>
    <w:rsid w:val="27C7BD5E"/>
    <w:rsid w:val="27C83050"/>
    <w:rsid w:val="27C992D2"/>
    <w:rsid w:val="27CBBFB4"/>
    <w:rsid w:val="27CD1DCB"/>
    <w:rsid w:val="27CE9F8F"/>
    <w:rsid w:val="27CFF965"/>
    <w:rsid w:val="27D0C6C8"/>
    <w:rsid w:val="27D178A9"/>
    <w:rsid w:val="27D20D79"/>
    <w:rsid w:val="27D3EDD5"/>
    <w:rsid w:val="27D6AB2C"/>
    <w:rsid w:val="27DBCEB4"/>
    <w:rsid w:val="27DDE384"/>
    <w:rsid w:val="27DE118B"/>
    <w:rsid w:val="27E36554"/>
    <w:rsid w:val="27E87EBA"/>
    <w:rsid w:val="27E93617"/>
    <w:rsid w:val="27E9998A"/>
    <w:rsid w:val="27EABB3D"/>
    <w:rsid w:val="27ECBB45"/>
    <w:rsid w:val="27EE048D"/>
    <w:rsid w:val="27EEDD41"/>
    <w:rsid w:val="27F07126"/>
    <w:rsid w:val="27F07381"/>
    <w:rsid w:val="27F33373"/>
    <w:rsid w:val="27F4B157"/>
    <w:rsid w:val="27F70863"/>
    <w:rsid w:val="27F862F4"/>
    <w:rsid w:val="27FACC48"/>
    <w:rsid w:val="27FB026E"/>
    <w:rsid w:val="27FE57BD"/>
    <w:rsid w:val="28086682"/>
    <w:rsid w:val="280BE86F"/>
    <w:rsid w:val="280E2113"/>
    <w:rsid w:val="280ED38D"/>
    <w:rsid w:val="28133E3C"/>
    <w:rsid w:val="2813BBA4"/>
    <w:rsid w:val="2817F692"/>
    <w:rsid w:val="281A1577"/>
    <w:rsid w:val="281AF87C"/>
    <w:rsid w:val="281B9068"/>
    <w:rsid w:val="281C54F9"/>
    <w:rsid w:val="281CDA1B"/>
    <w:rsid w:val="281F7B58"/>
    <w:rsid w:val="281FBC44"/>
    <w:rsid w:val="2820F1C7"/>
    <w:rsid w:val="2821BE2B"/>
    <w:rsid w:val="2822D8D3"/>
    <w:rsid w:val="2823106B"/>
    <w:rsid w:val="28238EB4"/>
    <w:rsid w:val="28245213"/>
    <w:rsid w:val="28254E52"/>
    <w:rsid w:val="282680D7"/>
    <w:rsid w:val="282E1E5A"/>
    <w:rsid w:val="282FA2CE"/>
    <w:rsid w:val="2835780F"/>
    <w:rsid w:val="28366A88"/>
    <w:rsid w:val="283A8214"/>
    <w:rsid w:val="283C44E9"/>
    <w:rsid w:val="283EC876"/>
    <w:rsid w:val="28419F13"/>
    <w:rsid w:val="2845C19B"/>
    <w:rsid w:val="2848B940"/>
    <w:rsid w:val="28496051"/>
    <w:rsid w:val="284C33C7"/>
    <w:rsid w:val="284DEDAE"/>
    <w:rsid w:val="284E72BE"/>
    <w:rsid w:val="285074B3"/>
    <w:rsid w:val="28528281"/>
    <w:rsid w:val="285371CF"/>
    <w:rsid w:val="2855E39A"/>
    <w:rsid w:val="285B69B5"/>
    <w:rsid w:val="285B876D"/>
    <w:rsid w:val="285C74F8"/>
    <w:rsid w:val="28604884"/>
    <w:rsid w:val="286108B7"/>
    <w:rsid w:val="28640D3A"/>
    <w:rsid w:val="28655AB8"/>
    <w:rsid w:val="28664135"/>
    <w:rsid w:val="2866C300"/>
    <w:rsid w:val="28675536"/>
    <w:rsid w:val="2869CC6A"/>
    <w:rsid w:val="287053F7"/>
    <w:rsid w:val="28742358"/>
    <w:rsid w:val="287785B9"/>
    <w:rsid w:val="2877BCCE"/>
    <w:rsid w:val="287A1D76"/>
    <w:rsid w:val="287AE3BF"/>
    <w:rsid w:val="287BB1BE"/>
    <w:rsid w:val="287C1CAA"/>
    <w:rsid w:val="287FC431"/>
    <w:rsid w:val="2886E3DE"/>
    <w:rsid w:val="28879293"/>
    <w:rsid w:val="288A69EA"/>
    <w:rsid w:val="288DA3F1"/>
    <w:rsid w:val="288E8314"/>
    <w:rsid w:val="288FAD69"/>
    <w:rsid w:val="28915EBC"/>
    <w:rsid w:val="2891868F"/>
    <w:rsid w:val="28955820"/>
    <w:rsid w:val="28964365"/>
    <w:rsid w:val="289A4F4C"/>
    <w:rsid w:val="28A0EF8D"/>
    <w:rsid w:val="28A20840"/>
    <w:rsid w:val="28A25F85"/>
    <w:rsid w:val="28A8B72A"/>
    <w:rsid w:val="28A8F7BA"/>
    <w:rsid w:val="28AC575D"/>
    <w:rsid w:val="28AE500D"/>
    <w:rsid w:val="28AEFFCC"/>
    <w:rsid w:val="28B0BFBD"/>
    <w:rsid w:val="28B0FC0E"/>
    <w:rsid w:val="28B3F94C"/>
    <w:rsid w:val="28B5E5C4"/>
    <w:rsid w:val="28B5F8FA"/>
    <w:rsid w:val="28B60E61"/>
    <w:rsid w:val="28B89049"/>
    <w:rsid w:val="28C22924"/>
    <w:rsid w:val="28C27210"/>
    <w:rsid w:val="28C3EF7B"/>
    <w:rsid w:val="28C69434"/>
    <w:rsid w:val="28C7E36F"/>
    <w:rsid w:val="28C925D8"/>
    <w:rsid w:val="28CCAF43"/>
    <w:rsid w:val="28CE51F3"/>
    <w:rsid w:val="28D33AE1"/>
    <w:rsid w:val="28D36F92"/>
    <w:rsid w:val="28D71CF5"/>
    <w:rsid w:val="28DAD368"/>
    <w:rsid w:val="28DC9F1D"/>
    <w:rsid w:val="28DD44E4"/>
    <w:rsid w:val="28DE7F37"/>
    <w:rsid w:val="28EA5A6F"/>
    <w:rsid w:val="28EBC368"/>
    <w:rsid w:val="28EE0275"/>
    <w:rsid w:val="28EFAB16"/>
    <w:rsid w:val="28F14F70"/>
    <w:rsid w:val="28F5EB75"/>
    <w:rsid w:val="28F62374"/>
    <w:rsid w:val="28FEBF5C"/>
    <w:rsid w:val="29023E96"/>
    <w:rsid w:val="29055D0A"/>
    <w:rsid w:val="2907C128"/>
    <w:rsid w:val="290890D9"/>
    <w:rsid w:val="290C3BD6"/>
    <w:rsid w:val="290E3BFA"/>
    <w:rsid w:val="29131FE1"/>
    <w:rsid w:val="2915593F"/>
    <w:rsid w:val="291743C3"/>
    <w:rsid w:val="291802FE"/>
    <w:rsid w:val="2918CCB5"/>
    <w:rsid w:val="291A868A"/>
    <w:rsid w:val="291AF535"/>
    <w:rsid w:val="291B63E8"/>
    <w:rsid w:val="291FD923"/>
    <w:rsid w:val="29238E5B"/>
    <w:rsid w:val="292542A6"/>
    <w:rsid w:val="292A6A60"/>
    <w:rsid w:val="292C9D65"/>
    <w:rsid w:val="292E704A"/>
    <w:rsid w:val="292EEBDE"/>
    <w:rsid w:val="2930A719"/>
    <w:rsid w:val="29324E82"/>
    <w:rsid w:val="293479B1"/>
    <w:rsid w:val="2934F9DF"/>
    <w:rsid w:val="2935049B"/>
    <w:rsid w:val="2936C421"/>
    <w:rsid w:val="29383FB2"/>
    <w:rsid w:val="293EFC18"/>
    <w:rsid w:val="29415ACD"/>
    <w:rsid w:val="29469355"/>
    <w:rsid w:val="29479964"/>
    <w:rsid w:val="29484553"/>
    <w:rsid w:val="2948C418"/>
    <w:rsid w:val="294BC8B9"/>
    <w:rsid w:val="294C28B5"/>
    <w:rsid w:val="294D1CD4"/>
    <w:rsid w:val="294E5C5B"/>
    <w:rsid w:val="2952A5B9"/>
    <w:rsid w:val="2953960D"/>
    <w:rsid w:val="29590D33"/>
    <w:rsid w:val="295BC812"/>
    <w:rsid w:val="295BF99C"/>
    <w:rsid w:val="2961627C"/>
    <w:rsid w:val="2968B367"/>
    <w:rsid w:val="296AABE6"/>
    <w:rsid w:val="296F8E04"/>
    <w:rsid w:val="29705A37"/>
    <w:rsid w:val="2970DE52"/>
    <w:rsid w:val="29713AD7"/>
    <w:rsid w:val="297596B5"/>
    <w:rsid w:val="29759E8D"/>
    <w:rsid w:val="2979407C"/>
    <w:rsid w:val="297AB66A"/>
    <w:rsid w:val="297B1D5D"/>
    <w:rsid w:val="297E2893"/>
    <w:rsid w:val="297F0D7A"/>
    <w:rsid w:val="297F42EC"/>
    <w:rsid w:val="2984931D"/>
    <w:rsid w:val="29849F4F"/>
    <w:rsid w:val="2985AECE"/>
    <w:rsid w:val="298958C2"/>
    <w:rsid w:val="2989C2A3"/>
    <w:rsid w:val="298D345C"/>
    <w:rsid w:val="298D7D2D"/>
    <w:rsid w:val="2991EDCB"/>
    <w:rsid w:val="2994340A"/>
    <w:rsid w:val="299905B9"/>
    <w:rsid w:val="299912BC"/>
    <w:rsid w:val="299A6770"/>
    <w:rsid w:val="299AD3DC"/>
    <w:rsid w:val="299B6150"/>
    <w:rsid w:val="299C42A2"/>
    <w:rsid w:val="29A4E7B1"/>
    <w:rsid w:val="29A60A67"/>
    <w:rsid w:val="29A70533"/>
    <w:rsid w:val="29A76705"/>
    <w:rsid w:val="29A7939D"/>
    <w:rsid w:val="29A7D70A"/>
    <w:rsid w:val="29A80BB7"/>
    <w:rsid w:val="29AA5BFB"/>
    <w:rsid w:val="29AA6331"/>
    <w:rsid w:val="29ABAF06"/>
    <w:rsid w:val="29ABD8FF"/>
    <w:rsid w:val="29AEC6E3"/>
    <w:rsid w:val="29B0DF0C"/>
    <w:rsid w:val="29B29891"/>
    <w:rsid w:val="29B3E830"/>
    <w:rsid w:val="29B52260"/>
    <w:rsid w:val="29B90C67"/>
    <w:rsid w:val="29BFE268"/>
    <w:rsid w:val="29C33D50"/>
    <w:rsid w:val="29C350AB"/>
    <w:rsid w:val="29C431FF"/>
    <w:rsid w:val="29C4FB83"/>
    <w:rsid w:val="29CC3578"/>
    <w:rsid w:val="29CD521F"/>
    <w:rsid w:val="29CFD7E8"/>
    <w:rsid w:val="29D071F3"/>
    <w:rsid w:val="29D079E5"/>
    <w:rsid w:val="29D13383"/>
    <w:rsid w:val="29D3570C"/>
    <w:rsid w:val="29D4BC0F"/>
    <w:rsid w:val="29D95189"/>
    <w:rsid w:val="29DB8826"/>
    <w:rsid w:val="29DC2CDC"/>
    <w:rsid w:val="29DCEBA3"/>
    <w:rsid w:val="29DDB65A"/>
    <w:rsid w:val="29E09D4B"/>
    <w:rsid w:val="29E55D9C"/>
    <w:rsid w:val="29EAB9CA"/>
    <w:rsid w:val="29ECE625"/>
    <w:rsid w:val="29F11F9A"/>
    <w:rsid w:val="29F286D1"/>
    <w:rsid w:val="29F34368"/>
    <w:rsid w:val="29F44093"/>
    <w:rsid w:val="29F700A8"/>
    <w:rsid w:val="29FA293D"/>
    <w:rsid w:val="29FAEADE"/>
    <w:rsid w:val="29FF3470"/>
    <w:rsid w:val="2A032C98"/>
    <w:rsid w:val="2A05EF14"/>
    <w:rsid w:val="2A061760"/>
    <w:rsid w:val="2A132C62"/>
    <w:rsid w:val="2A138862"/>
    <w:rsid w:val="2A13D833"/>
    <w:rsid w:val="2A149DFA"/>
    <w:rsid w:val="2A1B6427"/>
    <w:rsid w:val="2A1D23EF"/>
    <w:rsid w:val="2A1E1DD8"/>
    <w:rsid w:val="2A1EC56A"/>
    <w:rsid w:val="2A2516D3"/>
    <w:rsid w:val="2A25BA5B"/>
    <w:rsid w:val="2A27092E"/>
    <w:rsid w:val="2A29E1BA"/>
    <w:rsid w:val="2A2EA37A"/>
    <w:rsid w:val="2A2EF1B6"/>
    <w:rsid w:val="2A30FAE0"/>
    <w:rsid w:val="2A3346F6"/>
    <w:rsid w:val="2A354A42"/>
    <w:rsid w:val="2A3A69A9"/>
    <w:rsid w:val="2A3AA2F9"/>
    <w:rsid w:val="2A3AB8A3"/>
    <w:rsid w:val="2A3C3BB8"/>
    <w:rsid w:val="2A3D73FD"/>
    <w:rsid w:val="2A3FD9A4"/>
    <w:rsid w:val="2A40E2B8"/>
    <w:rsid w:val="2A43265C"/>
    <w:rsid w:val="2A432B20"/>
    <w:rsid w:val="2A436FBA"/>
    <w:rsid w:val="2A476EE4"/>
    <w:rsid w:val="2A4B6517"/>
    <w:rsid w:val="2A4D03B0"/>
    <w:rsid w:val="2A4DDFD1"/>
    <w:rsid w:val="2A4ED6CB"/>
    <w:rsid w:val="2A4FBE60"/>
    <w:rsid w:val="2A51B43B"/>
    <w:rsid w:val="2A522475"/>
    <w:rsid w:val="2A56EE7D"/>
    <w:rsid w:val="2A584116"/>
    <w:rsid w:val="2A5BB90F"/>
    <w:rsid w:val="2A5CC4C0"/>
    <w:rsid w:val="2A5F9226"/>
    <w:rsid w:val="2A66C08B"/>
    <w:rsid w:val="2A680CF5"/>
    <w:rsid w:val="2A683F2E"/>
    <w:rsid w:val="2A6D5142"/>
    <w:rsid w:val="2A711D8A"/>
    <w:rsid w:val="2A71EAED"/>
    <w:rsid w:val="2A74B8A8"/>
    <w:rsid w:val="2A763786"/>
    <w:rsid w:val="2A789E05"/>
    <w:rsid w:val="2A793870"/>
    <w:rsid w:val="2A79659C"/>
    <w:rsid w:val="2A7DD2A8"/>
    <w:rsid w:val="2A7E9505"/>
    <w:rsid w:val="2A7EB154"/>
    <w:rsid w:val="2A80EFDE"/>
    <w:rsid w:val="2A8215A5"/>
    <w:rsid w:val="2A834B9B"/>
    <w:rsid w:val="2A8AC65D"/>
    <w:rsid w:val="2A8CC2CC"/>
    <w:rsid w:val="2A8E3EA5"/>
    <w:rsid w:val="2A97F62C"/>
    <w:rsid w:val="2A9A4DFD"/>
    <w:rsid w:val="2A9C128B"/>
    <w:rsid w:val="2A9D9C97"/>
    <w:rsid w:val="2A9EF6CA"/>
    <w:rsid w:val="2AA05D77"/>
    <w:rsid w:val="2AA05D9E"/>
    <w:rsid w:val="2AA0A393"/>
    <w:rsid w:val="2AA3A39B"/>
    <w:rsid w:val="2AA40CDC"/>
    <w:rsid w:val="2AAE0A7F"/>
    <w:rsid w:val="2AAF01F2"/>
    <w:rsid w:val="2AAF166D"/>
    <w:rsid w:val="2AB00A47"/>
    <w:rsid w:val="2AB47189"/>
    <w:rsid w:val="2AB4E62E"/>
    <w:rsid w:val="2AB62524"/>
    <w:rsid w:val="2AB6CE48"/>
    <w:rsid w:val="2AB8691C"/>
    <w:rsid w:val="2AB99BAD"/>
    <w:rsid w:val="2AB9C453"/>
    <w:rsid w:val="2ABCD1C7"/>
    <w:rsid w:val="2ABCFD49"/>
    <w:rsid w:val="2ABD83C2"/>
    <w:rsid w:val="2ABFC4EA"/>
    <w:rsid w:val="2AC26C1D"/>
    <w:rsid w:val="2AC4323A"/>
    <w:rsid w:val="2AC4394C"/>
    <w:rsid w:val="2AC5E597"/>
    <w:rsid w:val="2AD1E090"/>
    <w:rsid w:val="2AD288F7"/>
    <w:rsid w:val="2AD62CFF"/>
    <w:rsid w:val="2AD65301"/>
    <w:rsid w:val="2AD6AEFE"/>
    <w:rsid w:val="2AD7EAF8"/>
    <w:rsid w:val="2ADA77A7"/>
    <w:rsid w:val="2ADA7B30"/>
    <w:rsid w:val="2ADCF644"/>
    <w:rsid w:val="2AE04B13"/>
    <w:rsid w:val="2AE109CB"/>
    <w:rsid w:val="2AE46862"/>
    <w:rsid w:val="2AE8BB61"/>
    <w:rsid w:val="2AEA585D"/>
    <w:rsid w:val="2AEBC39A"/>
    <w:rsid w:val="2AEF4B8D"/>
    <w:rsid w:val="2AEF6DA4"/>
    <w:rsid w:val="2AF19E8F"/>
    <w:rsid w:val="2AF31E62"/>
    <w:rsid w:val="2AF33A3B"/>
    <w:rsid w:val="2AF51FFA"/>
    <w:rsid w:val="2AFE6F0C"/>
    <w:rsid w:val="2AFF32BC"/>
    <w:rsid w:val="2B007C7D"/>
    <w:rsid w:val="2B0139E1"/>
    <w:rsid w:val="2B039FA0"/>
    <w:rsid w:val="2B0444F3"/>
    <w:rsid w:val="2B04F005"/>
    <w:rsid w:val="2B057D29"/>
    <w:rsid w:val="2B0822D8"/>
    <w:rsid w:val="2B0A1100"/>
    <w:rsid w:val="2B0F2999"/>
    <w:rsid w:val="2B101665"/>
    <w:rsid w:val="2B16D20F"/>
    <w:rsid w:val="2B170B71"/>
    <w:rsid w:val="2B1F381F"/>
    <w:rsid w:val="2B221997"/>
    <w:rsid w:val="2B2515AE"/>
    <w:rsid w:val="2B26D055"/>
    <w:rsid w:val="2B2B8B99"/>
    <w:rsid w:val="2B2D799A"/>
    <w:rsid w:val="2B306E7E"/>
    <w:rsid w:val="2B331688"/>
    <w:rsid w:val="2B35CFC3"/>
    <w:rsid w:val="2B367064"/>
    <w:rsid w:val="2B3D8A8C"/>
    <w:rsid w:val="2B3E30FB"/>
    <w:rsid w:val="2B4004B5"/>
    <w:rsid w:val="2B417BB3"/>
    <w:rsid w:val="2B4180FA"/>
    <w:rsid w:val="2B44D775"/>
    <w:rsid w:val="2B4D17B6"/>
    <w:rsid w:val="2B4D317C"/>
    <w:rsid w:val="2B4D57FB"/>
    <w:rsid w:val="2B4D73CF"/>
    <w:rsid w:val="2B5190D9"/>
    <w:rsid w:val="2B51E90A"/>
    <w:rsid w:val="2B522260"/>
    <w:rsid w:val="2B579276"/>
    <w:rsid w:val="2B582505"/>
    <w:rsid w:val="2B5C9EE7"/>
    <w:rsid w:val="2B5EC382"/>
    <w:rsid w:val="2B600424"/>
    <w:rsid w:val="2B6301DD"/>
    <w:rsid w:val="2B65DF20"/>
    <w:rsid w:val="2B6F1F59"/>
    <w:rsid w:val="2B6FCCAF"/>
    <w:rsid w:val="2B6FCCF7"/>
    <w:rsid w:val="2B729B38"/>
    <w:rsid w:val="2B78A43B"/>
    <w:rsid w:val="2B7A3404"/>
    <w:rsid w:val="2B7B74F9"/>
    <w:rsid w:val="2B7D8B6C"/>
    <w:rsid w:val="2B81FE57"/>
    <w:rsid w:val="2B863BC3"/>
    <w:rsid w:val="2B8B93A3"/>
    <w:rsid w:val="2B9001D4"/>
    <w:rsid w:val="2B9076C5"/>
    <w:rsid w:val="2B93D87D"/>
    <w:rsid w:val="2B967A15"/>
    <w:rsid w:val="2B978681"/>
    <w:rsid w:val="2B9A3324"/>
    <w:rsid w:val="2B9C85A4"/>
    <w:rsid w:val="2B9CBF0A"/>
    <w:rsid w:val="2BA05F9C"/>
    <w:rsid w:val="2BA0B06F"/>
    <w:rsid w:val="2BA3540E"/>
    <w:rsid w:val="2BA439E7"/>
    <w:rsid w:val="2BA6B3ED"/>
    <w:rsid w:val="2BAC6520"/>
    <w:rsid w:val="2BAF212D"/>
    <w:rsid w:val="2BB46E25"/>
    <w:rsid w:val="2BB712AF"/>
    <w:rsid w:val="2BB9AAC4"/>
    <w:rsid w:val="2BBA065B"/>
    <w:rsid w:val="2BBF9FA1"/>
    <w:rsid w:val="2BC3F533"/>
    <w:rsid w:val="2BC5B2B7"/>
    <w:rsid w:val="2BC7FB1B"/>
    <w:rsid w:val="2BC84D1C"/>
    <w:rsid w:val="2BCD4036"/>
    <w:rsid w:val="2BD54D28"/>
    <w:rsid w:val="2BD9CC3C"/>
    <w:rsid w:val="2BDAA584"/>
    <w:rsid w:val="2BDCC98A"/>
    <w:rsid w:val="2BDE4F4B"/>
    <w:rsid w:val="2BE46675"/>
    <w:rsid w:val="2BE4B52B"/>
    <w:rsid w:val="2BE4E659"/>
    <w:rsid w:val="2BE6D9EE"/>
    <w:rsid w:val="2BEC6E63"/>
    <w:rsid w:val="2BEE0648"/>
    <w:rsid w:val="2BEF7405"/>
    <w:rsid w:val="2BEF8B02"/>
    <w:rsid w:val="2BF06EC8"/>
    <w:rsid w:val="2BF33015"/>
    <w:rsid w:val="2BF4C3BF"/>
    <w:rsid w:val="2BF779E1"/>
    <w:rsid w:val="2BFB2C0B"/>
    <w:rsid w:val="2BFD3FD6"/>
    <w:rsid w:val="2C00639D"/>
    <w:rsid w:val="2C0065D2"/>
    <w:rsid w:val="2C0497F3"/>
    <w:rsid w:val="2C0E1732"/>
    <w:rsid w:val="2C0EB66E"/>
    <w:rsid w:val="2C0F23A6"/>
    <w:rsid w:val="2C109A58"/>
    <w:rsid w:val="2C16308E"/>
    <w:rsid w:val="2C16947F"/>
    <w:rsid w:val="2C193BC1"/>
    <w:rsid w:val="2C1A0F45"/>
    <w:rsid w:val="2C1BB7C2"/>
    <w:rsid w:val="2C20D550"/>
    <w:rsid w:val="2C232D7C"/>
    <w:rsid w:val="2C2466C3"/>
    <w:rsid w:val="2C24CD47"/>
    <w:rsid w:val="2C271492"/>
    <w:rsid w:val="2C2A9B5C"/>
    <w:rsid w:val="2C2AB60F"/>
    <w:rsid w:val="2C2F0A2B"/>
    <w:rsid w:val="2C3191AA"/>
    <w:rsid w:val="2C33B0A7"/>
    <w:rsid w:val="2C3A32E5"/>
    <w:rsid w:val="2C3ABD82"/>
    <w:rsid w:val="2C3DAAD5"/>
    <w:rsid w:val="2C41B601"/>
    <w:rsid w:val="2C422FC2"/>
    <w:rsid w:val="2C42EEE8"/>
    <w:rsid w:val="2C460B79"/>
    <w:rsid w:val="2C4EFBA0"/>
    <w:rsid w:val="2C4F3131"/>
    <w:rsid w:val="2C508704"/>
    <w:rsid w:val="2C50D3A8"/>
    <w:rsid w:val="2C511698"/>
    <w:rsid w:val="2C5146DC"/>
    <w:rsid w:val="2C525A21"/>
    <w:rsid w:val="2C579D9E"/>
    <w:rsid w:val="2C5FA444"/>
    <w:rsid w:val="2C60A374"/>
    <w:rsid w:val="2C634FE8"/>
    <w:rsid w:val="2C6B68C6"/>
    <w:rsid w:val="2C700AB4"/>
    <w:rsid w:val="2C754E0F"/>
    <w:rsid w:val="2C760279"/>
    <w:rsid w:val="2C77022D"/>
    <w:rsid w:val="2C774886"/>
    <w:rsid w:val="2C7778A7"/>
    <w:rsid w:val="2C7CCA0C"/>
    <w:rsid w:val="2C7DD55A"/>
    <w:rsid w:val="2C7E298C"/>
    <w:rsid w:val="2C7E4950"/>
    <w:rsid w:val="2C81FC25"/>
    <w:rsid w:val="2C87B4E2"/>
    <w:rsid w:val="2C8847FB"/>
    <w:rsid w:val="2C88E65F"/>
    <w:rsid w:val="2C8E3913"/>
    <w:rsid w:val="2C8FB4F1"/>
    <w:rsid w:val="2C92D5AD"/>
    <w:rsid w:val="2C930AF6"/>
    <w:rsid w:val="2C949C92"/>
    <w:rsid w:val="2C958145"/>
    <w:rsid w:val="2C983CE3"/>
    <w:rsid w:val="2C98792D"/>
    <w:rsid w:val="2C995F54"/>
    <w:rsid w:val="2C9A2AA2"/>
    <w:rsid w:val="2CA1D5EE"/>
    <w:rsid w:val="2CA24F6B"/>
    <w:rsid w:val="2CA37436"/>
    <w:rsid w:val="2CA5240F"/>
    <w:rsid w:val="2CA57C65"/>
    <w:rsid w:val="2CA7206E"/>
    <w:rsid w:val="2CA7D354"/>
    <w:rsid w:val="2CACBD16"/>
    <w:rsid w:val="2CAE19D9"/>
    <w:rsid w:val="2CAFD928"/>
    <w:rsid w:val="2CB153B9"/>
    <w:rsid w:val="2CB73F16"/>
    <w:rsid w:val="2CBA34DB"/>
    <w:rsid w:val="2CBEB5E7"/>
    <w:rsid w:val="2CC0323F"/>
    <w:rsid w:val="2CC0D64A"/>
    <w:rsid w:val="2CC3A2D1"/>
    <w:rsid w:val="2CC3E8D0"/>
    <w:rsid w:val="2CC477A8"/>
    <w:rsid w:val="2CC98F1F"/>
    <w:rsid w:val="2CCA75A3"/>
    <w:rsid w:val="2CCB39CB"/>
    <w:rsid w:val="2CCBCF68"/>
    <w:rsid w:val="2CCC1DA2"/>
    <w:rsid w:val="2CD0FD40"/>
    <w:rsid w:val="2CD3ECB6"/>
    <w:rsid w:val="2CD58C01"/>
    <w:rsid w:val="2CD5CD01"/>
    <w:rsid w:val="2CDB471B"/>
    <w:rsid w:val="2CDE3B37"/>
    <w:rsid w:val="2CDF4B9A"/>
    <w:rsid w:val="2CE3A857"/>
    <w:rsid w:val="2CE3B520"/>
    <w:rsid w:val="2CE4F8C5"/>
    <w:rsid w:val="2CE579D8"/>
    <w:rsid w:val="2CE69757"/>
    <w:rsid w:val="2CE84A28"/>
    <w:rsid w:val="2CE984CD"/>
    <w:rsid w:val="2CEB3AFE"/>
    <w:rsid w:val="2CECC233"/>
    <w:rsid w:val="2CF203EB"/>
    <w:rsid w:val="2CF517C9"/>
    <w:rsid w:val="2CF53A5B"/>
    <w:rsid w:val="2CF58476"/>
    <w:rsid w:val="2CF6498E"/>
    <w:rsid w:val="2CFA8A88"/>
    <w:rsid w:val="2CFBD4B0"/>
    <w:rsid w:val="2D03AC2E"/>
    <w:rsid w:val="2D04178F"/>
    <w:rsid w:val="2D050D69"/>
    <w:rsid w:val="2D059D14"/>
    <w:rsid w:val="2D068156"/>
    <w:rsid w:val="2D092221"/>
    <w:rsid w:val="2D176471"/>
    <w:rsid w:val="2D19473E"/>
    <w:rsid w:val="2D1A8E8E"/>
    <w:rsid w:val="2D2A1A21"/>
    <w:rsid w:val="2D2BDE6B"/>
    <w:rsid w:val="2D2BE186"/>
    <w:rsid w:val="2D2D0E0B"/>
    <w:rsid w:val="2D319796"/>
    <w:rsid w:val="2D31F35D"/>
    <w:rsid w:val="2D321BD8"/>
    <w:rsid w:val="2D323E1D"/>
    <w:rsid w:val="2D3941C7"/>
    <w:rsid w:val="2D419949"/>
    <w:rsid w:val="2D428486"/>
    <w:rsid w:val="2D4B488A"/>
    <w:rsid w:val="2D4DD8DF"/>
    <w:rsid w:val="2D4F5266"/>
    <w:rsid w:val="2D54658A"/>
    <w:rsid w:val="2D55C885"/>
    <w:rsid w:val="2D577C93"/>
    <w:rsid w:val="2D590FB3"/>
    <w:rsid w:val="2D62157F"/>
    <w:rsid w:val="2D624F98"/>
    <w:rsid w:val="2D62DE10"/>
    <w:rsid w:val="2D64AED1"/>
    <w:rsid w:val="2D6A6B30"/>
    <w:rsid w:val="2D6B6011"/>
    <w:rsid w:val="2D6E225C"/>
    <w:rsid w:val="2D6F51A4"/>
    <w:rsid w:val="2D702A5C"/>
    <w:rsid w:val="2D7043D1"/>
    <w:rsid w:val="2D76430C"/>
    <w:rsid w:val="2D7A620D"/>
    <w:rsid w:val="2D7AC03B"/>
    <w:rsid w:val="2D7BD036"/>
    <w:rsid w:val="2D7F8DE7"/>
    <w:rsid w:val="2D829B6C"/>
    <w:rsid w:val="2D86F7BC"/>
    <w:rsid w:val="2D881ECE"/>
    <w:rsid w:val="2D894A7A"/>
    <w:rsid w:val="2D8993E9"/>
    <w:rsid w:val="2D89B655"/>
    <w:rsid w:val="2D8B4951"/>
    <w:rsid w:val="2D8C8991"/>
    <w:rsid w:val="2D8CCA25"/>
    <w:rsid w:val="2D909769"/>
    <w:rsid w:val="2D91B351"/>
    <w:rsid w:val="2D940125"/>
    <w:rsid w:val="2D978EEC"/>
    <w:rsid w:val="2D9B9E1E"/>
    <w:rsid w:val="2D9ED7B9"/>
    <w:rsid w:val="2DA4053C"/>
    <w:rsid w:val="2DA44E22"/>
    <w:rsid w:val="2DA48C0B"/>
    <w:rsid w:val="2DA5FDAB"/>
    <w:rsid w:val="2DACD97F"/>
    <w:rsid w:val="2DADD28E"/>
    <w:rsid w:val="2DB146D4"/>
    <w:rsid w:val="2DB76956"/>
    <w:rsid w:val="2DB9BDDA"/>
    <w:rsid w:val="2DB9BF85"/>
    <w:rsid w:val="2DBEE9AC"/>
    <w:rsid w:val="2DC16C1A"/>
    <w:rsid w:val="2DC2CE5A"/>
    <w:rsid w:val="2DC43F1F"/>
    <w:rsid w:val="2DC5CE71"/>
    <w:rsid w:val="2DC66CB8"/>
    <w:rsid w:val="2DC75573"/>
    <w:rsid w:val="2DC99766"/>
    <w:rsid w:val="2DCB37DB"/>
    <w:rsid w:val="2DD03182"/>
    <w:rsid w:val="2DD27E17"/>
    <w:rsid w:val="2DD3C7AA"/>
    <w:rsid w:val="2DD87EBC"/>
    <w:rsid w:val="2DDA0437"/>
    <w:rsid w:val="2DDCD2CD"/>
    <w:rsid w:val="2DDDF42B"/>
    <w:rsid w:val="2DE032C6"/>
    <w:rsid w:val="2DE175EC"/>
    <w:rsid w:val="2DE425A4"/>
    <w:rsid w:val="2DE6F546"/>
    <w:rsid w:val="2DED066B"/>
    <w:rsid w:val="2DF02C2F"/>
    <w:rsid w:val="2DF05532"/>
    <w:rsid w:val="2DF22A4B"/>
    <w:rsid w:val="2DF3FB29"/>
    <w:rsid w:val="2DF45414"/>
    <w:rsid w:val="2DF7644E"/>
    <w:rsid w:val="2DFC2AE2"/>
    <w:rsid w:val="2DFE4CB5"/>
    <w:rsid w:val="2DFF4E61"/>
    <w:rsid w:val="2E04B9EA"/>
    <w:rsid w:val="2E0BC2F0"/>
    <w:rsid w:val="2E0DAC70"/>
    <w:rsid w:val="2E0ECE14"/>
    <w:rsid w:val="2E142629"/>
    <w:rsid w:val="2E1CF102"/>
    <w:rsid w:val="2E2444A8"/>
    <w:rsid w:val="2E264A89"/>
    <w:rsid w:val="2E279213"/>
    <w:rsid w:val="2E297383"/>
    <w:rsid w:val="2E29AA84"/>
    <w:rsid w:val="2E2A7E65"/>
    <w:rsid w:val="2E2BA315"/>
    <w:rsid w:val="2E2D15C4"/>
    <w:rsid w:val="2E319A25"/>
    <w:rsid w:val="2E3219A3"/>
    <w:rsid w:val="2E326716"/>
    <w:rsid w:val="2E3694B4"/>
    <w:rsid w:val="2E36DAED"/>
    <w:rsid w:val="2E3949BE"/>
    <w:rsid w:val="2E3B4289"/>
    <w:rsid w:val="2E3C21FE"/>
    <w:rsid w:val="2E3D4B1E"/>
    <w:rsid w:val="2E433286"/>
    <w:rsid w:val="2E43A3C7"/>
    <w:rsid w:val="2E4685BC"/>
    <w:rsid w:val="2E4A1557"/>
    <w:rsid w:val="2E4DA3E6"/>
    <w:rsid w:val="2E54A3A3"/>
    <w:rsid w:val="2E55CAD9"/>
    <w:rsid w:val="2E565926"/>
    <w:rsid w:val="2E57D85C"/>
    <w:rsid w:val="2E5DB71D"/>
    <w:rsid w:val="2E611494"/>
    <w:rsid w:val="2E633189"/>
    <w:rsid w:val="2E6A80EE"/>
    <w:rsid w:val="2E70FBC6"/>
    <w:rsid w:val="2E73F557"/>
    <w:rsid w:val="2E7A905E"/>
    <w:rsid w:val="2E7CDD4F"/>
    <w:rsid w:val="2E7E3256"/>
    <w:rsid w:val="2E83D13C"/>
    <w:rsid w:val="2E8675B3"/>
    <w:rsid w:val="2E8E607F"/>
    <w:rsid w:val="2E90D760"/>
    <w:rsid w:val="2E93D0B6"/>
    <w:rsid w:val="2E98341C"/>
    <w:rsid w:val="2E9E005D"/>
    <w:rsid w:val="2EA3A4CE"/>
    <w:rsid w:val="2EA5A06E"/>
    <w:rsid w:val="2EA90FD3"/>
    <w:rsid w:val="2EABDCBB"/>
    <w:rsid w:val="2EAD0AED"/>
    <w:rsid w:val="2EB1626C"/>
    <w:rsid w:val="2EB3BF3C"/>
    <w:rsid w:val="2EB59FC1"/>
    <w:rsid w:val="2EB9B22E"/>
    <w:rsid w:val="2EBD6111"/>
    <w:rsid w:val="2EBEBF61"/>
    <w:rsid w:val="2EBF7AB7"/>
    <w:rsid w:val="2EBFD4A8"/>
    <w:rsid w:val="2EC0CA6E"/>
    <w:rsid w:val="2EC28C69"/>
    <w:rsid w:val="2EC37019"/>
    <w:rsid w:val="2EC4236A"/>
    <w:rsid w:val="2EC5172E"/>
    <w:rsid w:val="2ECC00B7"/>
    <w:rsid w:val="2ECD1A88"/>
    <w:rsid w:val="2ECF1077"/>
    <w:rsid w:val="2ED21D9B"/>
    <w:rsid w:val="2ED23DE1"/>
    <w:rsid w:val="2ED4699E"/>
    <w:rsid w:val="2ED9A08A"/>
    <w:rsid w:val="2EDD7BB4"/>
    <w:rsid w:val="2EE29C8F"/>
    <w:rsid w:val="2EE38428"/>
    <w:rsid w:val="2EE7A3C5"/>
    <w:rsid w:val="2EED3615"/>
    <w:rsid w:val="2EEED127"/>
    <w:rsid w:val="2EF20211"/>
    <w:rsid w:val="2EF5FFA7"/>
    <w:rsid w:val="2EF8722A"/>
    <w:rsid w:val="2EFA0215"/>
    <w:rsid w:val="2EFB2A07"/>
    <w:rsid w:val="2EFCD163"/>
    <w:rsid w:val="2EFDB5C4"/>
    <w:rsid w:val="2F00C805"/>
    <w:rsid w:val="2F032A65"/>
    <w:rsid w:val="2F0496E7"/>
    <w:rsid w:val="2F0637E6"/>
    <w:rsid w:val="2F06F10F"/>
    <w:rsid w:val="2F077571"/>
    <w:rsid w:val="2F08B7E7"/>
    <w:rsid w:val="2F0CF719"/>
    <w:rsid w:val="2F145C7D"/>
    <w:rsid w:val="2F14649B"/>
    <w:rsid w:val="2F1A2659"/>
    <w:rsid w:val="2F1A6BDE"/>
    <w:rsid w:val="2F1AD15B"/>
    <w:rsid w:val="2F1F2A64"/>
    <w:rsid w:val="2F205EF4"/>
    <w:rsid w:val="2F22D464"/>
    <w:rsid w:val="2F276BF6"/>
    <w:rsid w:val="2F2798ED"/>
    <w:rsid w:val="2F280E61"/>
    <w:rsid w:val="2F2FA5FE"/>
    <w:rsid w:val="2F301AA4"/>
    <w:rsid w:val="2F317BE7"/>
    <w:rsid w:val="2F32730C"/>
    <w:rsid w:val="2F35EF8F"/>
    <w:rsid w:val="2F3797B8"/>
    <w:rsid w:val="2F3FFBE1"/>
    <w:rsid w:val="2F41533C"/>
    <w:rsid w:val="2F435C28"/>
    <w:rsid w:val="2F4E2E50"/>
    <w:rsid w:val="2F4F53B7"/>
    <w:rsid w:val="2F5243DB"/>
    <w:rsid w:val="2F5B6142"/>
    <w:rsid w:val="2F5D2D1B"/>
    <w:rsid w:val="2F5E17A1"/>
    <w:rsid w:val="2F670153"/>
    <w:rsid w:val="2F6CE41E"/>
    <w:rsid w:val="2F6DAD08"/>
    <w:rsid w:val="2F6DBE7F"/>
    <w:rsid w:val="2F6EE90F"/>
    <w:rsid w:val="2F709882"/>
    <w:rsid w:val="2F728330"/>
    <w:rsid w:val="2F7516A9"/>
    <w:rsid w:val="2F7845C3"/>
    <w:rsid w:val="2F78DD58"/>
    <w:rsid w:val="2F7DA339"/>
    <w:rsid w:val="2F828311"/>
    <w:rsid w:val="2F83EF56"/>
    <w:rsid w:val="2F85349F"/>
    <w:rsid w:val="2F87050F"/>
    <w:rsid w:val="2F8B9444"/>
    <w:rsid w:val="2F8C2C4E"/>
    <w:rsid w:val="2F8F4F3D"/>
    <w:rsid w:val="2F956182"/>
    <w:rsid w:val="2F96F01C"/>
    <w:rsid w:val="2F97352D"/>
    <w:rsid w:val="2F974C10"/>
    <w:rsid w:val="2F9E1590"/>
    <w:rsid w:val="2FA033BE"/>
    <w:rsid w:val="2FA0EAA4"/>
    <w:rsid w:val="2FACE247"/>
    <w:rsid w:val="2FB24D8A"/>
    <w:rsid w:val="2FB3BA01"/>
    <w:rsid w:val="2FB47980"/>
    <w:rsid w:val="2FB52CAE"/>
    <w:rsid w:val="2FB75EEE"/>
    <w:rsid w:val="2FB7B83E"/>
    <w:rsid w:val="2FB8D581"/>
    <w:rsid w:val="2FB93039"/>
    <w:rsid w:val="2FBA3CAF"/>
    <w:rsid w:val="2FBEB54F"/>
    <w:rsid w:val="2FC037B4"/>
    <w:rsid w:val="2FC24819"/>
    <w:rsid w:val="2FC3294A"/>
    <w:rsid w:val="2FC3FD21"/>
    <w:rsid w:val="2FC42593"/>
    <w:rsid w:val="2FC4AE20"/>
    <w:rsid w:val="2FCA33BC"/>
    <w:rsid w:val="2FCB7ED0"/>
    <w:rsid w:val="2FCBB582"/>
    <w:rsid w:val="2FD01CAE"/>
    <w:rsid w:val="2FD1E93A"/>
    <w:rsid w:val="2FD3AD6D"/>
    <w:rsid w:val="2FD46AEA"/>
    <w:rsid w:val="2FD55E7B"/>
    <w:rsid w:val="2FD9A284"/>
    <w:rsid w:val="2FE07BA9"/>
    <w:rsid w:val="2FE08316"/>
    <w:rsid w:val="2FE0B149"/>
    <w:rsid w:val="2FE2A093"/>
    <w:rsid w:val="2FE40203"/>
    <w:rsid w:val="2FE91D6E"/>
    <w:rsid w:val="2FE9F3A7"/>
    <w:rsid w:val="2FEC73C2"/>
    <w:rsid w:val="2FED1604"/>
    <w:rsid w:val="2FEE5AF1"/>
    <w:rsid w:val="2FEFFAF1"/>
    <w:rsid w:val="2FF334D6"/>
    <w:rsid w:val="2FF43A3C"/>
    <w:rsid w:val="2FF5566F"/>
    <w:rsid w:val="2FF7FFBB"/>
    <w:rsid w:val="2FF9D416"/>
    <w:rsid w:val="2FFA275F"/>
    <w:rsid w:val="2FFA5F81"/>
    <w:rsid w:val="2FFE5F66"/>
    <w:rsid w:val="2FFF7C92"/>
    <w:rsid w:val="2FFFE8E4"/>
    <w:rsid w:val="3002D05F"/>
    <w:rsid w:val="3006377F"/>
    <w:rsid w:val="3006E5C0"/>
    <w:rsid w:val="3009E44F"/>
    <w:rsid w:val="300C68CD"/>
    <w:rsid w:val="300D7FAA"/>
    <w:rsid w:val="300E6F70"/>
    <w:rsid w:val="3012874E"/>
    <w:rsid w:val="3012A6F4"/>
    <w:rsid w:val="3012C1A9"/>
    <w:rsid w:val="301311D8"/>
    <w:rsid w:val="30159940"/>
    <w:rsid w:val="3016E1D0"/>
    <w:rsid w:val="3016E1D9"/>
    <w:rsid w:val="3016E54B"/>
    <w:rsid w:val="3018EC81"/>
    <w:rsid w:val="301991BF"/>
    <w:rsid w:val="301AFAEE"/>
    <w:rsid w:val="301C11E2"/>
    <w:rsid w:val="30246D59"/>
    <w:rsid w:val="302B6431"/>
    <w:rsid w:val="302BD90E"/>
    <w:rsid w:val="30304EF1"/>
    <w:rsid w:val="303136DC"/>
    <w:rsid w:val="3033CDC5"/>
    <w:rsid w:val="3035A679"/>
    <w:rsid w:val="3038ABE1"/>
    <w:rsid w:val="303940B1"/>
    <w:rsid w:val="3040AF30"/>
    <w:rsid w:val="304129C1"/>
    <w:rsid w:val="3041587E"/>
    <w:rsid w:val="3044876B"/>
    <w:rsid w:val="30455473"/>
    <w:rsid w:val="3046F593"/>
    <w:rsid w:val="304A8E8C"/>
    <w:rsid w:val="304C27BA"/>
    <w:rsid w:val="304DA516"/>
    <w:rsid w:val="304EB32C"/>
    <w:rsid w:val="30506A98"/>
    <w:rsid w:val="3051562C"/>
    <w:rsid w:val="30545DC3"/>
    <w:rsid w:val="3054621A"/>
    <w:rsid w:val="30564FDB"/>
    <w:rsid w:val="30592156"/>
    <w:rsid w:val="30597DB2"/>
    <w:rsid w:val="305A50E6"/>
    <w:rsid w:val="305E521B"/>
    <w:rsid w:val="30601604"/>
    <w:rsid w:val="30626FCE"/>
    <w:rsid w:val="3065CF52"/>
    <w:rsid w:val="30667D4A"/>
    <w:rsid w:val="3069BE62"/>
    <w:rsid w:val="306AD233"/>
    <w:rsid w:val="306DC1EC"/>
    <w:rsid w:val="30745697"/>
    <w:rsid w:val="3076C129"/>
    <w:rsid w:val="30773EB5"/>
    <w:rsid w:val="30792462"/>
    <w:rsid w:val="307B48B1"/>
    <w:rsid w:val="307C454F"/>
    <w:rsid w:val="307E6F93"/>
    <w:rsid w:val="307F187B"/>
    <w:rsid w:val="307F28C2"/>
    <w:rsid w:val="308119D2"/>
    <w:rsid w:val="3081FCA9"/>
    <w:rsid w:val="308373BA"/>
    <w:rsid w:val="3083C343"/>
    <w:rsid w:val="30884749"/>
    <w:rsid w:val="30884CE4"/>
    <w:rsid w:val="3089FCF9"/>
    <w:rsid w:val="308A3AC3"/>
    <w:rsid w:val="308AC771"/>
    <w:rsid w:val="308D2DCA"/>
    <w:rsid w:val="308D9D8F"/>
    <w:rsid w:val="308E949C"/>
    <w:rsid w:val="309003B8"/>
    <w:rsid w:val="30925E77"/>
    <w:rsid w:val="3095F184"/>
    <w:rsid w:val="3097ED36"/>
    <w:rsid w:val="30992CFB"/>
    <w:rsid w:val="3099ADA0"/>
    <w:rsid w:val="309C4441"/>
    <w:rsid w:val="309F8EAF"/>
    <w:rsid w:val="30A2D79B"/>
    <w:rsid w:val="30A2EE26"/>
    <w:rsid w:val="30AB2B17"/>
    <w:rsid w:val="30B0765A"/>
    <w:rsid w:val="30B0852E"/>
    <w:rsid w:val="30B1164E"/>
    <w:rsid w:val="30B163A8"/>
    <w:rsid w:val="30B3AF32"/>
    <w:rsid w:val="30B53CAB"/>
    <w:rsid w:val="30B660A9"/>
    <w:rsid w:val="30B9F4B8"/>
    <w:rsid w:val="30BBB585"/>
    <w:rsid w:val="30BC7F78"/>
    <w:rsid w:val="30BCD7F9"/>
    <w:rsid w:val="30BEF3A4"/>
    <w:rsid w:val="30CA02A0"/>
    <w:rsid w:val="30CAA7CE"/>
    <w:rsid w:val="30D0CAB7"/>
    <w:rsid w:val="30D352F0"/>
    <w:rsid w:val="30D69B39"/>
    <w:rsid w:val="30DA2F93"/>
    <w:rsid w:val="30DD147A"/>
    <w:rsid w:val="30DDAFDC"/>
    <w:rsid w:val="30DFFEEE"/>
    <w:rsid w:val="30E1A92A"/>
    <w:rsid w:val="30E1C632"/>
    <w:rsid w:val="30E5B63C"/>
    <w:rsid w:val="30E60710"/>
    <w:rsid w:val="30E6624E"/>
    <w:rsid w:val="30EC1C57"/>
    <w:rsid w:val="30EECD14"/>
    <w:rsid w:val="30F08897"/>
    <w:rsid w:val="30F33D65"/>
    <w:rsid w:val="30F669C7"/>
    <w:rsid w:val="30F70633"/>
    <w:rsid w:val="30F9B854"/>
    <w:rsid w:val="31019931"/>
    <w:rsid w:val="3103B4E7"/>
    <w:rsid w:val="310D764B"/>
    <w:rsid w:val="3110A7B5"/>
    <w:rsid w:val="311990DA"/>
    <w:rsid w:val="3119D148"/>
    <w:rsid w:val="311EECE5"/>
    <w:rsid w:val="31200B38"/>
    <w:rsid w:val="3121B2DF"/>
    <w:rsid w:val="3121BBBA"/>
    <w:rsid w:val="3122EC3A"/>
    <w:rsid w:val="31292C42"/>
    <w:rsid w:val="3129A5EC"/>
    <w:rsid w:val="3134B87A"/>
    <w:rsid w:val="3134EDDD"/>
    <w:rsid w:val="31355B5C"/>
    <w:rsid w:val="3136C15C"/>
    <w:rsid w:val="3137AC2F"/>
    <w:rsid w:val="313FB9D5"/>
    <w:rsid w:val="313FC3FA"/>
    <w:rsid w:val="31419D6D"/>
    <w:rsid w:val="3142E7F7"/>
    <w:rsid w:val="314B9252"/>
    <w:rsid w:val="314F60AF"/>
    <w:rsid w:val="3152468E"/>
    <w:rsid w:val="31538017"/>
    <w:rsid w:val="31549A83"/>
    <w:rsid w:val="31550A08"/>
    <w:rsid w:val="3157FE0D"/>
    <w:rsid w:val="315B2399"/>
    <w:rsid w:val="315BC134"/>
    <w:rsid w:val="31611C03"/>
    <w:rsid w:val="31643818"/>
    <w:rsid w:val="316716BB"/>
    <w:rsid w:val="31679AB4"/>
    <w:rsid w:val="31687EA4"/>
    <w:rsid w:val="3169EBDA"/>
    <w:rsid w:val="316B0BAA"/>
    <w:rsid w:val="316EB8FF"/>
    <w:rsid w:val="316FC2A1"/>
    <w:rsid w:val="3176F202"/>
    <w:rsid w:val="31772C61"/>
    <w:rsid w:val="317BA1FA"/>
    <w:rsid w:val="317CAC4A"/>
    <w:rsid w:val="317DAC21"/>
    <w:rsid w:val="31803E3D"/>
    <w:rsid w:val="318439C8"/>
    <w:rsid w:val="3189792C"/>
    <w:rsid w:val="318A07AD"/>
    <w:rsid w:val="318E504A"/>
    <w:rsid w:val="318EE635"/>
    <w:rsid w:val="31967956"/>
    <w:rsid w:val="3196FD85"/>
    <w:rsid w:val="319A7194"/>
    <w:rsid w:val="319D3D6D"/>
    <w:rsid w:val="319E883E"/>
    <w:rsid w:val="319EB6AD"/>
    <w:rsid w:val="319F8059"/>
    <w:rsid w:val="31A0A041"/>
    <w:rsid w:val="31A13B53"/>
    <w:rsid w:val="31A1B21A"/>
    <w:rsid w:val="31A275A6"/>
    <w:rsid w:val="31A5E405"/>
    <w:rsid w:val="31A79B8B"/>
    <w:rsid w:val="31A8122D"/>
    <w:rsid w:val="31AC44D2"/>
    <w:rsid w:val="31C1E8EB"/>
    <w:rsid w:val="31C33691"/>
    <w:rsid w:val="31C3395A"/>
    <w:rsid w:val="31C4CFBA"/>
    <w:rsid w:val="31C64621"/>
    <w:rsid w:val="31C73CC8"/>
    <w:rsid w:val="31C79692"/>
    <w:rsid w:val="31CA4F10"/>
    <w:rsid w:val="31CA76D6"/>
    <w:rsid w:val="31D3B1F2"/>
    <w:rsid w:val="31DD62EB"/>
    <w:rsid w:val="31E43A20"/>
    <w:rsid w:val="31E6AD82"/>
    <w:rsid w:val="31E76CE2"/>
    <w:rsid w:val="31EC8014"/>
    <w:rsid w:val="31EE0776"/>
    <w:rsid w:val="31EEC721"/>
    <w:rsid w:val="31EF6976"/>
    <w:rsid w:val="31F0FEE3"/>
    <w:rsid w:val="31F4A135"/>
    <w:rsid w:val="31F634AD"/>
    <w:rsid w:val="31FA1C96"/>
    <w:rsid w:val="31FDF619"/>
    <w:rsid w:val="32043474"/>
    <w:rsid w:val="3204F2DE"/>
    <w:rsid w:val="3205777B"/>
    <w:rsid w:val="32075A16"/>
    <w:rsid w:val="320778DF"/>
    <w:rsid w:val="3207CD94"/>
    <w:rsid w:val="3209351E"/>
    <w:rsid w:val="320CDB8A"/>
    <w:rsid w:val="320D6B6F"/>
    <w:rsid w:val="32116C28"/>
    <w:rsid w:val="32120B54"/>
    <w:rsid w:val="32135A83"/>
    <w:rsid w:val="3218BAB6"/>
    <w:rsid w:val="321BBE58"/>
    <w:rsid w:val="321C7796"/>
    <w:rsid w:val="32231800"/>
    <w:rsid w:val="3223E9E2"/>
    <w:rsid w:val="322B8AC1"/>
    <w:rsid w:val="322F4FA4"/>
    <w:rsid w:val="322FCA20"/>
    <w:rsid w:val="3232A630"/>
    <w:rsid w:val="3238B21C"/>
    <w:rsid w:val="3238CDC4"/>
    <w:rsid w:val="323D2219"/>
    <w:rsid w:val="323F6E18"/>
    <w:rsid w:val="32414DF7"/>
    <w:rsid w:val="3243E093"/>
    <w:rsid w:val="32449831"/>
    <w:rsid w:val="3246F4A4"/>
    <w:rsid w:val="32474893"/>
    <w:rsid w:val="32487D32"/>
    <w:rsid w:val="3249494B"/>
    <w:rsid w:val="3249B366"/>
    <w:rsid w:val="324D7EB9"/>
    <w:rsid w:val="324EC0E5"/>
    <w:rsid w:val="324F1801"/>
    <w:rsid w:val="325277EE"/>
    <w:rsid w:val="3253C429"/>
    <w:rsid w:val="325531A9"/>
    <w:rsid w:val="32556140"/>
    <w:rsid w:val="32570CE8"/>
    <w:rsid w:val="3257B638"/>
    <w:rsid w:val="325A16F9"/>
    <w:rsid w:val="325CF7FD"/>
    <w:rsid w:val="32625701"/>
    <w:rsid w:val="3263463A"/>
    <w:rsid w:val="32639050"/>
    <w:rsid w:val="3264691D"/>
    <w:rsid w:val="3264ABE0"/>
    <w:rsid w:val="3267150F"/>
    <w:rsid w:val="3268F786"/>
    <w:rsid w:val="326993F5"/>
    <w:rsid w:val="32705DF7"/>
    <w:rsid w:val="32730D7A"/>
    <w:rsid w:val="32795070"/>
    <w:rsid w:val="327A49A3"/>
    <w:rsid w:val="327AA072"/>
    <w:rsid w:val="327D5B8D"/>
    <w:rsid w:val="32805C67"/>
    <w:rsid w:val="3281926B"/>
    <w:rsid w:val="328496E8"/>
    <w:rsid w:val="3284D0C4"/>
    <w:rsid w:val="32859F91"/>
    <w:rsid w:val="32879388"/>
    <w:rsid w:val="328A29EF"/>
    <w:rsid w:val="328E98D9"/>
    <w:rsid w:val="328E9F48"/>
    <w:rsid w:val="329791F2"/>
    <w:rsid w:val="32997C14"/>
    <w:rsid w:val="329E9383"/>
    <w:rsid w:val="329FD543"/>
    <w:rsid w:val="32A05448"/>
    <w:rsid w:val="32A5B726"/>
    <w:rsid w:val="32A5F6C7"/>
    <w:rsid w:val="32A7D6B3"/>
    <w:rsid w:val="32A9DF2F"/>
    <w:rsid w:val="32AC4EF5"/>
    <w:rsid w:val="32AC633F"/>
    <w:rsid w:val="32ACEDA3"/>
    <w:rsid w:val="32AE4EFB"/>
    <w:rsid w:val="32AE75A0"/>
    <w:rsid w:val="32B3FA6F"/>
    <w:rsid w:val="32B99D34"/>
    <w:rsid w:val="32BF92BC"/>
    <w:rsid w:val="32C0A05B"/>
    <w:rsid w:val="32C4919C"/>
    <w:rsid w:val="32C5BA5A"/>
    <w:rsid w:val="32CAFDCE"/>
    <w:rsid w:val="32CC2747"/>
    <w:rsid w:val="32CFE541"/>
    <w:rsid w:val="32D7F165"/>
    <w:rsid w:val="32DA27FE"/>
    <w:rsid w:val="32DAD9FA"/>
    <w:rsid w:val="32DC0F41"/>
    <w:rsid w:val="32DDACDA"/>
    <w:rsid w:val="32DF832D"/>
    <w:rsid w:val="32DFFEAF"/>
    <w:rsid w:val="32E05E51"/>
    <w:rsid w:val="32E1A04C"/>
    <w:rsid w:val="32E7ED79"/>
    <w:rsid w:val="32E9ABD2"/>
    <w:rsid w:val="32EC1C1C"/>
    <w:rsid w:val="32F0EE95"/>
    <w:rsid w:val="32F47E86"/>
    <w:rsid w:val="32F63712"/>
    <w:rsid w:val="32F6461A"/>
    <w:rsid w:val="32F81034"/>
    <w:rsid w:val="32F96FC9"/>
    <w:rsid w:val="32F9FEC3"/>
    <w:rsid w:val="32FA3DCA"/>
    <w:rsid w:val="32FC9E92"/>
    <w:rsid w:val="32FCDD22"/>
    <w:rsid w:val="32FD13BE"/>
    <w:rsid w:val="32FD32AA"/>
    <w:rsid w:val="32FE30D5"/>
    <w:rsid w:val="32FE7F8A"/>
    <w:rsid w:val="32FF4FDD"/>
    <w:rsid w:val="33003371"/>
    <w:rsid w:val="3303FAF7"/>
    <w:rsid w:val="3305A45F"/>
    <w:rsid w:val="33071060"/>
    <w:rsid w:val="33072A31"/>
    <w:rsid w:val="33072FE7"/>
    <w:rsid w:val="33094668"/>
    <w:rsid w:val="330E24C6"/>
    <w:rsid w:val="330E8CDA"/>
    <w:rsid w:val="330EDA0E"/>
    <w:rsid w:val="330F3E72"/>
    <w:rsid w:val="33110C7B"/>
    <w:rsid w:val="3311BF9D"/>
    <w:rsid w:val="331306AA"/>
    <w:rsid w:val="3314068A"/>
    <w:rsid w:val="3315E47F"/>
    <w:rsid w:val="33192DF9"/>
    <w:rsid w:val="331A25AC"/>
    <w:rsid w:val="331A8D00"/>
    <w:rsid w:val="3322E728"/>
    <w:rsid w:val="33234FF9"/>
    <w:rsid w:val="3324ABAB"/>
    <w:rsid w:val="33271236"/>
    <w:rsid w:val="332B2A2F"/>
    <w:rsid w:val="332B3057"/>
    <w:rsid w:val="332FA4D8"/>
    <w:rsid w:val="3330F164"/>
    <w:rsid w:val="3331BF18"/>
    <w:rsid w:val="33361D76"/>
    <w:rsid w:val="333A404C"/>
    <w:rsid w:val="333B77D1"/>
    <w:rsid w:val="333BF7C9"/>
    <w:rsid w:val="333DACD0"/>
    <w:rsid w:val="333F05A7"/>
    <w:rsid w:val="3341590E"/>
    <w:rsid w:val="3343C2AA"/>
    <w:rsid w:val="3349C446"/>
    <w:rsid w:val="334D4815"/>
    <w:rsid w:val="334DBB16"/>
    <w:rsid w:val="334E9C11"/>
    <w:rsid w:val="33554C9E"/>
    <w:rsid w:val="3355BB5F"/>
    <w:rsid w:val="335A73C2"/>
    <w:rsid w:val="335AFCBE"/>
    <w:rsid w:val="335BEE23"/>
    <w:rsid w:val="33622BEC"/>
    <w:rsid w:val="33663847"/>
    <w:rsid w:val="3367336D"/>
    <w:rsid w:val="33690D92"/>
    <w:rsid w:val="33699D70"/>
    <w:rsid w:val="336D3064"/>
    <w:rsid w:val="336E6107"/>
    <w:rsid w:val="336E636D"/>
    <w:rsid w:val="336F5FA6"/>
    <w:rsid w:val="337022DE"/>
    <w:rsid w:val="3370A464"/>
    <w:rsid w:val="3370FD15"/>
    <w:rsid w:val="337594F6"/>
    <w:rsid w:val="337CFAD9"/>
    <w:rsid w:val="33809B78"/>
    <w:rsid w:val="338319CB"/>
    <w:rsid w:val="33859EAF"/>
    <w:rsid w:val="338A72B4"/>
    <w:rsid w:val="3393755B"/>
    <w:rsid w:val="33941C16"/>
    <w:rsid w:val="3395F3E1"/>
    <w:rsid w:val="33964B45"/>
    <w:rsid w:val="33973AB1"/>
    <w:rsid w:val="339B898B"/>
    <w:rsid w:val="339D2E11"/>
    <w:rsid w:val="33A046C9"/>
    <w:rsid w:val="33A192FE"/>
    <w:rsid w:val="33A5B21B"/>
    <w:rsid w:val="33AA985C"/>
    <w:rsid w:val="33AABD48"/>
    <w:rsid w:val="33AD843F"/>
    <w:rsid w:val="33AE128D"/>
    <w:rsid w:val="33B6CFFD"/>
    <w:rsid w:val="33B74122"/>
    <w:rsid w:val="33BC8E33"/>
    <w:rsid w:val="33C063B9"/>
    <w:rsid w:val="33C11CCE"/>
    <w:rsid w:val="33C52E5C"/>
    <w:rsid w:val="33C765FF"/>
    <w:rsid w:val="33C820DE"/>
    <w:rsid w:val="33C88C7F"/>
    <w:rsid w:val="33CA206C"/>
    <w:rsid w:val="33CB60BC"/>
    <w:rsid w:val="33CC2649"/>
    <w:rsid w:val="33CE15F3"/>
    <w:rsid w:val="33CF6306"/>
    <w:rsid w:val="33D271F3"/>
    <w:rsid w:val="33D88E0E"/>
    <w:rsid w:val="33D998BB"/>
    <w:rsid w:val="33DBC214"/>
    <w:rsid w:val="33DCAB72"/>
    <w:rsid w:val="33DD423E"/>
    <w:rsid w:val="33E30BC7"/>
    <w:rsid w:val="33E4F4E6"/>
    <w:rsid w:val="33F07E71"/>
    <w:rsid w:val="33F3A052"/>
    <w:rsid w:val="33F41D8E"/>
    <w:rsid w:val="33F46750"/>
    <w:rsid w:val="33F46F38"/>
    <w:rsid w:val="33F66B2B"/>
    <w:rsid w:val="33F80D57"/>
    <w:rsid w:val="33FB2844"/>
    <w:rsid w:val="33FEE0F2"/>
    <w:rsid w:val="34016BAC"/>
    <w:rsid w:val="3401D251"/>
    <w:rsid w:val="34081D0C"/>
    <w:rsid w:val="340AAF1F"/>
    <w:rsid w:val="340BB34F"/>
    <w:rsid w:val="341351ED"/>
    <w:rsid w:val="3416F88B"/>
    <w:rsid w:val="341A65C7"/>
    <w:rsid w:val="341AFC69"/>
    <w:rsid w:val="341C0EE6"/>
    <w:rsid w:val="341FAE19"/>
    <w:rsid w:val="342218EB"/>
    <w:rsid w:val="3422E20A"/>
    <w:rsid w:val="3425BC42"/>
    <w:rsid w:val="34290BBB"/>
    <w:rsid w:val="342B51AA"/>
    <w:rsid w:val="342BFE2E"/>
    <w:rsid w:val="342CA39C"/>
    <w:rsid w:val="3430E4D2"/>
    <w:rsid w:val="343199E4"/>
    <w:rsid w:val="34332A6F"/>
    <w:rsid w:val="34368178"/>
    <w:rsid w:val="3436CFB7"/>
    <w:rsid w:val="343748EB"/>
    <w:rsid w:val="3439CB3F"/>
    <w:rsid w:val="343B3A66"/>
    <w:rsid w:val="343D744A"/>
    <w:rsid w:val="34456151"/>
    <w:rsid w:val="3446F871"/>
    <w:rsid w:val="3447BB6A"/>
    <w:rsid w:val="3447FA26"/>
    <w:rsid w:val="3449D241"/>
    <w:rsid w:val="344C00BF"/>
    <w:rsid w:val="344E095A"/>
    <w:rsid w:val="344EA410"/>
    <w:rsid w:val="34507DB6"/>
    <w:rsid w:val="3451DC31"/>
    <w:rsid w:val="34546770"/>
    <w:rsid w:val="3454E1F7"/>
    <w:rsid w:val="345673F0"/>
    <w:rsid w:val="345BADB7"/>
    <w:rsid w:val="345E4E21"/>
    <w:rsid w:val="346010A7"/>
    <w:rsid w:val="3463A1DF"/>
    <w:rsid w:val="3466595B"/>
    <w:rsid w:val="3469E88C"/>
    <w:rsid w:val="346B0D50"/>
    <w:rsid w:val="346CC0D2"/>
    <w:rsid w:val="346E56F5"/>
    <w:rsid w:val="34725D0E"/>
    <w:rsid w:val="347285E3"/>
    <w:rsid w:val="34748478"/>
    <w:rsid w:val="3474F03B"/>
    <w:rsid w:val="347616B7"/>
    <w:rsid w:val="34770DB8"/>
    <w:rsid w:val="3479D5BB"/>
    <w:rsid w:val="347B4923"/>
    <w:rsid w:val="347B8C3D"/>
    <w:rsid w:val="347BEB02"/>
    <w:rsid w:val="347D0653"/>
    <w:rsid w:val="347FF9EB"/>
    <w:rsid w:val="348042D2"/>
    <w:rsid w:val="348218CA"/>
    <w:rsid w:val="34856499"/>
    <w:rsid w:val="34879721"/>
    <w:rsid w:val="348C2F79"/>
    <w:rsid w:val="348FD9BF"/>
    <w:rsid w:val="34937E31"/>
    <w:rsid w:val="349701A9"/>
    <w:rsid w:val="34971F96"/>
    <w:rsid w:val="349AE8AC"/>
    <w:rsid w:val="349E8576"/>
    <w:rsid w:val="34A123A2"/>
    <w:rsid w:val="34A30662"/>
    <w:rsid w:val="34A33FDA"/>
    <w:rsid w:val="34A50D63"/>
    <w:rsid w:val="34A984E8"/>
    <w:rsid w:val="34AA5B13"/>
    <w:rsid w:val="34B1AFB6"/>
    <w:rsid w:val="34B554A4"/>
    <w:rsid w:val="34B61BEA"/>
    <w:rsid w:val="34BA03C1"/>
    <w:rsid w:val="34BC470E"/>
    <w:rsid w:val="34BC773E"/>
    <w:rsid w:val="34C010CA"/>
    <w:rsid w:val="34C11304"/>
    <w:rsid w:val="34C1562F"/>
    <w:rsid w:val="34C3AB7A"/>
    <w:rsid w:val="34C692FB"/>
    <w:rsid w:val="34C9236A"/>
    <w:rsid w:val="34CE855F"/>
    <w:rsid w:val="34CF598F"/>
    <w:rsid w:val="34CFE098"/>
    <w:rsid w:val="34D76A34"/>
    <w:rsid w:val="34D82EA8"/>
    <w:rsid w:val="34D8E9D7"/>
    <w:rsid w:val="34D9DFF5"/>
    <w:rsid w:val="34E5FEFD"/>
    <w:rsid w:val="34E72E62"/>
    <w:rsid w:val="34E775CA"/>
    <w:rsid w:val="34E8CE86"/>
    <w:rsid w:val="34EB0A14"/>
    <w:rsid w:val="34EB1CE1"/>
    <w:rsid w:val="34EB97DC"/>
    <w:rsid w:val="34ED703E"/>
    <w:rsid w:val="34EF4F39"/>
    <w:rsid w:val="34EFB395"/>
    <w:rsid w:val="34F12167"/>
    <w:rsid w:val="34F56E88"/>
    <w:rsid w:val="34F7FD61"/>
    <w:rsid w:val="34FE8B28"/>
    <w:rsid w:val="34FF2517"/>
    <w:rsid w:val="35007A1F"/>
    <w:rsid w:val="3500A2C8"/>
    <w:rsid w:val="3503AC41"/>
    <w:rsid w:val="3503B5C4"/>
    <w:rsid w:val="3505C592"/>
    <w:rsid w:val="3508F782"/>
    <w:rsid w:val="350C273C"/>
    <w:rsid w:val="351404FA"/>
    <w:rsid w:val="351A29F1"/>
    <w:rsid w:val="351A92A8"/>
    <w:rsid w:val="351CFD99"/>
    <w:rsid w:val="351D9A71"/>
    <w:rsid w:val="351EBF17"/>
    <w:rsid w:val="3520306F"/>
    <w:rsid w:val="352088D7"/>
    <w:rsid w:val="3520A9D6"/>
    <w:rsid w:val="3525476E"/>
    <w:rsid w:val="352A2AB8"/>
    <w:rsid w:val="352B7790"/>
    <w:rsid w:val="353049DB"/>
    <w:rsid w:val="3535A431"/>
    <w:rsid w:val="3535EFFC"/>
    <w:rsid w:val="353677DC"/>
    <w:rsid w:val="3536CCB1"/>
    <w:rsid w:val="353C4C34"/>
    <w:rsid w:val="353C6FED"/>
    <w:rsid w:val="353D2B43"/>
    <w:rsid w:val="353DED37"/>
    <w:rsid w:val="353E0936"/>
    <w:rsid w:val="353FA389"/>
    <w:rsid w:val="3541C9CA"/>
    <w:rsid w:val="3548F5FD"/>
    <w:rsid w:val="3549B219"/>
    <w:rsid w:val="3551894C"/>
    <w:rsid w:val="35524526"/>
    <w:rsid w:val="3554EA06"/>
    <w:rsid w:val="35568FDB"/>
    <w:rsid w:val="35575F2B"/>
    <w:rsid w:val="355A90BD"/>
    <w:rsid w:val="35610D86"/>
    <w:rsid w:val="3561589E"/>
    <w:rsid w:val="3563A377"/>
    <w:rsid w:val="356825CE"/>
    <w:rsid w:val="356D1F1E"/>
    <w:rsid w:val="356D2028"/>
    <w:rsid w:val="356F21AB"/>
    <w:rsid w:val="356FE7DE"/>
    <w:rsid w:val="3572233F"/>
    <w:rsid w:val="357417D9"/>
    <w:rsid w:val="357591B8"/>
    <w:rsid w:val="35784F93"/>
    <w:rsid w:val="3579DD34"/>
    <w:rsid w:val="357BD546"/>
    <w:rsid w:val="358439FD"/>
    <w:rsid w:val="35883BEE"/>
    <w:rsid w:val="358C8BEA"/>
    <w:rsid w:val="358FE0EE"/>
    <w:rsid w:val="35906CAD"/>
    <w:rsid w:val="359133C8"/>
    <w:rsid w:val="35937D0F"/>
    <w:rsid w:val="35965E69"/>
    <w:rsid w:val="3596C570"/>
    <w:rsid w:val="359C4473"/>
    <w:rsid w:val="359FCB40"/>
    <w:rsid w:val="35A193F8"/>
    <w:rsid w:val="35A1F656"/>
    <w:rsid w:val="35A4960A"/>
    <w:rsid w:val="35A4D33F"/>
    <w:rsid w:val="35A8D65D"/>
    <w:rsid w:val="35AB9CB6"/>
    <w:rsid w:val="35ABA490"/>
    <w:rsid w:val="35ABFDFA"/>
    <w:rsid w:val="35AE8B7E"/>
    <w:rsid w:val="35B067AF"/>
    <w:rsid w:val="35B52DEF"/>
    <w:rsid w:val="35C191C8"/>
    <w:rsid w:val="35C6DAB0"/>
    <w:rsid w:val="35C7FDFE"/>
    <w:rsid w:val="35CC1EFE"/>
    <w:rsid w:val="35CCF9EA"/>
    <w:rsid w:val="35CCFFE5"/>
    <w:rsid w:val="35CDF14B"/>
    <w:rsid w:val="35CE74CC"/>
    <w:rsid w:val="35D34447"/>
    <w:rsid w:val="35D8B013"/>
    <w:rsid w:val="35D90305"/>
    <w:rsid w:val="35DACF74"/>
    <w:rsid w:val="35DB1248"/>
    <w:rsid w:val="35DB918A"/>
    <w:rsid w:val="35DCE243"/>
    <w:rsid w:val="35DEB458"/>
    <w:rsid w:val="35DF6BF5"/>
    <w:rsid w:val="35E1D1E1"/>
    <w:rsid w:val="35E6B624"/>
    <w:rsid w:val="35EA8A71"/>
    <w:rsid w:val="35EBD636"/>
    <w:rsid w:val="35EBDC53"/>
    <w:rsid w:val="35F03071"/>
    <w:rsid w:val="35F15375"/>
    <w:rsid w:val="35F3331E"/>
    <w:rsid w:val="35F3C355"/>
    <w:rsid w:val="35FB515F"/>
    <w:rsid w:val="35FC2695"/>
    <w:rsid w:val="35FEF013"/>
    <w:rsid w:val="36041C60"/>
    <w:rsid w:val="36046801"/>
    <w:rsid w:val="36094D07"/>
    <w:rsid w:val="3609E0AA"/>
    <w:rsid w:val="360A8E22"/>
    <w:rsid w:val="360CF4C4"/>
    <w:rsid w:val="360D6BF4"/>
    <w:rsid w:val="360DE3B9"/>
    <w:rsid w:val="36109895"/>
    <w:rsid w:val="3614CAFA"/>
    <w:rsid w:val="3615B8D0"/>
    <w:rsid w:val="36169B33"/>
    <w:rsid w:val="36188743"/>
    <w:rsid w:val="3618A3D3"/>
    <w:rsid w:val="3619A8BA"/>
    <w:rsid w:val="3619D5DE"/>
    <w:rsid w:val="361A34A7"/>
    <w:rsid w:val="3620123B"/>
    <w:rsid w:val="36243807"/>
    <w:rsid w:val="3624E6BD"/>
    <w:rsid w:val="362CDF76"/>
    <w:rsid w:val="362E3B57"/>
    <w:rsid w:val="362E495E"/>
    <w:rsid w:val="362EFBDA"/>
    <w:rsid w:val="36309A0F"/>
    <w:rsid w:val="36319289"/>
    <w:rsid w:val="363223E1"/>
    <w:rsid w:val="36338F97"/>
    <w:rsid w:val="3633EBFE"/>
    <w:rsid w:val="3637EC2B"/>
    <w:rsid w:val="36393272"/>
    <w:rsid w:val="363D3D6D"/>
    <w:rsid w:val="36403560"/>
    <w:rsid w:val="3641848E"/>
    <w:rsid w:val="3646238D"/>
    <w:rsid w:val="3648F4ED"/>
    <w:rsid w:val="364B99B0"/>
    <w:rsid w:val="364BC611"/>
    <w:rsid w:val="364C02D0"/>
    <w:rsid w:val="364C7D6A"/>
    <w:rsid w:val="364E1849"/>
    <w:rsid w:val="364E378B"/>
    <w:rsid w:val="36533A92"/>
    <w:rsid w:val="36535960"/>
    <w:rsid w:val="36570CB9"/>
    <w:rsid w:val="36577E2A"/>
    <w:rsid w:val="36597738"/>
    <w:rsid w:val="365D1223"/>
    <w:rsid w:val="365F48AF"/>
    <w:rsid w:val="36603429"/>
    <w:rsid w:val="3661A75E"/>
    <w:rsid w:val="366654F5"/>
    <w:rsid w:val="3668D5A4"/>
    <w:rsid w:val="3670F233"/>
    <w:rsid w:val="3672661A"/>
    <w:rsid w:val="3672EB24"/>
    <w:rsid w:val="3675F5D0"/>
    <w:rsid w:val="3676311F"/>
    <w:rsid w:val="367A8FCB"/>
    <w:rsid w:val="367A99D9"/>
    <w:rsid w:val="36827415"/>
    <w:rsid w:val="3683D5B1"/>
    <w:rsid w:val="368440A3"/>
    <w:rsid w:val="368531A1"/>
    <w:rsid w:val="36860CD5"/>
    <w:rsid w:val="368AF592"/>
    <w:rsid w:val="368B18C3"/>
    <w:rsid w:val="368E5C5C"/>
    <w:rsid w:val="368ED5EA"/>
    <w:rsid w:val="3693FD5A"/>
    <w:rsid w:val="36955802"/>
    <w:rsid w:val="369C60FE"/>
    <w:rsid w:val="36A01E26"/>
    <w:rsid w:val="36AB6988"/>
    <w:rsid w:val="36AC68EA"/>
    <w:rsid w:val="36B582AB"/>
    <w:rsid w:val="36B63B03"/>
    <w:rsid w:val="36B8DE85"/>
    <w:rsid w:val="36BCA056"/>
    <w:rsid w:val="36BD661C"/>
    <w:rsid w:val="36BEFF2D"/>
    <w:rsid w:val="36C16994"/>
    <w:rsid w:val="36C27AB1"/>
    <w:rsid w:val="36CA3B80"/>
    <w:rsid w:val="36CC3FFE"/>
    <w:rsid w:val="36D04256"/>
    <w:rsid w:val="36D07669"/>
    <w:rsid w:val="36D2F333"/>
    <w:rsid w:val="36D3175B"/>
    <w:rsid w:val="36D37F6C"/>
    <w:rsid w:val="36D4E58E"/>
    <w:rsid w:val="36D5ABC4"/>
    <w:rsid w:val="36D6D611"/>
    <w:rsid w:val="36D7729D"/>
    <w:rsid w:val="36D94DF1"/>
    <w:rsid w:val="36DB2768"/>
    <w:rsid w:val="36DBDD49"/>
    <w:rsid w:val="36DC4DCA"/>
    <w:rsid w:val="36DE727F"/>
    <w:rsid w:val="36DF4F03"/>
    <w:rsid w:val="36E2B8C7"/>
    <w:rsid w:val="36E2E22F"/>
    <w:rsid w:val="36E2FDC0"/>
    <w:rsid w:val="36E4F403"/>
    <w:rsid w:val="36E7F1F3"/>
    <w:rsid w:val="36EC7DC8"/>
    <w:rsid w:val="36F086EF"/>
    <w:rsid w:val="36F224B9"/>
    <w:rsid w:val="36F2FBDD"/>
    <w:rsid w:val="36F7CB73"/>
    <w:rsid w:val="370162BD"/>
    <w:rsid w:val="3703244B"/>
    <w:rsid w:val="370519DB"/>
    <w:rsid w:val="370774BB"/>
    <w:rsid w:val="37081F7D"/>
    <w:rsid w:val="37089430"/>
    <w:rsid w:val="370A0EDB"/>
    <w:rsid w:val="370CD28B"/>
    <w:rsid w:val="370D41A2"/>
    <w:rsid w:val="370D7EC0"/>
    <w:rsid w:val="370ECCF3"/>
    <w:rsid w:val="370FE2E1"/>
    <w:rsid w:val="3714C67B"/>
    <w:rsid w:val="3716F514"/>
    <w:rsid w:val="3719080C"/>
    <w:rsid w:val="371BB6C2"/>
    <w:rsid w:val="371C92E8"/>
    <w:rsid w:val="371CF452"/>
    <w:rsid w:val="37200948"/>
    <w:rsid w:val="373283CF"/>
    <w:rsid w:val="37355277"/>
    <w:rsid w:val="37371A75"/>
    <w:rsid w:val="3737452B"/>
    <w:rsid w:val="37381CB3"/>
    <w:rsid w:val="37392612"/>
    <w:rsid w:val="3739D666"/>
    <w:rsid w:val="373B2064"/>
    <w:rsid w:val="373BBC58"/>
    <w:rsid w:val="373D0B18"/>
    <w:rsid w:val="373E3670"/>
    <w:rsid w:val="374AABDF"/>
    <w:rsid w:val="374B2924"/>
    <w:rsid w:val="374D25FB"/>
    <w:rsid w:val="374E9892"/>
    <w:rsid w:val="3751B384"/>
    <w:rsid w:val="376686E8"/>
    <w:rsid w:val="3766CC57"/>
    <w:rsid w:val="37672697"/>
    <w:rsid w:val="376A3F8D"/>
    <w:rsid w:val="376C8C85"/>
    <w:rsid w:val="376D6835"/>
    <w:rsid w:val="3771E597"/>
    <w:rsid w:val="37724875"/>
    <w:rsid w:val="3774973D"/>
    <w:rsid w:val="3774D5C9"/>
    <w:rsid w:val="377951F8"/>
    <w:rsid w:val="377CA3C6"/>
    <w:rsid w:val="377D6DA4"/>
    <w:rsid w:val="377E45C0"/>
    <w:rsid w:val="377F8EA2"/>
    <w:rsid w:val="3782A717"/>
    <w:rsid w:val="37856633"/>
    <w:rsid w:val="3786CB6F"/>
    <w:rsid w:val="378749AE"/>
    <w:rsid w:val="378BB4F8"/>
    <w:rsid w:val="378BB5B1"/>
    <w:rsid w:val="378CE589"/>
    <w:rsid w:val="378E67C3"/>
    <w:rsid w:val="37980CFA"/>
    <w:rsid w:val="3799C4A1"/>
    <w:rsid w:val="379E25DC"/>
    <w:rsid w:val="379FD688"/>
    <w:rsid w:val="37A00702"/>
    <w:rsid w:val="37A62BC7"/>
    <w:rsid w:val="37A652F7"/>
    <w:rsid w:val="37ADDC61"/>
    <w:rsid w:val="37AF96FB"/>
    <w:rsid w:val="37B187AB"/>
    <w:rsid w:val="37B2995F"/>
    <w:rsid w:val="37B450DD"/>
    <w:rsid w:val="37B4C55E"/>
    <w:rsid w:val="37B63172"/>
    <w:rsid w:val="37B6358C"/>
    <w:rsid w:val="37B7B312"/>
    <w:rsid w:val="37B81EDD"/>
    <w:rsid w:val="37BA6251"/>
    <w:rsid w:val="37BDB742"/>
    <w:rsid w:val="37C0D8A7"/>
    <w:rsid w:val="37C3E752"/>
    <w:rsid w:val="37C65CC5"/>
    <w:rsid w:val="37C72509"/>
    <w:rsid w:val="37C7658B"/>
    <w:rsid w:val="37C87CA2"/>
    <w:rsid w:val="37C880E5"/>
    <w:rsid w:val="37C88EE2"/>
    <w:rsid w:val="37C90FE7"/>
    <w:rsid w:val="37CC1AB8"/>
    <w:rsid w:val="37CD8A26"/>
    <w:rsid w:val="37CF7156"/>
    <w:rsid w:val="37D55AE8"/>
    <w:rsid w:val="37D78210"/>
    <w:rsid w:val="37DC73C0"/>
    <w:rsid w:val="37DE5EE9"/>
    <w:rsid w:val="37E1A924"/>
    <w:rsid w:val="37E3F3CD"/>
    <w:rsid w:val="37E597FF"/>
    <w:rsid w:val="37ED2FEC"/>
    <w:rsid w:val="37EF7D16"/>
    <w:rsid w:val="37F0608D"/>
    <w:rsid w:val="37F434B5"/>
    <w:rsid w:val="37F5D37E"/>
    <w:rsid w:val="37F6B927"/>
    <w:rsid w:val="37F8CF23"/>
    <w:rsid w:val="37FB7ED7"/>
    <w:rsid w:val="37FC8559"/>
    <w:rsid w:val="37FC9406"/>
    <w:rsid w:val="37FE0FF0"/>
    <w:rsid w:val="38005A62"/>
    <w:rsid w:val="3806940B"/>
    <w:rsid w:val="38078014"/>
    <w:rsid w:val="38094660"/>
    <w:rsid w:val="380A659A"/>
    <w:rsid w:val="381049FF"/>
    <w:rsid w:val="3813F27C"/>
    <w:rsid w:val="38153462"/>
    <w:rsid w:val="381AC3A4"/>
    <w:rsid w:val="381ADBC3"/>
    <w:rsid w:val="381CA6CE"/>
    <w:rsid w:val="381E2BF1"/>
    <w:rsid w:val="38202A33"/>
    <w:rsid w:val="382167C0"/>
    <w:rsid w:val="38247027"/>
    <w:rsid w:val="3825DCF9"/>
    <w:rsid w:val="38271B87"/>
    <w:rsid w:val="382C5266"/>
    <w:rsid w:val="3831AFA6"/>
    <w:rsid w:val="38337EAE"/>
    <w:rsid w:val="38364386"/>
    <w:rsid w:val="383BB227"/>
    <w:rsid w:val="383BFA24"/>
    <w:rsid w:val="383C8C07"/>
    <w:rsid w:val="38421C55"/>
    <w:rsid w:val="3843C88A"/>
    <w:rsid w:val="38463919"/>
    <w:rsid w:val="3849D3DD"/>
    <w:rsid w:val="384C398A"/>
    <w:rsid w:val="384D318C"/>
    <w:rsid w:val="384E1536"/>
    <w:rsid w:val="3856BB8F"/>
    <w:rsid w:val="3856C682"/>
    <w:rsid w:val="385A6487"/>
    <w:rsid w:val="385EBC06"/>
    <w:rsid w:val="385F6C70"/>
    <w:rsid w:val="386006DF"/>
    <w:rsid w:val="3860EA10"/>
    <w:rsid w:val="38621955"/>
    <w:rsid w:val="38629BC7"/>
    <w:rsid w:val="3864416D"/>
    <w:rsid w:val="386483ED"/>
    <w:rsid w:val="3869ACCA"/>
    <w:rsid w:val="386AEE13"/>
    <w:rsid w:val="386EA428"/>
    <w:rsid w:val="386ED569"/>
    <w:rsid w:val="3874DB60"/>
    <w:rsid w:val="3881B001"/>
    <w:rsid w:val="3882A670"/>
    <w:rsid w:val="3882E09B"/>
    <w:rsid w:val="3883F0FF"/>
    <w:rsid w:val="3883FB20"/>
    <w:rsid w:val="38853A3C"/>
    <w:rsid w:val="38871059"/>
    <w:rsid w:val="388836D1"/>
    <w:rsid w:val="388869ED"/>
    <w:rsid w:val="38893E9A"/>
    <w:rsid w:val="388BC356"/>
    <w:rsid w:val="388CA768"/>
    <w:rsid w:val="388D6D81"/>
    <w:rsid w:val="388E81C3"/>
    <w:rsid w:val="3892BAA2"/>
    <w:rsid w:val="38944499"/>
    <w:rsid w:val="3895246E"/>
    <w:rsid w:val="3895C324"/>
    <w:rsid w:val="3895E2CF"/>
    <w:rsid w:val="38989036"/>
    <w:rsid w:val="389AA3FB"/>
    <w:rsid w:val="389FC1AE"/>
    <w:rsid w:val="38A6047C"/>
    <w:rsid w:val="38A6B574"/>
    <w:rsid w:val="38A96082"/>
    <w:rsid w:val="38ABE38A"/>
    <w:rsid w:val="38B037E3"/>
    <w:rsid w:val="38B420FB"/>
    <w:rsid w:val="38B43E12"/>
    <w:rsid w:val="38B529D3"/>
    <w:rsid w:val="38B6D38F"/>
    <w:rsid w:val="38B76D72"/>
    <w:rsid w:val="38B7D2C1"/>
    <w:rsid w:val="38B9D79D"/>
    <w:rsid w:val="38BB4FF1"/>
    <w:rsid w:val="38BB726E"/>
    <w:rsid w:val="38BC0091"/>
    <w:rsid w:val="38BC35D0"/>
    <w:rsid w:val="38BCFF0E"/>
    <w:rsid w:val="38BDE091"/>
    <w:rsid w:val="38C1A51D"/>
    <w:rsid w:val="38C601A8"/>
    <w:rsid w:val="38C83B09"/>
    <w:rsid w:val="38CF61A4"/>
    <w:rsid w:val="38D78BC8"/>
    <w:rsid w:val="38D7CB4F"/>
    <w:rsid w:val="38D907AB"/>
    <w:rsid w:val="38D93BC9"/>
    <w:rsid w:val="38D94788"/>
    <w:rsid w:val="38DE17C7"/>
    <w:rsid w:val="38E2CE3B"/>
    <w:rsid w:val="38E39B93"/>
    <w:rsid w:val="38E3E645"/>
    <w:rsid w:val="38E528D1"/>
    <w:rsid w:val="38E5D96D"/>
    <w:rsid w:val="38E5DE14"/>
    <w:rsid w:val="38E9A8C3"/>
    <w:rsid w:val="38EE646F"/>
    <w:rsid w:val="38F1F23D"/>
    <w:rsid w:val="38F96BA7"/>
    <w:rsid w:val="38FC7665"/>
    <w:rsid w:val="38FD2938"/>
    <w:rsid w:val="38FE85D7"/>
    <w:rsid w:val="38FE8EDB"/>
    <w:rsid w:val="38FE9581"/>
    <w:rsid w:val="39025700"/>
    <w:rsid w:val="3906C11A"/>
    <w:rsid w:val="3906D802"/>
    <w:rsid w:val="39079308"/>
    <w:rsid w:val="3907A418"/>
    <w:rsid w:val="3908FD81"/>
    <w:rsid w:val="3909185C"/>
    <w:rsid w:val="390A158B"/>
    <w:rsid w:val="390CF4D9"/>
    <w:rsid w:val="390DCF29"/>
    <w:rsid w:val="390F7FB6"/>
    <w:rsid w:val="3911739F"/>
    <w:rsid w:val="3911DEC1"/>
    <w:rsid w:val="3914EFA2"/>
    <w:rsid w:val="391C9250"/>
    <w:rsid w:val="391DBAC1"/>
    <w:rsid w:val="3923BBA4"/>
    <w:rsid w:val="39241FC2"/>
    <w:rsid w:val="39249CBF"/>
    <w:rsid w:val="3926DE06"/>
    <w:rsid w:val="39285513"/>
    <w:rsid w:val="392B0B00"/>
    <w:rsid w:val="392DEF8D"/>
    <w:rsid w:val="392E2519"/>
    <w:rsid w:val="392E762C"/>
    <w:rsid w:val="393101F0"/>
    <w:rsid w:val="393165C2"/>
    <w:rsid w:val="39319DE0"/>
    <w:rsid w:val="393441BF"/>
    <w:rsid w:val="3934DF71"/>
    <w:rsid w:val="393647DD"/>
    <w:rsid w:val="3939AA37"/>
    <w:rsid w:val="393AA8DD"/>
    <w:rsid w:val="393D4AEE"/>
    <w:rsid w:val="394012D3"/>
    <w:rsid w:val="3942BF0C"/>
    <w:rsid w:val="3949C68D"/>
    <w:rsid w:val="394C7D21"/>
    <w:rsid w:val="394D5C2A"/>
    <w:rsid w:val="394E0FC2"/>
    <w:rsid w:val="394F81D0"/>
    <w:rsid w:val="39511A6A"/>
    <w:rsid w:val="3952C16D"/>
    <w:rsid w:val="39544F26"/>
    <w:rsid w:val="3957A380"/>
    <w:rsid w:val="3957ACCB"/>
    <w:rsid w:val="395A1347"/>
    <w:rsid w:val="395BA58B"/>
    <w:rsid w:val="395CC56E"/>
    <w:rsid w:val="395E3F71"/>
    <w:rsid w:val="396128D7"/>
    <w:rsid w:val="396674A6"/>
    <w:rsid w:val="3966888D"/>
    <w:rsid w:val="39681094"/>
    <w:rsid w:val="3972A482"/>
    <w:rsid w:val="397553C0"/>
    <w:rsid w:val="39759A39"/>
    <w:rsid w:val="39760C8A"/>
    <w:rsid w:val="397D006A"/>
    <w:rsid w:val="397E4AD9"/>
    <w:rsid w:val="398293CB"/>
    <w:rsid w:val="398447D5"/>
    <w:rsid w:val="398C5E70"/>
    <w:rsid w:val="398DB17E"/>
    <w:rsid w:val="398E261B"/>
    <w:rsid w:val="398F88CB"/>
    <w:rsid w:val="398F8F03"/>
    <w:rsid w:val="39912D3D"/>
    <w:rsid w:val="399E4295"/>
    <w:rsid w:val="399FDC96"/>
    <w:rsid w:val="39A31772"/>
    <w:rsid w:val="39A3A27D"/>
    <w:rsid w:val="39A8F2D8"/>
    <w:rsid w:val="39AB54EA"/>
    <w:rsid w:val="39B3B6BC"/>
    <w:rsid w:val="39B40A05"/>
    <w:rsid w:val="39B4610A"/>
    <w:rsid w:val="39B53D08"/>
    <w:rsid w:val="39B84303"/>
    <w:rsid w:val="39B8BE8C"/>
    <w:rsid w:val="39B93135"/>
    <w:rsid w:val="39B9A81A"/>
    <w:rsid w:val="39BAD647"/>
    <w:rsid w:val="39BB9247"/>
    <w:rsid w:val="39BC47B8"/>
    <w:rsid w:val="39BD7FFA"/>
    <w:rsid w:val="39BF8F8F"/>
    <w:rsid w:val="39C12FF4"/>
    <w:rsid w:val="39C221EC"/>
    <w:rsid w:val="39C256EF"/>
    <w:rsid w:val="39C378E7"/>
    <w:rsid w:val="39C4073F"/>
    <w:rsid w:val="39C612CC"/>
    <w:rsid w:val="39C784BF"/>
    <w:rsid w:val="39CC433D"/>
    <w:rsid w:val="39D245BB"/>
    <w:rsid w:val="39D656D4"/>
    <w:rsid w:val="39D9E7D2"/>
    <w:rsid w:val="39DAD11E"/>
    <w:rsid w:val="39DCFF6C"/>
    <w:rsid w:val="39E03A37"/>
    <w:rsid w:val="39E06CEE"/>
    <w:rsid w:val="39E15A52"/>
    <w:rsid w:val="39E22C98"/>
    <w:rsid w:val="39E28766"/>
    <w:rsid w:val="39E6648E"/>
    <w:rsid w:val="39E73C5D"/>
    <w:rsid w:val="39E7DBB4"/>
    <w:rsid w:val="39E9CB95"/>
    <w:rsid w:val="39F2678B"/>
    <w:rsid w:val="39F9888F"/>
    <w:rsid w:val="39FDB38C"/>
    <w:rsid w:val="3A019DBF"/>
    <w:rsid w:val="3A030643"/>
    <w:rsid w:val="3A04FF3B"/>
    <w:rsid w:val="3A0802AE"/>
    <w:rsid w:val="3A0A2EBC"/>
    <w:rsid w:val="3A0B5507"/>
    <w:rsid w:val="3A0F44F1"/>
    <w:rsid w:val="3A1138B6"/>
    <w:rsid w:val="3A139795"/>
    <w:rsid w:val="3A13A0E5"/>
    <w:rsid w:val="3A15BE77"/>
    <w:rsid w:val="3A182C0C"/>
    <w:rsid w:val="3A1B87E6"/>
    <w:rsid w:val="3A1F9392"/>
    <w:rsid w:val="3A26F6A3"/>
    <w:rsid w:val="3A29219C"/>
    <w:rsid w:val="3A29D831"/>
    <w:rsid w:val="3A2C1A0E"/>
    <w:rsid w:val="3A2EB897"/>
    <w:rsid w:val="3A2F15CB"/>
    <w:rsid w:val="3A2FB042"/>
    <w:rsid w:val="3A30C808"/>
    <w:rsid w:val="3A3522AF"/>
    <w:rsid w:val="3A36A040"/>
    <w:rsid w:val="3A36F760"/>
    <w:rsid w:val="3A3DDD23"/>
    <w:rsid w:val="3A3E7936"/>
    <w:rsid w:val="3A4079F9"/>
    <w:rsid w:val="3A43F4D9"/>
    <w:rsid w:val="3A4752CF"/>
    <w:rsid w:val="3A488127"/>
    <w:rsid w:val="3A494238"/>
    <w:rsid w:val="3A53662F"/>
    <w:rsid w:val="3A539A12"/>
    <w:rsid w:val="3A53ADD8"/>
    <w:rsid w:val="3A554719"/>
    <w:rsid w:val="3A572B74"/>
    <w:rsid w:val="3A576323"/>
    <w:rsid w:val="3A57A2DA"/>
    <w:rsid w:val="3A5AAA65"/>
    <w:rsid w:val="3A5D27F1"/>
    <w:rsid w:val="3A5D3F91"/>
    <w:rsid w:val="3A618FD7"/>
    <w:rsid w:val="3A62C02D"/>
    <w:rsid w:val="3A6337AC"/>
    <w:rsid w:val="3A6609AB"/>
    <w:rsid w:val="3A6A930E"/>
    <w:rsid w:val="3A6BF34F"/>
    <w:rsid w:val="3A6CFC45"/>
    <w:rsid w:val="3A714EA8"/>
    <w:rsid w:val="3A71BBEE"/>
    <w:rsid w:val="3A770521"/>
    <w:rsid w:val="3A77EC79"/>
    <w:rsid w:val="3A77F4B9"/>
    <w:rsid w:val="3A78F5DE"/>
    <w:rsid w:val="3A7E360E"/>
    <w:rsid w:val="3A7F642A"/>
    <w:rsid w:val="3A8006A7"/>
    <w:rsid w:val="3A829B0B"/>
    <w:rsid w:val="3A89CD4B"/>
    <w:rsid w:val="3A8B4FA3"/>
    <w:rsid w:val="3A8C5E70"/>
    <w:rsid w:val="3A8C84A8"/>
    <w:rsid w:val="3A8D2EA8"/>
    <w:rsid w:val="3A8E8348"/>
    <w:rsid w:val="3A8ED0FB"/>
    <w:rsid w:val="3A8FD2C2"/>
    <w:rsid w:val="3A90BE93"/>
    <w:rsid w:val="3A92AA65"/>
    <w:rsid w:val="3A956492"/>
    <w:rsid w:val="3AA00226"/>
    <w:rsid w:val="3AA2AAA0"/>
    <w:rsid w:val="3AA532CE"/>
    <w:rsid w:val="3AAA8B90"/>
    <w:rsid w:val="3AAFDF19"/>
    <w:rsid w:val="3AB0BF5D"/>
    <w:rsid w:val="3AB4290E"/>
    <w:rsid w:val="3AB4871B"/>
    <w:rsid w:val="3AB4B09D"/>
    <w:rsid w:val="3AB4BC81"/>
    <w:rsid w:val="3AB5FD10"/>
    <w:rsid w:val="3AB6B328"/>
    <w:rsid w:val="3AB70C97"/>
    <w:rsid w:val="3ABC5627"/>
    <w:rsid w:val="3ABC5866"/>
    <w:rsid w:val="3ABE579F"/>
    <w:rsid w:val="3ABFFB56"/>
    <w:rsid w:val="3AC0A78C"/>
    <w:rsid w:val="3AC2DA25"/>
    <w:rsid w:val="3AC339CD"/>
    <w:rsid w:val="3AC348A6"/>
    <w:rsid w:val="3AC420BF"/>
    <w:rsid w:val="3AC9478E"/>
    <w:rsid w:val="3AC94F62"/>
    <w:rsid w:val="3ACC64E8"/>
    <w:rsid w:val="3AD07355"/>
    <w:rsid w:val="3AD5717D"/>
    <w:rsid w:val="3AD5E860"/>
    <w:rsid w:val="3ADAC0D9"/>
    <w:rsid w:val="3ADCEB6A"/>
    <w:rsid w:val="3ADE2ECE"/>
    <w:rsid w:val="3ADE481E"/>
    <w:rsid w:val="3ADED450"/>
    <w:rsid w:val="3AE0E9FD"/>
    <w:rsid w:val="3AE5905D"/>
    <w:rsid w:val="3AE776A5"/>
    <w:rsid w:val="3AE9AE2F"/>
    <w:rsid w:val="3AED48C3"/>
    <w:rsid w:val="3AF0C9B7"/>
    <w:rsid w:val="3AF14752"/>
    <w:rsid w:val="3AF16C75"/>
    <w:rsid w:val="3AF484FC"/>
    <w:rsid w:val="3AF4EDD7"/>
    <w:rsid w:val="3AF6FF0A"/>
    <w:rsid w:val="3AF73716"/>
    <w:rsid w:val="3AFA2B24"/>
    <w:rsid w:val="3AFEA6D8"/>
    <w:rsid w:val="3AFF24FC"/>
    <w:rsid w:val="3B029563"/>
    <w:rsid w:val="3B02FE3E"/>
    <w:rsid w:val="3B0391E6"/>
    <w:rsid w:val="3B0478C5"/>
    <w:rsid w:val="3B080EE6"/>
    <w:rsid w:val="3B0998D4"/>
    <w:rsid w:val="3B0C75FB"/>
    <w:rsid w:val="3B0CC577"/>
    <w:rsid w:val="3B0FCCA4"/>
    <w:rsid w:val="3B127BDC"/>
    <w:rsid w:val="3B19E29C"/>
    <w:rsid w:val="3B1D3246"/>
    <w:rsid w:val="3B25DCAA"/>
    <w:rsid w:val="3B269328"/>
    <w:rsid w:val="3B27F43E"/>
    <w:rsid w:val="3B2A455A"/>
    <w:rsid w:val="3B2BA897"/>
    <w:rsid w:val="3B304B12"/>
    <w:rsid w:val="3B33FE83"/>
    <w:rsid w:val="3B34118C"/>
    <w:rsid w:val="3B366ECC"/>
    <w:rsid w:val="3B376FE5"/>
    <w:rsid w:val="3B3C40D7"/>
    <w:rsid w:val="3B3E328D"/>
    <w:rsid w:val="3B3E419E"/>
    <w:rsid w:val="3B42D709"/>
    <w:rsid w:val="3B45B9E6"/>
    <w:rsid w:val="3B485D95"/>
    <w:rsid w:val="3B4D7FD2"/>
    <w:rsid w:val="3B4E001C"/>
    <w:rsid w:val="3B5069BE"/>
    <w:rsid w:val="3B56C391"/>
    <w:rsid w:val="3B56F185"/>
    <w:rsid w:val="3B580085"/>
    <w:rsid w:val="3B58AE12"/>
    <w:rsid w:val="3B5D2D9E"/>
    <w:rsid w:val="3B5EB72B"/>
    <w:rsid w:val="3B6696AB"/>
    <w:rsid w:val="3B687A14"/>
    <w:rsid w:val="3B6B08A3"/>
    <w:rsid w:val="3B6B56D4"/>
    <w:rsid w:val="3B6D6F0D"/>
    <w:rsid w:val="3B6EB472"/>
    <w:rsid w:val="3B737E90"/>
    <w:rsid w:val="3B7F32B6"/>
    <w:rsid w:val="3B800F89"/>
    <w:rsid w:val="3B82488D"/>
    <w:rsid w:val="3B831027"/>
    <w:rsid w:val="3B83B957"/>
    <w:rsid w:val="3B87FEE3"/>
    <w:rsid w:val="3B883D5B"/>
    <w:rsid w:val="3B89C526"/>
    <w:rsid w:val="3B8D0D33"/>
    <w:rsid w:val="3B8F089C"/>
    <w:rsid w:val="3B9175EF"/>
    <w:rsid w:val="3B92E770"/>
    <w:rsid w:val="3B958EDC"/>
    <w:rsid w:val="3B97330F"/>
    <w:rsid w:val="3B98B9D8"/>
    <w:rsid w:val="3B993C65"/>
    <w:rsid w:val="3B99FD2B"/>
    <w:rsid w:val="3B9E7DA2"/>
    <w:rsid w:val="3BA24D05"/>
    <w:rsid w:val="3BAB0D4B"/>
    <w:rsid w:val="3BAC3AF2"/>
    <w:rsid w:val="3BB0D0BA"/>
    <w:rsid w:val="3BB1181B"/>
    <w:rsid w:val="3BB3009A"/>
    <w:rsid w:val="3BB4346E"/>
    <w:rsid w:val="3BBAEFC4"/>
    <w:rsid w:val="3BBC85A6"/>
    <w:rsid w:val="3BBD24F0"/>
    <w:rsid w:val="3BC1CFF9"/>
    <w:rsid w:val="3BC23DD8"/>
    <w:rsid w:val="3BC3837D"/>
    <w:rsid w:val="3BC3F5D8"/>
    <w:rsid w:val="3BC75421"/>
    <w:rsid w:val="3BC7E825"/>
    <w:rsid w:val="3BC861DD"/>
    <w:rsid w:val="3BCA3A9F"/>
    <w:rsid w:val="3BCBD461"/>
    <w:rsid w:val="3BCC8803"/>
    <w:rsid w:val="3BCC9E17"/>
    <w:rsid w:val="3BCF89DD"/>
    <w:rsid w:val="3BD3E375"/>
    <w:rsid w:val="3BD53047"/>
    <w:rsid w:val="3BD64713"/>
    <w:rsid w:val="3BD65B40"/>
    <w:rsid w:val="3BD9578B"/>
    <w:rsid w:val="3BDB533E"/>
    <w:rsid w:val="3BDBFFB1"/>
    <w:rsid w:val="3BE1CB1D"/>
    <w:rsid w:val="3BE32559"/>
    <w:rsid w:val="3BE5544E"/>
    <w:rsid w:val="3BE8F789"/>
    <w:rsid w:val="3BEA2FED"/>
    <w:rsid w:val="3BEF766A"/>
    <w:rsid w:val="3BF127A9"/>
    <w:rsid w:val="3BF1F1D1"/>
    <w:rsid w:val="3BF2B514"/>
    <w:rsid w:val="3BF331BB"/>
    <w:rsid w:val="3BF6AE56"/>
    <w:rsid w:val="3BF71553"/>
    <w:rsid w:val="3BF7B3A0"/>
    <w:rsid w:val="3BF8737B"/>
    <w:rsid w:val="3BFB088D"/>
    <w:rsid w:val="3BFCD63A"/>
    <w:rsid w:val="3BFD0FDF"/>
    <w:rsid w:val="3BFD52DB"/>
    <w:rsid w:val="3BFDA32B"/>
    <w:rsid w:val="3C028CB4"/>
    <w:rsid w:val="3C0AB9C0"/>
    <w:rsid w:val="3C0DBB10"/>
    <w:rsid w:val="3C0E21EA"/>
    <w:rsid w:val="3C14265F"/>
    <w:rsid w:val="3C14F080"/>
    <w:rsid w:val="3C16CCAF"/>
    <w:rsid w:val="3C188810"/>
    <w:rsid w:val="3C191048"/>
    <w:rsid w:val="3C1C892F"/>
    <w:rsid w:val="3C21539B"/>
    <w:rsid w:val="3C21E775"/>
    <w:rsid w:val="3C22D5D0"/>
    <w:rsid w:val="3C2303E1"/>
    <w:rsid w:val="3C2DC0BB"/>
    <w:rsid w:val="3C2E5DF9"/>
    <w:rsid w:val="3C32F4E5"/>
    <w:rsid w:val="3C3709C4"/>
    <w:rsid w:val="3C371871"/>
    <w:rsid w:val="3C386860"/>
    <w:rsid w:val="3C3BD859"/>
    <w:rsid w:val="3C3C104A"/>
    <w:rsid w:val="3C3E0FEF"/>
    <w:rsid w:val="3C3E39BE"/>
    <w:rsid w:val="3C3F652C"/>
    <w:rsid w:val="3C4135A5"/>
    <w:rsid w:val="3C42A56F"/>
    <w:rsid w:val="3C451803"/>
    <w:rsid w:val="3C46B980"/>
    <w:rsid w:val="3C48319A"/>
    <w:rsid w:val="3C4C6648"/>
    <w:rsid w:val="3C4E4411"/>
    <w:rsid w:val="3C4ED07B"/>
    <w:rsid w:val="3C505C60"/>
    <w:rsid w:val="3C509744"/>
    <w:rsid w:val="3C544ED2"/>
    <w:rsid w:val="3C579792"/>
    <w:rsid w:val="3C594422"/>
    <w:rsid w:val="3C599AAC"/>
    <w:rsid w:val="3C59F8EA"/>
    <w:rsid w:val="3C5A2D44"/>
    <w:rsid w:val="3C5AA4AD"/>
    <w:rsid w:val="3C5E81A0"/>
    <w:rsid w:val="3C5E99FD"/>
    <w:rsid w:val="3C5EA752"/>
    <w:rsid w:val="3C5F535F"/>
    <w:rsid w:val="3C605C15"/>
    <w:rsid w:val="3C608F4D"/>
    <w:rsid w:val="3C61A931"/>
    <w:rsid w:val="3C61BFE2"/>
    <w:rsid w:val="3C637CB8"/>
    <w:rsid w:val="3C6381F8"/>
    <w:rsid w:val="3C68056A"/>
    <w:rsid w:val="3C6EECE3"/>
    <w:rsid w:val="3C748F60"/>
    <w:rsid w:val="3C76190F"/>
    <w:rsid w:val="3C7652AC"/>
    <w:rsid w:val="3C766475"/>
    <w:rsid w:val="3C7A7154"/>
    <w:rsid w:val="3C7FB8C8"/>
    <w:rsid w:val="3C80E749"/>
    <w:rsid w:val="3C81D4E6"/>
    <w:rsid w:val="3C838DB3"/>
    <w:rsid w:val="3C841D31"/>
    <w:rsid w:val="3C89F6A7"/>
    <w:rsid w:val="3C8A1468"/>
    <w:rsid w:val="3C91AD45"/>
    <w:rsid w:val="3C96C248"/>
    <w:rsid w:val="3C975A59"/>
    <w:rsid w:val="3C988BD8"/>
    <w:rsid w:val="3C98E23E"/>
    <w:rsid w:val="3CA0C4D2"/>
    <w:rsid w:val="3CA14BB6"/>
    <w:rsid w:val="3CA481F5"/>
    <w:rsid w:val="3CA4DAA4"/>
    <w:rsid w:val="3CA8D93D"/>
    <w:rsid w:val="3CAB2B64"/>
    <w:rsid w:val="3CABC342"/>
    <w:rsid w:val="3CAD7C6A"/>
    <w:rsid w:val="3CB15F72"/>
    <w:rsid w:val="3CB24AFD"/>
    <w:rsid w:val="3CB29B92"/>
    <w:rsid w:val="3CB29F20"/>
    <w:rsid w:val="3CB51E72"/>
    <w:rsid w:val="3CB52A28"/>
    <w:rsid w:val="3CB81D15"/>
    <w:rsid w:val="3CB9FFAD"/>
    <w:rsid w:val="3CBAD577"/>
    <w:rsid w:val="3CBD077A"/>
    <w:rsid w:val="3CBED3AB"/>
    <w:rsid w:val="3CC023B0"/>
    <w:rsid w:val="3CC2E8CE"/>
    <w:rsid w:val="3CC7425E"/>
    <w:rsid w:val="3CC9250F"/>
    <w:rsid w:val="3CC99A23"/>
    <w:rsid w:val="3CCC8C52"/>
    <w:rsid w:val="3CCDD82D"/>
    <w:rsid w:val="3CCF68D2"/>
    <w:rsid w:val="3CD2365C"/>
    <w:rsid w:val="3CD2C037"/>
    <w:rsid w:val="3CD49FC9"/>
    <w:rsid w:val="3CDB90B3"/>
    <w:rsid w:val="3CDC045B"/>
    <w:rsid w:val="3CDCEAB3"/>
    <w:rsid w:val="3CDD9D09"/>
    <w:rsid w:val="3CE1235A"/>
    <w:rsid w:val="3CE510CD"/>
    <w:rsid w:val="3CE66C7B"/>
    <w:rsid w:val="3CE93E49"/>
    <w:rsid w:val="3CEA9611"/>
    <w:rsid w:val="3CEBA710"/>
    <w:rsid w:val="3CED15CA"/>
    <w:rsid w:val="3CF02453"/>
    <w:rsid w:val="3CF030F7"/>
    <w:rsid w:val="3CF1A322"/>
    <w:rsid w:val="3CF55184"/>
    <w:rsid w:val="3CF6E987"/>
    <w:rsid w:val="3CF9061F"/>
    <w:rsid w:val="3CFBAB91"/>
    <w:rsid w:val="3D0174EB"/>
    <w:rsid w:val="3D04173E"/>
    <w:rsid w:val="3D06E8BD"/>
    <w:rsid w:val="3D0959E8"/>
    <w:rsid w:val="3D11D34B"/>
    <w:rsid w:val="3D13AAF4"/>
    <w:rsid w:val="3D1542AB"/>
    <w:rsid w:val="3D160C1E"/>
    <w:rsid w:val="3D17A919"/>
    <w:rsid w:val="3D17F019"/>
    <w:rsid w:val="3D18E162"/>
    <w:rsid w:val="3D1ACDAF"/>
    <w:rsid w:val="3D1BBC8A"/>
    <w:rsid w:val="3D1BE3EE"/>
    <w:rsid w:val="3D1F56D8"/>
    <w:rsid w:val="3D229FA4"/>
    <w:rsid w:val="3D23C18B"/>
    <w:rsid w:val="3D2452A0"/>
    <w:rsid w:val="3D265A92"/>
    <w:rsid w:val="3D28C0F9"/>
    <w:rsid w:val="3D290F8E"/>
    <w:rsid w:val="3D29B17D"/>
    <w:rsid w:val="3D2BD045"/>
    <w:rsid w:val="3D2C8689"/>
    <w:rsid w:val="3D31131A"/>
    <w:rsid w:val="3D33F774"/>
    <w:rsid w:val="3D346B71"/>
    <w:rsid w:val="3D354556"/>
    <w:rsid w:val="3D35AF0B"/>
    <w:rsid w:val="3D392BAF"/>
    <w:rsid w:val="3D3BD588"/>
    <w:rsid w:val="3D3C0548"/>
    <w:rsid w:val="3D3E2815"/>
    <w:rsid w:val="3D470F2D"/>
    <w:rsid w:val="3D483849"/>
    <w:rsid w:val="3D4B3D6E"/>
    <w:rsid w:val="3D4BCB05"/>
    <w:rsid w:val="3D5245C0"/>
    <w:rsid w:val="3D524D8B"/>
    <w:rsid w:val="3D56A698"/>
    <w:rsid w:val="3D59C67A"/>
    <w:rsid w:val="3D5B81FB"/>
    <w:rsid w:val="3D5DA4CA"/>
    <w:rsid w:val="3D5E2470"/>
    <w:rsid w:val="3D5FAC10"/>
    <w:rsid w:val="3D6070E5"/>
    <w:rsid w:val="3D60C859"/>
    <w:rsid w:val="3D62B720"/>
    <w:rsid w:val="3D62DCBE"/>
    <w:rsid w:val="3D691674"/>
    <w:rsid w:val="3D692715"/>
    <w:rsid w:val="3D6FE343"/>
    <w:rsid w:val="3D705179"/>
    <w:rsid w:val="3D70F0D1"/>
    <w:rsid w:val="3D73BDEF"/>
    <w:rsid w:val="3D74441A"/>
    <w:rsid w:val="3D74C680"/>
    <w:rsid w:val="3D7618BD"/>
    <w:rsid w:val="3D77A3F9"/>
    <w:rsid w:val="3D77BC41"/>
    <w:rsid w:val="3D796F7B"/>
    <w:rsid w:val="3D79A2A4"/>
    <w:rsid w:val="3D7EE631"/>
    <w:rsid w:val="3D7F6941"/>
    <w:rsid w:val="3D820D0D"/>
    <w:rsid w:val="3D84F2EA"/>
    <w:rsid w:val="3D865B4B"/>
    <w:rsid w:val="3D894844"/>
    <w:rsid w:val="3D8B7459"/>
    <w:rsid w:val="3D8C5027"/>
    <w:rsid w:val="3D8DCC53"/>
    <w:rsid w:val="3D8F163E"/>
    <w:rsid w:val="3D959618"/>
    <w:rsid w:val="3D9602AF"/>
    <w:rsid w:val="3D96B01C"/>
    <w:rsid w:val="3D96C4E2"/>
    <w:rsid w:val="3D9996F4"/>
    <w:rsid w:val="3D9BBD29"/>
    <w:rsid w:val="3D9C56E4"/>
    <w:rsid w:val="3D9D72A3"/>
    <w:rsid w:val="3DA20058"/>
    <w:rsid w:val="3DA29C4C"/>
    <w:rsid w:val="3DA3C774"/>
    <w:rsid w:val="3DA625ED"/>
    <w:rsid w:val="3DAC718C"/>
    <w:rsid w:val="3DAC8043"/>
    <w:rsid w:val="3DB048BF"/>
    <w:rsid w:val="3DB060E1"/>
    <w:rsid w:val="3DB154DF"/>
    <w:rsid w:val="3DB53142"/>
    <w:rsid w:val="3DB7AECC"/>
    <w:rsid w:val="3DB9C53D"/>
    <w:rsid w:val="3DBC5DE3"/>
    <w:rsid w:val="3DBEDC94"/>
    <w:rsid w:val="3DC06115"/>
    <w:rsid w:val="3DC1F676"/>
    <w:rsid w:val="3DC2512F"/>
    <w:rsid w:val="3DC3CD4A"/>
    <w:rsid w:val="3DC5D8E5"/>
    <w:rsid w:val="3DC730F4"/>
    <w:rsid w:val="3DC7F76E"/>
    <w:rsid w:val="3DC912F5"/>
    <w:rsid w:val="3DC9CB1C"/>
    <w:rsid w:val="3DC9E851"/>
    <w:rsid w:val="3DCA20BC"/>
    <w:rsid w:val="3DCBAD4B"/>
    <w:rsid w:val="3DCC56B5"/>
    <w:rsid w:val="3DCD486A"/>
    <w:rsid w:val="3DD0B50C"/>
    <w:rsid w:val="3DD43D6D"/>
    <w:rsid w:val="3DD6D5B4"/>
    <w:rsid w:val="3DD6E140"/>
    <w:rsid w:val="3DD90A86"/>
    <w:rsid w:val="3DD938FA"/>
    <w:rsid w:val="3DDD083B"/>
    <w:rsid w:val="3DDD0F80"/>
    <w:rsid w:val="3DDEDD47"/>
    <w:rsid w:val="3DE1B441"/>
    <w:rsid w:val="3DE24197"/>
    <w:rsid w:val="3DE27FA8"/>
    <w:rsid w:val="3DE47FD1"/>
    <w:rsid w:val="3DE5CAC6"/>
    <w:rsid w:val="3DE5DFCB"/>
    <w:rsid w:val="3DE5E713"/>
    <w:rsid w:val="3DE89E22"/>
    <w:rsid w:val="3DE94F70"/>
    <w:rsid w:val="3DE9AAAF"/>
    <w:rsid w:val="3DEA063A"/>
    <w:rsid w:val="3DEA8574"/>
    <w:rsid w:val="3DEABD7B"/>
    <w:rsid w:val="3DF0373B"/>
    <w:rsid w:val="3DF17C84"/>
    <w:rsid w:val="3DF2272F"/>
    <w:rsid w:val="3DF2B676"/>
    <w:rsid w:val="3DF2BE93"/>
    <w:rsid w:val="3DF7494E"/>
    <w:rsid w:val="3DFC66F0"/>
    <w:rsid w:val="3DFE1804"/>
    <w:rsid w:val="3E037053"/>
    <w:rsid w:val="3E03EFD7"/>
    <w:rsid w:val="3E06895D"/>
    <w:rsid w:val="3E0850AB"/>
    <w:rsid w:val="3E086AA1"/>
    <w:rsid w:val="3E0CB39F"/>
    <w:rsid w:val="3E0D5941"/>
    <w:rsid w:val="3E0D5E43"/>
    <w:rsid w:val="3E0DA42A"/>
    <w:rsid w:val="3E107F13"/>
    <w:rsid w:val="3E118550"/>
    <w:rsid w:val="3E175B66"/>
    <w:rsid w:val="3E17ABBC"/>
    <w:rsid w:val="3E1AFD54"/>
    <w:rsid w:val="3E24699F"/>
    <w:rsid w:val="3E297065"/>
    <w:rsid w:val="3E29FE4B"/>
    <w:rsid w:val="3E2B27ED"/>
    <w:rsid w:val="3E2BDF1D"/>
    <w:rsid w:val="3E31FAC2"/>
    <w:rsid w:val="3E321D8D"/>
    <w:rsid w:val="3E34E5CD"/>
    <w:rsid w:val="3E34EBD5"/>
    <w:rsid w:val="3E3564A0"/>
    <w:rsid w:val="3E37F2A8"/>
    <w:rsid w:val="3E3AA95C"/>
    <w:rsid w:val="3E3C2880"/>
    <w:rsid w:val="3E3FF0DE"/>
    <w:rsid w:val="3E41A89B"/>
    <w:rsid w:val="3E430099"/>
    <w:rsid w:val="3E4413EB"/>
    <w:rsid w:val="3E46C912"/>
    <w:rsid w:val="3E472264"/>
    <w:rsid w:val="3E47DB8A"/>
    <w:rsid w:val="3E482A97"/>
    <w:rsid w:val="3E483B6E"/>
    <w:rsid w:val="3E4A3210"/>
    <w:rsid w:val="3E4CA97D"/>
    <w:rsid w:val="3E4D898F"/>
    <w:rsid w:val="3E4DA668"/>
    <w:rsid w:val="3E501748"/>
    <w:rsid w:val="3E5026CC"/>
    <w:rsid w:val="3E520102"/>
    <w:rsid w:val="3E52E6B5"/>
    <w:rsid w:val="3E5AB4F0"/>
    <w:rsid w:val="3E5D4072"/>
    <w:rsid w:val="3E5D7209"/>
    <w:rsid w:val="3E5E116A"/>
    <w:rsid w:val="3E5E4F7C"/>
    <w:rsid w:val="3E5EB55E"/>
    <w:rsid w:val="3E64F580"/>
    <w:rsid w:val="3E650E1D"/>
    <w:rsid w:val="3E6A1FF2"/>
    <w:rsid w:val="3E6AA9E0"/>
    <w:rsid w:val="3E6AFB5B"/>
    <w:rsid w:val="3E6D88FD"/>
    <w:rsid w:val="3E7093E8"/>
    <w:rsid w:val="3E72F8E8"/>
    <w:rsid w:val="3E7707E4"/>
    <w:rsid w:val="3E7848EA"/>
    <w:rsid w:val="3E7FEDB0"/>
    <w:rsid w:val="3E81FEB2"/>
    <w:rsid w:val="3E85FCE4"/>
    <w:rsid w:val="3E89CD7C"/>
    <w:rsid w:val="3E8F116E"/>
    <w:rsid w:val="3E95FABF"/>
    <w:rsid w:val="3E9663E4"/>
    <w:rsid w:val="3E99B0BD"/>
    <w:rsid w:val="3E9CE8A3"/>
    <w:rsid w:val="3EA0BE86"/>
    <w:rsid w:val="3EA14BBE"/>
    <w:rsid w:val="3EA85B98"/>
    <w:rsid w:val="3EAEBC4D"/>
    <w:rsid w:val="3EAFD9D4"/>
    <w:rsid w:val="3EB4281C"/>
    <w:rsid w:val="3EB4DA0D"/>
    <w:rsid w:val="3EB6B468"/>
    <w:rsid w:val="3EB95247"/>
    <w:rsid w:val="3EC09F43"/>
    <w:rsid w:val="3EC3184F"/>
    <w:rsid w:val="3EC6046A"/>
    <w:rsid w:val="3EC64BEB"/>
    <w:rsid w:val="3EC8C8DB"/>
    <w:rsid w:val="3ECAD761"/>
    <w:rsid w:val="3ECE9ACA"/>
    <w:rsid w:val="3ECF0235"/>
    <w:rsid w:val="3ECFFE9C"/>
    <w:rsid w:val="3ED074EA"/>
    <w:rsid w:val="3ED1BC41"/>
    <w:rsid w:val="3ED1F748"/>
    <w:rsid w:val="3ED9EF8C"/>
    <w:rsid w:val="3EDB17D4"/>
    <w:rsid w:val="3EDBD68C"/>
    <w:rsid w:val="3EDC53A0"/>
    <w:rsid w:val="3EDD9F8C"/>
    <w:rsid w:val="3EDDC4CA"/>
    <w:rsid w:val="3EDDC7EF"/>
    <w:rsid w:val="3EE2646D"/>
    <w:rsid w:val="3EE2F58C"/>
    <w:rsid w:val="3EE5C554"/>
    <w:rsid w:val="3EE6C546"/>
    <w:rsid w:val="3EE7EB8F"/>
    <w:rsid w:val="3EEB42EA"/>
    <w:rsid w:val="3EEDA293"/>
    <w:rsid w:val="3EEE52E1"/>
    <w:rsid w:val="3EEF9BE4"/>
    <w:rsid w:val="3EF164CC"/>
    <w:rsid w:val="3EF7326A"/>
    <w:rsid w:val="3EFAD01C"/>
    <w:rsid w:val="3EFD8B63"/>
    <w:rsid w:val="3EFDDC1E"/>
    <w:rsid w:val="3EFEAD3B"/>
    <w:rsid w:val="3F00CA21"/>
    <w:rsid w:val="3F050ACF"/>
    <w:rsid w:val="3F054211"/>
    <w:rsid w:val="3F059769"/>
    <w:rsid w:val="3F0730DB"/>
    <w:rsid w:val="3F08EE77"/>
    <w:rsid w:val="3F0D59C2"/>
    <w:rsid w:val="3F0D7C55"/>
    <w:rsid w:val="3F1164D8"/>
    <w:rsid w:val="3F11864A"/>
    <w:rsid w:val="3F135504"/>
    <w:rsid w:val="3F16E567"/>
    <w:rsid w:val="3F198212"/>
    <w:rsid w:val="3F1B3DC8"/>
    <w:rsid w:val="3F1BE7AA"/>
    <w:rsid w:val="3F1CB591"/>
    <w:rsid w:val="3F1D4557"/>
    <w:rsid w:val="3F23F4DE"/>
    <w:rsid w:val="3F254515"/>
    <w:rsid w:val="3F259A27"/>
    <w:rsid w:val="3F271430"/>
    <w:rsid w:val="3F275109"/>
    <w:rsid w:val="3F300936"/>
    <w:rsid w:val="3F3297C7"/>
    <w:rsid w:val="3F35DA4E"/>
    <w:rsid w:val="3F37C9FD"/>
    <w:rsid w:val="3F38A6E1"/>
    <w:rsid w:val="3F395E3F"/>
    <w:rsid w:val="3F3A7422"/>
    <w:rsid w:val="3F3C1651"/>
    <w:rsid w:val="3F3E72ED"/>
    <w:rsid w:val="3F43CD79"/>
    <w:rsid w:val="3F44951A"/>
    <w:rsid w:val="3F44BDD2"/>
    <w:rsid w:val="3F461925"/>
    <w:rsid w:val="3F46391D"/>
    <w:rsid w:val="3F498CB0"/>
    <w:rsid w:val="3F4A5E46"/>
    <w:rsid w:val="3F4A93BB"/>
    <w:rsid w:val="3F4FE0C8"/>
    <w:rsid w:val="3F557B1D"/>
    <w:rsid w:val="3F55A60D"/>
    <w:rsid w:val="3F55E189"/>
    <w:rsid w:val="3F55F49F"/>
    <w:rsid w:val="3F567D51"/>
    <w:rsid w:val="3F56CD0E"/>
    <w:rsid w:val="3F59E452"/>
    <w:rsid w:val="3F5DDA71"/>
    <w:rsid w:val="3F5E4408"/>
    <w:rsid w:val="3F61E96E"/>
    <w:rsid w:val="3F64005B"/>
    <w:rsid w:val="3F664750"/>
    <w:rsid w:val="3F6A9D82"/>
    <w:rsid w:val="3F6B0427"/>
    <w:rsid w:val="3F6BB519"/>
    <w:rsid w:val="3F6BFC2E"/>
    <w:rsid w:val="3F6D8358"/>
    <w:rsid w:val="3F6F46B9"/>
    <w:rsid w:val="3F6FDD11"/>
    <w:rsid w:val="3F6FE7B2"/>
    <w:rsid w:val="3F715C04"/>
    <w:rsid w:val="3F76A8FF"/>
    <w:rsid w:val="3F79DE8B"/>
    <w:rsid w:val="3F7F4BC4"/>
    <w:rsid w:val="3F820D73"/>
    <w:rsid w:val="3F839E1F"/>
    <w:rsid w:val="3F85FCC7"/>
    <w:rsid w:val="3F87A217"/>
    <w:rsid w:val="3F8C558E"/>
    <w:rsid w:val="3F91C7B1"/>
    <w:rsid w:val="3F92FFE6"/>
    <w:rsid w:val="3F9FEE3A"/>
    <w:rsid w:val="3FA1EC9D"/>
    <w:rsid w:val="3FA5ECFF"/>
    <w:rsid w:val="3FA75332"/>
    <w:rsid w:val="3FA778CA"/>
    <w:rsid w:val="3FA82152"/>
    <w:rsid w:val="3FA852AE"/>
    <w:rsid w:val="3FA867BA"/>
    <w:rsid w:val="3FA8E9B0"/>
    <w:rsid w:val="3FA945E0"/>
    <w:rsid w:val="3FAAF01D"/>
    <w:rsid w:val="3FAC90E4"/>
    <w:rsid w:val="3FACC782"/>
    <w:rsid w:val="3FAE133C"/>
    <w:rsid w:val="3FAECC4E"/>
    <w:rsid w:val="3FAEEA65"/>
    <w:rsid w:val="3FB02030"/>
    <w:rsid w:val="3FB0A51B"/>
    <w:rsid w:val="3FB1778C"/>
    <w:rsid w:val="3FB19DCE"/>
    <w:rsid w:val="3FB3189F"/>
    <w:rsid w:val="3FB43000"/>
    <w:rsid w:val="3FB58D1D"/>
    <w:rsid w:val="3FB72183"/>
    <w:rsid w:val="3FB91AEA"/>
    <w:rsid w:val="3FBC9242"/>
    <w:rsid w:val="3FBDD82A"/>
    <w:rsid w:val="3FBF3594"/>
    <w:rsid w:val="3FCA1CDF"/>
    <w:rsid w:val="3FCA26A9"/>
    <w:rsid w:val="3FCC9324"/>
    <w:rsid w:val="3FCEA48C"/>
    <w:rsid w:val="3FCFCB7E"/>
    <w:rsid w:val="3FD0BDE0"/>
    <w:rsid w:val="3FD99E87"/>
    <w:rsid w:val="3FDA842D"/>
    <w:rsid w:val="3FDAA5EF"/>
    <w:rsid w:val="3FDCEDDC"/>
    <w:rsid w:val="3FE113CF"/>
    <w:rsid w:val="3FE2CE40"/>
    <w:rsid w:val="3FE2DA52"/>
    <w:rsid w:val="3FE848A8"/>
    <w:rsid w:val="3FEB0116"/>
    <w:rsid w:val="3FEC4E15"/>
    <w:rsid w:val="3FEC8E38"/>
    <w:rsid w:val="3FEE1ED9"/>
    <w:rsid w:val="3FEEE4A6"/>
    <w:rsid w:val="3FF0EBB7"/>
    <w:rsid w:val="3FF2E2F6"/>
    <w:rsid w:val="3FF4142B"/>
    <w:rsid w:val="3FF462FB"/>
    <w:rsid w:val="3FF52072"/>
    <w:rsid w:val="3FF6AB94"/>
    <w:rsid w:val="3FF6B502"/>
    <w:rsid w:val="3FF7781C"/>
    <w:rsid w:val="3FF786B2"/>
    <w:rsid w:val="3FF7B99C"/>
    <w:rsid w:val="3FFE7DFD"/>
    <w:rsid w:val="40006C58"/>
    <w:rsid w:val="40068250"/>
    <w:rsid w:val="4008CB0B"/>
    <w:rsid w:val="400E2AEA"/>
    <w:rsid w:val="400E5D61"/>
    <w:rsid w:val="400EF331"/>
    <w:rsid w:val="401252AE"/>
    <w:rsid w:val="40127B58"/>
    <w:rsid w:val="40172B84"/>
    <w:rsid w:val="4017387F"/>
    <w:rsid w:val="401C2E49"/>
    <w:rsid w:val="40205EA6"/>
    <w:rsid w:val="40217CA8"/>
    <w:rsid w:val="40236BBC"/>
    <w:rsid w:val="4026D294"/>
    <w:rsid w:val="402BC0C8"/>
    <w:rsid w:val="402D4194"/>
    <w:rsid w:val="4032C777"/>
    <w:rsid w:val="40350BFC"/>
    <w:rsid w:val="40359EB0"/>
    <w:rsid w:val="40398602"/>
    <w:rsid w:val="403B2F45"/>
    <w:rsid w:val="403ED260"/>
    <w:rsid w:val="4040B2AA"/>
    <w:rsid w:val="404634C0"/>
    <w:rsid w:val="404A42B8"/>
    <w:rsid w:val="404A4A7A"/>
    <w:rsid w:val="404A519B"/>
    <w:rsid w:val="404C588E"/>
    <w:rsid w:val="404C68E4"/>
    <w:rsid w:val="404D0C96"/>
    <w:rsid w:val="4050BD9B"/>
    <w:rsid w:val="4050E435"/>
    <w:rsid w:val="405336F6"/>
    <w:rsid w:val="40549EE6"/>
    <w:rsid w:val="4056E7DF"/>
    <w:rsid w:val="405A3077"/>
    <w:rsid w:val="40676FAF"/>
    <w:rsid w:val="4067AD16"/>
    <w:rsid w:val="406B16AA"/>
    <w:rsid w:val="406B7B99"/>
    <w:rsid w:val="406E45EC"/>
    <w:rsid w:val="406EF20F"/>
    <w:rsid w:val="40739826"/>
    <w:rsid w:val="40782B0C"/>
    <w:rsid w:val="4078CA07"/>
    <w:rsid w:val="4079E8CE"/>
    <w:rsid w:val="407B0077"/>
    <w:rsid w:val="407D5CD7"/>
    <w:rsid w:val="40816731"/>
    <w:rsid w:val="4081D4A9"/>
    <w:rsid w:val="408511F1"/>
    <w:rsid w:val="4086F4CC"/>
    <w:rsid w:val="4088857B"/>
    <w:rsid w:val="408A5006"/>
    <w:rsid w:val="408AAE25"/>
    <w:rsid w:val="408F3F74"/>
    <w:rsid w:val="40948C53"/>
    <w:rsid w:val="40976410"/>
    <w:rsid w:val="4099FB5A"/>
    <w:rsid w:val="409A03FD"/>
    <w:rsid w:val="40A02FC4"/>
    <w:rsid w:val="40A13540"/>
    <w:rsid w:val="40A4724E"/>
    <w:rsid w:val="40A897CE"/>
    <w:rsid w:val="40AAE8F7"/>
    <w:rsid w:val="40B1C377"/>
    <w:rsid w:val="40B92FA0"/>
    <w:rsid w:val="40BAE56A"/>
    <w:rsid w:val="40C348CC"/>
    <w:rsid w:val="40C5DC03"/>
    <w:rsid w:val="40CAC3DF"/>
    <w:rsid w:val="40CCAFE5"/>
    <w:rsid w:val="40CDB350"/>
    <w:rsid w:val="40D4ECCF"/>
    <w:rsid w:val="40D6D1A0"/>
    <w:rsid w:val="40D8793B"/>
    <w:rsid w:val="40D899C3"/>
    <w:rsid w:val="40D8BD7E"/>
    <w:rsid w:val="40DA795C"/>
    <w:rsid w:val="40E08ACB"/>
    <w:rsid w:val="40E0C411"/>
    <w:rsid w:val="40E4974B"/>
    <w:rsid w:val="40E98C0D"/>
    <w:rsid w:val="40EA339A"/>
    <w:rsid w:val="40F0C32E"/>
    <w:rsid w:val="40F10B14"/>
    <w:rsid w:val="40F417DE"/>
    <w:rsid w:val="40F744EA"/>
    <w:rsid w:val="40F8C237"/>
    <w:rsid w:val="40FC1762"/>
    <w:rsid w:val="40FCD314"/>
    <w:rsid w:val="4103D559"/>
    <w:rsid w:val="4103D8A0"/>
    <w:rsid w:val="4104CE26"/>
    <w:rsid w:val="4107890F"/>
    <w:rsid w:val="4109BC5D"/>
    <w:rsid w:val="410DE1EB"/>
    <w:rsid w:val="410F01AB"/>
    <w:rsid w:val="4115B0CB"/>
    <w:rsid w:val="4117B140"/>
    <w:rsid w:val="411850D9"/>
    <w:rsid w:val="411B7D41"/>
    <w:rsid w:val="411CA558"/>
    <w:rsid w:val="411F1BA5"/>
    <w:rsid w:val="41202B62"/>
    <w:rsid w:val="41214356"/>
    <w:rsid w:val="4124E04E"/>
    <w:rsid w:val="41255F1B"/>
    <w:rsid w:val="412604C0"/>
    <w:rsid w:val="4126F305"/>
    <w:rsid w:val="412A7336"/>
    <w:rsid w:val="412BF474"/>
    <w:rsid w:val="412CB52D"/>
    <w:rsid w:val="412E6B5F"/>
    <w:rsid w:val="413144E2"/>
    <w:rsid w:val="4131655B"/>
    <w:rsid w:val="4131CA2B"/>
    <w:rsid w:val="4133516F"/>
    <w:rsid w:val="41357983"/>
    <w:rsid w:val="41367183"/>
    <w:rsid w:val="413B0F6D"/>
    <w:rsid w:val="4141BFEF"/>
    <w:rsid w:val="4143BA23"/>
    <w:rsid w:val="41445F50"/>
    <w:rsid w:val="4144F704"/>
    <w:rsid w:val="4145D90E"/>
    <w:rsid w:val="414B61B3"/>
    <w:rsid w:val="414BC118"/>
    <w:rsid w:val="414F3B77"/>
    <w:rsid w:val="415542A0"/>
    <w:rsid w:val="415A1118"/>
    <w:rsid w:val="415A3538"/>
    <w:rsid w:val="4162CD9F"/>
    <w:rsid w:val="416362E0"/>
    <w:rsid w:val="416637F8"/>
    <w:rsid w:val="416643CF"/>
    <w:rsid w:val="41686CE6"/>
    <w:rsid w:val="4169281A"/>
    <w:rsid w:val="416D3DB0"/>
    <w:rsid w:val="417A1DEF"/>
    <w:rsid w:val="417B2715"/>
    <w:rsid w:val="417DAFB1"/>
    <w:rsid w:val="41824AFA"/>
    <w:rsid w:val="4189DD26"/>
    <w:rsid w:val="418DA48A"/>
    <w:rsid w:val="418DAB94"/>
    <w:rsid w:val="418DEDBC"/>
    <w:rsid w:val="41900A8A"/>
    <w:rsid w:val="4190D913"/>
    <w:rsid w:val="41955DCD"/>
    <w:rsid w:val="4196F727"/>
    <w:rsid w:val="419738F6"/>
    <w:rsid w:val="41974E4F"/>
    <w:rsid w:val="4198F194"/>
    <w:rsid w:val="419B098D"/>
    <w:rsid w:val="419C5C4A"/>
    <w:rsid w:val="419C7E91"/>
    <w:rsid w:val="419D2B8E"/>
    <w:rsid w:val="419F6454"/>
    <w:rsid w:val="41A0BF11"/>
    <w:rsid w:val="41A2C431"/>
    <w:rsid w:val="41A358FF"/>
    <w:rsid w:val="41A50C38"/>
    <w:rsid w:val="41A86587"/>
    <w:rsid w:val="41A8ABBB"/>
    <w:rsid w:val="41AA4122"/>
    <w:rsid w:val="41AAF8B0"/>
    <w:rsid w:val="41AE0068"/>
    <w:rsid w:val="41AE0CE1"/>
    <w:rsid w:val="41B1C827"/>
    <w:rsid w:val="41B43E1E"/>
    <w:rsid w:val="41B5CBAE"/>
    <w:rsid w:val="41BE00B2"/>
    <w:rsid w:val="41BE2339"/>
    <w:rsid w:val="41BF722B"/>
    <w:rsid w:val="41C1BF7D"/>
    <w:rsid w:val="41C958AF"/>
    <w:rsid w:val="41D628D8"/>
    <w:rsid w:val="41DB2A09"/>
    <w:rsid w:val="41DB3FC4"/>
    <w:rsid w:val="41DFA9F9"/>
    <w:rsid w:val="41E519B5"/>
    <w:rsid w:val="41EFA200"/>
    <w:rsid w:val="41F0075F"/>
    <w:rsid w:val="41F0A2FA"/>
    <w:rsid w:val="41F0E1B1"/>
    <w:rsid w:val="41F3A6AF"/>
    <w:rsid w:val="41F4BF9A"/>
    <w:rsid w:val="41F7FF40"/>
    <w:rsid w:val="41F82459"/>
    <w:rsid w:val="41FAC866"/>
    <w:rsid w:val="41FAD748"/>
    <w:rsid w:val="4200CC6F"/>
    <w:rsid w:val="4201B51F"/>
    <w:rsid w:val="42084187"/>
    <w:rsid w:val="4215BCA8"/>
    <w:rsid w:val="42187038"/>
    <w:rsid w:val="421B623E"/>
    <w:rsid w:val="421C2599"/>
    <w:rsid w:val="422051BE"/>
    <w:rsid w:val="4227B6E8"/>
    <w:rsid w:val="422AE010"/>
    <w:rsid w:val="422D6178"/>
    <w:rsid w:val="42302B0B"/>
    <w:rsid w:val="4230A0A9"/>
    <w:rsid w:val="4234AE16"/>
    <w:rsid w:val="423A98B3"/>
    <w:rsid w:val="423D3540"/>
    <w:rsid w:val="423D6521"/>
    <w:rsid w:val="4244BAA8"/>
    <w:rsid w:val="4245E372"/>
    <w:rsid w:val="424D0C25"/>
    <w:rsid w:val="424DB4A0"/>
    <w:rsid w:val="4251256B"/>
    <w:rsid w:val="42522D46"/>
    <w:rsid w:val="4252718B"/>
    <w:rsid w:val="42529CC0"/>
    <w:rsid w:val="4252DE6C"/>
    <w:rsid w:val="425366AF"/>
    <w:rsid w:val="42544585"/>
    <w:rsid w:val="425609FD"/>
    <w:rsid w:val="42562B62"/>
    <w:rsid w:val="425916C2"/>
    <w:rsid w:val="425AFF37"/>
    <w:rsid w:val="425C0F60"/>
    <w:rsid w:val="425D7C83"/>
    <w:rsid w:val="425E3FB1"/>
    <w:rsid w:val="4265A8CB"/>
    <w:rsid w:val="42663703"/>
    <w:rsid w:val="426AC186"/>
    <w:rsid w:val="426D5F1A"/>
    <w:rsid w:val="426D9736"/>
    <w:rsid w:val="427181E0"/>
    <w:rsid w:val="427367DA"/>
    <w:rsid w:val="427A9604"/>
    <w:rsid w:val="427D505F"/>
    <w:rsid w:val="427DED30"/>
    <w:rsid w:val="42803637"/>
    <w:rsid w:val="42823BDA"/>
    <w:rsid w:val="42848297"/>
    <w:rsid w:val="4287541E"/>
    <w:rsid w:val="4288F57D"/>
    <w:rsid w:val="4288FF21"/>
    <w:rsid w:val="428966ED"/>
    <w:rsid w:val="42915BF3"/>
    <w:rsid w:val="4291FC0A"/>
    <w:rsid w:val="42930EA2"/>
    <w:rsid w:val="429341B2"/>
    <w:rsid w:val="42938694"/>
    <w:rsid w:val="4298EF23"/>
    <w:rsid w:val="42A326E1"/>
    <w:rsid w:val="42A3B0FB"/>
    <w:rsid w:val="42A54F59"/>
    <w:rsid w:val="42A9F731"/>
    <w:rsid w:val="42ADDB87"/>
    <w:rsid w:val="42ADEA94"/>
    <w:rsid w:val="42AE4357"/>
    <w:rsid w:val="42B03BF2"/>
    <w:rsid w:val="42B06B64"/>
    <w:rsid w:val="42B1AEA7"/>
    <w:rsid w:val="42B3FD04"/>
    <w:rsid w:val="42B5EFB6"/>
    <w:rsid w:val="42B84FD5"/>
    <w:rsid w:val="42B8B324"/>
    <w:rsid w:val="42BB5AA9"/>
    <w:rsid w:val="42BDAC1F"/>
    <w:rsid w:val="42C003B8"/>
    <w:rsid w:val="42C264C0"/>
    <w:rsid w:val="42C56271"/>
    <w:rsid w:val="42C5B200"/>
    <w:rsid w:val="42C5F8A3"/>
    <w:rsid w:val="42C63A78"/>
    <w:rsid w:val="42C6C44E"/>
    <w:rsid w:val="42CB8EC4"/>
    <w:rsid w:val="42CF175F"/>
    <w:rsid w:val="42CFE156"/>
    <w:rsid w:val="42D21ED9"/>
    <w:rsid w:val="42D4ACC6"/>
    <w:rsid w:val="42D5D71C"/>
    <w:rsid w:val="42D79B6F"/>
    <w:rsid w:val="42D7CFA0"/>
    <w:rsid w:val="42DC9170"/>
    <w:rsid w:val="42DD139C"/>
    <w:rsid w:val="42DE07C5"/>
    <w:rsid w:val="42E028E6"/>
    <w:rsid w:val="42E1FCB8"/>
    <w:rsid w:val="42E44B7E"/>
    <w:rsid w:val="42E44E6F"/>
    <w:rsid w:val="42E541E5"/>
    <w:rsid w:val="42E7D684"/>
    <w:rsid w:val="42E93D1A"/>
    <w:rsid w:val="42EB65DC"/>
    <w:rsid w:val="42EBC23A"/>
    <w:rsid w:val="42EBF693"/>
    <w:rsid w:val="42EFD444"/>
    <w:rsid w:val="42EFF616"/>
    <w:rsid w:val="42F2A8BF"/>
    <w:rsid w:val="42F2F85F"/>
    <w:rsid w:val="42F63CB9"/>
    <w:rsid w:val="42F94DC2"/>
    <w:rsid w:val="42FA43AD"/>
    <w:rsid w:val="42FAE19F"/>
    <w:rsid w:val="42FDA679"/>
    <w:rsid w:val="42FDD05B"/>
    <w:rsid w:val="42FF4E58"/>
    <w:rsid w:val="42FF8C22"/>
    <w:rsid w:val="42FFF7ED"/>
    <w:rsid w:val="43017D08"/>
    <w:rsid w:val="4301C873"/>
    <w:rsid w:val="4303E076"/>
    <w:rsid w:val="4304BE28"/>
    <w:rsid w:val="4308EBB4"/>
    <w:rsid w:val="430E68B2"/>
    <w:rsid w:val="430E9D34"/>
    <w:rsid w:val="431217E6"/>
    <w:rsid w:val="4312AF64"/>
    <w:rsid w:val="4312B99B"/>
    <w:rsid w:val="4314069E"/>
    <w:rsid w:val="4314DDD2"/>
    <w:rsid w:val="43184934"/>
    <w:rsid w:val="4318BE25"/>
    <w:rsid w:val="431921B9"/>
    <w:rsid w:val="431DEC00"/>
    <w:rsid w:val="431E0CC1"/>
    <w:rsid w:val="431F119B"/>
    <w:rsid w:val="431FACC9"/>
    <w:rsid w:val="432030C4"/>
    <w:rsid w:val="43214A2C"/>
    <w:rsid w:val="43224284"/>
    <w:rsid w:val="43246C23"/>
    <w:rsid w:val="4325391B"/>
    <w:rsid w:val="4328D7D8"/>
    <w:rsid w:val="4329240A"/>
    <w:rsid w:val="432955E6"/>
    <w:rsid w:val="432A11B2"/>
    <w:rsid w:val="432B16BB"/>
    <w:rsid w:val="432C5871"/>
    <w:rsid w:val="432FAAF0"/>
    <w:rsid w:val="432FC73E"/>
    <w:rsid w:val="43318E98"/>
    <w:rsid w:val="4334508D"/>
    <w:rsid w:val="433AEA3B"/>
    <w:rsid w:val="433AFA1B"/>
    <w:rsid w:val="433C61DC"/>
    <w:rsid w:val="433C7559"/>
    <w:rsid w:val="433CB33B"/>
    <w:rsid w:val="434281A4"/>
    <w:rsid w:val="43474789"/>
    <w:rsid w:val="434987F0"/>
    <w:rsid w:val="434EE7B6"/>
    <w:rsid w:val="4351F3B2"/>
    <w:rsid w:val="4353E881"/>
    <w:rsid w:val="43548190"/>
    <w:rsid w:val="435704B5"/>
    <w:rsid w:val="43577234"/>
    <w:rsid w:val="435ACBB8"/>
    <w:rsid w:val="435EADC4"/>
    <w:rsid w:val="435FE537"/>
    <w:rsid w:val="4361449C"/>
    <w:rsid w:val="4361C316"/>
    <w:rsid w:val="4362A254"/>
    <w:rsid w:val="4362D9DC"/>
    <w:rsid w:val="43679C1C"/>
    <w:rsid w:val="4368E815"/>
    <w:rsid w:val="43694F96"/>
    <w:rsid w:val="436CE05C"/>
    <w:rsid w:val="436E4B90"/>
    <w:rsid w:val="43722079"/>
    <w:rsid w:val="43746646"/>
    <w:rsid w:val="437594D0"/>
    <w:rsid w:val="4379E4B3"/>
    <w:rsid w:val="437AA0D2"/>
    <w:rsid w:val="437B3128"/>
    <w:rsid w:val="437C5CB8"/>
    <w:rsid w:val="43831011"/>
    <w:rsid w:val="438540B5"/>
    <w:rsid w:val="4387E144"/>
    <w:rsid w:val="438D601D"/>
    <w:rsid w:val="43922A6A"/>
    <w:rsid w:val="43931E0C"/>
    <w:rsid w:val="4393FAD5"/>
    <w:rsid w:val="43940A9E"/>
    <w:rsid w:val="43952235"/>
    <w:rsid w:val="4395C83E"/>
    <w:rsid w:val="43967CBC"/>
    <w:rsid w:val="439774FC"/>
    <w:rsid w:val="4397D47D"/>
    <w:rsid w:val="43995E69"/>
    <w:rsid w:val="439FB6DA"/>
    <w:rsid w:val="43A132E6"/>
    <w:rsid w:val="43A25CAB"/>
    <w:rsid w:val="43A61492"/>
    <w:rsid w:val="43A620F8"/>
    <w:rsid w:val="43A78E8E"/>
    <w:rsid w:val="43A7A519"/>
    <w:rsid w:val="43A9C2DA"/>
    <w:rsid w:val="43AB7807"/>
    <w:rsid w:val="43AE82E1"/>
    <w:rsid w:val="43AEE36C"/>
    <w:rsid w:val="43AEF476"/>
    <w:rsid w:val="43AF954C"/>
    <w:rsid w:val="43B0CC09"/>
    <w:rsid w:val="43B25688"/>
    <w:rsid w:val="43B36AAC"/>
    <w:rsid w:val="43B40CEA"/>
    <w:rsid w:val="43B4BD9A"/>
    <w:rsid w:val="43B9850D"/>
    <w:rsid w:val="43BA7F56"/>
    <w:rsid w:val="43BD321D"/>
    <w:rsid w:val="43BF39C6"/>
    <w:rsid w:val="43C06F74"/>
    <w:rsid w:val="43C0D869"/>
    <w:rsid w:val="43C9DF13"/>
    <w:rsid w:val="43CAABFD"/>
    <w:rsid w:val="43CB232B"/>
    <w:rsid w:val="43CE7685"/>
    <w:rsid w:val="43CF25AA"/>
    <w:rsid w:val="43D1039A"/>
    <w:rsid w:val="43D171E9"/>
    <w:rsid w:val="43D2B060"/>
    <w:rsid w:val="43D39620"/>
    <w:rsid w:val="43D4AB30"/>
    <w:rsid w:val="43DC4F4C"/>
    <w:rsid w:val="43DCD48C"/>
    <w:rsid w:val="43DD2CB3"/>
    <w:rsid w:val="43DF9C24"/>
    <w:rsid w:val="43E04131"/>
    <w:rsid w:val="43E0F5A6"/>
    <w:rsid w:val="43E2C18D"/>
    <w:rsid w:val="43E4F925"/>
    <w:rsid w:val="43EC33C0"/>
    <w:rsid w:val="43EC6227"/>
    <w:rsid w:val="43EF0C81"/>
    <w:rsid w:val="43EFA821"/>
    <w:rsid w:val="43F2369D"/>
    <w:rsid w:val="43F3DD7A"/>
    <w:rsid w:val="43F4B618"/>
    <w:rsid w:val="43FD3BD8"/>
    <w:rsid w:val="43FDDA54"/>
    <w:rsid w:val="44002A7E"/>
    <w:rsid w:val="4407B2E4"/>
    <w:rsid w:val="440EB696"/>
    <w:rsid w:val="440EF02A"/>
    <w:rsid w:val="4412D413"/>
    <w:rsid w:val="4415DE08"/>
    <w:rsid w:val="441B4B89"/>
    <w:rsid w:val="441F3039"/>
    <w:rsid w:val="44201F48"/>
    <w:rsid w:val="4422C432"/>
    <w:rsid w:val="44269E7F"/>
    <w:rsid w:val="4428BF4F"/>
    <w:rsid w:val="442A2528"/>
    <w:rsid w:val="442B8281"/>
    <w:rsid w:val="442CF8E7"/>
    <w:rsid w:val="443291C1"/>
    <w:rsid w:val="4433BBA4"/>
    <w:rsid w:val="4433CE85"/>
    <w:rsid w:val="443BA17E"/>
    <w:rsid w:val="443DE1AC"/>
    <w:rsid w:val="443E4138"/>
    <w:rsid w:val="443E77D5"/>
    <w:rsid w:val="44410204"/>
    <w:rsid w:val="4445A5D4"/>
    <w:rsid w:val="4446F99C"/>
    <w:rsid w:val="44497CE6"/>
    <w:rsid w:val="444A9340"/>
    <w:rsid w:val="444D768D"/>
    <w:rsid w:val="444EE919"/>
    <w:rsid w:val="44507D40"/>
    <w:rsid w:val="44567CDB"/>
    <w:rsid w:val="4457A934"/>
    <w:rsid w:val="445D2B90"/>
    <w:rsid w:val="445DA93B"/>
    <w:rsid w:val="445DF92E"/>
    <w:rsid w:val="445F2E6A"/>
    <w:rsid w:val="445FA0E5"/>
    <w:rsid w:val="44643295"/>
    <w:rsid w:val="446831AB"/>
    <w:rsid w:val="44695AE4"/>
    <w:rsid w:val="446A119C"/>
    <w:rsid w:val="446E72CA"/>
    <w:rsid w:val="446FD712"/>
    <w:rsid w:val="4476D187"/>
    <w:rsid w:val="4477AA51"/>
    <w:rsid w:val="4479B705"/>
    <w:rsid w:val="447C201E"/>
    <w:rsid w:val="447D2B11"/>
    <w:rsid w:val="447DA4C3"/>
    <w:rsid w:val="44814489"/>
    <w:rsid w:val="44846CAA"/>
    <w:rsid w:val="44856124"/>
    <w:rsid w:val="4487AF5D"/>
    <w:rsid w:val="4487C962"/>
    <w:rsid w:val="448818D0"/>
    <w:rsid w:val="448B81F7"/>
    <w:rsid w:val="448DC05E"/>
    <w:rsid w:val="448DF9A0"/>
    <w:rsid w:val="449075DB"/>
    <w:rsid w:val="449C2146"/>
    <w:rsid w:val="449CB78A"/>
    <w:rsid w:val="449E2B1C"/>
    <w:rsid w:val="44A1B6A0"/>
    <w:rsid w:val="44A1BEBC"/>
    <w:rsid w:val="44A6609D"/>
    <w:rsid w:val="44A78F79"/>
    <w:rsid w:val="44ACD94D"/>
    <w:rsid w:val="44AEEE4E"/>
    <w:rsid w:val="44AEF8AE"/>
    <w:rsid w:val="44B3A789"/>
    <w:rsid w:val="44B421BA"/>
    <w:rsid w:val="44B4754B"/>
    <w:rsid w:val="44B5C3B2"/>
    <w:rsid w:val="44B8EE54"/>
    <w:rsid w:val="44BB936F"/>
    <w:rsid w:val="44C1077B"/>
    <w:rsid w:val="44C40B17"/>
    <w:rsid w:val="44C7C60E"/>
    <w:rsid w:val="44CE91EC"/>
    <w:rsid w:val="44CE9C8F"/>
    <w:rsid w:val="44CF9C43"/>
    <w:rsid w:val="44D098D4"/>
    <w:rsid w:val="44D169CC"/>
    <w:rsid w:val="44D3091D"/>
    <w:rsid w:val="44D3B3C6"/>
    <w:rsid w:val="44D46F11"/>
    <w:rsid w:val="44D47E0E"/>
    <w:rsid w:val="44D6136A"/>
    <w:rsid w:val="44D6A48E"/>
    <w:rsid w:val="44D7409D"/>
    <w:rsid w:val="44D8DDCF"/>
    <w:rsid w:val="44DA71A3"/>
    <w:rsid w:val="44DF6C5D"/>
    <w:rsid w:val="44E10721"/>
    <w:rsid w:val="44E187F2"/>
    <w:rsid w:val="44E23F0E"/>
    <w:rsid w:val="44E385C5"/>
    <w:rsid w:val="44E6350B"/>
    <w:rsid w:val="44EB8876"/>
    <w:rsid w:val="44ED2B1C"/>
    <w:rsid w:val="44EE287D"/>
    <w:rsid w:val="44F10F61"/>
    <w:rsid w:val="44F2B9A0"/>
    <w:rsid w:val="44F31808"/>
    <w:rsid w:val="44F7F017"/>
    <w:rsid w:val="45003BAD"/>
    <w:rsid w:val="4500967F"/>
    <w:rsid w:val="4500B28E"/>
    <w:rsid w:val="4503A9EC"/>
    <w:rsid w:val="4504740D"/>
    <w:rsid w:val="45065D3D"/>
    <w:rsid w:val="45094753"/>
    <w:rsid w:val="4509C9B9"/>
    <w:rsid w:val="4509F1C3"/>
    <w:rsid w:val="450C13FE"/>
    <w:rsid w:val="45138FEA"/>
    <w:rsid w:val="4513A86D"/>
    <w:rsid w:val="4517FB88"/>
    <w:rsid w:val="45199872"/>
    <w:rsid w:val="4519D21B"/>
    <w:rsid w:val="451AD12B"/>
    <w:rsid w:val="451FA32A"/>
    <w:rsid w:val="45228B3C"/>
    <w:rsid w:val="45269E3D"/>
    <w:rsid w:val="452B8320"/>
    <w:rsid w:val="452CE010"/>
    <w:rsid w:val="4534E185"/>
    <w:rsid w:val="453680B0"/>
    <w:rsid w:val="45387A8F"/>
    <w:rsid w:val="454280E9"/>
    <w:rsid w:val="454BD24E"/>
    <w:rsid w:val="45521949"/>
    <w:rsid w:val="45544F1C"/>
    <w:rsid w:val="4557380A"/>
    <w:rsid w:val="455B412F"/>
    <w:rsid w:val="455BD771"/>
    <w:rsid w:val="455C6B00"/>
    <w:rsid w:val="455DD125"/>
    <w:rsid w:val="4562549A"/>
    <w:rsid w:val="45647A10"/>
    <w:rsid w:val="4566B95C"/>
    <w:rsid w:val="4568A6F3"/>
    <w:rsid w:val="456B6922"/>
    <w:rsid w:val="456D332B"/>
    <w:rsid w:val="45740EED"/>
    <w:rsid w:val="457427DC"/>
    <w:rsid w:val="4574894E"/>
    <w:rsid w:val="4574F48D"/>
    <w:rsid w:val="45750F73"/>
    <w:rsid w:val="4577E1FA"/>
    <w:rsid w:val="457A43F6"/>
    <w:rsid w:val="458256CF"/>
    <w:rsid w:val="45830986"/>
    <w:rsid w:val="45837253"/>
    <w:rsid w:val="4586F777"/>
    <w:rsid w:val="45897C95"/>
    <w:rsid w:val="458EFB4E"/>
    <w:rsid w:val="4591F97E"/>
    <w:rsid w:val="4596D320"/>
    <w:rsid w:val="45970383"/>
    <w:rsid w:val="4598F080"/>
    <w:rsid w:val="45995910"/>
    <w:rsid w:val="459DDA3D"/>
    <w:rsid w:val="45A5D5CE"/>
    <w:rsid w:val="45A644D0"/>
    <w:rsid w:val="45A8FF84"/>
    <w:rsid w:val="45B6D950"/>
    <w:rsid w:val="45B95C11"/>
    <w:rsid w:val="45C012C0"/>
    <w:rsid w:val="45C1DC4C"/>
    <w:rsid w:val="45C2BA23"/>
    <w:rsid w:val="45C3C20A"/>
    <w:rsid w:val="45C4696B"/>
    <w:rsid w:val="45C66F9A"/>
    <w:rsid w:val="45CB470E"/>
    <w:rsid w:val="45CD7F34"/>
    <w:rsid w:val="45CEBE96"/>
    <w:rsid w:val="45D0B4C3"/>
    <w:rsid w:val="45D1F93C"/>
    <w:rsid w:val="45D371E8"/>
    <w:rsid w:val="45D50B57"/>
    <w:rsid w:val="45D5A84D"/>
    <w:rsid w:val="45D900C4"/>
    <w:rsid w:val="45DA7C29"/>
    <w:rsid w:val="45DBC02B"/>
    <w:rsid w:val="45DCBB1D"/>
    <w:rsid w:val="45E1648C"/>
    <w:rsid w:val="45E17FF2"/>
    <w:rsid w:val="45E5792D"/>
    <w:rsid w:val="45E5E8EA"/>
    <w:rsid w:val="45E90FB2"/>
    <w:rsid w:val="45EC07C5"/>
    <w:rsid w:val="45ECC301"/>
    <w:rsid w:val="45EEC6C9"/>
    <w:rsid w:val="45F0FC97"/>
    <w:rsid w:val="45F19A1C"/>
    <w:rsid w:val="45F585FF"/>
    <w:rsid w:val="45F6BCF1"/>
    <w:rsid w:val="45FAC4D7"/>
    <w:rsid w:val="45FD2706"/>
    <w:rsid w:val="45FE7F62"/>
    <w:rsid w:val="45FFDC50"/>
    <w:rsid w:val="46030BB9"/>
    <w:rsid w:val="46091E28"/>
    <w:rsid w:val="460A5972"/>
    <w:rsid w:val="460BDE27"/>
    <w:rsid w:val="460CC618"/>
    <w:rsid w:val="460DA802"/>
    <w:rsid w:val="4610AC13"/>
    <w:rsid w:val="4612131F"/>
    <w:rsid w:val="4613C936"/>
    <w:rsid w:val="46140BAE"/>
    <w:rsid w:val="46149DEE"/>
    <w:rsid w:val="461517CF"/>
    <w:rsid w:val="4618CAC4"/>
    <w:rsid w:val="461B18C1"/>
    <w:rsid w:val="461B3D63"/>
    <w:rsid w:val="461B5E5E"/>
    <w:rsid w:val="461CE31C"/>
    <w:rsid w:val="461E7C2D"/>
    <w:rsid w:val="4629745F"/>
    <w:rsid w:val="462AB945"/>
    <w:rsid w:val="462C11BD"/>
    <w:rsid w:val="462E7F64"/>
    <w:rsid w:val="46302A53"/>
    <w:rsid w:val="46330F46"/>
    <w:rsid w:val="463343ED"/>
    <w:rsid w:val="46397395"/>
    <w:rsid w:val="463CC692"/>
    <w:rsid w:val="4640256B"/>
    <w:rsid w:val="464481E7"/>
    <w:rsid w:val="464B1858"/>
    <w:rsid w:val="464D3686"/>
    <w:rsid w:val="46523327"/>
    <w:rsid w:val="4652B7D1"/>
    <w:rsid w:val="465577B1"/>
    <w:rsid w:val="4659190D"/>
    <w:rsid w:val="465F9AD6"/>
    <w:rsid w:val="466033C7"/>
    <w:rsid w:val="4660891E"/>
    <w:rsid w:val="466514DF"/>
    <w:rsid w:val="46653864"/>
    <w:rsid w:val="466560B9"/>
    <w:rsid w:val="46661E6A"/>
    <w:rsid w:val="4666C699"/>
    <w:rsid w:val="46680226"/>
    <w:rsid w:val="46682307"/>
    <w:rsid w:val="4668D7C2"/>
    <w:rsid w:val="466CB0E6"/>
    <w:rsid w:val="466D31EC"/>
    <w:rsid w:val="466EFF75"/>
    <w:rsid w:val="467025FD"/>
    <w:rsid w:val="4675F57C"/>
    <w:rsid w:val="467F28FF"/>
    <w:rsid w:val="46825A8C"/>
    <w:rsid w:val="46860470"/>
    <w:rsid w:val="46888CB6"/>
    <w:rsid w:val="4689DBAA"/>
    <w:rsid w:val="468CAF33"/>
    <w:rsid w:val="468F8D3B"/>
    <w:rsid w:val="469265F9"/>
    <w:rsid w:val="4696990B"/>
    <w:rsid w:val="46991384"/>
    <w:rsid w:val="469BCA4D"/>
    <w:rsid w:val="469BD0B2"/>
    <w:rsid w:val="469F7A9F"/>
    <w:rsid w:val="46A710B6"/>
    <w:rsid w:val="46AD80EC"/>
    <w:rsid w:val="46B1AE39"/>
    <w:rsid w:val="46B2ECD1"/>
    <w:rsid w:val="46B6081C"/>
    <w:rsid w:val="46B6B3A5"/>
    <w:rsid w:val="46B7D9EB"/>
    <w:rsid w:val="46B9CC6A"/>
    <w:rsid w:val="46BA4590"/>
    <w:rsid w:val="46C21C21"/>
    <w:rsid w:val="46C5B070"/>
    <w:rsid w:val="46C6B326"/>
    <w:rsid w:val="46C807AC"/>
    <w:rsid w:val="46D06317"/>
    <w:rsid w:val="46D06991"/>
    <w:rsid w:val="46D756D6"/>
    <w:rsid w:val="46D9AD5C"/>
    <w:rsid w:val="46DA48E6"/>
    <w:rsid w:val="46DA4FFC"/>
    <w:rsid w:val="46DC2C29"/>
    <w:rsid w:val="46DDCE1C"/>
    <w:rsid w:val="46DE37CF"/>
    <w:rsid w:val="46DE9D83"/>
    <w:rsid w:val="46DEA5D8"/>
    <w:rsid w:val="46E00D38"/>
    <w:rsid w:val="46E30CEB"/>
    <w:rsid w:val="46E40D7A"/>
    <w:rsid w:val="46E4ADD4"/>
    <w:rsid w:val="46E5065E"/>
    <w:rsid w:val="46E54E3E"/>
    <w:rsid w:val="46E69678"/>
    <w:rsid w:val="46E6EECE"/>
    <w:rsid w:val="46EA40F7"/>
    <w:rsid w:val="46F15C94"/>
    <w:rsid w:val="46F2A306"/>
    <w:rsid w:val="46F341A2"/>
    <w:rsid w:val="46F56908"/>
    <w:rsid w:val="46F784B0"/>
    <w:rsid w:val="46F831B4"/>
    <w:rsid w:val="46F9E151"/>
    <w:rsid w:val="46FBB71E"/>
    <w:rsid w:val="46FC09DF"/>
    <w:rsid w:val="46FD6A67"/>
    <w:rsid w:val="46FF0528"/>
    <w:rsid w:val="4702A421"/>
    <w:rsid w:val="47053D7A"/>
    <w:rsid w:val="4706DC38"/>
    <w:rsid w:val="470722EE"/>
    <w:rsid w:val="47074702"/>
    <w:rsid w:val="4708560C"/>
    <w:rsid w:val="470A5891"/>
    <w:rsid w:val="470AE7DF"/>
    <w:rsid w:val="470AFAE0"/>
    <w:rsid w:val="470C7CC4"/>
    <w:rsid w:val="47113595"/>
    <w:rsid w:val="4718FB07"/>
    <w:rsid w:val="47193CD9"/>
    <w:rsid w:val="471C4FD7"/>
    <w:rsid w:val="4722DAE0"/>
    <w:rsid w:val="472553E7"/>
    <w:rsid w:val="47274898"/>
    <w:rsid w:val="4729F67E"/>
    <w:rsid w:val="472C1990"/>
    <w:rsid w:val="472F4102"/>
    <w:rsid w:val="472F6969"/>
    <w:rsid w:val="473037AB"/>
    <w:rsid w:val="47310B6C"/>
    <w:rsid w:val="4732CF32"/>
    <w:rsid w:val="47358208"/>
    <w:rsid w:val="47363026"/>
    <w:rsid w:val="47369871"/>
    <w:rsid w:val="473AADC7"/>
    <w:rsid w:val="47444A1A"/>
    <w:rsid w:val="47473984"/>
    <w:rsid w:val="4749E71F"/>
    <w:rsid w:val="474B1782"/>
    <w:rsid w:val="474B69A7"/>
    <w:rsid w:val="474C21C6"/>
    <w:rsid w:val="4752DA22"/>
    <w:rsid w:val="475558D5"/>
    <w:rsid w:val="4755DF88"/>
    <w:rsid w:val="4756F35E"/>
    <w:rsid w:val="47577C9F"/>
    <w:rsid w:val="475824C8"/>
    <w:rsid w:val="4759FFA8"/>
    <w:rsid w:val="475B4193"/>
    <w:rsid w:val="475CD21D"/>
    <w:rsid w:val="475ED000"/>
    <w:rsid w:val="476084F0"/>
    <w:rsid w:val="476150D6"/>
    <w:rsid w:val="476239BC"/>
    <w:rsid w:val="476690B5"/>
    <w:rsid w:val="4766EC49"/>
    <w:rsid w:val="4768E73E"/>
    <w:rsid w:val="47691C61"/>
    <w:rsid w:val="476B4B45"/>
    <w:rsid w:val="476C69EB"/>
    <w:rsid w:val="476D855B"/>
    <w:rsid w:val="47753D35"/>
    <w:rsid w:val="477C51F6"/>
    <w:rsid w:val="477D8E3F"/>
    <w:rsid w:val="477DE1E3"/>
    <w:rsid w:val="477E5D00"/>
    <w:rsid w:val="477EF662"/>
    <w:rsid w:val="4780C008"/>
    <w:rsid w:val="4781526F"/>
    <w:rsid w:val="47832019"/>
    <w:rsid w:val="4783C458"/>
    <w:rsid w:val="4785C590"/>
    <w:rsid w:val="4789DFF4"/>
    <w:rsid w:val="478BFA18"/>
    <w:rsid w:val="47926C72"/>
    <w:rsid w:val="4792FEE4"/>
    <w:rsid w:val="4795DCB1"/>
    <w:rsid w:val="47977AF9"/>
    <w:rsid w:val="4797BE6E"/>
    <w:rsid w:val="47994BD6"/>
    <w:rsid w:val="479AB03D"/>
    <w:rsid w:val="479B1454"/>
    <w:rsid w:val="479B3FF8"/>
    <w:rsid w:val="479BE1E0"/>
    <w:rsid w:val="479E8031"/>
    <w:rsid w:val="479FCFFB"/>
    <w:rsid w:val="479FD1FB"/>
    <w:rsid w:val="47A5794F"/>
    <w:rsid w:val="47A5A7CF"/>
    <w:rsid w:val="47A5AB45"/>
    <w:rsid w:val="47AEA593"/>
    <w:rsid w:val="47AF8E97"/>
    <w:rsid w:val="47B209BB"/>
    <w:rsid w:val="47B8C648"/>
    <w:rsid w:val="47BD4060"/>
    <w:rsid w:val="47C4208B"/>
    <w:rsid w:val="47C42EAF"/>
    <w:rsid w:val="47C76764"/>
    <w:rsid w:val="47C7B795"/>
    <w:rsid w:val="47C8FD16"/>
    <w:rsid w:val="47C9CC82"/>
    <w:rsid w:val="47CA813B"/>
    <w:rsid w:val="47CAC4AF"/>
    <w:rsid w:val="47CB6B0A"/>
    <w:rsid w:val="47D092F5"/>
    <w:rsid w:val="47D095BF"/>
    <w:rsid w:val="47D2E7C0"/>
    <w:rsid w:val="47D6CBBF"/>
    <w:rsid w:val="47D78C9C"/>
    <w:rsid w:val="47D79375"/>
    <w:rsid w:val="47D9D3AA"/>
    <w:rsid w:val="47D9DA0C"/>
    <w:rsid w:val="47DD91ED"/>
    <w:rsid w:val="47DF4B39"/>
    <w:rsid w:val="47DF5D0C"/>
    <w:rsid w:val="47E1AD9B"/>
    <w:rsid w:val="47E3322D"/>
    <w:rsid w:val="47E5CA17"/>
    <w:rsid w:val="47E82AC3"/>
    <w:rsid w:val="47F3E235"/>
    <w:rsid w:val="47F803F1"/>
    <w:rsid w:val="47F85385"/>
    <w:rsid w:val="47FD55E2"/>
    <w:rsid w:val="480254A8"/>
    <w:rsid w:val="48032F0A"/>
    <w:rsid w:val="4805A884"/>
    <w:rsid w:val="480A514E"/>
    <w:rsid w:val="480FC83B"/>
    <w:rsid w:val="4811A007"/>
    <w:rsid w:val="48175E26"/>
    <w:rsid w:val="4817743C"/>
    <w:rsid w:val="48189F81"/>
    <w:rsid w:val="4819C6BD"/>
    <w:rsid w:val="481C8C10"/>
    <w:rsid w:val="481E172B"/>
    <w:rsid w:val="481E8E15"/>
    <w:rsid w:val="48206B75"/>
    <w:rsid w:val="48226BB4"/>
    <w:rsid w:val="4823A95E"/>
    <w:rsid w:val="4823FAD5"/>
    <w:rsid w:val="48241E01"/>
    <w:rsid w:val="48248225"/>
    <w:rsid w:val="48262040"/>
    <w:rsid w:val="482707B6"/>
    <w:rsid w:val="482F45DE"/>
    <w:rsid w:val="4839C85A"/>
    <w:rsid w:val="483C7ADD"/>
    <w:rsid w:val="483DC139"/>
    <w:rsid w:val="4843439A"/>
    <w:rsid w:val="4843608D"/>
    <w:rsid w:val="4845B267"/>
    <w:rsid w:val="48471E5B"/>
    <w:rsid w:val="484831AF"/>
    <w:rsid w:val="4848D86A"/>
    <w:rsid w:val="484918FA"/>
    <w:rsid w:val="484CCE62"/>
    <w:rsid w:val="484EAE53"/>
    <w:rsid w:val="48506E97"/>
    <w:rsid w:val="485475E3"/>
    <w:rsid w:val="4859644A"/>
    <w:rsid w:val="4861751E"/>
    <w:rsid w:val="4862FCB9"/>
    <w:rsid w:val="486623F9"/>
    <w:rsid w:val="486766DD"/>
    <w:rsid w:val="486F70A0"/>
    <w:rsid w:val="4870C6FA"/>
    <w:rsid w:val="4871A570"/>
    <w:rsid w:val="487267B9"/>
    <w:rsid w:val="4872BC98"/>
    <w:rsid w:val="4874760C"/>
    <w:rsid w:val="4874BD1E"/>
    <w:rsid w:val="48774B4D"/>
    <w:rsid w:val="487C880A"/>
    <w:rsid w:val="4881592E"/>
    <w:rsid w:val="48831F80"/>
    <w:rsid w:val="488D77FF"/>
    <w:rsid w:val="489A4974"/>
    <w:rsid w:val="489EFE06"/>
    <w:rsid w:val="48A01EF7"/>
    <w:rsid w:val="48A55493"/>
    <w:rsid w:val="48A8966A"/>
    <w:rsid w:val="48A8A035"/>
    <w:rsid w:val="48A90BE5"/>
    <w:rsid w:val="48AAAC11"/>
    <w:rsid w:val="48AEF592"/>
    <w:rsid w:val="48B5F13D"/>
    <w:rsid w:val="48B96AC9"/>
    <w:rsid w:val="48BBD36C"/>
    <w:rsid w:val="48C0F3FB"/>
    <w:rsid w:val="48C26135"/>
    <w:rsid w:val="48C53B97"/>
    <w:rsid w:val="48C684DB"/>
    <w:rsid w:val="48C72974"/>
    <w:rsid w:val="48C853D1"/>
    <w:rsid w:val="48CBE065"/>
    <w:rsid w:val="48CE4027"/>
    <w:rsid w:val="48D46B5E"/>
    <w:rsid w:val="48D4EA63"/>
    <w:rsid w:val="48D7B84E"/>
    <w:rsid w:val="48DB691D"/>
    <w:rsid w:val="48DCA495"/>
    <w:rsid w:val="48DEB4CD"/>
    <w:rsid w:val="48DF5CCB"/>
    <w:rsid w:val="48DF9795"/>
    <w:rsid w:val="48E15537"/>
    <w:rsid w:val="48E29BB5"/>
    <w:rsid w:val="48E42EDC"/>
    <w:rsid w:val="48E6DAE6"/>
    <w:rsid w:val="48E7246C"/>
    <w:rsid w:val="48E853A6"/>
    <w:rsid w:val="48E8F2A4"/>
    <w:rsid w:val="48E90AD7"/>
    <w:rsid w:val="48ECDC12"/>
    <w:rsid w:val="48EE2306"/>
    <w:rsid w:val="48F0539B"/>
    <w:rsid w:val="48F54A13"/>
    <w:rsid w:val="48F722C3"/>
    <w:rsid w:val="48F73B60"/>
    <w:rsid w:val="48FB2973"/>
    <w:rsid w:val="48FBD27F"/>
    <w:rsid w:val="48FEAD5E"/>
    <w:rsid w:val="48FF7AC6"/>
    <w:rsid w:val="49026A30"/>
    <w:rsid w:val="4907BE3C"/>
    <w:rsid w:val="490BDF2B"/>
    <w:rsid w:val="4910BA8E"/>
    <w:rsid w:val="4914E89E"/>
    <w:rsid w:val="4915E39A"/>
    <w:rsid w:val="49168B77"/>
    <w:rsid w:val="491AC886"/>
    <w:rsid w:val="4923CC49"/>
    <w:rsid w:val="4927DCEE"/>
    <w:rsid w:val="492A4EEF"/>
    <w:rsid w:val="492B5256"/>
    <w:rsid w:val="492BCA40"/>
    <w:rsid w:val="492DE544"/>
    <w:rsid w:val="493052AB"/>
    <w:rsid w:val="4935394A"/>
    <w:rsid w:val="4936C4B3"/>
    <w:rsid w:val="4936CB72"/>
    <w:rsid w:val="4938A9E7"/>
    <w:rsid w:val="4938C59B"/>
    <w:rsid w:val="493A8DF0"/>
    <w:rsid w:val="493D0C5D"/>
    <w:rsid w:val="493D598B"/>
    <w:rsid w:val="493EA393"/>
    <w:rsid w:val="4942835A"/>
    <w:rsid w:val="49435984"/>
    <w:rsid w:val="4948100F"/>
    <w:rsid w:val="494A1EDF"/>
    <w:rsid w:val="494BB50C"/>
    <w:rsid w:val="494DB85E"/>
    <w:rsid w:val="4953BECE"/>
    <w:rsid w:val="49547423"/>
    <w:rsid w:val="4954DEA3"/>
    <w:rsid w:val="4954EAAB"/>
    <w:rsid w:val="4959F8C1"/>
    <w:rsid w:val="4961529F"/>
    <w:rsid w:val="49619A02"/>
    <w:rsid w:val="4963E5CF"/>
    <w:rsid w:val="4964747D"/>
    <w:rsid w:val="49656142"/>
    <w:rsid w:val="4965E099"/>
    <w:rsid w:val="496821D6"/>
    <w:rsid w:val="496829E4"/>
    <w:rsid w:val="4968BA81"/>
    <w:rsid w:val="4969A06A"/>
    <w:rsid w:val="496BC71B"/>
    <w:rsid w:val="496D878A"/>
    <w:rsid w:val="496F08A8"/>
    <w:rsid w:val="4972A713"/>
    <w:rsid w:val="4972B324"/>
    <w:rsid w:val="4975ACBE"/>
    <w:rsid w:val="4976CA6E"/>
    <w:rsid w:val="497A8586"/>
    <w:rsid w:val="497BC986"/>
    <w:rsid w:val="497BC9DC"/>
    <w:rsid w:val="497C9136"/>
    <w:rsid w:val="498030DB"/>
    <w:rsid w:val="498210F2"/>
    <w:rsid w:val="49824F47"/>
    <w:rsid w:val="498545B7"/>
    <w:rsid w:val="498821D6"/>
    <w:rsid w:val="498A066D"/>
    <w:rsid w:val="498DE3CA"/>
    <w:rsid w:val="49975A95"/>
    <w:rsid w:val="499854F3"/>
    <w:rsid w:val="499E2AF4"/>
    <w:rsid w:val="499F47AB"/>
    <w:rsid w:val="49A3FCCD"/>
    <w:rsid w:val="49A4844F"/>
    <w:rsid w:val="49A484B2"/>
    <w:rsid w:val="49A92469"/>
    <w:rsid w:val="49AA5BDF"/>
    <w:rsid w:val="49ADB281"/>
    <w:rsid w:val="49AE89C4"/>
    <w:rsid w:val="49AE939B"/>
    <w:rsid w:val="49AF3C93"/>
    <w:rsid w:val="49B348A3"/>
    <w:rsid w:val="49B37AAA"/>
    <w:rsid w:val="49B39460"/>
    <w:rsid w:val="49B3DF78"/>
    <w:rsid w:val="49B41371"/>
    <w:rsid w:val="49B5B8EF"/>
    <w:rsid w:val="49B93C4C"/>
    <w:rsid w:val="49B981B2"/>
    <w:rsid w:val="49BA3D83"/>
    <w:rsid w:val="49BC726E"/>
    <w:rsid w:val="49BFD4AB"/>
    <w:rsid w:val="49C0A39D"/>
    <w:rsid w:val="49C390B3"/>
    <w:rsid w:val="49C5FD82"/>
    <w:rsid w:val="49C76E61"/>
    <w:rsid w:val="49C90D04"/>
    <w:rsid w:val="49C927A1"/>
    <w:rsid w:val="49CB0CEA"/>
    <w:rsid w:val="49CCADA8"/>
    <w:rsid w:val="49CD1348"/>
    <w:rsid w:val="49D07481"/>
    <w:rsid w:val="49D5C3CB"/>
    <w:rsid w:val="49D64801"/>
    <w:rsid w:val="49D9ACDB"/>
    <w:rsid w:val="49D9C6E0"/>
    <w:rsid w:val="49DA72AF"/>
    <w:rsid w:val="49DC26B5"/>
    <w:rsid w:val="49DC9F93"/>
    <w:rsid w:val="49DD2CED"/>
    <w:rsid w:val="49DD6010"/>
    <w:rsid w:val="49DDB684"/>
    <w:rsid w:val="49E0BC9E"/>
    <w:rsid w:val="49E26D3C"/>
    <w:rsid w:val="49E6A71D"/>
    <w:rsid w:val="49EDBE99"/>
    <w:rsid w:val="49EE9D50"/>
    <w:rsid w:val="49F1AB0A"/>
    <w:rsid w:val="49F4DE4A"/>
    <w:rsid w:val="49F56AD7"/>
    <w:rsid w:val="49F8931D"/>
    <w:rsid w:val="49FA457B"/>
    <w:rsid w:val="4A021DD2"/>
    <w:rsid w:val="4A031FF5"/>
    <w:rsid w:val="4A03CB75"/>
    <w:rsid w:val="4A0459D4"/>
    <w:rsid w:val="4A080378"/>
    <w:rsid w:val="4A0A5C7E"/>
    <w:rsid w:val="4A0B0779"/>
    <w:rsid w:val="4A0D198F"/>
    <w:rsid w:val="4A13B5E6"/>
    <w:rsid w:val="4A1610B8"/>
    <w:rsid w:val="4A179DDB"/>
    <w:rsid w:val="4A18E209"/>
    <w:rsid w:val="4A1E5B7E"/>
    <w:rsid w:val="4A2012DD"/>
    <w:rsid w:val="4A2317C5"/>
    <w:rsid w:val="4A26CCAE"/>
    <w:rsid w:val="4A286C01"/>
    <w:rsid w:val="4A299221"/>
    <w:rsid w:val="4A2DE1BC"/>
    <w:rsid w:val="4A2F2E20"/>
    <w:rsid w:val="4A2FF728"/>
    <w:rsid w:val="4A300B47"/>
    <w:rsid w:val="4A33B4D4"/>
    <w:rsid w:val="4A34FB4C"/>
    <w:rsid w:val="4A3A3271"/>
    <w:rsid w:val="4A3C064E"/>
    <w:rsid w:val="4A41B29E"/>
    <w:rsid w:val="4A43F587"/>
    <w:rsid w:val="4A45FD13"/>
    <w:rsid w:val="4A460A42"/>
    <w:rsid w:val="4A46C752"/>
    <w:rsid w:val="4A48EC40"/>
    <w:rsid w:val="4A4970A3"/>
    <w:rsid w:val="4A49B1B3"/>
    <w:rsid w:val="4A4ED63B"/>
    <w:rsid w:val="4A501233"/>
    <w:rsid w:val="4A52EF11"/>
    <w:rsid w:val="4A545AD8"/>
    <w:rsid w:val="4A56A02A"/>
    <w:rsid w:val="4A5EBC05"/>
    <w:rsid w:val="4A645F9D"/>
    <w:rsid w:val="4A65C540"/>
    <w:rsid w:val="4A66123F"/>
    <w:rsid w:val="4A6633B1"/>
    <w:rsid w:val="4A68667D"/>
    <w:rsid w:val="4A69CA0B"/>
    <w:rsid w:val="4A6AF1A5"/>
    <w:rsid w:val="4A6B30B6"/>
    <w:rsid w:val="4A6EA63F"/>
    <w:rsid w:val="4A71A711"/>
    <w:rsid w:val="4A728749"/>
    <w:rsid w:val="4A72AD10"/>
    <w:rsid w:val="4A750A88"/>
    <w:rsid w:val="4A772668"/>
    <w:rsid w:val="4A78146F"/>
    <w:rsid w:val="4A7B0F22"/>
    <w:rsid w:val="4A7F0712"/>
    <w:rsid w:val="4A81766C"/>
    <w:rsid w:val="4A83F3D1"/>
    <w:rsid w:val="4A83FF71"/>
    <w:rsid w:val="4A85E57B"/>
    <w:rsid w:val="4A876F24"/>
    <w:rsid w:val="4A922619"/>
    <w:rsid w:val="4A929D9C"/>
    <w:rsid w:val="4A92A36C"/>
    <w:rsid w:val="4A92E991"/>
    <w:rsid w:val="4A948646"/>
    <w:rsid w:val="4A960F3C"/>
    <w:rsid w:val="4A9659A0"/>
    <w:rsid w:val="4A9853C9"/>
    <w:rsid w:val="4A9A1115"/>
    <w:rsid w:val="4A9AC3F2"/>
    <w:rsid w:val="4A9B68E3"/>
    <w:rsid w:val="4A9C7EE9"/>
    <w:rsid w:val="4A9F0B33"/>
    <w:rsid w:val="4A9F1A5B"/>
    <w:rsid w:val="4AA16AF2"/>
    <w:rsid w:val="4AA39AEE"/>
    <w:rsid w:val="4AA4B7E4"/>
    <w:rsid w:val="4AA56588"/>
    <w:rsid w:val="4AA97AD0"/>
    <w:rsid w:val="4AAA7E14"/>
    <w:rsid w:val="4AABA379"/>
    <w:rsid w:val="4AABF76D"/>
    <w:rsid w:val="4AAC4641"/>
    <w:rsid w:val="4AAE23B5"/>
    <w:rsid w:val="4AAF159F"/>
    <w:rsid w:val="4AB0FE05"/>
    <w:rsid w:val="4AB49E35"/>
    <w:rsid w:val="4AB6629E"/>
    <w:rsid w:val="4ABCD4CF"/>
    <w:rsid w:val="4ABD1990"/>
    <w:rsid w:val="4AC14DE5"/>
    <w:rsid w:val="4AC6E7AD"/>
    <w:rsid w:val="4ACB1BB2"/>
    <w:rsid w:val="4ACB847A"/>
    <w:rsid w:val="4ACBED0B"/>
    <w:rsid w:val="4ACC35FC"/>
    <w:rsid w:val="4ACEA700"/>
    <w:rsid w:val="4AD01CA4"/>
    <w:rsid w:val="4AD11C30"/>
    <w:rsid w:val="4AD1AF35"/>
    <w:rsid w:val="4AD208B9"/>
    <w:rsid w:val="4AD2EC73"/>
    <w:rsid w:val="4AD4F753"/>
    <w:rsid w:val="4AD50E9D"/>
    <w:rsid w:val="4AD6C3DC"/>
    <w:rsid w:val="4AD7E6E2"/>
    <w:rsid w:val="4ADA1FE9"/>
    <w:rsid w:val="4ADBC85E"/>
    <w:rsid w:val="4ADC230B"/>
    <w:rsid w:val="4ADC6DF1"/>
    <w:rsid w:val="4ADF43E1"/>
    <w:rsid w:val="4AE04C2F"/>
    <w:rsid w:val="4AE20F33"/>
    <w:rsid w:val="4AE27C7D"/>
    <w:rsid w:val="4AE40BFE"/>
    <w:rsid w:val="4AE86AC6"/>
    <w:rsid w:val="4AEB4760"/>
    <w:rsid w:val="4AEC3498"/>
    <w:rsid w:val="4AF695CF"/>
    <w:rsid w:val="4AFD82A9"/>
    <w:rsid w:val="4AFE2744"/>
    <w:rsid w:val="4AFE35C7"/>
    <w:rsid w:val="4B02630D"/>
    <w:rsid w:val="4B02F57F"/>
    <w:rsid w:val="4B036A66"/>
    <w:rsid w:val="4B04476B"/>
    <w:rsid w:val="4B059316"/>
    <w:rsid w:val="4B05D4AB"/>
    <w:rsid w:val="4B083941"/>
    <w:rsid w:val="4B091B87"/>
    <w:rsid w:val="4B0A6AE5"/>
    <w:rsid w:val="4B0CB141"/>
    <w:rsid w:val="4B0D6214"/>
    <w:rsid w:val="4B13381A"/>
    <w:rsid w:val="4B139173"/>
    <w:rsid w:val="4B13B8FF"/>
    <w:rsid w:val="4B13BD0B"/>
    <w:rsid w:val="4B17DAA3"/>
    <w:rsid w:val="4B1871A1"/>
    <w:rsid w:val="4B18856D"/>
    <w:rsid w:val="4B1A02DF"/>
    <w:rsid w:val="4B1CD791"/>
    <w:rsid w:val="4B1F6CF3"/>
    <w:rsid w:val="4B2328E6"/>
    <w:rsid w:val="4B25F9F1"/>
    <w:rsid w:val="4B298734"/>
    <w:rsid w:val="4B29DB4F"/>
    <w:rsid w:val="4B29FCFE"/>
    <w:rsid w:val="4B2AB06A"/>
    <w:rsid w:val="4B2BEFC6"/>
    <w:rsid w:val="4B2C00E2"/>
    <w:rsid w:val="4B2C6C7D"/>
    <w:rsid w:val="4B2E8A19"/>
    <w:rsid w:val="4B32F48A"/>
    <w:rsid w:val="4B334577"/>
    <w:rsid w:val="4B344C55"/>
    <w:rsid w:val="4B36CE33"/>
    <w:rsid w:val="4B375132"/>
    <w:rsid w:val="4B3B2158"/>
    <w:rsid w:val="4B3D1522"/>
    <w:rsid w:val="4B40E1B4"/>
    <w:rsid w:val="4B423EBE"/>
    <w:rsid w:val="4B42C19E"/>
    <w:rsid w:val="4B437A09"/>
    <w:rsid w:val="4B45F08C"/>
    <w:rsid w:val="4B47E51A"/>
    <w:rsid w:val="4B493540"/>
    <w:rsid w:val="4B4CE374"/>
    <w:rsid w:val="4B4E92E1"/>
    <w:rsid w:val="4B4F1DDB"/>
    <w:rsid w:val="4B506640"/>
    <w:rsid w:val="4B509D43"/>
    <w:rsid w:val="4B523975"/>
    <w:rsid w:val="4B5426DF"/>
    <w:rsid w:val="4B5548AD"/>
    <w:rsid w:val="4B56EAB0"/>
    <w:rsid w:val="4B586653"/>
    <w:rsid w:val="4B5C888B"/>
    <w:rsid w:val="4B5CEC55"/>
    <w:rsid w:val="4B5EBB62"/>
    <w:rsid w:val="4B64FB65"/>
    <w:rsid w:val="4B6CAF88"/>
    <w:rsid w:val="4B6F035D"/>
    <w:rsid w:val="4B72CA1B"/>
    <w:rsid w:val="4B743747"/>
    <w:rsid w:val="4B763DF1"/>
    <w:rsid w:val="4B7C4581"/>
    <w:rsid w:val="4B7C96F1"/>
    <w:rsid w:val="4B7D7488"/>
    <w:rsid w:val="4B82438C"/>
    <w:rsid w:val="4B837254"/>
    <w:rsid w:val="4B8C7BEB"/>
    <w:rsid w:val="4B8D327E"/>
    <w:rsid w:val="4B90560D"/>
    <w:rsid w:val="4B9569FE"/>
    <w:rsid w:val="4B96D0AD"/>
    <w:rsid w:val="4B96ECAF"/>
    <w:rsid w:val="4B975359"/>
    <w:rsid w:val="4B9BBAD9"/>
    <w:rsid w:val="4B9C9D14"/>
    <w:rsid w:val="4B9D29E2"/>
    <w:rsid w:val="4B9D704F"/>
    <w:rsid w:val="4B9F04DE"/>
    <w:rsid w:val="4BA48EA0"/>
    <w:rsid w:val="4BA9150F"/>
    <w:rsid w:val="4BABD677"/>
    <w:rsid w:val="4BAD45CC"/>
    <w:rsid w:val="4BB27FEF"/>
    <w:rsid w:val="4BB2A463"/>
    <w:rsid w:val="4BB2FB51"/>
    <w:rsid w:val="4BB6909D"/>
    <w:rsid w:val="4BB69DA3"/>
    <w:rsid w:val="4BB78AA3"/>
    <w:rsid w:val="4BB80E22"/>
    <w:rsid w:val="4BB99F01"/>
    <w:rsid w:val="4BBCA811"/>
    <w:rsid w:val="4BBFB6BD"/>
    <w:rsid w:val="4BC078CE"/>
    <w:rsid w:val="4BC0BC24"/>
    <w:rsid w:val="4BC726A1"/>
    <w:rsid w:val="4BC76F89"/>
    <w:rsid w:val="4BCC9544"/>
    <w:rsid w:val="4BCEBD8B"/>
    <w:rsid w:val="4BD672C9"/>
    <w:rsid w:val="4BD9907E"/>
    <w:rsid w:val="4BD9A7C2"/>
    <w:rsid w:val="4BDA95A3"/>
    <w:rsid w:val="4BDAAA39"/>
    <w:rsid w:val="4BDAC434"/>
    <w:rsid w:val="4BDDA455"/>
    <w:rsid w:val="4BE2F11B"/>
    <w:rsid w:val="4BE3780B"/>
    <w:rsid w:val="4BE396AD"/>
    <w:rsid w:val="4BE4BB40"/>
    <w:rsid w:val="4BEDC04D"/>
    <w:rsid w:val="4BF0318F"/>
    <w:rsid w:val="4BF40909"/>
    <w:rsid w:val="4BF4A482"/>
    <w:rsid w:val="4BFA0DD8"/>
    <w:rsid w:val="4BFD86BF"/>
    <w:rsid w:val="4BFFB7F4"/>
    <w:rsid w:val="4C010C95"/>
    <w:rsid w:val="4C05D6F7"/>
    <w:rsid w:val="4C06EE61"/>
    <w:rsid w:val="4C0990DE"/>
    <w:rsid w:val="4C09AE82"/>
    <w:rsid w:val="4C0C959D"/>
    <w:rsid w:val="4C0CC6ED"/>
    <w:rsid w:val="4C1011CD"/>
    <w:rsid w:val="4C10CB60"/>
    <w:rsid w:val="4C14E81B"/>
    <w:rsid w:val="4C151284"/>
    <w:rsid w:val="4C17AC4A"/>
    <w:rsid w:val="4C18D972"/>
    <w:rsid w:val="4C1A84F1"/>
    <w:rsid w:val="4C1B35A1"/>
    <w:rsid w:val="4C1C47A8"/>
    <w:rsid w:val="4C22C1EF"/>
    <w:rsid w:val="4C2420C1"/>
    <w:rsid w:val="4C2657AD"/>
    <w:rsid w:val="4C27F259"/>
    <w:rsid w:val="4C2CC3D2"/>
    <w:rsid w:val="4C2D5371"/>
    <w:rsid w:val="4C30BC66"/>
    <w:rsid w:val="4C31F8F3"/>
    <w:rsid w:val="4C3500C5"/>
    <w:rsid w:val="4C376CF2"/>
    <w:rsid w:val="4C37B5FF"/>
    <w:rsid w:val="4C383734"/>
    <w:rsid w:val="4C3A85FB"/>
    <w:rsid w:val="4C3E61CC"/>
    <w:rsid w:val="4C434242"/>
    <w:rsid w:val="4C43FE11"/>
    <w:rsid w:val="4C47D39B"/>
    <w:rsid w:val="4C4934C0"/>
    <w:rsid w:val="4C4A6E2F"/>
    <w:rsid w:val="4C4C322A"/>
    <w:rsid w:val="4C4CE12E"/>
    <w:rsid w:val="4C4D8E40"/>
    <w:rsid w:val="4C4E48C7"/>
    <w:rsid w:val="4C4FAE71"/>
    <w:rsid w:val="4C50D3EF"/>
    <w:rsid w:val="4C52AB37"/>
    <w:rsid w:val="4C5453CE"/>
    <w:rsid w:val="4C55660B"/>
    <w:rsid w:val="4C57D6B2"/>
    <w:rsid w:val="4C5A37E9"/>
    <w:rsid w:val="4C5C73DF"/>
    <w:rsid w:val="4C624901"/>
    <w:rsid w:val="4C646578"/>
    <w:rsid w:val="4C650461"/>
    <w:rsid w:val="4C69F046"/>
    <w:rsid w:val="4C69F09D"/>
    <w:rsid w:val="4C6CEAB6"/>
    <w:rsid w:val="4C6D5762"/>
    <w:rsid w:val="4C6EAC21"/>
    <w:rsid w:val="4C736AA3"/>
    <w:rsid w:val="4C74C45D"/>
    <w:rsid w:val="4C76E176"/>
    <w:rsid w:val="4C7A6C9B"/>
    <w:rsid w:val="4C7AF955"/>
    <w:rsid w:val="4C7C2A59"/>
    <w:rsid w:val="4C7CB027"/>
    <w:rsid w:val="4C7D8C82"/>
    <w:rsid w:val="4C7DCAE8"/>
    <w:rsid w:val="4C81368A"/>
    <w:rsid w:val="4C81BC36"/>
    <w:rsid w:val="4C82BEC7"/>
    <w:rsid w:val="4C840EF3"/>
    <w:rsid w:val="4C84394D"/>
    <w:rsid w:val="4C84973B"/>
    <w:rsid w:val="4C85033D"/>
    <w:rsid w:val="4C873EC0"/>
    <w:rsid w:val="4C89404F"/>
    <w:rsid w:val="4C8BD52B"/>
    <w:rsid w:val="4C8C73E3"/>
    <w:rsid w:val="4C8D5513"/>
    <w:rsid w:val="4C9248F3"/>
    <w:rsid w:val="4C94CC71"/>
    <w:rsid w:val="4C9799B0"/>
    <w:rsid w:val="4C9B0C2D"/>
    <w:rsid w:val="4C9BF2B1"/>
    <w:rsid w:val="4CA0D1C2"/>
    <w:rsid w:val="4CA7425F"/>
    <w:rsid w:val="4CAB5DF7"/>
    <w:rsid w:val="4CABF49D"/>
    <w:rsid w:val="4CAC2436"/>
    <w:rsid w:val="4CAE7148"/>
    <w:rsid w:val="4CB19EF8"/>
    <w:rsid w:val="4CB1F18E"/>
    <w:rsid w:val="4CB2E97F"/>
    <w:rsid w:val="4CB3F43A"/>
    <w:rsid w:val="4CB450EE"/>
    <w:rsid w:val="4CB4A1C5"/>
    <w:rsid w:val="4CB66C62"/>
    <w:rsid w:val="4CB6BF2D"/>
    <w:rsid w:val="4CB6FC6A"/>
    <w:rsid w:val="4CBAD10C"/>
    <w:rsid w:val="4CBC1606"/>
    <w:rsid w:val="4CBC3861"/>
    <w:rsid w:val="4CBED668"/>
    <w:rsid w:val="4CC0D667"/>
    <w:rsid w:val="4CC1E4A1"/>
    <w:rsid w:val="4CC28122"/>
    <w:rsid w:val="4CC56C44"/>
    <w:rsid w:val="4CC7DBA3"/>
    <w:rsid w:val="4CCF293C"/>
    <w:rsid w:val="4CD1A71A"/>
    <w:rsid w:val="4CD457C0"/>
    <w:rsid w:val="4CD48BFA"/>
    <w:rsid w:val="4CD505C2"/>
    <w:rsid w:val="4CD53682"/>
    <w:rsid w:val="4CD7B28E"/>
    <w:rsid w:val="4CDAFC3B"/>
    <w:rsid w:val="4CDDFCF2"/>
    <w:rsid w:val="4CE2FF40"/>
    <w:rsid w:val="4CE4E3D6"/>
    <w:rsid w:val="4CE511EA"/>
    <w:rsid w:val="4CE58816"/>
    <w:rsid w:val="4CE6E399"/>
    <w:rsid w:val="4CE762C3"/>
    <w:rsid w:val="4CE9520C"/>
    <w:rsid w:val="4CEEA5C9"/>
    <w:rsid w:val="4CEEF488"/>
    <w:rsid w:val="4CF20064"/>
    <w:rsid w:val="4CF330F8"/>
    <w:rsid w:val="4CF47C67"/>
    <w:rsid w:val="4CF5788A"/>
    <w:rsid w:val="4CF6D415"/>
    <w:rsid w:val="4CF7D7F0"/>
    <w:rsid w:val="4CF7E387"/>
    <w:rsid w:val="4CF947BD"/>
    <w:rsid w:val="4CFD6AC8"/>
    <w:rsid w:val="4CFED7CE"/>
    <w:rsid w:val="4D01329B"/>
    <w:rsid w:val="4D0224C0"/>
    <w:rsid w:val="4D0308F0"/>
    <w:rsid w:val="4D066C13"/>
    <w:rsid w:val="4D0762F1"/>
    <w:rsid w:val="4D09238C"/>
    <w:rsid w:val="4D0B37D4"/>
    <w:rsid w:val="4D12F5F0"/>
    <w:rsid w:val="4D135172"/>
    <w:rsid w:val="4D1BD588"/>
    <w:rsid w:val="4D1E9945"/>
    <w:rsid w:val="4D1F121C"/>
    <w:rsid w:val="4D1F12A9"/>
    <w:rsid w:val="4D20E1AE"/>
    <w:rsid w:val="4D22615D"/>
    <w:rsid w:val="4D26AB71"/>
    <w:rsid w:val="4D27904C"/>
    <w:rsid w:val="4D28EEBF"/>
    <w:rsid w:val="4D2B59E9"/>
    <w:rsid w:val="4D30DC2D"/>
    <w:rsid w:val="4D32A5E7"/>
    <w:rsid w:val="4D359C42"/>
    <w:rsid w:val="4D363213"/>
    <w:rsid w:val="4D3C2263"/>
    <w:rsid w:val="4D401730"/>
    <w:rsid w:val="4D403504"/>
    <w:rsid w:val="4D4A3A04"/>
    <w:rsid w:val="4D4B137C"/>
    <w:rsid w:val="4D4C29B5"/>
    <w:rsid w:val="4D4DE3E6"/>
    <w:rsid w:val="4D4DE75D"/>
    <w:rsid w:val="4D52EFF4"/>
    <w:rsid w:val="4D55DB47"/>
    <w:rsid w:val="4D56C23C"/>
    <w:rsid w:val="4D589522"/>
    <w:rsid w:val="4D5B6B42"/>
    <w:rsid w:val="4D5DF965"/>
    <w:rsid w:val="4D60DB43"/>
    <w:rsid w:val="4D6527A9"/>
    <w:rsid w:val="4D669F3C"/>
    <w:rsid w:val="4D6C8FD1"/>
    <w:rsid w:val="4D6FD962"/>
    <w:rsid w:val="4D71FF08"/>
    <w:rsid w:val="4D76D390"/>
    <w:rsid w:val="4D77B3A2"/>
    <w:rsid w:val="4D7824D3"/>
    <w:rsid w:val="4D7AC9FE"/>
    <w:rsid w:val="4D7E85E0"/>
    <w:rsid w:val="4D7EF308"/>
    <w:rsid w:val="4D7FC3E9"/>
    <w:rsid w:val="4D7FD346"/>
    <w:rsid w:val="4D810184"/>
    <w:rsid w:val="4D84FF03"/>
    <w:rsid w:val="4D86054C"/>
    <w:rsid w:val="4D8A1698"/>
    <w:rsid w:val="4D8A46D6"/>
    <w:rsid w:val="4D9035A2"/>
    <w:rsid w:val="4D904CD5"/>
    <w:rsid w:val="4D96A00D"/>
    <w:rsid w:val="4D9701CC"/>
    <w:rsid w:val="4D9B9185"/>
    <w:rsid w:val="4DA37EB2"/>
    <w:rsid w:val="4DB075E7"/>
    <w:rsid w:val="4DB26999"/>
    <w:rsid w:val="4DB7D3A1"/>
    <w:rsid w:val="4DBA4CD2"/>
    <w:rsid w:val="4DBC92C1"/>
    <w:rsid w:val="4DBCD480"/>
    <w:rsid w:val="4DC0A06B"/>
    <w:rsid w:val="4DC292B1"/>
    <w:rsid w:val="4DC2D911"/>
    <w:rsid w:val="4DC31779"/>
    <w:rsid w:val="4DC59B65"/>
    <w:rsid w:val="4DC5BA23"/>
    <w:rsid w:val="4DC5DA9E"/>
    <w:rsid w:val="4DCD166D"/>
    <w:rsid w:val="4DCEB46B"/>
    <w:rsid w:val="4DD38B54"/>
    <w:rsid w:val="4DD3E034"/>
    <w:rsid w:val="4DD4270E"/>
    <w:rsid w:val="4DD593C8"/>
    <w:rsid w:val="4DD8DF43"/>
    <w:rsid w:val="4DDB9C1A"/>
    <w:rsid w:val="4DDDC646"/>
    <w:rsid w:val="4DE1CE46"/>
    <w:rsid w:val="4DE2334C"/>
    <w:rsid w:val="4DE2D016"/>
    <w:rsid w:val="4DE30741"/>
    <w:rsid w:val="4DE3287E"/>
    <w:rsid w:val="4DE41D27"/>
    <w:rsid w:val="4DE61D6B"/>
    <w:rsid w:val="4DEB5CD8"/>
    <w:rsid w:val="4DEE3474"/>
    <w:rsid w:val="4DEEE93A"/>
    <w:rsid w:val="4DF0585D"/>
    <w:rsid w:val="4DF1D3E7"/>
    <w:rsid w:val="4DF1F80F"/>
    <w:rsid w:val="4DF2C192"/>
    <w:rsid w:val="4DF38EC7"/>
    <w:rsid w:val="4DF53D3D"/>
    <w:rsid w:val="4DF5BC6D"/>
    <w:rsid w:val="4DF65353"/>
    <w:rsid w:val="4DF6944F"/>
    <w:rsid w:val="4DF6EADE"/>
    <w:rsid w:val="4DF8FA8A"/>
    <w:rsid w:val="4DF90FE2"/>
    <w:rsid w:val="4DF97035"/>
    <w:rsid w:val="4DFC649C"/>
    <w:rsid w:val="4DFC9BC4"/>
    <w:rsid w:val="4DFFDCF8"/>
    <w:rsid w:val="4DFFE6FC"/>
    <w:rsid w:val="4E00C12F"/>
    <w:rsid w:val="4E09545E"/>
    <w:rsid w:val="4E14EB9A"/>
    <w:rsid w:val="4E16B7D0"/>
    <w:rsid w:val="4E242D38"/>
    <w:rsid w:val="4E25D899"/>
    <w:rsid w:val="4E2783C0"/>
    <w:rsid w:val="4E32F445"/>
    <w:rsid w:val="4E34DFF6"/>
    <w:rsid w:val="4E396825"/>
    <w:rsid w:val="4E39EEB4"/>
    <w:rsid w:val="4E3AA6E0"/>
    <w:rsid w:val="4E40A507"/>
    <w:rsid w:val="4E430042"/>
    <w:rsid w:val="4E438D40"/>
    <w:rsid w:val="4E4460D7"/>
    <w:rsid w:val="4E44D372"/>
    <w:rsid w:val="4E45AEB3"/>
    <w:rsid w:val="4E474CD0"/>
    <w:rsid w:val="4E4E35DD"/>
    <w:rsid w:val="4E4EC2A7"/>
    <w:rsid w:val="4E5075B3"/>
    <w:rsid w:val="4E518C1A"/>
    <w:rsid w:val="4E5363A3"/>
    <w:rsid w:val="4E53CABF"/>
    <w:rsid w:val="4E5ACC5E"/>
    <w:rsid w:val="4E60C429"/>
    <w:rsid w:val="4E6158AA"/>
    <w:rsid w:val="4E6448CA"/>
    <w:rsid w:val="4E65CCBD"/>
    <w:rsid w:val="4E67A6F1"/>
    <w:rsid w:val="4E6A520A"/>
    <w:rsid w:val="4E6F6699"/>
    <w:rsid w:val="4E71D707"/>
    <w:rsid w:val="4E7210FB"/>
    <w:rsid w:val="4E788A83"/>
    <w:rsid w:val="4E790EC7"/>
    <w:rsid w:val="4E79F81E"/>
    <w:rsid w:val="4E7D790C"/>
    <w:rsid w:val="4E7E3AA5"/>
    <w:rsid w:val="4E8004B8"/>
    <w:rsid w:val="4E8257C2"/>
    <w:rsid w:val="4E82C67F"/>
    <w:rsid w:val="4E831BB7"/>
    <w:rsid w:val="4E83321A"/>
    <w:rsid w:val="4E84A521"/>
    <w:rsid w:val="4E88301A"/>
    <w:rsid w:val="4E8C90BF"/>
    <w:rsid w:val="4E8EC810"/>
    <w:rsid w:val="4E8F0F4B"/>
    <w:rsid w:val="4E8F4CDF"/>
    <w:rsid w:val="4E8FC4FF"/>
    <w:rsid w:val="4E9137B2"/>
    <w:rsid w:val="4E93142E"/>
    <w:rsid w:val="4E933C0B"/>
    <w:rsid w:val="4E93B9BF"/>
    <w:rsid w:val="4E98DBFB"/>
    <w:rsid w:val="4E9E356D"/>
    <w:rsid w:val="4EA27AD2"/>
    <w:rsid w:val="4EA678C7"/>
    <w:rsid w:val="4EA7377E"/>
    <w:rsid w:val="4EA87F17"/>
    <w:rsid w:val="4EAFA3CB"/>
    <w:rsid w:val="4EB0C13C"/>
    <w:rsid w:val="4EB50340"/>
    <w:rsid w:val="4EB9E540"/>
    <w:rsid w:val="4EBC552A"/>
    <w:rsid w:val="4EBD90ED"/>
    <w:rsid w:val="4EC441E6"/>
    <w:rsid w:val="4ECB400E"/>
    <w:rsid w:val="4ECCB413"/>
    <w:rsid w:val="4ED4B2A7"/>
    <w:rsid w:val="4ED520C9"/>
    <w:rsid w:val="4ED5F495"/>
    <w:rsid w:val="4ED76467"/>
    <w:rsid w:val="4ED8825E"/>
    <w:rsid w:val="4EDD0D2F"/>
    <w:rsid w:val="4EDF35E3"/>
    <w:rsid w:val="4EDF62EA"/>
    <w:rsid w:val="4EE19896"/>
    <w:rsid w:val="4EE1B159"/>
    <w:rsid w:val="4EE265A2"/>
    <w:rsid w:val="4EE345D9"/>
    <w:rsid w:val="4EE61D7E"/>
    <w:rsid w:val="4EE8963D"/>
    <w:rsid w:val="4EEA517D"/>
    <w:rsid w:val="4EEAAD46"/>
    <w:rsid w:val="4EEBD0DE"/>
    <w:rsid w:val="4EEC4569"/>
    <w:rsid w:val="4EF112D5"/>
    <w:rsid w:val="4EF2472E"/>
    <w:rsid w:val="4EF361A6"/>
    <w:rsid w:val="4EF46236"/>
    <w:rsid w:val="4EF83302"/>
    <w:rsid w:val="4EF8FB50"/>
    <w:rsid w:val="4EFA7D4D"/>
    <w:rsid w:val="4EFDCBAA"/>
    <w:rsid w:val="4F0005C2"/>
    <w:rsid w:val="4F007447"/>
    <w:rsid w:val="4F040436"/>
    <w:rsid w:val="4F0704A7"/>
    <w:rsid w:val="4F0A0E65"/>
    <w:rsid w:val="4F0C55B6"/>
    <w:rsid w:val="4F0C91C5"/>
    <w:rsid w:val="4F0D0F5A"/>
    <w:rsid w:val="4F0E2F34"/>
    <w:rsid w:val="4F0EDC16"/>
    <w:rsid w:val="4F0FED6B"/>
    <w:rsid w:val="4F10AA41"/>
    <w:rsid w:val="4F142B8D"/>
    <w:rsid w:val="4F1C02F4"/>
    <w:rsid w:val="4F1E6D9A"/>
    <w:rsid w:val="4F1F6840"/>
    <w:rsid w:val="4F206AE6"/>
    <w:rsid w:val="4F217D41"/>
    <w:rsid w:val="4F23A980"/>
    <w:rsid w:val="4F264DE1"/>
    <w:rsid w:val="4F282133"/>
    <w:rsid w:val="4F28B520"/>
    <w:rsid w:val="4F29E666"/>
    <w:rsid w:val="4F2C1E6D"/>
    <w:rsid w:val="4F2DA5AB"/>
    <w:rsid w:val="4F2DB607"/>
    <w:rsid w:val="4F335A01"/>
    <w:rsid w:val="4F33CF27"/>
    <w:rsid w:val="4F35268F"/>
    <w:rsid w:val="4F370839"/>
    <w:rsid w:val="4F3887A9"/>
    <w:rsid w:val="4F3C284C"/>
    <w:rsid w:val="4F3D172E"/>
    <w:rsid w:val="4F3DD98B"/>
    <w:rsid w:val="4F3EA4B7"/>
    <w:rsid w:val="4F3F159F"/>
    <w:rsid w:val="4F40B278"/>
    <w:rsid w:val="4F4152BA"/>
    <w:rsid w:val="4F42C21E"/>
    <w:rsid w:val="4F43125C"/>
    <w:rsid w:val="4F459FD8"/>
    <w:rsid w:val="4F49E6A3"/>
    <w:rsid w:val="4F49F63E"/>
    <w:rsid w:val="4F4B6B68"/>
    <w:rsid w:val="4F4D0E65"/>
    <w:rsid w:val="4F4E7FF0"/>
    <w:rsid w:val="4F528F4E"/>
    <w:rsid w:val="4F537967"/>
    <w:rsid w:val="4F545412"/>
    <w:rsid w:val="4F5560D9"/>
    <w:rsid w:val="4F57CE7A"/>
    <w:rsid w:val="4F62C41A"/>
    <w:rsid w:val="4F63D465"/>
    <w:rsid w:val="4F64EF5E"/>
    <w:rsid w:val="4F6A721C"/>
    <w:rsid w:val="4F6B6841"/>
    <w:rsid w:val="4F6C96A4"/>
    <w:rsid w:val="4F73AE48"/>
    <w:rsid w:val="4F762B0B"/>
    <w:rsid w:val="4F780019"/>
    <w:rsid w:val="4F78FD50"/>
    <w:rsid w:val="4F7A068C"/>
    <w:rsid w:val="4F7B7EDE"/>
    <w:rsid w:val="4F7B9CDD"/>
    <w:rsid w:val="4F7BABA9"/>
    <w:rsid w:val="4F7CC65E"/>
    <w:rsid w:val="4F7E5CA5"/>
    <w:rsid w:val="4F7EE3D8"/>
    <w:rsid w:val="4F7F7C4E"/>
    <w:rsid w:val="4F8A71E6"/>
    <w:rsid w:val="4F8C7507"/>
    <w:rsid w:val="4F903867"/>
    <w:rsid w:val="4F9065BC"/>
    <w:rsid w:val="4F93BBC8"/>
    <w:rsid w:val="4F9406EF"/>
    <w:rsid w:val="4F98231F"/>
    <w:rsid w:val="4F98290D"/>
    <w:rsid w:val="4F9B38BA"/>
    <w:rsid w:val="4F9BFB2B"/>
    <w:rsid w:val="4F9E6AAF"/>
    <w:rsid w:val="4F9F2503"/>
    <w:rsid w:val="4FA2C0C4"/>
    <w:rsid w:val="4FA31028"/>
    <w:rsid w:val="4FA46B32"/>
    <w:rsid w:val="4FA52843"/>
    <w:rsid w:val="4FA61BE6"/>
    <w:rsid w:val="4FA681F8"/>
    <w:rsid w:val="4FA6FB8E"/>
    <w:rsid w:val="4FA94626"/>
    <w:rsid w:val="4FAC5C96"/>
    <w:rsid w:val="4FAE3862"/>
    <w:rsid w:val="4FAE431A"/>
    <w:rsid w:val="4FAECD88"/>
    <w:rsid w:val="4FB7CA11"/>
    <w:rsid w:val="4FB83C08"/>
    <w:rsid w:val="4FB887C6"/>
    <w:rsid w:val="4FB90747"/>
    <w:rsid w:val="4FB99219"/>
    <w:rsid w:val="4FC25EB9"/>
    <w:rsid w:val="4FC2BB0A"/>
    <w:rsid w:val="4FC5F014"/>
    <w:rsid w:val="4FC658B2"/>
    <w:rsid w:val="4FC6F1AE"/>
    <w:rsid w:val="4FC72F15"/>
    <w:rsid w:val="4FCA558B"/>
    <w:rsid w:val="4FCB3C2B"/>
    <w:rsid w:val="4FCBC7BB"/>
    <w:rsid w:val="4FCC15FC"/>
    <w:rsid w:val="4FD186DD"/>
    <w:rsid w:val="4FD28E40"/>
    <w:rsid w:val="4FD32B64"/>
    <w:rsid w:val="4FD38B65"/>
    <w:rsid w:val="4FD6A865"/>
    <w:rsid w:val="4FD711A8"/>
    <w:rsid w:val="4FD88EC6"/>
    <w:rsid w:val="4FD94FB0"/>
    <w:rsid w:val="4FDB4DAF"/>
    <w:rsid w:val="4FDBE544"/>
    <w:rsid w:val="4FDDD0D4"/>
    <w:rsid w:val="4FE031AA"/>
    <w:rsid w:val="4FE1A48D"/>
    <w:rsid w:val="4FE359D7"/>
    <w:rsid w:val="4FE3AF91"/>
    <w:rsid w:val="4FE6A243"/>
    <w:rsid w:val="4FE72B51"/>
    <w:rsid w:val="4FEA4145"/>
    <w:rsid w:val="4FEAB5D7"/>
    <w:rsid w:val="4FEAFA5A"/>
    <w:rsid w:val="4FECAD4A"/>
    <w:rsid w:val="4FF0CC3E"/>
    <w:rsid w:val="4FF3F5CD"/>
    <w:rsid w:val="4FF4CEDA"/>
    <w:rsid w:val="4FF86E60"/>
    <w:rsid w:val="4FFBF636"/>
    <w:rsid w:val="4FFC07F8"/>
    <w:rsid w:val="5000D905"/>
    <w:rsid w:val="50032078"/>
    <w:rsid w:val="5007580A"/>
    <w:rsid w:val="5007752A"/>
    <w:rsid w:val="500776C7"/>
    <w:rsid w:val="50082B32"/>
    <w:rsid w:val="500941FC"/>
    <w:rsid w:val="500C6247"/>
    <w:rsid w:val="500EFCC0"/>
    <w:rsid w:val="500F83FD"/>
    <w:rsid w:val="5012067C"/>
    <w:rsid w:val="501455D4"/>
    <w:rsid w:val="5015508B"/>
    <w:rsid w:val="5015BFA0"/>
    <w:rsid w:val="50174221"/>
    <w:rsid w:val="5017D0FB"/>
    <w:rsid w:val="50188085"/>
    <w:rsid w:val="501920D3"/>
    <w:rsid w:val="501AEB3A"/>
    <w:rsid w:val="501B205E"/>
    <w:rsid w:val="501BF537"/>
    <w:rsid w:val="501FFDFE"/>
    <w:rsid w:val="5021AD58"/>
    <w:rsid w:val="50273FE1"/>
    <w:rsid w:val="5028BE5C"/>
    <w:rsid w:val="502A7E9B"/>
    <w:rsid w:val="502DBEE5"/>
    <w:rsid w:val="50303D3E"/>
    <w:rsid w:val="5032826E"/>
    <w:rsid w:val="5033A322"/>
    <w:rsid w:val="5034FC02"/>
    <w:rsid w:val="50382B14"/>
    <w:rsid w:val="50384E2A"/>
    <w:rsid w:val="503A96F7"/>
    <w:rsid w:val="5041436D"/>
    <w:rsid w:val="504448BA"/>
    <w:rsid w:val="5045FADF"/>
    <w:rsid w:val="5046025A"/>
    <w:rsid w:val="5047B0CB"/>
    <w:rsid w:val="50503B14"/>
    <w:rsid w:val="5053061E"/>
    <w:rsid w:val="5053BB72"/>
    <w:rsid w:val="50554502"/>
    <w:rsid w:val="5059A8A2"/>
    <w:rsid w:val="5059F850"/>
    <w:rsid w:val="505C56A9"/>
    <w:rsid w:val="505D23AD"/>
    <w:rsid w:val="505D2FA2"/>
    <w:rsid w:val="505FB860"/>
    <w:rsid w:val="50639826"/>
    <w:rsid w:val="5064F9F0"/>
    <w:rsid w:val="5068503C"/>
    <w:rsid w:val="5068D8AA"/>
    <w:rsid w:val="506B90DF"/>
    <w:rsid w:val="506E36EA"/>
    <w:rsid w:val="506E811B"/>
    <w:rsid w:val="507439FA"/>
    <w:rsid w:val="507566FB"/>
    <w:rsid w:val="5075F5AC"/>
    <w:rsid w:val="50790701"/>
    <w:rsid w:val="507A6481"/>
    <w:rsid w:val="507AAF67"/>
    <w:rsid w:val="507E040D"/>
    <w:rsid w:val="50808F61"/>
    <w:rsid w:val="50826A69"/>
    <w:rsid w:val="50835BF3"/>
    <w:rsid w:val="5086294B"/>
    <w:rsid w:val="5086617A"/>
    <w:rsid w:val="508683B9"/>
    <w:rsid w:val="5087E58C"/>
    <w:rsid w:val="5088417A"/>
    <w:rsid w:val="508A15D9"/>
    <w:rsid w:val="508C3E4D"/>
    <w:rsid w:val="50964359"/>
    <w:rsid w:val="5097931C"/>
    <w:rsid w:val="509E456A"/>
    <w:rsid w:val="509F5D1B"/>
    <w:rsid w:val="509FB453"/>
    <w:rsid w:val="50A2D2B2"/>
    <w:rsid w:val="50A3D4B0"/>
    <w:rsid w:val="50A427B9"/>
    <w:rsid w:val="50A9C0A8"/>
    <w:rsid w:val="50A9D83C"/>
    <w:rsid w:val="50AA6A40"/>
    <w:rsid w:val="50AEE716"/>
    <w:rsid w:val="50AFC34E"/>
    <w:rsid w:val="50AFE51B"/>
    <w:rsid w:val="50B5D960"/>
    <w:rsid w:val="50BCC2E0"/>
    <w:rsid w:val="50C04966"/>
    <w:rsid w:val="50C5E50D"/>
    <w:rsid w:val="50C7C50C"/>
    <w:rsid w:val="50C859B4"/>
    <w:rsid w:val="50CA9421"/>
    <w:rsid w:val="50CC8387"/>
    <w:rsid w:val="50CE5204"/>
    <w:rsid w:val="50CEE98C"/>
    <w:rsid w:val="50D3DF26"/>
    <w:rsid w:val="50D3FE54"/>
    <w:rsid w:val="50D4ECD0"/>
    <w:rsid w:val="50D50416"/>
    <w:rsid w:val="50D89B4C"/>
    <w:rsid w:val="50DCA2D4"/>
    <w:rsid w:val="50DCF0B8"/>
    <w:rsid w:val="50DD3553"/>
    <w:rsid w:val="50E0712F"/>
    <w:rsid w:val="50E2E423"/>
    <w:rsid w:val="50E3359D"/>
    <w:rsid w:val="50E35251"/>
    <w:rsid w:val="50E5A184"/>
    <w:rsid w:val="50E79F3B"/>
    <w:rsid w:val="50E85424"/>
    <w:rsid w:val="50E8FA53"/>
    <w:rsid w:val="50E9AFE9"/>
    <w:rsid w:val="50ED2A83"/>
    <w:rsid w:val="50F08F1A"/>
    <w:rsid w:val="50F2EDA6"/>
    <w:rsid w:val="50F628E4"/>
    <w:rsid w:val="50F74094"/>
    <w:rsid w:val="50F93586"/>
    <w:rsid w:val="50F94345"/>
    <w:rsid w:val="50F9C8E2"/>
    <w:rsid w:val="50FA9DBC"/>
    <w:rsid w:val="50FBC2EA"/>
    <w:rsid w:val="50FD722C"/>
    <w:rsid w:val="5101F75C"/>
    <w:rsid w:val="51020971"/>
    <w:rsid w:val="51034C82"/>
    <w:rsid w:val="51051957"/>
    <w:rsid w:val="5107A296"/>
    <w:rsid w:val="510A0F53"/>
    <w:rsid w:val="510BA8AB"/>
    <w:rsid w:val="510CB098"/>
    <w:rsid w:val="5115BCFD"/>
    <w:rsid w:val="5116CC43"/>
    <w:rsid w:val="5119A198"/>
    <w:rsid w:val="51221FF9"/>
    <w:rsid w:val="5122AE4A"/>
    <w:rsid w:val="512B22B3"/>
    <w:rsid w:val="512C511B"/>
    <w:rsid w:val="512CBA53"/>
    <w:rsid w:val="512E4278"/>
    <w:rsid w:val="5137DA61"/>
    <w:rsid w:val="513AAA7C"/>
    <w:rsid w:val="513DC3A4"/>
    <w:rsid w:val="51441798"/>
    <w:rsid w:val="51448E04"/>
    <w:rsid w:val="514581BE"/>
    <w:rsid w:val="514F39EE"/>
    <w:rsid w:val="5156A53E"/>
    <w:rsid w:val="515717D5"/>
    <w:rsid w:val="515C606C"/>
    <w:rsid w:val="515D6F42"/>
    <w:rsid w:val="515E8645"/>
    <w:rsid w:val="515F1686"/>
    <w:rsid w:val="5168174A"/>
    <w:rsid w:val="5168D088"/>
    <w:rsid w:val="516D7E57"/>
    <w:rsid w:val="516E477F"/>
    <w:rsid w:val="5171F186"/>
    <w:rsid w:val="517376A6"/>
    <w:rsid w:val="5173FB63"/>
    <w:rsid w:val="51744A5F"/>
    <w:rsid w:val="517520B8"/>
    <w:rsid w:val="5175CB1D"/>
    <w:rsid w:val="517C507B"/>
    <w:rsid w:val="517F0CAE"/>
    <w:rsid w:val="51823406"/>
    <w:rsid w:val="5184AFB4"/>
    <w:rsid w:val="51860E12"/>
    <w:rsid w:val="518693AB"/>
    <w:rsid w:val="518989B2"/>
    <w:rsid w:val="518AD320"/>
    <w:rsid w:val="518DBC02"/>
    <w:rsid w:val="518DD9BF"/>
    <w:rsid w:val="5193B320"/>
    <w:rsid w:val="519529A7"/>
    <w:rsid w:val="5196812E"/>
    <w:rsid w:val="5197270A"/>
    <w:rsid w:val="51972E6C"/>
    <w:rsid w:val="51976D8C"/>
    <w:rsid w:val="519AB531"/>
    <w:rsid w:val="519F44E1"/>
    <w:rsid w:val="51A659BF"/>
    <w:rsid w:val="51A694A7"/>
    <w:rsid w:val="51A6E1A9"/>
    <w:rsid w:val="51A8D426"/>
    <w:rsid w:val="51B01505"/>
    <w:rsid w:val="51B56BDE"/>
    <w:rsid w:val="51B78D6D"/>
    <w:rsid w:val="51BA0A49"/>
    <w:rsid w:val="51BBB05E"/>
    <w:rsid w:val="51C1E364"/>
    <w:rsid w:val="51C3076B"/>
    <w:rsid w:val="51C36436"/>
    <w:rsid w:val="51C3B71B"/>
    <w:rsid w:val="51C431E1"/>
    <w:rsid w:val="51C60EB1"/>
    <w:rsid w:val="51C63412"/>
    <w:rsid w:val="51CA92D2"/>
    <w:rsid w:val="51CC34C4"/>
    <w:rsid w:val="51D00577"/>
    <w:rsid w:val="51D2F727"/>
    <w:rsid w:val="51D5FB88"/>
    <w:rsid w:val="51D81EE0"/>
    <w:rsid w:val="51DA44B2"/>
    <w:rsid w:val="51DAD8DF"/>
    <w:rsid w:val="51DD78CD"/>
    <w:rsid w:val="51E01605"/>
    <w:rsid w:val="51E102AB"/>
    <w:rsid w:val="51E3AB86"/>
    <w:rsid w:val="51E430AB"/>
    <w:rsid w:val="51E5B620"/>
    <w:rsid w:val="51E5E4D3"/>
    <w:rsid w:val="51E8C577"/>
    <w:rsid w:val="51E9DC6A"/>
    <w:rsid w:val="51EBCE52"/>
    <w:rsid w:val="51EC4BD3"/>
    <w:rsid w:val="51F07E01"/>
    <w:rsid w:val="51F3CA94"/>
    <w:rsid w:val="51FB78A1"/>
    <w:rsid w:val="51FFE6DF"/>
    <w:rsid w:val="5200A902"/>
    <w:rsid w:val="52058E5D"/>
    <w:rsid w:val="520865F5"/>
    <w:rsid w:val="520997A2"/>
    <w:rsid w:val="520EF98A"/>
    <w:rsid w:val="521078DD"/>
    <w:rsid w:val="52134033"/>
    <w:rsid w:val="5215BCCC"/>
    <w:rsid w:val="52183C2C"/>
    <w:rsid w:val="521D62E8"/>
    <w:rsid w:val="521E6DE9"/>
    <w:rsid w:val="521EDD57"/>
    <w:rsid w:val="521EFFF0"/>
    <w:rsid w:val="5224149B"/>
    <w:rsid w:val="52274CB7"/>
    <w:rsid w:val="522A6EB7"/>
    <w:rsid w:val="522CD940"/>
    <w:rsid w:val="522F552F"/>
    <w:rsid w:val="522FFD05"/>
    <w:rsid w:val="5241DA6C"/>
    <w:rsid w:val="5242C6B6"/>
    <w:rsid w:val="5242FCB1"/>
    <w:rsid w:val="52444E1E"/>
    <w:rsid w:val="5246323B"/>
    <w:rsid w:val="5248A7F2"/>
    <w:rsid w:val="524B3E21"/>
    <w:rsid w:val="524D2886"/>
    <w:rsid w:val="524E40B7"/>
    <w:rsid w:val="524F4FF9"/>
    <w:rsid w:val="5252484B"/>
    <w:rsid w:val="5252DA47"/>
    <w:rsid w:val="5259E2DB"/>
    <w:rsid w:val="5262535F"/>
    <w:rsid w:val="52646310"/>
    <w:rsid w:val="5266D3FB"/>
    <w:rsid w:val="526C393E"/>
    <w:rsid w:val="526C5528"/>
    <w:rsid w:val="526D2E65"/>
    <w:rsid w:val="526FA5F7"/>
    <w:rsid w:val="52700AE7"/>
    <w:rsid w:val="527045A3"/>
    <w:rsid w:val="52724BBB"/>
    <w:rsid w:val="527558D3"/>
    <w:rsid w:val="5276B571"/>
    <w:rsid w:val="5279BCF5"/>
    <w:rsid w:val="527E6475"/>
    <w:rsid w:val="527FA8AB"/>
    <w:rsid w:val="52815041"/>
    <w:rsid w:val="5282726C"/>
    <w:rsid w:val="528299A4"/>
    <w:rsid w:val="52881305"/>
    <w:rsid w:val="5288D7F7"/>
    <w:rsid w:val="528D607C"/>
    <w:rsid w:val="528E56FC"/>
    <w:rsid w:val="528ECD7E"/>
    <w:rsid w:val="528ECDA3"/>
    <w:rsid w:val="528F25E8"/>
    <w:rsid w:val="5294182A"/>
    <w:rsid w:val="529502D4"/>
    <w:rsid w:val="5299F679"/>
    <w:rsid w:val="529DA471"/>
    <w:rsid w:val="529E2DBC"/>
    <w:rsid w:val="52A12EBC"/>
    <w:rsid w:val="52A48794"/>
    <w:rsid w:val="52A56B5A"/>
    <w:rsid w:val="52A6DB84"/>
    <w:rsid w:val="52A8A5B7"/>
    <w:rsid w:val="52A95ABF"/>
    <w:rsid w:val="52A964D3"/>
    <w:rsid w:val="52AC18E6"/>
    <w:rsid w:val="52B357EE"/>
    <w:rsid w:val="52B43957"/>
    <w:rsid w:val="52B80516"/>
    <w:rsid w:val="52B8144A"/>
    <w:rsid w:val="52BB3059"/>
    <w:rsid w:val="52BE6722"/>
    <w:rsid w:val="52C03549"/>
    <w:rsid w:val="52C10C59"/>
    <w:rsid w:val="52C1DCC1"/>
    <w:rsid w:val="52C22DEB"/>
    <w:rsid w:val="52C90984"/>
    <w:rsid w:val="52CBE4B2"/>
    <w:rsid w:val="52CD19CF"/>
    <w:rsid w:val="52CE29AC"/>
    <w:rsid w:val="52CF59F5"/>
    <w:rsid w:val="52D1FF52"/>
    <w:rsid w:val="52D25664"/>
    <w:rsid w:val="52D416AE"/>
    <w:rsid w:val="52D6067F"/>
    <w:rsid w:val="52D73494"/>
    <w:rsid w:val="52D865CE"/>
    <w:rsid w:val="52D8A974"/>
    <w:rsid w:val="52DDCF6C"/>
    <w:rsid w:val="52DE657C"/>
    <w:rsid w:val="52DEBDC0"/>
    <w:rsid w:val="52E26DD7"/>
    <w:rsid w:val="52EA557F"/>
    <w:rsid w:val="52ED8979"/>
    <w:rsid w:val="52EF01BD"/>
    <w:rsid w:val="52F15707"/>
    <w:rsid w:val="52F1969C"/>
    <w:rsid w:val="52F43F41"/>
    <w:rsid w:val="52FA3C76"/>
    <w:rsid w:val="52FF0899"/>
    <w:rsid w:val="5302EDB0"/>
    <w:rsid w:val="53033931"/>
    <w:rsid w:val="5308D736"/>
    <w:rsid w:val="530E0081"/>
    <w:rsid w:val="530F6BD1"/>
    <w:rsid w:val="53149890"/>
    <w:rsid w:val="531577CB"/>
    <w:rsid w:val="5317E66C"/>
    <w:rsid w:val="53188770"/>
    <w:rsid w:val="531A417A"/>
    <w:rsid w:val="531ABAA1"/>
    <w:rsid w:val="53213D9B"/>
    <w:rsid w:val="53222310"/>
    <w:rsid w:val="53255480"/>
    <w:rsid w:val="5325921E"/>
    <w:rsid w:val="532AE633"/>
    <w:rsid w:val="532BBA12"/>
    <w:rsid w:val="5331C9C6"/>
    <w:rsid w:val="53328391"/>
    <w:rsid w:val="5332862C"/>
    <w:rsid w:val="5334250F"/>
    <w:rsid w:val="533800BF"/>
    <w:rsid w:val="53392F2E"/>
    <w:rsid w:val="533C56D9"/>
    <w:rsid w:val="533E790D"/>
    <w:rsid w:val="534111EE"/>
    <w:rsid w:val="534350C6"/>
    <w:rsid w:val="53450083"/>
    <w:rsid w:val="534F99A0"/>
    <w:rsid w:val="5356130F"/>
    <w:rsid w:val="5358569B"/>
    <w:rsid w:val="535B0CDD"/>
    <w:rsid w:val="53629F71"/>
    <w:rsid w:val="536425D7"/>
    <w:rsid w:val="536A691E"/>
    <w:rsid w:val="536D53C7"/>
    <w:rsid w:val="536EB8CE"/>
    <w:rsid w:val="5371DDB0"/>
    <w:rsid w:val="5372EAA5"/>
    <w:rsid w:val="537439F3"/>
    <w:rsid w:val="537665E6"/>
    <w:rsid w:val="53771A70"/>
    <w:rsid w:val="53788B33"/>
    <w:rsid w:val="537F11E6"/>
    <w:rsid w:val="537F77D5"/>
    <w:rsid w:val="5382B937"/>
    <w:rsid w:val="5383B0ED"/>
    <w:rsid w:val="538E60C4"/>
    <w:rsid w:val="5394778B"/>
    <w:rsid w:val="5395F363"/>
    <w:rsid w:val="539AD1C1"/>
    <w:rsid w:val="53A0E2F0"/>
    <w:rsid w:val="53A75712"/>
    <w:rsid w:val="53A7A31E"/>
    <w:rsid w:val="53A876D5"/>
    <w:rsid w:val="53AD98CC"/>
    <w:rsid w:val="53B33973"/>
    <w:rsid w:val="53B503D6"/>
    <w:rsid w:val="53B694D5"/>
    <w:rsid w:val="53B9CDA4"/>
    <w:rsid w:val="53BC3C3D"/>
    <w:rsid w:val="53BC4D9F"/>
    <w:rsid w:val="53BEB27E"/>
    <w:rsid w:val="53C1A332"/>
    <w:rsid w:val="53C396A1"/>
    <w:rsid w:val="53C5D853"/>
    <w:rsid w:val="53CBADB7"/>
    <w:rsid w:val="53CEEF98"/>
    <w:rsid w:val="53D0E198"/>
    <w:rsid w:val="53D5BC82"/>
    <w:rsid w:val="53D89444"/>
    <w:rsid w:val="53D9223D"/>
    <w:rsid w:val="53DB55C8"/>
    <w:rsid w:val="53DBCB1B"/>
    <w:rsid w:val="53DD3602"/>
    <w:rsid w:val="53DF7B0C"/>
    <w:rsid w:val="53DF9AC4"/>
    <w:rsid w:val="53E00EC8"/>
    <w:rsid w:val="53E39607"/>
    <w:rsid w:val="53E3D1F5"/>
    <w:rsid w:val="53E50DA9"/>
    <w:rsid w:val="53E7B00C"/>
    <w:rsid w:val="53E82C3B"/>
    <w:rsid w:val="53E89AFF"/>
    <w:rsid w:val="53E8F078"/>
    <w:rsid w:val="53EC5367"/>
    <w:rsid w:val="53EF1EEA"/>
    <w:rsid w:val="53F76EE3"/>
    <w:rsid w:val="53FA8D74"/>
    <w:rsid w:val="53FBAEC9"/>
    <w:rsid w:val="53FCE352"/>
    <w:rsid w:val="53FE9ED2"/>
    <w:rsid w:val="5403A0A2"/>
    <w:rsid w:val="54056A26"/>
    <w:rsid w:val="5406D50C"/>
    <w:rsid w:val="540864AB"/>
    <w:rsid w:val="5409187A"/>
    <w:rsid w:val="540A517D"/>
    <w:rsid w:val="540B1FBC"/>
    <w:rsid w:val="540DDE06"/>
    <w:rsid w:val="540EEC31"/>
    <w:rsid w:val="541442D9"/>
    <w:rsid w:val="5415E0DB"/>
    <w:rsid w:val="54163980"/>
    <w:rsid w:val="54193FD2"/>
    <w:rsid w:val="541A2A78"/>
    <w:rsid w:val="541A4685"/>
    <w:rsid w:val="542267D7"/>
    <w:rsid w:val="542425DF"/>
    <w:rsid w:val="5425E493"/>
    <w:rsid w:val="54267A5D"/>
    <w:rsid w:val="542A7210"/>
    <w:rsid w:val="542C8204"/>
    <w:rsid w:val="542D78D9"/>
    <w:rsid w:val="542DD8FC"/>
    <w:rsid w:val="542E922F"/>
    <w:rsid w:val="542F3759"/>
    <w:rsid w:val="5435FEFF"/>
    <w:rsid w:val="543717BC"/>
    <w:rsid w:val="5439F3B3"/>
    <w:rsid w:val="543CC7D3"/>
    <w:rsid w:val="54412E59"/>
    <w:rsid w:val="544131AA"/>
    <w:rsid w:val="54431E5A"/>
    <w:rsid w:val="544530F2"/>
    <w:rsid w:val="544D2DA4"/>
    <w:rsid w:val="544DBF05"/>
    <w:rsid w:val="544F9519"/>
    <w:rsid w:val="545316EE"/>
    <w:rsid w:val="545365CC"/>
    <w:rsid w:val="545365FA"/>
    <w:rsid w:val="545B4575"/>
    <w:rsid w:val="54664AEB"/>
    <w:rsid w:val="5467EDB1"/>
    <w:rsid w:val="5469FAC6"/>
    <w:rsid w:val="546DE449"/>
    <w:rsid w:val="5472AEED"/>
    <w:rsid w:val="54736210"/>
    <w:rsid w:val="54748681"/>
    <w:rsid w:val="547CF3F3"/>
    <w:rsid w:val="547D7F17"/>
    <w:rsid w:val="548807E1"/>
    <w:rsid w:val="54882485"/>
    <w:rsid w:val="548B4CE5"/>
    <w:rsid w:val="548C26AE"/>
    <w:rsid w:val="548D1AA8"/>
    <w:rsid w:val="548E447A"/>
    <w:rsid w:val="548F26B8"/>
    <w:rsid w:val="54906FD2"/>
    <w:rsid w:val="549240A0"/>
    <w:rsid w:val="54929BA5"/>
    <w:rsid w:val="5496F839"/>
    <w:rsid w:val="54982FC7"/>
    <w:rsid w:val="54983EDD"/>
    <w:rsid w:val="54985887"/>
    <w:rsid w:val="549B0124"/>
    <w:rsid w:val="549EA154"/>
    <w:rsid w:val="54A0E7C0"/>
    <w:rsid w:val="54A14227"/>
    <w:rsid w:val="54A513F3"/>
    <w:rsid w:val="54A590E5"/>
    <w:rsid w:val="54A6A0DE"/>
    <w:rsid w:val="54A71C42"/>
    <w:rsid w:val="54A7A6E5"/>
    <w:rsid w:val="54A7EAD3"/>
    <w:rsid w:val="54A80F66"/>
    <w:rsid w:val="54AE2988"/>
    <w:rsid w:val="54AE99E1"/>
    <w:rsid w:val="54AF26E1"/>
    <w:rsid w:val="54AF91C6"/>
    <w:rsid w:val="54B4FB81"/>
    <w:rsid w:val="54B6B784"/>
    <w:rsid w:val="54B78C14"/>
    <w:rsid w:val="54BE5895"/>
    <w:rsid w:val="54C62A0E"/>
    <w:rsid w:val="54CC0267"/>
    <w:rsid w:val="54CDA4B8"/>
    <w:rsid w:val="54CEF353"/>
    <w:rsid w:val="54CFD989"/>
    <w:rsid w:val="54D10933"/>
    <w:rsid w:val="54D27092"/>
    <w:rsid w:val="54D51A06"/>
    <w:rsid w:val="54D5D766"/>
    <w:rsid w:val="54D6E91E"/>
    <w:rsid w:val="54D82FEB"/>
    <w:rsid w:val="54DB6E14"/>
    <w:rsid w:val="54DBB48D"/>
    <w:rsid w:val="54E06B75"/>
    <w:rsid w:val="54F0CFDE"/>
    <w:rsid w:val="54F18D64"/>
    <w:rsid w:val="54F39259"/>
    <w:rsid w:val="54F4CD4F"/>
    <w:rsid w:val="54F4E2F6"/>
    <w:rsid w:val="54F55C11"/>
    <w:rsid w:val="54F70EF4"/>
    <w:rsid w:val="54FE2F8B"/>
    <w:rsid w:val="5502AE49"/>
    <w:rsid w:val="55034281"/>
    <w:rsid w:val="5508D84C"/>
    <w:rsid w:val="550D7F8E"/>
    <w:rsid w:val="550F8804"/>
    <w:rsid w:val="551057A7"/>
    <w:rsid w:val="55125F9A"/>
    <w:rsid w:val="5513034F"/>
    <w:rsid w:val="5516FEEB"/>
    <w:rsid w:val="5517DCEA"/>
    <w:rsid w:val="551F26AC"/>
    <w:rsid w:val="551FD24E"/>
    <w:rsid w:val="5520F416"/>
    <w:rsid w:val="5524FBCC"/>
    <w:rsid w:val="552508C4"/>
    <w:rsid w:val="5526EE0B"/>
    <w:rsid w:val="552CE0BD"/>
    <w:rsid w:val="5534F7ED"/>
    <w:rsid w:val="55387DBC"/>
    <w:rsid w:val="5538AFFC"/>
    <w:rsid w:val="55399F31"/>
    <w:rsid w:val="553A3F38"/>
    <w:rsid w:val="55487934"/>
    <w:rsid w:val="554A4524"/>
    <w:rsid w:val="554BD79C"/>
    <w:rsid w:val="554F91B6"/>
    <w:rsid w:val="554FCDD7"/>
    <w:rsid w:val="555623B9"/>
    <w:rsid w:val="55574637"/>
    <w:rsid w:val="5557A3AF"/>
    <w:rsid w:val="555AAD3C"/>
    <w:rsid w:val="555AF3C9"/>
    <w:rsid w:val="555DA3BD"/>
    <w:rsid w:val="555DDFE9"/>
    <w:rsid w:val="55665114"/>
    <w:rsid w:val="556E3122"/>
    <w:rsid w:val="556EFF02"/>
    <w:rsid w:val="5571ED7B"/>
    <w:rsid w:val="557543BE"/>
    <w:rsid w:val="55759E16"/>
    <w:rsid w:val="5578C9BE"/>
    <w:rsid w:val="5578D629"/>
    <w:rsid w:val="557D3846"/>
    <w:rsid w:val="557DA303"/>
    <w:rsid w:val="557F1AF3"/>
    <w:rsid w:val="557F4CCE"/>
    <w:rsid w:val="557FFE9C"/>
    <w:rsid w:val="5580D308"/>
    <w:rsid w:val="5581451D"/>
    <w:rsid w:val="5584C186"/>
    <w:rsid w:val="55850444"/>
    <w:rsid w:val="558635E4"/>
    <w:rsid w:val="55877EBA"/>
    <w:rsid w:val="55881B86"/>
    <w:rsid w:val="5588DD97"/>
    <w:rsid w:val="558B17D5"/>
    <w:rsid w:val="5590FA56"/>
    <w:rsid w:val="5592BAFB"/>
    <w:rsid w:val="5592F742"/>
    <w:rsid w:val="55988FF5"/>
    <w:rsid w:val="55997AA6"/>
    <w:rsid w:val="559A2819"/>
    <w:rsid w:val="559A7CEE"/>
    <w:rsid w:val="559B6DEC"/>
    <w:rsid w:val="55A43499"/>
    <w:rsid w:val="55A729E4"/>
    <w:rsid w:val="55AB1A50"/>
    <w:rsid w:val="55AB4A6C"/>
    <w:rsid w:val="55AC931B"/>
    <w:rsid w:val="55B0849C"/>
    <w:rsid w:val="55B919FD"/>
    <w:rsid w:val="55BA5F00"/>
    <w:rsid w:val="55BD196F"/>
    <w:rsid w:val="55BE6773"/>
    <w:rsid w:val="55BF732B"/>
    <w:rsid w:val="55C4466F"/>
    <w:rsid w:val="55C73891"/>
    <w:rsid w:val="55CA23B1"/>
    <w:rsid w:val="55CA4F5D"/>
    <w:rsid w:val="55CE6700"/>
    <w:rsid w:val="55CED8B6"/>
    <w:rsid w:val="55CF4877"/>
    <w:rsid w:val="55D0225F"/>
    <w:rsid w:val="55D040D5"/>
    <w:rsid w:val="55D0EC5E"/>
    <w:rsid w:val="55D55954"/>
    <w:rsid w:val="55D77F44"/>
    <w:rsid w:val="55DABE91"/>
    <w:rsid w:val="55DAC9C5"/>
    <w:rsid w:val="55DBE473"/>
    <w:rsid w:val="55DE9B6E"/>
    <w:rsid w:val="55DED33A"/>
    <w:rsid w:val="55E0E48A"/>
    <w:rsid w:val="55E33EDB"/>
    <w:rsid w:val="55E540CB"/>
    <w:rsid w:val="55E68978"/>
    <w:rsid w:val="55E8E4C1"/>
    <w:rsid w:val="55EA13BC"/>
    <w:rsid w:val="55EA37AB"/>
    <w:rsid w:val="55EAFD75"/>
    <w:rsid w:val="55EE1537"/>
    <w:rsid w:val="55EF05C8"/>
    <w:rsid w:val="55F05ADE"/>
    <w:rsid w:val="55F08794"/>
    <w:rsid w:val="55F329B5"/>
    <w:rsid w:val="55F3E639"/>
    <w:rsid w:val="55F4517F"/>
    <w:rsid w:val="55F4C47A"/>
    <w:rsid w:val="55F4C79A"/>
    <w:rsid w:val="55F96618"/>
    <w:rsid w:val="56034921"/>
    <w:rsid w:val="560561F4"/>
    <w:rsid w:val="5609714D"/>
    <w:rsid w:val="560AF254"/>
    <w:rsid w:val="560C4EB4"/>
    <w:rsid w:val="561017D1"/>
    <w:rsid w:val="56110D3F"/>
    <w:rsid w:val="56124DFD"/>
    <w:rsid w:val="56155256"/>
    <w:rsid w:val="5615FC96"/>
    <w:rsid w:val="5616768A"/>
    <w:rsid w:val="5619029C"/>
    <w:rsid w:val="561B3846"/>
    <w:rsid w:val="561B40D7"/>
    <w:rsid w:val="561E05B9"/>
    <w:rsid w:val="561E3AD2"/>
    <w:rsid w:val="562349F3"/>
    <w:rsid w:val="56235511"/>
    <w:rsid w:val="56261601"/>
    <w:rsid w:val="562937CB"/>
    <w:rsid w:val="5629E6CD"/>
    <w:rsid w:val="562A90F5"/>
    <w:rsid w:val="56311E1D"/>
    <w:rsid w:val="56362205"/>
    <w:rsid w:val="56383D03"/>
    <w:rsid w:val="5638C47D"/>
    <w:rsid w:val="5638F2F2"/>
    <w:rsid w:val="5639C68C"/>
    <w:rsid w:val="563A6F26"/>
    <w:rsid w:val="563B2EDA"/>
    <w:rsid w:val="563BA6A5"/>
    <w:rsid w:val="563F8C05"/>
    <w:rsid w:val="564128D9"/>
    <w:rsid w:val="5643C8F3"/>
    <w:rsid w:val="56442077"/>
    <w:rsid w:val="5647EF5B"/>
    <w:rsid w:val="5648CF01"/>
    <w:rsid w:val="56498D69"/>
    <w:rsid w:val="564A0614"/>
    <w:rsid w:val="564A1946"/>
    <w:rsid w:val="564BBD5D"/>
    <w:rsid w:val="564BC64C"/>
    <w:rsid w:val="564EB1F9"/>
    <w:rsid w:val="565218D7"/>
    <w:rsid w:val="5652E379"/>
    <w:rsid w:val="5653D32C"/>
    <w:rsid w:val="56541D44"/>
    <w:rsid w:val="5656D520"/>
    <w:rsid w:val="56598742"/>
    <w:rsid w:val="56598F54"/>
    <w:rsid w:val="56663CBE"/>
    <w:rsid w:val="56680C92"/>
    <w:rsid w:val="56691FBC"/>
    <w:rsid w:val="5669FEEC"/>
    <w:rsid w:val="566A041E"/>
    <w:rsid w:val="566A83B9"/>
    <w:rsid w:val="566CF12C"/>
    <w:rsid w:val="566F1C0F"/>
    <w:rsid w:val="566F6DBB"/>
    <w:rsid w:val="567020EC"/>
    <w:rsid w:val="567080BB"/>
    <w:rsid w:val="56738EB2"/>
    <w:rsid w:val="567421BF"/>
    <w:rsid w:val="5675F9BD"/>
    <w:rsid w:val="5678B518"/>
    <w:rsid w:val="5679824E"/>
    <w:rsid w:val="567A048B"/>
    <w:rsid w:val="567AF629"/>
    <w:rsid w:val="567AFCE9"/>
    <w:rsid w:val="567E0796"/>
    <w:rsid w:val="567E204C"/>
    <w:rsid w:val="568176D8"/>
    <w:rsid w:val="5686018F"/>
    <w:rsid w:val="568C8581"/>
    <w:rsid w:val="568CE989"/>
    <w:rsid w:val="568E445E"/>
    <w:rsid w:val="568FE403"/>
    <w:rsid w:val="56941391"/>
    <w:rsid w:val="5694C8A5"/>
    <w:rsid w:val="56993503"/>
    <w:rsid w:val="569A25F3"/>
    <w:rsid w:val="569D9ECE"/>
    <w:rsid w:val="569F9DCA"/>
    <w:rsid w:val="56A6A75F"/>
    <w:rsid w:val="56A6B100"/>
    <w:rsid w:val="56ACD48D"/>
    <w:rsid w:val="56AD85AD"/>
    <w:rsid w:val="56B949EF"/>
    <w:rsid w:val="56BD3999"/>
    <w:rsid w:val="56BD8627"/>
    <w:rsid w:val="56C0DF27"/>
    <w:rsid w:val="56C395D3"/>
    <w:rsid w:val="56C3D516"/>
    <w:rsid w:val="56C40889"/>
    <w:rsid w:val="56C427D5"/>
    <w:rsid w:val="56C74CE4"/>
    <w:rsid w:val="56C97663"/>
    <w:rsid w:val="56CBC080"/>
    <w:rsid w:val="56CECFDE"/>
    <w:rsid w:val="56CF63C6"/>
    <w:rsid w:val="56D32486"/>
    <w:rsid w:val="56D5EBB7"/>
    <w:rsid w:val="56D6593B"/>
    <w:rsid w:val="56D7E8DF"/>
    <w:rsid w:val="56D88B2E"/>
    <w:rsid w:val="56DA3FC4"/>
    <w:rsid w:val="56DC25C8"/>
    <w:rsid w:val="56E0CB3B"/>
    <w:rsid w:val="56E33EAB"/>
    <w:rsid w:val="56E409A5"/>
    <w:rsid w:val="56E6F190"/>
    <w:rsid w:val="56E7ED4C"/>
    <w:rsid w:val="56EAA1FB"/>
    <w:rsid w:val="56EABF16"/>
    <w:rsid w:val="56EBE71E"/>
    <w:rsid w:val="56ECF905"/>
    <w:rsid w:val="56EEED6B"/>
    <w:rsid w:val="56F286E3"/>
    <w:rsid w:val="56F4303B"/>
    <w:rsid w:val="56F5F051"/>
    <w:rsid w:val="56F775A4"/>
    <w:rsid w:val="56F9EDE9"/>
    <w:rsid w:val="56FD5961"/>
    <w:rsid w:val="56FD8D31"/>
    <w:rsid w:val="5700A763"/>
    <w:rsid w:val="57031AC2"/>
    <w:rsid w:val="5703AE7A"/>
    <w:rsid w:val="570517D4"/>
    <w:rsid w:val="5706441F"/>
    <w:rsid w:val="5706E77B"/>
    <w:rsid w:val="570F38EA"/>
    <w:rsid w:val="57126999"/>
    <w:rsid w:val="5719DFE1"/>
    <w:rsid w:val="571D4D0D"/>
    <w:rsid w:val="571EEC54"/>
    <w:rsid w:val="57231C2B"/>
    <w:rsid w:val="57266EFA"/>
    <w:rsid w:val="572B7992"/>
    <w:rsid w:val="572EE30C"/>
    <w:rsid w:val="572F462B"/>
    <w:rsid w:val="57305AEE"/>
    <w:rsid w:val="573427EB"/>
    <w:rsid w:val="5734BAE7"/>
    <w:rsid w:val="5735CF39"/>
    <w:rsid w:val="57376218"/>
    <w:rsid w:val="573A055E"/>
    <w:rsid w:val="573C195A"/>
    <w:rsid w:val="573EA50B"/>
    <w:rsid w:val="57451414"/>
    <w:rsid w:val="57465B5C"/>
    <w:rsid w:val="5749BBFD"/>
    <w:rsid w:val="574A826E"/>
    <w:rsid w:val="574CB01E"/>
    <w:rsid w:val="574E81B7"/>
    <w:rsid w:val="5754C823"/>
    <w:rsid w:val="5758576A"/>
    <w:rsid w:val="575A852E"/>
    <w:rsid w:val="576049EE"/>
    <w:rsid w:val="5763DE77"/>
    <w:rsid w:val="5764DD27"/>
    <w:rsid w:val="576BFB1A"/>
    <w:rsid w:val="576F7D88"/>
    <w:rsid w:val="5771A27F"/>
    <w:rsid w:val="5772DD48"/>
    <w:rsid w:val="5774FA8A"/>
    <w:rsid w:val="57752C68"/>
    <w:rsid w:val="5778D71D"/>
    <w:rsid w:val="577C4CC2"/>
    <w:rsid w:val="577FF5CF"/>
    <w:rsid w:val="57802A4B"/>
    <w:rsid w:val="57817DDA"/>
    <w:rsid w:val="57824A63"/>
    <w:rsid w:val="57830644"/>
    <w:rsid w:val="5785FE45"/>
    <w:rsid w:val="57884617"/>
    <w:rsid w:val="578E2C7B"/>
    <w:rsid w:val="5793D20A"/>
    <w:rsid w:val="57959DE5"/>
    <w:rsid w:val="579634C8"/>
    <w:rsid w:val="579B7133"/>
    <w:rsid w:val="57A78C81"/>
    <w:rsid w:val="57B677F1"/>
    <w:rsid w:val="57B83108"/>
    <w:rsid w:val="57BDE079"/>
    <w:rsid w:val="57BF7687"/>
    <w:rsid w:val="57C53C67"/>
    <w:rsid w:val="57C56476"/>
    <w:rsid w:val="57C5BB8D"/>
    <w:rsid w:val="57C7A808"/>
    <w:rsid w:val="57C8A979"/>
    <w:rsid w:val="57C9C535"/>
    <w:rsid w:val="57CB0D41"/>
    <w:rsid w:val="57D0F372"/>
    <w:rsid w:val="57D17C2A"/>
    <w:rsid w:val="57D36848"/>
    <w:rsid w:val="57D51DC7"/>
    <w:rsid w:val="57D65719"/>
    <w:rsid w:val="57D79DB1"/>
    <w:rsid w:val="57D8CB98"/>
    <w:rsid w:val="57DCD04D"/>
    <w:rsid w:val="57DD4054"/>
    <w:rsid w:val="57DE551E"/>
    <w:rsid w:val="57E1C0A9"/>
    <w:rsid w:val="57E48A87"/>
    <w:rsid w:val="57E5FDB9"/>
    <w:rsid w:val="57E8E6A8"/>
    <w:rsid w:val="57E959DF"/>
    <w:rsid w:val="57EEC7B6"/>
    <w:rsid w:val="57EEE6EF"/>
    <w:rsid w:val="57F4F4D6"/>
    <w:rsid w:val="57F86500"/>
    <w:rsid w:val="57F98D0A"/>
    <w:rsid w:val="57FA5D35"/>
    <w:rsid w:val="580067E5"/>
    <w:rsid w:val="580106CC"/>
    <w:rsid w:val="58027CAB"/>
    <w:rsid w:val="5806879D"/>
    <w:rsid w:val="580BAEB7"/>
    <w:rsid w:val="580C5012"/>
    <w:rsid w:val="580E56ED"/>
    <w:rsid w:val="580FC6F4"/>
    <w:rsid w:val="58110356"/>
    <w:rsid w:val="5812EA1B"/>
    <w:rsid w:val="5813BA97"/>
    <w:rsid w:val="58162F52"/>
    <w:rsid w:val="58181006"/>
    <w:rsid w:val="5819726C"/>
    <w:rsid w:val="581E1AB1"/>
    <w:rsid w:val="58296EA3"/>
    <w:rsid w:val="5829F2AB"/>
    <w:rsid w:val="58332812"/>
    <w:rsid w:val="5835D9E3"/>
    <w:rsid w:val="5838F7C7"/>
    <w:rsid w:val="583993EF"/>
    <w:rsid w:val="583BEEE7"/>
    <w:rsid w:val="58431B1B"/>
    <w:rsid w:val="58470798"/>
    <w:rsid w:val="584752CF"/>
    <w:rsid w:val="584BEFEE"/>
    <w:rsid w:val="584D18BB"/>
    <w:rsid w:val="584DBAD3"/>
    <w:rsid w:val="58521DD3"/>
    <w:rsid w:val="58524564"/>
    <w:rsid w:val="5854079A"/>
    <w:rsid w:val="585CA7DD"/>
    <w:rsid w:val="5861E596"/>
    <w:rsid w:val="5863210F"/>
    <w:rsid w:val="58667829"/>
    <w:rsid w:val="5866C396"/>
    <w:rsid w:val="58688ABD"/>
    <w:rsid w:val="586E9CC4"/>
    <w:rsid w:val="58722306"/>
    <w:rsid w:val="5872B044"/>
    <w:rsid w:val="5875FC9D"/>
    <w:rsid w:val="58769C0F"/>
    <w:rsid w:val="58780133"/>
    <w:rsid w:val="58798BF9"/>
    <w:rsid w:val="587DF6A6"/>
    <w:rsid w:val="587F0A39"/>
    <w:rsid w:val="58820B74"/>
    <w:rsid w:val="58838C2F"/>
    <w:rsid w:val="5883BC13"/>
    <w:rsid w:val="5883FA75"/>
    <w:rsid w:val="58842A0C"/>
    <w:rsid w:val="58852D2B"/>
    <w:rsid w:val="58857F56"/>
    <w:rsid w:val="5887B469"/>
    <w:rsid w:val="5888DD44"/>
    <w:rsid w:val="588AB00A"/>
    <w:rsid w:val="588B769D"/>
    <w:rsid w:val="588B88C7"/>
    <w:rsid w:val="588CD641"/>
    <w:rsid w:val="588ED2CE"/>
    <w:rsid w:val="589193CE"/>
    <w:rsid w:val="58963BEE"/>
    <w:rsid w:val="5897700D"/>
    <w:rsid w:val="58A5AEF4"/>
    <w:rsid w:val="58A937D7"/>
    <w:rsid w:val="58AC6B65"/>
    <w:rsid w:val="58AD905F"/>
    <w:rsid w:val="58AE8CEA"/>
    <w:rsid w:val="58AEF348"/>
    <w:rsid w:val="58B0A7D8"/>
    <w:rsid w:val="58B15805"/>
    <w:rsid w:val="58B17247"/>
    <w:rsid w:val="58B2EEE4"/>
    <w:rsid w:val="58B31307"/>
    <w:rsid w:val="58B739F1"/>
    <w:rsid w:val="58B9DF33"/>
    <w:rsid w:val="58BD1D71"/>
    <w:rsid w:val="58BD3083"/>
    <w:rsid w:val="58C7A134"/>
    <w:rsid w:val="58CE597F"/>
    <w:rsid w:val="58CF6DD1"/>
    <w:rsid w:val="58CFC854"/>
    <w:rsid w:val="58D14E94"/>
    <w:rsid w:val="58D23337"/>
    <w:rsid w:val="58D7E0E2"/>
    <w:rsid w:val="58DA2894"/>
    <w:rsid w:val="58DAC376"/>
    <w:rsid w:val="58DD8D01"/>
    <w:rsid w:val="58DE190D"/>
    <w:rsid w:val="58E3DFAC"/>
    <w:rsid w:val="58E4C6F3"/>
    <w:rsid w:val="58E66A91"/>
    <w:rsid w:val="58E68777"/>
    <w:rsid w:val="58E77B72"/>
    <w:rsid w:val="58E7D7F5"/>
    <w:rsid w:val="58ECD47F"/>
    <w:rsid w:val="58EE76E0"/>
    <w:rsid w:val="58F04B91"/>
    <w:rsid w:val="58F2503D"/>
    <w:rsid w:val="58F252A2"/>
    <w:rsid w:val="58F4679C"/>
    <w:rsid w:val="58F8C091"/>
    <w:rsid w:val="58FD0F24"/>
    <w:rsid w:val="58FD40B1"/>
    <w:rsid w:val="58FE81C2"/>
    <w:rsid w:val="5900F14E"/>
    <w:rsid w:val="59016548"/>
    <w:rsid w:val="59033A0D"/>
    <w:rsid w:val="5906C9BE"/>
    <w:rsid w:val="590710F2"/>
    <w:rsid w:val="5907950B"/>
    <w:rsid w:val="590826A2"/>
    <w:rsid w:val="5908CA8D"/>
    <w:rsid w:val="590C7DB1"/>
    <w:rsid w:val="591085D8"/>
    <w:rsid w:val="59165219"/>
    <w:rsid w:val="5916D50F"/>
    <w:rsid w:val="59175E39"/>
    <w:rsid w:val="59197CA2"/>
    <w:rsid w:val="5919B96B"/>
    <w:rsid w:val="5919E506"/>
    <w:rsid w:val="591F22EE"/>
    <w:rsid w:val="591FDFE9"/>
    <w:rsid w:val="5922DB52"/>
    <w:rsid w:val="59234E3B"/>
    <w:rsid w:val="5927F2F7"/>
    <w:rsid w:val="5937F506"/>
    <w:rsid w:val="59388202"/>
    <w:rsid w:val="59389B2C"/>
    <w:rsid w:val="593B5743"/>
    <w:rsid w:val="593E2227"/>
    <w:rsid w:val="593F0FAE"/>
    <w:rsid w:val="5948B66D"/>
    <w:rsid w:val="594932AC"/>
    <w:rsid w:val="594A14BC"/>
    <w:rsid w:val="594B86B4"/>
    <w:rsid w:val="594E9C24"/>
    <w:rsid w:val="5952144A"/>
    <w:rsid w:val="595655ED"/>
    <w:rsid w:val="59595170"/>
    <w:rsid w:val="595A5FBE"/>
    <w:rsid w:val="595D513F"/>
    <w:rsid w:val="59600C12"/>
    <w:rsid w:val="5967FC74"/>
    <w:rsid w:val="596D83D6"/>
    <w:rsid w:val="596D84B2"/>
    <w:rsid w:val="596EC5C7"/>
    <w:rsid w:val="59740EA2"/>
    <w:rsid w:val="59781C05"/>
    <w:rsid w:val="597A75C4"/>
    <w:rsid w:val="597B96DF"/>
    <w:rsid w:val="597E75C8"/>
    <w:rsid w:val="5982E318"/>
    <w:rsid w:val="59830981"/>
    <w:rsid w:val="59871567"/>
    <w:rsid w:val="59903B97"/>
    <w:rsid w:val="5992E9EF"/>
    <w:rsid w:val="59938034"/>
    <w:rsid w:val="599489EA"/>
    <w:rsid w:val="5996F90F"/>
    <w:rsid w:val="599B2F9E"/>
    <w:rsid w:val="599FBF6C"/>
    <w:rsid w:val="59A32A5C"/>
    <w:rsid w:val="59A34350"/>
    <w:rsid w:val="59A34C27"/>
    <w:rsid w:val="59A484D8"/>
    <w:rsid w:val="59A63AF8"/>
    <w:rsid w:val="59A9B6FE"/>
    <w:rsid w:val="59AB985E"/>
    <w:rsid w:val="59AD2E2E"/>
    <w:rsid w:val="59B0F2EB"/>
    <w:rsid w:val="59B2FCAD"/>
    <w:rsid w:val="59B3D7E3"/>
    <w:rsid w:val="59BA1A1E"/>
    <w:rsid w:val="59BB61F2"/>
    <w:rsid w:val="59BD8C3E"/>
    <w:rsid w:val="59C6A022"/>
    <w:rsid w:val="59C6D634"/>
    <w:rsid w:val="59CA58D4"/>
    <w:rsid w:val="59CB2545"/>
    <w:rsid w:val="59CD9A6C"/>
    <w:rsid w:val="59D1492D"/>
    <w:rsid w:val="59D151F4"/>
    <w:rsid w:val="59D2AFA2"/>
    <w:rsid w:val="59D2D3AD"/>
    <w:rsid w:val="59D3BDD5"/>
    <w:rsid w:val="59D65783"/>
    <w:rsid w:val="59DAB584"/>
    <w:rsid w:val="59DF6955"/>
    <w:rsid w:val="59E15867"/>
    <w:rsid w:val="59E211FE"/>
    <w:rsid w:val="59E22822"/>
    <w:rsid w:val="59E407E6"/>
    <w:rsid w:val="59E464D8"/>
    <w:rsid w:val="59EA5F09"/>
    <w:rsid w:val="59F19439"/>
    <w:rsid w:val="59F2255D"/>
    <w:rsid w:val="59F92A49"/>
    <w:rsid w:val="59F953FD"/>
    <w:rsid w:val="59FB1AE9"/>
    <w:rsid w:val="59FC8684"/>
    <w:rsid w:val="59FCC6DF"/>
    <w:rsid w:val="59FF0167"/>
    <w:rsid w:val="5A0264D0"/>
    <w:rsid w:val="5A038D30"/>
    <w:rsid w:val="5A04D202"/>
    <w:rsid w:val="5A06F0EA"/>
    <w:rsid w:val="5A07931A"/>
    <w:rsid w:val="5A0CB974"/>
    <w:rsid w:val="5A10550C"/>
    <w:rsid w:val="5A106C72"/>
    <w:rsid w:val="5A14013B"/>
    <w:rsid w:val="5A148C5E"/>
    <w:rsid w:val="5A15247A"/>
    <w:rsid w:val="5A180010"/>
    <w:rsid w:val="5A1C06B2"/>
    <w:rsid w:val="5A1CA8D7"/>
    <w:rsid w:val="5A2426C9"/>
    <w:rsid w:val="5A25FEE7"/>
    <w:rsid w:val="5A26AD40"/>
    <w:rsid w:val="5A2C019E"/>
    <w:rsid w:val="5A2F43F1"/>
    <w:rsid w:val="5A30B14E"/>
    <w:rsid w:val="5A35898D"/>
    <w:rsid w:val="5A38ADAC"/>
    <w:rsid w:val="5A38F4DC"/>
    <w:rsid w:val="5A39C25C"/>
    <w:rsid w:val="5A39C636"/>
    <w:rsid w:val="5A3D3B41"/>
    <w:rsid w:val="5A430396"/>
    <w:rsid w:val="5A44B34A"/>
    <w:rsid w:val="5A4553B9"/>
    <w:rsid w:val="5A46B686"/>
    <w:rsid w:val="5A47DAEA"/>
    <w:rsid w:val="5A485229"/>
    <w:rsid w:val="5A49AB9E"/>
    <w:rsid w:val="5A4C1916"/>
    <w:rsid w:val="5A4F3409"/>
    <w:rsid w:val="5A527658"/>
    <w:rsid w:val="5A55DBA6"/>
    <w:rsid w:val="5A57C5D4"/>
    <w:rsid w:val="5A5B688A"/>
    <w:rsid w:val="5A5F873B"/>
    <w:rsid w:val="5A602D83"/>
    <w:rsid w:val="5A6473FB"/>
    <w:rsid w:val="5A67CE3D"/>
    <w:rsid w:val="5A686115"/>
    <w:rsid w:val="5A69C3F8"/>
    <w:rsid w:val="5A6C94BF"/>
    <w:rsid w:val="5A6ECD2A"/>
    <w:rsid w:val="5A759176"/>
    <w:rsid w:val="5A76BB99"/>
    <w:rsid w:val="5A7BD679"/>
    <w:rsid w:val="5A7CA2BC"/>
    <w:rsid w:val="5A7DCBDB"/>
    <w:rsid w:val="5A7E3EA4"/>
    <w:rsid w:val="5A804A94"/>
    <w:rsid w:val="5A811A46"/>
    <w:rsid w:val="5A83978C"/>
    <w:rsid w:val="5A861AC9"/>
    <w:rsid w:val="5A86DCCD"/>
    <w:rsid w:val="5A8B19EF"/>
    <w:rsid w:val="5A8ECBB0"/>
    <w:rsid w:val="5A92B9BC"/>
    <w:rsid w:val="5A92D6DC"/>
    <w:rsid w:val="5A93CCF5"/>
    <w:rsid w:val="5A94F277"/>
    <w:rsid w:val="5A95951E"/>
    <w:rsid w:val="5A966713"/>
    <w:rsid w:val="5A974F1B"/>
    <w:rsid w:val="5A9BA197"/>
    <w:rsid w:val="5A9C9174"/>
    <w:rsid w:val="5A9D489D"/>
    <w:rsid w:val="5AA0A082"/>
    <w:rsid w:val="5AA45688"/>
    <w:rsid w:val="5AA49FB8"/>
    <w:rsid w:val="5AA60C35"/>
    <w:rsid w:val="5AA69DAD"/>
    <w:rsid w:val="5AA8A87D"/>
    <w:rsid w:val="5AAA5FFB"/>
    <w:rsid w:val="5AAB6A3E"/>
    <w:rsid w:val="5AADA417"/>
    <w:rsid w:val="5AAED923"/>
    <w:rsid w:val="5AB24993"/>
    <w:rsid w:val="5AB3DBFF"/>
    <w:rsid w:val="5AB62796"/>
    <w:rsid w:val="5ABCA427"/>
    <w:rsid w:val="5ABF1976"/>
    <w:rsid w:val="5AC235EF"/>
    <w:rsid w:val="5AC99088"/>
    <w:rsid w:val="5ACDB120"/>
    <w:rsid w:val="5ACE4F23"/>
    <w:rsid w:val="5ACE8E57"/>
    <w:rsid w:val="5AD0E917"/>
    <w:rsid w:val="5AD0F2B3"/>
    <w:rsid w:val="5AD1A7EA"/>
    <w:rsid w:val="5AD1B7E2"/>
    <w:rsid w:val="5AD27C60"/>
    <w:rsid w:val="5ADD8A12"/>
    <w:rsid w:val="5ADF0217"/>
    <w:rsid w:val="5ADF1A29"/>
    <w:rsid w:val="5AE598FE"/>
    <w:rsid w:val="5AE6602F"/>
    <w:rsid w:val="5AE9A6C6"/>
    <w:rsid w:val="5AEEFCB8"/>
    <w:rsid w:val="5AEF323E"/>
    <w:rsid w:val="5AEFF1AE"/>
    <w:rsid w:val="5AF184A1"/>
    <w:rsid w:val="5AFEC855"/>
    <w:rsid w:val="5B00FFED"/>
    <w:rsid w:val="5B029C48"/>
    <w:rsid w:val="5B05C533"/>
    <w:rsid w:val="5B06CE41"/>
    <w:rsid w:val="5B0715A0"/>
    <w:rsid w:val="5B0A3191"/>
    <w:rsid w:val="5B0AFA2D"/>
    <w:rsid w:val="5B0CF3B2"/>
    <w:rsid w:val="5B0F2768"/>
    <w:rsid w:val="5B0FAD1B"/>
    <w:rsid w:val="5B108C6E"/>
    <w:rsid w:val="5B138145"/>
    <w:rsid w:val="5B153DE7"/>
    <w:rsid w:val="5B163CE1"/>
    <w:rsid w:val="5B19D8C8"/>
    <w:rsid w:val="5B1BAABC"/>
    <w:rsid w:val="5B1DCED5"/>
    <w:rsid w:val="5B2B0EB9"/>
    <w:rsid w:val="5B2BA161"/>
    <w:rsid w:val="5B2FD851"/>
    <w:rsid w:val="5B343C0B"/>
    <w:rsid w:val="5B378E53"/>
    <w:rsid w:val="5B3A9B68"/>
    <w:rsid w:val="5B3C737A"/>
    <w:rsid w:val="5B3FD367"/>
    <w:rsid w:val="5B40745F"/>
    <w:rsid w:val="5B42D522"/>
    <w:rsid w:val="5B4318A3"/>
    <w:rsid w:val="5B4E96AA"/>
    <w:rsid w:val="5B4F636E"/>
    <w:rsid w:val="5B5357C7"/>
    <w:rsid w:val="5B53FB1B"/>
    <w:rsid w:val="5B55A28E"/>
    <w:rsid w:val="5B567D7B"/>
    <w:rsid w:val="5B56BECF"/>
    <w:rsid w:val="5B58A7BC"/>
    <w:rsid w:val="5B5A24D3"/>
    <w:rsid w:val="5B5AB764"/>
    <w:rsid w:val="5B603569"/>
    <w:rsid w:val="5B62A69D"/>
    <w:rsid w:val="5B64816A"/>
    <w:rsid w:val="5B660AB4"/>
    <w:rsid w:val="5B6A85B2"/>
    <w:rsid w:val="5B6E5529"/>
    <w:rsid w:val="5B6EE022"/>
    <w:rsid w:val="5B743E53"/>
    <w:rsid w:val="5B78E462"/>
    <w:rsid w:val="5B7A82F7"/>
    <w:rsid w:val="5B7C2EC0"/>
    <w:rsid w:val="5B7F4A0C"/>
    <w:rsid w:val="5B819E01"/>
    <w:rsid w:val="5B856DE8"/>
    <w:rsid w:val="5B9274A2"/>
    <w:rsid w:val="5B953679"/>
    <w:rsid w:val="5B9743D4"/>
    <w:rsid w:val="5B98E09B"/>
    <w:rsid w:val="5B999AF0"/>
    <w:rsid w:val="5B9E6D0F"/>
    <w:rsid w:val="5BA0B417"/>
    <w:rsid w:val="5BA12607"/>
    <w:rsid w:val="5BA57FD6"/>
    <w:rsid w:val="5BA6CF17"/>
    <w:rsid w:val="5BA8A857"/>
    <w:rsid w:val="5BA8F9AD"/>
    <w:rsid w:val="5BAB8EDB"/>
    <w:rsid w:val="5BAC16F8"/>
    <w:rsid w:val="5BB15168"/>
    <w:rsid w:val="5BB45C70"/>
    <w:rsid w:val="5BB4893B"/>
    <w:rsid w:val="5BB4C9A9"/>
    <w:rsid w:val="5BB648A5"/>
    <w:rsid w:val="5BB79772"/>
    <w:rsid w:val="5BBBA910"/>
    <w:rsid w:val="5BBC5052"/>
    <w:rsid w:val="5BC06B79"/>
    <w:rsid w:val="5BC1DEB9"/>
    <w:rsid w:val="5BC22A63"/>
    <w:rsid w:val="5BC45289"/>
    <w:rsid w:val="5BC8996C"/>
    <w:rsid w:val="5BCACE75"/>
    <w:rsid w:val="5BCBB1D2"/>
    <w:rsid w:val="5BD05F8F"/>
    <w:rsid w:val="5BD29A5D"/>
    <w:rsid w:val="5BD2E253"/>
    <w:rsid w:val="5BD35088"/>
    <w:rsid w:val="5BD58BCD"/>
    <w:rsid w:val="5BD5C15C"/>
    <w:rsid w:val="5BD7E716"/>
    <w:rsid w:val="5BDAA405"/>
    <w:rsid w:val="5BDAAB0A"/>
    <w:rsid w:val="5BDB1BFF"/>
    <w:rsid w:val="5BE06667"/>
    <w:rsid w:val="5BE41A42"/>
    <w:rsid w:val="5BE479A2"/>
    <w:rsid w:val="5BE4D03B"/>
    <w:rsid w:val="5BEC3D08"/>
    <w:rsid w:val="5BED21D4"/>
    <w:rsid w:val="5BEFA475"/>
    <w:rsid w:val="5BF0817B"/>
    <w:rsid w:val="5BF1A142"/>
    <w:rsid w:val="5BF813EE"/>
    <w:rsid w:val="5BF90A24"/>
    <w:rsid w:val="5BF98520"/>
    <w:rsid w:val="5BFC46BF"/>
    <w:rsid w:val="5C039EFF"/>
    <w:rsid w:val="5C03CA74"/>
    <w:rsid w:val="5C045954"/>
    <w:rsid w:val="5C04A0C1"/>
    <w:rsid w:val="5C06673E"/>
    <w:rsid w:val="5C0731DF"/>
    <w:rsid w:val="5C07F6B7"/>
    <w:rsid w:val="5C0C9900"/>
    <w:rsid w:val="5C0D00E7"/>
    <w:rsid w:val="5C109834"/>
    <w:rsid w:val="5C116694"/>
    <w:rsid w:val="5C11AD1B"/>
    <w:rsid w:val="5C11B77C"/>
    <w:rsid w:val="5C1700D6"/>
    <w:rsid w:val="5C176582"/>
    <w:rsid w:val="5C19654E"/>
    <w:rsid w:val="5C19C3A0"/>
    <w:rsid w:val="5C1A11F6"/>
    <w:rsid w:val="5C1A5F6E"/>
    <w:rsid w:val="5C1B2080"/>
    <w:rsid w:val="5C1B4094"/>
    <w:rsid w:val="5C1D7DEA"/>
    <w:rsid w:val="5C1DAC09"/>
    <w:rsid w:val="5C2348DE"/>
    <w:rsid w:val="5C2617A4"/>
    <w:rsid w:val="5C295EB7"/>
    <w:rsid w:val="5C2A8B06"/>
    <w:rsid w:val="5C2A8E9C"/>
    <w:rsid w:val="5C30CEE0"/>
    <w:rsid w:val="5C30F3B8"/>
    <w:rsid w:val="5C34DCD5"/>
    <w:rsid w:val="5C3737E0"/>
    <w:rsid w:val="5C37FDCD"/>
    <w:rsid w:val="5C39640C"/>
    <w:rsid w:val="5C3A1517"/>
    <w:rsid w:val="5C3A4F9E"/>
    <w:rsid w:val="5C3BD665"/>
    <w:rsid w:val="5C405088"/>
    <w:rsid w:val="5C42748F"/>
    <w:rsid w:val="5C4280DA"/>
    <w:rsid w:val="5C428D7C"/>
    <w:rsid w:val="5C440407"/>
    <w:rsid w:val="5C46C821"/>
    <w:rsid w:val="5C470888"/>
    <w:rsid w:val="5C4A8FD3"/>
    <w:rsid w:val="5C4B4989"/>
    <w:rsid w:val="5C4E1C6F"/>
    <w:rsid w:val="5C4EB4EC"/>
    <w:rsid w:val="5C4FC258"/>
    <w:rsid w:val="5C572A09"/>
    <w:rsid w:val="5C57D7D5"/>
    <w:rsid w:val="5C5B0780"/>
    <w:rsid w:val="5C5C2490"/>
    <w:rsid w:val="5C5E0D82"/>
    <w:rsid w:val="5C5FE9FB"/>
    <w:rsid w:val="5C61E2E9"/>
    <w:rsid w:val="5C627258"/>
    <w:rsid w:val="5C634342"/>
    <w:rsid w:val="5C68B009"/>
    <w:rsid w:val="5C6EDE25"/>
    <w:rsid w:val="5C6EF3AF"/>
    <w:rsid w:val="5C6F850D"/>
    <w:rsid w:val="5C71A4AB"/>
    <w:rsid w:val="5C720F50"/>
    <w:rsid w:val="5C77AE7D"/>
    <w:rsid w:val="5C791D85"/>
    <w:rsid w:val="5C7A218B"/>
    <w:rsid w:val="5C7C971B"/>
    <w:rsid w:val="5C83C711"/>
    <w:rsid w:val="5C85BBFE"/>
    <w:rsid w:val="5C8624EC"/>
    <w:rsid w:val="5C871574"/>
    <w:rsid w:val="5C889718"/>
    <w:rsid w:val="5C8B61D2"/>
    <w:rsid w:val="5C8BA91C"/>
    <w:rsid w:val="5C8D469D"/>
    <w:rsid w:val="5C8E67FB"/>
    <w:rsid w:val="5C8F85EB"/>
    <w:rsid w:val="5C953CE3"/>
    <w:rsid w:val="5C965F4C"/>
    <w:rsid w:val="5C9753D9"/>
    <w:rsid w:val="5C97FBC8"/>
    <w:rsid w:val="5C98AC30"/>
    <w:rsid w:val="5C98AC64"/>
    <w:rsid w:val="5C9FA7A7"/>
    <w:rsid w:val="5CA1512D"/>
    <w:rsid w:val="5CA1F573"/>
    <w:rsid w:val="5CA2421F"/>
    <w:rsid w:val="5CA46FEE"/>
    <w:rsid w:val="5CA52C5E"/>
    <w:rsid w:val="5CA641DE"/>
    <w:rsid w:val="5CA6FB70"/>
    <w:rsid w:val="5CAA5CBC"/>
    <w:rsid w:val="5CAA91F8"/>
    <w:rsid w:val="5CAF8405"/>
    <w:rsid w:val="5CB7AC72"/>
    <w:rsid w:val="5CB7DEAB"/>
    <w:rsid w:val="5CBBA8E6"/>
    <w:rsid w:val="5CBBD360"/>
    <w:rsid w:val="5CBEB304"/>
    <w:rsid w:val="5CC0B08C"/>
    <w:rsid w:val="5CC0BC4F"/>
    <w:rsid w:val="5CC1C8E3"/>
    <w:rsid w:val="5CC2CD4C"/>
    <w:rsid w:val="5CC6E872"/>
    <w:rsid w:val="5CCAA236"/>
    <w:rsid w:val="5CCB1A4A"/>
    <w:rsid w:val="5CCBB93E"/>
    <w:rsid w:val="5CCE9C48"/>
    <w:rsid w:val="5CCF537E"/>
    <w:rsid w:val="5CCF91E1"/>
    <w:rsid w:val="5CD09359"/>
    <w:rsid w:val="5CD22BE8"/>
    <w:rsid w:val="5CD4BADB"/>
    <w:rsid w:val="5CD4D5A2"/>
    <w:rsid w:val="5CD5F53E"/>
    <w:rsid w:val="5CD8BD25"/>
    <w:rsid w:val="5CDDE32D"/>
    <w:rsid w:val="5CE13374"/>
    <w:rsid w:val="5CE24598"/>
    <w:rsid w:val="5CE5AA57"/>
    <w:rsid w:val="5CEB6CEF"/>
    <w:rsid w:val="5CF10C85"/>
    <w:rsid w:val="5CF41D6A"/>
    <w:rsid w:val="5CF5F42D"/>
    <w:rsid w:val="5CF72782"/>
    <w:rsid w:val="5CFC18FE"/>
    <w:rsid w:val="5CFC6C06"/>
    <w:rsid w:val="5CFDAC80"/>
    <w:rsid w:val="5CFE0684"/>
    <w:rsid w:val="5D00C2E2"/>
    <w:rsid w:val="5D02514F"/>
    <w:rsid w:val="5D061A30"/>
    <w:rsid w:val="5D06C7C3"/>
    <w:rsid w:val="5D071BAB"/>
    <w:rsid w:val="5D083D9A"/>
    <w:rsid w:val="5D08554D"/>
    <w:rsid w:val="5D086469"/>
    <w:rsid w:val="5D086A1B"/>
    <w:rsid w:val="5D0AADC1"/>
    <w:rsid w:val="5D0AAF66"/>
    <w:rsid w:val="5D0CA451"/>
    <w:rsid w:val="5D0EFB22"/>
    <w:rsid w:val="5D16D352"/>
    <w:rsid w:val="5D18545F"/>
    <w:rsid w:val="5D1AE085"/>
    <w:rsid w:val="5D1BFB21"/>
    <w:rsid w:val="5D1C84A9"/>
    <w:rsid w:val="5D1EB1D5"/>
    <w:rsid w:val="5D227C9E"/>
    <w:rsid w:val="5D29F293"/>
    <w:rsid w:val="5D330236"/>
    <w:rsid w:val="5D339859"/>
    <w:rsid w:val="5D387653"/>
    <w:rsid w:val="5D3A0C5E"/>
    <w:rsid w:val="5D3BB60D"/>
    <w:rsid w:val="5D3BB95E"/>
    <w:rsid w:val="5D3E9240"/>
    <w:rsid w:val="5D412362"/>
    <w:rsid w:val="5D43A309"/>
    <w:rsid w:val="5D44E441"/>
    <w:rsid w:val="5D455940"/>
    <w:rsid w:val="5D4805F1"/>
    <w:rsid w:val="5D4BBE0F"/>
    <w:rsid w:val="5D4E7546"/>
    <w:rsid w:val="5D51F875"/>
    <w:rsid w:val="5D53F164"/>
    <w:rsid w:val="5D592176"/>
    <w:rsid w:val="5D5984FB"/>
    <w:rsid w:val="5D63F76B"/>
    <w:rsid w:val="5D69F768"/>
    <w:rsid w:val="5D6C939D"/>
    <w:rsid w:val="5D71A410"/>
    <w:rsid w:val="5D727582"/>
    <w:rsid w:val="5D72BA9D"/>
    <w:rsid w:val="5D744D70"/>
    <w:rsid w:val="5D7ACFC2"/>
    <w:rsid w:val="5D7C4DE5"/>
    <w:rsid w:val="5D7D854D"/>
    <w:rsid w:val="5D84043D"/>
    <w:rsid w:val="5D86F2F2"/>
    <w:rsid w:val="5D8C1205"/>
    <w:rsid w:val="5D8C7013"/>
    <w:rsid w:val="5D8DCB16"/>
    <w:rsid w:val="5D907270"/>
    <w:rsid w:val="5D92F57C"/>
    <w:rsid w:val="5D95473A"/>
    <w:rsid w:val="5D9819DE"/>
    <w:rsid w:val="5D991892"/>
    <w:rsid w:val="5D9A02DC"/>
    <w:rsid w:val="5D9ABCE0"/>
    <w:rsid w:val="5D9C6774"/>
    <w:rsid w:val="5D9CC1A3"/>
    <w:rsid w:val="5D9D4EC6"/>
    <w:rsid w:val="5D9F1495"/>
    <w:rsid w:val="5DA033B9"/>
    <w:rsid w:val="5DA0A08A"/>
    <w:rsid w:val="5DA40D27"/>
    <w:rsid w:val="5DA59FC7"/>
    <w:rsid w:val="5DA716C4"/>
    <w:rsid w:val="5DA7724A"/>
    <w:rsid w:val="5DAA490D"/>
    <w:rsid w:val="5DB01DE7"/>
    <w:rsid w:val="5DB3A4FF"/>
    <w:rsid w:val="5DB4CA7B"/>
    <w:rsid w:val="5DB71728"/>
    <w:rsid w:val="5DB8B62E"/>
    <w:rsid w:val="5DBAEF45"/>
    <w:rsid w:val="5DBB9263"/>
    <w:rsid w:val="5DBC2B7F"/>
    <w:rsid w:val="5DBEFDDE"/>
    <w:rsid w:val="5DC2D85E"/>
    <w:rsid w:val="5DC3DA7C"/>
    <w:rsid w:val="5DCA642C"/>
    <w:rsid w:val="5DD0F13D"/>
    <w:rsid w:val="5DD7C7D2"/>
    <w:rsid w:val="5DD96A5C"/>
    <w:rsid w:val="5DDE954D"/>
    <w:rsid w:val="5DE4D9E2"/>
    <w:rsid w:val="5DE50922"/>
    <w:rsid w:val="5DE553D6"/>
    <w:rsid w:val="5DE5D97C"/>
    <w:rsid w:val="5DE6CD2C"/>
    <w:rsid w:val="5DEA52A0"/>
    <w:rsid w:val="5DEC8A09"/>
    <w:rsid w:val="5DED7334"/>
    <w:rsid w:val="5DF003BD"/>
    <w:rsid w:val="5DF2A966"/>
    <w:rsid w:val="5DF3EEB7"/>
    <w:rsid w:val="5DF5F496"/>
    <w:rsid w:val="5DF72C0E"/>
    <w:rsid w:val="5DFAA73D"/>
    <w:rsid w:val="5DFABC12"/>
    <w:rsid w:val="5DFC491E"/>
    <w:rsid w:val="5E00DC07"/>
    <w:rsid w:val="5E048865"/>
    <w:rsid w:val="5E080A6B"/>
    <w:rsid w:val="5E0D38FD"/>
    <w:rsid w:val="5E101EC0"/>
    <w:rsid w:val="5E10B023"/>
    <w:rsid w:val="5E11359A"/>
    <w:rsid w:val="5E12D0CD"/>
    <w:rsid w:val="5E16CDCD"/>
    <w:rsid w:val="5E1D0796"/>
    <w:rsid w:val="5E21B79A"/>
    <w:rsid w:val="5E2267D0"/>
    <w:rsid w:val="5E237E24"/>
    <w:rsid w:val="5E24E7C9"/>
    <w:rsid w:val="5E264DC3"/>
    <w:rsid w:val="5E27540D"/>
    <w:rsid w:val="5E2792EE"/>
    <w:rsid w:val="5E27C041"/>
    <w:rsid w:val="5E2E2E13"/>
    <w:rsid w:val="5E317A8F"/>
    <w:rsid w:val="5E319D46"/>
    <w:rsid w:val="5E31E468"/>
    <w:rsid w:val="5E321770"/>
    <w:rsid w:val="5E37D137"/>
    <w:rsid w:val="5E39002C"/>
    <w:rsid w:val="5E3B77FF"/>
    <w:rsid w:val="5E40D356"/>
    <w:rsid w:val="5E4591D6"/>
    <w:rsid w:val="5E4B7802"/>
    <w:rsid w:val="5E4C0E86"/>
    <w:rsid w:val="5E4CFA55"/>
    <w:rsid w:val="5E51376D"/>
    <w:rsid w:val="5E53E1E2"/>
    <w:rsid w:val="5E550E5F"/>
    <w:rsid w:val="5E58AC93"/>
    <w:rsid w:val="5E5DB511"/>
    <w:rsid w:val="5E5F1B6C"/>
    <w:rsid w:val="5E5FD6EA"/>
    <w:rsid w:val="5E60AC19"/>
    <w:rsid w:val="5E6A174A"/>
    <w:rsid w:val="5E6B851C"/>
    <w:rsid w:val="5E6D0CE9"/>
    <w:rsid w:val="5E6E8F5E"/>
    <w:rsid w:val="5E70AD19"/>
    <w:rsid w:val="5E727F77"/>
    <w:rsid w:val="5E731A8A"/>
    <w:rsid w:val="5E75478F"/>
    <w:rsid w:val="5E77C7CF"/>
    <w:rsid w:val="5E78C7C7"/>
    <w:rsid w:val="5E78E556"/>
    <w:rsid w:val="5E7CA4BD"/>
    <w:rsid w:val="5E81D9BB"/>
    <w:rsid w:val="5E82E88B"/>
    <w:rsid w:val="5E8334DE"/>
    <w:rsid w:val="5E83A973"/>
    <w:rsid w:val="5E85D0E1"/>
    <w:rsid w:val="5E8A3255"/>
    <w:rsid w:val="5E8A87EE"/>
    <w:rsid w:val="5E8AF2DB"/>
    <w:rsid w:val="5E8B1178"/>
    <w:rsid w:val="5E8F94F7"/>
    <w:rsid w:val="5E923016"/>
    <w:rsid w:val="5E9284D9"/>
    <w:rsid w:val="5E938400"/>
    <w:rsid w:val="5E9828A9"/>
    <w:rsid w:val="5E9A8FF4"/>
    <w:rsid w:val="5E9B1FB1"/>
    <w:rsid w:val="5E9C4C06"/>
    <w:rsid w:val="5E9DBF0F"/>
    <w:rsid w:val="5E9E5F05"/>
    <w:rsid w:val="5EA1E15A"/>
    <w:rsid w:val="5EA31999"/>
    <w:rsid w:val="5EA4A332"/>
    <w:rsid w:val="5EA707F2"/>
    <w:rsid w:val="5EA850E7"/>
    <w:rsid w:val="5EA90C10"/>
    <w:rsid w:val="5EAB8CAC"/>
    <w:rsid w:val="5EAC1463"/>
    <w:rsid w:val="5EAD60CA"/>
    <w:rsid w:val="5EB029FB"/>
    <w:rsid w:val="5EB42662"/>
    <w:rsid w:val="5EB45EFD"/>
    <w:rsid w:val="5EB5A425"/>
    <w:rsid w:val="5EBA579D"/>
    <w:rsid w:val="5EBD096A"/>
    <w:rsid w:val="5EBD3605"/>
    <w:rsid w:val="5EC52538"/>
    <w:rsid w:val="5EC78452"/>
    <w:rsid w:val="5ED596E2"/>
    <w:rsid w:val="5ED69ECC"/>
    <w:rsid w:val="5ED78965"/>
    <w:rsid w:val="5EDC9DB2"/>
    <w:rsid w:val="5EDD4C73"/>
    <w:rsid w:val="5EE198C9"/>
    <w:rsid w:val="5EEEDF0A"/>
    <w:rsid w:val="5EEF9301"/>
    <w:rsid w:val="5EEFD3D3"/>
    <w:rsid w:val="5EF25263"/>
    <w:rsid w:val="5EF593D9"/>
    <w:rsid w:val="5EF628C7"/>
    <w:rsid w:val="5EF69F8E"/>
    <w:rsid w:val="5EFB7F88"/>
    <w:rsid w:val="5EFBAA7C"/>
    <w:rsid w:val="5EFD03DB"/>
    <w:rsid w:val="5F001B16"/>
    <w:rsid w:val="5F002593"/>
    <w:rsid w:val="5F0AB0DB"/>
    <w:rsid w:val="5F0E3F30"/>
    <w:rsid w:val="5F0EE2FF"/>
    <w:rsid w:val="5F103D15"/>
    <w:rsid w:val="5F11467B"/>
    <w:rsid w:val="5F137775"/>
    <w:rsid w:val="5F1697D5"/>
    <w:rsid w:val="5F1B5AAF"/>
    <w:rsid w:val="5F1CFAC1"/>
    <w:rsid w:val="5F1E7CFE"/>
    <w:rsid w:val="5F25182A"/>
    <w:rsid w:val="5F277D2A"/>
    <w:rsid w:val="5F2B0377"/>
    <w:rsid w:val="5F2C2D15"/>
    <w:rsid w:val="5F2F6A1E"/>
    <w:rsid w:val="5F32179E"/>
    <w:rsid w:val="5F36A034"/>
    <w:rsid w:val="5F36CE46"/>
    <w:rsid w:val="5F37A7B7"/>
    <w:rsid w:val="5F38A528"/>
    <w:rsid w:val="5F399A57"/>
    <w:rsid w:val="5F39B4A3"/>
    <w:rsid w:val="5F3CA579"/>
    <w:rsid w:val="5F3E2552"/>
    <w:rsid w:val="5F414AD4"/>
    <w:rsid w:val="5F433BAF"/>
    <w:rsid w:val="5F44B380"/>
    <w:rsid w:val="5F4A1414"/>
    <w:rsid w:val="5F4C67A4"/>
    <w:rsid w:val="5F4ED983"/>
    <w:rsid w:val="5F509D4A"/>
    <w:rsid w:val="5F50B6F2"/>
    <w:rsid w:val="5F52DDAD"/>
    <w:rsid w:val="5F569762"/>
    <w:rsid w:val="5F5E8F6B"/>
    <w:rsid w:val="5F5F50D4"/>
    <w:rsid w:val="5F65D23D"/>
    <w:rsid w:val="5F6D1976"/>
    <w:rsid w:val="5F6EC971"/>
    <w:rsid w:val="5F70B09C"/>
    <w:rsid w:val="5F726333"/>
    <w:rsid w:val="5F72AB20"/>
    <w:rsid w:val="5F75A404"/>
    <w:rsid w:val="5F76519E"/>
    <w:rsid w:val="5F790250"/>
    <w:rsid w:val="5F7AA085"/>
    <w:rsid w:val="5F7AEF1F"/>
    <w:rsid w:val="5F7D8120"/>
    <w:rsid w:val="5F7EA1E0"/>
    <w:rsid w:val="5F7FA1CD"/>
    <w:rsid w:val="5F835BD8"/>
    <w:rsid w:val="5F845D2F"/>
    <w:rsid w:val="5F853A46"/>
    <w:rsid w:val="5F8E62BE"/>
    <w:rsid w:val="5F926D5F"/>
    <w:rsid w:val="5F9362DB"/>
    <w:rsid w:val="5F95C4B5"/>
    <w:rsid w:val="5F98377A"/>
    <w:rsid w:val="5F983C4A"/>
    <w:rsid w:val="5F99659F"/>
    <w:rsid w:val="5F9CED89"/>
    <w:rsid w:val="5F9D39DF"/>
    <w:rsid w:val="5F9F6E6E"/>
    <w:rsid w:val="5FA9320D"/>
    <w:rsid w:val="5FABEFC5"/>
    <w:rsid w:val="5FAD81E3"/>
    <w:rsid w:val="5FB231FB"/>
    <w:rsid w:val="5FB3CDEF"/>
    <w:rsid w:val="5FB45704"/>
    <w:rsid w:val="5FB794C1"/>
    <w:rsid w:val="5FBB5899"/>
    <w:rsid w:val="5FBC4F26"/>
    <w:rsid w:val="5FBEFB15"/>
    <w:rsid w:val="5FC20236"/>
    <w:rsid w:val="5FC24C3C"/>
    <w:rsid w:val="5FC3187A"/>
    <w:rsid w:val="5FC6F8CE"/>
    <w:rsid w:val="5FC72A81"/>
    <w:rsid w:val="5FC7B5E8"/>
    <w:rsid w:val="5FC9CA11"/>
    <w:rsid w:val="5FCB91FB"/>
    <w:rsid w:val="5FCC93ED"/>
    <w:rsid w:val="5FCFA41F"/>
    <w:rsid w:val="5FCFE0C0"/>
    <w:rsid w:val="5FD8E179"/>
    <w:rsid w:val="5FE05E51"/>
    <w:rsid w:val="5FE13E10"/>
    <w:rsid w:val="5FE178FA"/>
    <w:rsid w:val="5FE3CC81"/>
    <w:rsid w:val="5FE4557B"/>
    <w:rsid w:val="5FE7BA14"/>
    <w:rsid w:val="5FE8A24E"/>
    <w:rsid w:val="5FE9EF32"/>
    <w:rsid w:val="5FEC2F41"/>
    <w:rsid w:val="5FECF9DB"/>
    <w:rsid w:val="5FF07B5C"/>
    <w:rsid w:val="5FF0B9BC"/>
    <w:rsid w:val="5FF4B429"/>
    <w:rsid w:val="5FF50828"/>
    <w:rsid w:val="5FF609B5"/>
    <w:rsid w:val="5FF6D804"/>
    <w:rsid w:val="5FF6E1DA"/>
    <w:rsid w:val="5FF6E644"/>
    <w:rsid w:val="5FF712C0"/>
    <w:rsid w:val="5FFC6ACC"/>
    <w:rsid w:val="5FFDCB8D"/>
    <w:rsid w:val="6002AA0D"/>
    <w:rsid w:val="6004DAC0"/>
    <w:rsid w:val="6005001C"/>
    <w:rsid w:val="6005D81A"/>
    <w:rsid w:val="600D9EC6"/>
    <w:rsid w:val="600FE518"/>
    <w:rsid w:val="6010855E"/>
    <w:rsid w:val="6010AC10"/>
    <w:rsid w:val="6014F375"/>
    <w:rsid w:val="60171328"/>
    <w:rsid w:val="60172CE7"/>
    <w:rsid w:val="60176A62"/>
    <w:rsid w:val="6017D79F"/>
    <w:rsid w:val="601A56BC"/>
    <w:rsid w:val="601AA112"/>
    <w:rsid w:val="601B26C9"/>
    <w:rsid w:val="601B5591"/>
    <w:rsid w:val="601BFAF2"/>
    <w:rsid w:val="601EBD86"/>
    <w:rsid w:val="601FCE0D"/>
    <w:rsid w:val="60200D65"/>
    <w:rsid w:val="60223529"/>
    <w:rsid w:val="60231CB6"/>
    <w:rsid w:val="602529AA"/>
    <w:rsid w:val="60271498"/>
    <w:rsid w:val="602CFF38"/>
    <w:rsid w:val="60315201"/>
    <w:rsid w:val="603A2670"/>
    <w:rsid w:val="603BAC2B"/>
    <w:rsid w:val="603EE5CB"/>
    <w:rsid w:val="6047C246"/>
    <w:rsid w:val="604E2C0F"/>
    <w:rsid w:val="604EBA2A"/>
    <w:rsid w:val="60502CE5"/>
    <w:rsid w:val="6055D775"/>
    <w:rsid w:val="6055D975"/>
    <w:rsid w:val="6059A91D"/>
    <w:rsid w:val="605CC3B1"/>
    <w:rsid w:val="60605BF5"/>
    <w:rsid w:val="60607B7B"/>
    <w:rsid w:val="60628989"/>
    <w:rsid w:val="6063CA5C"/>
    <w:rsid w:val="6063D3BC"/>
    <w:rsid w:val="6068E3CE"/>
    <w:rsid w:val="60692761"/>
    <w:rsid w:val="6069C110"/>
    <w:rsid w:val="606E6B0D"/>
    <w:rsid w:val="60709CEC"/>
    <w:rsid w:val="60740755"/>
    <w:rsid w:val="6074AD42"/>
    <w:rsid w:val="60760C1B"/>
    <w:rsid w:val="607C8BD0"/>
    <w:rsid w:val="6080BBAB"/>
    <w:rsid w:val="6080D8EE"/>
    <w:rsid w:val="60824E98"/>
    <w:rsid w:val="60834E20"/>
    <w:rsid w:val="60870A49"/>
    <w:rsid w:val="6087FFA1"/>
    <w:rsid w:val="608A522F"/>
    <w:rsid w:val="608A9291"/>
    <w:rsid w:val="608F2782"/>
    <w:rsid w:val="609426DD"/>
    <w:rsid w:val="60954CE9"/>
    <w:rsid w:val="609701D9"/>
    <w:rsid w:val="609834F6"/>
    <w:rsid w:val="609D6AED"/>
    <w:rsid w:val="60A0E025"/>
    <w:rsid w:val="60A1FEBD"/>
    <w:rsid w:val="60A3E0D9"/>
    <w:rsid w:val="60A62BE6"/>
    <w:rsid w:val="60A84137"/>
    <w:rsid w:val="60A89C7B"/>
    <w:rsid w:val="60AB8CFD"/>
    <w:rsid w:val="60AD304E"/>
    <w:rsid w:val="60AE597C"/>
    <w:rsid w:val="60AEA4CE"/>
    <w:rsid w:val="60AEC32C"/>
    <w:rsid w:val="60B1A9EA"/>
    <w:rsid w:val="60B4DB4A"/>
    <w:rsid w:val="60B707FA"/>
    <w:rsid w:val="60B84625"/>
    <w:rsid w:val="60BA7350"/>
    <w:rsid w:val="60BA9254"/>
    <w:rsid w:val="60BB06EF"/>
    <w:rsid w:val="60BB1684"/>
    <w:rsid w:val="60BBACF0"/>
    <w:rsid w:val="60BF7744"/>
    <w:rsid w:val="60BF8D0B"/>
    <w:rsid w:val="60BFD19B"/>
    <w:rsid w:val="60C03953"/>
    <w:rsid w:val="60C96CCB"/>
    <w:rsid w:val="60C9B697"/>
    <w:rsid w:val="60CC449E"/>
    <w:rsid w:val="60CFE3C7"/>
    <w:rsid w:val="60CFF7AB"/>
    <w:rsid w:val="60D3C55F"/>
    <w:rsid w:val="60D68730"/>
    <w:rsid w:val="60D91C03"/>
    <w:rsid w:val="60DB125E"/>
    <w:rsid w:val="60DBD76F"/>
    <w:rsid w:val="60DD02AF"/>
    <w:rsid w:val="60DE504D"/>
    <w:rsid w:val="60E2C6A7"/>
    <w:rsid w:val="60EE3A94"/>
    <w:rsid w:val="60EED02B"/>
    <w:rsid w:val="60EEF54A"/>
    <w:rsid w:val="60F0F00E"/>
    <w:rsid w:val="60F38F93"/>
    <w:rsid w:val="60F4F048"/>
    <w:rsid w:val="60F50AF3"/>
    <w:rsid w:val="60F7CE88"/>
    <w:rsid w:val="60F9B26D"/>
    <w:rsid w:val="60FA1737"/>
    <w:rsid w:val="60FBD9DD"/>
    <w:rsid w:val="60FD64F9"/>
    <w:rsid w:val="60FDE1C2"/>
    <w:rsid w:val="6100DD41"/>
    <w:rsid w:val="61025DB2"/>
    <w:rsid w:val="61051811"/>
    <w:rsid w:val="61052341"/>
    <w:rsid w:val="6106EDC5"/>
    <w:rsid w:val="610785BC"/>
    <w:rsid w:val="61083D1C"/>
    <w:rsid w:val="61091BCA"/>
    <w:rsid w:val="610A6951"/>
    <w:rsid w:val="610FC6E1"/>
    <w:rsid w:val="61109327"/>
    <w:rsid w:val="6112F2D3"/>
    <w:rsid w:val="611337B3"/>
    <w:rsid w:val="6113438A"/>
    <w:rsid w:val="6113D539"/>
    <w:rsid w:val="6117DD99"/>
    <w:rsid w:val="611A1CA6"/>
    <w:rsid w:val="6121978F"/>
    <w:rsid w:val="61245853"/>
    <w:rsid w:val="61247690"/>
    <w:rsid w:val="612ADFDE"/>
    <w:rsid w:val="612F7A4D"/>
    <w:rsid w:val="61307542"/>
    <w:rsid w:val="613358B9"/>
    <w:rsid w:val="6137BDFE"/>
    <w:rsid w:val="61384BC9"/>
    <w:rsid w:val="6138572E"/>
    <w:rsid w:val="61396817"/>
    <w:rsid w:val="6139B37C"/>
    <w:rsid w:val="613E68FD"/>
    <w:rsid w:val="613E80CA"/>
    <w:rsid w:val="6141A3A5"/>
    <w:rsid w:val="61421D9C"/>
    <w:rsid w:val="61425BD3"/>
    <w:rsid w:val="6144F73E"/>
    <w:rsid w:val="61479624"/>
    <w:rsid w:val="6149EC8A"/>
    <w:rsid w:val="614B9D6E"/>
    <w:rsid w:val="614DDD9E"/>
    <w:rsid w:val="614DDDB3"/>
    <w:rsid w:val="614E2B28"/>
    <w:rsid w:val="6150E20D"/>
    <w:rsid w:val="61554574"/>
    <w:rsid w:val="615775BF"/>
    <w:rsid w:val="61577AA6"/>
    <w:rsid w:val="6159D8B5"/>
    <w:rsid w:val="6159FC59"/>
    <w:rsid w:val="615C7219"/>
    <w:rsid w:val="615D936E"/>
    <w:rsid w:val="615EC8B3"/>
    <w:rsid w:val="616128F4"/>
    <w:rsid w:val="616235D2"/>
    <w:rsid w:val="61670B99"/>
    <w:rsid w:val="61677449"/>
    <w:rsid w:val="61697F84"/>
    <w:rsid w:val="616F1FA1"/>
    <w:rsid w:val="61716631"/>
    <w:rsid w:val="6171B02B"/>
    <w:rsid w:val="6172BE5D"/>
    <w:rsid w:val="61738702"/>
    <w:rsid w:val="61741695"/>
    <w:rsid w:val="61749C50"/>
    <w:rsid w:val="61783B54"/>
    <w:rsid w:val="61788AAE"/>
    <w:rsid w:val="617B4E6C"/>
    <w:rsid w:val="617F8F43"/>
    <w:rsid w:val="6183BBF2"/>
    <w:rsid w:val="618531B5"/>
    <w:rsid w:val="618565D1"/>
    <w:rsid w:val="6188244E"/>
    <w:rsid w:val="618A719F"/>
    <w:rsid w:val="618A83FD"/>
    <w:rsid w:val="618C19CE"/>
    <w:rsid w:val="618E6485"/>
    <w:rsid w:val="6193481D"/>
    <w:rsid w:val="619498BD"/>
    <w:rsid w:val="61957B53"/>
    <w:rsid w:val="6197BE9E"/>
    <w:rsid w:val="6199F8EC"/>
    <w:rsid w:val="619A4A0F"/>
    <w:rsid w:val="619AEF50"/>
    <w:rsid w:val="619CBA7E"/>
    <w:rsid w:val="61A6CC3B"/>
    <w:rsid w:val="61A6E379"/>
    <w:rsid w:val="61A6E59F"/>
    <w:rsid w:val="61AA7E5A"/>
    <w:rsid w:val="61AC39F4"/>
    <w:rsid w:val="61B1146A"/>
    <w:rsid w:val="61B48920"/>
    <w:rsid w:val="61B979A0"/>
    <w:rsid w:val="61BA3CF8"/>
    <w:rsid w:val="61BA4993"/>
    <w:rsid w:val="61BE6E6D"/>
    <w:rsid w:val="61C0B8B3"/>
    <w:rsid w:val="61C28227"/>
    <w:rsid w:val="61C389A4"/>
    <w:rsid w:val="61C3B0DB"/>
    <w:rsid w:val="61C4FD92"/>
    <w:rsid w:val="61CDBDD2"/>
    <w:rsid w:val="61CFDE61"/>
    <w:rsid w:val="61D076C5"/>
    <w:rsid w:val="61D2A87B"/>
    <w:rsid w:val="61D48C2C"/>
    <w:rsid w:val="61D50C97"/>
    <w:rsid w:val="61D59A8B"/>
    <w:rsid w:val="61D778A0"/>
    <w:rsid w:val="61DB9E21"/>
    <w:rsid w:val="61DDCDC9"/>
    <w:rsid w:val="61DF0ACD"/>
    <w:rsid w:val="61E38427"/>
    <w:rsid w:val="61E3B6AA"/>
    <w:rsid w:val="61E5D171"/>
    <w:rsid w:val="61E71991"/>
    <w:rsid w:val="61E72F8D"/>
    <w:rsid w:val="61E7D44F"/>
    <w:rsid w:val="61E840BC"/>
    <w:rsid w:val="61EA8917"/>
    <w:rsid w:val="61EB5B79"/>
    <w:rsid w:val="61EB9B4E"/>
    <w:rsid w:val="61EC0AA2"/>
    <w:rsid w:val="61EF9145"/>
    <w:rsid w:val="61F555B0"/>
    <w:rsid w:val="61FC5E70"/>
    <w:rsid w:val="61FD7BEE"/>
    <w:rsid w:val="61FE0204"/>
    <w:rsid w:val="61FFDD90"/>
    <w:rsid w:val="62043932"/>
    <w:rsid w:val="62087809"/>
    <w:rsid w:val="6208EDAE"/>
    <w:rsid w:val="620C5DF7"/>
    <w:rsid w:val="620DC72E"/>
    <w:rsid w:val="6211D379"/>
    <w:rsid w:val="6212DE20"/>
    <w:rsid w:val="621682C9"/>
    <w:rsid w:val="621A1F90"/>
    <w:rsid w:val="621E810C"/>
    <w:rsid w:val="621EA927"/>
    <w:rsid w:val="621F635E"/>
    <w:rsid w:val="622BA3BA"/>
    <w:rsid w:val="622DAF06"/>
    <w:rsid w:val="622DF1BC"/>
    <w:rsid w:val="622E1831"/>
    <w:rsid w:val="622F1A7C"/>
    <w:rsid w:val="62301490"/>
    <w:rsid w:val="6231AAE1"/>
    <w:rsid w:val="62349C6F"/>
    <w:rsid w:val="62368D56"/>
    <w:rsid w:val="62371F48"/>
    <w:rsid w:val="6238AA77"/>
    <w:rsid w:val="62401708"/>
    <w:rsid w:val="6245E7F4"/>
    <w:rsid w:val="6246B396"/>
    <w:rsid w:val="62494E18"/>
    <w:rsid w:val="624B299E"/>
    <w:rsid w:val="624CAA39"/>
    <w:rsid w:val="624FE184"/>
    <w:rsid w:val="62502AC6"/>
    <w:rsid w:val="6251558D"/>
    <w:rsid w:val="62517E28"/>
    <w:rsid w:val="6251DBDE"/>
    <w:rsid w:val="625527C1"/>
    <w:rsid w:val="62572DD8"/>
    <w:rsid w:val="6258739E"/>
    <w:rsid w:val="625D5627"/>
    <w:rsid w:val="625EB246"/>
    <w:rsid w:val="625F385F"/>
    <w:rsid w:val="625FB8F9"/>
    <w:rsid w:val="62629B13"/>
    <w:rsid w:val="62663AB2"/>
    <w:rsid w:val="62668CA4"/>
    <w:rsid w:val="62674C69"/>
    <w:rsid w:val="6267B00B"/>
    <w:rsid w:val="6267F922"/>
    <w:rsid w:val="626AAEA0"/>
    <w:rsid w:val="626BB432"/>
    <w:rsid w:val="626C63C5"/>
    <w:rsid w:val="626E5557"/>
    <w:rsid w:val="626F1AE4"/>
    <w:rsid w:val="6270C14E"/>
    <w:rsid w:val="62723513"/>
    <w:rsid w:val="6276BBF3"/>
    <w:rsid w:val="62782FAA"/>
    <w:rsid w:val="62794391"/>
    <w:rsid w:val="627AB979"/>
    <w:rsid w:val="627D756F"/>
    <w:rsid w:val="628023CC"/>
    <w:rsid w:val="62821AB8"/>
    <w:rsid w:val="6282472F"/>
    <w:rsid w:val="6283FC84"/>
    <w:rsid w:val="628548DD"/>
    <w:rsid w:val="6286CDCE"/>
    <w:rsid w:val="62884BAE"/>
    <w:rsid w:val="628DEE7F"/>
    <w:rsid w:val="6290BC78"/>
    <w:rsid w:val="629352BD"/>
    <w:rsid w:val="62954381"/>
    <w:rsid w:val="62954514"/>
    <w:rsid w:val="629E6617"/>
    <w:rsid w:val="62A5564A"/>
    <w:rsid w:val="62AA6A0D"/>
    <w:rsid w:val="62AA9362"/>
    <w:rsid w:val="62AAB6B9"/>
    <w:rsid w:val="62AEB84E"/>
    <w:rsid w:val="62AEF187"/>
    <w:rsid w:val="62AF5117"/>
    <w:rsid w:val="62B36DD4"/>
    <w:rsid w:val="62B8DFB7"/>
    <w:rsid w:val="62BA169A"/>
    <w:rsid w:val="62BB65A3"/>
    <w:rsid w:val="62BC4B38"/>
    <w:rsid w:val="62C35961"/>
    <w:rsid w:val="62C8604C"/>
    <w:rsid w:val="62DB1E36"/>
    <w:rsid w:val="62DD2276"/>
    <w:rsid w:val="62DEAED2"/>
    <w:rsid w:val="62E26903"/>
    <w:rsid w:val="62E307E7"/>
    <w:rsid w:val="62E4413C"/>
    <w:rsid w:val="62E8F3C6"/>
    <w:rsid w:val="62E96EE6"/>
    <w:rsid w:val="62ECD800"/>
    <w:rsid w:val="62ECFBA2"/>
    <w:rsid w:val="62EF750A"/>
    <w:rsid w:val="62F1A947"/>
    <w:rsid w:val="62F1D03C"/>
    <w:rsid w:val="62F5FE62"/>
    <w:rsid w:val="62F79A48"/>
    <w:rsid w:val="62F99859"/>
    <w:rsid w:val="62FB6C1D"/>
    <w:rsid w:val="6303ACA2"/>
    <w:rsid w:val="630F4E6A"/>
    <w:rsid w:val="63134806"/>
    <w:rsid w:val="63141281"/>
    <w:rsid w:val="6314B510"/>
    <w:rsid w:val="6316DEE7"/>
    <w:rsid w:val="6317393D"/>
    <w:rsid w:val="631CEBF9"/>
    <w:rsid w:val="631CFDD1"/>
    <w:rsid w:val="631FF096"/>
    <w:rsid w:val="6327DE05"/>
    <w:rsid w:val="632A3B6E"/>
    <w:rsid w:val="632D987A"/>
    <w:rsid w:val="632E7FEC"/>
    <w:rsid w:val="63348D7C"/>
    <w:rsid w:val="6337511C"/>
    <w:rsid w:val="633860AB"/>
    <w:rsid w:val="633B93A0"/>
    <w:rsid w:val="633CB937"/>
    <w:rsid w:val="634038B2"/>
    <w:rsid w:val="6340511E"/>
    <w:rsid w:val="6341CFDC"/>
    <w:rsid w:val="6344BF2E"/>
    <w:rsid w:val="63457C12"/>
    <w:rsid w:val="634D0685"/>
    <w:rsid w:val="634EC207"/>
    <w:rsid w:val="63521C28"/>
    <w:rsid w:val="63531002"/>
    <w:rsid w:val="63543A3A"/>
    <w:rsid w:val="63567794"/>
    <w:rsid w:val="63579F36"/>
    <w:rsid w:val="635F226A"/>
    <w:rsid w:val="635F8469"/>
    <w:rsid w:val="6362CB28"/>
    <w:rsid w:val="63679A7B"/>
    <w:rsid w:val="636B509B"/>
    <w:rsid w:val="636B537D"/>
    <w:rsid w:val="636C3DBD"/>
    <w:rsid w:val="636D0074"/>
    <w:rsid w:val="636DB448"/>
    <w:rsid w:val="6372BC59"/>
    <w:rsid w:val="6376F66B"/>
    <w:rsid w:val="637D2631"/>
    <w:rsid w:val="638B0C8D"/>
    <w:rsid w:val="638E1006"/>
    <w:rsid w:val="6392E49C"/>
    <w:rsid w:val="63934517"/>
    <w:rsid w:val="639799A0"/>
    <w:rsid w:val="6398EBA8"/>
    <w:rsid w:val="63995F8C"/>
    <w:rsid w:val="639DF6F5"/>
    <w:rsid w:val="639F21C1"/>
    <w:rsid w:val="63A34AC6"/>
    <w:rsid w:val="63A75EE2"/>
    <w:rsid w:val="63ABBD78"/>
    <w:rsid w:val="63AD85B4"/>
    <w:rsid w:val="63AFE211"/>
    <w:rsid w:val="63B0E42A"/>
    <w:rsid w:val="63B11888"/>
    <w:rsid w:val="63B168CF"/>
    <w:rsid w:val="63B5D4D2"/>
    <w:rsid w:val="63B81707"/>
    <w:rsid w:val="63BCC9FE"/>
    <w:rsid w:val="63BD0836"/>
    <w:rsid w:val="63BD3858"/>
    <w:rsid w:val="63C5B479"/>
    <w:rsid w:val="63C8C3BD"/>
    <w:rsid w:val="63C90579"/>
    <w:rsid w:val="63CA625C"/>
    <w:rsid w:val="63CAC6DD"/>
    <w:rsid w:val="63CB19B8"/>
    <w:rsid w:val="63CC9C9A"/>
    <w:rsid w:val="63CFA6D9"/>
    <w:rsid w:val="63D0CF95"/>
    <w:rsid w:val="63D1B24C"/>
    <w:rsid w:val="63D40F9B"/>
    <w:rsid w:val="63DDA7AF"/>
    <w:rsid w:val="63DE3507"/>
    <w:rsid w:val="63DEDCBF"/>
    <w:rsid w:val="63E229D3"/>
    <w:rsid w:val="63E819AC"/>
    <w:rsid w:val="63EBDCC7"/>
    <w:rsid w:val="63EC5D88"/>
    <w:rsid w:val="63F5B368"/>
    <w:rsid w:val="63F6EE14"/>
    <w:rsid w:val="63F79824"/>
    <w:rsid w:val="63FF85B7"/>
    <w:rsid w:val="640058E6"/>
    <w:rsid w:val="64010D62"/>
    <w:rsid w:val="6401D7D8"/>
    <w:rsid w:val="640A4C5A"/>
    <w:rsid w:val="640BEF56"/>
    <w:rsid w:val="640F17DF"/>
    <w:rsid w:val="640FDD41"/>
    <w:rsid w:val="641185B4"/>
    <w:rsid w:val="6417C060"/>
    <w:rsid w:val="6418853E"/>
    <w:rsid w:val="6419EF6B"/>
    <w:rsid w:val="641C8479"/>
    <w:rsid w:val="641D66ED"/>
    <w:rsid w:val="641D911F"/>
    <w:rsid w:val="641E6428"/>
    <w:rsid w:val="641F071F"/>
    <w:rsid w:val="641F3DA7"/>
    <w:rsid w:val="64289135"/>
    <w:rsid w:val="6429B379"/>
    <w:rsid w:val="6429E219"/>
    <w:rsid w:val="642AEE55"/>
    <w:rsid w:val="642C4D58"/>
    <w:rsid w:val="643018A5"/>
    <w:rsid w:val="64323A34"/>
    <w:rsid w:val="64333236"/>
    <w:rsid w:val="64341F30"/>
    <w:rsid w:val="643505AD"/>
    <w:rsid w:val="64366305"/>
    <w:rsid w:val="6436F995"/>
    <w:rsid w:val="64399D63"/>
    <w:rsid w:val="643A4ACB"/>
    <w:rsid w:val="643B84D4"/>
    <w:rsid w:val="643CD0FC"/>
    <w:rsid w:val="643D47B9"/>
    <w:rsid w:val="6441EFB8"/>
    <w:rsid w:val="6443EEE3"/>
    <w:rsid w:val="6443FB5C"/>
    <w:rsid w:val="645021CC"/>
    <w:rsid w:val="64528037"/>
    <w:rsid w:val="645310C2"/>
    <w:rsid w:val="645365D4"/>
    <w:rsid w:val="6455E8D1"/>
    <w:rsid w:val="6456C7AC"/>
    <w:rsid w:val="645AB581"/>
    <w:rsid w:val="645AE639"/>
    <w:rsid w:val="645B5321"/>
    <w:rsid w:val="645F08BC"/>
    <w:rsid w:val="646742B7"/>
    <w:rsid w:val="64695F11"/>
    <w:rsid w:val="646A3F2A"/>
    <w:rsid w:val="646AD487"/>
    <w:rsid w:val="646D4D6D"/>
    <w:rsid w:val="646E51CF"/>
    <w:rsid w:val="646EDB71"/>
    <w:rsid w:val="647100A0"/>
    <w:rsid w:val="64711EF1"/>
    <w:rsid w:val="6471A379"/>
    <w:rsid w:val="64773D4B"/>
    <w:rsid w:val="647A91A1"/>
    <w:rsid w:val="6481E478"/>
    <w:rsid w:val="64862248"/>
    <w:rsid w:val="64872745"/>
    <w:rsid w:val="648A47BF"/>
    <w:rsid w:val="648B68C5"/>
    <w:rsid w:val="648D1FC3"/>
    <w:rsid w:val="6490781A"/>
    <w:rsid w:val="6490A419"/>
    <w:rsid w:val="6491F8C4"/>
    <w:rsid w:val="6497E58A"/>
    <w:rsid w:val="649871F6"/>
    <w:rsid w:val="649DC27B"/>
    <w:rsid w:val="64A42C97"/>
    <w:rsid w:val="64A5365F"/>
    <w:rsid w:val="64A5C3EF"/>
    <w:rsid w:val="64A619A9"/>
    <w:rsid w:val="64A6B64C"/>
    <w:rsid w:val="64A85F95"/>
    <w:rsid w:val="64A9DEE3"/>
    <w:rsid w:val="64A9F29D"/>
    <w:rsid w:val="64AA4A58"/>
    <w:rsid w:val="64AF3DAF"/>
    <w:rsid w:val="64AFE0F0"/>
    <w:rsid w:val="64B14409"/>
    <w:rsid w:val="64B3A924"/>
    <w:rsid w:val="64B43824"/>
    <w:rsid w:val="64B47C9D"/>
    <w:rsid w:val="64B5C697"/>
    <w:rsid w:val="64B6C306"/>
    <w:rsid w:val="64BB94F9"/>
    <w:rsid w:val="64BCC25E"/>
    <w:rsid w:val="64BE35C7"/>
    <w:rsid w:val="64BE51F8"/>
    <w:rsid w:val="64C0156E"/>
    <w:rsid w:val="64CA0D4D"/>
    <w:rsid w:val="64CEC054"/>
    <w:rsid w:val="64D011F8"/>
    <w:rsid w:val="64D0BF64"/>
    <w:rsid w:val="64D2C6F8"/>
    <w:rsid w:val="64D2DBCC"/>
    <w:rsid w:val="64D3DEF4"/>
    <w:rsid w:val="64D71E9D"/>
    <w:rsid w:val="64D81D84"/>
    <w:rsid w:val="64DAC79F"/>
    <w:rsid w:val="64DDF466"/>
    <w:rsid w:val="64DEA276"/>
    <w:rsid w:val="64E439C9"/>
    <w:rsid w:val="64E56E78"/>
    <w:rsid w:val="64E6C931"/>
    <w:rsid w:val="64E73B42"/>
    <w:rsid w:val="64E80981"/>
    <w:rsid w:val="64E98D24"/>
    <w:rsid w:val="64EE2EC4"/>
    <w:rsid w:val="64F13767"/>
    <w:rsid w:val="64F3DF4B"/>
    <w:rsid w:val="64FA9D35"/>
    <w:rsid w:val="64FC38A8"/>
    <w:rsid w:val="64FC7CEE"/>
    <w:rsid w:val="64FE5D84"/>
    <w:rsid w:val="64FE61F3"/>
    <w:rsid w:val="64FF7476"/>
    <w:rsid w:val="6501D931"/>
    <w:rsid w:val="65086264"/>
    <w:rsid w:val="6508AAFB"/>
    <w:rsid w:val="650C8FF1"/>
    <w:rsid w:val="6512E7E4"/>
    <w:rsid w:val="6513A759"/>
    <w:rsid w:val="6513B3BE"/>
    <w:rsid w:val="6517FD29"/>
    <w:rsid w:val="651990F0"/>
    <w:rsid w:val="651C36AF"/>
    <w:rsid w:val="65226EE3"/>
    <w:rsid w:val="65262905"/>
    <w:rsid w:val="6526C088"/>
    <w:rsid w:val="6527ED4F"/>
    <w:rsid w:val="65284739"/>
    <w:rsid w:val="652880F6"/>
    <w:rsid w:val="652B9E09"/>
    <w:rsid w:val="653CFB53"/>
    <w:rsid w:val="653E9449"/>
    <w:rsid w:val="6540967D"/>
    <w:rsid w:val="6542C631"/>
    <w:rsid w:val="654654C3"/>
    <w:rsid w:val="6547F6F8"/>
    <w:rsid w:val="654D14E6"/>
    <w:rsid w:val="654EDDDE"/>
    <w:rsid w:val="6550C113"/>
    <w:rsid w:val="6555570A"/>
    <w:rsid w:val="6555E388"/>
    <w:rsid w:val="655ABC48"/>
    <w:rsid w:val="655C3F4B"/>
    <w:rsid w:val="655F99C1"/>
    <w:rsid w:val="65600B62"/>
    <w:rsid w:val="6560405D"/>
    <w:rsid w:val="6562FC8C"/>
    <w:rsid w:val="6568EAF7"/>
    <w:rsid w:val="65698E74"/>
    <w:rsid w:val="656D3EAC"/>
    <w:rsid w:val="656DDB1E"/>
    <w:rsid w:val="657001E6"/>
    <w:rsid w:val="65715812"/>
    <w:rsid w:val="65720081"/>
    <w:rsid w:val="6572CE5D"/>
    <w:rsid w:val="6573B537"/>
    <w:rsid w:val="6576C268"/>
    <w:rsid w:val="6578736E"/>
    <w:rsid w:val="65799B84"/>
    <w:rsid w:val="657E5B13"/>
    <w:rsid w:val="657EFD8E"/>
    <w:rsid w:val="657FA837"/>
    <w:rsid w:val="65802404"/>
    <w:rsid w:val="65819902"/>
    <w:rsid w:val="6581F183"/>
    <w:rsid w:val="65825820"/>
    <w:rsid w:val="65898013"/>
    <w:rsid w:val="6589BC0C"/>
    <w:rsid w:val="658ACBB4"/>
    <w:rsid w:val="658BEDC7"/>
    <w:rsid w:val="658C9F42"/>
    <w:rsid w:val="658D9B0D"/>
    <w:rsid w:val="658DA8DD"/>
    <w:rsid w:val="659664EA"/>
    <w:rsid w:val="6596DA95"/>
    <w:rsid w:val="659BF0CD"/>
    <w:rsid w:val="659DB013"/>
    <w:rsid w:val="65A1D931"/>
    <w:rsid w:val="65A3F438"/>
    <w:rsid w:val="65A469EB"/>
    <w:rsid w:val="65A61341"/>
    <w:rsid w:val="65A6B20A"/>
    <w:rsid w:val="65A6C706"/>
    <w:rsid w:val="65ACA09D"/>
    <w:rsid w:val="65ACC6B8"/>
    <w:rsid w:val="65AD0048"/>
    <w:rsid w:val="65B0A529"/>
    <w:rsid w:val="65B0C1BA"/>
    <w:rsid w:val="65B4221A"/>
    <w:rsid w:val="65B5558B"/>
    <w:rsid w:val="65B84D63"/>
    <w:rsid w:val="65BA064C"/>
    <w:rsid w:val="65BC6440"/>
    <w:rsid w:val="65BD3BE3"/>
    <w:rsid w:val="65C3AE92"/>
    <w:rsid w:val="65C4259E"/>
    <w:rsid w:val="65C4E9E0"/>
    <w:rsid w:val="65C95994"/>
    <w:rsid w:val="65CAE03F"/>
    <w:rsid w:val="65CC696E"/>
    <w:rsid w:val="65CFE71D"/>
    <w:rsid w:val="65D2D132"/>
    <w:rsid w:val="65D30CD9"/>
    <w:rsid w:val="65D3C6F2"/>
    <w:rsid w:val="65D808EA"/>
    <w:rsid w:val="65DE5377"/>
    <w:rsid w:val="65E15D7A"/>
    <w:rsid w:val="65E1ABFF"/>
    <w:rsid w:val="65E2C7B3"/>
    <w:rsid w:val="65E4672C"/>
    <w:rsid w:val="65E751CE"/>
    <w:rsid w:val="65EDAB07"/>
    <w:rsid w:val="65EF7F38"/>
    <w:rsid w:val="65EFF4C5"/>
    <w:rsid w:val="65F0571B"/>
    <w:rsid w:val="65F0EDB4"/>
    <w:rsid w:val="65F5968A"/>
    <w:rsid w:val="65F9C6E2"/>
    <w:rsid w:val="65F9D60F"/>
    <w:rsid w:val="65FB60B0"/>
    <w:rsid w:val="660000B3"/>
    <w:rsid w:val="66008761"/>
    <w:rsid w:val="66071B45"/>
    <w:rsid w:val="66072299"/>
    <w:rsid w:val="66096363"/>
    <w:rsid w:val="6609FA2D"/>
    <w:rsid w:val="660BA96B"/>
    <w:rsid w:val="660D1126"/>
    <w:rsid w:val="6611FF3C"/>
    <w:rsid w:val="66129224"/>
    <w:rsid w:val="661A4B53"/>
    <w:rsid w:val="661A5E76"/>
    <w:rsid w:val="661ACDCB"/>
    <w:rsid w:val="661B039D"/>
    <w:rsid w:val="661D161E"/>
    <w:rsid w:val="6620889F"/>
    <w:rsid w:val="6620AF2E"/>
    <w:rsid w:val="66218F2C"/>
    <w:rsid w:val="6622D69F"/>
    <w:rsid w:val="66235034"/>
    <w:rsid w:val="6623E5B8"/>
    <w:rsid w:val="66244ECD"/>
    <w:rsid w:val="66271881"/>
    <w:rsid w:val="662925EA"/>
    <w:rsid w:val="6629A438"/>
    <w:rsid w:val="662C9D31"/>
    <w:rsid w:val="662D5E70"/>
    <w:rsid w:val="662DF68B"/>
    <w:rsid w:val="662E4BDF"/>
    <w:rsid w:val="662E79DD"/>
    <w:rsid w:val="662EFEF6"/>
    <w:rsid w:val="663205FE"/>
    <w:rsid w:val="66327754"/>
    <w:rsid w:val="66328166"/>
    <w:rsid w:val="6638E55A"/>
    <w:rsid w:val="663C8D0C"/>
    <w:rsid w:val="66405045"/>
    <w:rsid w:val="6641458E"/>
    <w:rsid w:val="6645662C"/>
    <w:rsid w:val="6646A115"/>
    <w:rsid w:val="6648EF70"/>
    <w:rsid w:val="6649AF4D"/>
    <w:rsid w:val="664C65EC"/>
    <w:rsid w:val="664FE5C4"/>
    <w:rsid w:val="6650C2A1"/>
    <w:rsid w:val="66562DA2"/>
    <w:rsid w:val="6656848D"/>
    <w:rsid w:val="6656A00F"/>
    <w:rsid w:val="6658AE41"/>
    <w:rsid w:val="665A93C7"/>
    <w:rsid w:val="665B397D"/>
    <w:rsid w:val="66608046"/>
    <w:rsid w:val="6660A16A"/>
    <w:rsid w:val="66647AD8"/>
    <w:rsid w:val="666598FE"/>
    <w:rsid w:val="66669104"/>
    <w:rsid w:val="6669845D"/>
    <w:rsid w:val="6669FEB6"/>
    <w:rsid w:val="666C25E6"/>
    <w:rsid w:val="6675E654"/>
    <w:rsid w:val="667631A7"/>
    <w:rsid w:val="6679B8E5"/>
    <w:rsid w:val="667BD7E3"/>
    <w:rsid w:val="667F2462"/>
    <w:rsid w:val="667FFBA3"/>
    <w:rsid w:val="6685F491"/>
    <w:rsid w:val="668A3518"/>
    <w:rsid w:val="668E66CA"/>
    <w:rsid w:val="668F5F18"/>
    <w:rsid w:val="6696DC78"/>
    <w:rsid w:val="669ACEF4"/>
    <w:rsid w:val="669B45FA"/>
    <w:rsid w:val="669C6C68"/>
    <w:rsid w:val="669DD4BC"/>
    <w:rsid w:val="669EC25E"/>
    <w:rsid w:val="66A607EC"/>
    <w:rsid w:val="66B0E4D2"/>
    <w:rsid w:val="66B10C7A"/>
    <w:rsid w:val="66B1A4F1"/>
    <w:rsid w:val="66B519A0"/>
    <w:rsid w:val="66B5883E"/>
    <w:rsid w:val="66B598B1"/>
    <w:rsid w:val="66B63CF5"/>
    <w:rsid w:val="66B6B5E1"/>
    <w:rsid w:val="66B90EF9"/>
    <w:rsid w:val="66BA7ED2"/>
    <w:rsid w:val="66C5FE93"/>
    <w:rsid w:val="66C6522B"/>
    <w:rsid w:val="66C6B5D7"/>
    <w:rsid w:val="66CA2998"/>
    <w:rsid w:val="66CDC1DC"/>
    <w:rsid w:val="66CEFF04"/>
    <w:rsid w:val="66D4E286"/>
    <w:rsid w:val="66D716F0"/>
    <w:rsid w:val="66D82D13"/>
    <w:rsid w:val="66D9B36D"/>
    <w:rsid w:val="66DA4590"/>
    <w:rsid w:val="66DB0034"/>
    <w:rsid w:val="66DD2C1F"/>
    <w:rsid w:val="66E51E7F"/>
    <w:rsid w:val="66E57BE6"/>
    <w:rsid w:val="66E5D178"/>
    <w:rsid w:val="66E5F764"/>
    <w:rsid w:val="66EA95EF"/>
    <w:rsid w:val="66EB09B4"/>
    <w:rsid w:val="66EC5D67"/>
    <w:rsid w:val="66EDCAC5"/>
    <w:rsid w:val="66F1A253"/>
    <w:rsid w:val="66F33060"/>
    <w:rsid w:val="66F495BC"/>
    <w:rsid w:val="66F5FAD1"/>
    <w:rsid w:val="66F70920"/>
    <w:rsid w:val="66F7F07E"/>
    <w:rsid w:val="66F954FD"/>
    <w:rsid w:val="66FB440A"/>
    <w:rsid w:val="6701EFC0"/>
    <w:rsid w:val="6702AE46"/>
    <w:rsid w:val="6702B14D"/>
    <w:rsid w:val="6702C0F7"/>
    <w:rsid w:val="67054D1D"/>
    <w:rsid w:val="67069968"/>
    <w:rsid w:val="67072D58"/>
    <w:rsid w:val="670E2DDE"/>
    <w:rsid w:val="670E4BB7"/>
    <w:rsid w:val="670E8CC9"/>
    <w:rsid w:val="670EB5D2"/>
    <w:rsid w:val="670EEEB2"/>
    <w:rsid w:val="67103345"/>
    <w:rsid w:val="6712A9D1"/>
    <w:rsid w:val="67149CFF"/>
    <w:rsid w:val="671A372A"/>
    <w:rsid w:val="671AAD70"/>
    <w:rsid w:val="671C168F"/>
    <w:rsid w:val="671C366B"/>
    <w:rsid w:val="671C7937"/>
    <w:rsid w:val="671EDC04"/>
    <w:rsid w:val="67234284"/>
    <w:rsid w:val="672FE69F"/>
    <w:rsid w:val="67324E9F"/>
    <w:rsid w:val="6734007B"/>
    <w:rsid w:val="673738DB"/>
    <w:rsid w:val="674122BB"/>
    <w:rsid w:val="674579D8"/>
    <w:rsid w:val="6746C4D8"/>
    <w:rsid w:val="6746DDD1"/>
    <w:rsid w:val="674ADA8C"/>
    <w:rsid w:val="674BED64"/>
    <w:rsid w:val="674FFA6B"/>
    <w:rsid w:val="6750ED62"/>
    <w:rsid w:val="67524AD0"/>
    <w:rsid w:val="6752CCEE"/>
    <w:rsid w:val="6754DF20"/>
    <w:rsid w:val="67591ACA"/>
    <w:rsid w:val="67599D17"/>
    <w:rsid w:val="6759F0DA"/>
    <w:rsid w:val="675C2CCC"/>
    <w:rsid w:val="675E282F"/>
    <w:rsid w:val="675EE2CE"/>
    <w:rsid w:val="675F5B50"/>
    <w:rsid w:val="6760D07E"/>
    <w:rsid w:val="676306C4"/>
    <w:rsid w:val="67632828"/>
    <w:rsid w:val="6763A41B"/>
    <w:rsid w:val="67684997"/>
    <w:rsid w:val="676B9ACB"/>
    <w:rsid w:val="676CF218"/>
    <w:rsid w:val="676D64D1"/>
    <w:rsid w:val="676FA65A"/>
    <w:rsid w:val="67716897"/>
    <w:rsid w:val="677402F1"/>
    <w:rsid w:val="67762C77"/>
    <w:rsid w:val="6776963D"/>
    <w:rsid w:val="6776D8A1"/>
    <w:rsid w:val="677F3547"/>
    <w:rsid w:val="6786796F"/>
    <w:rsid w:val="678BC18B"/>
    <w:rsid w:val="678EEF21"/>
    <w:rsid w:val="6791C46F"/>
    <w:rsid w:val="6792288E"/>
    <w:rsid w:val="67923827"/>
    <w:rsid w:val="6795CD03"/>
    <w:rsid w:val="67994571"/>
    <w:rsid w:val="679A34F3"/>
    <w:rsid w:val="679C4A02"/>
    <w:rsid w:val="679D6867"/>
    <w:rsid w:val="67A44654"/>
    <w:rsid w:val="67A670CA"/>
    <w:rsid w:val="67A6B2F8"/>
    <w:rsid w:val="67A72721"/>
    <w:rsid w:val="67A911B2"/>
    <w:rsid w:val="67AAB94E"/>
    <w:rsid w:val="67AC07E9"/>
    <w:rsid w:val="67ADFD4B"/>
    <w:rsid w:val="67AF31EF"/>
    <w:rsid w:val="67B00EE3"/>
    <w:rsid w:val="67B2B784"/>
    <w:rsid w:val="67B2C381"/>
    <w:rsid w:val="67B2D76E"/>
    <w:rsid w:val="67B480AE"/>
    <w:rsid w:val="67B5BCAA"/>
    <w:rsid w:val="67B63828"/>
    <w:rsid w:val="67B80EA3"/>
    <w:rsid w:val="67B819C7"/>
    <w:rsid w:val="67B8551D"/>
    <w:rsid w:val="67B9B196"/>
    <w:rsid w:val="67BEDCE6"/>
    <w:rsid w:val="67BFFB60"/>
    <w:rsid w:val="67C0FE42"/>
    <w:rsid w:val="67C3BDE3"/>
    <w:rsid w:val="67CA95BA"/>
    <w:rsid w:val="67CEAABC"/>
    <w:rsid w:val="67D417E1"/>
    <w:rsid w:val="67D44E23"/>
    <w:rsid w:val="67D523ED"/>
    <w:rsid w:val="67D52F2A"/>
    <w:rsid w:val="67D6F960"/>
    <w:rsid w:val="67E0A8EE"/>
    <w:rsid w:val="67E11E58"/>
    <w:rsid w:val="67E8C5C5"/>
    <w:rsid w:val="67EAC820"/>
    <w:rsid w:val="67EB0D92"/>
    <w:rsid w:val="67F30490"/>
    <w:rsid w:val="67F53DF1"/>
    <w:rsid w:val="67F64F41"/>
    <w:rsid w:val="67F89B11"/>
    <w:rsid w:val="67FBA11A"/>
    <w:rsid w:val="6800A958"/>
    <w:rsid w:val="6801B99D"/>
    <w:rsid w:val="680369EA"/>
    <w:rsid w:val="6805E71E"/>
    <w:rsid w:val="6806039B"/>
    <w:rsid w:val="680AAA41"/>
    <w:rsid w:val="680CC2B8"/>
    <w:rsid w:val="680CD891"/>
    <w:rsid w:val="680E3E1D"/>
    <w:rsid w:val="6814FF8F"/>
    <w:rsid w:val="6815324E"/>
    <w:rsid w:val="681669D4"/>
    <w:rsid w:val="681796A6"/>
    <w:rsid w:val="681E7BFB"/>
    <w:rsid w:val="6820CB8D"/>
    <w:rsid w:val="6820DEDE"/>
    <w:rsid w:val="68211079"/>
    <w:rsid w:val="68241155"/>
    <w:rsid w:val="682548AD"/>
    <w:rsid w:val="68279A5B"/>
    <w:rsid w:val="6828E19F"/>
    <w:rsid w:val="682AD434"/>
    <w:rsid w:val="682AE875"/>
    <w:rsid w:val="682F115B"/>
    <w:rsid w:val="68339583"/>
    <w:rsid w:val="683417F7"/>
    <w:rsid w:val="6834E3C3"/>
    <w:rsid w:val="68350E58"/>
    <w:rsid w:val="6838B431"/>
    <w:rsid w:val="683B3283"/>
    <w:rsid w:val="683BB21B"/>
    <w:rsid w:val="683EFF51"/>
    <w:rsid w:val="6840A2A7"/>
    <w:rsid w:val="68462FEB"/>
    <w:rsid w:val="6846D615"/>
    <w:rsid w:val="68472013"/>
    <w:rsid w:val="684732CB"/>
    <w:rsid w:val="6847AA35"/>
    <w:rsid w:val="68489442"/>
    <w:rsid w:val="684CF910"/>
    <w:rsid w:val="684E3A82"/>
    <w:rsid w:val="6850872F"/>
    <w:rsid w:val="68538776"/>
    <w:rsid w:val="68578EED"/>
    <w:rsid w:val="685A7FFB"/>
    <w:rsid w:val="685B57C7"/>
    <w:rsid w:val="685C834E"/>
    <w:rsid w:val="685D39B9"/>
    <w:rsid w:val="685ED5EE"/>
    <w:rsid w:val="6862245E"/>
    <w:rsid w:val="68647AA1"/>
    <w:rsid w:val="68658D1B"/>
    <w:rsid w:val="686668BA"/>
    <w:rsid w:val="68674917"/>
    <w:rsid w:val="6868A2E6"/>
    <w:rsid w:val="686D86C4"/>
    <w:rsid w:val="6871184B"/>
    <w:rsid w:val="68768648"/>
    <w:rsid w:val="687A10BC"/>
    <w:rsid w:val="687C2AEC"/>
    <w:rsid w:val="687E8AA3"/>
    <w:rsid w:val="688047F0"/>
    <w:rsid w:val="68838411"/>
    <w:rsid w:val="68882CA5"/>
    <w:rsid w:val="688BB690"/>
    <w:rsid w:val="688D95DC"/>
    <w:rsid w:val="688E89E3"/>
    <w:rsid w:val="688F98D6"/>
    <w:rsid w:val="689162D8"/>
    <w:rsid w:val="6892CAFC"/>
    <w:rsid w:val="6893B230"/>
    <w:rsid w:val="68943A04"/>
    <w:rsid w:val="68974A1A"/>
    <w:rsid w:val="689EC338"/>
    <w:rsid w:val="68A027B4"/>
    <w:rsid w:val="68A0864C"/>
    <w:rsid w:val="68A1A028"/>
    <w:rsid w:val="68A4DCB0"/>
    <w:rsid w:val="68AA05C9"/>
    <w:rsid w:val="68AA4C90"/>
    <w:rsid w:val="68AB01DE"/>
    <w:rsid w:val="68AE0F12"/>
    <w:rsid w:val="68AE8E81"/>
    <w:rsid w:val="68B0F107"/>
    <w:rsid w:val="68B30F0B"/>
    <w:rsid w:val="68B46D41"/>
    <w:rsid w:val="68B5D893"/>
    <w:rsid w:val="68B871B3"/>
    <w:rsid w:val="68BA027A"/>
    <w:rsid w:val="68BC341A"/>
    <w:rsid w:val="68BCA3B6"/>
    <w:rsid w:val="68C4EF4B"/>
    <w:rsid w:val="68C64090"/>
    <w:rsid w:val="68C73A46"/>
    <w:rsid w:val="68C82589"/>
    <w:rsid w:val="68CB7541"/>
    <w:rsid w:val="68CD2D43"/>
    <w:rsid w:val="68CFCA37"/>
    <w:rsid w:val="68D3C4D9"/>
    <w:rsid w:val="68D7013B"/>
    <w:rsid w:val="68DB43F0"/>
    <w:rsid w:val="68DBC2C1"/>
    <w:rsid w:val="68DCAC9F"/>
    <w:rsid w:val="68DD5655"/>
    <w:rsid w:val="68DF9A8C"/>
    <w:rsid w:val="68E4EDE2"/>
    <w:rsid w:val="68E5AC26"/>
    <w:rsid w:val="68E6860D"/>
    <w:rsid w:val="68E8A0C5"/>
    <w:rsid w:val="68EF41FD"/>
    <w:rsid w:val="68F0D412"/>
    <w:rsid w:val="68F40056"/>
    <w:rsid w:val="68F7C855"/>
    <w:rsid w:val="68FA86F8"/>
    <w:rsid w:val="69046208"/>
    <w:rsid w:val="69097ADE"/>
    <w:rsid w:val="690B5F6D"/>
    <w:rsid w:val="690CBD28"/>
    <w:rsid w:val="690E1C11"/>
    <w:rsid w:val="690F3F73"/>
    <w:rsid w:val="690FB8DA"/>
    <w:rsid w:val="691125B0"/>
    <w:rsid w:val="691180D3"/>
    <w:rsid w:val="691188DE"/>
    <w:rsid w:val="6911F280"/>
    <w:rsid w:val="691357B7"/>
    <w:rsid w:val="69168CA2"/>
    <w:rsid w:val="6919489C"/>
    <w:rsid w:val="691AC4E1"/>
    <w:rsid w:val="691BCE46"/>
    <w:rsid w:val="691E6495"/>
    <w:rsid w:val="69209D5A"/>
    <w:rsid w:val="6921FD2C"/>
    <w:rsid w:val="69254074"/>
    <w:rsid w:val="69258777"/>
    <w:rsid w:val="6925F40B"/>
    <w:rsid w:val="69286394"/>
    <w:rsid w:val="692ABD11"/>
    <w:rsid w:val="692B1728"/>
    <w:rsid w:val="69319704"/>
    <w:rsid w:val="693315C3"/>
    <w:rsid w:val="69335322"/>
    <w:rsid w:val="693937F4"/>
    <w:rsid w:val="693CEB80"/>
    <w:rsid w:val="69419C8C"/>
    <w:rsid w:val="69423B10"/>
    <w:rsid w:val="69434A3B"/>
    <w:rsid w:val="694A872F"/>
    <w:rsid w:val="694BD754"/>
    <w:rsid w:val="694BE80B"/>
    <w:rsid w:val="694E089B"/>
    <w:rsid w:val="695017D2"/>
    <w:rsid w:val="6952B52B"/>
    <w:rsid w:val="69547E30"/>
    <w:rsid w:val="695495F2"/>
    <w:rsid w:val="6958370F"/>
    <w:rsid w:val="695A1C90"/>
    <w:rsid w:val="695F73E7"/>
    <w:rsid w:val="69636354"/>
    <w:rsid w:val="6964B956"/>
    <w:rsid w:val="696889FE"/>
    <w:rsid w:val="6969243A"/>
    <w:rsid w:val="69694C35"/>
    <w:rsid w:val="6969EEE3"/>
    <w:rsid w:val="696A82E6"/>
    <w:rsid w:val="69702367"/>
    <w:rsid w:val="6971207F"/>
    <w:rsid w:val="6971D52A"/>
    <w:rsid w:val="69727A5E"/>
    <w:rsid w:val="6973B3B8"/>
    <w:rsid w:val="6973C8DE"/>
    <w:rsid w:val="6976C304"/>
    <w:rsid w:val="697B9ECE"/>
    <w:rsid w:val="697BC7B5"/>
    <w:rsid w:val="697C4AC1"/>
    <w:rsid w:val="697CA94A"/>
    <w:rsid w:val="697E36CF"/>
    <w:rsid w:val="697EED00"/>
    <w:rsid w:val="698151C2"/>
    <w:rsid w:val="6982D55C"/>
    <w:rsid w:val="6983EE26"/>
    <w:rsid w:val="69846BBF"/>
    <w:rsid w:val="6984CEC1"/>
    <w:rsid w:val="69854CF2"/>
    <w:rsid w:val="6985D885"/>
    <w:rsid w:val="6985D972"/>
    <w:rsid w:val="698792FA"/>
    <w:rsid w:val="69879EA4"/>
    <w:rsid w:val="6989FBC8"/>
    <w:rsid w:val="69930D23"/>
    <w:rsid w:val="69939442"/>
    <w:rsid w:val="699762E2"/>
    <w:rsid w:val="699843B2"/>
    <w:rsid w:val="699D7E73"/>
    <w:rsid w:val="699E0157"/>
    <w:rsid w:val="69A0910B"/>
    <w:rsid w:val="69A19047"/>
    <w:rsid w:val="69A7AB1C"/>
    <w:rsid w:val="69A95F1C"/>
    <w:rsid w:val="69A9C6B0"/>
    <w:rsid w:val="69AD1DF8"/>
    <w:rsid w:val="69B10E9F"/>
    <w:rsid w:val="69B28280"/>
    <w:rsid w:val="69B83196"/>
    <w:rsid w:val="69B944B6"/>
    <w:rsid w:val="69BAB32E"/>
    <w:rsid w:val="69BE5BAD"/>
    <w:rsid w:val="69C4BF98"/>
    <w:rsid w:val="69C58A1F"/>
    <w:rsid w:val="69CDFEAE"/>
    <w:rsid w:val="69CE6333"/>
    <w:rsid w:val="69D4E7F8"/>
    <w:rsid w:val="69D8051A"/>
    <w:rsid w:val="69DB58C4"/>
    <w:rsid w:val="69DCB27A"/>
    <w:rsid w:val="69DCD7AE"/>
    <w:rsid w:val="69DFE805"/>
    <w:rsid w:val="69E1AFCB"/>
    <w:rsid w:val="69E3C686"/>
    <w:rsid w:val="69EBD964"/>
    <w:rsid w:val="69EBE5BF"/>
    <w:rsid w:val="69EE8334"/>
    <w:rsid w:val="69F4F0A2"/>
    <w:rsid w:val="69F7FE23"/>
    <w:rsid w:val="69FB18BC"/>
    <w:rsid w:val="69FEDD95"/>
    <w:rsid w:val="69FF431D"/>
    <w:rsid w:val="6A018E80"/>
    <w:rsid w:val="6A0672E7"/>
    <w:rsid w:val="6A0A07A4"/>
    <w:rsid w:val="6A0C2D55"/>
    <w:rsid w:val="6A13A1C3"/>
    <w:rsid w:val="6A1405F6"/>
    <w:rsid w:val="6A166A30"/>
    <w:rsid w:val="6A1E0377"/>
    <w:rsid w:val="6A1ECB67"/>
    <w:rsid w:val="6A211BB4"/>
    <w:rsid w:val="6A21E95F"/>
    <w:rsid w:val="6A22E32F"/>
    <w:rsid w:val="6A2560D0"/>
    <w:rsid w:val="6A2A1E46"/>
    <w:rsid w:val="6A2A8260"/>
    <w:rsid w:val="6A2BFC9B"/>
    <w:rsid w:val="6A2CF6F7"/>
    <w:rsid w:val="6A2D0BC8"/>
    <w:rsid w:val="6A30988F"/>
    <w:rsid w:val="6A325D48"/>
    <w:rsid w:val="6A32EC2E"/>
    <w:rsid w:val="6A3368CF"/>
    <w:rsid w:val="6A345FBE"/>
    <w:rsid w:val="6A34E0E2"/>
    <w:rsid w:val="6A3927F6"/>
    <w:rsid w:val="6A3949F6"/>
    <w:rsid w:val="6A3C38A9"/>
    <w:rsid w:val="6A3CA6C2"/>
    <w:rsid w:val="6A3CAF8E"/>
    <w:rsid w:val="6A3CF469"/>
    <w:rsid w:val="6A3F6332"/>
    <w:rsid w:val="6A422AFE"/>
    <w:rsid w:val="6A42CD06"/>
    <w:rsid w:val="6A4318EE"/>
    <w:rsid w:val="6A431EA9"/>
    <w:rsid w:val="6A4490CB"/>
    <w:rsid w:val="6A4802C2"/>
    <w:rsid w:val="6A484FE4"/>
    <w:rsid w:val="6A4BE48C"/>
    <w:rsid w:val="6A4E1A0F"/>
    <w:rsid w:val="6A4E4328"/>
    <w:rsid w:val="6A510D39"/>
    <w:rsid w:val="6A51DC34"/>
    <w:rsid w:val="6A53A05F"/>
    <w:rsid w:val="6A54FFAB"/>
    <w:rsid w:val="6A5AB861"/>
    <w:rsid w:val="6A6198E6"/>
    <w:rsid w:val="6A65409E"/>
    <w:rsid w:val="6A6C0E38"/>
    <w:rsid w:val="6A724F10"/>
    <w:rsid w:val="6A72CDC2"/>
    <w:rsid w:val="6A7771E2"/>
    <w:rsid w:val="6A7BF789"/>
    <w:rsid w:val="6A7FDF38"/>
    <w:rsid w:val="6A851521"/>
    <w:rsid w:val="6A852DC6"/>
    <w:rsid w:val="6A859B8B"/>
    <w:rsid w:val="6A85F959"/>
    <w:rsid w:val="6A888445"/>
    <w:rsid w:val="6A89F005"/>
    <w:rsid w:val="6A8B3C68"/>
    <w:rsid w:val="6A8B7381"/>
    <w:rsid w:val="6A8C1261"/>
    <w:rsid w:val="6A8CC87F"/>
    <w:rsid w:val="6A90680E"/>
    <w:rsid w:val="6A929A40"/>
    <w:rsid w:val="6A9845F3"/>
    <w:rsid w:val="6A98F5C7"/>
    <w:rsid w:val="6A9CFE5E"/>
    <w:rsid w:val="6A9DA85F"/>
    <w:rsid w:val="6A9DF70D"/>
    <w:rsid w:val="6A9F2794"/>
    <w:rsid w:val="6AA09D6C"/>
    <w:rsid w:val="6AA1CA2C"/>
    <w:rsid w:val="6AA1E9FF"/>
    <w:rsid w:val="6AA24532"/>
    <w:rsid w:val="6AA9C4D9"/>
    <w:rsid w:val="6AAA63CA"/>
    <w:rsid w:val="6AB1074C"/>
    <w:rsid w:val="6AB2FB4D"/>
    <w:rsid w:val="6AB6BF33"/>
    <w:rsid w:val="6AB6D94B"/>
    <w:rsid w:val="6ABC655E"/>
    <w:rsid w:val="6ABD3B32"/>
    <w:rsid w:val="6ABF2BBC"/>
    <w:rsid w:val="6AC1201F"/>
    <w:rsid w:val="6AC1D8F8"/>
    <w:rsid w:val="6AC4E490"/>
    <w:rsid w:val="6AC5913D"/>
    <w:rsid w:val="6AC79D2E"/>
    <w:rsid w:val="6AC84B79"/>
    <w:rsid w:val="6AC98AD9"/>
    <w:rsid w:val="6AC99DB0"/>
    <w:rsid w:val="6ACABE88"/>
    <w:rsid w:val="6ACCB5FE"/>
    <w:rsid w:val="6ACDB28E"/>
    <w:rsid w:val="6ACF0687"/>
    <w:rsid w:val="6ACFF8F7"/>
    <w:rsid w:val="6AD09A27"/>
    <w:rsid w:val="6AD45640"/>
    <w:rsid w:val="6AD4C148"/>
    <w:rsid w:val="6AD75F90"/>
    <w:rsid w:val="6ADAE86C"/>
    <w:rsid w:val="6ADCAB1B"/>
    <w:rsid w:val="6AE0199C"/>
    <w:rsid w:val="6AE11162"/>
    <w:rsid w:val="6AE45EB4"/>
    <w:rsid w:val="6AE53657"/>
    <w:rsid w:val="6AE56D3E"/>
    <w:rsid w:val="6AE6D783"/>
    <w:rsid w:val="6AE70117"/>
    <w:rsid w:val="6AEAAF43"/>
    <w:rsid w:val="6AEC419C"/>
    <w:rsid w:val="6AF1B66F"/>
    <w:rsid w:val="6AFCF98E"/>
    <w:rsid w:val="6B036382"/>
    <w:rsid w:val="6B0FC023"/>
    <w:rsid w:val="6B13D399"/>
    <w:rsid w:val="6B178600"/>
    <w:rsid w:val="6B190A91"/>
    <w:rsid w:val="6B19641F"/>
    <w:rsid w:val="6B1A782F"/>
    <w:rsid w:val="6B1AB218"/>
    <w:rsid w:val="6B1E8B19"/>
    <w:rsid w:val="6B1F6EC6"/>
    <w:rsid w:val="6B27A0A2"/>
    <w:rsid w:val="6B27DFE7"/>
    <w:rsid w:val="6B2E5F73"/>
    <w:rsid w:val="6B2E8165"/>
    <w:rsid w:val="6B37FC55"/>
    <w:rsid w:val="6B3B8593"/>
    <w:rsid w:val="6B3E1190"/>
    <w:rsid w:val="6B3E2307"/>
    <w:rsid w:val="6B3F674E"/>
    <w:rsid w:val="6B457319"/>
    <w:rsid w:val="6B48F6A8"/>
    <w:rsid w:val="6B4A1F10"/>
    <w:rsid w:val="6B4E53BD"/>
    <w:rsid w:val="6B5202AB"/>
    <w:rsid w:val="6B53FD6F"/>
    <w:rsid w:val="6B5684F8"/>
    <w:rsid w:val="6B58B9E1"/>
    <w:rsid w:val="6B615CFD"/>
    <w:rsid w:val="6B65DE13"/>
    <w:rsid w:val="6B67ADC3"/>
    <w:rsid w:val="6B6A1132"/>
    <w:rsid w:val="6B6B1316"/>
    <w:rsid w:val="6B6C7A57"/>
    <w:rsid w:val="6B6DF107"/>
    <w:rsid w:val="6B6E3782"/>
    <w:rsid w:val="6B6EA701"/>
    <w:rsid w:val="6B733D87"/>
    <w:rsid w:val="6B77CD8F"/>
    <w:rsid w:val="6B78E414"/>
    <w:rsid w:val="6B7A782F"/>
    <w:rsid w:val="6B7BA165"/>
    <w:rsid w:val="6B7D436F"/>
    <w:rsid w:val="6B8225A8"/>
    <w:rsid w:val="6B83DBD2"/>
    <w:rsid w:val="6B83DD03"/>
    <w:rsid w:val="6B845A16"/>
    <w:rsid w:val="6B896278"/>
    <w:rsid w:val="6B89B1C8"/>
    <w:rsid w:val="6B8CBD9A"/>
    <w:rsid w:val="6B8E864C"/>
    <w:rsid w:val="6B8EEDF0"/>
    <w:rsid w:val="6B8FF806"/>
    <w:rsid w:val="6B90E599"/>
    <w:rsid w:val="6B932E9C"/>
    <w:rsid w:val="6B9392DD"/>
    <w:rsid w:val="6B945373"/>
    <w:rsid w:val="6B951898"/>
    <w:rsid w:val="6B95A343"/>
    <w:rsid w:val="6B964857"/>
    <w:rsid w:val="6B9877FC"/>
    <w:rsid w:val="6B98F1C0"/>
    <w:rsid w:val="6B9A245F"/>
    <w:rsid w:val="6B9ABF96"/>
    <w:rsid w:val="6BA1C1EC"/>
    <w:rsid w:val="6BA3797A"/>
    <w:rsid w:val="6BA53BCA"/>
    <w:rsid w:val="6BA61F2E"/>
    <w:rsid w:val="6BA74F76"/>
    <w:rsid w:val="6BA7E7E4"/>
    <w:rsid w:val="6BA8328F"/>
    <w:rsid w:val="6BAC17B4"/>
    <w:rsid w:val="6BAC1F3F"/>
    <w:rsid w:val="6BB1E234"/>
    <w:rsid w:val="6BB378DC"/>
    <w:rsid w:val="6BB47D23"/>
    <w:rsid w:val="6BB96FB3"/>
    <w:rsid w:val="6BB9E824"/>
    <w:rsid w:val="6BBB9A3B"/>
    <w:rsid w:val="6BBBB70B"/>
    <w:rsid w:val="6BBD3025"/>
    <w:rsid w:val="6BBE8C84"/>
    <w:rsid w:val="6BBF1601"/>
    <w:rsid w:val="6BC1664B"/>
    <w:rsid w:val="6BC4BC44"/>
    <w:rsid w:val="6BC99054"/>
    <w:rsid w:val="6BC9C832"/>
    <w:rsid w:val="6BC9E3CB"/>
    <w:rsid w:val="6BCFA4CA"/>
    <w:rsid w:val="6BD258A5"/>
    <w:rsid w:val="6BDCCB25"/>
    <w:rsid w:val="6BDCE649"/>
    <w:rsid w:val="6BDE629F"/>
    <w:rsid w:val="6BE14658"/>
    <w:rsid w:val="6BE18391"/>
    <w:rsid w:val="6BE19323"/>
    <w:rsid w:val="6BE22269"/>
    <w:rsid w:val="6BE56CE9"/>
    <w:rsid w:val="6BEBBBC4"/>
    <w:rsid w:val="6BEDB374"/>
    <w:rsid w:val="6BF0B674"/>
    <w:rsid w:val="6BF56187"/>
    <w:rsid w:val="6BF866DC"/>
    <w:rsid w:val="6BFAA980"/>
    <w:rsid w:val="6BFD5D11"/>
    <w:rsid w:val="6BFDD75C"/>
    <w:rsid w:val="6C037826"/>
    <w:rsid w:val="6C03E5F5"/>
    <w:rsid w:val="6C0AF1C6"/>
    <w:rsid w:val="6C0D392A"/>
    <w:rsid w:val="6C140283"/>
    <w:rsid w:val="6C156F4A"/>
    <w:rsid w:val="6C1E0E31"/>
    <w:rsid w:val="6C2099D6"/>
    <w:rsid w:val="6C22AC0B"/>
    <w:rsid w:val="6C232415"/>
    <w:rsid w:val="6C261660"/>
    <w:rsid w:val="6C263069"/>
    <w:rsid w:val="6C26F541"/>
    <w:rsid w:val="6C2758AB"/>
    <w:rsid w:val="6C275FF6"/>
    <w:rsid w:val="6C2789CD"/>
    <w:rsid w:val="6C2ED3F8"/>
    <w:rsid w:val="6C2F53ED"/>
    <w:rsid w:val="6C2FEB48"/>
    <w:rsid w:val="6C355EC8"/>
    <w:rsid w:val="6C35A118"/>
    <w:rsid w:val="6C369339"/>
    <w:rsid w:val="6C38946E"/>
    <w:rsid w:val="6C38F7C1"/>
    <w:rsid w:val="6C3BBCA4"/>
    <w:rsid w:val="6C3E6EED"/>
    <w:rsid w:val="6C4124C1"/>
    <w:rsid w:val="6C42EBB0"/>
    <w:rsid w:val="6C433428"/>
    <w:rsid w:val="6C44B3B0"/>
    <w:rsid w:val="6C49EB22"/>
    <w:rsid w:val="6C4CE71A"/>
    <w:rsid w:val="6C4E8212"/>
    <w:rsid w:val="6C52D5B3"/>
    <w:rsid w:val="6C575218"/>
    <w:rsid w:val="6C58430D"/>
    <w:rsid w:val="6C5A62F7"/>
    <w:rsid w:val="6C5AC5B9"/>
    <w:rsid w:val="6C5BA4DB"/>
    <w:rsid w:val="6C60595E"/>
    <w:rsid w:val="6C62534E"/>
    <w:rsid w:val="6C63E607"/>
    <w:rsid w:val="6C655AE4"/>
    <w:rsid w:val="6C67B159"/>
    <w:rsid w:val="6C67EF4B"/>
    <w:rsid w:val="6C682777"/>
    <w:rsid w:val="6C6C231B"/>
    <w:rsid w:val="6C6DBF9F"/>
    <w:rsid w:val="6C6E2488"/>
    <w:rsid w:val="6C6F96C0"/>
    <w:rsid w:val="6C6FEFD1"/>
    <w:rsid w:val="6C70F4E9"/>
    <w:rsid w:val="6C7BECC1"/>
    <w:rsid w:val="6C7E50FC"/>
    <w:rsid w:val="6C827F75"/>
    <w:rsid w:val="6C84124F"/>
    <w:rsid w:val="6C85B962"/>
    <w:rsid w:val="6C8696FF"/>
    <w:rsid w:val="6C871FB3"/>
    <w:rsid w:val="6C8A81FC"/>
    <w:rsid w:val="6C8ABA37"/>
    <w:rsid w:val="6C8C2C70"/>
    <w:rsid w:val="6C8F6FAD"/>
    <w:rsid w:val="6C8FC27B"/>
    <w:rsid w:val="6C9062B6"/>
    <w:rsid w:val="6C92C2BE"/>
    <w:rsid w:val="6C94484D"/>
    <w:rsid w:val="6C9563A5"/>
    <w:rsid w:val="6C964EFB"/>
    <w:rsid w:val="6C9B2F9A"/>
    <w:rsid w:val="6C9DE65D"/>
    <w:rsid w:val="6C9F5663"/>
    <w:rsid w:val="6CA0D17C"/>
    <w:rsid w:val="6CA1B7CC"/>
    <w:rsid w:val="6CA27D88"/>
    <w:rsid w:val="6CA4B0DE"/>
    <w:rsid w:val="6CA5D4AE"/>
    <w:rsid w:val="6CA764FD"/>
    <w:rsid w:val="6CA7C2E1"/>
    <w:rsid w:val="6CA8D833"/>
    <w:rsid w:val="6CABA26F"/>
    <w:rsid w:val="6CAD40CC"/>
    <w:rsid w:val="6CAD4FD3"/>
    <w:rsid w:val="6CB65A3C"/>
    <w:rsid w:val="6CB6834E"/>
    <w:rsid w:val="6CBA1292"/>
    <w:rsid w:val="6CBA54C8"/>
    <w:rsid w:val="6CBB92A3"/>
    <w:rsid w:val="6CBBD29F"/>
    <w:rsid w:val="6CBD7766"/>
    <w:rsid w:val="6CC0C7F3"/>
    <w:rsid w:val="6CC83D44"/>
    <w:rsid w:val="6CC83FE2"/>
    <w:rsid w:val="6CCF8934"/>
    <w:rsid w:val="6CD0231E"/>
    <w:rsid w:val="6CD253E4"/>
    <w:rsid w:val="6CD4BAE2"/>
    <w:rsid w:val="6CD51913"/>
    <w:rsid w:val="6CD92DE1"/>
    <w:rsid w:val="6CDAEF27"/>
    <w:rsid w:val="6CDB1931"/>
    <w:rsid w:val="6CDB3242"/>
    <w:rsid w:val="6CDB6A89"/>
    <w:rsid w:val="6CDD0F73"/>
    <w:rsid w:val="6CDE9899"/>
    <w:rsid w:val="6CDEA38B"/>
    <w:rsid w:val="6CE043DB"/>
    <w:rsid w:val="6CE0A4A6"/>
    <w:rsid w:val="6CE0DD19"/>
    <w:rsid w:val="6CE29742"/>
    <w:rsid w:val="6CE4C218"/>
    <w:rsid w:val="6CE5620A"/>
    <w:rsid w:val="6CE8536C"/>
    <w:rsid w:val="6CE8C144"/>
    <w:rsid w:val="6CEC9483"/>
    <w:rsid w:val="6CECA167"/>
    <w:rsid w:val="6CEE1D70"/>
    <w:rsid w:val="6CF0EB72"/>
    <w:rsid w:val="6CF68AF9"/>
    <w:rsid w:val="6CF97E86"/>
    <w:rsid w:val="6CFDDF24"/>
    <w:rsid w:val="6CFF1E61"/>
    <w:rsid w:val="6CFFDC3D"/>
    <w:rsid w:val="6D01C78C"/>
    <w:rsid w:val="6D02661D"/>
    <w:rsid w:val="6D029BA8"/>
    <w:rsid w:val="6D044212"/>
    <w:rsid w:val="6D053FEC"/>
    <w:rsid w:val="6D0A70F9"/>
    <w:rsid w:val="6D0D213D"/>
    <w:rsid w:val="6D0F92C8"/>
    <w:rsid w:val="6D10B043"/>
    <w:rsid w:val="6D12BC08"/>
    <w:rsid w:val="6D203DFA"/>
    <w:rsid w:val="6D22F691"/>
    <w:rsid w:val="6D257A37"/>
    <w:rsid w:val="6D276D9D"/>
    <w:rsid w:val="6D28193D"/>
    <w:rsid w:val="6D2BBEDF"/>
    <w:rsid w:val="6D2CBA25"/>
    <w:rsid w:val="6D3043A1"/>
    <w:rsid w:val="6D306906"/>
    <w:rsid w:val="6D32A4F7"/>
    <w:rsid w:val="6D3447C8"/>
    <w:rsid w:val="6D3A3851"/>
    <w:rsid w:val="6D3CCC5E"/>
    <w:rsid w:val="6D42834A"/>
    <w:rsid w:val="6D4471AC"/>
    <w:rsid w:val="6D467DBB"/>
    <w:rsid w:val="6D483229"/>
    <w:rsid w:val="6D48B2D8"/>
    <w:rsid w:val="6D4D609E"/>
    <w:rsid w:val="6D4DDEA8"/>
    <w:rsid w:val="6D4EAE4A"/>
    <w:rsid w:val="6D51F465"/>
    <w:rsid w:val="6D538106"/>
    <w:rsid w:val="6D5423F9"/>
    <w:rsid w:val="6D548597"/>
    <w:rsid w:val="6D55F525"/>
    <w:rsid w:val="6D5B57D1"/>
    <w:rsid w:val="6D616DF1"/>
    <w:rsid w:val="6D62DB21"/>
    <w:rsid w:val="6D652BF7"/>
    <w:rsid w:val="6D68C27B"/>
    <w:rsid w:val="6D6D60D4"/>
    <w:rsid w:val="6D6FEA2D"/>
    <w:rsid w:val="6D75A5E0"/>
    <w:rsid w:val="6D78874D"/>
    <w:rsid w:val="6D7BA837"/>
    <w:rsid w:val="6D7D0C85"/>
    <w:rsid w:val="6D7DC1BC"/>
    <w:rsid w:val="6D85BDBD"/>
    <w:rsid w:val="6D8733BF"/>
    <w:rsid w:val="6D87C4CA"/>
    <w:rsid w:val="6D89902B"/>
    <w:rsid w:val="6D8C2545"/>
    <w:rsid w:val="6D8D32C2"/>
    <w:rsid w:val="6D9A6321"/>
    <w:rsid w:val="6D9C7C05"/>
    <w:rsid w:val="6D9CE41F"/>
    <w:rsid w:val="6D9DF789"/>
    <w:rsid w:val="6D9E5ECD"/>
    <w:rsid w:val="6DA64E22"/>
    <w:rsid w:val="6DA7EA3C"/>
    <w:rsid w:val="6DA9A906"/>
    <w:rsid w:val="6DADD6EA"/>
    <w:rsid w:val="6DAE23E4"/>
    <w:rsid w:val="6DAE5296"/>
    <w:rsid w:val="6DAEF4F3"/>
    <w:rsid w:val="6DB53951"/>
    <w:rsid w:val="6DB80BB4"/>
    <w:rsid w:val="6DC03204"/>
    <w:rsid w:val="6DC3966F"/>
    <w:rsid w:val="6DC816BA"/>
    <w:rsid w:val="6DCA0F38"/>
    <w:rsid w:val="6DCCFEB1"/>
    <w:rsid w:val="6DCD2E29"/>
    <w:rsid w:val="6DD23005"/>
    <w:rsid w:val="6DD240CC"/>
    <w:rsid w:val="6DD2BD3F"/>
    <w:rsid w:val="6DD4E08F"/>
    <w:rsid w:val="6DD55A98"/>
    <w:rsid w:val="6DD792EA"/>
    <w:rsid w:val="6DD9374C"/>
    <w:rsid w:val="6DDDCF99"/>
    <w:rsid w:val="6DDDF8FA"/>
    <w:rsid w:val="6DE0CD0E"/>
    <w:rsid w:val="6DE1E27D"/>
    <w:rsid w:val="6DE28EA2"/>
    <w:rsid w:val="6DE2C4CD"/>
    <w:rsid w:val="6DE49E01"/>
    <w:rsid w:val="6DE54D64"/>
    <w:rsid w:val="6DE56250"/>
    <w:rsid w:val="6DE947D6"/>
    <w:rsid w:val="6DEC7C02"/>
    <w:rsid w:val="6DECF81D"/>
    <w:rsid w:val="6DF122E6"/>
    <w:rsid w:val="6DF40A2C"/>
    <w:rsid w:val="6DFA932F"/>
    <w:rsid w:val="6DFB52AD"/>
    <w:rsid w:val="6DFE5F1D"/>
    <w:rsid w:val="6E003EDA"/>
    <w:rsid w:val="6E02A69B"/>
    <w:rsid w:val="6E03F3CD"/>
    <w:rsid w:val="6E1336F0"/>
    <w:rsid w:val="6E13DDF8"/>
    <w:rsid w:val="6E144D7F"/>
    <w:rsid w:val="6E15B081"/>
    <w:rsid w:val="6E190350"/>
    <w:rsid w:val="6E1CB0FC"/>
    <w:rsid w:val="6E21D885"/>
    <w:rsid w:val="6E231920"/>
    <w:rsid w:val="6E23A99C"/>
    <w:rsid w:val="6E24BB43"/>
    <w:rsid w:val="6E26414E"/>
    <w:rsid w:val="6E27FB67"/>
    <w:rsid w:val="6E2992B3"/>
    <w:rsid w:val="6E33A7AB"/>
    <w:rsid w:val="6E35686A"/>
    <w:rsid w:val="6E35F980"/>
    <w:rsid w:val="6E36CAFB"/>
    <w:rsid w:val="6E36E6EE"/>
    <w:rsid w:val="6E3910EB"/>
    <w:rsid w:val="6E3C6872"/>
    <w:rsid w:val="6E3EA826"/>
    <w:rsid w:val="6E3EA8E6"/>
    <w:rsid w:val="6E411D6A"/>
    <w:rsid w:val="6E41A0F6"/>
    <w:rsid w:val="6E42CD8F"/>
    <w:rsid w:val="6E43AC6E"/>
    <w:rsid w:val="6E449FDB"/>
    <w:rsid w:val="6E456078"/>
    <w:rsid w:val="6E4CB29F"/>
    <w:rsid w:val="6E4F6263"/>
    <w:rsid w:val="6E518F0E"/>
    <w:rsid w:val="6E54952E"/>
    <w:rsid w:val="6E54DB67"/>
    <w:rsid w:val="6E576FAD"/>
    <w:rsid w:val="6E57AFAE"/>
    <w:rsid w:val="6E583C08"/>
    <w:rsid w:val="6E5BD121"/>
    <w:rsid w:val="6E5EB26B"/>
    <w:rsid w:val="6E603919"/>
    <w:rsid w:val="6E614AFA"/>
    <w:rsid w:val="6E656096"/>
    <w:rsid w:val="6E6D5EFF"/>
    <w:rsid w:val="6E6E28F9"/>
    <w:rsid w:val="6E6E6D43"/>
    <w:rsid w:val="6E6EF52B"/>
    <w:rsid w:val="6E70B105"/>
    <w:rsid w:val="6E72EE53"/>
    <w:rsid w:val="6E7444E6"/>
    <w:rsid w:val="6E7C0D2C"/>
    <w:rsid w:val="6E7C2601"/>
    <w:rsid w:val="6E7C6513"/>
    <w:rsid w:val="6E8051F8"/>
    <w:rsid w:val="6E83548B"/>
    <w:rsid w:val="6E863DA4"/>
    <w:rsid w:val="6E8B007E"/>
    <w:rsid w:val="6E8E380C"/>
    <w:rsid w:val="6E917589"/>
    <w:rsid w:val="6E9320DF"/>
    <w:rsid w:val="6E98E38B"/>
    <w:rsid w:val="6E9B9338"/>
    <w:rsid w:val="6E9CD7F7"/>
    <w:rsid w:val="6E9E9A88"/>
    <w:rsid w:val="6E9EF989"/>
    <w:rsid w:val="6E9F4553"/>
    <w:rsid w:val="6E9F8D2D"/>
    <w:rsid w:val="6E9FA6E9"/>
    <w:rsid w:val="6EA3677B"/>
    <w:rsid w:val="6EA82F06"/>
    <w:rsid w:val="6EAAF519"/>
    <w:rsid w:val="6EAD76E8"/>
    <w:rsid w:val="6EAEA61D"/>
    <w:rsid w:val="6EAEDF3C"/>
    <w:rsid w:val="6EB09359"/>
    <w:rsid w:val="6EB2B4A0"/>
    <w:rsid w:val="6EB2D557"/>
    <w:rsid w:val="6EB99321"/>
    <w:rsid w:val="6EB9FEF6"/>
    <w:rsid w:val="6EBB578C"/>
    <w:rsid w:val="6EBDEFCE"/>
    <w:rsid w:val="6EBE3C0C"/>
    <w:rsid w:val="6EC1D192"/>
    <w:rsid w:val="6EC45D45"/>
    <w:rsid w:val="6EC58588"/>
    <w:rsid w:val="6ECA20FB"/>
    <w:rsid w:val="6ECC9F8D"/>
    <w:rsid w:val="6ECCF0AE"/>
    <w:rsid w:val="6ED0A0AD"/>
    <w:rsid w:val="6ED163BC"/>
    <w:rsid w:val="6ED53E1A"/>
    <w:rsid w:val="6ED93E2E"/>
    <w:rsid w:val="6EDAE31B"/>
    <w:rsid w:val="6EDC6856"/>
    <w:rsid w:val="6EDF035B"/>
    <w:rsid w:val="6EE03283"/>
    <w:rsid w:val="6EE094F4"/>
    <w:rsid w:val="6EE436E6"/>
    <w:rsid w:val="6EE48FD7"/>
    <w:rsid w:val="6EE5E250"/>
    <w:rsid w:val="6EED2083"/>
    <w:rsid w:val="6EEF1740"/>
    <w:rsid w:val="6EF18B13"/>
    <w:rsid w:val="6EF6FFDF"/>
    <w:rsid w:val="6EF71DC8"/>
    <w:rsid w:val="6EF791D5"/>
    <w:rsid w:val="6EF99F74"/>
    <w:rsid w:val="6EFAC80D"/>
    <w:rsid w:val="6EFBCC38"/>
    <w:rsid w:val="6F02B486"/>
    <w:rsid w:val="6F067CC5"/>
    <w:rsid w:val="6F076741"/>
    <w:rsid w:val="6F078A41"/>
    <w:rsid w:val="6F0AFF94"/>
    <w:rsid w:val="6F0B98E3"/>
    <w:rsid w:val="6F0CEF96"/>
    <w:rsid w:val="6F153A45"/>
    <w:rsid w:val="6F164A9E"/>
    <w:rsid w:val="6F165DB6"/>
    <w:rsid w:val="6F17D9F0"/>
    <w:rsid w:val="6F1A2A63"/>
    <w:rsid w:val="6F1F8A6F"/>
    <w:rsid w:val="6F1FABD2"/>
    <w:rsid w:val="6F2509BE"/>
    <w:rsid w:val="6F294F72"/>
    <w:rsid w:val="6F2CB212"/>
    <w:rsid w:val="6F3216E6"/>
    <w:rsid w:val="6F32DA80"/>
    <w:rsid w:val="6F368BEE"/>
    <w:rsid w:val="6F38A2A2"/>
    <w:rsid w:val="6F3A3D31"/>
    <w:rsid w:val="6F3BA3E1"/>
    <w:rsid w:val="6F3C11D6"/>
    <w:rsid w:val="6F3CE7DC"/>
    <w:rsid w:val="6F3DAC42"/>
    <w:rsid w:val="6F400EB1"/>
    <w:rsid w:val="6F4167BD"/>
    <w:rsid w:val="6F43DA89"/>
    <w:rsid w:val="6F46FDD8"/>
    <w:rsid w:val="6F47B169"/>
    <w:rsid w:val="6F495B53"/>
    <w:rsid w:val="6F4B2D40"/>
    <w:rsid w:val="6F4FEC82"/>
    <w:rsid w:val="6F51A7D1"/>
    <w:rsid w:val="6F530FEB"/>
    <w:rsid w:val="6F553297"/>
    <w:rsid w:val="6F56372B"/>
    <w:rsid w:val="6F57FFDA"/>
    <w:rsid w:val="6F596957"/>
    <w:rsid w:val="6F5DCFE4"/>
    <w:rsid w:val="6F5F4828"/>
    <w:rsid w:val="6F60BB73"/>
    <w:rsid w:val="6F6296BE"/>
    <w:rsid w:val="6F65E4CC"/>
    <w:rsid w:val="6F6A1865"/>
    <w:rsid w:val="6F742348"/>
    <w:rsid w:val="6F744915"/>
    <w:rsid w:val="6F747567"/>
    <w:rsid w:val="6F750E7B"/>
    <w:rsid w:val="6F76A128"/>
    <w:rsid w:val="6F776923"/>
    <w:rsid w:val="6F77EF30"/>
    <w:rsid w:val="6F7ADBC9"/>
    <w:rsid w:val="6F7D3959"/>
    <w:rsid w:val="6F80E5D9"/>
    <w:rsid w:val="6F8159E2"/>
    <w:rsid w:val="6F817572"/>
    <w:rsid w:val="6F85A4FF"/>
    <w:rsid w:val="6F8688ED"/>
    <w:rsid w:val="6F87CCA3"/>
    <w:rsid w:val="6F87F745"/>
    <w:rsid w:val="6F888F0C"/>
    <w:rsid w:val="6F896B27"/>
    <w:rsid w:val="6F8A68A9"/>
    <w:rsid w:val="6F8CE584"/>
    <w:rsid w:val="6F8D46F5"/>
    <w:rsid w:val="6F8F51EA"/>
    <w:rsid w:val="6F900518"/>
    <w:rsid w:val="6F946CEB"/>
    <w:rsid w:val="6F94E154"/>
    <w:rsid w:val="6F961459"/>
    <w:rsid w:val="6F98495D"/>
    <w:rsid w:val="6F9A20AE"/>
    <w:rsid w:val="6F9A7A51"/>
    <w:rsid w:val="6F9B1485"/>
    <w:rsid w:val="6F9C7406"/>
    <w:rsid w:val="6F9EBB14"/>
    <w:rsid w:val="6F9FD216"/>
    <w:rsid w:val="6F9FFC6B"/>
    <w:rsid w:val="6FA4ACE5"/>
    <w:rsid w:val="6FA53289"/>
    <w:rsid w:val="6FA6C906"/>
    <w:rsid w:val="6FABB70F"/>
    <w:rsid w:val="6FAD4CC9"/>
    <w:rsid w:val="6FAE2B15"/>
    <w:rsid w:val="6FAE7B04"/>
    <w:rsid w:val="6FB2CDDC"/>
    <w:rsid w:val="6FB2FBDB"/>
    <w:rsid w:val="6FB88708"/>
    <w:rsid w:val="6FB96EBA"/>
    <w:rsid w:val="6FBB9434"/>
    <w:rsid w:val="6FBCEEA7"/>
    <w:rsid w:val="6FBD4FE4"/>
    <w:rsid w:val="6FBF8344"/>
    <w:rsid w:val="6FC2D078"/>
    <w:rsid w:val="6FC4075C"/>
    <w:rsid w:val="6FC40896"/>
    <w:rsid w:val="6FC989EC"/>
    <w:rsid w:val="6FC99C97"/>
    <w:rsid w:val="6FCA8279"/>
    <w:rsid w:val="6FCB0AE3"/>
    <w:rsid w:val="6FCDEE11"/>
    <w:rsid w:val="6FD0144F"/>
    <w:rsid w:val="6FD150BA"/>
    <w:rsid w:val="6FD2E2EC"/>
    <w:rsid w:val="6FD691EE"/>
    <w:rsid w:val="6FD73F0C"/>
    <w:rsid w:val="6FD94DA7"/>
    <w:rsid w:val="6FDA277B"/>
    <w:rsid w:val="6FDD46F8"/>
    <w:rsid w:val="6FE01831"/>
    <w:rsid w:val="6FE19284"/>
    <w:rsid w:val="6FE5B508"/>
    <w:rsid w:val="6FE66F1E"/>
    <w:rsid w:val="6FE7ECF6"/>
    <w:rsid w:val="6FEC1B2E"/>
    <w:rsid w:val="6FEC77AD"/>
    <w:rsid w:val="6FECDB66"/>
    <w:rsid w:val="6FED4443"/>
    <w:rsid w:val="6FEE1357"/>
    <w:rsid w:val="6FF155E4"/>
    <w:rsid w:val="6FF21A0A"/>
    <w:rsid w:val="6FF2204D"/>
    <w:rsid w:val="6FF559A0"/>
    <w:rsid w:val="6FF73F6B"/>
    <w:rsid w:val="6FF837A1"/>
    <w:rsid w:val="6FFA4AD3"/>
    <w:rsid w:val="6FFBAB5F"/>
    <w:rsid w:val="700155F7"/>
    <w:rsid w:val="70018B68"/>
    <w:rsid w:val="7002720A"/>
    <w:rsid w:val="70030BA0"/>
    <w:rsid w:val="7003460F"/>
    <w:rsid w:val="70041101"/>
    <w:rsid w:val="7007C2E0"/>
    <w:rsid w:val="700B9962"/>
    <w:rsid w:val="700EAF09"/>
    <w:rsid w:val="7010496E"/>
    <w:rsid w:val="70131055"/>
    <w:rsid w:val="7015C262"/>
    <w:rsid w:val="70180F0C"/>
    <w:rsid w:val="70197F1C"/>
    <w:rsid w:val="701A31B3"/>
    <w:rsid w:val="701CBA80"/>
    <w:rsid w:val="701E6A61"/>
    <w:rsid w:val="70212656"/>
    <w:rsid w:val="7021FAFD"/>
    <w:rsid w:val="7024A215"/>
    <w:rsid w:val="7025F8B5"/>
    <w:rsid w:val="70271C31"/>
    <w:rsid w:val="702A1563"/>
    <w:rsid w:val="702D9F37"/>
    <w:rsid w:val="702F0209"/>
    <w:rsid w:val="702F4A95"/>
    <w:rsid w:val="703672D3"/>
    <w:rsid w:val="70376E71"/>
    <w:rsid w:val="7039DFD6"/>
    <w:rsid w:val="703BB406"/>
    <w:rsid w:val="703D3A5C"/>
    <w:rsid w:val="703E52BD"/>
    <w:rsid w:val="70404A96"/>
    <w:rsid w:val="70412102"/>
    <w:rsid w:val="704122BC"/>
    <w:rsid w:val="70453E0B"/>
    <w:rsid w:val="7047E385"/>
    <w:rsid w:val="70499828"/>
    <w:rsid w:val="704B8DF9"/>
    <w:rsid w:val="704EF652"/>
    <w:rsid w:val="7052466A"/>
    <w:rsid w:val="7052EB47"/>
    <w:rsid w:val="7052F315"/>
    <w:rsid w:val="70590B55"/>
    <w:rsid w:val="705ABAA3"/>
    <w:rsid w:val="705B2B1A"/>
    <w:rsid w:val="705C88BE"/>
    <w:rsid w:val="705D4F7E"/>
    <w:rsid w:val="705DE58D"/>
    <w:rsid w:val="7061A67F"/>
    <w:rsid w:val="7061A7F6"/>
    <w:rsid w:val="70647404"/>
    <w:rsid w:val="70653190"/>
    <w:rsid w:val="70689A97"/>
    <w:rsid w:val="70690FBE"/>
    <w:rsid w:val="706C2B8F"/>
    <w:rsid w:val="706DAD11"/>
    <w:rsid w:val="706E456E"/>
    <w:rsid w:val="706F8417"/>
    <w:rsid w:val="70700252"/>
    <w:rsid w:val="70705BB4"/>
    <w:rsid w:val="70712D28"/>
    <w:rsid w:val="707303A3"/>
    <w:rsid w:val="70746EFA"/>
    <w:rsid w:val="7075561E"/>
    <w:rsid w:val="70767D33"/>
    <w:rsid w:val="70783CD1"/>
    <w:rsid w:val="7078C931"/>
    <w:rsid w:val="707B5BC5"/>
    <w:rsid w:val="707FB2F2"/>
    <w:rsid w:val="70819D79"/>
    <w:rsid w:val="7081CC12"/>
    <w:rsid w:val="7083233F"/>
    <w:rsid w:val="708651D3"/>
    <w:rsid w:val="70868052"/>
    <w:rsid w:val="7088F60E"/>
    <w:rsid w:val="708E1009"/>
    <w:rsid w:val="708E6EAA"/>
    <w:rsid w:val="7095C3F4"/>
    <w:rsid w:val="7097F768"/>
    <w:rsid w:val="70995C05"/>
    <w:rsid w:val="709A1300"/>
    <w:rsid w:val="709E9698"/>
    <w:rsid w:val="709FF605"/>
    <w:rsid w:val="70A328CC"/>
    <w:rsid w:val="70A4BDCA"/>
    <w:rsid w:val="70A8804C"/>
    <w:rsid w:val="70AAEA55"/>
    <w:rsid w:val="70AEC45F"/>
    <w:rsid w:val="70AEE0D4"/>
    <w:rsid w:val="70B1175D"/>
    <w:rsid w:val="70B118F4"/>
    <w:rsid w:val="70B544B1"/>
    <w:rsid w:val="70B58064"/>
    <w:rsid w:val="70B5FB91"/>
    <w:rsid w:val="70B79A9E"/>
    <w:rsid w:val="70BBA58F"/>
    <w:rsid w:val="70BE7A95"/>
    <w:rsid w:val="70BEEB86"/>
    <w:rsid w:val="70C02703"/>
    <w:rsid w:val="70C0FFD7"/>
    <w:rsid w:val="70C4D74B"/>
    <w:rsid w:val="70CB4904"/>
    <w:rsid w:val="70CBD1A5"/>
    <w:rsid w:val="70CEAADC"/>
    <w:rsid w:val="70D03710"/>
    <w:rsid w:val="70D05CAC"/>
    <w:rsid w:val="70D25D3F"/>
    <w:rsid w:val="70D2C672"/>
    <w:rsid w:val="70D3E0C0"/>
    <w:rsid w:val="70D44876"/>
    <w:rsid w:val="70D7D0FD"/>
    <w:rsid w:val="70D7EF15"/>
    <w:rsid w:val="70D99734"/>
    <w:rsid w:val="70DC35E4"/>
    <w:rsid w:val="70E8D382"/>
    <w:rsid w:val="70E9503A"/>
    <w:rsid w:val="70EB9041"/>
    <w:rsid w:val="70F1D680"/>
    <w:rsid w:val="70F2BBF0"/>
    <w:rsid w:val="70F485B9"/>
    <w:rsid w:val="70F5E95E"/>
    <w:rsid w:val="70F60A71"/>
    <w:rsid w:val="70F81952"/>
    <w:rsid w:val="70F9C6ED"/>
    <w:rsid w:val="70FEA633"/>
    <w:rsid w:val="70FED8D0"/>
    <w:rsid w:val="7102C1A3"/>
    <w:rsid w:val="7107CF02"/>
    <w:rsid w:val="710B3D6B"/>
    <w:rsid w:val="710D96BA"/>
    <w:rsid w:val="71102B88"/>
    <w:rsid w:val="7112BF72"/>
    <w:rsid w:val="7113AF5E"/>
    <w:rsid w:val="71147757"/>
    <w:rsid w:val="7116EC99"/>
    <w:rsid w:val="711754AE"/>
    <w:rsid w:val="711A85D2"/>
    <w:rsid w:val="711C74DC"/>
    <w:rsid w:val="711D2E43"/>
    <w:rsid w:val="7126F172"/>
    <w:rsid w:val="712D3CFB"/>
    <w:rsid w:val="712E151C"/>
    <w:rsid w:val="7131B991"/>
    <w:rsid w:val="7136DF84"/>
    <w:rsid w:val="71375CC6"/>
    <w:rsid w:val="7139AC5F"/>
    <w:rsid w:val="713B11B7"/>
    <w:rsid w:val="713BF1CD"/>
    <w:rsid w:val="713C5538"/>
    <w:rsid w:val="71411D5B"/>
    <w:rsid w:val="7142AC56"/>
    <w:rsid w:val="7142ECBC"/>
    <w:rsid w:val="7146A980"/>
    <w:rsid w:val="71480489"/>
    <w:rsid w:val="714890AE"/>
    <w:rsid w:val="714A7979"/>
    <w:rsid w:val="714AAB01"/>
    <w:rsid w:val="714D8073"/>
    <w:rsid w:val="7151608D"/>
    <w:rsid w:val="7152185B"/>
    <w:rsid w:val="7152DAE2"/>
    <w:rsid w:val="71555231"/>
    <w:rsid w:val="7156F308"/>
    <w:rsid w:val="715E9034"/>
    <w:rsid w:val="7169E1CF"/>
    <w:rsid w:val="716A0E3A"/>
    <w:rsid w:val="716D1300"/>
    <w:rsid w:val="716D6DB0"/>
    <w:rsid w:val="716DE26D"/>
    <w:rsid w:val="716DF4F7"/>
    <w:rsid w:val="716F18E9"/>
    <w:rsid w:val="7170003B"/>
    <w:rsid w:val="71719C0E"/>
    <w:rsid w:val="71784FA9"/>
    <w:rsid w:val="71791E33"/>
    <w:rsid w:val="717BC136"/>
    <w:rsid w:val="71833AE5"/>
    <w:rsid w:val="7186082E"/>
    <w:rsid w:val="71882869"/>
    <w:rsid w:val="718B81C8"/>
    <w:rsid w:val="718FBEE8"/>
    <w:rsid w:val="7191BDBF"/>
    <w:rsid w:val="71928CE7"/>
    <w:rsid w:val="7193782A"/>
    <w:rsid w:val="71971103"/>
    <w:rsid w:val="71992403"/>
    <w:rsid w:val="719A8B81"/>
    <w:rsid w:val="719B289E"/>
    <w:rsid w:val="719F8EA4"/>
    <w:rsid w:val="71A5A917"/>
    <w:rsid w:val="71A6A12B"/>
    <w:rsid w:val="71A99E13"/>
    <w:rsid w:val="71AE47AC"/>
    <w:rsid w:val="71B14093"/>
    <w:rsid w:val="71B23233"/>
    <w:rsid w:val="71B614E4"/>
    <w:rsid w:val="71B6AFB6"/>
    <w:rsid w:val="71B734FB"/>
    <w:rsid w:val="71BA2C9D"/>
    <w:rsid w:val="71C078EB"/>
    <w:rsid w:val="71C20B69"/>
    <w:rsid w:val="71C32326"/>
    <w:rsid w:val="71C4D9AC"/>
    <w:rsid w:val="71C59E15"/>
    <w:rsid w:val="71C5EFB8"/>
    <w:rsid w:val="71C63410"/>
    <w:rsid w:val="71C6F8D1"/>
    <w:rsid w:val="71C84332"/>
    <w:rsid w:val="71CA4EC7"/>
    <w:rsid w:val="71D5AEF4"/>
    <w:rsid w:val="71DBAB29"/>
    <w:rsid w:val="71DE1625"/>
    <w:rsid w:val="71F03C6E"/>
    <w:rsid w:val="71F39CEE"/>
    <w:rsid w:val="71F43630"/>
    <w:rsid w:val="71F4D031"/>
    <w:rsid w:val="71F750D2"/>
    <w:rsid w:val="71F7F8F7"/>
    <w:rsid w:val="71FA8467"/>
    <w:rsid w:val="71FDBFBC"/>
    <w:rsid w:val="71FED176"/>
    <w:rsid w:val="71FEF14C"/>
    <w:rsid w:val="72038926"/>
    <w:rsid w:val="72058EB0"/>
    <w:rsid w:val="7209F06F"/>
    <w:rsid w:val="720F6FFF"/>
    <w:rsid w:val="72102AA7"/>
    <w:rsid w:val="7214AA3E"/>
    <w:rsid w:val="7215632F"/>
    <w:rsid w:val="72159FED"/>
    <w:rsid w:val="7216EEBC"/>
    <w:rsid w:val="72175FEC"/>
    <w:rsid w:val="7218512A"/>
    <w:rsid w:val="72210F2E"/>
    <w:rsid w:val="722517DE"/>
    <w:rsid w:val="7229CF17"/>
    <w:rsid w:val="7229F46E"/>
    <w:rsid w:val="722D447D"/>
    <w:rsid w:val="722F2173"/>
    <w:rsid w:val="72300156"/>
    <w:rsid w:val="72319DB4"/>
    <w:rsid w:val="7233691B"/>
    <w:rsid w:val="72340B9E"/>
    <w:rsid w:val="723E7BC4"/>
    <w:rsid w:val="723E86DD"/>
    <w:rsid w:val="72412AEE"/>
    <w:rsid w:val="7241E13C"/>
    <w:rsid w:val="7243EA91"/>
    <w:rsid w:val="72471470"/>
    <w:rsid w:val="724783BE"/>
    <w:rsid w:val="724C584C"/>
    <w:rsid w:val="724EE26D"/>
    <w:rsid w:val="724EF62A"/>
    <w:rsid w:val="724FC152"/>
    <w:rsid w:val="7255C3D0"/>
    <w:rsid w:val="7259DBB2"/>
    <w:rsid w:val="725AF5FA"/>
    <w:rsid w:val="725C4B23"/>
    <w:rsid w:val="725E4EED"/>
    <w:rsid w:val="725FF1DE"/>
    <w:rsid w:val="725FF5FC"/>
    <w:rsid w:val="7260F833"/>
    <w:rsid w:val="7262B085"/>
    <w:rsid w:val="72642D4E"/>
    <w:rsid w:val="72661E0A"/>
    <w:rsid w:val="72696BD2"/>
    <w:rsid w:val="726ADE9A"/>
    <w:rsid w:val="7271E5E7"/>
    <w:rsid w:val="72728AA6"/>
    <w:rsid w:val="7272E946"/>
    <w:rsid w:val="72747BA9"/>
    <w:rsid w:val="7275F650"/>
    <w:rsid w:val="727BD614"/>
    <w:rsid w:val="727E77F0"/>
    <w:rsid w:val="727F5F5F"/>
    <w:rsid w:val="7281DA75"/>
    <w:rsid w:val="72829ADA"/>
    <w:rsid w:val="72875E20"/>
    <w:rsid w:val="72878155"/>
    <w:rsid w:val="728816B6"/>
    <w:rsid w:val="728940C1"/>
    <w:rsid w:val="728AC4CA"/>
    <w:rsid w:val="728CAFF6"/>
    <w:rsid w:val="728DC8A3"/>
    <w:rsid w:val="728DE692"/>
    <w:rsid w:val="728F5E60"/>
    <w:rsid w:val="72915631"/>
    <w:rsid w:val="7291838A"/>
    <w:rsid w:val="72976D96"/>
    <w:rsid w:val="729B57F1"/>
    <w:rsid w:val="729B7D95"/>
    <w:rsid w:val="729C260D"/>
    <w:rsid w:val="729C5EFE"/>
    <w:rsid w:val="72A00D33"/>
    <w:rsid w:val="72A7A152"/>
    <w:rsid w:val="72A8B64A"/>
    <w:rsid w:val="72A8E86B"/>
    <w:rsid w:val="72A902B2"/>
    <w:rsid w:val="72AC5D50"/>
    <w:rsid w:val="72AC5D62"/>
    <w:rsid w:val="72AED51A"/>
    <w:rsid w:val="72B08DE9"/>
    <w:rsid w:val="72B2B7B7"/>
    <w:rsid w:val="72B3888F"/>
    <w:rsid w:val="72BBB329"/>
    <w:rsid w:val="72BD2C0F"/>
    <w:rsid w:val="72BDC79F"/>
    <w:rsid w:val="72C05A5E"/>
    <w:rsid w:val="72C19588"/>
    <w:rsid w:val="72CB86D3"/>
    <w:rsid w:val="72CBCE6F"/>
    <w:rsid w:val="72CC4AF5"/>
    <w:rsid w:val="72CD1036"/>
    <w:rsid w:val="72D22165"/>
    <w:rsid w:val="72D3CDB9"/>
    <w:rsid w:val="72D439DA"/>
    <w:rsid w:val="72D6301F"/>
    <w:rsid w:val="72D82896"/>
    <w:rsid w:val="72DAAEF2"/>
    <w:rsid w:val="72DBE962"/>
    <w:rsid w:val="72DDC975"/>
    <w:rsid w:val="72DF9F86"/>
    <w:rsid w:val="72E1A687"/>
    <w:rsid w:val="72E32915"/>
    <w:rsid w:val="72E5FEFC"/>
    <w:rsid w:val="72E6F66B"/>
    <w:rsid w:val="72E7A83B"/>
    <w:rsid w:val="72E97E86"/>
    <w:rsid w:val="72EA15C7"/>
    <w:rsid w:val="72EB6F25"/>
    <w:rsid w:val="72EC00AF"/>
    <w:rsid w:val="72ED1BC2"/>
    <w:rsid w:val="72EDDDB5"/>
    <w:rsid w:val="72EE22ED"/>
    <w:rsid w:val="72EEC502"/>
    <w:rsid w:val="72F01921"/>
    <w:rsid w:val="72F2F2EE"/>
    <w:rsid w:val="72F48061"/>
    <w:rsid w:val="72F6375E"/>
    <w:rsid w:val="72F8B835"/>
    <w:rsid w:val="72F92BBD"/>
    <w:rsid w:val="72FCE61D"/>
    <w:rsid w:val="72FEF2BD"/>
    <w:rsid w:val="7302B493"/>
    <w:rsid w:val="730D03A2"/>
    <w:rsid w:val="730F72CE"/>
    <w:rsid w:val="7311AAC1"/>
    <w:rsid w:val="73125AF7"/>
    <w:rsid w:val="7314DBED"/>
    <w:rsid w:val="73160252"/>
    <w:rsid w:val="73188EB3"/>
    <w:rsid w:val="731C395A"/>
    <w:rsid w:val="7320EB5E"/>
    <w:rsid w:val="7322C486"/>
    <w:rsid w:val="7324E1F5"/>
    <w:rsid w:val="73288A1F"/>
    <w:rsid w:val="7328C933"/>
    <w:rsid w:val="732C3D13"/>
    <w:rsid w:val="732E35A7"/>
    <w:rsid w:val="732E834F"/>
    <w:rsid w:val="732EFB33"/>
    <w:rsid w:val="732F31E5"/>
    <w:rsid w:val="73327914"/>
    <w:rsid w:val="7336FF90"/>
    <w:rsid w:val="7338D88C"/>
    <w:rsid w:val="733BB4C3"/>
    <w:rsid w:val="733C8CD8"/>
    <w:rsid w:val="733E87B9"/>
    <w:rsid w:val="733F9DE1"/>
    <w:rsid w:val="733FDC04"/>
    <w:rsid w:val="73420020"/>
    <w:rsid w:val="7345B2E5"/>
    <w:rsid w:val="73498FD7"/>
    <w:rsid w:val="7349ADFA"/>
    <w:rsid w:val="734E119B"/>
    <w:rsid w:val="734F946C"/>
    <w:rsid w:val="73537554"/>
    <w:rsid w:val="7358222C"/>
    <w:rsid w:val="735B3CF1"/>
    <w:rsid w:val="735B6921"/>
    <w:rsid w:val="735D0628"/>
    <w:rsid w:val="73628EB6"/>
    <w:rsid w:val="73642A0C"/>
    <w:rsid w:val="73659AF8"/>
    <w:rsid w:val="7369DC07"/>
    <w:rsid w:val="736A9363"/>
    <w:rsid w:val="736D0622"/>
    <w:rsid w:val="736D1898"/>
    <w:rsid w:val="736DB6D5"/>
    <w:rsid w:val="73743151"/>
    <w:rsid w:val="73770BEA"/>
    <w:rsid w:val="737B9500"/>
    <w:rsid w:val="737C9EDD"/>
    <w:rsid w:val="737E79FE"/>
    <w:rsid w:val="737EAC6E"/>
    <w:rsid w:val="7384033B"/>
    <w:rsid w:val="7388205B"/>
    <w:rsid w:val="73885382"/>
    <w:rsid w:val="7388AEB5"/>
    <w:rsid w:val="7389EBD5"/>
    <w:rsid w:val="738A170E"/>
    <w:rsid w:val="738BB50E"/>
    <w:rsid w:val="738C9CD3"/>
    <w:rsid w:val="738D604A"/>
    <w:rsid w:val="73911832"/>
    <w:rsid w:val="7392F478"/>
    <w:rsid w:val="7393AFBD"/>
    <w:rsid w:val="7394A3C5"/>
    <w:rsid w:val="739A62AC"/>
    <w:rsid w:val="739A6FB4"/>
    <w:rsid w:val="739C382E"/>
    <w:rsid w:val="739C9199"/>
    <w:rsid w:val="73A1CA4C"/>
    <w:rsid w:val="73AA0317"/>
    <w:rsid w:val="73ADEE98"/>
    <w:rsid w:val="73B0D8F6"/>
    <w:rsid w:val="73B5FD4C"/>
    <w:rsid w:val="73BD9C03"/>
    <w:rsid w:val="73BE3324"/>
    <w:rsid w:val="73BED52C"/>
    <w:rsid w:val="73C23F26"/>
    <w:rsid w:val="73C244A8"/>
    <w:rsid w:val="73C4A2F7"/>
    <w:rsid w:val="73C4D88D"/>
    <w:rsid w:val="73C81828"/>
    <w:rsid w:val="73C956D4"/>
    <w:rsid w:val="73CA455A"/>
    <w:rsid w:val="73CA6938"/>
    <w:rsid w:val="73CD37E4"/>
    <w:rsid w:val="73CDA74C"/>
    <w:rsid w:val="73D3C577"/>
    <w:rsid w:val="73D985CC"/>
    <w:rsid w:val="73DAF832"/>
    <w:rsid w:val="73E10D05"/>
    <w:rsid w:val="73E30D80"/>
    <w:rsid w:val="73E459DD"/>
    <w:rsid w:val="73E46964"/>
    <w:rsid w:val="73E59E95"/>
    <w:rsid w:val="73E65B40"/>
    <w:rsid w:val="73ECAEDD"/>
    <w:rsid w:val="73ECDD7A"/>
    <w:rsid w:val="73EDACC0"/>
    <w:rsid w:val="73F09BB4"/>
    <w:rsid w:val="73F1D5C9"/>
    <w:rsid w:val="73F75D98"/>
    <w:rsid w:val="73F98C89"/>
    <w:rsid w:val="73FB7660"/>
    <w:rsid w:val="74008657"/>
    <w:rsid w:val="74025D92"/>
    <w:rsid w:val="74048591"/>
    <w:rsid w:val="74049975"/>
    <w:rsid w:val="7404C845"/>
    <w:rsid w:val="7407FB79"/>
    <w:rsid w:val="74109441"/>
    <w:rsid w:val="74116B3E"/>
    <w:rsid w:val="74150C9C"/>
    <w:rsid w:val="74176710"/>
    <w:rsid w:val="741824DF"/>
    <w:rsid w:val="74199E4F"/>
    <w:rsid w:val="7419CE90"/>
    <w:rsid w:val="741B9EE3"/>
    <w:rsid w:val="741F3D62"/>
    <w:rsid w:val="741F8096"/>
    <w:rsid w:val="742157FC"/>
    <w:rsid w:val="74296AD7"/>
    <w:rsid w:val="7429F380"/>
    <w:rsid w:val="742B2586"/>
    <w:rsid w:val="742C1645"/>
    <w:rsid w:val="742C8624"/>
    <w:rsid w:val="743277AB"/>
    <w:rsid w:val="7433C4A8"/>
    <w:rsid w:val="743499D3"/>
    <w:rsid w:val="7434D7AF"/>
    <w:rsid w:val="7436B6A1"/>
    <w:rsid w:val="7436E81E"/>
    <w:rsid w:val="743AD0C5"/>
    <w:rsid w:val="743B76F8"/>
    <w:rsid w:val="743BC301"/>
    <w:rsid w:val="743E24CB"/>
    <w:rsid w:val="743FBCD4"/>
    <w:rsid w:val="744085F7"/>
    <w:rsid w:val="7440AE4B"/>
    <w:rsid w:val="744186F9"/>
    <w:rsid w:val="74424C42"/>
    <w:rsid w:val="7443A18D"/>
    <w:rsid w:val="7448F4E8"/>
    <w:rsid w:val="7449557A"/>
    <w:rsid w:val="744FD32A"/>
    <w:rsid w:val="74518469"/>
    <w:rsid w:val="74545592"/>
    <w:rsid w:val="7454B54E"/>
    <w:rsid w:val="7456092D"/>
    <w:rsid w:val="745810A0"/>
    <w:rsid w:val="745896DE"/>
    <w:rsid w:val="7458B9AF"/>
    <w:rsid w:val="745FB9A5"/>
    <w:rsid w:val="74626EB0"/>
    <w:rsid w:val="7468830E"/>
    <w:rsid w:val="746899C1"/>
    <w:rsid w:val="746C0E93"/>
    <w:rsid w:val="746E0770"/>
    <w:rsid w:val="746EE81D"/>
    <w:rsid w:val="74706EFA"/>
    <w:rsid w:val="74767689"/>
    <w:rsid w:val="74782E1A"/>
    <w:rsid w:val="747838A4"/>
    <w:rsid w:val="747A75D4"/>
    <w:rsid w:val="747B2693"/>
    <w:rsid w:val="747B7C95"/>
    <w:rsid w:val="747DC7B6"/>
    <w:rsid w:val="747F56EF"/>
    <w:rsid w:val="748251A1"/>
    <w:rsid w:val="74830381"/>
    <w:rsid w:val="7487A995"/>
    <w:rsid w:val="748B3053"/>
    <w:rsid w:val="748BF051"/>
    <w:rsid w:val="748ED3F1"/>
    <w:rsid w:val="74918288"/>
    <w:rsid w:val="7491A1D2"/>
    <w:rsid w:val="749292D1"/>
    <w:rsid w:val="749361D1"/>
    <w:rsid w:val="749842E1"/>
    <w:rsid w:val="74992EAF"/>
    <w:rsid w:val="749AA74B"/>
    <w:rsid w:val="74A027D6"/>
    <w:rsid w:val="74A06443"/>
    <w:rsid w:val="74A9BDF9"/>
    <w:rsid w:val="74AEF51D"/>
    <w:rsid w:val="74B148B2"/>
    <w:rsid w:val="74B27EFB"/>
    <w:rsid w:val="74B4EB87"/>
    <w:rsid w:val="74B5DE2D"/>
    <w:rsid w:val="74B97C14"/>
    <w:rsid w:val="74C0A56F"/>
    <w:rsid w:val="74C0C7E5"/>
    <w:rsid w:val="74C17440"/>
    <w:rsid w:val="74C2A554"/>
    <w:rsid w:val="74C3C093"/>
    <w:rsid w:val="74C3E5CD"/>
    <w:rsid w:val="74C61880"/>
    <w:rsid w:val="74C7E239"/>
    <w:rsid w:val="74CEA9B4"/>
    <w:rsid w:val="74CF1C61"/>
    <w:rsid w:val="74D1B946"/>
    <w:rsid w:val="74D1F79C"/>
    <w:rsid w:val="74D42843"/>
    <w:rsid w:val="74D95CF8"/>
    <w:rsid w:val="74DC7BCE"/>
    <w:rsid w:val="74DC9D33"/>
    <w:rsid w:val="74DD27C1"/>
    <w:rsid w:val="74DE1060"/>
    <w:rsid w:val="74E0A0C9"/>
    <w:rsid w:val="74E5DAC3"/>
    <w:rsid w:val="74E61130"/>
    <w:rsid w:val="74E7C8D5"/>
    <w:rsid w:val="74E94816"/>
    <w:rsid w:val="74F1FF3A"/>
    <w:rsid w:val="74F35A44"/>
    <w:rsid w:val="74F69EDC"/>
    <w:rsid w:val="74F80DE3"/>
    <w:rsid w:val="74FB4658"/>
    <w:rsid w:val="74FD0F81"/>
    <w:rsid w:val="74FE9C44"/>
    <w:rsid w:val="74FF7EA2"/>
    <w:rsid w:val="75021106"/>
    <w:rsid w:val="75042E11"/>
    <w:rsid w:val="75053BC3"/>
    <w:rsid w:val="7505847E"/>
    <w:rsid w:val="7505E428"/>
    <w:rsid w:val="7508A32E"/>
    <w:rsid w:val="7508B8B5"/>
    <w:rsid w:val="750A5E91"/>
    <w:rsid w:val="750BEA9B"/>
    <w:rsid w:val="750E3390"/>
    <w:rsid w:val="750E4186"/>
    <w:rsid w:val="751179B4"/>
    <w:rsid w:val="75175BF1"/>
    <w:rsid w:val="7518AB21"/>
    <w:rsid w:val="75196A1D"/>
    <w:rsid w:val="751A3E42"/>
    <w:rsid w:val="751BCEC3"/>
    <w:rsid w:val="752A2AA1"/>
    <w:rsid w:val="752A4F64"/>
    <w:rsid w:val="752BB96C"/>
    <w:rsid w:val="752C9AE3"/>
    <w:rsid w:val="752E6E3A"/>
    <w:rsid w:val="752E86AF"/>
    <w:rsid w:val="75309C9E"/>
    <w:rsid w:val="75324A4A"/>
    <w:rsid w:val="7532777E"/>
    <w:rsid w:val="75350F1D"/>
    <w:rsid w:val="75354BE3"/>
    <w:rsid w:val="7535B836"/>
    <w:rsid w:val="753612A1"/>
    <w:rsid w:val="7537FF34"/>
    <w:rsid w:val="753BC9C3"/>
    <w:rsid w:val="753C7D02"/>
    <w:rsid w:val="75406992"/>
    <w:rsid w:val="754513F3"/>
    <w:rsid w:val="75451574"/>
    <w:rsid w:val="7546F48A"/>
    <w:rsid w:val="75473982"/>
    <w:rsid w:val="754C40B9"/>
    <w:rsid w:val="754CBCEC"/>
    <w:rsid w:val="754E3B09"/>
    <w:rsid w:val="7550B6CC"/>
    <w:rsid w:val="7550F910"/>
    <w:rsid w:val="75518965"/>
    <w:rsid w:val="755305DF"/>
    <w:rsid w:val="75553799"/>
    <w:rsid w:val="7555997E"/>
    <w:rsid w:val="755A0D29"/>
    <w:rsid w:val="755AC04B"/>
    <w:rsid w:val="755E70DC"/>
    <w:rsid w:val="756371BC"/>
    <w:rsid w:val="7564D7B7"/>
    <w:rsid w:val="756EF6BC"/>
    <w:rsid w:val="7570D328"/>
    <w:rsid w:val="75720DD1"/>
    <w:rsid w:val="757A528C"/>
    <w:rsid w:val="757B3B63"/>
    <w:rsid w:val="75802E24"/>
    <w:rsid w:val="758084ED"/>
    <w:rsid w:val="7580AF50"/>
    <w:rsid w:val="75811CDB"/>
    <w:rsid w:val="7581E106"/>
    <w:rsid w:val="75866213"/>
    <w:rsid w:val="7586B25F"/>
    <w:rsid w:val="758A4594"/>
    <w:rsid w:val="758E531C"/>
    <w:rsid w:val="758F3EF7"/>
    <w:rsid w:val="75964A53"/>
    <w:rsid w:val="759A38D0"/>
    <w:rsid w:val="759BD694"/>
    <w:rsid w:val="759CBE46"/>
    <w:rsid w:val="759E25D2"/>
    <w:rsid w:val="759F324C"/>
    <w:rsid w:val="75A09381"/>
    <w:rsid w:val="75A31D62"/>
    <w:rsid w:val="75A5C081"/>
    <w:rsid w:val="75A9FD9C"/>
    <w:rsid w:val="75AB7937"/>
    <w:rsid w:val="75ACE707"/>
    <w:rsid w:val="75B21900"/>
    <w:rsid w:val="75B3A210"/>
    <w:rsid w:val="75B68209"/>
    <w:rsid w:val="75B85337"/>
    <w:rsid w:val="75B94A80"/>
    <w:rsid w:val="75BB76EF"/>
    <w:rsid w:val="75BDCF95"/>
    <w:rsid w:val="75BFE7C4"/>
    <w:rsid w:val="75C1DAA8"/>
    <w:rsid w:val="75C3CF01"/>
    <w:rsid w:val="75C449C0"/>
    <w:rsid w:val="75C465F5"/>
    <w:rsid w:val="75C61BF0"/>
    <w:rsid w:val="75C81734"/>
    <w:rsid w:val="75CB2512"/>
    <w:rsid w:val="75CB723D"/>
    <w:rsid w:val="75CDD89B"/>
    <w:rsid w:val="75CF9E74"/>
    <w:rsid w:val="75D09FF7"/>
    <w:rsid w:val="75D42121"/>
    <w:rsid w:val="75D68247"/>
    <w:rsid w:val="75D8A370"/>
    <w:rsid w:val="75DAE8AE"/>
    <w:rsid w:val="75DCEEAE"/>
    <w:rsid w:val="75DF6193"/>
    <w:rsid w:val="75E163E1"/>
    <w:rsid w:val="75E34F12"/>
    <w:rsid w:val="75E6DA03"/>
    <w:rsid w:val="75E6F025"/>
    <w:rsid w:val="75E74375"/>
    <w:rsid w:val="75E763D3"/>
    <w:rsid w:val="75E9A3B5"/>
    <w:rsid w:val="75ED53F5"/>
    <w:rsid w:val="75EDF54A"/>
    <w:rsid w:val="75F169F0"/>
    <w:rsid w:val="75F5D510"/>
    <w:rsid w:val="75FA774E"/>
    <w:rsid w:val="75FB9F0D"/>
    <w:rsid w:val="75FED6E4"/>
    <w:rsid w:val="7603AD46"/>
    <w:rsid w:val="7608481D"/>
    <w:rsid w:val="7608E756"/>
    <w:rsid w:val="7608E915"/>
    <w:rsid w:val="7609AEC8"/>
    <w:rsid w:val="760A38EC"/>
    <w:rsid w:val="760AF844"/>
    <w:rsid w:val="760DEAF4"/>
    <w:rsid w:val="7612A69A"/>
    <w:rsid w:val="76134D10"/>
    <w:rsid w:val="76155622"/>
    <w:rsid w:val="761931E5"/>
    <w:rsid w:val="761A046B"/>
    <w:rsid w:val="761EF443"/>
    <w:rsid w:val="76243809"/>
    <w:rsid w:val="76251758"/>
    <w:rsid w:val="76256F4F"/>
    <w:rsid w:val="7625708A"/>
    <w:rsid w:val="7626A40A"/>
    <w:rsid w:val="7631238B"/>
    <w:rsid w:val="7631EE55"/>
    <w:rsid w:val="76329E90"/>
    <w:rsid w:val="763507AA"/>
    <w:rsid w:val="763600B3"/>
    <w:rsid w:val="763613AB"/>
    <w:rsid w:val="76368593"/>
    <w:rsid w:val="76369B31"/>
    <w:rsid w:val="76380DE4"/>
    <w:rsid w:val="763B7E07"/>
    <w:rsid w:val="763BD29D"/>
    <w:rsid w:val="763EE58A"/>
    <w:rsid w:val="7640FF11"/>
    <w:rsid w:val="7642771E"/>
    <w:rsid w:val="7642B6ED"/>
    <w:rsid w:val="76449476"/>
    <w:rsid w:val="7645C3EC"/>
    <w:rsid w:val="76481DA3"/>
    <w:rsid w:val="764CD9B0"/>
    <w:rsid w:val="764D6F27"/>
    <w:rsid w:val="764E6CB1"/>
    <w:rsid w:val="765277D4"/>
    <w:rsid w:val="7652E4B2"/>
    <w:rsid w:val="7655671B"/>
    <w:rsid w:val="7656598C"/>
    <w:rsid w:val="76599A40"/>
    <w:rsid w:val="765A8F10"/>
    <w:rsid w:val="765B3446"/>
    <w:rsid w:val="765B6CA6"/>
    <w:rsid w:val="765C6561"/>
    <w:rsid w:val="765D91D6"/>
    <w:rsid w:val="765FEC31"/>
    <w:rsid w:val="7661B532"/>
    <w:rsid w:val="7661D095"/>
    <w:rsid w:val="7666EAF9"/>
    <w:rsid w:val="766C7E86"/>
    <w:rsid w:val="766C995A"/>
    <w:rsid w:val="766D0FAB"/>
    <w:rsid w:val="766D1ACA"/>
    <w:rsid w:val="766E0982"/>
    <w:rsid w:val="766E9651"/>
    <w:rsid w:val="76704979"/>
    <w:rsid w:val="7673B062"/>
    <w:rsid w:val="76776D86"/>
    <w:rsid w:val="767C9E5B"/>
    <w:rsid w:val="767EA973"/>
    <w:rsid w:val="7682E0B3"/>
    <w:rsid w:val="768310A6"/>
    <w:rsid w:val="768461D2"/>
    <w:rsid w:val="76857B97"/>
    <w:rsid w:val="768644C9"/>
    <w:rsid w:val="76882247"/>
    <w:rsid w:val="768F9443"/>
    <w:rsid w:val="768FD00A"/>
    <w:rsid w:val="7690BEEF"/>
    <w:rsid w:val="7697CAE3"/>
    <w:rsid w:val="76986DC0"/>
    <w:rsid w:val="76995712"/>
    <w:rsid w:val="7699D777"/>
    <w:rsid w:val="769CC83F"/>
    <w:rsid w:val="76A38BE3"/>
    <w:rsid w:val="76A915AA"/>
    <w:rsid w:val="76AAA717"/>
    <w:rsid w:val="76AECFF9"/>
    <w:rsid w:val="76B5E6F9"/>
    <w:rsid w:val="76B9297B"/>
    <w:rsid w:val="76BC4BDF"/>
    <w:rsid w:val="76BCF49F"/>
    <w:rsid w:val="76BF8C67"/>
    <w:rsid w:val="76C189F8"/>
    <w:rsid w:val="76C1CFCB"/>
    <w:rsid w:val="76C4F21D"/>
    <w:rsid w:val="76C4F4C4"/>
    <w:rsid w:val="76C4FEEB"/>
    <w:rsid w:val="76C63C95"/>
    <w:rsid w:val="76CB8412"/>
    <w:rsid w:val="76CC8873"/>
    <w:rsid w:val="76D78769"/>
    <w:rsid w:val="76D88092"/>
    <w:rsid w:val="76D94D3D"/>
    <w:rsid w:val="76DB2CE9"/>
    <w:rsid w:val="76DB3866"/>
    <w:rsid w:val="76DB761B"/>
    <w:rsid w:val="76DCE54D"/>
    <w:rsid w:val="76DD4A06"/>
    <w:rsid w:val="76DEA6E8"/>
    <w:rsid w:val="76E00998"/>
    <w:rsid w:val="76E1D0BD"/>
    <w:rsid w:val="76E6740D"/>
    <w:rsid w:val="76E700C7"/>
    <w:rsid w:val="76E7AA18"/>
    <w:rsid w:val="76E86428"/>
    <w:rsid w:val="76EC4F7A"/>
    <w:rsid w:val="76EDC60B"/>
    <w:rsid w:val="76F2727B"/>
    <w:rsid w:val="76F632A1"/>
    <w:rsid w:val="76FBA5A4"/>
    <w:rsid w:val="76FC4400"/>
    <w:rsid w:val="77002157"/>
    <w:rsid w:val="77053ECA"/>
    <w:rsid w:val="770954E8"/>
    <w:rsid w:val="770C0C55"/>
    <w:rsid w:val="770D3B93"/>
    <w:rsid w:val="770D6AED"/>
    <w:rsid w:val="770FC12E"/>
    <w:rsid w:val="77181CD9"/>
    <w:rsid w:val="7719AE03"/>
    <w:rsid w:val="771CC17D"/>
    <w:rsid w:val="7726BB8E"/>
    <w:rsid w:val="772B06BA"/>
    <w:rsid w:val="772CDBF9"/>
    <w:rsid w:val="77345A0F"/>
    <w:rsid w:val="7735BBB3"/>
    <w:rsid w:val="7736A269"/>
    <w:rsid w:val="773A3FF2"/>
    <w:rsid w:val="773FB4F0"/>
    <w:rsid w:val="7746F54C"/>
    <w:rsid w:val="7749EA63"/>
    <w:rsid w:val="774C5047"/>
    <w:rsid w:val="774DC7B2"/>
    <w:rsid w:val="7752E750"/>
    <w:rsid w:val="77532DF9"/>
    <w:rsid w:val="7753B833"/>
    <w:rsid w:val="77554B8D"/>
    <w:rsid w:val="7758305A"/>
    <w:rsid w:val="77584CAB"/>
    <w:rsid w:val="775868B8"/>
    <w:rsid w:val="775F10EE"/>
    <w:rsid w:val="776245F3"/>
    <w:rsid w:val="776344AC"/>
    <w:rsid w:val="77665E1A"/>
    <w:rsid w:val="7766C9F8"/>
    <w:rsid w:val="776FE105"/>
    <w:rsid w:val="777039AF"/>
    <w:rsid w:val="77731D5C"/>
    <w:rsid w:val="777C61AC"/>
    <w:rsid w:val="777EE9B6"/>
    <w:rsid w:val="7781CB99"/>
    <w:rsid w:val="77828D57"/>
    <w:rsid w:val="77829DB7"/>
    <w:rsid w:val="7788A694"/>
    <w:rsid w:val="778EE345"/>
    <w:rsid w:val="778F49DD"/>
    <w:rsid w:val="7792784D"/>
    <w:rsid w:val="77932703"/>
    <w:rsid w:val="77963F1A"/>
    <w:rsid w:val="77966D31"/>
    <w:rsid w:val="7798BF10"/>
    <w:rsid w:val="7799C010"/>
    <w:rsid w:val="779F4BFA"/>
    <w:rsid w:val="77A16CA6"/>
    <w:rsid w:val="77A2CD19"/>
    <w:rsid w:val="77A60528"/>
    <w:rsid w:val="77A77177"/>
    <w:rsid w:val="77A82128"/>
    <w:rsid w:val="77A8CBAC"/>
    <w:rsid w:val="77A9F5F8"/>
    <w:rsid w:val="77AA7150"/>
    <w:rsid w:val="77AB2849"/>
    <w:rsid w:val="77AF2B0A"/>
    <w:rsid w:val="77B06E80"/>
    <w:rsid w:val="77B2B1DA"/>
    <w:rsid w:val="77B396F5"/>
    <w:rsid w:val="77B71415"/>
    <w:rsid w:val="77B966CD"/>
    <w:rsid w:val="77BB2E79"/>
    <w:rsid w:val="77BC0A57"/>
    <w:rsid w:val="77BD0F6B"/>
    <w:rsid w:val="77BDBED5"/>
    <w:rsid w:val="77BECC1B"/>
    <w:rsid w:val="77BF6DA3"/>
    <w:rsid w:val="77C0997E"/>
    <w:rsid w:val="77D0DF68"/>
    <w:rsid w:val="77D2895F"/>
    <w:rsid w:val="77D39236"/>
    <w:rsid w:val="77D3B28D"/>
    <w:rsid w:val="77D613B9"/>
    <w:rsid w:val="77D62E13"/>
    <w:rsid w:val="77D74628"/>
    <w:rsid w:val="77D9D99B"/>
    <w:rsid w:val="77DCDDE2"/>
    <w:rsid w:val="77DEB023"/>
    <w:rsid w:val="77DF9226"/>
    <w:rsid w:val="77E064FC"/>
    <w:rsid w:val="77E34ECA"/>
    <w:rsid w:val="77E3800C"/>
    <w:rsid w:val="77EA725C"/>
    <w:rsid w:val="77EA9E6E"/>
    <w:rsid w:val="77EE3ED8"/>
    <w:rsid w:val="77F51B3A"/>
    <w:rsid w:val="77F7AE12"/>
    <w:rsid w:val="77FBE0DD"/>
    <w:rsid w:val="77FD683C"/>
    <w:rsid w:val="77FDA162"/>
    <w:rsid w:val="7806B629"/>
    <w:rsid w:val="780C554B"/>
    <w:rsid w:val="780F0335"/>
    <w:rsid w:val="78130E99"/>
    <w:rsid w:val="781450D1"/>
    <w:rsid w:val="7816E4D6"/>
    <w:rsid w:val="7817180C"/>
    <w:rsid w:val="7818252B"/>
    <w:rsid w:val="781B4661"/>
    <w:rsid w:val="781C2D7A"/>
    <w:rsid w:val="782C4427"/>
    <w:rsid w:val="782C6CE6"/>
    <w:rsid w:val="782C835B"/>
    <w:rsid w:val="7830AD3B"/>
    <w:rsid w:val="78324EDC"/>
    <w:rsid w:val="783747B0"/>
    <w:rsid w:val="78384FB3"/>
    <w:rsid w:val="783B98EB"/>
    <w:rsid w:val="784450E8"/>
    <w:rsid w:val="7847A19A"/>
    <w:rsid w:val="7848E768"/>
    <w:rsid w:val="78495ECA"/>
    <w:rsid w:val="784A32DA"/>
    <w:rsid w:val="784B688F"/>
    <w:rsid w:val="784EBCE9"/>
    <w:rsid w:val="7854EA75"/>
    <w:rsid w:val="7857EB1A"/>
    <w:rsid w:val="78587E45"/>
    <w:rsid w:val="7859D525"/>
    <w:rsid w:val="785D3EAE"/>
    <w:rsid w:val="786112CB"/>
    <w:rsid w:val="7861D185"/>
    <w:rsid w:val="78646C21"/>
    <w:rsid w:val="7864C19A"/>
    <w:rsid w:val="786791C6"/>
    <w:rsid w:val="7867C83A"/>
    <w:rsid w:val="786935CD"/>
    <w:rsid w:val="786B77C5"/>
    <w:rsid w:val="786C9836"/>
    <w:rsid w:val="786CA187"/>
    <w:rsid w:val="786FAF75"/>
    <w:rsid w:val="7870273B"/>
    <w:rsid w:val="78707932"/>
    <w:rsid w:val="7871A9F2"/>
    <w:rsid w:val="7871BFB9"/>
    <w:rsid w:val="7873A091"/>
    <w:rsid w:val="7873CC97"/>
    <w:rsid w:val="7873DD80"/>
    <w:rsid w:val="7874CB81"/>
    <w:rsid w:val="78760C0D"/>
    <w:rsid w:val="78761230"/>
    <w:rsid w:val="7879FF3B"/>
    <w:rsid w:val="787DF4FB"/>
    <w:rsid w:val="787E1A0E"/>
    <w:rsid w:val="787F76D3"/>
    <w:rsid w:val="787FE56B"/>
    <w:rsid w:val="788060D7"/>
    <w:rsid w:val="78839BCF"/>
    <w:rsid w:val="788649A8"/>
    <w:rsid w:val="7886FF37"/>
    <w:rsid w:val="7888B792"/>
    <w:rsid w:val="78892368"/>
    <w:rsid w:val="7889504B"/>
    <w:rsid w:val="78897592"/>
    <w:rsid w:val="788B4BF7"/>
    <w:rsid w:val="788D1FFA"/>
    <w:rsid w:val="78933554"/>
    <w:rsid w:val="7894D140"/>
    <w:rsid w:val="78951248"/>
    <w:rsid w:val="789BBF18"/>
    <w:rsid w:val="789F8B2E"/>
    <w:rsid w:val="789FB8CC"/>
    <w:rsid w:val="78A08489"/>
    <w:rsid w:val="78A11AAD"/>
    <w:rsid w:val="78A3F60A"/>
    <w:rsid w:val="78A796D8"/>
    <w:rsid w:val="78A97A1E"/>
    <w:rsid w:val="78AA603F"/>
    <w:rsid w:val="78ADF3D4"/>
    <w:rsid w:val="78B0C538"/>
    <w:rsid w:val="78B43582"/>
    <w:rsid w:val="78B49C8F"/>
    <w:rsid w:val="78B503AD"/>
    <w:rsid w:val="78B6D877"/>
    <w:rsid w:val="78B72F20"/>
    <w:rsid w:val="78BACD18"/>
    <w:rsid w:val="78BC4645"/>
    <w:rsid w:val="78BDD729"/>
    <w:rsid w:val="78C02453"/>
    <w:rsid w:val="78C247A4"/>
    <w:rsid w:val="78C7B274"/>
    <w:rsid w:val="78CB62EC"/>
    <w:rsid w:val="78CC8D62"/>
    <w:rsid w:val="78CF6C98"/>
    <w:rsid w:val="78D0748E"/>
    <w:rsid w:val="78D129AD"/>
    <w:rsid w:val="78D84743"/>
    <w:rsid w:val="78DFDE86"/>
    <w:rsid w:val="78E38F8C"/>
    <w:rsid w:val="78E3D2F5"/>
    <w:rsid w:val="78E3EA9D"/>
    <w:rsid w:val="78E43818"/>
    <w:rsid w:val="78E921CB"/>
    <w:rsid w:val="78EEE0C1"/>
    <w:rsid w:val="78F048E8"/>
    <w:rsid w:val="78F75857"/>
    <w:rsid w:val="78F7A7F7"/>
    <w:rsid w:val="78FB39B9"/>
    <w:rsid w:val="78FDB5EC"/>
    <w:rsid w:val="790131DB"/>
    <w:rsid w:val="79016679"/>
    <w:rsid w:val="7902389F"/>
    <w:rsid w:val="7904A298"/>
    <w:rsid w:val="7904EA23"/>
    <w:rsid w:val="790B9A19"/>
    <w:rsid w:val="790FCB99"/>
    <w:rsid w:val="79117DED"/>
    <w:rsid w:val="79123EFF"/>
    <w:rsid w:val="791242C8"/>
    <w:rsid w:val="791301BD"/>
    <w:rsid w:val="7913F058"/>
    <w:rsid w:val="7914900A"/>
    <w:rsid w:val="79149C6A"/>
    <w:rsid w:val="7914C98D"/>
    <w:rsid w:val="7918310C"/>
    <w:rsid w:val="7919398E"/>
    <w:rsid w:val="791A9CBB"/>
    <w:rsid w:val="791BA20D"/>
    <w:rsid w:val="791C3094"/>
    <w:rsid w:val="7922ECF2"/>
    <w:rsid w:val="7923BBE3"/>
    <w:rsid w:val="79257051"/>
    <w:rsid w:val="79266BE0"/>
    <w:rsid w:val="792787DF"/>
    <w:rsid w:val="79285577"/>
    <w:rsid w:val="79289AFD"/>
    <w:rsid w:val="792BDD87"/>
    <w:rsid w:val="792FCFE5"/>
    <w:rsid w:val="79313A52"/>
    <w:rsid w:val="7931FAB1"/>
    <w:rsid w:val="7932D1CD"/>
    <w:rsid w:val="7932FBB3"/>
    <w:rsid w:val="7936B501"/>
    <w:rsid w:val="793A5D57"/>
    <w:rsid w:val="793AF95E"/>
    <w:rsid w:val="793BB5AF"/>
    <w:rsid w:val="793F95D8"/>
    <w:rsid w:val="7944E655"/>
    <w:rsid w:val="794B22AC"/>
    <w:rsid w:val="794D2FBD"/>
    <w:rsid w:val="794D3546"/>
    <w:rsid w:val="794E24F7"/>
    <w:rsid w:val="794EE83D"/>
    <w:rsid w:val="794FBAF7"/>
    <w:rsid w:val="7950691F"/>
    <w:rsid w:val="79518DA2"/>
    <w:rsid w:val="795646EE"/>
    <w:rsid w:val="7958964F"/>
    <w:rsid w:val="795FAD99"/>
    <w:rsid w:val="795FCD2E"/>
    <w:rsid w:val="7960548D"/>
    <w:rsid w:val="7961B251"/>
    <w:rsid w:val="79661500"/>
    <w:rsid w:val="7967D5F3"/>
    <w:rsid w:val="796AA553"/>
    <w:rsid w:val="796D8D02"/>
    <w:rsid w:val="796FAC07"/>
    <w:rsid w:val="797027A1"/>
    <w:rsid w:val="7973532E"/>
    <w:rsid w:val="79746120"/>
    <w:rsid w:val="7975009E"/>
    <w:rsid w:val="79751954"/>
    <w:rsid w:val="797774DD"/>
    <w:rsid w:val="79779411"/>
    <w:rsid w:val="7978F2F6"/>
    <w:rsid w:val="798438F3"/>
    <w:rsid w:val="7987B4A2"/>
    <w:rsid w:val="798BA0CC"/>
    <w:rsid w:val="7991867F"/>
    <w:rsid w:val="7992EB5F"/>
    <w:rsid w:val="7993C34E"/>
    <w:rsid w:val="7997A9C9"/>
    <w:rsid w:val="7999111E"/>
    <w:rsid w:val="79996A1F"/>
    <w:rsid w:val="7999EF8B"/>
    <w:rsid w:val="799A0C72"/>
    <w:rsid w:val="799AA0E7"/>
    <w:rsid w:val="799BDB1C"/>
    <w:rsid w:val="799C0D84"/>
    <w:rsid w:val="799D8E21"/>
    <w:rsid w:val="79A04B4C"/>
    <w:rsid w:val="79A0A4B9"/>
    <w:rsid w:val="79A38786"/>
    <w:rsid w:val="79A5FD2F"/>
    <w:rsid w:val="79A6AFD5"/>
    <w:rsid w:val="79A8708F"/>
    <w:rsid w:val="79A95007"/>
    <w:rsid w:val="79A99CD1"/>
    <w:rsid w:val="79A9E174"/>
    <w:rsid w:val="79AA2DB8"/>
    <w:rsid w:val="79AFB880"/>
    <w:rsid w:val="79B1D13C"/>
    <w:rsid w:val="79B5E183"/>
    <w:rsid w:val="79B8FFB8"/>
    <w:rsid w:val="79B9C4D3"/>
    <w:rsid w:val="79BB12D5"/>
    <w:rsid w:val="79BB9A99"/>
    <w:rsid w:val="79BD96E0"/>
    <w:rsid w:val="79BEAE37"/>
    <w:rsid w:val="79C3C00C"/>
    <w:rsid w:val="79C47261"/>
    <w:rsid w:val="79C64CDF"/>
    <w:rsid w:val="79C82FA6"/>
    <w:rsid w:val="79C85884"/>
    <w:rsid w:val="79C99AFF"/>
    <w:rsid w:val="79CB3098"/>
    <w:rsid w:val="79CC4F56"/>
    <w:rsid w:val="79CD8691"/>
    <w:rsid w:val="79D34F4A"/>
    <w:rsid w:val="79D52020"/>
    <w:rsid w:val="79D68865"/>
    <w:rsid w:val="79D7B810"/>
    <w:rsid w:val="79D8BF2D"/>
    <w:rsid w:val="79DB1A4C"/>
    <w:rsid w:val="79DE63DF"/>
    <w:rsid w:val="79DEB2FC"/>
    <w:rsid w:val="79E258B6"/>
    <w:rsid w:val="79E435D5"/>
    <w:rsid w:val="79E5CF83"/>
    <w:rsid w:val="79E8E248"/>
    <w:rsid w:val="79EA01B7"/>
    <w:rsid w:val="79EAC769"/>
    <w:rsid w:val="79EB4770"/>
    <w:rsid w:val="79ECE0B8"/>
    <w:rsid w:val="79ED53E6"/>
    <w:rsid w:val="79EEDDFE"/>
    <w:rsid w:val="79F25F34"/>
    <w:rsid w:val="79F563D6"/>
    <w:rsid w:val="79FA3A52"/>
    <w:rsid w:val="79FA9172"/>
    <w:rsid w:val="7A01EA59"/>
    <w:rsid w:val="7A07E17E"/>
    <w:rsid w:val="7A0A2C88"/>
    <w:rsid w:val="7A0EA49E"/>
    <w:rsid w:val="7A106E13"/>
    <w:rsid w:val="7A10890D"/>
    <w:rsid w:val="7A128122"/>
    <w:rsid w:val="7A12D62E"/>
    <w:rsid w:val="7A15B56C"/>
    <w:rsid w:val="7A16577E"/>
    <w:rsid w:val="7A16C357"/>
    <w:rsid w:val="7A1C7D86"/>
    <w:rsid w:val="7A1F87C1"/>
    <w:rsid w:val="7A2326AD"/>
    <w:rsid w:val="7A23E9F7"/>
    <w:rsid w:val="7A3436EB"/>
    <w:rsid w:val="7A35CA66"/>
    <w:rsid w:val="7A37F958"/>
    <w:rsid w:val="7A3E7029"/>
    <w:rsid w:val="7A422E3C"/>
    <w:rsid w:val="7A446579"/>
    <w:rsid w:val="7A469039"/>
    <w:rsid w:val="7A4A4481"/>
    <w:rsid w:val="7A4A5FE4"/>
    <w:rsid w:val="7A4C1742"/>
    <w:rsid w:val="7A4C2C65"/>
    <w:rsid w:val="7A50D5A0"/>
    <w:rsid w:val="7A5727DE"/>
    <w:rsid w:val="7A58F718"/>
    <w:rsid w:val="7A5C3DD0"/>
    <w:rsid w:val="7A5E31B4"/>
    <w:rsid w:val="7A62F2B3"/>
    <w:rsid w:val="7A6DC2EE"/>
    <w:rsid w:val="7A706E55"/>
    <w:rsid w:val="7A70ABB9"/>
    <w:rsid w:val="7A734579"/>
    <w:rsid w:val="7A74D3AE"/>
    <w:rsid w:val="7A74F2F9"/>
    <w:rsid w:val="7A75BBB4"/>
    <w:rsid w:val="7A7794E6"/>
    <w:rsid w:val="7A77DC34"/>
    <w:rsid w:val="7A7DE6DD"/>
    <w:rsid w:val="7A819EF2"/>
    <w:rsid w:val="7A830A96"/>
    <w:rsid w:val="7A8500DB"/>
    <w:rsid w:val="7A89F4D8"/>
    <w:rsid w:val="7A93D33B"/>
    <w:rsid w:val="7A992494"/>
    <w:rsid w:val="7A9D68BC"/>
    <w:rsid w:val="7A9F9DB3"/>
    <w:rsid w:val="7AA298BD"/>
    <w:rsid w:val="7AA60C7C"/>
    <w:rsid w:val="7AB2DEDC"/>
    <w:rsid w:val="7ABDC341"/>
    <w:rsid w:val="7ABDC4B5"/>
    <w:rsid w:val="7AC224B3"/>
    <w:rsid w:val="7AC60628"/>
    <w:rsid w:val="7AC69773"/>
    <w:rsid w:val="7ACA7EFB"/>
    <w:rsid w:val="7ACB10AA"/>
    <w:rsid w:val="7AD03FE7"/>
    <w:rsid w:val="7AD15F74"/>
    <w:rsid w:val="7AD2676C"/>
    <w:rsid w:val="7ADA589C"/>
    <w:rsid w:val="7ADEF140"/>
    <w:rsid w:val="7AE0E5F5"/>
    <w:rsid w:val="7AE12DA0"/>
    <w:rsid w:val="7AE175F2"/>
    <w:rsid w:val="7AE1E81F"/>
    <w:rsid w:val="7AE5037F"/>
    <w:rsid w:val="7AE50BB4"/>
    <w:rsid w:val="7AE5377D"/>
    <w:rsid w:val="7AE95800"/>
    <w:rsid w:val="7AEA69A4"/>
    <w:rsid w:val="7AED882C"/>
    <w:rsid w:val="7AEF487C"/>
    <w:rsid w:val="7AF0B253"/>
    <w:rsid w:val="7AF38810"/>
    <w:rsid w:val="7AF4CD63"/>
    <w:rsid w:val="7AF7B012"/>
    <w:rsid w:val="7AFEBFF0"/>
    <w:rsid w:val="7B009210"/>
    <w:rsid w:val="7B017451"/>
    <w:rsid w:val="7B15CA84"/>
    <w:rsid w:val="7B169522"/>
    <w:rsid w:val="7B16CBE5"/>
    <w:rsid w:val="7B1D13F8"/>
    <w:rsid w:val="7B1D3985"/>
    <w:rsid w:val="7B1D90F8"/>
    <w:rsid w:val="7B1E2448"/>
    <w:rsid w:val="7B25089B"/>
    <w:rsid w:val="7B253D6C"/>
    <w:rsid w:val="7B26BCE1"/>
    <w:rsid w:val="7B2B3FC1"/>
    <w:rsid w:val="7B2F171E"/>
    <w:rsid w:val="7B2F588F"/>
    <w:rsid w:val="7B32ABBB"/>
    <w:rsid w:val="7B34758D"/>
    <w:rsid w:val="7B35577B"/>
    <w:rsid w:val="7B3A5139"/>
    <w:rsid w:val="7B3C901C"/>
    <w:rsid w:val="7B3DFB70"/>
    <w:rsid w:val="7B3E6B9B"/>
    <w:rsid w:val="7B3EC2EA"/>
    <w:rsid w:val="7B41DA5A"/>
    <w:rsid w:val="7B43AC72"/>
    <w:rsid w:val="7B44D1F8"/>
    <w:rsid w:val="7B44EEB1"/>
    <w:rsid w:val="7B4611AB"/>
    <w:rsid w:val="7B48E5BC"/>
    <w:rsid w:val="7B4A14D3"/>
    <w:rsid w:val="7B4CCCD8"/>
    <w:rsid w:val="7B4D3CC5"/>
    <w:rsid w:val="7B52EDED"/>
    <w:rsid w:val="7B5B78FA"/>
    <w:rsid w:val="7B5E5037"/>
    <w:rsid w:val="7B62FEFE"/>
    <w:rsid w:val="7B682178"/>
    <w:rsid w:val="7B69D32C"/>
    <w:rsid w:val="7B6A388A"/>
    <w:rsid w:val="7B6C0C9B"/>
    <w:rsid w:val="7B6CFF0C"/>
    <w:rsid w:val="7B727732"/>
    <w:rsid w:val="7B737E65"/>
    <w:rsid w:val="7B747C6B"/>
    <w:rsid w:val="7B76BF6A"/>
    <w:rsid w:val="7B7731B8"/>
    <w:rsid w:val="7B779255"/>
    <w:rsid w:val="7B7BDE3F"/>
    <w:rsid w:val="7B7C5E1F"/>
    <w:rsid w:val="7B87ED37"/>
    <w:rsid w:val="7B898750"/>
    <w:rsid w:val="7B8BE24C"/>
    <w:rsid w:val="7B8D57B1"/>
    <w:rsid w:val="7B8FFE62"/>
    <w:rsid w:val="7B924A9F"/>
    <w:rsid w:val="7B94716E"/>
    <w:rsid w:val="7B976C1E"/>
    <w:rsid w:val="7B977B28"/>
    <w:rsid w:val="7B980AE2"/>
    <w:rsid w:val="7B987A4B"/>
    <w:rsid w:val="7B9A5642"/>
    <w:rsid w:val="7B9BF53A"/>
    <w:rsid w:val="7B9DA930"/>
    <w:rsid w:val="7B9DE99C"/>
    <w:rsid w:val="7B9E3E28"/>
    <w:rsid w:val="7B9F1F1D"/>
    <w:rsid w:val="7B9F36B2"/>
    <w:rsid w:val="7BA4B6BE"/>
    <w:rsid w:val="7BA69DD6"/>
    <w:rsid w:val="7BA75371"/>
    <w:rsid w:val="7BA9AFCB"/>
    <w:rsid w:val="7BAA4A6B"/>
    <w:rsid w:val="7BAB4311"/>
    <w:rsid w:val="7BAB95EE"/>
    <w:rsid w:val="7BAF1EC4"/>
    <w:rsid w:val="7BAF4393"/>
    <w:rsid w:val="7BB11518"/>
    <w:rsid w:val="7BB32210"/>
    <w:rsid w:val="7BB40A07"/>
    <w:rsid w:val="7BB74055"/>
    <w:rsid w:val="7BB7D942"/>
    <w:rsid w:val="7BBA24CC"/>
    <w:rsid w:val="7BBB2A58"/>
    <w:rsid w:val="7BC1461F"/>
    <w:rsid w:val="7BC2EF27"/>
    <w:rsid w:val="7BC2FAD6"/>
    <w:rsid w:val="7BC5F289"/>
    <w:rsid w:val="7BC67F3D"/>
    <w:rsid w:val="7BC69A3E"/>
    <w:rsid w:val="7BCB045E"/>
    <w:rsid w:val="7BCC4D62"/>
    <w:rsid w:val="7BCC511A"/>
    <w:rsid w:val="7BCD9287"/>
    <w:rsid w:val="7BCD92B2"/>
    <w:rsid w:val="7BD9A5DE"/>
    <w:rsid w:val="7BDA2F04"/>
    <w:rsid w:val="7BDAE4B2"/>
    <w:rsid w:val="7BDF7FE3"/>
    <w:rsid w:val="7BDFB4C3"/>
    <w:rsid w:val="7BE28001"/>
    <w:rsid w:val="7BE4036A"/>
    <w:rsid w:val="7BE4D28E"/>
    <w:rsid w:val="7BE74423"/>
    <w:rsid w:val="7BEBEE5A"/>
    <w:rsid w:val="7BEC582B"/>
    <w:rsid w:val="7BF4E544"/>
    <w:rsid w:val="7BF4FD88"/>
    <w:rsid w:val="7BF71090"/>
    <w:rsid w:val="7BF8B115"/>
    <w:rsid w:val="7BF99B12"/>
    <w:rsid w:val="7BFC7639"/>
    <w:rsid w:val="7BFF20AA"/>
    <w:rsid w:val="7BFFAA50"/>
    <w:rsid w:val="7BFFF072"/>
    <w:rsid w:val="7C036A70"/>
    <w:rsid w:val="7C046E14"/>
    <w:rsid w:val="7C04A825"/>
    <w:rsid w:val="7C0A11FE"/>
    <w:rsid w:val="7C0BEC52"/>
    <w:rsid w:val="7C10D055"/>
    <w:rsid w:val="7C113A35"/>
    <w:rsid w:val="7C127A67"/>
    <w:rsid w:val="7C1DCD28"/>
    <w:rsid w:val="7C1FD650"/>
    <w:rsid w:val="7C20D649"/>
    <w:rsid w:val="7C236CB3"/>
    <w:rsid w:val="7C263371"/>
    <w:rsid w:val="7C29508A"/>
    <w:rsid w:val="7C29A644"/>
    <w:rsid w:val="7C2ABCBA"/>
    <w:rsid w:val="7C2B06C7"/>
    <w:rsid w:val="7C2C25F0"/>
    <w:rsid w:val="7C2CA262"/>
    <w:rsid w:val="7C2FEB66"/>
    <w:rsid w:val="7C33E6B9"/>
    <w:rsid w:val="7C3C48D5"/>
    <w:rsid w:val="7C3C69EA"/>
    <w:rsid w:val="7C3CB10A"/>
    <w:rsid w:val="7C3D06B6"/>
    <w:rsid w:val="7C3DE309"/>
    <w:rsid w:val="7C3EB1F4"/>
    <w:rsid w:val="7C3F59A6"/>
    <w:rsid w:val="7C43EA56"/>
    <w:rsid w:val="7C46652B"/>
    <w:rsid w:val="7C486A48"/>
    <w:rsid w:val="7C49158C"/>
    <w:rsid w:val="7C4D9B53"/>
    <w:rsid w:val="7C50D1BE"/>
    <w:rsid w:val="7C51359F"/>
    <w:rsid w:val="7C52D3B6"/>
    <w:rsid w:val="7C55ACF6"/>
    <w:rsid w:val="7C5D365B"/>
    <w:rsid w:val="7C5EA901"/>
    <w:rsid w:val="7C5EE899"/>
    <w:rsid w:val="7C5F70C4"/>
    <w:rsid w:val="7C6928C2"/>
    <w:rsid w:val="7C696515"/>
    <w:rsid w:val="7C6AA547"/>
    <w:rsid w:val="7C6AB29D"/>
    <w:rsid w:val="7C6B1031"/>
    <w:rsid w:val="7C6BC0D0"/>
    <w:rsid w:val="7C6E4A69"/>
    <w:rsid w:val="7C6EB94E"/>
    <w:rsid w:val="7C6F839D"/>
    <w:rsid w:val="7C76B068"/>
    <w:rsid w:val="7C78332F"/>
    <w:rsid w:val="7C7CFF62"/>
    <w:rsid w:val="7C7F3261"/>
    <w:rsid w:val="7C7F4A95"/>
    <w:rsid w:val="7C875E74"/>
    <w:rsid w:val="7C88E286"/>
    <w:rsid w:val="7C8B07AE"/>
    <w:rsid w:val="7C8F2415"/>
    <w:rsid w:val="7C9471BC"/>
    <w:rsid w:val="7C953C67"/>
    <w:rsid w:val="7C95B38D"/>
    <w:rsid w:val="7C95B9D3"/>
    <w:rsid w:val="7C9A3775"/>
    <w:rsid w:val="7C9B33FB"/>
    <w:rsid w:val="7C9D9331"/>
    <w:rsid w:val="7C9E9927"/>
    <w:rsid w:val="7C9F3683"/>
    <w:rsid w:val="7CA058AF"/>
    <w:rsid w:val="7CA8B16D"/>
    <w:rsid w:val="7CA98527"/>
    <w:rsid w:val="7CABCCB7"/>
    <w:rsid w:val="7CAC01C9"/>
    <w:rsid w:val="7CACB42D"/>
    <w:rsid w:val="7CAD74BE"/>
    <w:rsid w:val="7CAE9A69"/>
    <w:rsid w:val="7CAFCD00"/>
    <w:rsid w:val="7CB19426"/>
    <w:rsid w:val="7CB2B027"/>
    <w:rsid w:val="7CB4CF20"/>
    <w:rsid w:val="7CB526D6"/>
    <w:rsid w:val="7CB5755D"/>
    <w:rsid w:val="7CB5B8FA"/>
    <w:rsid w:val="7CBACE17"/>
    <w:rsid w:val="7CBC836D"/>
    <w:rsid w:val="7CBD396D"/>
    <w:rsid w:val="7CC04441"/>
    <w:rsid w:val="7CC1D24F"/>
    <w:rsid w:val="7CC23A27"/>
    <w:rsid w:val="7CC28752"/>
    <w:rsid w:val="7CC3532C"/>
    <w:rsid w:val="7CC46BC7"/>
    <w:rsid w:val="7CC528D0"/>
    <w:rsid w:val="7CCC522C"/>
    <w:rsid w:val="7CD06BE9"/>
    <w:rsid w:val="7CD09502"/>
    <w:rsid w:val="7CD23318"/>
    <w:rsid w:val="7CD38039"/>
    <w:rsid w:val="7CD3E77C"/>
    <w:rsid w:val="7CD40207"/>
    <w:rsid w:val="7CD43CC5"/>
    <w:rsid w:val="7CDF9AFB"/>
    <w:rsid w:val="7CE0382B"/>
    <w:rsid w:val="7CE31EE0"/>
    <w:rsid w:val="7CE3635B"/>
    <w:rsid w:val="7CE6E8E6"/>
    <w:rsid w:val="7CE7239E"/>
    <w:rsid w:val="7CE7FE76"/>
    <w:rsid w:val="7CE8EA74"/>
    <w:rsid w:val="7CEA2E98"/>
    <w:rsid w:val="7CEB3019"/>
    <w:rsid w:val="7CED5C2C"/>
    <w:rsid w:val="7CEF4FCD"/>
    <w:rsid w:val="7CEFEF27"/>
    <w:rsid w:val="7CF0754E"/>
    <w:rsid w:val="7CF25FE0"/>
    <w:rsid w:val="7CF27937"/>
    <w:rsid w:val="7CFDBE3D"/>
    <w:rsid w:val="7CFE5C7E"/>
    <w:rsid w:val="7D02599F"/>
    <w:rsid w:val="7D03CBD2"/>
    <w:rsid w:val="7D0586B9"/>
    <w:rsid w:val="7D06D0D3"/>
    <w:rsid w:val="7D08D8E3"/>
    <w:rsid w:val="7D0967BA"/>
    <w:rsid w:val="7D0BD67D"/>
    <w:rsid w:val="7D15CE66"/>
    <w:rsid w:val="7D1632EF"/>
    <w:rsid w:val="7D194B14"/>
    <w:rsid w:val="7D1A717E"/>
    <w:rsid w:val="7D1B639A"/>
    <w:rsid w:val="7D1BCB67"/>
    <w:rsid w:val="7D1C3216"/>
    <w:rsid w:val="7D1FC6FE"/>
    <w:rsid w:val="7D2288A0"/>
    <w:rsid w:val="7D25257D"/>
    <w:rsid w:val="7D26B03D"/>
    <w:rsid w:val="7D29FA75"/>
    <w:rsid w:val="7D2C2D36"/>
    <w:rsid w:val="7D2DDF97"/>
    <w:rsid w:val="7D302050"/>
    <w:rsid w:val="7D33AECF"/>
    <w:rsid w:val="7D35453B"/>
    <w:rsid w:val="7D35FC3A"/>
    <w:rsid w:val="7D38C312"/>
    <w:rsid w:val="7D390156"/>
    <w:rsid w:val="7D3B4901"/>
    <w:rsid w:val="7D3F2278"/>
    <w:rsid w:val="7D3FCEB5"/>
    <w:rsid w:val="7D407B0C"/>
    <w:rsid w:val="7D41303A"/>
    <w:rsid w:val="7D42623C"/>
    <w:rsid w:val="7D4537D7"/>
    <w:rsid w:val="7D483530"/>
    <w:rsid w:val="7D4F969C"/>
    <w:rsid w:val="7D516417"/>
    <w:rsid w:val="7D51B9D1"/>
    <w:rsid w:val="7D53251C"/>
    <w:rsid w:val="7D56C0F2"/>
    <w:rsid w:val="7D580D50"/>
    <w:rsid w:val="7D5877BE"/>
    <w:rsid w:val="7D5BEB15"/>
    <w:rsid w:val="7D5F7E25"/>
    <w:rsid w:val="7D6215DC"/>
    <w:rsid w:val="7D634A4D"/>
    <w:rsid w:val="7D64FF92"/>
    <w:rsid w:val="7D65A64D"/>
    <w:rsid w:val="7D671C3D"/>
    <w:rsid w:val="7D6CA713"/>
    <w:rsid w:val="7D6D0824"/>
    <w:rsid w:val="7D6E1AF1"/>
    <w:rsid w:val="7D6FFF14"/>
    <w:rsid w:val="7D72B67A"/>
    <w:rsid w:val="7D745A64"/>
    <w:rsid w:val="7D7493C7"/>
    <w:rsid w:val="7D759451"/>
    <w:rsid w:val="7D75B6B6"/>
    <w:rsid w:val="7D7C158A"/>
    <w:rsid w:val="7D7CBD6F"/>
    <w:rsid w:val="7D7DED74"/>
    <w:rsid w:val="7D803928"/>
    <w:rsid w:val="7D84CBF0"/>
    <w:rsid w:val="7D866239"/>
    <w:rsid w:val="7D86C381"/>
    <w:rsid w:val="7D870B03"/>
    <w:rsid w:val="7D88D49E"/>
    <w:rsid w:val="7D898113"/>
    <w:rsid w:val="7D89B4AA"/>
    <w:rsid w:val="7D8DB86F"/>
    <w:rsid w:val="7D8ED132"/>
    <w:rsid w:val="7D91FD9E"/>
    <w:rsid w:val="7D920E4D"/>
    <w:rsid w:val="7D9331CC"/>
    <w:rsid w:val="7D94063F"/>
    <w:rsid w:val="7D948152"/>
    <w:rsid w:val="7D95DCAC"/>
    <w:rsid w:val="7D993CAA"/>
    <w:rsid w:val="7DA27FA6"/>
    <w:rsid w:val="7DA323A7"/>
    <w:rsid w:val="7DA46571"/>
    <w:rsid w:val="7DA572FD"/>
    <w:rsid w:val="7DA6E8AD"/>
    <w:rsid w:val="7DA708ED"/>
    <w:rsid w:val="7DA7F6CB"/>
    <w:rsid w:val="7DA85DD8"/>
    <w:rsid w:val="7DA8BC45"/>
    <w:rsid w:val="7DA9C898"/>
    <w:rsid w:val="7DAA4E68"/>
    <w:rsid w:val="7DAC8509"/>
    <w:rsid w:val="7DACBF74"/>
    <w:rsid w:val="7DAEBB99"/>
    <w:rsid w:val="7DB15CCC"/>
    <w:rsid w:val="7DB2C744"/>
    <w:rsid w:val="7DB35AAA"/>
    <w:rsid w:val="7DB3ABFD"/>
    <w:rsid w:val="7DB53157"/>
    <w:rsid w:val="7DBA8ACA"/>
    <w:rsid w:val="7DBF877E"/>
    <w:rsid w:val="7DC51641"/>
    <w:rsid w:val="7DC913B4"/>
    <w:rsid w:val="7DCA961B"/>
    <w:rsid w:val="7DCB0945"/>
    <w:rsid w:val="7DCDD2CB"/>
    <w:rsid w:val="7DCF8710"/>
    <w:rsid w:val="7DD3E8FF"/>
    <w:rsid w:val="7DD7D657"/>
    <w:rsid w:val="7DD8AC80"/>
    <w:rsid w:val="7DD9DEF2"/>
    <w:rsid w:val="7DD9FF67"/>
    <w:rsid w:val="7DDC2410"/>
    <w:rsid w:val="7DDC5E54"/>
    <w:rsid w:val="7DDC60F1"/>
    <w:rsid w:val="7DDE7FC9"/>
    <w:rsid w:val="7DE5B52B"/>
    <w:rsid w:val="7DE73BA8"/>
    <w:rsid w:val="7DEA12D8"/>
    <w:rsid w:val="7DEACBFC"/>
    <w:rsid w:val="7DEBAA16"/>
    <w:rsid w:val="7DEE25A7"/>
    <w:rsid w:val="7DEF51D8"/>
    <w:rsid w:val="7DF6999C"/>
    <w:rsid w:val="7DF8255A"/>
    <w:rsid w:val="7DF9EF17"/>
    <w:rsid w:val="7DFAE555"/>
    <w:rsid w:val="7DFC05C7"/>
    <w:rsid w:val="7DFDF1B7"/>
    <w:rsid w:val="7DFED1F8"/>
    <w:rsid w:val="7DFF5554"/>
    <w:rsid w:val="7DFF5D8E"/>
    <w:rsid w:val="7E0372A8"/>
    <w:rsid w:val="7E0C8E3B"/>
    <w:rsid w:val="7E0DE808"/>
    <w:rsid w:val="7E10172A"/>
    <w:rsid w:val="7E123870"/>
    <w:rsid w:val="7E1399B3"/>
    <w:rsid w:val="7E1409D6"/>
    <w:rsid w:val="7E15A176"/>
    <w:rsid w:val="7E17D33C"/>
    <w:rsid w:val="7E1ADD52"/>
    <w:rsid w:val="7E1DE7D8"/>
    <w:rsid w:val="7E230F4E"/>
    <w:rsid w:val="7E23787A"/>
    <w:rsid w:val="7E243902"/>
    <w:rsid w:val="7E249304"/>
    <w:rsid w:val="7E266B53"/>
    <w:rsid w:val="7E27AECA"/>
    <w:rsid w:val="7E27BF73"/>
    <w:rsid w:val="7E28FB9D"/>
    <w:rsid w:val="7E2A1188"/>
    <w:rsid w:val="7E2D1B09"/>
    <w:rsid w:val="7E32AE09"/>
    <w:rsid w:val="7E33AB2B"/>
    <w:rsid w:val="7E3467FC"/>
    <w:rsid w:val="7E34C9E5"/>
    <w:rsid w:val="7E3BF7F3"/>
    <w:rsid w:val="7E3C1C4F"/>
    <w:rsid w:val="7E3CDF6A"/>
    <w:rsid w:val="7E49E0F4"/>
    <w:rsid w:val="7E4C3626"/>
    <w:rsid w:val="7E4CA498"/>
    <w:rsid w:val="7E57D5E4"/>
    <w:rsid w:val="7E5A15C1"/>
    <w:rsid w:val="7E65C0BC"/>
    <w:rsid w:val="7E678BCD"/>
    <w:rsid w:val="7E6B0C1F"/>
    <w:rsid w:val="7E6B3D70"/>
    <w:rsid w:val="7E6BEED3"/>
    <w:rsid w:val="7E6D04C2"/>
    <w:rsid w:val="7E71976E"/>
    <w:rsid w:val="7E7206FC"/>
    <w:rsid w:val="7E725C96"/>
    <w:rsid w:val="7E72F91F"/>
    <w:rsid w:val="7E7D9063"/>
    <w:rsid w:val="7E7E6F50"/>
    <w:rsid w:val="7E8499AF"/>
    <w:rsid w:val="7E86359A"/>
    <w:rsid w:val="7E885F3F"/>
    <w:rsid w:val="7E891684"/>
    <w:rsid w:val="7E89DE9E"/>
    <w:rsid w:val="7E92737E"/>
    <w:rsid w:val="7E961346"/>
    <w:rsid w:val="7E96D395"/>
    <w:rsid w:val="7E991CFC"/>
    <w:rsid w:val="7E99E55B"/>
    <w:rsid w:val="7E9A72BE"/>
    <w:rsid w:val="7E9C8EEA"/>
    <w:rsid w:val="7E9CDA11"/>
    <w:rsid w:val="7E9E662A"/>
    <w:rsid w:val="7E9ECC56"/>
    <w:rsid w:val="7EA1F840"/>
    <w:rsid w:val="7EA2CBE0"/>
    <w:rsid w:val="7EA3677A"/>
    <w:rsid w:val="7EA39100"/>
    <w:rsid w:val="7EA57F90"/>
    <w:rsid w:val="7EA6A58F"/>
    <w:rsid w:val="7EA6FE08"/>
    <w:rsid w:val="7EAB138B"/>
    <w:rsid w:val="7EAB53B9"/>
    <w:rsid w:val="7EAFD0F6"/>
    <w:rsid w:val="7EB00275"/>
    <w:rsid w:val="7EB754AB"/>
    <w:rsid w:val="7EB7D4DD"/>
    <w:rsid w:val="7EBB046A"/>
    <w:rsid w:val="7EBCC903"/>
    <w:rsid w:val="7EBE3556"/>
    <w:rsid w:val="7EBF09C8"/>
    <w:rsid w:val="7EBF3B12"/>
    <w:rsid w:val="7EC186C7"/>
    <w:rsid w:val="7EC3C2EF"/>
    <w:rsid w:val="7EC809B6"/>
    <w:rsid w:val="7EC86C1B"/>
    <w:rsid w:val="7EC95289"/>
    <w:rsid w:val="7ECAF9DE"/>
    <w:rsid w:val="7ECDF307"/>
    <w:rsid w:val="7ECF635D"/>
    <w:rsid w:val="7ED302B9"/>
    <w:rsid w:val="7ED3116E"/>
    <w:rsid w:val="7ED40209"/>
    <w:rsid w:val="7ED9F2FC"/>
    <w:rsid w:val="7EDAE96F"/>
    <w:rsid w:val="7EDAEE7C"/>
    <w:rsid w:val="7EE31DA6"/>
    <w:rsid w:val="7EE7E9F1"/>
    <w:rsid w:val="7EEBDC50"/>
    <w:rsid w:val="7EF4FD73"/>
    <w:rsid w:val="7EF6C158"/>
    <w:rsid w:val="7EF81921"/>
    <w:rsid w:val="7EF9394A"/>
    <w:rsid w:val="7EFC13F6"/>
    <w:rsid w:val="7F02042B"/>
    <w:rsid w:val="7F06515A"/>
    <w:rsid w:val="7F0AE38A"/>
    <w:rsid w:val="7F0B1893"/>
    <w:rsid w:val="7F0F5608"/>
    <w:rsid w:val="7F117352"/>
    <w:rsid w:val="7F11DF56"/>
    <w:rsid w:val="7F1449FA"/>
    <w:rsid w:val="7F149A96"/>
    <w:rsid w:val="7F149E4A"/>
    <w:rsid w:val="7F15459E"/>
    <w:rsid w:val="7F155787"/>
    <w:rsid w:val="7F158920"/>
    <w:rsid w:val="7F162B9B"/>
    <w:rsid w:val="7F169A84"/>
    <w:rsid w:val="7F17A0B6"/>
    <w:rsid w:val="7F17A0CF"/>
    <w:rsid w:val="7F17A7AB"/>
    <w:rsid w:val="7F18A434"/>
    <w:rsid w:val="7F1A05FB"/>
    <w:rsid w:val="7F1A2D34"/>
    <w:rsid w:val="7F1C54E5"/>
    <w:rsid w:val="7F1CBD89"/>
    <w:rsid w:val="7F1E6D54"/>
    <w:rsid w:val="7F22876D"/>
    <w:rsid w:val="7F258BFC"/>
    <w:rsid w:val="7F2741E1"/>
    <w:rsid w:val="7F27EC2A"/>
    <w:rsid w:val="7F296911"/>
    <w:rsid w:val="7F2A4ABA"/>
    <w:rsid w:val="7F2A66AB"/>
    <w:rsid w:val="7F2D4741"/>
    <w:rsid w:val="7F317E95"/>
    <w:rsid w:val="7F347230"/>
    <w:rsid w:val="7F389CD9"/>
    <w:rsid w:val="7F3A5C89"/>
    <w:rsid w:val="7F3C5796"/>
    <w:rsid w:val="7F3E86CB"/>
    <w:rsid w:val="7F3F618A"/>
    <w:rsid w:val="7F410D44"/>
    <w:rsid w:val="7F43BD01"/>
    <w:rsid w:val="7F43FA5A"/>
    <w:rsid w:val="7F44E0FA"/>
    <w:rsid w:val="7F4700C3"/>
    <w:rsid w:val="7F4983C6"/>
    <w:rsid w:val="7F4F73D8"/>
    <w:rsid w:val="7F500985"/>
    <w:rsid w:val="7F50A082"/>
    <w:rsid w:val="7F558EEC"/>
    <w:rsid w:val="7F57F5DA"/>
    <w:rsid w:val="7F5BB698"/>
    <w:rsid w:val="7F5C0C61"/>
    <w:rsid w:val="7F635560"/>
    <w:rsid w:val="7F6402F4"/>
    <w:rsid w:val="7F66150D"/>
    <w:rsid w:val="7F6A36F7"/>
    <w:rsid w:val="7F6C510C"/>
    <w:rsid w:val="7F6D7576"/>
    <w:rsid w:val="7F798730"/>
    <w:rsid w:val="7F7E6B1D"/>
    <w:rsid w:val="7F7EFFB8"/>
    <w:rsid w:val="7F81502E"/>
    <w:rsid w:val="7F85D454"/>
    <w:rsid w:val="7F85DAD5"/>
    <w:rsid w:val="7F87E95E"/>
    <w:rsid w:val="7F8F5653"/>
    <w:rsid w:val="7F94202A"/>
    <w:rsid w:val="7F9BE899"/>
    <w:rsid w:val="7FA10DDE"/>
    <w:rsid w:val="7FA430ED"/>
    <w:rsid w:val="7FA5A5AD"/>
    <w:rsid w:val="7FA724BA"/>
    <w:rsid w:val="7FAEB390"/>
    <w:rsid w:val="7FB36724"/>
    <w:rsid w:val="7FB56C38"/>
    <w:rsid w:val="7FB65BCC"/>
    <w:rsid w:val="7FB96809"/>
    <w:rsid w:val="7FB9ECCD"/>
    <w:rsid w:val="7FBA02F7"/>
    <w:rsid w:val="7FBA7D8D"/>
    <w:rsid w:val="7FBA9E8C"/>
    <w:rsid w:val="7FBAEAF3"/>
    <w:rsid w:val="7FBB3608"/>
    <w:rsid w:val="7FC0643E"/>
    <w:rsid w:val="7FC34F13"/>
    <w:rsid w:val="7FC56227"/>
    <w:rsid w:val="7FC66401"/>
    <w:rsid w:val="7FC673D5"/>
    <w:rsid w:val="7FC90515"/>
    <w:rsid w:val="7FC9457C"/>
    <w:rsid w:val="7FC9E13D"/>
    <w:rsid w:val="7FCBB6D6"/>
    <w:rsid w:val="7FCBD6DB"/>
    <w:rsid w:val="7FCCDCEB"/>
    <w:rsid w:val="7FCEF763"/>
    <w:rsid w:val="7FCF4897"/>
    <w:rsid w:val="7FCF5591"/>
    <w:rsid w:val="7FD262A6"/>
    <w:rsid w:val="7FD2676D"/>
    <w:rsid w:val="7FD2CC5E"/>
    <w:rsid w:val="7FD49A25"/>
    <w:rsid w:val="7FD6352A"/>
    <w:rsid w:val="7FD8F253"/>
    <w:rsid w:val="7FD9088C"/>
    <w:rsid w:val="7FDE1E82"/>
    <w:rsid w:val="7FE4733C"/>
    <w:rsid w:val="7FE4738A"/>
    <w:rsid w:val="7FE501DC"/>
    <w:rsid w:val="7FE7CCE4"/>
    <w:rsid w:val="7FEAB988"/>
    <w:rsid w:val="7FF05720"/>
    <w:rsid w:val="7FF1B8B2"/>
    <w:rsid w:val="7FFA89CE"/>
    <w:rsid w:val="7FFEC00B"/>
    <w:rsid w:val="7FFEEB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ED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DE"/>
    <w:pPr>
      <w:spacing w:after="240"/>
      <w:jc w:val="both"/>
    </w:pPr>
  </w:style>
  <w:style w:type="paragraph" w:styleId="Heading1">
    <w:name w:val="heading 1"/>
    <w:basedOn w:val="Normal"/>
    <w:next w:val="Text1"/>
    <w:uiPriority w:val="10"/>
    <w:qFormat/>
    <w:pPr>
      <w:keepNext/>
      <w:numPr>
        <w:numId w:val="44"/>
      </w:numPr>
      <w:spacing w:before="240"/>
      <w:outlineLvl w:val="0"/>
    </w:pPr>
    <w:rPr>
      <w:b/>
      <w:smallCaps/>
    </w:rPr>
  </w:style>
  <w:style w:type="paragraph" w:styleId="Heading2">
    <w:name w:val="heading 2"/>
    <w:basedOn w:val="Normal"/>
    <w:next w:val="Text2"/>
    <w:uiPriority w:val="10"/>
    <w:qFormat/>
    <w:pPr>
      <w:keepNext/>
      <w:tabs>
        <w:tab w:val="num" w:pos="360"/>
      </w:tabs>
      <w:outlineLvl w:val="1"/>
    </w:pPr>
    <w:rPr>
      <w:b/>
    </w:rPr>
  </w:style>
  <w:style w:type="paragraph" w:styleId="Heading3">
    <w:name w:val="heading 3"/>
    <w:basedOn w:val="Normal"/>
    <w:next w:val="Text3"/>
    <w:uiPriority w:val="10"/>
    <w:qFormat/>
    <w:pPr>
      <w:keepNext/>
      <w:numPr>
        <w:ilvl w:val="2"/>
        <w:numId w:val="31"/>
      </w:numPr>
      <w:outlineLvl w:val="2"/>
    </w:pPr>
    <w:rPr>
      <w:i/>
    </w:rPr>
  </w:style>
  <w:style w:type="paragraph" w:styleId="Heading4">
    <w:name w:val="heading 4"/>
    <w:basedOn w:val="Normal"/>
    <w:next w:val="Text4"/>
    <w:uiPriority w:val="10"/>
    <w:qFormat/>
    <w:pPr>
      <w:keepNext/>
      <w:numPr>
        <w:ilvl w:val="3"/>
        <w:numId w:val="31"/>
      </w:numPr>
      <w:outlineLvl w:val="3"/>
    </w:pPr>
  </w:style>
  <w:style w:type="paragraph" w:styleId="Heading5">
    <w:name w:val="heading 5"/>
    <w:basedOn w:val="Normal"/>
    <w:next w:val="Normal"/>
    <w:semiHidden/>
    <w:pPr>
      <w:keepNext/>
      <w:numPr>
        <w:ilvl w:val="4"/>
        <w:numId w:val="31"/>
      </w:numPr>
      <w:outlineLvl w:val="4"/>
    </w:pPr>
  </w:style>
  <w:style w:type="paragraph" w:styleId="Heading6">
    <w:name w:val="heading 6"/>
    <w:basedOn w:val="Normal"/>
    <w:next w:val="Normal"/>
    <w:semiHidden/>
    <w:pPr>
      <w:keepNext/>
      <w:numPr>
        <w:ilvl w:val="5"/>
        <w:numId w:val="31"/>
      </w:numPr>
      <w:outlineLvl w:val="5"/>
    </w:pPr>
  </w:style>
  <w:style w:type="paragraph" w:styleId="Heading7">
    <w:name w:val="heading 7"/>
    <w:basedOn w:val="Normal"/>
    <w:next w:val="Normal"/>
    <w:semiHidden/>
    <w:pPr>
      <w:keepNext/>
      <w:numPr>
        <w:ilvl w:val="6"/>
        <w:numId w:val="31"/>
      </w:numPr>
      <w:outlineLvl w:val="6"/>
    </w:pPr>
  </w:style>
  <w:style w:type="paragraph" w:styleId="Heading8">
    <w:name w:val="heading 8"/>
    <w:basedOn w:val="Normal"/>
    <w:next w:val="Normal"/>
    <w:semiHidden/>
    <w:pPr>
      <w:keepNext/>
      <w:numPr>
        <w:ilvl w:val="7"/>
        <w:numId w:val="31"/>
      </w:numPr>
      <w:outlineLvl w:val="7"/>
    </w:pPr>
  </w:style>
  <w:style w:type="paragraph" w:styleId="Heading9">
    <w:name w:val="heading 9"/>
    <w:basedOn w:val="Normal"/>
    <w:next w:val="Normal"/>
    <w:semiHidden/>
    <w:pPr>
      <w:keepNext/>
      <w:numPr>
        <w:ilvl w:val="8"/>
        <w:numId w:val="3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34"/>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33"/>
      </w:numPr>
    </w:pPr>
  </w:style>
  <w:style w:type="paragraph" w:customStyle="1" w:styleId="ContNumLevel2">
    <w:name w:val="ContNum (Level 2)"/>
    <w:basedOn w:val="Normal"/>
    <w:uiPriority w:val="20"/>
    <w:pPr>
      <w:numPr>
        <w:ilvl w:val="1"/>
        <w:numId w:val="33"/>
      </w:numPr>
    </w:pPr>
  </w:style>
  <w:style w:type="paragraph" w:customStyle="1" w:styleId="ContNumLevel3">
    <w:name w:val="ContNum (Level 3)"/>
    <w:basedOn w:val="Normal"/>
    <w:uiPriority w:val="20"/>
    <w:pPr>
      <w:numPr>
        <w:ilvl w:val="2"/>
        <w:numId w:val="33"/>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32"/>
      </w:numPr>
      <w:spacing w:line="360" w:lineRule="auto"/>
    </w:pPr>
  </w:style>
  <w:style w:type="paragraph" w:customStyle="1" w:styleId="LegalNumPar2">
    <w:name w:val="LegalNumPar2"/>
    <w:basedOn w:val="Normal"/>
    <w:uiPriority w:val="20"/>
    <w:pPr>
      <w:numPr>
        <w:ilvl w:val="1"/>
        <w:numId w:val="32"/>
      </w:numPr>
      <w:spacing w:line="360" w:lineRule="auto"/>
    </w:pPr>
  </w:style>
  <w:style w:type="paragraph" w:customStyle="1" w:styleId="LegalNumPar3">
    <w:name w:val="LegalNumPar3"/>
    <w:basedOn w:val="Normal"/>
    <w:uiPriority w:val="20"/>
    <w:pPr>
      <w:numPr>
        <w:ilvl w:val="2"/>
        <w:numId w:val="32"/>
      </w:numPr>
      <w:spacing w:line="360" w:lineRule="auto"/>
    </w:pPr>
  </w:style>
  <w:style w:type="paragraph" w:styleId="ListBullet">
    <w:name w:val="List Bullet"/>
    <w:basedOn w:val="Normal"/>
    <w:uiPriority w:val="35"/>
    <w:pPr>
      <w:numPr>
        <w:numId w:val="30"/>
      </w:numPr>
    </w:pPr>
  </w:style>
  <w:style w:type="paragraph" w:customStyle="1" w:styleId="ListBulletLevel2">
    <w:name w:val="List Bullet (Level 2)"/>
    <w:basedOn w:val="Normal"/>
    <w:uiPriority w:val="35"/>
    <w:semiHidden/>
    <w:unhideWhenUsed/>
    <w:pPr>
      <w:numPr>
        <w:ilvl w:val="1"/>
        <w:numId w:val="30"/>
      </w:numPr>
    </w:pPr>
  </w:style>
  <w:style w:type="paragraph" w:customStyle="1" w:styleId="ListBulletLevel3">
    <w:name w:val="List Bullet (Level 3)"/>
    <w:basedOn w:val="Normal"/>
    <w:uiPriority w:val="35"/>
    <w:semiHidden/>
    <w:unhideWhenUsed/>
    <w:pPr>
      <w:numPr>
        <w:ilvl w:val="2"/>
        <w:numId w:val="30"/>
      </w:numPr>
    </w:pPr>
  </w:style>
  <w:style w:type="paragraph" w:customStyle="1" w:styleId="ListBulletLevel4">
    <w:name w:val="List Bullet (Level 4)"/>
    <w:basedOn w:val="Normal"/>
    <w:uiPriority w:val="35"/>
    <w:semiHidden/>
    <w:unhideWhenUsed/>
    <w:pPr>
      <w:numPr>
        <w:ilvl w:val="3"/>
        <w:numId w:val="30"/>
      </w:numPr>
    </w:pPr>
  </w:style>
  <w:style w:type="paragraph" w:customStyle="1" w:styleId="ListBullet1">
    <w:name w:val="List Bullet 1"/>
    <w:basedOn w:val="Text1"/>
    <w:uiPriority w:val="35"/>
    <w:pPr>
      <w:numPr>
        <w:numId w:val="29"/>
      </w:numPr>
    </w:pPr>
  </w:style>
  <w:style w:type="paragraph" w:customStyle="1" w:styleId="ListBullet1Level2">
    <w:name w:val="List Bullet 1 (Level 2)"/>
    <w:basedOn w:val="Text1"/>
    <w:uiPriority w:val="35"/>
    <w:semiHidden/>
    <w:unhideWhenUsed/>
    <w:pPr>
      <w:numPr>
        <w:ilvl w:val="1"/>
        <w:numId w:val="29"/>
      </w:numPr>
    </w:pPr>
  </w:style>
  <w:style w:type="paragraph" w:customStyle="1" w:styleId="ListBullet1Level3">
    <w:name w:val="List Bullet 1 (Level 3)"/>
    <w:basedOn w:val="Text1"/>
    <w:uiPriority w:val="35"/>
    <w:semiHidden/>
    <w:unhideWhenUsed/>
    <w:pPr>
      <w:numPr>
        <w:ilvl w:val="2"/>
        <w:numId w:val="29"/>
      </w:numPr>
    </w:pPr>
  </w:style>
  <w:style w:type="paragraph" w:customStyle="1" w:styleId="ListBullet1Level4">
    <w:name w:val="List Bullet 1 (Level 4)"/>
    <w:basedOn w:val="Text1"/>
    <w:uiPriority w:val="35"/>
    <w:semiHidden/>
    <w:unhideWhenUsed/>
    <w:pPr>
      <w:numPr>
        <w:ilvl w:val="3"/>
        <w:numId w:val="29"/>
      </w:numPr>
    </w:pPr>
  </w:style>
  <w:style w:type="paragraph" w:styleId="ListBullet2">
    <w:name w:val="List Bullet 2"/>
    <w:basedOn w:val="Text2"/>
    <w:uiPriority w:val="35"/>
    <w:pPr>
      <w:numPr>
        <w:numId w:val="28"/>
      </w:numPr>
    </w:pPr>
  </w:style>
  <w:style w:type="paragraph" w:customStyle="1" w:styleId="ListBullet2Level2">
    <w:name w:val="List Bullet 2 (Level 2)"/>
    <w:basedOn w:val="Text2"/>
    <w:uiPriority w:val="35"/>
    <w:semiHidden/>
    <w:unhideWhenUsed/>
    <w:pPr>
      <w:numPr>
        <w:ilvl w:val="1"/>
        <w:numId w:val="28"/>
      </w:numPr>
    </w:pPr>
  </w:style>
  <w:style w:type="paragraph" w:customStyle="1" w:styleId="ListBullet2Level3">
    <w:name w:val="List Bullet 2 (Level 3)"/>
    <w:basedOn w:val="Text2"/>
    <w:uiPriority w:val="35"/>
    <w:semiHidden/>
    <w:unhideWhenUsed/>
    <w:pPr>
      <w:numPr>
        <w:ilvl w:val="2"/>
        <w:numId w:val="28"/>
      </w:numPr>
    </w:pPr>
  </w:style>
  <w:style w:type="paragraph" w:customStyle="1" w:styleId="ListBullet2Level4">
    <w:name w:val="List Bullet 2 (Level 4)"/>
    <w:basedOn w:val="Text2"/>
    <w:uiPriority w:val="35"/>
    <w:semiHidden/>
    <w:unhideWhenUsed/>
    <w:pPr>
      <w:numPr>
        <w:ilvl w:val="3"/>
        <w:numId w:val="28"/>
      </w:numPr>
    </w:pPr>
  </w:style>
  <w:style w:type="paragraph" w:styleId="ListBullet3">
    <w:name w:val="List Bullet 3"/>
    <w:basedOn w:val="Text3"/>
    <w:uiPriority w:val="35"/>
    <w:pPr>
      <w:numPr>
        <w:numId w:val="27"/>
      </w:numPr>
    </w:pPr>
  </w:style>
  <w:style w:type="paragraph" w:customStyle="1" w:styleId="ListBullet3Level2">
    <w:name w:val="List Bullet 3 (Level 2)"/>
    <w:basedOn w:val="Text3"/>
    <w:uiPriority w:val="35"/>
    <w:semiHidden/>
    <w:unhideWhenUsed/>
    <w:pPr>
      <w:numPr>
        <w:ilvl w:val="1"/>
        <w:numId w:val="27"/>
      </w:numPr>
    </w:pPr>
  </w:style>
  <w:style w:type="paragraph" w:customStyle="1" w:styleId="ListBullet3Level3">
    <w:name w:val="List Bullet 3 (Level 3)"/>
    <w:basedOn w:val="Text3"/>
    <w:uiPriority w:val="35"/>
    <w:semiHidden/>
    <w:unhideWhenUsed/>
    <w:pPr>
      <w:numPr>
        <w:ilvl w:val="2"/>
        <w:numId w:val="27"/>
      </w:numPr>
    </w:pPr>
  </w:style>
  <w:style w:type="paragraph" w:customStyle="1" w:styleId="ListBullet3Level4">
    <w:name w:val="List Bullet 3 (Level 4)"/>
    <w:basedOn w:val="Text3"/>
    <w:uiPriority w:val="35"/>
    <w:semiHidden/>
    <w:unhideWhenUsed/>
    <w:pPr>
      <w:numPr>
        <w:ilvl w:val="3"/>
        <w:numId w:val="27"/>
      </w:numPr>
    </w:pPr>
  </w:style>
  <w:style w:type="paragraph" w:styleId="ListBullet4">
    <w:name w:val="List Bullet 4"/>
    <w:basedOn w:val="Text4"/>
    <w:uiPriority w:val="35"/>
    <w:pPr>
      <w:numPr>
        <w:numId w:val="26"/>
      </w:numPr>
    </w:pPr>
  </w:style>
  <w:style w:type="paragraph" w:customStyle="1" w:styleId="ListBullet4Level2">
    <w:name w:val="List Bullet 4 (Level 2)"/>
    <w:basedOn w:val="Text4"/>
    <w:uiPriority w:val="35"/>
    <w:semiHidden/>
    <w:unhideWhenUsed/>
    <w:pPr>
      <w:numPr>
        <w:ilvl w:val="1"/>
        <w:numId w:val="26"/>
      </w:numPr>
    </w:pPr>
  </w:style>
  <w:style w:type="paragraph" w:customStyle="1" w:styleId="ListBullet4Level3">
    <w:name w:val="List Bullet 4 (Level 3)"/>
    <w:basedOn w:val="Text4"/>
    <w:uiPriority w:val="35"/>
    <w:semiHidden/>
    <w:unhideWhenUsed/>
    <w:pPr>
      <w:numPr>
        <w:ilvl w:val="2"/>
        <w:numId w:val="26"/>
      </w:numPr>
    </w:pPr>
  </w:style>
  <w:style w:type="paragraph" w:customStyle="1" w:styleId="ListBullet4Level4">
    <w:name w:val="List Bullet 4 (Level 4)"/>
    <w:basedOn w:val="Text4"/>
    <w:uiPriority w:val="35"/>
    <w:semiHidden/>
    <w:unhideWhenUsed/>
    <w:pPr>
      <w:numPr>
        <w:ilvl w:val="3"/>
        <w:numId w:val="26"/>
      </w:numPr>
    </w:pPr>
  </w:style>
  <w:style w:type="paragraph" w:customStyle="1" w:styleId="ListDash">
    <w:name w:val="List Dash"/>
    <w:basedOn w:val="Normal"/>
    <w:uiPriority w:val="35"/>
    <w:pPr>
      <w:numPr>
        <w:numId w:val="20"/>
      </w:numPr>
    </w:pPr>
  </w:style>
  <w:style w:type="paragraph" w:customStyle="1" w:styleId="ListDashLevel2">
    <w:name w:val="List Dash (Level 2)"/>
    <w:basedOn w:val="Normal"/>
    <w:semiHidden/>
    <w:unhideWhenUsed/>
    <w:pPr>
      <w:numPr>
        <w:ilvl w:val="1"/>
        <w:numId w:val="20"/>
      </w:numPr>
    </w:pPr>
  </w:style>
  <w:style w:type="paragraph" w:customStyle="1" w:styleId="ListDashLevel3">
    <w:name w:val="List Dash (Level 3)"/>
    <w:basedOn w:val="Normal"/>
    <w:semiHidden/>
    <w:unhideWhenUsed/>
    <w:pPr>
      <w:numPr>
        <w:ilvl w:val="2"/>
        <w:numId w:val="20"/>
      </w:numPr>
    </w:pPr>
  </w:style>
  <w:style w:type="paragraph" w:customStyle="1" w:styleId="ListDashLevel4">
    <w:name w:val="List Dash (Level 4)"/>
    <w:basedOn w:val="Normal"/>
    <w:semiHidden/>
    <w:unhideWhenUsed/>
    <w:pPr>
      <w:numPr>
        <w:ilvl w:val="3"/>
        <w:numId w:val="20"/>
      </w:numPr>
    </w:pPr>
  </w:style>
  <w:style w:type="paragraph" w:customStyle="1" w:styleId="ListDash1">
    <w:name w:val="List Dash 1"/>
    <w:basedOn w:val="Text1"/>
    <w:uiPriority w:val="35"/>
    <w:pPr>
      <w:numPr>
        <w:numId w:val="19"/>
      </w:numPr>
    </w:pPr>
  </w:style>
  <w:style w:type="paragraph" w:customStyle="1" w:styleId="ListDash1Level2">
    <w:name w:val="List Dash 1 (Level 2)"/>
    <w:basedOn w:val="Text1"/>
    <w:uiPriority w:val="35"/>
    <w:semiHidden/>
    <w:unhideWhenUsed/>
    <w:pPr>
      <w:numPr>
        <w:ilvl w:val="1"/>
        <w:numId w:val="19"/>
      </w:numPr>
    </w:pPr>
  </w:style>
  <w:style w:type="paragraph" w:customStyle="1" w:styleId="ListDash1Level3">
    <w:name w:val="List Dash 1 (Level 3)"/>
    <w:basedOn w:val="Text1"/>
    <w:uiPriority w:val="35"/>
    <w:semiHidden/>
    <w:unhideWhenUsed/>
    <w:pPr>
      <w:numPr>
        <w:ilvl w:val="2"/>
        <w:numId w:val="19"/>
      </w:numPr>
    </w:pPr>
  </w:style>
  <w:style w:type="paragraph" w:customStyle="1" w:styleId="ListDash1Level4">
    <w:name w:val="List Dash 1 (Level 4)"/>
    <w:basedOn w:val="Text1"/>
    <w:uiPriority w:val="35"/>
    <w:semiHidden/>
    <w:unhideWhenUsed/>
    <w:pPr>
      <w:numPr>
        <w:ilvl w:val="3"/>
        <w:numId w:val="19"/>
      </w:numPr>
    </w:pPr>
  </w:style>
  <w:style w:type="paragraph" w:customStyle="1" w:styleId="ListDash2">
    <w:name w:val="List Dash 2"/>
    <w:basedOn w:val="Text2"/>
    <w:uiPriority w:val="35"/>
    <w:pPr>
      <w:numPr>
        <w:numId w:val="18"/>
      </w:numPr>
    </w:pPr>
  </w:style>
  <w:style w:type="paragraph" w:customStyle="1" w:styleId="ListDash2Level2">
    <w:name w:val="List Dash 2 (Level 2)"/>
    <w:basedOn w:val="Text2"/>
    <w:uiPriority w:val="35"/>
    <w:semiHidden/>
    <w:unhideWhenUsed/>
    <w:pPr>
      <w:numPr>
        <w:ilvl w:val="1"/>
        <w:numId w:val="18"/>
      </w:numPr>
    </w:pPr>
  </w:style>
  <w:style w:type="paragraph" w:customStyle="1" w:styleId="ListDash2Level3">
    <w:name w:val="List Dash 2 (Level 3)"/>
    <w:basedOn w:val="Text2"/>
    <w:uiPriority w:val="35"/>
    <w:semiHidden/>
    <w:unhideWhenUsed/>
    <w:pPr>
      <w:numPr>
        <w:ilvl w:val="2"/>
        <w:numId w:val="18"/>
      </w:numPr>
    </w:pPr>
  </w:style>
  <w:style w:type="paragraph" w:customStyle="1" w:styleId="ListDash2Level4">
    <w:name w:val="List Dash 2 (Level 4)"/>
    <w:basedOn w:val="Text2"/>
    <w:uiPriority w:val="35"/>
    <w:semiHidden/>
    <w:unhideWhenUsed/>
    <w:pPr>
      <w:numPr>
        <w:ilvl w:val="3"/>
        <w:numId w:val="18"/>
      </w:numPr>
    </w:pPr>
  </w:style>
  <w:style w:type="paragraph" w:customStyle="1" w:styleId="ListDash3">
    <w:name w:val="List Dash 3"/>
    <w:basedOn w:val="Text3"/>
    <w:uiPriority w:val="35"/>
    <w:pPr>
      <w:numPr>
        <w:numId w:val="17"/>
      </w:numPr>
    </w:pPr>
  </w:style>
  <w:style w:type="paragraph" w:customStyle="1" w:styleId="ListDash3Level2">
    <w:name w:val="List Dash 3 (Level 2)"/>
    <w:basedOn w:val="Text3"/>
    <w:uiPriority w:val="35"/>
    <w:semiHidden/>
    <w:unhideWhenUsed/>
    <w:pPr>
      <w:numPr>
        <w:ilvl w:val="1"/>
        <w:numId w:val="17"/>
      </w:numPr>
    </w:pPr>
  </w:style>
  <w:style w:type="paragraph" w:customStyle="1" w:styleId="ListDash3Level3">
    <w:name w:val="List Dash 3 (Level 3)"/>
    <w:basedOn w:val="Text3"/>
    <w:uiPriority w:val="35"/>
    <w:semiHidden/>
    <w:unhideWhenUsed/>
    <w:pPr>
      <w:numPr>
        <w:ilvl w:val="2"/>
        <w:numId w:val="17"/>
      </w:numPr>
    </w:pPr>
  </w:style>
  <w:style w:type="paragraph" w:customStyle="1" w:styleId="ListDash3Level4">
    <w:name w:val="List Dash 3 (Level 4)"/>
    <w:basedOn w:val="Text3"/>
    <w:uiPriority w:val="35"/>
    <w:semiHidden/>
    <w:unhideWhenUsed/>
    <w:pPr>
      <w:numPr>
        <w:ilvl w:val="3"/>
        <w:numId w:val="17"/>
      </w:numPr>
    </w:pPr>
  </w:style>
  <w:style w:type="paragraph" w:customStyle="1" w:styleId="ListDash4">
    <w:name w:val="List Dash 4"/>
    <w:basedOn w:val="Text4"/>
    <w:uiPriority w:val="35"/>
    <w:pPr>
      <w:numPr>
        <w:numId w:val="16"/>
      </w:numPr>
    </w:pPr>
  </w:style>
  <w:style w:type="paragraph" w:customStyle="1" w:styleId="ListDash4Level2">
    <w:name w:val="List Dash 4 (Level 2)"/>
    <w:basedOn w:val="Text4"/>
    <w:uiPriority w:val="35"/>
    <w:semiHidden/>
    <w:unhideWhenUsed/>
    <w:pPr>
      <w:numPr>
        <w:ilvl w:val="1"/>
        <w:numId w:val="16"/>
      </w:numPr>
    </w:pPr>
  </w:style>
  <w:style w:type="paragraph" w:customStyle="1" w:styleId="ListDash4Level3">
    <w:name w:val="List Dash 4 (Level 3)"/>
    <w:basedOn w:val="Text4"/>
    <w:uiPriority w:val="35"/>
    <w:semiHidden/>
    <w:unhideWhenUsed/>
    <w:pPr>
      <w:numPr>
        <w:ilvl w:val="2"/>
        <w:numId w:val="16"/>
      </w:numPr>
    </w:pPr>
  </w:style>
  <w:style w:type="paragraph" w:customStyle="1" w:styleId="ListDash4Level4">
    <w:name w:val="List Dash 4 (Level 4)"/>
    <w:basedOn w:val="Text4"/>
    <w:uiPriority w:val="35"/>
    <w:semiHidden/>
    <w:unhideWhenUsed/>
    <w:pPr>
      <w:numPr>
        <w:ilvl w:val="3"/>
        <w:numId w:val="16"/>
      </w:numPr>
    </w:pPr>
  </w:style>
  <w:style w:type="paragraph" w:styleId="ListNumber">
    <w:name w:val="List Number"/>
    <w:basedOn w:val="Normal"/>
    <w:uiPriority w:val="30"/>
    <w:pPr>
      <w:numPr>
        <w:numId w:val="25"/>
      </w:numPr>
    </w:pPr>
  </w:style>
  <w:style w:type="paragraph" w:customStyle="1" w:styleId="ListNumberLevel2">
    <w:name w:val="List Number (Level 2)"/>
    <w:basedOn w:val="Normal"/>
    <w:uiPriority w:val="30"/>
    <w:pPr>
      <w:numPr>
        <w:ilvl w:val="1"/>
        <w:numId w:val="25"/>
      </w:numPr>
    </w:pPr>
  </w:style>
  <w:style w:type="paragraph" w:customStyle="1" w:styleId="ListNumberLevel3">
    <w:name w:val="List Number (Level 3)"/>
    <w:basedOn w:val="Normal"/>
    <w:uiPriority w:val="30"/>
    <w:pPr>
      <w:numPr>
        <w:ilvl w:val="2"/>
        <w:numId w:val="25"/>
      </w:numPr>
    </w:pPr>
  </w:style>
  <w:style w:type="paragraph" w:customStyle="1" w:styleId="ListNumberLevel4">
    <w:name w:val="List Number (Level 4)"/>
    <w:basedOn w:val="Normal"/>
    <w:uiPriority w:val="30"/>
    <w:pPr>
      <w:numPr>
        <w:ilvl w:val="3"/>
        <w:numId w:val="25"/>
      </w:numPr>
    </w:pPr>
  </w:style>
  <w:style w:type="paragraph" w:customStyle="1" w:styleId="ListNumber1">
    <w:name w:val="List Number 1"/>
    <w:basedOn w:val="Text1"/>
    <w:uiPriority w:val="30"/>
    <w:pPr>
      <w:numPr>
        <w:numId w:val="24"/>
      </w:numPr>
    </w:pPr>
  </w:style>
  <w:style w:type="paragraph" w:customStyle="1" w:styleId="ListNumber1Level2">
    <w:name w:val="List Number 1 (Level 2)"/>
    <w:basedOn w:val="Text1"/>
    <w:uiPriority w:val="30"/>
    <w:semiHidden/>
    <w:unhideWhenUsed/>
    <w:pPr>
      <w:numPr>
        <w:ilvl w:val="1"/>
        <w:numId w:val="24"/>
      </w:numPr>
    </w:pPr>
  </w:style>
  <w:style w:type="paragraph" w:customStyle="1" w:styleId="ListNumber1Level3">
    <w:name w:val="List Number 1 (Level 3)"/>
    <w:basedOn w:val="Text1"/>
    <w:uiPriority w:val="30"/>
    <w:semiHidden/>
    <w:unhideWhenUsed/>
    <w:pPr>
      <w:numPr>
        <w:ilvl w:val="2"/>
        <w:numId w:val="24"/>
      </w:numPr>
    </w:pPr>
  </w:style>
  <w:style w:type="paragraph" w:customStyle="1" w:styleId="ListNumber1Level4">
    <w:name w:val="List Number 1 (Level 4)"/>
    <w:basedOn w:val="Text1"/>
    <w:uiPriority w:val="30"/>
    <w:semiHidden/>
    <w:unhideWhenUsed/>
    <w:pPr>
      <w:numPr>
        <w:ilvl w:val="3"/>
        <w:numId w:val="24"/>
      </w:numPr>
    </w:pPr>
  </w:style>
  <w:style w:type="paragraph" w:styleId="ListNumber2">
    <w:name w:val="List Number 2"/>
    <w:basedOn w:val="Text2"/>
    <w:uiPriority w:val="30"/>
    <w:pPr>
      <w:numPr>
        <w:numId w:val="23"/>
      </w:numPr>
    </w:pPr>
  </w:style>
  <w:style w:type="paragraph" w:customStyle="1" w:styleId="ListNumber2Level2">
    <w:name w:val="List Number 2 (Level 2)"/>
    <w:basedOn w:val="Text2"/>
    <w:uiPriority w:val="30"/>
    <w:semiHidden/>
    <w:unhideWhenUsed/>
    <w:pPr>
      <w:numPr>
        <w:ilvl w:val="1"/>
        <w:numId w:val="23"/>
      </w:numPr>
    </w:pPr>
  </w:style>
  <w:style w:type="paragraph" w:customStyle="1" w:styleId="ListNumber2Level3">
    <w:name w:val="List Number 2 (Level 3)"/>
    <w:basedOn w:val="Text2"/>
    <w:uiPriority w:val="30"/>
    <w:semiHidden/>
    <w:unhideWhenUsed/>
    <w:pPr>
      <w:numPr>
        <w:ilvl w:val="2"/>
        <w:numId w:val="23"/>
      </w:numPr>
    </w:pPr>
  </w:style>
  <w:style w:type="paragraph" w:customStyle="1" w:styleId="ListNumber2Level4">
    <w:name w:val="List Number 2 (Level 4)"/>
    <w:basedOn w:val="Text2"/>
    <w:uiPriority w:val="30"/>
    <w:semiHidden/>
    <w:unhideWhenUsed/>
    <w:pPr>
      <w:numPr>
        <w:ilvl w:val="3"/>
        <w:numId w:val="23"/>
      </w:numPr>
    </w:pPr>
  </w:style>
  <w:style w:type="paragraph" w:styleId="ListNumber3">
    <w:name w:val="List Number 3"/>
    <w:basedOn w:val="Text3"/>
    <w:uiPriority w:val="30"/>
    <w:pPr>
      <w:numPr>
        <w:numId w:val="22"/>
      </w:numPr>
    </w:pPr>
  </w:style>
  <w:style w:type="paragraph" w:customStyle="1" w:styleId="ListNumber3Level2">
    <w:name w:val="List Number 3 (Level 2)"/>
    <w:basedOn w:val="Text3"/>
    <w:uiPriority w:val="30"/>
    <w:semiHidden/>
    <w:unhideWhenUsed/>
    <w:pPr>
      <w:numPr>
        <w:ilvl w:val="1"/>
        <w:numId w:val="22"/>
      </w:numPr>
    </w:pPr>
  </w:style>
  <w:style w:type="paragraph" w:customStyle="1" w:styleId="ListNumber3Level3">
    <w:name w:val="List Number 3 (Level 3)"/>
    <w:basedOn w:val="Text3"/>
    <w:uiPriority w:val="30"/>
    <w:semiHidden/>
    <w:unhideWhenUsed/>
    <w:pPr>
      <w:numPr>
        <w:ilvl w:val="2"/>
        <w:numId w:val="22"/>
      </w:numPr>
    </w:pPr>
  </w:style>
  <w:style w:type="paragraph" w:customStyle="1" w:styleId="ListNumber3Level4">
    <w:name w:val="List Number 3 (Level 4)"/>
    <w:basedOn w:val="Text3"/>
    <w:uiPriority w:val="30"/>
    <w:semiHidden/>
    <w:unhideWhenUsed/>
    <w:pPr>
      <w:numPr>
        <w:ilvl w:val="3"/>
        <w:numId w:val="22"/>
      </w:numPr>
    </w:pPr>
  </w:style>
  <w:style w:type="paragraph" w:styleId="ListNumber4">
    <w:name w:val="List Number 4"/>
    <w:basedOn w:val="Text4"/>
    <w:uiPriority w:val="30"/>
    <w:pPr>
      <w:numPr>
        <w:numId w:val="21"/>
      </w:numPr>
    </w:pPr>
  </w:style>
  <w:style w:type="paragraph" w:customStyle="1" w:styleId="ListNumber4Level2">
    <w:name w:val="List Number 4 (Level 2)"/>
    <w:basedOn w:val="Text4"/>
    <w:uiPriority w:val="30"/>
    <w:semiHidden/>
    <w:unhideWhenUsed/>
    <w:pPr>
      <w:numPr>
        <w:ilvl w:val="1"/>
        <w:numId w:val="21"/>
      </w:numPr>
    </w:pPr>
  </w:style>
  <w:style w:type="paragraph" w:customStyle="1" w:styleId="ListNumber4Level3">
    <w:name w:val="List Number 4 (Level 3)"/>
    <w:basedOn w:val="Text4"/>
    <w:uiPriority w:val="30"/>
    <w:semiHidden/>
    <w:unhideWhenUsed/>
    <w:pPr>
      <w:numPr>
        <w:ilvl w:val="2"/>
        <w:numId w:val="21"/>
      </w:numPr>
    </w:pPr>
  </w:style>
  <w:style w:type="paragraph" w:customStyle="1" w:styleId="ListNumber4Level4">
    <w:name w:val="List Number 4 (Level 4)"/>
    <w:basedOn w:val="Text4"/>
    <w:uiPriority w:val="30"/>
    <w:semiHidden/>
    <w:unhideWhenUsed/>
    <w:pPr>
      <w:numPr>
        <w:ilvl w:val="3"/>
        <w:numId w:val="21"/>
      </w:numPr>
    </w:pPr>
  </w:style>
  <w:style w:type="paragraph" w:customStyle="1" w:styleId="Marking">
    <w:name w:val="Marking"/>
    <w:basedOn w:val="Normal"/>
    <w:semiHidden/>
    <w:rsid w:val="005419E6"/>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35"/>
      </w:numPr>
    </w:pPr>
  </w:style>
  <w:style w:type="paragraph" w:customStyle="1" w:styleId="TableListBulletLevel2">
    <w:name w:val="Table List Bullet (Level 2)"/>
    <w:basedOn w:val="TableText"/>
    <w:uiPriority w:val="55"/>
    <w:unhideWhenUsed/>
    <w:pPr>
      <w:numPr>
        <w:ilvl w:val="1"/>
        <w:numId w:val="35"/>
      </w:numPr>
    </w:pPr>
  </w:style>
  <w:style w:type="paragraph" w:customStyle="1" w:styleId="TableListBulletLevel3">
    <w:name w:val="Table List Bullet (Level 3)"/>
    <w:basedOn w:val="TableText"/>
    <w:uiPriority w:val="55"/>
    <w:unhideWhenUsed/>
    <w:pPr>
      <w:numPr>
        <w:ilvl w:val="2"/>
        <w:numId w:val="35"/>
      </w:numPr>
    </w:pPr>
  </w:style>
  <w:style w:type="paragraph" w:customStyle="1" w:styleId="TableListBulletLevel4">
    <w:name w:val="Table List Bullet (Level 4)"/>
    <w:basedOn w:val="TableText"/>
    <w:uiPriority w:val="55"/>
    <w:semiHidden/>
    <w:unhideWhenUsed/>
    <w:pPr>
      <w:numPr>
        <w:ilvl w:val="3"/>
        <w:numId w:val="35"/>
      </w:numPr>
    </w:pPr>
  </w:style>
  <w:style w:type="paragraph" w:customStyle="1" w:styleId="TableListDash">
    <w:name w:val="Table List Dash"/>
    <w:basedOn w:val="TableText"/>
    <w:uiPriority w:val="55"/>
    <w:pPr>
      <w:numPr>
        <w:numId w:val="36"/>
      </w:numPr>
    </w:pPr>
  </w:style>
  <w:style w:type="paragraph" w:customStyle="1" w:styleId="TableListDashLevel2">
    <w:name w:val="Table List Dash (Level 2)"/>
    <w:basedOn w:val="TableText"/>
    <w:uiPriority w:val="55"/>
    <w:semiHidden/>
    <w:unhideWhenUsed/>
    <w:pPr>
      <w:numPr>
        <w:ilvl w:val="1"/>
        <w:numId w:val="36"/>
      </w:numPr>
    </w:pPr>
  </w:style>
  <w:style w:type="paragraph" w:customStyle="1" w:styleId="TableListDashLevel3">
    <w:name w:val="Table List Dash (Level 3)"/>
    <w:basedOn w:val="TableText"/>
    <w:uiPriority w:val="55"/>
    <w:semiHidden/>
    <w:unhideWhenUsed/>
    <w:pPr>
      <w:numPr>
        <w:ilvl w:val="2"/>
        <w:numId w:val="36"/>
      </w:numPr>
    </w:pPr>
  </w:style>
  <w:style w:type="paragraph" w:customStyle="1" w:styleId="TableListDashLevel4">
    <w:name w:val="Table List Dash (Level 4)"/>
    <w:basedOn w:val="TableText"/>
    <w:uiPriority w:val="55"/>
    <w:semiHidden/>
    <w:unhideWhenUsed/>
    <w:pPr>
      <w:numPr>
        <w:ilvl w:val="3"/>
        <w:numId w:val="36"/>
      </w:numPr>
    </w:pPr>
  </w:style>
  <w:style w:type="paragraph" w:customStyle="1" w:styleId="TableListNumber">
    <w:name w:val="Table List Number"/>
    <w:basedOn w:val="TableText"/>
    <w:uiPriority w:val="55"/>
    <w:pPr>
      <w:numPr>
        <w:numId w:val="37"/>
      </w:numPr>
    </w:pPr>
  </w:style>
  <w:style w:type="paragraph" w:customStyle="1" w:styleId="TableListNumberLevel2">
    <w:name w:val="Table List Number (Level 2)"/>
    <w:basedOn w:val="TableText"/>
    <w:uiPriority w:val="55"/>
    <w:semiHidden/>
    <w:unhideWhenUsed/>
    <w:pPr>
      <w:numPr>
        <w:ilvl w:val="1"/>
        <w:numId w:val="37"/>
      </w:numPr>
    </w:pPr>
  </w:style>
  <w:style w:type="paragraph" w:customStyle="1" w:styleId="TableListNumberLevel3">
    <w:name w:val="Table List Number (Level 3)"/>
    <w:basedOn w:val="TableText"/>
    <w:uiPriority w:val="55"/>
    <w:semiHidden/>
    <w:unhideWhenUsed/>
    <w:pPr>
      <w:numPr>
        <w:ilvl w:val="2"/>
        <w:numId w:val="37"/>
      </w:numPr>
    </w:pPr>
  </w:style>
  <w:style w:type="paragraph" w:customStyle="1" w:styleId="TableListNumberLevel4">
    <w:name w:val="Table List Number (Level 4)"/>
    <w:basedOn w:val="TableText"/>
    <w:uiPriority w:val="55"/>
    <w:semiHidden/>
    <w:unhideWhenUsed/>
    <w:pPr>
      <w:numPr>
        <w:ilvl w:val="3"/>
        <w:numId w:val="37"/>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sid w:val="006B2E61"/>
    <w:rPr>
      <w:color w:val="0000FF"/>
      <w:shd w:val="clear" w:color="auto" w:fill="auto"/>
    </w:rPr>
  </w:style>
  <w:style w:type="paragraph" w:customStyle="1" w:styleId="Pagedecouverture">
    <w:name w:val="Page de couverture"/>
    <w:basedOn w:val="Normal"/>
    <w:next w:val="Normal"/>
    <w:link w:val="PagedecouvertureChar"/>
    <w:rsid w:val="006B2E61"/>
    <w:pPr>
      <w:spacing w:after="0"/>
    </w:pPr>
    <w:rPr>
      <w:rFonts w:eastAsiaTheme="minorHAnsi"/>
      <w:szCs w:val="22"/>
      <w:lang w:eastAsia="en-US"/>
    </w:rPr>
  </w:style>
  <w:style w:type="paragraph" w:customStyle="1" w:styleId="FooterCoverPage">
    <w:name w:val="Footer Cover Page"/>
    <w:basedOn w:val="Normal"/>
    <w:link w:val="FooterCoverPageChar"/>
    <w:rsid w:val="006B2E61"/>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6B2E61"/>
    <w:rPr>
      <w:rFonts w:eastAsiaTheme="minorHAnsi"/>
      <w:szCs w:val="22"/>
      <w:lang w:eastAsia="en-US"/>
    </w:rPr>
  </w:style>
  <w:style w:type="character" w:customStyle="1" w:styleId="FooterCoverPageChar">
    <w:name w:val="Footer Cover Page Char"/>
    <w:basedOn w:val="PagedecouvertureChar"/>
    <w:link w:val="FooterCoverPage"/>
    <w:rsid w:val="006B2E61"/>
    <w:rPr>
      <w:rFonts w:eastAsiaTheme="minorHAnsi"/>
      <w:szCs w:val="22"/>
      <w:lang w:eastAsia="en-US"/>
    </w:rPr>
  </w:style>
  <w:style w:type="paragraph" w:customStyle="1" w:styleId="FooterSensitivity">
    <w:name w:val="Footer Sensitivity"/>
    <w:basedOn w:val="Normal"/>
    <w:link w:val="FooterSensitivityChar"/>
    <w:rsid w:val="006B2E6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6B2E61"/>
    <w:rPr>
      <w:rFonts w:eastAsiaTheme="minorHAnsi"/>
      <w:b/>
      <w:sz w:val="32"/>
      <w:szCs w:val="22"/>
      <w:lang w:eastAsia="en-US"/>
    </w:rPr>
  </w:style>
  <w:style w:type="paragraph" w:customStyle="1" w:styleId="HeaderCoverPage">
    <w:name w:val="Header Cover Page"/>
    <w:basedOn w:val="Normal"/>
    <w:link w:val="HeaderCoverPageChar"/>
    <w:rsid w:val="006B2E61"/>
    <w:pPr>
      <w:tabs>
        <w:tab w:val="center" w:pos="4535"/>
        <w:tab w:val="right" w:pos="9071"/>
      </w:tabs>
      <w:spacing w:after="120"/>
    </w:pPr>
  </w:style>
  <w:style w:type="character" w:customStyle="1" w:styleId="HeaderCoverPageChar">
    <w:name w:val="Header Cover Page Char"/>
    <w:basedOn w:val="PagedecouvertureChar"/>
    <w:link w:val="HeaderCoverPage"/>
    <w:rsid w:val="006B2E61"/>
    <w:rPr>
      <w:rFonts w:eastAsiaTheme="minorHAnsi"/>
      <w:szCs w:val="22"/>
      <w:lang w:eastAsia="en-US"/>
    </w:rPr>
  </w:style>
  <w:style w:type="paragraph" w:customStyle="1" w:styleId="HeaderSensitivity">
    <w:name w:val="Header Sensitivity"/>
    <w:basedOn w:val="Normal"/>
    <w:link w:val="HeaderSensitivityChar"/>
    <w:rsid w:val="006B2E61"/>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B2E61"/>
    <w:rPr>
      <w:rFonts w:eastAsiaTheme="minorHAnsi"/>
      <w:b/>
      <w:sz w:val="32"/>
      <w:szCs w:val="22"/>
      <w:lang w:eastAsia="en-US"/>
    </w:rPr>
  </w:style>
  <w:style w:type="paragraph" w:customStyle="1" w:styleId="HeaderSensitivityRight">
    <w:name w:val="Header Sensitivity Right"/>
    <w:basedOn w:val="Normal"/>
    <w:link w:val="HeaderSensitivityRightChar"/>
    <w:rsid w:val="006B2E61"/>
    <w:pPr>
      <w:spacing w:after="120"/>
      <w:jc w:val="right"/>
    </w:pPr>
    <w:rPr>
      <w:sz w:val="28"/>
    </w:rPr>
  </w:style>
  <w:style w:type="character" w:customStyle="1" w:styleId="HeaderSensitivityRightChar">
    <w:name w:val="Header Sensitivity Right Char"/>
    <w:basedOn w:val="PagedecouvertureChar"/>
    <w:link w:val="HeaderSensitivityRight"/>
    <w:rsid w:val="006B2E61"/>
    <w:rPr>
      <w:rFonts w:eastAsiaTheme="minorHAnsi"/>
      <w:sz w:val="28"/>
      <w:szCs w:val="22"/>
      <w:lang w:eastAsia="en-US"/>
    </w:rPr>
  </w:style>
  <w:style w:type="paragraph" w:styleId="NoSpacing">
    <w:name w:val="No Spacing"/>
    <w:uiPriority w:val="1"/>
    <w:qFormat/>
    <w:rsid w:val="6A1405F6"/>
  </w:style>
  <w:style w:type="paragraph" w:styleId="ListParagraph">
    <w:name w:val="List Paragraph"/>
    <w:basedOn w:val="Normal"/>
    <w:uiPriority w:val="34"/>
    <w:qFormat/>
    <w:rsid w:val="6A1405F6"/>
    <w:pPr>
      <w:ind w:left="720"/>
      <w:contextualSpacing/>
    </w:pPr>
  </w:style>
  <w:style w:type="character" w:customStyle="1" w:styleId="FootnoteTextChar">
    <w:name w:val="Footnote Text Char"/>
    <w:basedOn w:val="DefaultParagraphFont"/>
    <w:link w:val="FootnoteText"/>
    <w:uiPriority w:val="99"/>
    <w:semiHidden/>
    <w:rsid w:val="00A4269B"/>
    <w:rPr>
      <w:sz w:val="20"/>
    </w:rPr>
  </w:style>
  <w:style w:type="character" w:styleId="Hyperlink">
    <w:name w:val="Hyperlink"/>
    <w:basedOn w:val="DefaultParagraphFont"/>
    <w:uiPriority w:val="99"/>
    <w:unhideWhenUsed/>
    <w:rsid w:val="00A4269B"/>
    <w:rPr>
      <w:color w:val="467886" w:themeColor="hyperlink"/>
      <w:u w:val="single"/>
    </w:rPr>
  </w:style>
  <w:style w:type="character" w:styleId="FollowedHyperlink">
    <w:name w:val="FollowedHyperlink"/>
    <w:basedOn w:val="DefaultParagraphFont"/>
    <w:uiPriority w:val="99"/>
    <w:semiHidden/>
    <w:rsid w:val="00555761"/>
    <w:rPr>
      <w:color w:val="96607D" w:themeColor="followedHyperlink"/>
      <w:u w:val="single"/>
    </w:rPr>
  </w:style>
  <w:style w:type="character" w:styleId="CommentReference">
    <w:name w:val="annotation reference"/>
    <w:basedOn w:val="DefaultParagraphFont"/>
    <w:uiPriority w:val="99"/>
    <w:semiHidden/>
    <w:rsid w:val="00AE26F9"/>
    <w:rPr>
      <w:sz w:val="16"/>
      <w:szCs w:val="16"/>
    </w:rPr>
  </w:style>
  <w:style w:type="paragraph" w:styleId="CommentText">
    <w:name w:val="annotation text"/>
    <w:basedOn w:val="Normal"/>
    <w:link w:val="CommentTextChar"/>
    <w:uiPriority w:val="99"/>
    <w:semiHidden/>
    <w:rsid w:val="00AE26F9"/>
    <w:rPr>
      <w:sz w:val="20"/>
    </w:rPr>
  </w:style>
  <w:style w:type="character" w:customStyle="1" w:styleId="CommentTextChar">
    <w:name w:val="Comment Text Char"/>
    <w:basedOn w:val="DefaultParagraphFont"/>
    <w:link w:val="CommentText"/>
    <w:uiPriority w:val="99"/>
    <w:semiHidden/>
    <w:rsid w:val="00AE26F9"/>
    <w:rPr>
      <w:sz w:val="20"/>
    </w:rPr>
  </w:style>
  <w:style w:type="paragraph" w:styleId="CommentSubject">
    <w:name w:val="annotation subject"/>
    <w:basedOn w:val="CommentText"/>
    <w:next w:val="CommentText"/>
    <w:link w:val="CommentSubjectChar"/>
    <w:uiPriority w:val="99"/>
    <w:semiHidden/>
    <w:rsid w:val="00AE26F9"/>
    <w:rPr>
      <w:b/>
      <w:bCs/>
    </w:rPr>
  </w:style>
  <w:style w:type="character" w:customStyle="1" w:styleId="CommentSubjectChar">
    <w:name w:val="Comment Subject Char"/>
    <w:basedOn w:val="CommentTextChar"/>
    <w:link w:val="CommentSubject"/>
    <w:uiPriority w:val="99"/>
    <w:semiHidden/>
    <w:rsid w:val="00AE26F9"/>
    <w:rPr>
      <w:b/>
      <w:bCs/>
      <w:sz w:val="20"/>
    </w:rPr>
  </w:style>
  <w:style w:type="character" w:customStyle="1" w:styleId="Mention1">
    <w:name w:val="Mention1"/>
    <w:basedOn w:val="DefaultParagraphFont"/>
    <w:uiPriority w:val="99"/>
    <w:unhideWhenUsed/>
    <w:rsid w:val="00AE26F9"/>
    <w:rPr>
      <w:color w:val="2B579A"/>
      <w:shd w:val="clear" w:color="auto" w:fill="E1DFDD"/>
    </w:rPr>
  </w:style>
  <w:style w:type="paragraph" w:styleId="Revision">
    <w:name w:val="Revision"/>
    <w:hidden/>
    <w:uiPriority w:val="99"/>
    <w:semiHidden/>
    <w:rsid w:val="00F32FB6"/>
  </w:style>
  <w:style w:type="paragraph" w:customStyle="1" w:styleId="Default">
    <w:name w:val="Default"/>
    <w:rsid w:val="00704223"/>
    <w:pPr>
      <w:autoSpaceDE w:val="0"/>
      <w:autoSpaceDN w:val="0"/>
      <w:adjustRightInd w:val="0"/>
    </w:pPr>
    <w:rPr>
      <w:color w:val="000000"/>
      <w:szCs w:val="24"/>
    </w:rPr>
  </w:style>
  <w:style w:type="character" w:customStyle="1" w:styleId="UnresolvedMention1">
    <w:name w:val="Unresolved Mention1"/>
    <w:basedOn w:val="DefaultParagraphFont"/>
    <w:uiPriority w:val="99"/>
    <w:semiHidden/>
    <w:unhideWhenUsed/>
    <w:rsid w:val="003F744C"/>
    <w:rPr>
      <w:color w:val="605E5C"/>
      <w:shd w:val="clear" w:color="auto" w:fill="E1DFDD"/>
    </w:rPr>
  </w:style>
  <w:style w:type="character" w:customStyle="1" w:styleId="FooterChar">
    <w:name w:val="Footer Char"/>
    <w:basedOn w:val="DefaultParagraphFont"/>
    <w:link w:val="Footer"/>
    <w:uiPriority w:val="99"/>
    <w:rsid w:val="00E07DDF"/>
    <w:rPr>
      <w:sz w:val="16"/>
    </w:rPr>
  </w:style>
  <w:style w:type="paragraph" w:styleId="NormalWeb">
    <w:name w:val="Normal (Web)"/>
    <w:basedOn w:val="Normal"/>
    <w:uiPriority w:val="99"/>
    <w:semiHidden/>
    <w:rsid w:val="00F45B3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14932">
      <w:bodyDiv w:val="1"/>
      <w:marLeft w:val="0"/>
      <w:marRight w:val="0"/>
      <w:marTop w:val="0"/>
      <w:marBottom w:val="0"/>
      <w:divBdr>
        <w:top w:val="none" w:sz="0" w:space="0" w:color="auto"/>
        <w:left w:val="none" w:sz="0" w:space="0" w:color="auto"/>
        <w:bottom w:val="none" w:sz="0" w:space="0" w:color="auto"/>
        <w:right w:val="none" w:sz="0" w:space="0" w:color="auto"/>
      </w:divBdr>
      <w:divsChild>
        <w:div w:id="23406825">
          <w:marLeft w:val="0"/>
          <w:marRight w:val="0"/>
          <w:marTop w:val="0"/>
          <w:marBottom w:val="0"/>
          <w:divBdr>
            <w:top w:val="none" w:sz="0" w:space="0" w:color="auto"/>
            <w:left w:val="none" w:sz="0" w:space="0" w:color="auto"/>
            <w:bottom w:val="none" w:sz="0" w:space="0" w:color="auto"/>
            <w:right w:val="none" w:sz="0" w:space="0" w:color="auto"/>
          </w:divBdr>
          <w:divsChild>
            <w:div w:id="374352552">
              <w:marLeft w:val="0"/>
              <w:marRight w:val="0"/>
              <w:marTop w:val="0"/>
              <w:marBottom w:val="0"/>
              <w:divBdr>
                <w:top w:val="none" w:sz="0" w:space="0" w:color="auto"/>
                <w:left w:val="none" w:sz="0" w:space="0" w:color="auto"/>
                <w:bottom w:val="none" w:sz="0" w:space="0" w:color="auto"/>
                <w:right w:val="none" w:sz="0" w:space="0" w:color="auto"/>
              </w:divBdr>
            </w:div>
          </w:divsChild>
        </w:div>
        <w:div w:id="35325642">
          <w:marLeft w:val="0"/>
          <w:marRight w:val="0"/>
          <w:marTop w:val="0"/>
          <w:marBottom w:val="0"/>
          <w:divBdr>
            <w:top w:val="none" w:sz="0" w:space="0" w:color="auto"/>
            <w:left w:val="none" w:sz="0" w:space="0" w:color="auto"/>
            <w:bottom w:val="none" w:sz="0" w:space="0" w:color="auto"/>
            <w:right w:val="none" w:sz="0" w:space="0" w:color="auto"/>
          </w:divBdr>
          <w:divsChild>
            <w:div w:id="1260023842">
              <w:marLeft w:val="0"/>
              <w:marRight w:val="0"/>
              <w:marTop w:val="0"/>
              <w:marBottom w:val="0"/>
              <w:divBdr>
                <w:top w:val="none" w:sz="0" w:space="0" w:color="auto"/>
                <w:left w:val="none" w:sz="0" w:space="0" w:color="auto"/>
                <w:bottom w:val="none" w:sz="0" w:space="0" w:color="auto"/>
                <w:right w:val="none" w:sz="0" w:space="0" w:color="auto"/>
              </w:divBdr>
            </w:div>
          </w:divsChild>
        </w:div>
        <w:div w:id="44109851">
          <w:marLeft w:val="0"/>
          <w:marRight w:val="0"/>
          <w:marTop w:val="0"/>
          <w:marBottom w:val="0"/>
          <w:divBdr>
            <w:top w:val="none" w:sz="0" w:space="0" w:color="auto"/>
            <w:left w:val="none" w:sz="0" w:space="0" w:color="auto"/>
            <w:bottom w:val="none" w:sz="0" w:space="0" w:color="auto"/>
            <w:right w:val="none" w:sz="0" w:space="0" w:color="auto"/>
          </w:divBdr>
          <w:divsChild>
            <w:div w:id="287050122">
              <w:marLeft w:val="0"/>
              <w:marRight w:val="0"/>
              <w:marTop w:val="0"/>
              <w:marBottom w:val="0"/>
              <w:divBdr>
                <w:top w:val="none" w:sz="0" w:space="0" w:color="auto"/>
                <w:left w:val="none" w:sz="0" w:space="0" w:color="auto"/>
                <w:bottom w:val="none" w:sz="0" w:space="0" w:color="auto"/>
                <w:right w:val="none" w:sz="0" w:space="0" w:color="auto"/>
              </w:divBdr>
            </w:div>
          </w:divsChild>
        </w:div>
        <w:div w:id="76948171">
          <w:marLeft w:val="0"/>
          <w:marRight w:val="0"/>
          <w:marTop w:val="0"/>
          <w:marBottom w:val="0"/>
          <w:divBdr>
            <w:top w:val="none" w:sz="0" w:space="0" w:color="auto"/>
            <w:left w:val="none" w:sz="0" w:space="0" w:color="auto"/>
            <w:bottom w:val="none" w:sz="0" w:space="0" w:color="auto"/>
            <w:right w:val="none" w:sz="0" w:space="0" w:color="auto"/>
          </w:divBdr>
          <w:divsChild>
            <w:div w:id="1638224905">
              <w:marLeft w:val="0"/>
              <w:marRight w:val="0"/>
              <w:marTop w:val="0"/>
              <w:marBottom w:val="0"/>
              <w:divBdr>
                <w:top w:val="none" w:sz="0" w:space="0" w:color="auto"/>
                <w:left w:val="none" w:sz="0" w:space="0" w:color="auto"/>
                <w:bottom w:val="none" w:sz="0" w:space="0" w:color="auto"/>
                <w:right w:val="none" w:sz="0" w:space="0" w:color="auto"/>
              </w:divBdr>
            </w:div>
          </w:divsChild>
        </w:div>
        <w:div w:id="90472168">
          <w:marLeft w:val="0"/>
          <w:marRight w:val="0"/>
          <w:marTop w:val="0"/>
          <w:marBottom w:val="0"/>
          <w:divBdr>
            <w:top w:val="none" w:sz="0" w:space="0" w:color="auto"/>
            <w:left w:val="none" w:sz="0" w:space="0" w:color="auto"/>
            <w:bottom w:val="none" w:sz="0" w:space="0" w:color="auto"/>
            <w:right w:val="none" w:sz="0" w:space="0" w:color="auto"/>
          </w:divBdr>
          <w:divsChild>
            <w:div w:id="2783154">
              <w:marLeft w:val="0"/>
              <w:marRight w:val="0"/>
              <w:marTop w:val="0"/>
              <w:marBottom w:val="0"/>
              <w:divBdr>
                <w:top w:val="none" w:sz="0" w:space="0" w:color="auto"/>
                <w:left w:val="none" w:sz="0" w:space="0" w:color="auto"/>
                <w:bottom w:val="none" w:sz="0" w:space="0" w:color="auto"/>
                <w:right w:val="none" w:sz="0" w:space="0" w:color="auto"/>
              </w:divBdr>
            </w:div>
          </w:divsChild>
        </w:div>
        <w:div w:id="133331685">
          <w:marLeft w:val="0"/>
          <w:marRight w:val="0"/>
          <w:marTop w:val="0"/>
          <w:marBottom w:val="0"/>
          <w:divBdr>
            <w:top w:val="none" w:sz="0" w:space="0" w:color="auto"/>
            <w:left w:val="none" w:sz="0" w:space="0" w:color="auto"/>
            <w:bottom w:val="none" w:sz="0" w:space="0" w:color="auto"/>
            <w:right w:val="none" w:sz="0" w:space="0" w:color="auto"/>
          </w:divBdr>
          <w:divsChild>
            <w:div w:id="545601500">
              <w:marLeft w:val="0"/>
              <w:marRight w:val="0"/>
              <w:marTop w:val="0"/>
              <w:marBottom w:val="0"/>
              <w:divBdr>
                <w:top w:val="none" w:sz="0" w:space="0" w:color="auto"/>
                <w:left w:val="none" w:sz="0" w:space="0" w:color="auto"/>
                <w:bottom w:val="none" w:sz="0" w:space="0" w:color="auto"/>
                <w:right w:val="none" w:sz="0" w:space="0" w:color="auto"/>
              </w:divBdr>
            </w:div>
          </w:divsChild>
        </w:div>
        <w:div w:id="139350732">
          <w:marLeft w:val="0"/>
          <w:marRight w:val="0"/>
          <w:marTop w:val="0"/>
          <w:marBottom w:val="0"/>
          <w:divBdr>
            <w:top w:val="none" w:sz="0" w:space="0" w:color="auto"/>
            <w:left w:val="none" w:sz="0" w:space="0" w:color="auto"/>
            <w:bottom w:val="none" w:sz="0" w:space="0" w:color="auto"/>
            <w:right w:val="none" w:sz="0" w:space="0" w:color="auto"/>
          </w:divBdr>
          <w:divsChild>
            <w:div w:id="426508922">
              <w:marLeft w:val="0"/>
              <w:marRight w:val="0"/>
              <w:marTop w:val="0"/>
              <w:marBottom w:val="0"/>
              <w:divBdr>
                <w:top w:val="none" w:sz="0" w:space="0" w:color="auto"/>
                <w:left w:val="none" w:sz="0" w:space="0" w:color="auto"/>
                <w:bottom w:val="none" w:sz="0" w:space="0" w:color="auto"/>
                <w:right w:val="none" w:sz="0" w:space="0" w:color="auto"/>
              </w:divBdr>
            </w:div>
          </w:divsChild>
        </w:div>
        <w:div w:id="155220980">
          <w:marLeft w:val="0"/>
          <w:marRight w:val="0"/>
          <w:marTop w:val="0"/>
          <w:marBottom w:val="0"/>
          <w:divBdr>
            <w:top w:val="none" w:sz="0" w:space="0" w:color="auto"/>
            <w:left w:val="none" w:sz="0" w:space="0" w:color="auto"/>
            <w:bottom w:val="none" w:sz="0" w:space="0" w:color="auto"/>
            <w:right w:val="none" w:sz="0" w:space="0" w:color="auto"/>
          </w:divBdr>
          <w:divsChild>
            <w:div w:id="2132094532">
              <w:marLeft w:val="0"/>
              <w:marRight w:val="0"/>
              <w:marTop w:val="0"/>
              <w:marBottom w:val="0"/>
              <w:divBdr>
                <w:top w:val="none" w:sz="0" w:space="0" w:color="auto"/>
                <w:left w:val="none" w:sz="0" w:space="0" w:color="auto"/>
                <w:bottom w:val="none" w:sz="0" w:space="0" w:color="auto"/>
                <w:right w:val="none" w:sz="0" w:space="0" w:color="auto"/>
              </w:divBdr>
            </w:div>
          </w:divsChild>
        </w:div>
        <w:div w:id="169955902">
          <w:marLeft w:val="0"/>
          <w:marRight w:val="0"/>
          <w:marTop w:val="0"/>
          <w:marBottom w:val="0"/>
          <w:divBdr>
            <w:top w:val="none" w:sz="0" w:space="0" w:color="auto"/>
            <w:left w:val="none" w:sz="0" w:space="0" w:color="auto"/>
            <w:bottom w:val="none" w:sz="0" w:space="0" w:color="auto"/>
            <w:right w:val="none" w:sz="0" w:space="0" w:color="auto"/>
          </w:divBdr>
          <w:divsChild>
            <w:div w:id="1984847825">
              <w:marLeft w:val="0"/>
              <w:marRight w:val="0"/>
              <w:marTop w:val="0"/>
              <w:marBottom w:val="0"/>
              <w:divBdr>
                <w:top w:val="none" w:sz="0" w:space="0" w:color="auto"/>
                <w:left w:val="none" w:sz="0" w:space="0" w:color="auto"/>
                <w:bottom w:val="none" w:sz="0" w:space="0" w:color="auto"/>
                <w:right w:val="none" w:sz="0" w:space="0" w:color="auto"/>
              </w:divBdr>
            </w:div>
          </w:divsChild>
        </w:div>
        <w:div w:id="205341288">
          <w:marLeft w:val="0"/>
          <w:marRight w:val="0"/>
          <w:marTop w:val="0"/>
          <w:marBottom w:val="0"/>
          <w:divBdr>
            <w:top w:val="none" w:sz="0" w:space="0" w:color="auto"/>
            <w:left w:val="none" w:sz="0" w:space="0" w:color="auto"/>
            <w:bottom w:val="none" w:sz="0" w:space="0" w:color="auto"/>
            <w:right w:val="none" w:sz="0" w:space="0" w:color="auto"/>
          </w:divBdr>
          <w:divsChild>
            <w:div w:id="404038842">
              <w:marLeft w:val="0"/>
              <w:marRight w:val="0"/>
              <w:marTop w:val="0"/>
              <w:marBottom w:val="0"/>
              <w:divBdr>
                <w:top w:val="none" w:sz="0" w:space="0" w:color="auto"/>
                <w:left w:val="none" w:sz="0" w:space="0" w:color="auto"/>
                <w:bottom w:val="none" w:sz="0" w:space="0" w:color="auto"/>
                <w:right w:val="none" w:sz="0" w:space="0" w:color="auto"/>
              </w:divBdr>
            </w:div>
          </w:divsChild>
        </w:div>
        <w:div w:id="248271016">
          <w:marLeft w:val="0"/>
          <w:marRight w:val="0"/>
          <w:marTop w:val="0"/>
          <w:marBottom w:val="0"/>
          <w:divBdr>
            <w:top w:val="none" w:sz="0" w:space="0" w:color="auto"/>
            <w:left w:val="none" w:sz="0" w:space="0" w:color="auto"/>
            <w:bottom w:val="none" w:sz="0" w:space="0" w:color="auto"/>
            <w:right w:val="none" w:sz="0" w:space="0" w:color="auto"/>
          </w:divBdr>
          <w:divsChild>
            <w:div w:id="1711566819">
              <w:marLeft w:val="0"/>
              <w:marRight w:val="0"/>
              <w:marTop w:val="0"/>
              <w:marBottom w:val="0"/>
              <w:divBdr>
                <w:top w:val="none" w:sz="0" w:space="0" w:color="auto"/>
                <w:left w:val="none" w:sz="0" w:space="0" w:color="auto"/>
                <w:bottom w:val="none" w:sz="0" w:space="0" w:color="auto"/>
                <w:right w:val="none" w:sz="0" w:space="0" w:color="auto"/>
              </w:divBdr>
            </w:div>
          </w:divsChild>
        </w:div>
        <w:div w:id="273170347">
          <w:marLeft w:val="0"/>
          <w:marRight w:val="0"/>
          <w:marTop w:val="0"/>
          <w:marBottom w:val="0"/>
          <w:divBdr>
            <w:top w:val="none" w:sz="0" w:space="0" w:color="auto"/>
            <w:left w:val="none" w:sz="0" w:space="0" w:color="auto"/>
            <w:bottom w:val="none" w:sz="0" w:space="0" w:color="auto"/>
            <w:right w:val="none" w:sz="0" w:space="0" w:color="auto"/>
          </w:divBdr>
          <w:divsChild>
            <w:div w:id="2101753406">
              <w:marLeft w:val="0"/>
              <w:marRight w:val="0"/>
              <w:marTop w:val="0"/>
              <w:marBottom w:val="0"/>
              <w:divBdr>
                <w:top w:val="none" w:sz="0" w:space="0" w:color="auto"/>
                <w:left w:val="none" w:sz="0" w:space="0" w:color="auto"/>
                <w:bottom w:val="none" w:sz="0" w:space="0" w:color="auto"/>
                <w:right w:val="none" w:sz="0" w:space="0" w:color="auto"/>
              </w:divBdr>
            </w:div>
          </w:divsChild>
        </w:div>
        <w:div w:id="278143832">
          <w:marLeft w:val="0"/>
          <w:marRight w:val="0"/>
          <w:marTop w:val="0"/>
          <w:marBottom w:val="0"/>
          <w:divBdr>
            <w:top w:val="none" w:sz="0" w:space="0" w:color="auto"/>
            <w:left w:val="none" w:sz="0" w:space="0" w:color="auto"/>
            <w:bottom w:val="none" w:sz="0" w:space="0" w:color="auto"/>
            <w:right w:val="none" w:sz="0" w:space="0" w:color="auto"/>
          </w:divBdr>
          <w:divsChild>
            <w:div w:id="1736199908">
              <w:marLeft w:val="0"/>
              <w:marRight w:val="0"/>
              <w:marTop w:val="0"/>
              <w:marBottom w:val="0"/>
              <w:divBdr>
                <w:top w:val="none" w:sz="0" w:space="0" w:color="auto"/>
                <w:left w:val="none" w:sz="0" w:space="0" w:color="auto"/>
                <w:bottom w:val="none" w:sz="0" w:space="0" w:color="auto"/>
                <w:right w:val="none" w:sz="0" w:space="0" w:color="auto"/>
              </w:divBdr>
            </w:div>
          </w:divsChild>
        </w:div>
        <w:div w:id="299387390">
          <w:marLeft w:val="0"/>
          <w:marRight w:val="0"/>
          <w:marTop w:val="0"/>
          <w:marBottom w:val="0"/>
          <w:divBdr>
            <w:top w:val="none" w:sz="0" w:space="0" w:color="auto"/>
            <w:left w:val="none" w:sz="0" w:space="0" w:color="auto"/>
            <w:bottom w:val="none" w:sz="0" w:space="0" w:color="auto"/>
            <w:right w:val="none" w:sz="0" w:space="0" w:color="auto"/>
          </w:divBdr>
          <w:divsChild>
            <w:div w:id="712467090">
              <w:marLeft w:val="0"/>
              <w:marRight w:val="0"/>
              <w:marTop w:val="0"/>
              <w:marBottom w:val="0"/>
              <w:divBdr>
                <w:top w:val="none" w:sz="0" w:space="0" w:color="auto"/>
                <w:left w:val="none" w:sz="0" w:space="0" w:color="auto"/>
                <w:bottom w:val="none" w:sz="0" w:space="0" w:color="auto"/>
                <w:right w:val="none" w:sz="0" w:space="0" w:color="auto"/>
              </w:divBdr>
            </w:div>
          </w:divsChild>
        </w:div>
        <w:div w:id="320693426">
          <w:marLeft w:val="0"/>
          <w:marRight w:val="0"/>
          <w:marTop w:val="0"/>
          <w:marBottom w:val="0"/>
          <w:divBdr>
            <w:top w:val="none" w:sz="0" w:space="0" w:color="auto"/>
            <w:left w:val="none" w:sz="0" w:space="0" w:color="auto"/>
            <w:bottom w:val="none" w:sz="0" w:space="0" w:color="auto"/>
            <w:right w:val="none" w:sz="0" w:space="0" w:color="auto"/>
          </w:divBdr>
          <w:divsChild>
            <w:div w:id="93670202">
              <w:marLeft w:val="0"/>
              <w:marRight w:val="0"/>
              <w:marTop w:val="0"/>
              <w:marBottom w:val="0"/>
              <w:divBdr>
                <w:top w:val="none" w:sz="0" w:space="0" w:color="auto"/>
                <w:left w:val="none" w:sz="0" w:space="0" w:color="auto"/>
                <w:bottom w:val="none" w:sz="0" w:space="0" w:color="auto"/>
                <w:right w:val="none" w:sz="0" w:space="0" w:color="auto"/>
              </w:divBdr>
            </w:div>
          </w:divsChild>
        </w:div>
        <w:div w:id="367529479">
          <w:marLeft w:val="0"/>
          <w:marRight w:val="0"/>
          <w:marTop w:val="0"/>
          <w:marBottom w:val="0"/>
          <w:divBdr>
            <w:top w:val="none" w:sz="0" w:space="0" w:color="auto"/>
            <w:left w:val="none" w:sz="0" w:space="0" w:color="auto"/>
            <w:bottom w:val="none" w:sz="0" w:space="0" w:color="auto"/>
            <w:right w:val="none" w:sz="0" w:space="0" w:color="auto"/>
          </w:divBdr>
          <w:divsChild>
            <w:div w:id="1113743447">
              <w:marLeft w:val="0"/>
              <w:marRight w:val="0"/>
              <w:marTop w:val="0"/>
              <w:marBottom w:val="0"/>
              <w:divBdr>
                <w:top w:val="none" w:sz="0" w:space="0" w:color="auto"/>
                <w:left w:val="none" w:sz="0" w:space="0" w:color="auto"/>
                <w:bottom w:val="none" w:sz="0" w:space="0" w:color="auto"/>
                <w:right w:val="none" w:sz="0" w:space="0" w:color="auto"/>
              </w:divBdr>
            </w:div>
          </w:divsChild>
        </w:div>
        <w:div w:id="375392381">
          <w:marLeft w:val="0"/>
          <w:marRight w:val="0"/>
          <w:marTop w:val="0"/>
          <w:marBottom w:val="0"/>
          <w:divBdr>
            <w:top w:val="none" w:sz="0" w:space="0" w:color="auto"/>
            <w:left w:val="none" w:sz="0" w:space="0" w:color="auto"/>
            <w:bottom w:val="none" w:sz="0" w:space="0" w:color="auto"/>
            <w:right w:val="none" w:sz="0" w:space="0" w:color="auto"/>
          </w:divBdr>
          <w:divsChild>
            <w:div w:id="1790200551">
              <w:marLeft w:val="0"/>
              <w:marRight w:val="0"/>
              <w:marTop w:val="0"/>
              <w:marBottom w:val="0"/>
              <w:divBdr>
                <w:top w:val="none" w:sz="0" w:space="0" w:color="auto"/>
                <w:left w:val="none" w:sz="0" w:space="0" w:color="auto"/>
                <w:bottom w:val="none" w:sz="0" w:space="0" w:color="auto"/>
                <w:right w:val="none" w:sz="0" w:space="0" w:color="auto"/>
              </w:divBdr>
            </w:div>
          </w:divsChild>
        </w:div>
        <w:div w:id="434983919">
          <w:marLeft w:val="0"/>
          <w:marRight w:val="0"/>
          <w:marTop w:val="0"/>
          <w:marBottom w:val="0"/>
          <w:divBdr>
            <w:top w:val="none" w:sz="0" w:space="0" w:color="auto"/>
            <w:left w:val="none" w:sz="0" w:space="0" w:color="auto"/>
            <w:bottom w:val="none" w:sz="0" w:space="0" w:color="auto"/>
            <w:right w:val="none" w:sz="0" w:space="0" w:color="auto"/>
          </w:divBdr>
          <w:divsChild>
            <w:div w:id="1087118819">
              <w:marLeft w:val="0"/>
              <w:marRight w:val="0"/>
              <w:marTop w:val="0"/>
              <w:marBottom w:val="0"/>
              <w:divBdr>
                <w:top w:val="none" w:sz="0" w:space="0" w:color="auto"/>
                <w:left w:val="none" w:sz="0" w:space="0" w:color="auto"/>
                <w:bottom w:val="none" w:sz="0" w:space="0" w:color="auto"/>
                <w:right w:val="none" w:sz="0" w:space="0" w:color="auto"/>
              </w:divBdr>
            </w:div>
          </w:divsChild>
        </w:div>
        <w:div w:id="453133961">
          <w:marLeft w:val="0"/>
          <w:marRight w:val="0"/>
          <w:marTop w:val="0"/>
          <w:marBottom w:val="0"/>
          <w:divBdr>
            <w:top w:val="none" w:sz="0" w:space="0" w:color="auto"/>
            <w:left w:val="none" w:sz="0" w:space="0" w:color="auto"/>
            <w:bottom w:val="none" w:sz="0" w:space="0" w:color="auto"/>
            <w:right w:val="none" w:sz="0" w:space="0" w:color="auto"/>
          </w:divBdr>
          <w:divsChild>
            <w:div w:id="1137182961">
              <w:marLeft w:val="0"/>
              <w:marRight w:val="0"/>
              <w:marTop w:val="0"/>
              <w:marBottom w:val="0"/>
              <w:divBdr>
                <w:top w:val="none" w:sz="0" w:space="0" w:color="auto"/>
                <w:left w:val="none" w:sz="0" w:space="0" w:color="auto"/>
                <w:bottom w:val="none" w:sz="0" w:space="0" w:color="auto"/>
                <w:right w:val="none" w:sz="0" w:space="0" w:color="auto"/>
              </w:divBdr>
            </w:div>
          </w:divsChild>
        </w:div>
        <w:div w:id="463352272">
          <w:marLeft w:val="0"/>
          <w:marRight w:val="0"/>
          <w:marTop w:val="0"/>
          <w:marBottom w:val="0"/>
          <w:divBdr>
            <w:top w:val="none" w:sz="0" w:space="0" w:color="auto"/>
            <w:left w:val="none" w:sz="0" w:space="0" w:color="auto"/>
            <w:bottom w:val="none" w:sz="0" w:space="0" w:color="auto"/>
            <w:right w:val="none" w:sz="0" w:space="0" w:color="auto"/>
          </w:divBdr>
          <w:divsChild>
            <w:div w:id="1404991867">
              <w:marLeft w:val="0"/>
              <w:marRight w:val="0"/>
              <w:marTop w:val="0"/>
              <w:marBottom w:val="0"/>
              <w:divBdr>
                <w:top w:val="none" w:sz="0" w:space="0" w:color="auto"/>
                <w:left w:val="none" w:sz="0" w:space="0" w:color="auto"/>
                <w:bottom w:val="none" w:sz="0" w:space="0" w:color="auto"/>
                <w:right w:val="none" w:sz="0" w:space="0" w:color="auto"/>
              </w:divBdr>
            </w:div>
          </w:divsChild>
        </w:div>
        <w:div w:id="497499013">
          <w:marLeft w:val="0"/>
          <w:marRight w:val="0"/>
          <w:marTop w:val="0"/>
          <w:marBottom w:val="0"/>
          <w:divBdr>
            <w:top w:val="none" w:sz="0" w:space="0" w:color="auto"/>
            <w:left w:val="none" w:sz="0" w:space="0" w:color="auto"/>
            <w:bottom w:val="none" w:sz="0" w:space="0" w:color="auto"/>
            <w:right w:val="none" w:sz="0" w:space="0" w:color="auto"/>
          </w:divBdr>
          <w:divsChild>
            <w:div w:id="1861551065">
              <w:marLeft w:val="0"/>
              <w:marRight w:val="0"/>
              <w:marTop w:val="0"/>
              <w:marBottom w:val="0"/>
              <w:divBdr>
                <w:top w:val="none" w:sz="0" w:space="0" w:color="auto"/>
                <w:left w:val="none" w:sz="0" w:space="0" w:color="auto"/>
                <w:bottom w:val="none" w:sz="0" w:space="0" w:color="auto"/>
                <w:right w:val="none" w:sz="0" w:space="0" w:color="auto"/>
              </w:divBdr>
            </w:div>
          </w:divsChild>
        </w:div>
        <w:div w:id="513347149">
          <w:marLeft w:val="0"/>
          <w:marRight w:val="0"/>
          <w:marTop w:val="0"/>
          <w:marBottom w:val="0"/>
          <w:divBdr>
            <w:top w:val="none" w:sz="0" w:space="0" w:color="auto"/>
            <w:left w:val="none" w:sz="0" w:space="0" w:color="auto"/>
            <w:bottom w:val="none" w:sz="0" w:space="0" w:color="auto"/>
            <w:right w:val="none" w:sz="0" w:space="0" w:color="auto"/>
          </w:divBdr>
          <w:divsChild>
            <w:div w:id="931165119">
              <w:marLeft w:val="0"/>
              <w:marRight w:val="0"/>
              <w:marTop w:val="0"/>
              <w:marBottom w:val="0"/>
              <w:divBdr>
                <w:top w:val="none" w:sz="0" w:space="0" w:color="auto"/>
                <w:left w:val="none" w:sz="0" w:space="0" w:color="auto"/>
                <w:bottom w:val="none" w:sz="0" w:space="0" w:color="auto"/>
                <w:right w:val="none" w:sz="0" w:space="0" w:color="auto"/>
              </w:divBdr>
            </w:div>
          </w:divsChild>
        </w:div>
        <w:div w:id="593441146">
          <w:marLeft w:val="0"/>
          <w:marRight w:val="0"/>
          <w:marTop w:val="0"/>
          <w:marBottom w:val="0"/>
          <w:divBdr>
            <w:top w:val="none" w:sz="0" w:space="0" w:color="auto"/>
            <w:left w:val="none" w:sz="0" w:space="0" w:color="auto"/>
            <w:bottom w:val="none" w:sz="0" w:space="0" w:color="auto"/>
            <w:right w:val="none" w:sz="0" w:space="0" w:color="auto"/>
          </w:divBdr>
          <w:divsChild>
            <w:div w:id="1790321667">
              <w:marLeft w:val="0"/>
              <w:marRight w:val="0"/>
              <w:marTop w:val="0"/>
              <w:marBottom w:val="0"/>
              <w:divBdr>
                <w:top w:val="none" w:sz="0" w:space="0" w:color="auto"/>
                <w:left w:val="none" w:sz="0" w:space="0" w:color="auto"/>
                <w:bottom w:val="none" w:sz="0" w:space="0" w:color="auto"/>
                <w:right w:val="none" w:sz="0" w:space="0" w:color="auto"/>
              </w:divBdr>
            </w:div>
          </w:divsChild>
        </w:div>
        <w:div w:id="606356215">
          <w:marLeft w:val="0"/>
          <w:marRight w:val="0"/>
          <w:marTop w:val="0"/>
          <w:marBottom w:val="0"/>
          <w:divBdr>
            <w:top w:val="none" w:sz="0" w:space="0" w:color="auto"/>
            <w:left w:val="none" w:sz="0" w:space="0" w:color="auto"/>
            <w:bottom w:val="none" w:sz="0" w:space="0" w:color="auto"/>
            <w:right w:val="none" w:sz="0" w:space="0" w:color="auto"/>
          </w:divBdr>
          <w:divsChild>
            <w:div w:id="478884248">
              <w:marLeft w:val="0"/>
              <w:marRight w:val="0"/>
              <w:marTop w:val="0"/>
              <w:marBottom w:val="0"/>
              <w:divBdr>
                <w:top w:val="none" w:sz="0" w:space="0" w:color="auto"/>
                <w:left w:val="none" w:sz="0" w:space="0" w:color="auto"/>
                <w:bottom w:val="none" w:sz="0" w:space="0" w:color="auto"/>
                <w:right w:val="none" w:sz="0" w:space="0" w:color="auto"/>
              </w:divBdr>
            </w:div>
          </w:divsChild>
        </w:div>
        <w:div w:id="713115585">
          <w:marLeft w:val="0"/>
          <w:marRight w:val="0"/>
          <w:marTop w:val="0"/>
          <w:marBottom w:val="0"/>
          <w:divBdr>
            <w:top w:val="none" w:sz="0" w:space="0" w:color="auto"/>
            <w:left w:val="none" w:sz="0" w:space="0" w:color="auto"/>
            <w:bottom w:val="none" w:sz="0" w:space="0" w:color="auto"/>
            <w:right w:val="none" w:sz="0" w:space="0" w:color="auto"/>
          </w:divBdr>
          <w:divsChild>
            <w:div w:id="2058432967">
              <w:marLeft w:val="0"/>
              <w:marRight w:val="0"/>
              <w:marTop w:val="0"/>
              <w:marBottom w:val="0"/>
              <w:divBdr>
                <w:top w:val="none" w:sz="0" w:space="0" w:color="auto"/>
                <w:left w:val="none" w:sz="0" w:space="0" w:color="auto"/>
                <w:bottom w:val="none" w:sz="0" w:space="0" w:color="auto"/>
                <w:right w:val="none" w:sz="0" w:space="0" w:color="auto"/>
              </w:divBdr>
            </w:div>
          </w:divsChild>
        </w:div>
        <w:div w:id="731083024">
          <w:marLeft w:val="0"/>
          <w:marRight w:val="0"/>
          <w:marTop w:val="0"/>
          <w:marBottom w:val="0"/>
          <w:divBdr>
            <w:top w:val="none" w:sz="0" w:space="0" w:color="auto"/>
            <w:left w:val="none" w:sz="0" w:space="0" w:color="auto"/>
            <w:bottom w:val="none" w:sz="0" w:space="0" w:color="auto"/>
            <w:right w:val="none" w:sz="0" w:space="0" w:color="auto"/>
          </w:divBdr>
          <w:divsChild>
            <w:div w:id="1212182530">
              <w:marLeft w:val="0"/>
              <w:marRight w:val="0"/>
              <w:marTop w:val="0"/>
              <w:marBottom w:val="0"/>
              <w:divBdr>
                <w:top w:val="none" w:sz="0" w:space="0" w:color="auto"/>
                <w:left w:val="none" w:sz="0" w:space="0" w:color="auto"/>
                <w:bottom w:val="none" w:sz="0" w:space="0" w:color="auto"/>
                <w:right w:val="none" w:sz="0" w:space="0" w:color="auto"/>
              </w:divBdr>
            </w:div>
          </w:divsChild>
        </w:div>
        <w:div w:id="745689290">
          <w:marLeft w:val="0"/>
          <w:marRight w:val="0"/>
          <w:marTop w:val="0"/>
          <w:marBottom w:val="0"/>
          <w:divBdr>
            <w:top w:val="none" w:sz="0" w:space="0" w:color="auto"/>
            <w:left w:val="none" w:sz="0" w:space="0" w:color="auto"/>
            <w:bottom w:val="none" w:sz="0" w:space="0" w:color="auto"/>
            <w:right w:val="none" w:sz="0" w:space="0" w:color="auto"/>
          </w:divBdr>
          <w:divsChild>
            <w:div w:id="548228850">
              <w:marLeft w:val="0"/>
              <w:marRight w:val="0"/>
              <w:marTop w:val="0"/>
              <w:marBottom w:val="0"/>
              <w:divBdr>
                <w:top w:val="none" w:sz="0" w:space="0" w:color="auto"/>
                <w:left w:val="none" w:sz="0" w:space="0" w:color="auto"/>
                <w:bottom w:val="none" w:sz="0" w:space="0" w:color="auto"/>
                <w:right w:val="none" w:sz="0" w:space="0" w:color="auto"/>
              </w:divBdr>
            </w:div>
          </w:divsChild>
        </w:div>
        <w:div w:id="754517974">
          <w:marLeft w:val="0"/>
          <w:marRight w:val="0"/>
          <w:marTop w:val="0"/>
          <w:marBottom w:val="0"/>
          <w:divBdr>
            <w:top w:val="none" w:sz="0" w:space="0" w:color="auto"/>
            <w:left w:val="none" w:sz="0" w:space="0" w:color="auto"/>
            <w:bottom w:val="none" w:sz="0" w:space="0" w:color="auto"/>
            <w:right w:val="none" w:sz="0" w:space="0" w:color="auto"/>
          </w:divBdr>
          <w:divsChild>
            <w:div w:id="98108097">
              <w:marLeft w:val="0"/>
              <w:marRight w:val="0"/>
              <w:marTop w:val="0"/>
              <w:marBottom w:val="0"/>
              <w:divBdr>
                <w:top w:val="none" w:sz="0" w:space="0" w:color="auto"/>
                <w:left w:val="none" w:sz="0" w:space="0" w:color="auto"/>
                <w:bottom w:val="none" w:sz="0" w:space="0" w:color="auto"/>
                <w:right w:val="none" w:sz="0" w:space="0" w:color="auto"/>
              </w:divBdr>
            </w:div>
          </w:divsChild>
        </w:div>
        <w:div w:id="785544149">
          <w:marLeft w:val="0"/>
          <w:marRight w:val="0"/>
          <w:marTop w:val="0"/>
          <w:marBottom w:val="0"/>
          <w:divBdr>
            <w:top w:val="none" w:sz="0" w:space="0" w:color="auto"/>
            <w:left w:val="none" w:sz="0" w:space="0" w:color="auto"/>
            <w:bottom w:val="none" w:sz="0" w:space="0" w:color="auto"/>
            <w:right w:val="none" w:sz="0" w:space="0" w:color="auto"/>
          </w:divBdr>
          <w:divsChild>
            <w:div w:id="1655373845">
              <w:marLeft w:val="0"/>
              <w:marRight w:val="0"/>
              <w:marTop w:val="0"/>
              <w:marBottom w:val="0"/>
              <w:divBdr>
                <w:top w:val="none" w:sz="0" w:space="0" w:color="auto"/>
                <w:left w:val="none" w:sz="0" w:space="0" w:color="auto"/>
                <w:bottom w:val="none" w:sz="0" w:space="0" w:color="auto"/>
                <w:right w:val="none" w:sz="0" w:space="0" w:color="auto"/>
              </w:divBdr>
            </w:div>
          </w:divsChild>
        </w:div>
        <w:div w:id="799342662">
          <w:marLeft w:val="0"/>
          <w:marRight w:val="0"/>
          <w:marTop w:val="0"/>
          <w:marBottom w:val="0"/>
          <w:divBdr>
            <w:top w:val="none" w:sz="0" w:space="0" w:color="auto"/>
            <w:left w:val="none" w:sz="0" w:space="0" w:color="auto"/>
            <w:bottom w:val="none" w:sz="0" w:space="0" w:color="auto"/>
            <w:right w:val="none" w:sz="0" w:space="0" w:color="auto"/>
          </w:divBdr>
          <w:divsChild>
            <w:div w:id="73628752">
              <w:marLeft w:val="0"/>
              <w:marRight w:val="0"/>
              <w:marTop w:val="0"/>
              <w:marBottom w:val="0"/>
              <w:divBdr>
                <w:top w:val="none" w:sz="0" w:space="0" w:color="auto"/>
                <w:left w:val="none" w:sz="0" w:space="0" w:color="auto"/>
                <w:bottom w:val="none" w:sz="0" w:space="0" w:color="auto"/>
                <w:right w:val="none" w:sz="0" w:space="0" w:color="auto"/>
              </w:divBdr>
            </w:div>
          </w:divsChild>
        </w:div>
        <w:div w:id="801077795">
          <w:marLeft w:val="0"/>
          <w:marRight w:val="0"/>
          <w:marTop w:val="0"/>
          <w:marBottom w:val="0"/>
          <w:divBdr>
            <w:top w:val="none" w:sz="0" w:space="0" w:color="auto"/>
            <w:left w:val="none" w:sz="0" w:space="0" w:color="auto"/>
            <w:bottom w:val="none" w:sz="0" w:space="0" w:color="auto"/>
            <w:right w:val="none" w:sz="0" w:space="0" w:color="auto"/>
          </w:divBdr>
          <w:divsChild>
            <w:div w:id="1509250575">
              <w:marLeft w:val="0"/>
              <w:marRight w:val="0"/>
              <w:marTop w:val="0"/>
              <w:marBottom w:val="0"/>
              <w:divBdr>
                <w:top w:val="none" w:sz="0" w:space="0" w:color="auto"/>
                <w:left w:val="none" w:sz="0" w:space="0" w:color="auto"/>
                <w:bottom w:val="none" w:sz="0" w:space="0" w:color="auto"/>
                <w:right w:val="none" w:sz="0" w:space="0" w:color="auto"/>
              </w:divBdr>
            </w:div>
          </w:divsChild>
        </w:div>
        <w:div w:id="829323699">
          <w:marLeft w:val="0"/>
          <w:marRight w:val="0"/>
          <w:marTop w:val="0"/>
          <w:marBottom w:val="0"/>
          <w:divBdr>
            <w:top w:val="none" w:sz="0" w:space="0" w:color="auto"/>
            <w:left w:val="none" w:sz="0" w:space="0" w:color="auto"/>
            <w:bottom w:val="none" w:sz="0" w:space="0" w:color="auto"/>
            <w:right w:val="none" w:sz="0" w:space="0" w:color="auto"/>
          </w:divBdr>
          <w:divsChild>
            <w:div w:id="1012411550">
              <w:marLeft w:val="0"/>
              <w:marRight w:val="0"/>
              <w:marTop w:val="0"/>
              <w:marBottom w:val="0"/>
              <w:divBdr>
                <w:top w:val="none" w:sz="0" w:space="0" w:color="auto"/>
                <w:left w:val="none" w:sz="0" w:space="0" w:color="auto"/>
                <w:bottom w:val="none" w:sz="0" w:space="0" w:color="auto"/>
                <w:right w:val="none" w:sz="0" w:space="0" w:color="auto"/>
              </w:divBdr>
            </w:div>
          </w:divsChild>
        </w:div>
        <w:div w:id="838544651">
          <w:marLeft w:val="0"/>
          <w:marRight w:val="0"/>
          <w:marTop w:val="0"/>
          <w:marBottom w:val="0"/>
          <w:divBdr>
            <w:top w:val="none" w:sz="0" w:space="0" w:color="auto"/>
            <w:left w:val="none" w:sz="0" w:space="0" w:color="auto"/>
            <w:bottom w:val="none" w:sz="0" w:space="0" w:color="auto"/>
            <w:right w:val="none" w:sz="0" w:space="0" w:color="auto"/>
          </w:divBdr>
          <w:divsChild>
            <w:div w:id="86855617">
              <w:marLeft w:val="0"/>
              <w:marRight w:val="0"/>
              <w:marTop w:val="0"/>
              <w:marBottom w:val="0"/>
              <w:divBdr>
                <w:top w:val="none" w:sz="0" w:space="0" w:color="auto"/>
                <w:left w:val="none" w:sz="0" w:space="0" w:color="auto"/>
                <w:bottom w:val="none" w:sz="0" w:space="0" w:color="auto"/>
                <w:right w:val="none" w:sz="0" w:space="0" w:color="auto"/>
              </w:divBdr>
            </w:div>
          </w:divsChild>
        </w:div>
        <w:div w:id="850295336">
          <w:marLeft w:val="0"/>
          <w:marRight w:val="0"/>
          <w:marTop w:val="0"/>
          <w:marBottom w:val="0"/>
          <w:divBdr>
            <w:top w:val="none" w:sz="0" w:space="0" w:color="auto"/>
            <w:left w:val="none" w:sz="0" w:space="0" w:color="auto"/>
            <w:bottom w:val="none" w:sz="0" w:space="0" w:color="auto"/>
            <w:right w:val="none" w:sz="0" w:space="0" w:color="auto"/>
          </w:divBdr>
          <w:divsChild>
            <w:div w:id="1375039290">
              <w:marLeft w:val="0"/>
              <w:marRight w:val="0"/>
              <w:marTop w:val="0"/>
              <w:marBottom w:val="0"/>
              <w:divBdr>
                <w:top w:val="none" w:sz="0" w:space="0" w:color="auto"/>
                <w:left w:val="none" w:sz="0" w:space="0" w:color="auto"/>
                <w:bottom w:val="none" w:sz="0" w:space="0" w:color="auto"/>
                <w:right w:val="none" w:sz="0" w:space="0" w:color="auto"/>
              </w:divBdr>
            </w:div>
          </w:divsChild>
        </w:div>
        <w:div w:id="850677903">
          <w:marLeft w:val="0"/>
          <w:marRight w:val="0"/>
          <w:marTop w:val="0"/>
          <w:marBottom w:val="0"/>
          <w:divBdr>
            <w:top w:val="none" w:sz="0" w:space="0" w:color="auto"/>
            <w:left w:val="none" w:sz="0" w:space="0" w:color="auto"/>
            <w:bottom w:val="none" w:sz="0" w:space="0" w:color="auto"/>
            <w:right w:val="none" w:sz="0" w:space="0" w:color="auto"/>
          </w:divBdr>
          <w:divsChild>
            <w:div w:id="18090183">
              <w:marLeft w:val="0"/>
              <w:marRight w:val="0"/>
              <w:marTop w:val="0"/>
              <w:marBottom w:val="0"/>
              <w:divBdr>
                <w:top w:val="none" w:sz="0" w:space="0" w:color="auto"/>
                <w:left w:val="none" w:sz="0" w:space="0" w:color="auto"/>
                <w:bottom w:val="none" w:sz="0" w:space="0" w:color="auto"/>
                <w:right w:val="none" w:sz="0" w:space="0" w:color="auto"/>
              </w:divBdr>
            </w:div>
          </w:divsChild>
        </w:div>
        <w:div w:id="911815673">
          <w:marLeft w:val="0"/>
          <w:marRight w:val="0"/>
          <w:marTop w:val="0"/>
          <w:marBottom w:val="0"/>
          <w:divBdr>
            <w:top w:val="none" w:sz="0" w:space="0" w:color="auto"/>
            <w:left w:val="none" w:sz="0" w:space="0" w:color="auto"/>
            <w:bottom w:val="none" w:sz="0" w:space="0" w:color="auto"/>
            <w:right w:val="none" w:sz="0" w:space="0" w:color="auto"/>
          </w:divBdr>
          <w:divsChild>
            <w:div w:id="423301303">
              <w:marLeft w:val="0"/>
              <w:marRight w:val="0"/>
              <w:marTop w:val="0"/>
              <w:marBottom w:val="0"/>
              <w:divBdr>
                <w:top w:val="none" w:sz="0" w:space="0" w:color="auto"/>
                <w:left w:val="none" w:sz="0" w:space="0" w:color="auto"/>
                <w:bottom w:val="none" w:sz="0" w:space="0" w:color="auto"/>
                <w:right w:val="none" w:sz="0" w:space="0" w:color="auto"/>
              </w:divBdr>
            </w:div>
          </w:divsChild>
        </w:div>
        <w:div w:id="941838257">
          <w:marLeft w:val="0"/>
          <w:marRight w:val="0"/>
          <w:marTop w:val="0"/>
          <w:marBottom w:val="0"/>
          <w:divBdr>
            <w:top w:val="none" w:sz="0" w:space="0" w:color="auto"/>
            <w:left w:val="none" w:sz="0" w:space="0" w:color="auto"/>
            <w:bottom w:val="none" w:sz="0" w:space="0" w:color="auto"/>
            <w:right w:val="none" w:sz="0" w:space="0" w:color="auto"/>
          </w:divBdr>
          <w:divsChild>
            <w:div w:id="513153087">
              <w:marLeft w:val="0"/>
              <w:marRight w:val="0"/>
              <w:marTop w:val="0"/>
              <w:marBottom w:val="0"/>
              <w:divBdr>
                <w:top w:val="none" w:sz="0" w:space="0" w:color="auto"/>
                <w:left w:val="none" w:sz="0" w:space="0" w:color="auto"/>
                <w:bottom w:val="none" w:sz="0" w:space="0" w:color="auto"/>
                <w:right w:val="none" w:sz="0" w:space="0" w:color="auto"/>
              </w:divBdr>
            </w:div>
          </w:divsChild>
        </w:div>
        <w:div w:id="943074118">
          <w:marLeft w:val="0"/>
          <w:marRight w:val="0"/>
          <w:marTop w:val="0"/>
          <w:marBottom w:val="0"/>
          <w:divBdr>
            <w:top w:val="none" w:sz="0" w:space="0" w:color="auto"/>
            <w:left w:val="none" w:sz="0" w:space="0" w:color="auto"/>
            <w:bottom w:val="none" w:sz="0" w:space="0" w:color="auto"/>
            <w:right w:val="none" w:sz="0" w:space="0" w:color="auto"/>
          </w:divBdr>
          <w:divsChild>
            <w:div w:id="1075783330">
              <w:marLeft w:val="0"/>
              <w:marRight w:val="0"/>
              <w:marTop w:val="0"/>
              <w:marBottom w:val="0"/>
              <w:divBdr>
                <w:top w:val="none" w:sz="0" w:space="0" w:color="auto"/>
                <w:left w:val="none" w:sz="0" w:space="0" w:color="auto"/>
                <w:bottom w:val="none" w:sz="0" w:space="0" w:color="auto"/>
                <w:right w:val="none" w:sz="0" w:space="0" w:color="auto"/>
              </w:divBdr>
            </w:div>
          </w:divsChild>
        </w:div>
        <w:div w:id="948203982">
          <w:marLeft w:val="0"/>
          <w:marRight w:val="0"/>
          <w:marTop w:val="0"/>
          <w:marBottom w:val="0"/>
          <w:divBdr>
            <w:top w:val="none" w:sz="0" w:space="0" w:color="auto"/>
            <w:left w:val="none" w:sz="0" w:space="0" w:color="auto"/>
            <w:bottom w:val="none" w:sz="0" w:space="0" w:color="auto"/>
            <w:right w:val="none" w:sz="0" w:space="0" w:color="auto"/>
          </w:divBdr>
          <w:divsChild>
            <w:div w:id="1913813229">
              <w:marLeft w:val="0"/>
              <w:marRight w:val="0"/>
              <w:marTop w:val="0"/>
              <w:marBottom w:val="0"/>
              <w:divBdr>
                <w:top w:val="none" w:sz="0" w:space="0" w:color="auto"/>
                <w:left w:val="none" w:sz="0" w:space="0" w:color="auto"/>
                <w:bottom w:val="none" w:sz="0" w:space="0" w:color="auto"/>
                <w:right w:val="none" w:sz="0" w:space="0" w:color="auto"/>
              </w:divBdr>
            </w:div>
          </w:divsChild>
        </w:div>
        <w:div w:id="996762396">
          <w:marLeft w:val="0"/>
          <w:marRight w:val="0"/>
          <w:marTop w:val="0"/>
          <w:marBottom w:val="0"/>
          <w:divBdr>
            <w:top w:val="none" w:sz="0" w:space="0" w:color="auto"/>
            <w:left w:val="none" w:sz="0" w:space="0" w:color="auto"/>
            <w:bottom w:val="none" w:sz="0" w:space="0" w:color="auto"/>
            <w:right w:val="none" w:sz="0" w:space="0" w:color="auto"/>
          </w:divBdr>
          <w:divsChild>
            <w:div w:id="1486311241">
              <w:marLeft w:val="0"/>
              <w:marRight w:val="0"/>
              <w:marTop w:val="0"/>
              <w:marBottom w:val="0"/>
              <w:divBdr>
                <w:top w:val="none" w:sz="0" w:space="0" w:color="auto"/>
                <w:left w:val="none" w:sz="0" w:space="0" w:color="auto"/>
                <w:bottom w:val="none" w:sz="0" w:space="0" w:color="auto"/>
                <w:right w:val="none" w:sz="0" w:space="0" w:color="auto"/>
              </w:divBdr>
            </w:div>
          </w:divsChild>
        </w:div>
        <w:div w:id="1012757148">
          <w:marLeft w:val="0"/>
          <w:marRight w:val="0"/>
          <w:marTop w:val="0"/>
          <w:marBottom w:val="0"/>
          <w:divBdr>
            <w:top w:val="none" w:sz="0" w:space="0" w:color="auto"/>
            <w:left w:val="none" w:sz="0" w:space="0" w:color="auto"/>
            <w:bottom w:val="none" w:sz="0" w:space="0" w:color="auto"/>
            <w:right w:val="none" w:sz="0" w:space="0" w:color="auto"/>
          </w:divBdr>
          <w:divsChild>
            <w:div w:id="922570756">
              <w:marLeft w:val="0"/>
              <w:marRight w:val="0"/>
              <w:marTop w:val="0"/>
              <w:marBottom w:val="0"/>
              <w:divBdr>
                <w:top w:val="none" w:sz="0" w:space="0" w:color="auto"/>
                <w:left w:val="none" w:sz="0" w:space="0" w:color="auto"/>
                <w:bottom w:val="none" w:sz="0" w:space="0" w:color="auto"/>
                <w:right w:val="none" w:sz="0" w:space="0" w:color="auto"/>
              </w:divBdr>
            </w:div>
          </w:divsChild>
        </w:div>
        <w:div w:id="1030255656">
          <w:marLeft w:val="0"/>
          <w:marRight w:val="0"/>
          <w:marTop w:val="0"/>
          <w:marBottom w:val="0"/>
          <w:divBdr>
            <w:top w:val="none" w:sz="0" w:space="0" w:color="auto"/>
            <w:left w:val="none" w:sz="0" w:space="0" w:color="auto"/>
            <w:bottom w:val="none" w:sz="0" w:space="0" w:color="auto"/>
            <w:right w:val="none" w:sz="0" w:space="0" w:color="auto"/>
          </w:divBdr>
          <w:divsChild>
            <w:div w:id="532693388">
              <w:marLeft w:val="0"/>
              <w:marRight w:val="0"/>
              <w:marTop w:val="0"/>
              <w:marBottom w:val="0"/>
              <w:divBdr>
                <w:top w:val="none" w:sz="0" w:space="0" w:color="auto"/>
                <w:left w:val="none" w:sz="0" w:space="0" w:color="auto"/>
                <w:bottom w:val="none" w:sz="0" w:space="0" w:color="auto"/>
                <w:right w:val="none" w:sz="0" w:space="0" w:color="auto"/>
              </w:divBdr>
            </w:div>
            <w:div w:id="1632204769">
              <w:marLeft w:val="0"/>
              <w:marRight w:val="0"/>
              <w:marTop w:val="0"/>
              <w:marBottom w:val="0"/>
              <w:divBdr>
                <w:top w:val="none" w:sz="0" w:space="0" w:color="auto"/>
                <w:left w:val="none" w:sz="0" w:space="0" w:color="auto"/>
                <w:bottom w:val="none" w:sz="0" w:space="0" w:color="auto"/>
                <w:right w:val="none" w:sz="0" w:space="0" w:color="auto"/>
              </w:divBdr>
            </w:div>
          </w:divsChild>
        </w:div>
        <w:div w:id="1061252173">
          <w:marLeft w:val="0"/>
          <w:marRight w:val="0"/>
          <w:marTop w:val="0"/>
          <w:marBottom w:val="0"/>
          <w:divBdr>
            <w:top w:val="none" w:sz="0" w:space="0" w:color="auto"/>
            <w:left w:val="none" w:sz="0" w:space="0" w:color="auto"/>
            <w:bottom w:val="none" w:sz="0" w:space="0" w:color="auto"/>
            <w:right w:val="none" w:sz="0" w:space="0" w:color="auto"/>
          </w:divBdr>
          <w:divsChild>
            <w:div w:id="240725487">
              <w:marLeft w:val="0"/>
              <w:marRight w:val="0"/>
              <w:marTop w:val="0"/>
              <w:marBottom w:val="0"/>
              <w:divBdr>
                <w:top w:val="none" w:sz="0" w:space="0" w:color="auto"/>
                <w:left w:val="none" w:sz="0" w:space="0" w:color="auto"/>
                <w:bottom w:val="none" w:sz="0" w:space="0" w:color="auto"/>
                <w:right w:val="none" w:sz="0" w:space="0" w:color="auto"/>
              </w:divBdr>
            </w:div>
          </w:divsChild>
        </w:div>
        <w:div w:id="1124927495">
          <w:marLeft w:val="0"/>
          <w:marRight w:val="0"/>
          <w:marTop w:val="0"/>
          <w:marBottom w:val="0"/>
          <w:divBdr>
            <w:top w:val="none" w:sz="0" w:space="0" w:color="auto"/>
            <w:left w:val="none" w:sz="0" w:space="0" w:color="auto"/>
            <w:bottom w:val="none" w:sz="0" w:space="0" w:color="auto"/>
            <w:right w:val="none" w:sz="0" w:space="0" w:color="auto"/>
          </w:divBdr>
          <w:divsChild>
            <w:div w:id="220559106">
              <w:marLeft w:val="0"/>
              <w:marRight w:val="0"/>
              <w:marTop w:val="0"/>
              <w:marBottom w:val="0"/>
              <w:divBdr>
                <w:top w:val="none" w:sz="0" w:space="0" w:color="auto"/>
                <w:left w:val="none" w:sz="0" w:space="0" w:color="auto"/>
                <w:bottom w:val="none" w:sz="0" w:space="0" w:color="auto"/>
                <w:right w:val="none" w:sz="0" w:space="0" w:color="auto"/>
              </w:divBdr>
            </w:div>
          </w:divsChild>
        </w:div>
        <w:div w:id="1140729879">
          <w:marLeft w:val="0"/>
          <w:marRight w:val="0"/>
          <w:marTop w:val="0"/>
          <w:marBottom w:val="0"/>
          <w:divBdr>
            <w:top w:val="none" w:sz="0" w:space="0" w:color="auto"/>
            <w:left w:val="none" w:sz="0" w:space="0" w:color="auto"/>
            <w:bottom w:val="none" w:sz="0" w:space="0" w:color="auto"/>
            <w:right w:val="none" w:sz="0" w:space="0" w:color="auto"/>
          </w:divBdr>
          <w:divsChild>
            <w:div w:id="1228807829">
              <w:marLeft w:val="0"/>
              <w:marRight w:val="0"/>
              <w:marTop w:val="0"/>
              <w:marBottom w:val="0"/>
              <w:divBdr>
                <w:top w:val="none" w:sz="0" w:space="0" w:color="auto"/>
                <w:left w:val="none" w:sz="0" w:space="0" w:color="auto"/>
                <w:bottom w:val="none" w:sz="0" w:space="0" w:color="auto"/>
                <w:right w:val="none" w:sz="0" w:space="0" w:color="auto"/>
              </w:divBdr>
            </w:div>
          </w:divsChild>
        </w:div>
        <w:div w:id="1143501453">
          <w:marLeft w:val="0"/>
          <w:marRight w:val="0"/>
          <w:marTop w:val="0"/>
          <w:marBottom w:val="0"/>
          <w:divBdr>
            <w:top w:val="none" w:sz="0" w:space="0" w:color="auto"/>
            <w:left w:val="none" w:sz="0" w:space="0" w:color="auto"/>
            <w:bottom w:val="none" w:sz="0" w:space="0" w:color="auto"/>
            <w:right w:val="none" w:sz="0" w:space="0" w:color="auto"/>
          </w:divBdr>
          <w:divsChild>
            <w:div w:id="335116792">
              <w:marLeft w:val="0"/>
              <w:marRight w:val="0"/>
              <w:marTop w:val="0"/>
              <w:marBottom w:val="0"/>
              <w:divBdr>
                <w:top w:val="none" w:sz="0" w:space="0" w:color="auto"/>
                <w:left w:val="none" w:sz="0" w:space="0" w:color="auto"/>
                <w:bottom w:val="none" w:sz="0" w:space="0" w:color="auto"/>
                <w:right w:val="none" w:sz="0" w:space="0" w:color="auto"/>
              </w:divBdr>
            </w:div>
          </w:divsChild>
        </w:div>
        <w:div w:id="1156606003">
          <w:marLeft w:val="0"/>
          <w:marRight w:val="0"/>
          <w:marTop w:val="0"/>
          <w:marBottom w:val="0"/>
          <w:divBdr>
            <w:top w:val="none" w:sz="0" w:space="0" w:color="auto"/>
            <w:left w:val="none" w:sz="0" w:space="0" w:color="auto"/>
            <w:bottom w:val="none" w:sz="0" w:space="0" w:color="auto"/>
            <w:right w:val="none" w:sz="0" w:space="0" w:color="auto"/>
          </w:divBdr>
          <w:divsChild>
            <w:div w:id="346519369">
              <w:marLeft w:val="0"/>
              <w:marRight w:val="0"/>
              <w:marTop w:val="0"/>
              <w:marBottom w:val="0"/>
              <w:divBdr>
                <w:top w:val="none" w:sz="0" w:space="0" w:color="auto"/>
                <w:left w:val="none" w:sz="0" w:space="0" w:color="auto"/>
                <w:bottom w:val="none" w:sz="0" w:space="0" w:color="auto"/>
                <w:right w:val="none" w:sz="0" w:space="0" w:color="auto"/>
              </w:divBdr>
            </w:div>
          </w:divsChild>
        </w:div>
        <w:div w:id="1175731807">
          <w:marLeft w:val="0"/>
          <w:marRight w:val="0"/>
          <w:marTop w:val="0"/>
          <w:marBottom w:val="0"/>
          <w:divBdr>
            <w:top w:val="none" w:sz="0" w:space="0" w:color="auto"/>
            <w:left w:val="none" w:sz="0" w:space="0" w:color="auto"/>
            <w:bottom w:val="none" w:sz="0" w:space="0" w:color="auto"/>
            <w:right w:val="none" w:sz="0" w:space="0" w:color="auto"/>
          </w:divBdr>
          <w:divsChild>
            <w:div w:id="2112965519">
              <w:marLeft w:val="0"/>
              <w:marRight w:val="0"/>
              <w:marTop w:val="0"/>
              <w:marBottom w:val="0"/>
              <w:divBdr>
                <w:top w:val="none" w:sz="0" w:space="0" w:color="auto"/>
                <w:left w:val="none" w:sz="0" w:space="0" w:color="auto"/>
                <w:bottom w:val="none" w:sz="0" w:space="0" w:color="auto"/>
                <w:right w:val="none" w:sz="0" w:space="0" w:color="auto"/>
              </w:divBdr>
            </w:div>
          </w:divsChild>
        </w:div>
        <w:div w:id="1216161821">
          <w:marLeft w:val="0"/>
          <w:marRight w:val="0"/>
          <w:marTop w:val="0"/>
          <w:marBottom w:val="0"/>
          <w:divBdr>
            <w:top w:val="none" w:sz="0" w:space="0" w:color="auto"/>
            <w:left w:val="none" w:sz="0" w:space="0" w:color="auto"/>
            <w:bottom w:val="none" w:sz="0" w:space="0" w:color="auto"/>
            <w:right w:val="none" w:sz="0" w:space="0" w:color="auto"/>
          </w:divBdr>
          <w:divsChild>
            <w:div w:id="653871091">
              <w:marLeft w:val="0"/>
              <w:marRight w:val="0"/>
              <w:marTop w:val="0"/>
              <w:marBottom w:val="0"/>
              <w:divBdr>
                <w:top w:val="none" w:sz="0" w:space="0" w:color="auto"/>
                <w:left w:val="none" w:sz="0" w:space="0" w:color="auto"/>
                <w:bottom w:val="none" w:sz="0" w:space="0" w:color="auto"/>
                <w:right w:val="none" w:sz="0" w:space="0" w:color="auto"/>
              </w:divBdr>
            </w:div>
          </w:divsChild>
        </w:div>
        <w:div w:id="1216820706">
          <w:marLeft w:val="0"/>
          <w:marRight w:val="0"/>
          <w:marTop w:val="0"/>
          <w:marBottom w:val="0"/>
          <w:divBdr>
            <w:top w:val="none" w:sz="0" w:space="0" w:color="auto"/>
            <w:left w:val="none" w:sz="0" w:space="0" w:color="auto"/>
            <w:bottom w:val="none" w:sz="0" w:space="0" w:color="auto"/>
            <w:right w:val="none" w:sz="0" w:space="0" w:color="auto"/>
          </w:divBdr>
          <w:divsChild>
            <w:div w:id="108550455">
              <w:marLeft w:val="0"/>
              <w:marRight w:val="0"/>
              <w:marTop w:val="0"/>
              <w:marBottom w:val="0"/>
              <w:divBdr>
                <w:top w:val="none" w:sz="0" w:space="0" w:color="auto"/>
                <w:left w:val="none" w:sz="0" w:space="0" w:color="auto"/>
                <w:bottom w:val="none" w:sz="0" w:space="0" w:color="auto"/>
                <w:right w:val="none" w:sz="0" w:space="0" w:color="auto"/>
              </w:divBdr>
            </w:div>
          </w:divsChild>
        </w:div>
        <w:div w:id="1240749211">
          <w:marLeft w:val="0"/>
          <w:marRight w:val="0"/>
          <w:marTop w:val="0"/>
          <w:marBottom w:val="0"/>
          <w:divBdr>
            <w:top w:val="none" w:sz="0" w:space="0" w:color="auto"/>
            <w:left w:val="none" w:sz="0" w:space="0" w:color="auto"/>
            <w:bottom w:val="none" w:sz="0" w:space="0" w:color="auto"/>
            <w:right w:val="none" w:sz="0" w:space="0" w:color="auto"/>
          </w:divBdr>
          <w:divsChild>
            <w:div w:id="1831559951">
              <w:marLeft w:val="0"/>
              <w:marRight w:val="0"/>
              <w:marTop w:val="0"/>
              <w:marBottom w:val="0"/>
              <w:divBdr>
                <w:top w:val="none" w:sz="0" w:space="0" w:color="auto"/>
                <w:left w:val="none" w:sz="0" w:space="0" w:color="auto"/>
                <w:bottom w:val="none" w:sz="0" w:space="0" w:color="auto"/>
                <w:right w:val="none" w:sz="0" w:space="0" w:color="auto"/>
              </w:divBdr>
            </w:div>
          </w:divsChild>
        </w:div>
        <w:div w:id="1280144599">
          <w:marLeft w:val="0"/>
          <w:marRight w:val="0"/>
          <w:marTop w:val="0"/>
          <w:marBottom w:val="0"/>
          <w:divBdr>
            <w:top w:val="none" w:sz="0" w:space="0" w:color="auto"/>
            <w:left w:val="none" w:sz="0" w:space="0" w:color="auto"/>
            <w:bottom w:val="none" w:sz="0" w:space="0" w:color="auto"/>
            <w:right w:val="none" w:sz="0" w:space="0" w:color="auto"/>
          </w:divBdr>
          <w:divsChild>
            <w:div w:id="338389895">
              <w:marLeft w:val="0"/>
              <w:marRight w:val="0"/>
              <w:marTop w:val="0"/>
              <w:marBottom w:val="0"/>
              <w:divBdr>
                <w:top w:val="none" w:sz="0" w:space="0" w:color="auto"/>
                <w:left w:val="none" w:sz="0" w:space="0" w:color="auto"/>
                <w:bottom w:val="none" w:sz="0" w:space="0" w:color="auto"/>
                <w:right w:val="none" w:sz="0" w:space="0" w:color="auto"/>
              </w:divBdr>
            </w:div>
          </w:divsChild>
        </w:div>
        <w:div w:id="1327172158">
          <w:marLeft w:val="0"/>
          <w:marRight w:val="0"/>
          <w:marTop w:val="0"/>
          <w:marBottom w:val="0"/>
          <w:divBdr>
            <w:top w:val="none" w:sz="0" w:space="0" w:color="auto"/>
            <w:left w:val="none" w:sz="0" w:space="0" w:color="auto"/>
            <w:bottom w:val="none" w:sz="0" w:space="0" w:color="auto"/>
            <w:right w:val="none" w:sz="0" w:space="0" w:color="auto"/>
          </w:divBdr>
          <w:divsChild>
            <w:div w:id="1486362908">
              <w:marLeft w:val="0"/>
              <w:marRight w:val="0"/>
              <w:marTop w:val="0"/>
              <w:marBottom w:val="0"/>
              <w:divBdr>
                <w:top w:val="none" w:sz="0" w:space="0" w:color="auto"/>
                <w:left w:val="none" w:sz="0" w:space="0" w:color="auto"/>
                <w:bottom w:val="none" w:sz="0" w:space="0" w:color="auto"/>
                <w:right w:val="none" w:sz="0" w:space="0" w:color="auto"/>
              </w:divBdr>
            </w:div>
          </w:divsChild>
        </w:div>
        <w:div w:id="1328559323">
          <w:marLeft w:val="0"/>
          <w:marRight w:val="0"/>
          <w:marTop w:val="0"/>
          <w:marBottom w:val="0"/>
          <w:divBdr>
            <w:top w:val="none" w:sz="0" w:space="0" w:color="auto"/>
            <w:left w:val="none" w:sz="0" w:space="0" w:color="auto"/>
            <w:bottom w:val="none" w:sz="0" w:space="0" w:color="auto"/>
            <w:right w:val="none" w:sz="0" w:space="0" w:color="auto"/>
          </w:divBdr>
          <w:divsChild>
            <w:div w:id="1984192954">
              <w:marLeft w:val="0"/>
              <w:marRight w:val="0"/>
              <w:marTop w:val="0"/>
              <w:marBottom w:val="0"/>
              <w:divBdr>
                <w:top w:val="none" w:sz="0" w:space="0" w:color="auto"/>
                <w:left w:val="none" w:sz="0" w:space="0" w:color="auto"/>
                <w:bottom w:val="none" w:sz="0" w:space="0" w:color="auto"/>
                <w:right w:val="none" w:sz="0" w:space="0" w:color="auto"/>
              </w:divBdr>
            </w:div>
          </w:divsChild>
        </w:div>
        <w:div w:id="1359889895">
          <w:marLeft w:val="0"/>
          <w:marRight w:val="0"/>
          <w:marTop w:val="0"/>
          <w:marBottom w:val="0"/>
          <w:divBdr>
            <w:top w:val="none" w:sz="0" w:space="0" w:color="auto"/>
            <w:left w:val="none" w:sz="0" w:space="0" w:color="auto"/>
            <w:bottom w:val="none" w:sz="0" w:space="0" w:color="auto"/>
            <w:right w:val="none" w:sz="0" w:space="0" w:color="auto"/>
          </w:divBdr>
          <w:divsChild>
            <w:div w:id="152765219">
              <w:marLeft w:val="0"/>
              <w:marRight w:val="0"/>
              <w:marTop w:val="0"/>
              <w:marBottom w:val="0"/>
              <w:divBdr>
                <w:top w:val="none" w:sz="0" w:space="0" w:color="auto"/>
                <w:left w:val="none" w:sz="0" w:space="0" w:color="auto"/>
                <w:bottom w:val="none" w:sz="0" w:space="0" w:color="auto"/>
                <w:right w:val="none" w:sz="0" w:space="0" w:color="auto"/>
              </w:divBdr>
            </w:div>
          </w:divsChild>
        </w:div>
        <w:div w:id="1364285825">
          <w:marLeft w:val="0"/>
          <w:marRight w:val="0"/>
          <w:marTop w:val="0"/>
          <w:marBottom w:val="0"/>
          <w:divBdr>
            <w:top w:val="none" w:sz="0" w:space="0" w:color="auto"/>
            <w:left w:val="none" w:sz="0" w:space="0" w:color="auto"/>
            <w:bottom w:val="none" w:sz="0" w:space="0" w:color="auto"/>
            <w:right w:val="none" w:sz="0" w:space="0" w:color="auto"/>
          </w:divBdr>
          <w:divsChild>
            <w:div w:id="770009344">
              <w:marLeft w:val="0"/>
              <w:marRight w:val="0"/>
              <w:marTop w:val="0"/>
              <w:marBottom w:val="0"/>
              <w:divBdr>
                <w:top w:val="none" w:sz="0" w:space="0" w:color="auto"/>
                <w:left w:val="none" w:sz="0" w:space="0" w:color="auto"/>
                <w:bottom w:val="none" w:sz="0" w:space="0" w:color="auto"/>
                <w:right w:val="none" w:sz="0" w:space="0" w:color="auto"/>
              </w:divBdr>
            </w:div>
          </w:divsChild>
        </w:div>
        <w:div w:id="1365403664">
          <w:marLeft w:val="0"/>
          <w:marRight w:val="0"/>
          <w:marTop w:val="0"/>
          <w:marBottom w:val="0"/>
          <w:divBdr>
            <w:top w:val="none" w:sz="0" w:space="0" w:color="auto"/>
            <w:left w:val="none" w:sz="0" w:space="0" w:color="auto"/>
            <w:bottom w:val="none" w:sz="0" w:space="0" w:color="auto"/>
            <w:right w:val="none" w:sz="0" w:space="0" w:color="auto"/>
          </w:divBdr>
          <w:divsChild>
            <w:div w:id="638387139">
              <w:marLeft w:val="0"/>
              <w:marRight w:val="0"/>
              <w:marTop w:val="0"/>
              <w:marBottom w:val="0"/>
              <w:divBdr>
                <w:top w:val="none" w:sz="0" w:space="0" w:color="auto"/>
                <w:left w:val="none" w:sz="0" w:space="0" w:color="auto"/>
                <w:bottom w:val="none" w:sz="0" w:space="0" w:color="auto"/>
                <w:right w:val="none" w:sz="0" w:space="0" w:color="auto"/>
              </w:divBdr>
            </w:div>
            <w:div w:id="1516307702">
              <w:marLeft w:val="0"/>
              <w:marRight w:val="0"/>
              <w:marTop w:val="0"/>
              <w:marBottom w:val="0"/>
              <w:divBdr>
                <w:top w:val="none" w:sz="0" w:space="0" w:color="auto"/>
                <w:left w:val="none" w:sz="0" w:space="0" w:color="auto"/>
                <w:bottom w:val="none" w:sz="0" w:space="0" w:color="auto"/>
                <w:right w:val="none" w:sz="0" w:space="0" w:color="auto"/>
              </w:divBdr>
            </w:div>
          </w:divsChild>
        </w:div>
        <w:div w:id="1398817690">
          <w:marLeft w:val="0"/>
          <w:marRight w:val="0"/>
          <w:marTop w:val="0"/>
          <w:marBottom w:val="0"/>
          <w:divBdr>
            <w:top w:val="none" w:sz="0" w:space="0" w:color="auto"/>
            <w:left w:val="none" w:sz="0" w:space="0" w:color="auto"/>
            <w:bottom w:val="none" w:sz="0" w:space="0" w:color="auto"/>
            <w:right w:val="none" w:sz="0" w:space="0" w:color="auto"/>
          </w:divBdr>
          <w:divsChild>
            <w:div w:id="1757627949">
              <w:marLeft w:val="0"/>
              <w:marRight w:val="0"/>
              <w:marTop w:val="0"/>
              <w:marBottom w:val="0"/>
              <w:divBdr>
                <w:top w:val="none" w:sz="0" w:space="0" w:color="auto"/>
                <w:left w:val="none" w:sz="0" w:space="0" w:color="auto"/>
                <w:bottom w:val="none" w:sz="0" w:space="0" w:color="auto"/>
                <w:right w:val="none" w:sz="0" w:space="0" w:color="auto"/>
              </w:divBdr>
            </w:div>
          </w:divsChild>
        </w:div>
        <w:div w:id="1428774702">
          <w:marLeft w:val="0"/>
          <w:marRight w:val="0"/>
          <w:marTop w:val="0"/>
          <w:marBottom w:val="0"/>
          <w:divBdr>
            <w:top w:val="none" w:sz="0" w:space="0" w:color="auto"/>
            <w:left w:val="none" w:sz="0" w:space="0" w:color="auto"/>
            <w:bottom w:val="none" w:sz="0" w:space="0" w:color="auto"/>
            <w:right w:val="none" w:sz="0" w:space="0" w:color="auto"/>
          </w:divBdr>
          <w:divsChild>
            <w:div w:id="1576361322">
              <w:marLeft w:val="0"/>
              <w:marRight w:val="0"/>
              <w:marTop w:val="0"/>
              <w:marBottom w:val="0"/>
              <w:divBdr>
                <w:top w:val="none" w:sz="0" w:space="0" w:color="auto"/>
                <w:left w:val="none" w:sz="0" w:space="0" w:color="auto"/>
                <w:bottom w:val="none" w:sz="0" w:space="0" w:color="auto"/>
                <w:right w:val="none" w:sz="0" w:space="0" w:color="auto"/>
              </w:divBdr>
            </w:div>
          </w:divsChild>
        </w:div>
        <w:div w:id="1542283481">
          <w:marLeft w:val="0"/>
          <w:marRight w:val="0"/>
          <w:marTop w:val="0"/>
          <w:marBottom w:val="0"/>
          <w:divBdr>
            <w:top w:val="none" w:sz="0" w:space="0" w:color="auto"/>
            <w:left w:val="none" w:sz="0" w:space="0" w:color="auto"/>
            <w:bottom w:val="none" w:sz="0" w:space="0" w:color="auto"/>
            <w:right w:val="none" w:sz="0" w:space="0" w:color="auto"/>
          </w:divBdr>
          <w:divsChild>
            <w:div w:id="1145901883">
              <w:marLeft w:val="0"/>
              <w:marRight w:val="0"/>
              <w:marTop w:val="0"/>
              <w:marBottom w:val="0"/>
              <w:divBdr>
                <w:top w:val="none" w:sz="0" w:space="0" w:color="auto"/>
                <w:left w:val="none" w:sz="0" w:space="0" w:color="auto"/>
                <w:bottom w:val="none" w:sz="0" w:space="0" w:color="auto"/>
                <w:right w:val="none" w:sz="0" w:space="0" w:color="auto"/>
              </w:divBdr>
            </w:div>
          </w:divsChild>
        </w:div>
        <w:div w:id="1544099618">
          <w:marLeft w:val="0"/>
          <w:marRight w:val="0"/>
          <w:marTop w:val="0"/>
          <w:marBottom w:val="0"/>
          <w:divBdr>
            <w:top w:val="none" w:sz="0" w:space="0" w:color="auto"/>
            <w:left w:val="none" w:sz="0" w:space="0" w:color="auto"/>
            <w:bottom w:val="none" w:sz="0" w:space="0" w:color="auto"/>
            <w:right w:val="none" w:sz="0" w:space="0" w:color="auto"/>
          </w:divBdr>
          <w:divsChild>
            <w:div w:id="147216092">
              <w:marLeft w:val="0"/>
              <w:marRight w:val="0"/>
              <w:marTop w:val="0"/>
              <w:marBottom w:val="0"/>
              <w:divBdr>
                <w:top w:val="none" w:sz="0" w:space="0" w:color="auto"/>
                <w:left w:val="none" w:sz="0" w:space="0" w:color="auto"/>
                <w:bottom w:val="none" w:sz="0" w:space="0" w:color="auto"/>
                <w:right w:val="none" w:sz="0" w:space="0" w:color="auto"/>
              </w:divBdr>
            </w:div>
          </w:divsChild>
        </w:div>
        <w:div w:id="1554000312">
          <w:marLeft w:val="0"/>
          <w:marRight w:val="0"/>
          <w:marTop w:val="0"/>
          <w:marBottom w:val="0"/>
          <w:divBdr>
            <w:top w:val="none" w:sz="0" w:space="0" w:color="auto"/>
            <w:left w:val="none" w:sz="0" w:space="0" w:color="auto"/>
            <w:bottom w:val="none" w:sz="0" w:space="0" w:color="auto"/>
            <w:right w:val="none" w:sz="0" w:space="0" w:color="auto"/>
          </w:divBdr>
          <w:divsChild>
            <w:div w:id="1287084668">
              <w:marLeft w:val="0"/>
              <w:marRight w:val="0"/>
              <w:marTop w:val="0"/>
              <w:marBottom w:val="0"/>
              <w:divBdr>
                <w:top w:val="none" w:sz="0" w:space="0" w:color="auto"/>
                <w:left w:val="none" w:sz="0" w:space="0" w:color="auto"/>
                <w:bottom w:val="none" w:sz="0" w:space="0" w:color="auto"/>
                <w:right w:val="none" w:sz="0" w:space="0" w:color="auto"/>
              </w:divBdr>
            </w:div>
          </w:divsChild>
        </w:div>
        <w:div w:id="1615408646">
          <w:marLeft w:val="0"/>
          <w:marRight w:val="0"/>
          <w:marTop w:val="0"/>
          <w:marBottom w:val="0"/>
          <w:divBdr>
            <w:top w:val="none" w:sz="0" w:space="0" w:color="auto"/>
            <w:left w:val="none" w:sz="0" w:space="0" w:color="auto"/>
            <w:bottom w:val="none" w:sz="0" w:space="0" w:color="auto"/>
            <w:right w:val="none" w:sz="0" w:space="0" w:color="auto"/>
          </w:divBdr>
          <w:divsChild>
            <w:div w:id="1039009962">
              <w:marLeft w:val="0"/>
              <w:marRight w:val="0"/>
              <w:marTop w:val="0"/>
              <w:marBottom w:val="0"/>
              <w:divBdr>
                <w:top w:val="none" w:sz="0" w:space="0" w:color="auto"/>
                <w:left w:val="none" w:sz="0" w:space="0" w:color="auto"/>
                <w:bottom w:val="none" w:sz="0" w:space="0" w:color="auto"/>
                <w:right w:val="none" w:sz="0" w:space="0" w:color="auto"/>
              </w:divBdr>
            </w:div>
          </w:divsChild>
        </w:div>
        <w:div w:id="1651472593">
          <w:marLeft w:val="0"/>
          <w:marRight w:val="0"/>
          <w:marTop w:val="0"/>
          <w:marBottom w:val="0"/>
          <w:divBdr>
            <w:top w:val="none" w:sz="0" w:space="0" w:color="auto"/>
            <w:left w:val="none" w:sz="0" w:space="0" w:color="auto"/>
            <w:bottom w:val="none" w:sz="0" w:space="0" w:color="auto"/>
            <w:right w:val="none" w:sz="0" w:space="0" w:color="auto"/>
          </w:divBdr>
          <w:divsChild>
            <w:div w:id="82727270">
              <w:marLeft w:val="0"/>
              <w:marRight w:val="0"/>
              <w:marTop w:val="0"/>
              <w:marBottom w:val="0"/>
              <w:divBdr>
                <w:top w:val="none" w:sz="0" w:space="0" w:color="auto"/>
                <w:left w:val="none" w:sz="0" w:space="0" w:color="auto"/>
                <w:bottom w:val="none" w:sz="0" w:space="0" w:color="auto"/>
                <w:right w:val="none" w:sz="0" w:space="0" w:color="auto"/>
              </w:divBdr>
            </w:div>
          </w:divsChild>
        </w:div>
        <w:div w:id="1662150217">
          <w:marLeft w:val="0"/>
          <w:marRight w:val="0"/>
          <w:marTop w:val="0"/>
          <w:marBottom w:val="0"/>
          <w:divBdr>
            <w:top w:val="none" w:sz="0" w:space="0" w:color="auto"/>
            <w:left w:val="none" w:sz="0" w:space="0" w:color="auto"/>
            <w:bottom w:val="none" w:sz="0" w:space="0" w:color="auto"/>
            <w:right w:val="none" w:sz="0" w:space="0" w:color="auto"/>
          </w:divBdr>
          <w:divsChild>
            <w:div w:id="1885869053">
              <w:marLeft w:val="0"/>
              <w:marRight w:val="0"/>
              <w:marTop w:val="0"/>
              <w:marBottom w:val="0"/>
              <w:divBdr>
                <w:top w:val="none" w:sz="0" w:space="0" w:color="auto"/>
                <w:left w:val="none" w:sz="0" w:space="0" w:color="auto"/>
                <w:bottom w:val="none" w:sz="0" w:space="0" w:color="auto"/>
                <w:right w:val="none" w:sz="0" w:space="0" w:color="auto"/>
              </w:divBdr>
            </w:div>
          </w:divsChild>
        </w:div>
        <w:div w:id="1704161891">
          <w:marLeft w:val="0"/>
          <w:marRight w:val="0"/>
          <w:marTop w:val="0"/>
          <w:marBottom w:val="0"/>
          <w:divBdr>
            <w:top w:val="none" w:sz="0" w:space="0" w:color="auto"/>
            <w:left w:val="none" w:sz="0" w:space="0" w:color="auto"/>
            <w:bottom w:val="none" w:sz="0" w:space="0" w:color="auto"/>
            <w:right w:val="none" w:sz="0" w:space="0" w:color="auto"/>
          </w:divBdr>
          <w:divsChild>
            <w:div w:id="538015274">
              <w:marLeft w:val="0"/>
              <w:marRight w:val="0"/>
              <w:marTop w:val="0"/>
              <w:marBottom w:val="0"/>
              <w:divBdr>
                <w:top w:val="none" w:sz="0" w:space="0" w:color="auto"/>
                <w:left w:val="none" w:sz="0" w:space="0" w:color="auto"/>
                <w:bottom w:val="none" w:sz="0" w:space="0" w:color="auto"/>
                <w:right w:val="none" w:sz="0" w:space="0" w:color="auto"/>
              </w:divBdr>
            </w:div>
          </w:divsChild>
        </w:div>
        <w:div w:id="1760953435">
          <w:marLeft w:val="0"/>
          <w:marRight w:val="0"/>
          <w:marTop w:val="0"/>
          <w:marBottom w:val="0"/>
          <w:divBdr>
            <w:top w:val="none" w:sz="0" w:space="0" w:color="auto"/>
            <w:left w:val="none" w:sz="0" w:space="0" w:color="auto"/>
            <w:bottom w:val="none" w:sz="0" w:space="0" w:color="auto"/>
            <w:right w:val="none" w:sz="0" w:space="0" w:color="auto"/>
          </w:divBdr>
          <w:divsChild>
            <w:div w:id="740250609">
              <w:marLeft w:val="0"/>
              <w:marRight w:val="0"/>
              <w:marTop w:val="0"/>
              <w:marBottom w:val="0"/>
              <w:divBdr>
                <w:top w:val="none" w:sz="0" w:space="0" w:color="auto"/>
                <w:left w:val="none" w:sz="0" w:space="0" w:color="auto"/>
                <w:bottom w:val="none" w:sz="0" w:space="0" w:color="auto"/>
                <w:right w:val="none" w:sz="0" w:space="0" w:color="auto"/>
              </w:divBdr>
            </w:div>
          </w:divsChild>
        </w:div>
        <w:div w:id="1778063064">
          <w:marLeft w:val="0"/>
          <w:marRight w:val="0"/>
          <w:marTop w:val="0"/>
          <w:marBottom w:val="0"/>
          <w:divBdr>
            <w:top w:val="none" w:sz="0" w:space="0" w:color="auto"/>
            <w:left w:val="none" w:sz="0" w:space="0" w:color="auto"/>
            <w:bottom w:val="none" w:sz="0" w:space="0" w:color="auto"/>
            <w:right w:val="none" w:sz="0" w:space="0" w:color="auto"/>
          </w:divBdr>
          <w:divsChild>
            <w:div w:id="168839149">
              <w:marLeft w:val="0"/>
              <w:marRight w:val="0"/>
              <w:marTop w:val="0"/>
              <w:marBottom w:val="0"/>
              <w:divBdr>
                <w:top w:val="none" w:sz="0" w:space="0" w:color="auto"/>
                <w:left w:val="none" w:sz="0" w:space="0" w:color="auto"/>
                <w:bottom w:val="none" w:sz="0" w:space="0" w:color="auto"/>
                <w:right w:val="none" w:sz="0" w:space="0" w:color="auto"/>
              </w:divBdr>
            </w:div>
          </w:divsChild>
        </w:div>
        <w:div w:id="1821339503">
          <w:marLeft w:val="0"/>
          <w:marRight w:val="0"/>
          <w:marTop w:val="0"/>
          <w:marBottom w:val="0"/>
          <w:divBdr>
            <w:top w:val="none" w:sz="0" w:space="0" w:color="auto"/>
            <w:left w:val="none" w:sz="0" w:space="0" w:color="auto"/>
            <w:bottom w:val="none" w:sz="0" w:space="0" w:color="auto"/>
            <w:right w:val="none" w:sz="0" w:space="0" w:color="auto"/>
          </w:divBdr>
          <w:divsChild>
            <w:div w:id="1578591936">
              <w:marLeft w:val="0"/>
              <w:marRight w:val="0"/>
              <w:marTop w:val="0"/>
              <w:marBottom w:val="0"/>
              <w:divBdr>
                <w:top w:val="none" w:sz="0" w:space="0" w:color="auto"/>
                <w:left w:val="none" w:sz="0" w:space="0" w:color="auto"/>
                <w:bottom w:val="none" w:sz="0" w:space="0" w:color="auto"/>
                <w:right w:val="none" w:sz="0" w:space="0" w:color="auto"/>
              </w:divBdr>
            </w:div>
          </w:divsChild>
        </w:div>
        <w:div w:id="1836609121">
          <w:marLeft w:val="0"/>
          <w:marRight w:val="0"/>
          <w:marTop w:val="0"/>
          <w:marBottom w:val="0"/>
          <w:divBdr>
            <w:top w:val="none" w:sz="0" w:space="0" w:color="auto"/>
            <w:left w:val="none" w:sz="0" w:space="0" w:color="auto"/>
            <w:bottom w:val="none" w:sz="0" w:space="0" w:color="auto"/>
            <w:right w:val="none" w:sz="0" w:space="0" w:color="auto"/>
          </w:divBdr>
          <w:divsChild>
            <w:div w:id="314260670">
              <w:marLeft w:val="0"/>
              <w:marRight w:val="0"/>
              <w:marTop w:val="0"/>
              <w:marBottom w:val="0"/>
              <w:divBdr>
                <w:top w:val="none" w:sz="0" w:space="0" w:color="auto"/>
                <w:left w:val="none" w:sz="0" w:space="0" w:color="auto"/>
                <w:bottom w:val="none" w:sz="0" w:space="0" w:color="auto"/>
                <w:right w:val="none" w:sz="0" w:space="0" w:color="auto"/>
              </w:divBdr>
            </w:div>
          </w:divsChild>
        </w:div>
        <w:div w:id="1911040418">
          <w:marLeft w:val="0"/>
          <w:marRight w:val="0"/>
          <w:marTop w:val="0"/>
          <w:marBottom w:val="0"/>
          <w:divBdr>
            <w:top w:val="none" w:sz="0" w:space="0" w:color="auto"/>
            <w:left w:val="none" w:sz="0" w:space="0" w:color="auto"/>
            <w:bottom w:val="none" w:sz="0" w:space="0" w:color="auto"/>
            <w:right w:val="none" w:sz="0" w:space="0" w:color="auto"/>
          </w:divBdr>
          <w:divsChild>
            <w:div w:id="480004147">
              <w:marLeft w:val="0"/>
              <w:marRight w:val="0"/>
              <w:marTop w:val="0"/>
              <w:marBottom w:val="0"/>
              <w:divBdr>
                <w:top w:val="none" w:sz="0" w:space="0" w:color="auto"/>
                <w:left w:val="none" w:sz="0" w:space="0" w:color="auto"/>
                <w:bottom w:val="none" w:sz="0" w:space="0" w:color="auto"/>
                <w:right w:val="none" w:sz="0" w:space="0" w:color="auto"/>
              </w:divBdr>
            </w:div>
          </w:divsChild>
        </w:div>
        <w:div w:id="1911232593">
          <w:marLeft w:val="0"/>
          <w:marRight w:val="0"/>
          <w:marTop w:val="0"/>
          <w:marBottom w:val="0"/>
          <w:divBdr>
            <w:top w:val="none" w:sz="0" w:space="0" w:color="auto"/>
            <w:left w:val="none" w:sz="0" w:space="0" w:color="auto"/>
            <w:bottom w:val="none" w:sz="0" w:space="0" w:color="auto"/>
            <w:right w:val="none" w:sz="0" w:space="0" w:color="auto"/>
          </w:divBdr>
          <w:divsChild>
            <w:div w:id="945769373">
              <w:marLeft w:val="0"/>
              <w:marRight w:val="0"/>
              <w:marTop w:val="0"/>
              <w:marBottom w:val="0"/>
              <w:divBdr>
                <w:top w:val="none" w:sz="0" w:space="0" w:color="auto"/>
                <w:left w:val="none" w:sz="0" w:space="0" w:color="auto"/>
                <w:bottom w:val="none" w:sz="0" w:space="0" w:color="auto"/>
                <w:right w:val="none" w:sz="0" w:space="0" w:color="auto"/>
              </w:divBdr>
            </w:div>
          </w:divsChild>
        </w:div>
        <w:div w:id="1931349796">
          <w:marLeft w:val="0"/>
          <w:marRight w:val="0"/>
          <w:marTop w:val="0"/>
          <w:marBottom w:val="0"/>
          <w:divBdr>
            <w:top w:val="none" w:sz="0" w:space="0" w:color="auto"/>
            <w:left w:val="none" w:sz="0" w:space="0" w:color="auto"/>
            <w:bottom w:val="none" w:sz="0" w:space="0" w:color="auto"/>
            <w:right w:val="none" w:sz="0" w:space="0" w:color="auto"/>
          </w:divBdr>
          <w:divsChild>
            <w:div w:id="654722419">
              <w:marLeft w:val="0"/>
              <w:marRight w:val="0"/>
              <w:marTop w:val="0"/>
              <w:marBottom w:val="0"/>
              <w:divBdr>
                <w:top w:val="none" w:sz="0" w:space="0" w:color="auto"/>
                <w:left w:val="none" w:sz="0" w:space="0" w:color="auto"/>
                <w:bottom w:val="none" w:sz="0" w:space="0" w:color="auto"/>
                <w:right w:val="none" w:sz="0" w:space="0" w:color="auto"/>
              </w:divBdr>
            </w:div>
          </w:divsChild>
        </w:div>
        <w:div w:id="1956600547">
          <w:marLeft w:val="0"/>
          <w:marRight w:val="0"/>
          <w:marTop w:val="0"/>
          <w:marBottom w:val="0"/>
          <w:divBdr>
            <w:top w:val="none" w:sz="0" w:space="0" w:color="auto"/>
            <w:left w:val="none" w:sz="0" w:space="0" w:color="auto"/>
            <w:bottom w:val="none" w:sz="0" w:space="0" w:color="auto"/>
            <w:right w:val="none" w:sz="0" w:space="0" w:color="auto"/>
          </w:divBdr>
          <w:divsChild>
            <w:div w:id="1983852654">
              <w:marLeft w:val="0"/>
              <w:marRight w:val="0"/>
              <w:marTop w:val="0"/>
              <w:marBottom w:val="0"/>
              <w:divBdr>
                <w:top w:val="none" w:sz="0" w:space="0" w:color="auto"/>
                <w:left w:val="none" w:sz="0" w:space="0" w:color="auto"/>
                <w:bottom w:val="none" w:sz="0" w:space="0" w:color="auto"/>
                <w:right w:val="none" w:sz="0" w:space="0" w:color="auto"/>
              </w:divBdr>
            </w:div>
          </w:divsChild>
        </w:div>
        <w:div w:id="1979066333">
          <w:marLeft w:val="0"/>
          <w:marRight w:val="0"/>
          <w:marTop w:val="0"/>
          <w:marBottom w:val="0"/>
          <w:divBdr>
            <w:top w:val="none" w:sz="0" w:space="0" w:color="auto"/>
            <w:left w:val="none" w:sz="0" w:space="0" w:color="auto"/>
            <w:bottom w:val="none" w:sz="0" w:space="0" w:color="auto"/>
            <w:right w:val="none" w:sz="0" w:space="0" w:color="auto"/>
          </w:divBdr>
          <w:divsChild>
            <w:div w:id="726418483">
              <w:marLeft w:val="0"/>
              <w:marRight w:val="0"/>
              <w:marTop w:val="0"/>
              <w:marBottom w:val="0"/>
              <w:divBdr>
                <w:top w:val="none" w:sz="0" w:space="0" w:color="auto"/>
                <w:left w:val="none" w:sz="0" w:space="0" w:color="auto"/>
                <w:bottom w:val="none" w:sz="0" w:space="0" w:color="auto"/>
                <w:right w:val="none" w:sz="0" w:space="0" w:color="auto"/>
              </w:divBdr>
            </w:div>
          </w:divsChild>
        </w:div>
        <w:div w:id="2049522370">
          <w:marLeft w:val="0"/>
          <w:marRight w:val="0"/>
          <w:marTop w:val="0"/>
          <w:marBottom w:val="0"/>
          <w:divBdr>
            <w:top w:val="none" w:sz="0" w:space="0" w:color="auto"/>
            <w:left w:val="none" w:sz="0" w:space="0" w:color="auto"/>
            <w:bottom w:val="none" w:sz="0" w:space="0" w:color="auto"/>
            <w:right w:val="none" w:sz="0" w:space="0" w:color="auto"/>
          </w:divBdr>
          <w:divsChild>
            <w:div w:id="928390583">
              <w:marLeft w:val="0"/>
              <w:marRight w:val="0"/>
              <w:marTop w:val="0"/>
              <w:marBottom w:val="0"/>
              <w:divBdr>
                <w:top w:val="none" w:sz="0" w:space="0" w:color="auto"/>
                <w:left w:val="none" w:sz="0" w:space="0" w:color="auto"/>
                <w:bottom w:val="none" w:sz="0" w:space="0" w:color="auto"/>
                <w:right w:val="none" w:sz="0" w:space="0" w:color="auto"/>
              </w:divBdr>
            </w:div>
          </w:divsChild>
        </w:div>
        <w:div w:id="2109428844">
          <w:marLeft w:val="0"/>
          <w:marRight w:val="0"/>
          <w:marTop w:val="0"/>
          <w:marBottom w:val="0"/>
          <w:divBdr>
            <w:top w:val="none" w:sz="0" w:space="0" w:color="auto"/>
            <w:left w:val="none" w:sz="0" w:space="0" w:color="auto"/>
            <w:bottom w:val="none" w:sz="0" w:space="0" w:color="auto"/>
            <w:right w:val="none" w:sz="0" w:space="0" w:color="auto"/>
          </w:divBdr>
          <w:divsChild>
            <w:div w:id="1676151732">
              <w:marLeft w:val="0"/>
              <w:marRight w:val="0"/>
              <w:marTop w:val="0"/>
              <w:marBottom w:val="0"/>
              <w:divBdr>
                <w:top w:val="none" w:sz="0" w:space="0" w:color="auto"/>
                <w:left w:val="none" w:sz="0" w:space="0" w:color="auto"/>
                <w:bottom w:val="none" w:sz="0" w:space="0" w:color="auto"/>
                <w:right w:val="none" w:sz="0" w:space="0" w:color="auto"/>
              </w:divBdr>
            </w:div>
          </w:divsChild>
        </w:div>
        <w:div w:id="2120484534">
          <w:marLeft w:val="0"/>
          <w:marRight w:val="0"/>
          <w:marTop w:val="0"/>
          <w:marBottom w:val="0"/>
          <w:divBdr>
            <w:top w:val="none" w:sz="0" w:space="0" w:color="auto"/>
            <w:left w:val="none" w:sz="0" w:space="0" w:color="auto"/>
            <w:bottom w:val="none" w:sz="0" w:space="0" w:color="auto"/>
            <w:right w:val="none" w:sz="0" w:space="0" w:color="auto"/>
          </w:divBdr>
          <w:divsChild>
            <w:div w:id="1925214473">
              <w:marLeft w:val="0"/>
              <w:marRight w:val="0"/>
              <w:marTop w:val="0"/>
              <w:marBottom w:val="0"/>
              <w:divBdr>
                <w:top w:val="none" w:sz="0" w:space="0" w:color="auto"/>
                <w:left w:val="none" w:sz="0" w:space="0" w:color="auto"/>
                <w:bottom w:val="none" w:sz="0" w:space="0" w:color="auto"/>
                <w:right w:val="none" w:sz="0" w:space="0" w:color="auto"/>
              </w:divBdr>
            </w:div>
          </w:divsChild>
        </w:div>
        <w:div w:id="2139953602">
          <w:marLeft w:val="0"/>
          <w:marRight w:val="0"/>
          <w:marTop w:val="0"/>
          <w:marBottom w:val="0"/>
          <w:divBdr>
            <w:top w:val="none" w:sz="0" w:space="0" w:color="auto"/>
            <w:left w:val="none" w:sz="0" w:space="0" w:color="auto"/>
            <w:bottom w:val="none" w:sz="0" w:space="0" w:color="auto"/>
            <w:right w:val="none" w:sz="0" w:space="0" w:color="auto"/>
          </w:divBdr>
          <w:divsChild>
            <w:div w:id="1208496238">
              <w:marLeft w:val="0"/>
              <w:marRight w:val="0"/>
              <w:marTop w:val="0"/>
              <w:marBottom w:val="0"/>
              <w:divBdr>
                <w:top w:val="none" w:sz="0" w:space="0" w:color="auto"/>
                <w:left w:val="none" w:sz="0" w:space="0" w:color="auto"/>
                <w:bottom w:val="none" w:sz="0" w:space="0" w:color="auto"/>
                <w:right w:val="none" w:sz="0" w:space="0" w:color="auto"/>
              </w:divBdr>
            </w:div>
          </w:divsChild>
        </w:div>
        <w:div w:id="2141342925">
          <w:marLeft w:val="0"/>
          <w:marRight w:val="0"/>
          <w:marTop w:val="0"/>
          <w:marBottom w:val="0"/>
          <w:divBdr>
            <w:top w:val="none" w:sz="0" w:space="0" w:color="auto"/>
            <w:left w:val="none" w:sz="0" w:space="0" w:color="auto"/>
            <w:bottom w:val="none" w:sz="0" w:space="0" w:color="auto"/>
            <w:right w:val="none" w:sz="0" w:space="0" w:color="auto"/>
          </w:divBdr>
          <w:divsChild>
            <w:div w:id="197749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20929">
      <w:bodyDiv w:val="1"/>
      <w:marLeft w:val="0"/>
      <w:marRight w:val="0"/>
      <w:marTop w:val="0"/>
      <w:marBottom w:val="0"/>
      <w:divBdr>
        <w:top w:val="none" w:sz="0" w:space="0" w:color="auto"/>
        <w:left w:val="none" w:sz="0" w:space="0" w:color="auto"/>
        <w:bottom w:val="none" w:sz="0" w:space="0" w:color="auto"/>
        <w:right w:val="none" w:sz="0" w:space="0" w:color="auto"/>
      </w:divBdr>
    </w:div>
    <w:div w:id="65882756">
      <w:bodyDiv w:val="1"/>
      <w:marLeft w:val="0"/>
      <w:marRight w:val="0"/>
      <w:marTop w:val="0"/>
      <w:marBottom w:val="0"/>
      <w:divBdr>
        <w:top w:val="none" w:sz="0" w:space="0" w:color="auto"/>
        <w:left w:val="none" w:sz="0" w:space="0" w:color="auto"/>
        <w:bottom w:val="none" w:sz="0" w:space="0" w:color="auto"/>
        <w:right w:val="none" w:sz="0" w:space="0" w:color="auto"/>
      </w:divBdr>
    </w:div>
    <w:div w:id="358240941">
      <w:bodyDiv w:val="1"/>
      <w:marLeft w:val="0"/>
      <w:marRight w:val="0"/>
      <w:marTop w:val="0"/>
      <w:marBottom w:val="0"/>
      <w:divBdr>
        <w:top w:val="none" w:sz="0" w:space="0" w:color="auto"/>
        <w:left w:val="none" w:sz="0" w:space="0" w:color="auto"/>
        <w:bottom w:val="none" w:sz="0" w:space="0" w:color="auto"/>
        <w:right w:val="none" w:sz="0" w:space="0" w:color="auto"/>
      </w:divBdr>
    </w:div>
    <w:div w:id="425033026">
      <w:bodyDiv w:val="1"/>
      <w:marLeft w:val="0"/>
      <w:marRight w:val="0"/>
      <w:marTop w:val="0"/>
      <w:marBottom w:val="0"/>
      <w:divBdr>
        <w:top w:val="none" w:sz="0" w:space="0" w:color="auto"/>
        <w:left w:val="none" w:sz="0" w:space="0" w:color="auto"/>
        <w:bottom w:val="none" w:sz="0" w:space="0" w:color="auto"/>
        <w:right w:val="none" w:sz="0" w:space="0" w:color="auto"/>
      </w:divBdr>
      <w:divsChild>
        <w:div w:id="11036594">
          <w:marLeft w:val="0"/>
          <w:marRight w:val="0"/>
          <w:marTop w:val="0"/>
          <w:marBottom w:val="0"/>
          <w:divBdr>
            <w:top w:val="none" w:sz="0" w:space="0" w:color="auto"/>
            <w:left w:val="none" w:sz="0" w:space="0" w:color="auto"/>
            <w:bottom w:val="none" w:sz="0" w:space="0" w:color="auto"/>
            <w:right w:val="none" w:sz="0" w:space="0" w:color="auto"/>
          </w:divBdr>
          <w:divsChild>
            <w:div w:id="391151395">
              <w:marLeft w:val="0"/>
              <w:marRight w:val="0"/>
              <w:marTop w:val="0"/>
              <w:marBottom w:val="0"/>
              <w:divBdr>
                <w:top w:val="none" w:sz="0" w:space="0" w:color="auto"/>
                <w:left w:val="none" w:sz="0" w:space="0" w:color="auto"/>
                <w:bottom w:val="none" w:sz="0" w:space="0" w:color="auto"/>
                <w:right w:val="none" w:sz="0" w:space="0" w:color="auto"/>
              </w:divBdr>
            </w:div>
          </w:divsChild>
        </w:div>
        <w:div w:id="104733442">
          <w:marLeft w:val="0"/>
          <w:marRight w:val="0"/>
          <w:marTop w:val="0"/>
          <w:marBottom w:val="0"/>
          <w:divBdr>
            <w:top w:val="none" w:sz="0" w:space="0" w:color="auto"/>
            <w:left w:val="none" w:sz="0" w:space="0" w:color="auto"/>
            <w:bottom w:val="none" w:sz="0" w:space="0" w:color="auto"/>
            <w:right w:val="none" w:sz="0" w:space="0" w:color="auto"/>
          </w:divBdr>
          <w:divsChild>
            <w:div w:id="843784882">
              <w:marLeft w:val="0"/>
              <w:marRight w:val="0"/>
              <w:marTop w:val="0"/>
              <w:marBottom w:val="0"/>
              <w:divBdr>
                <w:top w:val="none" w:sz="0" w:space="0" w:color="auto"/>
                <w:left w:val="none" w:sz="0" w:space="0" w:color="auto"/>
                <w:bottom w:val="none" w:sz="0" w:space="0" w:color="auto"/>
                <w:right w:val="none" w:sz="0" w:space="0" w:color="auto"/>
              </w:divBdr>
            </w:div>
          </w:divsChild>
        </w:div>
        <w:div w:id="128668637">
          <w:marLeft w:val="0"/>
          <w:marRight w:val="0"/>
          <w:marTop w:val="0"/>
          <w:marBottom w:val="0"/>
          <w:divBdr>
            <w:top w:val="none" w:sz="0" w:space="0" w:color="auto"/>
            <w:left w:val="none" w:sz="0" w:space="0" w:color="auto"/>
            <w:bottom w:val="none" w:sz="0" w:space="0" w:color="auto"/>
            <w:right w:val="none" w:sz="0" w:space="0" w:color="auto"/>
          </w:divBdr>
          <w:divsChild>
            <w:div w:id="1208878007">
              <w:marLeft w:val="0"/>
              <w:marRight w:val="0"/>
              <w:marTop w:val="0"/>
              <w:marBottom w:val="0"/>
              <w:divBdr>
                <w:top w:val="none" w:sz="0" w:space="0" w:color="auto"/>
                <w:left w:val="none" w:sz="0" w:space="0" w:color="auto"/>
                <w:bottom w:val="none" w:sz="0" w:space="0" w:color="auto"/>
                <w:right w:val="none" w:sz="0" w:space="0" w:color="auto"/>
              </w:divBdr>
            </w:div>
          </w:divsChild>
        </w:div>
        <w:div w:id="151025593">
          <w:marLeft w:val="0"/>
          <w:marRight w:val="0"/>
          <w:marTop w:val="0"/>
          <w:marBottom w:val="0"/>
          <w:divBdr>
            <w:top w:val="none" w:sz="0" w:space="0" w:color="auto"/>
            <w:left w:val="none" w:sz="0" w:space="0" w:color="auto"/>
            <w:bottom w:val="none" w:sz="0" w:space="0" w:color="auto"/>
            <w:right w:val="none" w:sz="0" w:space="0" w:color="auto"/>
          </w:divBdr>
          <w:divsChild>
            <w:div w:id="447507727">
              <w:marLeft w:val="0"/>
              <w:marRight w:val="0"/>
              <w:marTop w:val="0"/>
              <w:marBottom w:val="0"/>
              <w:divBdr>
                <w:top w:val="none" w:sz="0" w:space="0" w:color="auto"/>
                <w:left w:val="none" w:sz="0" w:space="0" w:color="auto"/>
                <w:bottom w:val="none" w:sz="0" w:space="0" w:color="auto"/>
                <w:right w:val="none" w:sz="0" w:space="0" w:color="auto"/>
              </w:divBdr>
            </w:div>
          </w:divsChild>
        </w:div>
        <w:div w:id="163479261">
          <w:marLeft w:val="0"/>
          <w:marRight w:val="0"/>
          <w:marTop w:val="0"/>
          <w:marBottom w:val="0"/>
          <w:divBdr>
            <w:top w:val="none" w:sz="0" w:space="0" w:color="auto"/>
            <w:left w:val="none" w:sz="0" w:space="0" w:color="auto"/>
            <w:bottom w:val="none" w:sz="0" w:space="0" w:color="auto"/>
            <w:right w:val="none" w:sz="0" w:space="0" w:color="auto"/>
          </w:divBdr>
          <w:divsChild>
            <w:div w:id="1079906976">
              <w:marLeft w:val="0"/>
              <w:marRight w:val="0"/>
              <w:marTop w:val="0"/>
              <w:marBottom w:val="0"/>
              <w:divBdr>
                <w:top w:val="none" w:sz="0" w:space="0" w:color="auto"/>
                <w:left w:val="none" w:sz="0" w:space="0" w:color="auto"/>
                <w:bottom w:val="none" w:sz="0" w:space="0" w:color="auto"/>
                <w:right w:val="none" w:sz="0" w:space="0" w:color="auto"/>
              </w:divBdr>
            </w:div>
          </w:divsChild>
        </w:div>
        <w:div w:id="168714244">
          <w:marLeft w:val="0"/>
          <w:marRight w:val="0"/>
          <w:marTop w:val="0"/>
          <w:marBottom w:val="0"/>
          <w:divBdr>
            <w:top w:val="none" w:sz="0" w:space="0" w:color="auto"/>
            <w:left w:val="none" w:sz="0" w:space="0" w:color="auto"/>
            <w:bottom w:val="none" w:sz="0" w:space="0" w:color="auto"/>
            <w:right w:val="none" w:sz="0" w:space="0" w:color="auto"/>
          </w:divBdr>
          <w:divsChild>
            <w:div w:id="42024427">
              <w:marLeft w:val="0"/>
              <w:marRight w:val="0"/>
              <w:marTop w:val="0"/>
              <w:marBottom w:val="0"/>
              <w:divBdr>
                <w:top w:val="none" w:sz="0" w:space="0" w:color="auto"/>
                <w:left w:val="none" w:sz="0" w:space="0" w:color="auto"/>
                <w:bottom w:val="none" w:sz="0" w:space="0" w:color="auto"/>
                <w:right w:val="none" w:sz="0" w:space="0" w:color="auto"/>
              </w:divBdr>
            </w:div>
          </w:divsChild>
        </w:div>
        <w:div w:id="178593134">
          <w:marLeft w:val="0"/>
          <w:marRight w:val="0"/>
          <w:marTop w:val="0"/>
          <w:marBottom w:val="0"/>
          <w:divBdr>
            <w:top w:val="none" w:sz="0" w:space="0" w:color="auto"/>
            <w:left w:val="none" w:sz="0" w:space="0" w:color="auto"/>
            <w:bottom w:val="none" w:sz="0" w:space="0" w:color="auto"/>
            <w:right w:val="none" w:sz="0" w:space="0" w:color="auto"/>
          </w:divBdr>
          <w:divsChild>
            <w:div w:id="1403914394">
              <w:marLeft w:val="0"/>
              <w:marRight w:val="0"/>
              <w:marTop w:val="0"/>
              <w:marBottom w:val="0"/>
              <w:divBdr>
                <w:top w:val="none" w:sz="0" w:space="0" w:color="auto"/>
                <w:left w:val="none" w:sz="0" w:space="0" w:color="auto"/>
                <w:bottom w:val="none" w:sz="0" w:space="0" w:color="auto"/>
                <w:right w:val="none" w:sz="0" w:space="0" w:color="auto"/>
              </w:divBdr>
            </w:div>
          </w:divsChild>
        </w:div>
        <w:div w:id="183133463">
          <w:marLeft w:val="0"/>
          <w:marRight w:val="0"/>
          <w:marTop w:val="0"/>
          <w:marBottom w:val="0"/>
          <w:divBdr>
            <w:top w:val="none" w:sz="0" w:space="0" w:color="auto"/>
            <w:left w:val="none" w:sz="0" w:space="0" w:color="auto"/>
            <w:bottom w:val="none" w:sz="0" w:space="0" w:color="auto"/>
            <w:right w:val="none" w:sz="0" w:space="0" w:color="auto"/>
          </w:divBdr>
          <w:divsChild>
            <w:div w:id="3676759">
              <w:marLeft w:val="0"/>
              <w:marRight w:val="0"/>
              <w:marTop w:val="0"/>
              <w:marBottom w:val="0"/>
              <w:divBdr>
                <w:top w:val="none" w:sz="0" w:space="0" w:color="auto"/>
                <w:left w:val="none" w:sz="0" w:space="0" w:color="auto"/>
                <w:bottom w:val="none" w:sz="0" w:space="0" w:color="auto"/>
                <w:right w:val="none" w:sz="0" w:space="0" w:color="auto"/>
              </w:divBdr>
            </w:div>
          </w:divsChild>
        </w:div>
        <w:div w:id="199514227">
          <w:marLeft w:val="0"/>
          <w:marRight w:val="0"/>
          <w:marTop w:val="0"/>
          <w:marBottom w:val="0"/>
          <w:divBdr>
            <w:top w:val="none" w:sz="0" w:space="0" w:color="auto"/>
            <w:left w:val="none" w:sz="0" w:space="0" w:color="auto"/>
            <w:bottom w:val="none" w:sz="0" w:space="0" w:color="auto"/>
            <w:right w:val="none" w:sz="0" w:space="0" w:color="auto"/>
          </w:divBdr>
          <w:divsChild>
            <w:div w:id="1398431157">
              <w:marLeft w:val="0"/>
              <w:marRight w:val="0"/>
              <w:marTop w:val="0"/>
              <w:marBottom w:val="0"/>
              <w:divBdr>
                <w:top w:val="none" w:sz="0" w:space="0" w:color="auto"/>
                <w:left w:val="none" w:sz="0" w:space="0" w:color="auto"/>
                <w:bottom w:val="none" w:sz="0" w:space="0" w:color="auto"/>
                <w:right w:val="none" w:sz="0" w:space="0" w:color="auto"/>
              </w:divBdr>
            </w:div>
          </w:divsChild>
        </w:div>
        <w:div w:id="200023510">
          <w:marLeft w:val="0"/>
          <w:marRight w:val="0"/>
          <w:marTop w:val="0"/>
          <w:marBottom w:val="0"/>
          <w:divBdr>
            <w:top w:val="none" w:sz="0" w:space="0" w:color="auto"/>
            <w:left w:val="none" w:sz="0" w:space="0" w:color="auto"/>
            <w:bottom w:val="none" w:sz="0" w:space="0" w:color="auto"/>
            <w:right w:val="none" w:sz="0" w:space="0" w:color="auto"/>
          </w:divBdr>
          <w:divsChild>
            <w:div w:id="2032680151">
              <w:marLeft w:val="0"/>
              <w:marRight w:val="0"/>
              <w:marTop w:val="0"/>
              <w:marBottom w:val="0"/>
              <w:divBdr>
                <w:top w:val="none" w:sz="0" w:space="0" w:color="auto"/>
                <w:left w:val="none" w:sz="0" w:space="0" w:color="auto"/>
                <w:bottom w:val="none" w:sz="0" w:space="0" w:color="auto"/>
                <w:right w:val="none" w:sz="0" w:space="0" w:color="auto"/>
              </w:divBdr>
            </w:div>
          </w:divsChild>
        </w:div>
        <w:div w:id="206994240">
          <w:marLeft w:val="0"/>
          <w:marRight w:val="0"/>
          <w:marTop w:val="0"/>
          <w:marBottom w:val="0"/>
          <w:divBdr>
            <w:top w:val="none" w:sz="0" w:space="0" w:color="auto"/>
            <w:left w:val="none" w:sz="0" w:space="0" w:color="auto"/>
            <w:bottom w:val="none" w:sz="0" w:space="0" w:color="auto"/>
            <w:right w:val="none" w:sz="0" w:space="0" w:color="auto"/>
          </w:divBdr>
          <w:divsChild>
            <w:div w:id="458308079">
              <w:marLeft w:val="0"/>
              <w:marRight w:val="0"/>
              <w:marTop w:val="0"/>
              <w:marBottom w:val="0"/>
              <w:divBdr>
                <w:top w:val="none" w:sz="0" w:space="0" w:color="auto"/>
                <w:left w:val="none" w:sz="0" w:space="0" w:color="auto"/>
                <w:bottom w:val="none" w:sz="0" w:space="0" w:color="auto"/>
                <w:right w:val="none" w:sz="0" w:space="0" w:color="auto"/>
              </w:divBdr>
            </w:div>
            <w:div w:id="1317226408">
              <w:marLeft w:val="0"/>
              <w:marRight w:val="0"/>
              <w:marTop w:val="0"/>
              <w:marBottom w:val="0"/>
              <w:divBdr>
                <w:top w:val="none" w:sz="0" w:space="0" w:color="auto"/>
                <w:left w:val="none" w:sz="0" w:space="0" w:color="auto"/>
                <w:bottom w:val="none" w:sz="0" w:space="0" w:color="auto"/>
                <w:right w:val="none" w:sz="0" w:space="0" w:color="auto"/>
              </w:divBdr>
            </w:div>
          </w:divsChild>
        </w:div>
        <w:div w:id="229660596">
          <w:marLeft w:val="0"/>
          <w:marRight w:val="0"/>
          <w:marTop w:val="0"/>
          <w:marBottom w:val="0"/>
          <w:divBdr>
            <w:top w:val="none" w:sz="0" w:space="0" w:color="auto"/>
            <w:left w:val="none" w:sz="0" w:space="0" w:color="auto"/>
            <w:bottom w:val="none" w:sz="0" w:space="0" w:color="auto"/>
            <w:right w:val="none" w:sz="0" w:space="0" w:color="auto"/>
          </w:divBdr>
          <w:divsChild>
            <w:div w:id="57752620">
              <w:marLeft w:val="0"/>
              <w:marRight w:val="0"/>
              <w:marTop w:val="0"/>
              <w:marBottom w:val="0"/>
              <w:divBdr>
                <w:top w:val="none" w:sz="0" w:space="0" w:color="auto"/>
                <w:left w:val="none" w:sz="0" w:space="0" w:color="auto"/>
                <w:bottom w:val="none" w:sz="0" w:space="0" w:color="auto"/>
                <w:right w:val="none" w:sz="0" w:space="0" w:color="auto"/>
              </w:divBdr>
            </w:div>
          </w:divsChild>
        </w:div>
        <w:div w:id="234125802">
          <w:marLeft w:val="0"/>
          <w:marRight w:val="0"/>
          <w:marTop w:val="0"/>
          <w:marBottom w:val="0"/>
          <w:divBdr>
            <w:top w:val="none" w:sz="0" w:space="0" w:color="auto"/>
            <w:left w:val="none" w:sz="0" w:space="0" w:color="auto"/>
            <w:bottom w:val="none" w:sz="0" w:space="0" w:color="auto"/>
            <w:right w:val="none" w:sz="0" w:space="0" w:color="auto"/>
          </w:divBdr>
          <w:divsChild>
            <w:div w:id="1706175158">
              <w:marLeft w:val="0"/>
              <w:marRight w:val="0"/>
              <w:marTop w:val="0"/>
              <w:marBottom w:val="0"/>
              <w:divBdr>
                <w:top w:val="none" w:sz="0" w:space="0" w:color="auto"/>
                <w:left w:val="none" w:sz="0" w:space="0" w:color="auto"/>
                <w:bottom w:val="none" w:sz="0" w:space="0" w:color="auto"/>
                <w:right w:val="none" w:sz="0" w:space="0" w:color="auto"/>
              </w:divBdr>
            </w:div>
          </w:divsChild>
        </w:div>
        <w:div w:id="263147050">
          <w:marLeft w:val="0"/>
          <w:marRight w:val="0"/>
          <w:marTop w:val="0"/>
          <w:marBottom w:val="0"/>
          <w:divBdr>
            <w:top w:val="none" w:sz="0" w:space="0" w:color="auto"/>
            <w:left w:val="none" w:sz="0" w:space="0" w:color="auto"/>
            <w:bottom w:val="none" w:sz="0" w:space="0" w:color="auto"/>
            <w:right w:val="none" w:sz="0" w:space="0" w:color="auto"/>
          </w:divBdr>
          <w:divsChild>
            <w:div w:id="287007144">
              <w:marLeft w:val="0"/>
              <w:marRight w:val="0"/>
              <w:marTop w:val="0"/>
              <w:marBottom w:val="0"/>
              <w:divBdr>
                <w:top w:val="none" w:sz="0" w:space="0" w:color="auto"/>
                <w:left w:val="none" w:sz="0" w:space="0" w:color="auto"/>
                <w:bottom w:val="none" w:sz="0" w:space="0" w:color="auto"/>
                <w:right w:val="none" w:sz="0" w:space="0" w:color="auto"/>
              </w:divBdr>
            </w:div>
          </w:divsChild>
        </w:div>
        <w:div w:id="347412651">
          <w:marLeft w:val="0"/>
          <w:marRight w:val="0"/>
          <w:marTop w:val="0"/>
          <w:marBottom w:val="0"/>
          <w:divBdr>
            <w:top w:val="none" w:sz="0" w:space="0" w:color="auto"/>
            <w:left w:val="none" w:sz="0" w:space="0" w:color="auto"/>
            <w:bottom w:val="none" w:sz="0" w:space="0" w:color="auto"/>
            <w:right w:val="none" w:sz="0" w:space="0" w:color="auto"/>
          </w:divBdr>
          <w:divsChild>
            <w:div w:id="178550876">
              <w:marLeft w:val="0"/>
              <w:marRight w:val="0"/>
              <w:marTop w:val="0"/>
              <w:marBottom w:val="0"/>
              <w:divBdr>
                <w:top w:val="none" w:sz="0" w:space="0" w:color="auto"/>
                <w:left w:val="none" w:sz="0" w:space="0" w:color="auto"/>
                <w:bottom w:val="none" w:sz="0" w:space="0" w:color="auto"/>
                <w:right w:val="none" w:sz="0" w:space="0" w:color="auto"/>
              </w:divBdr>
            </w:div>
          </w:divsChild>
        </w:div>
        <w:div w:id="372266127">
          <w:marLeft w:val="0"/>
          <w:marRight w:val="0"/>
          <w:marTop w:val="0"/>
          <w:marBottom w:val="0"/>
          <w:divBdr>
            <w:top w:val="none" w:sz="0" w:space="0" w:color="auto"/>
            <w:left w:val="none" w:sz="0" w:space="0" w:color="auto"/>
            <w:bottom w:val="none" w:sz="0" w:space="0" w:color="auto"/>
            <w:right w:val="none" w:sz="0" w:space="0" w:color="auto"/>
          </w:divBdr>
          <w:divsChild>
            <w:div w:id="1773895476">
              <w:marLeft w:val="0"/>
              <w:marRight w:val="0"/>
              <w:marTop w:val="0"/>
              <w:marBottom w:val="0"/>
              <w:divBdr>
                <w:top w:val="none" w:sz="0" w:space="0" w:color="auto"/>
                <w:left w:val="none" w:sz="0" w:space="0" w:color="auto"/>
                <w:bottom w:val="none" w:sz="0" w:space="0" w:color="auto"/>
                <w:right w:val="none" w:sz="0" w:space="0" w:color="auto"/>
              </w:divBdr>
            </w:div>
          </w:divsChild>
        </w:div>
        <w:div w:id="380371600">
          <w:marLeft w:val="0"/>
          <w:marRight w:val="0"/>
          <w:marTop w:val="0"/>
          <w:marBottom w:val="0"/>
          <w:divBdr>
            <w:top w:val="none" w:sz="0" w:space="0" w:color="auto"/>
            <w:left w:val="none" w:sz="0" w:space="0" w:color="auto"/>
            <w:bottom w:val="none" w:sz="0" w:space="0" w:color="auto"/>
            <w:right w:val="none" w:sz="0" w:space="0" w:color="auto"/>
          </w:divBdr>
          <w:divsChild>
            <w:div w:id="1277759820">
              <w:marLeft w:val="0"/>
              <w:marRight w:val="0"/>
              <w:marTop w:val="0"/>
              <w:marBottom w:val="0"/>
              <w:divBdr>
                <w:top w:val="none" w:sz="0" w:space="0" w:color="auto"/>
                <w:left w:val="none" w:sz="0" w:space="0" w:color="auto"/>
                <w:bottom w:val="none" w:sz="0" w:space="0" w:color="auto"/>
                <w:right w:val="none" w:sz="0" w:space="0" w:color="auto"/>
              </w:divBdr>
            </w:div>
          </w:divsChild>
        </w:div>
        <w:div w:id="437602351">
          <w:marLeft w:val="0"/>
          <w:marRight w:val="0"/>
          <w:marTop w:val="0"/>
          <w:marBottom w:val="0"/>
          <w:divBdr>
            <w:top w:val="none" w:sz="0" w:space="0" w:color="auto"/>
            <w:left w:val="none" w:sz="0" w:space="0" w:color="auto"/>
            <w:bottom w:val="none" w:sz="0" w:space="0" w:color="auto"/>
            <w:right w:val="none" w:sz="0" w:space="0" w:color="auto"/>
          </w:divBdr>
          <w:divsChild>
            <w:div w:id="264920381">
              <w:marLeft w:val="0"/>
              <w:marRight w:val="0"/>
              <w:marTop w:val="0"/>
              <w:marBottom w:val="0"/>
              <w:divBdr>
                <w:top w:val="none" w:sz="0" w:space="0" w:color="auto"/>
                <w:left w:val="none" w:sz="0" w:space="0" w:color="auto"/>
                <w:bottom w:val="none" w:sz="0" w:space="0" w:color="auto"/>
                <w:right w:val="none" w:sz="0" w:space="0" w:color="auto"/>
              </w:divBdr>
            </w:div>
          </w:divsChild>
        </w:div>
        <w:div w:id="467015358">
          <w:marLeft w:val="0"/>
          <w:marRight w:val="0"/>
          <w:marTop w:val="0"/>
          <w:marBottom w:val="0"/>
          <w:divBdr>
            <w:top w:val="none" w:sz="0" w:space="0" w:color="auto"/>
            <w:left w:val="none" w:sz="0" w:space="0" w:color="auto"/>
            <w:bottom w:val="none" w:sz="0" w:space="0" w:color="auto"/>
            <w:right w:val="none" w:sz="0" w:space="0" w:color="auto"/>
          </w:divBdr>
          <w:divsChild>
            <w:div w:id="158009355">
              <w:marLeft w:val="0"/>
              <w:marRight w:val="0"/>
              <w:marTop w:val="0"/>
              <w:marBottom w:val="0"/>
              <w:divBdr>
                <w:top w:val="none" w:sz="0" w:space="0" w:color="auto"/>
                <w:left w:val="none" w:sz="0" w:space="0" w:color="auto"/>
                <w:bottom w:val="none" w:sz="0" w:space="0" w:color="auto"/>
                <w:right w:val="none" w:sz="0" w:space="0" w:color="auto"/>
              </w:divBdr>
            </w:div>
          </w:divsChild>
        </w:div>
        <w:div w:id="509680520">
          <w:marLeft w:val="0"/>
          <w:marRight w:val="0"/>
          <w:marTop w:val="0"/>
          <w:marBottom w:val="0"/>
          <w:divBdr>
            <w:top w:val="none" w:sz="0" w:space="0" w:color="auto"/>
            <w:left w:val="none" w:sz="0" w:space="0" w:color="auto"/>
            <w:bottom w:val="none" w:sz="0" w:space="0" w:color="auto"/>
            <w:right w:val="none" w:sz="0" w:space="0" w:color="auto"/>
          </w:divBdr>
          <w:divsChild>
            <w:div w:id="1300767433">
              <w:marLeft w:val="0"/>
              <w:marRight w:val="0"/>
              <w:marTop w:val="0"/>
              <w:marBottom w:val="0"/>
              <w:divBdr>
                <w:top w:val="none" w:sz="0" w:space="0" w:color="auto"/>
                <w:left w:val="none" w:sz="0" w:space="0" w:color="auto"/>
                <w:bottom w:val="none" w:sz="0" w:space="0" w:color="auto"/>
                <w:right w:val="none" w:sz="0" w:space="0" w:color="auto"/>
              </w:divBdr>
            </w:div>
          </w:divsChild>
        </w:div>
        <w:div w:id="515577164">
          <w:marLeft w:val="0"/>
          <w:marRight w:val="0"/>
          <w:marTop w:val="0"/>
          <w:marBottom w:val="0"/>
          <w:divBdr>
            <w:top w:val="none" w:sz="0" w:space="0" w:color="auto"/>
            <w:left w:val="none" w:sz="0" w:space="0" w:color="auto"/>
            <w:bottom w:val="none" w:sz="0" w:space="0" w:color="auto"/>
            <w:right w:val="none" w:sz="0" w:space="0" w:color="auto"/>
          </w:divBdr>
          <w:divsChild>
            <w:div w:id="1352486438">
              <w:marLeft w:val="0"/>
              <w:marRight w:val="0"/>
              <w:marTop w:val="0"/>
              <w:marBottom w:val="0"/>
              <w:divBdr>
                <w:top w:val="none" w:sz="0" w:space="0" w:color="auto"/>
                <w:left w:val="none" w:sz="0" w:space="0" w:color="auto"/>
                <w:bottom w:val="none" w:sz="0" w:space="0" w:color="auto"/>
                <w:right w:val="none" w:sz="0" w:space="0" w:color="auto"/>
              </w:divBdr>
            </w:div>
          </w:divsChild>
        </w:div>
        <w:div w:id="530071397">
          <w:marLeft w:val="0"/>
          <w:marRight w:val="0"/>
          <w:marTop w:val="0"/>
          <w:marBottom w:val="0"/>
          <w:divBdr>
            <w:top w:val="none" w:sz="0" w:space="0" w:color="auto"/>
            <w:left w:val="none" w:sz="0" w:space="0" w:color="auto"/>
            <w:bottom w:val="none" w:sz="0" w:space="0" w:color="auto"/>
            <w:right w:val="none" w:sz="0" w:space="0" w:color="auto"/>
          </w:divBdr>
          <w:divsChild>
            <w:div w:id="1449158110">
              <w:marLeft w:val="0"/>
              <w:marRight w:val="0"/>
              <w:marTop w:val="0"/>
              <w:marBottom w:val="0"/>
              <w:divBdr>
                <w:top w:val="none" w:sz="0" w:space="0" w:color="auto"/>
                <w:left w:val="none" w:sz="0" w:space="0" w:color="auto"/>
                <w:bottom w:val="none" w:sz="0" w:space="0" w:color="auto"/>
                <w:right w:val="none" w:sz="0" w:space="0" w:color="auto"/>
              </w:divBdr>
            </w:div>
          </w:divsChild>
        </w:div>
        <w:div w:id="555093391">
          <w:marLeft w:val="0"/>
          <w:marRight w:val="0"/>
          <w:marTop w:val="0"/>
          <w:marBottom w:val="0"/>
          <w:divBdr>
            <w:top w:val="none" w:sz="0" w:space="0" w:color="auto"/>
            <w:left w:val="none" w:sz="0" w:space="0" w:color="auto"/>
            <w:bottom w:val="none" w:sz="0" w:space="0" w:color="auto"/>
            <w:right w:val="none" w:sz="0" w:space="0" w:color="auto"/>
          </w:divBdr>
          <w:divsChild>
            <w:div w:id="1212762812">
              <w:marLeft w:val="0"/>
              <w:marRight w:val="0"/>
              <w:marTop w:val="0"/>
              <w:marBottom w:val="0"/>
              <w:divBdr>
                <w:top w:val="none" w:sz="0" w:space="0" w:color="auto"/>
                <w:left w:val="none" w:sz="0" w:space="0" w:color="auto"/>
                <w:bottom w:val="none" w:sz="0" w:space="0" w:color="auto"/>
                <w:right w:val="none" w:sz="0" w:space="0" w:color="auto"/>
              </w:divBdr>
            </w:div>
          </w:divsChild>
        </w:div>
        <w:div w:id="555943611">
          <w:marLeft w:val="0"/>
          <w:marRight w:val="0"/>
          <w:marTop w:val="0"/>
          <w:marBottom w:val="0"/>
          <w:divBdr>
            <w:top w:val="none" w:sz="0" w:space="0" w:color="auto"/>
            <w:left w:val="none" w:sz="0" w:space="0" w:color="auto"/>
            <w:bottom w:val="none" w:sz="0" w:space="0" w:color="auto"/>
            <w:right w:val="none" w:sz="0" w:space="0" w:color="auto"/>
          </w:divBdr>
          <w:divsChild>
            <w:div w:id="1090348827">
              <w:marLeft w:val="0"/>
              <w:marRight w:val="0"/>
              <w:marTop w:val="0"/>
              <w:marBottom w:val="0"/>
              <w:divBdr>
                <w:top w:val="none" w:sz="0" w:space="0" w:color="auto"/>
                <w:left w:val="none" w:sz="0" w:space="0" w:color="auto"/>
                <w:bottom w:val="none" w:sz="0" w:space="0" w:color="auto"/>
                <w:right w:val="none" w:sz="0" w:space="0" w:color="auto"/>
              </w:divBdr>
            </w:div>
          </w:divsChild>
        </w:div>
        <w:div w:id="607199207">
          <w:marLeft w:val="0"/>
          <w:marRight w:val="0"/>
          <w:marTop w:val="0"/>
          <w:marBottom w:val="0"/>
          <w:divBdr>
            <w:top w:val="none" w:sz="0" w:space="0" w:color="auto"/>
            <w:left w:val="none" w:sz="0" w:space="0" w:color="auto"/>
            <w:bottom w:val="none" w:sz="0" w:space="0" w:color="auto"/>
            <w:right w:val="none" w:sz="0" w:space="0" w:color="auto"/>
          </w:divBdr>
          <w:divsChild>
            <w:div w:id="1045258538">
              <w:marLeft w:val="0"/>
              <w:marRight w:val="0"/>
              <w:marTop w:val="0"/>
              <w:marBottom w:val="0"/>
              <w:divBdr>
                <w:top w:val="none" w:sz="0" w:space="0" w:color="auto"/>
                <w:left w:val="none" w:sz="0" w:space="0" w:color="auto"/>
                <w:bottom w:val="none" w:sz="0" w:space="0" w:color="auto"/>
                <w:right w:val="none" w:sz="0" w:space="0" w:color="auto"/>
              </w:divBdr>
            </w:div>
          </w:divsChild>
        </w:div>
        <w:div w:id="609708247">
          <w:marLeft w:val="0"/>
          <w:marRight w:val="0"/>
          <w:marTop w:val="0"/>
          <w:marBottom w:val="0"/>
          <w:divBdr>
            <w:top w:val="none" w:sz="0" w:space="0" w:color="auto"/>
            <w:left w:val="none" w:sz="0" w:space="0" w:color="auto"/>
            <w:bottom w:val="none" w:sz="0" w:space="0" w:color="auto"/>
            <w:right w:val="none" w:sz="0" w:space="0" w:color="auto"/>
          </w:divBdr>
          <w:divsChild>
            <w:div w:id="656112523">
              <w:marLeft w:val="0"/>
              <w:marRight w:val="0"/>
              <w:marTop w:val="0"/>
              <w:marBottom w:val="0"/>
              <w:divBdr>
                <w:top w:val="none" w:sz="0" w:space="0" w:color="auto"/>
                <w:left w:val="none" w:sz="0" w:space="0" w:color="auto"/>
                <w:bottom w:val="none" w:sz="0" w:space="0" w:color="auto"/>
                <w:right w:val="none" w:sz="0" w:space="0" w:color="auto"/>
              </w:divBdr>
            </w:div>
          </w:divsChild>
        </w:div>
        <w:div w:id="689919685">
          <w:marLeft w:val="0"/>
          <w:marRight w:val="0"/>
          <w:marTop w:val="0"/>
          <w:marBottom w:val="0"/>
          <w:divBdr>
            <w:top w:val="none" w:sz="0" w:space="0" w:color="auto"/>
            <w:left w:val="none" w:sz="0" w:space="0" w:color="auto"/>
            <w:bottom w:val="none" w:sz="0" w:space="0" w:color="auto"/>
            <w:right w:val="none" w:sz="0" w:space="0" w:color="auto"/>
          </w:divBdr>
          <w:divsChild>
            <w:div w:id="1277834825">
              <w:marLeft w:val="0"/>
              <w:marRight w:val="0"/>
              <w:marTop w:val="0"/>
              <w:marBottom w:val="0"/>
              <w:divBdr>
                <w:top w:val="none" w:sz="0" w:space="0" w:color="auto"/>
                <w:left w:val="none" w:sz="0" w:space="0" w:color="auto"/>
                <w:bottom w:val="none" w:sz="0" w:space="0" w:color="auto"/>
                <w:right w:val="none" w:sz="0" w:space="0" w:color="auto"/>
              </w:divBdr>
            </w:div>
          </w:divsChild>
        </w:div>
        <w:div w:id="715273279">
          <w:marLeft w:val="0"/>
          <w:marRight w:val="0"/>
          <w:marTop w:val="0"/>
          <w:marBottom w:val="0"/>
          <w:divBdr>
            <w:top w:val="none" w:sz="0" w:space="0" w:color="auto"/>
            <w:left w:val="none" w:sz="0" w:space="0" w:color="auto"/>
            <w:bottom w:val="none" w:sz="0" w:space="0" w:color="auto"/>
            <w:right w:val="none" w:sz="0" w:space="0" w:color="auto"/>
          </w:divBdr>
          <w:divsChild>
            <w:div w:id="501823116">
              <w:marLeft w:val="0"/>
              <w:marRight w:val="0"/>
              <w:marTop w:val="0"/>
              <w:marBottom w:val="0"/>
              <w:divBdr>
                <w:top w:val="none" w:sz="0" w:space="0" w:color="auto"/>
                <w:left w:val="none" w:sz="0" w:space="0" w:color="auto"/>
                <w:bottom w:val="none" w:sz="0" w:space="0" w:color="auto"/>
                <w:right w:val="none" w:sz="0" w:space="0" w:color="auto"/>
              </w:divBdr>
            </w:div>
          </w:divsChild>
        </w:div>
        <w:div w:id="734474482">
          <w:marLeft w:val="0"/>
          <w:marRight w:val="0"/>
          <w:marTop w:val="0"/>
          <w:marBottom w:val="0"/>
          <w:divBdr>
            <w:top w:val="none" w:sz="0" w:space="0" w:color="auto"/>
            <w:left w:val="none" w:sz="0" w:space="0" w:color="auto"/>
            <w:bottom w:val="none" w:sz="0" w:space="0" w:color="auto"/>
            <w:right w:val="none" w:sz="0" w:space="0" w:color="auto"/>
          </w:divBdr>
          <w:divsChild>
            <w:div w:id="1090540247">
              <w:marLeft w:val="0"/>
              <w:marRight w:val="0"/>
              <w:marTop w:val="0"/>
              <w:marBottom w:val="0"/>
              <w:divBdr>
                <w:top w:val="none" w:sz="0" w:space="0" w:color="auto"/>
                <w:left w:val="none" w:sz="0" w:space="0" w:color="auto"/>
                <w:bottom w:val="none" w:sz="0" w:space="0" w:color="auto"/>
                <w:right w:val="none" w:sz="0" w:space="0" w:color="auto"/>
              </w:divBdr>
            </w:div>
          </w:divsChild>
        </w:div>
        <w:div w:id="735326292">
          <w:marLeft w:val="0"/>
          <w:marRight w:val="0"/>
          <w:marTop w:val="0"/>
          <w:marBottom w:val="0"/>
          <w:divBdr>
            <w:top w:val="none" w:sz="0" w:space="0" w:color="auto"/>
            <w:left w:val="none" w:sz="0" w:space="0" w:color="auto"/>
            <w:bottom w:val="none" w:sz="0" w:space="0" w:color="auto"/>
            <w:right w:val="none" w:sz="0" w:space="0" w:color="auto"/>
          </w:divBdr>
          <w:divsChild>
            <w:div w:id="280233138">
              <w:marLeft w:val="0"/>
              <w:marRight w:val="0"/>
              <w:marTop w:val="0"/>
              <w:marBottom w:val="0"/>
              <w:divBdr>
                <w:top w:val="none" w:sz="0" w:space="0" w:color="auto"/>
                <w:left w:val="none" w:sz="0" w:space="0" w:color="auto"/>
                <w:bottom w:val="none" w:sz="0" w:space="0" w:color="auto"/>
                <w:right w:val="none" w:sz="0" w:space="0" w:color="auto"/>
              </w:divBdr>
            </w:div>
          </w:divsChild>
        </w:div>
        <w:div w:id="753822290">
          <w:marLeft w:val="0"/>
          <w:marRight w:val="0"/>
          <w:marTop w:val="0"/>
          <w:marBottom w:val="0"/>
          <w:divBdr>
            <w:top w:val="none" w:sz="0" w:space="0" w:color="auto"/>
            <w:left w:val="none" w:sz="0" w:space="0" w:color="auto"/>
            <w:bottom w:val="none" w:sz="0" w:space="0" w:color="auto"/>
            <w:right w:val="none" w:sz="0" w:space="0" w:color="auto"/>
          </w:divBdr>
          <w:divsChild>
            <w:div w:id="135608545">
              <w:marLeft w:val="0"/>
              <w:marRight w:val="0"/>
              <w:marTop w:val="0"/>
              <w:marBottom w:val="0"/>
              <w:divBdr>
                <w:top w:val="none" w:sz="0" w:space="0" w:color="auto"/>
                <w:left w:val="none" w:sz="0" w:space="0" w:color="auto"/>
                <w:bottom w:val="none" w:sz="0" w:space="0" w:color="auto"/>
                <w:right w:val="none" w:sz="0" w:space="0" w:color="auto"/>
              </w:divBdr>
            </w:div>
          </w:divsChild>
        </w:div>
        <w:div w:id="763840167">
          <w:marLeft w:val="0"/>
          <w:marRight w:val="0"/>
          <w:marTop w:val="0"/>
          <w:marBottom w:val="0"/>
          <w:divBdr>
            <w:top w:val="none" w:sz="0" w:space="0" w:color="auto"/>
            <w:left w:val="none" w:sz="0" w:space="0" w:color="auto"/>
            <w:bottom w:val="none" w:sz="0" w:space="0" w:color="auto"/>
            <w:right w:val="none" w:sz="0" w:space="0" w:color="auto"/>
          </w:divBdr>
          <w:divsChild>
            <w:div w:id="1018390283">
              <w:marLeft w:val="0"/>
              <w:marRight w:val="0"/>
              <w:marTop w:val="0"/>
              <w:marBottom w:val="0"/>
              <w:divBdr>
                <w:top w:val="none" w:sz="0" w:space="0" w:color="auto"/>
                <w:left w:val="none" w:sz="0" w:space="0" w:color="auto"/>
                <w:bottom w:val="none" w:sz="0" w:space="0" w:color="auto"/>
                <w:right w:val="none" w:sz="0" w:space="0" w:color="auto"/>
              </w:divBdr>
            </w:div>
          </w:divsChild>
        </w:div>
        <w:div w:id="774403794">
          <w:marLeft w:val="0"/>
          <w:marRight w:val="0"/>
          <w:marTop w:val="0"/>
          <w:marBottom w:val="0"/>
          <w:divBdr>
            <w:top w:val="none" w:sz="0" w:space="0" w:color="auto"/>
            <w:left w:val="none" w:sz="0" w:space="0" w:color="auto"/>
            <w:bottom w:val="none" w:sz="0" w:space="0" w:color="auto"/>
            <w:right w:val="none" w:sz="0" w:space="0" w:color="auto"/>
          </w:divBdr>
          <w:divsChild>
            <w:div w:id="47804388">
              <w:marLeft w:val="0"/>
              <w:marRight w:val="0"/>
              <w:marTop w:val="0"/>
              <w:marBottom w:val="0"/>
              <w:divBdr>
                <w:top w:val="none" w:sz="0" w:space="0" w:color="auto"/>
                <w:left w:val="none" w:sz="0" w:space="0" w:color="auto"/>
                <w:bottom w:val="none" w:sz="0" w:space="0" w:color="auto"/>
                <w:right w:val="none" w:sz="0" w:space="0" w:color="auto"/>
              </w:divBdr>
            </w:div>
          </w:divsChild>
        </w:div>
        <w:div w:id="778451201">
          <w:marLeft w:val="0"/>
          <w:marRight w:val="0"/>
          <w:marTop w:val="0"/>
          <w:marBottom w:val="0"/>
          <w:divBdr>
            <w:top w:val="none" w:sz="0" w:space="0" w:color="auto"/>
            <w:left w:val="none" w:sz="0" w:space="0" w:color="auto"/>
            <w:bottom w:val="none" w:sz="0" w:space="0" w:color="auto"/>
            <w:right w:val="none" w:sz="0" w:space="0" w:color="auto"/>
          </w:divBdr>
          <w:divsChild>
            <w:div w:id="1210187857">
              <w:marLeft w:val="0"/>
              <w:marRight w:val="0"/>
              <w:marTop w:val="0"/>
              <w:marBottom w:val="0"/>
              <w:divBdr>
                <w:top w:val="none" w:sz="0" w:space="0" w:color="auto"/>
                <w:left w:val="none" w:sz="0" w:space="0" w:color="auto"/>
                <w:bottom w:val="none" w:sz="0" w:space="0" w:color="auto"/>
                <w:right w:val="none" w:sz="0" w:space="0" w:color="auto"/>
              </w:divBdr>
            </w:div>
          </w:divsChild>
        </w:div>
        <w:div w:id="785809274">
          <w:marLeft w:val="0"/>
          <w:marRight w:val="0"/>
          <w:marTop w:val="0"/>
          <w:marBottom w:val="0"/>
          <w:divBdr>
            <w:top w:val="none" w:sz="0" w:space="0" w:color="auto"/>
            <w:left w:val="none" w:sz="0" w:space="0" w:color="auto"/>
            <w:bottom w:val="none" w:sz="0" w:space="0" w:color="auto"/>
            <w:right w:val="none" w:sz="0" w:space="0" w:color="auto"/>
          </w:divBdr>
          <w:divsChild>
            <w:div w:id="298875640">
              <w:marLeft w:val="0"/>
              <w:marRight w:val="0"/>
              <w:marTop w:val="0"/>
              <w:marBottom w:val="0"/>
              <w:divBdr>
                <w:top w:val="none" w:sz="0" w:space="0" w:color="auto"/>
                <w:left w:val="none" w:sz="0" w:space="0" w:color="auto"/>
                <w:bottom w:val="none" w:sz="0" w:space="0" w:color="auto"/>
                <w:right w:val="none" w:sz="0" w:space="0" w:color="auto"/>
              </w:divBdr>
            </w:div>
          </w:divsChild>
        </w:div>
        <w:div w:id="796682277">
          <w:marLeft w:val="0"/>
          <w:marRight w:val="0"/>
          <w:marTop w:val="0"/>
          <w:marBottom w:val="0"/>
          <w:divBdr>
            <w:top w:val="none" w:sz="0" w:space="0" w:color="auto"/>
            <w:left w:val="none" w:sz="0" w:space="0" w:color="auto"/>
            <w:bottom w:val="none" w:sz="0" w:space="0" w:color="auto"/>
            <w:right w:val="none" w:sz="0" w:space="0" w:color="auto"/>
          </w:divBdr>
          <w:divsChild>
            <w:div w:id="216163940">
              <w:marLeft w:val="0"/>
              <w:marRight w:val="0"/>
              <w:marTop w:val="0"/>
              <w:marBottom w:val="0"/>
              <w:divBdr>
                <w:top w:val="none" w:sz="0" w:space="0" w:color="auto"/>
                <w:left w:val="none" w:sz="0" w:space="0" w:color="auto"/>
                <w:bottom w:val="none" w:sz="0" w:space="0" w:color="auto"/>
                <w:right w:val="none" w:sz="0" w:space="0" w:color="auto"/>
              </w:divBdr>
            </w:div>
          </w:divsChild>
        </w:div>
        <w:div w:id="800617385">
          <w:marLeft w:val="0"/>
          <w:marRight w:val="0"/>
          <w:marTop w:val="0"/>
          <w:marBottom w:val="0"/>
          <w:divBdr>
            <w:top w:val="none" w:sz="0" w:space="0" w:color="auto"/>
            <w:left w:val="none" w:sz="0" w:space="0" w:color="auto"/>
            <w:bottom w:val="none" w:sz="0" w:space="0" w:color="auto"/>
            <w:right w:val="none" w:sz="0" w:space="0" w:color="auto"/>
          </w:divBdr>
          <w:divsChild>
            <w:div w:id="1747529222">
              <w:marLeft w:val="0"/>
              <w:marRight w:val="0"/>
              <w:marTop w:val="0"/>
              <w:marBottom w:val="0"/>
              <w:divBdr>
                <w:top w:val="none" w:sz="0" w:space="0" w:color="auto"/>
                <w:left w:val="none" w:sz="0" w:space="0" w:color="auto"/>
                <w:bottom w:val="none" w:sz="0" w:space="0" w:color="auto"/>
                <w:right w:val="none" w:sz="0" w:space="0" w:color="auto"/>
              </w:divBdr>
            </w:div>
          </w:divsChild>
        </w:div>
        <w:div w:id="814300799">
          <w:marLeft w:val="0"/>
          <w:marRight w:val="0"/>
          <w:marTop w:val="0"/>
          <w:marBottom w:val="0"/>
          <w:divBdr>
            <w:top w:val="none" w:sz="0" w:space="0" w:color="auto"/>
            <w:left w:val="none" w:sz="0" w:space="0" w:color="auto"/>
            <w:bottom w:val="none" w:sz="0" w:space="0" w:color="auto"/>
            <w:right w:val="none" w:sz="0" w:space="0" w:color="auto"/>
          </w:divBdr>
          <w:divsChild>
            <w:div w:id="1250231804">
              <w:marLeft w:val="0"/>
              <w:marRight w:val="0"/>
              <w:marTop w:val="0"/>
              <w:marBottom w:val="0"/>
              <w:divBdr>
                <w:top w:val="none" w:sz="0" w:space="0" w:color="auto"/>
                <w:left w:val="none" w:sz="0" w:space="0" w:color="auto"/>
                <w:bottom w:val="none" w:sz="0" w:space="0" w:color="auto"/>
                <w:right w:val="none" w:sz="0" w:space="0" w:color="auto"/>
              </w:divBdr>
            </w:div>
          </w:divsChild>
        </w:div>
        <w:div w:id="860431741">
          <w:marLeft w:val="0"/>
          <w:marRight w:val="0"/>
          <w:marTop w:val="0"/>
          <w:marBottom w:val="0"/>
          <w:divBdr>
            <w:top w:val="none" w:sz="0" w:space="0" w:color="auto"/>
            <w:left w:val="none" w:sz="0" w:space="0" w:color="auto"/>
            <w:bottom w:val="none" w:sz="0" w:space="0" w:color="auto"/>
            <w:right w:val="none" w:sz="0" w:space="0" w:color="auto"/>
          </w:divBdr>
          <w:divsChild>
            <w:div w:id="1898469510">
              <w:marLeft w:val="0"/>
              <w:marRight w:val="0"/>
              <w:marTop w:val="0"/>
              <w:marBottom w:val="0"/>
              <w:divBdr>
                <w:top w:val="none" w:sz="0" w:space="0" w:color="auto"/>
                <w:left w:val="none" w:sz="0" w:space="0" w:color="auto"/>
                <w:bottom w:val="none" w:sz="0" w:space="0" w:color="auto"/>
                <w:right w:val="none" w:sz="0" w:space="0" w:color="auto"/>
              </w:divBdr>
            </w:div>
          </w:divsChild>
        </w:div>
        <w:div w:id="864290853">
          <w:marLeft w:val="0"/>
          <w:marRight w:val="0"/>
          <w:marTop w:val="0"/>
          <w:marBottom w:val="0"/>
          <w:divBdr>
            <w:top w:val="none" w:sz="0" w:space="0" w:color="auto"/>
            <w:left w:val="none" w:sz="0" w:space="0" w:color="auto"/>
            <w:bottom w:val="none" w:sz="0" w:space="0" w:color="auto"/>
            <w:right w:val="none" w:sz="0" w:space="0" w:color="auto"/>
          </w:divBdr>
          <w:divsChild>
            <w:div w:id="519122538">
              <w:marLeft w:val="0"/>
              <w:marRight w:val="0"/>
              <w:marTop w:val="0"/>
              <w:marBottom w:val="0"/>
              <w:divBdr>
                <w:top w:val="none" w:sz="0" w:space="0" w:color="auto"/>
                <w:left w:val="none" w:sz="0" w:space="0" w:color="auto"/>
                <w:bottom w:val="none" w:sz="0" w:space="0" w:color="auto"/>
                <w:right w:val="none" w:sz="0" w:space="0" w:color="auto"/>
              </w:divBdr>
            </w:div>
          </w:divsChild>
        </w:div>
        <w:div w:id="949314677">
          <w:marLeft w:val="0"/>
          <w:marRight w:val="0"/>
          <w:marTop w:val="0"/>
          <w:marBottom w:val="0"/>
          <w:divBdr>
            <w:top w:val="none" w:sz="0" w:space="0" w:color="auto"/>
            <w:left w:val="none" w:sz="0" w:space="0" w:color="auto"/>
            <w:bottom w:val="none" w:sz="0" w:space="0" w:color="auto"/>
            <w:right w:val="none" w:sz="0" w:space="0" w:color="auto"/>
          </w:divBdr>
          <w:divsChild>
            <w:div w:id="1855880212">
              <w:marLeft w:val="0"/>
              <w:marRight w:val="0"/>
              <w:marTop w:val="0"/>
              <w:marBottom w:val="0"/>
              <w:divBdr>
                <w:top w:val="none" w:sz="0" w:space="0" w:color="auto"/>
                <w:left w:val="none" w:sz="0" w:space="0" w:color="auto"/>
                <w:bottom w:val="none" w:sz="0" w:space="0" w:color="auto"/>
                <w:right w:val="none" w:sz="0" w:space="0" w:color="auto"/>
              </w:divBdr>
            </w:div>
          </w:divsChild>
        </w:div>
        <w:div w:id="951325201">
          <w:marLeft w:val="0"/>
          <w:marRight w:val="0"/>
          <w:marTop w:val="0"/>
          <w:marBottom w:val="0"/>
          <w:divBdr>
            <w:top w:val="none" w:sz="0" w:space="0" w:color="auto"/>
            <w:left w:val="none" w:sz="0" w:space="0" w:color="auto"/>
            <w:bottom w:val="none" w:sz="0" w:space="0" w:color="auto"/>
            <w:right w:val="none" w:sz="0" w:space="0" w:color="auto"/>
          </w:divBdr>
          <w:divsChild>
            <w:div w:id="725572192">
              <w:marLeft w:val="0"/>
              <w:marRight w:val="0"/>
              <w:marTop w:val="0"/>
              <w:marBottom w:val="0"/>
              <w:divBdr>
                <w:top w:val="none" w:sz="0" w:space="0" w:color="auto"/>
                <w:left w:val="none" w:sz="0" w:space="0" w:color="auto"/>
                <w:bottom w:val="none" w:sz="0" w:space="0" w:color="auto"/>
                <w:right w:val="none" w:sz="0" w:space="0" w:color="auto"/>
              </w:divBdr>
            </w:div>
          </w:divsChild>
        </w:div>
        <w:div w:id="962660456">
          <w:marLeft w:val="0"/>
          <w:marRight w:val="0"/>
          <w:marTop w:val="0"/>
          <w:marBottom w:val="0"/>
          <w:divBdr>
            <w:top w:val="none" w:sz="0" w:space="0" w:color="auto"/>
            <w:left w:val="none" w:sz="0" w:space="0" w:color="auto"/>
            <w:bottom w:val="none" w:sz="0" w:space="0" w:color="auto"/>
            <w:right w:val="none" w:sz="0" w:space="0" w:color="auto"/>
          </w:divBdr>
          <w:divsChild>
            <w:div w:id="1423331475">
              <w:marLeft w:val="0"/>
              <w:marRight w:val="0"/>
              <w:marTop w:val="0"/>
              <w:marBottom w:val="0"/>
              <w:divBdr>
                <w:top w:val="none" w:sz="0" w:space="0" w:color="auto"/>
                <w:left w:val="none" w:sz="0" w:space="0" w:color="auto"/>
                <w:bottom w:val="none" w:sz="0" w:space="0" w:color="auto"/>
                <w:right w:val="none" w:sz="0" w:space="0" w:color="auto"/>
              </w:divBdr>
            </w:div>
          </w:divsChild>
        </w:div>
        <w:div w:id="964119047">
          <w:marLeft w:val="0"/>
          <w:marRight w:val="0"/>
          <w:marTop w:val="0"/>
          <w:marBottom w:val="0"/>
          <w:divBdr>
            <w:top w:val="none" w:sz="0" w:space="0" w:color="auto"/>
            <w:left w:val="none" w:sz="0" w:space="0" w:color="auto"/>
            <w:bottom w:val="none" w:sz="0" w:space="0" w:color="auto"/>
            <w:right w:val="none" w:sz="0" w:space="0" w:color="auto"/>
          </w:divBdr>
          <w:divsChild>
            <w:div w:id="1809863000">
              <w:marLeft w:val="0"/>
              <w:marRight w:val="0"/>
              <w:marTop w:val="0"/>
              <w:marBottom w:val="0"/>
              <w:divBdr>
                <w:top w:val="none" w:sz="0" w:space="0" w:color="auto"/>
                <w:left w:val="none" w:sz="0" w:space="0" w:color="auto"/>
                <w:bottom w:val="none" w:sz="0" w:space="0" w:color="auto"/>
                <w:right w:val="none" w:sz="0" w:space="0" w:color="auto"/>
              </w:divBdr>
            </w:div>
          </w:divsChild>
        </w:div>
        <w:div w:id="979846344">
          <w:marLeft w:val="0"/>
          <w:marRight w:val="0"/>
          <w:marTop w:val="0"/>
          <w:marBottom w:val="0"/>
          <w:divBdr>
            <w:top w:val="none" w:sz="0" w:space="0" w:color="auto"/>
            <w:left w:val="none" w:sz="0" w:space="0" w:color="auto"/>
            <w:bottom w:val="none" w:sz="0" w:space="0" w:color="auto"/>
            <w:right w:val="none" w:sz="0" w:space="0" w:color="auto"/>
          </w:divBdr>
          <w:divsChild>
            <w:div w:id="871530219">
              <w:marLeft w:val="0"/>
              <w:marRight w:val="0"/>
              <w:marTop w:val="0"/>
              <w:marBottom w:val="0"/>
              <w:divBdr>
                <w:top w:val="none" w:sz="0" w:space="0" w:color="auto"/>
                <w:left w:val="none" w:sz="0" w:space="0" w:color="auto"/>
                <w:bottom w:val="none" w:sz="0" w:space="0" w:color="auto"/>
                <w:right w:val="none" w:sz="0" w:space="0" w:color="auto"/>
              </w:divBdr>
            </w:div>
          </w:divsChild>
        </w:div>
        <w:div w:id="993144843">
          <w:marLeft w:val="0"/>
          <w:marRight w:val="0"/>
          <w:marTop w:val="0"/>
          <w:marBottom w:val="0"/>
          <w:divBdr>
            <w:top w:val="none" w:sz="0" w:space="0" w:color="auto"/>
            <w:left w:val="none" w:sz="0" w:space="0" w:color="auto"/>
            <w:bottom w:val="none" w:sz="0" w:space="0" w:color="auto"/>
            <w:right w:val="none" w:sz="0" w:space="0" w:color="auto"/>
          </w:divBdr>
          <w:divsChild>
            <w:div w:id="826552562">
              <w:marLeft w:val="0"/>
              <w:marRight w:val="0"/>
              <w:marTop w:val="0"/>
              <w:marBottom w:val="0"/>
              <w:divBdr>
                <w:top w:val="none" w:sz="0" w:space="0" w:color="auto"/>
                <w:left w:val="none" w:sz="0" w:space="0" w:color="auto"/>
                <w:bottom w:val="none" w:sz="0" w:space="0" w:color="auto"/>
                <w:right w:val="none" w:sz="0" w:space="0" w:color="auto"/>
              </w:divBdr>
            </w:div>
          </w:divsChild>
        </w:div>
        <w:div w:id="1000960416">
          <w:marLeft w:val="0"/>
          <w:marRight w:val="0"/>
          <w:marTop w:val="0"/>
          <w:marBottom w:val="0"/>
          <w:divBdr>
            <w:top w:val="none" w:sz="0" w:space="0" w:color="auto"/>
            <w:left w:val="none" w:sz="0" w:space="0" w:color="auto"/>
            <w:bottom w:val="none" w:sz="0" w:space="0" w:color="auto"/>
            <w:right w:val="none" w:sz="0" w:space="0" w:color="auto"/>
          </w:divBdr>
          <w:divsChild>
            <w:div w:id="450904704">
              <w:marLeft w:val="0"/>
              <w:marRight w:val="0"/>
              <w:marTop w:val="0"/>
              <w:marBottom w:val="0"/>
              <w:divBdr>
                <w:top w:val="none" w:sz="0" w:space="0" w:color="auto"/>
                <w:left w:val="none" w:sz="0" w:space="0" w:color="auto"/>
                <w:bottom w:val="none" w:sz="0" w:space="0" w:color="auto"/>
                <w:right w:val="none" w:sz="0" w:space="0" w:color="auto"/>
              </w:divBdr>
            </w:div>
          </w:divsChild>
        </w:div>
        <w:div w:id="1010252942">
          <w:marLeft w:val="0"/>
          <w:marRight w:val="0"/>
          <w:marTop w:val="0"/>
          <w:marBottom w:val="0"/>
          <w:divBdr>
            <w:top w:val="none" w:sz="0" w:space="0" w:color="auto"/>
            <w:left w:val="none" w:sz="0" w:space="0" w:color="auto"/>
            <w:bottom w:val="none" w:sz="0" w:space="0" w:color="auto"/>
            <w:right w:val="none" w:sz="0" w:space="0" w:color="auto"/>
          </w:divBdr>
          <w:divsChild>
            <w:div w:id="1941596903">
              <w:marLeft w:val="0"/>
              <w:marRight w:val="0"/>
              <w:marTop w:val="0"/>
              <w:marBottom w:val="0"/>
              <w:divBdr>
                <w:top w:val="none" w:sz="0" w:space="0" w:color="auto"/>
                <w:left w:val="none" w:sz="0" w:space="0" w:color="auto"/>
                <w:bottom w:val="none" w:sz="0" w:space="0" w:color="auto"/>
                <w:right w:val="none" w:sz="0" w:space="0" w:color="auto"/>
              </w:divBdr>
            </w:div>
          </w:divsChild>
        </w:div>
        <w:div w:id="1033264193">
          <w:marLeft w:val="0"/>
          <w:marRight w:val="0"/>
          <w:marTop w:val="0"/>
          <w:marBottom w:val="0"/>
          <w:divBdr>
            <w:top w:val="none" w:sz="0" w:space="0" w:color="auto"/>
            <w:left w:val="none" w:sz="0" w:space="0" w:color="auto"/>
            <w:bottom w:val="none" w:sz="0" w:space="0" w:color="auto"/>
            <w:right w:val="none" w:sz="0" w:space="0" w:color="auto"/>
          </w:divBdr>
          <w:divsChild>
            <w:div w:id="1711567424">
              <w:marLeft w:val="0"/>
              <w:marRight w:val="0"/>
              <w:marTop w:val="0"/>
              <w:marBottom w:val="0"/>
              <w:divBdr>
                <w:top w:val="none" w:sz="0" w:space="0" w:color="auto"/>
                <w:left w:val="none" w:sz="0" w:space="0" w:color="auto"/>
                <w:bottom w:val="none" w:sz="0" w:space="0" w:color="auto"/>
                <w:right w:val="none" w:sz="0" w:space="0" w:color="auto"/>
              </w:divBdr>
            </w:div>
          </w:divsChild>
        </w:div>
        <w:div w:id="1068383696">
          <w:marLeft w:val="0"/>
          <w:marRight w:val="0"/>
          <w:marTop w:val="0"/>
          <w:marBottom w:val="0"/>
          <w:divBdr>
            <w:top w:val="none" w:sz="0" w:space="0" w:color="auto"/>
            <w:left w:val="none" w:sz="0" w:space="0" w:color="auto"/>
            <w:bottom w:val="none" w:sz="0" w:space="0" w:color="auto"/>
            <w:right w:val="none" w:sz="0" w:space="0" w:color="auto"/>
          </w:divBdr>
          <w:divsChild>
            <w:div w:id="1335567714">
              <w:marLeft w:val="0"/>
              <w:marRight w:val="0"/>
              <w:marTop w:val="0"/>
              <w:marBottom w:val="0"/>
              <w:divBdr>
                <w:top w:val="none" w:sz="0" w:space="0" w:color="auto"/>
                <w:left w:val="none" w:sz="0" w:space="0" w:color="auto"/>
                <w:bottom w:val="none" w:sz="0" w:space="0" w:color="auto"/>
                <w:right w:val="none" w:sz="0" w:space="0" w:color="auto"/>
              </w:divBdr>
            </w:div>
          </w:divsChild>
        </w:div>
        <w:div w:id="1130441289">
          <w:marLeft w:val="0"/>
          <w:marRight w:val="0"/>
          <w:marTop w:val="0"/>
          <w:marBottom w:val="0"/>
          <w:divBdr>
            <w:top w:val="none" w:sz="0" w:space="0" w:color="auto"/>
            <w:left w:val="none" w:sz="0" w:space="0" w:color="auto"/>
            <w:bottom w:val="none" w:sz="0" w:space="0" w:color="auto"/>
            <w:right w:val="none" w:sz="0" w:space="0" w:color="auto"/>
          </w:divBdr>
          <w:divsChild>
            <w:div w:id="872888666">
              <w:marLeft w:val="0"/>
              <w:marRight w:val="0"/>
              <w:marTop w:val="0"/>
              <w:marBottom w:val="0"/>
              <w:divBdr>
                <w:top w:val="none" w:sz="0" w:space="0" w:color="auto"/>
                <w:left w:val="none" w:sz="0" w:space="0" w:color="auto"/>
                <w:bottom w:val="none" w:sz="0" w:space="0" w:color="auto"/>
                <w:right w:val="none" w:sz="0" w:space="0" w:color="auto"/>
              </w:divBdr>
            </w:div>
          </w:divsChild>
        </w:div>
        <w:div w:id="1190338162">
          <w:marLeft w:val="0"/>
          <w:marRight w:val="0"/>
          <w:marTop w:val="0"/>
          <w:marBottom w:val="0"/>
          <w:divBdr>
            <w:top w:val="none" w:sz="0" w:space="0" w:color="auto"/>
            <w:left w:val="none" w:sz="0" w:space="0" w:color="auto"/>
            <w:bottom w:val="none" w:sz="0" w:space="0" w:color="auto"/>
            <w:right w:val="none" w:sz="0" w:space="0" w:color="auto"/>
          </w:divBdr>
          <w:divsChild>
            <w:div w:id="268707417">
              <w:marLeft w:val="0"/>
              <w:marRight w:val="0"/>
              <w:marTop w:val="0"/>
              <w:marBottom w:val="0"/>
              <w:divBdr>
                <w:top w:val="none" w:sz="0" w:space="0" w:color="auto"/>
                <w:left w:val="none" w:sz="0" w:space="0" w:color="auto"/>
                <w:bottom w:val="none" w:sz="0" w:space="0" w:color="auto"/>
                <w:right w:val="none" w:sz="0" w:space="0" w:color="auto"/>
              </w:divBdr>
            </w:div>
          </w:divsChild>
        </w:div>
        <w:div w:id="1190949098">
          <w:marLeft w:val="0"/>
          <w:marRight w:val="0"/>
          <w:marTop w:val="0"/>
          <w:marBottom w:val="0"/>
          <w:divBdr>
            <w:top w:val="none" w:sz="0" w:space="0" w:color="auto"/>
            <w:left w:val="none" w:sz="0" w:space="0" w:color="auto"/>
            <w:bottom w:val="none" w:sz="0" w:space="0" w:color="auto"/>
            <w:right w:val="none" w:sz="0" w:space="0" w:color="auto"/>
          </w:divBdr>
          <w:divsChild>
            <w:div w:id="1057321357">
              <w:marLeft w:val="0"/>
              <w:marRight w:val="0"/>
              <w:marTop w:val="0"/>
              <w:marBottom w:val="0"/>
              <w:divBdr>
                <w:top w:val="none" w:sz="0" w:space="0" w:color="auto"/>
                <w:left w:val="none" w:sz="0" w:space="0" w:color="auto"/>
                <w:bottom w:val="none" w:sz="0" w:space="0" w:color="auto"/>
                <w:right w:val="none" w:sz="0" w:space="0" w:color="auto"/>
              </w:divBdr>
            </w:div>
          </w:divsChild>
        </w:div>
        <w:div w:id="1197695443">
          <w:marLeft w:val="0"/>
          <w:marRight w:val="0"/>
          <w:marTop w:val="0"/>
          <w:marBottom w:val="0"/>
          <w:divBdr>
            <w:top w:val="none" w:sz="0" w:space="0" w:color="auto"/>
            <w:left w:val="none" w:sz="0" w:space="0" w:color="auto"/>
            <w:bottom w:val="none" w:sz="0" w:space="0" w:color="auto"/>
            <w:right w:val="none" w:sz="0" w:space="0" w:color="auto"/>
          </w:divBdr>
          <w:divsChild>
            <w:div w:id="1171749301">
              <w:marLeft w:val="0"/>
              <w:marRight w:val="0"/>
              <w:marTop w:val="0"/>
              <w:marBottom w:val="0"/>
              <w:divBdr>
                <w:top w:val="none" w:sz="0" w:space="0" w:color="auto"/>
                <w:left w:val="none" w:sz="0" w:space="0" w:color="auto"/>
                <w:bottom w:val="none" w:sz="0" w:space="0" w:color="auto"/>
                <w:right w:val="none" w:sz="0" w:space="0" w:color="auto"/>
              </w:divBdr>
            </w:div>
          </w:divsChild>
        </w:div>
        <w:div w:id="1236934040">
          <w:marLeft w:val="0"/>
          <w:marRight w:val="0"/>
          <w:marTop w:val="0"/>
          <w:marBottom w:val="0"/>
          <w:divBdr>
            <w:top w:val="none" w:sz="0" w:space="0" w:color="auto"/>
            <w:left w:val="none" w:sz="0" w:space="0" w:color="auto"/>
            <w:bottom w:val="none" w:sz="0" w:space="0" w:color="auto"/>
            <w:right w:val="none" w:sz="0" w:space="0" w:color="auto"/>
          </w:divBdr>
          <w:divsChild>
            <w:div w:id="2022463356">
              <w:marLeft w:val="0"/>
              <w:marRight w:val="0"/>
              <w:marTop w:val="0"/>
              <w:marBottom w:val="0"/>
              <w:divBdr>
                <w:top w:val="none" w:sz="0" w:space="0" w:color="auto"/>
                <w:left w:val="none" w:sz="0" w:space="0" w:color="auto"/>
                <w:bottom w:val="none" w:sz="0" w:space="0" w:color="auto"/>
                <w:right w:val="none" w:sz="0" w:space="0" w:color="auto"/>
              </w:divBdr>
            </w:div>
          </w:divsChild>
        </w:div>
        <w:div w:id="1257252385">
          <w:marLeft w:val="0"/>
          <w:marRight w:val="0"/>
          <w:marTop w:val="0"/>
          <w:marBottom w:val="0"/>
          <w:divBdr>
            <w:top w:val="none" w:sz="0" w:space="0" w:color="auto"/>
            <w:left w:val="none" w:sz="0" w:space="0" w:color="auto"/>
            <w:bottom w:val="none" w:sz="0" w:space="0" w:color="auto"/>
            <w:right w:val="none" w:sz="0" w:space="0" w:color="auto"/>
          </w:divBdr>
          <w:divsChild>
            <w:div w:id="1336959091">
              <w:marLeft w:val="0"/>
              <w:marRight w:val="0"/>
              <w:marTop w:val="0"/>
              <w:marBottom w:val="0"/>
              <w:divBdr>
                <w:top w:val="none" w:sz="0" w:space="0" w:color="auto"/>
                <w:left w:val="none" w:sz="0" w:space="0" w:color="auto"/>
                <w:bottom w:val="none" w:sz="0" w:space="0" w:color="auto"/>
                <w:right w:val="none" w:sz="0" w:space="0" w:color="auto"/>
              </w:divBdr>
            </w:div>
          </w:divsChild>
        </w:div>
        <w:div w:id="1279605791">
          <w:marLeft w:val="0"/>
          <w:marRight w:val="0"/>
          <w:marTop w:val="0"/>
          <w:marBottom w:val="0"/>
          <w:divBdr>
            <w:top w:val="none" w:sz="0" w:space="0" w:color="auto"/>
            <w:left w:val="none" w:sz="0" w:space="0" w:color="auto"/>
            <w:bottom w:val="none" w:sz="0" w:space="0" w:color="auto"/>
            <w:right w:val="none" w:sz="0" w:space="0" w:color="auto"/>
          </w:divBdr>
          <w:divsChild>
            <w:div w:id="1302422483">
              <w:marLeft w:val="0"/>
              <w:marRight w:val="0"/>
              <w:marTop w:val="0"/>
              <w:marBottom w:val="0"/>
              <w:divBdr>
                <w:top w:val="none" w:sz="0" w:space="0" w:color="auto"/>
                <w:left w:val="none" w:sz="0" w:space="0" w:color="auto"/>
                <w:bottom w:val="none" w:sz="0" w:space="0" w:color="auto"/>
                <w:right w:val="none" w:sz="0" w:space="0" w:color="auto"/>
              </w:divBdr>
            </w:div>
          </w:divsChild>
        </w:div>
        <w:div w:id="1317344389">
          <w:marLeft w:val="0"/>
          <w:marRight w:val="0"/>
          <w:marTop w:val="0"/>
          <w:marBottom w:val="0"/>
          <w:divBdr>
            <w:top w:val="none" w:sz="0" w:space="0" w:color="auto"/>
            <w:left w:val="none" w:sz="0" w:space="0" w:color="auto"/>
            <w:bottom w:val="none" w:sz="0" w:space="0" w:color="auto"/>
            <w:right w:val="none" w:sz="0" w:space="0" w:color="auto"/>
          </w:divBdr>
          <w:divsChild>
            <w:div w:id="659890080">
              <w:marLeft w:val="0"/>
              <w:marRight w:val="0"/>
              <w:marTop w:val="0"/>
              <w:marBottom w:val="0"/>
              <w:divBdr>
                <w:top w:val="none" w:sz="0" w:space="0" w:color="auto"/>
                <w:left w:val="none" w:sz="0" w:space="0" w:color="auto"/>
                <w:bottom w:val="none" w:sz="0" w:space="0" w:color="auto"/>
                <w:right w:val="none" w:sz="0" w:space="0" w:color="auto"/>
              </w:divBdr>
            </w:div>
          </w:divsChild>
        </w:div>
        <w:div w:id="1346900034">
          <w:marLeft w:val="0"/>
          <w:marRight w:val="0"/>
          <w:marTop w:val="0"/>
          <w:marBottom w:val="0"/>
          <w:divBdr>
            <w:top w:val="none" w:sz="0" w:space="0" w:color="auto"/>
            <w:left w:val="none" w:sz="0" w:space="0" w:color="auto"/>
            <w:bottom w:val="none" w:sz="0" w:space="0" w:color="auto"/>
            <w:right w:val="none" w:sz="0" w:space="0" w:color="auto"/>
          </w:divBdr>
          <w:divsChild>
            <w:div w:id="90203909">
              <w:marLeft w:val="0"/>
              <w:marRight w:val="0"/>
              <w:marTop w:val="0"/>
              <w:marBottom w:val="0"/>
              <w:divBdr>
                <w:top w:val="none" w:sz="0" w:space="0" w:color="auto"/>
                <w:left w:val="none" w:sz="0" w:space="0" w:color="auto"/>
                <w:bottom w:val="none" w:sz="0" w:space="0" w:color="auto"/>
                <w:right w:val="none" w:sz="0" w:space="0" w:color="auto"/>
              </w:divBdr>
            </w:div>
          </w:divsChild>
        </w:div>
        <w:div w:id="1356617172">
          <w:marLeft w:val="0"/>
          <w:marRight w:val="0"/>
          <w:marTop w:val="0"/>
          <w:marBottom w:val="0"/>
          <w:divBdr>
            <w:top w:val="none" w:sz="0" w:space="0" w:color="auto"/>
            <w:left w:val="none" w:sz="0" w:space="0" w:color="auto"/>
            <w:bottom w:val="none" w:sz="0" w:space="0" w:color="auto"/>
            <w:right w:val="none" w:sz="0" w:space="0" w:color="auto"/>
          </w:divBdr>
          <w:divsChild>
            <w:div w:id="256712071">
              <w:marLeft w:val="0"/>
              <w:marRight w:val="0"/>
              <w:marTop w:val="0"/>
              <w:marBottom w:val="0"/>
              <w:divBdr>
                <w:top w:val="none" w:sz="0" w:space="0" w:color="auto"/>
                <w:left w:val="none" w:sz="0" w:space="0" w:color="auto"/>
                <w:bottom w:val="none" w:sz="0" w:space="0" w:color="auto"/>
                <w:right w:val="none" w:sz="0" w:space="0" w:color="auto"/>
              </w:divBdr>
            </w:div>
          </w:divsChild>
        </w:div>
        <w:div w:id="1373965993">
          <w:marLeft w:val="0"/>
          <w:marRight w:val="0"/>
          <w:marTop w:val="0"/>
          <w:marBottom w:val="0"/>
          <w:divBdr>
            <w:top w:val="none" w:sz="0" w:space="0" w:color="auto"/>
            <w:left w:val="none" w:sz="0" w:space="0" w:color="auto"/>
            <w:bottom w:val="none" w:sz="0" w:space="0" w:color="auto"/>
            <w:right w:val="none" w:sz="0" w:space="0" w:color="auto"/>
          </w:divBdr>
          <w:divsChild>
            <w:div w:id="849368926">
              <w:marLeft w:val="0"/>
              <w:marRight w:val="0"/>
              <w:marTop w:val="0"/>
              <w:marBottom w:val="0"/>
              <w:divBdr>
                <w:top w:val="none" w:sz="0" w:space="0" w:color="auto"/>
                <w:left w:val="none" w:sz="0" w:space="0" w:color="auto"/>
                <w:bottom w:val="none" w:sz="0" w:space="0" w:color="auto"/>
                <w:right w:val="none" w:sz="0" w:space="0" w:color="auto"/>
              </w:divBdr>
            </w:div>
          </w:divsChild>
        </w:div>
        <w:div w:id="1393384248">
          <w:marLeft w:val="0"/>
          <w:marRight w:val="0"/>
          <w:marTop w:val="0"/>
          <w:marBottom w:val="0"/>
          <w:divBdr>
            <w:top w:val="none" w:sz="0" w:space="0" w:color="auto"/>
            <w:left w:val="none" w:sz="0" w:space="0" w:color="auto"/>
            <w:bottom w:val="none" w:sz="0" w:space="0" w:color="auto"/>
            <w:right w:val="none" w:sz="0" w:space="0" w:color="auto"/>
          </w:divBdr>
          <w:divsChild>
            <w:div w:id="493570158">
              <w:marLeft w:val="0"/>
              <w:marRight w:val="0"/>
              <w:marTop w:val="0"/>
              <w:marBottom w:val="0"/>
              <w:divBdr>
                <w:top w:val="none" w:sz="0" w:space="0" w:color="auto"/>
                <w:left w:val="none" w:sz="0" w:space="0" w:color="auto"/>
                <w:bottom w:val="none" w:sz="0" w:space="0" w:color="auto"/>
                <w:right w:val="none" w:sz="0" w:space="0" w:color="auto"/>
              </w:divBdr>
            </w:div>
          </w:divsChild>
        </w:div>
        <w:div w:id="1636565982">
          <w:marLeft w:val="0"/>
          <w:marRight w:val="0"/>
          <w:marTop w:val="0"/>
          <w:marBottom w:val="0"/>
          <w:divBdr>
            <w:top w:val="none" w:sz="0" w:space="0" w:color="auto"/>
            <w:left w:val="none" w:sz="0" w:space="0" w:color="auto"/>
            <w:bottom w:val="none" w:sz="0" w:space="0" w:color="auto"/>
            <w:right w:val="none" w:sz="0" w:space="0" w:color="auto"/>
          </w:divBdr>
          <w:divsChild>
            <w:div w:id="58868553">
              <w:marLeft w:val="0"/>
              <w:marRight w:val="0"/>
              <w:marTop w:val="0"/>
              <w:marBottom w:val="0"/>
              <w:divBdr>
                <w:top w:val="none" w:sz="0" w:space="0" w:color="auto"/>
                <w:left w:val="none" w:sz="0" w:space="0" w:color="auto"/>
                <w:bottom w:val="none" w:sz="0" w:space="0" w:color="auto"/>
                <w:right w:val="none" w:sz="0" w:space="0" w:color="auto"/>
              </w:divBdr>
            </w:div>
          </w:divsChild>
        </w:div>
        <w:div w:id="1647512176">
          <w:marLeft w:val="0"/>
          <w:marRight w:val="0"/>
          <w:marTop w:val="0"/>
          <w:marBottom w:val="0"/>
          <w:divBdr>
            <w:top w:val="none" w:sz="0" w:space="0" w:color="auto"/>
            <w:left w:val="none" w:sz="0" w:space="0" w:color="auto"/>
            <w:bottom w:val="none" w:sz="0" w:space="0" w:color="auto"/>
            <w:right w:val="none" w:sz="0" w:space="0" w:color="auto"/>
          </w:divBdr>
          <w:divsChild>
            <w:div w:id="715547844">
              <w:marLeft w:val="0"/>
              <w:marRight w:val="0"/>
              <w:marTop w:val="0"/>
              <w:marBottom w:val="0"/>
              <w:divBdr>
                <w:top w:val="none" w:sz="0" w:space="0" w:color="auto"/>
                <w:left w:val="none" w:sz="0" w:space="0" w:color="auto"/>
                <w:bottom w:val="none" w:sz="0" w:space="0" w:color="auto"/>
                <w:right w:val="none" w:sz="0" w:space="0" w:color="auto"/>
              </w:divBdr>
            </w:div>
          </w:divsChild>
        </w:div>
        <w:div w:id="1694919735">
          <w:marLeft w:val="0"/>
          <w:marRight w:val="0"/>
          <w:marTop w:val="0"/>
          <w:marBottom w:val="0"/>
          <w:divBdr>
            <w:top w:val="none" w:sz="0" w:space="0" w:color="auto"/>
            <w:left w:val="none" w:sz="0" w:space="0" w:color="auto"/>
            <w:bottom w:val="none" w:sz="0" w:space="0" w:color="auto"/>
            <w:right w:val="none" w:sz="0" w:space="0" w:color="auto"/>
          </w:divBdr>
          <w:divsChild>
            <w:div w:id="910383413">
              <w:marLeft w:val="0"/>
              <w:marRight w:val="0"/>
              <w:marTop w:val="0"/>
              <w:marBottom w:val="0"/>
              <w:divBdr>
                <w:top w:val="none" w:sz="0" w:space="0" w:color="auto"/>
                <w:left w:val="none" w:sz="0" w:space="0" w:color="auto"/>
                <w:bottom w:val="none" w:sz="0" w:space="0" w:color="auto"/>
                <w:right w:val="none" w:sz="0" w:space="0" w:color="auto"/>
              </w:divBdr>
            </w:div>
          </w:divsChild>
        </w:div>
        <w:div w:id="1720124568">
          <w:marLeft w:val="0"/>
          <w:marRight w:val="0"/>
          <w:marTop w:val="0"/>
          <w:marBottom w:val="0"/>
          <w:divBdr>
            <w:top w:val="none" w:sz="0" w:space="0" w:color="auto"/>
            <w:left w:val="none" w:sz="0" w:space="0" w:color="auto"/>
            <w:bottom w:val="none" w:sz="0" w:space="0" w:color="auto"/>
            <w:right w:val="none" w:sz="0" w:space="0" w:color="auto"/>
          </w:divBdr>
          <w:divsChild>
            <w:div w:id="2071609448">
              <w:marLeft w:val="0"/>
              <w:marRight w:val="0"/>
              <w:marTop w:val="0"/>
              <w:marBottom w:val="0"/>
              <w:divBdr>
                <w:top w:val="none" w:sz="0" w:space="0" w:color="auto"/>
                <w:left w:val="none" w:sz="0" w:space="0" w:color="auto"/>
                <w:bottom w:val="none" w:sz="0" w:space="0" w:color="auto"/>
                <w:right w:val="none" w:sz="0" w:space="0" w:color="auto"/>
              </w:divBdr>
            </w:div>
          </w:divsChild>
        </w:div>
        <w:div w:id="1749114234">
          <w:marLeft w:val="0"/>
          <w:marRight w:val="0"/>
          <w:marTop w:val="0"/>
          <w:marBottom w:val="0"/>
          <w:divBdr>
            <w:top w:val="none" w:sz="0" w:space="0" w:color="auto"/>
            <w:left w:val="none" w:sz="0" w:space="0" w:color="auto"/>
            <w:bottom w:val="none" w:sz="0" w:space="0" w:color="auto"/>
            <w:right w:val="none" w:sz="0" w:space="0" w:color="auto"/>
          </w:divBdr>
          <w:divsChild>
            <w:div w:id="96800338">
              <w:marLeft w:val="0"/>
              <w:marRight w:val="0"/>
              <w:marTop w:val="0"/>
              <w:marBottom w:val="0"/>
              <w:divBdr>
                <w:top w:val="none" w:sz="0" w:space="0" w:color="auto"/>
                <w:left w:val="none" w:sz="0" w:space="0" w:color="auto"/>
                <w:bottom w:val="none" w:sz="0" w:space="0" w:color="auto"/>
                <w:right w:val="none" w:sz="0" w:space="0" w:color="auto"/>
              </w:divBdr>
            </w:div>
          </w:divsChild>
        </w:div>
        <w:div w:id="1830053176">
          <w:marLeft w:val="0"/>
          <w:marRight w:val="0"/>
          <w:marTop w:val="0"/>
          <w:marBottom w:val="0"/>
          <w:divBdr>
            <w:top w:val="none" w:sz="0" w:space="0" w:color="auto"/>
            <w:left w:val="none" w:sz="0" w:space="0" w:color="auto"/>
            <w:bottom w:val="none" w:sz="0" w:space="0" w:color="auto"/>
            <w:right w:val="none" w:sz="0" w:space="0" w:color="auto"/>
          </w:divBdr>
          <w:divsChild>
            <w:div w:id="2024284105">
              <w:marLeft w:val="0"/>
              <w:marRight w:val="0"/>
              <w:marTop w:val="0"/>
              <w:marBottom w:val="0"/>
              <w:divBdr>
                <w:top w:val="none" w:sz="0" w:space="0" w:color="auto"/>
                <w:left w:val="none" w:sz="0" w:space="0" w:color="auto"/>
                <w:bottom w:val="none" w:sz="0" w:space="0" w:color="auto"/>
                <w:right w:val="none" w:sz="0" w:space="0" w:color="auto"/>
              </w:divBdr>
            </w:div>
          </w:divsChild>
        </w:div>
        <w:div w:id="1848670168">
          <w:marLeft w:val="0"/>
          <w:marRight w:val="0"/>
          <w:marTop w:val="0"/>
          <w:marBottom w:val="0"/>
          <w:divBdr>
            <w:top w:val="none" w:sz="0" w:space="0" w:color="auto"/>
            <w:left w:val="none" w:sz="0" w:space="0" w:color="auto"/>
            <w:bottom w:val="none" w:sz="0" w:space="0" w:color="auto"/>
            <w:right w:val="none" w:sz="0" w:space="0" w:color="auto"/>
          </w:divBdr>
          <w:divsChild>
            <w:div w:id="129905881">
              <w:marLeft w:val="0"/>
              <w:marRight w:val="0"/>
              <w:marTop w:val="0"/>
              <w:marBottom w:val="0"/>
              <w:divBdr>
                <w:top w:val="none" w:sz="0" w:space="0" w:color="auto"/>
                <w:left w:val="none" w:sz="0" w:space="0" w:color="auto"/>
                <w:bottom w:val="none" w:sz="0" w:space="0" w:color="auto"/>
                <w:right w:val="none" w:sz="0" w:space="0" w:color="auto"/>
              </w:divBdr>
            </w:div>
          </w:divsChild>
        </w:div>
        <w:div w:id="1865358815">
          <w:marLeft w:val="0"/>
          <w:marRight w:val="0"/>
          <w:marTop w:val="0"/>
          <w:marBottom w:val="0"/>
          <w:divBdr>
            <w:top w:val="none" w:sz="0" w:space="0" w:color="auto"/>
            <w:left w:val="none" w:sz="0" w:space="0" w:color="auto"/>
            <w:bottom w:val="none" w:sz="0" w:space="0" w:color="auto"/>
            <w:right w:val="none" w:sz="0" w:space="0" w:color="auto"/>
          </w:divBdr>
          <w:divsChild>
            <w:div w:id="1322660393">
              <w:marLeft w:val="0"/>
              <w:marRight w:val="0"/>
              <w:marTop w:val="0"/>
              <w:marBottom w:val="0"/>
              <w:divBdr>
                <w:top w:val="none" w:sz="0" w:space="0" w:color="auto"/>
                <w:left w:val="none" w:sz="0" w:space="0" w:color="auto"/>
                <w:bottom w:val="none" w:sz="0" w:space="0" w:color="auto"/>
                <w:right w:val="none" w:sz="0" w:space="0" w:color="auto"/>
              </w:divBdr>
            </w:div>
          </w:divsChild>
        </w:div>
        <w:div w:id="1884050353">
          <w:marLeft w:val="0"/>
          <w:marRight w:val="0"/>
          <w:marTop w:val="0"/>
          <w:marBottom w:val="0"/>
          <w:divBdr>
            <w:top w:val="none" w:sz="0" w:space="0" w:color="auto"/>
            <w:left w:val="none" w:sz="0" w:space="0" w:color="auto"/>
            <w:bottom w:val="none" w:sz="0" w:space="0" w:color="auto"/>
            <w:right w:val="none" w:sz="0" w:space="0" w:color="auto"/>
          </w:divBdr>
          <w:divsChild>
            <w:div w:id="201286569">
              <w:marLeft w:val="0"/>
              <w:marRight w:val="0"/>
              <w:marTop w:val="0"/>
              <w:marBottom w:val="0"/>
              <w:divBdr>
                <w:top w:val="none" w:sz="0" w:space="0" w:color="auto"/>
                <w:left w:val="none" w:sz="0" w:space="0" w:color="auto"/>
                <w:bottom w:val="none" w:sz="0" w:space="0" w:color="auto"/>
                <w:right w:val="none" w:sz="0" w:space="0" w:color="auto"/>
              </w:divBdr>
            </w:div>
          </w:divsChild>
        </w:div>
        <w:div w:id="1895503955">
          <w:marLeft w:val="0"/>
          <w:marRight w:val="0"/>
          <w:marTop w:val="0"/>
          <w:marBottom w:val="0"/>
          <w:divBdr>
            <w:top w:val="none" w:sz="0" w:space="0" w:color="auto"/>
            <w:left w:val="none" w:sz="0" w:space="0" w:color="auto"/>
            <w:bottom w:val="none" w:sz="0" w:space="0" w:color="auto"/>
            <w:right w:val="none" w:sz="0" w:space="0" w:color="auto"/>
          </w:divBdr>
          <w:divsChild>
            <w:div w:id="647713824">
              <w:marLeft w:val="0"/>
              <w:marRight w:val="0"/>
              <w:marTop w:val="0"/>
              <w:marBottom w:val="0"/>
              <w:divBdr>
                <w:top w:val="none" w:sz="0" w:space="0" w:color="auto"/>
                <w:left w:val="none" w:sz="0" w:space="0" w:color="auto"/>
                <w:bottom w:val="none" w:sz="0" w:space="0" w:color="auto"/>
                <w:right w:val="none" w:sz="0" w:space="0" w:color="auto"/>
              </w:divBdr>
            </w:div>
          </w:divsChild>
        </w:div>
        <w:div w:id="1947737402">
          <w:marLeft w:val="0"/>
          <w:marRight w:val="0"/>
          <w:marTop w:val="0"/>
          <w:marBottom w:val="0"/>
          <w:divBdr>
            <w:top w:val="none" w:sz="0" w:space="0" w:color="auto"/>
            <w:left w:val="none" w:sz="0" w:space="0" w:color="auto"/>
            <w:bottom w:val="none" w:sz="0" w:space="0" w:color="auto"/>
            <w:right w:val="none" w:sz="0" w:space="0" w:color="auto"/>
          </w:divBdr>
          <w:divsChild>
            <w:div w:id="1956863492">
              <w:marLeft w:val="0"/>
              <w:marRight w:val="0"/>
              <w:marTop w:val="0"/>
              <w:marBottom w:val="0"/>
              <w:divBdr>
                <w:top w:val="none" w:sz="0" w:space="0" w:color="auto"/>
                <w:left w:val="none" w:sz="0" w:space="0" w:color="auto"/>
                <w:bottom w:val="none" w:sz="0" w:space="0" w:color="auto"/>
                <w:right w:val="none" w:sz="0" w:space="0" w:color="auto"/>
              </w:divBdr>
            </w:div>
          </w:divsChild>
        </w:div>
        <w:div w:id="1964534722">
          <w:marLeft w:val="0"/>
          <w:marRight w:val="0"/>
          <w:marTop w:val="0"/>
          <w:marBottom w:val="0"/>
          <w:divBdr>
            <w:top w:val="none" w:sz="0" w:space="0" w:color="auto"/>
            <w:left w:val="none" w:sz="0" w:space="0" w:color="auto"/>
            <w:bottom w:val="none" w:sz="0" w:space="0" w:color="auto"/>
            <w:right w:val="none" w:sz="0" w:space="0" w:color="auto"/>
          </w:divBdr>
          <w:divsChild>
            <w:div w:id="1869022918">
              <w:marLeft w:val="0"/>
              <w:marRight w:val="0"/>
              <w:marTop w:val="0"/>
              <w:marBottom w:val="0"/>
              <w:divBdr>
                <w:top w:val="none" w:sz="0" w:space="0" w:color="auto"/>
                <w:left w:val="none" w:sz="0" w:space="0" w:color="auto"/>
                <w:bottom w:val="none" w:sz="0" w:space="0" w:color="auto"/>
                <w:right w:val="none" w:sz="0" w:space="0" w:color="auto"/>
              </w:divBdr>
            </w:div>
          </w:divsChild>
        </w:div>
        <w:div w:id="2015256039">
          <w:marLeft w:val="0"/>
          <w:marRight w:val="0"/>
          <w:marTop w:val="0"/>
          <w:marBottom w:val="0"/>
          <w:divBdr>
            <w:top w:val="none" w:sz="0" w:space="0" w:color="auto"/>
            <w:left w:val="none" w:sz="0" w:space="0" w:color="auto"/>
            <w:bottom w:val="none" w:sz="0" w:space="0" w:color="auto"/>
            <w:right w:val="none" w:sz="0" w:space="0" w:color="auto"/>
          </w:divBdr>
          <w:divsChild>
            <w:div w:id="822235625">
              <w:marLeft w:val="0"/>
              <w:marRight w:val="0"/>
              <w:marTop w:val="0"/>
              <w:marBottom w:val="0"/>
              <w:divBdr>
                <w:top w:val="none" w:sz="0" w:space="0" w:color="auto"/>
                <w:left w:val="none" w:sz="0" w:space="0" w:color="auto"/>
                <w:bottom w:val="none" w:sz="0" w:space="0" w:color="auto"/>
                <w:right w:val="none" w:sz="0" w:space="0" w:color="auto"/>
              </w:divBdr>
            </w:div>
          </w:divsChild>
        </w:div>
        <w:div w:id="2031714058">
          <w:marLeft w:val="0"/>
          <w:marRight w:val="0"/>
          <w:marTop w:val="0"/>
          <w:marBottom w:val="0"/>
          <w:divBdr>
            <w:top w:val="none" w:sz="0" w:space="0" w:color="auto"/>
            <w:left w:val="none" w:sz="0" w:space="0" w:color="auto"/>
            <w:bottom w:val="none" w:sz="0" w:space="0" w:color="auto"/>
            <w:right w:val="none" w:sz="0" w:space="0" w:color="auto"/>
          </w:divBdr>
          <w:divsChild>
            <w:div w:id="1856727958">
              <w:marLeft w:val="0"/>
              <w:marRight w:val="0"/>
              <w:marTop w:val="0"/>
              <w:marBottom w:val="0"/>
              <w:divBdr>
                <w:top w:val="none" w:sz="0" w:space="0" w:color="auto"/>
                <w:left w:val="none" w:sz="0" w:space="0" w:color="auto"/>
                <w:bottom w:val="none" w:sz="0" w:space="0" w:color="auto"/>
                <w:right w:val="none" w:sz="0" w:space="0" w:color="auto"/>
              </w:divBdr>
            </w:div>
          </w:divsChild>
        </w:div>
        <w:div w:id="2044742786">
          <w:marLeft w:val="0"/>
          <w:marRight w:val="0"/>
          <w:marTop w:val="0"/>
          <w:marBottom w:val="0"/>
          <w:divBdr>
            <w:top w:val="none" w:sz="0" w:space="0" w:color="auto"/>
            <w:left w:val="none" w:sz="0" w:space="0" w:color="auto"/>
            <w:bottom w:val="none" w:sz="0" w:space="0" w:color="auto"/>
            <w:right w:val="none" w:sz="0" w:space="0" w:color="auto"/>
          </w:divBdr>
          <w:divsChild>
            <w:div w:id="1352730321">
              <w:marLeft w:val="0"/>
              <w:marRight w:val="0"/>
              <w:marTop w:val="0"/>
              <w:marBottom w:val="0"/>
              <w:divBdr>
                <w:top w:val="none" w:sz="0" w:space="0" w:color="auto"/>
                <w:left w:val="none" w:sz="0" w:space="0" w:color="auto"/>
                <w:bottom w:val="none" w:sz="0" w:space="0" w:color="auto"/>
                <w:right w:val="none" w:sz="0" w:space="0" w:color="auto"/>
              </w:divBdr>
            </w:div>
          </w:divsChild>
        </w:div>
        <w:div w:id="2059084766">
          <w:marLeft w:val="0"/>
          <w:marRight w:val="0"/>
          <w:marTop w:val="0"/>
          <w:marBottom w:val="0"/>
          <w:divBdr>
            <w:top w:val="none" w:sz="0" w:space="0" w:color="auto"/>
            <w:left w:val="none" w:sz="0" w:space="0" w:color="auto"/>
            <w:bottom w:val="none" w:sz="0" w:space="0" w:color="auto"/>
            <w:right w:val="none" w:sz="0" w:space="0" w:color="auto"/>
          </w:divBdr>
          <w:divsChild>
            <w:div w:id="526214427">
              <w:marLeft w:val="0"/>
              <w:marRight w:val="0"/>
              <w:marTop w:val="0"/>
              <w:marBottom w:val="0"/>
              <w:divBdr>
                <w:top w:val="none" w:sz="0" w:space="0" w:color="auto"/>
                <w:left w:val="none" w:sz="0" w:space="0" w:color="auto"/>
                <w:bottom w:val="none" w:sz="0" w:space="0" w:color="auto"/>
                <w:right w:val="none" w:sz="0" w:space="0" w:color="auto"/>
              </w:divBdr>
            </w:div>
            <w:div w:id="1578400993">
              <w:marLeft w:val="0"/>
              <w:marRight w:val="0"/>
              <w:marTop w:val="0"/>
              <w:marBottom w:val="0"/>
              <w:divBdr>
                <w:top w:val="none" w:sz="0" w:space="0" w:color="auto"/>
                <w:left w:val="none" w:sz="0" w:space="0" w:color="auto"/>
                <w:bottom w:val="none" w:sz="0" w:space="0" w:color="auto"/>
                <w:right w:val="none" w:sz="0" w:space="0" w:color="auto"/>
              </w:divBdr>
            </w:div>
          </w:divsChild>
        </w:div>
        <w:div w:id="2094543415">
          <w:marLeft w:val="0"/>
          <w:marRight w:val="0"/>
          <w:marTop w:val="0"/>
          <w:marBottom w:val="0"/>
          <w:divBdr>
            <w:top w:val="none" w:sz="0" w:space="0" w:color="auto"/>
            <w:left w:val="none" w:sz="0" w:space="0" w:color="auto"/>
            <w:bottom w:val="none" w:sz="0" w:space="0" w:color="auto"/>
            <w:right w:val="none" w:sz="0" w:space="0" w:color="auto"/>
          </w:divBdr>
          <w:divsChild>
            <w:div w:id="1193222993">
              <w:marLeft w:val="0"/>
              <w:marRight w:val="0"/>
              <w:marTop w:val="0"/>
              <w:marBottom w:val="0"/>
              <w:divBdr>
                <w:top w:val="none" w:sz="0" w:space="0" w:color="auto"/>
                <w:left w:val="none" w:sz="0" w:space="0" w:color="auto"/>
                <w:bottom w:val="none" w:sz="0" w:space="0" w:color="auto"/>
                <w:right w:val="none" w:sz="0" w:space="0" w:color="auto"/>
              </w:divBdr>
            </w:div>
          </w:divsChild>
        </w:div>
        <w:div w:id="2101639603">
          <w:marLeft w:val="0"/>
          <w:marRight w:val="0"/>
          <w:marTop w:val="0"/>
          <w:marBottom w:val="0"/>
          <w:divBdr>
            <w:top w:val="none" w:sz="0" w:space="0" w:color="auto"/>
            <w:left w:val="none" w:sz="0" w:space="0" w:color="auto"/>
            <w:bottom w:val="none" w:sz="0" w:space="0" w:color="auto"/>
            <w:right w:val="none" w:sz="0" w:space="0" w:color="auto"/>
          </w:divBdr>
          <w:divsChild>
            <w:div w:id="207037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86429">
      <w:bodyDiv w:val="1"/>
      <w:marLeft w:val="0"/>
      <w:marRight w:val="0"/>
      <w:marTop w:val="0"/>
      <w:marBottom w:val="0"/>
      <w:divBdr>
        <w:top w:val="none" w:sz="0" w:space="0" w:color="auto"/>
        <w:left w:val="none" w:sz="0" w:space="0" w:color="auto"/>
        <w:bottom w:val="none" w:sz="0" w:space="0" w:color="auto"/>
        <w:right w:val="none" w:sz="0" w:space="0" w:color="auto"/>
      </w:divBdr>
    </w:div>
    <w:div w:id="822115902">
      <w:bodyDiv w:val="1"/>
      <w:marLeft w:val="0"/>
      <w:marRight w:val="0"/>
      <w:marTop w:val="0"/>
      <w:marBottom w:val="0"/>
      <w:divBdr>
        <w:top w:val="none" w:sz="0" w:space="0" w:color="auto"/>
        <w:left w:val="none" w:sz="0" w:space="0" w:color="auto"/>
        <w:bottom w:val="none" w:sz="0" w:space="0" w:color="auto"/>
        <w:right w:val="none" w:sz="0" w:space="0" w:color="auto"/>
      </w:divBdr>
    </w:div>
    <w:div w:id="999430011">
      <w:bodyDiv w:val="1"/>
      <w:marLeft w:val="0"/>
      <w:marRight w:val="0"/>
      <w:marTop w:val="0"/>
      <w:marBottom w:val="0"/>
      <w:divBdr>
        <w:top w:val="none" w:sz="0" w:space="0" w:color="auto"/>
        <w:left w:val="none" w:sz="0" w:space="0" w:color="auto"/>
        <w:bottom w:val="none" w:sz="0" w:space="0" w:color="auto"/>
        <w:right w:val="none" w:sz="0" w:space="0" w:color="auto"/>
      </w:divBdr>
    </w:div>
    <w:div w:id="1057171688">
      <w:bodyDiv w:val="1"/>
      <w:marLeft w:val="0"/>
      <w:marRight w:val="0"/>
      <w:marTop w:val="0"/>
      <w:marBottom w:val="0"/>
      <w:divBdr>
        <w:top w:val="none" w:sz="0" w:space="0" w:color="auto"/>
        <w:left w:val="none" w:sz="0" w:space="0" w:color="auto"/>
        <w:bottom w:val="none" w:sz="0" w:space="0" w:color="auto"/>
        <w:right w:val="none" w:sz="0" w:space="0" w:color="auto"/>
      </w:divBdr>
      <w:divsChild>
        <w:div w:id="100953121">
          <w:marLeft w:val="0"/>
          <w:marRight w:val="0"/>
          <w:marTop w:val="0"/>
          <w:marBottom w:val="0"/>
          <w:divBdr>
            <w:top w:val="none" w:sz="0" w:space="0" w:color="auto"/>
            <w:left w:val="none" w:sz="0" w:space="0" w:color="auto"/>
            <w:bottom w:val="none" w:sz="0" w:space="0" w:color="auto"/>
            <w:right w:val="none" w:sz="0" w:space="0" w:color="auto"/>
          </w:divBdr>
          <w:divsChild>
            <w:div w:id="127748945">
              <w:marLeft w:val="0"/>
              <w:marRight w:val="0"/>
              <w:marTop w:val="0"/>
              <w:marBottom w:val="0"/>
              <w:divBdr>
                <w:top w:val="none" w:sz="0" w:space="0" w:color="auto"/>
                <w:left w:val="none" w:sz="0" w:space="0" w:color="auto"/>
                <w:bottom w:val="none" w:sz="0" w:space="0" w:color="auto"/>
                <w:right w:val="none" w:sz="0" w:space="0" w:color="auto"/>
              </w:divBdr>
            </w:div>
          </w:divsChild>
        </w:div>
        <w:div w:id="122114635">
          <w:marLeft w:val="0"/>
          <w:marRight w:val="0"/>
          <w:marTop w:val="0"/>
          <w:marBottom w:val="0"/>
          <w:divBdr>
            <w:top w:val="none" w:sz="0" w:space="0" w:color="auto"/>
            <w:left w:val="none" w:sz="0" w:space="0" w:color="auto"/>
            <w:bottom w:val="none" w:sz="0" w:space="0" w:color="auto"/>
            <w:right w:val="none" w:sz="0" w:space="0" w:color="auto"/>
          </w:divBdr>
          <w:divsChild>
            <w:div w:id="661588836">
              <w:marLeft w:val="0"/>
              <w:marRight w:val="0"/>
              <w:marTop w:val="0"/>
              <w:marBottom w:val="0"/>
              <w:divBdr>
                <w:top w:val="none" w:sz="0" w:space="0" w:color="auto"/>
                <w:left w:val="none" w:sz="0" w:space="0" w:color="auto"/>
                <w:bottom w:val="none" w:sz="0" w:space="0" w:color="auto"/>
                <w:right w:val="none" w:sz="0" w:space="0" w:color="auto"/>
              </w:divBdr>
            </w:div>
          </w:divsChild>
        </w:div>
        <w:div w:id="158808919">
          <w:marLeft w:val="0"/>
          <w:marRight w:val="0"/>
          <w:marTop w:val="0"/>
          <w:marBottom w:val="0"/>
          <w:divBdr>
            <w:top w:val="none" w:sz="0" w:space="0" w:color="auto"/>
            <w:left w:val="none" w:sz="0" w:space="0" w:color="auto"/>
            <w:bottom w:val="none" w:sz="0" w:space="0" w:color="auto"/>
            <w:right w:val="none" w:sz="0" w:space="0" w:color="auto"/>
          </w:divBdr>
          <w:divsChild>
            <w:div w:id="1319186986">
              <w:marLeft w:val="0"/>
              <w:marRight w:val="0"/>
              <w:marTop w:val="0"/>
              <w:marBottom w:val="0"/>
              <w:divBdr>
                <w:top w:val="none" w:sz="0" w:space="0" w:color="auto"/>
                <w:left w:val="none" w:sz="0" w:space="0" w:color="auto"/>
                <w:bottom w:val="none" w:sz="0" w:space="0" w:color="auto"/>
                <w:right w:val="none" w:sz="0" w:space="0" w:color="auto"/>
              </w:divBdr>
            </w:div>
          </w:divsChild>
        </w:div>
        <w:div w:id="186601093">
          <w:marLeft w:val="0"/>
          <w:marRight w:val="0"/>
          <w:marTop w:val="0"/>
          <w:marBottom w:val="0"/>
          <w:divBdr>
            <w:top w:val="none" w:sz="0" w:space="0" w:color="auto"/>
            <w:left w:val="none" w:sz="0" w:space="0" w:color="auto"/>
            <w:bottom w:val="none" w:sz="0" w:space="0" w:color="auto"/>
            <w:right w:val="none" w:sz="0" w:space="0" w:color="auto"/>
          </w:divBdr>
          <w:divsChild>
            <w:div w:id="1319921708">
              <w:marLeft w:val="0"/>
              <w:marRight w:val="0"/>
              <w:marTop w:val="0"/>
              <w:marBottom w:val="0"/>
              <w:divBdr>
                <w:top w:val="none" w:sz="0" w:space="0" w:color="auto"/>
                <w:left w:val="none" w:sz="0" w:space="0" w:color="auto"/>
                <w:bottom w:val="none" w:sz="0" w:space="0" w:color="auto"/>
                <w:right w:val="none" w:sz="0" w:space="0" w:color="auto"/>
              </w:divBdr>
            </w:div>
          </w:divsChild>
        </w:div>
        <w:div w:id="187840528">
          <w:marLeft w:val="0"/>
          <w:marRight w:val="0"/>
          <w:marTop w:val="0"/>
          <w:marBottom w:val="0"/>
          <w:divBdr>
            <w:top w:val="none" w:sz="0" w:space="0" w:color="auto"/>
            <w:left w:val="none" w:sz="0" w:space="0" w:color="auto"/>
            <w:bottom w:val="none" w:sz="0" w:space="0" w:color="auto"/>
            <w:right w:val="none" w:sz="0" w:space="0" w:color="auto"/>
          </w:divBdr>
          <w:divsChild>
            <w:div w:id="114762191">
              <w:marLeft w:val="0"/>
              <w:marRight w:val="0"/>
              <w:marTop w:val="0"/>
              <w:marBottom w:val="0"/>
              <w:divBdr>
                <w:top w:val="none" w:sz="0" w:space="0" w:color="auto"/>
                <w:left w:val="none" w:sz="0" w:space="0" w:color="auto"/>
                <w:bottom w:val="none" w:sz="0" w:space="0" w:color="auto"/>
                <w:right w:val="none" w:sz="0" w:space="0" w:color="auto"/>
              </w:divBdr>
            </w:div>
          </w:divsChild>
        </w:div>
        <w:div w:id="215095130">
          <w:marLeft w:val="0"/>
          <w:marRight w:val="0"/>
          <w:marTop w:val="0"/>
          <w:marBottom w:val="0"/>
          <w:divBdr>
            <w:top w:val="none" w:sz="0" w:space="0" w:color="auto"/>
            <w:left w:val="none" w:sz="0" w:space="0" w:color="auto"/>
            <w:bottom w:val="none" w:sz="0" w:space="0" w:color="auto"/>
            <w:right w:val="none" w:sz="0" w:space="0" w:color="auto"/>
          </w:divBdr>
          <w:divsChild>
            <w:div w:id="839589483">
              <w:marLeft w:val="0"/>
              <w:marRight w:val="0"/>
              <w:marTop w:val="0"/>
              <w:marBottom w:val="0"/>
              <w:divBdr>
                <w:top w:val="none" w:sz="0" w:space="0" w:color="auto"/>
                <w:left w:val="none" w:sz="0" w:space="0" w:color="auto"/>
                <w:bottom w:val="none" w:sz="0" w:space="0" w:color="auto"/>
                <w:right w:val="none" w:sz="0" w:space="0" w:color="auto"/>
              </w:divBdr>
            </w:div>
          </w:divsChild>
        </w:div>
        <w:div w:id="273178524">
          <w:marLeft w:val="0"/>
          <w:marRight w:val="0"/>
          <w:marTop w:val="0"/>
          <w:marBottom w:val="0"/>
          <w:divBdr>
            <w:top w:val="none" w:sz="0" w:space="0" w:color="auto"/>
            <w:left w:val="none" w:sz="0" w:space="0" w:color="auto"/>
            <w:bottom w:val="none" w:sz="0" w:space="0" w:color="auto"/>
            <w:right w:val="none" w:sz="0" w:space="0" w:color="auto"/>
          </w:divBdr>
          <w:divsChild>
            <w:div w:id="1962228494">
              <w:marLeft w:val="0"/>
              <w:marRight w:val="0"/>
              <w:marTop w:val="0"/>
              <w:marBottom w:val="0"/>
              <w:divBdr>
                <w:top w:val="none" w:sz="0" w:space="0" w:color="auto"/>
                <w:left w:val="none" w:sz="0" w:space="0" w:color="auto"/>
                <w:bottom w:val="none" w:sz="0" w:space="0" w:color="auto"/>
                <w:right w:val="none" w:sz="0" w:space="0" w:color="auto"/>
              </w:divBdr>
            </w:div>
          </w:divsChild>
        </w:div>
        <w:div w:id="346373722">
          <w:marLeft w:val="0"/>
          <w:marRight w:val="0"/>
          <w:marTop w:val="0"/>
          <w:marBottom w:val="0"/>
          <w:divBdr>
            <w:top w:val="none" w:sz="0" w:space="0" w:color="auto"/>
            <w:left w:val="none" w:sz="0" w:space="0" w:color="auto"/>
            <w:bottom w:val="none" w:sz="0" w:space="0" w:color="auto"/>
            <w:right w:val="none" w:sz="0" w:space="0" w:color="auto"/>
          </w:divBdr>
          <w:divsChild>
            <w:div w:id="367491715">
              <w:marLeft w:val="0"/>
              <w:marRight w:val="0"/>
              <w:marTop w:val="0"/>
              <w:marBottom w:val="0"/>
              <w:divBdr>
                <w:top w:val="none" w:sz="0" w:space="0" w:color="auto"/>
                <w:left w:val="none" w:sz="0" w:space="0" w:color="auto"/>
                <w:bottom w:val="none" w:sz="0" w:space="0" w:color="auto"/>
                <w:right w:val="none" w:sz="0" w:space="0" w:color="auto"/>
              </w:divBdr>
            </w:div>
            <w:div w:id="694573093">
              <w:marLeft w:val="0"/>
              <w:marRight w:val="0"/>
              <w:marTop w:val="0"/>
              <w:marBottom w:val="0"/>
              <w:divBdr>
                <w:top w:val="none" w:sz="0" w:space="0" w:color="auto"/>
                <w:left w:val="none" w:sz="0" w:space="0" w:color="auto"/>
                <w:bottom w:val="none" w:sz="0" w:space="0" w:color="auto"/>
                <w:right w:val="none" w:sz="0" w:space="0" w:color="auto"/>
              </w:divBdr>
            </w:div>
          </w:divsChild>
        </w:div>
        <w:div w:id="362369014">
          <w:marLeft w:val="0"/>
          <w:marRight w:val="0"/>
          <w:marTop w:val="0"/>
          <w:marBottom w:val="0"/>
          <w:divBdr>
            <w:top w:val="none" w:sz="0" w:space="0" w:color="auto"/>
            <w:left w:val="none" w:sz="0" w:space="0" w:color="auto"/>
            <w:bottom w:val="none" w:sz="0" w:space="0" w:color="auto"/>
            <w:right w:val="none" w:sz="0" w:space="0" w:color="auto"/>
          </w:divBdr>
          <w:divsChild>
            <w:div w:id="1265916618">
              <w:marLeft w:val="0"/>
              <w:marRight w:val="0"/>
              <w:marTop w:val="0"/>
              <w:marBottom w:val="0"/>
              <w:divBdr>
                <w:top w:val="none" w:sz="0" w:space="0" w:color="auto"/>
                <w:left w:val="none" w:sz="0" w:space="0" w:color="auto"/>
                <w:bottom w:val="none" w:sz="0" w:space="0" w:color="auto"/>
                <w:right w:val="none" w:sz="0" w:space="0" w:color="auto"/>
              </w:divBdr>
            </w:div>
          </w:divsChild>
        </w:div>
        <w:div w:id="367678432">
          <w:marLeft w:val="0"/>
          <w:marRight w:val="0"/>
          <w:marTop w:val="0"/>
          <w:marBottom w:val="0"/>
          <w:divBdr>
            <w:top w:val="none" w:sz="0" w:space="0" w:color="auto"/>
            <w:left w:val="none" w:sz="0" w:space="0" w:color="auto"/>
            <w:bottom w:val="none" w:sz="0" w:space="0" w:color="auto"/>
            <w:right w:val="none" w:sz="0" w:space="0" w:color="auto"/>
          </w:divBdr>
          <w:divsChild>
            <w:div w:id="853029769">
              <w:marLeft w:val="0"/>
              <w:marRight w:val="0"/>
              <w:marTop w:val="0"/>
              <w:marBottom w:val="0"/>
              <w:divBdr>
                <w:top w:val="none" w:sz="0" w:space="0" w:color="auto"/>
                <w:left w:val="none" w:sz="0" w:space="0" w:color="auto"/>
                <w:bottom w:val="none" w:sz="0" w:space="0" w:color="auto"/>
                <w:right w:val="none" w:sz="0" w:space="0" w:color="auto"/>
              </w:divBdr>
            </w:div>
          </w:divsChild>
        </w:div>
        <w:div w:id="375398629">
          <w:marLeft w:val="0"/>
          <w:marRight w:val="0"/>
          <w:marTop w:val="0"/>
          <w:marBottom w:val="0"/>
          <w:divBdr>
            <w:top w:val="none" w:sz="0" w:space="0" w:color="auto"/>
            <w:left w:val="none" w:sz="0" w:space="0" w:color="auto"/>
            <w:bottom w:val="none" w:sz="0" w:space="0" w:color="auto"/>
            <w:right w:val="none" w:sz="0" w:space="0" w:color="auto"/>
          </w:divBdr>
          <w:divsChild>
            <w:div w:id="1927300855">
              <w:marLeft w:val="0"/>
              <w:marRight w:val="0"/>
              <w:marTop w:val="0"/>
              <w:marBottom w:val="0"/>
              <w:divBdr>
                <w:top w:val="none" w:sz="0" w:space="0" w:color="auto"/>
                <w:left w:val="none" w:sz="0" w:space="0" w:color="auto"/>
                <w:bottom w:val="none" w:sz="0" w:space="0" w:color="auto"/>
                <w:right w:val="none" w:sz="0" w:space="0" w:color="auto"/>
              </w:divBdr>
            </w:div>
          </w:divsChild>
        </w:div>
        <w:div w:id="401566158">
          <w:marLeft w:val="0"/>
          <w:marRight w:val="0"/>
          <w:marTop w:val="0"/>
          <w:marBottom w:val="0"/>
          <w:divBdr>
            <w:top w:val="none" w:sz="0" w:space="0" w:color="auto"/>
            <w:left w:val="none" w:sz="0" w:space="0" w:color="auto"/>
            <w:bottom w:val="none" w:sz="0" w:space="0" w:color="auto"/>
            <w:right w:val="none" w:sz="0" w:space="0" w:color="auto"/>
          </w:divBdr>
          <w:divsChild>
            <w:div w:id="1029375200">
              <w:marLeft w:val="0"/>
              <w:marRight w:val="0"/>
              <w:marTop w:val="0"/>
              <w:marBottom w:val="0"/>
              <w:divBdr>
                <w:top w:val="none" w:sz="0" w:space="0" w:color="auto"/>
                <w:left w:val="none" w:sz="0" w:space="0" w:color="auto"/>
                <w:bottom w:val="none" w:sz="0" w:space="0" w:color="auto"/>
                <w:right w:val="none" w:sz="0" w:space="0" w:color="auto"/>
              </w:divBdr>
            </w:div>
          </w:divsChild>
        </w:div>
        <w:div w:id="406465374">
          <w:marLeft w:val="0"/>
          <w:marRight w:val="0"/>
          <w:marTop w:val="0"/>
          <w:marBottom w:val="0"/>
          <w:divBdr>
            <w:top w:val="none" w:sz="0" w:space="0" w:color="auto"/>
            <w:left w:val="none" w:sz="0" w:space="0" w:color="auto"/>
            <w:bottom w:val="none" w:sz="0" w:space="0" w:color="auto"/>
            <w:right w:val="none" w:sz="0" w:space="0" w:color="auto"/>
          </w:divBdr>
          <w:divsChild>
            <w:div w:id="1383484552">
              <w:marLeft w:val="0"/>
              <w:marRight w:val="0"/>
              <w:marTop w:val="0"/>
              <w:marBottom w:val="0"/>
              <w:divBdr>
                <w:top w:val="none" w:sz="0" w:space="0" w:color="auto"/>
                <w:left w:val="none" w:sz="0" w:space="0" w:color="auto"/>
                <w:bottom w:val="none" w:sz="0" w:space="0" w:color="auto"/>
                <w:right w:val="none" w:sz="0" w:space="0" w:color="auto"/>
              </w:divBdr>
            </w:div>
          </w:divsChild>
        </w:div>
        <w:div w:id="414211584">
          <w:marLeft w:val="0"/>
          <w:marRight w:val="0"/>
          <w:marTop w:val="0"/>
          <w:marBottom w:val="0"/>
          <w:divBdr>
            <w:top w:val="none" w:sz="0" w:space="0" w:color="auto"/>
            <w:left w:val="none" w:sz="0" w:space="0" w:color="auto"/>
            <w:bottom w:val="none" w:sz="0" w:space="0" w:color="auto"/>
            <w:right w:val="none" w:sz="0" w:space="0" w:color="auto"/>
          </w:divBdr>
          <w:divsChild>
            <w:div w:id="1012027695">
              <w:marLeft w:val="0"/>
              <w:marRight w:val="0"/>
              <w:marTop w:val="0"/>
              <w:marBottom w:val="0"/>
              <w:divBdr>
                <w:top w:val="none" w:sz="0" w:space="0" w:color="auto"/>
                <w:left w:val="none" w:sz="0" w:space="0" w:color="auto"/>
                <w:bottom w:val="none" w:sz="0" w:space="0" w:color="auto"/>
                <w:right w:val="none" w:sz="0" w:space="0" w:color="auto"/>
              </w:divBdr>
            </w:div>
          </w:divsChild>
        </w:div>
        <w:div w:id="452213722">
          <w:marLeft w:val="0"/>
          <w:marRight w:val="0"/>
          <w:marTop w:val="0"/>
          <w:marBottom w:val="0"/>
          <w:divBdr>
            <w:top w:val="none" w:sz="0" w:space="0" w:color="auto"/>
            <w:left w:val="none" w:sz="0" w:space="0" w:color="auto"/>
            <w:bottom w:val="none" w:sz="0" w:space="0" w:color="auto"/>
            <w:right w:val="none" w:sz="0" w:space="0" w:color="auto"/>
          </w:divBdr>
          <w:divsChild>
            <w:div w:id="556816204">
              <w:marLeft w:val="0"/>
              <w:marRight w:val="0"/>
              <w:marTop w:val="0"/>
              <w:marBottom w:val="0"/>
              <w:divBdr>
                <w:top w:val="none" w:sz="0" w:space="0" w:color="auto"/>
                <w:left w:val="none" w:sz="0" w:space="0" w:color="auto"/>
                <w:bottom w:val="none" w:sz="0" w:space="0" w:color="auto"/>
                <w:right w:val="none" w:sz="0" w:space="0" w:color="auto"/>
              </w:divBdr>
            </w:div>
          </w:divsChild>
        </w:div>
        <w:div w:id="479734383">
          <w:marLeft w:val="0"/>
          <w:marRight w:val="0"/>
          <w:marTop w:val="0"/>
          <w:marBottom w:val="0"/>
          <w:divBdr>
            <w:top w:val="none" w:sz="0" w:space="0" w:color="auto"/>
            <w:left w:val="none" w:sz="0" w:space="0" w:color="auto"/>
            <w:bottom w:val="none" w:sz="0" w:space="0" w:color="auto"/>
            <w:right w:val="none" w:sz="0" w:space="0" w:color="auto"/>
          </w:divBdr>
          <w:divsChild>
            <w:div w:id="505438632">
              <w:marLeft w:val="0"/>
              <w:marRight w:val="0"/>
              <w:marTop w:val="0"/>
              <w:marBottom w:val="0"/>
              <w:divBdr>
                <w:top w:val="none" w:sz="0" w:space="0" w:color="auto"/>
                <w:left w:val="none" w:sz="0" w:space="0" w:color="auto"/>
                <w:bottom w:val="none" w:sz="0" w:space="0" w:color="auto"/>
                <w:right w:val="none" w:sz="0" w:space="0" w:color="auto"/>
              </w:divBdr>
            </w:div>
          </w:divsChild>
        </w:div>
        <w:div w:id="488788725">
          <w:marLeft w:val="0"/>
          <w:marRight w:val="0"/>
          <w:marTop w:val="0"/>
          <w:marBottom w:val="0"/>
          <w:divBdr>
            <w:top w:val="none" w:sz="0" w:space="0" w:color="auto"/>
            <w:left w:val="none" w:sz="0" w:space="0" w:color="auto"/>
            <w:bottom w:val="none" w:sz="0" w:space="0" w:color="auto"/>
            <w:right w:val="none" w:sz="0" w:space="0" w:color="auto"/>
          </w:divBdr>
          <w:divsChild>
            <w:div w:id="76099328">
              <w:marLeft w:val="0"/>
              <w:marRight w:val="0"/>
              <w:marTop w:val="0"/>
              <w:marBottom w:val="0"/>
              <w:divBdr>
                <w:top w:val="none" w:sz="0" w:space="0" w:color="auto"/>
                <w:left w:val="none" w:sz="0" w:space="0" w:color="auto"/>
                <w:bottom w:val="none" w:sz="0" w:space="0" w:color="auto"/>
                <w:right w:val="none" w:sz="0" w:space="0" w:color="auto"/>
              </w:divBdr>
            </w:div>
          </w:divsChild>
        </w:div>
        <w:div w:id="588464214">
          <w:marLeft w:val="0"/>
          <w:marRight w:val="0"/>
          <w:marTop w:val="0"/>
          <w:marBottom w:val="0"/>
          <w:divBdr>
            <w:top w:val="none" w:sz="0" w:space="0" w:color="auto"/>
            <w:left w:val="none" w:sz="0" w:space="0" w:color="auto"/>
            <w:bottom w:val="none" w:sz="0" w:space="0" w:color="auto"/>
            <w:right w:val="none" w:sz="0" w:space="0" w:color="auto"/>
          </w:divBdr>
          <w:divsChild>
            <w:div w:id="1780103760">
              <w:marLeft w:val="0"/>
              <w:marRight w:val="0"/>
              <w:marTop w:val="0"/>
              <w:marBottom w:val="0"/>
              <w:divBdr>
                <w:top w:val="none" w:sz="0" w:space="0" w:color="auto"/>
                <w:left w:val="none" w:sz="0" w:space="0" w:color="auto"/>
                <w:bottom w:val="none" w:sz="0" w:space="0" w:color="auto"/>
                <w:right w:val="none" w:sz="0" w:space="0" w:color="auto"/>
              </w:divBdr>
            </w:div>
          </w:divsChild>
        </w:div>
        <w:div w:id="596137441">
          <w:marLeft w:val="0"/>
          <w:marRight w:val="0"/>
          <w:marTop w:val="0"/>
          <w:marBottom w:val="0"/>
          <w:divBdr>
            <w:top w:val="none" w:sz="0" w:space="0" w:color="auto"/>
            <w:left w:val="none" w:sz="0" w:space="0" w:color="auto"/>
            <w:bottom w:val="none" w:sz="0" w:space="0" w:color="auto"/>
            <w:right w:val="none" w:sz="0" w:space="0" w:color="auto"/>
          </w:divBdr>
          <w:divsChild>
            <w:div w:id="600727426">
              <w:marLeft w:val="0"/>
              <w:marRight w:val="0"/>
              <w:marTop w:val="0"/>
              <w:marBottom w:val="0"/>
              <w:divBdr>
                <w:top w:val="none" w:sz="0" w:space="0" w:color="auto"/>
                <w:left w:val="none" w:sz="0" w:space="0" w:color="auto"/>
                <w:bottom w:val="none" w:sz="0" w:space="0" w:color="auto"/>
                <w:right w:val="none" w:sz="0" w:space="0" w:color="auto"/>
              </w:divBdr>
            </w:div>
          </w:divsChild>
        </w:div>
        <w:div w:id="617761428">
          <w:marLeft w:val="0"/>
          <w:marRight w:val="0"/>
          <w:marTop w:val="0"/>
          <w:marBottom w:val="0"/>
          <w:divBdr>
            <w:top w:val="none" w:sz="0" w:space="0" w:color="auto"/>
            <w:left w:val="none" w:sz="0" w:space="0" w:color="auto"/>
            <w:bottom w:val="none" w:sz="0" w:space="0" w:color="auto"/>
            <w:right w:val="none" w:sz="0" w:space="0" w:color="auto"/>
          </w:divBdr>
          <w:divsChild>
            <w:div w:id="1404915548">
              <w:marLeft w:val="0"/>
              <w:marRight w:val="0"/>
              <w:marTop w:val="0"/>
              <w:marBottom w:val="0"/>
              <w:divBdr>
                <w:top w:val="none" w:sz="0" w:space="0" w:color="auto"/>
                <w:left w:val="none" w:sz="0" w:space="0" w:color="auto"/>
                <w:bottom w:val="none" w:sz="0" w:space="0" w:color="auto"/>
                <w:right w:val="none" w:sz="0" w:space="0" w:color="auto"/>
              </w:divBdr>
            </w:div>
          </w:divsChild>
        </w:div>
        <w:div w:id="629283585">
          <w:marLeft w:val="0"/>
          <w:marRight w:val="0"/>
          <w:marTop w:val="0"/>
          <w:marBottom w:val="0"/>
          <w:divBdr>
            <w:top w:val="none" w:sz="0" w:space="0" w:color="auto"/>
            <w:left w:val="none" w:sz="0" w:space="0" w:color="auto"/>
            <w:bottom w:val="none" w:sz="0" w:space="0" w:color="auto"/>
            <w:right w:val="none" w:sz="0" w:space="0" w:color="auto"/>
          </w:divBdr>
          <w:divsChild>
            <w:div w:id="1157067211">
              <w:marLeft w:val="0"/>
              <w:marRight w:val="0"/>
              <w:marTop w:val="0"/>
              <w:marBottom w:val="0"/>
              <w:divBdr>
                <w:top w:val="none" w:sz="0" w:space="0" w:color="auto"/>
                <w:left w:val="none" w:sz="0" w:space="0" w:color="auto"/>
                <w:bottom w:val="none" w:sz="0" w:space="0" w:color="auto"/>
                <w:right w:val="none" w:sz="0" w:space="0" w:color="auto"/>
              </w:divBdr>
            </w:div>
          </w:divsChild>
        </w:div>
        <w:div w:id="650329536">
          <w:marLeft w:val="0"/>
          <w:marRight w:val="0"/>
          <w:marTop w:val="0"/>
          <w:marBottom w:val="0"/>
          <w:divBdr>
            <w:top w:val="none" w:sz="0" w:space="0" w:color="auto"/>
            <w:left w:val="none" w:sz="0" w:space="0" w:color="auto"/>
            <w:bottom w:val="none" w:sz="0" w:space="0" w:color="auto"/>
            <w:right w:val="none" w:sz="0" w:space="0" w:color="auto"/>
          </w:divBdr>
          <w:divsChild>
            <w:div w:id="973409162">
              <w:marLeft w:val="0"/>
              <w:marRight w:val="0"/>
              <w:marTop w:val="0"/>
              <w:marBottom w:val="0"/>
              <w:divBdr>
                <w:top w:val="none" w:sz="0" w:space="0" w:color="auto"/>
                <w:left w:val="none" w:sz="0" w:space="0" w:color="auto"/>
                <w:bottom w:val="none" w:sz="0" w:space="0" w:color="auto"/>
                <w:right w:val="none" w:sz="0" w:space="0" w:color="auto"/>
              </w:divBdr>
            </w:div>
          </w:divsChild>
        </w:div>
        <w:div w:id="661005857">
          <w:marLeft w:val="0"/>
          <w:marRight w:val="0"/>
          <w:marTop w:val="0"/>
          <w:marBottom w:val="0"/>
          <w:divBdr>
            <w:top w:val="none" w:sz="0" w:space="0" w:color="auto"/>
            <w:left w:val="none" w:sz="0" w:space="0" w:color="auto"/>
            <w:bottom w:val="none" w:sz="0" w:space="0" w:color="auto"/>
            <w:right w:val="none" w:sz="0" w:space="0" w:color="auto"/>
          </w:divBdr>
          <w:divsChild>
            <w:div w:id="620723336">
              <w:marLeft w:val="0"/>
              <w:marRight w:val="0"/>
              <w:marTop w:val="0"/>
              <w:marBottom w:val="0"/>
              <w:divBdr>
                <w:top w:val="none" w:sz="0" w:space="0" w:color="auto"/>
                <w:left w:val="none" w:sz="0" w:space="0" w:color="auto"/>
                <w:bottom w:val="none" w:sz="0" w:space="0" w:color="auto"/>
                <w:right w:val="none" w:sz="0" w:space="0" w:color="auto"/>
              </w:divBdr>
            </w:div>
          </w:divsChild>
        </w:div>
        <w:div w:id="670067648">
          <w:marLeft w:val="0"/>
          <w:marRight w:val="0"/>
          <w:marTop w:val="0"/>
          <w:marBottom w:val="0"/>
          <w:divBdr>
            <w:top w:val="none" w:sz="0" w:space="0" w:color="auto"/>
            <w:left w:val="none" w:sz="0" w:space="0" w:color="auto"/>
            <w:bottom w:val="none" w:sz="0" w:space="0" w:color="auto"/>
            <w:right w:val="none" w:sz="0" w:space="0" w:color="auto"/>
          </w:divBdr>
          <w:divsChild>
            <w:div w:id="540018049">
              <w:marLeft w:val="0"/>
              <w:marRight w:val="0"/>
              <w:marTop w:val="0"/>
              <w:marBottom w:val="0"/>
              <w:divBdr>
                <w:top w:val="none" w:sz="0" w:space="0" w:color="auto"/>
                <w:left w:val="none" w:sz="0" w:space="0" w:color="auto"/>
                <w:bottom w:val="none" w:sz="0" w:space="0" w:color="auto"/>
                <w:right w:val="none" w:sz="0" w:space="0" w:color="auto"/>
              </w:divBdr>
            </w:div>
          </w:divsChild>
        </w:div>
        <w:div w:id="688916682">
          <w:marLeft w:val="0"/>
          <w:marRight w:val="0"/>
          <w:marTop w:val="0"/>
          <w:marBottom w:val="0"/>
          <w:divBdr>
            <w:top w:val="none" w:sz="0" w:space="0" w:color="auto"/>
            <w:left w:val="none" w:sz="0" w:space="0" w:color="auto"/>
            <w:bottom w:val="none" w:sz="0" w:space="0" w:color="auto"/>
            <w:right w:val="none" w:sz="0" w:space="0" w:color="auto"/>
          </w:divBdr>
          <w:divsChild>
            <w:div w:id="110366976">
              <w:marLeft w:val="0"/>
              <w:marRight w:val="0"/>
              <w:marTop w:val="0"/>
              <w:marBottom w:val="0"/>
              <w:divBdr>
                <w:top w:val="none" w:sz="0" w:space="0" w:color="auto"/>
                <w:left w:val="none" w:sz="0" w:space="0" w:color="auto"/>
                <w:bottom w:val="none" w:sz="0" w:space="0" w:color="auto"/>
                <w:right w:val="none" w:sz="0" w:space="0" w:color="auto"/>
              </w:divBdr>
            </w:div>
          </w:divsChild>
        </w:div>
        <w:div w:id="692419894">
          <w:marLeft w:val="0"/>
          <w:marRight w:val="0"/>
          <w:marTop w:val="0"/>
          <w:marBottom w:val="0"/>
          <w:divBdr>
            <w:top w:val="none" w:sz="0" w:space="0" w:color="auto"/>
            <w:left w:val="none" w:sz="0" w:space="0" w:color="auto"/>
            <w:bottom w:val="none" w:sz="0" w:space="0" w:color="auto"/>
            <w:right w:val="none" w:sz="0" w:space="0" w:color="auto"/>
          </w:divBdr>
          <w:divsChild>
            <w:div w:id="944119548">
              <w:marLeft w:val="0"/>
              <w:marRight w:val="0"/>
              <w:marTop w:val="0"/>
              <w:marBottom w:val="0"/>
              <w:divBdr>
                <w:top w:val="none" w:sz="0" w:space="0" w:color="auto"/>
                <w:left w:val="none" w:sz="0" w:space="0" w:color="auto"/>
                <w:bottom w:val="none" w:sz="0" w:space="0" w:color="auto"/>
                <w:right w:val="none" w:sz="0" w:space="0" w:color="auto"/>
              </w:divBdr>
            </w:div>
          </w:divsChild>
        </w:div>
        <w:div w:id="715659563">
          <w:marLeft w:val="0"/>
          <w:marRight w:val="0"/>
          <w:marTop w:val="0"/>
          <w:marBottom w:val="0"/>
          <w:divBdr>
            <w:top w:val="none" w:sz="0" w:space="0" w:color="auto"/>
            <w:left w:val="none" w:sz="0" w:space="0" w:color="auto"/>
            <w:bottom w:val="none" w:sz="0" w:space="0" w:color="auto"/>
            <w:right w:val="none" w:sz="0" w:space="0" w:color="auto"/>
          </w:divBdr>
          <w:divsChild>
            <w:div w:id="724450723">
              <w:marLeft w:val="0"/>
              <w:marRight w:val="0"/>
              <w:marTop w:val="0"/>
              <w:marBottom w:val="0"/>
              <w:divBdr>
                <w:top w:val="none" w:sz="0" w:space="0" w:color="auto"/>
                <w:left w:val="none" w:sz="0" w:space="0" w:color="auto"/>
                <w:bottom w:val="none" w:sz="0" w:space="0" w:color="auto"/>
                <w:right w:val="none" w:sz="0" w:space="0" w:color="auto"/>
              </w:divBdr>
            </w:div>
          </w:divsChild>
        </w:div>
        <w:div w:id="756443551">
          <w:marLeft w:val="0"/>
          <w:marRight w:val="0"/>
          <w:marTop w:val="0"/>
          <w:marBottom w:val="0"/>
          <w:divBdr>
            <w:top w:val="none" w:sz="0" w:space="0" w:color="auto"/>
            <w:left w:val="none" w:sz="0" w:space="0" w:color="auto"/>
            <w:bottom w:val="none" w:sz="0" w:space="0" w:color="auto"/>
            <w:right w:val="none" w:sz="0" w:space="0" w:color="auto"/>
          </w:divBdr>
          <w:divsChild>
            <w:div w:id="480464752">
              <w:marLeft w:val="0"/>
              <w:marRight w:val="0"/>
              <w:marTop w:val="0"/>
              <w:marBottom w:val="0"/>
              <w:divBdr>
                <w:top w:val="none" w:sz="0" w:space="0" w:color="auto"/>
                <w:left w:val="none" w:sz="0" w:space="0" w:color="auto"/>
                <w:bottom w:val="none" w:sz="0" w:space="0" w:color="auto"/>
                <w:right w:val="none" w:sz="0" w:space="0" w:color="auto"/>
              </w:divBdr>
            </w:div>
          </w:divsChild>
        </w:div>
        <w:div w:id="773398324">
          <w:marLeft w:val="0"/>
          <w:marRight w:val="0"/>
          <w:marTop w:val="0"/>
          <w:marBottom w:val="0"/>
          <w:divBdr>
            <w:top w:val="none" w:sz="0" w:space="0" w:color="auto"/>
            <w:left w:val="none" w:sz="0" w:space="0" w:color="auto"/>
            <w:bottom w:val="none" w:sz="0" w:space="0" w:color="auto"/>
            <w:right w:val="none" w:sz="0" w:space="0" w:color="auto"/>
          </w:divBdr>
          <w:divsChild>
            <w:div w:id="804542665">
              <w:marLeft w:val="0"/>
              <w:marRight w:val="0"/>
              <w:marTop w:val="0"/>
              <w:marBottom w:val="0"/>
              <w:divBdr>
                <w:top w:val="none" w:sz="0" w:space="0" w:color="auto"/>
                <w:left w:val="none" w:sz="0" w:space="0" w:color="auto"/>
                <w:bottom w:val="none" w:sz="0" w:space="0" w:color="auto"/>
                <w:right w:val="none" w:sz="0" w:space="0" w:color="auto"/>
              </w:divBdr>
            </w:div>
          </w:divsChild>
        </w:div>
        <w:div w:id="830101713">
          <w:marLeft w:val="0"/>
          <w:marRight w:val="0"/>
          <w:marTop w:val="0"/>
          <w:marBottom w:val="0"/>
          <w:divBdr>
            <w:top w:val="none" w:sz="0" w:space="0" w:color="auto"/>
            <w:left w:val="none" w:sz="0" w:space="0" w:color="auto"/>
            <w:bottom w:val="none" w:sz="0" w:space="0" w:color="auto"/>
            <w:right w:val="none" w:sz="0" w:space="0" w:color="auto"/>
          </w:divBdr>
          <w:divsChild>
            <w:div w:id="1251280794">
              <w:marLeft w:val="0"/>
              <w:marRight w:val="0"/>
              <w:marTop w:val="0"/>
              <w:marBottom w:val="0"/>
              <w:divBdr>
                <w:top w:val="none" w:sz="0" w:space="0" w:color="auto"/>
                <w:left w:val="none" w:sz="0" w:space="0" w:color="auto"/>
                <w:bottom w:val="none" w:sz="0" w:space="0" w:color="auto"/>
                <w:right w:val="none" w:sz="0" w:space="0" w:color="auto"/>
              </w:divBdr>
            </w:div>
          </w:divsChild>
        </w:div>
        <w:div w:id="863832195">
          <w:marLeft w:val="0"/>
          <w:marRight w:val="0"/>
          <w:marTop w:val="0"/>
          <w:marBottom w:val="0"/>
          <w:divBdr>
            <w:top w:val="none" w:sz="0" w:space="0" w:color="auto"/>
            <w:left w:val="none" w:sz="0" w:space="0" w:color="auto"/>
            <w:bottom w:val="none" w:sz="0" w:space="0" w:color="auto"/>
            <w:right w:val="none" w:sz="0" w:space="0" w:color="auto"/>
          </w:divBdr>
          <w:divsChild>
            <w:div w:id="1272972333">
              <w:marLeft w:val="0"/>
              <w:marRight w:val="0"/>
              <w:marTop w:val="0"/>
              <w:marBottom w:val="0"/>
              <w:divBdr>
                <w:top w:val="none" w:sz="0" w:space="0" w:color="auto"/>
                <w:left w:val="none" w:sz="0" w:space="0" w:color="auto"/>
                <w:bottom w:val="none" w:sz="0" w:space="0" w:color="auto"/>
                <w:right w:val="none" w:sz="0" w:space="0" w:color="auto"/>
              </w:divBdr>
            </w:div>
          </w:divsChild>
        </w:div>
        <w:div w:id="865365721">
          <w:marLeft w:val="0"/>
          <w:marRight w:val="0"/>
          <w:marTop w:val="0"/>
          <w:marBottom w:val="0"/>
          <w:divBdr>
            <w:top w:val="none" w:sz="0" w:space="0" w:color="auto"/>
            <w:left w:val="none" w:sz="0" w:space="0" w:color="auto"/>
            <w:bottom w:val="none" w:sz="0" w:space="0" w:color="auto"/>
            <w:right w:val="none" w:sz="0" w:space="0" w:color="auto"/>
          </w:divBdr>
          <w:divsChild>
            <w:div w:id="54283627">
              <w:marLeft w:val="0"/>
              <w:marRight w:val="0"/>
              <w:marTop w:val="0"/>
              <w:marBottom w:val="0"/>
              <w:divBdr>
                <w:top w:val="none" w:sz="0" w:space="0" w:color="auto"/>
                <w:left w:val="none" w:sz="0" w:space="0" w:color="auto"/>
                <w:bottom w:val="none" w:sz="0" w:space="0" w:color="auto"/>
                <w:right w:val="none" w:sz="0" w:space="0" w:color="auto"/>
              </w:divBdr>
            </w:div>
          </w:divsChild>
        </w:div>
        <w:div w:id="880438334">
          <w:marLeft w:val="0"/>
          <w:marRight w:val="0"/>
          <w:marTop w:val="0"/>
          <w:marBottom w:val="0"/>
          <w:divBdr>
            <w:top w:val="none" w:sz="0" w:space="0" w:color="auto"/>
            <w:left w:val="none" w:sz="0" w:space="0" w:color="auto"/>
            <w:bottom w:val="none" w:sz="0" w:space="0" w:color="auto"/>
            <w:right w:val="none" w:sz="0" w:space="0" w:color="auto"/>
          </w:divBdr>
          <w:divsChild>
            <w:div w:id="1159417696">
              <w:marLeft w:val="0"/>
              <w:marRight w:val="0"/>
              <w:marTop w:val="0"/>
              <w:marBottom w:val="0"/>
              <w:divBdr>
                <w:top w:val="none" w:sz="0" w:space="0" w:color="auto"/>
                <w:left w:val="none" w:sz="0" w:space="0" w:color="auto"/>
                <w:bottom w:val="none" w:sz="0" w:space="0" w:color="auto"/>
                <w:right w:val="none" w:sz="0" w:space="0" w:color="auto"/>
              </w:divBdr>
            </w:div>
          </w:divsChild>
        </w:div>
        <w:div w:id="907350034">
          <w:marLeft w:val="0"/>
          <w:marRight w:val="0"/>
          <w:marTop w:val="0"/>
          <w:marBottom w:val="0"/>
          <w:divBdr>
            <w:top w:val="none" w:sz="0" w:space="0" w:color="auto"/>
            <w:left w:val="none" w:sz="0" w:space="0" w:color="auto"/>
            <w:bottom w:val="none" w:sz="0" w:space="0" w:color="auto"/>
            <w:right w:val="none" w:sz="0" w:space="0" w:color="auto"/>
          </w:divBdr>
          <w:divsChild>
            <w:div w:id="517935170">
              <w:marLeft w:val="0"/>
              <w:marRight w:val="0"/>
              <w:marTop w:val="0"/>
              <w:marBottom w:val="0"/>
              <w:divBdr>
                <w:top w:val="none" w:sz="0" w:space="0" w:color="auto"/>
                <w:left w:val="none" w:sz="0" w:space="0" w:color="auto"/>
                <w:bottom w:val="none" w:sz="0" w:space="0" w:color="auto"/>
                <w:right w:val="none" w:sz="0" w:space="0" w:color="auto"/>
              </w:divBdr>
            </w:div>
          </w:divsChild>
        </w:div>
        <w:div w:id="925841737">
          <w:marLeft w:val="0"/>
          <w:marRight w:val="0"/>
          <w:marTop w:val="0"/>
          <w:marBottom w:val="0"/>
          <w:divBdr>
            <w:top w:val="none" w:sz="0" w:space="0" w:color="auto"/>
            <w:left w:val="none" w:sz="0" w:space="0" w:color="auto"/>
            <w:bottom w:val="none" w:sz="0" w:space="0" w:color="auto"/>
            <w:right w:val="none" w:sz="0" w:space="0" w:color="auto"/>
          </w:divBdr>
          <w:divsChild>
            <w:div w:id="1654794124">
              <w:marLeft w:val="0"/>
              <w:marRight w:val="0"/>
              <w:marTop w:val="0"/>
              <w:marBottom w:val="0"/>
              <w:divBdr>
                <w:top w:val="none" w:sz="0" w:space="0" w:color="auto"/>
                <w:left w:val="none" w:sz="0" w:space="0" w:color="auto"/>
                <w:bottom w:val="none" w:sz="0" w:space="0" w:color="auto"/>
                <w:right w:val="none" w:sz="0" w:space="0" w:color="auto"/>
              </w:divBdr>
            </w:div>
          </w:divsChild>
        </w:div>
        <w:div w:id="937056301">
          <w:marLeft w:val="0"/>
          <w:marRight w:val="0"/>
          <w:marTop w:val="0"/>
          <w:marBottom w:val="0"/>
          <w:divBdr>
            <w:top w:val="none" w:sz="0" w:space="0" w:color="auto"/>
            <w:left w:val="none" w:sz="0" w:space="0" w:color="auto"/>
            <w:bottom w:val="none" w:sz="0" w:space="0" w:color="auto"/>
            <w:right w:val="none" w:sz="0" w:space="0" w:color="auto"/>
          </w:divBdr>
          <w:divsChild>
            <w:div w:id="55713082">
              <w:marLeft w:val="0"/>
              <w:marRight w:val="0"/>
              <w:marTop w:val="0"/>
              <w:marBottom w:val="0"/>
              <w:divBdr>
                <w:top w:val="none" w:sz="0" w:space="0" w:color="auto"/>
                <w:left w:val="none" w:sz="0" w:space="0" w:color="auto"/>
                <w:bottom w:val="none" w:sz="0" w:space="0" w:color="auto"/>
                <w:right w:val="none" w:sz="0" w:space="0" w:color="auto"/>
              </w:divBdr>
            </w:div>
          </w:divsChild>
        </w:div>
        <w:div w:id="951474157">
          <w:marLeft w:val="0"/>
          <w:marRight w:val="0"/>
          <w:marTop w:val="0"/>
          <w:marBottom w:val="0"/>
          <w:divBdr>
            <w:top w:val="none" w:sz="0" w:space="0" w:color="auto"/>
            <w:left w:val="none" w:sz="0" w:space="0" w:color="auto"/>
            <w:bottom w:val="none" w:sz="0" w:space="0" w:color="auto"/>
            <w:right w:val="none" w:sz="0" w:space="0" w:color="auto"/>
          </w:divBdr>
          <w:divsChild>
            <w:div w:id="469322272">
              <w:marLeft w:val="0"/>
              <w:marRight w:val="0"/>
              <w:marTop w:val="0"/>
              <w:marBottom w:val="0"/>
              <w:divBdr>
                <w:top w:val="none" w:sz="0" w:space="0" w:color="auto"/>
                <w:left w:val="none" w:sz="0" w:space="0" w:color="auto"/>
                <w:bottom w:val="none" w:sz="0" w:space="0" w:color="auto"/>
                <w:right w:val="none" w:sz="0" w:space="0" w:color="auto"/>
              </w:divBdr>
            </w:div>
          </w:divsChild>
        </w:div>
        <w:div w:id="1003556602">
          <w:marLeft w:val="0"/>
          <w:marRight w:val="0"/>
          <w:marTop w:val="0"/>
          <w:marBottom w:val="0"/>
          <w:divBdr>
            <w:top w:val="none" w:sz="0" w:space="0" w:color="auto"/>
            <w:left w:val="none" w:sz="0" w:space="0" w:color="auto"/>
            <w:bottom w:val="none" w:sz="0" w:space="0" w:color="auto"/>
            <w:right w:val="none" w:sz="0" w:space="0" w:color="auto"/>
          </w:divBdr>
          <w:divsChild>
            <w:div w:id="1565872709">
              <w:marLeft w:val="0"/>
              <w:marRight w:val="0"/>
              <w:marTop w:val="0"/>
              <w:marBottom w:val="0"/>
              <w:divBdr>
                <w:top w:val="none" w:sz="0" w:space="0" w:color="auto"/>
                <w:left w:val="none" w:sz="0" w:space="0" w:color="auto"/>
                <w:bottom w:val="none" w:sz="0" w:space="0" w:color="auto"/>
                <w:right w:val="none" w:sz="0" w:space="0" w:color="auto"/>
              </w:divBdr>
            </w:div>
          </w:divsChild>
        </w:div>
        <w:div w:id="1009213354">
          <w:marLeft w:val="0"/>
          <w:marRight w:val="0"/>
          <w:marTop w:val="0"/>
          <w:marBottom w:val="0"/>
          <w:divBdr>
            <w:top w:val="none" w:sz="0" w:space="0" w:color="auto"/>
            <w:left w:val="none" w:sz="0" w:space="0" w:color="auto"/>
            <w:bottom w:val="none" w:sz="0" w:space="0" w:color="auto"/>
            <w:right w:val="none" w:sz="0" w:space="0" w:color="auto"/>
          </w:divBdr>
          <w:divsChild>
            <w:div w:id="1970040711">
              <w:marLeft w:val="0"/>
              <w:marRight w:val="0"/>
              <w:marTop w:val="0"/>
              <w:marBottom w:val="0"/>
              <w:divBdr>
                <w:top w:val="none" w:sz="0" w:space="0" w:color="auto"/>
                <w:left w:val="none" w:sz="0" w:space="0" w:color="auto"/>
                <w:bottom w:val="none" w:sz="0" w:space="0" w:color="auto"/>
                <w:right w:val="none" w:sz="0" w:space="0" w:color="auto"/>
              </w:divBdr>
            </w:div>
          </w:divsChild>
        </w:div>
        <w:div w:id="1066419593">
          <w:marLeft w:val="0"/>
          <w:marRight w:val="0"/>
          <w:marTop w:val="0"/>
          <w:marBottom w:val="0"/>
          <w:divBdr>
            <w:top w:val="none" w:sz="0" w:space="0" w:color="auto"/>
            <w:left w:val="none" w:sz="0" w:space="0" w:color="auto"/>
            <w:bottom w:val="none" w:sz="0" w:space="0" w:color="auto"/>
            <w:right w:val="none" w:sz="0" w:space="0" w:color="auto"/>
          </w:divBdr>
          <w:divsChild>
            <w:div w:id="1077557857">
              <w:marLeft w:val="0"/>
              <w:marRight w:val="0"/>
              <w:marTop w:val="0"/>
              <w:marBottom w:val="0"/>
              <w:divBdr>
                <w:top w:val="none" w:sz="0" w:space="0" w:color="auto"/>
                <w:left w:val="none" w:sz="0" w:space="0" w:color="auto"/>
                <w:bottom w:val="none" w:sz="0" w:space="0" w:color="auto"/>
                <w:right w:val="none" w:sz="0" w:space="0" w:color="auto"/>
              </w:divBdr>
            </w:div>
          </w:divsChild>
        </w:div>
        <w:div w:id="1073356607">
          <w:marLeft w:val="0"/>
          <w:marRight w:val="0"/>
          <w:marTop w:val="0"/>
          <w:marBottom w:val="0"/>
          <w:divBdr>
            <w:top w:val="none" w:sz="0" w:space="0" w:color="auto"/>
            <w:left w:val="none" w:sz="0" w:space="0" w:color="auto"/>
            <w:bottom w:val="none" w:sz="0" w:space="0" w:color="auto"/>
            <w:right w:val="none" w:sz="0" w:space="0" w:color="auto"/>
          </w:divBdr>
          <w:divsChild>
            <w:div w:id="1403680981">
              <w:marLeft w:val="0"/>
              <w:marRight w:val="0"/>
              <w:marTop w:val="0"/>
              <w:marBottom w:val="0"/>
              <w:divBdr>
                <w:top w:val="none" w:sz="0" w:space="0" w:color="auto"/>
                <w:left w:val="none" w:sz="0" w:space="0" w:color="auto"/>
                <w:bottom w:val="none" w:sz="0" w:space="0" w:color="auto"/>
                <w:right w:val="none" w:sz="0" w:space="0" w:color="auto"/>
              </w:divBdr>
            </w:div>
          </w:divsChild>
        </w:div>
        <w:div w:id="1075594378">
          <w:marLeft w:val="0"/>
          <w:marRight w:val="0"/>
          <w:marTop w:val="0"/>
          <w:marBottom w:val="0"/>
          <w:divBdr>
            <w:top w:val="none" w:sz="0" w:space="0" w:color="auto"/>
            <w:left w:val="none" w:sz="0" w:space="0" w:color="auto"/>
            <w:bottom w:val="none" w:sz="0" w:space="0" w:color="auto"/>
            <w:right w:val="none" w:sz="0" w:space="0" w:color="auto"/>
          </w:divBdr>
          <w:divsChild>
            <w:div w:id="364714591">
              <w:marLeft w:val="0"/>
              <w:marRight w:val="0"/>
              <w:marTop w:val="0"/>
              <w:marBottom w:val="0"/>
              <w:divBdr>
                <w:top w:val="none" w:sz="0" w:space="0" w:color="auto"/>
                <w:left w:val="none" w:sz="0" w:space="0" w:color="auto"/>
                <w:bottom w:val="none" w:sz="0" w:space="0" w:color="auto"/>
                <w:right w:val="none" w:sz="0" w:space="0" w:color="auto"/>
              </w:divBdr>
            </w:div>
          </w:divsChild>
        </w:div>
        <w:div w:id="1088774412">
          <w:marLeft w:val="0"/>
          <w:marRight w:val="0"/>
          <w:marTop w:val="0"/>
          <w:marBottom w:val="0"/>
          <w:divBdr>
            <w:top w:val="none" w:sz="0" w:space="0" w:color="auto"/>
            <w:left w:val="none" w:sz="0" w:space="0" w:color="auto"/>
            <w:bottom w:val="none" w:sz="0" w:space="0" w:color="auto"/>
            <w:right w:val="none" w:sz="0" w:space="0" w:color="auto"/>
          </w:divBdr>
          <w:divsChild>
            <w:div w:id="408305310">
              <w:marLeft w:val="0"/>
              <w:marRight w:val="0"/>
              <w:marTop w:val="0"/>
              <w:marBottom w:val="0"/>
              <w:divBdr>
                <w:top w:val="none" w:sz="0" w:space="0" w:color="auto"/>
                <w:left w:val="none" w:sz="0" w:space="0" w:color="auto"/>
                <w:bottom w:val="none" w:sz="0" w:space="0" w:color="auto"/>
                <w:right w:val="none" w:sz="0" w:space="0" w:color="auto"/>
              </w:divBdr>
            </w:div>
          </w:divsChild>
        </w:div>
        <w:div w:id="1101216965">
          <w:marLeft w:val="0"/>
          <w:marRight w:val="0"/>
          <w:marTop w:val="0"/>
          <w:marBottom w:val="0"/>
          <w:divBdr>
            <w:top w:val="none" w:sz="0" w:space="0" w:color="auto"/>
            <w:left w:val="none" w:sz="0" w:space="0" w:color="auto"/>
            <w:bottom w:val="none" w:sz="0" w:space="0" w:color="auto"/>
            <w:right w:val="none" w:sz="0" w:space="0" w:color="auto"/>
          </w:divBdr>
          <w:divsChild>
            <w:div w:id="199173558">
              <w:marLeft w:val="0"/>
              <w:marRight w:val="0"/>
              <w:marTop w:val="0"/>
              <w:marBottom w:val="0"/>
              <w:divBdr>
                <w:top w:val="none" w:sz="0" w:space="0" w:color="auto"/>
                <w:left w:val="none" w:sz="0" w:space="0" w:color="auto"/>
                <w:bottom w:val="none" w:sz="0" w:space="0" w:color="auto"/>
                <w:right w:val="none" w:sz="0" w:space="0" w:color="auto"/>
              </w:divBdr>
            </w:div>
          </w:divsChild>
        </w:div>
        <w:div w:id="1119684369">
          <w:marLeft w:val="0"/>
          <w:marRight w:val="0"/>
          <w:marTop w:val="0"/>
          <w:marBottom w:val="0"/>
          <w:divBdr>
            <w:top w:val="none" w:sz="0" w:space="0" w:color="auto"/>
            <w:left w:val="none" w:sz="0" w:space="0" w:color="auto"/>
            <w:bottom w:val="none" w:sz="0" w:space="0" w:color="auto"/>
            <w:right w:val="none" w:sz="0" w:space="0" w:color="auto"/>
          </w:divBdr>
          <w:divsChild>
            <w:div w:id="772020928">
              <w:marLeft w:val="0"/>
              <w:marRight w:val="0"/>
              <w:marTop w:val="0"/>
              <w:marBottom w:val="0"/>
              <w:divBdr>
                <w:top w:val="none" w:sz="0" w:space="0" w:color="auto"/>
                <w:left w:val="none" w:sz="0" w:space="0" w:color="auto"/>
                <w:bottom w:val="none" w:sz="0" w:space="0" w:color="auto"/>
                <w:right w:val="none" w:sz="0" w:space="0" w:color="auto"/>
              </w:divBdr>
            </w:div>
          </w:divsChild>
        </w:div>
        <w:div w:id="1129738508">
          <w:marLeft w:val="0"/>
          <w:marRight w:val="0"/>
          <w:marTop w:val="0"/>
          <w:marBottom w:val="0"/>
          <w:divBdr>
            <w:top w:val="none" w:sz="0" w:space="0" w:color="auto"/>
            <w:left w:val="none" w:sz="0" w:space="0" w:color="auto"/>
            <w:bottom w:val="none" w:sz="0" w:space="0" w:color="auto"/>
            <w:right w:val="none" w:sz="0" w:space="0" w:color="auto"/>
          </w:divBdr>
          <w:divsChild>
            <w:div w:id="123232104">
              <w:marLeft w:val="0"/>
              <w:marRight w:val="0"/>
              <w:marTop w:val="0"/>
              <w:marBottom w:val="0"/>
              <w:divBdr>
                <w:top w:val="none" w:sz="0" w:space="0" w:color="auto"/>
                <w:left w:val="none" w:sz="0" w:space="0" w:color="auto"/>
                <w:bottom w:val="none" w:sz="0" w:space="0" w:color="auto"/>
                <w:right w:val="none" w:sz="0" w:space="0" w:color="auto"/>
              </w:divBdr>
            </w:div>
          </w:divsChild>
        </w:div>
        <w:div w:id="1141775243">
          <w:marLeft w:val="0"/>
          <w:marRight w:val="0"/>
          <w:marTop w:val="0"/>
          <w:marBottom w:val="0"/>
          <w:divBdr>
            <w:top w:val="none" w:sz="0" w:space="0" w:color="auto"/>
            <w:left w:val="none" w:sz="0" w:space="0" w:color="auto"/>
            <w:bottom w:val="none" w:sz="0" w:space="0" w:color="auto"/>
            <w:right w:val="none" w:sz="0" w:space="0" w:color="auto"/>
          </w:divBdr>
          <w:divsChild>
            <w:div w:id="437146038">
              <w:marLeft w:val="0"/>
              <w:marRight w:val="0"/>
              <w:marTop w:val="0"/>
              <w:marBottom w:val="0"/>
              <w:divBdr>
                <w:top w:val="none" w:sz="0" w:space="0" w:color="auto"/>
                <w:left w:val="none" w:sz="0" w:space="0" w:color="auto"/>
                <w:bottom w:val="none" w:sz="0" w:space="0" w:color="auto"/>
                <w:right w:val="none" w:sz="0" w:space="0" w:color="auto"/>
              </w:divBdr>
            </w:div>
          </w:divsChild>
        </w:div>
        <w:div w:id="1144467878">
          <w:marLeft w:val="0"/>
          <w:marRight w:val="0"/>
          <w:marTop w:val="0"/>
          <w:marBottom w:val="0"/>
          <w:divBdr>
            <w:top w:val="none" w:sz="0" w:space="0" w:color="auto"/>
            <w:left w:val="none" w:sz="0" w:space="0" w:color="auto"/>
            <w:bottom w:val="none" w:sz="0" w:space="0" w:color="auto"/>
            <w:right w:val="none" w:sz="0" w:space="0" w:color="auto"/>
          </w:divBdr>
          <w:divsChild>
            <w:div w:id="584002221">
              <w:marLeft w:val="0"/>
              <w:marRight w:val="0"/>
              <w:marTop w:val="0"/>
              <w:marBottom w:val="0"/>
              <w:divBdr>
                <w:top w:val="none" w:sz="0" w:space="0" w:color="auto"/>
                <w:left w:val="none" w:sz="0" w:space="0" w:color="auto"/>
                <w:bottom w:val="none" w:sz="0" w:space="0" w:color="auto"/>
                <w:right w:val="none" w:sz="0" w:space="0" w:color="auto"/>
              </w:divBdr>
            </w:div>
          </w:divsChild>
        </w:div>
        <w:div w:id="1161384951">
          <w:marLeft w:val="0"/>
          <w:marRight w:val="0"/>
          <w:marTop w:val="0"/>
          <w:marBottom w:val="0"/>
          <w:divBdr>
            <w:top w:val="none" w:sz="0" w:space="0" w:color="auto"/>
            <w:left w:val="none" w:sz="0" w:space="0" w:color="auto"/>
            <w:bottom w:val="none" w:sz="0" w:space="0" w:color="auto"/>
            <w:right w:val="none" w:sz="0" w:space="0" w:color="auto"/>
          </w:divBdr>
          <w:divsChild>
            <w:div w:id="543254770">
              <w:marLeft w:val="0"/>
              <w:marRight w:val="0"/>
              <w:marTop w:val="0"/>
              <w:marBottom w:val="0"/>
              <w:divBdr>
                <w:top w:val="none" w:sz="0" w:space="0" w:color="auto"/>
                <w:left w:val="none" w:sz="0" w:space="0" w:color="auto"/>
                <w:bottom w:val="none" w:sz="0" w:space="0" w:color="auto"/>
                <w:right w:val="none" w:sz="0" w:space="0" w:color="auto"/>
              </w:divBdr>
            </w:div>
          </w:divsChild>
        </w:div>
        <w:div w:id="1183546489">
          <w:marLeft w:val="0"/>
          <w:marRight w:val="0"/>
          <w:marTop w:val="0"/>
          <w:marBottom w:val="0"/>
          <w:divBdr>
            <w:top w:val="none" w:sz="0" w:space="0" w:color="auto"/>
            <w:left w:val="none" w:sz="0" w:space="0" w:color="auto"/>
            <w:bottom w:val="none" w:sz="0" w:space="0" w:color="auto"/>
            <w:right w:val="none" w:sz="0" w:space="0" w:color="auto"/>
          </w:divBdr>
          <w:divsChild>
            <w:div w:id="764231176">
              <w:marLeft w:val="0"/>
              <w:marRight w:val="0"/>
              <w:marTop w:val="0"/>
              <w:marBottom w:val="0"/>
              <w:divBdr>
                <w:top w:val="none" w:sz="0" w:space="0" w:color="auto"/>
                <w:left w:val="none" w:sz="0" w:space="0" w:color="auto"/>
                <w:bottom w:val="none" w:sz="0" w:space="0" w:color="auto"/>
                <w:right w:val="none" w:sz="0" w:space="0" w:color="auto"/>
              </w:divBdr>
            </w:div>
          </w:divsChild>
        </w:div>
        <w:div w:id="1239945238">
          <w:marLeft w:val="0"/>
          <w:marRight w:val="0"/>
          <w:marTop w:val="0"/>
          <w:marBottom w:val="0"/>
          <w:divBdr>
            <w:top w:val="none" w:sz="0" w:space="0" w:color="auto"/>
            <w:left w:val="none" w:sz="0" w:space="0" w:color="auto"/>
            <w:bottom w:val="none" w:sz="0" w:space="0" w:color="auto"/>
            <w:right w:val="none" w:sz="0" w:space="0" w:color="auto"/>
          </w:divBdr>
          <w:divsChild>
            <w:div w:id="1812946132">
              <w:marLeft w:val="0"/>
              <w:marRight w:val="0"/>
              <w:marTop w:val="0"/>
              <w:marBottom w:val="0"/>
              <w:divBdr>
                <w:top w:val="none" w:sz="0" w:space="0" w:color="auto"/>
                <w:left w:val="none" w:sz="0" w:space="0" w:color="auto"/>
                <w:bottom w:val="none" w:sz="0" w:space="0" w:color="auto"/>
                <w:right w:val="none" w:sz="0" w:space="0" w:color="auto"/>
              </w:divBdr>
            </w:div>
          </w:divsChild>
        </w:div>
        <w:div w:id="1255898275">
          <w:marLeft w:val="0"/>
          <w:marRight w:val="0"/>
          <w:marTop w:val="0"/>
          <w:marBottom w:val="0"/>
          <w:divBdr>
            <w:top w:val="none" w:sz="0" w:space="0" w:color="auto"/>
            <w:left w:val="none" w:sz="0" w:space="0" w:color="auto"/>
            <w:bottom w:val="none" w:sz="0" w:space="0" w:color="auto"/>
            <w:right w:val="none" w:sz="0" w:space="0" w:color="auto"/>
          </w:divBdr>
          <w:divsChild>
            <w:div w:id="1217206849">
              <w:marLeft w:val="0"/>
              <w:marRight w:val="0"/>
              <w:marTop w:val="0"/>
              <w:marBottom w:val="0"/>
              <w:divBdr>
                <w:top w:val="none" w:sz="0" w:space="0" w:color="auto"/>
                <w:left w:val="none" w:sz="0" w:space="0" w:color="auto"/>
                <w:bottom w:val="none" w:sz="0" w:space="0" w:color="auto"/>
                <w:right w:val="none" w:sz="0" w:space="0" w:color="auto"/>
              </w:divBdr>
            </w:div>
          </w:divsChild>
        </w:div>
        <w:div w:id="1265841064">
          <w:marLeft w:val="0"/>
          <w:marRight w:val="0"/>
          <w:marTop w:val="0"/>
          <w:marBottom w:val="0"/>
          <w:divBdr>
            <w:top w:val="none" w:sz="0" w:space="0" w:color="auto"/>
            <w:left w:val="none" w:sz="0" w:space="0" w:color="auto"/>
            <w:bottom w:val="none" w:sz="0" w:space="0" w:color="auto"/>
            <w:right w:val="none" w:sz="0" w:space="0" w:color="auto"/>
          </w:divBdr>
          <w:divsChild>
            <w:div w:id="354699624">
              <w:marLeft w:val="0"/>
              <w:marRight w:val="0"/>
              <w:marTop w:val="0"/>
              <w:marBottom w:val="0"/>
              <w:divBdr>
                <w:top w:val="none" w:sz="0" w:space="0" w:color="auto"/>
                <w:left w:val="none" w:sz="0" w:space="0" w:color="auto"/>
                <w:bottom w:val="none" w:sz="0" w:space="0" w:color="auto"/>
                <w:right w:val="none" w:sz="0" w:space="0" w:color="auto"/>
              </w:divBdr>
            </w:div>
          </w:divsChild>
        </w:div>
        <w:div w:id="1270120059">
          <w:marLeft w:val="0"/>
          <w:marRight w:val="0"/>
          <w:marTop w:val="0"/>
          <w:marBottom w:val="0"/>
          <w:divBdr>
            <w:top w:val="none" w:sz="0" w:space="0" w:color="auto"/>
            <w:left w:val="none" w:sz="0" w:space="0" w:color="auto"/>
            <w:bottom w:val="none" w:sz="0" w:space="0" w:color="auto"/>
            <w:right w:val="none" w:sz="0" w:space="0" w:color="auto"/>
          </w:divBdr>
          <w:divsChild>
            <w:div w:id="973560677">
              <w:marLeft w:val="0"/>
              <w:marRight w:val="0"/>
              <w:marTop w:val="0"/>
              <w:marBottom w:val="0"/>
              <w:divBdr>
                <w:top w:val="none" w:sz="0" w:space="0" w:color="auto"/>
                <w:left w:val="none" w:sz="0" w:space="0" w:color="auto"/>
                <w:bottom w:val="none" w:sz="0" w:space="0" w:color="auto"/>
                <w:right w:val="none" w:sz="0" w:space="0" w:color="auto"/>
              </w:divBdr>
            </w:div>
          </w:divsChild>
        </w:div>
        <w:div w:id="1302926172">
          <w:marLeft w:val="0"/>
          <w:marRight w:val="0"/>
          <w:marTop w:val="0"/>
          <w:marBottom w:val="0"/>
          <w:divBdr>
            <w:top w:val="none" w:sz="0" w:space="0" w:color="auto"/>
            <w:left w:val="none" w:sz="0" w:space="0" w:color="auto"/>
            <w:bottom w:val="none" w:sz="0" w:space="0" w:color="auto"/>
            <w:right w:val="none" w:sz="0" w:space="0" w:color="auto"/>
          </w:divBdr>
          <w:divsChild>
            <w:div w:id="2091657247">
              <w:marLeft w:val="0"/>
              <w:marRight w:val="0"/>
              <w:marTop w:val="0"/>
              <w:marBottom w:val="0"/>
              <w:divBdr>
                <w:top w:val="none" w:sz="0" w:space="0" w:color="auto"/>
                <w:left w:val="none" w:sz="0" w:space="0" w:color="auto"/>
                <w:bottom w:val="none" w:sz="0" w:space="0" w:color="auto"/>
                <w:right w:val="none" w:sz="0" w:space="0" w:color="auto"/>
              </w:divBdr>
            </w:div>
          </w:divsChild>
        </w:div>
        <w:div w:id="1312293796">
          <w:marLeft w:val="0"/>
          <w:marRight w:val="0"/>
          <w:marTop w:val="0"/>
          <w:marBottom w:val="0"/>
          <w:divBdr>
            <w:top w:val="none" w:sz="0" w:space="0" w:color="auto"/>
            <w:left w:val="none" w:sz="0" w:space="0" w:color="auto"/>
            <w:bottom w:val="none" w:sz="0" w:space="0" w:color="auto"/>
            <w:right w:val="none" w:sz="0" w:space="0" w:color="auto"/>
          </w:divBdr>
          <w:divsChild>
            <w:div w:id="1947106411">
              <w:marLeft w:val="0"/>
              <w:marRight w:val="0"/>
              <w:marTop w:val="0"/>
              <w:marBottom w:val="0"/>
              <w:divBdr>
                <w:top w:val="none" w:sz="0" w:space="0" w:color="auto"/>
                <w:left w:val="none" w:sz="0" w:space="0" w:color="auto"/>
                <w:bottom w:val="none" w:sz="0" w:space="0" w:color="auto"/>
                <w:right w:val="none" w:sz="0" w:space="0" w:color="auto"/>
              </w:divBdr>
            </w:div>
          </w:divsChild>
        </w:div>
        <w:div w:id="1342783164">
          <w:marLeft w:val="0"/>
          <w:marRight w:val="0"/>
          <w:marTop w:val="0"/>
          <w:marBottom w:val="0"/>
          <w:divBdr>
            <w:top w:val="none" w:sz="0" w:space="0" w:color="auto"/>
            <w:left w:val="none" w:sz="0" w:space="0" w:color="auto"/>
            <w:bottom w:val="none" w:sz="0" w:space="0" w:color="auto"/>
            <w:right w:val="none" w:sz="0" w:space="0" w:color="auto"/>
          </w:divBdr>
          <w:divsChild>
            <w:div w:id="1314140052">
              <w:marLeft w:val="0"/>
              <w:marRight w:val="0"/>
              <w:marTop w:val="0"/>
              <w:marBottom w:val="0"/>
              <w:divBdr>
                <w:top w:val="none" w:sz="0" w:space="0" w:color="auto"/>
                <w:left w:val="none" w:sz="0" w:space="0" w:color="auto"/>
                <w:bottom w:val="none" w:sz="0" w:space="0" w:color="auto"/>
                <w:right w:val="none" w:sz="0" w:space="0" w:color="auto"/>
              </w:divBdr>
            </w:div>
          </w:divsChild>
        </w:div>
        <w:div w:id="1356080691">
          <w:marLeft w:val="0"/>
          <w:marRight w:val="0"/>
          <w:marTop w:val="0"/>
          <w:marBottom w:val="0"/>
          <w:divBdr>
            <w:top w:val="none" w:sz="0" w:space="0" w:color="auto"/>
            <w:left w:val="none" w:sz="0" w:space="0" w:color="auto"/>
            <w:bottom w:val="none" w:sz="0" w:space="0" w:color="auto"/>
            <w:right w:val="none" w:sz="0" w:space="0" w:color="auto"/>
          </w:divBdr>
          <w:divsChild>
            <w:div w:id="852064146">
              <w:marLeft w:val="0"/>
              <w:marRight w:val="0"/>
              <w:marTop w:val="0"/>
              <w:marBottom w:val="0"/>
              <w:divBdr>
                <w:top w:val="none" w:sz="0" w:space="0" w:color="auto"/>
                <w:left w:val="none" w:sz="0" w:space="0" w:color="auto"/>
                <w:bottom w:val="none" w:sz="0" w:space="0" w:color="auto"/>
                <w:right w:val="none" w:sz="0" w:space="0" w:color="auto"/>
              </w:divBdr>
            </w:div>
          </w:divsChild>
        </w:div>
        <w:div w:id="1375471198">
          <w:marLeft w:val="0"/>
          <w:marRight w:val="0"/>
          <w:marTop w:val="0"/>
          <w:marBottom w:val="0"/>
          <w:divBdr>
            <w:top w:val="none" w:sz="0" w:space="0" w:color="auto"/>
            <w:left w:val="none" w:sz="0" w:space="0" w:color="auto"/>
            <w:bottom w:val="none" w:sz="0" w:space="0" w:color="auto"/>
            <w:right w:val="none" w:sz="0" w:space="0" w:color="auto"/>
          </w:divBdr>
          <w:divsChild>
            <w:div w:id="1123883906">
              <w:marLeft w:val="0"/>
              <w:marRight w:val="0"/>
              <w:marTop w:val="0"/>
              <w:marBottom w:val="0"/>
              <w:divBdr>
                <w:top w:val="none" w:sz="0" w:space="0" w:color="auto"/>
                <w:left w:val="none" w:sz="0" w:space="0" w:color="auto"/>
                <w:bottom w:val="none" w:sz="0" w:space="0" w:color="auto"/>
                <w:right w:val="none" w:sz="0" w:space="0" w:color="auto"/>
              </w:divBdr>
            </w:div>
          </w:divsChild>
        </w:div>
        <w:div w:id="1378889913">
          <w:marLeft w:val="0"/>
          <w:marRight w:val="0"/>
          <w:marTop w:val="0"/>
          <w:marBottom w:val="0"/>
          <w:divBdr>
            <w:top w:val="none" w:sz="0" w:space="0" w:color="auto"/>
            <w:left w:val="none" w:sz="0" w:space="0" w:color="auto"/>
            <w:bottom w:val="none" w:sz="0" w:space="0" w:color="auto"/>
            <w:right w:val="none" w:sz="0" w:space="0" w:color="auto"/>
          </w:divBdr>
          <w:divsChild>
            <w:div w:id="2141528535">
              <w:marLeft w:val="0"/>
              <w:marRight w:val="0"/>
              <w:marTop w:val="0"/>
              <w:marBottom w:val="0"/>
              <w:divBdr>
                <w:top w:val="none" w:sz="0" w:space="0" w:color="auto"/>
                <w:left w:val="none" w:sz="0" w:space="0" w:color="auto"/>
                <w:bottom w:val="none" w:sz="0" w:space="0" w:color="auto"/>
                <w:right w:val="none" w:sz="0" w:space="0" w:color="auto"/>
              </w:divBdr>
            </w:div>
          </w:divsChild>
        </w:div>
        <w:div w:id="1388451242">
          <w:marLeft w:val="0"/>
          <w:marRight w:val="0"/>
          <w:marTop w:val="0"/>
          <w:marBottom w:val="0"/>
          <w:divBdr>
            <w:top w:val="none" w:sz="0" w:space="0" w:color="auto"/>
            <w:left w:val="none" w:sz="0" w:space="0" w:color="auto"/>
            <w:bottom w:val="none" w:sz="0" w:space="0" w:color="auto"/>
            <w:right w:val="none" w:sz="0" w:space="0" w:color="auto"/>
          </w:divBdr>
          <w:divsChild>
            <w:div w:id="1060977794">
              <w:marLeft w:val="0"/>
              <w:marRight w:val="0"/>
              <w:marTop w:val="0"/>
              <w:marBottom w:val="0"/>
              <w:divBdr>
                <w:top w:val="none" w:sz="0" w:space="0" w:color="auto"/>
                <w:left w:val="none" w:sz="0" w:space="0" w:color="auto"/>
                <w:bottom w:val="none" w:sz="0" w:space="0" w:color="auto"/>
                <w:right w:val="none" w:sz="0" w:space="0" w:color="auto"/>
              </w:divBdr>
            </w:div>
          </w:divsChild>
        </w:div>
        <w:div w:id="1441602627">
          <w:marLeft w:val="0"/>
          <w:marRight w:val="0"/>
          <w:marTop w:val="0"/>
          <w:marBottom w:val="0"/>
          <w:divBdr>
            <w:top w:val="none" w:sz="0" w:space="0" w:color="auto"/>
            <w:left w:val="none" w:sz="0" w:space="0" w:color="auto"/>
            <w:bottom w:val="none" w:sz="0" w:space="0" w:color="auto"/>
            <w:right w:val="none" w:sz="0" w:space="0" w:color="auto"/>
          </w:divBdr>
          <w:divsChild>
            <w:div w:id="21329370">
              <w:marLeft w:val="0"/>
              <w:marRight w:val="0"/>
              <w:marTop w:val="0"/>
              <w:marBottom w:val="0"/>
              <w:divBdr>
                <w:top w:val="none" w:sz="0" w:space="0" w:color="auto"/>
                <w:left w:val="none" w:sz="0" w:space="0" w:color="auto"/>
                <w:bottom w:val="none" w:sz="0" w:space="0" w:color="auto"/>
                <w:right w:val="none" w:sz="0" w:space="0" w:color="auto"/>
              </w:divBdr>
            </w:div>
          </w:divsChild>
        </w:div>
        <w:div w:id="1474449265">
          <w:marLeft w:val="0"/>
          <w:marRight w:val="0"/>
          <w:marTop w:val="0"/>
          <w:marBottom w:val="0"/>
          <w:divBdr>
            <w:top w:val="none" w:sz="0" w:space="0" w:color="auto"/>
            <w:left w:val="none" w:sz="0" w:space="0" w:color="auto"/>
            <w:bottom w:val="none" w:sz="0" w:space="0" w:color="auto"/>
            <w:right w:val="none" w:sz="0" w:space="0" w:color="auto"/>
          </w:divBdr>
          <w:divsChild>
            <w:div w:id="781530925">
              <w:marLeft w:val="0"/>
              <w:marRight w:val="0"/>
              <w:marTop w:val="0"/>
              <w:marBottom w:val="0"/>
              <w:divBdr>
                <w:top w:val="none" w:sz="0" w:space="0" w:color="auto"/>
                <w:left w:val="none" w:sz="0" w:space="0" w:color="auto"/>
                <w:bottom w:val="none" w:sz="0" w:space="0" w:color="auto"/>
                <w:right w:val="none" w:sz="0" w:space="0" w:color="auto"/>
              </w:divBdr>
            </w:div>
          </w:divsChild>
        </w:div>
        <w:div w:id="1511404967">
          <w:marLeft w:val="0"/>
          <w:marRight w:val="0"/>
          <w:marTop w:val="0"/>
          <w:marBottom w:val="0"/>
          <w:divBdr>
            <w:top w:val="none" w:sz="0" w:space="0" w:color="auto"/>
            <w:left w:val="none" w:sz="0" w:space="0" w:color="auto"/>
            <w:bottom w:val="none" w:sz="0" w:space="0" w:color="auto"/>
            <w:right w:val="none" w:sz="0" w:space="0" w:color="auto"/>
          </w:divBdr>
          <w:divsChild>
            <w:div w:id="1059673340">
              <w:marLeft w:val="0"/>
              <w:marRight w:val="0"/>
              <w:marTop w:val="0"/>
              <w:marBottom w:val="0"/>
              <w:divBdr>
                <w:top w:val="none" w:sz="0" w:space="0" w:color="auto"/>
                <w:left w:val="none" w:sz="0" w:space="0" w:color="auto"/>
                <w:bottom w:val="none" w:sz="0" w:space="0" w:color="auto"/>
                <w:right w:val="none" w:sz="0" w:space="0" w:color="auto"/>
              </w:divBdr>
            </w:div>
          </w:divsChild>
        </w:div>
        <w:div w:id="1549344241">
          <w:marLeft w:val="0"/>
          <w:marRight w:val="0"/>
          <w:marTop w:val="0"/>
          <w:marBottom w:val="0"/>
          <w:divBdr>
            <w:top w:val="none" w:sz="0" w:space="0" w:color="auto"/>
            <w:left w:val="none" w:sz="0" w:space="0" w:color="auto"/>
            <w:bottom w:val="none" w:sz="0" w:space="0" w:color="auto"/>
            <w:right w:val="none" w:sz="0" w:space="0" w:color="auto"/>
          </w:divBdr>
          <w:divsChild>
            <w:div w:id="668753178">
              <w:marLeft w:val="0"/>
              <w:marRight w:val="0"/>
              <w:marTop w:val="0"/>
              <w:marBottom w:val="0"/>
              <w:divBdr>
                <w:top w:val="none" w:sz="0" w:space="0" w:color="auto"/>
                <w:left w:val="none" w:sz="0" w:space="0" w:color="auto"/>
                <w:bottom w:val="none" w:sz="0" w:space="0" w:color="auto"/>
                <w:right w:val="none" w:sz="0" w:space="0" w:color="auto"/>
              </w:divBdr>
            </w:div>
          </w:divsChild>
        </w:div>
        <w:div w:id="1572159047">
          <w:marLeft w:val="0"/>
          <w:marRight w:val="0"/>
          <w:marTop w:val="0"/>
          <w:marBottom w:val="0"/>
          <w:divBdr>
            <w:top w:val="none" w:sz="0" w:space="0" w:color="auto"/>
            <w:left w:val="none" w:sz="0" w:space="0" w:color="auto"/>
            <w:bottom w:val="none" w:sz="0" w:space="0" w:color="auto"/>
            <w:right w:val="none" w:sz="0" w:space="0" w:color="auto"/>
          </w:divBdr>
          <w:divsChild>
            <w:div w:id="1298874805">
              <w:marLeft w:val="0"/>
              <w:marRight w:val="0"/>
              <w:marTop w:val="0"/>
              <w:marBottom w:val="0"/>
              <w:divBdr>
                <w:top w:val="none" w:sz="0" w:space="0" w:color="auto"/>
                <w:left w:val="none" w:sz="0" w:space="0" w:color="auto"/>
                <w:bottom w:val="none" w:sz="0" w:space="0" w:color="auto"/>
                <w:right w:val="none" w:sz="0" w:space="0" w:color="auto"/>
              </w:divBdr>
            </w:div>
          </w:divsChild>
        </w:div>
        <w:div w:id="1605305939">
          <w:marLeft w:val="0"/>
          <w:marRight w:val="0"/>
          <w:marTop w:val="0"/>
          <w:marBottom w:val="0"/>
          <w:divBdr>
            <w:top w:val="none" w:sz="0" w:space="0" w:color="auto"/>
            <w:left w:val="none" w:sz="0" w:space="0" w:color="auto"/>
            <w:bottom w:val="none" w:sz="0" w:space="0" w:color="auto"/>
            <w:right w:val="none" w:sz="0" w:space="0" w:color="auto"/>
          </w:divBdr>
          <w:divsChild>
            <w:div w:id="814181309">
              <w:marLeft w:val="0"/>
              <w:marRight w:val="0"/>
              <w:marTop w:val="0"/>
              <w:marBottom w:val="0"/>
              <w:divBdr>
                <w:top w:val="none" w:sz="0" w:space="0" w:color="auto"/>
                <w:left w:val="none" w:sz="0" w:space="0" w:color="auto"/>
                <w:bottom w:val="none" w:sz="0" w:space="0" w:color="auto"/>
                <w:right w:val="none" w:sz="0" w:space="0" w:color="auto"/>
              </w:divBdr>
            </w:div>
          </w:divsChild>
        </w:div>
        <w:div w:id="1622688794">
          <w:marLeft w:val="0"/>
          <w:marRight w:val="0"/>
          <w:marTop w:val="0"/>
          <w:marBottom w:val="0"/>
          <w:divBdr>
            <w:top w:val="none" w:sz="0" w:space="0" w:color="auto"/>
            <w:left w:val="none" w:sz="0" w:space="0" w:color="auto"/>
            <w:bottom w:val="none" w:sz="0" w:space="0" w:color="auto"/>
            <w:right w:val="none" w:sz="0" w:space="0" w:color="auto"/>
          </w:divBdr>
          <w:divsChild>
            <w:div w:id="1250194332">
              <w:marLeft w:val="0"/>
              <w:marRight w:val="0"/>
              <w:marTop w:val="0"/>
              <w:marBottom w:val="0"/>
              <w:divBdr>
                <w:top w:val="none" w:sz="0" w:space="0" w:color="auto"/>
                <w:left w:val="none" w:sz="0" w:space="0" w:color="auto"/>
                <w:bottom w:val="none" w:sz="0" w:space="0" w:color="auto"/>
                <w:right w:val="none" w:sz="0" w:space="0" w:color="auto"/>
              </w:divBdr>
            </w:div>
          </w:divsChild>
        </w:div>
        <w:div w:id="1650406292">
          <w:marLeft w:val="0"/>
          <w:marRight w:val="0"/>
          <w:marTop w:val="0"/>
          <w:marBottom w:val="0"/>
          <w:divBdr>
            <w:top w:val="none" w:sz="0" w:space="0" w:color="auto"/>
            <w:left w:val="none" w:sz="0" w:space="0" w:color="auto"/>
            <w:bottom w:val="none" w:sz="0" w:space="0" w:color="auto"/>
            <w:right w:val="none" w:sz="0" w:space="0" w:color="auto"/>
          </w:divBdr>
          <w:divsChild>
            <w:div w:id="701175228">
              <w:marLeft w:val="0"/>
              <w:marRight w:val="0"/>
              <w:marTop w:val="0"/>
              <w:marBottom w:val="0"/>
              <w:divBdr>
                <w:top w:val="none" w:sz="0" w:space="0" w:color="auto"/>
                <w:left w:val="none" w:sz="0" w:space="0" w:color="auto"/>
                <w:bottom w:val="none" w:sz="0" w:space="0" w:color="auto"/>
                <w:right w:val="none" w:sz="0" w:space="0" w:color="auto"/>
              </w:divBdr>
            </w:div>
          </w:divsChild>
        </w:div>
        <w:div w:id="1673217315">
          <w:marLeft w:val="0"/>
          <w:marRight w:val="0"/>
          <w:marTop w:val="0"/>
          <w:marBottom w:val="0"/>
          <w:divBdr>
            <w:top w:val="none" w:sz="0" w:space="0" w:color="auto"/>
            <w:left w:val="none" w:sz="0" w:space="0" w:color="auto"/>
            <w:bottom w:val="none" w:sz="0" w:space="0" w:color="auto"/>
            <w:right w:val="none" w:sz="0" w:space="0" w:color="auto"/>
          </w:divBdr>
          <w:divsChild>
            <w:div w:id="1305234607">
              <w:marLeft w:val="0"/>
              <w:marRight w:val="0"/>
              <w:marTop w:val="0"/>
              <w:marBottom w:val="0"/>
              <w:divBdr>
                <w:top w:val="none" w:sz="0" w:space="0" w:color="auto"/>
                <w:left w:val="none" w:sz="0" w:space="0" w:color="auto"/>
                <w:bottom w:val="none" w:sz="0" w:space="0" w:color="auto"/>
                <w:right w:val="none" w:sz="0" w:space="0" w:color="auto"/>
              </w:divBdr>
            </w:div>
          </w:divsChild>
        </w:div>
        <w:div w:id="1705211105">
          <w:marLeft w:val="0"/>
          <w:marRight w:val="0"/>
          <w:marTop w:val="0"/>
          <w:marBottom w:val="0"/>
          <w:divBdr>
            <w:top w:val="none" w:sz="0" w:space="0" w:color="auto"/>
            <w:left w:val="none" w:sz="0" w:space="0" w:color="auto"/>
            <w:bottom w:val="none" w:sz="0" w:space="0" w:color="auto"/>
            <w:right w:val="none" w:sz="0" w:space="0" w:color="auto"/>
          </w:divBdr>
          <w:divsChild>
            <w:div w:id="117259281">
              <w:marLeft w:val="0"/>
              <w:marRight w:val="0"/>
              <w:marTop w:val="0"/>
              <w:marBottom w:val="0"/>
              <w:divBdr>
                <w:top w:val="none" w:sz="0" w:space="0" w:color="auto"/>
                <w:left w:val="none" w:sz="0" w:space="0" w:color="auto"/>
                <w:bottom w:val="none" w:sz="0" w:space="0" w:color="auto"/>
                <w:right w:val="none" w:sz="0" w:space="0" w:color="auto"/>
              </w:divBdr>
            </w:div>
          </w:divsChild>
        </w:div>
        <w:div w:id="1713648107">
          <w:marLeft w:val="0"/>
          <w:marRight w:val="0"/>
          <w:marTop w:val="0"/>
          <w:marBottom w:val="0"/>
          <w:divBdr>
            <w:top w:val="none" w:sz="0" w:space="0" w:color="auto"/>
            <w:left w:val="none" w:sz="0" w:space="0" w:color="auto"/>
            <w:bottom w:val="none" w:sz="0" w:space="0" w:color="auto"/>
            <w:right w:val="none" w:sz="0" w:space="0" w:color="auto"/>
          </w:divBdr>
          <w:divsChild>
            <w:div w:id="204484560">
              <w:marLeft w:val="0"/>
              <w:marRight w:val="0"/>
              <w:marTop w:val="0"/>
              <w:marBottom w:val="0"/>
              <w:divBdr>
                <w:top w:val="none" w:sz="0" w:space="0" w:color="auto"/>
                <w:left w:val="none" w:sz="0" w:space="0" w:color="auto"/>
                <w:bottom w:val="none" w:sz="0" w:space="0" w:color="auto"/>
                <w:right w:val="none" w:sz="0" w:space="0" w:color="auto"/>
              </w:divBdr>
            </w:div>
          </w:divsChild>
        </w:div>
        <w:div w:id="1747343983">
          <w:marLeft w:val="0"/>
          <w:marRight w:val="0"/>
          <w:marTop w:val="0"/>
          <w:marBottom w:val="0"/>
          <w:divBdr>
            <w:top w:val="none" w:sz="0" w:space="0" w:color="auto"/>
            <w:left w:val="none" w:sz="0" w:space="0" w:color="auto"/>
            <w:bottom w:val="none" w:sz="0" w:space="0" w:color="auto"/>
            <w:right w:val="none" w:sz="0" w:space="0" w:color="auto"/>
          </w:divBdr>
          <w:divsChild>
            <w:div w:id="814106755">
              <w:marLeft w:val="0"/>
              <w:marRight w:val="0"/>
              <w:marTop w:val="0"/>
              <w:marBottom w:val="0"/>
              <w:divBdr>
                <w:top w:val="none" w:sz="0" w:space="0" w:color="auto"/>
                <w:left w:val="none" w:sz="0" w:space="0" w:color="auto"/>
                <w:bottom w:val="none" w:sz="0" w:space="0" w:color="auto"/>
                <w:right w:val="none" w:sz="0" w:space="0" w:color="auto"/>
              </w:divBdr>
            </w:div>
          </w:divsChild>
        </w:div>
        <w:div w:id="1796366610">
          <w:marLeft w:val="0"/>
          <w:marRight w:val="0"/>
          <w:marTop w:val="0"/>
          <w:marBottom w:val="0"/>
          <w:divBdr>
            <w:top w:val="none" w:sz="0" w:space="0" w:color="auto"/>
            <w:left w:val="none" w:sz="0" w:space="0" w:color="auto"/>
            <w:bottom w:val="none" w:sz="0" w:space="0" w:color="auto"/>
            <w:right w:val="none" w:sz="0" w:space="0" w:color="auto"/>
          </w:divBdr>
          <w:divsChild>
            <w:div w:id="413748012">
              <w:marLeft w:val="0"/>
              <w:marRight w:val="0"/>
              <w:marTop w:val="0"/>
              <w:marBottom w:val="0"/>
              <w:divBdr>
                <w:top w:val="none" w:sz="0" w:space="0" w:color="auto"/>
                <w:left w:val="none" w:sz="0" w:space="0" w:color="auto"/>
                <w:bottom w:val="none" w:sz="0" w:space="0" w:color="auto"/>
                <w:right w:val="none" w:sz="0" w:space="0" w:color="auto"/>
              </w:divBdr>
            </w:div>
          </w:divsChild>
        </w:div>
        <w:div w:id="1820460796">
          <w:marLeft w:val="0"/>
          <w:marRight w:val="0"/>
          <w:marTop w:val="0"/>
          <w:marBottom w:val="0"/>
          <w:divBdr>
            <w:top w:val="none" w:sz="0" w:space="0" w:color="auto"/>
            <w:left w:val="none" w:sz="0" w:space="0" w:color="auto"/>
            <w:bottom w:val="none" w:sz="0" w:space="0" w:color="auto"/>
            <w:right w:val="none" w:sz="0" w:space="0" w:color="auto"/>
          </w:divBdr>
          <w:divsChild>
            <w:div w:id="670959529">
              <w:marLeft w:val="0"/>
              <w:marRight w:val="0"/>
              <w:marTop w:val="0"/>
              <w:marBottom w:val="0"/>
              <w:divBdr>
                <w:top w:val="none" w:sz="0" w:space="0" w:color="auto"/>
                <w:left w:val="none" w:sz="0" w:space="0" w:color="auto"/>
                <w:bottom w:val="none" w:sz="0" w:space="0" w:color="auto"/>
                <w:right w:val="none" w:sz="0" w:space="0" w:color="auto"/>
              </w:divBdr>
            </w:div>
          </w:divsChild>
        </w:div>
        <w:div w:id="1877615659">
          <w:marLeft w:val="0"/>
          <w:marRight w:val="0"/>
          <w:marTop w:val="0"/>
          <w:marBottom w:val="0"/>
          <w:divBdr>
            <w:top w:val="none" w:sz="0" w:space="0" w:color="auto"/>
            <w:left w:val="none" w:sz="0" w:space="0" w:color="auto"/>
            <w:bottom w:val="none" w:sz="0" w:space="0" w:color="auto"/>
            <w:right w:val="none" w:sz="0" w:space="0" w:color="auto"/>
          </w:divBdr>
          <w:divsChild>
            <w:div w:id="25298273">
              <w:marLeft w:val="0"/>
              <w:marRight w:val="0"/>
              <w:marTop w:val="0"/>
              <w:marBottom w:val="0"/>
              <w:divBdr>
                <w:top w:val="none" w:sz="0" w:space="0" w:color="auto"/>
                <w:left w:val="none" w:sz="0" w:space="0" w:color="auto"/>
                <w:bottom w:val="none" w:sz="0" w:space="0" w:color="auto"/>
                <w:right w:val="none" w:sz="0" w:space="0" w:color="auto"/>
              </w:divBdr>
            </w:div>
            <w:div w:id="309478908">
              <w:marLeft w:val="0"/>
              <w:marRight w:val="0"/>
              <w:marTop w:val="0"/>
              <w:marBottom w:val="0"/>
              <w:divBdr>
                <w:top w:val="none" w:sz="0" w:space="0" w:color="auto"/>
                <w:left w:val="none" w:sz="0" w:space="0" w:color="auto"/>
                <w:bottom w:val="none" w:sz="0" w:space="0" w:color="auto"/>
                <w:right w:val="none" w:sz="0" w:space="0" w:color="auto"/>
              </w:divBdr>
            </w:div>
          </w:divsChild>
        </w:div>
        <w:div w:id="1932930151">
          <w:marLeft w:val="0"/>
          <w:marRight w:val="0"/>
          <w:marTop w:val="0"/>
          <w:marBottom w:val="0"/>
          <w:divBdr>
            <w:top w:val="none" w:sz="0" w:space="0" w:color="auto"/>
            <w:left w:val="none" w:sz="0" w:space="0" w:color="auto"/>
            <w:bottom w:val="none" w:sz="0" w:space="0" w:color="auto"/>
            <w:right w:val="none" w:sz="0" w:space="0" w:color="auto"/>
          </w:divBdr>
          <w:divsChild>
            <w:div w:id="548538662">
              <w:marLeft w:val="0"/>
              <w:marRight w:val="0"/>
              <w:marTop w:val="0"/>
              <w:marBottom w:val="0"/>
              <w:divBdr>
                <w:top w:val="none" w:sz="0" w:space="0" w:color="auto"/>
                <w:left w:val="none" w:sz="0" w:space="0" w:color="auto"/>
                <w:bottom w:val="none" w:sz="0" w:space="0" w:color="auto"/>
                <w:right w:val="none" w:sz="0" w:space="0" w:color="auto"/>
              </w:divBdr>
            </w:div>
          </w:divsChild>
        </w:div>
        <w:div w:id="1942373459">
          <w:marLeft w:val="0"/>
          <w:marRight w:val="0"/>
          <w:marTop w:val="0"/>
          <w:marBottom w:val="0"/>
          <w:divBdr>
            <w:top w:val="none" w:sz="0" w:space="0" w:color="auto"/>
            <w:left w:val="none" w:sz="0" w:space="0" w:color="auto"/>
            <w:bottom w:val="none" w:sz="0" w:space="0" w:color="auto"/>
            <w:right w:val="none" w:sz="0" w:space="0" w:color="auto"/>
          </w:divBdr>
          <w:divsChild>
            <w:div w:id="1427387972">
              <w:marLeft w:val="0"/>
              <w:marRight w:val="0"/>
              <w:marTop w:val="0"/>
              <w:marBottom w:val="0"/>
              <w:divBdr>
                <w:top w:val="none" w:sz="0" w:space="0" w:color="auto"/>
                <w:left w:val="none" w:sz="0" w:space="0" w:color="auto"/>
                <w:bottom w:val="none" w:sz="0" w:space="0" w:color="auto"/>
                <w:right w:val="none" w:sz="0" w:space="0" w:color="auto"/>
              </w:divBdr>
            </w:div>
          </w:divsChild>
        </w:div>
        <w:div w:id="2032104161">
          <w:marLeft w:val="0"/>
          <w:marRight w:val="0"/>
          <w:marTop w:val="0"/>
          <w:marBottom w:val="0"/>
          <w:divBdr>
            <w:top w:val="none" w:sz="0" w:space="0" w:color="auto"/>
            <w:left w:val="none" w:sz="0" w:space="0" w:color="auto"/>
            <w:bottom w:val="none" w:sz="0" w:space="0" w:color="auto"/>
            <w:right w:val="none" w:sz="0" w:space="0" w:color="auto"/>
          </w:divBdr>
          <w:divsChild>
            <w:div w:id="1719477774">
              <w:marLeft w:val="0"/>
              <w:marRight w:val="0"/>
              <w:marTop w:val="0"/>
              <w:marBottom w:val="0"/>
              <w:divBdr>
                <w:top w:val="none" w:sz="0" w:space="0" w:color="auto"/>
                <w:left w:val="none" w:sz="0" w:space="0" w:color="auto"/>
                <w:bottom w:val="none" w:sz="0" w:space="0" w:color="auto"/>
                <w:right w:val="none" w:sz="0" w:space="0" w:color="auto"/>
              </w:divBdr>
            </w:div>
          </w:divsChild>
        </w:div>
        <w:div w:id="2065446046">
          <w:marLeft w:val="0"/>
          <w:marRight w:val="0"/>
          <w:marTop w:val="0"/>
          <w:marBottom w:val="0"/>
          <w:divBdr>
            <w:top w:val="none" w:sz="0" w:space="0" w:color="auto"/>
            <w:left w:val="none" w:sz="0" w:space="0" w:color="auto"/>
            <w:bottom w:val="none" w:sz="0" w:space="0" w:color="auto"/>
            <w:right w:val="none" w:sz="0" w:space="0" w:color="auto"/>
          </w:divBdr>
          <w:divsChild>
            <w:div w:id="15223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70189">
      <w:bodyDiv w:val="1"/>
      <w:marLeft w:val="0"/>
      <w:marRight w:val="0"/>
      <w:marTop w:val="0"/>
      <w:marBottom w:val="0"/>
      <w:divBdr>
        <w:top w:val="none" w:sz="0" w:space="0" w:color="auto"/>
        <w:left w:val="none" w:sz="0" w:space="0" w:color="auto"/>
        <w:bottom w:val="none" w:sz="0" w:space="0" w:color="auto"/>
        <w:right w:val="none" w:sz="0" w:space="0" w:color="auto"/>
      </w:divBdr>
    </w:div>
    <w:div w:id="1292133814">
      <w:bodyDiv w:val="1"/>
      <w:marLeft w:val="0"/>
      <w:marRight w:val="0"/>
      <w:marTop w:val="0"/>
      <w:marBottom w:val="0"/>
      <w:divBdr>
        <w:top w:val="none" w:sz="0" w:space="0" w:color="auto"/>
        <w:left w:val="none" w:sz="0" w:space="0" w:color="auto"/>
        <w:bottom w:val="none" w:sz="0" w:space="0" w:color="auto"/>
        <w:right w:val="none" w:sz="0" w:space="0" w:color="auto"/>
      </w:divBdr>
    </w:div>
    <w:div w:id="1394428769">
      <w:bodyDiv w:val="1"/>
      <w:marLeft w:val="0"/>
      <w:marRight w:val="0"/>
      <w:marTop w:val="0"/>
      <w:marBottom w:val="0"/>
      <w:divBdr>
        <w:top w:val="none" w:sz="0" w:space="0" w:color="auto"/>
        <w:left w:val="none" w:sz="0" w:space="0" w:color="auto"/>
        <w:bottom w:val="none" w:sz="0" w:space="0" w:color="auto"/>
        <w:right w:val="none" w:sz="0" w:space="0" w:color="auto"/>
      </w:divBdr>
    </w:div>
    <w:div w:id="1494950808">
      <w:bodyDiv w:val="1"/>
      <w:marLeft w:val="0"/>
      <w:marRight w:val="0"/>
      <w:marTop w:val="0"/>
      <w:marBottom w:val="0"/>
      <w:divBdr>
        <w:top w:val="none" w:sz="0" w:space="0" w:color="auto"/>
        <w:left w:val="none" w:sz="0" w:space="0" w:color="auto"/>
        <w:bottom w:val="none" w:sz="0" w:space="0" w:color="auto"/>
        <w:right w:val="none" w:sz="0" w:space="0" w:color="auto"/>
      </w:divBdr>
    </w:div>
    <w:div w:id="1498809353">
      <w:bodyDiv w:val="1"/>
      <w:marLeft w:val="0"/>
      <w:marRight w:val="0"/>
      <w:marTop w:val="0"/>
      <w:marBottom w:val="0"/>
      <w:divBdr>
        <w:top w:val="none" w:sz="0" w:space="0" w:color="auto"/>
        <w:left w:val="none" w:sz="0" w:space="0" w:color="auto"/>
        <w:bottom w:val="none" w:sz="0" w:space="0" w:color="auto"/>
        <w:right w:val="none" w:sz="0" w:space="0" w:color="auto"/>
      </w:divBdr>
    </w:div>
    <w:div w:id="1720130526">
      <w:bodyDiv w:val="1"/>
      <w:marLeft w:val="0"/>
      <w:marRight w:val="0"/>
      <w:marTop w:val="0"/>
      <w:marBottom w:val="0"/>
      <w:divBdr>
        <w:top w:val="none" w:sz="0" w:space="0" w:color="auto"/>
        <w:left w:val="none" w:sz="0" w:space="0" w:color="auto"/>
        <w:bottom w:val="none" w:sz="0" w:space="0" w:color="auto"/>
        <w:right w:val="none" w:sz="0" w:space="0" w:color="auto"/>
      </w:divBdr>
    </w:div>
    <w:div w:id="1919945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co/2023/2113/oj" TargetMode="External"/><Relationship Id="rId13" Type="http://schemas.openxmlformats.org/officeDocument/2006/relationships/hyperlink" Target="https://taxation-customs.ec.europa.eu/online-services/online-services-and-databases-customs/surveillance-system_en" TargetMode="External"/><Relationship Id="rId3" Type="http://schemas.openxmlformats.org/officeDocument/2006/relationships/hyperlink" Target="https://health.ec.europa.eu/publications/assessment-supply-chain-vulnerabilities-first-tranche-union-list-critical-medicines-technical-report_en" TargetMode="External"/><Relationship Id="rId7" Type="http://schemas.openxmlformats.org/officeDocument/2006/relationships/hyperlink" Target="https://www.eea.europa.eu/en/about/who-we-are/projects-and-cooperation-agreements/european-climate-risk-assessm" TargetMode="External"/><Relationship Id="rId12" Type="http://schemas.openxmlformats.org/officeDocument/2006/relationships/hyperlink" Target="https://www.ema.europa.eu/en/human-regulatory-overview/post-authorisation/medicine-shortages-availability-issues/european-shortages-monitoring-platform-esmp" TargetMode="External"/><Relationship Id="rId2" Type="http://schemas.openxmlformats.org/officeDocument/2006/relationships/hyperlink" Target="https://www.enisa.europa.eu/publications/2024-report-on-the-state-of-the-cybersecurity-in-the-union" TargetMode="External"/><Relationship Id="rId16" Type="http://schemas.openxmlformats.org/officeDocument/2006/relationships/hyperlink" Target="https://eur-lex.europa.eu/legal-content/RO/TXT/?uri=CELEX%3A52025DC0085" TargetMode="External"/><Relationship Id="rId1" Type="http://schemas.openxmlformats.org/officeDocument/2006/relationships/hyperlink" Target="https://commission.europa.eu/topics/justice-and-fundamental-rights/equality-and-inclusion_en%22%20/l%20%22:~:text=Building%20a%20union%20of%20equality,disability%2C%20age%20or%20sexual%20orientation" TargetMode="External"/><Relationship Id="rId6" Type="http://schemas.openxmlformats.org/officeDocument/2006/relationships/hyperlink" Target="https://home-affairs.ec.europa.eu/networks/ceris-community-european-research-and-innovation-security/eu-security-market-study_en" TargetMode="External"/><Relationship Id="rId11" Type="http://schemas.openxmlformats.org/officeDocument/2006/relationships/hyperlink" Target="https://euratom-supply.ec.europa.eu/index_en" TargetMode="External"/><Relationship Id="rId5" Type="http://schemas.openxmlformats.org/officeDocument/2006/relationships/hyperlink" Target="https://defence-industry-space.ec.europa.eu/eu-space/eu-observatory-critical-technologies_en" TargetMode="External"/><Relationship Id="rId15" Type="http://schemas.openxmlformats.org/officeDocument/2006/relationships/hyperlink" Target="https://taxation-customs.ec.europa.eu/customs/eu-customs-reform_en" TargetMode="External"/><Relationship Id="rId10" Type="http://schemas.openxmlformats.org/officeDocument/2006/relationships/hyperlink" Target="https://agridata.ec.europa.eu/extensions/DataPortal/food-supply-security.html" TargetMode="External"/><Relationship Id="rId4" Type="http://schemas.openxmlformats.org/officeDocument/2006/relationships/hyperlink" Target="https://publications.jrc.ec.europa.eu/repository/handle/JRC135290" TargetMode="External"/><Relationship Id="rId9" Type="http://schemas.openxmlformats.org/officeDocument/2006/relationships/hyperlink" Target="https://op.europa.eu/s/z5Dg" TargetMode="External"/><Relationship Id="rId14" Type="http://schemas.openxmlformats.org/officeDocument/2006/relationships/hyperlink" Target="https://single-market-economy.ec.europa.eu/publications/supply-chain-analysis-and-material-demand-forecast-strategic-technologies-and-sectors-eu-foresigh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1E1F8-081C-42DC-A62F-D8922480B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7502</Words>
  <Characters>42762</Characters>
  <Application>Microsoft Office Word</Application>
  <DocSecurity>0</DocSecurity>
  <PresentationFormat>Microsoft Word 14.0</PresentationFormat>
  <Lines>356</Lines>
  <Paragraphs>100</Paragraphs>
  <ScaleCrop>true</ScaleCrop>
  <Manager/>
  <Company/>
  <LinksUpToDate>false</LinksUpToDate>
  <CharactersWithSpaces>50164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2025-07-04T11:58:00Z</dcterms:created>
  <dcterms:modified xsi:type="dcterms:W3CDTF">2025-08-05T07:09:00Z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2025-07-04T11:58:57Z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dc4bea88-1b3a-4503-aafc-193b17c283ea</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