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A7CE7" w14:textId="4AE5B206" w:rsidR="00294D13" w:rsidRDefault="00CD2F7C" w:rsidP="00CD2F7C">
      <w:pPr>
        <w:pStyle w:val="Pagedecouverture"/>
        <w:rPr>
          <w:noProof/>
        </w:rPr>
      </w:pPr>
      <w:bookmarkStart w:id="0" w:name="LW_BM_COVERPAGE"/>
      <w:r>
        <w:rPr>
          <w:noProof/>
        </w:rPr>
        <w:pict w14:anchorId="445BBD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56A226D-DAB1-48E0-B56E-EAE2523A5AA8" style="width:455.25pt;height:336.75pt">
            <v:imagedata r:id="rId8" o:title=""/>
          </v:shape>
        </w:pict>
      </w:r>
    </w:p>
    <w:bookmarkEnd w:id="0"/>
    <w:p w14:paraId="0091142C" w14:textId="77777777" w:rsidR="00294D13" w:rsidRDefault="00294D13" w:rsidP="00294D13">
      <w:pPr>
        <w:rPr>
          <w:noProof/>
        </w:rPr>
        <w:sectPr w:rsidR="00294D13" w:rsidSect="00CD2F7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FE2F4D9" w14:textId="7A842568" w:rsidR="00434AA4" w:rsidRPr="00434AA4" w:rsidRDefault="00434AA4" w:rsidP="00B44F30">
      <w:pPr>
        <w:pStyle w:val="Heading1"/>
        <w:numPr>
          <w:ilvl w:val="0"/>
          <w:numId w:val="0"/>
        </w:numPr>
        <w:ind w:left="360" w:hanging="360"/>
        <w:rPr>
          <w:noProof/>
          <w:u w:val="single"/>
        </w:rPr>
      </w:pPr>
      <w:bookmarkStart w:id="1" w:name="_GoBack"/>
      <w:bookmarkEnd w:id="1"/>
      <w:r>
        <w:rPr>
          <w:noProof/>
          <w:u w:val="single"/>
        </w:rPr>
        <w:lastRenderedPageBreak/>
        <w:t>INTRODUCERE</w:t>
      </w:r>
    </w:p>
    <w:p w14:paraId="366374F3" w14:textId="39B94090" w:rsidR="00511B6D" w:rsidRPr="006427B4" w:rsidRDefault="00511B6D" w:rsidP="00511B6D">
      <w:pPr>
        <w:jc w:val="both"/>
        <w:rPr>
          <w:rFonts w:ascii="Times New Roman" w:hAnsi="Times New Roman" w:cs="Times New Roman"/>
          <w:b/>
          <w:bCs/>
          <w:noProof/>
          <w:sz w:val="24"/>
          <w:szCs w:val="24"/>
        </w:rPr>
      </w:pPr>
      <w:r>
        <w:rPr>
          <w:rFonts w:ascii="Times New Roman" w:hAnsi="Times New Roman"/>
          <w:noProof/>
          <w:sz w:val="24"/>
        </w:rPr>
        <w:t xml:space="preserve">Vaccinurile, mijloacele terapeutice, mijloacele de diagnosticare și alte dispozitive medicale, precum și echipamentele individuale de protecție (EIP) sunt produse geostrategice, esențiale pentru a menține sănătatea și siguranța oamenilor, a societăților și a economiilor. </w:t>
      </w:r>
      <w:r>
        <w:rPr>
          <w:rFonts w:ascii="Times New Roman" w:hAnsi="Times New Roman"/>
          <w:b/>
          <w:noProof/>
          <w:sz w:val="24"/>
        </w:rPr>
        <w:t xml:space="preserve">Necesitatea unor astfel de contramăsuri medicale nu a fost niciodată mai presantă, într-o perioadă de amenințări tot mai mari la adresa sănătății, generate atât de cauze naturale, cât și de om. </w:t>
      </w:r>
    </w:p>
    <w:p w14:paraId="208A5A2F" w14:textId="65B7492A"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 xml:space="preserve">Pandemia de COVID-19 a demonstrat că contramăsurile medicale reprezintă unul dintre fundamentele pregătirii și răspunsului UE la amenințările la adresa sănătății. </w:t>
      </w:r>
      <w:r>
        <w:rPr>
          <w:rFonts w:ascii="Times New Roman" w:hAnsi="Times New Roman"/>
          <w:noProof/>
          <w:sz w:val="24"/>
        </w:rPr>
        <w:t xml:space="preserve">Dezvoltarea și furnizarea lor cu rapiditate au fost esențiale pentru salvarea a milioane de vieți omenești și pentru sprijinirea personalului de intervenție din prima linie din întreaga lume. În același timp, dezvoltarea, producția la scară largă și implementarea rapidă a acestora au contribuit la atenuarea impactului devastator asupra societăților și economiilor noastre, subliniind, în același timp, necesitatea de a fi mai bine pregătiți pentru a răspunde la următoarea criză sanitară atunci când se va produce. </w:t>
      </w:r>
    </w:p>
    <w:p w14:paraId="76B2709F" w14:textId="451E301A"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Acțiunile comune, coordonate și concertate la nivelul UE și cooperarea consolidată la nivel mondial sunt esențiale pentru a asigura disponibilitatea și accesul la contramăsuri medicale</w:t>
      </w:r>
      <w:r>
        <w:rPr>
          <w:rFonts w:ascii="Times New Roman" w:hAnsi="Times New Roman"/>
          <w:noProof/>
          <w:sz w:val="24"/>
        </w:rPr>
        <w:t>. Pe baza acestei lecții învățate, Uniunea Europeană și-a consolidat cadrul de securitate sanitară prin consolidarea legislației privind amenințările transfrontaliere grave pentru sănătate sub forma unui nou regulament</w:t>
      </w:r>
      <w:r>
        <w:rPr>
          <w:rStyle w:val="FootnoteReference"/>
          <w:rFonts w:ascii="Times New Roman" w:hAnsi="Times New Roman" w:cs="Times New Roman"/>
          <w:noProof/>
          <w:sz w:val="24"/>
          <w:szCs w:val="24"/>
        </w:rPr>
        <w:footnoteReference w:id="2"/>
      </w:r>
      <w:r>
        <w:rPr>
          <w:rFonts w:ascii="Times New Roman" w:hAnsi="Times New Roman"/>
          <w:noProof/>
          <w:sz w:val="24"/>
        </w:rPr>
        <w:t>, iar Comisia Europeană a înființat Autoritatea pentru Pregătire și Răspuns în caz de Urgență Sanitară (HERA), ca observator al pregătirii și răspunsului în domeniul contramăsurilor medicale, în strânsă colaborare cu alte servicii ale Comisiei, cu Centrul European de Prevenire și Control al Bolilor (ECDC) consolidat și cu Agenția Europeană pentru Medicamente (EMA). În acest cadru solid de securitate sanitară, care va fi consolidat în continuare prin intermediul planului Uniunii de prevenire, pregătire și răspuns la crizele sanitare</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instituțiile UE și statele membre colaborează îndeaproape pentru a aborda amenințările la adresa sănătății care depășesc frontierele naționale. </w:t>
      </w:r>
    </w:p>
    <w:p w14:paraId="369782C4" w14:textId="12077D97"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În prezent, UE este mai bine pregătită decât în urmă cu cinci ani,</w:t>
      </w:r>
      <w:r>
        <w:rPr>
          <w:rFonts w:ascii="Times New Roman" w:hAnsi="Times New Roman"/>
          <w:noProof/>
          <w:sz w:val="24"/>
        </w:rPr>
        <w:t xml:space="preserve"> </w:t>
      </w:r>
      <w:r>
        <w:rPr>
          <w:rFonts w:ascii="Times New Roman" w:hAnsi="Times New Roman"/>
          <w:b/>
          <w:noProof/>
          <w:sz w:val="24"/>
        </w:rPr>
        <w:t>însă Europa și întreaga lume rămân expuse unei game largi de amenințări tot mai mari la adresa sănătății,</w:t>
      </w:r>
      <w:r>
        <w:rPr>
          <w:rFonts w:ascii="Times New Roman" w:hAnsi="Times New Roman"/>
          <w:noProof/>
          <w:sz w:val="24"/>
        </w:rPr>
        <w:t xml:space="preserve"> </w:t>
      </w:r>
      <w:r>
        <w:rPr>
          <w:rFonts w:ascii="Times New Roman" w:hAnsi="Times New Roman"/>
          <w:b/>
          <w:noProof/>
          <w:sz w:val="24"/>
        </w:rPr>
        <w:t>pentru care contramăsurile medicale rămân adesea limitate sau indisponibile.</w:t>
      </w:r>
      <w:r>
        <w:rPr>
          <w:rFonts w:ascii="Times New Roman" w:hAnsi="Times New Roman"/>
          <w:noProof/>
          <w:sz w:val="24"/>
        </w:rPr>
        <w:t xml:space="preserve"> Provocările dinamice reprezentate de amenințările emergente și de barierele structurale, inclusiv investițiile fragmentate și insuficiente în inovare, sarcinile de reglementare, viabilitatea comercială limitată, vulnerabilitățile lanțului de aprovizionare, precum și lipsa capacităților de producție și colaborarea internațională insuficientă, conduc la lacune semnificative în ceea ce privește disponibilitatea contramăsurilor medicale pentru a aborda amenințările cu care ne confruntăm. </w:t>
      </w:r>
    </w:p>
    <w:p w14:paraId="6D806E8B" w14:textId="78DB721B"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 xml:space="preserve">Un sector inovator și competitiv al contramăsurilor medicale este esențial pentru pregătirea noastră în fața amenințărilor la adresa sănătății. </w:t>
      </w:r>
      <w:r>
        <w:rPr>
          <w:rFonts w:ascii="Times New Roman" w:hAnsi="Times New Roman"/>
          <w:noProof/>
          <w:sz w:val="24"/>
        </w:rPr>
        <w:t xml:space="preserve">Sprijinirea inovării și a dezvoltării de tehnologii promițătoare și de vârf și de contramăsuri medicale nu numai că va asigura disponibilitatea produselor în momentul izbucnirii următoarei crize, dar aceste inovații vor genera beneficii mai ample pentru sănătatea publică, sociale și economice, dincolo de pregătirea pentru situații de urgență sanitară. Progresele rapide înregistrate de platformele ARNm în timpul pandemiei de COVID-19 și aplicarea lor ulterioară în tratamentele împotriva cancerului ilustrează cel mai bine acest potențial. Consolidarea sectorului contramăsurilor medicale va spori și mai mult inovarea și competitivitatea unui sector strategic al economiei UE și va genera locuri de muncă de calitate. </w:t>
      </w:r>
    </w:p>
    <w:p w14:paraId="731DC66D" w14:textId="185ABCD3"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Pregătirea și răspunsul salvează vieți atunci când bolile cu potențial epidemic sau pandemic se răspândesc în câteva ore sau zile. Acesta este motivul pentru care asigurarea disponibilității rapide, suficiente și echitabile a contramăsurilor medicale pentru a proteja populația în cazul urgențelor sanitare</w:t>
      </w:r>
      <w:r>
        <w:rPr>
          <w:rFonts w:ascii="Times New Roman" w:hAnsi="Times New Roman"/>
          <w:noProof/>
          <w:sz w:val="24"/>
        </w:rPr>
        <w:t xml:space="preserve"> este o condiție prealabilă a pregătirii noastre pentru următoarea criză. Acest lucru se bazează pe o capacitate de producție rapid scalabilă, pe sisteme de distribuție solide și pe o forță de muncă rezilientă pentru a furniza și administra contramăsuri medicale celor care au nevoie, ținând seama de nevoile specifice ale femeilor și ale diverselor grupuri</w:t>
      </w:r>
      <w:r>
        <w:rPr>
          <w:rStyle w:val="FootnoteReference"/>
          <w:rFonts w:ascii="Times New Roman" w:hAnsi="Times New Roman" w:cs="Times New Roman"/>
          <w:noProof/>
          <w:sz w:val="24"/>
          <w:szCs w:val="24"/>
          <w:lang w:val="en-IE"/>
        </w:rPr>
        <w:footnoteReference w:id="4"/>
      </w:r>
      <w:r>
        <w:rPr>
          <w:rFonts w:ascii="Times New Roman" w:hAnsi="Times New Roman"/>
          <w:noProof/>
          <w:sz w:val="24"/>
        </w:rPr>
        <w:t>.  Este necesară, de asemenea, o schimbare de mentalitate, în conformitate cu abordarea bazată pe toate riscurile, la nivelul întregii administrații și la nivelul întregii societăți din cadrul Strategiei privind o Uniune a pregătirii și recunoscând că pregătirea nu este gratuită: costurile suportate în prezent sunt investiții pe termen lung în reziliența la crize.</w:t>
      </w:r>
    </w:p>
    <w:p w14:paraId="58522E38" w14:textId="49AA2580"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Strategia privind contramăsurile medicale</w:t>
      </w:r>
      <w:r>
        <w:rPr>
          <w:rFonts w:ascii="Times New Roman" w:hAnsi="Times New Roman"/>
          <w:noProof/>
          <w:sz w:val="24"/>
        </w:rPr>
        <w:t xml:space="preserve"> adoptă această schimbare de mentalitate pentru a pregăti și proteja în mod proactiv populația împotriva amenințărilor la adresa sănătății, recunoscând faptul că contramăsurile medicale sunt atuuri strategice pentru ca UE să devină mai puternică, mai sănătoasă și mai bine pregătită. Prin această strategie, UE urmărește </w:t>
      </w:r>
      <w:r>
        <w:rPr>
          <w:rFonts w:ascii="Times New Roman" w:hAnsi="Times New Roman"/>
          <w:b/>
          <w:noProof/>
          <w:sz w:val="24"/>
        </w:rPr>
        <w:t>să își consolideze gradul de pregătire pentru următoarea urgență sanitară, indiferent de originea sa, de la pandemii la amenințări sau conflicte de biosecuritate provocate de om, prin asigurarea accesului la contramăsuri medicale și a disponibilității acestora în orice moment.</w:t>
      </w:r>
      <w:r>
        <w:rPr>
          <w:rFonts w:ascii="Times New Roman" w:hAnsi="Times New Roman"/>
          <w:noProof/>
          <w:sz w:val="24"/>
        </w:rPr>
        <w:t xml:space="preserve"> Acest lucru va fi realizat cu ajutorul următoarelor obiective: </w:t>
      </w:r>
    </w:p>
    <w:p w14:paraId="63C40677" w14:textId="0A7B38C9" w:rsidR="00511B6D" w:rsidRPr="006427B4" w:rsidRDefault="00511B6D" w:rsidP="00511B6D">
      <w:pPr>
        <w:numPr>
          <w:ilvl w:val="0"/>
          <w:numId w:val="8"/>
        </w:numPr>
        <w:jc w:val="both"/>
        <w:rPr>
          <w:rFonts w:ascii="Times New Roman" w:hAnsi="Times New Roman" w:cs="Times New Roman"/>
          <w:noProof/>
          <w:sz w:val="24"/>
          <w:szCs w:val="24"/>
        </w:rPr>
      </w:pPr>
      <w:r>
        <w:rPr>
          <w:rFonts w:ascii="Times New Roman" w:hAnsi="Times New Roman"/>
          <w:noProof/>
          <w:sz w:val="24"/>
        </w:rPr>
        <w:t>Stimularea și încurajarea inovării în domeniul contramăsurilor medicale, precum și al dezvoltării, producției și disponibilității acestora, urmând o abordare de tip „O singură sănătate” și în întregul</w:t>
      </w:r>
      <w:r>
        <w:rPr>
          <w:rFonts w:ascii="Times New Roman" w:hAnsi="Times New Roman"/>
          <w:b/>
          <w:noProof/>
          <w:sz w:val="24"/>
        </w:rPr>
        <w:t xml:space="preserve"> </w:t>
      </w:r>
      <w:r>
        <w:rPr>
          <w:rFonts w:ascii="Times New Roman" w:hAnsi="Times New Roman"/>
          <w:noProof/>
          <w:sz w:val="24"/>
        </w:rPr>
        <w:t xml:space="preserve">lanț valoric, pentru a asigura o abordare cuprinzătoare și completă, de la un capăt la altul, de la identificarea, prioritizarea și evaluarea amenințărilor, trecând prin procesul de cercetare și dezvoltare, până la producție și implementare. </w:t>
      </w:r>
    </w:p>
    <w:p w14:paraId="7238E130" w14:textId="3EC75171" w:rsidR="00511B6D" w:rsidRPr="006427B4" w:rsidRDefault="00511B6D" w:rsidP="00511B6D">
      <w:pPr>
        <w:numPr>
          <w:ilvl w:val="0"/>
          <w:numId w:val="8"/>
        </w:numPr>
        <w:jc w:val="both"/>
        <w:rPr>
          <w:rFonts w:ascii="Times New Roman" w:hAnsi="Times New Roman" w:cs="Times New Roman"/>
          <w:noProof/>
          <w:sz w:val="24"/>
          <w:szCs w:val="24"/>
        </w:rPr>
      </w:pPr>
      <w:r>
        <w:rPr>
          <w:rFonts w:ascii="Times New Roman" w:hAnsi="Times New Roman"/>
          <w:noProof/>
          <w:sz w:val="24"/>
        </w:rPr>
        <w:t xml:space="preserve">Stimularea stabilirii de priorități </w:t>
      </w:r>
      <w:r>
        <w:rPr>
          <w:rFonts w:ascii="Times New Roman" w:hAnsi="Times New Roman"/>
          <w:b/>
          <w:noProof/>
          <w:sz w:val="24"/>
        </w:rPr>
        <w:t xml:space="preserve">comune, a cooperării strânse cu statele membre </w:t>
      </w:r>
      <w:r>
        <w:rPr>
          <w:rFonts w:ascii="Times New Roman" w:hAnsi="Times New Roman"/>
          <w:noProof/>
          <w:sz w:val="24"/>
        </w:rPr>
        <w:t xml:space="preserve">și a colaborării cu țările candidate la UE și cu partenerii mondiali. </w:t>
      </w:r>
    </w:p>
    <w:p w14:paraId="0B23E61A" w14:textId="77777777" w:rsidR="00511B6D" w:rsidRPr="006427B4" w:rsidRDefault="00511B6D" w:rsidP="00511B6D">
      <w:pPr>
        <w:numPr>
          <w:ilvl w:val="0"/>
          <w:numId w:val="8"/>
        </w:numPr>
        <w:jc w:val="both"/>
        <w:rPr>
          <w:rFonts w:ascii="Times New Roman" w:hAnsi="Times New Roman" w:cs="Times New Roman"/>
          <w:noProof/>
          <w:sz w:val="24"/>
          <w:szCs w:val="24"/>
        </w:rPr>
      </w:pPr>
      <w:r>
        <w:rPr>
          <w:rFonts w:ascii="Times New Roman" w:hAnsi="Times New Roman"/>
          <w:noProof/>
          <w:sz w:val="24"/>
        </w:rPr>
        <w:t xml:space="preserve">Extinderea </w:t>
      </w:r>
      <w:r>
        <w:rPr>
          <w:rFonts w:ascii="Times New Roman" w:hAnsi="Times New Roman"/>
          <w:b/>
          <w:noProof/>
          <w:sz w:val="24"/>
        </w:rPr>
        <w:t>parteneriatelor publice și private</w:t>
      </w:r>
      <w:r>
        <w:rPr>
          <w:rFonts w:ascii="Times New Roman" w:hAnsi="Times New Roman"/>
          <w:noProof/>
          <w:sz w:val="24"/>
        </w:rPr>
        <w:t xml:space="preserve"> și consolidarea colaborării transsectoriale, inclusiv a </w:t>
      </w:r>
      <w:r>
        <w:rPr>
          <w:rFonts w:ascii="Times New Roman" w:hAnsi="Times New Roman"/>
          <w:b/>
          <w:noProof/>
          <w:sz w:val="24"/>
        </w:rPr>
        <w:t>cooperării civil-militare</w:t>
      </w:r>
      <w:r>
        <w:rPr>
          <w:rFonts w:ascii="Times New Roman" w:hAnsi="Times New Roman"/>
          <w:noProof/>
          <w:sz w:val="24"/>
        </w:rPr>
        <w:t>.</w:t>
      </w:r>
    </w:p>
    <w:p w14:paraId="7B3F2A11" w14:textId="4044B58C" w:rsidR="00511B6D" w:rsidRPr="006427B4" w:rsidRDefault="00511B6D" w:rsidP="00511B6D">
      <w:pPr>
        <w:jc w:val="both"/>
        <w:rPr>
          <w:rFonts w:ascii="Times New Roman" w:hAnsi="Times New Roman" w:cs="Times New Roman"/>
          <w:noProof/>
          <w:sz w:val="24"/>
          <w:szCs w:val="24"/>
        </w:rPr>
      </w:pPr>
      <w:r>
        <w:rPr>
          <w:rFonts w:ascii="Times New Roman" w:hAnsi="Times New Roman"/>
          <w:noProof/>
          <w:sz w:val="24"/>
        </w:rPr>
        <w:t xml:space="preserve">O astfel de strategie nu numai că va fi benefică pentru combaterea amenințărilor la adresa sănătății publice, ci ar trebui, de asemenea, să ne consolideze gradul de pregătire pentru alte tipuri de crize care necesită contramăsuri medicale, contribuind în același timp la consolidarea poziției de lider tehnologic a UE și a competitivității în sectorul sănătății. Ca atare, această strategie este construită la interfața dintre rapoartele </w:t>
      </w:r>
      <w:r>
        <w:rPr>
          <w:rFonts w:ascii="Times New Roman" w:hAnsi="Times New Roman"/>
          <w:b/>
          <w:noProof/>
          <w:sz w:val="24"/>
        </w:rPr>
        <w:t>Niinistö</w:t>
      </w:r>
      <w:r>
        <w:rPr>
          <w:rFonts w:ascii="Times New Roman" w:hAnsi="Times New Roman" w:cs="Times New Roman"/>
          <w:b/>
          <w:bCs/>
          <w:noProof/>
          <w:sz w:val="24"/>
          <w:szCs w:val="24"/>
          <w:vertAlign w:val="superscript"/>
          <w:lang w:val="en-IE"/>
        </w:rPr>
        <w:footnoteReference w:id="5"/>
      </w:r>
      <w:r>
        <w:rPr>
          <w:rFonts w:ascii="Times New Roman" w:hAnsi="Times New Roman"/>
          <w:b/>
          <w:noProof/>
          <w:sz w:val="24"/>
        </w:rPr>
        <w:t xml:space="preserve"> și Draghi</w:t>
      </w:r>
      <w:r>
        <w:rPr>
          <w:rFonts w:ascii="Times New Roman" w:hAnsi="Times New Roman" w:cs="Times New Roman"/>
          <w:b/>
          <w:bCs/>
          <w:noProof/>
          <w:sz w:val="24"/>
          <w:szCs w:val="24"/>
          <w:vertAlign w:val="superscript"/>
          <w:lang w:val="en-IE"/>
        </w:rPr>
        <w:footnoteReference w:id="6"/>
      </w:r>
      <w:r>
        <w:rPr>
          <w:rFonts w:ascii="Times New Roman" w:hAnsi="Times New Roman"/>
          <w:noProof/>
          <w:sz w:val="24"/>
        </w:rPr>
        <w:t xml:space="preserve"> și este integrată în cadrul general oferit de </w:t>
      </w:r>
      <w:r>
        <w:rPr>
          <w:rFonts w:ascii="Times New Roman" w:hAnsi="Times New Roman"/>
          <w:b/>
          <w:noProof/>
          <w:sz w:val="24"/>
        </w:rPr>
        <w:t>Strategia privind o Uniune a pregătirii</w:t>
      </w:r>
      <w:r>
        <w:rPr>
          <w:rFonts w:ascii="Times New Roman" w:hAnsi="Times New Roman" w:cs="Times New Roman"/>
          <w:b/>
          <w:bCs/>
          <w:noProof/>
          <w:sz w:val="24"/>
          <w:szCs w:val="24"/>
          <w:vertAlign w:val="superscript"/>
          <w:lang w:val="en-IE"/>
        </w:rPr>
        <w:footnoteReference w:id="7"/>
      </w:r>
      <w:r>
        <w:rPr>
          <w:rFonts w:ascii="Times New Roman" w:hAnsi="Times New Roman"/>
          <w:b/>
          <w:noProof/>
          <w:sz w:val="24"/>
        </w:rPr>
        <w:t xml:space="preserve"> și de Busola pentru competitivitate</w:t>
      </w:r>
      <w:r>
        <w:rPr>
          <w:rStyle w:val="FootnoteReference"/>
          <w:rFonts w:ascii="Times New Roman" w:hAnsi="Times New Roman" w:cs="Times New Roman"/>
          <w:b/>
          <w:bCs/>
          <w:noProof/>
          <w:sz w:val="24"/>
          <w:szCs w:val="24"/>
          <w:lang w:val="en-IE"/>
        </w:rPr>
        <w:footnoteReference w:id="8"/>
      </w:r>
      <w:r>
        <w:rPr>
          <w:rFonts w:ascii="Times New Roman" w:hAnsi="Times New Roman"/>
          <w:noProof/>
          <w:sz w:val="24"/>
        </w:rPr>
        <w:t>.</w:t>
      </w:r>
    </w:p>
    <w:p w14:paraId="4A3BB80F" w14:textId="60D57BDE" w:rsidR="00434AA4" w:rsidRPr="00C03001" w:rsidRDefault="00511B6D" w:rsidP="00434AA4">
      <w:pPr>
        <w:jc w:val="both"/>
        <w:rPr>
          <w:rFonts w:ascii="Times New Roman" w:hAnsi="Times New Roman" w:cs="Times New Roman"/>
          <w:noProof/>
          <w:sz w:val="24"/>
          <w:szCs w:val="24"/>
        </w:rPr>
      </w:pPr>
      <w:r>
        <w:rPr>
          <w:rFonts w:ascii="Times New Roman" w:hAnsi="Times New Roman"/>
          <w:noProof/>
          <w:sz w:val="24"/>
        </w:rPr>
        <w:t>Strategia este însoțită de două anexe justificative, una prezentând o listă de amenințări prioritare la adresa sănătății care necesită contramăsuri medicale, iar cealaltă, privind un plan strategic al UE pentru constituirea de stocuri de contramăsuri medicale, care este primul rezultat sectorial al Strategiei UE privind constituirea de stocuri</w:t>
      </w:r>
      <w:r>
        <w:rPr>
          <w:rStyle w:val="FootnoteReference"/>
          <w:rFonts w:ascii="Times New Roman" w:hAnsi="Times New Roman" w:cs="Times New Roman"/>
          <w:noProof/>
          <w:sz w:val="24"/>
          <w:szCs w:val="24"/>
          <w:lang w:val="en-IE"/>
        </w:rPr>
        <w:footnoteReference w:id="9"/>
      </w:r>
      <w:r>
        <w:rPr>
          <w:rFonts w:ascii="Times New Roman" w:hAnsi="Times New Roman"/>
          <w:noProof/>
          <w:sz w:val="24"/>
        </w:rPr>
        <w:t>.</w:t>
      </w:r>
    </w:p>
    <w:p w14:paraId="5B4D2FA1" w14:textId="76838610" w:rsidR="00777FC4" w:rsidRPr="00434AA4" w:rsidRDefault="004345FE" w:rsidP="00B44F30">
      <w:pPr>
        <w:pStyle w:val="Heading1"/>
        <w:numPr>
          <w:ilvl w:val="0"/>
          <w:numId w:val="30"/>
        </w:numPr>
        <w:rPr>
          <w:noProof/>
          <w:u w:val="single"/>
        </w:rPr>
      </w:pPr>
      <w:r>
        <w:rPr>
          <w:noProof/>
          <w:u w:val="single"/>
        </w:rPr>
        <w:t>AMENINȚĂRI PRIORITARE LA ADRESA SĂNĂTĂȚII CARE NECESITĂ CONTRAMĂSURI MEDICALE</w:t>
      </w:r>
    </w:p>
    <w:p w14:paraId="578904AA" w14:textId="3522998B" w:rsidR="004173A4" w:rsidRDefault="00EE75A2" w:rsidP="7F944611">
      <w:pPr>
        <w:jc w:val="both"/>
        <w:rPr>
          <w:rFonts w:ascii="Times New Roman" w:hAnsi="Times New Roman" w:cs="Times New Roman"/>
          <w:noProof/>
          <w:sz w:val="24"/>
          <w:szCs w:val="24"/>
        </w:rPr>
      </w:pPr>
      <w:r>
        <w:rPr>
          <w:rFonts w:ascii="Times New Roman" w:hAnsi="Times New Roman"/>
          <w:noProof/>
          <w:sz w:val="24"/>
        </w:rPr>
        <w:t xml:space="preserve">Schimbările climatice, globalizarea, </w:t>
      </w:r>
      <w:bookmarkStart w:id="2" w:name="_Hlk201779569"/>
      <w:r>
        <w:rPr>
          <w:rFonts w:ascii="Times New Roman" w:hAnsi="Times New Roman"/>
          <w:noProof/>
          <w:sz w:val="24"/>
        </w:rPr>
        <w:t>conflictele și crizele umanitare sporesc complexitatea, frecvența și probabilitatea urgențelor sanitare, făcând Europa și lumea mai vulnerabile la amenințările pentru sănătate care evoluează rapid și pentru care sunt necesare contramăsuri medicale</w:t>
      </w:r>
      <w:bookmarkEnd w:id="2"/>
      <w:r>
        <w:rPr>
          <w:rFonts w:ascii="Times New Roman" w:hAnsi="Times New Roman"/>
          <w:noProof/>
          <w:sz w:val="24"/>
        </w:rPr>
        <w:t>. Pentru a asigura agilitatea și acțiuni solide la nivelul UE, care completează intervențiile statelor membre, Comisia, în colaborare cu statele membre</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tratează în prezent cu prioritate patru categorii de amenințări severe și grave la adresa sănătății care prezintă cel mai mare risc și care necesită intervenții coordonate ale UE în domeniul contramăsurilor medicale (a se vedea anexa 1). </w:t>
      </w:r>
    </w:p>
    <w:p w14:paraId="14959112" w14:textId="3D2A9E7D" w:rsidR="00C90D11" w:rsidRPr="00C90D11" w:rsidRDefault="02A7CC64" w:rsidP="00C90D11">
      <w:pPr>
        <w:jc w:val="both"/>
        <w:rPr>
          <w:rFonts w:ascii="Times New Roman" w:hAnsi="Times New Roman" w:cs="Times New Roman"/>
          <w:noProof/>
          <w:sz w:val="24"/>
          <w:szCs w:val="24"/>
        </w:rPr>
      </w:pPr>
      <w:r>
        <w:rPr>
          <w:rFonts w:ascii="Times New Roman" w:hAnsi="Times New Roman"/>
          <w:noProof/>
          <w:sz w:val="24"/>
        </w:rPr>
        <w:t xml:space="preserve">Comisia, împreună cu statele membre, va revizui și va actualiza în permanență această prioritizare și contramăsurile medicale aferente. La fel ca în cazul oricărei analize a amenințărilor, acesta este un proces dinamic, care se va baza în permanență pe dovezi științifice și surse de informații multidisciplinare. </w:t>
      </w:r>
    </w:p>
    <w:p w14:paraId="71B9DA1C" w14:textId="17B70F45" w:rsidR="00206A52" w:rsidRPr="00206A52" w:rsidRDefault="0019533D" w:rsidP="00734400">
      <w:pPr>
        <w:jc w:val="both"/>
        <w:rPr>
          <w:rFonts w:ascii="Times New Roman" w:eastAsia="Aptos" w:hAnsi="Times New Roman" w:cs="Arial"/>
          <w:b/>
          <w:bCs/>
          <w:noProof/>
          <w:sz w:val="24"/>
          <w:szCs w:val="24"/>
        </w:rPr>
      </w:pPr>
      <w:r>
        <w:rPr>
          <w:rFonts w:ascii="Times New Roman" w:hAnsi="Times New Roman"/>
          <w:b/>
          <w:noProof/>
          <w:sz w:val="24"/>
        </w:rPr>
        <w:t xml:space="preserve">Virusuri respiratorii sau cu transmitere prin contact cu potențial pandemic </w:t>
      </w:r>
    </w:p>
    <w:p w14:paraId="53B93AEA" w14:textId="21DE6EEB" w:rsidR="00173ADC" w:rsidRDefault="429525D5" w:rsidP="00734400">
      <w:pPr>
        <w:jc w:val="both"/>
        <w:rPr>
          <w:rFonts w:ascii="Times New Roman" w:hAnsi="Times New Roman" w:cs="Times New Roman"/>
          <w:noProof/>
          <w:sz w:val="24"/>
          <w:szCs w:val="24"/>
        </w:rPr>
      </w:pPr>
      <w:r>
        <w:rPr>
          <w:rFonts w:ascii="Times New Roman" w:hAnsi="Times New Roman"/>
          <w:noProof/>
          <w:sz w:val="24"/>
        </w:rPr>
        <w:t>Focarele de</w:t>
      </w:r>
      <w:r>
        <w:rPr>
          <w:noProof/>
        </w:rPr>
        <w:t xml:space="preserve"> </w:t>
      </w:r>
      <w:r>
        <w:rPr>
          <w:rFonts w:ascii="Times New Roman" w:hAnsi="Times New Roman"/>
          <w:noProof/>
          <w:sz w:val="24"/>
        </w:rPr>
        <w:t xml:space="preserve">boli infecțioase care au potențial de transmitere pe scară largă și susținută devin din ce în ce mai frecvente, mai complexe și mai grave. Printre factorii determinanți se numără efectele accelerate ale schimbărilor climatice, degradarea mediului, precum și pierderea biodiversității, globalizarea, instabilitatea geopolitică și conflictele. </w:t>
      </w:r>
    </w:p>
    <w:p w14:paraId="1BC51728" w14:textId="5AA1AF40" w:rsidR="00A240BA" w:rsidRPr="00173ADC" w:rsidRDefault="009642F3" w:rsidP="771A0F27">
      <w:pPr>
        <w:jc w:val="both"/>
        <w:rPr>
          <w:rFonts w:ascii="Times New Roman" w:hAnsi="Times New Roman"/>
          <w:noProof/>
          <w:sz w:val="24"/>
          <w:szCs w:val="24"/>
        </w:rPr>
      </w:pPr>
      <w:r>
        <w:rPr>
          <w:rFonts w:ascii="Times New Roman" w:hAnsi="Times New Roman"/>
          <w:noProof/>
          <w:sz w:val="24"/>
        </w:rPr>
        <w:t>Recent, lumea a cunoscut impactul global al virusurilor</w:t>
      </w:r>
      <w:r>
        <w:rPr>
          <w:rFonts w:ascii="Times New Roman" w:hAnsi="Times New Roman"/>
          <w:i/>
          <w:noProof/>
          <w:sz w:val="24"/>
        </w:rPr>
        <w:t xml:space="preserve"> Coronaviridae</w:t>
      </w:r>
      <w:r>
        <w:rPr>
          <w:rFonts w:ascii="Times New Roman" w:hAnsi="Times New Roman"/>
          <w:noProof/>
          <w:sz w:val="24"/>
        </w:rPr>
        <w:t xml:space="preserve">, cum ar fi COVID-19, focarele recurente de </w:t>
      </w:r>
      <w:r>
        <w:rPr>
          <w:rFonts w:ascii="Times New Roman" w:hAnsi="Times New Roman"/>
          <w:i/>
          <w:noProof/>
          <w:sz w:val="24"/>
        </w:rPr>
        <w:t>Filoviridae</w:t>
      </w:r>
      <w:r>
        <w:rPr>
          <w:rFonts w:ascii="Times New Roman" w:hAnsi="Times New Roman"/>
          <w:noProof/>
          <w:sz w:val="24"/>
        </w:rPr>
        <w:t xml:space="preserve">, cum ar fi Ebola, și </w:t>
      </w:r>
      <w:bookmarkStart w:id="3" w:name="_Hlk198652833"/>
      <w:r>
        <w:rPr>
          <w:rFonts w:ascii="Times New Roman" w:hAnsi="Times New Roman"/>
          <w:noProof/>
          <w:sz w:val="24"/>
        </w:rPr>
        <w:t>se confruntă în prezent cu răspândirea rapidă a gripei aviare la păsări și mamifere, cu transmitere ocazională</w:t>
      </w:r>
      <w:bookmarkEnd w:id="3"/>
      <w:r>
        <w:rPr>
          <w:rFonts w:ascii="Times New Roman" w:hAnsi="Times New Roman"/>
          <w:noProof/>
          <w:sz w:val="24"/>
        </w:rPr>
        <w:t xml:space="preserve"> la oameni. Printre aceste amenințări se numără, de asemenea, așa-numitul „agent patogen X”, care se referă la agenți patogeni încă necunoscuți care ar putea deveni responsabili pentru ipotetica „boală X” în viitor. Analiza acestor amenințări la adresa sănătății necesită o abordare solidă și integrată de tip „O singură sănătate”, de-a lungul continuității sănătății umane, animale și a plantelor, precum și contramăsuri medicale specifice. </w:t>
      </w:r>
    </w:p>
    <w:p w14:paraId="278009CB" w14:textId="77777777" w:rsidR="00835032" w:rsidRDefault="00835032" w:rsidP="5293FE23">
      <w:pPr>
        <w:jc w:val="both"/>
        <w:rPr>
          <w:rFonts w:ascii="Times New Roman" w:eastAsia="Aptos" w:hAnsi="Times New Roman" w:cs="Arial"/>
          <w:b/>
          <w:bCs/>
          <w:noProof/>
          <w:sz w:val="24"/>
          <w:szCs w:val="24"/>
        </w:rPr>
      </w:pPr>
      <w:r>
        <w:rPr>
          <w:rFonts w:ascii="Times New Roman" w:hAnsi="Times New Roman"/>
          <w:b/>
          <w:noProof/>
          <w:sz w:val="24"/>
        </w:rPr>
        <w:t>Virusuri cu transmitere prin vectori sau care implică un rezervor animal, cu potențial epidemic</w:t>
      </w:r>
    </w:p>
    <w:p w14:paraId="682F6974" w14:textId="60A7F4B6" w:rsidR="00351D4F" w:rsidRPr="00834DAE" w:rsidRDefault="004E5F75" w:rsidP="5293FE23">
      <w:pPr>
        <w:jc w:val="both"/>
        <w:rPr>
          <w:rFonts w:ascii="Times New Roman" w:hAnsi="Times New Roman" w:cs="Times New Roman"/>
          <w:noProof/>
          <w:sz w:val="24"/>
          <w:szCs w:val="24"/>
        </w:rPr>
      </w:pPr>
      <w:r>
        <w:rPr>
          <w:rFonts w:ascii="Times New Roman" w:hAnsi="Times New Roman"/>
          <w:noProof/>
          <w:sz w:val="24"/>
        </w:rPr>
        <w:t>Schimbările climatice, creșterea temperaturilor și modificarea tiparelor precipitațiilor permit apariția și răspândirea bolilor cu transmitere prin vectori</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în regiuni considerate ca prezentând un risc scăzut, inclusiv în UE</w:t>
      </w:r>
      <w:r>
        <w:rPr>
          <w:rStyle w:val="FootnoteReference"/>
          <w:rFonts w:ascii="Times New Roman" w:hAnsi="Times New Roman" w:cs="Times New Roman"/>
          <w:noProof/>
          <w:lang w:val="en-IE"/>
        </w:rPr>
        <w:footnoteReference w:id="12"/>
      </w:r>
      <w:r>
        <w:rPr>
          <w:rFonts w:ascii="Times New Roman" w:hAnsi="Times New Roman"/>
          <w:noProof/>
        </w:rPr>
        <w:t xml:space="preserve">. </w:t>
      </w:r>
      <w:r>
        <w:rPr>
          <w:rFonts w:ascii="Times New Roman" w:hAnsi="Times New Roman"/>
          <w:noProof/>
          <w:sz w:val="24"/>
        </w:rPr>
        <w:t>Apariția și răspândirea țânțarilor și a căpușelor în întreaga UE facilitează transmiterea bolilor tropicale, cum ar fi febră denga, virusul West Nile, Chikungunya virus. Schimbările de mediu similare influențează răspândirea rozătoarelor, acționând ca rezervoare de virusuri precum virusurile Hantaan sau Lassa. Aceste amenințări tot mai mari din UE necesită pregătire și investiții în contramăsuri medicale specifice, inclusiv măsuri de control al vectorilor, pentru a proteja publicul.</w:t>
      </w:r>
    </w:p>
    <w:p w14:paraId="38AEB8E8" w14:textId="6DFC2324" w:rsidR="00351D4F" w:rsidRPr="00834DAE" w:rsidRDefault="00F765A9" w:rsidP="771A0F27">
      <w:pPr>
        <w:jc w:val="both"/>
        <w:rPr>
          <w:rFonts w:ascii="Times New Roman" w:hAnsi="Times New Roman" w:cs="Times New Roman"/>
          <w:noProof/>
          <w:sz w:val="24"/>
          <w:szCs w:val="24"/>
        </w:rPr>
      </w:pPr>
      <w:r>
        <w:rPr>
          <w:rFonts w:ascii="Times New Roman" w:hAnsi="Times New Roman"/>
          <w:noProof/>
          <w:sz w:val="24"/>
        </w:rPr>
        <w:t>În același timp, frecvența și gravitatea fenomenelor meteorologice extreme – inclusiv valurile de căldură, secetele, incendiile forestiere și inundațiile – s-au intensificat</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prezentând atât riscuri directe, cât și indirecte pentru sănătate. Aceste evenimente au, de asemenea, potențialul de a afecta funcționarea unităților de asistență medicală și furnizarea de servicii de sănătate publică, cu riscuri de perturbare a producției, a transportului sau a distribuției de produse esențiale, inclusiv de contramăsuri medicale. Acesta este motivul pentru care contramăsurile medicale ar trebui luate pe deplin în considerare în viitorul Plan european de adaptare la schimbările climatice.</w:t>
      </w:r>
    </w:p>
    <w:p w14:paraId="443992EB" w14:textId="3F1B01F5" w:rsidR="00091374" w:rsidRPr="00091374" w:rsidRDefault="00091374" w:rsidP="00091374">
      <w:pPr>
        <w:jc w:val="both"/>
        <w:rPr>
          <w:rFonts w:ascii="Times New Roman" w:eastAsia="Aptos" w:hAnsi="Times New Roman" w:cs="Arial"/>
          <w:b/>
          <w:noProof/>
          <w:sz w:val="24"/>
          <w:szCs w:val="24"/>
        </w:rPr>
      </w:pPr>
      <w:r>
        <w:rPr>
          <w:rFonts w:ascii="Times New Roman" w:hAnsi="Times New Roman"/>
          <w:b/>
          <w:noProof/>
          <w:sz w:val="24"/>
        </w:rPr>
        <w:t>Rezistența la antimicrobiene</w:t>
      </w:r>
    </w:p>
    <w:p w14:paraId="7BF628D1" w14:textId="5E2757DC" w:rsidR="00705DE9" w:rsidRDefault="578C5329" w:rsidP="19259EDF">
      <w:pPr>
        <w:jc w:val="both"/>
        <w:rPr>
          <w:rFonts w:ascii="Times New Roman" w:hAnsi="Times New Roman"/>
          <w:noProof/>
          <w:sz w:val="24"/>
          <w:szCs w:val="24"/>
        </w:rPr>
      </w:pPr>
      <w:bookmarkStart w:id="4" w:name="_Hlk199163523"/>
      <w:r>
        <w:rPr>
          <w:rFonts w:ascii="Times New Roman" w:hAnsi="Times New Roman"/>
          <w:noProof/>
          <w:sz w:val="24"/>
        </w:rPr>
        <w:t>Rezistența la antimicrobiene (RAM) se răspândește la nivel mondial drept una dintre cele mai presante amenințări la adresa sănătății la nivel mondial, intensificată de utilizarea necorespunzătoare și excesivă a antibioticelor, de poluare, de schimbările climatice, precum și de conflicte. Deși au fost întreprinse numeroase acțiuni pentru a consolida măsurile preventive, a stimula accesul la mijloacele de diagnosticare și antimicrobiene și disponibilitatea acestora, precum și pentru a stimula dezvoltarea de produse noi – inclusiv un nou stimulent de reglementare propus în reforma legislației farmaceutice a UE și dispozițiile care promovează utilizarea prudentă a antimicrobienelor – RAM continuă să crească. Această escaladare pune în pericol multe dintre progresele înregistrate în medicina modernă, subminând eficacitatea tratamentelor existente, inclusiv a medicamentelor de ultimă instanță, ceea ce face ca procedurile medicale de rutină și infecțiile tratate anterior cu ușurință să fie mai riscante</w:t>
      </w:r>
      <w:r>
        <w:rPr>
          <w:rFonts w:ascii="Times New Roman" w:hAnsi="Times New Roman" w:cs="Times New Roman"/>
          <w:noProof/>
          <w:vertAlign w:val="superscript"/>
        </w:rPr>
        <w:footnoteReference w:id="14"/>
      </w:r>
      <w:r>
        <w:rPr>
          <w:rFonts w:ascii="Times New Roman" w:hAnsi="Times New Roman"/>
          <w:noProof/>
          <w:sz w:val="24"/>
        </w:rPr>
        <w:t>. Disponibilitatea mijloacelor de diagnosticare sensibile și specifice la punctul de îngrijire în asistența medicală de urgență este esențială pentru utilizarea în prima linie a antimicrobienelor cu spectru îngust vizate.</w:t>
      </w:r>
      <w:r>
        <w:rPr>
          <w:noProof/>
        </w:rPr>
        <w:t xml:space="preserve"> </w:t>
      </w:r>
      <w:r>
        <w:rPr>
          <w:rFonts w:ascii="Times New Roman" w:hAnsi="Times New Roman"/>
          <w:noProof/>
          <w:sz w:val="24"/>
        </w:rPr>
        <w:t xml:space="preserve">În ceea ce privește majoritatea amenințărilor la adresa sănătății, RAM are un impact disproporționat asupra populațiilor vulnerabile, inclusiv asupra copiilor, a persoanelor în vârstă, a femeilor însărcinate și a persoanelor cu boli cronice. </w:t>
      </w:r>
    </w:p>
    <w:bookmarkEnd w:id="4"/>
    <w:p w14:paraId="4753B0C4" w14:textId="41B33A9D" w:rsidR="00093D83" w:rsidRDefault="308DD7E4" w:rsidP="00103A20">
      <w:pPr>
        <w:jc w:val="both"/>
        <w:rPr>
          <w:rFonts w:ascii="Times New Roman" w:hAnsi="Times New Roman" w:cs="Times New Roman"/>
          <w:b/>
          <w:bCs/>
          <w:noProof/>
          <w:sz w:val="24"/>
          <w:szCs w:val="24"/>
        </w:rPr>
      </w:pPr>
      <w:r>
        <w:rPr>
          <w:rFonts w:ascii="Times New Roman" w:hAnsi="Times New Roman"/>
          <w:b/>
          <w:noProof/>
          <w:sz w:val="24"/>
        </w:rPr>
        <w:t>Amenințări legate de conflictele armate și amenințări chimice, biologice, radiologice și nucleare (CBRN)</w:t>
      </w:r>
    </w:p>
    <w:p w14:paraId="5A971329" w14:textId="3DD858D4" w:rsidR="00093D83" w:rsidRDefault="00EC3EF0" w:rsidP="00093D83">
      <w:pPr>
        <w:jc w:val="both"/>
        <w:rPr>
          <w:rFonts w:ascii="Times New Roman" w:hAnsi="Times New Roman" w:cs="Times New Roman"/>
          <w:noProof/>
          <w:sz w:val="24"/>
          <w:szCs w:val="24"/>
        </w:rPr>
      </w:pPr>
      <w:r>
        <w:rPr>
          <w:rFonts w:ascii="Times New Roman" w:hAnsi="Times New Roman"/>
          <w:noProof/>
          <w:sz w:val="24"/>
        </w:rPr>
        <w:t xml:space="preserve">Mediul geopolitic și de securitate din ce în ce mai volatil sporește riscurile de amenințări la adresa securității care ar necesita un răspuns de tipul contramăsurilor medicale. Printre acestea se numără incidentele CBRN, riscurile ca actorii statali și nestatali să utilizeze capacități biologice sau bazate pe IA pentru a proiecta noi molecule și arme biologice, evenimente cu victime în masă sau conflicte armate. În aceste cazuri, o serie de contramăsuri medicale, cum ar fi antibioticele sau antidoturile, materialele de decontaminare și alte echipamente de protecție, ar putea fi necesare în cantități mari. </w:t>
      </w:r>
    </w:p>
    <w:p w14:paraId="7C88FA9B" w14:textId="71F593C6" w:rsidR="00452895" w:rsidRDefault="00EC3EF0" w:rsidP="00452895">
      <w:pPr>
        <w:jc w:val="both"/>
        <w:rPr>
          <w:rFonts w:ascii="Times New Roman" w:hAnsi="Times New Roman" w:cs="Times New Roman"/>
          <w:noProof/>
          <w:sz w:val="24"/>
          <w:szCs w:val="24"/>
        </w:rPr>
      </w:pPr>
      <w:r>
        <w:rPr>
          <w:rFonts w:ascii="Times New Roman" w:hAnsi="Times New Roman"/>
          <w:noProof/>
          <w:sz w:val="24"/>
        </w:rPr>
        <w:t>Deși în Germania, Norvegia și Regatul Unit au avut loc mai multe incidente care au implicat biotoxine, aceste riscuri au fost exacerbate de războiul de agresiune al Rusiei împotriva Ucrainei, în special de faptul că centrala nucleară de la Zaporojie a devenit un punct focal al preocupărilor în materie de securitate nucleară, precum și de evoluțiile recente din Orientul Mijlociu. Această situație impune UE și statelor sale membre să își intensifice eforturile și să consolideze colaborarea civil-militară pentru a se pregăti pentru scenariile cele mai pesimiste și pentru a se asigura că sunt disponibile și pot fi implementate rapid contramăsuri medicale adecvate.</w:t>
      </w:r>
    </w:p>
    <w:p w14:paraId="5C963FEC" w14:textId="3FC3DD7E" w:rsidR="004742D8" w:rsidRPr="00452895" w:rsidRDefault="00452895" w:rsidP="00452895">
      <w:pPr>
        <w:jc w:val="both"/>
        <w:rPr>
          <w:rFonts w:ascii="Times New Roman" w:hAnsi="Times New Roman" w:cs="Times New Roman"/>
          <w:noProof/>
          <w:sz w:val="24"/>
          <w:szCs w:val="24"/>
        </w:rPr>
      </w:pPr>
      <w:r>
        <w:rPr>
          <w:rFonts w:ascii="Times New Roman" w:hAnsi="Times New Roman"/>
          <w:b/>
          <w:noProof/>
          <w:sz w:val="24"/>
          <w:lang w:val="en-GB" w:eastAsia="en-GB"/>
        </w:rPr>
        <mc:AlternateContent>
          <mc:Choice Requires="wps">
            <w:drawing>
              <wp:inline distT="0" distB="0" distL="0" distR="0" wp14:anchorId="04864533" wp14:editId="2FACFA94">
                <wp:extent cx="5927090" cy="2055136"/>
                <wp:effectExtent l="0" t="0" r="16510" b="21590"/>
                <wp:docPr id="530516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090" cy="2055136"/>
                        </a:xfrm>
                        <a:prstGeom prst="rect">
                          <a:avLst/>
                        </a:prstGeom>
                        <a:solidFill>
                          <a:srgbClr val="FFFFFF"/>
                        </a:solidFill>
                        <a:ln w="9525">
                          <a:solidFill>
                            <a:srgbClr val="000000"/>
                          </a:solidFill>
                          <a:miter lim="800000"/>
                          <a:headEnd/>
                          <a:tailEnd/>
                        </a:ln>
                      </wps:spPr>
                      <wps:txbx>
                        <w:txbxContent>
                          <w:p w14:paraId="14986C9F" w14:textId="49936C1E" w:rsidR="00452895" w:rsidRPr="0005475D" w:rsidRDefault="00EC3EF0" w:rsidP="00452895">
                            <w:pPr>
                              <w:jc w:val="both"/>
                              <w:rPr>
                                <w:rFonts w:ascii="Times New Roman" w:hAnsi="Times New Roman" w:cs="Times New Roman"/>
                                <w:b/>
                                <w:bCs/>
                                <w:i/>
                                <w:iCs/>
                                <w:sz w:val="24"/>
                                <w:szCs w:val="24"/>
                              </w:rPr>
                            </w:pPr>
                            <w:r>
                              <w:rPr>
                                <w:rFonts w:ascii="Times New Roman" w:hAnsi="Times New Roman"/>
                                <w:b/>
                                <w:i/>
                                <w:sz w:val="24"/>
                              </w:rPr>
                              <w:t xml:space="preserve">Exemple de acțiuni de pregătire ale UE pentru incidente CBRN </w:t>
                            </w:r>
                          </w:p>
                          <w:p w14:paraId="368BC09E" w14:textId="47D8ACC5" w:rsidR="00452895" w:rsidRDefault="00452895" w:rsidP="00452895">
                            <w:pPr>
                              <w:jc w:val="both"/>
                              <w:rPr>
                                <w:rFonts w:ascii="Times New Roman" w:hAnsi="Times New Roman" w:cs="Times New Roman"/>
                                <w:b/>
                                <w:sz w:val="24"/>
                                <w:szCs w:val="24"/>
                              </w:rPr>
                            </w:pPr>
                            <w:r>
                              <w:rPr>
                                <w:rFonts w:ascii="Times New Roman" w:hAnsi="Times New Roman"/>
                                <w:sz w:val="24"/>
                              </w:rPr>
                              <w:t xml:space="preserve">În iunie 2018, poliția germană a prevenit un </w:t>
                            </w:r>
                            <w:r>
                              <w:rPr>
                                <w:rFonts w:ascii="Times New Roman" w:hAnsi="Times New Roman"/>
                                <w:b/>
                                <w:sz w:val="24"/>
                              </w:rPr>
                              <w:t>atac cu ricină la Köln</w:t>
                            </w:r>
                            <w:r>
                              <w:rPr>
                                <w:rFonts w:ascii="Times New Roman" w:hAnsi="Times New Roman"/>
                                <w:sz w:val="24"/>
                              </w:rPr>
                              <w:t>. La momentul respectiv, nu era disponibil niciun antidot pentru toxicitatea asociată ricinei, posibilele victime neavând un tratament eficace. Prin intermediul HERA Invest și COUNTERACT, Comisia a oferit sprijin pentru un antidot candidat, care este în prezent stocat prin rescEU, asigurând protecție împotriva acestei amenințări în întreaga UE</w:t>
                            </w:r>
                            <w:r>
                              <w:rPr>
                                <w:rFonts w:ascii="Times New Roman" w:hAnsi="Times New Roman"/>
                                <w:b/>
                                <w:sz w:val="24"/>
                              </w:rPr>
                              <w:t xml:space="preserve">. </w:t>
                            </w:r>
                          </w:p>
                          <w:p w14:paraId="7B354C03" w14:textId="1B537774" w:rsidR="00022D5D" w:rsidRPr="00240098" w:rsidRDefault="004F1CAE" w:rsidP="00452895">
                            <w:pPr>
                              <w:jc w:val="both"/>
                              <w:rPr>
                                <w:rFonts w:ascii="Times New Roman" w:hAnsi="Times New Roman" w:cs="Times New Roman"/>
                                <w:sz w:val="24"/>
                                <w:szCs w:val="24"/>
                              </w:rPr>
                            </w:pPr>
                            <w:r>
                              <w:rPr>
                                <w:rFonts w:ascii="Times New Roman" w:hAnsi="Times New Roman"/>
                                <w:sz w:val="24"/>
                              </w:rPr>
                              <w:t xml:space="preserve">La pregătirea </w:t>
                            </w:r>
                            <w:r>
                              <w:rPr>
                                <w:rFonts w:ascii="Times New Roman" w:hAnsi="Times New Roman"/>
                                <w:b/>
                                <w:sz w:val="24"/>
                              </w:rPr>
                              <w:t>Jocurilor Olimpice de la Paris din 2024</w:t>
                            </w:r>
                            <w:r>
                              <w:rPr>
                                <w:rFonts w:ascii="Times New Roman" w:hAnsi="Times New Roman"/>
                                <w:sz w:val="24"/>
                              </w:rPr>
                              <w:t>, Comisia a autorizat prepoziționarea de truse de intervenție medicală de urgență, împreună cu EIP și detectoare portabile, provenite din stocurile rescEU. Astfel de stocuri pot servi ca un impuls temporar pentru capacitățile naționale permanente care abordează provocările excepționale generate de astfel de evenimente.</w:t>
                            </w:r>
                          </w:p>
                          <w:p w14:paraId="1E129A0E" w14:textId="77777777" w:rsidR="00022D5D" w:rsidRPr="007F78BF" w:rsidRDefault="00022D5D" w:rsidP="00452895">
                            <w:pPr>
                              <w:jc w:val="both"/>
                              <w:rPr>
                                <w:rFonts w:ascii="Times New Roman" w:hAnsi="Times New Roman" w:cs="Times New Roman"/>
                                <w:sz w:val="24"/>
                                <w:szCs w:val="24"/>
                              </w:rPr>
                            </w:pPr>
                          </w:p>
                          <w:p w14:paraId="2A693FBA" w14:textId="77777777" w:rsidR="00452895" w:rsidRDefault="00452895" w:rsidP="00452895"/>
                        </w:txbxContent>
                      </wps:txbx>
                      <wps:bodyPr rot="0" vert="horz" wrap="square" lIns="91440" tIns="45720" rIns="91440" bIns="45720" anchor="t" anchorCtr="0">
                        <a:noAutofit/>
                      </wps:bodyPr>
                    </wps:wsp>
                  </a:graphicData>
                </a:graphic>
              </wp:inline>
            </w:drawing>
          </mc:Choice>
          <mc:Fallback>
            <w:pict>
              <v:shapetype w14:anchorId="04864533" id="_x0000_t202" coordsize="21600,21600" o:spt="202" path="m,l,21600r21600,l21600,xe">
                <v:stroke joinstyle="miter"/>
                <v:path gradientshapeok="t" o:connecttype="rect"/>
              </v:shapetype>
              <v:shape id="Text Box 2" o:spid="_x0000_s1026" type="#_x0000_t202" style="width:466.7pt;height:1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">
                <v:textbox>
                  <w:txbxContent>
                    <w:p w14:paraId="14986C9F" w14:textId="49936C1E" w:rsidR="00452895" w:rsidRPr="0005475D" w:rsidRDefault="00EC3EF0" w:rsidP="00452895">
                      <w:pPr>
                        <w:jc w:val="both"/>
                        <w:rPr>
                          <w:rFonts w:ascii="Times New Roman" w:hAnsi="Times New Roman" w:cs="Times New Roman"/>
                          <w:b/>
                          <w:bCs/>
                          <w:i/>
                          <w:iCs/>
                          <w:sz w:val="24"/>
                          <w:szCs w:val="24"/>
                        </w:rPr>
                      </w:pPr>
                      <w:r>
                        <w:rPr>
                          <w:rFonts w:ascii="Times New Roman" w:hAnsi="Times New Roman"/>
                          <w:b/>
                          <w:i/>
                          <w:sz w:val="24"/>
                        </w:rPr>
                        <w:t xml:space="preserve">Exemple de acțiuni de pregătire ale UE pentru incidente CBRN </w:t>
                      </w:r>
                    </w:p>
                    <w:p w14:paraId="368BC09E" w14:textId="47D8ACC5" w:rsidR="00452895" w:rsidRDefault="00452895" w:rsidP="00452895">
                      <w:pPr>
                        <w:jc w:val="both"/>
                        <w:rPr>
                          <w:rFonts w:ascii="Times New Roman" w:hAnsi="Times New Roman" w:cs="Times New Roman"/>
                          <w:b/>
                          <w:sz w:val="24"/>
                          <w:szCs w:val="24"/>
                        </w:rPr>
                      </w:pPr>
                      <w:r>
                        <w:rPr>
                          <w:rFonts w:ascii="Times New Roman" w:hAnsi="Times New Roman"/>
                          <w:sz w:val="24"/>
                        </w:rPr>
                        <w:t xml:space="preserve">În iunie 2018, poliția germană a prevenit un </w:t>
                      </w:r>
                      <w:r>
                        <w:rPr>
                          <w:rFonts w:ascii="Times New Roman" w:hAnsi="Times New Roman"/>
                          <w:b/>
                          <w:sz w:val="24"/>
                        </w:rPr>
                        <w:t>atac cu ricină la Köln</w:t>
                      </w:r>
                      <w:r>
                        <w:rPr>
                          <w:rFonts w:ascii="Times New Roman" w:hAnsi="Times New Roman"/>
                          <w:sz w:val="24"/>
                        </w:rPr>
                        <w:t>. La momentul respectiv, nu era disponibil niciun antidot pentru toxicitatea asociată ricinei, posibilele victime neavând un tratament eficace. Prin intermediul HERA Invest și COUNTERACT, Comisia a oferit sprijin pentru un antidot candidat, care este în prezent stocat prin rescEU, asigurând protecție împotriva acestei amenințări în întreaga UE</w:t>
                      </w:r>
                      <w:r>
                        <w:rPr>
                          <w:rFonts w:ascii="Times New Roman" w:hAnsi="Times New Roman"/>
                          <w:b/>
                          <w:sz w:val="24"/>
                        </w:rPr>
                        <w:t xml:space="preserve">. </w:t>
                      </w:r>
                    </w:p>
                    <w:p w14:paraId="7B354C03" w14:textId="1B537774" w:rsidR="00022D5D" w:rsidRPr="00240098" w:rsidRDefault="004F1CAE" w:rsidP="00452895">
                      <w:pPr>
                        <w:jc w:val="both"/>
                        <w:rPr>
                          <w:rFonts w:ascii="Times New Roman" w:hAnsi="Times New Roman" w:cs="Times New Roman"/>
                          <w:sz w:val="24"/>
                          <w:szCs w:val="24"/>
                        </w:rPr>
                      </w:pPr>
                      <w:r>
                        <w:rPr>
                          <w:rFonts w:ascii="Times New Roman" w:hAnsi="Times New Roman"/>
                          <w:sz w:val="24"/>
                        </w:rPr>
                        <w:t xml:space="preserve">La pregătirea </w:t>
                      </w:r>
                      <w:r>
                        <w:rPr>
                          <w:rFonts w:ascii="Times New Roman" w:hAnsi="Times New Roman"/>
                          <w:b/>
                          <w:sz w:val="24"/>
                        </w:rPr>
                        <w:t>Jocurilor Olimpice de la Paris din 2024</w:t>
                      </w:r>
                      <w:r>
                        <w:rPr>
                          <w:rFonts w:ascii="Times New Roman" w:hAnsi="Times New Roman"/>
                          <w:sz w:val="24"/>
                        </w:rPr>
                        <w:t>, Comisia a autorizat prepoziționarea de truse de intervenție medicală de urgență, împreună cu EIP și detectoare portabile, provenite din stocurile rescEU. Astfel de stocuri pot servi ca un impuls temporar pentru capacitățile naționale permanente care abordează provocările excepționale generate de astfel de evenimente.</w:t>
                      </w:r>
                    </w:p>
                    <w:p w14:paraId="1E129A0E" w14:textId="77777777" w:rsidR="00022D5D" w:rsidRPr="007F78BF" w:rsidRDefault="00022D5D" w:rsidP="00452895">
                      <w:pPr>
                        <w:jc w:val="both"/>
                        <w:rPr>
                          <w:rFonts w:ascii="Times New Roman" w:hAnsi="Times New Roman" w:cs="Times New Roman"/>
                          <w:sz w:val="24"/>
                          <w:szCs w:val="24"/>
                        </w:rPr>
                      </w:pPr>
                    </w:p>
                    <w:p w14:paraId="2A693FBA" w14:textId="77777777" w:rsidR="00452895" w:rsidRDefault="00452895" w:rsidP="00452895"/>
                  </w:txbxContent>
                </v:textbox>
                <w10:anchorlock/>
              </v:shape>
            </w:pict>
          </mc:Fallback>
        </mc:AlternateContent>
      </w:r>
    </w:p>
    <w:p w14:paraId="2072BD2C" w14:textId="5F539A4D" w:rsidR="00550B8E" w:rsidRPr="00F7485E" w:rsidRDefault="00575787" w:rsidP="00B44F30">
      <w:pPr>
        <w:pStyle w:val="Heading1"/>
        <w:numPr>
          <w:ilvl w:val="0"/>
          <w:numId w:val="30"/>
        </w:numPr>
        <w:spacing w:before="120"/>
        <w:contextualSpacing w:val="0"/>
        <w:rPr>
          <w:rFonts w:ascii="Times New Roman Bold" w:hAnsi="Times New Roman Bold"/>
          <w:noProof/>
          <w:u w:val="single"/>
        </w:rPr>
      </w:pPr>
      <w:r>
        <w:rPr>
          <w:rFonts w:ascii="Times New Roman Bold" w:hAnsi="Times New Roman Bold"/>
          <w:noProof/>
          <w:u w:val="single"/>
        </w:rPr>
        <w:t xml:space="preserve">UN SISTEM SOLID DE INFORMAȚII PENTRU INOVARE ȘI RĂSPUNS ÎN MATERIE DE CONTRAMĂSURI MEDICALE </w:t>
      </w:r>
    </w:p>
    <w:p w14:paraId="169AC15F" w14:textId="73A0EEB4" w:rsidR="003A5529" w:rsidRDefault="00423206" w:rsidP="002500A1">
      <w:pPr>
        <w:jc w:val="both"/>
        <w:rPr>
          <w:rFonts w:ascii="Times New Roman" w:hAnsi="Times New Roman" w:cs="Times New Roman"/>
          <w:noProof/>
          <w:sz w:val="24"/>
          <w:szCs w:val="24"/>
        </w:rPr>
      </w:pPr>
      <w:r>
        <w:rPr>
          <w:rFonts w:ascii="Times New Roman" w:hAnsi="Times New Roman"/>
          <w:noProof/>
          <w:sz w:val="24"/>
        </w:rPr>
        <w:t xml:space="preserve">Având în vedere evoluția rapidă a amenințărilor la adresa sănătății, rapiditatea este esențială, iar întârzierile pot costa vieți omenești. Pentru a permite un răspuns rapid, sistemele solide de supraveghere și de alertă timpurie, combinate cu sisteme cuprinzătoare de informații privind amenințările pentru contramăsuri medicale, sunt esențiale pentru detectarea amenințărilor la adresa sănătății, pentru identificarea contramăsurilor medicale adecvate și pentru dezvoltarea și implementarea rapidă a acestora. </w:t>
      </w:r>
    </w:p>
    <w:p w14:paraId="2B742F6E" w14:textId="0BFB9A7D" w:rsidR="00141FEE" w:rsidRPr="00434AA4" w:rsidDel="00D110D0" w:rsidRDefault="00B44F30" w:rsidP="00434AA4">
      <w:pPr>
        <w:pStyle w:val="Heading2"/>
        <w:numPr>
          <w:ilvl w:val="0"/>
          <w:numId w:val="0"/>
        </w:numPr>
        <w:ind w:left="1068" w:hanging="360"/>
        <w:rPr>
          <w:noProof/>
        </w:rPr>
      </w:pPr>
      <w:r>
        <w:rPr>
          <w:noProof/>
        </w:rPr>
        <w:t>2.1 Analiză prospectivă și anticipare: îmbunătățirea informațiilor colective privind amenințările la adresa sănătății pentru contramăsuri medicale</w:t>
      </w:r>
    </w:p>
    <w:p w14:paraId="6AD33B42" w14:textId="22C6FC6C" w:rsidR="00C90D11" w:rsidRPr="00C90D11" w:rsidRDefault="00C90D11" w:rsidP="002500A1">
      <w:pPr>
        <w:jc w:val="both"/>
        <w:rPr>
          <w:rFonts w:ascii="Times New Roman" w:hAnsi="Times New Roman" w:cs="Times New Roman"/>
          <w:b/>
          <w:bCs/>
          <w:noProof/>
          <w:sz w:val="24"/>
          <w:szCs w:val="24"/>
        </w:rPr>
      </w:pPr>
      <w:r>
        <w:rPr>
          <w:rFonts w:ascii="Times New Roman" w:hAnsi="Times New Roman"/>
          <w:b/>
          <w:noProof/>
          <w:sz w:val="24"/>
        </w:rPr>
        <w:t xml:space="preserve">Un sistem solid de previzionare și anticipare, care să analizeze amenințările care necesită contramăsuri medicale în cadrul unei abordări care ține seama de toate riscurile, va asigura faptul că UE poate dezvolta și implementa rapid contramăsuri medicale pentru a răspunde urgențelor sanitare. </w:t>
      </w:r>
    </w:p>
    <w:p w14:paraId="5BB192CB" w14:textId="2EB2B871" w:rsidR="00C90D11" w:rsidRPr="001523C1" w:rsidRDefault="09105AA7" w:rsidP="002500A1">
      <w:pPr>
        <w:jc w:val="both"/>
        <w:rPr>
          <w:rFonts w:ascii="Times New Roman" w:hAnsi="Times New Roman" w:cs="Times New Roman"/>
          <w:noProof/>
          <w:sz w:val="24"/>
          <w:szCs w:val="24"/>
        </w:rPr>
      </w:pPr>
      <w:r>
        <w:rPr>
          <w:rFonts w:ascii="Times New Roman" w:hAnsi="Times New Roman"/>
          <w:noProof/>
          <w:sz w:val="24"/>
        </w:rPr>
        <w:t xml:space="preserve">Pentru a moderniza sistemul existent, Comisia va continua să își dezvolte și să își operaționalizeze sistemul de informații privind contramăsurile medicale, sistemul informatic de tehnologie avansată pentru informații și acțiuni în domeniul sănătății – </w:t>
      </w:r>
      <w:r>
        <w:rPr>
          <w:rFonts w:ascii="Times New Roman" w:hAnsi="Times New Roman"/>
          <w:b/>
          <w:noProof/>
          <w:sz w:val="24"/>
        </w:rPr>
        <w:t>ATHINA</w:t>
      </w:r>
      <w:r>
        <w:rPr>
          <w:rFonts w:ascii="Times New Roman" w:hAnsi="Times New Roman"/>
          <w:noProof/>
          <w:sz w:val="24"/>
        </w:rPr>
        <w:t>. Primele module au devenit</w:t>
      </w:r>
      <w:r>
        <w:rPr>
          <w:rFonts w:ascii="Times New Roman" w:hAnsi="Times New Roman"/>
          <w:b/>
          <w:noProof/>
          <w:sz w:val="24"/>
        </w:rPr>
        <w:t xml:space="preserve"> </w:t>
      </w:r>
      <w:r>
        <w:rPr>
          <w:rFonts w:ascii="Times New Roman" w:hAnsi="Times New Roman"/>
          <w:noProof/>
          <w:sz w:val="24"/>
        </w:rPr>
        <w:t>operaționale în 2025 și sunt complementare altor sisteme de informații, de exemplu celor privind informațiile epidemiologice gestionate de ECDC. ATHINA va integra datele existente privind sănătatea publică și lanțul de aprovizionare, colectate și analizate prin intermediul sistemelor gestionate de EMA, ECDC, Centrul Comun de Cercetare al Comisiei, Centrul Organizației Mondiale a Sănătății pentru informații privind pandemiile și epidemiile</w:t>
      </w:r>
      <w:r>
        <w:rPr>
          <w:rStyle w:val="FootnoteReference"/>
          <w:rFonts w:ascii="Times New Roman" w:eastAsia="Times New Roman" w:hAnsi="Times New Roman" w:cs="Times New Roman"/>
          <w:noProof/>
          <w:sz w:val="24"/>
          <w:szCs w:val="24"/>
        </w:rPr>
        <w:footnoteReference w:id="15"/>
      </w:r>
      <w:r>
        <w:rPr>
          <w:rFonts w:ascii="Times New Roman" w:hAnsi="Times New Roman"/>
          <w:noProof/>
          <w:sz w:val="24"/>
        </w:rPr>
        <w:t xml:space="preserve"> și altele. Prin valorificarea previziunilor și a analizei prospective, a viitoarelor funcționalități de inteligență artificială (IA), a opțiunilor de sondare și modelare, acesta va genera informații privind contramăsurile medicale, consolidând astfel capacitățile analitice și opțiunile de răspuns ale Comisiei în cazul unor amenințări specifice la adresa sănătății</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Sistemul va funcționa în sinergie cu viitoarea Platformă europeană de gestionare a crizelor (ECMP). </w:t>
      </w:r>
    </w:p>
    <w:p w14:paraId="04529484" w14:textId="4B2233D6" w:rsidR="0070330B" w:rsidRPr="00415C47" w:rsidRDefault="0000728D" w:rsidP="00FF0686">
      <w:pPr>
        <w:jc w:val="both"/>
        <w:rPr>
          <w:rFonts w:ascii="Times New Roman" w:hAnsi="Times New Roman" w:cs="Times New Roman"/>
          <w:noProof/>
          <w:sz w:val="24"/>
          <w:szCs w:val="24"/>
        </w:rPr>
      </w:pPr>
      <w:r>
        <w:rPr>
          <w:rFonts w:ascii="Times New Roman" w:hAnsi="Times New Roman"/>
          <w:noProof/>
          <w:sz w:val="24"/>
        </w:rPr>
        <w:t xml:space="preserve">Comisia, în cooperare cu statele membre, va elabora, până în 2026, </w:t>
      </w:r>
      <w:r>
        <w:rPr>
          <w:rFonts w:ascii="Times New Roman" w:hAnsi="Times New Roman"/>
          <w:b/>
          <w:noProof/>
          <w:sz w:val="24"/>
        </w:rPr>
        <w:t>foi de parcurs privind pregătirea pentru contramăsuri medicale</w:t>
      </w:r>
      <w:r>
        <w:rPr>
          <w:rFonts w:ascii="Times New Roman" w:hAnsi="Times New Roman"/>
          <w:noProof/>
          <w:sz w:val="24"/>
        </w:rPr>
        <w:t xml:space="preserve"> specifice fiecărei amenințări. Pe baza dovezilor științifice existente, acestea vor prezenta principalele acțiuni de tipul contramăsurilor medicale necesare pentru a spori gradul de pregătire al UE pentru diferite scenarii de urgență în materie de sănătate</w:t>
      </w:r>
      <w:bookmarkStart w:id="5" w:name="_Hlk195718535"/>
      <w:r>
        <w:rPr>
          <w:rFonts w:ascii="Times New Roman" w:hAnsi="Times New Roman"/>
          <w:noProof/>
          <w:sz w:val="24"/>
        </w:rPr>
        <w:t xml:space="preserve">. </w:t>
      </w:r>
    </w:p>
    <w:p w14:paraId="55A3DA4F" w14:textId="68553629" w:rsidR="00256C24" w:rsidRPr="00C637B3" w:rsidRDefault="0000728D" w:rsidP="00FF0686">
      <w:pPr>
        <w:jc w:val="both"/>
        <w:rPr>
          <w:rFonts w:ascii="Times New Roman" w:hAnsi="Times New Roman" w:cs="Times New Roman"/>
          <w:noProof/>
          <w:sz w:val="24"/>
          <w:szCs w:val="24"/>
        </w:rPr>
      </w:pPr>
      <w:r>
        <w:rPr>
          <w:rFonts w:ascii="Times New Roman" w:hAnsi="Times New Roman"/>
          <w:noProof/>
          <w:sz w:val="24"/>
        </w:rPr>
        <w:t xml:space="preserve">În plus, Comisia, în cooperare cu statele membre, va elabora și va publica în 2026 o </w:t>
      </w:r>
      <w:r>
        <w:rPr>
          <w:rFonts w:ascii="Times New Roman" w:hAnsi="Times New Roman"/>
          <w:b/>
          <w:noProof/>
          <w:sz w:val="24"/>
        </w:rPr>
        <w:t xml:space="preserve">listă a UE a contramăsurilor medicale pentru amenințările prioritare. </w:t>
      </w:r>
      <w:r>
        <w:rPr>
          <w:rFonts w:ascii="Times New Roman" w:hAnsi="Times New Roman"/>
          <w:noProof/>
          <w:sz w:val="24"/>
        </w:rPr>
        <w:t>Lista va servi drept bază pentru lista contramăsurilor medicale necesare în situații de criză pe care Comisia urmează să o elaboreze la activarea cadrului pentru situații de urgență în temeiul Regulamentului privind un cadru de urgență</w:t>
      </w:r>
      <w:r>
        <w:rPr>
          <w:rStyle w:val="FootnoteReference"/>
          <w:rFonts w:ascii="Times New Roman" w:hAnsi="Times New Roman" w:cs="Times New Roman"/>
          <w:noProof/>
          <w:sz w:val="24"/>
          <w:szCs w:val="24"/>
          <w:lang w:val="en-IE"/>
        </w:rPr>
        <w:footnoteReference w:id="17"/>
      </w:r>
      <w:r>
        <w:rPr>
          <w:rFonts w:ascii="Times New Roman" w:hAnsi="Times New Roman"/>
          <w:noProof/>
          <w:sz w:val="24"/>
        </w:rPr>
        <w:t>. Aceasta va identifica, de asemenea, contramăsurile medicale care pot fi tratate prioritar pentru diferite acțiuni, cum ar fi cele care promovează inovarea, achizițiile publice comune sau constituirea de stocuri</w:t>
      </w:r>
      <w:r>
        <w:rPr>
          <w:rStyle w:val="FootnoteReference"/>
          <w:rFonts w:ascii="Times New Roman" w:hAnsi="Times New Roman" w:cs="Times New Roman"/>
          <w:noProof/>
          <w:sz w:val="24"/>
          <w:szCs w:val="24"/>
          <w:lang w:val="en-IE"/>
        </w:rPr>
        <w:footnoteReference w:id="18"/>
      </w:r>
      <w:r>
        <w:rPr>
          <w:noProof/>
        </w:rPr>
        <w:t>.</w:t>
      </w:r>
    </w:p>
    <w:p w14:paraId="74FFA926" w14:textId="604832CD" w:rsidR="00141FEE" w:rsidRPr="00434AA4" w:rsidRDefault="00B44F30" w:rsidP="00434AA4">
      <w:pPr>
        <w:pStyle w:val="Heading2"/>
        <w:numPr>
          <w:ilvl w:val="0"/>
          <w:numId w:val="0"/>
        </w:numPr>
        <w:ind w:left="1068" w:hanging="360"/>
        <w:rPr>
          <w:noProof/>
        </w:rPr>
      </w:pPr>
      <w:r>
        <w:rPr>
          <w:noProof/>
        </w:rPr>
        <w:t>2.2 Consolidarea detectării și a identificării amenințărilor la adresa sănătății care necesită contramăsuri medicale</w:t>
      </w:r>
    </w:p>
    <w:p w14:paraId="2E7F20B4" w14:textId="4EE08BAF" w:rsidR="004861EA" w:rsidRPr="00F26E23" w:rsidRDefault="00F26E23" w:rsidP="00C90D11">
      <w:pPr>
        <w:jc w:val="both"/>
        <w:rPr>
          <w:rFonts w:ascii="Times New Roman" w:hAnsi="Times New Roman" w:cs="Times New Roman"/>
          <w:noProof/>
          <w:sz w:val="24"/>
          <w:szCs w:val="24"/>
        </w:rPr>
      </w:pPr>
      <w:r>
        <w:rPr>
          <w:rFonts w:ascii="Times New Roman" w:hAnsi="Times New Roman"/>
          <w:b/>
          <w:noProof/>
          <w:sz w:val="24"/>
        </w:rPr>
        <w:t xml:space="preserve">Supravegherea riguroasă, identificarea rapidă și alertele cu privire la amenințările la adresa sănătății sunt esențiale pentru a asigura dezvoltarea și implementarea timpurie a contramăsurilor medicale adecvate, reducând la minimum impactul crizelor de sănătate publică asupra populației. </w:t>
      </w:r>
      <w:r>
        <w:rPr>
          <w:rFonts w:ascii="Times New Roman" w:hAnsi="Times New Roman"/>
          <w:noProof/>
          <w:sz w:val="24"/>
        </w:rPr>
        <w:t>Aceasta corespunde așteptărilor cetățenilor și este esențială, în special pentru persoanele cele mai vulnerabile și pentru personalul de intervenție din prima linie.</w:t>
      </w:r>
    </w:p>
    <w:p w14:paraId="7C07AAF7" w14:textId="358DD918" w:rsidR="11F25C27" w:rsidRPr="00AF0368" w:rsidRDefault="0056670F" w:rsidP="340AE79E">
      <w:pPr>
        <w:jc w:val="both"/>
        <w:rPr>
          <w:rFonts w:ascii="Times New Roman" w:hAnsi="Times New Roman" w:cs="Times New Roman"/>
          <w:noProof/>
          <w:sz w:val="24"/>
          <w:szCs w:val="24"/>
        </w:rPr>
      </w:pPr>
      <w:r>
        <w:rPr>
          <w:rFonts w:ascii="Times New Roman" w:hAnsi="Times New Roman"/>
          <w:noProof/>
          <w:sz w:val="24"/>
        </w:rPr>
        <w:t>Pe baza expertizei și a mandatului ECDC și în conformitate cu ambiția stabilită în Strategia privind o Uniune a pregătirii, UE își va consolida în continuare capacitatea de a detecta și de a evalua amenințările printr-o abordare de tip „O singură sănătate”, care va ține seama de toate pericolele și la nivelul întregii societăți, acoperind amenințările tradiționale la adresa sănătății, cum ar fi apariția de focare de boală, impactul incidentelor CBRN</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conflictele armate și evenimentele cu victime în masă din UE sau din vecinătatea sa. </w:t>
      </w:r>
    </w:p>
    <w:p w14:paraId="288AA0A3" w14:textId="04E1C2C4" w:rsidR="00092699" w:rsidRDefault="5E517C05" w:rsidP="00F7485E">
      <w:pPr>
        <w:jc w:val="both"/>
        <w:rPr>
          <w:rFonts w:ascii="Times New Roman" w:hAnsi="Times New Roman" w:cs="Times New Roman"/>
          <w:noProof/>
          <w:sz w:val="24"/>
          <w:szCs w:val="24"/>
        </w:rPr>
      </w:pPr>
      <w:r>
        <w:rPr>
          <w:rFonts w:ascii="Times New Roman" w:hAnsi="Times New Roman"/>
          <w:noProof/>
          <w:sz w:val="24"/>
        </w:rPr>
        <w:t xml:space="preserve">Comisia, cu sprijinul ECDC, va continua, de asemenea, să sprijine statele membre </w:t>
      </w:r>
      <w:r>
        <w:rPr>
          <w:rFonts w:ascii="Times New Roman" w:hAnsi="Times New Roman"/>
          <w:b/>
          <w:noProof/>
          <w:sz w:val="24"/>
        </w:rPr>
        <w:t>în consolidarea capacităților lor de supraveghere a apelor uzate și a mediului</w:t>
      </w:r>
      <w:r>
        <w:rPr>
          <w:rFonts w:ascii="Times New Roman" w:hAnsi="Times New Roman"/>
          <w:noProof/>
          <w:sz w:val="24"/>
        </w:rPr>
        <w:t>, în conformitate cu Directiva privind epurarea apelor uzate urbane (reformare)</w:t>
      </w:r>
      <w:r>
        <w:rPr>
          <w:rStyle w:val="FootnoteReference"/>
          <w:rFonts w:ascii="Times New Roman" w:hAnsi="Times New Roman" w:cs="Times New Roman"/>
          <w:noProof/>
          <w:sz w:val="24"/>
          <w:szCs w:val="24"/>
          <w:lang w:val="en-IE"/>
        </w:rPr>
        <w:footnoteReference w:id="20"/>
      </w:r>
      <w:r>
        <w:rPr>
          <w:rFonts w:ascii="Times New Roman" w:hAnsi="Times New Roman"/>
          <w:noProof/>
          <w:sz w:val="24"/>
        </w:rPr>
        <w:t xml:space="preserve">. </w:t>
      </w:r>
    </w:p>
    <w:p w14:paraId="26B864A4" w14:textId="4CAF5C80" w:rsidR="00F7485E" w:rsidRPr="004838D9" w:rsidRDefault="0000728D" w:rsidP="00F7485E">
      <w:pPr>
        <w:jc w:val="both"/>
        <w:rPr>
          <w:rFonts w:ascii="Times New Roman" w:hAnsi="Times New Roman" w:cs="Times New Roman"/>
          <w:noProof/>
          <w:sz w:val="24"/>
          <w:szCs w:val="24"/>
        </w:rPr>
      </w:pPr>
      <w:r>
        <w:rPr>
          <w:rFonts w:ascii="Times New Roman" w:hAnsi="Times New Roman"/>
          <w:noProof/>
          <w:sz w:val="24"/>
        </w:rPr>
        <w:t xml:space="preserve">Această activitate va permite Comisiei, în strânsă cooperare cu ECDC, să operaționalizeze un </w:t>
      </w:r>
      <w:r>
        <w:rPr>
          <w:rFonts w:ascii="Times New Roman" w:hAnsi="Times New Roman"/>
          <w:b/>
          <w:noProof/>
          <w:sz w:val="24"/>
        </w:rPr>
        <w:t>sistem de supraveghere de tip santinelă pentru apele uzate la nivelul UE</w:t>
      </w:r>
      <w:r>
        <w:rPr>
          <w:rFonts w:ascii="Times New Roman" w:hAnsi="Times New Roman"/>
          <w:noProof/>
          <w:sz w:val="24"/>
        </w:rPr>
        <w:t xml:space="preserve">, care va colecta date privind circulația agenților patogeni din locuri strategice, cum ar fi aeroporturile. În 2026, Comisia și partenerii vor lansa, de asemenea, un </w:t>
      </w:r>
      <w:r>
        <w:rPr>
          <w:rFonts w:ascii="Times New Roman" w:hAnsi="Times New Roman"/>
          <w:b/>
          <w:noProof/>
          <w:sz w:val="24"/>
        </w:rPr>
        <w:t>Sistem global de tip santinelă pentru apele uzate</w:t>
      </w:r>
      <w:r>
        <w:rPr>
          <w:rFonts w:ascii="Times New Roman" w:hAnsi="Times New Roman"/>
          <w:noProof/>
          <w:sz w:val="24"/>
        </w:rPr>
        <w:t xml:space="preserve">, ca parte a </w:t>
      </w:r>
      <w:r>
        <w:rPr>
          <w:rFonts w:ascii="Times New Roman" w:hAnsi="Times New Roman"/>
          <w:b/>
          <w:noProof/>
          <w:sz w:val="24"/>
        </w:rPr>
        <w:t>Consorțiului mondial pentru supravegherea apelor uzate și a mediului (GLOWACON)</w:t>
      </w:r>
      <w:r>
        <w:rPr>
          <w:rFonts w:ascii="Times New Roman" w:hAnsi="Times New Roman"/>
          <w:noProof/>
          <w:sz w:val="24"/>
        </w:rPr>
        <w:t xml:space="preserve">, care va acoperi aeroporturi internaționale și locații strategice la nivel mondial, pentru a detecta și a urmări focarele potențiale la nivel mondial. Aceste sisteme voluntare de tip santinelă vor utiliza supravegherea apelor uzate pentru depistarea timpurie și urmărirea focarelor, sprijinind implementarea promptă a contramăsurilor medicale. </w:t>
      </w:r>
    </w:p>
    <w:p w14:paraId="6571ED2A" w14:textId="1DCE4A1C" w:rsidR="00AC13DE" w:rsidRPr="00434AA4" w:rsidRDefault="00732A1E" w:rsidP="00434AA4">
      <w:pPr>
        <w:spacing w:before="120"/>
        <w:jc w:val="both"/>
        <w:rPr>
          <w:rFonts w:ascii="Times New Roman" w:hAnsi="Times New Roman" w:cs="Times New Roman"/>
          <w:noProof/>
          <w:sz w:val="24"/>
          <w:szCs w:val="24"/>
        </w:rPr>
      </w:pPr>
      <w:r>
        <w:rPr>
          <w:rFonts w:ascii="Times New Roman" w:hAnsi="Times New Roman"/>
          <w:noProof/>
          <w:sz w:val="24"/>
        </w:rPr>
        <w:t>Regulamentul (UE) 2022/2371 privind amenințările transfrontaliere grave pentru sănătate prevede obligația Comisiei de a institui o rețea de laboratoare de referință ale UE (LRUE) pentru sănătatea publică</w:t>
      </w:r>
      <w:r>
        <w:rPr>
          <w:rStyle w:val="FootnoteReference"/>
          <w:rFonts w:ascii="Times New Roman" w:hAnsi="Times New Roman" w:cs="Times New Roman"/>
          <w:noProof/>
          <w:sz w:val="24"/>
          <w:szCs w:val="24"/>
          <w:lang w:val="en-IE"/>
        </w:rPr>
        <w:footnoteReference w:id="21"/>
      </w:r>
      <w:r>
        <w:rPr>
          <w:rFonts w:ascii="Times New Roman" w:hAnsi="Times New Roman"/>
          <w:noProof/>
          <w:sz w:val="24"/>
        </w:rPr>
        <w:t>. Această activitate este foarte avansată, întrucât nouă LRUE au fost deja desemnate și joacă un rol vital în consolidarea arhitecturii de securitate a sănătății publice a UE, inclusiv, după caz, în dezvoltarea contramăsurilor medicale. Comisia a instituit, de asemenea, proiectul DURABLE, alcătuit din 19 parteneri din mediul academic și din cadrul institutelor de sănătate publică, care sprijină Comisia cu informații biologice de înaltă calitate și cercetare critică cu privire la mai multe categorii de contramăsuri medicale (de exemplu, vaccinuri, mijloace terapeutice, mijloace de diagnosticare, EIP și biocide)</w:t>
      </w:r>
      <w:r>
        <w:rPr>
          <w:rStyle w:val="FootnoteReference"/>
          <w:rFonts w:ascii="Times New Roman" w:hAnsi="Times New Roman" w:cs="Times New Roman"/>
          <w:noProof/>
          <w:sz w:val="24"/>
          <w:szCs w:val="24"/>
          <w:lang w:val="en-IE"/>
        </w:rPr>
        <w:footnoteReference w:id="22"/>
      </w:r>
      <w:r>
        <w:rPr>
          <w:rFonts w:ascii="Times New Roman" w:hAnsi="Times New Roman"/>
          <w:noProof/>
          <w:sz w:val="24"/>
        </w:rPr>
        <w:t xml:space="preserve">. Comisia are în vedere extinderea acoperirii sale geografice, pentru a consolida în continuare capacitatea UE de a identifica, caracteriza și dezvolta contramăsuri medicale și de a caracteriza agenții patogeni de interes și care prezintă motive de îngrijorare prin asigurarea sinergiilor, a complementarității și evitarea suprapunerii cu activitatea LRUE. În general, Comisia va continua să sprijine statele membre la consolidarea capacităților lor de laborator de ultimă generație, utilizând instrumente inovatoare precum metagenomica, bioinformatica și IA, pentru a accelera detectarea amenințărilor, a permite caracterizarea biologică și informațiile biologice, precum și dezvoltarea diagnosticării. </w:t>
      </w:r>
    </w:p>
    <w:p w14:paraId="4F08DD2D" w14:textId="70934527" w:rsidR="004861EA" w:rsidRPr="00F23F86" w:rsidRDefault="002953CF" w:rsidP="00B227F1">
      <w:pPr>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inline distT="0" distB="0" distL="0" distR="0" wp14:anchorId="245E694E" wp14:editId="06426658">
                <wp:extent cx="5920451" cy="2493818"/>
                <wp:effectExtent l="0" t="0" r="23495" b="20955"/>
                <wp:docPr id="13139337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451" cy="2493818"/>
                        </a:xfrm>
                        <a:prstGeom prst="rect">
                          <a:avLst/>
                        </a:prstGeom>
                        <a:solidFill>
                          <a:sysClr val="window" lastClr="FFFFFF">
                            <a:lumMod val="85000"/>
                          </a:sysClr>
                        </a:solidFill>
                        <a:ln w="9525">
                          <a:solidFill>
                            <a:srgbClr val="000000"/>
                          </a:solidFill>
                          <a:miter lim="800000"/>
                          <a:headEnd/>
                          <a:tailEnd/>
                        </a:ln>
                      </wps:spPr>
                      <wps:txbx>
                        <w:txbxContent>
                          <w:p w14:paraId="3917CAB7" w14:textId="69F0646F" w:rsidR="002953CF" w:rsidRPr="00B1092E" w:rsidRDefault="002953CF" w:rsidP="002953CF">
                            <w:pPr>
                              <w:pStyle w:val="L1"/>
                              <w:ind w:left="0"/>
                              <w:rPr>
                                <w:rFonts w:ascii="Times New Roman" w:hAnsi="Times New Roman"/>
                                <w:b/>
                                <w:bCs/>
                                <w:i/>
                                <w:iCs/>
                                <w:sz w:val="24"/>
                                <w:szCs w:val="24"/>
                              </w:rPr>
                            </w:pPr>
                            <w:r>
                              <w:rPr>
                                <w:rFonts w:ascii="Times New Roman" w:hAnsi="Times New Roman"/>
                                <w:b/>
                                <w:i/>
                                <w:sz w:val="24"/>
                              </w:rPr>
                              <w:t xml:space="preserve">Acțiuni-cheie: </w:t>
                            </w:r>
                          </w:p>
                          <w:p w14:paraId="60C8AB8A" w14:textId="3175DC30" w:rsidR="002953CF" w:rsidRPr="00BD3BE7" w:rsidRDefault="002953CF" w:rsidP="002953CF">
                            <w:pPr>
                              <w:rPr>
                                <w:rFonts w:ascii="Times New Roman" w:hAnsi="Times New Roman" w:cs="Times New Roman"/>
                                <w:b/>
                                <w:bCs/>
                                <w:sz w:val="24"/>
                                <w:szCs w:val="24"/>
                              </w:rPr>
                            </w:pPr>
                            <w:r>
                              <w:rPr>
                                <w:rFonts w:ascii="Times New Roman" w:hAnsi="Times New Roman"/>
                                <w:b/>
                                <w:sz w:val="24"/>
                              </w:rPr>
                              <w:t xml:space="preserve">Comisia: </w:t>
                            </w:r>
                          </w:p>
                          <w:p w14:paraId="0D69BDE7" w14:textId="1235B055" w:rsidR="002953CF" w:rsidRPr="009350D7" w:rsidRDefault="0001172D"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sz w:val="24"/>
                              </w:rPr>
                              <w:t xml:space="preserve">va operaționaliza și extinde, în colaborare cu ECDC, un </w:t>
                            </w:r>
                            <w:r>
                              <w:rPr>
                                <w:rFonts w:ascii="Times New Roman" w:hAnsi="Times New Roman"/>
                                <w:b/>
                                <w:sz w:val="24"/>
                              </w:rPr>
                              <w:t>Sistem al UE de tip santinelă pentru apele uzate</w:t>
                            </w:r>
                            <w:r>
                              <w:rPr>
                                <w:rFonts w:ascii="Times New Roman" w:hAnsi="Times New Roman"/>
                                <w:sz w:val="24"/>
                              </w:rPr>
                              <w:t xml:space="preserve"> și un </w:t>
                            </w:r>
                            <w:r>
                              <w:rPr>
                                <w:rFonts w:ascii="Times New Roman" w:hAnsi="Times New Roman"/>
                                <w:b/>
                                <w:sz w:val="24"/>
                              </w:rPr>
                              <w:t>Sistem global de tip santinelă pentru apele uzate</w:t>
                            </w:r>
                            <w:r>
                              <w:rPr>
                                <w:rFonts w:ascii="Times New Roman" w:hAnsi="Times New Roman"/>
                                <w:sz w:val="24"/>
                              </w:rPr>
                              <w:t xml:space="preserve"> [2026];</w:t>
                            </w:r>
                          </w:p>
                          <w:p w14:paraId="2CA7088F" w14:textId="30BA68BF" w:rsidR="002953CF" w:rsidRPr="009350D7" w:rsidRDefault="004E2865"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b/>
                                <w:sz w:val="24"/>
                              </w:rPr>
                              <w:t>va lua în considerare extinderea acoperirii geografice a rețelei DURABLE</w:t>
                            </w:r>
                            <w:r>
                              <w:rPr>
                                <w:rFonts w:ascii="Times New Roman" w:hAnsi="Times New Roman"/>
                                <w:sz w:val="24"/>
                              </w:rPr>
                              <w:t xml:space="preserve"> la parteneri din alte regiuni ale globului [2027].</w:t>
                            </w:r>
                          </w:p>
                          <w:p w14:paraId="1F000DEC" w14:textId="6EC20084" w:rsidR="002953CF" w:rsidRPr="00B1092E" w:rsidRDefault="002953CF" w:rsidP="002953CF">
                            <w:pPr>
                              <w:rPr>
                                <w:rFonts w:ascii="Times New Roman" w:hAnsi="Times New Roman" w:cs="Times New Roman"/>
                                <w:b/>
                                <w:bCs/>
                                <w:sz w:val="24"/>
                                <w:szCs w:val="24"/>
                              </w:rPr>
                            </w:pPr>
                            <w:r>
                              <w:rPr>
                                <w:rFonts w:ascii="Times New Roman" w:hAnsi="Times New Roman"/>
                                <w:b/>
                                <w:sz w:val="24"/>
                              </w:rPr>
                              <w:t>Comisia, în cooperare cu statele membre:</w:t>
                            </w:r>
                          </w:p>
                          <w:p w14:paraId="2674E730" w14:textId="7A51463E" w:rsidR="009350D7" w:rsidRDefault="002953CF"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va elabora </w:t>
                            </w:r>
                            <w:r>
                              <w:rPr>
                                <w:rFonts w:ascii="Times New Roman" w:hAnsi="Times New Roman"/>
                                <w:b/>
                                <w:sz w:val="24"/>
                              </w:rPr>
                              <w:t>foi de parcurs privind pregătirea pentru contramăsuri medicale</w:t>
                            </w:r>
                            <w:r>
                              <w:rPr>
                                <w:rFonts w:ascii="Times New Roman" w:hAnsi="Times New Roman"/>
                                <w:sz w:val="24"/>
                              </w:rPr>
                              <w:t xml:space="preserve"> pentru scenarii specifice de urgențe sanitare [2026];</w:t>
                            </w:r>
                          </w:p>
                          <w:p w14:paraId="35A53DE6" w14:textId="1B00B714" w:rsidR="002953CF" w:rsidRPr="009350D7" w:rsidRDefault="00092699"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va crea o </w:t>
                            </w:r>
                            <w:r>
                              <w:rPr>
                                <w:rFonts w:ascii="Times New Roman" w:hAnsi="Times New Roman"/>
                                <w:b/>
                                <w:sz w:val="24"/>
                              </w:rPr>
                              <w:t>listă a UE de contramăsuri medicale pentru amenințări prioritare</w:t>
                            </w:r>
                            <w:r>
                              <w:rPr>
                                <w:rFonts w:ascii="Times New Roman" w:hAnsi="Times New Roman"/>
                                <w:sz w:val="24"/>
                              </w:rPr>
                              <w:t xml:space="preserve"> [2026].</w:t>
                            </w:r>
                          </w:p>
                        </w:txbxContent>
                      </wps:txbx>
                      <wps:bodyPr rot="0" vert="horz" wrap="square" lIns="91440" tIns="45720" rIns="91440" bIns="45720" anchor="t" anchorCtr="0">
                        <a:noAutofit/>
                      </wps:bodyPr>
                    </wps:wsp>
                  </a:graphicData>
                </a:graphic>
              </wp:inline>
            </w:drawing>
          </mc:Choice>
          <mc:Fallback>
            <w:pict>
              <v:shape w14:anchorId="245E694E" id="Text Box 4" o:spid="_x0000_s1027" type="#_x0000_t202" style="width:466.2pt;height:19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" fillcolor="#d9d9d9">
                <v:textbox>
                  <w:txbxContent>
                    <w:p w14:paraId="3917CAB7" w14:textId="69F0646F" w:rsidR="002953CF" w:rsidRPr="00B1092E" w:rsidRDefault="002953CF" w:rsidP="002953CF">
                      <w:pPr>
                        <w:pStyle w:val="L1"/>
                        <w:ind w:left="0"/>
                        <w:rPr>
                          <w:rFonts w:ascii="Times New Roman" w:hAnsi="Times New Roman"/>
                          <w:b/>
                          <w:bCs/>
                          <w:i/>
                          <w:iCs/>
                          <w:sz w:val="24"/>
                          <w:szCs w:val="24"/>
                        </w:rPr>
                      </w:pPr>
                      <w:r>
                        <w:rPr>
                          <w:rFonts w:ascii="Times New Roman" w:hAnsi="Times New Roman"/>
                          <w:b/>
                          <w:i/>
                          <w:sz w:val="24"/>
                        </w:rPr>
                        <w:t xml:space="preserve">Acțiuni-cheie: </w:t>
                      </w:r>
                    </w:p>
                    <w:p w14:paraId="60C8AB8A" w14:textId="3175DC30" w:rsidR="002953CF" w:rsidRPr="00BD3BE7" w:rsidRDefault="002953CF" w:rsidP="002953CF">
                      <w:pPr>
                        <w:rPr>
                          <w:rFonts w:ascii="Times New Roman" w:hAnsi="Times New Roman" w:cs="Times New Roman"/>
                          <w:b/>
                          <w:bCs/>
                          <w:sz w:val="24"/>
                          <w:szCs w:val="24"/>
                        </w:rPr>
                      </w:pPr>
                      <w:r>
                        <w:rPr>
                          <w:rFonts w:ascii="Times New Roman" w:hAnsi="Times New Roman"/>
                          <w:b/>
                          <w:sz w:val="24"/>
                        </w:rPr>
                        <w:t xml:space="preserve">Comisia: </w:t>
                      </w:r>
                    </w:p>
                    <w:p w14:paraId="0D69BDE7" w14:textId="1235B055" w:rsidR="002953CF" w:rsidRPr="009350D7" w:rsidRDefault="0001172D"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sz w:val="24"/>
                        </w:rPr>
                        <w:t xml:space="preserve">va operaționaliza și extinde, în colaborare cu ECDC, un </w:t>
                      </w:r>
                      <w:r>
                        <w:rPr>
                          <w:rFonts w:ascii="Times New Roman" w:hAnsi="Times New Roman"/>
                          <w:b/>
                          <w:sz w:val="24"/>
                        </w:rPr>
                        <w:t>Sistem al UE de tip santinelă pentru apele uzate</w:t>
                      </w:r>
                      <w:r>
                        <w:rPr>
                          <w:rFonts w:ascii="Times New Roman" w:hAnsi="Times New Roman"/>
                          <w:sz w:val="24"/>
                        </w:rPr>
                        <w:t xml:space="preserve"> și un </w:t>
                      </w:r>
                      <w:r>
                        <w:rPr>
                          <w:rFonts w:ascii="Times New Roman" w:hAnsi="Times New Roman"/>
                          <w:b/>
                          <w:sz w:val="24"/>
                        </w:rPr>
                        <w:t>Sistem global de tip santinelă pentru apele uzate</w:t>
                      </w:r>
                      <w:r>
                        <w:rPr>
                          <w:rFonts w:ascii="Times New Roman" w:hAnsi="Times New Roman"/>
                          <w:sz w:val="24"/>
                        </w:rPr>
                        <w:t xml:space="preserve"> [2026];</w:t>
                      </w:r>
                    </w:p>
                    <w:p w14:paraId="2CA7088F" w14:textId="30BA68BF" w:rsidR="002953CF" w:rsidRPr="009350D7" w:rsidRDefault="004E2865"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b/>
                          <w:sz w:val="24"/>
                        </w:rPr>
                        <w:t>va lua în considerare extinderea acoperirii geografice a rețelei DURABLE</w:t>
                      </w:r>
                      <w:r>
                        <w:rPr>
                          <w:rFonts w:ascii="Times New Roman" w:hAnsi="Times New Roman"/>
                          <w:sz w:val="24"/>
                        </w:rPr>
                        <w:t xml:space="preserve"> la parteneri din alte regiuni ale globului [2027].</w:t>
                      </w:r>
                    </w:p>
                    <w:p w14:paraId="1F000DEC" w14:textId="6EC20084" w:rsidR="002953CF" w:rsidRPr="00B1092E" w:rsidRDefault="002953CF" w:rsidP="002953CF">
                      <w:pPr>
                        <w:rPr>
                          <w:rFonts w:ascii="Times New Roman" w:hAnsi="Times New Roman" w:cs="Times New Roman"/>
                          <w:b/>
                          <w:bCs/>
                          <w:sz w:val="24"/>
                          <w:szCs w:val="24"/>
                        </w:rPr>
                      </w:pPr>
                      <w:r>
                        <w:rPr>
                          <w:rFonts w:ascii="Times New Roman" w:hAnsi="Times New Roman"/>
                          <w:b/>
                          <w:sz w:val="24"/>
                        </w:rPr>
                        <w:t>Comisia, în cooperare cu statele membre:</w:t>
                      </w:r>
                    </w:p>
                    <w:p w14:paraId="2674E730" w14:textId="7A51463E" w:rsidR="009350D7" w:rsidRDefault="002953CF"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va elabora </w:t>
                      </w:r>
                      <w:r>
                        <w:rPr>
                          <w:rFonts w:ascii="Times New Roman" w:hAnsi="Times New Roman"/>
                          <w:b/>
                          <w:sz w:val="24"/>
                        </w:rPr>
                        <w:t>foi de parcurs privind pregătirea pentru contramăsuri medicale</w:t>
                      </w:r>
                      <w:r>
                        <w:rPr>
                          <w:rFonts w:ascii="Times New Roman" w:hAnsi="Times New Roman"/>
                          <w:sz w:val="24"/>
                        </w:rPr>
                        <w:t xml:space="preserve"> pentru scenarii specifice de urgențe sanitare [2026];</w:t>
                      </w:r>
                    </w:p>
                    <w:p w14:paraId="35A53DE6" w14:textId="1B00B714" w:rsidR="002953CF" w:rsidRPr="009350D7" w:rsidRDefault="00092699"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va crea o </w:t>
                      </w:r>
                      <w:r>
                        <w:rPr>
                          <w:rFonts w:ascii="Times New Roman" w:hAnsi="Times New Roman"/>
                          <w:b/>
                          <w:sz w:val="24"/>
                        </w:rPr>
                        <w:t>listă a UE de contramăsuri medicale pentru amenințări prioritare</w:t>
                      </w:r>
                      <w:r>
                        <w:rPr>
                          <w:rFonts w:ascii="Times New Roman" w:hAnsi="Times New Roman"/>
                          <w:sz w:val="24"/>
                        </w:rPr>
                        <w:t xml:space="preserve"> [2026].</w:t>
                      </w:r>
                    </w:p>
                  </w:txbxContent>
                </v:textbox>
                <w10:anchorlock/>
              </v:shape>
            </w:pict>
          </mc:Fallback>
        </mc:AlternateContent>
      </w:r>
      <w:bookmarkEnd w:id="5"/>
    </w:p>
    <w:p w14:paraId="7C9DF513" w14:textId="1EBC289A" w:rsidR="003D3F50" w:rsidRPr="00CA2FDC" w:rsidRDefault="00395021" w:rsidP="00B44F30">
      <w:pPr>
        <w:pStyle w:val="Heading1"/>
        <w:numPr>
          <w:ilvl w:val="0"/>
          <w:numId w:val="30"/>
        </w:numPr>
        <w:rPr>
          <w:rFonts w:ascii="Times New Roman Bold" w:hAnsi="Times New Roman Bold"/>
          <w:b w:val="0"/>
          <w:bCs w:val="0"/>
          <w:noProof/>
          <w:u w:val="single"/>
        </w:rPr>
      </w:pPr>
      <w:r>
        <w:rPr>
          <w:rFonts w:ascii="Times New Roman Bold" w:hAnsi="Times New Roman Bold"/>
          <w:b w:val="0"/>
          <w:noProof/>
          <w:u w:val="single"/>
        </w:rPr>
        <w:t>CONSOLIDAREA REZERVEI DE CONTRAMĂSURI MEDICALE – DE LA INOVARE LA PRODUCȚIE</w:t>
      </w:r>
    </w:p>
    <w:p w14:paraId="726AC441" w14:textId="289C2C8A" w:rsidR="008C7D33" w:rsidRDefault="004C2566" w:rsidP="0E7CCEBE">
      <w:pPr>
        <w:jc w:val="both"/>
        <w:rPr>
          <w:rFonts w:ascii="Times New Roman" w:hAnsi="Times New Roman" w:cs="Times New Roman"/>
          <w:noProof/>
          <w:sz w:val="24"/>
          <w:szCs w:val="24"/>
        </w:rPr>
      </w:pPr>
      <w:r>
        <w:rPr>
          <w:rFonts w:ascii="Times New Roman" w:hAnsi="Times New Roman"/>
          <w:b/>
          <w:noProof/>
          <w:sz w:val="24"/>
        </w:rPr>
        <w:t>UE este un centru de inovare, dezvoltare și producție de contramăsuri medicale.</w:t>
      </w:r>
      <w:r>
        <w:rPr>
          <w:rFonts w:ascii="Times New Roman" w:hAnsi="Times New Roman"/>
          <w:noProof/>
          <w:sz w:val="24"/>
        </w:rPr>
        <w:t xml:space="preserve"> În timpul pandemiei de COVID-19, aproape jumătate dintre cererile globale de brevete pentru vaccinuri au provenit din UE, iar baza puternică de producție a UE a fost extinsă rapid, transformând Uniunea în „farmacia lumii”</w:t>
      </w:r>
      <w:r>
        <w:rPr>
          <w:rStyle w:val="FootnoteReference"/>
          <w:rFonts w:ascii="Times New Roman" w:hAnsi="Times New Roman" w:cs="Times New Roman"/>
          <w:noProof/>
          <w:sz w:val="24"/>
          <w:szCs w:val="24"/>
        </w:rPr>
        <w:footnoteReference w:id="23"/>
      </w:r>
      <w:r>
        <w:rPr>
          <w:rFonts w:ascii="Times New Roman" w:hAnsi="Times New Roman"/>
          <w:noProof/>
          <w:sz w:val="24"/>
        </w:rPr>
        <w:t>.</w:t>
      </w:r>
    </w:p>
    <w:p w14:paraId="4A7F45C6" w14:textId="72DAD278" w:rsidR="00A3124F" w:rsidRDefault="00DE1047" w:rsidP="00190763">
      <w:pPr>
        <w:jc w:val="both"/>
        <w:rPr>
          <w:rFonts w:ascii="Times New Roman" w:hAnsi="Times New Roman" w:cs="Times New Roman"/>
          <w:noProof/>
          <w:sz w:val="24"/>
          <w:szCs w:val="24"/>
        </w:rPr>
      </w:pPr>
      <w:r>
        <w:rPr>
          <w:rFonts w:ascii="Times New Roman" w:hAnsi="Times New Roman"/>
          <w:noProof/>
          <w:sz w:val="24"/>
        </w:rPr>
        <w:t>Pornind de la baza sa solidă de cercetare, de la o industrie farmaceutică solidă și de la o forță de muncă talentată din domeniul sănătății, UE trebuie să își consolideze în continuare poziția de lider în dezvoltarea și producția de contramăsuri medicale, lucrând în parteneriate strânse cu partenerii mondiali și completând măsurile din cadrul reformei legislației generale în domeniul farmaceutic, al Strategiei în domeniul științelor vieții din Europa</w:t>
      </w:r>
      <w:r>
        <w:rPr>
          <w:rStyle w:val="FootnoteReference"/>
          <w:rFonts w:ascii="Times New Roman" w:hAnsi="Times New Roman" w:cs="Times New Roman"/>
          <w:noProof/>
          <w:sz w:val="24"/>
          <w:szCs w:val="24"/>
          <w:lang w:val="en-IE"/>
        </w:rPr>
        <w:footnoteReference w:id="24"/>
      </w:r>
      <w:r>
        <w:rPr>
          <w:rFonts w:ascii="Times New Roman" w:hAnsi="Times New Roman"/>
          <w:noProof/>
          <w:sz w:val="24"/>
        </w:rPr>
        <w:t>, al Strategiei privind start-upurile și întreprinderile în fază de extindere</w:t>
      </w:r>
      <w:r>
        <w:rPr>
          <w:rStyle w:val="FootnoteReference"/>
          <w:rFonts w:ascii="Times New Roman" w:hAnsi="Times New Roman" w:cs="Times New Roman"/>
          <w:noProof/>
          <w:sz w:val="24"/>
          <w:szCs w:val="24"/>
          <w:lang w:val="en-IE"/>
        </w:rPr>
        <w:footnoteReference w:id="25"/>
      </w:r>
      <w:r>
        <w:rPr>
          <w:rFonts w:ascii="Times New Roman" w:hAnsi="Times New Roman"/>
          <w:noProof/>
          <w:sz w:val="24"/>
        </w:rPr>
        <w:t>, al propunerii de act legislativ privind medicamentele critice</w:t>
      </w:r>
      <w:r>
        <w:rPr>
          <w:rStyle w:val="FootnoteReference"/>
          <w:rFonts w:ascii="Times New Roman" w:hAnsi="Times New Roman" w:cs="Times New Roman"/>
          <w:noProof/>
          <w:sz w:val="24"/>
          <w:szCs w:val="24"/>
          <w:lang w:val="en-IE"/>
        </w:rPr>
        <w:footnoteReference w:id="26"/>
      </w:r>
      <w:r>
        <w:rPr>
          <w:rFonts w:ascii="Times New Roman" w:hAnsi="Times New Roman"/>
          <w:noProof/>
          <w:sz w:val="24"/>
        </w:rPr>
        <w:t xml:space="preserve"> și al legilor europene privind inovarea și biotehnologia. </w:t>
      </w:r>
    </w:p>
    <w:p w14:paraId="6269D500" w14:textId="4C3E217C" w:rsidR="004407F9" w:rsidRDefault="00B44F30" w:rsidP="004407F9">
      <w:pPr>
        <w:pStyle w:val="Heading2"/>
        <w:numPr>
          <w:ilvl w:val="0"/>
          <w:numId w:val="0"/>
        </w:numPr>
        <w:ind w:left="1068" w:hanging="360"/>
        <w:rPr>
          <w:noProof/>
        </w:rPr>
      </w:pPr>
      <w:r>
        <w:rPr>
          <w:noProof/>
        </w:rPr>
        <w:t xml:space="preserve">3.1 Promovarea inovării în domeniul contramăsurilor medicale </w:t>
      </w:r>
    </w:p>
    <w:p w14:paraId="0104AFF2" w14:textId="50D48BC9" w:rsidR="00CB3CA2" w:rsidRDefault="57AA875D" w:rsidP="003D3F50">
      <w:pPr>
        <w:jc w:val="both"/>
        <w:rPr>
          <w:rFonts w:ascii="Times New Roman" w:hAnsi="Times New Roman" w:cs="Times New Roman"/>
          <w:noProof/>
          <w:sz w:val="24"/>
          <w:szCs w:val="24"/>
        </w:rPr>
      </w:pPr>
      <w:r>
        <w:rPr>
          <w:rFonts w:ascii="Times New Roman" w:hAnsi="Times New Roman"/>
          <w:noProof/>
          <w:sz w:val="24"/>
        </w:rPr>
        <w:t>În prezent, instrumentele UE de finanțare pentru promovarea cercetării și a dezvoltării de contramăsuri medicale sunt fragmentate între programe precum Orizont Europa, EU4Health, Fondul european de apărare și fondurile politicii de coeziune, împiedicând progresele eficiente și coerente ale eforturilor de cercetare și dezvoltare.</w:t>
      </w:r>
    </w:p>
    <w:p w14:paraId="7C6785E0" w14:textId="1F6D3F94" w:rsidR="00256C24" w:rsidRPr="00DF5B1C" w:rsidRDefault="00CB3CA2" w:rsidP="003D3F50">
      <w:pPr>
        <w:jc w:val="both"/>
        <w:rPr>
          <w:rFonts w:ascii="Times New Roman" w:hAnsi="Times New Roman" w:cs="Times New Roman"/>
          <w:noProof/>
          <w:sz w:val="24"/>
          <w:szCs w:val="24"/>
        </w:rPr>
      </w:pPr>
      <w:r>
        <w:rPr>
          <w:rFonts w:ascii="Times New Roman" w:hAnsi="Times New Roman"/>
          <w:noProof/>
          <w:sz w:val="24"/>
        </w:rPr>
        <w:t xml:space="preserve">Pentru a maximiza impactul finanțării din partea UE și a valorifica la maximum potențialul bugetului UE de a accelera dezvoltarea contramăsurilor medicale, Comisia va elabora un </w:t>
      </w:r>
      <w:r>
        <w:rPr>
          <w:rFonts w:ascii="Times New Roman" w:hAnsi="Times New Roman"/>
          <w:b/>
          <w:noProof/>
          <w:sz w:val="24"/>
        </w:rPr>
        <w:t>Accelerator de contramăsuri medicale</w:t>
      </w:r>
      <w:r>
        <w:rPr>
          <w:rFonts w:ascii="Times New Roman" w:hAnsi="Times New Roman"/>
          <w:noProof/>
          <w:sz w:val="24"/>
        </w:rPr>
        <w:t xml:space="preserve"> până în 2025, un cadru integrat și simplificat pentru accelerarea dezvoltării contramăsurilor medicale, conceput pentru a-i sprijini pe inovatori pe parcursul întregului ciclu de dezvoltare, de la cercetare la intrarea pe piață. Funcționând ca ghișeu unic, acesta va asigura un proces echitabil, transparent și competitiv prin acțiuni catalitice și sprijin pentru facilitatorii inovării. Acceleratorul se va baza pe gama de instrumente financiare disponibile în programele UE</w:t>
      </w:r>
      <w:r>
        <w:rPr>
          <w:rStyle w:val="FootnoteReference"/>
          <w:rFonts w:ascii="Times New Roman" w:hAnsi="Times New Roman" w:cs="Times New Roman"/>
          <w:noProof/>
          <w:sz w:val="24"/>
          <w:szCs w:val="24"/>
          <w:lang w:val="en-IE"/>
        </w:rPr>
        <w:footnoteReference w:id="27"/>
      </w:r>
      <w:r>
        <w:rPr>
          <w:rFonts w:ascii="Times New Roman" w:hAnsi="Times New Roman"/>
          <w:noProof/>
          <w:sz w:val="24"/>
        </w:rPr>
        <w:t xml:space="preserve">, în conformitate cu mecanismele lor specifice de programare și guvernanță, asigurând sinergii și evitând suprapunerile. Aceste instrumente financiare vor include granturi, achiziții publice în domeniul inovării, acorduri prealabile de achiziție, împrumuturi, capital propriu și capital de risc. </w:t>
      </w:r>
    </w:p>
    <w:p w14:paraId="35C3F623" w14:textId="480349DC" w:rsidR="006F2C8D" w:rsidRDefault="001F1FA8" w:rsidP="00715B5E">
      <w:pPr>
        <w:jc w:val="both"/>
        <w:rPr>
          <w:rFonts w:ascii="Times New Roman" w:hAnsi="Times New Roman" w:cs="Times New Roman"/>
          <w:noProof/>
          <w:sz w:val="24"/>
          <w:szCs w:val="24"/>
        </w:rPr>
      </w:pPr>
      <w:r>
        <w:rPr>
          <w:rFonts w:ascii="Times New Roman" w:hAnsi="Times New Roman"/>
          <w:noProof/>
          <w:sz w:val="24"/>
        </w:rPr>
        <w:t xml:space="preserve">Acceleratorul se va concentra asupra celor mai necesare contramăsuri medicale (și anume vaccinuri, mijloace terapeutice, mijloace de diagnosticare, EIP și tehnologii) pentru cele patru categorii de amenințări. Pe baza apelului Comisiei de a accelera dezvoltarea </w:t>
      </w:r>
      <w:r>
        <w:rPr>
          <w:rFonts w:ascii="Times New Roman" w:hAnsi="Times New Roman"/>
          <w:b/>
          <w:noProof/>
          <w:sz w:val="24"/>
        </w:rPr>
        <w:t>următoarei generații de vaccinuri antigripale candidate</w:t>
      </w:r>
      <w:r>
        <w:rPr>
          <w:rStyle w:val="FootnoteReference"/>
          <w:rFonts w:ascii="Times New Roman" w:hAnsi="Times New Roman" w:cs="Times New Roman"/>
          <w:noProof/>
          <w:sz w:val="24"/>
          <w:szCs w:val="24"/>
          <w:lang w:val="en-IE"/>
        </w:rPr>
        <w:footnoteReference w:id="28"/>
      </w:r>
      <w:r>
        <w:rPr>
          <w:rFonts w:ascii="Times New Roman" w:hAnsi="Times New Roman"/>
          <w:noProof/>
          <w:sz w:val="24"/>
        </w:rPr>
        <w:t>, acțiunile viitoare vor lua în considerare sprijinirea unor noi vaccinuri sau antivirale împotriva bolilor cu transmitere prin vectori, a unor noi antimicrobiene la care nu a apărut rezistență, a unor vaccinuri împotriva virusurilor Ebola și/sau Marburg sau a noilor mijloace de diagnosticare la locul de îngrijire pentru virusurile respiratorii.</w:t>
      </w:r>
    </w:p>
    <w:p w14:paraId="72976AE9" w14:textId="6638DFB0" w:rsidR="00DF5B1C" w:rsidRDefault="00DF5B1C" w:rsidP="003D3F50">
      <w:pPr>
        <w:jc w:val="both"/>
        <w:rPr>
          <w:rFonts w:ascii="Times New Roman" w:hAnsi="Times New Roman" w:cs="Times New Roman"/>
          <w:noProof/>
          <w:sz w:val="24"/>
          <w:szCs w:val="24"/>
        </w:rPr>
      </w:pPr>
      <w:r>
        <w:rPr>
          <w:rFonts w:ascii="Times New Roman" w:hAnsi="Times New Roman"/>
          <w:noProof/>
          <w:sz w:val="24"/>
        </w:rPr>
        <w:t>Comisia și Banca Europeană de Investiții (BEI) au pus în aplicare cu succes un instrument unic de finanțare a împrumuturilor de risc, bazat pe cvasi-capitaluri proprii, care stimulează inovarea în domeniul contramăsurilor medicale în întreaga Europă, cu accent pe sprijinirea IMM-urilor cu sediul în UE. Pentru a promova în continuare soluțiile inovatoare de ultimă generație, a reduce deficitul de investiții în acest sector critic și a menține un mediu extrem de atractiv pentru întreprinderile farmaceutice și start-upurile din UE, Comisia, împreună cu BEI, va extinde sprijinul pentru start-upuri și IMM-urile europene promițătoare care dezvoltă contramăsuri medicale și tehnologii conexe prin dublarea dimensiunii HERA Invest, pentru a ajunge la 200 de milioane EUR până în 2027.</w:t>
      </w:r>
    </w:p>
    <w:p w14:paraId="4C75C951" w14:textId="08D18C0A" w:rsidR="007333F6" w:rsidRDefault="00DF5B1C" w:rsidP="003D3F50">
      <w:pPr>
        <w:jc w:val="both"/>
        <w:rPr>
          <w:rFonts w:ascii="Times New Roman" w:hAnsi="Times New Roman" w:cs="Times New Roman"/>
          <w:noProof/>
          <w:sz w:val="24"/>
          <w:szCs w:val="24"/>
        </w:rPr>
      </w:pPr>
      <w:r>
        <w:rPr>
          <w:rFonts w:ascii="Times New Roman" w:hAnsi="Times New Roman"/>
          <w:noProof/>
          <w:sz w:val="24"/>
        </w:rPr>
        <w:t>În plus, împreună cu statele membre, Comisia intenționează să consolideze mecanismele de schimb de informații între programele de finanțare și prioritățile UE și naționale în domeniul contramăsurilor medicale. Acest lucru va promova o coordonare mai strânsă și va asigura complementaritatea acțiunilor.</w:t>
      </w:r>
    </w:p>
    <w:tbl>
      <w:tblPr>
        <w:tblStyle w:val="TableGrid"/>
        <w:tblW w:w="9368" w:type="dxa"/>
        <w:tblInd w:w="-5" w:type="dxa"/>
        <w:tblLayout w:type="fixed"/>
        <w:tblLook w:val="06A0" w:firstRow="1" w:lastRow="0" w:firstColumn="1" w:lastColumn="0" w:noHBand="1" w:noVBand="1"/>
      </w:tblPr>
      <w:tblGrid>
        <w:gridCol w:w="9368"/>
      </w:tblGrid>
      <w:tr w:rsidR="00E51A4B" w:rsidRPr="00413FCC" w14:paraId="5325940A" w14:textId="77777777" w:rsidTr="004E63B5">
        <w:trPr>
          <w:trHeight w:val="1124"/>
        </w:trPr>
        <w:tc>
          <w:tcPr>
            <w:tcW w:w="9368" w:type="dxa"/>
            <w:shd w:val="clear" w:color="auto" w:fill="auto"/>
          </w:tcPr>
          <w:p w14:paraId="4FD0CA21" w14:textId="77777777" w:rsidR="00E51A4B" w:rsidRPr="00413FCC" w:rsidRDefault="00E51A4B" w:rsidP="004E63B5">
            <w:pPr>
              <w:spacing w:after="120"/>
              <w:jc w:val="both"/>
              <w:rPr>
                <w:rFonts w:ascii="Times New Roman" w:hAnsi="Times New Roman" w:cs="Times New Roman"/>
                <w:b/>
                <w:bCs/>
                <w:noProof/>
                <w:sz w:val="24"/>
                <w:szCs w:val="24"/>
              </w:rPr>
            </w:pPr>
            <w:bookmarkStart w:id="6" w:name="_Hlk201911267"/>
            <w:r>
              <w:rPr>
                <w:rFonts w:ascii="Times New Roman" w:hAnsi="Times New Roman"/>
                <w:b/>
                <w:noProof/>
                <w:sz w:val="24"/>
              </w:rPr>
              <w:t>RAM – Promovarea inovării și a accesului la antimicrobiene</w:t>
            </w:r>
          </w:p>
          <w:p w14:paraId="17E72104" w14:textId="6916A7C4" w:rsidR="00E51A4B" w:rsidRPr="00413FCC" w:rsidRDefault="00E51A4B" w:rsidP="004E63B5">
            <w:pPr>
              <w:jc w:val="both"/>
              <w:rPr>
                <w:rFonts w:ascii="Times New Roman" w:hAnsi="Times New Roman" w:cs="Times New Roman"/>
                <w:noProof/>
                <w:sz w:val="24"/>
                <w:szCs w:val="24"/>
              </w:rPr>
            </w:pPr>
            <w:r>
              <w:rPr>
                <w:rFonts w:ascii="Times New Roman" w:hAnsi="Times New Roman"/>
                <w:noProof/>
                <w:sz w:val="24"/>
              </w:rPr>
              <w:t xml:space="preserve">Pe baza dezvoltării cu succes a unei noi clase de antibiotice pentru gonoreea rezistentă și a unui nou vaccin multirezistent împotriva tuberculozei, Comisia intenționează să promoveze în continuare inovarea în domeniul antibioticelor, al tratamentelor alternative, al diagnosticării și al vaccinurilor care vizează RAM prin: </w:t>
            </w:r>
          </w:p>
          <w:p w14:paraId="18EA65CE" w14:textId="07769DCE"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 xml:space="preserve">organizarea de </w:t>
            </w:r>
            <w:r>
              <w:rPr>
                <w:rFonts w:ascii="Times New Roman" w:hAnsi="Times New Roman"/>
                <w:b/>
                <w:noProof/>
                <w:sz w:val="24"/>
              </w:rPr>
              <w:t>cereri de propuneri specifice</w:t>
            </w:r>
            <w:r>
              <w:rPr>
                <w:rFonts w:ascii="Times New Roman" w:hAnsi="Times New Roman"/>
                <w:noProof/>
                <w:sz w:val="24"/>
              </w:rPr>
              <w:t xml:space="preserve"> pentru a accelera inovarea în vederea abordării agenților patogeni bacterieni și fungici cu risc ridicat; </w:t>
            </w:r>
          </w:p>
          <w:p w14:paraId="73505105" w14:textId="2EEA3E5A"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 xml:space="preserve">investiții în valoare de 75 de milioane EUR în parteneriatul </w:t>
            </w:r>
            <w:r>
              <w:rPr>
                <w:rFonts w:ascii="Times New Roman" w:hAnsi="Times New Roman"/>
                <w:b/>
                <w:noProof/>
                <w:sz w:val="24"/>
              </w:rPr>
              <w:t>„O singură sănătate” privind RAM</w:t>
            </w:r>
            <w:r>
              <w:rPr>
                <w:rFonts w:ascii="Times New Roman" w:hAnsi="Times New Roman"/>
                <w:noProof/>
                <w:sz w:val="24"/>
              </w:rPr>
              <w:t xml:space="preserve"> din cadrul programului Orizont Europa pentru a intensifica acțiunile UE de combatere a rezistenței la antimicrobiene, adoptând o abordare de tip „O singură sănătate”; </w:t>
            </w:r>
          </w:p>
          <w:p w14:paraId="6B412E11" w14:textId="77777777" w:rsidR="00E51A4B" w:rsidRPr="00926DA1"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stimularea dezvoltării antimicrobienelor prioritare prin introducerea unui sistem inovator de stimulare a antrenării, cunoscut sub numele de voucher transferabil de exclusivitate a datelor (TEV) inclus în propunerea Comisiei pentru noua legislație farmaceutică;</w:t>
            </w:r>
          </w:p>
          <w:p w14:paraId="3E9128C1" w14:textId="77777777"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 xml:space="preserve">îmbunătățirea accesului la produsele RAM prin dezvoltarea unor modele economice inovatoare, inclusiv garantarea veniturilor sau alte forme de </w:t>
            </w:r>
            <w:r>
              <w:rPr>
                <w:rFonts w:ascii="Times New Roman" w:hAnsi="Times New Roman"/>
                <w:b/>
                <w:noProof/>
                <w:sz w:val="24"/>
              </w:rPr>
              <w:t>stimulente de antrenare</w:t>
            </w:r>
            <w:r>
              <w:rPr>
                <w:rFonts w:ascii="Times New Roman" w:hAnsi="Times New Roman"/>
                <w:noProof/>
                <w:sz w:val="24"/>
              </w:rPr>
              <w:t xml:space="preserve"> și </w:t>
            </w:r>
            <w:r>
              <w:rPr>
                <w:rFonts w:ascii="Times New Roman" w:hAnsi="Times New Roman"/>
                <w:b/>
                <w:noProof/>
                <w:sz w:val="24"/>
              </w:rPr>
              <w:t>achiziții publice comune</w:t>
            </w:r>
            <w:r>
              <w:rPr>
                <w:rFonts w:ascii="Times New Roman" w:hAnsi="Times New Roman"/>
                <w:noProof/>
                <w:sz w:val="24"/>
              </w:rPr>
              <w:t>;</w:t>
            </w:r>
          </w:p>
          <w:p w14:paraId="61D54136" w14:textId="77777777"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 xml:space="preserve">sprijinirea eforturilor </w:t>
            </w:r>
            <w:r>
              <w:rPr>
                <w:rFonts w:ascii="Times New Roman" w:hAnsi="Times New Roman"/>
                <w:b/>
                <w:noProof/>
                <w:sz w:val="24"/>
              </w:rPr>
              <w:t>OMS</w:t>
            </w:r>
            <w:r>
              <w:rPr>
                <w:rFonts w:ascii="Times New Roman" w:hAnsi="Times New Roman"/>
                <w:noProof/>
                <w:sz w:val="24"/>
              </w:rPr>
              <w:t xml:space="preserve"> de monitorizare și evaluare a rezervei globale de C&amp;D pentru RAM.</w:t>
            </w:r>
          </w:p>
          <w:p w14:paraId="4D33B14C" w14:textId="4F798189" w:rsidR="00E51A4B" w:rsidRPr="00413FCC" w:rsidRDefault="00E51A4B" w:rsidP="004E63B5">
            <w:pPr>
              <w:jc w:val="both"/>
              <w:rPr>
                <w:rFonts w:ascii="Times New Roman" w:hAnsi="Times New Roman" w:cs="Times New Roman"/>
                <w:noProof/>
                <w:sz w:val="24"/>
                <w:szCs w:val="24"/>
              </w:rPr>
            </w:pPr>
            <w:r>
              <w:rPr>
                <w:rFonts w:ascii="Times New Roman" w:hAnsi="Times New Roman"/>
                <w:noProof/>
                <w:sz w:val="24"/>
              </w:rPr>
              <w:t xml:space="preserve">În plus, în urma declarației politice a Adunării Generale a ONU privind RAM, Comisia va sprijini instituirea unui </w:t>
            </w:r>
            <w:r>
              <w:rPr>
                <w:rFonts w:ascii="Times New Roman" w:hAnsi="Times New Roman"/>
                <w:b/>
                <w:noProof/>
                <w:sz w:val="24"/>
              </w:rPr>
              <w:t>Grup independent pentru probe privind acțiunile împotriva RAM</w:t>
            </w:r>
            <w:r>
              <w:rPr>
                <w:rFonts w:ascii="Times New Roman" w:hAnsi="Times New Roman"/>
                <w:noProof/>
                <w:sz w:val="24"/>
              </w:rPr>
              <w:t>, despre care se preconizează că va sprijini intervențiile cu impact ridicat în domeniul C&amp;D</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w:t>
            </w:r>
          </w:p>
        </w:tc>
      </w:tr>
    </w:tbl>
    <w:bookmarkEnd w:id="6"/>
    <w:p w14:paraId="1619784A" w14:textId="2C094183" w:rsidR="00303BC5" w:rsidRPr="00E51A4B" w:rsidRDefault="00B44F30" w:rsidP="00E51A4B">
      <w:pPr>
        <w:pStyle w:val="Heading2"/>
        <w:numPr>
          <w:ilvl w:val="0"/>
          <w:numId w:val="0"/>
        </w:numPr>
        <w:spacing w:before="240"/>
        <w:ind w:left="1066" w:hanging="357"/>
        <w:rPr>
          <w:noProof/>
        </w:rPr>
      </w:pPr>
      <w:r>
        <w:rPr>
          <w:noProof/>
        </w:rPr>
        <w:t xml:space="preserve">3.2 Factori favorizanți ai inovării pentru accelerarea dezvoltării de contramăsuri medicale care să abordeze amenințările prioritare </w:t>
      </w:r>
    </w:p>
    <w:p w14:paraId="0DDAC423" w14:textId="003BEDAB" w:rsidR="00B21052" w:rsidRDefault="00C25801" w:rsidP="00C25801">
      <w:pPr>
        <w:jc w:val="both"/>
        <w:rPr>
          <w:rFonts w:ascii="Times New Roman" w:hAnsi="Times New Roman" w:cs="Times New Roman"/>
          <w:noProof/>
          <w:sz w:val="24"/>
          <w:szCs w:val="24"/>
        </w:rPr>
      </w:pPr>
      <w:r>
        <w:rPr>
          <w:rFonts w:ascii="Times New Roman" w:hAnsi="Times New Roman"/>
          <w:noProof/>
          <w:sz w:val="24"/>
        </w:rPr>
        <w:t xml:space="preserve">Pregătirea pentru amenințările la adresa sănătății necesită ca UE să sprijine dezvoltarea unui portofoliu diversificat de contramăsuri medicale, valorificând dezvoltarea unor platforme de răspuns rapid și a unor factori tehnologici, cum ar fi tehnologiile digitale și de IA. </w:t>
      </w:r>
    </w:p>
    <w:p w14:paraId="47DC299D" w14:textId="03F930CC" w:rsidR="00B21052" w:rsidRDefault="00B21052" w:rsidP="00B21052">
      <w:pPr>
        <w:jc w:val="both"/>
        <w:rPr>
          <w:rFonts w:ascii="Times New Roman" w:hAnsi="Times New Roman" w:cs="Times New Roman"/>
          <w:noProof/>
          <w:sz w:val="24"/>
          <w:szCs w:val="24"/>
        </w:rPr>
      </w:pPr>
      <w:r>
        <w:rPr>
          <w:rFonts w:ascii="Times New Roman" w:hAnsi="Times New Roman"/>
          <w:noProof/>
          <w:sz w:val="24"/>
        </w:rPr>
        <w:t>Aceste acțiuni vor contribui la consolidarea poziției UE ca centru principal de cercetare, dezvoltare și inovare în domeniul contramăsurilor medicale.</w:t>
      </w:r>
    </w:p>
    <w:p w14:paraId="23CCB10B" w14:textId="267DA933" w:rsidR="004204A6" w:rsidRPr="004204A6" w:rsidRDefault="25CEC65A" w:rsidP="5357CA8F">
      <w:pPr>
        <w:jc w:val="both"/>
        <w:rPr>
          <w:rFonts w:ascii="Times New Roman" w:hAnsi="Times New Roman" w:cs="Times New Roman"/>
          <w:b/>
          <w:bCs/>
          <w:i/>
          <w:iCs/>
          <w:noProof/>
          <w:sz w:val="24"/>
          <w:szCs w:val="24"/>
        </w:rPr>
      </w:pPr>
      <w:r>
        <w:rPr>
          <w:rFonts w:ascii="Times New Roman" w:hAnsi="Times New Roman"/>
          <w:b/>
          <w:i/>
          <w:noProof/>
          <w:sz w:val="24"/>
        </w:rPr>
        <w:t xml:space="preserve">Platforme și parteneriate de răspuns rapid </w:t>
      </w:r>
    </w:p>
    <w:p w14:paraId="1A4A6B75" w14:textId="7226188D" w:rsidR="00EE364B" w:rsidRDefault="00BA5F6A" w:rsidP="00EE364B">
      <w:pPr>
        <w:jc w:val="both"/>
        <w:rPr>
          <w:rFonts w:ascii="Times New Roman" w:hAnsi="Times New Roman" w:cs="Times New Roman"/>
          <w:noProof/>
          <w:sz w:val="24"/>
          <w:szCs w:val="24"/>
        </w:rPr>
      </w:pPr>
      <w:r>
        <w:rPr>
          <w:rFonts w:ascii="Times New Roman" w:hAnsi="Times New Roman"/>
          <w:noProof/>
          <w:sz w:val="24"/>
        </w:rPr>
        <w:t>Întrucât amenințările la adresa sănătății pot apărea imprevizibil și se pot răspândi rapid, platformele de răspuns rapid au devenit esențiale pentru a asigura intervenții prompte, punând accentul pe dezvoltarea de tehnologii care se pot adapta rapid pentru a asigura accesul rapid la contramăsuri medicale eficace atunci când apare o situație de urgență.</w:t>
      </w:r>
    </w:p>
    <w:p w14:paraId="2380F409" w14:textId="1F135FF5" w:rsidR="00413FCC" w:rsidRPr="00DB7D66" w:rsidRDefault="00413FCC" w:rsidP="00EE364B">
      <w:pPr>
        <w:jc w:val="both"/>
        <w:rPr>
          <w:rFonts w:ascii="Times New Roman" w:hAnsi="Times New Roman" w:cs="Times New Roman"/>
          <w:noProof/>
          <w:sz w:val="24"/>
          <w:szCs w:val="24"/>
        </w:rPr>
      </w:pPr>
      <w:r>
        <w:rPr>
          <w:rFonts w:ascii="Times New Roman" w:hAnsi="Times New Roman"/>
          <w:noProof/>
          <w:sz w:val="24"/>
        </w:rPr>
        <w:t>Pe baza unor proiecte precum Centrul european pentru vaccinuri (a se vedea caseta de mai jos), a primelor lecții învățate din acestea, a Parteneriatului privind pregătirea pentru pandemii din cadrul programului Orizont Europa, a Planului de investiții în cercetarea clinică anunțat în Strategia în domeniul științelor vieții și sprijinit de grupuri de experți, cum ar fi mecanismul de coordonare a studiilor clinice intervenționale, Comisia:</w:t>
      </w:r>
    </w:p>
    <w:p w14:paraId="20E48F98" w14:textId="65DC9CB7" w:rsidR="008B39F5" w:rsidRPr="00413FCC" w:rsidRDefault="008B39F5" w:rsidP="00BC38CC">
      <w:pPr>
        <w:pStyle w:val="ListParagraph"/>
        <w:numPr>
          <w:ilvl w:val="0"/>
          <w:numId w:val="11"/>
        </w:numPr>
        <w:contextualSpacing w:val="0"/>
        <w:jc w:val="both"/>
        <w:rPr>
          <w:rFonts w:ascii="Times New Roman" w:hAnsi="Times New Roman" w:cs="Times New Roman"/>
          <w:noProof/>
          <w:sz w:val="24"/>
          <w:szCs w:val="24"/>
        </w:rPr>
      </w:pPr>
      <w:r>
        <w:rPr>
          <w:rFonts w:ascii="Times New Roman" w:hAnsi="Times New Roman"/>
          <w:noProof/>
          <w:sz w:val="24"/>
        </w:rPr>
        <w:t xml:space="preserve">va lansa un proiect-pilot pentru crearea unui </w:t>
      </w:r>
      <w:r>
        <w:rPr>
          <w:rFonts w:ascii="Times New Roman" w:hAnsi="Times New Roman"/>
          <w:b/>
          <w:noProof/>
          <w:sz w:val="24"/>
        </w:rPr>
        <w:t>centru european</w:t>
      </w:r>
      <w:r>
        <w:rPr>
          <w:rFonts w:ascii="Times New Roman" w:hAnsi="Times New Roman"/>
          <w:noProof/>
          <w:sz w:val="24"/>
        </w:rPr>
        <w:t xml:space="preserve"> </w:t>
      </w:r>
      <w:r>
        <w:rPr>
          <w:rFonts w:ascii="Times New Roman" w:hAnsi="Times New Roman"/>
          <w:b/>
          <w:noProof/>
          <w:sz w:val="24"/>
        </w:rPr>
        <w:t>de diagnosticare</w:t>
      </w:r>
      <w:r>
        <w:rPr>
          <w:rFonts w:ascii="Times New Roman" w:hAnsi="Times New Roman"/>
          <w:noProof/>
          <w:sz w:val="24"/>
        </w:rPr>
        <w:t xml:space="preserve"> până în 2026 pentru </w:t>
      </w:r>
      <w:r>
        <w:rPr>
          <w:rFonts w:ascii="Times New Roman" w:hAnsi="Times New Roman"/>
          <w:b/>
          <w:noProof/>
          <w:sz w:val="24"/>
        </w:rPr>
        <w:t>a investi și a dezvolta teste și tehnologii de diagnosticare de nouă generație</w:t>
      </w:r>
      <w:r>
        <w:rPr>
          <w:rFonts w:ascii="Times New Roman" w:hAnsi="Times New Roman"/>
          <w:noProof/>
          <w:sz w:val="24"/>
        </w:rPr>
        <w:t>, care să fie rapid scalabile, ușor adaptabile și utilizabile la punctele de îngrijire, abordând mai mulți agenți patogeni și completând activitatea DURABLE cu metode de diagnosticare rapidă;</w:t>
      </w:r>
    </w:p>
    <w:p w14:paraId="5D9C07CE" w14:textId="34FED1BB" w:rsidR="00EC4D66" w:rsidRPr="00F23F86" w:rsidRDefault="00EC4D66" w:rsidP="00BC38CC">
      <w:pPr>
        <w:pStyle w:val="ListParagraph"/>
        <w:numPr>
          <w:ilvl w:val="0"/>
          <w:numId w:val="11"/>
        </w:numPr>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va lansa, până în 2027, un </w:t>
      </w:r>
      <w:r>
        <w:rPr>
          <w:rFonts w:ascii="Times New Roman" w:hAnsi="Times New Roman"/>
          <w:b/>
          <w:noProof/>
          <w:sz w:val="24"/>
        </w:rPr>
        <w:t>centru european de terapie</w:t>
      </w:r>
      <w:r>
        <w:rPr>
          <w:rFonts w:ascii="Times New Roman" w:hAnsi="Times New Roman"/>
          <w:noProof/>
          <w:sz w:val="24"/>
        </w:rPr>
        <w:t xml:space="preserve"> pentru a încuraja </w:t>
      </w:r>
      <w:r>
        <w:rPr>
          <w:rFonts w:ascii="Times New Roman" w:hAnsi="Times New Roman"/>
          <w:b/>
          <w:noProof/>
          <w:sz w:val="24"/>
        </w:rPr>
        <w:t>dezvoltarea de anticorpi monoclonali</w:t>
      </w:r>
      <w:r>
        <w:rPr>
          <w:rFonts w:ascii="Times New Roman" w:hAnsi="Times New Roman"/>
          <w:noProof/>
          <w:sz w:val="24"/>
        </w:rPr>
        <w:t xml:space="preserve"> și </w:t>
      </w:r>
      <w:r>
        <w:rPr>
          <w:rFonts w:ascii="Times New Roman" w:hAnsi="Times New Roman"/>
          <w:b/>
          <w:noProof/>
          <w:sz w:val="24"/>
        </w:rPr>
        <w:t>antivirali</w:t>
      </w:r>
      <w:r>
        <w:rPr>
          <w:rFonts w:ascii="Times New Roman" w:hAnsi="Times New Roman"/>
          <w:noProof/>
          <w:sz w:val="24"/>
        </w:rPr>
        <w:t xml:space="preserve"> cu spectru larg care să poată fi utilizați rapid împotriva unei game largi de agenți patogeni, cum ar fi coronavirusurile, Ebola, Marburg, variola maimuței, febra denga, precum și a amenințărilor necunoscute precum „factorul patogen X”. </w:t>
      </w:r>
    </w:p>
    <w:p w14:paraId="5C80417A" w14:textId="0EEEA134" w:rsidR="00EC4D66" w:rsidRPr="00EC4D66" w:rsidRDefault="00EC4D66" w:rsidP="00BC38CC">
      <w:pPr>
        <w:pStyle w:val="ListParagraph"/>
        <w:numPr>
          <w:ilvl w:val="0"/>
          <w:numId w:val="11"/>
        </w:numPr>
        <w:contextualSpacing w:val="0"/>
        <w:jc w:val="both"/>
        <w:rPr>
          <w:rFonts w:ascii="Times New Roman" w:hAnsi="Times New Roman" w:cs="Times New Roman"/>
          <w:noProof/>
          <w:sz w:val="24"/>
          <w:szCs w:val="24"/>
        </w:rPr>
      </w:pPr>
      <w:r>
        <w:rPr>
          <w:rFonts w:ascii="Times New Roman" w:hAnsi="Times New Roman"/>
          <w:noProof/>
          <w:sz w:val="24"/>
        </w:rPr>
        <w:t xml:space="preserve">Prin intermediul infrastructurii de cercetare/al rețelei ISIDORe, Comisia va explora posibilitatea de a acorda un sprijin sporit pentru cercetători și proiecte europene, prin </w:t>
      </w:r>
      <w:r>
        <w:rPr>
          <w:rFonts w:ascii="Times New Roman" w:hAnsi="Times New Roman"/>
          <w:b/>
          <w:noProof/>
          <w:sz w:val="24"/>
        </w:rPr>
        <w:t>acces facilitat sau gratuit la serviciile de infrastructură</w:t>
      </w:r>
      <w:r>
        <w:rPr>
          <w:rFonts w:ascii="Times New Roman" w:hAnsi="Times New Roman"/>
          <w:noProof/>
          <w:sz w:val="24"/>
        </w:rPr>
        <w:t xml:space="preserve">, cum ar fi </w:t>
      </w:r>
      <w:r>
        <w:rPr>
          <w:rFonts w:ascii="Times New Roman" w:hAnsi="Times New Roman"/>
          <w:b/>
          <w:noProof/>
          <w:sz w:val="24"/>
        </w:rPr>
        <w:t>biobăncile</w:t>
      </w:r>
      <w:r>
        <w:rPr>
          <w:rFonts w:ascii="Times New Roman" w:hAnsi="Times New Roman"/>
          <w:noProof/>
          <w:sz w:val="24"/>
        </w:rPr>
        <w:t xml:space="preserve"> sau cohortele medicale. </w:t>
      </w:r>
    </w:p>
    <w:p w14:paraId="6BA4A323" w14:textId="5C810D7E" w:rsidR="009D75D6" w:rsidRDefault="00F57A89" w:rsidP="00B77BFA">
      <w:pPr>
        <w:jc w:val="both"/>
        <w:rPr>
          <w:rFonts w:ascii="Times New Roman" w:hAnsi="Times New Roman" w:cs="Times New Roman"/>
          <w:noProof/>
          <w:sz w:val="24"/>
          <w:szCs w:val="24"/>
        </w:rPr>
      </w:pPr>
      <w:r>
        <w:rPr>
          <w:noProof/>
          <w:lang w:val="en-GB" w:eastAsia="en-GB"/>
        </w:rPr>
        <mc:AlternateContent>
          <mc:Choice Requires="wps">
            <w:drawing>
              <wp:inline distT="0" distB="0" distL="114300" distR="114300" wp14:anchorId="6678B0F1" wp14:editId="1CA0551E">
                <wp:extent cx="5947863" cy="2508250"/>
                <wp:effectExtent l="0" t="0" r="15240" b="25400"/>
                <wp:docPr id="629857374" name="Text Box 3"/>
                <wp:cNvGraphicFramePr/>
                <a:graphic xmlns:a="http://schemas.openxmlformats.org/drawingml/2006/main">
                  <a:graphicData uri="http://schemas.microsoft.com/office/word/2010/wordprocessingShape">
                    <wps:wsp>
                      <wps:cNvSpPr txBox="1"/>
                      <wps:spPr>
                        <a:xfrm>
                          <a:off x="0" y="0"/>
                          <a:ext cx="5947863" cy="2508250"/>
                        </a:xfrm>
                        <a:prstGeom prst="rect">
                          <a:avLst/>
                        </a:prstGeom>
                        <a:solidFill>
                          <a:schemeClr val="lt1"/>
                        </a:solidFill>
                        <a:ln w="6350">
                          <a:solidFill>
                            <a:prstClr val="black"/>
                          </a:solidFill>
                        </a:ln>
                      </wps:spPr>
                      <wps:txbx>
                        <w:txbxContent>
                          <w:p w14:paraId="2BFBA5A2" w14:textId="18D2153D" w:rsidR="00F57A89" w:rsidRPr="00070FA0" w:rsidRDefault="00F57A89" w:rsidP="00F57A89">
                            <w:pPr>
                              <w:spacing w:after="120"/>
                              <w:jc w:val="both"/>
                              <w:rPr>
                                <w:rFonts w:ascii="Times New Roman" w:hAnsi="Times New Roman" w:cs="Times New Roman"/>
                                <w:b/>
                                <w:bCs/>
                                <w:sz w:val="24"/>
                                <w:szCs w:val="24"/>
                              </w:rPr>
                            </w:pPr>
                            <w:r>
                              <w:rPr>
                                <w:rFonts w:ascii="Times New Roman" w:hAnsi="Times New Roman"/>
                                <w:b/>
                                <w:sz w:val="24"/>
                              </w:rPr>
                              <w:t>Platforma de dezvoltare rapidă a vaccinurilor – Centrul european pentru vaccinuri</w:t>
                            </w:r>
                          </w:p>
                          <w:p w14:paraId="152CE6C4" w14:textId="2AF2AF30" w:rsidR="00EC4D66" w:rsidRPr="00070FA0" w:rsidRDefault="00E24545" w:rsidP="00F57A89">
                            <w:pPr>
                              <w:spacing w:after="0"/>
                              <w:jc w:val="both"/>
                              <w:rPr>
                                <w:rFonts w:ascii="Times New Roman" w:hAnsi="Times New Roman" w:cs="Times New Roman"/>
                                <w:sz w:val="24"/>
                                <w:szCs w:val="24"/>
                              </w:rPr>
                            </w:pPr>
                            <w:r>
                              <w:rPr>
                                <w:rFonts w:ascii="Times New Roman" w:hAnsi="Times New Roman"/>
                                <w:sz w:val="24"/>
                              </w:rPr>
                              <w:t>Lansat în 2025, Centrul european pentru vaccinuri este un consorțiu de actori europeni principali, responsabili cu promovarea dezvoltării și fabricării de vaccinuri pentru amenințările la adresa sănătății publice, cu o finanțare de 102 milioane EUR pe o perioadă de patru ani. Centrul european pentru vaccinuri:</w:t>
                            </w:r>
                          </w:p>
                          <w:p w14:paraId="63AA68EC" w14:textId="048795E9" w:rsidR="00F57A89" w:rsidRPr="00070FA0" w:rsidRDefault="000E12FD"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demara și accelera dezvoltarea primelor vaccinuri experimentale împotriva oricărei amenințări în termen de patru luni de la apariția acestora;</w:t>
                            </w:r>
                          </w:p>
                          <w:p w14:paraId="1B88203F" w14:textId="59A87863"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propune un prototip de strategie privind vaccinurile, utilizând tehnologii de vârf ale platformelor;</w:t>
                            </w:r>
                          </w:p>
                          <w:p w14:paraId="5049C3B0" w14:textId="2F1F451C"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efectua studii preclinice, de fază I/II, și studii clinice privind vaccinurile bazate pe modelul de infecție umană controlată (CHIM) împotriva anumitor agenți patogeni;</w:t>
                            </w:r>
                          </w:p>
                          <w:p w14:paraId="38E5169F" w14:textId="5DAB0029" w:rsidR="00F57A89" w:rsidRPr="004878C3"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consolida parteneriatele public-privat pentru producerea vaccinurilor;</w:t>
                            </w:r>
                          </w:p>
                          <w:p w14:paraId="1FFEE798" w14:textId="04321F8E" w:rsidR="00F57A89" w:rsidRPr="00EC4D66"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facilita accesul la instalațiile de producere a vaccinurilor, la locurile de desfășurare a studiilor clinice, la laboratoarele de analiză, la transferurile de tehnologie și la producția extinsă prin intermediul parteneriatelor sectoriale.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78B0F1" id="Text Box 3" o:spid="_x0000_s1028" type="#_x0000_t202" style="width:468.35pt;height:1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" fillcolor="white [3201]" strokeweight=".5pt">
                <v:textbox>
                  <w:txbxContent>
                    <w:p w14:paraId="2BFBA5A2" w14:textId="18D2153D" w:rsidR="00F57A89" w:rsidRPr="00070FA0" w:rsidRDefault="00F57A89" w:rsidP="00F57A89">
                      <w:pPr>
                        <w:spacing w:after="120"/>
                        <w:jc w:val="both"/>
                        <w:rPr>
                          <w:rFonts w:ascii="Times New Roman" w:hAnsi="Times New Roman" w:cs="Times New Roman"/>
                          <w:b/>
                          <w:bCs/>
                          <w:sz w:val="24"/>
                          <w:szCs w:val="24"/>
                        </w:rPr>
                      </w:pPr>
                      <w:r>
                        <w:rPr>
                          <w:rFonts w:ascii="Times New Roman" w:hAnsi="Times New Roman"/>
                          <w:b/>
                          <w:sz w:val="24"/>
                        </w:rPr>
                        <w:t>Platforma de dezvoltare rapidă a vaccinurilor – Centrul european pentru vaccinuri</w:t>
                      </w:r>
                    </w:p>
                    <w:p w14:paraId="152CE6C4" w14:textId="2AF2AF30" w:rsidR="00EC4D66" w:rsidRPr="00070FA0" w:rsidRDefault="00E24545" w:rsidP="00F57A89">
                      <w:pPr>
                        <w:spacing w:after="0"/>
                        <w:jc w:val="both"/>
                        <w:rPr>
                          <w:rFonts w:ascii="Times New Roman" w:hAnsi="Times New Roman" w:cs="Times New Roman"/>
                          <w:sz w:val="24"/>
                          <w:szCs w:val="24"/>
                        </w:rPr>
                      </w:pPr>
                      <w:r>
                        <w:rPr>
                          <w:rFonts w:ascii="Times New Roman" w:hAnsi="Times New Roman"/>
                          <w:sz w:val="24"/>
                        </w:rPr>
                        <w:t>Lansat în 2025, Centrul european pentru vaccinuri este un consorțiu de actori europeni principali, responsabili cu promovarea dezvoltării și fabricării de vaccinuri pentru amenințările la adresa sănătății publice, cu o finanțare de 102 milioane EUR pe o perioadă de patru ani. Centrul european pentru vaccinuri:</w:t>
                      </w:r>
                    </w:p>
                    <w:p w14:paraId="63AA68EC" w14:textId="048795E9" w:rsidR="00F57A89" w:rsidRPr="00070FA0" w:rsidRDefault="000E12FD"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demara și accelera dezvoltarea primelor vaccinuri experimentale împotriva oricărei amenințări în termen de patru luni de la apariția acestora;</w:t>
                      </w:r>
                    </w:p>
                    <w:p w14:paraId="1B88203F" w14:textId="59A87863"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propune un prototip de strategie privind vaccinurile, utilizând tehnologii de vârf ale platformelor;</w:t>
                      </w:r>
                    </w:p>
                    <w:p w14:paraId="5049C3B0" w14:textId="2F1F451C"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efectua studii preclinice, de fază I/II, și studii clinice privind vaccinurile bazate pe modelul de infecție umană controlată (CHIM) împotriva anumitor agenți patogeni;</w:t>
                      </w:r>
                    </w:p>
                    <w:p w14:paraId="38E5169F" w14:textId="5DAB0029" w:rsidR="00F57A89" w:rsidRPr="004878C3"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consolida parteneriatele public-privat pentru producerea vaccinurilor;</w:t>
                      </w:r>
                    </w:p>
                    <w:p w14:paraId="1FFEE798" w14:textId="04321F8E" w:rsidR="00F57A89" w:rsidRPr="00EC4D66"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va facilita accesul la instalațiile de producere a vaccinurilor, la locurile de desfășurare a studiilor clinice, la laboratoarele de analiză, la transferurile de tehnologie și la producția extinsă prin intermediul parteneriatelor sectoriale.</w:t>
                      </w:r>
                    </w:p>
                  </w:txbxContent>
                </v:textbox>
                <w10:anchorlock/>
              </v:shape>
            </w:pict>
          </mc:Fallback>
        </mc:AlternateContent>
      </w:r>
    </w:p>
    <w:p w14:paraId="75FD707F" w14:textId="3EC20B61" w:rsidR="00B87844" w:rsidRPr="00B77BFA" w:rsidRDefault="009D75D6" w:rsidP="00B77BFA">
      <w:pPr>
        <w:jc w:val="both"/>
        <w:rPr>
          <w:rFonts w:ascii="Times New Roman" w:hAnsi="Times New Roman" w:cs="Times New Roman"/>
          <w:noProof/>
          <w:sz w:val="24"/>
          <w:szCs w:val="24"/>
        </w:rPr>
      </w:pPr>
      <w:r>
        <w:rPr>
          <w:rFonts w:ascii="Times New Roman" w:hAnsi="Times New Roman"/>
          <w:noProof/>
          <w:sz w:val="24"/>
        </w:rPr>
        <w:t>De asemenea, Comisia va continua să colaboreze cu partenerii internaționali, consolidând astfel sinergiile și alinierea dintre inițiativele UE și cele globale pentru dezvoltarea contramăsurilor medicale. Mai precis, Comisia:</w:t>
      </w:r>
    </w:p>
    <w:p w14:paraId="3E8CE3FD" w14:textId="5EF65D7F" w:rsidR="6BCB3AF0" w:rsidRDefault="00746BCC" w:rsidP="00746BCC">
      <w:pPr>
        <w:pStyle w:val="ListParagraph"/>
        <w:numPr>
          <w:ilvl w:val="0"/>
          <w:numId w:val="12"/>
        </w:numPr>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va sprijini în continuare </w:t>
      </w:r>
      <w:r>
        <w:rPr>
          <w:rFonts w:ascii="Times New Roman" w:hAnsi="Times New Roman"/>
          <w:b/>
          <w:noProof/>
          <w:sz w:val="24"/>
        </w:rPr>
        <w:t>Coaliția pentru inovații în domeniul pregătirii pentru epidemii (CEPI)</w:t>
      </w:r>
      <w:r>
        <w:rPr>
          <w:rFonts w:ascii="Times New Roman" w:hAnsi="Times New Roman"/>
          <w:noProof/>
          <w:sz w:val="24"/>
        </w:rPr>
        <w:t xml:space="preserve"> pentru dezvoltarea de vaccinuri în raport cu prioritățile convenite de comun acord;</w:t>
      </w:r>
    </w:p>
    <w:p w14:paraId="1019752E" w14:textId="65793CCE" w:rsidR="59F65E3D" w:rsidRDefault="00746BCC" w:rsidP="00746BCC">
      <w:pPr>
        <w:pStyle w:val="ListParagraph"/>
        <w:numPr>
          <w:ilvl w:val="0"/>
          <w:numId w:val="12"/>
        </w:numPr>
        <w:ind w:left="714" w:hanging="357"/>
        <w:contextualSpacing w:val="0"/>
        <w:jc w:val="both"/>
        <w:rPr>
          <w:rFonts w:ascii="Times New Roman" w:hAnsi="Times New Roman" w:cs="Times New Roman"/>
          <w:noProof/>
        </w:rPr>
      </w:pPr>
      <w:r>
        <w:rPr>
          <w:rFonts w:ascii="Times New Roman" w:hAnsi="Times New Roman"/>
          <w:noProof/>
          <w:sz w:val="24"/>
        </w:rPr>
        <w:t xml:space="preserve">va colabora în calitate de partener cu </w:t>
      </w:r>
      <w:r>
        <w:rPr>
          <w:rFonts w:ascii="Times New Roman" w:hAnsi="Times New Roman"/>
          <w:b/>
          <w:noProof/>
          <w:sz w:val="24"/>
        </w:rPr>
        <w:t>Inițiativa privind medicamentele pentru bolile neglijate (DNDi)</w:t>
      </w:r>
      <w:r>
        <w:rPr>
          <w:rFonts w:ascii="Times New Roman" w:hAnsi="Times New Roman"/>
          <w:noProof/>
          <w:sz w:val="24"/>
        </w:rPr>
        <w:t xml:space="preserve"> pentru a sprijini studiile clinice pentru medicamente antivirale promițătoare împotriva febrei denga;</w:t>
      </w:r>
    </w:p>
    <w:p w14:paraId="3B96467F" w14:textId="05A1CA22" w:rsidR="00096132" w:rsidRPr="00096132" w:rsidRDefault="00B77BFA" w:rsidP="00746BCC">
      <w:pPr>
        <w:pStyle w:val="ListParagraph"/>
        <w:numPr>
          <w:ilvl w:val="0"/>
          <w:numId w:val="11"/>
        </w:numPr>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va continua să investească în dezvoltarea de noi antibiotice eficiente împotriva bacteriilor rezistente, prin sprijinirea </w:t>
      </w:r>
      <w:r>
        <w:rPr>
          <w:rFonts w:ascii="Times New Roman" w:hAnsi="Times New Roman"/>
          <w:b/>
          <w:noProof/>
          <w:sz w:val="24"/>
        </w:rPr>
        <w:t>Acceleratorului biofarmaceutic pentru combaterea bacteriilor rezistente la antibiotice (CARB-X)</w:t>
      </w:r>
      <w:r>
        <w:rPr>
          <w:rFonts w:ascii="Times New Roman" w:hAnsi="Times New Roman"/>
          <w:noProof/>
          <w:sz w:val="24"/>
        </w:rPr>
        <w:t xml:space="preserve"> și a </w:t>
      </w:r>
      <w:r>
        <w:rPr>
          <w:rFonts w:ascii="Times New Roman" w:hAnsi="Times New Roman"/>
          <w:b/>
          <w:noProof/>
          <w:sz w:val="24"/>
        </w:rPr>
        <w:t>Parteneriatului mondial pentru cercetare și dezvoltare (GARDP)</w:t>
      </w:r>
      <w:r>
        <w:rPr>
          <w:rFonts w:ascii="Times New Roman" w:hAnsi="Times New Roman"/>
          <w:noProof/>
          <w:sz w:val="24"/>
        </w:rPr>
        <w:t xml:space="preserve"> în domeniul antibioticelor și al mijloacelor de diagnosticare inovatoare;</w:t>
      </w:r>
    </w:p>
    <w:p w14:paraId="43243903" w14:textId="1B8D02B6" w:rsidR="00303BC5" w:rsidRPr="001F37D0" w:rsidRDefault="00746BCC" w:rsidP="5357CA8F">
      <w:pPr>
        <w:pStyle w:val="ListParagraph"/>
        <w:numPr>
          <w:ilvl w:val="0"/>
          <w:numId w:val="11"/>
        </w:numPr>
        <w:contextualSpacing w:val="0"/>
        <w:jc w:val="both"/>
        <w:rPr>
          <w:rFonts w:ascii="Times New Roman" w:hAnsi="Times New Roman" w:cs="Times New Roman"/>
          <w:noProof/>
          <w:sz w:val="24"/>
          <w:szCs w:val="24"/>
        </w:rPr>
      </w:pPr>
      <w:r>
        <w:rPr>
          <w:rFonts w:ascii="Times New Roman" w:hAnsi="Times New Roman"/>
          <w:noProof/>
          <w:sz w:val="24"/>
        </w:rPr>
        <w:t xml:space="preserve">va contribui la instituirea unei </w:t>
      </w:r>
      <w:r>
        <w:rPr>
          <w:rFonts w:ascii="Times New Roman" w:hAnsi="Times New Roman"/>
          <w:b/>
          <w:noProof/>
          <w:sz w:val="24"/>
        </w:rPr>
        <w:t>coaliții mondiale</w:t>
      </w:r>
      <w:r>
        <w:rPr>
          <w:rFonts w:ascii="Times New Roman" w:hAnsi="Times New Roman"/>
          <w:noProof/>
          <w:sz w:val="24"/>
        </w:rPr>
        <w:t xml:space="preserve"> </w:t>
      </w:r>
      <w:r>
        <w:rPr>
          <w:rFonts w:ascii="Times New Roman" w:hAnsi="Times New Roman"/>
          <w:b/>
          <w:noProof/>
          <w:sz w:val="24"/>
        </w:rPr>
        <w:t>pentru dezvoltarea mijloacelor terapeutice</w:t>
      </w:r>
      <w:r>
        <w:rPr>
          <w:rFonts w:ascii="Times New Roman" w:hAnsi="Times New Roman"/>
          <w:noProof/>
          <w:sz w:val="24"/>
        </w:rPr>
        <w:t xml:space="preserve"> în cadrul Secretariatului internațional pentru pregătire în caz de pandemie (IPPS), cu scopul de a spori disponibilitatea și accesibilitatea mijloacelor terapeutice împotriva bolilor cu potențial pandemic.</w:t>
      </w:r>
    </w:p>
    <w:p w14:paraId="22FD4408" w14:textId="045B15A3" w:rsidR="001F37D0" w:rsidRDefault="007F78BF" w:rsidP="00E806FE">
      <w:pPr>
        <w:jc w:val="center"/>
        <w:rPr>
          <w:rFonts w:ascii="Times New Roman" w:hAnsi="Times New Roman" w:cs="Times New Roman"/>
          <w:b/>
          <w:bCs/>
          <w:i/>
          <w:iCs/>
          <w:noProof/>
          <w:sz w:val="24"/>
          <w:szCs w:val="24"/>
        </w:rPr>
      </w:pPr>
      <w:r w:rsidRPr="00A96A33">
        <w:rPr>
          <w:rFonts w:ascii="Times New Roman" w:hAnsi="Times New Roman" w:cs="Times New Roman"/>
          <w:b/>
          <w:bCs/>
          <w:i/>
          <w:iCs/>
          <w:noProof/>
          <w:sz w:val="24"/>
          <w:szCs w:val="24"/>
          <w:lang w:val="en-GB" w:eastAsia="en-GB"/>
        </w:rPr>
        <w:drawing>
          <wp:inline distT="0" distB="0" distL="0" distR="0" wp14:anchorId="0BB3F8EF" wp14:editId="5B6ABA70">
            <wp:extent cx="6089650" cy="2070221"/>
            <wp:effectExtent l="0" t="0" r="6350" b="6350"/>
            <wp:docPr id="1118023619" name="Picture 1" descr="A blue arrow pointing to the r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23619" name="Picture 1" descr="A blue arrow pointing to the right&#10;&#10;AI-generated content may be incorrect."/>
                    <pic:cNvPicPr/>
                  </pic:nvPicPr>
                  <pic:blipFill>
                    <a:blip r:embed="rId15"/>
                    <a:stretch>
                      <a:fillRect/>
                    </a:stretch>
                  </pic:blipFill>
                  <pic:spPr>
                    <a:xfrm>
                      <a:off x="0" y="0"/>
                      <a:ext cx="6108574" cy="2076654"/>
                    </a:xfrm>
                    <a:prstGeom prst="rect">
                      <a:avLst/>
                    </a:prstGeom>
                  </pic:spPr>
                </pic:pic>
              </a:graphicData>
            </a:graphic>
          </wp:inline>
        </w:drawing>
      </w:r>
    </w:p>
    <w:p w14:paraId="36B11D31" w14:textId="315E85C4" w:rsidR="004204A6" w:rsidRPr="00B21052" w:rsidRDefault="25CEC65A" w:rsidP="5357CA8F">
      <w:pPr>
        <w:jc w:val="both"/>
        <w:rPr>
          <w:rFonts w:ascii="Times New Roman" w:hAnsi="Times New Roman" w:cs="Times New Roman"/>
          <w:b/>
          <w:bCs/>
          <w:i/>
          <w:iCs/>
          <w:noProof/>
          <w:sz w:val="24"/>
          <w:szCs w:val="24"/>
        </w:rPr>
      </w:pPr>
      <w:r>
        <w:rPr>
          <w:rFonts w:ascii="Times New Roman" w:hAnsi="Times New Roman"/>
          <w:b/>
          <w:i/>
          <w:noProof/>
          <w:sz w:val="24"/>
        </w:rPr>
        <w:t>Factori tehnologici pentru dezvoltarea contramăsurilor medicale</w:t>
      </w:r>
    </w:p>
    <w:p w14:paraId="42AFCE25" w14:textId="693CCAFA" w:rsidR="00B37C49" w:rsidRDefault="00AF5202" w:rsidP="00B37C49">
      <w:pPr>
        <w:jc w:val="both"/>
        <w:rPr>
          <w:rFonts w:ascii="Times New Roman" w:hAnsi="Times New Roman" w:cs="Times New Roman"/>
          <w:noProof/>
          <w:sz w:val="24"/>
          <w:szCs w:val="24"/>
        </w:rPr>
      </w:pPr>
      <w:r>
        <w:rPr>
          <w:rFonts w:ascii="Times New Roman" w:hAnsi="Times New Roman"/>
          <w:noProof/>
          <w:sz w:val="24"/>
        </w:rPr>
        <w:t>Tehnologiile digitale sunt atuuri puternice pentru dezvoltarea contramăsurilor medicale. Instrumentele bazate pe IA au un potențial semnificativ de a accelera acest proces prin facilitarea colectării și a analizei informațiilor privind amenințările care ghidează dezvoltarea contramăsurilor medicale, prin identificarea compușilor promițători pentru vaccinuri sau mijloace terapeutice sau prin facilitarea unei analize mai rapide, în timp real, a datelor privind studiile clinice intervenționale multinaționale. Această abordare poate accelera în mod substanțial fluxul de dezvoltare și descoperirea de noi contramăsuri medicale. În special, Comisia va promova instrumente de IA pentru:</w:t>
      </w:r>
    </w:p>
    <w:p w14:paraId="5DF7FE7D" w14:textId="0C9D193A" w:rsidR="00B37C49" w:rsidRPr="00303BC5" w:rsidRDefault="00F3591B" w:rsidP="00F961A8">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sprijinirea detectării și monitorizării mai rapide</w:t>
      </w:r>
      <w:r>
        <w:rPr>
          <w:rFonts w:ascii="Times New Roman" w:hAnsi="Times New Roman"/>
          <w:noProof/>
          <w:sz w:val="24"/>
        </w:rPr>
        <w:t xml:space="preserve"> a amenințărilor la adresa sănătății pentru informațiile privind contramăsurile medicale;</w:t>
      </w:r>
    </w:p>
    <w:p w14:paraId="43522797" w14:textId="3556CE45" w:rsidR="004D326E" w:rsidRPr="00303BC5" w:rsidRDefault="00F3591B" w:rsidP="00F961A8">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accelerarea descoperirii de medicamente</w:t>
      </w:r>
      <w:r>
        <w:rPr>
          <w:rFonts w:ascii="Times New Roman" w:hAnsi="Times New Roman"/>
          <w:noProof/>
          <w:sz w:val="24"/>
        </w:rPr>
        <w:t xml:space="preserve"> pentru a găsi rapid potențiale medicamente candidate, inclusiv unele care să fie cele mai promițătoare pentru repoziționare;</w:t>
      </w:r>
    </w:p>
    <w:p w14:paraId="18639167" w14:textId="3E6450AA" w:rsidR="004D326E" w:rsidRPr="00303BC5" w:rsidRDefault="00F3591B" w:rsidP="00F961A8">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optimizarea studiilor clinice</w:t>
      </w:r>
      <w:r>
        <w:rPr>
          <w:rFonts w:ascii="Times New Roman" w:hAnsi="Times New Roman"/>
          <w:noProof/>
          <w:sz w:val="24"/>
        </w:rPr>
        <w:t xml:space="preserve"> și utilizarea IA pentru a sprijini conceperea studiilor clinice și analiza datelor, cu scopul de a reduce timpul necesar aprobării. </w:t>
      </w:r>
    </w:p>
    <w:p w14:paraId="6DDDC0ED" w14:textId="552EA705" w:rsidR="00286AFA" w:rsidRPr="00303BC5" w:rsidRDefault="004D326E" w:rsidP="00B43116">
      <w:pPr>
        <w:rPr>
          <w:rFonts w:ascii="Times New Roman" w:hAnsi="Times New Roman" w:cs="Times New Roman"/>
          <w:noProof/>
          <w:sz w:val="24"/>
          <w:szCs w:val="24"/>
        </w:rPr>
      </w:pPr>
      <w:r>
        <w:rPr>
          <w:rFonts w:ascii="Times New Roman" w:hAnsi="Times New Roman"/>
          <w:noProof/>
          <w:sz w:val="24"/>
        </w:rPr>
        <w:t xml:space="preserve">Aceste acțiuni vor contribui la viitoarea Strategie pentru inteligența artificială în știință pe care Comisia intenționează să o prezinte în cursul anului 2025. </w:t>
      </w:r>
    </w:p>
    <w:p w14:paraId="79925706" w14:textId="7697A2F8" w:rsidR="004407F9" w:rsidRDefault="00B44F30" w:rsidP="00540F9A">
      <w:pPr>
        <w:pStyle w:val="Heading2"/>
        <w:numPr>
          <w:ilvl w:val="0"/>
          <w:numId w:val="0"/>
        </w:numPr>
        <w:ind w:left="1068" w:hanging="360"/>
        <w:rPr>
          <w:noProof/>
        </w:rPr>
      </w:pPr>
      <w:r>
        <w:rPr>
          <w:noProof/>
        </w:rPr>
        <w:t>3.3 Consolidarea capacității de producție solide pentru contramăsuri medicale și reducerea dependențelor lanțului de aprovizionare</w:t>
      </w:r>
    </w:p>
    <w:p w14:paraId="13562A04" w14:textId="228C10EC" w:rsidR="00194F1F" w:rsidRPr="004838D9" w:rsidRDefault="00194F1F" w:rsidP="00194F1F">
      <w:pPr>
        <w:jc w:val="both"/>
        <w:rPr>
          <w:rFonts w:ascii="Times New Roman" w:hAnsi="Times New Roman" w:cs="Times New Roman"/>
          <w:noProof/>
          <w:sz w:val="24"/>
          <w:szCs w:val="24"/>
        </w:rPr>
      </w:pPr>
      <w:r>
        <w:rPr>
          <w:rFonts w:ascii="Times New Roman" w:hAnsi="Times New Roman"/>
          <w:noProof/>
          <w:sz w:val="24"/>
        </w:rPr>
        <w:t xml:space="preserve">Pentru a-i proteja în mod eficient pe cetățeni în cazul urgențelor sanitare, UE trebuie să își mențină gradul de pregătire pentru producție. Este esențial să se investească în </w:t>
      </w:r>
      <w:r>
        <w:rPr>
          <w:rFonts w:ascii="Times New Roman" w:hAnsi="Times New Roman"/>
          <w:b/>
          <w:noProof/>
          <w:sz w:val="24"/>
        </w:rPr>
        <w:t>capacități de producție reziliente și scalabile</w:t>
      </w:r>
      <w:r>
        <w:rPr>
          <w:rFonts w:ascii="Times New Roman" w:hAnsi="Times New Roman"/>
          <w:noProof/>
          <w:sz w:val="24"/>
        </w:rPr>
        <w:t xml:space="preserve">, care să poată produce rapid contramăsuri medicale la scară largă atunci când se produce o criză. Acest lucru implică sprijinirea </w:t>
      </w:r>
      <w:r>
        <w:rPr>
          <w:rFonts w:ascii="Times New Roman" w:hAnsi="Times New Roman"/>
          <w:b/>
          <w:noProof/>
          <w:sz w:val="24"/>
        </w:rPr>
        <w:t>unităților de producție inteligente, modulare și flexibile</w:t>
      </w:r>
      <w:r>
        <w:rPr>
          <w:rFonts w:ascii="Times New Roman" w:hAnsi="Times New Roman"/>
          <w:noProof/>
          <w:sz w:val="24"/>
        </w:rPr>
        <w:t xml:space="preserve">, alături de promovarea tehnologiilor de producție și asigurarea securității locurilor de producție, inclusiv a securității cibernetice. </w:t>
      </w:r>
    </w:p>
    <w:p w14:paraId="4CC7F5BA" w14:textId="13CBEB7E" w:rsidR="003B6709" w:rsidRDefault="236D7FCC" w:rsidP="00194F1F">
      <w:pPr>
        <w:jc w:val="both"/>
        <w:rPr>
          <w:rFonts w:ascii="Times New Roman" w:hAnsi="Times New Roman" w:cs="Times New Roman"/>
          <w:noProof/>
          <w:sz w:val="24"/>
          <w:szCs w:val="24"/>
        </w:rPr>
      </w:pPr>
      <w:r>
        <w:rPr>
          <w:rFonts w:ascii="Times New Roman" w:hAnsi="Times New Roman"/>
          <w:noProof/>
          <w:sz w:val="24"/>
        </w:rPr>
        <w:t xml:space="preserve">Comisia va crea </w:t>
      </w:r>
      <w:r>
        <w:rPr>
          <w:rFonts w:ascii="Times New Roman" w:hAnsi="Times New Roman"/>
          <w:b/>
          <w:noProof/>
          <w:sz w:val="24"/>
        </w:rPr>
        <w:t>RAMP UP</w:t>
      </w:r>
      <w:r>
        <w:rPr>
          <w:rFonts w:ascii="Times New Roman" w:hAnsi="Times New Roman"/>
          <w:noProof/>
          <w:sz w:val="24"/>
        </w:rPr>
        <w:t xml:space="preserve"> – </w:t>
      </w:r>
      <w:r>
        <w:rPr>
          <w:rFonts w:ascii="Times New Roman" w:hAnsi="Times New Roman"/>
          <w:b/>
          <w:noProof/>
          <w:sz w:val="24"/>
        </w:rPr>
        <w:t>Parteneriatul pentru o producție rapidă și agilă pentru protecția Uniunii</w:t>
      </w:r>
      <w:r>
        <w:rPr>
          <w:rFonts w:ascii="Times New Roman" w:hAnsi="Times New Roman"/>
          <w:noProof/>
          <w:sz w:val="24"/>
        </w:rPr>
        <w:t xml:space="preserve"> – o rețea voluntară de producători, inovatori și furnizori de produse farmaceutice cu sediul în UE. Acest parteneriat va crea o forță industrială de reacție rapidă pentru a-i proteja pe cetățeni în timpul crizelor. Prin colectarea de informații esențiale privind capacitățile de producție de contramăsuri medicale în perioadele de pregătire, RAMP UP va permite Comisiei să identifice riscurile din lanțul de aprovizionare și să răspundă rapid în situații de urgență. Acest parteneriat va facilita planificarea prealabilă flexibilă la nivelul UE și extinderea rapidă a producției în caz de urgențe sanitare, contribuind în același timp la reducerea dependențelor și la diversificarea lanțurilor de aprovizionare. Acesta va funcționa în conformitate cu normele și principiile legislației UE în materie de concurență. </w:t>
      </w:r>
    </w:p>
    <w:p w14:paraId="2C9EF7ED" w14:textId="7F33E0E2" w:rsidR="00194E5A" w:rsidRDefault="744E2A39" w:rsidP="6B7C9E68">
      <w:pPr>
        <w:jc w:val="both"/>
        <w:rPr>
          <w:rFonts w:ascii="Times New Roman" w:hAnsi="Times New Roman" w:cs="Times New Roman"/>
          <w:noProof/>
        </w:rPr>
      </w:pPr>
      <w:r>
        <w:rPr>
          <w:rFonts w:ascii="Times New Roman" w:hAnsi="Times New Roman"/>
          <w:noProof/>
          <w:sz w:val="24"/>
        </w:rPr>
        <w:t xml:space="preserve">În paralel cu măsurile prevăzute în propunerea de act legislativ privind medicamentele critice, Comisia, în cooperare cu statele membre, cu EMA și cu alte părți interesate relevante, va depune eforturi pentru a identifica dacă există deficiențe în lanțurile de aprovizionare cu contramăsuri medicale care nu sunt incluse pe lista Uniunii de medicamente critice, de exemplu echipamente individuale de protecție, dispozitive de diagnosticare sau contramăsuri medicale împotriva amenințărilor CBRN. Această evaluare va sta la baza stabilirii priorității măsurilor de atenuare și va spori securitatea aprovizionării. </w:t>
      </w:r>
    </w:p>
    <w:p w14:paraId="61A925F0" w14:textId="2EC0CD86" w:rsidR="00194E5A" w:rsidRDefault="00194E5A" w:rsidP="00194E5A">
      <w:pPr>
        <w:jc w:val="both"/>
        <w:rPr>
          <w:rFonts w:ascii="Times New Roman" w:hAnsi="Times New Roman" w:cs="Times New Roman"/>
          <w:noProof/>
          <w:sz w:val="24"/>
          <w:szCs w:val="24"/>
        </w:rPr>
      </w:pPr>
      <w:r>
        <w:rPr>
          <w:rFonts w:ascii="Times New Roman" w:hAnsi="Times New Roman"/>
          <w:noProof/>
          <w:sz w:val="24"/>
        </w:rPr>
        <w:t xml:space="preserve">Pentru a consolida și mai mult capacitatea de producție, Comisia se va baza, de asemenea, pe modelul </w:t>
      </w:r>
      <w:r>
        <w:rPr>
          <w:rFonts w:ascii="Times New Roman" w:hAnsi="Times New Roman"/>
          <w:b/>
          <w:noProof/>
          <w:sz w:val="24"/>
        </w:rPr>
        <w:t>EU FAB</w:t>
      </w:r>
      <w:r>
        <w:rPr>
          <w:rFonts w:ascii="Times New Roman" w:hAnsi="Times New Roman"/>
          <w:noProof/>
          <w:sz w:val="24"/>
        </w:rPr>
        <w:t xml:space="preserve">, care </w:t>
      </w:r>
      <w:r>
        <w:rPr>
          <w:rFonts w:ascii="Times New Roman" w:hAnsi="Times New Roman"/>
          <w:b/>
          <w:noProof/>
          <w:sz w:val="24"/>
        </w:rPr>
        <w:t>rezervă o capacitate de producție disponibilă în orice moment</w:t>
      </w:r>
      <w:r>
        <w:rPr>
          <w:rFonts w:ascii="Times New Roman" w:hAnsi="Times New Roman"/>
          <w:noProof/>
          <w:sz w:val="24"/>
        </w:rPr>
        <w:t xml:space="preserve"> de 325 de milioane de doze de vaccin care să poată fi activate rapid pentru a obține cantitatea necesară de vaccinuri selectate pentru UE în caz de urgență. Comisia va analiza extinderea domeniului de aplicare al EU FAB pentru a acoperi o gamă mai largă de produse și pentru a include faza de pregătire, sprijinind atât nevoile populației civile, cât și pe cele militare și încurajând modelele de producție inovatoare care ar putea stimula răspunsul nostru la viitoarele urgențe sanitare.</w:t>
      </w:r>
    </w:p>
    <w:p w14:paraId="444D9B44" w14:textId="55A004FD" w:rsidR="00194F1F" w:rsidRPr="00194E5A" w:rsidRDefault="00194E5A" w:rsidP="00194F1F">
      <w:pPr>
        <w:jc w:val="both"/>
        <w:rPr>
          <w:rFonts w:ascii="Times New Roman" w:hAnsi="Times New Roman" w:cs="Times New Roman"/>
          <w:noProof/>
          <w:sz w:val="24"/>
          <w:szCs w:val="24"/>
        </w:rPr>
      </w:pPr>
      <w:r>
        <w:rPr>
          <w:rFonts w:ascii="Times New Roman" w:hAnsi="Times New Roman"/>
          <w:noProof/>
          <w:sz w:val="24"/>
        </w:rPr>
        <w:t xml:space="preserve">Comisia va sprijini, de asemenea, lansarea unor </w:t>
      </w:r>
      <w:r>
        <w:rPr>
          <w:rFonts w:ascii="Times New Roman" w:hAnsi="Times New Roman"/>
          <w:b/>
          <w:noProof/>
          <w:sz w:val="24"/>
        </w:rPr>
        <w:t>proiecte importante de interes european comun (PIIEC)</w:t>
      </w:r>
      <w:r>
        <w:rPr>
          <w:rFonts w:ascii="Times New Roman" w:hAnsi="Times New Roman"/>
          <w:noProof/>
          <w:sz w:val="24"/>
        </w:rPr>
        <w:t xml:space="preserve"> pentru a oferi sprijin financiar proiectelor de C&amp;D cu un caracter inovator major care abordează amenințările la adresa sănătății, cum ar fi proiectul Med4Cure, pentru a îmbunătăți pregătirea și răspunsul în caz de urgență sanitară în beneficiul Uniunii, al cetățenilor săi și al competitivității sale. </w:t>
      </w:r>
    </w:p>
    <w:p w14:paraId="0F323F5A" w14:textId="3599584F" w:rsidR="0022214D" w:rsidRPr="007A3708" w:rsidRDefault="0DCB576D" w:rsidP="4B5EE3E5">
      <w:pPr>
        <w:jc w:val="both"/>
        <w:rPr>
          <w:rFonts w:ascii="Times New Roman" w:hAnsi="Times New Roman" w:cs="Times New Roman"/>
          <w:noProof/>
          <w:sz w:val="24"/>
          <w:szCs w:val="24"/>
        </w:rPr>
      </w:pPr>
      <w:r>
        <w:rPr>
          <w:rFonts w:ascii="Times New Roman" w:hAnsi="Times New Roman"/>
          <w:noProof/>
          <w:sz w:val="24"/>
        </w:rPr>
        <w:t>Pandemia de COVID-19 a demonstrat riscurile pe care le prezintă restricțiile la export în ceea ce privește disponibilitatea contramăsurilor medicale în UE. Revizuirea legislației UE în domeniul farmaceutic și a actului legislativ privind medicamentele critice va oferi un cadru de reglementare care va contribui la creșterea disponibilității medicamentelor, dintre care unele sunt contramăsuri medicale. Revizuirea legislației farmaceutice a UE include, de asemenea, o nouă cale de autorizare a contramăsurilor medicale, cum ar fi autorizațiile temporare de introducere pe piață în regim de urgență. Pentru a asigura o aprovizionare sigură în perioade de criză, UE se va baza în continuare pe Regulamentul privind situațiile de urgență și reziliența pieței interne (IMERA)</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și pe Regulamentul privind asigurarea furnizării contramăsurilor medicale necesare în situații de criză în cazul unei urgențe de sănătate publică</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Comisia va continua să colaboreze cu statele membre și cu țările terțe pentru a atenua riscurile de penurie de contramăsuri medicale necesare în situații de criză prin implicarea în parteneriate internaționale și dezvoltarea acestora, precum și prin facilitarea comerțului transfrontalier cu proviziile necesare atunci când se materializează o criză. De asemenea, va continua să îmbunătățească capacitatea UE de gestionare a crizelor vamale pentru a detecta și a preveni intrarea pe piața UE a produselor și echipamentelor medicale neconforme și falsificate, pentru a facilita fluxul de medicamente și produse esențiale în perioade de criză și, atunci când se consideră necesar, pentru a interzice exportul acestora din UE. </w:t>
      </w:r>
    </w:p>
    <w:p w14:paraId="04BCAF39" w14:textId="329AEA3D" w:rsidR="007E45B5" w:rsidRPr="002F1F38" w:rsidRDefault="00576E8C" w:rsidP="002F1F38">
      <w:pPr>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inline distT="0" distB="0" distL="0" distR="0" wp14:anchorId="25EDADEE" wp14:editId="24407183">
                <wp:extent cx="5943600" cy="3067050"/>
                <wp:effectExtent l="0" t="0" r="19050" b="19050"/>
                <wp:docPr id="10085602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067050"/>
                        </a:xfrm>
                        <a:prstGeom prst="rect">
                          <a:avLst/>
                        </a:prstGeom>
                        <a:solidFill>
                          <a:sysClr val="window" lastClr="FFFFFF">
                            <a:lumMod val="85000"/>
                          </a:sysClr>
                        </a:solidFill>
                        <a:ln w="9525">
                          <a:solidFill>
                            <a:srgbClr val="000000"/>
                          </a:solidFill>
                          <a:miter lim="800000"/>
                          <a:headEnd/>
                          <a:tailEnd/>
                        </a:ln>
                      </wps:spPr>
                      <wps:txbx>
                        <w:txbxContent>
                          <w:p w14:paraId="030EC37E" w14:textId="21FBCC31" w:rsidR="00576E8C" w:rsidRPr="00B1092E" w:rsidRDefault="00576E8C" w:rsidP="00576E8C">
                            <w:pPr>
                              <w:pStyle w:val="L1"/>
                              <w:ind w:left="0"/>
                              <w:rPr>
                                <w:rFonts w:ascii="Times New Roman" w:hAnsi="Times New Roman"/>
                                <w:b/>
                                <w:bCs/>
                                <w:i/>
                                <w:iCs/>
                                <w:sz w:val="24"/>
                                <w:szCs w:val="24"/>
                              </w:rPr>
                            </w:pPr>
                            <w:r>
                              <w:rPr>
                                <w:rFonts w:ascii="Times New Roman" w:hAnsi="Times New Roman"/>
                                <w:b/>
                                <w:i/>
                                <w:sz w:val="24"/>
                              </w:rPr>
                              <w:t>Acțiuni-cheie:</w:t>
                            </w:r>
                          </w:p>
                          <w:p w14:paraId="686E6428" w14:textId="4F50D2B7" w:rsidR="00576E8C" w:rsidRPr="00BD3BE7" w:rsidRDefault="00576E8C" w:rsidP="00576E8C">
                            <w:pPr>
                              <w:rPr>
                                <w:rFonts w:ascii="Times New Roman" w:hAnsi="Times New Roman" w:cs="Times New Roman"/>
                                <w:b/>
                                <w:bCs/>
                                <w:sz w:val="24"/>
                                <w:szCs w:val="24"/>
                              </w:rPr>
                            </w:pPr>
                            <w:r>
                              <w:rPr>
                                <w:rFonts w:ascii="Times New Roman" w:hAnsi="Times New Roman"/>
                                <w:b/>
                                <w:sz w:val="24"/>
                              </w:rPr>
                              <w:t xml:space="preserve">Comisia intenționează: </w:t>
                            </w:r>
                          </w:p>
                          <w:p w14:paraId="758F8882" w14:textId="08A946B2" w:rsidR="008F5817" w:rsidRDefault="008F5817"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dezvolte un </w:t>
                            </w:r>
                            <w:r>
                              <w:rPr>
                                <w:rFonts w:ascii="Times New Roman" w:hAnsi="Times New Roman"/>
                                <w:b/>
                                <w:sz w:val="24"/>
                              </w:rPr>
                              <w:t>accelerator de contramăsuri medicale</w:t>
                            </w:r>
                            <w:r>
                              <w:rPr>
                                <w:rFonts w:ascii="Times New Roman" w:hAnsi="Times New Roman"/>
                                <w:sz w:val="24"/>
                              </w:rPr>
                              <w:t xml:space="preserve"> [2025];</w:t>
                            </w:r>
                          </w:p>
                          <w:p w14:paraId="12C48538" w14:textId="594CE239"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lanseze un </w:t>
                            </w:r>
                            <w:r>
                              <w:rPr>
                                <w:rFonts w:ascii="Times New Roman" w:hAnsi="Times New Roman"/>
                                <w:b/>
                                <w:sz w:val="24"/>
                              </w:rPr>
                              <w:t>centru european de diagnosticare</w:t>
                            </w:r>
                            <w:r>
                              <w:rPr>
                                <w:rFonts w:ascii="Times New Roman" w:hAnsi="Times New Roman"/>
                                <w:sz w:val="24"/>
                              </w:rPr>
                              <w:t xml:space="preserve"> pentru a sprijini dezvoltarea mijloacelor de diagnosticare de nouă generație [2026];</w:t>
                            </w:r>
                          </w:p>
                          <w:p w14:paraId="1C58D21D" w14:textId="0AD0284F"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lanseze </w:t>
                            </w:r>
                            <w:r>
                              <w:rPr>
                                <w:rFonts w:ascii="Times New Roman" w:hAnsi="Times New Roman"/>
                                <w:b/>
                                <w:sz w:val="24"/>
                              </w:rPr>
                              <w:t>Centrul european de terapie</w:t>
                            </w:r>
                            <w:r>
                              <w:rPr>
                                <w:rFonts w:ascii="Times New Roman" w:hAnsi="Times New Roman"/>
                                <w:sz w:val="24"/>
                              </w:rPr>
                              <w:t xml:space="preserve"> pentru a accelera descoperirea și producerea de antivirale și anticorpi monoclonali cu spectru larg [2027];</w:t>
                            </w:r>
                          </w:p>
                          <w:p w14:paraId="0D2F4251" w14:textId="1D1A5B5F" w:rsidR="00194E5A" w:rsidRDefault="00395021"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b/>
                                <w:sz w:val="24"/>
                              </w:rPr>
                              <w:t>să exploreze extinderea domeniului de aplicare al EU FAB</w:t>
                            </w:r>
                            <w:r>
                              <w:rPr>
                                <w:rFonts w:ascii="Times New Roman" w:hAnsi="Times New Roman"/>
                                <w:sz w:val="24"/>
                              </w:rPr>
                              <w:t xml:space="preserve"> pentru a spori capacitatea de producție în UE a contramăsurilor medicale în perioadele de pregătire și de criză [2026];</w:t>
                            </w:r>
                          </w:p>
                          <w:p w14:paraId="787E8401" w14:textId="31380DEA" w:rsidR="001B43E3" w:rsidRDefault="001B43E3"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instituie </w:t>
                            </w:r>
                            <w:r>
                              <w:rPr>
                                <w:rFonts w:ascii="Times New Roman" w:hAnsi="Times New Roman"/>
                                <w:b/>
                                <w:sz w:val="24"/>
                              </w:rPr>
                              <w:t>RAMP UP</w:t>
                            </w:r>
                            <w:r>
                              <w:rPr>
                                <w:rFonts w:ascii="Times New Roman" w:hAnsi="Times New Roman"/>
                                <w:sz w:val="24"/>
                              </w:rPr>
                              <w:t xml:space="preserve"> pentru a asigura producerea rapidă a contramăsurilor medicale în caz de urgență [2026].</w:t>
                            </w:r>
                          </w:p>
                          <w:p w14:paraId="32E4BF00" w14:textId="7F201A9D" w:rsidR="00194E5A" w:rsidRPr="00194E5A" w:rsidRDefault="00194E5A" w:rsidP="00194E5A">
                            <w:pPr>
                              <w:rPr>
                                <w:rFonts w:ascii="Times New Roman" w:hAnsi="Times New Roman" w:cs="Times New Roman"/>
                                <w:sz w:val="24"/>
                                <w:szCs w:val="24"/>
                              </w:rPr>
                            </w:pPr>
                            <w:r>
                              <w:rPr>
                                <w:rFonts w:ascii="Times New Roman" w:hAnsi="Times New Roman"/>
                                <w:b/>
                                <w:sz w:val="24"/>
                              </w:rPr>
                              <w:t>Comisia și Banca Europeană de Investiții intenționează</w:t>
                            </w:r>
                            <w:r>
                              <w:rPr>
                                <w:rFonts w:ascii="Times New Roman" w:hAnsi="Times New Roman"/>
                                <w:sz w:val="24"/>
                              </w:rPr>
                              <w:t>:</w:t>
                            </w:r>
                          </w:p>
                          <w:p w14:paraId="6AF77EE2" w14:textId="61F0215D" w:rsidR="00AC6F7B" w:rsidRPr="001B43E3"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dubleze dimensiunea mecanismului </w:t>
                            </w:r>
                            <w:r>
                              <w:rPr>
                                <w:rFonts w:ascii="Times New Roman" w:hAnsi="Times New Roman"/>
                                <w:b/>
                                <w:sz w:val="24"/>
                              </w:rPr>
                              <w:t>HERA Invest</w:t>
                            </w:r>
                            <w:r>
                              <w:rPr>
                                <w:rFonts w:ascii="Times New Roman" w:hAnsi="Times New Roman"/>
                                <w:sz w:val="24"/>
                              </w:rPr>
                              <w:t xml:space="preserve"> [2027].</w:t>
                            </w:r>
                          </w:p>
                        </w:txbxContent>
                      </wps:txbx>
                      <wps:bodyPr rot="0" vert="horz" wrap="square" lIns="91440" tIns="45720" rIns="91440" bIns="45720" anchor="t" anchorCtr="0">
                        <a:noAutofit/>
                      </wps:bodyPr>
                    </wps:wsp>
                  </a:graphicData>
                </a:graphic>
              </wp:inline>
            </w:drawing>
          </mc:Choice>
          <mc:Fallback>
            <w:pict>
              <v:shape w14:anchorId="25EDADEE" id="_x0000_s1029" type="#_x0000_t202" style="width:468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" fillcolor="#d9d9d9">
                <v:textbox>
                  <w:txbxContent>
                    <w:p w14:paraId="030EC37E" w14:textId="21FBCC31" w:rsidR="00576E8C" w:rsidRPr="00B1092E" w:rsidRDefault="00576E8C" w:rsidP="00576E8C">
                      <w:pPr>
                        <w:pStyle w:val="L1"/>
                        <w:ind w:left="0"/>
                        <w:rPr>
                          <w:rFonts w:ascii="Times New Roman" w:hAnsi="Times New Roman"/>
                          <w:b/>
                          <w:bCs/>
                          <w:i/>
                          <w:iCs/>
                          <w:sz w:val="24"/>
                          <w:szCs w:val="24"/>
                        </w:rPr>
                      </w:pPr>
                      <w:r>
                        <w:rPr>
                          <w:rFonts w:ascii="Times New Roman" w:hAnsi="Times New Roman"/>
                          <w:b/>
                          <w:i/>
                          <w:sz w:val="24"/>
                        </w:rPr>
                        <w:t>Acțiuni-cheie:</w:t>
                      </w:r>
                    </w:p>
                    <w:p w14:paraId="686E6428" w14:textId="4F50D2B7" w:rsidR="00576E8C" w:rsidRPr="00BD3BE7" w:rsidRDefault="00576E8C" w:rsidP="00576E8C">
                      <w:pPr>
                        <w:rPr>
                          <w:rFonts w:ascii="Times New Roman" w:hAnsi="Times New Roman" w:cs="Times New Roman"/>
                          <w:b/>
                          <w:bCs/>
                          <w:sz w:val="24"/>
                          <w:szCs w:val="24"/>
                        </w:rPr>
                      </w:pPr>
                      <w:r>
                        <w:rPr>
                          <w:rFonts w:ascii="Times New Roman" w:hAnsi="Times New Roman"/>
                          <w:b/>
                          <w:sz w:val="24"/>
                        </w:rPr>
                        <w:t xml:space="preserve">Comisia intenționează: </w:t>
                      </w:r>
                    </w:p>
                    <w:p w14:paraId="758F8882" w14:textId="08A946B2" w:rsidR="008F5817" w:rsidRDefault="008F5817"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dezvolte un </w:t>
                      </w:r>
                      <w:r>
                        <w:rPr>
                          <w:rFonts w:ascii="Times New Roman" w:hAnsi="Times New Roman"/>
                          <w:b/>
                          <w:sz w:val="24"/>
                        </w:rPr>
                        <w:t>accelerator de contramăsuri medicale</w:t>
                      </w:r>
                      <w:r>
                        <w:rPr>
                          <w:rFonts w:ascii="Times New Roman" w:hAnsi="Times New Roman"/>
                          <w:sz w:val="24"/>
                        </w:rPr>
                        <w:t xml:space="preserve"> [2025];</w:t>
                      </w:r>
                    </w:p>
                    <w:p w14:paraId="12C48538" w14:textId="594CE239"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lanseze un </w:t>
                      </w:r>
                      <w:r>
                        <w:rPr>
                          <w:rFonts w:ascii="Times New Roman" w:hAnsi="Times New Roman"/>
                          <w:b/>
                          <w:sz w:val="24"/>
                        </w:rPr>
                        <w:t>centru european de diagnosticare</w:t>
                      </w:r>
                      <w:r>
                        <w:rPr>
                          <w:rFonts w:ascii="Times New Roman" w:hAnsi="Times New Roman"/>
                          <w:sz w:val="24"/>
                        </w:rPr>
                        <w:t xml:space="preserve"> pentru a sprijini dezvoltarea mijloacelor de diagnosticare de nouă generație [2026];</w:t>
                      </w:r>
                    </w:p>
                    <w:p w14:paraId="1C58D21D" w14:textId="0AD0284F"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lanseze </w:t>
                      </w:r>
                      <w:r>
                        <w:rPr>
                          <w:rFonts w:ascii="Times New Roman" w:hAnsi="Times New Roman"/>
                          <w:b/>
                          <w:sz w:val="24"/>
                        </w:rPr>
                        <w:t>Centrul european de terapie</w:t>
                      </w:r>
                      <w:r>
                        <w:rPr>
                          <w:rFonts w:ascii="Times New Roman" w:hAnsi="Times New Roman"/>
                          <w:sz w:val="24"/>
                        </w:rPr>
                        <w:t xml:space="preserve"> pentru a accelera descoperirea și producerea de antivirale și anticorpi monoclonali cu spectru larg [2027];</w:t>
                      </w:r>
                    </w:p>
                    <w:p w14:paraId="0D2F4251" w14:textId="1D1A5B5F" w:rsidR="00194E5A" w:rsidRDefault="00395021"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b/>
                          <w:sz w:val="24"/>
                        </w:rPr>
                        <w:t>să exploreze extinderea domeniului de aplicare al EU FAB</w:t>
                      </w:r>
                      <w:r>
                        <w:rPr>
                          <w:rFonts w:ascii="Times New Roman" w:hAnsi="Times New Roman"/>
                          <w:sz w:val="24"/>
                        </w:rPr>
                        <w:t xml:space="preserve"> pentru a spori capacitatea de producție în UE a contramăsurilor medicale în perioadele de pregătire și de criză [2026];</w:t>
                      </w:r>
                    </w:p>
                    <w:p w14:paraId="787E8401" w14:textId="31380DEA" w:rsidR="001B43E3" w:rsidRDefault="001B43E3"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instituie </w:t>
                      </w:r>
                      <w:r>
                        <w:rPr>
                          <w:rFonts w:ascii="Times New Roman" w:hAnsi="Times New Roman"/>
                          <w:b/>
                          <w:sz w:val="24"/>
                        </w:rPr>
                        <w:t>RAMP UP</w:t>
                      </w:r>
                      <w:r>
                        <w:rPr>
                          <w:rFonts w:ascii="Times New Roman" w:hAnsi="Times New Roman"/>
                          <w:sz w:val="24"/>
                        </w:rPr>
                        <w:t xml:space="preserve"> pentru a asigura producerea rapidă a contramăsurilor medicale în caz de urgență [2026].</w:t>
                      </w:r>
                    </w:p>
                    <w:p w14:paraId="32E4BF00" w14:textId="7F201A9D" w:rsidR="00194E5A" w:rsidRPr="00194E5A" w:rsidRDefault="00194E5A" w:rsidP="00194E5A">
                      <w:pPr>
                        <w:rPr>
                          <w:rFonts w:ascii="Times New Roman" w:hAnsi="Times New Roman" w:cs="Times New Roman"/>
                          <w:sz w:val="24"/>
                          <w:szCs w:val="24"/>
                        </w:rPr>
                      </w:pPr>
                      <w:r>
                        <w:rPr>
                          <w:rFonts w:ascii="Times New Roman" w:hAnsi="Times New Roman"/>
                          <w:b/>
                          <w:sz w:val="24"/>
                        </w:rPr>
                        <w:t>Comisia și Banca Europeană de Investiții intenționează</w:t>
                      </w:r>
                      <w:r>
                        <w:rPr>
                          <w:rFonts w:ascii="Times New Roman" w:hAnsi="Times New Roman"/>
                          <w:sz w:val="24"/>
                        </w:rPr>
                        <w:t>:</w:t>
                      </w:r>
                    </w:p>
                    <w:p w14:paraId="6AF77EE2" w14:textId="61F0215D" w:rsidR="00AC6F7B" w:rsidRPr="001B43E3"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să dubleze dimensiunea mecanismului </w:t>
                      </w:r>
                      <w:r>
                        <w:rPr>
                          <w:rFonts w:ascii="Times New Roman" w:hAnsi="Times New Roman"/>
                          <w:b/>
                          <w:sz w:val="24"/>
                        </w:rPr>
                        <w:t>HERA Invest</w:t>
                      </w:r>
                      <w:r>
                        <w:rPr>
                          <w:rFonts w:ascii="Times New Roman" w:hAnsi="Times New Roman"/>
                          <w:sz w:val="24"/>
                        </w:rPr>
                        <w:t xml:space="preserve"> [2027].</w:t>
                      </w:r>
                    </w:p>
                  </w:txbxContent>
                </v:textbox>
                <w10:anchorlock/>
              </v:shape>
            </w:pict>
          </mc:Fallback>
        </mc:AlternateContent>
      </w:r>
    </w:p>
    <w:p w14:paraId="45F490B2" w14:textId="6F2F4D7D" w:rsidR="007F0639" w:rsidRPr="004838D9" w:rsidRDefault="00210DB5" w:rsidP="00B44F30">
      <w:pPr>
        <w:pStyle w:val="Heading1"/>
        <w:numPr>
          <w:ilvl w:val="0"/>
          <w:numId w:val="30"/>
        </w:numPr>
        <w:rPr>
          <w:rFonts w:ascii="Times New Roman Bold" w:hAnsi="Times New Roman Bold"/>
          <w:caps/>
          <w:noProof/>
          <w:u w:val="single"/>
        </w:rPr>
      </w:pPr>
      <w:r>
        <w:rPr>
          <w:rFonts w:ascii="Times New Roman Bold" w:hAnsi="Times New Roman Bold"/>
          <w:b w:val="0"/>
          <w:noProof/>
          <w:u w:val="single"/>
        </w:rPr>
        <w:t>ASIGURAREA ACCESULUI, A DISPONIBILITĂȚII ȘI A IMPLEMENTĂRII RAPIDE A CONTRAMĂSURILOR MEDICALE</w:t>
      </w:r>
      <w:r>
        <w:rPr>
          <w:rFonts w:ascii="Times New Roman Bold" w:hAnsi="Times New Roman Bold"/>
          <w:noProof/>
          <w:u w:val="single"/>
        </w:rPr>
        <w:t xml:space="preserve"> </w:t>
      </w:r>
    </w:p>
    <w:p w14:paraId="7CB94972" w14:textId="5243A23A" w:rsidR="00F6257E" w:rsidRPr="004838D9" w:rsidRDefault="00032D2D" w:rsidP="00032D2D">
      <w:pPr>
        <w:jc w:val="both"/>
        <w:rPr>
          <w:rFonts w:ascii="Times New Roman" w:hAnsi="Times New Roman" w:cs="Times New Roman"/>
          <w:noProof/>
          <w:sz w:val="24"/>
          <w:szCs w:val="24"/>
        </w:rPr>
      </w:pPr>
      <w:r>
        <w:rPr>
          <w:rFonts w:ascii="Times New Roman" w:hAnsi="Times New Roman"/>
          <w:noProof/>
          <w:sz w:val="24"/>
        </w:rPr>
        <w:t>Comisia va continua să colaboreze cu statele membre și cu partenerii relevanți pentru a asigura accesul rapid și echitabil la contramăsuri medicale. Aceasta va mobiliza achizițiile publice și achizițiile comune, extinzând și susținând crearea de stocuri strategice la nivelul UE și va asigura implementarea și adoptarea rapidă a acestora. În ceea ce privește contramăsurile medicale care se află pe lista de medicamente critice a Uniunii, ar putea fi puse în aplicare măsurile propuse în actul legislativ privind medicamentele critice.</w:t>
      </w:r>
    </w:p>
    <w:p w14:paraId="5118FEB3" w14:textId="687A7716" w:rsidR="002F6B1B" w:rsidRPr="005E7208" w:rsidRDefault="00B44F30" w:rsidP="005E7208">
      <w:pPr>
        <w:pStyle w:val="Heading2"/>
        <w:numPr>
          <w:ilvl w:val="0"/>
          <w:numId w:val="0"/>
        </w:numPr>
        <w:ind w:left="1068" w:hanging="360"/>
        <w:rPr>
          <w:noProof/>
        </w:rPr>
      </w:pPr>
      <w:r>
        <w:rPr>
          <w:noProof/>
        </w:rPr>
        <w:t>4.1 Achizițiile publice</w:t>
      </w:r>
    </w:p>
    <w:p w14:paraId="217F73FF" w14:textId="06D4342E" w:rsidR="00032D2D" w:rsidRDefault="16AE826C" w:rsidP="4B5EE3E5">
      <w:pPr>
        <w:jc w:val="both"/>
        <w:rPr>
          <w:rFonts w:ascii="Times New Roman" w:eastAsiaTheme="minorEastAsia" w:hAnsi="Times New Roman" w:cs="Times New Roman"/>
          <w:noProof/>
          <w:sz w:val="24"/>
          <w:szCs w:val="24"/>
        </w:rPr>
      </w:pPr>
      <w:r>
        <w:rPr>
          <w:rFonts w:ascii="Times New Roman" w:hAnsi="Times New Roman"/>
          <w:noProof/>
          <w:sz w:val="24"/>
        </w:rPr>
        <w:t xml:space="preserve">Achizițiile publice comune de contramăsuri medicale necesare în situații de criză s-au dovedit extrem de valoroase în ultimii ani, permițând unui număr de 38 de țări, inclusiv unor țări candidate și potențial candidate, să asigure un acces echitabil și rapid la materiale esențiale în beneficiul a peste 525 de milioane de europeni. Printre acestea se numără, de exemplu, vaccinurile și tratamentele împotriva COVID-19, vaccinurile pandemice împotriva gripei și a gripei aviare și vaccinurile împotriva variolei maimuței. </w:t>
      </w:r>
    </w:p>
    <w:p w14:paraId="79CE4705" w14:textId="2EEAEA42" w:rsidR="00032D2D" w:rsidRPr="005E7208" w:rsidRDefault="008F5817" w:rsidP="4B5EE3E5">
      <w:pPr>
        <w:jc w:val="both"/>
        <w:rPr>
          <w:rFonts w:ascii="Times New Roman" w:eastAsiaTheme="minorEastAsia" w:hAnsi="Times New Roman" w:cs="Times New Roman"/>
          <w:noProof/>
          <w:sz w:val="24"/>
          <w:szCs w:val="24"/>
        </w:rPr>
      </w:pPr>
      <w:r>
        <w:rPr>
          <w:rFonts w:ascii="Times New Roman" w:hAnsi="Times New Roman"/>
          <w:noProof/>
          <w:sz w:val="24"/>
        </w:rPr>
        <w:t xml:space="preserve">În 2026, Comisia va lua în considerare și, dacă va fi cazul, va propune revizuirea </w:t>
      </w:r>
      <w:r>
        <w:rPr>
          <w:rFonts w:ascii="Times New Roman" w:hAnsi="Times New Roman"/>
          <w:b/>
          <w:noProof/>
          <w:sz w:val="24"/>
        </w:rPr>
        <w:t>Acordului privind achizițiile publice comune de contramăsuri medicale din 2014</w:t>
      </w:r>
      <w:r>
        <w:rPr>
          <w:rFonts w:ascii="Times New Roman" w:hAnsi="Times New Roman"/>
          <w:noProof/>
          <w:sz w:val="24"/>
        </w:rPr>
        <w:t xml:space="preserve"> pentru a-l alinia la Regulamentul financiar revizuit și pentru a-l adapta mai bine la nevoile actuale în materie de achiziții publice de contramăsuri medicale. De asemenea, Comisia va colabora cu statele membre pentru a explora modele financiare și de achiziții publice eficiente din punctul de vedere al costurilor și inovatoare pentru a stimula dezvoltarea și disponibilitatea produselor, a reduce riscurile pentru întreprinderi și a spori accesul în UE. Aceasta va include contracte de rezervare a capacității, bazate pe modelele existente, cum ar fi cele pentru vaccinurile antigripale pandemice.</w:t>
      </w:r>
    </w:p>
    <w:p w14:paraId="5119FE70" w14:textId="0512D8F6" w:rsidR="00032D2D" w:rsidRPr="004838D9" w:rsidRDefault="16AE826C" w:rsidP="4B5EE3E5">
      <w:pPr>
        <w:jc w:val="both"/>
        <w:rPr>
          <w:rFonts w:ascii="Times New Roman" w:eastAsiaTheme="minorEastAsia" w:hAnsi="Times New Roman" w:cs="Times New Roman"/>
          <w:noProof/>
          <w:sz w:val="24"/>
          <w:szCs w:val="24"/>
        </w:rPr>
      </w:pPr>
      <w:r>
        <w:rPr>
          <w:rFonts w:ascii="Times New Roman" w:hAnsi="Times New Roman"/>
          <w:noProof/>
          <w:sz w:val="24"/>
        </w:rPr>
        <w:t xml:space="preserve">De asemenea, Comisia va elabora, în strânsă cooperare cu statele membre, </w:t>
      </w:r>
      <w:r>
        <w:rPr>
          <w:rFonts w:ascii="Times New Roman" w:hAnsi="Times New Roman"/>
          <w:b/>
          <w:noProof/>
          <w:sz w:val="24"/>
        </w:rPr>
        <w:t>orientări privind achizițiile publice de contramăsuri medicale în situații de criză</w:t>
      </w:r>
      <w:r>
        <w:rPr>
          <w:rFonts w:ascii="Times New Roman" w:hAnsi="Times New Roman"/>
          <w:noProof/>
          <w:sz w:val="24"/>
        </w:rPr>
        <w:t xml:space="preserve"> la începutul anului 2026. </w:t>
      </w:r>
    </w:p>
    <w:p w14:paraId="3C53277C" w14:textId="56DDA53E" w:rsidR="007D76BA" w:rsidRPr="003530FD" w:rsidRDefault="00413FCC" w:rsidP="429525D5">
      <w:pPr>
        <w:jc w:val="both"/>
        <w:rPr>
          <w:rFonts w:ascii="Times New Roman" w:eastAsiaTheme="minorEastAsia" w:hAnsi="Times New Roman" w:cs="Times New Roman"/>
          <w:noProof/>
          <w:sz w:val="24"/>
          <w:szCs w:val="24"/>
        </w:rPr>
      </w:pPr>
      <w:bookmarkStart w:id="7" w:name="_Hlk200403193"/>
      <w:r>
        <w:rPr>
          <w:rFonts w:ascii="Times New Roman" w:hAnsi="Times New Roman"/>
          <w:noProof/>
          <w:sz w:val="24"/>
        </w:rPr>
        <w:t>La nivel mondial, Comisia va organiza ateliere pentru a face schimb de experiență și de bune practici în domeniul achizițiilor publice comune de contramăsuri medicale, răspunzând solicitărilor din partea organizațiilor regionale și internaționale. Acest lucru va permite examinarea domeniilor în care colaborarea poate fi reciproc avantajoasă, indiferent dacă este în vecinătatea UE și dincolo de aceasta.</w:t>
      </w:r>
    </w:p>
    <w:bookmarkEnd w:id="7"/>
    <w:p w14:paraId="25001F6C" w14:textId="64F8F124" w:rsidR="00ED7169" w:rsidRPr="00ED2FD5" w:rsidRDefault="00B44F30" w:rsidP="00E57444">
      <w:pPr>
        <w:pStyle w:val="Heading2"/>
        <w:numPr>
          <w:ilvl w:val="0"/>
          <w:numId w:val="0"/>
        </w:numPr>
        <w:ind w:left="1068" w:hanging="360"/>
        <w:rPr>
          <w:noProof/>
        </w:rPr>
      </w:pPr>
      <w:r>
        <w:rPr>
          <w:noProof/>
        </w:rPr>
        <w:t xml:space="preserve">4.2 </w:t>
      </w:r>
      <w:bookmarkStart w:id="8" w:name="_Hlk198714802"/>
      <w:r>
        <w:rPr>
          <w:noProof/>
        </w:rPr>
        <w:t>Constituirea de stocuri de contramăsuri medicale</w:t>
      </w:r>
    </w:p>
    <w:p w14:paraId="610A7CA1" w14:textId="7F2FA6F1" w:rsidR="007A6EDC" w:rsidRPr="00AF0368" w:rsidRDefault="007A6EDC" w:rsidP="00766D7F">
      <w:pPr>
        <w:jc w:val="both"/>
        <w:rPr>
          <w:rFonts w:ascii="Times New Roman" w:hAnsi="Times New Roman" w:cs="Times New Roman"/>
          <w:noProof/>
          <w:sz w:val="24"/>
          <w:szCs w:val="24"/>
        </w:rPr>
      </w:pPr>
      <w:r>
        <w:rPr>
          <w:rFonts w:ascii="Times New Roman" w:hAnsi="Times New Roman"/>
          <w:noProof/>
          <w:sz w:val="24"/>
        </w:rPr>
        <w:t xml:space="preserve">Stocurile strategice permit UE să răspundă rapid în caz de situații de urgență la scară largă și să reducă dependența de furnizorii externi prin disponibilitatea contramăsurilor medicale necesare pentru răspuns sau să asigure disponibilitatea acestora în timpul perturbărilor lanțului de aprovizionare. Pe baza experienței recente cu stocurile la nivelul UE, Comisia </w:t>
      </w:r>
      <w:bookmarkStart w:id="9" w:name="_Hlk202362520"/>
      <w:r>
        <w:rPr>
          <w:rFonts w:ascii="Times New Roman" w:hAnsi="Times New Roman"/>
          <w:b/>
          <w:noProof/>
          <w:sz w:val="24"/>
        </w:rPr>
        <w:t>va explora soluții pentru a sprijini în continuare</w:t>
      </w:r>
      <w:r>
        <w:rPr>
          <w:rFonts w:ascii="Times New Roman" w:hAnsi="Times New Roman"/>
          <w:noProof/>
          <w:sz w:val="24"/>
        </w:rPr>
        <w:t xml:space="preserve"> </w:t>
      </w:r>
      <w:r>
        <w:rPr>
          <w:rFonts w:ascii="Times New Roman" w:hAnsi="Times New Roman"/>
          <w:b/>
          <w:noProof/>
          <w:sz w:val="24"/>
        </w:rPr>
        <w:t>statele membre în menținerea unor rezerve strategice de contramăsuri medicale după 2026</w:t>
      </w:r>
      <w:bookmarkEnd w:id="9"/>
      <w:r>
        <w:rPr>
          <w:rFonts w:ascii="Times New Roman" w:hAnsi="Times New Roman"/>
          <w:noProof/>
          <w:sz w:val="24"/>
        </w:rPr>
        <w:t xml:space="preserve">. </w:t>
      </w:r>
    </w:p>
    <w:p w14:paraId="1A90DD96" w14:textId="296FFF81" w:rsidR="00413FCC" w:rsidRDefault="008748FB" w:rsidP="00766D7F">
      <w:pPr>
        <w:jc w:val="both"/>
        <w:rPr>
          <w:rStyle w:val="normaltextrun"/>
          <w:rFonts w:ascii="Times New Roman" w:eastAsiaTheme="majorEastAsia" w:hAnsi="Times New Roman" w:cs="Times New Roman"/>
          <w:noProof/>
          <w:sz w:val="24"/>
          <w:szCs w:val="24"/>
        </w:rPr>
      </w:pPr>
      <w:r>
        <w:rPr>
          <w:rFonts w:ascii="Times New Roman" w:hAnsi="Times New Roman"/>
          <w:noProof/>
          <w:sz w:val="24"/>
        </w:rPr>
        <w:t xml:space="preserve">Având în vedere particularitățile constituirii de stocuri de contramăsuri medicale, Comisia prezintă, împreună cu prezenta strategie, un </w:t>
      </w:r>
      <w:r>
        <w:rPr>
          <w:rFonts w:ascii="Times New Roman" w:hAnsi="Times New Roman"/>
          <w:b/>
          <w:noProof/>
          <w:sz w:val="24"/>
        </w:rPr>
        <w:t>Plan strategic al UE pentru constituirea de stocuri de contramăsuri medicale</w:t>
      </w:r>
      <w:r>
        <w:rPr>
          <w:rFonts w:ascii="Times New Roman" w:hAnsi="Times New Roman"/>
          <w:noProof/>
          <w:sz w:val="24"/>
        </w:rPr>
        <w:t xml:space="preserve"> (anexa 2), completând Strategia mai amplă a UE de constituire de stocuri și urmărind </w:t>
      </w:r>
      <w:r>
        <w:rPr>
          <w:rStyle w:val="normaltextrun"/>
          <w:rFonts w:ascii="Times New Roman" w:hAnsi="Times New Roman"/>
          <w:noProof/>
          <w:sz w:val="24"/>
        </w:rPr>
        <w:t xml:space="preserve">să asigure constituirea de stocuri eficiente și eficace de contramăsuri medicale relevante împotriva amenințărilor la adresa sănătății. </w:t>
      </w:r>
    </w:p>
    <w:p w14:paraId="00C92D2B" w14:textId="3F64CD85" w:rsidR="00C637B3" w:rsidRPr="00413FCC" w:rsidRDefault="00413FCC" w:rsidP="00766D7F">
      <w:pPr>
        <w:jc w:val="both"/>
        <w:rPr>
          <w:rFonts w:ascii="Times New Roman" w:eastAsiaTheme="majorEastAsia" w:hAnsi="Times New Roman" w:cs="Times New Roman"/>
          <w:noProof/>
          <w:sz w:val="24"/>
          <w:szCs w:val="24"/>
        </w:rPr>
      </w:pPr>
      <w:r>
        <w:rPr>
          <w:rStyle w:val="normaltextrun"/>
          <w:rFonts w:ascii="Times New Roman" w:hAnsi="Times New Roman"/>
          <w:noProof/>
          <w:sz w:val="24"/>
        </w:rPr>
        <w:t xml:space="preserve">Planul va identifica și va desfășura acțiuni pe parcursul întregului ciclu de viață al gestionării stocurilor de contramăsuri medicale și se va baza pe acțiunile deja puse în aplicare în acest domeniu atât de către statele membre, cât și de către Comisie la elaborarea rescEU, ținând seama de necesitatea de a evita orice efecte neintenționate asupra pieței sau suprapuneri cu stocurile (inter)naționale. Aceasta include procese detaliate de identificare a contramăsurilor medicale esențiale, de stabilire a cantităților necesare și a necesității potențiale de aprovizionare, urmate de strategii eficace de achiziții publice, care includ, de asemenea, achiziții publice comune la nivelul UE ca instrument eficient din punctul de vedere al costurilor pentru consolidarea stocurilor naționale. Planul prezintă, de asemenea, elemente pentru consolidarea gestionării eficiente a acestor stocuri pentru a garanta pregătirea și accesul prompt în timpul situațiilor de urgență, precum și o strategie de implementare. </w:t>
      </w:r>
    </w:p>
    <w:tbl>
      <w:tblPr>
        <w:tblStyle w:val="TableGrid"/>
        <w:tblW w:w="0" w:type="auto"/>
        <w:tblLook w:val="04A0" w:firstRow="1" w:lastRow="0" w:firstColumn="1" w:lastColumn="0" w:noHBand="0" w:noVBand="1"/>
      </w:tblPr>
      <w:tblGrid>
        <w:gridCol w:w="9350"/>
      </w:tblGrid>
      <w:tr w:rsidR="008036AE" w14:paraId="5EBFEC16" w14:textId="77777777" w:rsidTr="00A556E3">
        <w:trPr>
          <w:trHeight w:val="983"/>
        </w:trPr>
        <w:tc>
          <w:tcPr>
            <w:tcW w:w="9350" w:type="dxa"/>
          </w:tcPr>
          <w:bookmarkEnd w:id="8"/>
          <w:p w14:paraId="2A2171BE" w14:textId="2DE18188" w:rsidR="00543F1B" w:rsidRPr="00746BCC" w:rsidRDefault="00200990" w:rsidP="00BC38CC">
            <w:pPr>
              <w:spacing w:after="160"/>
              <w:jc w:val="both"/>
              <w:rPr>
                <w:rFonts w:ascii="Times New Roman" w:hAnsi="Times New Roman" w:cs="Times New Roman"/>
                <w:b/>
                <w:bCs/>
                <w:noProof/>
                <w:sz w:val="24"/>
                <w:szCs w:val="24"/>
              </w:rPr>
            </w:pPr>
            <w:r>
              <w:rPr>
                <w:rFonts w:ascii="Times New Roman" w:hAnsi="Times New Roman"/>
                <w:b/>
                <w:noProof/>
                <w:sz w:val="24"/>
              </w:rPr>
              <w:t xml:space="preserve">Rezumat al acțiunilor-cheie prevăzute în Planul strategic pentru constituirea de stocuri de contramăsuri medicale: </w:t>
            </w:r>
          </w:p>
          <w:p w14:paraId="0BF2235D" w14:textId="66BE53DA" w:rsidR="008F796A" w:rsidRDefault="2917DC3B" w:rsidP="00BC38CC">
            <w:pPr>
              <w:spacing w:after="160"/>
              <w:jc w:val="both"/>
              <w:rPr>
                <w:rFonts w:ascii="Times New Roman" w:hAnsi="Times New Roman" w:cs="Times New Roman"/>
                <w:noProof/>
                <w:sz w:val="24"/>
                <w:szCs w:val="24"/>
              </w:rPr>
            </w:pPr>
            <w:r>
              <w:rPr>
                <w:rFonts w:ascii="Times New Roman" w:hAnsi="Times New Roman"/>
                <w:noProof/>
                <w:sz w:val="24"/>
              </w:rPr>
              <w:t xml:space="preserve">Comisia va elabora un compendiu de contramăsuri medicale adecvate pentru constituirea de stocuri la nivelul UE. Se vor lua în considerare prepoziționarea și trimiterea rapidă pe teren în funcție de scenariile de amenințare, precum și disponibilitatea unor contramăsuri medicale specifice la nivel național. </w:t>
            </w:r>
          </w:p>
          <w:p w14:paraId="6E216FDA" w14:textId="2EA3C24A" w:rsidR="3F9E8389" w:rsidRDefault="008F796A" w:rsidP="00BC38CC">
            <w:pPr>
              <w:spacing w:after="160"/>
              <w:jc w:val="both"/>
              <w:rPr>
                <w:rFonts w:ascii="Times New Roman" w:hAnsi="Times New Roman" w:cs="Times New Roman"/>
                <w:noProof/>
                <w:sz w:val="24"/>
                <w:szCs w:val="24"/>
              </w:rPr>
            </w:pPr>
            <w:r>
              <w:rPr>
                <w:rFonts w:ascii="Times New Roman" w:hAnsi="Times New Roman"/>
                <w:noProof/>
                <w:sz w:val="24"/>
              </w:rPr>
              <w:t xml:space="preserve">În consultare cu EMA și cu alte părți interesate relevante, Comisia va stabili o listă de contramăsuri medicale candidat care urmează să fie achiziționate în avans și va efectua un studiu-pilot privind constituirea de stocuri de produse nefinite. </w:t>
            </w:r>
          </w:p>
          <w:p w14:paraId="20273845" w14:textId="5B616088" w:rsidR="3F9E8389" w:rsidRDefault="2917DC3B" w:rsidP="00BC38CC">
            <w:pPr>
              <w:spacing w:after="160"/>
              <w:jc w:val="both"/>
              <w:rPr>
                <w:rFonts w:ascii="Times New Roman" w:hAnsi="Times New Roman" w:cs="Times New Roman"/>
                <w:noProof/>
                <w:sz w:val="24"/>
                <w:szCs w:val="24"/>
              </w:rPr>
            </w:pPr>
            <w:r>
              <w:rPr>
                <w:rFonts w:ascii="Times New Roman" w:hAnsi="Times New Roman"/>
                <w:noProof/>
                <w:sz w:val="24"/>
              </w:rPr>
              <w:t xml:space="preserve">În colaborare cu statele membre, Comisia va analiza, de asemenea, conținutul truselor de contramăsuri medicale ale UE, care ar putea fi achiziționate prin proceduri de achiziții publice comune sau de achiziții publice directe. </w:t>
            </w:r>
          </w:p>
          <w:p w14:paraId="6257D62A" w14:textId="11644F6B" w:rsidR="008036AE" w:rsidRPr="00C637B3" w:rsidRDefault="00977FF6" w:rsidP="00BC38CC">
            <w:pPr>
              <w:spacing w:after="160" w:line="276" w:lineRule="auto"/>
              <w:jc w:val="both"/>
              <w:rPr>
                <w:rFonts w:ascii="Times New Roman" w:hAnsi="Times New Roman"/>
                <w:noProof/>
                <w:color w:val="000000"/>
              </w:rPr>
            </w:pPr>
            <w:r>
              <w:rPr>
                <w:rFonts w:ascii="Times New Roman" w:hAnsi="Times New Roman"/>
                <w:noProof/>
                <w:sz w:val="24"/>
              </w:rPr>
              <w:t>Pentru a optimiza sustenabilitatea și raportul cost-eficacitate al stocurilor, Comisia va lansa un proiect-pilot pentru a prelungi termenul de valabilitate al anumitor contramăsuri medicale. În plus, Comisia își va asuma, după caz, un rol mai activ în coordonarea la nivelul UE a achizițiilor publice de contramăsuri medicale pentru a asigura achiziții eficiente și eficace. Comisia, în parteneriat cu statele membre și cu EMA și pe baza lecțiilor învățate, va facilita stocarea eficace a contramăsurilor medicale neautorizate.</w:t>
            </w:r>
          </w:p>
        </w:tc>
      </w:tr>
    </w:tbl>
    <w:p w14:paraId="0BAEBD12" w14:textId="0BDDE87A" w:rsidR="00ED2FD5" w:rsidRDefault="00B44F30" w:rsidP="00BC38CC">
      <w:pPr>
        <w:pStyle w:val="Heading2"/>
        <w:numPr>
          <w:ilvl w:val="0"/>
          <w:numId w:val="0"/>
        </w:numPr>
        <w:ind w:left="1066" w:hanging="357"/>
        <w:rPr>
          <w:noProof/>
        </w:rPr>
      </w:pPr>
      <w:r>
        <w:rPr>
          <w:noProof/>
        </w:rPr>
        <w:t xml:space="preserve">4.3 Implementarea contramăsurilor medicale </w:t>
      </w:r>
    </w:p>
    <w:p w14:paraId="62FC0753" w14:textId="03F41142" w:rsidR="007A6EDC" w:rsidRPr="004838D9"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Asigurarea accesului rapid la contramăsurile medicale pentru persoanele care au cea mai mare nevoie de ele este esențială pentru a proteja viața și a răspunde în mod eficace la crizele sanitare. </w:t>
      </w:r>
    </w:p>
    <w:p w14:paraId="4DE74677" w14:textId="6296BEC9" w:rsidR="007A0587" w:rsidRDefault="009862BF" w:rsidP="00766D7F">
      <w:pPr>
        <w:spacing w:line="240" w:lineRule="auto"/>
        <w:jc w:val="both"/>
        <w:rPr>
          <w:rFonts w:ascii="Times New Roman" w:hAnsi="Times New Roman" w:cs="Times New Roman"/>
          <w:noProof/>
          <w:sz w:val="24"/>
          <w:szCs w:val="24"/>
        </w:rPr>
      </w:pPr>
      <w:r>
        <w:rPr>
          <w:rFonts w:ascii="Times New Roman" w:hAnsi="Times New Roman"/>
          <w:b/>
          <w:noProof/>
          <w:sz w:val="24"/>
        </w:rPr>
        <w:t>Centrul de coordonare a răspunsului în situații de urgență</w:t>
      </w:r>
      <w:r>
        <w:rPr>
          <w:rFonts w:ascii="Times New Roman" w:hAnsi="Times New Roman"/>
          <w:noProof/>
          <w:sz w:val="24"/>
        </w:rPr>
        <w:t xml:space="preserve"> va coordona implementarea contramăsurilor medicale, în strânsă cooperare cu Consiliul HERA și/sau cu Consiliul de criză sanitară, în cazul în care Regulamentul privind un cadru de urgență este activat în situații de urgență de sănătate publică la nivelul Uniunii</w:t>
      </w:r>
      <w:r>
        <w:rPr>
          <w:rStyle w:val="FootnoteReference"/>
          <w:rFonts w:ascii="Times New Roman" w:hAnsi="Times New Roman" w:cs="Times New Roman"/>
          <w:noProof/>
          <w:sz w:val="24"/>
          <w:szCs w:val="24"/>
          <w:lang w:val="en-IE"/>
        </w:rPr>
        <w:footnoteReference w:id="32"/>
      </w:r>
      <w:r>
        <w:rPr>
          <w:rFonts w:ascii="Times New Roman" w:hAnsi="Times New Roman"/>
          <w:noProof/>
          <w:sz w:val="24"/>
        </w:rPr>
        <w:t xml:space="preserve">. </w:t>
      </w:r>
    </w:p>
    <w:p w14:paraId="11812F7D" w14:textId="26B2D310" w:rsidR="008041B6"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Mecanismul de protecție civilă al Uniunii și reliefEU vor oferi sprijin logistic complementar pentru desfășurarea contramăsurilor medicale în Uniunea Europeană și, după caz, în țările terțe. </w:t>
      </w:r>
    </w:p>
    <w:p w14:paraId="274BA48D" w14:textId="2C0152F0" w:rsidR="008041B6" w:rsidRDefault="00D97097"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În 2026, Comisia va facilita răspunsul rapid la urgențele sanitare prin sprijinirea detectării la nivel local a amenințărilor de către </w:t>
      </w:r>
      <w:r>
        <w:rPr>
          <w:rFonts w:ascii="Times New Roman" w:hAnsi="Times New Roman"/>
          <w:b/>
          <w:noProof/>
          <w:sz w:val="24"/>
        </w:rPr>
        <w:t>laboratoare ușor de trimis pe teren și gata de utilizare pentru pericolele biologice și chimice în situații de urgență</w:t>
      </w:r>
      <w:r>
        <w:rPr>
          <w:rFonts w:ascii="Times New Roman" w:hAnsi="Times New Roman"/>
          <w:noProof/>
          <w:sz w:val="24"/>
        </w:rPr>
        <w:t xml:space="preserve">, inclusiv în scopuri militare, permițând comunităților afectate să primească sprijinul de diagnosticare de care au nevoie, atunci când și acolo unde este cel mai necesar. </w:t>
      </w:r>
    </w:p>
    <w:p w14:paraId="7A2FDEA9" w14:textId="734FF820" w:rsidR="008041B6"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În conformitate cu Strategia privind o Uniune a pregătirii</w:t>
      </w:r>
      <w:r>
        <w:rPr>
          <w:rStyle w:val="FootnoteReference"/>
          <w:rFonts w:ascii="Times New Roman" w:hAnsi="Times New Roman" w:cs="Times New Roman"/>
          <w:noProof/>
          <w:sz w:val="24"/>
          <w:szCs w:val="24"/>
          <w:lang w:val="en-IE"/>
        </w:rPr>
        <w:footnoteReference w:id="33"/>
      </w:r>
      <w:r>
        <w:rPr>
          <w:rFonts w:ascii="Times New Roman" w:hAnsi="Times New Roman"/>
          <w:noProof/>
          <w:sz w:val="24"/>
        </w:rPr>
        <w:t xml:space="preserve"> și pe baza mecanismelor de cooperare existente, Comisia va intensifica coordonarea și cooperarea dintre entitățile civile și militare, în special în ceea ce privește contramăsurile medicale care sunt necesare atât pentru populația civilă, cât și pentru armată, pentru a se pregăti mai bine pentru urgențele sanitare și pentru a răspunde mai bine la acestea. Comisia are în vedere, de asemenea, abordarea subiectului trimiterii pe teren a contramăsurilor medicale în cadrul discuțiilor cu forțele armate, mobilizarea noilor tehnologii, cum ar fi dronele și logistica militară, pentru a permite trimiterea rapidă pe teren și securizarea transportului.</w:t>
      </w:r>
    </w:p>
    <w:p w14:paraId="7866EBE9" w14:textId="2ECF69AA" w:rsidR="00A556E3"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Pentru a facilita livrarea pe ultimul kilometru, Comisia va promova dezvoltarea </w:t>
      </w:r>
      <w:r>
        <w:rPr>
          <w:rFonts w:ascii="Times New Roman" w:hAnsi="Times New Roman"/>
          <w:b/>
          <w:noProof/>
          <w:sz w:val="24"/>
        </w:rPr>
        <w:t>infrastructurii de distribuție</w:t>
      </w:r>
      <w:r>
        <w:rPr>
          <w:rFonts w:ascii="Times New Roman" w:hAnsi="Times New Roman"/>
          <w:noProof/>
          <w:sz w:val="24"/>
        </w:rPr>
        <w:t xml:space="preserve">, cum ar fi infrastructura </w:t>
      </w:r>
      <w:r>
        <w:rPr>
          <w:rFonts w:ascii="Times New Roman" w:hAnsi="Times New Roman"/>
          <w:b/>
          <w:noProof/>
          <w:sz w:val="24"/>
        </w:rPr>
        <w:t>lanțului frigorific</w:t>
      </w:r>
      <w:r>
        <w:rPr>
          <w:rFonts w:ascii="Times New Roman" w:hAnsi="Times New Roman"/>
          <w:noProof/>
          <w:sz w:val="24"/>
        </w:rPr>
        <w:t>, și a tehnologiilor cu constrângeri logistice mai reduse, care să faciliteze introducerea și desfășurarea în mediile cele mai vulnerabile.</w:t>
      </w:r>
    </w:p>
    <w:p w14:paraId="7965A7DE" w14:textId="19FC8EA6" w:rsidR="005B7D93" w:rsidRPr="004838D9" w:rsidRDefault="00180647"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La nivel mondial, în 2026, Comisia va elabora </w:t>
      </w:r>
      <w:r>
        <w:rPr>
          <w:rFonts w:ascii="Times New Roman" w:hAnsi="Times New Roman"/>
          <w:b/>
          <w:noProof/>
          <w:sz w:val="24"/>
        </w:rPr>
        <w:t>proceduri standardizate pentru acordurile de partajare a contramăsurilor medicale</w:t>
      </w:r>
      <w:r>
        <w:rPr>
          <w:rFonts w:ascii="Times New Roman" w:hAnsi="Times New Roman"/>
          <w:noProof/>
          <w:sz w:val="24"/>
        </w:rPr>
        <w:t xml:space="preserve"> </w:t>
      </w:r>
      <w:r>
        <w:rPr>
          <w:rFonts w:ascii="Times New Roman" w:hAnsi="Times New Roman"/>
          <w:b/>
          <w:noProof/>
          <w:sz w:val="24"/>
        </w:rPr>
        <w:t>cu partenerii mondiali</w:t>
      </w:r>
      <w:r>
        <w:rPr>
          <w:rFonts w:ascii="Times New Roman" w:hAnsi="Times New Roman"/>
          <w:noProof/>
          <w:sz w:val="24"/>
        </w:rPr>
        <w:t>, pentru a accelera livrarea în țările afectate în cazul unei crize, pe baza lecțiilor învățate din recentul răspuns reușit la epidemia de variolă a maimuței din Africa, utilizând o abordare de tip Echipa Europa. În acest sens, colaborarea consolidată cu Gavi, Alianța pentru vaccinuri și UNICEF va continua.</w:t>
      </w:r>
    </w:p>
    <w:p w14:paraId="4F716C6E" w14:textId="41C11E78" w:rsidR="009B249E" w:rsidRDefault="00C5768A" w:rsidP="004838D9">
      <w:pPr>
        <w:spacing w:after="0" w:line="240" w:lineRule="auto"/>
        <w:jc w:val="both"/>
        <w:rPr>
          <w:noProof/>
        </w:rPr>
      </w:pPr>
      <w:r>
        <w:rPr>
          <w:rFonts w:ascii="Times New Roman" w:hAnsi="Times New Roman"/>
          <w:noProof/>
          <w:sz w:val="24"/>
          <w:lang w:val="en-GB" w:eastAsia="en-GB"/>
        </w:rPr>
        <mc:AlternateContent>
          <mc:Choice Requires="wps">
            <w:drawing>
              <wp:inline distT="0" distB="0" distL="0" distR="0" wp14:anchorId="336DB29D" wp14:editId="796858D4">
                <wp:extent cx="5943600" cy="2286000"/>
                <wp:effectExtent l="0" t="0" r="19050" b="19050"/>
                <wp:docPr id="8276111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0"/>
                        </a:xfrm>
                        <a:prstGeom prst="rect">
                          <a:avLst/>
                        </a:prstGeom>
                        <a:solidFill>
                          <a:sysClr val="window" lastClr="FFFFFF">
                            <a:lumMod val="85000"/>
                          </a:sysClr>
                        </a:solidFill>
                        <a:ln w="9525">
                          <a:solidFill>
                            <a:srgbClr val="000000"/>
                          </a:solidFill>
                          <a:miter lim="800000"/>
                          <a:headEnd/>
                          <a:tailEnd/>
                        </a:ln>
                      </wps:spPr>
                      <wps:txbx>
                        <w:txbxContent>
                          <w:p w14:paraId="129A884F" w14:textId="4E53A979" w:rsidR="00C5768A" w:rsidRDefault="00C5768A" w:rsidP="00C5768A">
                            <w:pPr>
                              <w:pStyle w:val="L1"/>
                              <w:ind w:left="0"/>
                              <w:rPr>
                                <w:rFonts w:ascii="Times New Roman" w:hAnsi="Times New Roman"/>
                                <w:b/>
                                <w:bCs/>
                                <w:i/>
                                <w:iCs/>
                                <w:sz w:val="24"/>
                                <w:szCs w:val="24"/>
                              </w:rPr>
                            </w:pPr>
                            <w:r>
                              <w:rPr>
                                <w:rFonts w:ascii="Times New Roman" w:hAnsi="Times New Roman"/>
                                <w:b/>
                                <w:i/>
                                <w:sz w:val="24"/>
                              </w:rPr>
                              <w:t>Acțiuni-cheie</w:t>
                            </w:r>
                            <w:r>
                              <w:rPr>
                                <w:rFonts w:ascii="Times New Roman" w:hAnsi="Times New Roman"/>
                                <w:b/>
                                <w:sz w:val="24"/>
                              </w:rPr>
                              <w:t xml:space="preserve"> </w:t>
                            </w:r>
                          </w:p>
                          <w:p w14:paraId="4D6BFE8A" w14:textId="77777777" w:rsidR="00C5768A" w:rsidRPr="00DD0CD2" w:rsidRDefault="00C5768A" w:rsidP="00C5768A">
                            <w:pPr>
                              <w:rPr>
                                <w:rFonts w:ascii="Times New Roman" w:hAnsi="Times New Roman" w:cs="Times New Roman"/>
                                <w:b/>
                                <w:bCs/>
                                <w:sz w:val="24"/>
                                <w:szCs w:val="24"/>
                              </w:rPr>
                            </w:pPr>
                            <w:r>
                              <w:rPr>
                                <w:rFonts w:ascii="Times New Roman" w:hAnsi="Times New Roman"/>
                                <w:b/>
                                <w:sz w:val="24"/>
                              </w:rPr>
                              <w:t>Comisia:</w:t>
                            </w:r>
                          </w:p>
                          <w:p w14:paraId="4310C4AE" w14:textId="127069B0" w:rsidR="00C5768A" w:rsidRPr="00FB1F5F" w:rsidRDefault="00780D18" w:rsidP="00F961A8">
                            <w:pPr>
                              <w:pStyle w:val="ListParagraph"/>
                              <w:numPr>
                                <w:ilvl w:val="0"/>
                                <w:numId w:val="6"/>
                              </w:numPr>
                              <w:spacing w:after="0"/>
                              <w:ind w:left="426" w:hanging="218"/>
                              <w:jc w:val="both"/>
                              <w:rPr>
                                <w:rFonts w:ascii="Times New Roman" w:hAnsi="Times New Roman" w:cs="Times New Roman"/>
                                <w:b/>
                                <w:bCs/>
                                <w:sz w:val="24"/>
                                <w:szCs w:val="24"/>
                              </w:rPr>
                            </w:pPr>
                            <w:r>
                              <w:rPr>
                                <w:rFonts w:ascii="Times New Roman" w:hAnsi="Times New Roman"/>
                                <w:b/>
                                <w:sz w:val="24"/>
                              </w:rPr>
                              <w:t>va lua în considerare și, dacă este cazul, va propune revizuirea acordului privind achizițiile publice comune</w:t>
                            </w:r>
                            <w:r>
                              <w:rPr>
                                <w:rFonts w:ascii="Times New Roman" w:hAnsi="Times New Roman"/>
                                <w:sz w:val="24"/>
                              </w:rPr>
                              <w:t xml:space="preserve"> pentru a-l adapta mai bine la nevoile actuale [2026];</w:t>
                            </w:r>
                          </w:p>
                          <w:p w14:paraId="5045B8C0" w14:textId="057C4C2B" w:rsidR="00AC6F7B" w:rsidRPr="00BC38CC" w:rsidRDefault="00AC6F7B" w:rsidP="00BC38CC">
                            <w:pPr>
                              <w:pStyle w:val="ListParagraph"/>
                              <w:numPr>
                                <w:ilvl w:val="0"/>
                                <w:numId w:val="6"/>
                              </w:numPr>
                              <w:ind w:left="425" w:hanging="215"/>
                              <w:contextualSpacing w:val="0"/>
                              <w:jc w:val="both"/>
                              <w:rPr>
                                <w:rFonts w:ascii="Times New Roman" w:hAnsi="Times New Roman" w:cs="Times New Roman"/>
                                <w:sz w:val="24"/>
                                <w:szCs w:val="24"/>
                              </w:rPr>
                            </w:pPr>
                            <w:r>
                              <w:rPr>
                                <w:rFonts w:ascii="Times New Roman" w:hAnsi="Times New Roman"/>
                                <w:sz w:val="24"/>
                              </w:rPr>
                              <w:t xml:space="preserve">va sprijini </w:t>
                            </w:r>
                            <w:r>
                              <w:rPr>
                                <w:rFonts w:ascii="Times New Roman" w:hAnsi="Times New Roman"/>
                                <w:b/>
                                <w:sz w:val="24"/>
                              </w:rPr>
                              <w:t>răspunsul rapid al laboratoarelor gata de utilizare</w:t>
                            </w:r>
                            <w:r>
                              <w:rPr>
                                <w:rFonts w:ascii="Times New Roman" w:hAnsi="Times New Roman"/>
                                <w:sz w:val="24"/>
                              </w:rPr>
                              <w:t xml:space="preserve"> [2026]. </w:t>
                            </w:r>
                          </w:p>
                          <w:p w14:paraId="5E0A282D" w14:textId="63654803" w:rsidR="00AC6F7B" w:rsidRPr="00DD0CD2" w:rsidRDefault="00AC6F7B" w:rsidP="00AC6F7B">
                            <w:pPr>
                              <w:rPr>
                                <w:rFonts w:ascii="Times New Roman" w:hAnsi="Times New Roman" w:cs="Times New Roman"/>
                                <w:b/>
                                <w:bCs/>
                                <w:sz w:val="24"/>
                                <w:szCs w:val="24"/>
                              </w:rPr>
                            </w:pPr>
                            <w:r>
                              <w:rPr>
                                <w:rFonts w:ascii="Times New Roman" w:hAnsi="Times New Roman"/>
                                <w:b/>
                                <w:sz w:val="24"/>
                              </w:rPr>
                              <w:t>Comisia, în cooperare cu statele membre:</w:t>
                            </w:r>
                          </w:p>
                          <w:p w14:paraId="4E33EE6C" w14:textId="3CC5158D"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va Elabora o </w:t>
                            </w:r>
                            <w:r>
                              <w:rPr>
                                <w:rFonts w:ascii="Times New Roman" w:hAnsi="Times New Roman"/>
                                <w:b/>
                                <w:sz w:val="24"/>
                              </w:rPr>
                              <w:t>procedură standardizată pentru acordurile de partajare a contramăsurilor medicale cu partenerii globali</w:t>
                            </w:r>
                            <w:r>
                              <w:rPr>
                                <w:rFonts w:ascii="Times New Roman" w:hAnsi="Times New Roman"/>
                                <w:sz w:val="24"/>
                              </w:rPr>
                              <w:t xml:space="preserve"> pentru țările terțe [2026];</w:t>
                            </w:r>
                          </w:p>
                          <w:p w14:paraId="04337014" w14:textId="72B5F82B"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va elabora </w:t>
                            </w:r>
                            <w:r>
                              <w:rPr>
                                <w:rFonts w:ascii="Times New Roman" w:hAnsi="Times New Roman"/>
                                <w:b/>
                                <w:sz w:val="24"/>
                              </w:rPr>
                              <w:t>orientări privind achizițiile publice în situații de criză</w:t>
                            </w:r>
                            <w:r>
                              <w:rPr>
                                <w:rFonts w:ascii="Times New Roman" w:hAnsi="Times New Roman"/>
                                <w:sz w:val="24"/>
                              </w:rPr>
                              <w:t xml:space="preserve"> [2026].</w:t>
                            </w:r>
                          </w:p>
                          <w:p w14:paraId="79E98B5F" w14:textId="77777777" w:rsidR="00AC6F7B" w:rsidRDefault="00AC6F7B" w:rsidP="00AC6F7B">
                            <w:pPr>
                              <w:spacing w:after="0"/>
                              <w:jc w:val="both"/>
                              <w:rPr>
                                <w:rFonts w:ascii="Times New Roman" w:hAnsi="Times New Roman" w:cs="Times New Roman"/>
                                <w:sz w:val="24"/>
                                <w:szCs w:val="24"/>
                              </w:rPr>
                            </w:pPr>
                          </w:p>
                          <w:p w14:paraId="0BA3A1AD" w14:textId="77777777" w:rsidR="00AC6F7B" w:rsidRPr="00AC6F7B" w:rsidRDefault="00AC6F7B" w:rsidP="00FF020D">
                            <w:pPr>
                              <w:spacing w:after="0"/>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inline>
            </w:drawing>
          </mc:Choice>
          <mc:Fallback>
            <w:pict>
              <v:shape w14:anchorId="336DB29D" id="_x0000_s1030" type="#_x0000_t202" style="width:468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" fillcolor="#d9d9d9">
                <v:textbox>
                  <w:txbxContent>
                    <w:p w14:paraId="129A884F" w14:textId="4E53A979" w:rsidR="00C5768A" w:rsidRDefault="00C5768A" w:rsidP="00C5768A">
                      <w:pPr>
                        <w:pStyle w:val="L1"/>
                        <w:ind w:left="0"/>
                        <w:rPr>
                          <w:rFonts w:ascii="Times New Roman" w:hAnsi="Times New Roman"/>
                          <w:b/>
                          <w:bCs/>
                          <w:i/>
                          <w:iCs/>
                          <w:sz w:val="24"/>
                          <w:szCs w:val="24"/>
                        </w:rPr>
                      </w:pPr>
                      <w:r>
                        <w:rPr>
                          <w:rFonts w:ascii="Times New Roman" w:hAnsi="Times New Roman"/>
                          <w:b/>
                          <w:i/>
                          <w:sz w:val="24"/>
                        </w:rPr>
                        <w:t>Acțiuni-cheie</w:t>
                      </w:r>
                      <w:r>
                        <w:rPr>
                          <w:rFonts w:ascii="Times New Roman" w:hAnsi="Times New Roman"/>
                          <w:b/>
                          <w:sz w:val="24"/>
                        </w:rPr>
                        <w:t xml:space="preserve"> </w:t>
                      </w:r>
                    </w:p>
                    <w:p w14:paraId="4D6BFE8A" w14:textId="77777777" w:rsidR="00C5768A" w:rsidRPr="00DD0CD2" w:rsidRDefault="00C5768A" w:rsidP="00C5768A">
                      <w:pPr>
                        <w:rPr>
                          <w:rFonts w:ascii="Times New Roman" w:hAnsi="Times New Roman" w:cs="Times New Roman"/>
                          <w:b/>
                          <w:bCs/>
                          <w:sz w:val="24"/>
                          <w:szCs w:val="24"/>
                        </w:rPr>
                      </w:pPr>
                      <w:r>
                        <w:rPr>
                          <w:rFonts w:ascii="Times New Roman" w:hAnsi="Times New Roman"/>
                          <w:b/>
                          <w:sz w:val="24"/>
                        </w:rPr>
                        <w:t>Comisia:</w:t>
                      </w:r>
                    </w:p>
                    <w:p w14:paraId="4310C4AE" w14:textId="127069B0" w:rsidR="00C5768A" w:rsidRPr="00FB1F5F" w:rsidRDefault="00780D18" w:rsidP="00F961A8">
                      <w:pPr>
                        <w:pStyle w:val="ListParagraph"/>
                        <w:numPr>
                          <w:ilvl w:val="0"/>
                          <w:numId w:val="6"/>
                        </w:numPr>
                        <w:spacing w:after="0"/>
                        <w:ind w:left="426" w:hanging="218"/>
                        <w:jc w:val="both"/>
                        <w:rPr>
                          <w:rFonts w:ascii="Times New Roman" w:hAnsi="Times New Roman" w:cs="Times New Roman"/>
                          <w:b/>
                          <w:bCs/>
                          <w:sz w:val="24"/>
                          <w:szCs w:val="24"/>
                        </w:rPr>
                      </w:pPr>
                      <w:r>
                        <w:rPr>
                          <w:rFonts w:ascii="Times New Roman" w:hAnsi="Times New Roman"/>
                          <w:b/>
                          <w:sz w:val="24"/>
                        </w:rPr>
                        <w:t>va lua în considerare și, dacă este cazul, va propune revizuirea acordului privind achizițiile publice comune</w:t>
                      </w:r>
                      <w:r>
                        <w:rPr>
                          <w:rFonts w:ascii="Times New Roman" w:hAnsi="Times New Roman"/>
                          <w:sz w:val="24"/>
                        </w:rPr>
                        <w:t xml:space="preserve"> pentru a-l adapta mai bine la nevoile actuale [2026];</w:t>
                      </w:r>
                    </w:p>
                    <w:p w14:paraId="5045B8C0" w14:textId="057C4C2B" w:rsidR="00AC6F7B" w:rsidRPr="00BC38CC" w:rsidRDefault="00AC6F7B" w:rsidP="00BC38CC">
                      <w:pPr>
                        <w:pStyle w:val="ListParagraph"/>
                        <w:numPr>
                          <w:ilvl w:val="0"/>
                          <w:numId w:val="6"/>
                        </w:numPr>
                        <w:ind w:left="425" w:hanging="215"/>
                        <w:contextualSpacing w:val="0"/>
                        <w:jc w:val="both"/>
                        <w:rPr>
                          <w:rFonts w:ascii="Times New Roman" w:hAnsi="Times New Roman" w:cs="Times New Roman"/>
                          <w:sz w:val="24"/>
                          <w:szCs w:val="24"/>
                        </w:rPr>
                      </w:pPr>
                      <w:r>
                        <w:rPr>
                          <w:rFonts w:ascii="Times New Roman" w:hAnsi="Times New Roman"/>
                          <w:sz w:val="24"/>
                        </w:rPr>
                        <w:t xml:space="preserve">va sprijini </w:t>
                      </w:r>
                      <w:r>
                        <w:rPr>
                          <w:rFonts w:ascii="Times New Roman" w:hAnsi="Times New Roman"/>
                          <w:b/>
                          <w:sz w:val="24"/>
                        </w:rPr>
                        <w:t>răspunsul rapid al laboratoarelor gata de utilizare</w:t>
                      </w:r>
                      <w:r>
                        <w:rPr>
                          <w:rFonts w:ascii="Times New Roman" w:hAnsi="Times New Roman"/>
                          <w:sz w:val="24"/>
                        </w:rPr>
                        <w:t xml:space="preserve"> [2026]. </w:t>
                      </w:r>
                    </w:p>
                    <w:p w14:paraId="5E0A282D" w14:textId="63654803" w:rsidR="00AC6F7B" w:rsidRPr="00DD0CD2" w:rsidRDefault="00AC6F7B" w:rsidP="00AC6F7B">
                      <w:pPr>
                        <w:rPr>
                          <w:rFonts w:ascii="Times New Roman" w:hAnsi="Times New Roman" w:cs="Times New Roman"/>
                          <w:b/>
                          <w:bCs/>
                          <w:sz w:val="24"/>
                          <w:szCs w:val="24"/>
                        </w:rPr>
                      </w:pPr>
                      <w:r>
                        <w:rPr>
                          <w:rFonts w:ascii="Times New Roman" w:hAnsi="Times New Roman"/>
                          <w:b/>
                          <w:sz w:val="24"/>
                        </w:rPr>
                        <w:t>Comisia, în cooperare cu statele membre:</w:t>
                      </w:r>
                    </w:p>
                    <w:p w14:paraId="4E33EE6C" w14:textId="3CC5158D"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va Elabora o </w:t>
                      </w:r>
                      <w:r>
                        <w:rPr>
                          <w:rFonts w:ascii="Times New Roman" w:hAnsi="Times New Roman"/>
                          <w:b/>
                          <w:sz w:val="24"/>
                        </w:rPr>
                        <w:t>procedură standardizată pentru acordurile de partajare a contramăsurilor medicale cu partenerii globali</w:t>
                      </w:r>
                      <w:r>
                        <w:rPr>
                          <w:rFonts w:ascii="Times New Roman" w:hAnsi="Times New Roman"/>
                          <w:sz w:val="24"/>
                        </w:rPr>
                        <w:t xml:space="preserve"> pentru țările terțe [2026];</w:t>
                      </w:r>
                    </w:p>
                    <w:p w14:paraId="04337014" w14:textId="72B5F82B"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va elabora </w:t>
                      </w:r>
                      <w:r>
                        <w:rPr>
                          <w:rFonts w:ascii="Times New Roman" w:hAnsi="Times New Roman"/>
                          <w:b/>
                          <w:sz w:val="24"/>
                        </w:rPr>
                        <w:t>orientări privind achizițiile publice în situații de criză</w:t>
                      </w:r>
                      <w:r>
                        <w:rPr>
                          <w:rFonts w:ascii="Times New Roman" w:hAnsi="Times New Roman"/>
                          <w:sz w:val="24"/>
                        </w:rPr>
                        <w:t xml:space="preserve"> [2026].</w:t>
                      </w:r>
                    </w:p>
                    <w:p w14:paraId="79E98B5F" w14:textId="77777777" w:rsidR="00AC6F7B" w:rsidRDefault="00AC6F7B" w:rsidP="00AC6F7B">
                      <w:pPr>
                        <w:spacing w:after="0"/>
                        <w:jc w:val="both"/>
                        <w:rPr>
                          <w:rFonts w:ascii="Times New Roman" w:hAnsi="Times New Roman" w:cs="Times New Roman"/>
                          <w:sz w:val="24"/>
                          <w:szCs w:val="24"/>
                        </w:rPr>
                      </w:pPr>
                    </w:p>
                    <w:p w14:paraId="0BA3A1AD" w14:textId="77777777" w:rsidR="00AC6F7B" w:rsidRPr="00AC6F7B" w:rsidRDefault="00AC6F7B" w:rsidP="00FF020D">
                      <w:pPr>
                        <w:spacing w:after="0"/>
                        <w:jc w:val="both"/>
                        <w:rPr>
                          <w:rFonts w:ascii="Times New Roman" w:hAnsi="Times New Roman" w:cs="Times New Roman"/>
                          <w:sz w:val="24"/>
                          <w:szCs w:val="24"/>
                        </w:rPr>
                      </w:pPr>
                    </w:p>
                  </w:txbxContent>
                </v:textbox>
                <w10:anchorlock/>
              </v:shape>
            </w:pict>
          </mc:Fallback>
        </mc:AlternateContent>
      </w:r>
      <w:bookmarkStart w:id="10" w:name="_Hlk195732308"/>
    </w:p>
    <w:p w14:paraId="6E1F4361" w14:textId="11A70AB4" w:rsidR="006D5474" w:rsidRPr="004838D9" w:rsidRDefault="00960C44" w:rsidP="00BC38CC">
      <w:pPr>
        <w:pStyle w:val="Heading1"/>
        <w:numPr>
          <w:ilvl w:val="0"/>
          <w:numId w:val="30"/>
        </w:numPr>
        <w:spacing w:before="160"/>
        <w:ind w:left="1077"/>
        <w:rPr>
          <w:rFonts w:ascii="Times New Roman Bold" w:hAnsi="Times New Roman Bold"/>
          <w:caps/>
          <w:noProof/>
          <w:u w:val="single"/>
        </w:rPr>
      </w:pPr>
      <w:r>
        <w:rPr>
          <w:rFonts w:ascii="Times New Roman Bold" w:hAnsi="Times New Roman Bold"/>
          <w:caps/>
          <w:noProof/>
          <w:u w:val="single"/>
        </w:rPr>
        <w:t>COOPERAREA ȘI COORDONAREA LA NIVEL MONDIAL ÎN CEEA CE PRIVEȘTE CONTRAMĂSURILE MEDICALE</w:t>
      </w:r>
    </w:p>
    <w:bookmarkEnd w:id="10"/>
    <w:p w14:paraId="02FCDA5C" w14:textId="2E875D40" w:rsidR="0099751A" w:rsidRPr="004838D9" w:rsidRDefault="0099751A" w:rsidP="0099751A">
      <w:pPr>
        <w:jc w:val="both"/>
        <w:rPr>
          <w:rFonts w:ascii="Times New Roman" w:hAnsi="Times New Roman" w:cs="Times New Roman"/>
          <w:noProof/>
          <w:sz w:val="24"/>
          <w:szCs w:val="24"/>
        </w:rPr>
      </w:pPr>
      <w:r>
        <w:rPr>
          <w:rFonts w:ascii="Times New Roman" w:hAnsi="Times New Roman"/>
          <w:b/>
          <w:noProof/>
          <w:sz w:val="24"/>
        </w:rPr>
        <w:t>Disponibilitatea la nivel mondial a contramăsurilor medicale</w:t>
      </w:r>
      <w:r>
        <w:rPr>
          <w:rFonts w:ascii="Times New Roman" w:hAnsi="Times New Roman"/>
          <w:noProof/>
          <w:sz w:val="24"/>
        </w:rPr>
        <w:t xml:space="preserve"> a reprezentat o problemă critică în </w:t>
      </w:r>
      <w:r>
        <w:rPr>
          <w:rFonts w:ascii="Times New Roman" w:hAnsi="Times New Roman"/>
          <w:b/>
          <w:noProof/>
          <w:sz w:val="24"/>
        </w:rPr>
        <w:t>cazul tuturor focarelor recente majore de boli infecțioase, iar solidaritatea la nivel mondial este esențială</w:t>
      </w:r>
      <w:r>
        <w:rPr>
          <w:rFonts w:ascii="Times New Roman" w:hAnsi="Times New Roman"/>
          <w:noProof/>
          <w:sz w:val="24"/>
        </w:rPr>
        <w:t>. Amenințările la adresa sănătății nu se opresc la frontierele UE și necesită o colaborare strânsă și o comunicare diplomatică între sectoare, atât la nivelul UE, cât și la nivel mondial. UE va continua să colaboreze cu partenerii mondiali pentru a aborda provocările legate de detectarea amenințărilor, dezvoltarea contramăsurilor medicale și consolidarea lanțurilor de aprovizionare, investind mai mult în inovare și în securitatea aprovizionării.</w:t>
      </w:r>
    </w:p>
    <w:p w14:paraId="7A820496" w14:textId="05BBC987" w:rsidR="0099751A" w:rsidRPr="00967329" w:rsidRDefault="00B44F30" w:rsidP="0099751A">
      <w:pPr>
        <w:pStyle w:val="Heading2"/>
        <w:numPr>
          <w:ilvl w:val="0"/>
          <w:numId w:val="0"/>
        </w:numPr>
        <w:ind w:left="1068" w:hanging="360"/>
        <w:rPr>
          <w:noProof/>
        </w:rPr>
      </w:pPr>
      <w:r>
        <w:rPr>
          <w:noProof/>
        </w:rPr>
        <w:t xml:space="preserve">5.1 Coordonarea la nivelul UE și la nivel mondial </w:t>
      </w:r>
    </w:p>
    <w:p w14:paraId="29D65FD9" w14:textId="4BC1F016" w:rsidR="00F92700" w:rsidRDefault="00F92700" w:rsidP="00F92700">
      <w:pPr>
        <w:jc w:val="both"/>
        <w:rPr>
          <w:rFonts w:ascii="Times New Roman" w:hAnsi="Times New Roman" w:cs="Times New Roman"/>
          <w:noProof/>
          <w:sz w:val="24"/>
          <w:szCs w:val="24"/>
        </w:rPr>
      </w:pPr>
      <w:r>
        <w:rPr>
          <w:rFonts w:ascii="Times New Roman" w:hAnsi="Times New Roman"/>
          <w:noProof/>
          <w:sz w:val="24"/>
        </w:rPr>
        <w:t xml:space="preserve">La nivelul UE, Comisia elaborează în prezent un Plan de prevenire, pregătire și răspuns al Uniunii, care va prezenta dispoziții privind mecanismele de guvernanță, capacitățile și resursele comune pentru a sprijini statele membre în ceea ce privește prevenirea și pregătirea, precum și răspunsul la o amenințare transfrontalieră gravă privind sănătatea. </w:t>
      </w:r>
    </w:p>
    <w:p w14:paraId="1281E3B7" w14:textId="0393A24C" w:rsidR="005E0474" w:rsidRDefault="0099751A" w:rsidP="00F92700">
      <w:pPr>
        <w:jc w:val="both"/>
        <w:rPr>
          <w:rFonts w:ascii="Times New Roman" w:hAnsi="Times New Roman" w:cs="Times New Roman"/>
          <w:noProof/>
          <w:sz w:val="24"/>
          <w:szCs w:val="24"/>
        </w:rPr>
      </w:pPr>
      <w:r>
        <w:rPr>
          <w:rFonts w:ascii="Times New Roman" w:hAnsi="Times New Roman"/>
          <w:noProof/>
          <w:sz w:val="24"/>
        </w:rPr>
        <w:t>Serviciile Comisiei și Serviciul European de Acțiune Externă vor consolida coordonarea cu statele membre, cu agențiile UE și cu partenerii de la nivel mondial pentru a asigura detectarea promptă a oricăror amenințări emergente la adresa sănătății în UE și în lume și a facilita accesul rapid și echitabil la contramăsuri medicale. Acest lucru reflectă, de asemenea, constatările reexaminării HERA</w:t>
      </w:r>
      <w:r>
        <w:rPr>
          <w:rStyle w:val="FootnoteReference"/>
          <w:rFonts w:ascii="Times New Roman" w:hAnsi="Times New Roman" w:cs="Times New Roman"/>
          <w:noProof/>
          <w:sz w:val="24"/>
          <w:szCs w:val="24"/>
          <w:lang w:val="en-IE"/>
        </w:rPr>
        <w:footnoteReference w:id="34"/>
      </w:r>
      <w:r>
        <w:rPr>
          <w:rFonts w:ascii="Times New Roman" w:hAnsi="Times New Roman"/>
          <w:noProof/>
          <w:sz w:val="24"/>
        </w:rPr>
        <w:t xml:space="preserve">, observând că activitățile din domeniul contramăsurilor medicale contribuie la construirea unui cadru solid de securitate sanitară la nivel mondial. </w:t>
      </w:r>
    </w:p>
    <w:p w14:paraId="295F2A12" w14:textId="100CCEA4" w:rsidR="0013315D" w:rsidRDefault="004C2F01" w:rsidP="0099751A">
      <w:pPr>
        <w:jc w:val="both"/>
        <w:rPr>
          <w:rFonts w:ascii="Times New Roman" w:hAnsi="Times New Roman" w:cs="Times New Roman"/>
          <w:noProof/>
          <w:sz w:val="24"/>
          <w:szCs w:val="24"/>
        </w:rPr>
      </w:pPr>
      <w:r>
        <w:rPr>
          <w:rFonts w:ascii="Times New Roman" w:hAnsi="Times New Roman"/>
          <w:noProof/>
          <w:sz w:val="24"/>
        </w:rPr>
        <w:t>Sistemele eficace de avertizare la nivel mondial pentru noile amenințări care necesită contramăsuri medicale sunt esențiale pentru dezvoltarea și distribuirea promptă a contramăsurilor medicale adecvate, cercetarea medicală, producția farmaceutică și lanțurile de aprovizionare fiind inerent globale. Acest lucru evidențiază necesitatea unor eforturi coordonate la nivel mondial pentru a accelera cercetarea și dezvoltarea de noi contramăsuri medicale și pentru a spori securitatea aprovizionării acestora. Coordonarea la nivel mondial este esențială pentru a opri orice nouă epidemie la nivel local înainte ca aceasta să traverseze frontierele sau să se transforme într-o pandemie.</w:t>
      </w:r>
    </w:p>
    <w:p w14:paraId="6FBEBABD" w14:textId="638FCC53" w:rsidR="00AD1B0C" w:rsidRDefault="007F78BF" w:rsidP="0099751A">
      <w:pPr>
        <w:jc w:val="both"/>
        <w:rPr>
          <w:rFonts w:ascii="Times New Roman" w:hAnsi="Times New Roman" w:cs="Times New Roman"/>
          <w:noProof/>
          <w:sz w:val="24"/>
          <w:szCs w:val="24"/>
        </w:rPr>
      </w:pPr>
      <w:r w:rsidRPr="00A96A33">
        <w:rPr>
          <w:rFonts w:ascii="Times New Roman" w:hAnsi="Times New Roman" w:cs="Times New Roman"/>
          <w:noProof/>
          <w:sz w:val="24"/>
          <w:szCs w:val="24"/>
          <w:lang w:val="en-GB" w:eastAsia="en-GB"/>
        </w:rPr>
        <w:drawing>
          <wp:inline distT="0" distB="0" distL="0" distR="0" wp14:anchorId="1E9E8683" wp14:editId="122C05CE">
            <wp:extent cx="5943600" cy="2236470"/>
            <wp:effectExtent l="0" t="0" r="0" b="0"/>
            <wp:docPr id="1658240170"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40170" name="Picture 1" descr="A black text on a white background&#10;&#10;AI-generated content may be incorrect."/>
                    <pic:cNvPicPr/>
                  </pic:nvPicPr>
                  <pic:blipFill>
                    <a:blip r:embed="rId16"/>
                    <a:stretch>
                      <a:fillRect/>
                    </a:stretch>
                  </pic:blipFill>
                  <pic:spPr>
                    <a:xfrm>
                      <a:off x="0" y="0"/>
                      <a:ext cx="5943600" cy="2236470"/>
                    </a:xfrm>
                    <a:prstGeom prst="rect">
                      <a:avLst/>
                    </a:prstGeom>
                  </pic:spPr>
                </pic:pic>
              </a:graphicData>
            </a:graphic>
          </wp:inline>
        </w:drawing>
      </w:r>
    </w:p>
    <w:p w14:paraId="4867EC18" w14:textId="0FCA8643" w:rsidR="00CC6E84" w:rsidRDefault="0099751A" w:rsidP="00897AB4">
      <w:pPr>
        <w:jc w:val="both"/>
        <w:rPr>
          <w:rFonts w:ascii="Times New Roman" w:hAnsi="Times New Roman" w:cs="Times New Roman"/>
          <w:noProof/>
          <w:sz w:val="24"/>
          <w:szCs w:val="24"/>
        </w:rPr>
      </w:pPr>
      <w:r>
        <w:rPr>
          <w:rFonts w:ascii="Times New Roman" w:hAnsi="Times New Roman"/>
          <w:noProof/>
          <w:sz w:val="24"/>
        </w:rPr>
        <w:t xml:space="preserve">Acesta este motivul pentru care UE intenționează să își intensifice eforturile legate de </w:t>
      </w:r>
      <w:r>
        <w:rPr>
          <w:rFonts w:ascii="Times New Roman" w:hAnsi="Times New Roman"/>
          <w:b/>
          <w:noProof/>
          <w:sz w:val="24"/>
        </w:rPr>
        <w:t>securitatea sanitară la nivel mondial</w:t>
      </w:r>
      <w:r>
        <w:rPr>
          <w:rFonts w:ascii="Times New Roman" w:hAnsi="Times New Roman"/>
          <w:noProof/>
          <w:sz w:val="24"/>
        </w:rPr>
        <w:t xml:space="preserve">, consolidând colaborarea cu </w:t>
      </w:r>
      <w:r>
        <w:rPr>
          <w:rFonts w:ascii="Times New Roman" w:hAnsi="Times New Roman"/>
          <w:b/>
          <w:noProof/>
          <w:sz w:val="24"/>
        </w:rPr>
        <w:t>Organizația Mondială a Sănătății (OMS)</w:t>
      </w:r>
      <w:r>
        <w:rPr>
          <w:rFonts w:ascii="Times New Roman" w:hAnsi="Times New Roman"/>
          <w:noProof/>
          <w:sz w:val="24"/>
        </w:rPr>
        <w:t xml:space="preserve">, </w:t>
      </w:r>
      <w:r>
        <w:rPr>
          <w:rFonts w:ascii="Times New Roman" w:hAnsi="Times New Roman"/>
          <w:b/>
          <w:noProof/>
          <w:sz w:val="24"/>
        </w:rPr>
        <w:t>Centrul african de Prevenire și Control al Bolilor (CDC Africa)</w:t>
      </w:r>
      <w:r>
        <w:rPr>
          <w:rFonts w:ascii="Times New Roman" w:hAnsi="Times New Roman"/>
          <w:noProof/>
          <w:sz w:val="24"/>
        </w:rPr>
        <w:t xml:space="preserve"> și consolidând rolul parteneriatelor globale de cercetare medicală în domeniul bolilor infecțioase, cum ar fi Parteneriatul dintre țările europene și cele în curs de dezvoltare privind studiile clinice (EDCTP3) „Sănătatea la nivel mondial”</w:t>
      </w:r>
      <w:r>
        <w:rPr>
          <w:rStyle w:val="FootnoteReference"/>
          <w:rFonts w:ascii="Times New Roman" w:hAnsi="Times New Roman" w:cs="Times New Roman"/>
          <w:noProof/>
          <w:sz w:val="24"/>
          <w:szCs w:val="24"/>
          <w:lang w:val="en-IE"/>
        </w:rPr>
        <w:footnoteReference w:id="35"/>
      </w:r>
      <w:r>
        <w:rPr>
          <w:rFonts w:ascii="Times New Roman" w:hAnsi="Times New Roman"/>
          <w:noProof/>
          <w:sz w:val="24"/>
        </w:rPr>
        <w:t>, care vizează promovarea cercetării și dezvoltării în domeniul sănătății și a rezultatelor în Africa Subsahariană. În plus, Comisia va continua să colaboreze cu alte proiecte de coordonare a finanțatorilor C&amp;D, cum ar fi Colaborarea la nivel mondial în materie de cercetare pentru pregătire în eventualitatea apariției unor boli infecțioase (GloPID-R)</w:t>
      </w:r>
      <w:r>
        <w:rPr>
          <w:rStyle w:val="FootnoteReference"/>
          <w:rFonts w:ascii="Times New Roman" w:hAnsi="Times New Roman" w:cs="Times New Roman"/>
          <w:noProof/>
          <w:sz w:val="24"/>
          <w:szCs w:val="24"/>
          <w:lang w:val="en-IE"/>
        </w:rPr>
        <w:footnoteReference w:id="36"/>
      </w:r>
      <w:r>
        <w:rPr>
          <w:rFonts w:ascii="Times New Roman" w:hAnsi="Times New Roman"/>
          <w:noProof/>
          <w:sz w:val="24"/>
        </w:rPr>
        <w:t>.</w:t>
      </w:r>
    </w:p>
    <w:p w14:paraId="74250D0F" w14:textId="5E2F3510" w:rsidR="00277AEF" w:rsidRPr="00B9501F" w:rsidRDefault="000E6FF4" w:rsidP="00CC6E84">
      <w:pPr>
        <w:jc w:val="both"/>
        <w:rPr>
          <w:rFonts w:ascii="Times New Roman" w:hAnsi="Times New Roman" w:cs="Times New Roman"/>
          <w:noProof/>
          <w:sz w:val="24"/>
          <w:szCs w:val="24"/>
        </w:rPr>
      </w:pPr>
      <w:r>
        <w:rPr>
          <w:rFonts w:ascii="Times New Roman" w:hAnsi="Times New Roman"/>
          <w:noProof/>
          <w:sz w:val="24"/>
        </w:rPr>
        <w:t>Comisia și OMS colaborează intens în ceea ce privește prevenirea, pregătirea și răspunsul la amenințările transfrontaliere grave la adresa sănătății prin cooperare și sprijin tehnic, contribuții financiare, precum și inițiative comune. Pentru a consolida în continuare această cooperare, în special în ceea ce privește prioritățile și activitățile comune, cele două părți intenționează să instituie un cadru pentru cooperarea consolidată în conformitate cu articolul 30 din Regulamentul 2022/2371 până în 2026.</w:t>
      </w:r>
    </w:p>
    <w:p w14:paraId="3859E9CE" w14:textId="718DB83F" w:rsidR="004C2F01" w:rsidRDefault="00286AFA" w:rsidP="00CC6E84">
      <w:pPr>
        <w:jc w:val="both"/>
        <w:rPr>
          <w:rFonts w:ascii="Times New Roman" w:hAnsi="Times New Roman" w:cs="Times New Roman"/>
          <w:noProof/>
          <w:sz w:val="24"/>
          <w:szCs w:val="24"/>
        </w:rPr>
      </w:pPr>
      <w:r>
        <w:rPr>
          <w:rFonts w:ascii="Times New Roman" w:hAnsi="Times New Roman"/>
          <w:noProof/>
          <w:sz w:val="24"/>
        </w:rPr>
        <w:t xml:space="preserve">De asemenea, UE va continua să dezvolte parteneriate existente sau noi privind contramăsurile medicale cu organizații regionale sau țări din Spațiul Economic European (SEE)/Asociația Europeană a Liberului Schimb (AELS), regiunea indo-pacifică, America Latină (și anume Organizația Panamericană a Sănătății) și țări selectate, cum ar fi Canada și Regatul Unit, cu privire la aspecte legate de securitatea sanitară la nivel mondial. </w:t>
      </w:r>
    </w:p>
    <w:p w14:paraId="1FC6396B" w14:textId="5F073679" w:rsidR="00FF020D" w:rsidRPr="00BF7954" w:rsidRDefault="00C51C57" w:rsidP="00CC6E84">
      <w:pPr>
        <w:jc w:val="both"/>
        <w:rPr>
          <w:rFonts w:ascii="Times New Roman" w:hAnsi="Times New Roman" w:cs="Times New Roman"/>
          <w:noProof/>
          <w:sz w:val="24"/>
          <w:szCs w:val="24"/>
        </w:rPr>
      </w:pPr>
      <w:r>
        <w:rPr>
          <w:rFonts w:ascii="Times New Roman" w:hAnsi="Times New Roman"/>
          <w:noProof/>
          <w:sz w:val="24"/>
        </w:rPr>
        <w:t xml:space="preserve">Pe baza inițiativelor din cadrul strategiei „Global Gateway”, cum ar fi </w:t>
      </w:r>
      <w:r>
        <w:rPr>
          <w:rFonts w:ascii="Times New Roman" w:hAnsi="Times New Roman"/>
          <w:b/>
          <w:noProof/>
          <w:sz w:val="24"/>
        </w:rPr>
        <w:t>inițiativa Echipei Europa privind producerea și accesul la vaccinuri, medicamente și tehnologii medicale</w:t>
      </w:r>
      <w:r>
        <w:rPr>
          <w:rFonts w:ascii="Times New Roman" w:hAnsi="Times New Roman"/>
          <w:noProof/>
          <w:sz w:val="24"/>
        </w:rPr>
        <w:t xml:space="preserve"> (MAV+) în Africa și inițiativa biregională UE-ALC privind producția locală de vaccinuri și tehnologii medicale, Comisia va continua să sprijine dezvoltarea </w:t>
      </w:r>
      <w:r>
        <w:rPr>
          <w:rFonts w:ascii="Times New Roman" w:hAnsi="Times New Roman"/>
          <w:b/>
          <w:noProof/>
          <w:sz w:val="24"/>
        </w:rPr>
        <w:t>capacităților regionale de producție de vaccinuri, medicamente și tehnologii medicale</w:t>
      </w:r>
      <w:r>
        <w:rPr>
          <w:rFonts w:ascii="Times New Roman" w:hAnsi="Times New Roman"/>
          <w:noProof/>
          <w:sz w:val="24"/>
        </w:rPr>
        <w:t xml:space="preserve">, inclusiv contramăsuri medicale, în regiunile partenere. În această privință, UE va participa, de asemenea, la </w:t>
      </w:r>
      <w:r>
        <w:rPr>
          <w:rFonts w:ascii="Times New Roman" w:hAnsi="Times New Roman"/>
          <w:b/>
          <w:noProof/>
          <w:sz w:val="24"/>
        </w:rPr>
        <w:t>Coaliția mondială a G20 privind producția regională și locală</w:t>
      </w:r>
      <w:r>
        <w:rPr>
          <w:rStyle w:val="FootnoteReference"/>
          <w:rFonts w:ascii="Times New Roman" w:eastAsia="Times New Roman" w:hAnsi="Times New Roman" w:cs="Times New Roman"/>
          <w:b/>
          <w:bCs/>
          <w:noProof/>
          <w:sz w:val="24"/>
          <w:szCs w:val="24"/>
        </w:rPr>
        <w:footnoteReference w:id="37"/>
      </w:r>
      <w:r>
        <w:rPr>
          <w:rFonts w:ascii="Times New Roman" w:hAnsi="Times New Roman"/>
          <w:noProof/>
          <w:sz w:val="24"/>
        </w:rPr>
        <w:t xml:space="preserve">. Comisia va explora, de asemenea, modalități de creștere a capacității de producție de contramăsuri medicale și a securității lanțului de aprovizionare în vecinătatea noastră, ținând seama de studiul care urmează să fie finalizat în curând privind </w:t>
      </w:r>
      <w:r>
        <w:rPr>
          <w:rFonts w:ascii="Times New Roman" w:hAnsi="Times New Roman"/>
          <w:b/>
          <w:noProof/>
          <w:sz w:val="24"/>
        </w:rPr>
        <w:t>Balcanii de Vest</w:t>
      </w:r>
      <w:r>
        <w:rPr>
          <w:rStyle w:val="FootnoteReference"/>
          <w:rFonts w:ascii="Times New Roman" w:eastAsia="Times New Roman" w:hAnsi="Times New Roman" w:cs="Times New Roman"/>
          <w:b/>
          <w:bCs/>
          <w:noProof/>
          <w:sz w:val="24"/>
          <w:szCs w:val="24"/>
        </w:rPr>
        <w:footnoteReference w:id="38"/>
      </w:r>
      <w:r>
        <w:rPr>
          <w:rFonts w:ascii="Times New Roman" w:hAnsi="Times New Roman"/>
          <w:b/>
          <w:noProof/>
          <w:sz w:val="24"/>
        </w:rPr>
        <w:t xml:space="preserve"> și</w:t>
      </w:r>
      <w:r>
        <w:rPr>
          <w:rFonts w:ascii="Times New Roman" w:hAnsi="Times New Roman"/>
          <w:noProof/>
          <w:sz w:val="24"/>
        </w:rPr>
        <w:t xml:space="preserve"> </w:t>
      </w:r>
      <w:r>
        <w:rPr>
          <w:rFonts w:ascii="Times New Roman" w:hAnsi="Times New Roman"/>
          <w:b/>
          <w:noProof/>
          <w:sz w:val="24"/>
        </w:rPr>
        <w:t>capacitatea Ucrainei de producție de medicamente</w:t>
      </w:r>
      <w:r>
        <w:rPr>
          <w:rFonts w:ascii="Times New Roman" w:hAnsi="Times New Roman"/>
          <w:noProof/>
          <w:sz w:val="24"/>
        </w:rPr>
        <w:t xml:space="preserve">, precum și la nivel mondial, prin continuarea colaborării cu parteneri precum India și China pentru a aborda blocajele din lanțul de aprovizionare. </w:t>
      </w:r>
    </w:p>
    <w:p w14:paraId="21D157B6" w14:textId="53C11DF5" w:rsidR="00AA448A" w:rsidRPr="0022214D" w:rsidRDefault="00B44F30" w:rsidP="0022214D">
      <w:pPr>
        <w:pStyle w:val="Heading2"/>
        <w:numPr>
          <w:ilvl w:val="0"/>
          <w:numId w:val="0"/>
        </w:numPr>
        <w:ind w:left="1068" w:hanging="360"/>
        <w:rPr>
          <w:noProof/>
        </w:rPr>
      </w:pPr>
      <w:r>
        <w:rPr>
          <w:noProof/>
        </w:rPr>
        <w:t>5.2 Cooperarea civil-militară</w:t>
      </w:r>
    </w:p>
    <w:p w14:paraId="6663F86A" w14:textId="5391AB2E" w:rsidR="00347BC0" w:rsidRPr="001F76D5" w:rsidRDefault="00347BC0" w:rsidP="00766D7F">
      <w:pPr>
        <w:jc w:val="both"/>
        <w:rPr>
          <w:rFonts w:ascii="Times New Roman" w:hAnsi="Times New Roman" w:cs="Times New Roman"/>
          <w:noProof/>
          <w:sz w:val="24"/>
          <w:szCs w:val="24"/>
        </w:rPr>
      </w:pPr>
      <w:r>
        <w:rPr>
          <w:rFonts w:ascii="Times New Roman" w:hAnsi="Times New Roman"/>
          <w:noProof/>
          <w:sz w:val="24"/>
        </w:rPr>
        <w:t>Pandemiile, disponibilitatea substanțelor chimice sau biologice și infecțiile rezistente la antibiotice reprezintă amenințări nu numai pentru sănătatea publică, ci și pentru securitate, afectând atât populația, cât și forțele militare. Contramăsurile medicale necesare pentru uz civil în spitale sau pentru uz militar în prima linie sunt adesea aceleași. În plus, unele contramăsuri medicale au fost elaborate în scopuri duble, și anume pentru a aborda bolile de interes atât din punctul de vedere al sănătății populației civile, cât și din punctul de vedere al bioapărării militare, servind astfel nevoilor populației în materie de sănătate publică prin controlul focarelor și sprijinind în același timp pregătirea militară, astfel cum se poate exemplifica cu vaccinurile actuale de nouă generație împotriva variolei și a variolei maimuței. Acesta este motivul pentru care consolidarea cooperării civil-militare privind contramăsurile medicale este esențială pentru consolidarea pregătirii noastre societale și militare pentru situații de urgență și pentru stimularea cercetării și dezvoltării, precum și a capacității de producție și de trimitere pe teren.</w:t>
      </w:r>
    </w:p>
    <w:p w14:paraId="4A97C180" w14:textId="31BD37EB" w:rsidR="00277AEF" w:rsidRDefault="29EA2606" w:rsidP="00766D7F">
      <w:pPr>
        <w:jc w:val="both"/>
        <w:rPr>
          <w:rFonts w:ascii="Times New Roman" w:hAnsi="Times New Roman" w:cs="Times New Roman"/>
          <w:noProof/>
          <w:sz w:val="24"/>
          <w:szCs w:val="24"/>
        </w:rPr>
      </w:pPr>
      <w:r>
        <w:rPr>
          <w:rFonts w:ascii="Times New Roman" w:hAnsi="Times New Roman"/>
          <w:noProof/>
          <w:sz w:val="24"/>
        </w:rPr>
        <w:t xml:space="preserve">Contramăsurile medicale reprezintă unul dintre sectoarele cu cea mai mare valoare adăugată pentru cooperarea civil-militară. Prin mobilizarea cercetării, a mecanismelor de achiziționare (în comun), a achizițiilor (comune) sau a constituirii de stocuri, a logisticii și a trimiterilor pe teren de urgență, colaborarea civil-militară are potențialul de a îmbunătăți în mod semnificativ pregătirea și răspunsul la amenințările transfrontaliere. Comisia intenționează să inițieze un dialog deschis cu ministerele apărării din statele membre pentru a explora modalitățile practice de consolidare a interoperabilității și a capacității de răspuns în domeniul contramăsurilor medicale. </w:t>
      </w:r>
    </w:p>
    <w:p w14:paraId="53467222" w14:textId="5A446567" w:rsidR="00347BC0" w:rsidRPr="008D4493" w:rsidRDefault="00347BC0" w:rsidP="00766D7F">
      <w:pPr>
        <w:jc w:val="both"/>
        <w:rPr>
          <w:rFonts w:ascii="Times New Roman" w:hAnsi="Times New Roman" w:cs="Times New Roman"/>
          <w:noProof/>
          <w:sz w:val="24"/>
          <w:szCs w:val="24"/>
          <w:highlight w:val="green"/>
        </w:rPr>
      </w:pPr>
      <w:r>
        <w:rPr>
          <w:rFonts w:ascii="Times New Roman" w:hAnsi="Times New Roman"/>
          <w:noProof/>
          <w:sz w:val="24"/>
        </w:rPr>
        <w:t>Pe baza obiectivului Cărții albe comune privind pregătirea pentru apărare a Europei 2030</w:t>
      </w:r>
      <w:r>
        <w:rPr>
          <w:rStyle w:val="FootnoteReference"/>
          <w:rFonts w:ascii="Times New Roman" w:hAnsi="Times New Roman" w:cs="Times New Roman"/>
          <w:noProof/>
          <w:sz w:val="24"/>
          <w:szCs w:val="24"/>
        </w:rPr>
        <w:footnoteReference w:id="39"/>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Comisia a înființat deja, în 2025, un </w:t>
      </w:r>
      <w:r>
        <w:rPr>
          <w:rFonts w:ascii="Times New Roman" w:hAnsi="Times New Roman"/>
          <w:b/>
          <w:noProof/>
          <w:sz w:val="24"/>
        </w:rPr>
        <w:t>grup de lucru al Comitetului pentru securitate sanitară</w:t>
      </w:r>
      <w:r>
        <w:rPr>
          <w:rStyle w:val="FootnoteReference"/>
          <w:rFonts w:ascii="Times New Roman" w:hAnsi="Times New Roman" w:cs="Times New Roman"/>
          <w:b/>
          <w:bCs/>
          <w:noProof/>
          <w:sz w:val="24"/>
          <w:szCs w:val="24"/>
        </w:rPr>
        <w:footnoteReference w:id="40"/>
      </w:r>
      <w:r>
        <w:rPr>
          <w:rFonts w:ascii="Times New Roman" w:hAnsi="Times New Roman"/>
          <w:b/>
          <w:noProof/>
          <w:sz w:val="24"/>
        </w:rPr>
        <w:t xml:space="preserve"> privind cooperarea civil-militară în ceea ce privește pregătirea în materie de securitate sanitară</w:t>
      </w:r>
      <w:r>
        <w:rPr>
          <w:rFonts w:ascii="Times New Roman" w:hAnsi="Times New Roman"/>
          <w:noProof/>
          <w:sz w:val="24"/>
        </w:rPr>
        <w:t>, pentru a sprijini colaborarea în domeniul securității sanitare</w:t>
      </w:r>
      <w:r>
        <w:rPr>
          <w:rFonts w:ascii="Times New Roman" w:hAnsi="Times New Roman"/>
          <w:b/>
          <w:noProof/>
          <w:sz w:val="24"/>
        </w:rPr>
        <w:t xml:space="preserve"> </w:t>
      </w:r>
      <w:r>
        <w:rPr>
          <w:rFonts w:ascii="Times New Roman" w:hAnsi="Times New Roman"/>
          <w:noProof/>
          <w:sz w:val="24"/>
        </w:rPr>
        <w:t>între autoritățile civile și militare din statele membre, care acționează, de asemenea, ca o platformă pentru discutarea contramăsurilor medicale, alături de aspecte mai ample de cooperare în materie de securitate sanitară. Proiectele PESCO COUNTERACT și RESILIENCE, finanțate prin Fondul european de apărare, sunt exemple de inițiative de succes care au încurajat cooperarea civil-militară pentru dezvoltarea contramăsurilor medicale.</w:t>
      </w:r>
    </w:p>
    <w:p w14:paraId="7849A567" w14:textId="4B6D0218" w:rsidR="00FF105E" w:rsidRDefault="00277AEF" w:rsidP="00BC38CC">
      <w:pPr>
        <w:jc w:val="both"/>
        <w:rPr>
          <w:rFonts w:ascii="Times New Roman" w:hAnsi="Times New Roman" w:cs="Times New Roman"/>
          <w:noProof/>
          <w:sz w:val="24"/>
          <w:szCs w:val="24"/>
        </w:rPr>
      </w:pPr>
      <w:r>
        <w:rPr>
          <w:rFonts w:ascii="Times New Roman" w:hAnsi="Times New Roman"/>
          <w:noProof/>
          <w:sz w:val="24"/>
        </w:rPr>
        <w:t xml:space="preserve">Pentru a spori gradul de pregătire pentru amenințările CBRN și amenințările legate de conflictele armate care necesită contramăsuri medicale, în 2026, Comisia va elabora o </w:t>
      </w:r>
      <w:r>
        <w:rPr>
          <w:rFonts w:ascii="Times New Roman" w:hAnsi="Times New Roman"/>
          <w:b/>
          <w:noProof/>
          <w:sz w:val="24"/>
        </w:rPr>
        <w:t>inițiativă Medifence</w:t>
      </w:r>
      <w:r>
        <w:rPr>
          <w:rFonts w:ascii="Times New Roman" w:hAnsi="Times New Roman"/>
          <w:noProof/>
          <w:sz w:val="24"/>
        </w:rPr>
        <w:t xml:space="preserve"> menită să asigure disponibilitatea contramăsurilor medicale relevante și accesul la acestea pentru aceste amenințări, de la detectare până la primul răspuns. Această inițiativă se va baza pe acțiunile actuale din cadrul EU4Health și al Fondului european de apărare, pe inițiativele Agenției Europene de Apărare și ale statelor membre și va contribui la consolidarea în continuare a sinergiilor în materie de C&amp;D. Inițiativa va cuprinde mai multe acțiuni, inclusiv: </w:t>
      </w:r>
    </w:p>
    <w:p w14:paraId="174F9863" w14:textId="118F39D3" w:rsidR="00FF105E" w:rsidRDefault="00DE6B6A" w:rsidP="00F961A8">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noProof/>
          <w:sz w:val="24"/>
        </w:rPr>
        <w:t xml:space="preserve">elaborarea unei </w:t>
      </w:r>
      <w:r>
        <w:rPr>
          <w:rFonts w:ascii="Times New Roman" w:hAnsi="Times New Roman"/>
          <w:b/>
          <w:noProof/>
          <w:sz w:val="24"/>
        </w:rPr>
        <w:t>liste scurte de contramăsuri medicale esențiale</w:t>
      </w:r>
      <w:r>
        <w:rPr>
          <w:rFonts w:ascii="Times New Roman" w:hAnsi="Times New Roman"/>
          <w:noProof/>
          <w:sz w:val="24"/>
        </w:rPr>
        <w:t xml:space="preserve"> </w:t>
      </w:r>
      <w:r>
        <w:rPr>
          <w:rFonts w:ascii="Times New Roman" w:hAnsi="Times New Roman"/>
          <w:b/>
          <w:noProof/>
          <w:sz w:val="24"/>
        </w:rPr>
        <w:t>pentru situații de agresiune armată</w:t>
      </w:r>
      <w:r>
        <w:rPr>
          <w:rFonts w:ascii="Times New Roman" w:hAnsi="Times New Roman"/>
          <w:noProof/>
          <w:sz w:val="24"/>
        </w:rPr>
        <w:t xml:space="preserve"> și război hibrid; de asemenea, pentru a contribui la prioritizarea evaluărilor vulnerabilității;</w:t>
      </w:r>
    </w:p>
    <w:p w14:paraId="77A59B17" w14:textId="0C47891C" w:rsidR="00FF105E" w:rsidRDefault="00DE6B6A" w:rsidP="00F961A8">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noProof/>
          <w:sz w:val="24"/>
        </w:rPr>
        <w:t xml:space="preserve">sprijinirea dezvoltării de </w:t>
      </w:r>
      <w:r>
        <w:rPr>
          <w:rFonts w:ascii="Times New Roman" w:hAnsi="Times New Roman"/>
          <w:b/>
          <w:noProof/>
          <w:sz w:val="24"/>
        </w:rPr>
        <w:t>instrumente</w:t>
      </w:r>
      <w:r>
        <w:rPr>
          <w:rFonts w:ascii="Times New Roman" w:hAnsi="Times New Roman"/>
          <w:noProof/>
          <w:sz w:val="24"/>
        </w:rPr>
        <w:t xml:space="preserve">, cum ar fi biosenzorii, instrumentele moleculare, metagenomice și de spectroscopie, pentru a îmbunătăți </w:t>
      </w:r>
      <w:r>
        <w:rPr>
          <w:rFonts w:ascii="Times New Roman" w:hAnsi="Times New Roman"/>
          <w:b/>
          <w:noProof/>
          <w:sz w:val="24"/>
        </w:rPr>
        <w:t>detectarea, identificarea și diagnosticarea promptă</w:t>
      </w:r>
      <w:r>
        <w:rPr>
          <w:rFonts w:ascii="Times New Roman" w:hAnsi="Times New Roman"/>
          <w:noProof/>
          <w:sz w:val="24"/>
        </w:rPr>
        <w:t xml:space="preserve"> atât a agenților CBRN cunoscuți, cât și a celor noi;</w:t>
      </w:r>
    </w:p>
    <w:p w14:paraId="41D89E5D" w14:textId="761916B2" w:rsidR="00FF105E" w:rsidRDefault="00DE6B6A" w:rsidP="00F961A8">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noProof/>
          <w:sz w:val="24"/>
        </w:rPr>
        <w:t xml:space="preserve">sprijinirea dezvoltării de </w:t>
      </w:r>
      <w:r>
        <w:rPr>
          <w:rFonts w:ascii="Times New Roman" w:hAnsi="Times New Roman"/>
          <w:b/>
          <w:noProof/>
          <w:sz w:val="24"/>
        </w:rPr>
        <w:t>platforme de descoperire în domeniul farmaceutic pentru proiectarea de antitoxine</w:t>
      </w:r>
      <w:r>
        <w:rPr>
          <w:rFonts w:ascii="Times New Roman" w:hAnsi="Times New Roman"/>
          <w:noProof/>
          <w:sz w:val="24"/>
        </w:rPr>
        <w:t>, în special pentru noii agenți biologici și chimici și pentru agenții care nu dispun în prezent de opțiuni de tratament eficace;</w:t>
      </w:r>
    </w:p>
    <w:p w14:paraId="6C463433" w14:textId="33E3150A" w:rsidR="00FF105E" w:rsidRPr="007A0587" w:rsidRDefault="00FF105E" w:rsidP="00291BEA">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b/>
          <w:noProof/>
          <w:sz w:val="24"/>
        </w:rPr>
        <w:t>achiziționarea</w:t>
      </w:r>
      <w:r>
        <w:rPr>
          <w:rFonts w:ascii="Times New Roman" w:hAnsi="Times New Roman"/>
          <w:noProof/>
          <w:sz w:val="24"/>
        </w:rPr>
        <w:t>, inclusiv prin proceduri de achiziții publice comune la nivelul UE și constituirea de stocuri la nivel național sau la nivelul UE, de contramăsuri medicale cu potențial civil-militar, inclusiv sub formă de truse, pentru a asigura un acces mai rapid;</w:t>
      </w:r>
    </w:p>
    <w:p w14:paraId="529FAE0F" w14:textId="497B226C" w:rsidR="00FF105E" w:rsidRPr="00290660" w:rsidRDefault="000E3F3D" w:rsidP="00BC38CC">
      <w:pPr>
        <w:pStyle w:val="ListParagraph"/>
        <w:numPr>
          <w:ilvl w:val="0"/>
          <w:numId w:val="14"/>
        </w:numPr>
        <w:ind w:left="714" w:hanging="357"/>
        <w:jc w:val="both"/>
        <w:rPr>
          <w:rFonts w:ascii="Times New Roman" w:hAnsi="Times New Roman" w:cs="Times New Roman"/>
          <w:noProof/>
          <w:sz w:val="24"/>
          <w:szCs w:val="24"/>
        </w:rPr>
      </w:pPr>
      <w:r>
        <w:rPr>
          <w:rFonts w:ascii="Times New Roman" w:hAnsi="Times New Roman"/>
          <w:noProof/>
          <w:sz w:val="24"/>
        </w:rPr>
        <w:t xml:space="preserve">sprijinirea accesului la produse avansate de îngrijire a plăgilor, la echipamente individuale de protecție rezistente la pandemii, cum ar fi aparate respiratorii și costume reutilizabile de înaltă performanță, precum și la dispozitive medicale. Acest lucru va îmbunătăți răspunsul eficace în cazul evenimentelor CBRN și al evenimentelor cu victime în masă. </w:t>
      </w:r>
    </w:p>
    <w:p w14:paraId="63A3B487" w14:textId="1EA207C3" w:rsidR="00277AEF" w:rsidRPr="00290660" w:rsidRDefault="00FF105E" w:rsidP="00766D7F">
      <w:pPr>
        <w:jc w:val="both"/>
        <w:rPr>
          <w:noProof/>
        </w:rPr>
      </w:pPr>
      <w:r>
        <w:rPr>
          <w:rFonts w:ascii="Times New Roman" w:hAnsi="Times New Roman"/>
          <w:noProof/>
          <w:sz w:val="24"/>
        </w:rPr>
        <w:t xml:space="preserve">Această inițiativă va consolida capacitățile de pregătire și de răspuns la amenințările CBRN și la conflictele armate, atât pentru personalul civil, cât și pentru cel militar. Ea va completa alte inițiative care urmează să fie dezvoltate sub egida unui nou plan de acțiune în materie de pregătire și răspuns în domeniul CBRN și va mobiliza sinergii cu posibile proiecte relevante care urmează să fie dezvoltate în cadrul viitorului Program european privind industria de apărare (EDIP). </w:t>
      </w:r>
    </w:p>
    <w:p w14:paraId="39B35D9E" w14:textId="24D5D9A1" w:rsidR="00AA448A" w:rsidRDefault="005B272B" w:rsidP="00BC38CC">
      <w:pPr>
        <w:jc w:val="both"/>
        <w:rPr>
          <w:rFonts w:ascii="Times New Roman" w:hAnsi="Times New Roman" w:cs="Times New Roman"/>
          <w:noProof/>
          <w:sz w:val="24"/>
          <w:szCs w:val="24"/>
        </w:rPr>
      </w:pPr>
      <w:r>
        <w:rPr>
          <w:rFonts w:ascii="Times New Roman" w:hAnsi="Times New Roman"/>
          <w:noProof/>
          <w:sz w:val="24"/>
        </w:rPr>
        <w:t xml:space="preserve">În plus, în contextul dialogului structurat UE-NATO privind reziliența, Comisia, SEAE și Statul-Major al statelor membre vor promova complementaritatea cooperării civil-militare a UE în situații de urgență sanitară, inclusiv cu NATO. Cooperarea va fi, de asemenea, consolidată pentru exerciții, cum ar fi exercițiile paralele și coordonate UE-NATO (PACE), care acoperă scenarii de apariție a unui focar și evenimente cu victime în masă. De asemenea, Comisia va continua să colaboreze cu </w:t>
      </w:r>
      <w:r>
        <w:rPr>
          <w:rFonts w:ascii="Times New Roman" w:hAnsi="Times New Roman"/>
          <w:b/>
          <w:noProof/>
          <w:sz w:val="24"/>
        </w:rPr>
        <w:t>Grupul mixt pentru sănătate al NATO</w:t>
      </w:r>
      <w:r>
        <w:rPr>
          <w:rFonts w:ascii="Times New Roman" w:hAnsi="Times New Roman"/>
          <w:noProof/>
          <w:sz w:val="24"/>
        </w:rPr>
        <w:t xml:space="preserve"> și cu </w:t>
      </w:r>
      <w:r>
        <w:rPr>
          <w:rFonts w:ascii="Times New Roman" w:hAnsi="Times New Roman"/>
          <w:b/>
          <w:noProof/>
          <w:sz w:val="24"/>
        </w:rPr>
        <w:t>Comitetul șefilor serviciilor medicale militare</w:t>
      </w:r>
      <w:r>
        <w:rPr>
          <w:rFonts w:ascii="Times New Roman" w:hAnsi="Times New Roman"/>
          <w:noProof/>
          <w:sz w:val="24"/>
        </w:rPr>
        <w:t xml:space="preserve"> pentru consolidarea cooperării operaționale, după caz, punând accentul, printre altele, pe pregătirea pentru evenimente cu victime în masă și pe logistica medicală. </w:t>
      </w:r>
    </w:p>
    <w:p w14:paraId="713DD1D0" w14:textId="222CB246" w:rsidR="007663E4" w:rsidRPr="007663E4" w:rsidRDefault="00B44F30" w:rsidP="007663E4">
      <w:pPr>
        <w:pStyle w:val="Heading2"/>
        <w:numPr>
          <w:ilvl w:val="0"/>
          <w:numId w:val="0"/>
        </w:numPr>
        <w:ind w:left="1068" w:hanging="360"/>
        <w:rPr>
          <w:noProof/>
        </w:rPr>
      </w:pPr>
      <w:r>
        <w:rPr>
          <w:noProof/>
        </w:rPr>
        <w:t xml:space="preserve">5.3 Colaborarea dintre sectorul privat și cel public </w:t>
      </w:r>
    </w:p>
    <w:p w14:paraId="6BA71085" w14:textId="596E741F" w:rsidR="007663E4" w:rsidRPr="007663E4" w:rsidRDefault="007663E4" w:rsidP="007663E4">
      <w:pPr>
        <w:jc w:val="both"/>
        <w:rPr>
          <w:rFonts w:ascii="Times New Roman" w:hAnsi="Times New Roman" w:cs="Times New Roman"/>
          <w:noProof/>
          <w:sz w:val="24"/>
          <w:szCs w:val="24"/>
        </w:rPr>
      </w:pPr>
      <w:r>
        <w:rPr>
          <w:rFonts w:ascii="Times New Roman" w:hAnsi="Times New Roman"/>
          <w:b/>
          <w:noProof/>
          <w:sz w:val="24"/>
        </w:rPr>
        <w:t>Colaborarea dintre sectorul privat și cel public</w:t>
      </w:r>
      <w:r>
        <w:rPr>
          <w:rFonts w:ascii="Times New Roman" w:hAnsi="Times New Roman"/>
          <w:noProof/>
          <w:sz w:val="24"/>
        </w:rPr>
        <w:t xml:space="preserve"> este esențială pentru a spori dezvoltarea, disponibilitatea și accesul la contramăsuri medicale, atât în ceea ce privește pregătirea, cât și în perioade de criză. Acest lucru este esențial pentru utilizarea optimă a tuturor resurselor, a expertizei și a inovării din toate sectoarele relevante implicate în ciclul de viață al dezvoltării contramăsurilor medicale. </w:t>
      </w:r>
    </w:p>
    <w:p w14:paraId="0331B72E" w14:textId="044931AF" w:rsidR="007663E4" w:rsidRPr="007663E4" w:rsidRDefault="007663E4" w:rsidP="007663E4">
      <w:pPr>
        <w:jc w:val="both"/>
        <w:rPr>
          <w:rFonts w:ascii="Times New Roman" w:hAnsi="Times New Roman" w:cs="Times New Roman"/>
          <w:noProof/>
          <w:sz w:val="24"/>
          <w:szCs w:val="24"/>
        </w:rPr>
      </w:pPr>
      <w:r>
        <w:rPr>
          <w:rFonts w:ascii="Times New Roman" w:hAnsi="Times New Roman"/>
          <w:noProof/>
          <w:sz w:val="24"/>
        </w:rPr>
        <w:t>În prezent, Comisia se bazează pe o rețea unică de părți interesate publice și private implicate în dezvoltarea și furnizarea de contramăsuri medicale. Implicarea statelor membre și a părților interesate are loc în mod regulat prin intermediul a diferite foruri, cum ar fi Consiliul HERA, Forumul comun de cooperare industrială, Forumul societății civile, Rețeaua „O singură sănătate” privind rezistența la antimicrobiene</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sau evenimente precum Zilele industriei HERA. </w:t>
      </w:r>
    </w:p>
    <w:p w14:paraId="140595C8" w14:textId="5ECAD495" w:rsidR="007663E4" w:rsidRPr="002F362F" w:rsidRDefault="007663E4" w:rsidP="429525D5">
      <w:pPr>
        <w:jc w:val="both"/>
        <w:rPr>
          <w:rFonts w:ascii="Times New Roman" w:hAnsi="Times New Roman" w:cs="Times New Roman"/>
          <w:noProof/>
          <w:sz w:val="24"/>
          <w:szCs w:val="24"/>
        </w:rPr>
      </w:pPr>
      <w:r>
        <w:rPr>
          <w:rFonts w:ascii="Times New Roman" w:hAnsi="Times New Roman"/>
          <w:noProof/>
          <w:sz w:val="24"/>
        </w:rPr>
        <w:t xml:space="preserve">În conformitate cu Strategia privind o Uniune a pregătirii, Comisia va consolida colaborarea dintre sectorul public și cel privat în cadrul forurilor existente pentru a dezvolta soluții care să sporească disponibilitatea și securitatea aprovizionării cu contramăsuri medicale, în deplină conformitate cu legislația UE în materie de concurență. Astfel cum s-a anunțat în Strategia privind o Uniune a pregătirii, Comisia și părțile interesate vor elabora, de asemenea, </w:t>
      </w:r>
      <w:r>
        <w:rPr>
          <w:rFonts w:ascii="Times New Roman" w:hAnsi="Times New Roman"/>
          <w:b/>
          <w:noProof/>
          <w:sz w:val="24"/>
        </w:rPr>
        <w:t>protocoale public-private pentru situații de urgență</w:t>
      </w:r>
      <w:r>
        <w:rPr>
          <w:rFonts w:ascii="Times New Roman" w:hAnsi="Times New Roman"/>
          <w:noProof/>
          <w:sz w:val="24"/>
        </w:rPr>
        <w:t xml:space="preserve"> pentru a asigura dezvoltarea rapidă și disponibilitatea contramăsurilor medicale în situații de urgență. În plus, Comisia va mobiliza instrumente precum ATHINA pentru schimbul securizat și standardizat de date între sectorul public și cel privat, pentru a spori transparența și a accelera dezvoltarea contramăsurilor medicale.</w:t>
      </w:r>
    </w:p>
    <w:p w14:paraId="4C854DBA" w14:textId="45E2EEC0" w:rsidR="0099751A" w:rsidRPr="007E45B5" w:rsidRDefault="00BE1274" w:rsidP="00B44F30">
      <w:pPr>
        <w:pStyle w:val="Heading1"/>
        <w:numPr>
          <w:ilvl w:val="0"/>
          <w:numId w:val="30"/>
        </w:numPr>
        <w:rPr>
          <w:rFonts w:ascii="Times New Roman Bold" w:hAnsi="Times New Roman Bold"/>
          <w:caps/>
          <w:noProof/>
          <w:u w:val="single"/>
        </w:rPr>
      </w:pPr>
      <w:r>
        <w:rPr>
          <w:rFonts w:ascii="Times New Roman Bold" w:hAnsi="Times New Roman Bold"/>
          <w:noProof/>
          <w:u w:val="single"/>
        </w:rPr>
        <w:t>SENSIBILIZAREA POPULAȚIEI, IMPLICAREA CETĂȚENILOR ȘI COMPETENȚELE LEGATE DE CONTRAMĂSURILE MEDICALE</w:t>
      </w:r>
    </w:p>
    <w:p w14:paraId="3A86A4D0" w14:textId="2372A0BC" w:rsidR="004E5416" w:rsidRPr="007E45B5" w:rsidRDefault="00B44F30" w:rsidP="00766D7F">
      <w:pPr>
        <w:pStyle w:val="Heading2"/>
        <w:numPr>
          <w:ilvl w:val="0"/>
          <w:numId w:val="0"/>
        </w:numPr>
        <w:ind w:left="1068" w:hanging="360"/>
        <w:rPr>
          <w:noProof/>
        </w:rPr>
      </w:pPr>
      <w:r>
        <w:rPr>
          <w:noProof/>
        </w:rPr>
        <w:t>6.1 Forța de muncă calificată</w:t>
      </w:r>
    </w:p>
    <w:p w14:paraId="1BC9719A" w14:textId="30C92097" w:rsidR="00944D6A" w:rsidRDefault="00217E17" w:rsidP="00BC38CC">
      <w:p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Europa trebuie să fie locul în care contramăsurile medicale de astăzi și de mâine sunt inventate, dezvoltate și produse. Pentru a realiza acest lucru, UE trebuie să își consolideze în continuare rezerva de profesioniști talentați și diverși din domeniul sănătății și al îngrijirii – de la cercetători și producători la medici și îngrijitori. Aceștia trebuie să dispună de expertiza și competențele adecvate pentru a răspunde atât nevoilor actuale, cât și celor viitoare în materie de sănătate publică, precum și pentru a consolida capacitățile noastre de pregătire și de răspuns pentru contramăsurile medicale. </w:t>
      </w:r>
    </w:p>
    <w:p w14:paraId="64C6ACE7" w14:textId="0FFC5E06" w:rsidR="004E5416" w:rsidRDefault="00217E17" w:rsidP="00BC38CC">
      <w:p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Ca parte a Uniunii competențelor</w:t>
      </w:r>
      <w:r>
        <w:rPr>
          <w:rStyle w:val="FootnoteReference"/>
          <w:rFonts w:ascii="Times New Roman" w:hAnsi="Times New Roman" w:cs="Times New Roman"/>
          <w:noProof/>
          <w:sz w:val="24"/>
          <w:szCs w:val="24"/>
          <w:lang w:val="en-IE"/>
        </w:rPr>
        <w:footnoteReference w:id="42"/>
      </w:r>
      <w:r>
        <w:rPr>
          <w:rFonts w:ascii="Times New Roman" w:hAnsi="Times New Roman"/>
          <w:noProof/>
          <w:sz w:val="24"/>
        </w:rPr>
        <w:t xml:space="preserve">, Comisia va continua să investească în consolidarea talentelor noastre și a forței noastre de muncă calificate interne și în atragerea celor mai buni cercetători și inovatori din lume. Pentru a sprijini dezvoltarea, producția și furnizarea de contramăsuri medicale de vârf la nivel mondial și adaptate exigențelor viitorului, UE trebuie să investească în locuri de muncă de calitate în acest domeniu, inclusiv în măsuri de îmbunătățire a standardelor de dezvoltare profesională continuă, de orientare pentru forța de muncă și de facilitare a accesului la oportunități de învățare. Este la fel de important să se creeze o comunitate de cercetători și practicieni în domeniul contramăsurilor medicale, care să poată adapta intervențiile în domeniul sănătății pentru a răspunde nevoilor diverse ale grupurilor și comunităților. </w:t>
      </w:r>
    </w:p>
    <w:p w14:paraId="25B9CD48" w14:textId="1F6AFE3C" w:rsidR="007E45B5" w:rsidRDefault="00B44F30" w:rsidP="00766D7F">
      <w:pPr>
        <w:pStyle w:val="Heading2"/>
        <w:numPr>
          <w:ilvl w:val="0"/>
          <w:numId w:val="0"/>
        </w:numPr>
        <w:ind w:left="1068" w:hanging="360"/>
        <w:rPr>
          <w:noProof/>
        </w:rPr>
      </w:pPr>
      <w:r>
        <w:rPr>
          <w:noProof/>
        </w:rPr>
        <w:t>6.2 Echipe reziliente de intervenție în domeniul sănătății</w:t>
      </w:r>
    </w:p>
    <w:p w14:paraId="0C2DB4AE" w14:textId="44257405" w:rsidR="007E45B5" w:rsidRPr="007E45B5" w:rsidRDefault="007E45B5" w:rsidP="00BC38CC">
      <w:p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Implementarea eficace a contramăsurilor medicale necesită, de asemenea, o forță de muncă puternică și rezilientă în domeniul sănătății pentru a asigura depistarea rapidă a focarelor și administrarea contramăsurilor. Pe baza unor inițiative precum echipele medicale de urgență ale ECDC din cadrul rescEU, care sprijină răspunsul în situații de urgență sanitară în țările afectate, Comisia consolidează capacitățile de pregătire pentru situații de urgență sanitară prin formare și schimb de bune practici, inclusiv în ceea ce privește constituirea de stocuri și achizițiile publice comune. </w:t>
      </w:r>
    </w:p>
    <w:p w14:paraId="1F0CA5D1" w14:textId="70B69B4D" w:rsidR="007F76AB" w:rsidRPr="00DD572C" w:rsidRDefault="00B44F30" w:rsidP="00766D7F">
      <w:pPr>
        <w:pStyle w:val="Heading2"/>
        <w:numPr>
          <w:ilvl w:val="0"/>
          <w:numId w:val="0"/>
        </w:numPr>
        <w:ind w:left="1068" w:hanging="360"/>
        <w:rPr>
          <w:noProof/>
          <w:highlight w:val="green"/>
        </w:rPr>
      </w:pPr>
      <w:r>
        <w:rPr>
          <w:noProof/>
        </w:rPr>
        <w:t>6.3 Pregătirea, sensibilizarea și implicarea cetățenilor în materie de sănătate</w:t>
      </w:r>
    </w:p>
    <w:p w14:paraId="19A6F974" w14:textId="6EBB86F0" w:rsidR="00944D6A" w:rsidRDefault="5049D536" w:rsidP="00766D7F">
      <w:pPr>
        <w:jc w:val="both"/>
        <w:rPr>
          <w:rFonts w:ascii="Times New Roman" w:hAnsi="Times New Roman" w:cs="Times New Roman"/>
          <w:noProof/>
          <w:sz w:val="24"/>
          <w:szCs w:val="24"/>
        </w:rPr>
      </w:pPr>
      <w:r>
        <w:rPr>
          <w:rFonts w:ascii="Times New Roman" w:hAnsi="Times New Roman"/>
          <w:noProof/>
          <w:sz w:val="24"/>
        </w:rPr>
        <w:t xml:space="preserve">Pregătirea pentru amenințările la adresa sănătății este o responsabilitate colectivă și trebuie să aibă o abordare bazată pe dovezi, fundamentată și susținută de știință. Înțelegerea răspunsurilor cetățenilor la situații de urgență și eliminarea barierelor comportamentale care pot împiedica eficiența reacțiilor sunt vitale. Comunicarea și informarea eficace și cuprinzătoare în situații de risc și de urgență sunt esențiale pentru consolidarea încrederii cetățenilor și a comunităților, prin creșterea gradului de sensibilizare, a implicării și a accesului la informații de înaltă calitate, bazate pe dovezi. Asigurarea accesibilității comunicațiilor și a informațiilor în situații de urgență este esențială pentru a se asigura că persoanele cu handicap pot solicita și primi ajutor în situații de urgență. </w:t>
      </w:r>
    </w:p>
    <w:p w14:paraId="09E805D4" w14:textId="01D07F19" w:rsidR="00944D6A" w:rsidRDefault="7CAEC717" w:rsidP="00766D7F">
      <w:pPr>
        <w:jc w:val="both"/>
        <w:rPr>
          <w:rFonts w:ascii="Times New Roman" w:hAnsi="Times New Roman" w:cs="Times New Roman"/>
          <w:noProof/>
          <w:sz w:val="24"/>
          <w:szCs w:val="24"/>
        </w:rPr>
      </w:pPr>
      <w:r>
        <w:rPr>
          <w:rFonts w:ascii="Times New Roman" w:hAnsi="Times New Roman"/>
          <w:noProof/>
          <w:sz w:val="24"/>
        </w:rPr>
        <w:t>Pentru a restabili încrederea în contramăsurile medicale, cum ar fi vaccinurile, UE va elabora planuri cu recomandări pentru utilizarea acestora în situații critice și va combate în mod riguros erorile și dezinformarea, colaborând cu platformele online, consolidând programele de alfabetizare digitală în domeniul sănătății și punând în aplicare mecanisme de verificare a faptelor.</w:t>
      </w:r>
      <w:bookmarkStart w:id="13" w:name="_Hlk201218885"/>
      <w:r>
        <w:rPr>
          <w:rFonts w:ascii="Times New Roman" w:hAnsi="Times New Roman"/>
          <w:noProof/>
          <w:sz w:val="24"/>
        </w:rPr>
        <w:t xml:space="preserve"> Într-o situație de urgență sanitară gravă, răspândirea deliberată de informații eronate și dezinformări – inclusiv manipularea coordonată și denaturarea faptelor științifice pentru câștiguri politice sau de altă natură – costă vieți și trebuie prevenită sau combătută cu fermitate. Pentru a sprijini acest demers, Comisia se bazează pe informații concrete cu privire la comunicarea eficace privind riscurile și la factorii care pot consolida reziliența publică împotriva informațiilor false sau înșelătoare în timpul situațiilor de urgență</w:t>
      </w:r>
      <w:r>
        <w:rPr>
          <w:rStyle w:val="FootnoteReference"/>
          <w:rFonts w:ascii="Times New Roman" w:hAnsi="Times New Roman" w:cs="Times New Roman"/>
          <w:noProof/>
          <w:sz w:val="24"/>
          <w:szCs w:val="24"/>
          <w:lang w:val="en-IE"/>
        </w:rPr>
        <w:footnoteReference w:id="43"/>
      </w:r>
      <w:r>
        <w:rPr>
          <w:rFonts w:ascii="Times New Roman" w:hAnsi="Times New Roman"/>
          <w:noProof/>
          <w:sz w:val="24"/>
        </w:rPr>
        <w:t>.</w:t>
      </w:r>
    </w:p>
    <w:p w14:paraId="0FE381E4" w14:textId="301031D7" w:rsidR="009D3C91" w:rsidRDefault="00FC7753" w:rsidP="00766D7F">
      <w:pPr>
        <w:jc w:val="both"/>
        <w:rPr>
          <w:rFonts w:ascii="Times New Roman" w:hAnsi="Times New Roman" w:cs="Times New Roman"/>
          <w:noProof/>
          <w:sz w:val="24"/>
          <w:szCs w:val="24"/>
        </w:rPr>
      </w:pPr>
      <w:r>
        <w:rPr>
          <w:rFonts w:ascii="Times New Roman" w:hAnsi="Times New Roman"/>
          <w:noProof/>
          <w:color w:val="000000" w:themeColor="text1"/>
          <w:sz w:val="24"/>
        </w:rPr>
        <w:t>Comisia va continua să colaboreze cu OMS în ceea ce privește imunizarea și pregătirea.</w:t>
      </w:r>
      <w:bookmarkEnd w:id="13"/>
      <w:r>
        <w:rPr>
          <w:rFonts w:ascii="Times New Roman" w:hAnsi="Times New Roman"/>
          <w:noProof/>
          <w:sz w:val="24"/>
        </w:rPr>
        <w:t xml:space="preserve"> UE va promova dezvoltarea unor contramăsuri medicale care să ia în considerare dimensiunea de vârstă și dimensiunea de gen, pentru a răspunde în mod eficace diferitelor nevoi și pentru a proteja mai bine grupurile vulnerabile împotriva amenințărilor la adresa sănătății.</w:t>
      </w:r>
      <w:r>
        <w:rPr>
          <w:rFonts w:ascii="Times New Roman" w:hAnsi="Times New Roman"/>
          <w:noProof/>
          <w:color w:val="000000" w:themeColor="text1"/>
          <w:sz w:val="24"/>
        </w:rPr>
        <w:t xml:space="preserve"> În special, Comisia va cartografia barierele sistemice care împiedică accesul femeilor și al populațiilor vulnerabile la vaccinuri, mijloace terapeutice și mijloace de diagnosticare</w:t>
      </w:r>
      <w:r>
        <w:rPr>
          <w:rFonts w:ascii="Times New Roman" w:hAnsi="Times New Roman"/>
          <w:noProof/>
          <w:sz w:val="24"/>
        </w:rPr>
        <w:t>, în strânsă colaborare cu ECDC și cu Forumul societății civile al HERA.</w:t>
      </w:r>
      <w:r>
        <w:rPr>
          <w:rFonts w:ascii="Times New Roman" w:hAnsi="Times New Roman"/>
          <w:noProof/>
          <w:color w:val="000000" w:themeColor="text1"/>
          <w:sz w:val="24"/>
        </w:rPr>
        <w:t xml:space="preserve"> </w:t>
      </w:r>
      <w:bookmarkStart w:id="14" w:name="_Hlk201219238"/>
      <w:r>
        <w:rPr>
          <w:rFonts w:ascii="Times New Roman" w:hAnsi="Times New Roman"/>
          <w:noProof/>
          <w:sz w:val="24"/>
        </w:rPr>
        <w:t>Pentru a contracara acțiunile străine de manipulare a informațiilor și ingerințe străine (FIMI), ar trebui să se utilizeze pe deplin setul de instrumente pentru acțiunile străine de manipulare a informațiilor și pentru ingerințele străine, Regulamentul privind serviciile digitale și alte instrumente și dispoziții juridice relevante ale UE.</w:t>
      </w:r>
    </w:p>
    <w:bookmarkEnd w:id="14"/>
    <w:p w14:paraId="499CCF7D" w14:textId="75E66B9D" w:rsidR="00D24663" w:rsidRPr="0005257C" w:rsidRDefault="00746EAE">
      <w:pPr>
        <w:rPr>
          <w:noProof/>
        </w:rPr>
      </w:pPr>
      <w:r>
        <w:rPr>
          <w:rFonts w:ascii="Times New Roman" w:hAnsi="Times New Roman"/>
          <w:noProof/>
          <w:sz w:val="24"/>
          <w:lang w:val="en-GB" w:eastAsia="en-GB"/>
        </w:rPr>
        <mc:AlternateContent>
          <mc:Choice Requires="wps">
            <w:drawing>
              <wp:inline distT="0" distB="0" distL="0" distR="0" wp14:anchorId="634E2925" wp14:editId="6B7B3050">
                <wp:extent cx="5943600" cy="2648197"/>
                <wp:effectExtent l="0" t="0" r="19050" b="19050"/>
                <wp:docPr id="33505038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48197"/>
                        </a:xfrm>
                        <a:prstGeom prst="rect">
                          <a:avLst/>
                        </a:prstGeom>
                        <a:solidFill>
                          <a:sysClr val="window" lastClr="FFFFFF">
                            <a:lumMod val="85000"/>
                          </a:sysClr>
                        </a:solidFill>
                        <a:ln w="9525">
                          <a:solidFill>
                            <a:srgbClr val="000000"/>
                          </a:solidFill>
                          <a:miter lim="800000"/>
                          <a:headEnd/>
                          <a:tailEnd/>
                        </a:ln>
                      </wps:spPr>
                      <wps:txbx>
                        <w:txbxContent>
                          <w:p w14:paraId="43DDCBBC" w14:textId="60B4A866" w:rsidR="00746EAE" w:rsidRPr="002B3DDF" w:rsidRDefault="00746EAE" w:rsidP="00746EAE">
                            <w:pPr>
                              <w:ind w:left="360" w:hanging="360"/>
                              <w:rPr>
                                <w:rFonts w:ascii="Times New Roman" w:hAnsi="Times New Roman" w:cs="Times New Roman"/>
                                <w:b/>
                                <w:bCs/>
                                <w:i/>
                                <w:iCs/>
                                <w:sz w:val="24"/>
                                <w:szCs w:val="24"/>
                              </w:rPr>
                            </w:pPr>
                            <w:r>
                              <w:rPr>
                                <w:rFonts w:ascii="Times New Roman" w:hAnsi="Times New Roman"/>
                                <w:b/>
                                <w:i/>
                                <w:sz w:val="24"/>
                              </w:rPr>
                              <w:t>Acțiuni-cheie:</w:t>
                            </w:r>
                          </w:p>
                          <w:p w14:paraId="2EDDD014" w14:textId="4624DEDC" w:rsidR="00746EAE" w:rsidRPr="000D7BEA" w:rsidRDefault="00746EAE" w:rsidP="00746EAE">
                            <w:pPr>
                              <w:rPr>
                                <w:rFonts w:ascii="Times New Roman" w:hAnsi="Times New Roman" w:cs="Times New Roman"/>
                                <w:b/>
                                <w:bCs/>
                                <w:sz w:val="24"/>
                                <w:szCs w:val="24"/>
                              </w:rPr>
                            </w:pPr>
                            <w:r>
                              <w:rPr>
                                <w:rFonts w:ascii="Times New Roman" w:hAnsi="Times New Roman"/>
                                <w:b/>
                                <w:sz w:val="24"/>
                              </w:rPr>
                              <w:t xml:space="preserve">Comisia: </w:t>
                            </w:r>
                          </w:p>
                          <w:p w14:paraId="0DDC655F" w14:textId="0C82AF31" w:rsidR="000D7BEA" w:rsidRDefault="007838FD"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va crea noi parteneriate globale în domeniul contramăsurilor medicale, în special cu </w:t>
                            </w:r>
                            <w:r>
                              <w:rPr>
                                <w:rFonts w:ascii="Times New Roman" w:hAnsi="Times New Roman"/>
                                <w:b/>
                                <w:sz w:val="24"/>
                              </w:rPr>
                              <w:t>țările SEE-AELS, Canada și cu actori globali și regionali, cum ar fi OMS și PAHO</w:t>
                            </w:r>
                            <w:r>
                              <w:rPr>
                                <w:rFonts w:ascii="Times New Roman" w:hAnsi="Times New Roman"/>
                                <w:sz w:val="24"/>
                              </w:rPr>
                              <w:t xml:space="preserve"> [2025 &amp;2026];</w:t>
                            </w:r>
                          </w:p>
                          <w:p w14:paraId="6440120A" w14:textId="0C87ACAB" w:rsidR="004D0057" w:rsidRDefault="004D005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va crea o </w:t>
                            </w:r>
                            <w:r>
                              <w:rPr>
                                <w:rFonts w:ascii="Times New Roman" w:hAnsi="Times New Roman"/>
                                <w:b/>
                                <w:sz w:val="24"/>
                              </w:rPr>
                              <w:t>inițiativă Medifence</w:t>
                            </w:r>
                            <w:r>
                              <w:rPr>
                                <w:rFonts w:ascii="Times New Roman" w:hAnsi="Times New Roman"/>
                                <w:sz w:val="24"/>
                              </w:rPr>
                              <w:t xml:space="preserve"> pentru consolidarea gradului de pregătire pentru amenințările CBRN și de securitate și pentru consolidarea colaborării civil-militară. Ca parte a acesteia, va elabora </w:t>
                            </w:r>
                            <w:r>
                              <w:rPr>
                                <w:rFonts w:ascii="Times New Roman" w:hAnsi="Times New Roman"/>
                                <w:b/>
                                <w:sz w:val="24"/>
                              </w:rPr>
                              <w:t>o listă scurtă de contramăsuri medicale esențiale pentru agresiunea armată</w:t>
                            </w:r>
                            <w:r>
                              <w:rPr>
                                <w:rFonts w:ascii="Times New Roman" w:hAnsi="Times New Roman"/>
                                <w:sz w:val="24"/>
                              </w:rPr>
                              <w:t xml:space="preserve"> și va facilita achiziționarea și stocarea de eventuale </w:t>
                            </w:r>
                            <w:r>
                              <w:rPr>
                                <w:rFonts w:ascii="Times New Roman" w:hAnsi="Times New Roman"/>
                                <w:b/>
                                <w:sz w:val="24"/>
                              </w:rPr>
                              <w:t>seturi de contramăsuri medicale</w:t>
                            </w:r>
                            <w:r>
                              <w:rPr>
                                <w:rFonts w:ascii="Times New Roman" w:hAnsi="Times New Roman"/>
                                <w:sz w:val="24"/>
                              </w:rPr>
                              <w:t xml:space="preserve"> [2025];</w:t>
                            </w:r>
                          </w:p>
                          <w:p w14:paraId="5DF04B3E" w14:textId="2CED4969" w:rsidR="00C348B3" w:rsidRPr="00101C3A" w:rsidRDefault="005B10D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va desfășura inițiative de îmbunătățire a alfabetizării digitale în domeniul sănătății, va desfășura activități de verificare a faptelor și va colabora cu platformele online pentru </w:t>
                            </w:r>
                            <w:r>
                              <w:rPr>
                                <w:rFonts w:ascii="Times New Roman" w:hAnsi="Times New Roman"/>
                                <w:b/>
                                <w:sz w:val="24"/>
                              </w:rPr>
                              <w:t>a combate dezinformarea</w:t>
                            </w:r>
                            <w:r>
                              <w:rPr>
                                <w:rFonts w:ascii="Times New Roman" w:hAnsi="Times New Roman"/>
                                <w:sz w:val="24"/>
                              </w:rPr>
                              <w:t xml:space="preserve"> și </w:t>
                            </w:r>
                            <w:r>
                              <w:rPr>
                                <w:rFonts w:ascii="Times New Roman" w:hAnsi="Times New Roman"/>
                                <w:b/>
                                <w:sz w:val="24"/>
                              </w:rPr>
                              <w:t>a promova transparența și informațiile științifice</w:t>
                            </w:r>
                            <w:r>
                              <w:rPr>
                                <w:rFonts w:ascii="Times New Roman" w:hAnsi="Times New Roman"/>
                                <w:sz w:val="24"/>
                              </w:rPr>
                              <w:t xml:space="preserve"> pentru a-i proteja pe cetățeni de amenințările la adresa sănătății publice.</w:t>
                            </w:r>
                          </w:p>
                          <w:p w14:paraId="492D9287" w14:textId="77777777" w:rsidR="004D0057" w:rsidRPr="00AF285E" w:rsidRDefault="004D0057" w:rsidP="000D7BEA">
                            <w:pPr>
                              <w:pStyle w:val="ListParagraph"/>
                              <w:ind w:left="284" w:hanging="218"/>
                              <w:jc w:val="both"/>
                              <w:rPr>
                                <w:rFonts w:ascii="Times New Roman" w:hAnsi="Times New Roman" w:cs="Times New Roman"/>
                                <w:sz w:val="24"/>
                                <w:szCs w:val="24"/>
                              </w:rPr>
                            </w:pPr>
                          </w:p>
                          <w:p w14:paraId="1432D67D" w14:textId="77777777" w:rsidR="00074DD5" w:rsidRPr="0098617C" w:rsidRDefault="00074DD5" w:rsidP="00746EAE">
                            <w:pPr>
                              <w:rPr>
                                <w:rFonts w:ascii="Times New Roman" w:hAnsi="Times New Roman" w:cs="Times New Roman"/>
                                <w:sz w:val="24"/>
                                <w:szCs w:val="24"/>
                              </w:rPr>
                            </w:pPr>
                          </w:p>
                          <w:p w14:paraId="04C49065" w14:textId="3DC923AF" w:rsidR="00746EAE" w:rsidRPr="007F78BF" w:rsidRDefault="00746EAE" w:rsidP="00746EAE">
                            <w:pPr>
                              <w:jc w:val="center"/>
                              <w:rPr>
                                <w:b/>
                                <w:bCs/>
                              </w:rPr>
                            </w:pPr>
                          </w:p>
                          <w:p w14:paraId="180E99AC" w14:textId="77777777" w:rsidR="000D7BEA" w:rsidRPr="007F78BF" w:rsidRDefault="000D7BEA" w:rsidP="00746EAE">
                            <w:pPr>
                              <w:jc w:val="center"/>
                              <w:rPr>
                                <w:b/>
                                <w:bCs/>
                              </w:rPr>
                            </w:pPr>
                          </w:p>
                          <w:p w14:paraId="007B5A4F" w14:textId="77777777" w:rsidR="000D7BEA" w:rsidRPr="007F78BF" w:rsidRDefault="000D7BEA" w:rsidP="00746EAE">
                            <w:pPr>
                              <w:jc w:val="center"/>
                              <w:rPr>
                                <w:b/>
                                <w:bCs/>
                              </w:rPr>
                            </w:pPr>
                          </w:p>
                          <w:p w14:paraId="302FCE3C" w14:textId="77777777" w:rsidR="000D7BEA" w:rsidRPr="007F78BF" w:rsidRDefault="000D7BEA" w:rsidP="00746EAE">
                            <w:pPr>
                              <w:jc w:val="center"/>
                              <w:rPr>
                                <w:b/>
                                <w:bCs/>
                              </w:rPr>
                            </w:pPr>
                          </w:p>
                        </w:txbxContent>
                      </wps:txbx>
                      <wps:bodyPr rot="0" vert="horz" wrap="square" lIns="91440" tIns="45720" rIns="91440" bIns="45720" anchor="t" anchorCtr="0">
                        <a:noAutofit/>
                      </wps:bodyPr>
                    </wps:wsp>
                  </a:graphicData>
                </a:graphic>
              </wp:inline>
            </w:drawing>
          </mc:Choice>
          <mc:Fallback>
            <w:pict>
              <v:shape w14:anchorId="634E2925" id="_x0000_s1031" type="#_x0000_t202" style="width:468pt;height: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" fillcolor="#d9d9d9">
                <v:textbox>
                  <w:txbxContent>
                    <w:p w14:paraId="43DDCBBC" w14:textId="60B4A866" w:rsidR="00746EAE" w:rsidRPr="002B3DDF" w:rsidRDefault="00746EAE" w:rsidP="00746EAE">
                      <w:pPr>
                        <w:ind w:left="360" w:hanging="360"/>
                        <w:rPr>
                          <w:rFonts w:ascii="Times New Roman" w:hAnsi="Times New Roman" w:cs="Times New Roman"/>
                          <w:b/>
                          <w:bCs/>
                          <w:i/>
                          <w:iCs/>
                          <w:sz w:val="24"/>
                          <w:szCs w:val="24"/>
                        </w:rPr>
                      </w:pPr>
                      <w:r>
                        <w:rPr>
                          <w:rFonts w:ascii="Times New Roman" w:hAnsi="Times New Roman"/>
                          <w:b/>
                          <w:i/>
                          <w:sz w:val="24"/>
                        </w:rPr>
                        <w:t>Acțiuni-cheie:</w:t>
                      </w:r>
                    </w:p>
                    <w:p w14:paraId="2EDDD014" w14:textId="4624DEDC" w:rsidR="00746EAE" w:rsidRPr="000D7BEA" w:rsidRDefault="00746EAE" w:rsidP="00746EAE">
                      <w:pPr>
                        <w:rPr>
                          <w:rFonts w:ascii="Times New Roman" w:hAnsi="Times New Roman" w:cs="Times New Roman"/>
                          <w:b/>
                          <w:bCs/>
                          <w:sz w:val="24"/>
                          <w:szCs w:val="24"/>
                        </w:rPr>
                      </w:pPr>
                      <w:r>
                        <w:rPr>
                          <w:rFonts w:ascii="Times New Roman" w:hAnsi="Times New Roman"/>
                          <w:b/>
                          <w:sz w:val="24"/>
                        </w:rPr>
                        <w:t xml:space="preserve">Comisia: </w:t>
                      </w:r>
                    </w:p>
                    <w:p w14:paraId="0DDC655F" w14:textId="0C82AF31" w:rsidR="000D7BEA" w:rsidRDefault="007838FD"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va crea noi parteneriate globale în domeniul contramăsurilor medicale, în special cu </w:t>
                      </w:r>
                      <w:r>
                        <w:rPr>
                          <w:rFonts w:ascii="Times New Roman" w:hAnsi="Times New Roman"/>
                          <w:b/>
                          <w:sz w:val="24"/>
                        </w:rPr>
                        <w:t>țările SEE-AELS, Canada și cu actori globali și regionali, cum ar fi OMS și PAHO</w:t>
                      </w:r>
                      <w:r>
                        <w:rPr>
                          <w:rFonts w:ascii="Times New Roman" w:hAnsi="Times New Roman"/>
                          <w:sz w:val="24"/>
                        </w:rPr>
                        <w:t xml:space="preserve"> [2025 &amp;2026];</w:t>
                      </w:r>
                    </w:p>
                    <w:p w14:paraId="6440120A" w14:textId="0C87ACAB" w:rsidR="004D0057" w:rsidRDefault="004D005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va crea o </w:t>
                      </w:r>
                      <w:r>
                        <w:rPr>
                          <w:rFonts w:ascii="Times New Roman" w:hAnsi="Times New Roman"/>
                          <w:b/>
                          <w:sz w:val="24"/>
                        </w:rPr>
                        <w:t>inițiativă Medifence</w:t>
                      </w:r>
                      <w:r>
                        <w:rPr>
                          <w:rFonts w:ascii="Times New Roman" w:hAnsi="Times New Roman"/>
                          <w:sz w:val="24"/>
                        </w:rPr>
                        <w:t xml:space="preserve"> pentru consolidarea gradului de pregătire pentru amenințările CBRN și de securitate și pentru consolidarea colaborării civil-militară. Ca parte a acesteia, va elabora </w:t>
                      </w:r>
                      <w:r>
                        <w:rPr>
                          <w:rFonts w:ascii="Times New Roman" w:hAnsi="Times New Roman"/>
                          <w:b/>
                          <w:sz w:val="24"/>
                        </w:rPr>
                        <w:t>o listă scurtă de contramăsuri medicale esențiale pentru agresiunea armată</w:t>
                      </w:r>
                      <w:r>
                        <w:rPr>
                          <w:rFonts w:ascii="Times New Roman" w:hAnsi="Times New Roman"/>
                          <w:sz w:val="24"/>
                        </w:rPr>
                        <w:t xml:space="preserve"> și va facilita achiziționarea și stocarea de eventuale </w:t>
                      </w:r>
                      <w:r>
                        <w:rPr>
                          <w:rFonts w:ascii="Times New Roman" w:hAnsi="Times New Roman"/>
                          <w:b/>
                          <w:sz w:val="24"/>
                        </w:rPr>
                        <w:t>seturi de contramăsuri medicale</w:t>
                      </w:r>
                      <w:r>
                        <w:rPr>
                          <w:rFonts w:ascii="Times New Roman" w:hAnsi="Times New Roman"/>
                          <w:sz w:val="24"/>
                        </w:rPr>
                        <w:t xml:space="preserve"> [2025];</w:t>
                      </w:r>
                    </w:p>
                    <w:p w14:paraId="5DF04B3E" w14:textId="2CED4969" w:rsidR="00C348B3" w:rsidRPr="00101C3A" w:rsidRDefault="005B10D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va desfășura inițiative de îmbunătățire a alfabetizării digitale în domeniul sănătății, va desfășura activități de verificare a faptelor și va colabora cu platformele online pentru </w:t>
                      </w:r>
                      <w:r>
                        <w:rPr>
                          <w:rFonts w:ascii="Times New Roman" w:hAnsi="Times New Roman"/>
                          <w:b/>
                          <w:sz w:val="24"/>
                        </w:rPr>
                        <w:t>a combate dezinformarea</w:t>
                      </w:r>
                      <w:r>
                        <w:rPr>
                          <w:rFonts w:ascii="Times New Roman" w:hAnsi="Times New Roman"/>
                          <w:sz w:val="24"/>
                        </w:rPr>
                        <w:t xml:space="preserve"> și </w:t>
                      </w:r>
                      <w:r>
                        <w:rPr>
                          <w:rFonts w:ascii="Times New Roman" w:hAnsi="Times New Roman"/>
                          <w:b/>
                          <w:sz w:val="24"/>
                        </w:rPr>
                        <w:t>a promova transparența și informațiile științifice</w:t>
                      </w:r>
                      <w:r>
                        <w:rPr>
                          <w:rFonts w:ascii="Times New Roman" w:hAnsi="Times New Roman"/>
                          <w:sz w:val="24"/>
                        </w:rPr>
                        <w:t xml:space="preserve"> pentru a-i proteja pe cetățeni de amenințările la adresa sănătății publice.</w:t>
                      </w:r>
                    </w:p>
                    <w:p w14:paraId="492D9287" w14:textId="77777777" w:rsidR="004D0057" w:rsidRPr="00AF285E" w:rsidRDefault="004D0057" w:rsidP="000D7BEA">
                      <w:pPr>
                        <w:pStyle w:val="ListParagraph"/>
                        <w:ind w:left="284" w:hanging="218"/>
                        <w:jc w:val="both"/>
                        <w:rPr>
                          <w:rFonts w:ascii="Times New Roman" w:hAnsi="Times New Roman" w:cs="Times New Roman"/>
                          <w:sz w:val="24"/>
                          <w:szCs w:val="24"/>
                        </w:rPr>
                      </w:pPr>
                    </w:p>
                    <w:p w14:paraId="1432D67D" w14:textId="77777777" w:rsidR="00074DD5" w:rsidRPr="0098617C" w:rsidRDefault="00074DD5" w:rsidP="00746EAE">
                      <w:pPr>
                        <w:rPr>
                          <w:rFonts w:ascii="Times New Roman" w:hAnsi="Times New Roman" w:cs="Times New Roman"/>
                          <w:sz w:val="24"/>
                          <w:szCs w:val="24"/>
                        </w:rPr>
                      </w:pPr>
                    </w:p>
                    <w:p w14:paraId="04C49065" w14:textId="3DC923AF" w:rsidR="00746EAE" w:rsidRPr="007F78BF" w:rsidRDefault="00746EAE" w:rsidP="00746EAE">
                      <w:pPr>
                        <w:jc w:val="center"/>
                        <w:rPr>
                          <w:b/>
                          <w:bCs/>
                        </w:rPr>
                      </w:pPr>
                    </w:p>
                    <w:p w14:paraId="180E99AC" w14:textId="77777777" w:rsidR="000D7BEA" w:rsidRPr="007F78BF" w:rsidRDefault="000D7BEA" w:rsidP="00746EAE">
                      <w:pPr>
                        <w:jc w:val="center"/>
                        <w:rPr>
                          <w:b/>
                          <w:bCs/>
                        </w:rPr>
                      </w:pPr>
                    </w:p>
                    <w:p w14:paraId="007B5A4F" w14:textId="77777777" w:rsidR="000D7BEA" w:rsidRPr="007F78BF" w:rsidRDefault="000D7BEA" w:rsidP="00746EAE">
                      <w:pPr>
                        <w:jc w:val="center"/>
                        <w:rPr>
                          <w:b/>
                          <w:bCs/>
                        </w:rPr>
                      </w:pPr>
                    </w:p>
                    <w:p w14:paraId="302FCE3C" w14:textId="77777777" w:rsidR="000D7BEA" w:rsidRPr="007F78BF" w:rsidRDefault="000D7BEA" w:rsidP="00746EAE">
                      <w:pPr>
                        <w:jc w:val="center"/>
                        <w:rPr>
                          <w:b/>
                          <w:bCs/>
                        </w:rPr>
                      </w:pPr>
                    </w:p>
                  </w:txbxContent>
                </v:textbox>
                <w10:anchorlock/>
              </v:shape>
            </w:pict>
          </mc:Fallback>
        </mc:AlternateContent>
      </w:r>
    </w:p>
    <w:p w14:paraId="1D91A574" w14:textId="5819FE0C" w:rsidR="00101C3A" w:rsidRPr="00101C3A" w:rsidRDefault="00290660" w:rsidP="00101C3A">
      <w:pPr>
        <w:pStyle w:val="Heading1"/>
        <w:numPr>
          <w:ilvl w:val="0"/>
          <w:numId w:val="0"/>
        </w:numPr>
        <w:ind w:left="360" w:hanging="360"/>
        <w:rPr>
          <w:rFonts w:ascii="Times New Roman Bold" w:hAnsi="Times New Roman Bold"/>
          <w:caps/>
          <w:noProof/>
          <w:u w:val="single"/>
        </w:rPr>
      </w:pPr>
      <w:r>
        <w:rPr>
          <w:rFonts w:ascii="Times New Roman Bold" w:hAnsi="Times New Roman Bold"/>
          <w:noProof/>
          <w:u w:val="single"/>
        </w:rPr>
        <w:t>CONCLUZIE</w:t>
      </w:r>
    </w:p>
    <w:p w14:paraId="66F5A075" w14:textId="55E963AF" w:rsidR="004B6B4A" w:rsidRDefault="00E22D9E" w:rsidP="0098748F">
      <w:pPr>
        <w:jc w:val="both"/>
        <w:rPr>
          <w:rFonts w:ascii="Times New Roman" w:hAnsi="Times New Roman" w:cs="Times New Roman"/>
          <w:noProof/>
          <w:sz w:val="24"/>
          <w:szCs w:val="24"/>
        </w:rPr>
      </w:pPr>
      <w:r>
        <w:rPr>
          <w:rFonts w:ascii="Times New Roman" w:hAnsi="Times New Roman"/>
          <w:noProof/>
          <w:sz w:val="24"/>
        </w:rPr>
        <w:t xml:space="preserve">Strategia UE privind contramăsurile medicale urmărește să stimuleze reziliența, pregătirea și răspunsul colectiv pentru a menține Europa și lumea în siguranță împotriva amenințărilor la adresa sănătății, indiferent de cauza sau originea urgenței sanitare. </w:t>
      </w:r>
    </w:p>
    <w:p w14:paraId="038B3CE5" w14:textId="20D2B2B8" w:rsidR="00387167" w:rsidRPr="00303BC5" w:rsidRDefault="00E22D9E" w:rsidP="0098748F">
      <w:pPr>
        <w:jc w:val="both"/>
        <w:rPr>
          <w:rFonts w:ascii="Times New Roman" w:hAnsi="Times New Roman" w:cs="Times New Roman"/>
          <w:noProof/>
          <w:sz w:val="24"/>
          <w:szCs w:val="24"/>
          <w:highlight w:val="green"/>
        </w:rPr>
      </w:pPr>
      <w:r>
        <w:rPr>
          <w:rFonts w:ascii="Times New Roman" w:hAnsi="Times New Roman"/>
          <w:noProof/>
          <w:sz w:val="24"/>
        </w:rPr>
        <w:t xml:space="preserve">Într-un mediu de securitate aflat în schimbare rapidă, este esențial ca UE și statele sale membre să consolideze pregătirea, reziliența și răspunsul în materie de sănătate în domeniul contramăsurilor medicale, cu o abordare cuprinzătoare de la un capăt la altul, de tip „O singură sănătate”, de la cercetare până la implementare. Tratarea contramăsurilor medicale ca produse strategice, ceea ce și sunt, necesită investiții semnificative atât din partea sectorului public, cât și a celui privat. Acestea sunt investiții în pregătirea și reziliența societății, precum și în construirea unei Europe mai sigure și mai sănătoase pentru toți. </w:t>
      </w:r>
    </w:p>
    <w:sectPr w:rsidR="00387167" w:rsidRPr="00303BC5" w:rsidSect="00872A5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BF16C" w14:textId="77777777" w:rsidR="008E7EFE" w:rsidRDefault="008E7EFE" w:rsidP="00872A56">
      <w:pPr>
        <w:spacing w:after="0" w:line="240" w:lineRule="auto"/>
      </w:pPr>
      <w:r>
        <w:separator/>
      </w:r>
    </w:p>
  </w:endnote>
  <w:endnote w:type="continuationSeparator" w:id="0">
    <w:p w14:paraId="31E10549" w14:textId="77777777" w:rsidR="008E7EFE" w:rsidRDefault="008E7EFE" w:rsidP="00872A56">
      <w:pPr>
        <w:spacing w:after="0" w:line="240" w:lineRule="auto"/>
      </w:pPr>
      <w:r>
        <w:continuationSeparator/>
      </w:r>
    </w:p>
  </w:endnote>
  <w:endnote w:type="continuationNotice" w:id="1">
    <w:p w14:paraId="7F2774F4" w14:textId="77777777" w:rsidR="008E7EFE" w:rsidRDefault="008E7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E2CF4" w14:textId="6F18D7C9" w:rsidR="00CD2F7C" w:rsidRPr="00CD2F7C" w:rsidRDefault="00CD2F7C" w:rsidP="00CD2F7C">
    <w:pPr>
      <w:pStyle w:val="FooterCoverPage"/>
      <w:rPr>
        <w:rFonts w:ascii="Arial" w:hAnsi="Arial" w:cs="Arial"/>
        <w:b/>
        <w:sz w:val="48"/>
      </w:rPr>
    </w:pPr>
    <w:r w:rsidRPr="00CD2F7C">
      <w:rPr>
        <w:rFonts w:ascii="Arial" w:hAnsi="Arial" w:cs="Arial"/>
        <w:b/>
        <w:sz w:val="48"/>
      </w:rPr>
      <w:t>RO</w:t>
    </w:r>
    <w:r w:rsidRPr="00CD2F7C">
      <w:rPr>
        <w:rFonts w:ascii="Arial" w:hAnsi="Arial" w:cs="Arial"/>
        <w:b/>
        <w:sz w:val="48"/>
      </w:rPr>
      <w:tab/>
    </w:r>
    <w:r w:rsidRPr="00CD2F7C">
      <w:rPr>
        <w:rFonts w:ascii="Arial" w:hAnsi="Arial" w:cs="Arial"/>
        <w:b/>
        <w:sz w:val="48"/>
      </w:rPr>
      <w:tab/>
    </w:r>
    <w:r w:rsidRPr="00CD2F7C">
      <w:tab/>
    </w:r>
    <w:r w:rsidRPr="00CD2F7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A1548" w14:textId="7191E83C" w:rsidR="00CD2F7C" w:rsidRPr="00CD2F7C" w:rsidRDefault="00CD2F7C" w:rsidP="00CD2F7C">
    <w:pPr>
      <w:pStyle w:val="FooterCoverPage"/>
      <w:rPr>
        <w:rFonts w:ascii="Arial" w:hAnsi="Arial" w:cs="Arial"/>
        <w:b/>
        <w:sz w:val="48"/>
      </w:rPr>
    </w:pPr>
    <w:r w:rsidRPr="00CD2F7C">
      <w:rPr>
        <w:rFonts w:ascii="Arial" w:hAnsi="Arial" w:cs="Arial"/>
        <w:b/>
        <w:sz w:val="48"/>
      </w:rPr>
      <w:t>RO</w:t>
    </w:r>
    <w:r w:rsidRPr="00CD2F7C">
      <w:rPr>
        <w:rFonts w:ascii="Arial" w:hAnsi="Arial" w:cs="Arial"/>
        <w:b/>
        <w:sz w:val="48"/>
      </w:rPr>
      <w:tab/>
    </w:r>
    <w:r w:rsidRPr="00CD2F7C">
      <w:rPr>
        <w:rFonts w:ascii="Arial" w:hAnsi="Arial" w:cs="Arial"/>
        <w:b/>
        <w:sz w:val="48"/>
      </w:rPr>
      <w:tab/>
    </w:r>
    <w:r w:rsidRPr="00CD2F7C">
      <w:tab/>
    </w:r>
    <w:r w:rsidRPr="00CD2F7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05DE9" w14:textId="77777777" w:rsidR="00CD2F7C" w:rsidRPr="00CD2F7C" w:rsidRDefault="00CD2F7C" w:rsidP="00CD2F7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E1B2E" w14:textId="77777777" w:rsidR="00872A56" w:rsidRDefault="00872A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6"/>
        <w:szCs w:val="16"/>
      </w:rPr>
      <w:id w:val="341362397"/>
      <w:docPartObj>
        <w:docPartGallery w:val="Page Numbers (Bottom of Page)"/>
        <w:docPartUnique/>
      </w:docPartObj>
    </w:sdtPr>
    <w:sdtEndPr>
      <w:rPr>
        <w:noProof/>
      </w:rPr>
    </w:sdtEndPr>
    <w:sdtContent>
      <w:p w14:paraId="19684694" w14:textId="1A4188D9" w:rsidR="009266CD" w:rsidRPr="009266CD" w:rsidRDefault="009266CD">
        <w:pPr>
          <w:pStyle w:val="Footer"/>
          <w:jc w:val="center"/>
          <w:rPr>
            <w:rFonts w:ascii="Times New Roman" w:hAnsi="Times New Roman" w:cs="Times New Roman"/>
            <w:sz w:val="16"/>
            <w:szCs w:val="16"/>
          </w:rPr>
        </w:pPr>
        <w:r>
          <w:rPr>
            <w:rFonts w:ascii="Times New Roman" w:hAnsi="Times New Roman" w:cs="Times New Roman"/>
            <w:sz w:val="16"/>
          </w:rPr>
          <w:fldChar w:fldCharType="begin"/>
        </w:r>
        <w:r>
          <w:rPr>
            <w:rFonts w:ascii="Times New Roman" w:hAnsi="Times New Roman" w:cs="Times New Roman"/>
            <w:sz w:val="16"/>
          </w:rPr>
          <w:instrText xml:space="preserve"> PAGE   \* MERGEFORMAT </w:instrText>
        </w:r>
        <w:r>
          <w:rPr>
            <w:rFonts w:ascii="Times New Roman" w:hAnsi="Times New Roman" w:cs="Times New Roman"/>
            <w:sz w:val="16"/>
          </w:rPr>
          <w:fldChar w:fldCharType="separate"/>
        </w:r>
        <w:r w:rsidR="00CD2F7C">
          <w:rPr>
            <w:rFonts w:ascii="Times New Roman" w:hAnsi="Times New Roman" w:cs="Times New Roman"/>
            <w:noProof/>
            <w:sz w:val="16"/>
          </w:rPr>
          <w:t>1</w:t>
        </w:r>
        <w:r>
          <w:rPr>
            <w:rFonts w:ascii="Times New Roman" w:hAnsi="Times New Roman" w:cs="Times New Roman"/>
            <w:sz w:val="16"/>
          </w:rPr>
          <w:fldChar w:fldCharType="end"/>
        </w:r>
      </w:p>
    </w:sdtContent>
  </w:sdt>
  <w:p w14:paraId="7195C0BA" w14:textId="77777777" w:rsidR="00872A56" w:rsidRDefault="00872A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ABAA6" w14:textId="77777777" w:rsidR="00872A56" w:rsidRDefault="00872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3CCDF" w14:textId="77777777" w:rsidR="008E7EFE" w:rsidRDefault="008E7EFE" w:rsidP="00872A56">
      <w:pPr>
        <w:spacing w:after="0" w:line="240" w:lineRule="auto"/>
      </w:pPr>
      <w:r>
        <w:separator/>
      </w:r>
    </w:p>
  </w:footnote>
  <w:footnote w:type="continuationSeparator" w:id="0">
    <w:p w14:paraId="435AF10B" w14:textId="77777777" w:rsidR="008E7EFE" w:rsidRDefault="008E7EFE" w:rsidP="00872A56">
      <w:pPr>
        <w:spacing w:after="0" w:line="240" w:lineRule="auto"/>
      </w:pPr>
      <w:r>
        <w:continuationSeparator/>
      </w:r>
    </w:p>
  </w:footnote>
  <w:footnote w:type="continuationNotice" w:id="1">
    <w:p w14:paraId="6A299039" w14:textId="77777777" w:rsidR="008E7EFE" w:rsidRDefault="008E7EFE">
      <w:pPr>
        <w:spacing w:after="0" w:line="240" w:lineRule="auto"/>
      </w:pPr>
    </w:p>
  </w:footnote>
  <w:footnote w:id="2">
    <w:p w14:paraId="16F56119" w14:textId="0268AA0D" w:rsidR="001706C8" w:rsidRPr="001706C8" w:rsidRDefault="001706C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history="1">
        <w:r>
          <w:rPr>
            <w:rStyle w:val="Hyperlink"/>
            <w:rFonts w:ascii="Times New Roman" w:hAnsi="Times New Roman"/>
            <w:sz w:val="18"/>
          </w:rPr>
          <w:t>Regulamentul (UE) 2022/2371 privind amenințările transfrontaliere grave pentru sănătate.</w:t>
        </w:r>
      </w:hyperlink>
    </w:p>
  </w:footnote>
  <w:footnote w:id="3">
    <w:p w14:paraId="4C1A9AA5" w14:textId="77777777" w:rsidR="006B0F9E" w:rsidRPr="006B0F9E" w:rsidRDefault="006B0F9E" w:rsidP="00282A22">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În conformitate cu articolul 5 din Regulamentul (UE) 2022/2371 privind amenințările transfrontaliere grave pentru sănătate, Comisia elaborează un plan de prevenire, pregătire și răspuns al Uniunii pentru a promova un răspuns eficace și coordonat la amenințările transfrontaliere pentru sănătate la nivelul Uniunii.</w:t>
      </w:r>
    </w:p>
  </w:footnote>
  <w:footnote w:id="4">
    <w:p w14:paraId="1AE60D5C" w14:textId="77777777" w:rsidR="00835032" w:rsidRPr="000526FF" w:rsidRDefault="00835032" w:rsidP="0083503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În special, ar trebui să se acorde atenție nevoilor persoanelor cu handicap, ale persoanelor mai tinere și în vârstă, precum și ale minorităților rasiale sau etnice. </w:t>
      </w:r>
      <w:hyperlink r:id="rId2" w:anchor=":~:text=Building%20a%20union%20of%20equality,disability%2C%20age%20or%20sexual%20orientation" w:history="1">
        <w:r>
          <w:rPr>
            <w:rStyle w:val="Hyperlink"/>
            <w:rFonts w:ascii="Times New Roman" w:hAnsi="Times New Roman"/>
            <w:sz w:val="18"/>
          </w:rPr>
          <w:t>Cadrul privind Uniunea egalității</w:t>
        </w:r>
      </w:hyperlink>
      <w:r>
        <w:rPr>
          <w:rFonts w:ascii="Times New Roman" w:hAnsi="Times New Roman"/>
          <w:sz w:val="18"/>
        </w:rPr>
        <w:t xml:space="preserve"> promovează accesul egal la sănătate pentru toți. </w:t>
      </w:r>
    </w:p>
  </w:footnote>
  <w:footnote w:id="5">
    <w:p w14:paraId="316F5F05" w14:textId="77777777" w:rsidR="00511B6D" w:rsidRPr="004C3491" w:rsidRDefault="00511B6D" w:rsidP="00511B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 w:history="1">
        <w:r>
          <w:rPr>
            <w:rStyle w:val="Hyperlink"/>
            <w:rFonts w:ascii="Times New Roman" w:hAnsi="Times New Roman"/>
            <w:sz w:val="18"/>
          </w:rPr>
          <w:t>„Safer Together – Strengthening Europe’s Civilian and Military Preparedness and Readiness” (Mai sigur împreună – Consolidarea disponibilității și a pregătirii în domeniul apărării civile și militare a Europei)</w:t>
        </w:r>
      </w:hyperlink>
      <w:r>
        <w:rPr>
          <w:rFonts w:ascii="Times New Roman" w:hAnsi="Times New Roman"/>
          <w:sz w:val="18"/>
        </w:rPr>
        <w:t>.</w:t>
      </w:r>
    </w:p>
  </w:footnote>
  <w:footnote w:id="6">
    <w:p w14:paraId="189D074E" w14:textId="77777777" w:rsidR="00511B6D" w:rsidRPr="004C3491" w:rsidRDefault="00511B6D" w:rsidP="00511B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 w:history="1">
        <w:r>
          <w:rPr>
            <w:rStyle w:val="Hyperlink"/>
            <w:rFonts w:ascii="Times New Roman" w:hAnsi="Times New Roman"/>
            <w:sz w:val="18"/>
          </w:rPr>
          <w:t>„The future of European competitiveness – A competitiveness strategy for Europe” (Viitorul competitivității europene – O strategie privind competitivitatea pentru Europa)</w:t>
        </w:r>
      </w:hyperlink>
      <w:r>
        <w:rPr>
          <w:rFonts w:ascii="Times New Roman" w:hAnsi="Times New Roman"/>
          <w:sz w:val="18"/>
        </w:rPr>
        <w:t>.</w:t>
      </w:r>
    </w:p>
  </w:footnote>
  <w:footnote w:id="7">
    <w:p w14:paraId="5B2DEF8F" w14:textId="77777777" w:rsidR="00511B6D" w:rsidRPr="004C3491" w:rsidRDefault="00511B6D" w:rsidP="00511B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 w:history="1">
        <w:r>
          <w:rPr>
            <w:rStyle w:val="Hyperlink"/>
            <w:rFonts w:ascii="Times New Roman" w:hAnsi="Times New Roman"/>
            <w:sz w:val="18"/>
          </w:rPr>
          <w:t>Strategia europeană privind o Uniune a pregătirii</w:t>
        </w:r>
      </w:hyperlink>
      <w:r>
        <w:rPr>
          <w:rFonts w:ascii="Times New Roman" w:hAnsi="Times New Roman"/>
          <w:sz w:val="18"/>
        </w:rPr>
        <w:t>.</w:t>
      </w:r>
    </w:p>
  </w:footnote>
  <w:footnote w:id="8">
    <w:p w14:paraId="26F58823" w14:textId="59D4F84E" w:rsidR="006E6089" w:rsidRPr="004C3491" w:rsidRDefault="006E6089">
      <w:pPr>
        <w:pStyle w:val="FootnoteText"/>
        <w:rPr>
          <w:rFonts w:ascii="Times New Roman" w:hAnsi="Times New Roman" w:cs="Times New Roman"/>
          <w:sz w:val="18"/>
          <w:szCs w:val="18"/>
        </w:rPr>
      </w:pPr>
      <w:r>
        <w:rPr>
          <w:rStyle w:val="FootnoteReference"/>
          <w:rFonts w:ascii="Times New Roman" w:hAnsi="Times New Roman"/>
          <w:sz w:val="18"/>
        </w:rPr>
        <w:t>z</w:t>
      </w:r>
      <w:r>
        <w:rPr>
          <w:rFonts w:ascii="Times New Roman" w:hAnsi="Times New Roman"/>
          <w:sz w:val="18"/>
        </w:rPr>
        <w:t xml:space="preserve"> </w:t>
      </w:r>
      <w:hyperlink r:id="rId6" w:history="1">
        <w:r>
          <w:rPr>
            <w:rStyle w:val="Hyperlink"/>
            <w:rFonts w:ascii="Times New Roman" w:hAnsi="Times New Roman"/>
            <w:sz w:val="18"/>
          </w:rPr>
          <w:t>O Busolă pentru competitivitatea UE</w:t>
        </w:r>
      </w:hyperlink>
      <w:r>
        <w:rPr>
          <w:rFonts w:ascii="Times New Roman" w:hAnsi="Times New Roman"/>
          <w:sz w:val="18"/>
        </w:rPr>
        <w:t>.</w:t>
      </w:r>
    </w:p>
  </w:footnote>
  <w:footnote w:id="9">
    <w:p w14:paraId="78FDDA12" w14:textId="3088F392" w:rsidR="00E84768" w:rsidRPr="00E84768" w:rsidRDefault="00E84768" w:rsidP="00BC38CC">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Strategia UE privind constituirea de stocuri, COM(2025) 528</w:t>
      </w:r>
      <w:r>
        <w:t>.</w:t>
      </w:r>
    </w:p>
  </w:footnote>
  <w:footnote w:id="10">
    <w:p w14:paraId="0C3E782D" w14:textId="77777777" w:rsidR="00EE75A2" w:rsidRPr="004C3491" w:rsidRDefault="00EE75A2" w:rsidP="00BC38C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Consultările cu statele membre au fost efectuate prin intermediul Consiliului HERA. </w:t>
      </w:r>
    </w:p>
  </w:footnote>
  <w:footnote w:id="11">
    <w:p w14:paraId="604E202A" w14:textId="52A8D089" w:rsidR="00F765A9" w:rsidRPr="001706C8" w:rsidRDefault="00F765A9" w:rsidP="00BC38CC">
      <w:pPr>
        <w:pStyle w:val="FootnoteText"/>
        <w:jc w:val="both"/>
        <w:rPr>
          <w:sz w:val="18"/>
          <w:szCs w:val="18"/>
        </w:rPr>
      </w:pPr>
      <w:r>
        <w:rPr>
          <w:rStyle w:val="FootnoteReference"/>
          <w:rFonts w:ascii="Times New Roman" w:hAnsi="Times New Roman" w:cs="Times New Roman"/>
          <w:sz w:val="18"/>
          <w:szCs w:val="18"/>
        </w:rPr>
        <w:footnoteRef/>
      </w:r>
      <w:r>
        <w:rPr>
          <w:rFonts w:ascii="Times New Roman" w:hAnsi="Times New Roman"/>
          <w:sz w:val="18"/>
        </w:rPr>
        <w:t>Bolile cu transmitere prin vectori reprezintă peste 17 % din totalul bolilor infecțioase, cauzând peste 700 000 de decese anual, majoritatea deceselor înregistrându-se la copiii cu vârsta sub 5 ani. (OMS, 2024).</w:t>
      </w:r>
    </w:p>
  </w:footnote>
  <w:footnote w:id="12">
    <w:p w14:paraId="1F1242FB" w14:textId="77777777" w:rsidR="00EE75A2" w:rsidRPr="002C24AC" w:rsidRDefault="00EE75A2" w:rsidP="00766D7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Prima </w:t>
      </w:r>
      <w:hyperlink r:id="rId7" w:history="1">
        <w:r>
          <w:rPr>
            <w:rStyle w:val="Hyperlink"/>
            <w:rFonts w:ascii="Times New Roman" w:hAnsi="Times New Roman"/>
            <w:sz w:val="18"/>
          </w:rPr>
          <w:t>evaluare europeană a riscurilor climatice</w:t>
        </w:r>
      </w:hyperlink>
      <w:r>
        <w:rPr>
          <w:rFonts w:ascii="Times New Roman" w:hAnsi="Times New Roman"/>
          <w:sz w:val="18"/>
        </w:rPr>
        <w:t>, publicată în martie 2024, evidențiază apariția sau extinderea recentă a bolilor transmise de țânțari și căpușe în UE, inclusiv virusul West Nile, Chikungunya virus, febra denga, boala Lyme, encefalita transmisă de căpușe și febra hemoragică Crimeea-Congo.</w:t>
      </w:r>
    </w:p>
  </w:footnote>
  <w:footnote w:id="13">
    <w:p w14:paraId="19408C72" w14:textId="023DBA54" w:rsidR="007C5B2F" w:rsidRPr="002C24AC" w:rsidRDefault="007C5B2F" w:rsidP="00E768A7">
      <w:pPr>
        <w:spacing w:after="0"/>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În </w:t>
      </w:r>
      <w:hyperlink r:id="rId8" w:history="1">
        <w:r>
          <w:rPr>
            <w:rStyle w:val="Hyperlink"/>
            <w:rFonts w:ascii="Times New Roman" w:hAnsi="Times New Roman"/>
            <w:sz w:val="18"/>
          </w:rPr>
          <w:t>Raportul privind riscurile globale din 2025</w:t>
        </w:r>
      </w:hyperlink>
      <w:r>
        <w:rPr>
          <w:rFonts w:ascii="Times New Roman" w:hAnsi="Times New Roman"/>
          <w:sz w:val="18"/>
        </w:rPr>
        <w:t>, fenomenele meteorologice extreme au fost clasificate ca fiind principalele riscuri pe o perioadă de 10 ani.</w:t>
      </w:r>
    </w:p>
  </w:footnote>
  <w:footnote w:id="14">
    <w:p w14:paraId="60896ADE" w14:textId="202420C5" w:rsidR="00F765A9" w:rsidRPr="00E1273A" w:rsidRDefault="00F765A9" w:rsidP="00F765A9">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RAM este în prezent responsabilă pentru peste 35 000 de decese în fiecare an în UE/SEE, iar estimările ONU sugerează că, până în 2050, numărul deceselor anuale care pot fi atribuite RAM ar putea crește la 10 milioane la nivel mondial și la 390 000 în UE/SEE.</w:t>
      </w:r>
    </w:p>
  </w:footnote>
  <w:footnote w:id="15">
    <w:p w14:paraId="257DF761" w14:textId="40839DB4" w:rsidR="00C60BDC" w:rsidRPr="00010A96" w:rsidRDefault="00C60BDC">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9" w:history="1">
        <w:r>
          <w:rPr>
            <w:rStyle w:val="Hyperlink"/>
            <w:rFonts w:ascii="Times New Roman" w:hAnsi="Times New Roman"/>
            <w:sz w:val="18"/>
          </w:rPr>
          <w:t>https://pandemichub.who.int/</w:t>
        </w:r>
      </w:hyperlink>
      <w:r>
        <w:t>.</w:t>
      </w:r>
    </w:p>
  </w:footnote>
  <w:footnote w:id="16">
    <w:p w14:paraId="38F2C2E2" w14:textId="3292DA57" w:rsidR="4207F716" w:rsidRPr="002C24AC" w:rsidRDefault="4207F716" w:rsidP="00D24BA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ATHINA va permite un proces decizional mai rapid, bazat pe date, în timpul urgențelor sanitare. Acesta este conceput pentru a integra diverse surse de date – din cadrul Comisiei, platforme cu sursă deschisă și servicii comerciale – pentru a consolida sprijinul pentru prioritizarea strategică a detectării timpurii legate de contramăsurile medicale și coordonarea răspunsului. În viitor, acesta va mobiliza, de asemenea, instrumente de modelare și simulare bazate pe IA pentru a sprijini pregătirea în domeniul contramăsurilor medicale pentru o serie de scenarii de amenințare în continuă evoluție.</w:t>
      </w:r>
    </w:p>
  </w:footnote>
  <w:footnote w:id="17">
    <w:p w14:paraId="6BC630BD" w14:textId="28B717E6" w:rsidR="00390C16" w:rsidRPr="002C24AC" w:rsidRDefault="00390C16" w:rsidP="00240098">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Regulamentul (UE) 2022/2372 al Consiliului din 24 octombrie 2022</w:t>
        </w:r>
      </w:hyperlink>
      <w:r>
        <w:rPr>
          <w:rFonts w:ascii="Times New Roman" w:hAnsi="Times New Roman"/>
          <w:sz w:val="18"/>
        </w:rPr>
        <w:t xml:space="preserve"> privind un cadru de măsuri pentru asigurarea furnizării contramăsurilor medicale necesare în situații de criză în cazul unei urgențe de sănătate publică la nivelul Uniunii.</w:t>
      </w:r>
    </w:p>
  </w:footnote>
  <w:footnote w:id="18">
    <w:p w14:paraId="393DBA02" w14:textId="14110175" w:rsidR="53BAF95E" w:rsidRPr="002C24AC" w:rsidRDefault="53BAF95E" w:rsidP="000F44DD">
      <w:pPr>
        <w:pStyle w:val="FootnoteText"/>
        <w:jc w:val="both"/>
        <w:rPr>
          <w:rFonts w:ascii="Times New Roman" w:eastAsiaTheme="minorEastAsia" w:hAnsi="Times New Roman" w:cs="Times New Roman"/>
          <w:sz w:val="18"/>
          <w:szCs w:val="18"/>
        </w:rPr>
      </w:pPr>
      <w:r>
        <w:rPr>
          <w:rStyle w:val="FootnoteReference"/>
          <w:rFonts w:ascii="Times New Roman" w:eastAsiaTheme="minorEastAsia" w:hAnsi="Times New Roman" w:cs="Times New Roman"/>
          <w:sz w:val="18"/>
          <w:szCs w:val="18"/>
        </w:rPr>
        <w:footnoteRef/>
      </w:r>
      <w:r>
        <w:rPr>
          <w:rFonts w:ascii="Times New Roman" w:hAnsi="Times New Roman"/>
          <w:sz w:val="18"/>
        </w:rPr>
        <w:t>Lista UE a contramăsurilor medicale pentru amenințările prioritare va acoperi atât contramăsurile promovate, cât și contramăsurile medicale în curs de dezvoltare (inclusiv, dar fără a se limita la medicamente) pentru a aborda amenințări specifice care au potențialul de a crea o urgență de sănătate publică. Lista completează lista de medicamente esențiale a Uniunii care identifică medicamentele de uz uman a căror aprovizionare continuă este considerată o prioritate în UE.</w:t>
      </w:r>
    </w:p>
  </w:footnote>
  <w:footnote w:id="19">
    <w:p w14:paraId="7112C47C" w14:textId="3BF62183" w:rsidR="000F337D" w:rsidRPr="002C24AC" w:rsidRDefault="000F337D" w:rsidP="0024009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În ceea ce privește urgențele radiologice și nucleare, UE gestionează Sistemul de schimb de informații în caz de urgență radiologică al Comunității Europene (ECURIE).</w:t>
      </w:r>
    </w:p>
  </w:footnote>
  <w:footnote w:id="20">
    <w:p w14:paraId="7DDBF673" w14:textId="03EE7BA3" w:rsidR="009D1531" w:rsidRPr="00413FCC" w:rsidRDefault="009D1531" w:rsidP="00413FC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Articolul 17 din </w:t>
      </w:r>
      <w:hyperlink r:id="rId11" w:history="1">
        <w:r>
          <w:rPr>
            <w:rStyle w:val="Hyperlink"/>
            <w:rFonts w:ascii="Times New Roman" w:hAnsi="Times New Roman"/>
            <w:sz w:val="18"/>
          </w:rPr>
          <w:t>Directiva (UE) 2024/3019 a Parlamentului European și a Consiliului din 27 noiembrie 2024 privind epurarea apelor uzate urbane (reformare)</w:t>
        </w:r>
      </w:hyperlink>
      <w:r>
        <w:rPr>
          <w:rFonts w:ascii="Times New Roman" w:hAnsi="Times New Roman"/>
          <w:sz w:val="18"/>
        </w:rPr>
        <w:t xml:space="preserve"> prevede obligația statelor membre de a institui sisteme naționale de supraveghere a parametrilor de sănătate publică relevanți în apele lor uzate urbane, inclusiv a rezistenței la antimicrobiene. În cazul unei urgențe de sănătate publică, este necesară supravegherea parametrului (parametrilor) de sănătate relevant (relevanți).</w:t>
      </w:r>
    </w:p>
  </w:footnote>
  <w:footnote w:id="21">
    <w:p w14:paraId="5EF58B8B" w14:textId="4D6291DF" w:rsidR="00D25308" w:rsidRPr="00926DA1" w:rsidRDefault="00D25308" w:rsidP="00D253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Laboratoarele de referință ale UE pentru sănătatea publică sunt consorții de laboratoare desemnate în temeiul articolului 15 din Regulamentul privind amenințările transfrontaliere grave pentru sănătate [</w:t>
      </w:r>
      <w:hyperlink r:id="rId12" w:history="1">
        <w:r>
          <w:rPr>
            <w:rStyle w:val="Hyperlink"/>
            <w:rFonts w:ascii="Times New Roman" w:hAnsi="Times New Roman"/>
            <w:sz w:val="18"/>
          </w:rPr>
          <w:t>Regulamentul (UE) 2022/2371</w:t>
        </w:r>
      </w:hyperlink>
      <w:r>
        <w:rPr>
          <w:rFonts w:ascii="Times New Roman" w:hAnsi="Times New Roman"/>
          <w:sz w:val="18"/>
        </w:rPr>
        <w:t xml:space="preserve">] care oferă sprijin laboratoarelor naționale de referință în domeniul diagnosticării de referință (inclusiv al protocoalelor de testare), al materialelor de referință, al supravegherii, al notificării și al răspunsului în caz de apariție a unui focar, al consilierii științifice, al cercetării, al asigurării calității, al formării și al uniformizării raportării. În prezent, au fost desemnate 9 LRUE pentru sănătatea publică: </w:t>
      </w:r>
      <w:hyperlink r:id="rId13" w:history="1">
        <w:r>
          <w:rPr>
            <w:rStyle w:val="Hyperlink"/>
            <w:rFonts w:ascii="Times New Roman" w:hAnsi="Times New Roman"/>
            <w:sz w:val="14"/>
          </w:rPr>
          <w:t>https://health.ec.europa.eu/health-security-and-infectious-diseases/surveillance-and-early-warning/eu-reference-laboratories-public-health_en</w:t>
        </w:r>
      </w:hyperlink>
      <w:r>
        <w:t>.</w:t>
      </w:r>
      <w:r>
        <w:rPr>
          <w:rFonts w:ascii="Times New Roman" w:hAnsi="Times New Roman"/>
          <w:sz w:val="14"/>
        </w:rPr>
        <w:t xml:space="preserve"> </w:t>
      </w:r>
    </w:p>
  </w:footnote>
  <w:footnote w:id="22">
    <w:p w14:paraId="0C236F96" w14:textId="315D7EB3" w:rsidR="00544BAC" w:rsidRPr="00912400" w:rsidRDefault="00544BAC" w:rsidP="00544BAC">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De exemplu, proiectul </w:t>
      </w:r>
      <w:hyperlink r:id="rId14" w:history="1">
        <w:r>
          <w:rPr>
            <w:rStyle w:val="Hyperlink"/>
            <w:rFonts w:ascii="Times New Roman" w:hAnsi="Times New Roman"/>
            <w:sz w:val="18"/>
          </w:rPr>
          <w:t>DURABLE</w:t>
        </w:r>
      </w:hyperlink>
      <w:r>
        <w:rPr>
          <w:rFonts w:ascii="Times New Roman" w:hAnsi="Times New Roman"/>
          <w:sz w:val="18"/>
        </w:rPr>
        <w:t xml:space="preserve"> a fost responsabil pentru progrese științifice importante în ceea ce privește efectul de protecție al vaccinurilor antigripale și transmiterea H5 (gripa aviară) la animale, fapt ce sprijină Comisia în pregătirea pentru eventuale focare și oferă informații cu privire la eficacitatea contramăsurilor medicale existente și la necesitatea unor activități suplimentare de cercetare și dezvoltare.</w:t>
      </w:r>
    </w:p>
  </w:footnote>
  <w:footnote w:id="23">
    <w:p w14:paraId="03549155" w14:textId="7B1E5321" w:rsidR="00092699" w:rsidRPr="00926DA1" w:rsidRDefault="0009269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În 2022, 40 % din vaccinurile împotriva COVID-19 la nivel mondial au fost exportate din UE.</w:t>
      </w:r>
    </w:p>
  </w:footnote>
  <w:footnote w:id="24">
    <w:p w14:paraId="72C0494C" w14:textId="1B8E6DFC" w:rsidR="005713B3" w:rsidRPr="00B31386" w:rsidRDefault="005713B3">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Pentru științele vieții, alegeți Europa – O strategie pentru a transforma UE în cel mai atractiv loc din lume pentru științele vieții până în 2030</w:t>
        </w:r>
      </w:hyperlink>
      <w:r>
        <w:t>.</w:t>
      </w:r>
    </w:p>
  </w:footnote>
  <w:footnote w:id="25">
    <w:p w14:paraId="5E2AF5D2" w14:textId="0518C627" w:rsidR="00F878A8" w:rsidRPr="00926DA1" w:rsidRDefault="00F878A8" w:rsidP="00F031C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Pr>
            <w:rStyle w:val="Hyperlink"/>
            <w:rFonts w:ascii="Times New Roman" w:hAnsi="Times New Roman"/>
            <w:sz w:val="18"/>
          </w:rPr>
          <w:t>Strategia UE privind start-upurile și întreprinderile în fază de extindere</w:t>
        </w:r>
      </w:hyperlink>
      <w:r>
        <w:rPr>
          <w:rFonts w:ascii="Times New Roman" w:hAnsi="Times New Roman"/>
          <w:sz w:val="18"/>
        </w:rPr>
        <w:t>.</w:t>
      </w:r>
    </w:p>
  </w:footnote>
  <w:footnote w:id="26">
    <w:p w14:paraId="0DBD8D90" w14:textId="4C353C25" w:rsidR="002E40BB" w:rsidRPr="00F031C6" w:rsidRDefault="002E40BB" w:rsidP="007A3708">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7" w:history="1">
        <w:r>
          <w:rPr>
            <w:rStyle w:val="Hyperlink"/>
            <w:rFonts w:ascii="Times New Roman" w:hAnsi="Times New Roman"/>
            <w:sz w:val="18"/>
          </w:rPr>
          <w:t>Propunere de Regulament Parlamentului European și al Consiliului de stabilire a unui cadru pentru consolidarea disponibilității și a securității aprovizionării cu medicamente critice, precum și a disponibilității și accesibilității medicamentelor de interes comun, și de modificare a Regulamentului (UE) 2024/795</w:t>
        </w:r>
      </w:hyperlink>
      <w:r>
        <w:rPr>
          <w:rFonts w:ascii="Times New Roman" w:hAnsi="Times New Roman"/>
          <w:sz w:val="18"/>
        </w:rPr>
        <w:t>.</w:t>
      </w:r>
    </w:p>
  </w:footnote>
  <w:footnote w:id="27">
    <w:p w14:paraId="061D08B4" w14:textId="3D616A5B" w:rsidR="00003C35" w:rsidRPr="00623D30" w:rsidRDefault="00003C35" w:rsidP="007B3EBB">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Pe durata cadrului financiar multianual 2021-2027, Acceleratorul de contramăsuri medicale poate fi sprijinit prin programe ale UE, cum ar fi Orizont Europa și programul EU4Health.</w:t>
      </w:r>
    </w:p>
  </w:footnote>
  <w:footnote w:id="28">
    <w:p w14:paraId="178AE409" w14:textId="612F2FD5" w:rsidR="00843C46" w:rsidRPr="0068003B" w:rsidRDefault="00843C46" w:rsidP="007B3EB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8" w:history="1">
        <w:r>
          <w:rPr>
            <w:rStyle w:val="Hyperlink"/>
            <w:rFonts w:ascii="Times New Roman" w:hAnsi="Times New Roman"/>
            <w:sz w:val="18"/>
          </w:rPr>
          <w:t>Comisia s-a angajat să aloce 225 de milioane EUR pentru a institui contracte-cadru pentru a accelera dezvoltarea următoarei generații de vaccinuri antigripale.</w:t>
        </w:r>
      </w:hyperlink>
      <w:r>
        <w:rPr>
          <w:rFonts w:ascii="Times New Roman" w:hAnsi="Times New Roman"/>
          <w:sz w:val="18"/>
        </w:rPr>
        <w:t xml:space="preserve"> </w:t>
      </w:r>
    </w:p>
  </w:footnote>
  <w:footnote w:id="29">
    <w:p w14:paraId="7103E1CC" w14:textId="31512CF0" w:rsidR="00E51A4B" w:rsidRPr="00926DA1" w:rsidRDefault="00E51A4B" w:rsidP="00926DA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Comisia va continua să sprijine statele membre prin „Acțiunea comună JAMRAI 2”, pentru a le ajuta să își pună în aplicare planurile naționale de acțiune și să se îndrepte către atingerea obiectivelor pentru 2030. </w:t>
      </w:r>
      <w:hyperlink r:id="rId19" w:history="1">
        <w:r>
          <w:rPr>
            <w:rStyle w:val="Hyperlink"/>
            <w:rFonts w:ascii="Times New Roman" w:hAnsi="Times New Roman"/>
            <w:sz w:val="18"/>
          </w:rPr>
          <w:t>https://eu-jamrai.eu/</w:t>
        </w:r>
      </w:hyperlink>
      <w:r>
        <w:t>.</w:t>
      </w:r>
      <w:r>
        <w:rPr>
          <w:rFonts w:ascii="Times New Roman" w:hAnsi="Times New Roman"/>
          <w:sz w:val="18"/>
        </w:rPr>
        <w:t xml:space="preserve">  </w:t>
      </w:r>
    </w:p>
  </w:footnote>
  <w:footnote w:id="30">
    <w:p w14:paraId="0E049F69" w14:textId="7A1767C5" w:rsidR="005B7D93" w:rsidRPr="005B7D93" w:rsidRDefault="005B7D93" w:rsidP="007A37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0" w:history="1">
        <w:r>
          <w:rPr>
            <w:rStyle w:val="Hyperlink"/>
            <w:rFonts w:ascii="Times New Roman" w:hAnsi="Times New Roman"/>
            <w:sz w:val="18"/>
          </w:rPr>
          <w:t>Regulamentul (UE) 2024/2747 al Parlamentului European și al Consiliului din 9 octombrie 2024 de instituire a unui cadru de măsuri privind situațiile de urgență pe piața internă și reziliența pieței interne și de modificare a Regulamentului (CE) nr. 2679/98 al Consiliului (Regulamentul privind situațiile de urgență pe piața internă și reziliența pieței interne)</w:t>
        </w:r>
      </w:hyperlink>
      <w:r>
        <w:rPr>
          <w:rFonts w:ascii="Times New Roman" w:hAnsi="Times New Roman"/>
          <w:sz w:val="18"/>
        </w:rPr>
        <w:t xml:space="preserve">. </w:t>
      </w:r>
    </w:p>
  </w:footnote>
  <w:footnote w:id="31">
    <w:p w14:paraId="4CC93295" w14:textId="6EF4F32A" w:rsidR="00642E8E" w:rsidRPr="002E40BB" w:rsidRDefault="00642E8E" w:rsidP="007A3708">
      <w:r>
        <w:rPr>
          <w:rStyle w:val="FootnoteReference"/>
          <w:rFonts w:ascii="Times New Roman" w:hAnsi="Times New Roman" w:cs="Times New Roman"/>
          <w:sz w:val="18"/>
          <w:szCs w:val="18"/>
        </w:rPr>
        <w:footnoteRef/>
      </w:r>
      <w:r>
        <w:rPr>
          <w:rFonts w:ascii="Times New Roman" w:hAnsi="Times New Roman"/>
          <w:sz w:val="18"/>
        </w:rPr>
        <w:t xml:space="preserve"> </w:t>
      </w:r>
      <w:hyperlink r:id="rId21" w:history="1">
        <w:r>
          <w:rPr>
            <w:rStyle w:val="Hyperlink"/>
            <w:rFonts w:ascii="Times New Roman" w:hAnsi="Times New Roman"/>
            <w:sz w:val="18"/>
          </w:rPr>
          <w:t>Regulamentul (UE) 2022/2372 al Consiliului din 24 octombrie 2022 privind un cadru de măsuri pentru asigurarea furnizării contramăsurilor medicale necesare în situații de criză în cazul unei urgențe de sănătate publică la nivelul Uniunii</w:t>
        </w:r>
      </w:hyperlink>
      <w:r>
        <w:rPr>
          <w:rFonts w:ascii="Times New Roman" w:hAnsi="Times New Roman"/>
          <w:sz w:val="18"/>
        </w:rPr>
        <w:t>.</w:t>
      </w:r>
    </w:p>
  </w:footnote>
  <w:footnote w:id="32">
    <w:p w14:paraId="4C220035" w14:textId="4CEE73A1" w:rsidR="00F92700" w:rsidRPr="00A556E3" w:rsidRDefault="00F92700" w:rsidP="00F92700">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Hyperlink"/>
          <w:rFonts w:ascii="Times New Roman" w:hAnsi="Times New Roman"/>
          <w:sz w:val="18"/>
        </w:rPr>
        <w:t xml:space="preserve"> O situație de urgență de sănătate publică la nivelul Uniunii poate fi recunoscută în mod oficial de Comisie atunci când o amenințare transfrontalieră gravă pentru sănătate pune în pericol sănătatea publică la nivelul Uniunii, în conformitate cu articolul 23 din Regulamentul (UE) 2022/2371.</w:t>
      </w:r>
    </w:p>
  </w:footnote>
  <w:footnote w:id="33">
    <w:p w14:paraId="3AECB88E" w14:textId="7BF9C86E" w:rsidR="7B3B743E" w:rsidRDefault="7B3B743E" w:rsidP="007A3708">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2" w:history="1">
        <w:r>
          <w:rPr>
            <w:rStyle w:val="Hyperlink"/>
            <w:rFonts w:ascii="Times New Roman" w:hAnsi="Times New Roman"/>
            <w:sz w:val="18"/>
          </w:rPr>
          <w:t>Strategia europeană privind o Uniune a pregătirii</w:t>
        </w:r>
      </w:hyperlink>
      <w:r>
        <w:rPr>
          <w:rFonts w:ascii="Times New Roman" w:hAnsi="Times New Roman"/>
          <w:sz w:val="18"/>
        </w:rPr>
        <w:t>.</w:t>
      </w:r>
    </w:p>
  </w:footnote>
  <w:footnote w:id="34">
    <w:p w14:paraId="29736DEF" w14:textId="388B0BF6" w:rsidR="74454987" w:rsidRPr="007A3708" w:rsidRDefault="74454987" w:rsidP="007A37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3" w:history="1">
        <w:r>
          <w:rPr>
            <w:rStyle w:val="Hyperlink"/>
            <w:rFonts w:ascii="Times New Roman" w:hAnsi="Times New Roman"/>
            <w:sz w:val="18"/>
          </w:rPr>
          <w:t>Reexaminarea implementării operațiunilor Autorității pentru Pregătire și Răspuns în caz de Urgență Sanitară (HERA)</w:t>
        </w:r>
      </w:hyperlink>
      <w:r>
        <w:rPr>
          <w:rFonts w:ascii="Times New Roman" w:hAnsi="Times New Roman"/>
          <w:sz w:val="18"/>
        </w:rPr>
        <w:t>.</w:t>
      </w:r>
    </w:p>
  </w:footnote>
  <w:footnote w:id="35">
    <w:p w14:paraId="1855AA6C" w14:textId="7F1D742B" w:rsidR="00B31386" w:rsidRPr="00B31386" w:rsidRDefault="00B31386">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4" w:history="1">
        <w:r>
          <w:rPr>
            <w:rStyle w:val="Hyperlink"/>
            <w:rFonts w:ascii="Times New Roman" w:hAnsi="Times New Roman"/>
            <w:sz w:val="18"/>
          </w:rPr>
          <w:t>https://www.global-health-edctp3.europa.eu/index_en</w:t>
        </w:r>
      </w:hyperlink>
      <w:r>
        <w:t>.</w:t>
      </w:r>
      <w:r>
        <w:rPr>
          <w:rFonts w:ascii="Times New Roman" w:hAnsi="Times New Roman"/>
          <w:sz w:val="18"/>
        </w:rPr>
        <w:t xml:space="preserve"> </w:t>
      </w:r>
    </w:p>
  </w:footnote>
  <w:footnote w:id="36">
    <w:p w14:paraId="678D6765" w14:textId="0E010F35" w:rsidR="00B31386" w:rsidRPr="00B31386" w:rsidRDefault="00B31386">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5" w:history="1">
        <w:r>
          <w:rPr>
            <w:rStyle w:val="Hyperlink"/>
            <w:rFonts w:ascii="Times New Roman" w:hAnsi="Times New Roman"/>
            <w:sz w:val="18"/>
          </w:rPr>
          <w:t>https://www.glopid-r.org/</w:t>
        </w:r>
      </w:hyperlink>
      <w:r>
        <w:t>.</w:t>
      </w:r>
      <w:r>
        <w:rPr>
          <w:rFonts w:ascii="Times New Roman" w:hAnsi="Times New Roman"/>
          <w:sz w:val="18"/>
        </w:rPr>
        <w:t xml:space="preserve"> </w:t>
      </w:r>
    </w:p>
  </w:footnote>
  <w:footnote w:id="37">
    <w:p w14:paraId="0FC0A79A" w14:textId="72C9FECC" w:rsidR="003A7D4C" w:rsidRPr="007A3708" w:rsidRDefault="003A7D4C" w:rsidP="007A3708">
      <w:pPr>
        <w:pStyle w:val="FootnoteText"/>
        <w:jc w:val="both"/>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Semnată la 20 mai 2025 în marja Adunării Mondiale a Sănătății de la Geneva.</w:t>
      </w:r>
    </w:p>
  </w:footnote>
  <w:footnote w:id="38">
    <w:p w14:paraId="4C6DAF45" w14:textId="77777777" w:rsidR="008A5A72" w:rsidRPr="009105E9" w:rsidRDefault="008A5A72" w:rsidP="008A5A72">
      <w:pPr>
        <w:pStyle w:val="FootnoteText"/>
      </w:pPr>
      <w:r>
        <w:rPr>
          <w:rStyle w:val="FootnoteReference"/>
        </w:rPr>
        <w:footnoteRef/>
      </w:r>
      <w:r>
        <w:t xml:space="preserve"> </w:t>
      </w:r>
      <w:r>
        <w:rPr>
          <w:rStyle w:val="Hyperlink"/>
          <w:rFonts w:ascii="Times New Roman" w:hAnsi="Times New Roman"/>
          <w:sz w:val="18"/>
        </w:rPr>
        <w:t>Albania, Bosnia și Herțegovina, Kosovo* (*această denumire nu aduce atingere pozițiilor privind statutul și este conformă cu RCSONU 1244, precum și cu Avizul CIJ privind Declarația de independență a Kosovoului), Muntenegru, Macedonia de Nord și Serbia.</w:t>
      </w:r>
    </w:p>
  </w:footnote>
  <w:footnote w:id="39">
    <w:p w14:paraId="1E4AC428" w14:textId="1AE8001C" w:rsidR="00347BC0" w:rsidRPr="007A3708" w:rsidRDefault="00347BC0" w:rsidP="007A37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6" w:history="1">
        <w:r>
          <w:rPr>
            <w:rStyle w:val="Hyperlink"/>
            <w:rFonts w:ascii="Times New Roman" w:hAnsi="Times New Roman"/>
            <w:sz w:val="18"/>
          </w:rPr>
          <w:t>ReArm Europe Plan/Readin</w:t>
        </w:r>
        <w:bookmarkStart w:id="11" w:name="_Hlt201656081"/>
        <w:bookmarkStart w:id="12" w:name="_Hlt201656082"/>
        <w:r>
          <w:rPr>
            <w:rStyle w:val="Hyperlink"/>
            <w:rFonts w:ascii="Times New Roman" w:hAnsi="Times New Roman"/>
            <w:sz w:val="18"/>
          </w:rPr>
          <w:t>e</w:t>
        </w:r>
        <w:bookmarkEnd w:id="11"/>
        <w:bookmarkEnd w:id="12"/>
        <w:r>
          <w:rPr>
            <w:rStyle w:val="Hyperlink"/>
            <w:rFonts w:ascii="Times New Roman" w:hAnsi="Times New Roman"/>
            <w:sz w:val="18"/>
          </w:rPr>
          <w:t>ss 2030</w:t>
        </w:r>
      </w:hyperlink>
      <w:r>
        <w:rPr>
          <w:rFonts w:ascii="Times New Roman" w:hAnsi="Times New Roman"/>
          <w:sz w:val="18"/>
        </w:rPr>
        <w:t>.</w:t>
      </w:r>
    </w:p>
  </w:footnote>
  <w:footnote w:id="40">
    <w:p w14:paraId="123765B4" w14:textId="5EF24AA3" w:rsidR="4B129B2F" w:rsidRDefault="4B129B2F" w:rsidP="007A3708">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Articolul 4 din Regulamentul 2022/2371 privind amenințările transfrontaliere grave pentru sănătate</w:t>
      </w:r>
      <w:r>
        <w:t>.</w:t>
      </w:r>
    </w:p>
  </w:footnote>
  <w:footnote w:id="41">
    <w:p w14:paraId="0D090916" w14:textId="5D72FE0A" w:rsidR="003A0897" w:rsidRPr="00A556E3" w:rsidRDefault="003A089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7" w:anchor="eu-amr-one-health-network" w:history="1">
        <w:r>
          <w:rPr>
            <w:rStyle w:val="Hyperlink"/>
            <w:rFonts w:ascii="Times New Roman" w:hAnsi="Times New Roman"/>
            <w:sz w:val="18"/>
          </w:rPr>
          <w:t>https://health.ec.europa.eu/antimicrobial-resistance/eu-action-antimicrobial-resistance_ro#eu-amr-one-health-network</w:t>
        </w:r>
      </w:hyperlink>
      <w:r>
        <w:t>.</w:t>
      </w:r>
    </w:p>
  </w:footnote>
  <w:footnote w:id="42">
    <w:p w14:paraId="666C9B7D" w14:textId="07BECC90" w:rsidR="3C8A6711" w:rsidRDefault="3C8A6711" w:rsidP="3C8A6711">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8" w:history="1">
        <w:r>
          <w:rPr>
            <w:rStyle w:val="Hyperlink"/>
            <w:rFonts w:ascii="Times New Roman" w:hAnsi="Times New Roman"/>
            <w:sz w:val="18"/>
          </w:rPr>
          <w:t>Uniunea competențelor</w:t>
        </w:r>
      </w:hyperlink>
      <w:r>
        <w:rPr>
          <w:rFonts w:ascii="Times New Roman" w:hAnsi="Times New Roman"/>
          <w:sz w:val="18"/>
        </w:rPr>
        <w:t>.</w:t>
      </w:r>
    </w:p>
  </w:footnote>
  <w:footnote w:id="43">
    <w:p w14:paraId="3003766E" w14:textId="77777777" w:rsidR="00B31386" w:rsidRPr="00B31386" w:rsidRDefault="00B31386" w:rsidP="00B31386">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Centrul Comun de Cercetare – Centrul de competențe privind informațiile comportamentale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E5B0C" w14:textId="77777777" w:rsidR="00CD2F7C" w:rsidRPr="00CD2F7C" w:rsidRDefault="00CD2F7C" w:rsidP="00CD2F7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6C05" w14:textId="77777777" w:rsidR="00CD2F7C" w:rsidRPr="00CD2F7C" w:rsidRDefault="00CD2F7C" w:rsidP="00CD2F7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106F8" w14:textId="77777777" w:rsidR="00CD2F7C" w:rsidRPr="00CD2F7C" w:rsidRDefault="00CD2F7C" w:rsidP="00CD2F7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A097" w14:textId="77777777" w:rsidR="00872A56" w:rsidRDefault="00872A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68E1" w14:textId="77777777" w:rsidR="00872A56" w:rsidRDefault="00872A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E557A" w14:textId="77777777" w:rsidR="00872A56" w:rsidRDefault="00872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D22"/>
    <w:multiLevelType w:val="hybridMultilevel"/>
    <w:tmpl w:val="5AF0FD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660EAE"/>
    <w:multiLevelType w:val="hybridMultilevel"/>
    <w:tmpl w:val="B69C1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3D1785F"/>
    <w:multiLevelType w:val="hybridMultilevel"/>
    <w:tmpl w:val="51242A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8883D60"/>
    <w:multiLevelType w:val="hybridMultilevel"/>
    <w:tmpl w:val="99CC93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4A0D8F"/>
    <w:multiLevelType w:val="multilevel"/>
    <w:tmpl w:val="AE3A8CD0"/>
    <w:lvl w:ilvl="0">
      <w:start w:val="1"/>
      <w:numFmt w:val="decimal"/>
      <w:lvlText w:val="%1"/>
      <w:lvlJc w:val="left"/>
      <w:pPr>
        <w:ind w:left="1068" w:hanging="360"/>
      </w:pPr>
      <w:rPr>
        <w:rFonts w:hint="default"/>
      </w:rPr>
    </w:lvl>
    <w:lvl w:ilvl="1">
      <w:start w:val="1"/>
      <w:numFmt w:val="decimal"/>
      <w:pStyle w:val="Heading2"/>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5" w15:restartNumberingAfterBreak="0">
    <w:nsid w:val="22721CF6"/>
    <w:multiLevelType w:val="hybridMultilevel"/>
    <w:tmpl w:val="677A1C02"/>
    <w:lvl w:ilvl="0" w:tplc="1BDACD60">
      <w:start w:val="1"/>
      <w:numFmt w:val="bullet"/>
      <w:lvlText w:val=""/>
      <w:lvlJc w:val="left"/>
      <w:pPr>
        <w:ind w:left="720" w:hanging="360"/>
      </w:pPr>
      <w:rPr>
        <w:rFonts w:ascii="Symbol" w:hAnsi="Symbol" w:hint="default"/>
      </w:rPr>
    </w:lvl>
    <w:lvl w:ilvl="1" w:tplc="60481F4C" w:tentative="1">
      <w:start w:val="1"/>
      <w:numFmt w:val="bullet"/>
      <w:lvlText w:val="o"/>
      <w:lvlJc w:val="left"/>
      <w:pPr>
        <w:ind w:left="1440" w:hanging="360"/>
      </w:pPr>
      <w:rPr>
        <w:rFonts w:ascii="Courier New" w:hAnsi="Courier New" w:hint="default"/>
      </w:rPr>
    </w:lvl>
    <w:lvl w:ilvl="2" w:tplc="199863CA">
      <w:start w:val="1"/>
      <w:numFmt w:val="bullet"/>
      <w:lvlText w:val=""/>
      <w:lvlJc w:val="left"/>
      <w:pPr>
        <w:ind w:left="2160" w:hanging="360"/>
      </w:pPr>
      <w:rPr>
        <w:rFonts w:ascii="Wingdings" w:hAnsi="Wingdings" w:hint="default"/>
      </w:rPr>
    </w:lvl>
    <w:lvl w:ilvl="3" w:tplc="C6C2B624">
      <w:start w:val="1"/>
      <w:numFmt w:val="bullet"/>
      <w:lvlText w:val=""/>
      <w:lvlJc w:val="left"/>
      <w:pPr>
        <w:ind w:left="2880" w:hanging="360"/>
      </w:pPr>
      <w:rPr>
        <w:rFonts w:ascii="Symbol" w:hAnsi="Symbol" w:hint="default"/>
      </w:rPr>
    </w:lvl>
    <w:lvl w:ilvl="4" w:tplc="13D673A6" w:tentative="1">
      <w:start w:val="1"/>
      <w:numFmt w:val="bullet"/>
      <w:lvlText w:val="o"/>
      <w:lvlJc w:val="left"/>
      <w:pPr>
        <w:ind w:left="3600" w:hanging="360"/>
      </w:pPr>
      <w:rPr>
        <w:rFonts w:ascii="Courier New" w:hAnsi="Courier New" w:hint="default"/>
      </w:rPr>
    </w:lvl>
    <w:lvl w:ilvl="5" w:tplc="32F8D4C8" w:tentative="1">
      <w:start w:val="1"/>
      <w:numFmt w:val="bullet"/>
      <w:lvlText w:val=""/>
      <w:lvlJc w:val="left"/>
      <w:pPr>
        <w:ind w:left="4320" w:hanging="360"/>
      </w:pPr>
      <w:rPr>
        <w:rFonts w:ascii="Wingdings" w:hAnsi="Wingdings" w:hint="default"/>
      </w:rPr>
    </w:lvl>
    <w:lvl w:ilvl="6" w:tplc="85F0A7AA" w:tentative="1">
      <w:start w:val="1"/>
      <w:numFmt w:val="bullet"/>
      <w:lvlText w:val=""/>
      <w:lvlJc w:val="left"/>
      <w:pPr>
        <w:ind w:left="5040" w:hanging="360"/>
      </w:pPr>
      <w:rPr>
        <w:rFonts w:ascii="Symbol" w:hAnsi="Symbol" w:hint="default"/>
      </w:rPr>
    </w:lvl>
    <w:lvl w:ilvl="7" w:tplc="A8545132" w:tentative="1">
      <w:start w:val="1"/>
      <w:numFmt w:val="bullet"/>
      <w:lvlText w:val="o"/>
      <w:lvlJc w:val="left"/>
      <w:pPr>
        <w:ind w:left="5760" w:hanging="360"/>
      </w:pPr>
      <w:rPr>
        <w:rFonts w:ascii="Courier New" w:hAnsi="Courier New" w:hint="default"/>
      </w:rPr>
    </w:lvl>
    <w:lvl w:ilvl="8" w:tplc="4E966642" w:tentative="1">
      <w:start w:val="1"/>
      <w:numFmt w:val="bullet"/>
      <w:lvlText w:val=""/>
      <w:lvlJc w:val="left"/>
      <w:pPr>
        <w:ind w:left="6480" w:hanging="360"/>
      </w:pPr>
      <w:rPr>
        <w:rFonts w:ascii="Wingdings" w:hAnsi="Wingdings" w:hint="default"/>
      </w:rPr>
    </w:lvl>
  </w:abstractNum>
  <w:abstractNum w:abstractNumId="6" w15:restartNumberingAfterBreak="0">
    <w:nsid w:val="28160116"/>
    <w:multiLevelType w:val="hybridMultilevel"/>
    <w:tmpl w:val="186EA7C4"/>
    <w:lvl w:ilvl="0" w:tplc="16029008">
      <w:numFmt w:val="bullet"/>
      <w:lvlText w:val=""/>
      <w:lvlJc w:val="left"/>
      <w:pPr>
        <w:ind w:left="720" w:hanging="360"/>
      </w:pPr>
      <w:rPr>
        <w:rFonts w:ascii="Symbol" w:eastAsia="Aptos"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364820DB"/>
    <w:multiLevelType w:val="hybridMultilevel"/>
    <w:tmpl w:val="3B360CCA"/>
    <w:lvl w:ilvl="0" w:tplc="E1889A60">
      <w:start w:val="1"/>
      <w:numFmt w:val="decimal"/>
      <w:lvlText w:val="%1)"/>
      <w:lvlJc w:val="left"/>
      <w:pPr>
        <w:ind w:left="1020" w:hanging="360"/>
      </w:pPr>
    </w:lvl>
    <w:lvl w:ilvl="1" w:tplc="EDA22164">
      <w:start w:val="1"/>
      <w:numFmt w:val="decimal"/>
      <w:lvlText w:val="%2)"/>
      <w:lvlJc w:val="left"/>
      <w:pPr>
        <w:ind w:left="1020" w:hanging="360"/>
      </w:pPr>
    </w:lvl>
    <w:lvl w:ilvl="2" w:tplc="845EA128">
      <w:start w:val="1"/>
      <w:numFmt w:val="decimal"/>
      <w:lvlText w:val="%3)"/>
      <w:lvlJc w:val="left"/>
      <w:pPr>
        <w:ind w:left="1020" w:hanging="360"/>
      </w:pPr>
    </w:lvl>
    <w:lvl w:ilvl="3" w:tplc="1DF0E0E8">
      <w:start w:val="1"/>
      <w:numFmt w:val="decimal"/>
      <w:lvlText w:val="%4)"/>
      <w:lvlJc w:val="left"/>
      <w:pPr>
        <w:ind w:left="1020" w:hanging="360"/>
      </w:pPr>
    </w:lvl>
    <w:lvl w:ilvl="4" w:tplc="A1CEE488">
      <w:start w:val="1"/>
      <w:numFmt w:val="decimal"/>
      <w:lvlText w:val="%5)"/>
      <w:lvlJc w:val="left"/>
      <w:pPr>
        <w:ind w:left="1020" w:hanging="360"/>
      </w:pPr>
    </w:lvl>
    <w:lvl w:ilvl="5" w:tplc="C804DBFE">
      <w:start w:val="1"/>
      <w:numFmt w:val="decimal"/>
      <w:lvlText w:val="%6)"/>
      <w:lvlJc w:val="left"/>
      <w:pPr>
        <w:ind w:left="1020" w:hanging="360"/>
      </w:pPr>
    </w:lvl>
    <w:lvl w:ilvl="6" w:tplc="4606E506">
      <w:start w:val="1"/>
      <w:numFmt w:val="decimal"/>
      <w:lvlText w:val="%7)"/>
      <w:lvlJc w:val="left"/>
      <w:pPr>
        <w:ind w:left="1020" w:hanging="360"/>
      </w:pPr>
    </w:lvl>
    <w:lvl w:ilvl="7" w:tplc="C5C496D4">
      <w:start w:val="1"/>
      <w:numFmt w:val="decimal"/>
      <w:lvlText w:val="%8)"/>
      <w:lvlJc w:val="left"/>
      <w:pPr>
        <w:ind w:left="1020" w:hanging="360"/>
      </w:pPr>
    </w:lvl>
    <w:lvl w:ilvl="8" w:tplc="E514C066">
      <w:start w:val="1"/>
      <w:numFmt w:val="decimal"/>
      <w:lvlText w:val="%9)"/>
      <w:lvlJc w:val="left"/>
      <w:pPr>
        <w:ind w:left="1020" w:hanging="360"/>
      </w:pPr>
    </w:lvl>
  </w:abstractNum>
  <w:abstractNum w:abstractNumId="8" w15:restartNumberingAfterBreak="0">
    <w:nsid w:val="3FE32E6A"/>
    <w:multiLevelType w:val="multilevel"/>
    <w:tmpl w:val="86D8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C10F08"/>
    <w:multiLevelType w:val="hybridMultilevel"/>
    <w:tmpl w:val="18D293F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FF5A95"/>
    <w:multiLevelType w:val="hybridMultilevel"/>
    <w:tmpl w:val="ACA0129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17331D"/>
    <w:multiLevelType w:val="hybridMultilevel"/>
    <w:tmpl w:val="34ECC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EB24C7A"/>
    <w:multiLevelType w:val="hybridMultilevel"/>
    <w:tmpl w:val="74265D14"/>
    <w:lvl w:ilvl="0" w:tplc="1F3C99D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86C746A"/>
    <w:multiLevelType w:val="hybridMultilevel"/>
    <w:tmpl w:val="B6347116"/>
    <w:lvl w:ilvl="0" w:tplc="ECA64B5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8BF53EF"/>
    <w:multiLevelType w:val="multilevel"/>
    <w:tmpl w:val="C56C6C44"/>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FA0045"/>
    <w:multiLevelType w:val="hybridMultilevel"/>
    <w:tmpl w:val="019AEEAA"/>
    <w:lvl w:ilvl="0" w:tplc="E0B8B338">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BC43A00"/>
    <w:multiLevelType w:val="hybridMultilevel"/>
    <w:tmpl w:val="B31CD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1F83BA7"/>
    <w:multiLevelType w:val="hybridMultilevel"/>
    <w:tmpl w:val="6AFA98F2"/>
    <w:lvl w:ilvl="0" w:tplc="E81AB10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2182502"/>
    <w:multiLevelType w:val="hybridMultilevel"/>
    <w:tmpl w:val="FFFFFFFF"/>
    <w:lvl w:ilvl="0" w:tplc="FC04E696">
      <w:start w:val="1"/>
      <w:numFmt w:val="bullet"/>
      <w:lvlText w:val="-"/>
      <w:lvlJc w:val="left"/>
      <w:pPr>
        <w:ind w:left="720" w:hanging="360"/>
      </w:pPr>
      <w:rPr>
        <w:rFonts w:ascii="Aptos" w:hAnsi="Aptos" w:hint="default"/>
      </w:rPr>
    </w:lvl>
    <w:lvl w:ilvl="1" w:tplc="A92458AE">
      <w:start w:val="1"/>
      <w:numFmt w:val="bullet"/>
      <w:lvlText w:val="o"/>
      <w:lvlJc w:val="left"/>
      <w:pPr>
        <w:ind w:left="1440" w:hanging="360"/>
      </w:pPr>
      <w:rPr>
        <w:rFonts w:ascii="Courier New" w:hAnsi="Courier New" w:hint="default"/>
      </w:rPr>
    </w:lvl>
    <w:lvl w:ilvl="2" w:tplc="7AB4CDF6">
      <w:start w:val="1"/>
      <w:numFmt w:val="bullet"/>
      <w:lvlText w:val=""/>
      <w:lvlJc w:val="left"/>
      <w:pPr>
        <w:ind w:left="2160" w:hanging="360"/>
      </w:pPr>
      <w:rPr>
        <w:rFonts w:ascii="Wingdings" w:hAnsi="Wingdings" w:hint="default"/>
      </w:rPr>
    </w:lvl>
    <w:lvl w:ilvl="3" w:tplc="E1504950">
      <w:start w:val="1"/>
      <w:numFmt w:val="bullet"/>
      <w:lvlText w:val=""/>
      <w:lvlJc w:val="left"/>
      <w:pPr>
        <w:ind w:left="2880" w:hanging="360"/>
      </w:pPr>
      <w:rPr>
        <w:rFonts w:ascii="Symbol" w:hAnsi="Symbol" w:hint="default"/>
      </w:rPr>
    </w:lvl>
    <w:lvl w:ilvl="4" w:tplc="D8A03256">
      <w:start w:val="1"/>
      <w:numFmt w:val="bullet"/>
      <w:lvlText w:val="o"/>
      <w:lvlJc w:val="left"/>
      <w:pPr>
        <w:ind w:left="3600" w:hanging="360"/>
      </w:pPr>
      <w:rPr>
        <w:rFonts w:ascii="Courier New" w:hAnsi="Courier New" w:hint="default"/>
      </w:rPr>
    </w:lvl>
    <w:lvl w:ilvl="5" w:tplc="7C88CE2C">
      <w:start w:val="1"/>
      <w:numFmt w:val="bullet"/>
      <w:lvlText w:val=""/>
      <w:lvlJc w:val="left"/>
      <w:pPr>
        <w:ind w:left="4320" w:hanging="360"/>
      </w:pPr>
      <w:rPr>
        <w:rFonts w:ascii="Wingdings" w:hAnsi="Wingdings" w:hint="default"/>
      </w:rPr>
    </w:lvl>
    <w:lvl w:ilvl="6" w:tplc="E69EEAC2">
      <w:start w:val="1"/>
      <w:numFmt w:val="bullet"/>
      <w:lvlText w:val=""/>
      <w:lvlJc w:val="left"/>
      <w:pPr>
        <w:ind w:left="5040" w:hanging="360"/>
      </w:pPr>
      <w:rPr>
        <w:rFonts w:ascii="Symbol" w:hAnsi="Symbol" w:hint="default"/>
      </w:rPr>
    </w:lvl>
    <w:lvl w:ilvl="7" w:tplc="C22A77F8">
      <w:start w:val="1"/>
      <w:numFmt w:val="bullet"/>
      <w:lvlText w:val="o"/>
      <w:lvlJc w:val="left"/>
      <w:pPr>
        <w:ind w:left="5760" w:hanging="360"/>
      </w:pPr>
      <w:rPr>
        <w:rFonts w:ascii="Courier New" w:hAnsi="Courier New" w:hint="default"/>
      </w:rPr>
    </w:lvl>
    <w:lvl w:ilvl="8" w:tplc="E7E039B0">
      <w:start w:val="1"/>
      <w:numFmt w:val="bullet"/>
      <w:lvlText w:val=""/>
      <w:lvlJc w:val="left"/>
      <w:pPr>
        <w:ind w:left="6480" w:hanging="360"/>
      </w:pPr>
      <w:rPr>
        <w:rFonts w:ascii="Wingdings" w:hAnsi="Wingdings" w:hint="default"/>
      </w:rPr>
    </w:lvl>
  </w:abstractNum>
  <w:abstractNum w:abstractNumId="19" w15:restartNumberingAfterBreak="0">
    <w:nsid w:val="6BBB3E60"/>
    <w:multiLevelType w:val="hybridMultilevel"/>
    <w:tmpl w:val="2E62BA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6C8741CF"/>
    <w:multiLevelType w:val="hybridMultilevel"/>
    <w:tmpl w:val="34CE3468"/>
    <w:lvl w:ilvl="0" w:tplc="0407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7456DEC"/>
    <w:multiLevelType w:val="hybridMultilevel"/>
    <w:tmpl w:val="73C2398A"/>
    <w:lvl w:ilvl="0" w:tplc="C3AC3A2E">
      <w:start w:val="1"/>
      <w:numFmt w:val="decimal"/>
      <w:lvlText w:val="%1)"/>
      <w:lvlJc w:val="left"/>
      <w:pPr>
        <w:ind w:left="1020" w:hanging="360"/>
      </w:pPr>
    </w:lvl>
    <w:lvl w:ilvl="1" w:tplc="459E43D8">
      <w:start w:val="1"/>
      <w:numFmt w:val="decimal"/>
      <w:lvlText w:val="%2)"/>
      <w:lvlJc w:val="left"/>
      <w:pPr>
        <w:ind w:left="1020" w:hanging="360"/>
      </w:pPr>
    </w:lvl>
    <w:lvl w:ilvl="2" w:tplc="452889D6">
      <w:start w:val="1"/>
      <w:numFmt w:val="decimal"/>
      <w:lvlText w:val="%3)"/>
      <w:lvlJc w:val="left"/>
      <w:pPr>
        <w:ind w:left="1020" w:hanging="360"/>
      </w:pPr>
    </w:lvl>
    <w:lvl w:ilvl="3" w:tplc="6A12AA0C">
      <w:start w:val="1"/>
      <w:numFmt w:val="decimal"/>
      <w:lvlText w:val="%4)"/>
      <w:lvlJc w:val="left"/>
      <w:pPr>
        <w:ind w:left="1020" w:hanging="360"/>
      </w:pPr>
    </w:lvl>
    <w:lvl w:ilvl="4" w:tplc="FEB6187C">
      <w:start w:val="1"/>
      <w:numFmt w:val="decimal"/>
      <w:lvlText w:val="%5)"/>
      <w:lvlJc w:val="left"/>
      <w:pPr>
        <w:ind w:left="1020" w:hanging="360"/>
      </w:pPr>
    </w:lvl>
    <w:lvl w:ilvl="5" w:tplc="98547392">
      <w:start w:val="1"/>
      <w:numFmt w:val="decimal"/>
      <w:lvlText w:val="%6)"/>
      <w:lvlJc w:val="left"/>
      <w:pPr>
        <w:ind w:left="1020" w:hanging="360"/>
      </w:pPr>
    </w:lvl>
    <w:lvl w:ilvl="6" w:tplc="39B42522">
      <w:start w:val="1"/>
      <w:numFmt w:val="decimal"/>
      <w:lvlText w:val="%7)"/>
      <w:lvlJc w:val="left"/>
      <w:pPr>
        <w:ind w:left="1020" w:hanging="360"/>
      </w:pPr>
    </w:lvl>
    <w:lvl w:ilvl="7" w:tplc="E550D74C">
      <w:start w:val="1"/>
      <w:numFmt w:val="decimal"/>
      <w:lvlText w:val="%8)"/>
      <w:lvlJc w:val="left"/>
      <w:pPr>
        <w:ind w:left="1020" w:hanging="360"/>
      </w:pPr>
    </w:lvl>
    <w:lvl w:ilvl="8" w:tplc="2F6C8A50">
      <w:start w:val="1"/>
      <w:numFmt w:val="decimal"/>
      <w:lvlText w:val="%9)"/>
      <w:lvlJc w:val="left"/>
      <w:pPr>
        <w:ind w:left="1020" w:hanging="360"/>
      </w:pPr>
    </w:lvl>
  </w:abstractNum>
  <w:abstractNum w:abstractNumId="22" w15:restartNumberingAfterBreak="0">
    <w:nsid w:val="77943D99"/>
    <w:multiLevelType w:val="multilevel"/>
    <w:tmpl w:val="A8B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7C40AC"/>
    <w:multiLevelType w:val="hybridMultilevel"/>
    <w:tmpl w:val="AA04DA20"/>
    <w:lvl w:ilvl="0" w:tplc="8382A248">
      <w:start w:val="1"/>
      <w:numFmt w:val="bullet"/>
      <w:lvlText w:val=""/>
      <w:lvlJc w:val="left"/>
      <w:pPr>
        <w:ind w:left="1020" w:hanging="360"/>
      </w:pPr>
      <w:rPr>
        <w:rFonts w:ascii="Symbol" w:hAnsi="Symbol"/>
      </w:rPr>
    </w:lvl>
    <w:lvl w:ilvl="1" w:tplc="25161EC8">
      <w:start w:val="1"/>
      <w:numFmt w:val="bullet"/>
      <w:lvlText w:val=""/>
      <w:lvlJc w:val="left"/>
      <w:pPr>
        <w:ind w:left="1020" w:hanging="360"/>
      </w:pPr>
      <w:rPr>
        <w:rFonts w:ascii="Symbol" w:hAnsi="Symbol"/>
      </w:rPr>
    </w:lvl>
    <w:lvl w:ilvl="2" w:tplc="35207234">
      <w:start w:val="1"/>
      <w:numFmt w:val="bullet"/>
      <w:lvlText w:val=""/>
      <w:lvlJc w:val="left"/>
      <w:pPr>
        <w:ind w:left="1020" w:hanging="360"/>
      </w:pPr>
      <w:rPr>
        <w:rFonts w:ascii="Symbol" w:hAnsi="Symbol"/>
      </w:rPr>
    </w:lvl>
    <w:lvl w:ilvl="3" w:tplc="ADD2F960">
      <w:start w:val="1"/>
      <w:numFmt w:val="bullet"/>
      <w:lvlText w:val=""/>
      <w:lvlJc w:val="left"/>
      <w:pPr>
        <w:ind w:left="1020" w:hanging="360"/>
      </w:pPr>
      <w:rPr>
        <w:rFonts w:ascii="Symbol" w:hAnsi="Symbol"/>
      </w:rPr>
    </w:lvl>
    <w:lvl w:ilvl="4" w:tplc="94F88842">
      <w:start w:val="1"/>
      <w:numFmt w:val="bullet"/>
      <w:lvlText w:val=""/>
      <w:lvlJc w:val="left"/>
      <w:pPr>
        <w:ind w:left="1020" w:hanging="360"/>
      </w:pPr>
      <w:rPr>
        <w:rFonts w:ascii="Symbol" w:hAnsi="Symbol"/>
      </w:rPr>
    </w:lvl>
    <w:lvl w:ilvl="5" w:tplc="F63E7458">
      <w:start w:val="1"/>
      <w:numFmt w:val="bullet"/>
      <w:lvlText w:val=""/>
      <w:lvlJc w:val="left"/>
      <w:pPr>
        <w:ind w:left="1020" w:hanging="360"/>
      </w:pPr>
      <w:rPr>
        <w:rFonts w:ascii="Symbol" w:hAnsi="Symbol"/>
      </w:rPr>
    </w:lvl>
    <w:lvl w:ilvl="6" w:tplc="B3EA96CC">
      <w:start w:val="1"/>
      <w:numFmt w:val="bullet"/>
      <w:lvlText w:val=""/>
      <w:lvlJc w:val="left"/>
      <w:pPr>
        <w:ind w:left="1020" w:hanging="360"/>
      </w:pPr>
      <w:rPr>
        <w:rFonts w:ascii="Symbol" w:hAnsi="Symbol"/>
      </w:rPr>
    </w:lvl>
    <w:lvl w:ilvl="7" w:tplc="A9B04EA0">
      <w:start w:val="1"/>
      <w:numFmt w:val="bullet"/>
      <w:lvlText w:val=""/>
      <w:lvlJc w:val="left"/>
      <w:pPr>
        <w:ind w:left="1020" w:hanging="360"/>
      </w:pPr>
      <w:rPr>
        <w:rFonts w:ascii="Symbol" w:hAnsi="Symbol"/>
      </w:rPr>
    </w:lvl>
    <w:lvl w:ilvl="8" w:tplc="DD3A9842">
      <w:start w:val="1"/>
      <w:numFmt w:val="bullet"/>
      <w:lvlText w:val=""/>
      <w:lvlJc w:val="left"/>
      <w:pPr>
        <w:ind w:left="1020" w:hanging="360"/>
      </w:pPr>
      <w:rPr>
        <w:rFonts w:ascii="Symbol" w:hAnsi="Symbol"/>
      </w:rPr>
    </w:lvl>
  </w:abstractNum>
  <w:abstractNum w:abstractNumId="24" w15:restartNumberingAfterBreak="0">
    <w:nsid w:val="7EB94E46"/>
    <w:multiLevelType w:val="hybridMultilevel"/>
    <w:tmpl w:val="0FE073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A704C7"/>
    <w:multiLevelType w:val="hybridMultilevel"/>
    <w:tmpl w:val="34FC197A"/>
    <w:lvl w:ilvl="0" w:tplc="ABF69CFE">
      <w:start w:val="1"/>
      <w:numFmt w:val="decimal"/>
      <w:pStyle w:val="Heading1"/>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5"/>
  </w:num>
  <w:num w:numId="2">
    <w:abstractNumId w:val="25"/>
  </w:num>
  <w:num w:numId="3">
    <w:abstractNumId w:val="4"/>
  </w:num>
  <w:num w:numId="4">
    <w:abstractNumId w:val="9"/>
  </w:num>
  <w:num w:numId="5">
    <w:abstractNumId w:val="1"/>
  </w:num>
  <w:num w:numId="6">
    <w:abstractNumId w:val="24"/>
  </w:num>
  <w:num w:numId="7">
    <w:abstractNumId w:val="20"/>
  </w:num>
  <w:num w:numId="8">
    <w:abstractNumId w:val="14"/>
  </w:num>
  <w:num w:numId="9">
    <w:abstractNumId w:val="10"/>
  </w:num>
  <w:num w:numId="10">
    <w:abstractNumId w:val="15"/>
  </w:num>
  <w:num w:numId="11">
    <w:abstractNumId w:val="0"/>
  </w:num>
  <w:num w:numId="12">
    <w:abstractNumId w:val="2"/>
  </w:num>
  <w:num w:numId="13">
    <w:abstractNumId w:val="3"/>
  </w:num>
  <w:num w:numId="14">
    <w:abstractNumId w:val="16"/>
  </w:num>
  <w:num w:numId="15">
    <w:abstractNumId w:val="23"/>
  </w:num>
  <w:num w:numId="16">
    <w:abstractNumId w:val="18"/>
  </w:num>
  <w:num w:numId="17">
    <w:abstractNumId w:val="7"/>
  </w:num>
  <w:num w:numId="18">
    <w:abstractNumId w:val="21"/>
  </w:num>
  <w:num w:numId="19">
    <w:abstractNumId w:val="11"/>
  </w:num>
  <w:num w:numId="20">
    <w:abstractNumId w:val="6"/>
  </w:num>
  <w:num w:numId="21">
    <w:abstractNumId w:val="19"/>
  </w:num>
  <w:num w:numId="22">
    <w:abstractNumId w:val="8"/>
  </w:num>
  <w:num w:numId="23">
    <w:abstractNumId w:val="22"/>
  </w:num>
  <w:num w:numId="24">
    <w:abstractNumId w:val="17"/>
  </w:num>
  <w:num w:numId="25">
    <w:abstractNumId w:val="25"/>
  </w:num>
  <w:num w:numId="26">
    <w:abstractNumId w:val="4"/>
  </w:num>
  <w:num w:numId="27">
    <w:abstractNumId w:val="4"/>
  </w:num>
  <w:num w:numId="28">
    <w:abstractNumId w:val="12"/>
  </w:num>
  <w:num w:numId="29">
    <w:abstractNumId w:val="25"/>
  </w:num>
  <w:num w:numId="3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56A226D-DAB1-48E0-B56E-EAE2523A5AA8"/>
    <w:docVar w:name="LW_COVERPAGE_TYPE" w:val="1"/>
    <w:docVar w:name="LW_CROSSREFERENCE" w:val="&lt;UNUSED&gt;"/>
    <w:docVar w:name="LW_DocType" w:val="NORMAL"/>
    <w:docVar w:name="LW_EMISSION" w:val="9.7.2025"/>
    <w:docVar w:name="LW_EMISSION_ISODATE" w:val="2025-07-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5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eg\u259?tirea UE pentru urm\u259?toarea criz\u259? sanitar\u259?: o strategie de contram\u259?suri medicale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872A56"/>
    <w:rsid w:val="000000F7"/>
    <w:rsid w:val="0000010F"/>
    <w:rsid w:val="0000011C"/>
    <w:rsid w:val="000003EE"/>
    <w:rsid w:val="000003FD"/>
    <w:rsid w:val="00000440"/>
    <w:rsid w:val="00000608"/>
    <w:rsid w:val="0000079D"/>
    <w:rsid w:val="000007A2"/>
    <w:rsid w:val="0000091A"/>
    <w:rsid w:val="000009D6"/>
    <w:rsid w:val="00000AE6"/>
    <w:rsid w:val="00000B9F"/>
    <w:rsid w:val="00000CCB"/>
    <w:rsid w:val="00000CFE"/>
    <w:rsid w:val="00000D6B"/>
    <w:rsid w:val="00000EB7"/>
    <w:rsid w:val="00000EC9"/>
    <w:rsid w:val="00000F42"/>
    <w:rsid w:val="0000119D"/>
    <w:rsid w:val="000011B8"/>
    <w:rsid w:val="000011E3"/>
    <w:rsid w:val="000012BD"/>
    <w:rsid w:val="0000142E"/>
    <w:rsid w:val="000015A1"/>
    <w:rsid w:val="000017C2"/>
    <w:rsid w:val="0000181B"/>
    <w:rsid w:val="000018A9"/>
    <w:rsid w:val="00001A26"/>
    <w:rsid w:val="00001BCD"/>
    <w:rsid w:val="00001DA4"/>
    <w:rsid w:val="00001E48"/>
    <w:rsid w:val="000020C3"/>
    <w:rsid w:val="000020D4"/>
    <w:rsid w:val="00002159"/>
    <w:rsid w:val="000023B3"/>
    <w:rsid w:val="00002469"/>
    <w:rsid w:val="000025AA"/>
    <w:rsid w:val="0000267D"/>
    <w:rsid w:val="000026E7"/>
    <w:rsid w:val="0000273D"/>
    <w:rsid w:val="000027AC"/>
    <w:rsid w:val="000028E4"/>
    <w:rsid w:val="000028F2"/>
    <w:rsid w:val="00002C99"/>
    <w:rsid w:val="00002D35"/>
    <w:rsid w:val="00002F39"/>
    <w:rsid w:val="00002FBA"/>
    <w:rsid w:val="0000312F"/>
    <w:rsid w:val="00003572"/>
    <w:rsid w:val="000035BE"/>
    <w:rsid w:val="000036F8"/>
    <w:rsid w:val="000037CB"/>
    <w:rsid w:val="00003B70"/>
    <w:rsid w:val="00003BF8"/>
    <w:rsid w:val="00003C35"/>
    <w:rsid w:val="00003DCE"/>
    <w:rsid w:val="00003EEA"/>
    <w:rsid w:val="000040E7"/>
    <w:rsid w:val="000041CA"/>
    <w:rsid w:val="00004430"/>
    <w:rsid w:val="00004797"/>
    <w:rsid w:val="0000487D"/>
    <w:rsid w:val="000049D7"/>
    <w:rsid w:val="00004BB6"/>
    <w:rsid w:val="00004C71"/>
    <w:rsid w:val="00004CFF"/>
    <w:rsid w:val="00004DEB"/>
    <w:rsid w:val="00004EC5"/>
    <w:rsid w:val="00004EE5"/>
    <w:rsid w:val="0000505B"/>
    <w:rsid w:val="000051A2"/>
    <w:rsid w:val="00005540"/>
    <w:rsid w:val="00005580"/>
    <w:rsid w:val="00005589"/>
    <w:rsid w:val="000058FF"/>
    <w:rsid w:val="00005A90"/>
    <w:rsid w:val="00005B19"/>
    <w:rsid w:val="00005C40"/>
    <w:rsid w:val="00005C5D"/>
    <w:rsid w:val="00005D14"/>
    <w:rsid w:val="00005E3D"/>
    <w:rsid w:val="00005F15"/>
    <w:rsid w:val="00005FAC"/>
    <w:rsid w:val="0000609A"/>
    <w:rsid w:val="000060B4"/>
    <w:rsid w:val="000060DA"/>
    <w:rsid w:val="000060EA"/>
    <w:rsid w:val="00006216"/>
    <w:rsid w:val="00006229"/>
    <w:rsid w:val="000062E1"/>
    <w:rsid w:val="000064B1"/>
    <w:rsid w:val="00006539"/>
    <w:rsid w:val="0000670B"/>
    <w:rsid w:val="00006785"/>
    <w:rsid w:val="00006857"/>
    <w:rsid w:val="00006A7C"/>
    <w:rsid w:val="00006BC8"/>
    <w:rsid w:val="00006C09"/>
    <w:rsid w:val="00006CEE"/>
    <w:rsid w:val="00006DB8"/>
    <w:rsid w:val="00006F0A"/>
    <w:rsid w:val="00007071"/>
    <w:rsid w:val="00007160"/>
    <w:rsid w:val="0000728D"/>
    <w:rsid w:val="000074C8"/>
    <w:rsid w:val="00007607"/>
    <w:rsid w:val="000077BF"/>
    <w:rsid w:val="00007986"/>
    <w:rsid w:val="00007A19"/>
    <w:rsid w:val="00007A97"/>
    <w:rsid w:val="00007AC9"/>
    <w:rsid w:val="00007C10"/>
    <w:rsid w:val="00007D8F"/>
    <w:rsid w:val="00007EE6"/>
    <w:rsid w:val="00007F64"/>
    <w:rsid w:val="00010009"/>
    <w:rsid w:val="00010273"/>
    <w:rsid w:val="00010563"/>
    <w:rsid w:val="00010764"/>
    <w:rsid w:val="00010972"/>
    <w:rsid w:val="00010A96"/>
    <w:rsid w:val="00010AAA"/>
    <w:rsid w:val="00010E65"/>
    <w:rsid w:val="00010F50"/>
    <w:rsid w:val="00011093"/>
    <w:rsid w:val="00011113"/>
    <w:rsid w:val="0001111A"/>
    <w:rsid w:val="000114A6"/>
    <w:rsid w:val="000114E8"/>
    <w:rsid w:val="0001157F"/>
    <w:rsid w:val="00011660"/>
    <w:rsid w:val="0001172D"/>
    <w:rsid w:val="0001173F"/>
    <w:rsid w:val="000117E2"/>
    <w:rsid w:val="0001186E"/>
    <w:rsid w:val="00011875"/>
    <w:rsid w:val="00011A41"/>
    <w:rsid w:val="00011C33"/>
    <w:rsid w:val="00011D1E"/>
    <w:rsid w:val="00011F90"/>
    <w:rsid w:val="00012088"/>
    <w:rsid w:val="000120E7"/>
    <w:rsid w:val="000123B6"/>
    <w:rsid w:val="000125E1"/>
    <w:rsid w:val="00012611"/>
    <w:rsid w:val="00012658"/>
    <w:rsid w:val="0001291F"/>
    <w:rsid w:val="00012AF3"/>
    <w:rsid w:val="00012AF9"/>
    <w:rsid w:val="00012CE3"/>
    <w:rsid w:val="00012E24"/>
    <w:rsid w:val="00012E75"/>
    <w:rsid w:val="00012EB7"/>
    <w:rsid w:val="00013039"/>
    <w:rsid w:val="00013042"/>
    <w:rsid w:val="000130D2"/>
    <w:rsid w:val="00013236"/>
    <w:rsid w:val="00013243"/>
    <w:rsid w:val="000132C0"/>
    <w:rsid w:val="0001339C"/>
    <w:rsid w:val="000133D3"/>
    <w:rsid w:val="00013449"/>
    <w:rsid w:val="00013456"/>
    <w:rsid w:val="00013595"/>
    <w:rsid w:val="0001364F"/>
    <w:rsid w:val="000136D0"/>
    <w:rsid w:val="00013778"/>
    <w:rsid w:val="0001391F"/>
    <w:rsid w:val="00013A3E"/>
    <w:rsid w:val="00013C93"/>
    <w:rsid w:val="00013E55"/>
    <w:rsid w:val="00013EB0"/>
    <w:rsid w:val="00013ECD"/>
    <w:rsid w:val="00013F44"/>
    <w:rsid w:val="000140F4"/>
    <w:rsid w:val="0001416D"/>
    <w:rsid w:val="000146AE"/>
    <w:rsid w:val="00014786"/>
    <w:rsid w:val="00014828"/>
    <w:rsid w:val="00014A63"/>
    <w:rsid w:val="00014A9A"/>
    <w:rsid w:val="00014D1A"/>
    <w:rsid w:val="00015163"/>
    <w:rsid w:val="000151F5"/>
    <w:rsid w:val="000153E1"/>
    <w:rsid w:val="0001559F"/>
    <w:rsid w:val="0001562C"/>
    <w:rsid w:val="000156E4"/>
    <w:rsid w:val="00015B9C"/>
    <w:rsid w:val="00015C61"/>
    <w:rsid w:val="00015C94"/>
    <w:rsid w:val="00015D75"/>
    <w:rsid w:val="00015DFA"/>
    <w:rsid w:val="00015F23"/>
    <w:rsid w:val="00015FFF"/>
    <w:rsid w:val="00016157"/>
    <w:rsid w:val="000161B9"/>
    <w:rsid w:val="000163CD"/>
    <w:rsid w:val="00016421"/>
    <w:rsid w:val="00016560"/>
    <w:rsid w:val="000165BE"/>
    <w:rsid w:val="0001669A"/>
    <w:rsid w:val="000166BC"/>
    <w:rsid w:val="00016708"/>
    <w:rsid w:val="00016887"/>
    <w:rsid w:val="000168B6"/>
    <w:rsid w:val="00016ABE"/>
    <w:rsid w:val="00016B5B"/>
    <w:rsid w:val="00016B87"/>
    <w:rsid w:val="00016E1A"/>
    <w:rsid w:val="00016F43"/>
    <w:rsid w:val="0001704C"/>
    <w:rsid w:val="000172B1"/>
    <w:rsid w:val="000175A4"/>
    <w:rsid w:val="00017794"/>
    <w:rsid w:val="0001779A"/>
    <w:rsid w:val="00017BB9"/>
    <w:rsid w:val="00017BE9"/>
    <w:rsid w:val="00017CEB"/>
    <w:rsid w:val="00017E5E"/>
    <w:rsid w:val="00017F5F"/>
    <w:rsid w:val="0001AF87"/>
    <w:rsid w:val="00020179"/>
    <w:rsid w:val="0002041E"/>
    <w:rsid w:val="00020520"/>
    <w:rsid w:val="000205BF"/>
    <w:rsid w:val="0002064D"/>
    <w:rsid w:val="000206F9"/>
    <w:rsid w:val="00020728"/>
    <w:rsid w:val="00020840"/>
    <w:rsid w:val="0002088B"/>
    <w:rsid w:val="000209A1"/>
    <w:rsid w:val="00020A44"/>
    <w:rsid w:val="00020BFD"/>
    <w:rsid w:val="00020EEE"/>
    <w:rsid w:val="00021056"/>
    <w:rsid w:val="0002109C"/>
    <w:rsid w:val="000210EC"/>
    <w:rsid w:val="00021171"/>
    <w:rsid w:val="000211CE"/>
    <w:rsid w:val="00021297"/>
    <w:rsid w:val="00021336"/>
    <w:rsid w:val="0002134E"/>
    <w:rsid w:val="0002170C"/>
    <w:rsid w:val="00021A88"/>
    <w:rsid w:val="00021BA7"/>
    <w:rsid w:val="00021CE6"/>
    <w:rsid w:val="00021E7B"/>
    <w:rsid w:val="00021EAC"/>
    <w:rsid w:val="00021F02"/>
    <w:rsid w:val="00021F67"/>
    <w:rsid w:val="00021F7D"/>
    <w:rsid w:val="0002226E"/>
    <w:rsid w:val="00022272"/>
    <w:rsid w:val="00022337"/>
    <w:rsid w:val="000224D5"/>
    <w:rsid w:val="000224F7"/>
    <w:rsid w:val="000226A0"/>
    <w:rsid w:val="0002283C"/>
    <w:rsid w:val="00022841"/>
    <w:rsid w:val="00022904"/>
    <w:rsid w:val="000229BD"/>
    <w:rsid w:val="00022D5D"/>
    <w:rsid w:val="00022EA6"/>
    <w:rsid w:val="00023106"/>
    <w:rsid w:val="00023140"/>
    <w:rsid w:val="00023196"/>
    <w:rsid w:val="000231A2"/>
    <w:rsid w:val="000231E2"/>
    <w:rsid w:val="00023216"/>
    <w:rsid w:val="00023276"/>
    <w:rsid w:val="000232BC"/>
    <w:rsid w:val="0002334D"/>
    <w:rsid w:val="00023389"/>
    <w:rsid w:val="0002347B"/>
    <w:rsid w:val="000234D8"/>
    <w:rsid w:val="00023597"/>
    <w:rsid w:val="000235EA"/>
    <w:rsid w:val="000235FC"/>
    <w:rsid w:val="00023745"/>
    <w:rsid w:val="0002375C"/>
    <w:rsid w:val="00023875"/>
    <w:rsid w:val="000238D3"/>
    <w:rsid w:val="000239B4"/>
    <w:rsid w:val="00023BF5"/>
    <w:rsid w:val="00023CEF"/>
    <w:rsid w:val="00023EA1"/>
    <w:rsid w:val="0002402C"/>
    <w:rsid w:val="00024067"/>
    <w:rsid w:val="0002425B"/>
    <w:rsid w:val="000242F4"/>
    <w:rsid w:val="0002445D"/>
    <w:rsid w:val="00024594"/>
    <w:rsid w:val="0002465E"/>
    <w:rsid w:val="00024811"/>
    <w:rsid w:val="000248B9"/>
    <w:rsid w:val="000248BF"/>
    <w:rsid w:val="00024D2B"/>
    <w:rsid w:val="00024F27"/>
    <w:rsid w:val="00024FE1"/>
    <w:rsid w:val="000250F0"/>
    <w:rsid w:val="00025192"/>
    <w:rsid w:val="000252D0"/>
    <w:rsid w:val="000252E5"/>
    <w:rsid w:val="000255A8"/>
    <w:rsid w:val="000255E9"/>
    <w:rsid w:val="00025614"/>
    <w:rsid w:val="00025780"/>
    <w:rsid w:val="000257E1"/>
    <w:rsid w:val="00025812"/>
    <w:rsid w:val="00025950"/>
    <w:rsid w:val="000259FE"/>
    <w:rsid w:val="00025A5C"/>
    <w:rsid w:val="00025A96"/>
    <w:rsid w:val="00025B40"/>
    <w:rsid w:val="00025BA5"/>
    <w:rsid w:val="00025C49"/>
    <w:rsid w:val="00025C90"/>
    <w:rsid w:val="00025DF9"/>
    <w:rsid w:val="00025E15"/>
    <w:rsid w:val="00025EFE"/>
    <w:rsid w:val="0002602F"/>
    <w:rsid w:val="00026344"/>
    <w:rsid w:val="000264C1"/>
    <w:rsid w:val="000264CE"/>
    <w:rsid w:val="000264E1"/>
    <w:rsid w:val="0002673A"/>
    <w:rsid w:val="0002676A"/>
    <w:rsid w:val="0002677F"/>
    <w:rsid w:val="00026816"/>
    <w:rsid w:val="000269B7"/>
    <w:rsid w:val="00026A3A"/>
    <w:rsid w:val="00026A98"/>
    <w:rsid w:val="00026C55"/>
    <w:rsid w:val="000271B3"/>
    <w:rsid w:val="00027220"/>
    <w:rsid w:val="000272F8"/>
    <w:rsid w:val="000273D7"/>
    <w:rsid w:val="00027428"/>
    <w:rsid w:val="000276EA"/>
    <w:rsid w:val="00027990"/>
    <w:rsid w:val="000279B0"/>
    <w:rsid w:val="000279CE"/>
    <w:rsid w:val="00027A19"/>
    <w:rsid w:val="00027ABF"/>
    <w:rsid w:val="00027B20"/>
    <w:rsid w:val="00027CDF"/>
    <w:rsid w:val="00027D52"/>
    <w:rsid w:val="00027DD1"/>
    <w:rsid w:val="00027FCB"/>
    <w:rsid w:val="0003045F"/>
    <w:rsid w:val="000304B5"/>
    <w:rsid w:val="0003052C"/>
    <w:rsid w:val="00030782"/>
    <w:rsid w:val="00030821"/>
    <w:rsid w:val="00030833"/>
    <w:rsid w:val="000308D6"/>
    <w:rsid w:val="00030A84"/>
    <w:rsid w:val="00030C45"/>
    <w:rsid w:val="00030CA6"/>
    <w:rsid w:val="00030E0B"/>
    <w:rsid w:val="00030E0D"/>
    <w:rsid w:val="00030F5D"/>
    <w:rsid w:val="0003100A"/>
    <w:rsid w:val="0003100F"/>
    <w:rsid w:val="000310EE"/>
    <w:rsid w:val="0003119B"/>
    <w:rsid w:val="0003120F"/>
    <w:rsid w:val="0003125E"/>
    <w:rsid w:val="00031369"/>
    <w:rsid w:val="000313A9"/>
    <w:rsid w:val="000313FC"/>
    <w:rsid w:val="00031663"/>
    <w:rsid w:val="00031818"/>
    <w:rsid w:val="00031921"/>
    <w:rsid w:val="0003198A"/>
    <w:rsid w:val="00031A3E"/>
    <w:rsid w:val="00031B9B"/>
    <w:rsid w:val="00031CBA"/>
    <w:rsid w:val="00031CE9"/>
    <w:rsid w:val="00031D24"/>
    <w:rsid w:val="00031D7E"/>
    <w:rsid w:val="00031DE5"/>
    <w:rsid w:val="00031E55"/>
    <w:rsid w:val="00031F2A"/>
    <w:rsid w:val="00031FB1"/>
    <w:rsid w:val="00031FBD"/>
    <w:rsid w:val="000321C2"/>
    <w:rsid w:val="00032201"/>
    <w:rsid w:val="00032377"/>
    <w:rsid w:val="0003249B"/>
    <w:rsid w:val="000326B2"/>
    <w:rsid w:val="0003284C"/>
    <w:rsid w:val="00032888"/>
    <w:rsid w:val="000328D1"/>
    <w:rsid w:val="00032990"/>
    <w:rsid w:val="000329A2"/>
    <w:rsid w:val="00032A45"/>
    <w:rsid w:val="00032B51"/>
    <w:rsid w:val="00032B70"/>
    <w:rsid w:val="00032C53"/>
    <w:rsid w:val="00032D2D"/>
    <w:rsid w:val="00032DC7"/>
    <w:rsid w:val="00032EDE"/>
    <w:rsid w:val="0003313E"/>
    <w:rsid w:val="00033279"/>
    <w:rsid w:val="00033299"/>
    <w:rsid w:val="000332DE"/>
    <w:rsid w:val="00033475"/>
    <w:rsid w:val="000334CB"/>
    <w:rsid w:val="000335AA"/>
    <w:rsid w:val="00033668"/>
    <w:rsid w:val="000336FB"/>
    <w:rsid w:val="0003372E"/>
    <w:rsid w:val="000337C7"/>
    <w:rsid w:val="000338BE"/>
    <w:rsid w:val="00033945"/>
    <w:rsid w:val="000339E9"/>
    <w:rsid w:val="00033A05"/>
    <w:rsid w:val="00033B33"/>
    <w:rsid w:val="00033BF8"/>
    <w:rsid w:val="00033D49"/>
    <w:rsid w:val="00033DB1"/>
    <w:rsid w:val="00034008"/>
    <w:rsid w:val="0003407F"/>
    <w:rsid w:val="00034146"/>
    <w:rsid w:val="000341BE"/>
    <w:rsid w:val="0003446F"/>
    <w:rsid w:val="00034506"/>
    <w:rsid w:val="0003468D"/>
    <w:rsid w:val="000347B7"/>
    <w:rsid w:val="000349C7"/>
    <w:rsid w:val="00034A47"/>
    <w:rsid w:val="00034BD5"/>
    <w:rsid w:val="00034C6F"/>
    <w:rsid w:val="00034F8A"/>
    <w:rsid w:val="00034FED"/>
    <w:rsid w:val="00035064"/>
    <w:rsid w:val="00035078"/>
    <w:rsid w:val="000351C8"/>
    <w:rsid w:val="000351F3"/>
    <w:rsid w:val="000352B5"/>
    <w:rsid w:val="0003550D"/>
    <w:rsid w:val="0003557B"/>
    <w:rsid w:val="00035638"/>
    <w:rsid w:val="000356A7"/>
    <w:rsid w:val="000357D8"/>
    <w:rsid w:val="00035917"/>
    <w:rsid w:val="00035BBF"/>
    <w:rsid w:val="00035C0A"/>
    <w:rsid w:val="00035E2D"/>
    <w:rsid w:val="00035EA6"/>
    <w:rsid w:val="00035ED2"/>
    <w:rsid w:val="00035F1C"/>
    <w:rsid w:val="00036275"/>
    <w:rsid w:val="000364C7"/>
    <w:rsid w:val="000365A1"/>
    <w:rsid w:val="000368A5"/>
    <w:rsid w:val="000368B0"/>
    <w:rsid w:val="00036980"/>
    <w:rsid w:val="00036A41"/>
    <w:rsid w:val="00036ABF"/>
    <w:rsid w:val="00036B21"/>
    <w:rsid w:val="00036B8A"/>
    <w:rsid w:val="00036C32"/>
    <w:rsid w:val="00036CA3"/>
    <w:rsid w:val="00036CE9"/>
    <w:rsid w:val="00036FFC"/>
    <w:rsid w:val="00037280"/>
    <w:rsid w:val="000372D6"/>
    <w:rsid w:val="0003739D"/>
    <w:rsid w:val="000373C1"/>
    <w:rsid w:val="000373E3"/>
    <w:rsid w:val="00037542"/>
    <w:rsid w:val="0003755B"/>
    <w:rsid w:val="000375F5"/>
    <w:rsid w:val="00037611"/>
    <w:rsid w:val="0003768C"/>
    <w:rsid w:val="000376DE"/>
    <w:rsid w:val="00037860"/>
    <w:rsid w:val="0003798E"/>
    <w:rsid w:val="000379D4"/>
    <w:rsid w:val="00037A70"/>
    <w:rsid w:val="00037A87"/>
    <w:rsid w:val="00037AB6"/>
    <w:rsid w:val="00037DC5"/>
    <w:rsid w:val="00037EA7"/>
    <w:rsid w:val="00037F34"/>
    <w:rsid w:val="0003BC14"/>
    <w:rsid w:val="0003D45B"/>
    <w:rsid w:val="00040234"/>
    <w:rsid w:val="00040350"/>
    <w:rsid w:val="00040453"/>
    <w:rsid w:val="000404DB"/>
    <w:rsid w:val="00040534"/>
    <w:rsid w:val="00040703"/>
    <w:rsid w:val="0004074D"/>
    <w:rsid w:val="0004078D"/>
    <w:rsid w:val="00040794"/>
    <w:rsid w:val="000409E6"/>
    <w:rsid w:val="00040A1D"/>
    <w:rsid w:val="00040B55"/>
    <w:rsid w:val="00040C99"/>
    <w:rsid w:val="00040CBA"/>
    <w:rsid w:val="00040CBB"/>
    <w:rsid w:val="00040D03"/>
    <w:rsid w:val="00040D51"/>
    <w:rsid w:val="00040E28"/>
    <w:rsid w:val="00040F0C"/>
    <w:rsid w:val="00040F12"/>
    <w:rsid w:val="00040FD2"/>
    <w:rsid w:val="0004122B"/>
    <w:rsid w:val="00041450"/>
    <w:rsid w:val="00041547"/>
    <w:rsid w:val="000415ED"/>
    <w:rsid w:val="00041600"/>
    <w:rsid w:val="0004163A"/>
    <w:rsid w:val="0004171F"/>
    <w:rsid w:val="00041919"/>
    <w:rsid w:val="00041B18"/>
    <w:rsid w:val="00041B7E"/>
    <w:rsid w:val="00041C77"/>
    <w:rsid w:val="00041E49"/>
    <w:rsid w:val="00041F06"/>
    <w:rsid w:val="00042032"/>
    <w:rsid w:val="000420BD"/>
    <w:rsid w:val="000422EA"/>
    <w:rsid w:val="0004231C"/>
    <w:rsid w:val="0004248C"/>
    <w:rsid w:val="00042557"/>
    <w:rsid w:val="00042660"/>
    <w:rsid w:val="000426C0"/>
    <w:rsid w:val="000427C2"/>
    <w:rsid w:val="000427CD"/>
    <w:rsid w:val="00042AA7"/>
    <w:rsid w:val="00042B35"/>
    <w:rsid w:val="00042B66"/>
    <w:rsid w:val="00042C0A"/>
    <w:rsid w:val="00042DCB"/>
    <w:rsid w:val="00042EFE"/>
    <w:rsid w:val="000430AA"/>
    <w:rsid w:val="00043151"/>
    <w:rsid w:val="00043374"/>
    <w:rsid w:val="000433F9"/>
    <w:rsid w:val="00043478"/>
    <w:rsid w:val="000434B6"/>
    <w:rsid w:val="0004373E"/>
    <w:rsid w:val="00043812"/>
    <w:rsid w:val="000438BD"/>
    <w:rsid w:val="00043926"/>
    <w:rsid w:val="00043BF3"/>
    <w:rsid w:val="00043DF7"/>
    <w:rsid w:val="00043E44"/>
    <w:rsid w:val="00043E85"/>
    <w:rsid w:val="00044130"/>
    <w:rsid w:val="000441F0"/>
    <w:rsid w:val="000442A3"/>
    <w:rsid w:val="0004443D"/>
    <w:rsid w:val="0004468E"/>
    <w:rsid w:val="00044821"/>
    <w:rsid w:val="000448E4"/>
    <w:rsid w:val="000449A8"/>
    <w:rsid w:val="00044B52"/>
    <w:rsid w:val="00044BB6"/>
    <w:rsid w:val="00044C7F"/>
    <w:rsid w:val="00044D60"/>
    <w:rsid w:val="00044F76"/>
    <w:rsid w:val="00045035"/>
    <w:rsid w:val="00045048"/>
    <w:rsid w:val="0004514A"/>
    <w:rsid w:val="000451B9"/>
    <w:rsid w:val="0004527C"/>
    <w:rsid w:val="000455E4"/>
    <w:rsid w:val="00045703"/>
    <w:rsid w:val="00045787"/>
    <w:rsid w:val="00045814"/>
    <w:rsid w:val="00045860"/>
    <w:rsid w:val="0004593F"/>
    <w:rsid w:val="000459EA"/>
    <w:rsid w:val="00045A3D"/>
    <w:rsid w:val="00045A6C"/>
    <w:rsid w:val="00045BF8"/>
    <w:rsid w:val="00045C00"/>
    <w:rsid w:val="00045C3C"/>
    <w:rsid w:val="00045CEC"/>
    <w:rsid w:val="00045D47"/>
    <w:rsid w:val="00045E04"/>
    <w:rsid w:val="00045F77"/>
    <w:rsid w:val="00045FDA"/>
    <w:rsid w:val="00045FEB"/>
    <w:rsid w:val="000460AE"/>
    <w:rsid w:val="000460CF"/>
    <w:rsid w:val="000460FF"/>
    <w:rsid w:val="000463A7"/>
    <w:rsid w:val="00046427"/>
    <w:rsid w:val="0004648D"/>
    <w:rsid w:val="00046557"/>
    <w:rsid w:val="000465DC"/>
    <w:rsid w:val="00046879"/>
    <w:rsid w:val="00046A8A"/>
    <w:rsid w:val="00046B8E"/>
    <w:rsid w:val="00046DC5"/>
    <w:rsid w:val="00046F4A"/>
    <w:rsid w:val="00046F78"/>
    <w:rsid w:val="00047105"/>
    <w:rsid w:val="00047296"/>
    <w:rsid w:val="000472EE"/>
    <w:rsid w:val="00047347"/>
    <w:rsid w:val="0004735A"/>
    <w:rsid w:val="0004747A"/>
    <w:rsid w:val="0004761C"/>
    <w:rsid w:val="0004769C"/>
    <w:rsid w:val="000478B2"/>
    <w:rsid w:val="000479A2"/>
    <w:rsid w:val="000479C9"/>
    <w:rsid w:val="00047C20"/>
    <w:rsid w:val="00047CF1"/>
    <w:rsid w:val="00047D7C"/>
    <w:rsid w:val="00047F53"/>
    <w:rsid w:val="00047F7F"/>
    <w:rsid w:val="0005006E"/>
    <w:rsid w:val="00050076"/>
    <w:rsid w:val="000502F6"/>
    <w:rsid w:val="0005032E"/>
    <w:rsid w:val="00050452"/>
    <w:rsid w:val="000505E6"/>
    <w:rsid w:val="00050640"/>
    <w:rsid w:val="00050674"/>
    <w:rsid w:val="0005067F"/>
    <w:rsid w:val="0005091F"/>
    <w:rsid w:val="00050993"/>
    <w:rsid w:val="00050AC3"/>
    <w:rsid w:val="00050CAC"/>
    <w:rsid w:val="00050D49"/>
    <w:rsid w:val="00050DCF"/>
    <w:rsid w:val="00050E09"/>
    <w:rsid w:val="00050F6A"/>
    <w:rsid w:val="00050F6D"/>
    <w:rsid w:val="00051074"/>
    <w:rsid w:val="00051174"/>
    <w:rsid w:val="000514AB"/>
    <w:rsid w:val="00051714"/>
    <w:rsid w:val="00051749"/>
    <w:rsid w:val="00051823"/>
    <w:rsid w:val="00051A06"/>
    <w:rsid w:val="00051C1F"/>
    <w:rsid w:val="00051C97"/>
    <w:rsid w:val="00051D63"/>
    <w:rsid w:val="00052319"/>
    <w:rsid w:val="00052478"/>
    <w:rsid w:val="00052518"/>
    <w:rsid w:val="0005257C"/>
    <w:rsid w:val="00052585"/>
    <w:rsid w:val="00052681"/>
    <w:rsid w:val="000526DE"/>
    <w:rsid w:val="000527AC"/>
    <w:rsid w:val="000527F2"/>
    <w:rsid w:val="00052876"/>
    <w:rsid w:val="000529C4"/>
    <w:rsid w:val="000529DB"/>
    <w:rsid w:val="00052AA0"/>
    <w:rsid w:val="00052ADA"/>
    <w:rsid w:val="00052D1F"/>
    <w:rsid w:val="00052F76"/>
    <w:rsid w:val="0005318F"/>
    <w:rsid w:val="000532CC"/>
    <w:rsid w:val="00053450"/>
    <w:rsid w:val="00053468"/>
    <w:rsid w:val="00053515"/>
    <w:rsid w:val="00053625"/>
    <w:rsid w:val="00053700"/>
    <w:rsid w:val="00053783"/>
    <w:rsid w:val="000537DB"/>
    <w:rsid w:val="00053815"/>
    <w:rsid w:val="00053881"/>
    <w:rsid w:val="00053989"/>
    <w:rsid w:val="00053A46"/>
    <w:rsid w:val="00053A8F"/>
    <w:rsid w:val="00053ACC"/>
    <w:rsid w:val="00053B1D"/>
    <w:rsid w:val="00053B26"/>
    <w:rsid w:val="00053B99"/>
    <w:rsid w:val="00053BFD"/>
    <w:rsid w:val="00053C2D"/>
    <w:rsid w:val="00053C3D"/>
    <w:rsid w:val="00053D83"/>
    <w:rsid w:val="00053DB5"/>
    <w:rsid w:val="00053F04"/>
    <w:rsid w:val="00053F14"/>
    <w:rsid w:val="00054195"/>
    <w:rsid w:val="000541EE"/>
    <w:rsid w:val="0005428D"/>
    <w:rsid w:val="00054470"/>
    <w:rsid w:val="00054543"/>
    <w:rsid w:val="00054597"/>
    <w:rsid w:val="0005460B"/>
    <w:rsid w:val="0005475D"/>
    <w:rsid w:val="00054A03"/>
    <w:rsid w:val="00054BE2"/>
    <w:rsid w:val="00054D9C"/>
    <w:rsid w:val="00054DCD"/>
    <w:rsid w:val="000550E7"/>
    <w:rsid w:val="00055106"/>
    <w:rsid w:val="00055195"/>
    <w:rsid w:val="000551BB"/>
    <w:rsid w:val="000552F1"/>
    <w:rsid w:val="0005536B"/>
    <w:rsid w:val="00055372"/>
    <w:rsid w:val="00055672"/>
    <w:rsid w:val="00055835"/>
    <w:rsid w:val="000558B5"/>
    <w:rsid w:val="00055983"/>
    <w:rsid w:val="00055AA5"/>
    <w:rsid w:val="00056013"/>
    <w:rsid w:val="0005609B"/>
    <w:rsid w:val="000560DB"/>
    <w:rsid w:val="000561CC"/>
    <w:rsid w:val="000562E7"/>
    <w:rsid w:val="000563C6"/>
    <w:rsid w:val="00056461"/>
    <w:rsid w:val="0005652B"/>
    <w:rsid w:val="00056751"/>
    <w:rsid w:val="0005676A"/>
    <w:rsid w:val="00056789"/>
    <w:rsid w:val="00056ABD"/>
    <w:rsid w:val="00056AFE"/>
    <w:rsid w:val="00056B40"/>
    <w:rsid w:val="00056CB6"/>
    <w:rsid w:val="00056E1B"/>
    <w:rsid w:val="00056EE8"/>
    <w:rsid w:val="00056F3B"/>
    <w:rsid w:val="00057044"/>
    <w:rsid w:val="00057076"/>
    <w:rsid w:val="00057111"/>
    <w:rsid w:val="00057266"/>
    <w:rsid w:val="00057453"/>
    <w:rsid w:val="0005745E"/>
    <w:rsid w:val="0005752F"/>
    <w:rsid w:val="00057A1F"/>
    <w:rsid w:val="00057B5D"/>
    <w:rsid w:val="00057C63"/>
    <w:rsid w:val="00057C9C"/>
    <w:rsid w:val="0006022F"/>
    <w:rsid w:val="0006027B"/>
    <w:rsid w:val="0006031C"/>
    <w:rsid w:val="00060329"/>
    <w:rsid w:val="000606B0"/>
    <w:rsid w:val="000607A4"/>
    <w:rsid w:val="0006099A"/>
    <w:rsid w:val="00060C49"/>
    <w:rsid w:val="00060D20"/>
    <w:rsid w:val="00060D55"/>
    <w:rsid w:val="00060ED3"/>
    <w:rsid w:val="0006104C"/>
    <w:rsid w:val="000610AB"/>
    <w:rsid w:val="000610BD"/>
    <w:rsid w:val="00061119"/>
    <w:rsid w:val="00061170"/>
    <w:rsid w:val="00061205"/>
    <w:rsid w:val="000613C8"/>
    <w:rsid w:val="0006150E"/>
    <w:rsid w:val="00061556"/>
    <w:rsid w:val="000616E9"/>
    <w:rsid w:val="0006172D"/>
    <w:rsid w:val="000617AD"/>
    <w:rsid w:val="0006181F"/>
    <w:rsid w:val="0006186E"/>
    <w:rsid w:val="000618FD"/>
    <w:rsid w:val="00061AC8"/>
    <w:rsid w:val="00061AF2"/>
    <w:rsid w:val="00061BD5"/>
    <w:rsid w:val="00061D49"/>
    <w:rsid w:val="00061E8D"/>
    <w:rsid w:val="00061FC0"/>
    <w:rsid w:val="000620B0"/>
    <w:rsid w:val="00062125"/>
    <w:rsid w:val="000621C3"/>
    <w:rsid w:val="00062259"/>
    <w:rsid w:val="00062379"/>
    <w:rsid w:val="000623A4"/>
    <w:rsid w:val="00062403"/>
    <w:rsid w:val="000624EA"/>
    <w:rsid w:val="00062543"/>
    <w:rsid w:val="00062615"/>
    <w:rsid w:val="0006273C"/>
    <w:rsid w:val="00062770"/>
    <w:rsid w:val="00062939"/>
    <w:rsid w:val="00062E35"/>
    <w:rsid w:val="00062E43"/>
    <w:rsid w:val="00062E92"/>
    <w:rsid w:val="000630F2"/>
    <w:rsid w:val="000632BF"/>
    <w:rsid w:val="000632FD"/>
    <w:rsid w:val="00063450"/>
    <w:rsid w:val="000634EB"/>
    <w:rsid w:val="00063663"/>
    <w:rsid w:val="0006366F"/>
    <w:rsid w:val="00063922"/>
    <w:rsid w:val="00063E56"/>
    <w:rsid w:val="00063EDC"/>
    <w:rsid w:val="00063F96"/>
    <w:rsid w:val="0006417B"/>
    <w:rsid w:val="00064189"/>
    <w:rsid w:val="000643F4"/>
    <w:rsid w:val="000644DE"/>
    <w:rsid w:val="000646F4"/>
    <w:rsid w:val="00064708"/>
    <w:rsid w:val="000647FD"/>
    <w:rsid w:val="00064873"/>
    <w:rsid w:val="00064887"/>
    <w:rsid w:val="000648EA"/>
    <w:rsid w:val="00064970"/>
    <w:rsid w:val="00064987"/>
    <w:rsid w:val="00064A6E"/>
    <w:rsid w:val="00064A85"/>
    <w:rsid w:val="00064B33"/>
    <w:rsid w:val="00064B6A"/>
    <w:rsid w:val="00064BBD"/>
    <w:rsid w:val="00064D06"/>
    <w:rsid w:val="00064D54"/>
    <w:rsid w:val="00064D75"/>
    <w:rsid w:val="00064E18"/>
    <w:rsid w:val="00064EB9"/>
    <w:rsid w:val="00064FBA"/>
    <w:rsid w:val="0006508D"/>
    <w:rsid w:val="0006531E"/>
    <w:rsid w:val="00065325"/>
    <w:rsid w:val="000653C3"/>
    <w:rsid w:val="000653C7"/>
    <w:rsid w:val="00065484"/>
    <w:rsid w:val="0006550A"/>
    <w:rsid w:val="0006568E"/>
    <w:rsid w:val="00065883"/>
    <w:rsid w:val="00065AC2"/>
    <w:rsid w:val="00065B13"/>
    <w:rsid w:val="00065BDE"/>
    <w:rsid w:val="00065CB2"/>
    <w:rsid w:val="00065ED9"/>
    <w:rsid w:val="00065F93"/>
    <w:rsid w:val="000660D7"/>
    <w:rsid w:val="00066102"/>
    <w:rsid w:val="00066189"/>
    <w:rsid w:val="000664BA"/>
    <w:rsid w:val="000664E0"/>
    <w:rsid w:val="000665B5"/>
    <w:rsid w:val="00066C6F"/>
    <w:rsid w:val="00066DF3"/>
    <w:rsid w:val="00066E5B"/>
    <w:rsid w:val="00066EE4"/>
    <w:rsid w:val="00066FB6"/>
    <w:rsid w:val="00067052"/>
    <w:rsid w:val="000671DD"/>
    <w:rsid w:val="000672A1"/>
    <w:rsid w:val="000673A1"/>
    <w:rsid w:val="00067425"/>
    <w:rsid w:val="00067456"/>
    <w:rsid w:val="000675C4"/>
    <w:rsid w:val="00067877"/>
    <w:rsid w:val="00067882"/>
    <w:rsid w:val="00067A42"/>
    <w:rsid w:val="00067A58"/>
    <w:rsid w:val="00067AB8"/>
    <w:rsid w:val="00067E36"/>
    <w:rsid w:val="000700F3"/>
    <w:rsid w:val="00070411"/>
    <w:rsid w:val="00070B89"/>
    <w:rsid w:val="00070D2B"/>
    <w:rsid w:val="00070E3E"/>
    <w:rsid w:val="00070FA0"/>
    <w:rsid w:val="00071159"/>
    <w:rsid w:val="00071170"/>
    <w:rsid w:val="00071404"/>
    <w:rsid w:val="00071417"/>
    <w:rsid w:val="00071524"/>
    <w:rsid w:val="00071583"/>
    <w:rsid w:val="00071772"/>
    <w:rsid w:val="0007192F"/>
    <w:rsid w:val="00071C6E"/>
    <w:rsid w:val="00071C74"/>
    <w:rsid w:val="00071C9C"/>
    <w:rsid w:val="00071CAA"/>
    <w:rsid w:val="00071E60"/>
    <w:rsid w:val="00071E8B"/>
    <w:rsid w:val="00071EB0"/>
    <w:rsid w:val="00071EDA"/>
    <w:rsid w:val="00071F67"/>
    <w:rsid w:val="00071FDA"/>
    <w:rsid w:val="00072536"/>
    <w:rsid w:val="000727D9"/>
    <w:rsid w:val="000728AF"/>
    <w:rsid w:val="00072B2C"/>
    <w:rsid w:val="00072BBC"/>
    <w:rsid w:val="00072C23"/>
    <w:rsid w:val="00072C83"/>
    <w:rsid w:val="00072D90"/>
    <w:rsid w:val="00072D98"/>
    <w:rsid w:val="00072DBD"/>
    <w:rsid w:val="00072E05"/>
    <w:rsid w:val="0007307C"/>
    <w:rsid w:val="00073099"/>
    <w:rsid w:val="00073131"/>
    <w:rsid w:val="000731B0"/>
    <w:rsid w:val="00073212"/>
    <w:rsid w:val="0007333A"/>
    <w:rsid w:val="00073394"/>
    <w:rsid w:val="000733D7"/>
    <w:rsid w:val="0007349A"/>
    <w:rsid w:val="0007358F"/>
    <w:rsid w:val="000735EC"/>
    <w:rsid w:val="00073618"/>
    <w:rsid w:val="0007364D"/>
    <w:rsid w:val="0007371E"/>
    <w:rsid w:val="00073978"/>
    <w:rsid w:val="00073A03"/>
    <w:rsid w:val="00073CA4"/>
    <w:rsid w:val="00073DFE"/>
    <w:rsid w:val="00073EDB"/>
    <w:rsid w:val="000740BF"/>
    <w:rsid w:val="000741C2"/>
    <w:rsid w:val="00074203"/>
    <w:rsid w:val="0007420A"/>
    <w:rsid w:val="000743C8"/>
    <w:rsid w:val="0007440C"/>
    <w:rsid w:val="00074468"/>
    <w:rsid w:val="00074550"/>
    <w:rsid w:val="000746F6"/>
    <w:rsid w:val="00074857"/>
    <w:rsid w:val="00074950"/>
    <w:rsid w:val="000749E0"/>
    <w:rsid w:val="00074A11"/>
    <w:rsid w:val="00074DD5"/>
    <w:rsid w:val="00074E27"/>
    <w:rsid w:val="00074F19"/>
    <w:rsid w:val="00074F3A"/>
    <w:rsid w:val="00074FFE"/>
    <w:rsid w:val="00075028"/>
    <w:rsid w:val="0007513B"/>
    <w:rsid w:val="000751B5"/>
    <w:rsid w:val="00075430"/>
    <w:rsid w:val="000756CB"/>
    <w:rsid w:val="00075807"/>
    <w:rsid w:val="000759F5"/>
    <w:rsid w:val="00075A64"/>
    <w:rsid w:val="00075A8D"/>
    <w:rsid w:val="00075B82"/>
    <w:rsid w:val="00075C11"/>
    <w:rsid w:val="00075C42"/>
    <w:rsid w:val="00075DDB"/>
    <w:rsid w:val="00075DDF"/>
    <w:rsid w:val="00075F62"/>
    <w:rsid w:val="000760C3"/>
    <w:rsid w:val="000761D8"/>
    <w:rsid w:val="00076320"/>
    <w:rsid w:val="00076499"/>
    <w:rsid w:val="0007652D"/>
    <w:rsid w:val="00076621"/>
    <w:rsid w:val="00076654"/>
    <w:rsid w:val="000766F7"/>
    <w:rsid w:val="000768C9"/>
    <w:rsid w:val="000768EB"/>
    <w:rsid w:val="00076969"/>
    <w:rsid w:val="00076988"/>
    <w:rsid w:val="00076A3C"/>
    <w:rsid w:val="00076B38"/>
    <w:rsid w:val="00076B59"/>
    <w:rsid w:val="00076BD7"/>
    <w:rsid w:val="00076C19"/>
    <w:rsid w:val="00076E21"/>
    <w:rsid w:val="00076EAE"/>
    <w:rsid w:val="00076F49"/>
    <w:rsid w:val="00076FE9"/>
    <w:rsid w:val="00077070"/>
    <w:rsid w:val="0007707D"/>
    <w:rsid w:val="000771F5"/>
    <w:rsid w:val="00077270"/>
    <w:rsid w:val="000772F5"/>
    <w:rsid w:val="0007745C"/>
    <w:rsid w:val="000774A0"/>
    <w:rsid w:val="0007753B"/>
    <w:rsid w:val="0007757F"/>
    <w:rsid w:val="0007764A"/>
    <w:rsid w:val="000776BA"/>
    <w:rsid w:val="000777BB"/>
    <w:rsid w:val="00077BEA"/>
    <w:rsid w:val="00077D17"/>
    <w:rsid w:val="00077E9F"/>
    <w:rsid w:val="00077F6A"/>
    <w:rsid w:val="00077FE8"/>
    <w:rsid w:val="0008034E"/>
    <w:rsid w:val="00080457"/>
    <w:rsid w:val="0008050F"/>
    <w:rsid w:val="0008078E"/>
    <w:rsid w:val="0008081A"/>
    <w:rsid w:val="000808E1"/>
    <w:rsid w:val="00080908"/>
    <w:rsid w:val="00080966"/>
    <w:rsid w:val="00080A03"/>
    <w:rsid w:val="00080AC4"/>
    <w:rsid w:val="00080C94"/>
    <w:rsid w:val="00080EF4"/>
    <w:rsid w:val="00081210"/>
    <w:rsid w:val="00081314"/>
    <w:rsid w:val="00081693"/>
    <w:rsid w:val="000816FC"/>
    <w:rsid w:val="00081766"/>
    <w:rsid w:val="000819B0"/>
    <w:rsid w:val="00081C9E"/>
    <w:rsid w:val="00081D54"/>
    <w:rsid w:val="00081E97"/>
    <w:rsid w:val="00081EC0"/>
    <w:rsid w:val="00081FA0"/>
    <w:rsid w:val="000823FF"/>
    <w:rsid w:val="00082839"/>
    <w:rsid w:val="000829C9"/>
    <w:rsid w:val="00082BC6"/>
    <w:rsid w:val="00082E06"/>
    <w:rsid w:val="00082EB2"/>
    <w:rsid w:val="00083061"/>
    <w:rsid w:val="00083162"/>
    <w:rsid w:val="00083273"/>
    <w:rsid w:val="00083276"/>
    <w:rsid w:val="0008350B"/>
    <w:rsid w:val="00083647"/>
    <w:rsid w:val="000837B5"/>
    <w:rsid w:val="000837DD"/>
    <w:rsid w:val="00083881"/>
    <w:rsid w:val="0008389B"/>
    <w:rsid w:val="00083A95"/>
    <w:rsid w:val="00083B2E"/>
    <w:rsid w:val="00083BF4"/>
    <w:rsid w:val="00083C7D"/>
    <w:rsid w:val="00083D24"/>
    <w:rsid w:val="00083D81"/>
    <w:rsid w:val="00083F36"/>
    <w:rsid w:val="00083FA7"/>
    <w:rsid w:val="000840F2"/>
    <w:rsid w:val="000841DD"/>
    <w:rsid w:val="00084306"/>
    <w:rsid w:val="000844C5"/>
    <w:rsid w:val="0008450E"/>
    <w:rsid w:val="0008454D"/>
    <w:rsid w:val="0008462B"/>
    <w:rsid w:val="00084658"/>
    <w:rsid w:val="00084720"/>
    <w:rsid w:val="00084730"/>
    <w:rsid w:val="00084AA7"/>
    <w:rsid w:val="00084C6A"/>
    <w:rsid w:val="00084D6B"/>
    <w:rsid w:val="00084DF8"/>
    <w:rsid w:val="00084E97"/>
    <w:rsid w:val="00085082"/>
    <w:rsid w:val="000850DA"/>
    <w:rsid w:val="000850F9"/>
    <w:rsid w:val="000850FF"/>
    <w:rsid w:val="0008521F"/>
    <w:rsid w:val="00085262"/>
    <w:rsid w:val="000852D4"/>
    <w:rsid w:val="00085363"/>
    <w:rsid w:val="0008549C"/>
    <w:rsid w:val="000854ED"/>
    <w:rsid w:val="00085674"/>
    <w:rsid w:val="0008569E"/>
    <w:rsid w:val="000856C8"/>
    <w:rsid w:val="00085724"/>
    <w:rsid w:val="00085751"/>
    <w:rsid w:val="00085766"/>
    <w:rsid w:val="0008583F"/>
    <w:rsid w:val="0008587A"/>
    <w:rsid w:val="000859D8"/>
    <w:rsid w:val="000859E2"/>
    <w:rsid w:val="00085B15"/>
    <w:rsid w:val="00085DCC"/>
    <w:rsid w:val="00085E68"/>
    <w:rsid w:val="00085EF8"/>
    <w:rsid w:val="00085F37"/>
    <w:rsid w:val="00085FDF"/>
    <w:rsid w:val="0008606F"/>
    <w:rsid w:val="0008608E"/>
    <w:rsid w:val="000862D2"/>
    <w:rsid w:val="000862F0"/>
    <w:rsid w:val="0008643A"/>
    <w:rsid w:val="00086595"/>
    <w:rsid w:val="000865CA"/>
    <w:rsid w:val="000865FA"/>
    <w:rsid w:val="00086648"/>
    <w:rsid w:val="000867D6"/>
    <w:rsid w:val="00086899"/>
    <w:rsid w:val="0008690A"/>
    <w:rsid w:val="00086A00"/>
    <w:rsid w:val="00086A89"/>
    <w:rsid w:val="00086B3B"/>
    <w:rsid w:val="00086C6D"/>
    <w:rsid w:val="00086D93"/>
    <w:rsid w:val="00086F16"/>
    <w:rsid w:val="00086F99"/>
    <w:rsid w:val="00086FB5"/>
    <w:rsid w:val="00087027"/>
    <w:rsid w:val="0008708D"/>
    <w:rsid w:val="00087481"/>
    <w:rsid w:val="00087563"/>
    <w:rsid w:val="00087B3F"/>
    <w:rsid w:val="00087C14"/>
    <w:rsid w:val="00087D63"/>
    <w:rsid w:val="00087DA4"/>
    <w:rsid w:val="00090243"/>
    <w:rsid w:val="00090397"/>
    <w:rsid w:val="0009055F"/>
    <w:rsid w:val="0009056C"/>
    <w:rsid w:val="000905E6"/>
    <w:rsid w:val="000907D7"/>
    <w:rsid w:val="000907F2"/>
    <w:rsid w:val="00090839"/>
    <w:rsid w:val="000908FB"/>
    <w:rsid w:val="00090910"/>
    <w:rsid w:val="0009092E"/>
    <w:rsid w:val="00090B96"/>
    <w:rsid w:val="00090D1D"/>
    <w:rsid w:val="00090D67"/>
    <w:rsid w:val="00091000"/>
    <w:rsid w:val="0009115F"/>
    <w:rsid w:val="00091274"/>
    <w:rsid w:val="00091353"/>
    <w:rsid w:val="00091374"/>
    <w:rsid w:val="000913C8"/>
    <w:rsid w:val="000914AF"/>
    <w:rsid w:val="0009150F"/>
    <w:rsid w:val="00091657"/>
    <w:rsid w:val="000916B6"/>
    <w:rsid w:val="000916E4"/>
    <w:rsid w:val="000916EC"/>
    <w:rsid w:val="00091A45"/>
    <w:rsid w:val="00091BFD"/>
    <w:rsid w:val="00091D6F"/>
    <w:rsid w:val="00091D7E"/>
    <w:rsid w:val="00091E44"/>
    <w:rsid w:val="00092017"/>
    <w:rsid w:val="0009201F"/>
    <w:rsid w:val="00092110"/>
    <w:rsid w:val="00092126"/>
    <w:rsid w:val="00092262"/>
    <w:rsid w:val="00092385"/>
    <w:rsid w:val="000923A7"/>
    <w:rsid w:val="000924C5"/>
    <w:rsid w:val="0009250B"/>
    <w:rsid w:val="00092699"/>
    <w:rsid w:val="000927B4"/>
    <w:rsid w:val="000929F5"/>
    <w:rsid w:val="00092A71"/>
    <w:rsid w:val="00092D97"/>
    <w:rsid w:val="00092E11"/>
    <w:rsid w:val="00092E96"/>
    <w:rsid w:val="00093299"/>
    <w:rsid w:val="000932ED"/>
    <w:rsid w:val="0009331B"/>
    <w:rsid w:val="00093322"/>
    <w:rsid w:val="000933C0"/>
    <w:rsid w:val="000933FC"/>
    <w:rsid w:val="0009344B"/>
    <w:rsid w:val="00093478"/>
    <w:rsid w:val="00093558"/>
    <w:rsid w:val="00093662"/>
    <w:rsid w:val="0009376E"/>
    <w:rsid w:val="00093784"/>
    <w:rsid w:val="00093851"/>
    <w:rsid w:val="00093899"/>
    <w:rsid w:val="000939B3"/>
    <w:rsid w:val="00093AD7"/>
    <w:rsid w:val="00093D09"/>
    <w:rsid w:val="00093D16"/>
    <w:rsid w:val="00093D83"/>
    <w:rsid w:val="00093D91"/>
    <w:rsid w:val="00093E75"/>
    <w:rsid w:val="00093F43"/>
    <w:rsid w:val="00093F7A"/>
    <w:rsid w:val="000940B8"/>
    <w:rsid w:val="0009426E"/>
    <w:rsid w:val="000944F2"/>
    <w:rsid w:val="0009451D"/>
    <w:rsid w:val="00094525"/>
    <w:rsid w:val="0009455E"/>
    <w:rsid w:val="0009470F"/>
    <w:rsid w:val="0009474B"/>
    <w:rsid w:val="000947DC"/>
    <w:rsid w:val="000947F3"/>
    <w:rsid w:val="0009489C"/>
    <w:rsid w:val="000948BE"/>
    <w:rsid w:val="00094939"/>
    <w:rsid w:val="0009494D"/>
    <w:rsid w:val="00094991"/>
    <w:rsid w:val="000949CF"/>
    <w:rsid w:val="00094B60"/>
    <w:rsid w:val="00094BE7"/>
    <w:rsid w:val="00094D0B"/>
    <w:rsid w:val="00094DB7"/>
    <w:rsid w:val="00094DCF"/>
    <w:rsid w:val="00095005"/>
    <w:rsid w:val="00095038"/>
    <w:rsid w:val="000950AD"/>
    <w:rsid w:val="000954AC"/>
    <w:rsid w:val="0009571C"/>
    <w:rsid w:val="0009576B"/>
    <w:rsid w:val="00095772"/>
    <w:rsid w:val="00095877"/>
    <w:rsid w:val="00095884"/>
    <w:rsid w:val="00095A32"/>
    <w:rsid w:val="00095A6A"/>
    <w:rsid w:val="00095A7D"/>
    <w:rsid w:val="00095A95"/>
    <w:rsid w:val="00095C37"/>
    <w:rsid w:val="00095C6E"/>
    <w:rsid w:val="00095D28"/>
    <w:rsid w:val="00095E35"/>
    <w:rsid w:val="00095F98"/>
    <w:rsid w:val="000960D0"/>
    <w:rsid w:val="00096132"/>
    <w:rsid w:val="000961CA"/>
    <w:rsid w:val="00096405"/>
    <w:rsid w:val="000964A9"/>
    <w:rsid w:val="000965BC"/>
    <w:rsid w:val="000965E0"/>
    <w:rsid w:val="000966F3"/>
    <w:rsid w:val="00096728"/>
    <w:rsid w:val="00096986"/>
    <w:rsid w:val="00096A12"/>
    <w:rsid w:val="00096A3D"/>
    <w:rsid w:val="00096B2E"/>
    <w:rsid w:val="00097100"/>
    <w:rsid w:val="0009726C"/>
    <w:rsid w:val="000972FE"/>
    <w:rsid w:val="000974A2"/>
    <w:rsid w:val="0009750F"/>
    <w:rsid w:val="00097575"/>
    <w:rsid w:val="000976C6"/>
    <w:rsid w:val="0009775B"/>
    <w:rsid w:val="0009777B"/>
    <w:rsid w:val="00097850"/>
    <w:rsid w:val="0009788D"/>
    <w:rsid w:val="000978CE"/>
    <w:rsid w:val="000979E0"/>
    <w:rsid w:val="00097C78"/>
    <w:rsid w:val="000A008C"/>
    <w:rsid w:val="000A0272"/>
    <w:rsid w:val="000A05F1"/>
    <w:rsid w:val="000A07DD"/>
    <w:rsid w:val="000A0805"/>
    <w:rsid w:val="000A082B"/>
    <w:rsid w:val="000A08B1"/>
    <w:rsid w:val="000A0A7D"/>
    <w:rsid w:val="000A0B5A"/>
    <w:rsid w:val="000A0BA6"/>
    <w:rsid w:val="000A0E9A"/>
    <w:rsid w:val="000A0F2C"/>
    <w:rsid w:val="000A100E"/>
    <w:rsid w:val="000A1033"/>
    <w:rsid w:val="000A108C"/>
    <w:rsid w:val="000A1098"/>
    <w:rsid w:val="000A115F"/>
    <w:rsid w:val="000A1168"/>
    <w:rsid w:val="000A124C"/>
    <w:rsid w:val="000A1276"/>
    <w:rsid w:val="000A12CF"/>
    <w:rsid w:val="000A146D"/>
    <w:rsid w:val="000A149F"/>
    <w:rsid w:val="000A14F8"/>
    <w:rsid w:val="000A15D7"/>
    <w:rsid w:val="000A15E7"/>
    <w:rsid w:val="000A1607"/>
    <w:rsid w:val="000A1678"/>
    <w:rsid w:val="000A1723"/>
    <w:rsid w:val="000A175A"/>
    <w:rsid w:val="000A183B"/>
    <w:rsid w:val="000A1939"/>
    <w:rsid w:val="000A1A28"/>
    <w:rsid w:val="000A1A2B"/>
    <w:rsid w:val="000A1B07"/>
    <w:rsid w:val="000A1B09"/>
    <w:rsid w:val="000A1BBA"/>
    <w:rsid w:val="000A1C15"/>
    <w:rsid w:val="000A1C8C"/>
    <w:rsid w:val="000A1D34"/>
    <w:rsid w:val="000A1D4E"/>
    <w:rsid w:val="000A1D8C"/>
    <w:rsid w:val="000A1D92"/>
    <w:rsid w:val="000A1E43"/>
    <w:rsid w:val="000A1E58"/>
    <w:rsid w:val="000A1F13"/>
    <w:rsid w:val="000A1F21"/>
    <w:rsid w:val="000A1FB6"/>
    <w:rsid w:val="000A200C"/>
    <w:rsid w:val="000A210E"/>
    <w:rsid w:val="000A221C"/>
    <w:rsid w:val="000A221E"/>
    <w:rsid w:val="000A253B"/>
    <w:rsid w:val="000A26B1"/>
    <w:rsid w:val="000A2739"/>
    <w:rsid w:val="000A2745"/>
    <w:rsid w:val="000A285B"/>
    <w:rsid w:val="000A2A23"/>
    <w:rsid w:val="000A2B2E"/>
    <w:rsid w:val="000A2C30"/>
    <w:rsid w:val="000A2D61"/>
    <w:rsid w:val="000A3082"/>
    <w:rsid w:val="000A31EE"/>
    <w:rsid w:val="000A32DA"/>
    <w:rsid w:val="000A3390"/>
    <w:rsid w:val="000A3418"/>
    <w:rsid w:val="000A3440"/>
    <w:rsid w:val="000A359E"/>
    <w:rsid w:val="000A3617"/>
    <w:rsid w:val="000A363E"/>
    <w:rsid w:val="000A37C6"/>
    <w:rsid w:val="000A38CC"/>
    <w:rsid w:val="000A3A31"/>
    <w:rsid w:val="000A3B10"/>
    <w:rsid w:val="000A3B36"/>
    <w:rsid w:val="000A3B90"/>
    <w:rsid w:val="000A3BBB"/>
    <w:rsid w:val="000A3D1F"/>
    <w:rsid w:val="000A3F5A"/>
    <w:rsid w:val="000A4018"/>
    <w:rsid w:val="000A40E9"/>
    <w:rsid w:val="000A40EF"/>
    <w:rsid w:val="000A4138"/>
    <w:rsid w:val="000A416A"/>
    <w:rsid w:val="000A4313"/>
    <w:rsid w:val="000A4325"/>
    <w:rsid w:val="000A4361"/>
    <w:rsid w:val="000A44F8"/>
    <w:rsid w:val="000A458D"/>
    <w:rsid w:val="000A45F0"/>
    <w:rsid w:val="000A4678"/>
    <w:rsid w:val="000A47D4"/>
    <w:rsid w:val="000A47EB"/>
    <w:rsid w:val="000A4830"/>
    <w:rsid w:val="000A4A37"/>
    <w:rsid w:val="000A4BE6"/>
    <w:rsid w:val="000A4C60"/>
    <w:rsid w:val="000A4CF7"/>
    <w:rsid w:val="000A4F42"/>
    <w:rsid w:val="000A5033"/>
    <w:rsid w:val="000A5221"/>
    <w:rsid w:val="000A53D1"/>
    <w:rsid w:val="000A541B"/>
    <w:rsid w:val="000A5420"/>
    <w:rsid w:val="000A5439"/>
    <w:rsid w:val="000A54D1"/>
    <w:rsid w:val="000A552C"/>
    <w:rsid w:val="000A57C0"/>
    <w:rsid w:val="000A5827"/>
    <w:rsid w:val="000A58D4"/>
    <w:rsid w:val="000A5985"/>
    <w:rsid w:val="000A5C38"/>
    <w:rsid w:val="000A5D45"/>
    <w:rsid w:val="000A5D6E"/>
    <w:rsid w:val="000A5F02"/>
    <w:rsid w:val="000A5F21"/>
    <w:rsid w:val="000A5F70"/>
    <w:rsid w:val="000A5FFA"/>
    <w:rsid w:val="000A6055"/>
    <w:rsid w:val="000A622A"/>
    <w:rsid w:val="000A6552"/>
    <w:rsid w:val="000A6572"/>
    <w:rsid w:val="000A658C"/>
    <w:rsid w:val="000A677E"/>
    <w:rsid w:val="000A67C5"/>
    <w:rsid w:val="000A6AD6"/>
    <w:rsid w:val="000A6AF1"/>
    <w:rsid w:val="000A6B01"/>
    <w:rsid w:val="000A6C21"/>
    <w:rsid w:val="000A6DD5"/>
    <w:rsid w:val="000A6DE4"/>
    <w:rsid w:val="000A6F98"/>
    <w:rsid w:val="000A7149"/>
    <w:rsid w:val="000A7329"/>
    <w:rsid w:val="000A73A8"/>
    <w:rsid w:val="000A73AA"/>
    <w:rsid w:val="000A7411"/>
    <w:rsid w:val="000A745A"/>
    <w:rsid w:val="000A746F"/>
    <w:rsid w:val="000A7597"/>
    <w:rsid w:val="000A7607"/>
    <w:rsid w:val="000A76A1"/>
    <w:rsid w:val="000A76E0"/>
    <w:rsid w:val="000A78BF"/>
    <w:rsid w:val="000A7921"/>
    <w:rsid w:val="000A798A"/>
    <w:rsid w:val="000A7A0F"/>
    <w:rsid w:val="000A7A68"/>
    <w:rsid w:val="000A7B1D"/>
    <w:rsid w:val="000A7B52"/>
    <w:rsid w:val="000A7BBC"/>
    <w:rsid w:val="000A7D52"/>
    <w:rsid w:val="000B016E"/>
    <w:rsid w:val="000B01B8"/>
    <w:rsid w:val="000B0364"/>
    <w:rsid w:val="000B04ED"/>
    <w:rsid w:val="000B05D8"/>
    <w:rsid w:val="000B064D"/>
    <w:rsid w:val="000B06C9"/>
    <w:rsid w:val="000B071E"/>
    <w:rsid w:val="000B075D"/>
    <w:rsid w:val="000B086C"/>
    <w:rsid w:val="000B090B"/>
    <w:rsid w:val="000B0A7B"/>
    <w:rsid w:val="000B0AAC"/>
    <w:rsid w:val="000B0C5E"/>
    <w:rsid w:val="000B0F4F"/>
    <w:rsid w:val="000B1033"/>
    <w:rsid w:val="000B1085"/>
    <w:rsid w:val="000B16EC"/>
    <w:rsid w:val="000B172D"/>
    <w:rsid w:val="000B17C3"/>
    <w:rsid w:val="000B1AAD"/>
    <w:rsid w:val="000B1AED"/>
    <w:rsid w:val="000B1BB8"/>
    <w:rsid w:val="000B1C16"/>
    <w:rsid w:val="000B1C94"/>
    <w:rsid w:val="000B1CDA"/>
    <w:rsid w:val="000B1DE2"/>
    <w:rsid w:val="000B1EDD"/>
    <w:rsid w:val="000B2084"/>
    <w:rsid w:val="000B20F5"/>
    <w:rsid w:val="000B22D5"/>
    <w:rsid w:val="000B230E"/>
    <w:rsid w:val="000B249A"/>
    <w:rsid w:val="000B24CA"/>
    <w:rsid w:val="000B25C5"/>
    <w:rsid w:val="000B25C7"/>
    <w:rsid w:val="000B25D9"/>
    <w:rsid w:val="000B260D"/>
    <w:rsid w:val="000B2648"/>
    <w:rsid w:val="000B265A"/>
    <w:rsid w:val="000B2672"/>
    <w:rsid w:val="000B2731"/>
    <w:rsid w:val="000B2A2D"/>
    <w:rsid w:val="000B2A95"/>
    <w:rsid w:val="000B2AAD"/>
    <w:rsid w:val="000B2CC1"/>
    <w:rsid w:val="000B2E44"/>
    <w:rsid w:val="000B2FB6"/>
    <w:rsid w:val="000B2FBE"/>
    <w:rsid w:val="000B3146"/>
    <w:rsid w:val="000B3186"/>
    <w:rsid w:val="000B332C"/>
    <w:rsid w:val="000B335F"/>
    <w:rsid w:val="000B33B9"/>
    <w:rsid w:val="000B34E8"/>
    <w:rsid w:val="000B35CC"/>
    <w:rsid w:val="000B3607"/>
    <w:rsid w:val="000B365E"/>
    <w:rsid w:val="000B389C"/>
    <w:rsid w:val="000B397E"/>
    <w:rsid w:val="000B3ADD"/>
    <w:rsid w:val="000B3B47"/>
    <w:rsid w:val="000B3B58"/>
    <w:rsid w:val="000B3BDC"/>
    <w:rsid w:val="000B3E81"/>
    <w:rsid w:val="000B3E97"/>
    <w:rsid w:val="000B3EC5"/>
    <w:rsid w:val="000B3EEE"/>
    <w:rsid w:val="000B4094"/>
    <w:rsid w:val="000B4102"/>
    <w:rsid w:val="000B4240"/>
    <w:rsid w:val="000B4270"/>
    <w:rsid w:val="000B4276"/>
    <w:rsid w:val="000B4376"/>
    <w:rsid w:val="000B44FE"/>
    <w:rsid w:val="000B45AA"/>
    <w:rsid w:val="000B47AE"/>
    <w:rsid w:val="000B4949"/>
    <w:rsid w:val="000B4959"/>
    <w:rsid w:val="000B4A30"/>
    <w:rsid w:val="000B4AFB"/>
    <w:rsid w:val="000B4B01"/>
    <w:rsid w:val="000B4B56"/>
    <w:rsid w:val="000B4B82"/>
    <w:rsid w:val="000B4CB7"/>
    <w:rsid w:val="000B4CE2"/>
    <w:rsid w:val="000B4D00"/>
    <w:rsid w:val="000B4E5C"/>
    <w:rsid w:val="000B4EFD"/>
    <w:rsid w:val="000B4FA7"/>
    <w:rsid w:val="000B51CA"/>
    <w:rsid w:val="000B526A"/>
    <w:rsid w:val="000B52ED"/>
    <w:rsid w:val="000B5379"/>
    <w:rsid w:val="000B54E1"/>
    <w:rsid w:val="000B5845"/>
    <w:rsid w:val="000B5BAC"/>
    <w:rsid w:val="000B5C27"/>
    <w:rsid w:val="000B5DCA"/>
    <w:rsid w:val="000B5EE8"/>
    <w:rsid w:val="000B5F45"/>
    <w:rsid w:val="000B5FBF"/>
    <w:rsid w:val="000B60A2"/>
    <w:rsid w:val="000B60AF"/>
    <w:rsid w:val="000B6102"/>
    <w:rsid w:val="000B61B4"/>
    <w:rsid w:val="000B62E3"/>
    <w:rsid w:val="000B6559"/>
    <w:rsid w:val="000B6671"/>
    <w:rsid w:val="000B66E5"/>
    <w:rsid w:val="000B66F8"/>
    <w:rsid w:val="000B691A"/>
    <w:rsid w:val="000B698F"/>
    <w:rsid w:val="000B69DC"/>
    <w:rsid w:val="000B6A6F"/>
    <w:rsid w:val="000B6D92"/>
    <w:rsid w:val="000B6F6F"/>
    <w:rsid w:val="000B70A6"/>
    <w:rsid w:val="000B70CA"/>
    <w:rsid w:val="000B71F7"/>
    <w:rsid w:val="000B72BC"/>
    <w:rsid w:val="000B7452"/>
    <w:rsid w:val="000B7470"/>
    <w:rsid w:val="000B753D"/>
    <w:rsid w:val="000B7599"/>
    <w:rsid w:val="000B75B8"/>
    <w:rsid w:val="000B7600"/>
    <w:rsid w:val="000B774D"/>
    <w:rsid w:val="000B77D6"/>
    <w:rsid w:val="000B7874"/>
    <w:rsid w:val="000B79FA"/>
    <w:rsid w:val="000B7B8D"/>
    <w:rsid w:val="000B7C04"/>
    <w:rsid w:val="000B7C15"/>
    <w:rsid w:val="000B7CD6"/>
    <w:rsid w:val="000B7E74"/>
    <w:rsid w:val="000C0274"/>
    <w:rsid w:val="000C0366"/>
    <w:rsid w:val="000C0386"/>
    <w:rsid w:val="000C03DB"/>
    <w:rsid w:val="000C04BA"/>
    <w:rsid w:val="000C0530"/>
    <w:rsid w:val="000C05D4"/>
    <w:rsid w:val="000C070E"/>
    <w:rsid w:val="000C0799"/>
    <w:rsid w:val="000C07DF"/>
    <w:rsid w:val="000C092F"/>
    <w:rsid w:val="000C0A3B"/>
    <w:rsid w:val="000C0ABA"/>
    <w:rsid w:val="000C0B4E"/>
    <w:rsid w:val="000C0C01"/>
    <w:rsid w:val="000C0C84"/>
    <w:rsid w:val="000C0DC0"/>
    <w:rsid w:val="000C0E19"/>
    <w:rsid w:val="000C0EA6"/>
    <w:rsid w:val="000C0F0F"/>
    <w:rsid w:val="000C10B6"/>
    <w:rsid w:val="000C10BF"/>
    <w:rsid w:val="000C11A4"/>
    <w:rsid w:val="000C132A"/>
    <w:rsid w:val="000C137E"/>
    <w:rsid w:val="000C13C9"/>
    <w:rsid w:val="000C1487"/>
    <w:rsid w:val="000C14F4"/>
    <w:rsid w:val="000C1852"/>
    <w:rsid w:val="000C1859"/>
    <w:rsid w:val="000C188F"/>
    <w:rsid w:val="000C1971"/>
    <w:rsid w:val="000C1C8E"/>
    <w:rsid w:val="000C1CF8"/>
    <w:rsid w:val="000C1D4B"/>
    <w:rsid w:val="000C1E38"/>
    <w:rsid w:val="000C1EC7"/>
    <w:rsid w:val="000C1F0A"/>
    <w:rsid w:val="000C2205"/>
    <w:rsid w:val="000C223D"/>
    <w:rsid w:val="000C2640"/>
    <w:rsid w:val="000C2695"/>
    <w:rsid w:val="000C2794"/>
    <w:rsid w:val="000C27F1"/>
    <w:rsid w:val="000C2976"/>
    <w:rsid w:val="000C2B59"/>
    <w:rsid w:val="000C2CAE"/>
    <w:rsid w:val="000C2E39"/>
    <w:rsid w:val="000C2F9B"/>
    <w:rsid w:val="000C32DD"/>
    <w:rsid w:val="000C3387"/>
    <w:rsid w:val="000C33E2"/>
    <w:rsid w:val="000C34F3"/>
    <w:rsid w:val="000C3719"/>
    <w:rsid w:val="000C381E"/>
    <w:rsid w:val="000C3964"/>
    <w:rsid w:val="000C3C8C"/>
    <w:rsid w:val="000C3D16"/>
    <w:rsid w:val="000C3E62"/>
    <w:rsid w:val="000C3F3D"/>
    <w:rsid w:val="000C3F74"/>
    <w:rsid w:val="000C3F9E"/>
    <w:rsid w:val="000C412F"/>
    <w:rsid w:val="000C414A"/>
    <w:rsid w:val="000C4190"/>
    <w:rsid w:val="000C41CA"/>
    <w:rsid w:val="000C41DA"/>
    <w:rsid w:val="000C4319"/>
    <w:rsid w:val="000C476F"/>
    <w:rsid w:val="000C48C7"/>
    <w:rsid w:val="000C490C"/>
    <w:rsid w:val="000C49B5"/>
    <w:rsid w:val="000C4A1A"/>
    <w:rsid w:val="000C4AD3"/>
    <w:rsid w:val="000C4BE2"/>
    <w:rsid w:val="000C4C76"/>
    <w:rsid w:val="000C4CAC"/>
    <w:rsid w:val="000C4CB3"/>
    <w:rsid w:val="000C4D0A"/>
    <w:rsid w:val="000C4EBE"/>
    <w:rsid w:val="000C4F6D"/>
    <w:rsid w:val="000C520C"/>
    <w:rsid w:val="000C5228"/>
    <w:rsid w:val="000C52C7"/>
    <w:rsid w:val="000C5317"/>
    <w:rsid w:val="000C53A4"/>
    <w:rsid w:val="000C53E3"/>
    <w:rsid w:val="000C54FD"/>
    <w:rsid w:val="000C56BC"/>
    <w:rsid w:val="000C57B3"/>
    <w:rsid w:val="000C57B4"/>
    <w:rsid w:val="000C57DD"/>
    <w:rsid w:val="000C5831"/>
    <w:rsid w:val="000C5925"/>
    <w:rsid w:val="000C59E3"/>
    <w:rsid w:val="000C5C68"/>
    <w:rsid w:val="000C5D24"/>
    <w:rsid w:val="000C5ED7"/>
    <w:rsid w:val="000C6043"/>
    <w:rsid w:val="000C608B"/>
    <w:rsid w:val="000C61B5"/>
    <w:rsid w:val="000C6200"/>
    <w:rsid w:val="000C624E"/>
    <w:rsid w:val="000C64DA"/>
    <w:rsid w:val="000C660C"/>
    <w:rsid w:val="000C660E"/>
    <w:rsid w:val="000C6630"/>
    <w:rsid w:val="000C6755"/>
    <w:rsid w:val="000C68F8"/>
    <w:rsid w:val="000C694E"/>
    <w:rsid w:val="000C6CF3"/>
    <w:rsid w:val="000C6DA8"/>
    <w:rsid w:val="000C6DFB"/>
    <w:rsid w:val="000C6EC8"/>
    <w:rsid w:val="000C6EE6"/>
    <w:rsid w:val="000C6F46"/>
    <w:rsid w:val="000C6F5C"/>
    <w:rsid w:val="000C6F86"/>
    <w:rsid w:val="000C7018"/>
    <w:rsid w:val="000C70C9"/>
    <w:rsid w:val="000C7210"/>
    <w:rsid w:val="000C7552"/>
    <w:rsid w:val="000C7575"/>
    <w:rsid w:val="000C759F"/>
    <w:rsid w:val="000C7AB7"/>
    <w:rsid w:val="000C7B09"/>
    <w:rsid w:val="000C7C1E"/>
    <w:rsid w:val="000C7C71"/>
    <w:rsid w:val="000C7DC7"/>
    <w:rsid w:val="000C7DD5"/>
    <w:rsid w:val="000C7E02"/>
    <w:rsid w:val="000C7E95"/>
    <w:rsid w:val="000C7EEC"/>
    <w:rsid w:val="000D0011"/>
    <w:rsid w:val="000D00A3"/>
    <w:rsid w:val="000D0108"/>
    <w:rsid w:val="000D018B"/>
    <w:rsid w:val="000D01BC"/>
    <w:rsid w:val="000D0279"/>
    <w:rsid w:val="000D0295"/>
    <w:rsid w:val="000D02DB"/>
    <w:rsid w:val="000D02FF"/>
    <w:rsid w:val="000D05A2"/>
    <w:rsid w:val="000D0856"/>
    <w:rsid w:val="000D0949"/>
    <w:rsid w:val="000D0983"/>
    <w:rsid w:val="000D09B7"/>
    <w:rsid w:val="000D09F3"/>
    <w:rsid w:val="000D0C09"/>
    <w:rsid w:val="000D108D"/>
    <w:rsid w:val="000D108E"/>
    <w:rsid w:val="000D1144"/>
    <w:rsid w:val="000D13F1"/>
    <w:rsid w:val="000D142D"/>
    <w:rsid w:val="000D1508"/>
    <w:rsid w:val="000D154E"/>
    <w:rsid w:val="000D15A7"/>
    <w:rsid w:val="000D1674"/>
    <w:rsid w:val="000D18A2"/>
    <w:rsid w:val="000D1915"/>
    <w:rsid w:val="000D1A86"/>
    <w:rsid w:val="000D1B34"/>
    <w:rsid w:val="000D1BB4"/>
    <w:rsid w:val="000D1EC5"/>
    <w:rsid w:val="000D1FA8"/>
    <w:rsid w:val="000D2259"/>
    <w:rsid w:val="000D271A"/>
    <w:rsid w:val="000D29C6"/>
    <w:rsid w:val="000D29CE"/>
    <w:rsid w:val="000D2A59"/>
    <w:rsid w:val="000D2C2B"/>
    <w:rsid w:val="000D2CC2"/>
    <w:rsid w:val="000D2DE8"/>
    <w:rsid w:val="000D2F2E"/>
    <w:rsid w:val="000D318B"/>
    <w:rsid w:val="000D32CE"/>
    <w:rsid w:val="000D33BA"/>
    <w:rsid w:val="000D33CE"/>
    <w:rsid w:val="000D34C1"/>
    <w:rsid w:val="000D3554"/>
    <w:rsid w:val="000D36A1"/>
    <w:rsid w:val="000D373A"/>
    <w:rsid w:val="000D3791"/>
    <w:rsid w:val="000D38C9"/>
    <w:rsid w:val="000D3B19"/>
    <w:rsid w:val="000D3B31"/>
    <w:rsid w:val="000D3E7C"/>
    <w:rsid w:val="000D3F1B"/>
    <w:rsid w:val="000D3FF8"/>
    <w:rsid w:val="000D4097"/>
    <w:rsid w:val="000D416F"/>
    <w:rsid w:val="000D4179"/>
    <w:rsid w:val="000D4243"/>
    <w:rsid w:val="000D42C3"/>
    <w:rsid w:val="000D4477"/>
    <w:rsid w:val="000D47B4"/>
    <w:rsid w:val="000D4A3A"/>
    <w:rsid w:val="000D4A69"/>
    <w:rsid w:val="000D4B70"/>
    <w:rsid w:val="000D4B72"/>
    <w:rsid w:val="000D4B77"/>
    <w:rsid w:val="000D4D55"/>
    <w:rsid w:val="000D4D96"/>
    <w:rsid w:val="000D4E19"/>
    <w:rsid w:val="000D4E66"/>
    <w:rsid w:val="000D4EF7"/>
    <w:rsid w:val="000D520B"/>
    <w:rsid w:val="000D537C"/>
    <w:rsid w:val="000D53B2"/>
    <w:rsid w:val="000D53FD"/>
    <w:rsid w:val="000D54B4"/>
    <w:rsid w:val="000D559B"/>
    <w:rsid w:val="000D582B"/>
    <w:rsid w:val="000D5A3F"/>
    <w:rsid w:val="000D5A4D"/>
    <w:rsid w:val="000D5A6A"/>
    <w:rsid w:val="000D5B03"/>
    <w:rsid w:val="000D5BD9"/>
    <w:rsid w:val="000D5BFF"/>
    <w:rsid w:val="000D5C43"/>
    <w:rsid w:val="000D5D5D"/>
    <w:rsid w:val="000D5D93"/>
    <w:rsid w:val="000D5E16"/>
    <w:rsid w:val="000D5E94"/>
    <w:rsid w:val="000D6156"/>
    <w:rsid w:val="000D6241"/>
    <w:rsid w:val="000D6256"/>
    <w:rsid w:val="000D62C5"/>
    <w:rsid w:val="000D62C6"/>
    <w:rsid w:val="000D6324"/>
    <w:rsid w:val="000D6446"/>
    <w:rsid w:val="000D648A"/>
    <w:rsid w:val="000D6741"/>
    <w:rsid w:val="000D68FD"/>
    <w:rsid w:val="000D6961"/>
    <w:rsid w:val="000D6B8D"/>
    <w:rsid w:val="000D6BD4"/>
    <w:rsid w:val="000D6DF2"/>
    <w:rsid w:val="000D6E2C"/>
    <w:rsid w:val="000D6FA3"/>
    <w:rsid w:val="000D7235"/>
    <w:rsid w:val="000D731E"/>
    <w:rsid w:val="000D7478"/>
    <w:rsid w:val="000D74F6"/>
    <w:rsid w:val="000D7772"/>
    <w:rsid w:val="000D77A0"/>
    <w:rsid w:val="000D77ED"/>
    <w:rsid w:val="000D780E"/>
    <w:rsid w:val="000D7974"/>
    <w:rsid w:val="000D79EE"/>
    <w:rsid w:val="000D7A27"/>
    <w:rsid w:val="000D7A3B"/>
    <w:rsid w:val="000D7BEA"/>
    <w:rsid w:val="000D7D1D"/>
    <w:rsid w:val="000D7E6E"/>
    <w:rsid w:val="000E000F"/>
    <w:rsid w:val="000E002E"/>
    <w:rsid w:val="000E0366"/>
    <w:rsid w:val="000E03A0"/>
    <w:rsid w:val="000E056D"/>
    <w:rsid w:val="000E0819"/>
    <w:rsid w:val="000E094C"/>
    <w:rsid w:val="000E0A4C"/>
    <w:rsid w:val="000E0B53"/>
    <w:rsid w:val="000E0B9F"/>
    <w:rsid w:val="000E0DF0"/>
    <w:rsid w:val="000E0E90"/>
    <w:rsid w:val="000E0F15"/>
    <w:rsid w:val="000E0F19"/>
    <w:rsid w:val="000E1091"/>
    <w:rsid w:val="000E10F7"/>
    <w:rsid w:val="000E119D"/>
    <w:rsid w:val="000E122D"/>
    <w:rsid w:val="000E12FD"/>
    <w:rsid w:val="000E133D"/>
    <w:rsid w:val="000E1344"/>
    <w:rsid w:val="000E1415"/>
    <w:rsid w:val="000E1453"/>
    <w:rsid w:val="000E1807"/>
    <w:rsid w:val="000E1844"/>
    <w:rsid w:val="000E195D"/>
    <w:rsid w:val="000E1A01"/>
    <w:rsid w:val="000E1A1D"/>
    <w:rsid w:val="000E1A30"/>
    <w:rsid w:val="000E1A6A"/>
    <w:rsid w:val="000E1BDE"/>
    <w:rsid w:val="000E1D5F"/>
    <w:rsid w:val="000E1D76"/>
    <w:rsid w:val="000E1EDD"/>
    <w:rsid w:val="000E1F6D"/>
    <w:rsid w:val="000E2007"/>
    <w:rsid w:val="000E2064"/>
    <w:rsid w:val="000E20D6"/>
    <w:rsid w:val="000E22E5"/>
    <w:rsid w:val="000E24AE"/>
    <w:rsid w:val="000E2577"/>
    <w:rsid w:val="000E293F"/>
    <w:rsid w:val="000E2A84"/>
    <w:rsid w:val="000E2D39"/>
    <w:rsid w:val="000E2FB1"/>
    <w:rsid w:val="000E2FCA"/>
    <w:rsid w:val="000E329A"/>
    <w:rsid w:val="000E33AF"/>
    <w:rsid w:val="000E3528"/>
    <w:rsid w:val="000E35A6"/>
    <w:rsid w:val="000E35AB"/>
    <w:rsid w:val="000E36EA"/>
    <w:rsid w:val="000E3784"/>
    <w:rsid w:val="000E3873"/>
    <w:rsid w:val="000E3952"/>
    <w:rsid w:val="000E39B7"/>
    <w:rsid w:val="000E3A4F"/>
    <w:rsid w:val="000E3C3B"/>
    <w:rsid w:val="000E3C85"/>
    <w:rsid w:val="000E3F05"/>
    <w:rsid w:val="000E3F3D"/>
    <w:rsid w:val="000E3FA0"/>
    <w:rsid w:val="000E4148"/>
    <w:rsid w:val="000E4406"/>
    <w:rsid w:val="000E4597"/>
    <w:rsid w:val="000E460B"/>
    <w:rsid w:val="000E460D"/>
    <w:rsid w:val="000E486A"/>
    <w:rsid w:val="000E48E7"/>
    <w:rsid w:val="000E48F5"/>
    <w:rsid w:val="000E49AF"/>
    <w:rsid w:val="000E4B56"/>
    <w:rsid w:val="000E4C42"/>
    <w:rsid w:val="000E4D42"/>
    <w:rsid w:val="000E4ED9"/>
    <w:rsid w:val="000E4F53"/>
    <w:rsid w:val="000E5002"/>
    <w:rsid w:val="000E509E"/>
    <w:rsid w:val="000E55A2"/>
    <w:rsid w:val="000E56A5"/>
    <w:rsid w:val="000E56FD"/>
    <w:rsid w:val="000E5705"/>
    <w:rsid w:val="000E586A"/>
    <w:rsid w:val="000E58C1"/>
    <w:rsid w:val="000E58F6"/>
    <w:rsid w:val="000E5AC0"/>
    <w:rsid w:val="000E5B2C"/>
    <w:rsid w:val="000E5C1D"/>
    <w:rsid w:val="000E5F13"/>
    <w:rsid w:val="000E5F6C"/>
    <w:rsid w:val="000E5FCC"/>
    <w:rsid w:val="000E6381"/>
    <w:rsid w:val="000E64B9"/>
    <w:rsid w:val="000E6712"/>
    <w:rsid w:val="000E681A"/>
    <w:rsid w:val="000E6867"/>
    <w:rsid w:val="000E6932"/>
    <w:rsid w:val="000E6A4B"/>
    <w:rsid w:val="000E6CCC"/>
    <w:rsid w:val="000E6DA9"/>
    <w:rsid w:val="000E6E4B"/>
    <w:rsid w:val="000E6FF4"/>
    <w:rsid w:val="000E715C"/>
    <w:rsid w:val="000E7490"/>
    <w:rsid w:val="000E7520"/>
    <w:rsid w:val="000E7566"/>
    <w:rsid w:val="000E75C2"/>
    <w:rsid w:val="000E765B"/>
    <w:rsid w:val="000E777E"/>
    <w:rsid w:val="000E77F9"/>
    <w:rsid w:val="000E79BB"/>
    <w:rsid w:val="000E79D3"/>
    <w:rsid w:val="000E7B9D"/>
    <w:rsid w:val="000E7F95"/>
    <w:rsid w:val="000E7FD9"/>
    <w:rsid w:val="000F02C8"/>
    <w:rsid w:val="000F0506"/>
    <w:rsid w:val="000F0570"/>
    <w:rsid w:val="000F06D1"/>
    <w:rsid w:val="000F08F2"/>
    <w:rsid w:val="000F0902"/>
    <w:rsid w:val="000F09D7"/>
    <w:rsid w:val="000F0A14"/>
    <w:rsid w:val="000F0B05"/>
    <w:rsid w:val="000F0E3B"/>
    <w:rsid w:val="000F1265"/>
    <w:rsid w:val="000F1345"/>
    <w:rsid w:val="000F157B"/>
    <w:rsid w:val="000F157C"/>
    <w:rsid w:val="000F15B2"/>
    <w:rsid w:val="000F15CF"/>
    <w:rsid w:val="000F1803"/>
    <w:rsid w:val="000F1840"/>
    <w:rsid w:val="000F18B9"/>
    <w:rsid w:val="000F18BE"/>
    <w:rsid w:val="000F194D"/>
    <w:rsid w:val="000F1B2A"/>
    <w:rsid w:val="000F1DE0"/>
    <w:rsid w:val="000F1E7E"/>
    <w:rsid w:val="000F1E8B"/>
    <w:rsid w:val="000F20E2"/>
    <w:rsid w:val="000F2165"/>
    <w:rsid w:val="000F2204"/>
    <w:rsid w:val="000F2348"/>
    <w:rsid w:val="000F2482"/>
    <w:rsid w:val="000F24BF"/>
    <w:rsid w:val="000F25C2"/>
    <w:rsid w:val="000F2665"/>
    <w:rsid w:val="000F268D"/>
    <w:rsid w:val="000F26B8"/>
    <w:rsid w:val="000F2975"/>
    <w:rsid w:val="000F2A26"/>
    <w:rsid w:val="000F2A73"/>
    <w:rsid w:val="000F2ADB"/>
    <w:rsid w:val="000F2B7A"/>
    <w:rsid w:val="000F2BC7"/>
    <w:rsid w:val="000F2D01"/>
    <w:rsid w:val="000F2E40"/>
    <w:rsid w:val="000F2E76"/>
    <w:rsid w:val="000F2E8F"/>
    <w:rsid w:val="000F2F9E"/>
    <w:rsid w:val="000F3227"/>
    <w:rsid w:val="000F3236"/>
    <w:rsid w:val="000F337D"/>
    <w:rsid w:val="000F3803"/>
    <w:rsid w:val="000F3963"/>
    <w:rsid w:val="000F3A24"/>
    <w:rsid w:val="000F3BA0"/>
    <w:rsid w:val="000F3DA7"/>
    <w:rsid w:val="000F3E12"/>
    <w:rsid w:val="000F3E6C"/>
    <w:rsid w:val="000F3FA0"/>
    <w:rsid w:val="000F40BE"/>
    <w:rsid w:val="000F40EA"/>
    <w:rsid w:val="000F437F"/>
    <w:rsid w:val="000F4475"/>
    <w:rsid w:val="000F44DD"/>
    <w:rsid w:val="000F478C"/>
    <w:rsid w:val="000F4A55"/>
    <w:rsid w:val="000F4B01"/>
    <w:rsid w:val="000F4C56"/>
    <w:rsid w:val="000F4DCD"/>
    <w:rsid w:val="000F4E83"/>
    <w:rsid w:val="000F4F52"/>
    <w:rsid w:val="000F4F63"/>
    <w:rsid w:val="000F4FB6"/>
    <w:rsid w:val="000F5025"/>
    <w:rsid w:val="000F50DF"/>
    <w:rsid w:val="000F521A"/>
    <w:rsid w:val="000F53A4"/>
    <w:rsid w:val="000F547C"/>
    <w:rsid w:val="000F5499"/>
    <w:rsid w:val="000F54C3"/>
    <w:rsid w:val="000F559A"/>
    <w:rsid w:val="000F55C2"/>
    <w:rsid w:val="000F5770"/>
    <w:rsid w:val="000F5978"/>
    <w:rsid w:val="000F5A97"/>
    <w:rsid w:val="000F5B66"/>
    <w:rsid w:val="000F5BCC"/>
    <w:rsid w:val="000F5D6F"/>
    <w:rsid w:val="000F5DD9"/>
    <w:rsid w:val="000F603E"/>
    <w:rsid w:val="000F60BA"/>
    <w:rsid w:val="000F6175"/>
    <w:rsid w:val="000F66AF"/>
    <w:rsid w:val="000F66CF"/>
    <w:rsid w:val="000F690D"/>
    <w:rsid w:val="000F695E"/>
    <w:rsid w:val="000F6A31"/>
    <w:rsid w:val="000F6A77"/>
    <w:rsid w:val="000F6ACE"/>
    <w:rsid w:val="000F6B44"/>
    <w:rsid w:val="000F6B7F"/>
    <w:rsid w:val="000F6D27"/>
    <w:rsid w:val="000F6F31"/>
    <w:rsid w:val="000F6FE4"/>
    <w:rsid w:val="000F72B0"/>
    <w:rsid w:val="000F72E1"/>
    <w:rsid w:val="000F759E"/>
    <w:rsid w:val="000F765C"/>
    <w:rsid w:val="000F76B6"/>
    <w:rsid w:val="000F78DC"/>
    <w:rsid w:val="000F7969"/>
    <w:rsid w:val="000F79CD"/>
    <w:rsid w:val="000F7A8B"/>
    <w:rsid w:val="000F7AD0"/>
    <w:rsid w:val="000F7AD3"/>
    <w:rsid w:val="000F7BC6"/>
    <w:rsid w:val="000F7C27"/>
    <w:rsid w:val="000F7E7D"/>
    <w:rsid w:val="00100042"/>
    <w:rsid w:val="00100109"/>
    <w:rsid w:val="001001A3"/>
    <w:rsid w:val="00100373"/>
    <w:rsid w:val="001005E5"/>
    <w:rsid w:val="00100680"/>
    <w:rsid w:val="001007BC"/>
    <w:rsid w:val="001007F8"/>
    <w:rsid w:val="00100800"/>
    <w:rsid w:val="00100813"/>
    <w:rsid w:val="0010093C"/>
    <w:rsid w:val="00100A42"/>
    <w:rsid w:val="00100A5E"/>
    <w:rsid w:val="00100B68"/>
    <w:rsid w:val="00100BBC"/>
    <w:rsid w:val="00100D09"/>
    <w:rsid w:val="00100E21"/>
    <w:rsid w:val="00100E31"/>
    <w:rsid w:val="00100F67"/>
    <w:rsid w:val="00100FDF"/>
    <w:rsid w:val="0010100F"/>
    <w:rsid w:val="001010BC"/>
    <w:rsid w:val="00101110"/>
    <w:rsid w:val="0010139D"/>
    <w:rsid w:val="001013D8"/>
    <w:rsid w:val="001013F4"/>
    <w:rsid w:val="00101435"/>
    <w:rsid w:val="001014AB"/>
    <w:rsid w:val="001014B5"/>
    <w:rsid w:val="0010168D"/>
    <w:rsid w:val="001016B5"/>
    <w:rsid w:val="001016FB"/>
    <w:rsid w:val="0010187B"/>
    <w:rsid w:val="00101913"/>
    <w:rsid w:val="00101936"/>
    <w:rsid w:val="00101989"/>
    <w:rsid w:val="001019E5"/>
    <w:rsid w:val="00101A30"/>
    <w:rsid w:val="00101A36"/>
    <w:rsid w:val="00101AD2"/>
    <w:rsid w:val="00101B8E"/>
    <w:rsid w:val="00101C19"/>
    <w:rsid w:val="00101C3A"/>
    <w:rsid w:val="00101D9B"/>
    <w:rsid w:val="00101F19"/>
    <w:rsid w:val="00101FCC"/>
    <w:rsid w:val="001020E2"/>
    <w:rsid w:val="0010214A"/>
    <w:rsid w:val="001021F5"/>
    <w:rsid w:val="00102222"/>
    <w:rsid w:val="00102283"/>
    <w:rsid w:val="00102329"/>
    <w:rsid w:val="0010233A"/>
    <w:rsid w:val="001023B6"/>
    <w:rsid w:val="001024CE"/>
    <w:rsid w:val="00102570"/>
    <w:rsid w:val="00102596"/>
    <w:rsid w:val="001026E5"/>
    <w:rsid w:val="001027FD"/>
    <w:rsid w:val="0010281B"/>
    <w:rsid w:val="001028D7"/>
    <w:rsid w:val="00102F1F"/>
    <w:rsid w:val="00102FD5"/>
    <w:rsid w:val="00103081"/>
    <w:rsid w:val="0010323D"/>
    <w:rsid w:val="00103257"/>
    <w:rsid w:val="00103279"/>
    <w:rsid w:val="0010356F"/>
    <w:rsid w:val="00103A20"/>
    <w:rsid w:val="00103A80"/>
    <w:rsid w:val="00103ABB"/>
    <w:rsid w:val="00103AF2"/>
    <w:rsid w:val="00103B7A"/>
    <w:rsid w:val="00103D6F"/>
    <w:rsid w:val="00103DB3"/>
    <w:rsid w:val="00103E0A"/>
    <w:rsid w:val="00103FC7"/>
    <w:rsid w:val="00104018"/>
    <w:rsid w:val="00104050"/>
    <w:rsid w:val="001040AF"/>
    <w:rsid w:val="0010417A"/>
    <w:rsid w:val="001042F3"/>
    <w:rsid w:val="001045B8"/>
    <w:rsid w:val="001046AD"/>
    <w:rsid w:val="001048E9"/>
    <w:rsid w:val="00104919"/>
    <w:rsid w:val="00104987"/>
    <w:rsid w:val="00104BB4"/>
    <w:rsid w:val="00104ECB"/>
    <w:rsid w:val="00104F13"/>
    <w:rsid w:val="0010508E"/>
    <w:rsid w:val="00105174"/>
    <w:rsid w:val="001051BB"/>
    <w:rsid w:val="0010538B"/>
    <w:rsid w:val="00105793"/>
    <w:rsid w:val="00105A2D"/>
    <w:rsid w:val="00105A7A"/>
    <w:rsid w:val="00105AA4"/>
    <w:rsid w:val="00105C1A"/>
    <w:rsid w:val="00105C75"/>
    <w:rsid w:val="00105C89"/>
    <w:rsid w:val="00105CC1"/>
    <w:rsid w:val="00105DBC"/>
    <w:rsid w:val="00105F2B"/>
    <w:rsid w:val="00105FCC"/>
    <w:rsid w:val="00106188"/>
    <w:rsid w:val="0010639F"/>
    <w:rsid w:val="001063B7"/>
    <w:rsid w:val="001063C2"/>
    <w:rsid w:val="00106407"/>
    <w:rsid w:val="00106862"/>
    <w:rsid w:val="00106936"/>
    <w:rsid w:val="00106992"/>
    <w:rsid w:val="001069E1"/>
    <w:rsid w:val="00106A13"/>
    <w:rsid w:val="00106BBA"/>
    <w:rsid w:val="00106C73"/>
    <w:rsid w:val="00106D1B"/>
    <w:rsid w:val="00106DEE"/>
    <w:rsid w:val="00106EB4"/>
    <w:rsid w:val="00107039"/>
    <w:rsid w:val="0010705B"/>
    <w:rsid w:val="00107652"/>
    <w:rsid w:val="001076A2"/>
    <w:rsid w:val="00107723"/>
    <w:rsid w:val="001077B3"/>
    <w:rsid w:val="00107818"/>
    <w:rsid w:val="00107873"/>
    <w:rsid w:val="00107928"/>
    <w:rsid w:val="00107ABF"/>
    <w:rsid w:val="00107D3D"/>
    <w:rsid w:val="00107D4C"/>
    <w:rsid w:val="00107EAB"/>
    <w:rsid w:val="00107ED2"/>
    <w:rsid w:val="00110025"/>
    <w:rsid w:val="0011018B"/>
    <w:rsid w:val="001102D5"/>
    <w:rsid w:val="00110728"/>
    <w:rsid w:val="001107AB"/>
    <w:rsid w:val="0011094A"/>
    <w:rsid w:val="00110B20"/>
    <w:rsid w:val="00110CDB"/>
    <w:rsid w:val="00110F71"/>
    <w:rsid w:val="001110B1"/>
    <w:rsid w:val="0011127E"/>
    <w:rsid w:val="001112CF"/>
    <w:rsid w:val="00111476"/>
    <w:rsid w:val="00111492"/>
    <w:rsid w:val="001116A5"/>
    <w:rsid w:val="0011172D"/>
    <w:rsid w:val="00111981"/>
    <w:rsid w:val="00111C32"/>
    <w:rsid w:val="00111C72"/>
    <w:rsid w:val="00111E19"/>
    <w:rsid w:val="00111ECE"/>
    <w:rsid w:val="00111F63"/>
    <w:rsid w:val="00112107"/>
    <w:rsid w:val="001121F1"/>
    <w:rsid w:val="001122DF"/>
    <w:rsid w:val="0011236F"/>
    <w:rsid w:val="0011246F"/>
    <w:rsid w:val="001124B3"/>
    <w:rsid w:val="0011255B"/>
    <w:rsid w:val="0011262A"/>
    <w:rsid w:val="00112635"/>
    <w:rsid w:val="0011263C"/>
    <w:rsid w:val="001127BD"/>
    <w:rsid w:val="001127DE"/>
    <w:rsid w:val="00112812"/>
    <w:rsid w:val="00112953"/>
    <w:rsid w:val="001129D1"/>
    <w:rsid w:val="00112BC9"/>
    <w:rsid w:val="00112BDF"/>
    <w:rsid w:val="00112CEB"/>
    <w:rsid w:val="00112F4D"/>
    <w:rsid w:val="001130A7"/>
    <w:rsid w:val="00113221"/>
    <w:rsid w:val="00113267"/>
    <w:rsid w:val="00113290"/>
    <w:rsid w:val="001132CA"/>
    <w:rsid w:val="001134AD"/>
    <w:rsid w:val="0011356D"/>
    <w:rsid w:val="001137B2"/>
    <w:rsid w:val="0011388A"/>
    <w:rsid w:val="00113915"/>
    <w:rsid w:val="00113A7E"/>
    <w:rsid w:val="00113A93"/>
    <w:rsid w:val="00113AF8"/>
    <w:rsid w:val="00113AF9"/>
    <w:rsid w:val="00113B86"/>
    <w:rsid w:val="00113EF2"/>
    <w:rsid w:val="00113FB2"/>
    <w:rsid w:val="00113FF3"/>
    <w:rsid w:val="001140C8"/>
    <w:rsid w:val="001141BF"/>
    <w:rsid w:val="001142AB"/>
    <w:rsid w:val="001143AD"/>
    <w:rsid w:val="00114646"/>
    <w:rsid w:val="00114813"/>
    <w:rsid w:val="0011495E"/>
    <w:rsid w:val="0011499F"/>
    <w:rsid w:val="00114A52"/>
    <w:rsid w:val="00114CE9"/>
    <w:rsid w:val="00114EC2"/>
    <w:rsid w:val="00114F91"/>
    <w:rsid w:val="00115298"/>
    <w:rsid w:val="001152C6"/>
    <w:rsid w:val="001154D1"/>
    <w:rsid w:val="00115575"/>
    <w:rsid w:val="0011557E"/>
    <w:rsid w:val="001156AA"/>
    <w:rsid w:val="00115717"/>
    <w:rsid w:val="00115727"/>
    <w:rsid w:val="0011582E"/>
    <w:rsid w:val="001159E5"/>
    <w:rsid w:val="00115A28"/>
    <w:rsid w:val="00115A48"/>
    <w:rsid w:val="00115A5E"/>
    <w:rsid w:val="00115A7A"/>
    <w:rsid w:val="00115B4E"/>
    <w:rsid w:val="00115B84"/>
    <w:rsid w:val="00115DF1"/>
    <w:rsid w:val="00115E5A"/>
    <w:rsid w:val="00115EA5"/>
    <w:rsid w:val="00115F3A"/>
    <w:rsid w:val="00115FF4"/>
    <w:rsid w:val="00116068"/>
    <w:rsid w:val="001161B2"/>
    <w:rsid w:val="00116267"/>
    <w:rsid w:val="00116424"/>
    <w:rsid w:val="00116440"/>
    <w:rsid w:val="001164A1"/>
    <w:rsid w:val="00116547"/>
    <w:rsid w:val="00116577"/>
    <w:rsid w:val="001165C4"/>
    <w:rsid w:val="00116654"/>
    <w:rsid w:val="0011667E"/>
    <w:rsid w:val="00116704"/>
    <w:rsid w:val="0011682F"/>
    <w:rsid w:val="00116975"/>
    <w:rsid w:val="00116BE9"/>
    <w:rsid w:val="00116C82"/>
    <w:rsid w:val="00116C97"/>
    <w:rsid w:val="00116EB9"/>
    <w:rsid w:val="0011701E"/>
    <w:rsid w:val="001171C4"/>
    <w:rsid w:val="0011722D"/>
    <w:rsid w:val="001172A8"/>
    <w:rsid w:val="0011732A"/>
    <w:rsid w:val="00117369"/>
    <w:rsid w:val="00117374"/>
    <w:rsid w:val="0011746B"/>
    <w:rsid w:val="001175B8"/>
    <w:rsid w:val="00117774"/>
    <w:rsid w:val="001177E9"/>
    <w:rsid w:val="001178FF"/>
    <w:rsid w:val="00117963"/>
    <w:rsid w:val="00117974"/>
    <w:rsid w:val="00117A40"/>
    <w:rsid w:val="00117A73"/>
    <w:rsid w:val="00117B7B"/>
    <w:rsid w:val="00117C7B"/>
    <w:rsid w:val="00117CFD"/>
    <w:rsid w:val="00117D98"/>
    <w:rsid w:val="00117F4F"/>
    <w:rsid w:val="001202C8"/>
    <w:rsid w:val="001203D1"/>
    <w:rsid w:val="00120584"/>
    <w:rsid w:val="00120742"/>
    <w:rsid w:val="0012083A"/>
    <w:rsid w:val="0012090E"/>
    <w:rsid w:val="00120A95"/>
    <w:rsid w:val="00120AA5"/>
    <w:rsid w:val="00120B37"/>
    <w:rsid w:val="00120BDD"/>
    <w:rsid w:val="00120E41"/>
    <w:rsid w:val="00120E7A"/>
    <w:rsid w:val="00120EBF"/>
    <w:rsid w:val="00120ED1"/>
    <w:rsid w:val="00120FF5"/>
    <w:rsid w:val="0012108E"/>
    <w:rsid w:val="00121181"/>
    <w:rsid w:val="0012118F"/>
    <w:rsid w:val="001211B4"/>
    <w:rsid w:val="001211C5"/>
    <w:rsid w:val="001211D6"/>
    <w:rsid w:val="001211DB"/>
    <w:rsid w:val="00121217"/>
    <w:rsid w:val="00121311"/>
    <w:rsid w:val="00121330"/>
    <w:rsid w:val="001216D3"/>
    <w:rsid w:val="001218B8"/>
    <w:rsid w:val="001219A4"/>
    <w:rsid w:val="001219D1"/>
    <w:rsid w:val="00121ADC"/>
    <w:rsid w:val="00121AE0"/>
    <w:rsid w:val="00121D9C"/>
    <w:rsid w:val="00121F86"/>
    <w:rsid w:val="00122026"/>
    <w:rsid w:val="00122161"/>
    <w:rsid w:val="001221B7"/>
    <w:rsid w:val="001221DE"/>
    <w:rsid w:val="00122356"/>
    <w:rsid w:val="001223A6"/>
    <w:rsid w:val="001224B1"/>
    <w:rsid w:val="0012250E"/>
    <w:rsid w:val="001225C8"/>
    <w:rsid w:val="001226D8"/>
    <w:rsid w:val="00122714"/>
    <w:rsid w:val="001227A9"/>
    <w:rsid w:val="001227F3"/>
    <w:rsid w:val="001228A0"/>
    <w:rsid w:val="00122922"/>
    <w:rsid w:val="001229F8"/>
    <w:rsid w:val="001229FD"/>
    <w:rsid w:val="00122B9A"/>
    <w:rsid w:val="00122BCC"/>
    <w:rsid w:val="00122C85"/>
    <w:rsid w:val="00122CF7"/>
    <w:rsid w:val="00122EF5"/>
    <w:rsid w:val="00123080"/>
    <w:rsid w:val="0012317D"/>
    <w:rsid w:val="001232AE"/>
    <w:rsid w:val="001232C3"/>
    <w:rsid w:val="0012348C"/>
    <w:rsid w:val="0012353C"/>
    <w:rsid w:val="001235DD"/>
    <w:rsid w:val="001235EE"/>
    <w:rsid w:val="00123746"/>
    <w:rsid w:val="001237EC"/>
    <w:rsid w:val="001238AD"/>
    <w:rsid w:val="001239B0"/>
    <w:rsid w:val="00123A65"/>
    <w:rsid w:val="00123A82"/>
    <w:rsid w:val="00123A8A"/>
    <w:rsid w:val="00123C40"/>
    <w:rsid w:val="00123DCA"/>
    <w:rsid w:val="00123EA4"/>
    <w:rsid w:val="00123FA1"/>
    <w:rsid w:val="00124055"/>
    <w:rsid w:val="001240D5"/>
    <w:rsid w:val="001241CD"/>
    <w:rsid w:val="00124249"/>
    <w:rsid w:val="0012429A"/>
    <w:rsid w:val="0012434D"/>
    <w:rsid w:val="00124468"/>
    <w:rsid w:val="001244B6"/>
    <w:rsid w:val="0012469B"/>
    <w:rsid w:val="00124939"/>
    <w:rsid w:val="001249CC"/>
    <w:rsid w:val="00124BCE"/>
    <w:rsid w:val="00124C30"/>
    <w:rsid w:val="00124D4F"/>
    <w:rsid w:val="00124D9A"/>
    <w:rsid w:val="00124DA3"/>
    <w:rsid w:val="00124F06"/>
    <w:rsid w:val="00124F8D"/>
    <w:rsid w:val="00124FE5"/>
    <w:rsid w:val="00125064"/>
    <w:rsid w:val="001250E9"/>
    <w:rsid w:val="0012521A"/>
    <w:rsid w:val="00125285"/>
    <w:rsid w:val="0012536C"/>
    <w:rsid w:val="001253D2"/>
    <w:rsid w:val="001254D4"/>
    <w:rsid w:val="00125562"/>
    <w:rsid w:val="00125704"/>
    <w:rsid w:val="0012575E"/>
    <w:rsid w:val="0012599C"/>
    <w:rsid w:val="00125B01"/>
    <w:rsid w:val="00125CE9"/>
    <w:rsid w:val="00125DC3"/>
    <w:rsid w:val="00125EED"/>
    <w:rsid w:val="00125F07"/>
    <w:rsid w:val="00125FAD"/>
    <w:rsid w:val="00126065"/>
    <w:rsid w:val="0012609F"/>
    <w:rsid w:val="00126193"/>
    <w:rsid w:val="00126214"/>
    <w:rsid w:val="00126394"/>
    <w:rsid w:val="00126502"/>
    <w:rsid w:val="00126511"/>
    <w:rsid w:val="00126651"/>
    <w:rsid w:val="00126684"/>
    <w:rsid w:val="001266A6"/>
    <w:rsid w:val="00126A73"/>
    <w:rsid w:val="00126B14"/>
    <w:rsid w:val="00126B8C"/>
    <w:rsid w:val="00126C03"/>
    <w:rsid w:val="00126C17"/>
    <w:rsid w:val="00126C81"/>
    <w:rsid w:val="00126E3B"/>
    <w:rsid w:val="00126F8F"/>
    <w:rsid w:val="00126FE4"/>
    <w:rsid w:val="001270DD"/>
    <w:rsid w:val="001274D9"/>
    <w:rsid w:val="0012758B"/>
    <w:rsid w:val="00127601"/>
    <w:rsid w:val="00127722"/>
    <w:rsid w:val="0012780C"/>
    <w:rsid w:val="001279F9"/>
    <w:rsid w:val="00127C15"/>
    <w:rsid w:val="00127CBC"/>
    <w:rsid w:val="00127CF8"/>
    <w:rsid w:val="0013017B"/>
    <w:rsid w:val="00130245"/>
    <w:rsid w:val="0013025A"/>
    <w:rsid w:val="00130280"/>
    <w:rsid w:val="0013037F"/>
    <w:rsid w:val="00130575"/>
    <w:rsid w:val="001305B1"/>
    <w:rsid w:val="00130779"/>
    <w:rsid w:val="001307A0"/>
    <w:rsid w:val="00130808"/>
    <w:rsid w:val="00130832"/>
    <w:rsid w:val="001308AE"/>
    <w:rsid w:val="001309A0"/>
    <w:rsid w:val="001309CB"/>
    <w:rsid w:val="001309D1"/>
    <w:rsid w:val="00130A57"/>
    <w:rsid w:val="00130A70"/>
    <w:rsid w:val="00130AC4"/>
    <w:rsid w:val="00130AEA"/>
    <w:rsid w:val="00130B85"/>
    <w:rsid w:val="00130DA5"/>
    <w:rsid w:val="0013104C"/>
    <w:rsid w:val="00131179"/>
    <w:rsid w:val="001311A2"/>
    <w:rsid w:val="00131543"/>
    <w:rsid w:val="0013158E"/>
    <w:rsid w:val="001315D0"/>
    <w:rsid w:val="00131779"/>
    <w:rsid w:val="00131A2A"/>
    <w:rsid w:val="00131B18"/>
    <w:rsid w:val="00131D5E"/>
    <w:rsid w:val="0013216A"/>
    <w:rsid w:val="00132334"/>
    <w:rsid w:val="0013236F"/>
    <w:rsid w:val="001323CD"/>
    <w:rsid w:val="00132573"/>
    <w:rsid w:val="0013268A"/>
    <w:rsid w:val="00132861"/>
    <w:rsid w:val="00132929"/>
    <w:rsid w:val="00132936"/>
    <w:rsid w:val="0013295D"/>
    <w:rsid w:val="00132A66"/>
    <w:rsid w:val="00132ABD"/>
    <w:rsid w:val="00132B6C"/>
    <w:rsid w:val="00132B79"/>
    <w:rsid w:val="00132C7B"/>
    <w:rsid w:val="00132DA1"/>
    <w:rsid w:val="00132DF1"/>
    <w:rsid w:val="00132E77"/>
    <w:rsid w:val="00132EAB"/>
    <w:rsid w:val="0013304B"/>
    <w:rsid w:val="0013315D"/>
    <w:rsid w:val="001333A2"/>
    <w:rsid w:val="001333F3"/>
    <w:rsid w:val="001333F7"/>
    <w:rsid w:val="00133456"/>
    <w:rsid w:val="00133573"/>
    <w:rsid w:val="00133623"/>
    <w:rsid w:val="00133687"/>
    <w:rsid w:val="00133710"/>
    <w:rsid w:val="0013379E"/>
    <w:rsid w:val="001337FA"/>
    <w:rsid w:val="0013391B"/>
    <w:rsid w:val="00133B9B"/>
    <w:rsid w:val="00133C5D"/>
    <w:rsid w:val="00133F37"/>
    <w:rsid w:val="00133FC6"/>
    <w:rsid w:val="001340CD"/>
    <w:rsid w:val="001344C3"/>
    <w:rsid w:val="00134606"/>
    <w:rsid w:val="00134688"/>
    <w:rsid w:val="00134863"/>
    <w:rsid w:val="0013490B"/>
    <w:rsid w:val="00134982"/>
    <w:rsid w:val="001349E7"/>
    <w:rsid w:val="00134A0F"/>
    <w:rsid w:val="00134AD4"/>
    <w:rsid w:val="00134ADE"/>
    <w:rsid w:val="00134D9F"/>
    <w:rsid w:val="00134EA0"/>
    <w:rsid w:val="00134F8E"/>
    <w:rsid w:val="00135108"/>
    <w:rsid w:val="00135468"/>
    <w:rsid w:val="00135527"/>
    <w:rsid w:val="00135635"/>
    <w:rsid w:val="001357AB"/>
    <w:rsid w:val="0013587D"/>
    <w:rsid w:val="00135ACD"/>
    <w:rsid w:val="00135B5C"/>
    <w:rsid w:val="00135E2D"/>
    <w:rsid w:val="00135F9E"/>
    <w:rsid w:val="0013606B"/>
    <w:rsid w:val="00136075"/>
    <w:rsid w:val="001361EC"/>
    <w:rsid w:val="0013625B"/>
    <w:rsid w:val="00136267"/>
    <w:rsid w:val="001362E5"/>
    <w:rsid w:val="00136332"/>
    <w:rsid w:val="00136411"/>
    <w:rsid w:val="00136613"/>
    <w:rsid w:val="0013695E"/>
    <w:rsid w:val="00136B37"/>
    <w:rsid w:val="00136D54"/>
    <w:rsid w:val="00136E35"/>
    <w:rsid w:val="00136EA0"/>
    <w:rsid w:val="00136EA1"/>
    <w:rsid w:val="00136ED3"/>
    <w:rsid w:val="00136F77"/>
    <w:rsid w:val="00136FE9"/>
    <w:rsid w:val="00137241"/>
    <w:rsid w:val="00137263"/>
    <w:rsid w:val="001374C5"/>
    <w:rsid w:val="00137562"/>
    <w:rsid w:val="0013757E"/>
    <w:rsid w:val="00137669"/>
    <w:rsid w:val="00137916"/>
    <w:rsid w:val="00137A08"/>
    <w:rsid w:val="00137A54"/>
    <w:rsid w:val="00137CFA"/>
    <w:rsid w:val="00137D75"/>
    <w:rsid w:val="00137DF3"/>
    <w:rsid w:val="00137FEA"/>
    <w:rsid w:val="00140078"/>
    <w:rsid w:val="00140219"/>
    <w:rsid w:val="001404D0"/>
    <w:rsid w:val="001408A9"/>
    <w:rsid w:val="00140921"/>
    <w:rsid w:val="00140A55"/>
    <w:rsid w:val="00140A7D"/>
    <w:rsid w:val="00140AD2"/>
    <w:rsid w:val="00140B82"/>
    <w:rsid w:val="00140CD1"/>
    <w:rsid w:val="00140D02"/>
    <w:rsid w:val="00140DC4"/>
    <w:rsid w:val="00140DCA"/>
    <w:rsid w:val="00140EB0"/>
    <w:rsid w:val="00140EC9"/>
    <w:rsid w:val="00140F88"/>
    <w:rsid w:val="0014121B"/>
    <w:rsid w:val="0014145C"/>
    <w:rsid w:val="00141504"/>
    <w:rsid w:val="001415C3"/>
    <w:rsid w:val="0014166E"/>
    <w:rsid w:val="001417D3"/>
    <w:rsid w:val="00141833"/>
    <w:rsid w:val="0014185F"/>
    <w:rsid w:val="001419B8"/>
    <w:rsid w:val="001419D7"/>
    <w:rsid w:val="00141AEE"/>
    <w:rsid w:val="00141AF2"/>
    <w:rsid w:val="00141DF1"/>
    <w:rsid w:val="00141FEE"/>
    <w:rsid w:val="00142037"/>
    <w:rsid w:val="00142104"/>
    <w:rsid w:val="00142341"/>
    <w:rsid w:val="0014256F"/>
    <w:rsid w:val="001425A0"/>
    <w:rsid w:val="001425F2"/>
    <w:rsid w:val="00142631"/>
    <w:rsid w:val="00142711"/>
    <w:rsid w:val="0014275A"/>
    <w:rsid w:val="001427CB"/>
    <w:rsid w:val="0014284B"/>
    <w:rsid w:val="00142B7F"/>
    <w:rsid w:val="00142E00"/>
    <w:rsid w:val="001431D0"/>
    <w:rsid w:val="0014320A"/>
    <w:rsid w:val="001432DA"/>
    <w:rsid w:val="00143306"/>
    <w:rsid w:val="00143379"/>
    <w:rsid w:val="001433C2"/>
    <w:rsid w:val="00143476"/>
    <w:rsid w:val="001434BF"/>
    <w:rsid w:val="001434E4"/>
    <w:rsid w:val="00143508"/>
    <w:rsid w:val="00143530"/>
    <w:rsid w:val="001436A9"/>
    <w:rsid w:val="00143773"/>
    <w:rsid w:val="001438F1"/>
    <w:rsid w:val="00143902"/>
    <w:rsid w:val="00143989"/>
    <w:rsid w:val="00143A4B"/>
    <w:rsid w:val="00143CB2"/>
    <w:rsid w:val="00143EDB"/>
    <w:rsid w:val="00144164"/>
    <w:rsid w:val="00144177"/>
    <w:rsid w:val="00144487"/>
    <w:rsid w:val="0014455F"/>
    <w:rsid w:val="001446E8"/>
    <w:rsid w:val="00144911"/>
    <w:rsid w:val="00144B73"/>
    <w:rsid w:val="00144BB6"/>
    <w:rsid w:val="00144C95"/>
    <w:rsid w:val="00144D53"/>
    <w:rsid w:val="001454B8"/>
    <w:rsid w:val="00145605"/>
    <w:rsid w:val="0014584B"/>
    <w:rsid w:val="0014587F"/>
    <w:rsid w:val="00145B14"/>
    <w:rsid w:val="00145B5F"/>
    <w:rsid w:val="00145ED1"/>
    <w:rsid w:val="00146079"/>
    <w:rsid w:val="00146221"/>
    <w:rsid w:val="0014647B"/>
    <w:rsid w:val="0014647C"/>
    <w:rsid w:val="00146481"/>
    <w:rsid w:val="001465B1"/>
    <w:rsid w:val="001465E1"/>
    <w:rsid w:val="00146622"/>
    <w:rsid w:val="00146635"/>
    <w:rsid w:val="00146791"/>
    <w:rsid w:val="0014686B"/>
    <w:rsid w:val="001468B3"/>
    <w:rsid w:val="001468C7"/>
    <w:rsid w:val="0014690B"/>
    <w:rsid w:val="001469B7"/>
    <w:rsid w:val="00146A68"/>
    <w:rsid w:val="00146AA2"/>
    <w:rsid w:val="00146B02"/>
    <w:rsid w:val="00147308"/>
    <w:rsid w:val="00147392"/>
    <w:rsid w:val="001475D7"/>
    <w:rsid w:val="0014774C"/>
    <w:rsid w:val="001477F9"/>
    <w:rsid w:val="0014784B"/>
    <w:rsid w:val="00147AF5"/>
    <w:rsid w:val="00147C82"/>
    <w:rsid w:val="00147D69"/>
    <w:rsid w:val="00147DF4"/>
    <w:rsid w:val="00147EEB"/>
    <w:rsid w:val="00147F9F"/>
    <w:rsid w:val="001500E6"/>
    <w:rsid w:val="00150188"/>
    <w:rsid w:val="00150202"/>
    <w:rsid w:val="001502BC"/>
    <w:rsid w:val="0015053B"/>
    <w:rsid w:val="00150815"/>
    <w:rsid w:val="00150975"/>
    <w:rsid w:val="001509E2"/>
    <w:rsid w:val="00150B03"/>
    <w:rsid w:val="00150D74"/>
    <w:rsid w:val="00150E6F"/>
    <w:rsid w:val="00150EE3"/>
    <w:rsid w:val="00151159"/>
    <w:rsid w:val="0015119C"/>
    <w:rsid w:val="001513D3"/>
    <w:rsid w:val="0015151C"/>
    <w:rsid w:val="00151532"/>
    <w:rsid w:val="00151545"/>
    <w:rsid w:val="001515A3"/>
    <w:rsid w:val="00151606"/>
    <w:rsid w:val="00151AFB"/>
    <w:rsid w:val="00151F1D"/>
    <w:rsid w:val="00151F93"/>
    <w:rsid w:val="00151F97"/>
    <w:rsid w:val="00151FAB"/>
    <w:rsid w:val="00152016"/>
    <w:rsid w:val="00152038"/>
    <w:rsid w:val="00152107"/>
    <w:rsid w:val="00152222"/>
    <w:rsid w:val="001522AB"/>
    <w:rsid w:val="001522FB"/>
    <w:rsid w:val="001523C1"/>
    <w:rsid w:val="001524FE"/>
    <w:rsid w:val="001525B0"/>
    <w:rsid w:val="0015281E"/>
    <w:rsid w:val="001528A0"/>
    <w:rsid w:val="00152957"/>
    <w:rsid w:val="00152D64"/>
    <w:rsid w:val="00152D95"/>
    <w:rsid w:val="00152DA7"/>
    <w:rsid w:val="00152F4F"/>
    <w:rsid w:val="00152F8E"/>
    <w:rsid w:val="001532BA"/>
    <w:rsid w:val="001536B8"/>
    <w:rsid w:val="00153738"/>
    <w:rsid w:val="00153938"/>
    <w:rsid w:val="00153A3E"/>
    <w:rsid w:val="00153ADC"/>
    <w:rsid w:val="00153B8D"/>
    <w:rsid w:val="00153C28"/>
    <w:rsid w:val="00153C81"/>
    <w:rsid w:val="00153DAB"/>
    <w:rsid w:val="00153E7A"/>
    <w:rsid w:val="0015406C"/>
    <w:rsid w:val="0015438A"/>
    <w:rsid w:val="0015455B"/>
    <w:rsid w:val="001546A7"/>
    <w:rsid w:val="001546D9"/>
    <w:rsid w:val="001546F0"/>
    <w:rsid w:val="00154727"/>
    <w:rsid w:val="00154912"/>
    <w:rsid w:val="001549C2"/>
    <w:rsid w:val="001549CE"/>
    <w:rsid w:val="00154B73"/>
    <w:rsid w:val="00154B9E"/>
    <w:rsid w:val="00154C26"/>
    <w:rsid w:val="00154D82"/>
    <w:rsid w:val="00154E0B"/>
    <w:rsid w:val="00154E1D"/>
    <w:rsid w:val="00154E52"/>
    <w:rsid w:val="00154E96"/>
    <w:rsid w:val="00154F17"/>
    <w:rsid w:val="0015523A"/>
    <w:rsid w:val="0015525A"/>
    <w:rsid w:val="001553EE"/>
    <w:rsid w:val="001553F8"/>
    <w:rsid w:val="00155412"/>
    <w:rsid w:val="0015558D"/>
    <w:rsid w:val="001555A7"/>
    <w:rsid w:val="00155626"/>
    <w:rsid w:val="0015563F"/>
    <w:rsid w:val="001557B6"/>
    <w:rsid w:val="001558A0"/>
    <w:rsid w:val="00155926"/>
    <w:rsid w:val="00155A48"/>
    <w:rsid w:val="00155A7D"/>
    <w:rsid w:val="00155BDC"/>
    <w:rsid w:val="00155C31"/>
    <w:rsid w:val="00155D00"/>
    <w:rsid w:val="00155D15"/>
    <w:rsid w:val="00155E44"/>
    <w:rsid w:val="0015618A"/>
    <w:rsid w:val="00156411"/>
    <w:rsid w:val="001564A2"/>
    <w:rsid w:val="0015657E"/>
    <w:rsid w:val="001565EE"/>
    <w:rsid w:val="001567EA"/>
    <w:rsid w:val="0015682D"/>
    <w:rsid w:val="00156948"/>
    <w:rsid w:val="001569C1"/>
    <w:rsid w:val="00156BD2"/>
    <w:rsid w:val="00156EE4"/>
    <w:rsid w:val="00156FB1"/>
    <w:rsid w:val="00157224"/>
    <w:rsid w:val="00157302"/>
    <w:rsid w:val="00157346"/>
    <w:rsid w:val="00157471"/>
    <w:rsid w:val="00157731"/>
    <w:rsid w:val="00157823"/>
    <w:rsid w:val="00157949"/>
    <w:rsid w:val="00157DE5"/>
    <w:rsid w:val="00157E10"/>
    <w:rsid w:val="00157E56"/>
    <w:rsid w:val="00157F61"/>
    <w:rsid w:val="00157FAA"/>
    <w:rsid w:val="0016006D"/>
    <w:rsid w:val="001600C7"/>
    <w:rsid w:val="001600F0"/>
    <w:rsid w:val="001601FA"/>
    <w:rsid w:val="0016029E"/>
    <w:rsid w:val="00160368"/>
    <w:rsid w:val="0016053C"/>
    <w:rsid w:val="00160605"/>
    <w:rsid w:val="0016062D"/>
    <w:rsid w:val="00160676"/>
    <w:rsid w:val="001606E4"/>
    <w:rsid w:val="001607EE"/>
    <w:rsid w:val="001608A0"/>
    <w:rsid w:val="001609F5"/>
    <w:rsid w:val="00160B8F"/>
    <w:rsid w:val="00160CD9"/>
    <w:rsid w:val="00160DDD"/>
    <w:rsid w:val="00161171"/>
    <w:rsid w:val="0016122A"/>
    <w:rsid w:val="001613D4"/>
    <w:rsid w:val="001613E6"/>
    <w:rsid w:val="00161428"/>
    <w:rsid w:val="001619D9"/>
    <w:rsid w:val="00161A11"/>
    <w:rsid w:val="00161B50"/>
    <w:rsid w:val="00161BB0"/>
    <w:rsid w:val="00161C11"/>
    <w:rsid w:val="00161DF4"/>
    <w:rsid w:val="00162156"/>
    <w:rsid w:val="001621EE"/>
    <w:rsid w:val="001625B2"/>
    <w:rsid w:val="001628A2"/>
    <w:rsid w:val="00162902"/>
    <w:rsid w:val="001629D6"/>
    <w:rsid w:val="00162A10"/>
    <w:rsid w:val="00162A47"/>
    <w:rsid w:val="00162B7A"/>
    <w:rsid w:val="00162BC9"/>
    <w:rsid w:val="00162C58"/>
    <w:rsid w:val="00162CA3"/>
    <w:rsid w:val="00162F31"/>
    <w:rsid w:val="00162F34"/>
    <w:rsid w:val="00162F39"/>
    <w:rsid w:val="00162F9E"/>
    <w:rsid w:val="00163004"/>
    <w:rsid w:val="00163141"/>
    <w:rsid w:val="0016318D"/>
    <w:rsid w:val="001631C7"/>
    <w:rsid w:val="001632C9"/>
    <w:rsid w:val="00163335"/>
    <w:rsid w:val="0016334B"/>
    <w:rsid w:val="0016336F"/>
    <w:rsid w:val="001633B2"/>
    <w:rsid w:val="001635AC"/>
    <w:rsid w:val="001635CB"/>
    <w:rsid w:val="001636CE"/>
    <w:rsid w:val="00163728"/>
    <w:rsid w:val="001637C8"/>
    <w:rsid w:val="00163BB8"/>
    <w:rsid w:val="00163E66"/>
    <w:rsid w:val="00163F7F"/>
    <w:rsid w:val="0016400C"/>
    <w:rsid w:val="001641AE"/>
    <w:rsid w:val="001641C4"/>
    <w:rsid w:val="001642D1"/>
    <w:rsid w:val="00164505"/>
    <w:rsid w:val="00164865"/>
    <w:rsid w:val="00164913"/>
    <w:rsid w:val="00164A11"/>
    <w:rsid w:val="00164B49"/>
    <w:rsid w:val="00164CB9"/>
    <w:rsid w:val="00164DAC"/>
    <w:rsid w:val="00164F1B"/>
    <w:rsid w:val="0016500B"/>
    <w:rsid w:val="001650D6"/>
    <w:rsid w:val="001650EA"/>
    <w:rsid w:val="00165118"/>
    <w:rsid w:val="001651F9"/>
    <w:rsid w:val="001652A6"/>
    <w:rsid w:val="00165593"/>
    <w:rsid w:val="00165AB3"/>
    <w:rsid w:val="00165B91"/>
    <w:rsid w:val="00165D17"/>
    <w:rsid w:val="00165DE8"/>
    <w:rsid w:val="00165E2D"/>
    <w:rsid w:val="00165E5F"/>
    <w:rsid w:val="00165EC5"/>
    <w:rsid w:val="0016610B"/>
    <w:rsid w:val="00166273"/>
    <w:rsid w:val="00166473"/>
    <w:rsid w:val="0016684B"/>
    <w:rsid w:val="001668A5"/>
    <w:rsid w:val="001668F1"/>
    <w:rsid w:val="00166938"/>
    <w:rsid w:val="00166A1A"/>
    <w:rsid w:val="00166AB6"/>
    <w:rsid w:val="00166FC6"/>
    <w:rsid w:val="00166FCE"/>
    <w:rsid w:val="00167156"/>
    <w:rsid w:val="001671D9"/>
    <w:rsid w:val="00167207"/>
    <w:rsid w:val="0016740A"/>
    <w:rsid w:val="00167474"/>
    <w:rsid w:val="0016752B"/>
    <w:rsid w:val="0016770A"/>
    <w:rsid w:val="001677F4"/>
    <w:rsid w:val="001677FF"/>
    <w:rsid w:val="0016780B"/>
    <w:rsid w:val="0016797D"/>
    <w:rsid w:val="00167B64"/>
    <w:rsid w:val="00167C6B"/>
    <w:rsid w:val="00167D03"/>
    <w:rsid w:val="00167D35"/>
    <w:rsid w:val="00167EE4"/>
    <w:rsid w:val="00170050"/>
    <w:rsid w:val="001701DB"/>
    <w:rsid w:val="001701F7"/>
    <w:rsid w:val="00170270"/>
    <w:rsid w:val="0017035C"/>
    <w:rsid w:val="001703A4"/>
    <w:rsid w:val="00170451"/>
    <w:rsid w:val="00170549"/>
    <w:rsid w:val="001706C8"/>
    <w:rsid w:val="0017076E"/>
    <w:rsid w:val="0017090C"/>
    <w:rsid w:val="00170ACC"/>
    <w:rsid w:val="00170B3A"/>
    <w:rsid w:val="00170CCE"/>
    <w:rsid w:val="00170FB2"/>
    <w:rsid w:val="0017136F"/>
    <w:rsid w:val="0017142D"/>
    <w:rsid w:val="001714ED"/>
    <w:rsid w:val="001716E8"/>
    <w:rsid w:val="00171715"/>
    <w:rsid w:val="00171854"/>
    <w:rsid w:val="00171A35"/>
    <w:rsid w:val="00171C21"/>
    <w:rsid w:val="00171EEB"/>
    <w:rsid w:val="0017200D"/>
    <w:rsid w:val="001724C7"/>
    <w:rsid w:val="0017268C"/>
    <w:rsid w:val="00172760"/>
    <w:rsid w:val="001728B2"/>
    <w:rsid w:val="00172964"/>
    <w:rsid w:val="00172969"/>
    <w:rsid w:val="0017299C"/>
    <w:rsid w:val="00172A68"/>
    <w:rsid w:val="00172B1F"/>
    <w:rsid w:val="00172B2A"/>
    <w:rsid w:val="00172DEB"/>
    <w:rsid w:val="0017308E"/>
    <w:rsid w:val="001731D5"/>
    <w:rsid w:val="0017321D"/>
    <w:rsid w:val="001732D8"/>
    <w:rsid w:val="001733ED"/>
    <w:rsid w:val="00173524"/>
    <w:rsid w:val="00173622"/>
    <w:rsid w:val="00173677"/>
    <w:rsid w:val="0017373B"/>
    <w:rsid w:val="001737FE"/>
    <w:rsid w:val="00173813"/>
    <w:rsid w:val="00173A95"/>
    <w:rsid w:val="00173AC4"/>
    <w:rsid w:val="00173AD8"/>
    <w:rsid w:val="00173ADC"/>
    <w:rsid w:val="00173C41"/>
    <w:rsid w:val="00173CE6"/>
    <w:rsid w:val="00173D65"/>
    <w:rsid w:val="00173F33"/>
    <w:rsid w:val="0017403C"/>
    <w:rsid w:val="00174110"/>
    <w:rsid w:val="0017411F"/>
    <w:rsid w:val="00174156"/>
    <w:rsid w:val="001745F6"/>
    <w:rsid w:val="001746E8"/>
    <w:rsid w:val="001746F1"/>
    <w:rsid w:val="0017473C"/>
    <w:rsid w:val="00174899"/>
    <w:rsid w:val="00174A1B"/>
    <w:rsid w:val="00174C11"/>
    <w:rsid w:val="00174DA0"/>
    <w:rsid w:val="00174EA7"/>
    <w:rsid w:val="00174ECD"/>
    <w:rsid w:val="00175005"/>
    <w:rsid w:val="00175063"/>
    <w:rsid w:val="00175234"/>
    <w:rsid w:val="00175255"/>
    <w:rsid w:val="0017527F"/>
    <w:rsid w:val="0017529D"/>
    <w:rsid w:val="001752B5"/>
    <w:rsid w:val="0017531E"/>
    <w:rsid w:val="00175525"/>
    <w:rsid w:val="00175602"/>
    <w:rsid w:val="001756BB"/>
    <w:rsid w:val="001756CE"/>
    <w:rsid w:val="001756D3"/>
    <w:rsid w:val="0017570C"/>
    <w:rsid w:val="0017574B"/>
    <w:rsid w:val="001758D4"/>
    <w:rsid w:val="00175967"/>
    <w:rsid w:val="001759AD"/>
    <w:rsid w:val="00175B2E"/>
    <w:rsid w:val="00175B46"/>
    <w:rsid w:val="00175BB3"/>
    <w:rsid w:val="00175C99"/>
    <w:rsid w:val="00175E1C"/>
    <w:rsid w:val="00176019"/>
    <w:rsid w:val="00176248"/>
    <w:rsid w:val="0017625E"/>
    <w:rsid w:val="0017658C"/>
    <w:rsid w:val="00176639"/>
    <w:rsid w:val="001766E1"/>
    <w:rsid w:val="0017670D"/>
    <w:rsid w:val="0017683E"/>
    <w:rsid w:val="00176B32"/>
    <w:rsid w:val="00176B94"/>
    <w:rsid w:val="00176BCE"/>
    <w:rsid w:val="00176BDD"/>
    <w:rsid w:val="00176D64"/>
    <w:rsid w:val="001770A1"/>
    <w:rsid w:val="001772FF"/>
    <w:rsid w:val="0017742D"/>
    <w:rsid w:val="001774D3"/>
    <w:rsid w:val="0017755D"/>
    <w:rsid w:val="001778D4"/>
    <w:rsid w:val="00177A24"/>
    <w:rsid w:val="00177BCF"/>
    <w:rsid w:val="00177BF6"/>
    <w:rsid w:val="00177DFF"/>
    <w:rsid w:val="00177E66"/>
    <w:rsid w:val="00180065"/>
    <w:rsid w:val="00180311"/>
    <w:rsid w:val="0018038B"/>
    <w:rsid w:val="001805D3"/>
    <w:rsid w:val="0018061A"/>
    <w:rsid w:val="00180647"/>
    <w:rsid w:val="0018072B"/>
    <w:rsid w:val="001807A2"/>
    <w:rsid w:val="00180A67"/>
    <w:rsid w:val="00180B4E"/>
    <w:rsid w:val="00180C46"/>
    <w:rsid w:val="00180CD2"/>
    <w:rsid w:val="00180D03"/>
    <w:rsid w:val="00180DEB"/>
    <w:rsid w:val="00180E6A"/>
    <w:rsid w:val="00180E8C"/>
    <w:rsid w:val="001810C0"/>
    <w:rsid w:val="0018123D"/>
    <w:rsid w:val="00181412"/>
    <w:rsid w:val="001814B0"/>
    <w:rsid w:val="001815E2"/>
    <w:rsid w:val="00181711"/>
    <w:rsid w:val="0018177F"/>
    <w:rsid w:val="0018189F"/>
    <w:rsid w:val="00181939"/>
    <w:rsid w:val="0018197D"/>
    <w:rsid w:val="0018198B"/>
    <w:rsid w:val="001819AF"/>
    <w:rsid w:val="001819CA"/>
    <w:rsid w:val="00181AD4"/>
    <w:rsid w:val="00181B39"/>
    <w:rsid w:val="00181B90"/>
    <w:rsid w:val="00181C05"/>
    <w:rsid w:val="00181CA2"/>
    <w:rsid w:val="00181CDC"/>
    <w:rsid w:val="00181D58"/>
    <w:rsid w:val="00181DE8"/>
    <w:rsid w:val="00181E56"/>
    <w:rsid w:val="00181E63"/>
    <w:rsid w:val="0018208F"/>
    <w:rsid w:val="001821D9"/>
    <w:rsid w:val="0018263B"/>
    <w:rsid w:val="0018276B"/>
    <w:rsid w:val="001827B8"/>
    <w:rsid w:val="00182A38"/>
    <w:rsid w:val="00182B33"/>
    <w:rsid w:val="00182BA9"/>
    <w:rsid w:val="00182E15"/>
    <w:rsid w:val="00182F47"/>
    <w:rsid w:val="00183030"/>
    <w:rsid w:val="00183119"/>
    <w:rsid w:val="00183140"/>
    <w:rsid w:val="00183187"/>
    <w:rsid w:val="0018323C"/>
    <w:rsid w:val="0018345B"/>
    <w:rsid w:val="0018349F"/>
    <w:rsid w:val="00183591"/>
    <w:rsid w:val="0018364D"/>
    <w:rsid w:val="00183756"/>
    <w:rsid w:val="00183811"/>
    <w:rsid w:val="00183839"/>
    <w:rsid w:val="0018390B"/>
    <w:rsid w:val="00183963"/>
    <w:rsid w:val="00183B37"/>
    <w:rsid w:val="00183CFC"/>
    <w:rsid w:val="00183D94"/>
    <w:rsid w:val="00183ED9"/>
    <w:rsid w:val="00183FC2"/>
    <w:rsid w:val="001842ED"/>
    <w:rsid w:val="00184426"/>
    <w:rsid w:val="00184483"/>
    <w:rsid w:val="001844BC"/>
    <w:rsid w:val="0018466A"/>
    <w:rsid w:val="0018475B"/>
    <w:rsid w:val="001847B5"/>
    <w:rsid w:val="0018480C"/>
    <w:rsid w:val="00184868"/>
    <w:rsid w:val="00184966"/>
    <w:rsid w:val="00184F02"/>
    <w:rsid w:val="00185395"/>
    <w:rsid w:val="0018544C"/>
    <w:rsid w:val="001855D0"/>
    <w:rsid w:val="00185688"/>
    <w:rsid w:val="001857F7"/>
    <w:rsid w:val="00185921"/>
    <w:rsid w:val="00185A3F"/>
    <w:rsid w:val="00185A64"/>
    <w:rsid w:val="00185A7C"/>
    <w:rsid w:val="00185B1A"/>
    <w:rsid w:val="00185BAA"/>
    <w:rsid w:val="00185BDF"/>
    <w:rsid w:val="00185C42"/>
    <w:rsid w:val="00185F08"/>
    <w:rsid w:val="00185FA2"/>
    <w:rsid w:val="001862B9"/>
    <w:rsid w:val="001862D2"/>
    <w:rsid w:val="00186368"/>
    <w:rsid w:val="0018650C"/>
    <w:rsid w:val="0018652E"/>
    <w:rsid w:val="00186530"/>
    <w:rsid w:val="001865D0"/>
    <w:rsid w:val="0018668C"/>
    <w:rsid w:val="001868B3"/>
    <w:rsid w:val="00186A44"/>
    <w:rsid w:val="00186AC3"/>
    <w:rsid w:val="00186B42"/>
    <w:rsid w:val="00186BCA"/>
    <w:rsid w:val="00186CA4"/>
    <w:rsid w:val="00186CD3"/>
    <w:rsid w:val="00186DC9"/>
    <w:rsid w:val="00186ECD"/>
    <w:rsid w:val="001871F5"/>
    <w:rsid w:val="00187216"/>
    <w:rsid w:val="00187332"/>
    <w:rsid w:val="00187359"/>
    <w:rsid w:val="001874D2"/>
    <w:rsid w:val="00187762"/>
    <w:rsid w:val="001878AE"/>
    <w:rsid w:val="0018798D"/>
    <w:rsid w:val="00187B53"/>
    <w:rsid w:val="00187B75"/>
    <w:rsid w:val="00187C53"/>
    <w:rsid w:val="00187C93"/>
    <w:rsid w:val="00187CF2"/>
    <w:rsid w:val="00187D6E"/>
    <w:rsid w:val="001894BC"/>
    <w:rsid w:val="00190073"/>
    <w:rsid w:val="001900FE"/>
    <w:rsid w:val="00190258"/>
    <w:rsid w:val="0019029E"/>
    <w:rsid w:val="00190313"/>
    <w:rsid w:val="001904E8"/>
    <w:rsid w:val="00190581"/>
    <w:rsid w:val="00190622"/>
    <w:rsid w:val="00190693"/>
    <w:rsid w:val="001906A3"/>
    <w:rsid w:val="00190763"/>
    <w:rsid w:val="00190768"/>
    <w:rsid w:val="00190991"/>
    <w:rsid w:val="00190A30"/>
    <w:rsid w:val="00190B63"/>
    <w:rsid w:val="00190CE8"/>
    <w:rsid w:val="00190DC4"/>
    <w:rsid w:val="00190F04"/>
    <w:rsid w:val="00190FA7"/>
    <w:rsid w:val="0019115E"/>
    <w:rsid w:val="00191289"/>
    <w:rsid w:val="0019134D"/>
    <w:rsid w:val="001913F8"/>
    <w:rsid w:val="00191418"/>
    <w:rsid w:val="00191790"/>
    <w:rsid w:val="001918C0"/>
    <w:rsid w:val="00191ABB"/>
    <w:rsid w:val="00191BF0"/>
    <w:rsid w:val="00191CD0"/>
    <w:rsid w:val="00191D00"/>
    <w:rsid w:val="00191D0D"/>
    <w:rsid w:val="00191F3E"/>
    <w:rsid w:val="00191F91"/>
    <w:rsid w:val="00192218"/>
    <w:rsid w:val="0019235C"/>
    <w:rsid w:val="0019246F"/>
    <w:rsid w:val="001924D2"/>
    <w:rsid w:val="00192543"/>
    <w:rsid w:val="00192624"/>
    <w:rsid w:val="00192660"/>
    <w:rsid w:val="00192692"/>
    <w:rsid w:val="001926D1"/>
    <w:rsid w:val="00192943"/>
    <w:rsid w:val="00192969"/>
    <w:rsid w:val="0019298F"/>
    <w:rsid w:val="001929C1"/>
    <w:rsid w:val="00192B3D"/>
    <w:rsid w:val="00192B75"/>
    <w:rsid w:val="00192BB2"/>
    <w:rsid w:val="0019306C"/>
    <w:rsid w:val="001930AE"/>
    <w:rsid w:val="00193126"/>
    <w:rsid w:val="0019316D"/>
    <w:rsid w:val="001933CE"/>
    <w:rsid w:val="001933F4"/>
    <w:rsid w:val="0019351A"/>
    <w:rsid w:val="001936E2"/>
    <w:rsid w:val="001938E6"/>
    <w:rsid w:val="00193AAB"/>
    <w:rsid w:val="00193C3D"/>
    <w:rsid w:val="00193ED8"/>
    <w:rsid w:val="00194127"/>
    <w:rsid w:val="0019428D"/>
    <w:rsid w:val="001943B6"/>
    <w:rsid w:val="001943BF"/>
    <w:rsid w:val="00194484"/>
    <w:rsid w:val="001944B7"/>
    <w:rsid w:val="001944B9"/>
    <w:rsid w:val="001946BD"/>
    <w:rsid w:val="001947E0"/>
    <w:rsid w:val="00194922"/>
    <w:rsid w:val="00194945"/>
    <w:rsid w:val="00194A35"/>
    <w:rsid w:val="00194C18"/>
    <w:rsid w:val="00194D6D"/>
    <w:rsid w:val="00194DF5"/>
    <w:rsid w:val="00194E5A"/>
    <w:rsid w:val="00194F1F"/>
    <w:rsid w:val="00195095"/>
    <w:rsid w:val="0019512F"/>
    <w:rsid w:val="00195303"/>
    <w:rsid w:val="0019530C"/>
    <w:rsid w:val="0019533D"/>
    <w:rsid w:val="0019554A"/>
    <w:rsid w:val="001955FE"/>
    <w:rsid w:val="0019596A"/>
    <w:rsid w:val="00195995"/>
    <w:rsid w:val="001959C3"/>
    <w:rsid w:val="00195A4A"/>
    <w:rsid w:val="00195B99"/>
    <w:rsid w:val="00195BE4"/>
    <w:rsid w:val="00195DE2"/>
    <w:rsid w:val="00195DFE"/>
    <w:rsid w:val="00195F9A"/>
    <w:rsid w:val="00196047"/>
    <w:rsid w:val="001960EE"/>
    <w:rsid w:val="001963D0"/>
    <w:rsid w:val="001964A4"/>
    <w:rsid w:val="00196671"/>
    <w:rsid w:val="00196727"/>
    <w:rsid w:val="001967B3"/>
    <w:rsid w:val="0019695A"/>
    <w:rsid w:val="00196A1C"/>
    <w:rsid w:val="00196B0F"/>
    <w:rsid w:val="00196B7E"/>
    <w:rsid w:val="00196B88"/>
    <w:rsid w:val="00196BAB"/>
    <w:rsid w:val="00196BE5"/>
    <w:rsid w:val="00196CAF"/>
    <w:rsid w:val="00196CCC"/>
    <w:rsid w:val="00197095"/>
    <w:rsid w:val="001970F3"/>
    <w:rsid w:val="00197307"/>
    <w:rsid w:val="0019736F"/>
    <w:rsid w:val="001974C2"/>
    <w:rsid w:val="00197502"/>
    <w:rsid w:val="00197592"/>
    <w:rsid w:val="001976F2"/>
    <w:rsid w:val="001976F3"/>
    <w:rsid w:val="00197A97"/>
    <w:rsid w:val="00197B2F"/>
    <w:rsid w:val="00197B4F"/>
    <w:rsid w:val="00197B80"/>
    <w:rsid w:val="00197E9C"/>
    <w:rsid w:val="001A0378"/>
    <w:rsid w:val="001A0411"/>
    <w:rsid w:val="001A0570"/>
    <w:rsid w:val="001A0641"/>
    <w:rsid w:val="001A0642"/>
    <w:rsid w:val="001A0663"/>
    <w:rsid w:val="001A08D0"/>
    <w:rsid w:val="001A0A87"/>
    <w:rsid w:val="001A0B3D"/>
    <w:rsid w:val="001A0D90"/>
    <w:rsid w:val="001A0E89"/>
    <w:rsid w:val="001A0EB5"/>
    <w:rsid w:val="001A0F4B"/>
    <w:rsid w:val="001A11FB"/>
    <w:rsid w:val="001A1259"/>
    <w:rsid w:val="001A135F"/>
    <w:rsid w:val="001A1387"/>
    <w:rsid w:val="001A13C6"/>
    <w:rsid w:val="001A13DE"/>
    <w:rsid w:val="001A1670"/>
    <w:rsid w:val="001A16A0"/>
    <w:rsid w:val="001A16F0"/>
    <w:rsid w:val="001A178B"/>
    <w:rsid w:val="001A17AC"/>
    <w:rsid w:val="001A182D"/>
    <w:rsid w:val="001A192A"/>
    <w:rsid w:val="001A192D"/>
    <w:rsid w:val="001A1BE9"/>
    <w:rsid w:val="001A1D20"/>
    <w:rsid w:val="001A1DBD"/>
    <w:rsid w:val="001A1F24"/>
    <w:rsid w:val="001A1F76"/>
    <w:rsid w:val="001A203C"/>
    <w:rsid w:val="001A217C"/>
    <w:rsid w:val="001A227C"/>
    <w:rsid w:val="001A231E"/>
    <w:rsid w:val="001A232B"/>
    <w:rsid w:val="001A23B7"/>
    <w:rsid w:val="001A2402"/>
    <w:rsid w:val="001A240D"/>
    <w:rsid w:val="001A240E"/>
    <w:rsid w:val="001A2445"/>
    <w:rsid w:val="001A24E6"/>
    <w:rsid w:val="001A24F4"/>
    <w:rsid w:val="001A268D"/>
    <w:rsid w:val="001A2938"/>
    <w:rsid w:val="001A2A05"/>
    <w:rsid w:val="001A2D77"/>
    <w:rsid w:val="001A2DE8"/>
    <w:rsid w:val="001A2E57"/>
    <w:rsid w:val="001A2F77"/>
    <w:rsid w:val="001A3034"/>
    <w:rsid w:val="001A307A"/>
    <w:rsid w:val="001A30BB"/>
    <w:rsid w:val="001A30DB"/>
    <w:rsid w:val="001A312D"/>
    <w:rsid w:val="001A32B1"/>
    <w:rsid w:val="001A33FF"/>
    <w:rsid w:val="001A3498"/>
    <w:rsid w:val="001A34A2"/>
    <w:rsid w:val="001A34F2"/>
    <w:rsid w:val="001A371A"/>
    <w:rsid w:val="001A372E"/>
    <w:rsid w:val="001A3843"/>
    <w:rsid w:val="001A38A1"/>
    <w:rsid w:val="001A3959"/>
    <w:rsid w:val="001A3A26"/>
    <w:rsid w:val="001A3BB6"/>
    <w:rsid w:val="001A3CE2"/>
    <w:rsid w:val="001A3D13"/>
    <w:rsid w:val="001A3D4C"/>
    <w:rsid w:val="001A3D7C"/>
    <w:rsid w:val="001A3E73"/>
    <w:rsid w:val="001A3EAA"/>
    <w:rsid w:val="001A4040"/>
    <w:rsid w:val="001A404F"/>
    <w:rsid w:val="001A437A"/>
    <w:rsid w:val="001A4522"/>
    <w:rsid w:val="001A4548"/>
    <w:rsid w:val="001A46B9"/>
    <w:rsid w:val="001A4736"/>
    <w:rsid w:val="001A477B"/>
    <w:rsid w:val="001A48CB"/>
    <w:rsid w:val="001A48EF"/>
    <w:rsid w:val="001A48F3"/>
    <w:rsid w:val="001A49D4"/>
    <w:rsid w:val="001A4A8F"/>
    <w:rsid w:val="001A4A90"/>
    <w:rsid w:val="001A4C13"/>
    <w:rsid w:val="001A4C4F"/>
    <w:rsid w:val="001A5213"/>
    <w:rsid w:val="001A5285"/>
    <w:rsid w:val="001A5367"/>
    <w:rsid w:val="001A5402"/>
    <w:rsid w:val="001A5455"/>
    <w:rsid w:val="001A552C"/>
    <w:rsid w:val="001A559E"/>
    <w:rsid w:val="001A57B9"/>
    <w:rsid w:val="001A5896"/>
    <w:rsid w:val="001A5A40"/>
    <w:rsid w:val="001A5AB9"/>
    <w:rsid w:val="001A5BD1"/>
    <w:rsid w:val="001A5D1B"/>
    <w:rsid w:val="001A60A9"/>
    <w:rsid w:val="001A6162"/>
    <w:rsid w:val="001A626A"/>
    <w:rsid w:val="001A655F"/>
    <w:rsid w:val="001A6842"/>
    <w:rsid w:val="001A6859"/>
    <w:rsid w:val="001A685A"/>
    <w:rsid w:val="001A68DC"/>
    <w:rsid w:val="001A6A11"/>
    <w:rsid w:val="001A6AE4"/>
    <w:rsid w:val="001A6BC2"/>
    <w:rsid w:val="001A6C02"/>
    <w:rsid w:val="001A6C48"/>
    <w:rsid w:val="001A7043"/>
    <w:rsid w:val="001A705B"/>
    <w:rsid w:val="001A750B"/>
    <w:rsid w:val="001A756F"/>
    <w:rsid w:val="001A75B2"/>
    <w:rsid w:val="001A75D6"/>
    <w:rsid w:val="001A75FE"/>
    <w:rsid w:val="001A763D"/>
    <w:rsid w:val="001A77CD"/>
    <w:rsid w:val="001A7823"/>
    <w:rsid w:val="001A793A"/>
    <w:rsid w:val="001A79A5"/>
    <w:rsid w:val="001A79EA"/>
    <w:rsid w:val="001A7C28"/>
    <w:rsid w:val="001A7C8B"/>
    <w:rsid w:val="001A7D7F"/>
    <w:rsid w:val="001B0118"/>
    <w:rsid w:val="001B0186"/>
    <w:rsid w:val="001B02AE"/>
    <w:rsid w:val="001B02F3"/>
    <w:rsid w:val="001B0592"/>
    <w:rsid w:val="001B059B"/>
    <w:rsid w:val="001B06BA"/>
    <w:rsid w:val="001B07FC"/>
    <w:rsid w:val="001B0A3C"/>
    <w:rsid w:val="001B0CAF"/>
    <w:rsid w:val="001B0D08"/>
    <w:rsid w:val="001B0D3A"/>
    <w:rsid w:val="001B0DAD"/>
    <w:rsid w:val="001B0ED5"/>
    <w:rsid w:val="001B10E7"/>
    <w:rsid w:val="001B10EE"/>
    <w:rsid w:val="001B124C"/>
    <w:rsid w:val="001B12AD"/>
    <w:rsid w:val="001B1353"/>
    <w:rsid w:val="001B1360"/>
    <w:rsid w:val="001B1441"/>
    <w:rsid w:val="001B1552"/>
    <w:rsid w:val="001B1832"/>
    <w:rsid w:val="001B19DF"/>
    <w:rsid w:val="001B1A93"/>
    <w:rsid w:val="001B1AE5"/>
    <w:rsid w:val="001B1B93"/>
    <w:rsid w:val="001B1C92"/>
    <w:rsid w:val="001B1D61"/>
    <w:rsid w:val="001B1DC1"/>
    <w:rsid w:val="001B1E0A"/>
    <w:rsid w:val="001B1E72"/>
    <w:rsid w:val="001B2003"/>
    <w:rsid w:val="001B20D1"/>
    <w:rsid w:val="001B21DA"/>
    <w:rsid w:val="001B2201"/>
    <w:rsid w:val="001B22C4"/>
    <w:rsid w:val="001B22F3"/>
    <w:rsid w:val="001B237B"/>
    <w:rsid w:val="001B241B"/>
    <w:rsid w:val="001B24C1"/>
    <w:rsid w:val="001B251D"/>
    <w:rsid w:val="001B25D1"/>
    <w:rsid w:val="001B28AC"/>
    <w:rsid w:val="001B28DB"/>
    <w:rsid w:val="001B2916"/>
    <w:rsid w:val="001B2BC2"/>
    <w:rsid w:val="001B2D3D"/>
    <w:rsid w:val="001B2E99"/>
    <w:rsid w:val="001B2FAB"/>
    <w:rsid w:val="001B3308"/>
    <w:rsid w:val="001B3368"/>
    <w:rsid w:val="001B34BD"/>
    <w:rsid w:val="001B35C1"/>
    <w:rsid w:val="001B368F"/>
    <w:rsid w:val="001B372B"/>
    <w:rsid w:val="001B377E"/>
    <w:rsid w:val="001B3803"/>
    <w:rsid w:val="001B385E"/>
    <w:rsid w:val="001B38C0"/>
    <w:rsid w:val="001B38DB"/>
    <w:rsid w:val="001B38F1"/>
    <w:rsid w:val="001B3913"/>
    <w:rsid w:val="001B39B7"/>
    <w:rsid w:val="001B3A3A"/>
    <w:rsid w:val="001B3AA0"/>
    <w:rsid w:val="001B3AD5"/>
    <w:rsid w:val="001B3AD8"/>
    <w:rsid w:val="001B3C34"/>
    <w:rsid w:val="001B3D24"/>
    <w:rsid w:val="001B41E0"/>
    <w:rsid w:val="001B431C"/>
    <w:rsid w:val="001B437A"/>
    <w:rsid w:val="001B43E3"/>
    <w:rsid w:val="001B45C3"/>
    <w:rsid w:val="001B4609"/>
    <w:rsid w:val="001B46C5"/>
    <w:rsid w:val="001B4783"/>
    <w:rsid w:val="001B4830"/>
    <w:rsid w:val="001B4939"/>
    <w:rsid w:val="001B4992"/>
    <w:rsid w:val="001B4A8D"/>
    <w:rsid w:val="001B4AA3"/>
    <w:rsid w:val="001B4BBC"/>
    <w:rsid w:val="001B4CE0"/>
    <w:rsid w:val="001B4F44"/>
    <w:rsid w:val="001B4FA1"/>
    <w:rsid w:val="001B4FA7"/>
    <w:rsid w:val="001B515F"/>
    <w:rsid w:val="001B52A0"/>
    <w:rsid w:val="001B532C"/>
    <w:rsid w:val="001B545B"/>
    <w:rsid w:val="001B5541"/>
    <w:rsid w:val="001B593B"/>
    <w:rsid w:val="001B59D8"/>
    <w:rsid w:val="001B59FA"/>
    <w:rsid w:val="001B5AB1"/>
    <w:rsid w:val="001B5B65"/>
    <w:rsid w:val="001B5BA3"/>
    <w:rsid w:val="001B5C97"/>
    <w:rsid w:val="001B5EEF"/>
    <w:rsid w:val="001B5F55"/>
    <w:rsid w:val="001B609A"/>
    <w:rsid w:val="001B60DA"/>
    <w:rsid w:val="001B631D"/>
    <w:rsid w:val="001B634D"/>
    <w:rsid w:val="001B63D6"/>
    <w:rsid w:val="001B644F"/>
    <w:rsid w:val="001B64DB"/>
    <w:rsid w:val="001B665E"/>
    <w:rsid w:val="001B6916"/>
    <w:rsid w:val="001B6B0F"/>
    <w:rsid w:val="001B6C14"/>
    <w:rsid w:val="001B6C8B"/>
    <w:rsid w:val="001B6F9B"/>
    <w:rsid w:val="001B7045"/>
    <w:rsid w:val="001B71D0"/>
    <w:rsid w:val="001B7383"/>
    <w:rsid w:val="001B7388"/>
    <w:rsid w:val="001B74FB"/>
    <w:rsid w:val="001B7504"/>
    <w:rsid w:val="001B7679"/>
    <w:rsid w:val="001B782F"/>
    <w:rsid w:val="001B78BD"/>
    <w:rsid w:val="001B78F1"/>
    <w:rsid w:val="001B794D"/>
    <w:rsid w:val="001B79B4"/>
    <w:rsid w:val="001B7B08"/>
    <w:rsid w:val="001B7CA2"/>
    <w:rsid w:val="001B7D77"/>
    <w:rsid w:val="001B7DD0"/>
    <w:rsid w:val="001B7DD2"/>
    <w:rsid w:val="001B7DD5"/>
    <w:rsid w:val="001B7E3F"/>
    <w:rsid w:val="001C0067"/>
    <w:rsid w:val="001C018C"/>
    <w:rsid w:val="001C020F"/>
    <w:rsid w:val="001C0218"/>
    <w:rsid w:val="001C0263"/>
    <w:rsid w:val="001C0302"/>
    <w:rsid w:val="001C032E"/>
    <w:rsid w:val="001C034A"/>
    <w:rsid w:val="001C04CE"/>
    <w:rsid w:val="001C063D"/>
    <w:rsid w:val="001C07CA"/>
    <w:rsid w:val="001C0978"/>
    <w:rsid w:val="001C0994"/>
    <w:rsid w:val="001C0B4A"/>
    <w:rsid w:val="001C0BD3"/>
    <w:rsid w:val="001C0BE4"/>
    <w:rsid w:val="001C0C19"/>
    <w:rsid w:val="001C0DB7"/>
    <w:rsid w:val="001C0F32"/>
    <w:rsid w:val="001C0F94"/>
    <w:rsid w:val="001C10D0"/>
    <w:rsid w:val="001C11F4"/>
    <w:rsid w:val="001C1244"/>
    <w:rsid w:val="001C1249"/>
    <w:rsid w:val="001C1496"/>
    <w:rsid w:val="001C16C8"/>
    <w:rsid w:val="001C179A"/>
    <w:rsid w:val="001C18C5"/>
    <w:rsid w:val="001C1A1F"/>
    <w:rsid w:val="001C1AC5"/>
    <w:rsid w:val="001C1BA3"/>
    <w:rsid w:val="001C1D36"/>
    <w:rsid w:val="001C1F52"/>
    <w:rsid w:val="001C1F76"/>
    <w:rsid w:val="001C1FCA"/>
    <w:rsid w:val="001C205C"/>
    <w:rsid w:val="001C208D"/>
    <w:rsid w:val="001C21A4"/>
    <w:rsid w:val="001C21E9"/>
    <w:rsid w:val="001C22B6"/>
    <w:rsid w:val="001C2434"/>
    <w:rsid w:val="001C243B"/>
    <w:rsid w:val="001C25F0"/>
    <w:rsid w:val="001C27C9"/>
    <w:rsid w:val="001C288C"/>
    <w:rsid w:val="001C2B14"/>
    <w:rsid w:val="001C2B82"/>
    <w:rsid w:val="001C2C4F"/>
    <w:rsid w:val="001C2C68"/>
    <w:rsid w:val="001C2DE7"/>
    <w:rsid w:val="001C2F29"/>
    <w:rsid w:val="001C3028"/>
    <w:rsid w:val="001C3045"/>
    <w:rsid w:val="001C337B"/>
    <w:rsid w:val="001C37EB"/>
    <w:rsid w:val="001C3801"/>
    <w:rsid w:val="001C39B2"/>
    <w:rsid w:val="001C3A3E"/>
    <w:rsid w:val="001C3C4E"/>
    <w:rsid w:val="001C3D1F"/>
    <w:rsid w:val="001C3D52"/>
    <w:rsid w:val="001C3FC7"/>
    <w:rsid w:val="001C40C5"/>
    <w:rsid w:val="001C4242"/>
    <w:rsid w:val="001C43C4"/>
    <w:rsid w:val="001C440C"/>
    <w:rsid w:val="001C4496"/>
    <w:rsid w:val="001C4502"/>
    <w:rsid w:val="001C45A1"/>
    <w:rsid w:val="001C4727"/>
    <w:rsid w:val="001C47EB"/>
    <w:rsid w:val="001C4833"/>
    <w:rsid w:val="001C4934"/>
    <w:rsid w:val="001C49BA"/>
    <w:rsid w:val="001C4A60"/>
    <w:rsid w:val="001C4BAE"/>
    <w:rsid w:val="001C4C89"/>
    <w:rsid w:val="001C4CF0"/>
    <w:rsid w:val="001C4CFB"/>
    <w:rsid w:val="001C4D6E"/>
    <w:rsid w:val="001C4E36"/>
    <w:rsid w:val="001C4EE9"/>
    <w:rsid w:val="001C4F05"/>
    <w:rsid w:val="001C512C"/>
    <w:rsid w:val="001C5196"/>
    <w:rsid w:val="001C51FD"/>
    <w:rsid w:val="001C5275"/>
    <w:rsid w:val="001C530D"/>
    <w:rsid w:val="001C5386"/>
    <w:rsid w:val="001C53D8"/>
    <w:rsid w:val="001C53DF"/>
    <w:rsid w:val="001C5449"/>
    <w:rsid w:val="001C5456"/>
    <w:rsid w:val="001C55D2"/>
    <w:rsid w:val="001C55DA"/>
    <w:rsid w:val="001C57B4"/>
    <w:rsid w:val="001C57DC"/>
    <w:rsid w:val="001C58AC"/>
    <w:rsid w:val="001C59BB"/>
    <w:rsid w:val="001C5ADA"/>
    <w:rsid w:val="001C5BEE"/>
    <w:rsid w:val="001C5C40"/>
    <w:rsid w:val="001C5C8A"/>
    <w:rsid w:val="001C5CA9"/>
    <w:rsid w:val="001C5CAF"/>
    <w:rsid w:val="001C5D16"/>
    <w:rsid w:val="001C5FBB"/>
    <w:rsid w:val="001C60C1"/>
    <w:rsid w:val="001C6114"/>
    <w:rsid w:val="001C6284"/>
    <w:rsid w:val="001C6636"/>
    <w:rsid w:val="001C667D"/>
    <w:rsid w:val="001C6759"/>
    <w:rsid w:val="001C677F"/>
    <w:rsid w:val="001C67F5"/>
    <w:rsid w:val="001C6863"/>
    <w:rsid w:val="001C6ADE"/>
    <w:rsid w:val="001C6ADF"/>
    <w:rsid w:val="001C6BC8"/>
    <w:rsid w:val="001C6C66"/>
    <w:rsid w:val="001C6CEF"/>
    <w:rsid w:val="001C6E70"/>
    <w:rsid w:val="001C6ECA"/>
    <w:rsid w:val="001C6F34"/>
    <w:rsid w:val="001C6FB8"/>
    <w:rsid w:val="001C70EB"/>
    <w:rsid w:val="001C710D"/>
    <w:rsid w:val="001C7110"/>
    <w:rsid w:val="001C7360"/>
    <w:rsid w:val="001C749E"/>
    <w:rsid w:val="001C7518"/>
    <w:rsid w:val="001C761E"/>
    <w:rsid w:val="001C7758"/>
    <w:rsid w:val="001C7842"/>
    <w:rsid w:val="001C79DD"/>
    <w:rsid w:val="001C7B91"/>
    <w:rsid w:val="001C7D84"/>
    <w:rsid w:val="001C7EEC"/>
    <w:rsid w:val="001CDC77"/>
    <w:rsid w:val="001D0024"/>
    <w:rsid w:val="001D01E0"/>
    <w:rsid w:val="001D028E"/>
    <w:rsid w:val="001D039F"/>
    <w:rsid w:val="001D0560"/>
    <w:rsid w:val="001D057E"/>
    <w:rsid w:val="001D08E8"/>
    <w:rsid w:val="001D0984"/>
    <w:rsid w:val="001D0986"/>
    <w:rsid w:val="001D098F"/>
    <w:rsid w:val="001D09C2"/>
    <w:rsid w:val="001D0B31"/>
    <w:rsid w:val="001D0BA0"/>
    <w:rsid w:val="001D0C4A"/>
    <w:rsid w:val="001D0DF1"/>
    <w:rsid w:val="001D0E3A"/>
    <w:rsid w:val="001D0EB6"/>
    <w:rsid w:val="001D1023"/>
    <w:rsid w:val="001D10A8"/>
    <w:rsid w:val="001D132A"/>
    <w:rsid w:val="001D1341"/>
    <w:rsid w:val="001D13DB"/>
    <w:rsid w:val="001D14EA"/>
    <w:rsid w:val="001D18F3"/>
    <w:rsid w:val="001D1A3E"/>
    <w:rsid w:val="001D1D31"/>
    <w:rsid w:val="001D1D35"/>
    <w:rsid w:val="001D1E78"/>
    <w:rsid w:val="001D1EA6"/>
    <w:rsid w:val="001D1F59"/>
    <w:rsid w:val="001D2368"/>
    <w:rsid w:val="001D2381"/>
    <w:rsid w:val="001D2631"/>
    <w:rsid w:val="001D276D"/>
    <w:rsid w:val="001D27A4"/>
    <w:rsid w:val="001D2801"/>
    <w:rsid w:val="001D28C8"/>
    <w:rsid w:val="001D28C9"/>
    <w:rsid w:val="001D2B29"/>
    <w:rsid w:val="001D2FA3"/>
    <w:rsid w:val="001D331F"/>
    <w:rsid w:val="001D33FD"/>
    <w:rsid w:val="001D358A"/>
    <w:rsid w:val="001D3850"/>
    <w:rsid w:val="001D385B"/>
    <w:rsid w:val="001D386F"/>
    <w:rsid w:val="001D3885"/>
    <w:rsid w:val="001D38DF"/>
    <w:rsid w:val="001D3956"/>
    <w:rsid w:val="001D3BB1"/>
    <w:rsid w:val="001D3BCE"/>
    <w:rsid w:val="001D3C23"/>
    <w:rsid w:val="001D3CCF"/>
    <w:rsid w:val="001D3CEC"/>
    <w:rsid w:val="001D3D04"/>
    <w:rsid w:val="001D3D94"/>
    <w:rsid w:val="001D3DA7"/>
    <w:rsid w:val="001D3FC1"/>
    <w:rsid w:val="001D402F"/>
    <w:rsid w:val="001D405B"/>
    <w:rsid w:val="001D4342"/>
    <w:rsid w:val="001D44E6"/>
    <w:rsid w:val="001D4648"/>
    <w:rsid w:val="001D4AB5"/>
    <w:rsid w:val="001D4B88"/>
    <w:rsid w:val="001D4C1D"/>
    <w:rsid w:val="001D4C8D"/>
    <w:rsid w:val="001D4DBF"/>
    <w:rsid w:val="001D4E65"/>
    <w:rsid w:val="001D4F2D"/>
    <w:rsid w:val="001D4F78"/>
    <w:rsid w:val="001D5020"/>
    <w:rsid w:val="001D53DC"/>
    <w:rsid w:val="001D5630"/>
    <w:rsid w:val="001D569A"/>
    <w:rsid w:val="001D571F"/>
    <w:rsid w:val="001D5840"/>
    <w:rsid w:val="001D58B3"/>
    <w:rsid w:val="001D5D44"/>
    <w:rsid w:val="001D5D95"/>
    <w:rsid w:val="001D5FDD"/>
    <w:rsid w:val="001D5FDF"/>
    <w:rsid w:val="001D5FEC"/>
    <w:rsid w:val="001D6064"/>
    <w:rsid w:val="001D62A1"/>
    <w:rsid w:val="001D6384"/>
    <w:rsid w:val="001D6589"/>
    <w:rsid w:val="001D6640"/>
    <w:rsid w:val="001D66CF"/>
    <w:rsid w:val="001D66E1"/>
    <w:rsid w:val="001D67E8"/>
    <w:rsid w:val="001D6824"/>
    <w:rsid w:val="001D68B3"/>
    <w:rsid w:val="001D68DE"/>
    <w:rsid w:val="001D6908"/>
    <w:rsid w:val="001D69CA"/>
    <w:rsid w:val="001D6ABB"/>
    <w:rsid w:val="001D6C5E"/>
    <w:rsid w:val="001D6D91"/>
    <w:rsid w:val="001D6E07"/>
    <w:rsid w:val="001D6E45"/>
    <w:rsid w:val="001D6F2A"/>
    <w:rsid w:val="001D714C"/>
    <w:rsid w:val="001D7452"/>
    <w:rsid w:val="001D7498"/>
    <w:rsid w:val="001D7510"/>
    <w:rsid w:val="001D75C7"/>
    <w:rsid w:val="001D770E"/>
    <w:rsid w:val="001D77E4"/>
    <w:rsid w:val="001D7972"/>
    <w:rsid w:val="001D7A27"/>
    <w:rsid w:val="001D7B32"/>
    <w:rsid w:val="001D7BC4"/>
    <w:rsid w:val="001D7CBB"/>
    <w:rsid w:val="001D7E38"/>
    <w:rsid w:val="001D7E81"/>
    <w:rsid w:val="001D7EE1"/>
    <w:rsid w:val="001D7F40"/>
    <w:rsid w:val="001DD465"/>
    <w:rsid w:val="001E0129"/>
    <w:rsid w:val="001E0144"/>
    <w:rsid w:val="001E0184"/>
    <w:rsid w:val="001E038C"/>
    <w:rsid w:val="001E049E"/>
    <w:rsid w:val="001E060A"/>
    <w:rsid w:val="001E07BA"/>
    <w:rsid w:val="001E07EA"/>
    <w:rsid w:val="001E092A"/>
    <w:rsid w:val="001E0AB3"/>
    <w:rsid w:val="001E0E4A"/>
    <w:rsid w:val="001E0EAA"/>
    <w:rsid w:val="001E102F"/>
    <w:rsid w:val="001E1074"/>
    <w:rsid w:val="001E116D"/>
    <w:rsid w:val="001E13DF"/>
    <w:rsid w:val="001E1481"/>
    <w:rsid w:val="001E15F3"/>
    <w:rsid w:val="001E1945"/>
    <w:rsid w:val="001E1B01"/>
    <w:rsid w:val="001E1B7A"/>
    <w:rsid w:val="001E1C55"/>
    <w:rsid w:val="001E1D15"/>
    <w:rsid w:val="001E1DB1"/>
    <w:rsid w:val="001E1E0B"/>
    <w:rsid w:val="001E212E"/>
    <w:rsid w:val="001E23FF"/>
    <w:rsid w:val="001E2458"/>
    <w:rsid w:val="001E248F"/>
    <w:rsid w:val="001E2549"/>
    <w:rsid w:val="001E2577"/>
    <w:rsid w:val="001E2646"/>
    <w:rsid w:val="001E26DE"/>
    <w:rsid w:val="001E26EE"/>
    <w:rsid w:val="001E2811"/>
    <w:rsid w:val="001E283D"/>
    <w:rsid w:val="001E2884"/>
    <w:rsid w:val="001E2A48"/>
    <w:rsid w:val="001E2ADA"/>
    <w:rsid w:val="001E2B39"/>
    <w:rsid w:val="001E2B48"/>
    <w:rsid w:val="001E2C9D"/>
    <w:rsid w:val="001E2E91"/>
    <w:rsid w:val="001E301D"/>
    <w:rsid w:val="001E3225"/>
    <w:rsid w:val="001E3422"/>
    <w:rsid w:val="001E3427"/>
    <w:rsid w:val="001E3720"/>
    <w:rsid w:val="001E3732"/>
    <w:rsid w:val="001E380B"/>
    <w:rsid w:val="001E38D6"/>
    <w:rsid w:val="001E3988"/>
    <w:rsid w:val="001E39F9"/>
    <w:rsid w:val="001E39FC"/>
    <w:rsid w:val="001E3ABF"/>
    <w:rsid w:val="001E3AEE"/>
    <w:rsid w:val="001E3C17"/>
    <w:rsid w:val="001E3CBF"/>
    <w:rsid w:val="001E3CFA"/>
    <w:rsid w:val="001E4105"/>
    <w:rsid w:val="001E4215"/>
    <w:rsid w:val="001E439E"/>
    <w:rsid w:val="001E43FA"/>
    <w:rsid w:val="001E45B8"/>
    <w:rsid w:val="001E48E4"/>
    <w:rsid w:val="001E4910"/>
    <w:rsid w:val="001E4B26"/>
    <w:rsid w:val="001E4B65"/>
    <w:rsid w:val="001E4B92"/>
    <w:rsid w:val="001E4C23"/>
    <w:rsid w:val="001E4D36"/>
    <w:rsid w:val="001E4D85"/>
    <w:rsid w:val="001E4E56"/>
    <w:rsid w:val="001E514B"/>
    <w:rsid w:val="001E541A"/>
    <w:rsid w:val="001E5432"/>
    <w:rsid w:val="001E5433"/>
    <w:rsid w:val="001E5620"/>
    <w:rsid w:val="001E56E4"/>
    <w:rsid w:val="001E5A04"/>
    <w:rsid w:val="001E5B5A"/>
    <w:rsid w:val="001E5E1D"/>
    <w:rsid w:val="001E600D"/>
    <w:rsid w:val="001E6209"/>
    <w:rsid w:val="001E63E8"/>
    <w:rsid w:val="001E64C5"/>
    <w:rsid w:val="001E6642"/>
    <w:rsid w:val="001E67CE"/>
    <w:rsid w:val="001E6ADF"/>
    <w:rsid w:val="001E6AEC"/>
    <w:rsid w:val="001E6BEC"/>
    <w:rsid w:val="001E6C58"/>
    <w:rsid w:val="001E6CB3"/>
    <w:rsid w:val="001E6FF4"/>
    <w:rsid w:val="001E7051"/>
    <w:rsid w:val="001E7203"/>
    <w:rsid w:val="001E723F"/>
    <w:rsid w:val="001E725F"/>
    <w:rsid w:val="001E7539"/>
    <w:rsid w:val="001E7604"/>
    <w:rsid w:val="001E7728"/>
    <w:rsid w:val="001E7790"/>
    <w:rsid w:val="001E793F"/>
    <w:rsid w:val="001E794E"/>
    <w:rsid w:val="001E7A9F"/>
    <w:rsid w:val="001E7AA0"/>
    <w:rsid w:val="001E7B28"/>
    <w:rsid w:val="001E7BE0"/>
    <w:rsid w:val="001E7C44"/>
    <w:rsid w:val="001E7C51"/>
    <w:rsid w:val="001E7E74"/>
    <w:rsid w:val="001E7FFA"/>
    <w:rsid w:val="001F00CF"/>
    <w:rsid w:val="001F01FF"/>
    <w:rsid w:val="001F0203"/>
    <w:rsid w:val="001F0297"/>
    <w:rsid w:val="001F0384"/>
    <w:rsid w:val="001F0629"/>
    <w:rsid w:val="001F063A"/>
    <w:rsid w:val="001F07DD"/>
    <w:rsid w:val="001F0847"/>
    <w:rsid w:val="001F0920"/>
    <w:rsid w:val="001F0989"/>
    <w:rsid w:val="001F099A"/>
    <w:rsid w:val="001F0A3F"/>
    <w:rsid w:val="001F0BFF"/>
    <w:rsid w:val="001F0C5E"/>
    <w:rsid w:val="001F0CAF"/>
    <w:rsid w:val="001F0CC1"/>
    <w:rsid w:val="001F0D0F"/>
    <w:rsid w:val="001F0DFF"/>
    <w:rsid w:val="001F0E6D"/>
    <w:rsid w:val="001F0EA5"/>
    <w:rsid w:val="001F100F"/>
    <w:rsid w:val="001F1077"/>
    <w:rsid w:val="001F1095"/>
    <w:rsid w:val="001F10D8"/>
    <w:rsid w:val="001F11EC"/>
    <w:rsid w:val="001F1206"/>
    <w:rsid w:val="001F127C"/>
    <w:rsid w:val="001F1282"/>
    <w:rsid w:val="001F1366"/>
    <w:rsid w:val="001F13FB"/>
    <w:rsid w:val="001F14B6"/>
    <w:rsid w:val="001F1602"/>
    <w:rsid w:val="001F1668"/>
    <w:rsid w:val="001F184A"/>
    <w:rsid w:val="001F184B"/>
    <w:rsid w:val="001F18DB"/>
    <w:rsid w:val="001F1937"/>
    <w:rsid w:val="001F19C7"/>
    <w:rsid w:val="001F1A35"/>
    <w:rsid w:val="001F1B60"/>
    <w:rsid w:val="001F1C27"/>
    <w:rsid w:val="001F1C30"/>
    <w:rsid w:val="001F1CE7"/>
    <w:rsid w:val="001F1DF7"/>
    <w:rsid w:val="001F1ED3"/>
    <w:rsid w:val="001F1F1D"/>
    <w:rsid w:val="001F1F49"/>
    <w:rsid w:val="001F1FA8"/>
    <w:rsid w:val="001F211D"/>
    <w:rsid w:val="001F2298"/>
    <w:rsid w:val="001F22C1"/>
    <w:rsid w:val="001F23B3"/>
    <w:rsid w:val="001F242E"/>
    <w:rsid w:val="001F2541"/>
    <w:rsid w:val="001F2572"/>
    <w:rsid w:val="001F25AB"/>
    <w:rsid w:val="001F26AC"/>
    <w:rsid w:val="001F2793"/>
    <w:rsid w:val="001F27C3"/>
    <w:rsid w:val="001F281B"/>
    <w:rsid w:val="001F284D"/>
    <w:rsid w:val="001F2AFB"/>
    <w:rsid w:val="001F2B8D"/>
    <w:rsid w:val="001F2B98"/>
    <w:rsid w:val="001F2BEC"/>
    <w:rsid w:val="001F2C73"/>
    <w:rsid w:val="001F2D13"/>
    <w:rsid w:val="001F2D8E"/>
    <w:rsid w:val="001F2D94"/>
    <w:rsid w:val="001F3272"/>
    <w:rsid w:val="001F32EB"/>
    <w:rsid w:val="001F32F8"/>
    <w:rsid w:val="001F3337"/>
    <w:rsid w:val="001F34BF"/>
    <w:rsid w:val="001F37D0"/>
    <w:rsid w:val="001F3803"/>
    <w:rsid w:val="001F3943"/>
    <w:rsid w:val="001F3A3E"/>
    <w:rsid w:val="001F3DF1"/>
    <w:rsid w:val="001F3E93"/>
    <w:rsid w:val="001F4003"/>
    <w:rsid w:val="001F4657"/>
    <w:rsid w:val="001F4707"/>
    <w:rsid w:val="001F4837"/>
    <w:rsid w:val="001F4A56"/>
    <w:rsid w:val="001F4AB3"/>
    <w:rsid w:val="001F4BC6"/>
    <w:rsid w:val="001F4E83"/>
    <w:rsid w:val="001F4E98"/>
    <w:rsid w:val="001F4EA0"/>
    <w:rsid w:val="001F4F4C"/>
    <w:rsid w:val="001F4F95"/>
    <w:rsid w:val="001F5143"/>
    <w:rsid w:val="001F52AA"/>
    <w:rsid w:val="001F5444"/>
    <w:rsid w:val="001F5449"/>
    <w:rsid w:val="001F54EA"/>
    <w:rsid w:val="001F54F2"/>
    <w:rsid w:val="001F559A"/>
    <w:rsid w:val="001F55C6"/>
    <w:rsid w:val="001F5691"/>
    <w:rsid w:val="001F56CB"/>
    <w:rsid w:val="001F5719"/>
    <w:rsid w:val="001F5777"/>
    <w:rsid w:val="001F5AB9"/>
    <w:rsid w:val="001F5BCC"/>
    <w:rsid w:val="001F5C86"/>
    <w:rsid w:val="001F5D0B"/>
    <w:rsid w:val="001F5F98"/>
    <w:rsid w:val="001F61AA"/>
    <w:rsid w:val="001F69E8"/>
    <w:rsid w:val="001F6A0F"/>
    <w:rsid w:val="001F6A34"/>
    <w:rsid w:val="001F6C0D"/>
    <w:rsid w:val="001F6D2C"/>
    <w:rsid w:val="001F6E2C"/>
    <w:rsid w:val="001F6EA8"/>
    <w:rsid w:val="001F6EEA"/>
    <w:rsid w:val="001F6F7B"/>
    <w:rsid w:val="001F7234"/>
    <w:rsid w:val="001F72B9"/>
    <w:rsid w:val="001F7478"/>
    <w:rsid w:val="001F747C"/>
    <w:rsid w:val="001F7644"/>
    <w:rsid w:val="001F76D5"/>
    <w:rsid w:val="001F76D6"/>
    <w:rsid w:val="001F76F7"/>
    <w:rsid w:val="001F77EE"/>
    <w:rsid w:val="001F794B"/>
    <w:rsid w:val="001F7A1F"/>
    <w:rsid w:val="001F7B3D"/>
    <w:rsid w:val="001F7DD7"/>
    <w:rsid w:val="001F7EC7"/>
    <w:rsid w:val="001F7FB3"/>
    <w:rsid w:val="001FB1E4"/>
    <w:rsid w:val="0020015C"/>
    <w:rsid w:val="002003FC"/>
    <w:rsid w:val="00200423"/>
    <w:rsid w:val="00200506"/>
    <w:rsid w:val="002005AE"/>
    <w:rsid w:val="002006BA"/>
    <w:rsid w:val="002006C6"/>
    <w:rsid w:val="002007DA"/>
    <w:rsid w:val="0020088B"/>
    <w:rsid w:val="00200990"/>
    <w:rsid w:val="00200BB0"/>
    <w:rsid w:val="00200DF1"/>
    <w:rsid w:val="00200F30"/>
    <w:rsid w:val="00200FD6"/>
    <w:rsid w:val="0020112D"/>
    <w:rsid w:val="002011B1"/>
    <w:rsid w:val="0020142C"/>
    <w:rsid w:val="00201518"/>
    <w:rsid w:val="00201729"/>
    <w:rsid w:val="0020179E"/>
    <w:rsid w:val="0020196D"/>
    <w:rsid w:val="00201B02"/>
    <w:rsid w:val="00201E13"/>
    <w:rsid w:val="00201FB9"/>
    <w:rsid w:val="00201FDD"/>
    <w:rsid w:val="00202342"/>
    <w:rsid w:val="00202485"/>
    <w:rsid w:val="00202590"/>
    <w:rsid w:val="00202662"/>
    <w:rsid w:val="0020271B"/>
    <w:rsid w:val="002027B0"/>
    <w:rsid w:val="0020288D"/>
    <w:rsid w:val="002028D2"/>
    <w:rsid w:val="002028E0"/>
    <w:rsid w:val="00202CBD"/>
    <w:rsid w:val="00202CDE"/>
    <w:rsid w:val="00202D72"/>
    <w:rsid w:val="00202DDD"/>
    <w:rsid w:val="00202F95"/>
    <w:rsid w:val="002030DF"/>
    <w:rsid w:val="0020315A"/>
    <w:rsid w:val="0020328F"/>
    <w:rsid w:val="00203312"/>
    <w:rsid w:val="00203328"/>
    <w:rsid w:val="002033A2"/>
    <w:rsid w:val="00203461"/>
    <w:rsid w:val="00203538"/>
    <w:rsid w:val="00203679"/>
    <w:rsid w:val="002036CA"/>
    <w:rsid w:val="0020372E"/>
    <w:rsid w:val="00203780"/>
    <w:rsid w:val="00203790"/>
    <w:rsid w:val="002038AE"/>
    <w:rsid w:val="0020393E"/>
    <w:rsid w:val="00203B49"/>
    <w:rsid w:val="00203C1A"/>
    <w:rsid w:val="00203C6E"/>
    <w:rsid w:val="00203D95"/>
    <w:rsid w:val="00203EE9"/>
    <w:rsid w:val="00203F9C"/>
    <w:rsid w:val="00203FA9"/>
    <w:rsid w:val="00204044"/>
    <w:rsid w:val="002041B2"/>
    <w:rsid w:val="0020438C"/>
    <w:rsid w:val="00204428"/>
    <w:rsid w:val="00204478"/>
    <w:rsid w:val="002044D1"/>
    <w:rsid w:val="0020464F"/>
    <w:rsid w:val="0020469D"/>
    <w:rsid w:val="002047E5"/>
    <w:rsid w:val="0020487E"/>
    <w:rsid w:val="002048AA"/>
    <w:rsid w:val="002048D6"/>
    <w:rsid w:val="00204B0E"/>
    <w:rsid w:val="00204B19"/>
    <w:rsid w:val="00204BE1"/>
    <w:rsid w:val="00204CEB"/>
    <w:rsid w:val="00204D13"/>
    <w:rsid w:val="00204F19"/>
    <w:rsid w:val="00205000"/>
    <w:rsid w:val="00205027"/>
    <w:rsid w:val="002053A6"/>
    <w:rsid w:val="002053AC"/>
    <w:rsid w:val="002056A5"/>
    <w:rsid w:val="0020586B"/>
    <w:rsid w:val="00205B6B"/>
    <w:rsid w:val="00205C2A"/>
    <w:rsid w:val="00205C7D"/>
    <w:rsid w:val="00205FA3"/>
    <w:rsid w:val="00205FB3"/>
    <w:rsid w:val="00206360"/>
    <w:rsid w:val="0020653C"/>
    <w:rsid w:val="00206770"/>
    <w:rsid w:val="0020677C"/>
    <w:rsid w:val="00206884"/>
    <w:rsid w:val="00206A52"/>
    <w:rsid w:val="00206B50"/>
    <w:rsid w:val="00206D4E"/>
    <w:rsid w:val="00206FCC"/>
    <w:rsid w:val="00207119"/>
    <w:rsid w:val="00207145"/>
    <w:rsid w:val="002073DA"/>
    <w:rsid w:val="00207421"/>
    <w:rsid w:val="002074CF"/>
    <w:rsid w:val="00207605"/>
    <w:rsid w:val="00207608"/>
    <w:rsid w:val="00207623"/>
    <w:rsid w:val="002077E4"/>
    <w:rsid w:val="00207827"/>
    <w:rsid w:val="00207841"/>
    <w:rsid w:val="00207A41"/>
    <w:rsid w:val="00207B2A"/>
    <w:rsid w:val="00207B56"/>
    <w:rsid w:val="00207BE8"/>
    <w:rsid w:val="00207C6B"/>
    <w:rsid w:val="00207EB2"/>
    <w:rsid w:val="00207F65"/>
    <w:rsid w:val="00207F95"/>
    <w:rsid w:val="002101A0"/>
    <w:rsid w:val="002101BA"/>
    <w:rsid w:val="00210264"/>
    <w:rsid w:val="002105A2"/>
    <w:rsid w:val="002107A7"/>
    <w:rsid w:val="0021080E"/>
    <w:rsid w:val="00210875"/>
    <w:rsid w:val="002108B5"/>
    <w:rsid w:val="00210961"/>
    <w:rsid w:val="00210A44"/>
    <w:rsid w:val="00210A61"/>
    <w:rsid w:val="00210BAB"/>
    <w:rsid w:val="00210BE8"/>
    <w:rsid w:val="00210DB5"/>
    <w:rsid w:val="00210EE6"/>
    <w:rsid w:val="00210F8B"/>
    <w:rsid w:val="0021104A"/>
    <w:rsid w:val="00211307"/>
    <w:rsid w:val="0021140B"/>
    <w:rsid w:val="00211540"/>
    <w:rsid w:val="00211624"/>
    <w:rsid w:val="002117F1"/>
    <w:rsid w:val="0021197E"/>
    <w:rsid w:val="002119A2"/>
    <w:rsid w:val="00211A0F"/>
    <w:rsid w:val="00211A40"/>
    <w:rsid w:val="00211A43"/>
    <w:rsid w:val="00211AB4"/>
    <w:rsid w:val="00211BC8"/>
    <w:rsid w:val="00211C54"/>
    <w:rsid w:val="00211F89"/>
    <w:rsid w:val="0021212E"/>
    <w:rsid w:val="0021213B"/>
    <w:rsid w:val="002121CD"/>
    <w:rsid w:val="00212472"/>
    <w:rsid w:val="002126F2"/>
    <w:rsid w:val="002126FA"/>
    <w:rsid w:val="00212AFF"/>
    <w:rsid w:val="00212B68"/>
    <w:rsid w:val="00212C87"/>
    <w:rsid w:val="00212D2D"/>
    <w:rsid w:val="00212DBE"/>
    <w:rsid w:val="00212DD4"/>
    <w:rsid w:val="00212E52"/>
    <w:rsid w:val="00212EA7"/>
    <w:rsid w:val="00212ECC"/>
    <w:rsid w:val="00212FF4"/>
    <w:rsid w:val="00213266"/>
    <w:rsid w:val="00213556"/>
    <w:rsid w:val="002136B0"/>
    <w:rsid w:val="00213856"/>
    <w:rsid w:val="00213993"/>
    <w:rsid w:val="00213A92"/>
    <w:rsid w:val="00213C13"/>
    <w:rsid w:val="00213C8C"/>
    <w:rsid w:val="00213C9A"/>
    <w:rsid w:val="00213CE7"/>
    <w:rsid w:val="00213D3E"/>
    <w:rsid w:val="00213FBD"/>
    <w:rsid w:val="0021407B"/>
    <w:rsid w:val="0021428A"/>
    <w:rsid w:val="002143C0"/>
    <w:rsid w:val="002144A8"/>
    <w:rsid w:val="002144EC"/>
    <w:rsid w:val="0021476E"/>
    <w:rsid w:val="00214C5B"/>
    <w:rsid w:val="00214CFC"/>
    <w:rsid w:val="00214E13"/>
    <w:rsid w:val="00214E31"/>
    <w:rsid w:val="00214E76"/>
    <w:rsid w:val="002151E6"/>
    <w:rsid w:val="002153AE"/>
    <w:rsid w:val="00215469"/>
    <w:rsid w:val="00215566"/>
    <w:rsid w:val="0021569D"/>
    <w:rsid w:val="0021575A"/>
    <w:rsid w:val="002158DC"/>
    <w:rsid w:val="0021596E"/>
    <w:rsid w:val="002159FD"/>
    <w:rsid w:val="00215B1C"/>
    <w:rsid w:val="00215CA1"/>
    <w:rsid w:val="00215D38"/>
    <w:rsid w:val="00215E20"/>
    <w:rsid w:val="00215E4B"/>
    <w:rsid w:val="00215F76"/>
    <w:rsid w:val="00216154"/>
    <w:rsid w:val="002161A0"/>
    <w:rsid w:val="002164CA"/>
    <w:rsid w:val="002164F1"/>
    <w:rsid w:val="00216582"/>
    <w:rsid w:val="002165A2"/>
    <w:rsid w:val="0021684F"/>
    <w:rsid w:val="0021687C"/>
    <w:rsid w:val="00216937"/>
    <w:rsid w:val="00216A77"/>
    <w:rsid w:val="00216BBF"/>
    <w:rsid w:val="00216F67"/>
    <w:rsid w:val="00217142"/>
    <w:rsid w:val="00217189"/>
    <w:rsid w:val="002172F4"/>
    <w:rsid w:val="002176D6"/>
    <w:rsid w:val="002176FA"/>
    <w:rsid w:val="002177B8"/>
    <w:rsid w:val="00217876"/>
    <w:rsid w:val="00217885"/>
    <w:rsid w:val="00217A41"/>
    <w:rsid w:val="00217B3B"/>
    <w:rsid w:val="00217CA0"/>
    <w:rsid w:val="00217D6C"/>
    <w:rsid w:val="00217E17"/>
    <w:rsid w:val="00217E88"/>
    <w:rsid w:val="002200B6"/>
    <w:rsid w:val="00220208"/>
    <w:rsid w:val="00220447"/>
    <w:rsid w:val="002204B1"/>
    <w:rsid w:val="002204D1"/>
    <w:rsid w:val="00220517"/>
    <w:rsid w:val="0022051C"/>
    <w:rsid w:val="00220868"/>
    <w:rsid w:val="002208C7"/>
    <w:rsid w:val="002209EA"/>
    <w:rsid w:val="00220C3E"/>
    <w:rsid w:val="00220CD1"/>
    <w:rsid w:val="00220CF8"/>
    <w:rsid w:val="00220D8C"/>
    <w:rsid w:val="00220ECE"/>
    <w:rsid w:val="00220F70"/>
    <w:rsid w:val="00221073"/>
    <w:rsid w:val="00221139"/>
    <w:rsid w:val="002211DC"/>
    <w:rsid w:val="00221285"/>
    <w:rsid w:val="00221428"/>
    <w:rsid w:val="0022145D"/>
    <w:rsid w:val="00221473"/>
    <w:rsid w:val="002217B3"/>
    <w:rsid w:val="00221874"/>
    <w:rsid w:val="0022187D"/>
    <w:rsid w:val="00221963"/>
    <w:rsid w:val="002219F2"/>
    <w:rsid w:val="00221A77"/>
    <w:rsid w:val="00221B7A"/>
    <w:rsid w:val="00221C47"/>
    <w:rsid w:val="00221EB6"/>
    <w:rsid w:val="00222008"/>
    <w:rsid w:val="002220BD"/>
    <w:rsid w:val="002220EF"/>
    <w:rsid w:val="002220FC"/>
    <w:rsid w:val="00222135"/>
    <w:rsid w:val="0022214D"/>
    <w:rsid w:val="0022220C"/>
    <w:rsid w:val="0022225F"/>
    <w:rsid w:val="002222B5"/>
    <w:rsid w:val="00222366"/>
    <w:rsid w:val="0022247A"/>
    <w:rsid w:val="00222513"/>
    <w:rsid w:val="00222590"/>
    <w:rsid w:val="00222641"/>
    <w:rsid w:val="00222762"/>
    <w:rsid w:val="002227CA"/>
    <w:rsid w:val="00222805"/>
    <w:rsid w:val="002229D4"/>
    <w:rsid w:val="00222AEE"/>
    <w:rsid w:val="00222B3E"/>
    <w:rsid w:val="00222B56"/>
    <w:rsid w:val="00222C0D"/>
    <w:rsid w:val="00222CA1"/>
    <w:rsid w:val="00222CB2"/>
    <w:rsid w:val="00222E89"/>
    <w:rsid w:val="00222E8B"/>
    <w:rsid w:val="00223077"/>
    <w:rsid w:val="00223152"/>
    <w:rsid w:val="0022321F"/>
    <w:rsid w:val="00223355"/>
    <w:rsid w:val="0022338C"/>
    <w:rsid w:val="002233FF"/>
    <w:rsid w:val="0022343A"/>
    <w:rsid w:val="0022349E"/>
    <w:rsid w:val="002235B5"/>
    <w:rsid w:val="002236BE"/>
    <w:rsid w:val="00223858"/>
    <w:rsid w:val="00223A6E"/>
    <w:rsid w:val="00223D01"/>
    <w:rsid w:val="00223E19"/>
    <w:rsid w:val="00223E80"/>
    <w:rsid w:val="00224010"/>
    <w:rsid w:val="00224080"/>
    <w:rsid w:val="002240FF"/>
    <w:rsid w:val="002241B5"/>
    <w:rsid w:val="00224414"/>
    <w:rsid w:val="00224477"/>
    <w:rsid w:val="00224486"/>
    <w:rsid w:val="00224550"/>
    <w:rsid w:val="002245B6"/>
    <w:rsid w:val="002246B6"/>
    <w:rsid w:val="00224701"/>
    <w:rsid w:val="002248CD"/>
    <w:rsid w:val="002249BD"/>
    <w:rsid w:val="002249EC"/>
    <w:rsid w:val="00224AA4"/>
    <w:rsid w:val="00224D56"/>
    <w:rsid w:val="00224EFE"/>
    <w:rsid w:val="00224FB1"/>
    <w:rsid w:val="00224FEE"/>
    <w:rsid w:val="002250DA"/>
    <w:rsid w:val="00225136"/>
    <w:rsid w:val="0022515B"/>
    <w:rsid w:val="00225189"/>
    <w:rsid w:val="002252BA"/>
    <w:rsid w:val="00225356"/>
    <w:rsid w:val="002254D8"/>
    <w:rsid w:val="00225619"/>
    <w:rsid w:val="00225655"/>
    <w:rsid w:val="002256C7"/>
    <w:rsid w:val="002258E0"/>
    <w:rsid w:val="0022592A"/>
    <w:rsid w:val="002259C9"/>
    <w:rsid w:val="00225BFA"/>
    <w:rsid w:val="00225CCF"/>
    <w:rsid w:val="00225D85"/>
    <w:rsid w:val="00225D92"/>
    <w:rsid w:val="00225DC4"/>
    <w:rsid w:val="00225DE8"/>
    <w:rsid w:val="00225EA3"/>
    <w:rsid w:val="0022600A"/>
    <w:rsid w:val="0022606D"/>
    <w:rsid w:val="00226096"/>
    <w:rsid w:val="0022617D"/>
    <w:rsid w:val="0022628A"/>
    <w:rsid w:val="00226529"/>
    <w:rsid w:val="002265A9"/>
    <w:rsid w:val="002267E1"/>
    <w:rsid w:val="00226B1D"/>
    <w:rsid w:val="00226F04"/>
    <w:rsid w:val="002271A5"/>
    <w:rsid w:val="0022730D"/>
    <w:rsid w:val="00227320"/>
    <w:rsid w:val="002274BE"/>
    <w:rsid w:val="002275E7"/>
    <w:rsid w:val="00227876"/>
    <w:rsid w:val="002278BC"/>
    <w:rsid w:val="00227BA9"/>
    <w:rsid w:val="00227D1F"/>
    <w:rsid w:val="00227D70"/>
    <w:rsid w:val="00227DBE"/>
    <w:rsid w:val="00227E61"/>
    <w:rsid w:val="00227E9E"/>
    <w:rsid w:val="00227ECE"/>
    <w:rsid w:val="0023023E"/>
    <w:rsid w:val="0023024C"/>
    <w:rsid w:val="0023062E"/>
    <w:rsid w:val="002306B2"/>
    <w:rsid w:val="002308C3"/>
    <w:rsid w:val="00230AB3"/>
    <w:rsid w:val="00230E01"/>
    <w:rsid w:val="00230F54"/>
    <w:rsid w:val="0023111D"/>
    <w:rsid w:val="002311D9"/>
    <w:rsid w:val="002311E7"/>
    <w:rsid w:val="00231289"/>
    <w:rsid w:val="00231657"/>
    <w:rsid w:val="002316D1"/>
    <w:rsid w:val="002319E9"/>
    <w:rsid w:val="00231A44"/>
    <w:rsid w:val="00231CE3"/>
    <w:rsid w:val="00231CEB"/>
    <w:rsid w:val="00231D17"/>
    <w:rsid w:val="00231D90"/>
    <w:rsid w:val="00231DEA"/>
    <w:rsid w:val="00231E8B"/>
    <w:rsid w:val="0023203F"/>
    <w:rsid w:val="00232042"/>
    <w:rsid w:val="00232088"/>
    <w:rsid w:val="002321EF"/>
    <w:rsid w:val="002323B6"/>
    <w:rsid w:val="0023280D"/>
    <w:rsid w:val="0023294D"/>
    <w:rsid w:val="002329C8"/>
    <w:rsid w:val="00232A9B"/>
    <w:rsid w:val="00232AA4"/>
    <w:rsid w:val="00232B58"/>
    <w:rsid w:val="00232DEC"/>
    <w:rsid w:val="00232E10"/>
    <w:rsid w:val="00232E1F"/>
    <w:rsid w:val="00232E51"/>
    <w:rsid w:val="00232E66"/>
    <w:rsid w:val="00232E88"/>
    <w:rsid w:val="0023321B"/>
    <w:rsid w:val="002333F4"/>
    <w:rsid w:val="002335B4"/>
    <w:rsid w:val="002336DC"/>
    <w:rsid w:val="00233754"/>
    <w:rsid w:val="00233A06"/>
    <w:rsid w:val="00233A1D"/>
    <w:rsid w:val="00233A6D"/>
    <w:rsid w:val="00233B71"/>
    <w:rsid w:val="00233BB9"/>
    <w:rsid w:val="00233C76"/>
    <w:rsid w:val="00233CBD"/>
    <w:rsid w:val="00233EC1"/>
    <w:rsid w:val="00233FBB"/>
    <w:rsid w:val="00234041"/>
    <w:rsid w:val="00234053"/>
    <w:rsid w:val="002341EC"/>
    <w:rsid w:val="002342BF"/>
    <w:rsid w:val="00234349"/>
    <w:rsid w:val="0023437D"/>
    <w:rsid w:val="00234518"/>
    <w:rsid w:val="00234652"/>
    <w:rsid w:val="00234729"/>
    <w:rsid w:val="00234759"/>
    <w:rsid w:val="00234943"/>
    <w:rsid w:val="00234B28"/>
    <w:rsid w:val="00234B32"/>
    <w:rsid w:val="00234B3C"/>
    <w:rsid w:val="00234C91"/>
    <w:rsid w:val="00234E6C"/>
    <w:rsid w:val="00234F6C"/>
    <w:rsid w:val="00234FE7"/>
    <w:rsid w:val="0023504E"/>
    <w:rsid w:val="0023524E"/>
    <w:rsid w:val="002352F3"/>
    <w:rsid w:val="002356C2"/>
    <w:rsid w:val="002357C6"/>
    <w:rsid w:val="00235914"/>
    <w:rsid w:val="00235945"/>
    <w:rsid w:val="002359F4"/>
    <w:rsid w:val="00235AFC"/>
    <w:rsid w:val="00235BFA"/>
    <w:rsid w:val="00235D14"/>
    <w:rsid w:val="00235E71"/>
    <w:rsid w:val="00236121"/>
    <w:rsid w:val="0023624A"/>
    <w:rsid w:val="00236340"/>
    <w:rsid w:val="0023653E"/>
    <w:rsid w:val="0023656E"/>
    <w:rsid w:val="002366EA"/>
    <w:rsid w:val="00236702"/>
    <w:rsid w:val="00236837"/>
    <w:rsid w:val="002369FE"/>
    <w:rsid w:val="00236A50"/>
    <w:rsid w:val="00236A89"/>
    <w:rsid w:val="00236AFB"/>
    <w:rsid w:val="00236DB6"/>
    <w:rsid w:val="00236E9C"/>
    <w:rsid w:val="00236F32"/>
    <w:rsid w:val="002371DC"/>
    <w:rsid w:val="00237280"/>
    <w:rsid w:val="002372AC"/>
    <w:rsid w:val="00237306"/>
    <w:rsid w:val="002373E9"/>
    <w:rsid w:val="002374EA"/>
    <w:rsid w:val="00237530"/>
    <w:rsid w:val="0023754F"/>
    <w:rsid w:val="0023776A"/>
    <w:rsid w:val="00237A99"/>
    <w:rsid w:val="00237C82"/>
    <w:rsid w:val="00237E35"/>
    <w:rsid w:val="00237EA2"/>
    <w:rsid w:val="00237F46"/>
    <w:rsid w:val="00237FB8"/>
    <w:rsid w:val="00240098"/>
    <w:rsid w:val="002400EA"/>
    <w:rsid w:val="0024010E"/>
    <w:rsid w:val="002401AE"/>
    <w:rsid w:val="002401CB"/>
    <w:rsid w:val="002401E1"/>
    <w:rsid w:val="002402AD"/>
    <w:rsid w:val="002403D4"/>
    <w:rsid w:val="0024055F"/>
    <w:rsid w:val="00240659"/>
    <w:rsid w:val="002406AF"/>
    <w:rsid w:val="0024081B"/>
    <w:rsid w:val="00240848"/>
    <w:rsid w:val="00240C67"/>
    <w:rsid w:val="00240E4D"/>
    <w:rsid w:val="00241008"/>
    <w:rsid w:val="0024122C"/>
    <w:rsid w:val="00241344"/>
    <w:rsid w:val="0024158E"/>
    <w:rsid w:val="002415D9"/>
    <w:rsid w:val="0024169F"/>
    <w:rsid w:val="0024170D"/>
    <w:rsid w:val="00241835"/>
    <w:rsid w:val="00241A5E"/>
    <w:rsid w:val="00241A9F"/>
    <w:rsid w:val="00241B04"/>
    <w:rsid w:val="00241BE9"/>
    <w:rsid w:val="00241C62"/>
    <w:rsid w:val="00241DC5"/>
    <w:rsid w:val="00242185"/>
    <w:rsid w:val="00242747"/>
    <w:rsid w:val="002427AD"/>
    <w:rsid w:val="00242AC7"/>
    <w:rsid w:val="00242ADC"/>
    <w:rsid w:val="00242B64"/>
    <w:rsid w:val="00242C0E"/>
    <w:rsid w:val="00242EF9"/>
    <w:rsid w:val="00242F2C"/>
    <w:rsid w:val="00243264"/>
    <w:rsid w:val="00243387"/>
    <w:rsid w:val="00243433"/>
    <w:rsid w:val="002434D3"/>
    <w:rsid w:val="0024351E"/>
    <w:rsid w:val="002435DC"/>
    <w:rsid w:val="00243928"/>
    <w:rsid w:val="002439F0"/>
    <w:rsid w:val="00243B62"/>
    <w:rsid w:val="00243C28"/>
    <w:rsid w:val="00243C32"/>
    <w:rsid w:val="00243C5E"/>
    <w:rsid w:val="00243FD2"/>
    <w:rsid w:val="002440B5"/>
    <w:rsid w:val="002442F6"/>
    <w:rsid w:val="002442FD"/>
    <w:rsid w:val="00244365"/>
    <w:rsid w:val="00244405"/>
    <w:rsid w:val="00244579"/>
    <w:rsid w:val="0024476A"/>
    <w:rsid w:val="002447C4"/>
    <w:rsid w:val="0024482C"/>
    <w:rsid w:val="002449F6"/>
    <w:rsid w:val="00244AD3"/>
    <w:rsid w:val="00244CD3"/>
    <w:rsid w:val="00244D4E"/>
    <w:rsid w:val="0024504B"/>
    <w:rsid w:val="00245080"/>
    <w:rsid w:val="00245172"/>
    <w:rsid w:val="002452FA"/>
    <w:rsid w:val="002453E8"/>
    <w:rsid w:val="00245456"/>
    <w:rsid w:val="00245577"/>
    <w:rsid w:val="002455EA"/>
    <w:rsid w:val="002455F7"/>
    <w:rsid w:val="0024588F"/>
    <w:rsid w:val="00245911"/>
    <w:rsid w:val="00245B75"/>
    <w:rsid w:val="00245D00"/>
    <w:rsid w:val="00245D7E"/>
    <w:rsid w:val="00245E16"/>
    <w:rsid w:val="00245E36"/>
    <w:rsid w:val="00246001"/>
    <w:rsid w:val="002460F2"/>
    <w:rsid w:val="00246102"/>
    <w:rsid w:val="0024614D"/>
    <w:rsid w:val="002461D6"/>
    <w:rsid w:val="00246375"/>
    <w:rsid w:val="002464EC"/>
    <w:rsid w:val="0024659F"/>
    <w:rsid w:val="00246737"/>
    <w:rsid w:val="0024684B"/>
    <w:rsid w:val="00246966"/>
    <w:rsid w:val="002469AD"/>
    <w:rsid w:val="002469B2"/>
    <w:rsid w:val="00246CC2"/>
    <w:rsid w:val="00246CF1"/>
    <w:rsid w:val="00246D06"/>
    <w:rsid w:val="00246E9C"/>
    <w:rsid w:val="00246FE5"/>
    <w:rsid w:val="0024713A"/>
    <w:rsid w:val="00247156"/>
    <w:rsid w:val="002471AD"/>
    <w:rsid w:val="002471D0"/>
    <w:rsid w:val="002471F3"/>
    <w:rsid w:val="00247202"/>
    <w:rsid w:val="00247401"/>
    <w:rsid w:val="002476E4"/>
    <w:rsid w:val="002476E8"/>
    <w:rsid w:val="00247780"/>
    <w:rsid w:val="00247911"/>
    <w:rsid w:val="0024797B"/>
    <w:rsid w:val="0024797F"/>
    <w:rsid w:val="00247B59"/>
    <w:rsid w:val="00247C34"/>
    <w:rsid w:val="00247D57"/>
    <w:rsid w:val="00247DCF"/>
    <w:rsid w:val="00247DF6"/>
    <w:rsid w:val="00247E42"/>
    <w:rsid w:val="00247EC6"/>
    <w:rsid w:val="00247F83"/>
    <w:rsid w:val="002500A1"/>
    <w:rsid w:val="002500E3"/>
    <w:rsid w:val="002502C2"/>
    <w:rsid w:val="002502C6"/>
    <w:rsid w:val="002504B9"/>
    <w:rsid w:val="0025059F"/>
    <w:rsid w:val="002505B7"/>
    <w:rsid w:val="002507A6"/>
    <w:rsid w:val="002507B7"/>
    <w:rsid w:val="00250858"/>
    <w:rsid w:val="00250881"/>
    <w:rsid w:val="002508C8"/>
    <w:rsid w:val="00250A00"/>
    <w:rsid w:val="00250AC0"/>
    <w:rsid w:val="00250B49"/>
    <w:rsid w:val="00250D69"/>
    <w:rsid w:val="00250F6E"/>
    <w:rsid w:val="00251013"/>
    <w:rsid w:val="00251193"/>
    <w:rsid w:val="002513C2"/>
    <w:rsid w:val="00251461"/>
    <w:rsid w:val="00251B37"/>
    <w:rsid w:val="00251BAE"/>
    <w:rsid w:val="00251D29"/>
    <w:rsid w:val="00251D99"/>
    <w:rsid w:val="00251DF7"/>
    <w:rsid w:val="00251E95"/>
    <w:rsid w:val="00251F0E"/>
    <w:rsid w:val="00251F49"/>
    <w:rsid w:val="00251F6F"/>
    <w:rsid w:val="0025208C"/>
    <w:rsid w:val="002520D9"/>
    <w:rsid w:val="0025214D"/>
    <w:rsid w:val="002521FC"/>
    <w:rsid w:val="00252365"/>
    <w:rsid w:val="00252562"/>
    <w:rsid w:val="00252571"/>
    <w:rsid w:val="002525F3"/>
    <w:rsid w:val="00252733"/>
    <w:rsid w:val="002527FB"/>
    <w:rsid w:val="00252929"/>
    <w:rsid w:val="00252DE9"/>
    <w:rsid w:val="00252DEA"/>
    <w:rsid w:val="00252E29"/>
    <w:rsid w:val="00252E34"/>
    <w:rsid w:val="00252FAB"/>
    <w:rsid w:val="0025302B"/>
    <w:rsid w:val="00253412"/>
    <w:rsid w:val="0025361D"/>
    <w:rsid w:val="002539E6"/>
    <w:rsid w:val="00253B6F"/>
    <w:rsid w:val="00253B90"/>
    <w:rsid w:val="00253D41"/>
    <w:rsid w:val="00253F88"/>
    <w:rsid w:val="002540DE"/>
    <w:rsid w:val="002541B2"/>
    <w:rsid w:val="00254271"/>
    <w:rsid w:val="002544F8"/>
    <w:rsid w:val="00254520"/>
    <w:rsid w:val="00254669"/>
    <w:rsid w:val="0025480E"/>
    <w:rsid w:val="00254904"/>
    <w:rsid w:val="00254984"/>
    <w:rsid w:val="002549E5"/>
    <w:rsid w:val="00254A36"/>
    <w:rsid w:val="00254AD3"/>
    <w:rsid w:val="00254BB1"/>
    <w:rsid w:val="00254E86"/>
    <w:rsid w:val="0025505D"/>
    <w:rsid w:val="00255174"/>
    <w:rsid w:val="00255434"/>
    <w:rsid w:val="00255542"/>
    <w:rsid w:val="00255558"/>
    <w:rsid w:val="00255592"/>
    <w:rsid w:val="002557FC"/>
    <w:rsid w:val="00255B7E"/>
    <w:rsid w:val="00255B93"/>
    <w:rsid w:val="00255B9A"/>
    <w:rsid w:val="00255BC3"/>
    <w:rsid w:val="00255DDE"/>
    <w:rsid w:val="00256297"/>
    <w:rsid w:val="002563AB"/>
    <w:rsid w:val="00256445"/>
    <w:rsid w:val="002567E9"/>
    <w:rsid w:val="00256927"/>
    <w:rsid w:val="00256945"/>
    <w:rsid w:val="00256BED"/>
    <w:rsid w:val="00256C24"/>
    <w:rsid w:val="00256D65"/>
    <w:rsid w:val="00256D7D"/>
    <w:rsid w:val="00257039"/>
    <w:rsid w:val="00257043"/>
    <w:rsid w:val="00257057"/>
    <w:rsid w:val="002570C2"/>
    <w:rsid w:val="002572BD"/>
    <w:rsid w:val="002574BD"/>
    <w:rsid w:val="00257500"/>
    <w:rsid w:val="0025772C"/>
    <w:rsid w:val="00257944"/>
    <w:rsid w:val="00257A0E"/>
    <w:rsid w:val="00257A81"/>
    <w:rsid w:val="00257ABA"/>
    <w:rsid w:val="00257B40"/>
    <w:rsid w:val="00257BDD"/>
    <w:rsid w:val="00257D98"/>
    <w:rsid w:val="00257DBE"/>
    <w:rsid w:val="002600C8"/>
    <w:rsid w:val="002600E3"/>
    <w:rsid w:val="00260179"/>
    <w:rsid w:val="0026048A"/>
    <w:rsid w:val="00260B37"/>
    <w:rsid w:val="00260C95"/>
    <w:rsid w:val="00260D26"/>
    <w:rsid w:val="00260F71"/>
    <w:rsid w:val="00260F8E"/>
    <w:rsid w:val="00261023"/>
    <w:rsid w:val="002610F4"/>
    <w:rsid w:val="0026117F"/>
    <w:rsid w:val="00261182"/>
    <w:rsid w:val="002613CD"/>
    <w:rsid w:val="00261431"/>
    <w:rsid w:val="00261448"/>
    <w:rsid w:val="00261488"/>
    <w:rsid w:val="002614A2"/>
    <w:rsid w:val="00261505"/>
    <w:rsid w:val="00261522"/>
    <w:rsid w:val="0026153D"/>
    <w:rsid w:val="002615D0"/>
    <w:rsid w:val="0026166B"/>
    <w:rsid w:val="002616CF"/>
    <w:rsid w:val="002616F1"/>
    <w:rsid w:val="0026170E"/>
    <w:rsid w:val="00261742"/>
    <w:rsid w:val="0026174F"/>
    <w:rsid w:val="00261756"/>
    <w:rsid w:val="002619A2"/>
    <w:rsid w:val="00261A84"/>
    <w:rsid w:val="00261BA2"/>
    <w:rsid w:val="00261C8E"/>
    <w:rsid w:val="00261D6D"/>
    <w:rsid w:val="00261DB6"/>
    <w:rsid w:val="0026216E"/>
    <w:rsid w:val="002622B8"/>
    <w:rsid w:val="0026236D"/>
    <w:rsid w:val="002623AC"/>
    <w:rsid w:val="0026251D"/>
    <w:rsid w:val="002625B4"/>
    <w:rsid w:val="00262618"/>
    <w:rsid w:val="0026274A"/>
    <w:rsid w:val="00262931"/>
    <w:rsid w:val="0026293E"/>
    <w:rsid w:val="002629AA"/>
    <w:rsid w:val="00262C54"/>
    <w:rsid w:val="00262D31"/>
    <w:rsid w:val="00262E7A"/>
    <w:rsid w:val="00262F7F"/>
    <w:rsid w:val="00263240"/>
    <w:rsid w:val="00263248"/>
    <w:rsid w:val="00263335"/>
    <w:rsid w:val="00263413"/>
    <w:rsid w:val="002634E8"/>
    <w:rsid w:val="002635A6"/>
    <w:rsid w:val="002635D9"/>
    <w:rsid w:val="00263605"/>
    <w:rsid w:val="00263683"/>
    <w:rsid w:val="00263806"/>
    <w:rsid w:val="002638AE"/>
    <w:rsid w:val="002638DD"/>
    <w:rsid w:val="00263906"/>
    <w:rsid w:val="00263973"/>
    <w:rsid w:val="00263A25"/>
    <w:rsid w:val="00263B28"/>
    <w:rsid w:val="00263DCD"/>
    <w:rsid w:val="00263E13"/>
    <w:rsid w:val="00263F59"/>
    <w:rsid w:val="00263F7A"/>
    <w:rsid w:val="00264328"/>
    <w:rsid w:val="0026432B"/>
    <w:rsid w:val="002644F3"/>
    <w:rsid w:val="00264516"/>
    <w:rsid w:val="0026467E"/>
    <w:rsid w:val="002646E9"/>
    <w:rsid w:val="0026480B"/>
    <w:rsid w:val="0026484B"/>
    <w:rsid w:val="002649B7"/>
    <w:rsid w:val="00264A6F"/>
    <w:rsid w:val="00264AB9"/>
    <w:rsid w:val="00264C3A"/>
    <w:rsid w:val="00264DA7"/>
    <w:rsid w:val="00264DE7"/>
    <w:rsid w:val="00264DFF"/>
    <w:rsid w:val="00264E3A"/>
    <w:rsid w:val="00264E95"/>
    <w:rsid w:val="00264F93"/>
    <w:rsid w:val="00265005"/>
    <w:rsid w:val="002650C9"/>
    <w:rsid w:val="00265340"/>
    <w:rsid w:val="002653C1"/>
    <w:rsid w:val="002653CD"/>
    <w:rsid w:val="002653E1"/>
    <w:rsid w:val="002653FE"/>
    <w:rsid w:val="00265472"/>
    <w:rsid w:val="002654B0"/>
    <w:rsid w:val="0026557D"/>
    <w:rsid w:val="0026560C"/>
    <w:rsid w:val="00265631"/>
    <w:rsid w:val="002657C8"/>
    <w:rsid w:val="00265871"/>
    <w:rsid w:val="002658AD"/>
    <w:rsid w:val="0026590A"/>
    <w:rsid w:val="0026593F"/>
    <w:rsid w:val="00265A05"/>
    <w:rsid w:val="00265B04"/>
    <w:rsid w:val="00265B19"/>
    <w:rsid w:val="00265B8B"/>
    <w:rsid w:val="00265C7E"/>
    <w:rsid w:val="00265CCA"/>
    <w:rsid w:val="00265CE3"/>
    <w:rsid w:val="00265D49"/>
    <w:rsid w:val="00265F2B"/>
    <w:rsid w:val="00265FE7"/>
    <w:rsid w:val="00266015"/>
    <w:rsid w:val="0026612C"/>
    <w:rsid w:val="0026613E"/>
    <w:rsid w:val="00266344"/>
    <w:rsid w:val="0026646E"/>
    <w:rsid w:val="0026649C"/>
    <w:rsid w:val="002664AD"/>
    <w:rsid w:val="00266644"/>
    <w:rsid w:val="00266744"/>
    <w:rsid w:val="002667B6"/>
    <w:rsid w:val="002668B9"/>
    <w:rsid w:val="0026692C"/>
    <w:rsid w:val="00266952"/>
    <w:rsid w:val="002669CA"/>
    <w:rsid w:val="00266A91"/>
    <w:rsid w:val="00266AA7"/>
    <w:rsid w:val="00266C64"/>
    <w:rsid w:val="00266E6F"/>
    <w:rsid w:val="00266F12"/>
    <w:rsid w:val="00266F58"/>
    <w:rsid w:val="00266FAC"/>
    <w:rsid w:val="002670C3"/>
    <w:rsid w:val="002671E8"/>
    <w:rsid w:val="002672B7"/>
    <w:rsid w:val="0026742E"/>
    <w:rsid w:val="0026748D"/>
    <w:rsid w:val="002674A8"/>
    <w:rsid w:val="002679E3"/>
    <w:rsid w:val="00267D6B"/>
    <w:rsid w:val="00267D85"/>
    <w:rsid w:val="00267DAA"/>
    <w:rsid w:val="00267E03"/>
    <w:rsid w:val="00267EA9"/>
    <w:rsid w:val="00267EDD"/>
    <w:rsid w:val="00267F67"/>
    <w:rsid w:val="002700D7"/>
    <w:rsid w:val="002701AA"/>
    <w:rsid w:val="00270200"/>
    <w:rsid w:val="002702D7"/>
    <w:rsid w:val="00270366"/>
    <w:rsid w:val="0027039F"/>
    <w:rsid w:val="00270404"/>
    <w:rsid w:val="0027047D"/>
    <w:rsid w:val="00270496"/>
    <w:rsid w:val="002704F2"/>
    <w:rsid w:val="0027052E"/>
    <w:rsid w:val="002705E2"/>
    <w:rsid w:val="00270639"/>
    <w:rsid w:val="00270671"/>
    <w:rsid w:val="00270766"/>
    <w:rsid w:val="002708D8"/>
    <w:rsid w:val="00270C65"/>
    <w:rsid w:val="00270D07"/>
    <w:rsid w:val="00270D10"/>
    <w:rsid w:val="00270F1D"/>
    <w:rsid w:val="00270FC7"/>
    <w:rsid w:val="00271113"/>
    <w:rsid w:val="00271330"/>
    <w:rsid w:val="0027157D"/>
    <w:rsid w:val="002716E7"/>
    <w:rsid w:val="00271807"/>
    <w:rsid w:val="00271AEB"/>
    <w:rsid w:val="00271CAA"/>
    <w:rsid w:val="00271D0A"/>
    <w:rsid w:val="00271D47"/>
    <w:rsid w:val="00271F2C"/>
    <w:rsid w:val="00271F7D"/>
    <w:rsid w:val="0027209F"/>
    <w:rsid w:val="002722E4"/>
    <w:rsid w:val="0027235E"/>
    <w:rsid w:val="00272735"/>
    <w:rsid w:val="00272842"/>
    <w:rsid w:val="00272D32"/>
    <w:rsid w:val="00272D63"/>
    <w:rsid w:val="00272DA0"/>
    <w:rsid w:val="00272FA8"/>
    <w:rsid w:val="00273352"/>
    <w:rsid w:val="0027336A"/>
    <w:rsid w:val="00273641"/>
    <w:rsid w:val="0027366E"/>
    <w:rsid w:val="002737E9"/>
    <w:rsid w:val="0027380E"/>
    <w:rsid w:val="00273A1E"/>
    <w:rsid w:val="00273B11"/>
    <w:rsid w:val="00273B1F"/>
    <w:rsid w:val="00273B82"/>
    <w:rsid w:val="00273B8F"/>
    <w:rsid w:val="00273E7C"/>
    <w:rsid w:val="00273F53"/>
    <w:rsid w:val="00273FBE"/>
    <w:rsid w:val="0027417C"/>
    <w:rsid w:val="0027431D"/>
    <w:rsid w:val="002743C5"/>
    <w:rsid w:val="002744FD"/>
    <w:rsid w:val="00274526"/>
    <w:rsid w:val="0027473F"/>
    <w:rsid w:val="00274A80"/>
    <w:rsid w:val="00274BC9"/>
    <w:rsid w:val="00274C3A"/>
    <w:rsid w:val="00274C93"/>
    <w:rsid w:val="00274CCB"/>
    <w:rsid w:val="00274CEB"/>
    <w:rsid w:val="00274E89"/>
    <w:rsid w:val="00274F50"/>
    <w:rsid w:val="0027508D"/>
    <w:rsid w:val="002750DC"/>
    <w:rsid w:val="002752D7"/>
    <w:rsid w:val="00275300"/>
    <w:rsid w:val="0027542F"/>
    <w:rsid w:val="002754AF"/>
    <w:rsid w:val="0027552E"/>
    <w:rsid w:val="002757F4"/>
    <w:rsid w:val="002758DE"/>
    <w:rsid w:val="002759FF"/>
    <w:rsid w:val="00275AE3"/>
    <w:rsid w:val="00275C79"/>
    <w:rsid w:val="00275FC9"/>
    <w:rsid w:val="00276026"/>
    <w:rsid w:val="00276058"/>
    <w:rsid w:val="00276122"/>
    <w:rsid w:val="0027613A"/>
    <w:rsid w:val="002761E8"/>
    <w:rsid w:val="0027633E"/>
    <w:rsid w:val="002763F1"/>
    <w:rsid w:val="002765AA"/>
    <w:rsid w:val="002765B0"/>
    <w:rsid w:val="00276611"/>
    <w:rsid w:val="00276662"/>
    <w:rsid w:val="00276874"/>
    <w:rsid w:val="00276D0E"/>
    <w:rsid w:val="00276D3D"/>
    <w:rsid w:val="00276E17"/>
    <w:rsid w:val="00276E7C"/>
    <w:rsid w:val="00277018"/>
    <w:rsid w:val="002770F6"/>
    <w:rsid w:val="00277274"/>
    <w:rsid w:val="002773F6"/>
    <w:rsid w:val="0027747B"/>
    <w:rsid w:val="002774E1"/>
    <w:rsid w:val="00277808"/>
    <w:rsid w:val="00277903"/>
    <w:rsid w:val="00277952"/>
    <w:rsid w:val="00277AEF"/>
    <w:rsid w:val="00277DEE"/>
    <w:rsid w:val="00277E1D"/>
    <w:rsid w:val="00277E5E"/>
    <w:rsid w:val="00280049"/>
    <w:rsid w:val="0028007C"/>
    <w:rsid w:val="0028007D"/>
    <w:rsid w:val="002800E6"/>
    <w:rsid w:val="002801B6"/>
    <w:rsid w:val="002801B8"/>
    <w:rsid w:val="00280272"/>
    <w:rsid w:val="002802F9"/>
    <w:rsid w:val="0028033F"/>
    <w:rsid w:val="00280363"/>
    <w:rsid w:val="0028042E"/>
    <w:rsid w:val="00280650"/>
    <w:rsid w:val="00280659"/>
    <w:rsid w:val="00280929"/>
    <w:rsid w:val="002809BD"/>
    <w:rsid w:val="002809BF"/>
    <w:rsid w:val="00281182"/>
    <w:rsid w:val="00281345"/>
    <w:rsid w:val="00281354"/>
    <w:rsid w:val="002813B1"/>
    <w:rsid w:val="0028143B"/>
    <w:rsid w:val="00281443"/>
    <w:rsid w:val="002814F9"/>
    <w:rsid w:val="0028152F"/>
    <w:rsid w:val="0028154F"/>
    <w:rsid w:val="00281883"/>
    <w:rsid w:val="00281B77"/>
    <w:rsid w:val="00281D30"/>
    <w:rsid w:val="00281D6C"/>
    <w:rsid w:val="00281EFD"/>
    <w:rsid w:val="00282277"/>
    <w:rsid w:val="002822AA"/>
    <w:rsid w:val="002822FB"/>
    <w:rsid w:val="00282376"/>
    <w:rsid w:val="0028243A"/>
    <w:rsid w:val="0028253D"/>
    <w:rsid w:val="00282562"/>
    <w:rsid w:val="00282584"/>
    <w:rsid w:val="002825BE"/>
    <w:rsid w:val="002825F5"/>
    <w:rsid w:val="00282719"/>
    <w:rsid w:val="00282842"/>
    <w:rsid w:val="002828FB"/>
    <w:rsid w:val="00282A22"/>
    <w:rsid w:val="00282C6D"/>
    <w:rsid w:val="00282D79"/>
    <w:rsid w:val="00282E46"/>
    <w:rsid w:val="00282EE6"/>
    <w:rsid w:val="00282FA3"/>
    <w:rsid w:val="002830B5"/>
    <w:rsid w:val="00283190"/>
    <w:rsid w:val="00283313"/>
    <w:rsid w:val="00283376"/>
    <w:rsid w:val="002833B7"/>
    <w:rsid w:val="002834F6"/>
    <w:rsid w:val="00283564"/>
    <w:rsid w:val="0028358A"/>
    <w:rsid w:val="00283605"/>
    <w:rsid w:val="0028368A"/>
    <w:rsid w:val="00283744"/>
    <w:rsid w:val="00283803"/>
    <w:rsid w:val="00283C57"/>
    <w:rsid w:val="00283D7C"/>
    <w:rsid w:val="00283F5D"/>
    <w:rsid w:val="00283F8E"/>
    <w:rsid w:val="00283FB7"/>
    <w:rsid w:val="002841B8"/>
    <w:rsid w:val="0028443F"/>
    <w:rsid w:val="002847FC"/>
    <w:rsid w:val="00284805"/>
    <w:rsid w:val="002848AF"/>
    <w:rsid w:val="002848ED"/>
    <w:rsid w:val="00284928"/>
    <w:rsid w:val="00284A04"/>
    <w:rsid w:val="00284C46"/>
    <w:rsid w:val="00284CFF"/>
    <w:rsid w:val="00284EEC"/>
    <w:rsid w:val="00284F5C"/>
    <w:rsid w:val="00284FFD"/>
    <w:rsid w:val="002850A6"/>
    <w:rsid w:val="00285163"/>
    <w:rsid w:val="002851BF"/>
    <w:rsid w:val="002851E0"/>
    <w:rsid w:val="0028523A"/>
    <w:rsid w:val="0028523D"/>
    <w:rsid w:val="00285245"/>
    <w:rsid w:val="0028540D"/>
    <w:rsid w:val="0028553B"/>
    <w:rsid w:val="0028559D"/>
    <w:rsid w:val="002856D2"/>
    <w:rsid w:val="00285752"/>
    <w:rsid w:val="0028597C"/>
    <w:rsid w:val="00285C55"/>
    <w:rsid w:val="00285D66"/>
    <w:rsid w:val="00285EBA"/>
    <w:rsid w:val="00286069"/>
    <w:rsid w:val="002863B8"/>
    <w:rsid w:val="0028651C"/>
    <w:rsid w:val="00286674"/>
    <w:rsid w:val="00286772"/>
    <w:rsid w:val="00286886"/>
    <w:rsid w:val="002868CE"/>
    <w:rsid w:val="00286A21"/>
    <w:rsid w:val="00286AFA"/>
    <w:rsid w:val="00286B18"/>
    <w:rsid w:val="00286B64"/>
    <w:rsid w:val="00286B6D"/>
    <w:rsid w:val="00286B93"/>
    <w:rsid w:val="00286BFF"/>
    <w:rsid w:val="00286C65"/>
    <w:rsid w:val="00286CE9"/>
    <w:rsid w:val="00286EE8"/>
    <w:rsid w:val="00287088"/>
    <w:rsid w:val="00287164"/>
    <w:rsid w:val="00287240"/>
    <w:rsid w:val="002874F9"/>
    <w:rsid w:val="00287713"/>
    <w:rsid w:val="00287F48"/>
    <w:rsid w:val="00287F8A"/>
    <w:rsid w:val="0029004E"/>
    <w:rsid w:val="00290287"/>
    <w:rsid w:val="002902AB"/>
    <w:rsid w:val="0029044A"/>
    <w:rsid w:val="00290490"/>
    <w:rsid w:val="002905DA"/>
    <w:rsid w:val="00290660"/>
    <w:rsid w:val="002908BC"/>
    <w:rsid w:val="00290A4D"/>
    <w:rsid w:val="00290A66"/>
    <w:rsid w:val="00290BA0"/>
    <w:rsid w:val="00290C04"/>
    <w:rsid w:val="00290C17"/>
    <w:rsid w:val="00290C92"/>
    <w:rsid w:val="00290E61"/>
    <w:rsid w:val="00290F39"/>
    <w:rsid w:val="00290FE2"/>
    <w:rsid w:val="002910DB"/>
    <w:rsid w:val="002910F8"/>
    <w:rsid w:val="00291155"/>
    <w:rsid w:val="002913D6"/>
    <w:rsid w:val="00291481"/>
    <w:rsid w:val="0029149F"/>
    <w:rsid w:val="002914D2"/>
    <w:rsid w:val="002915D4"/>
    <w:rsid w:val="0029164C"/>
    <w:rsid w:val="002917FA"/>
    <w:rsid w:val="002918C8"/>
    <w:rsid w:val="00291A00"/>
    <w:rsid w:val="00291BA4"/>
    <w:rsid w:val="00291BEA"/>
    <w:rsid w:val="00291C09"/>
    <w:rsid w:val="00291E9D"/>
    <w:rsid w:val="00291FA8"/>
    <w:rsid w:val="00292299"/>
    <w:rsid w:val="0029262C"/>
    <w:rsid w:val="002926B9"/>
    <w:rsid w:val="00292937"/>
    <w:rsid w:val="00292A09"/>
    <w:rsid w:val="00292A73"/>
    <w:rsid w:val="00292AFE"/>
    <w:rsid w:val="00292B1C"/>
    <w:rsid w:val="00292B5D"/>
    <w:rsid w:val="00292CE9"/>
    <w:rsid w:val="00292CFB"/>
    <w:rsid w:val="00292D29"/>
    <w:rsid w:val="00292DF9"/>
    <w:rsid w:val="002930A2"/>
    <w:rsid w:val="00293148"/>
    <w:rsid w:val="002934B9"/>
    <w:rsid w:val="00293C97"/>
    <w:rsid w:val="00293D20"/>
    <w:rsid w:val="00293D5C"/>
    <w:rsid w:val="00293E1A"/>
    <w:rsid w:val="00293E79"/>
    <w:rsid w:val="0029448C"/>
    <w:rsid w:val="002944BC"/>
    <w:rsid w:val="00294656"/>
    <w:rsid w:val="0029470B"/>
    <w:rsid w:val="002948EF"/>
    <w:rsid w:val="00294902"/>
    <w:rsid w:val="00294992"/>
    <w:rsid w:val="00294BDE"/>
    <w:rsid w:val="00294CCD"/>
    <w:rsid w:val="00294D13"/>
    <w:rsid w:val="00294F15"/>
    <w:rsid w:val="00294F37"/>
    <w:rsid w:val="00294F4E"/>
    <w:rsid w:val="00294FE7"/>
    <w:rsid w:val="0029504D"/>
    <w:rsid w:val="00295058"/>
    <w:rsid w:val="002951EC"/>
    <w:rsid w:val="00295272"/>
    <w:rsid w:val="002953C2"/>
    <w:rsid w:val="002953CF"/>
    <w:rsid w:val="0029546B"/>
    <w:rsid w:val="002954B0"/>
    <w:rsid w:val="0029561E"/>
    <w:rsid w:val="0029582D"/>
    <w:rsid w:val="002959D7"/>
    <w:rsid w:val="00295B22"/>
    <w:rsid w:val="00295ECC"/>
    <w:rsid w:val="00295F46"/>
    <w:rsid w:val="00296156"/>
    <w:rsid w:val="002962B7"/>
    <w:rsid w:val="002964F5"/>
    <w:rsid w:val="00296544"/>
    <w:rsid w:val="0029663C"/>
    <w:rsid w:val="00296665"/>
    <w:rsid w:val="002966B4"/>
    <w:rsid w:val="0029673C"/>
    <w:rsid w:val="00296804"/>
    <w:rsid w:val="00296963"/>
    <w:rsid w:val="00296988"/>
    <w:rsid w:val="002969EF"/>
    <w:rsid w:val="00296BAA"/>
    <w:rsid w:val="00296BF9"/>
    <w:rsid w:val="00296C5F"/>
    <w:rsid w:val="00296DCF"/>
    <w:rsid w:val="00296EAE"/>
    <w:rsid w:val="002971DC"/>
    <w:rsid w:val="00297250"/>
    <w:rsid w:val="00297379"/>
    <w:rsid w:val="0029739E"/>
    <w:rsid w:val="002973A2"/>
    <w:rsid w:val="0029744B"/>
    <w:rsid w:val="002975EE"/>
    <w:rsid w:val="00297612"/>
    <w:rsid w:val="0029764A"/>
    <w:rsid w:val="002976BA"/>
    <w:rsid w:val="00297881"/>
    <w:rsid w:val="00297A11"/>
    <w:rsid w:val="00297A62"/>
    <w:rsid w:val="00297CAF"/>
    <w:rsid w:val="00297CF1"/>
    <w:rsid w:val="00297E0D"/>
    <w:rsid w:val="00297F40"/>
    <w:rsid w:val="00297F82"/>
    <w:rsid w:val="00297FBE"/>
    <w:rsid w:val="00298194"/>
    <w:rsid w:val="002A000B"/>
    <w:rsid w:val="002A00E2"/>
    <w:rsid w:val="002A0170"/>
    <w:rsid w:val="002A0187"/>
    <w:rsid w:val="002A01A1"/>
    <w:rsid w:val="002A01C2"/>
    <w:rsid w:val="002A01E1"/>
    <w:rsid w:val="002A0271"/>
    <w:rsid w:val="002A053F"/>
    <w:rsid w:val="002A0778"/>
    <w:rsid w:val="002A0B3F"/>
    <w:rsid w:val="002A0B96"/>
    <w:rsid w:val="002A0CF1"/>
    <w:rsid w:val="002A0DF9"/>
    <w:rsid w:val="002A0EAC"/>
    <w:rsid w:val="002A0F94"/>
    <w:rsid w:val="002A0FCE"/>
    <w:rsid w:val="002A1246"/>
    <w:rsid w:val="002A137D"/>
    <w:rsid w:val="002A13D0"/>
    <w:rsid w:val="002A140F"/>
    <w:rsid w:val="002A148F"/>
    <w:rsid w:val="002A14E3"/>
    <w:rsid w:val="002A165C"/>
    <w:rsid w:val="002A170C"/>
    <w:rsid w:val="002A171A"/>
    <w:rsid w:val="002A17F8"/>
    <w:rsid w:val="002A1805"/>
    <w:rsid w:val="002A196E"/>
    <w:rsid w:val="002A19C2"/>
    <w:rsid w:val="002A1A53"/>
    <w:rsid w:val="002A1AE0"/>
    <w:rsid w:val="002A1B1B"/>
    <w:rsid w:val="002A1B91"/>
    <w:rsid w:val="002A1BFC"/>
    <w:rsid w:val="002A1C53"/>
    <w:rsid w:val="002A1E14"/>
    <w:rsid w:val="002A1EE9"/>
    <w:rsid w:val="002A1F30"/>
    <w:rsid w:val="002A2048"/>
    <w:rsid w:val="002A211D"/>
    <w:rsid w:val="002A22A2"/>
    <w:rsid w:val="002A2389"/>
    <w:rsid w:val="002A24A8"/>
    <w:rsid w:val="002A24B8"/>
    <w:rsid w:val="002A24C4"/>
    <w:rsid w:val="002A24DA"/>
    <w:rsid w:val="002A25C5"/>
    <w:rsid w:val="002A2801"/>
    <w:rsid w:val="002A2874"/>
    <w:rsid w:val="002A2A19"/>
    <w:rsid w:val="002A2AAE"/>
    <w:rsid w:val="002A2CF6"/>
    <w:rsid w:val="002A2F50"/>
    <w:rsid w:val="002A308B"/>
    <w:rsid w:val="002A318D"/>
    <w:rsid w:val="002A3238"/>
    <w:rsid w:val="002A3265"/>
    <w:rsid w:val="002A3357"/>
    <w:rsid w:val="002A3392"/>
    <w:rsid w:val="002A3540"/>
    <w:rsid w:val="002A38C7"/>
    <w:rsid w:val="002A39B1"/>
    <w:rsid w:val="002A3A1E"/>
    <w:rsid w:val="002A3AED"/>
    <w:rsid w:val="002A3BD9"/>
    <w:rsid w:val="002A3BEA"/>
    <w:rsid w:val="002A3CD9"/>
    <w:rsid w:val="002A3DB2"/>
    <w:rsid w:val="002A3E2F"/>
    <w:rsid w:val="002A3EDB"/>
    <w:rsid w:val="002A40D2"/>
    <w:rsid w:val="002A40DE"/>
    <w:rsid w:val="002A42D5"/>
    <w:rsid w:val="002A4324"/>
    <w:rsid w:val="002A44A1"/>
    <w:rsid w:val="002A473B"/>
    <w:rsid w:val="002A48CC"/>
    <w:rsid w:val="002A491D"/>
    <w:rsid w:val="002A499F"/>
    <w:rsid w:val="002A49A1"/>
    <w:rsid w:val="002A4A98"/>
    <w:rsid w:val="002A4F7E"/>
    <w:rsid w:val="002A509B"/>
    <w:rsid w:val="002A53E4"/>
    <w:rsid w:val="002A56EA"/>
    <w:rsid w:val="002A574A"/>
    <w:rsid w:val="002A59ED"/>
    <w:rsid w:val="002A5A54"/>
    <w:rsid w:val="002A5B0C"/>
    <w:rsid w:val="002A5B85"/>
    <w:rsid w:val="002A5D9E"/>
    <w:rsid w:val="002A5F35"/>
    <w:rsid w:val="002A5F9A"/>
    <w:rsid w:val="002A608D"/>
    <w:rsid w:val="002A60D8"/>
    <w:rsid w:val="002A6146"/>
    <w:rsid w:val="002A62BE"/>
    <w:rsid w:val="002A62F1"/>
    <w:rsid w:val="002A64EF"/>
    <w:rsid w:val="002A6504"/>
    <w:rsid w:val="002A6514"/>
    <w:rsid w:val="002A6602"/>
    <w:rsid w:val="002A6687"/>
    <w:rsid w:val="002A66B5"/>
    <w:rsid w:val="002A66EF"/>
    <w:rsid w:val="002A680F"/>
    <w:rsid w:val="002A6902"/>
    <w:rsid w:val="002A6BE9"/>
    <w:rsid w:val="002A6D36"/>
    <w:rsid w:val="002A6E18"/>
    <w:rsid w:val="002A6F8D"/>
    <w:rsid w:val="002A7084"/>
    <w:rsid w:val="002A7392"/>
    <w:rsid w:val="002A74EA"/>
    <w:rsid w:val="002A760F"/>
    <w:rsid w:val="002A7640"/>
    <w:rsid w:val="002A7968"/>
    <w:rsid w:val="002A796B"/>
    <w:rsid w:val="002A7A1F"/>
    <w:rsid w:val="002A7B55"/>
    <w:rsid w:val="002A7D9B"/>
    <w:rsid w:val="002A7EF5"/>
    <w:rsid w:val="002A7F36"/>
    <w:rsid w:val="002A7FB5"/>
    <w:rsid w:val="002B00F2"/>
    <w:rsid w:val="002B015E"/>
    <w:rsid w:val="002B0161"/>
    <w:rsid w:val="002B0177"/>
    <w:rsid w:val="002B017E"/>
    <w:rsid w:val="002B02A5"/>
    <w:rsid w:val="002B0375"/>
    <w:rsid w:val="002B040D"/>
    <w:rsid w:val="002B06FD"/>
    <w:rsid w:val="002B08B2"/>
    <w:rsid w:val="002B0A37"/>
    <w:rsid w:val="002B0A7F"/>
    <w:rsid w:val="002B0AAB"/>
    <w:rsid w:val="002B0B3C"/>
    <w:rsid w:val="002B0B66"/>
    <w:rsid w:val="002B0D26"/>
    <w:rsid w:val="002B1084"/>
    <w:rsid w:val="002B10BC"/>
    <w:rsid w:val="002B1281"/>
    <w:rsid w:val="002B13B2"/>
    <w:rsid w:val="002B1442"/>
    <w:rsid w:val="002B14C6"/>
    <w:rsid w:val="002B1579"/>
    <w:rsid w:val="002B1645"/>
    <w:rsid w:val="002B175B"/>
    <w:rsid w:val="002B1917"/>
    <w:rsid w:val="002B1930"/>
    <w:rsid w:val="002B19A1"/>
    <w:rsid w:val="002B19F1"/>
    <w:rsid w:val="002B1A82"/>
    <w:rsid w:val="002B1BC7"/>
    <w:rsid w:val="002B1C58"/>
    <w:rsid w:val="002B1CC1"/>
    <w:rsid w:val="002B1DA9"/>
    <w:rsid w:val="002B1DBD"/>
    <w:rsid w:val="002B1ED0"/>
    <w:rsid w:val="002B1F20"/>
    <w:rsid w:val="002B1F8E"/>
    <w:rsid w:val="002B20B4"/>
    <w:rsid w:val="002B214C"/>
    <w:rsid w:val="002B226E"/>
    <w:rsid w:val="002B238A"/>
    <w:rsid w:val="002B249A"/>
    <w:rsid w:val="002B24C7"/>
    <w:rsid w:val="002B2534"/>
    <w:rsid w:val="002B25CA"/>
    <w:rsid w:val="002B28A3"/>
    <w:rsid w:val="002B28CA"/>
    <w:rsid w:val="002B2B61"/>
    <w:rsid w:val="002B2B8E"/>
    <w:rsid w:val="002B2C2A"/>
    <w:rsid w:val="002B2D9B"/>
    <w:rsid w:val="002B2FBB"/>
    <w:rsid w:val="002B30EC"/>
    <w:rsid w:val="002B34EE"/>
    <w:rsid w:val="002B3572"/>
    <w:rsid w:val="002B3889"/>
    <w:rsid w:val="002B396F"/>
    <w:rsid w:val="002B3AC2"/>
    <w:rsid w:val="002B3B03"/>
    <w:rsid w:val="002B3B1E"/>
    <w:rsid w:val="002B3F1E"/>
    <w:rsid w:val="002B418E"/>
    <w:rsid w:val="002B4413"/>
    <w:rsid w:val="002B4434"/>
    <w:rsid w:val="002B4613"/>
    <w:rsid w:val="002B46B3"/>
    <w:rsid w:val="002B46C8"/>
    <w:rsid w:val="002B474C"/>
    <w:rsid w:val="002B4A6A"/>
    <w:rsid w:val="002B4BAE"/>
    <w:rsid w:val="002B4CB0"/>
    <w:rsid w:val="002B4DC3"/>
    <w:rsid w:val="002B5164"/>
    <w:rsid w:val="002B51B9"/>
    <w:rsid w:val="002B5361"/>
    <w:rsid w:val="002B53DB"/>
    <w:rsid w:val="002B54EB"/>
    <w:rsid w:val="002B55DF"/>
    <w:rsid w:val="002B55EB"/>
    <w:rsid w:val="002B5689"/>
    <w:rsid w:val="002B574B"/>
    <w:rsid w:val="002B591C"/>
    <w:rsid w:val="002B59EA"/>
    <w:rsid w:val="002B5B51"/>
    <w:rsid w:val="002B5C29"/>
    <w:rsid w:val="002B5CDD"/>
    <w:rsid w:val="002B5E9F"/>
    <w:rsid w:val="002B5EDF"/>
    <w:rsid w:val="002B5FD5"/>
    <w:rsid w:val="002B60F4"/>
    <w:rsid w:val="002B6121"/>
    <w:rsid w:val="002B617A"/>
    <w:rsid w:val="002B6245"/>
    <w:rsid w:val="002B6334"/>
    <w:rsid w:val="002B6451"/>
    <w:rsid w:val="002B64EB"/>
    <w:rsid w:val="002B68DC"/>
    <w:rsid w:val="002B68DF"/>
    <w:rsid w:val="002B6A14"/>
    <w:rsid w:val="002B6CC5"/>
    <w:rsid w:val="002B6D05"/>
    <w:rsid w:val="002B6D5D"/>
    <w:rsid w:val="002B6DD1"/>
    <w:rsid w:val="002B715F"/>
    <w:rsid w:val="002B7317"/>
    <w:rsid w:val="002B7336"/>
    <w:rsid w:val="002B74AA"/>
    <w:rsid w:val="002B7658"/>
    <w:rsid w:val="002B767A"/>
    <w:rsid w:val="002B76BF"/>
    <w:rsid w:val="002B782B"/>
    <w:rsid w:val="002B785A"/>
    <w:rsid w:val="002B7861"/>
    <w:rsid w:val="002B79FC"/>
    <w:rsid w:val="002B7AB5"/>
    <w:rsid w:val="002B7D8F"/>
    <w:rsid w:val="002B7E64"/>
    <w:rsid w:val="002B7F83"/>
    <w:rsid w:val="002BD881"/>
    <w:rsid w:val="002C0053"/>
    <w:rsid w:val="002C0186"/>
    <w:rsid w:val="002C020E"/>
    <w:rsid w:val="002C0437"/>
    <w:rsid w:val="002C0466"/>
    <w:rsid w:val="002C04B1"/>
    <w:rsid w:val="002C04CE"/>
    <w:rsid w:val="002C0B87"/>
    <w:rsid w:val="002C0C32"/>
    <w:rsid w:val="002C122B"/>
    <w:rsid w:val="002C14A7"/>
    <w:rsid w:val="002C156B"/>
    <w:rsid w:val="002C174E"/>
    <w:rsid w:val="002C1830"/>
    <w:rsid w:val="002C1842"/>
    <w:rsid w:val="002C1C06"/>
    <w:rsid w:val="002C1C8E"/>
    <w:rsid w:val="002C1D44"/>
    <w:rsid w:val="002C1E59"/>
    <w:rsid w:val="002C22CC"/>
    <w:rsid w:val="002C24AC"/>
    <w:rsid w:val="002C25AC"/>
    <w:rsid w:val="002C2716"/>
    <w:rsid w:val="002C273C"/>
    <w:rsid w:val="002C279B"/>
    <w:rsid w:val="002C29D7"/>
    <w:rsid w:val="002C2AA8"/>
    <w:rsid w:val="002C2B3C"/>
    <w:rsid w:val="002C2C3D"/>
    <w:rsid w:val="002C2C86"/>
    <w:rsid w:val="002C2D3B"/>
    <w:rsid w:val="002C2D7D"/>
    <w:rsid w:val="002C30A7"/>
    <w:rsid w:val="002C3148"/>
    <w:rsid w:val="002C330B"/>
    <w:rsid w:val="002C338D"/>
    <w:rsid w:val="002C33FB"/>
    <w:rsid w:val="002C3598"/>
    <w:rsid w:val="002C37EF"/>
    <w:rsid w:val="002C38CE"/>
    <w:rsid w:val="002C3AA6"/>
    <w:rsid w:val="002C3CD2"/>
    <w:rsid w:val="002C3D22"/>
    <w:rsid w:val="002C3DB0"/>
    <w:rsid w:val="002C3E45"/>
    <w:rsid w:val="002C4058"/>
    <w:rsid w:val="002C41D4"/>
    <w:rsid w:val="002C427F"/>
    <w:rsid w:val="002C4439"/>
    <w:rsid w:val="002C459A"/>
    <w:rsid w:val="002C46B8"/>
    <w:rsid w:val="002C476D"/>
    <w:rsid w:val="002C486C"/>
    <w:rsid w:val="002C4879"/>
    <w:rsid w:val="002C48C4"/>
    <w:rsid w:val="002C496A"/>
    <w:rsid w:val="002C4A54"/>
    <w:rsid w:val="002C4B3B"/>
    <w:rsid w:val="002C4BC7"/>
    <w:rsid w:val="002C4CD7"/>
    <w:rsid w:val="002C4E06"/>
    <w:rsid w:val="002C501C"/>
    <w:rsid w:val="002C503D"/>
    <w:rsid w:val="002C504D"/>
    <w:rsid w:val="002C5088"/>
    <w:rsid w:val="002C5339"/>
    <w:rsid w:val="002C5377"/>
    <w:rsid w:val="002C5696"/>
    <w:rsid w:val="002C57DD"/>
    <w:rsid w:val="002C58B2"/>
    <w:rsid w:val="002C597E"/>
    <w:rsid w:val="002C59AD"/>
    <w:rsid w:val="002C5AA1"/>
    <w:rsid w:val="002C5B9D"/>
    <w:rsid w:val="002C5DC1"/>
    <w:rsid w:val="002C5E0F"/>
    <w:rsid w:val="002C615B"/>
    <w:rsid w:val="002C64F1"/>
    <w:rsid w:val="002C6811"/>
    <w:rsid w:val="002C69EA"/>
    <w:rsid w:val="002C6AC2"/>
    <w:rsid w:val="002C6C17"/>
    <w:rsid w:val="002C6C69"/>
    <w:rsid w:val="002C6CDC"/>
    <w:rsid w:val="002C6E68"/>
    <w:rsid w:val="002C7109"/>
    <w:rsid w:val="002C718F"/>
    <w:rsid w:val="002C71B9"/>
    <w:rsid w:val="002C7257"/>
    <w:rsid w:val="002C751E"/>
    <w:rsid w:val="002C7641"/>
    <w:rsid w:val="002C77DD"/>
    <w:rsid w:val="002C7952"/>
    <w:rsid w:val="002C7984"/>
    <w:rsid w:val="002C798C"/>
    <w:rsid w:val="002C7B2C"/>
    <w:rsid w:val="002C7B38"/>
    <w:rsid w:val="002C7BC4"/>
    <w:rsid w:val="002C7DA1"/>
    <w:rsid w:val="002C7DA4"/>
    <w:rsid w:val="002C7DB8"/>
    <w:rsid w:val="002C7DD6"/>
    <w:rsid w:val="002C7F58"/>
    <w:rsid w:val="002D000C"/>
    <w:rsid w:val="002D0091"/>
    <w:rsid w:val="002D00D1"/>
    <w:rsid w:val="002D00D6"/>
    <w:rsid w:val="002D0161"/>
    <w:rsid w:val="002D01B0"/>
    <w:rsid w:val="002D0328"/>
    <w:rsid w:val="002D03A8"/>
    <w:rsid w:val="002D0574"/>
    <w:rsid w:val="002D078E"/>
    <w:rsid w:val="002D0912"/>
    <w:rsid w:val="002D0A4F"/>
    <w:rsid w:val="002D0BF4"/>
    <w:rsid w:val="002D0EA2"/>
    <w:rsid w:val="002D0F62"/>
    <w:rsid w:val="002D1110"/>
    <w:rsid w:val="002D12BF"/>
    <w:rsid w:val="002D159D"/>
    <w:rsid w:val="002D15A8"/>
    <w:rsid w:val="002D15B8"/>
    <w:rsid w:val="002D1666"/>
    <w:rsid w:val="002D16B4"/>
    <w:rsid w:val="002D1827"/>
    <w:rsid w:val="002D1878"/>
    <w:rsid w:val="002D1952"/>
    <w:rsid w:val="002D1AC2"/>
    <w:rsid w:val="002D1B78"/>
    <w:rsid w:val="002D1D72"/>
    <w:rsid w:val="002D1D95"/>
    <w:rsid w:val="002D1E59"/>
    <w:rsid w:val="002D1EEA"/>
    <w:rsid w:val="002D1F67"/>
    <w:rsid w:val="002D1FD5"/>
    <w:rsid w:val="002D20B2"/>
    <w:rsid w:val="002D22E8"/>
    <w:rsid w:val="002D2316"/>
    <w:rsid w:val="002D2408"/>
    <w:rsid w:val="002D2430"/>
    <w:rsid w:val="002D25CC"/>
    <w:rsid w:val="002D25FB"/>
    <w:rsid w:val="002D2665"/>
    <w:rsid w:val="002D26AC"/>
    <w:rsid w:val="002D272A"/>
    <w:rsid w:val="002D27F5"/>
    <w:rsid w:val="002D2A34"/>
    <w:rsid w:val="002D2C90"/>
    <w:rsid w:val="002D2D62"/>
    <w:rsid w:val="002D2FB3"/>
    <w:rsid w:val="002D306B"/>
    <w:rsid w:val="002D3322"/>
    <w:rsid w:val="002D33FB"/>
    <w:rsid w:val="002D3419"/>
    <w:rsid w:val="002D342D"/>
    <w:rsid w:val="002D3511"/>
    <w:rsid w:val="002D37DF"/>
    <w:rsid w:val="002D3B3D"/>
    <w:rsid w:val="002D3BB0"/>
    <w:rsid w:val="002D3DBF"/>
    <w:rsid w:val="002D3EC9"/>
    <w:rsid w:val="002D400A"/>
    <w:rsid w:val="002D46A5"/>
    <w:rsid w:val="002D489C"/>
    <w:rsid w:val="002D49CF"/>
    <w:rsid w:val="002D4B1A"/>
    <w:rsid w:val="002D4EC1"/>
    <w:rsid w:val="002D4F11"/>
    <w:rsid w:val="002D525C"/>
    <w:rsid w:val="002D532B"/>
    <w:rsid w:val="002D5353"/>
    <w:rsid w:val="002D54F8"/>
    <w:rsid w:val="002D54F9"/>
    <w:rsid w:val="002D57A8"/>
    <w:rsid w:val="002D59F1"/>
    <w:rsid w:val="002D5BED"/>
    <w:rsid w:val="002D5F75"/>
    <w:rsid w:val="002D602C"/>
    <w:rsid w:val="002D61FD"/>
    <w:rsid w:val="002D6202"/>
    <w:rsid w:val="002D6225"/>
    <w:rsid w:val="002D6368"/>
    <w:rsid w:val="002D63E4"/>
    <w:rsid w:val="002D645B"/>
    <w:rsid w:val="002D64BA"/>
    <w:rsid w:val="002D664E"/>
    <w:rsid w:val="002D66F0"/>
    <w:rsid w:val="002D66FA"/>
    <w:rsid w:val="002D6781"/>
    <w:rsid w:val="002D67B6"/>
    <w:rsid w:val="002D6943"/>
    <w:rsid w:val="002D696F"/>
    <w:rsid w:val="002D69D3"/>
    <w:rsid w:val="002D69FB"/>
    <w:rsid w:val="002D6A1F"/>
    <w:rsid w:val="002D6A52"/>
    <w:rsid w:val="002D6C14"/>
    <w:rsid w:val="002D6C1E"/>
    <w:rsid w:val="002D6D25"/>
    <w:rsid w:val="002D6DB6"/>
    <w:rsid w:val="002D7141"/>
    <w:rsid w:val="002D7368"/>
    <w:rsid w:val="002D74C7"/>
    <w:rsid w:val="002D7557"/>
    <w:rsid w:val="002D75C7"/>
    <w:rsid w:val="002D75EF"/>
    <w:rsid w:val="002D7613"/>
    <w:rsid w:val="002D7619"/>
    <w:rsid w:val="002D769A"/>
    <w:rsid w:val="002D76DE"/>
    <w:rsid w:val="002D7805"/>
    <w:rsid w:val="002D7809"/>
    <w:rsid w:val="002D788A"/>
    <w:rsid w:val="002D7A3B"/>
    <w:rsid w:val="002D7B7E"/>
    <w:rsid w:val="002D7F2D"/>
    <w:rsid w:val="002D7FB1"/>
    <w:rsid w:val="002D7FED"/>
    <w:rsid w:val="002E00CC"/>
    <w:rsid w:val="002E0115"/>
    <w:rsid w:val="002E01C2"/>
    <w:rsid w:val="002E02A3"/>
    <w:rsid w:val="002E03B3"/>
    <w:rsid w:val="002E052F"/>
    <w:rsid w:val="002E0735"/>
    <w:rsid w:val="002E0848"/>
    <w:rsid w:val="002E0A24"/>
    <w:rsid w:val="002E0DF6"/>
    <w:rsid w:val="002E0E79"/>
    <w:rsid w:val="002E10B8"/>
    <w:rsid w:val="002E10DA"/>
    <w:rsid w:val="002E10EB"/>
    <w:rsid w:val="002E1450"/>
    <w:rsid w:val="002E1504"/>
    <w:rsid w:val="002E1565"/>
    <w:rsid w:val="002E159F"/>
    <w:rsid w:val="002E1940"/>
    <w:rsid w:val="002E19CA"/>
    <w:rsid w:val="002E1A3B"/>
    <w:rsid w:val="002E1A3D"/>
    <w:rsid w:val="002E1BD2"/>
    <w:rsid w:val="002E1D45"/>
    <w:rsid w:val="002E1D56"/>
    <w:rsid w:val="002E1DDA"/>
    <w:rsid w:val="002E1E84"/>
    <w:rsid w:val="002E204F"/>
    <w:rsid w:val="002E2066"/>
    <w:rsid w:val="002E2086"/>
    <w:rsid w:val="002E208E"/>
    <w:rsid w:val="002E2127"/>
    <w:rsid w:val="002E2194"/>
    <w:rsid w:val="002E224B"/>
    <w:rsid w:val="002E22BF"/>
    <w:rsid w:val="002E2427"/>
    <w:rsid w:val="002E24BF"/>
    <w:rsid w:val="002E2664"/>
    <w:rsid w:val="002E2882"/>
    <w:rsid w:val="002E28D5"/>
    <w:rsid w:val="002E2992"/>
    <w:rsid w:val="002E2A80"/>
    <w:rsid w:val="002E2A95"/>
    <w:rsid w:val="002E2BC9"/>
    <w:rsid w:val="002E2C15"/>
    <w:rsid w:val="002E2E17"/>
    <w:rsid w:val="002E2ED8"/>
    <w:rsid w:val="002E2FAF"/>
    <w:rsid w:val="002E31CA"/>
    <w:rsid w:val="002E3388"/>
    <w:rsid w:val="002E3456"/>
    <w:rsid w:val="002E354B"/>
    <w:rsid w:val="002E35E4"/>
    <w:rsid w:val="002E364D"/>
    <w:rsid w:val="002E39E1"/>
    <w:rsid w:val="002E3A0D"/>
    <w:rsid w:val="002E3A6C"/>
    <w:rsid w:val="002E3B1F"/>
    <w:rsid w:val="002E3BB3"/>
    <w:rsid w:val="002E3BCB"/>
    <w:rsid w:val="002E3BDB"/>
    <w:rsid w:val="002E3C21"/>
    <w:rsid w:val="002E3D03"/>
    <w:rsid w:val="002E3D86"/>
    <w:rsid w:val="002E3DD3"/>
    <w:rsid w:val="002E3E06"/>
    <w:rsid w:val="002E3F26"/>
    <w:rsid w:val="002E4043"/>
    <w:rsid w:val="002E40BB"/>
    <w:rsid w:val="002E419A"/>
    <w:rsid w:val="002E422E"/>
    <w:rsid w:val="002E4426"/>
    <w:rsid w:val="002E4490"/>
    <w:rsid w:val="002E4636"/>
    <w:rsid w:val="002E477C"/>
    <w:rsid w:val="002E4995"/>
    <w:rsid w:val="002E49B7"/>
    <w:rsid w:val="002E4B46"/>
    <w:rsid w:val="002E4CB0"/>
    <w:rsid w:val="002E4D1C"/>
    <w:rsid w:val="002E4E74"/>
    <w:rsid w:val="002E4FA5"/>
    <w:rsid w:val="002E5090"/>
    <w:rsid w:val="002E50C3"/>
    <w:rsid w:val="002E5355"/>
    <w:rsid w:val="002E53B8"/>
    <w:rsid w:val="002E5538"/>
    <w:rsid w:val="002E57D4"/>
    <w:rsid w:val="002E59A4"/>
    <w:rsid w:val="002E5CDF"/>
    <w:rsid w:val="002E5DCB"/>
    <w:rsid w:val="002E5ECD"/>
    <w:rsid w:val="002E5EF0"/>
    <w:rsid w:val="002E5F9C"/>
    <w:rsid w:val="002E5FDB"/>
    <w:rsid w:val="002E6198"/>
    <w:rsid w:val="002E6238"/>
    <w:rsid w:val="002E6475"/>
    <w:rsid w:val="002E652C"/>
    <w:rsid w:val="002E6571"/>
    <w:rsid w:val="002E6686"/>
    <w:rsid w:val="002E66EF"/>
    <w:rsid w:val="002E6947"/>
    <w:rsid w:val="002E6A5E"/>
    <w:rsid w:val="002E6AA1"/>
    <w:rsid w:val="002E6AA8"/>
    <w:rsid w:val="002E6ADF"/>
    <w:rsid w:val="002E6BB3"/>
    <w:rsid w:val="002E6BD4"/>
    <w:rsid w:val="002E6C11"/>
    <w:rsid w:val="002E6C71"/>
    <w:rsid w:val="002E6EFC"/>
    <w:rsid w:val="002E7013"/>
    <w:rsid w:val="002E72B3"/>
    <w:rsid w:val="002E73C8"/>
    <w:rsid w:val="002E73F2"/>
    <w:rsid w:val="002E7427"/>
    <w:rsid w:val="002E7472"/>
    <w:rsid w:val="002E74A5"/>
    <w:rsid w:val="002E751C"/>
    <w:rsid w:val="002E7C63"/>
    <w:rsid w:val="002E7E7C"/>
    <w:rsid w:val="002E7EA2"/>
    <w:rsid w:val="002E7EC8"/>
    <w:rsid w:val="002E7FB1"/>
    <w:rsid w:val="002F00AD"/>
    <w:rsid w:val="002F00BF"/>
    <w:rsid w:val="002F0100"/>
    <w:rsid w:val="002F01B4"/>
    <w:rsid w:val="002F049E"/>
    <w:rsid w:val="002F056A"/>
    <w:rsid w:val="002F0974"/>
    <w:rsid w:val="002F09B4"/>
    <w:rsid w:val="002F0A91"/>
    <w:rsid w:val="002F0AEE"/>
    <w:rsid w:val="002F0C74"/>
    <w:rsid w:val="002F0C8F"/>
    <w:rsid w:val="002F0E35"/>
    <w:rsid w:val="002F0F43"/>
    <w:rsid w:val="002F103D"/>
    <w:rsid w:val="002F11AF"/>
    <w:rsid w:val="002F1265"/>
    <w:rsid w:val="002F133C"/>
    <w:rsid w:val="002F1363"/>
    <w:rsid w:val="002F13E6"/>
    <w:rsid w:val="002F1473"/>
    <w:rsid w:val="002F14E1"/>
    <w:rsid w:val="002F152A"/>
    <w:rsid w:val="002F15C3"/>
    <w:rsid w:val="002F183A"/>
    <w:rsid w:val="002F1A4F"/>
    <w:rsid w:val="002F1B33"/>
    <w:rsid w:val="002F1C03"/>
    <w:rsid w:val="002F1C1A"/>
    <w:rsid w:val="002F1C43"/>
    <w:rsid w:val="002F1CE6"/>
    <w:rsid w:val="002F1F38"/>
    <w:rsid w:val="002F1F8D"/>
    <w:rsid w:val="002F1FF9"/>
    <w:rsid w:val="002F2264"/>
    <w:rsid w:val="002F230C"/>
    <w:rsid w:val="002F243F"/>
    <w:rsid w:val="002F2522"/>
    <w:rsid w:val="002F25F4"/>
    <w:rsid w:val="002F2608"/>
    <w:rsid w:val="002F2877"/>
    <w:rsid w:val="002F2929"/>
    <w:rsid w:val="002F2AAE"/>
    <w:rsid w:val="002F2BCF"/>
    <w:rsid w:val="002F2C07"/>
    <w:rsid w:val="002F2CB4"/>
    <w:rsid w:val="002F2CCA"/>
    <w:rsid w:val="002F2DFA"/>
    <w:rsid w:val="002F2E0A"/>
    <w:rsid w:val="002F30D7"/>
    <w:rsid w:val="002F317A"/>
    <w:rsid w:val="002F32D6"/>
    <w:rsid w:val="002F330D"/>
    <w:rsid w:val="002F33E4"/>
    <w:rsid w:val="002F33E9"/>
    <w:rsid w:val="002F362F"/>
    <w:rsid w:val="002F3665"/>
    <w:rsid w:val="002F38C9"/>
    <w:rsid w:val="002F3B6D"/>
    <w:rsid w:val="002F3D88"/>
    <w:rsid w:val="002F3E1C"/>
    <w:rsid w:val="002F3ECC"/>
    <w:rsid w:val="002F3FD1"/>
    <w:rsid w:val="002F3FF4"/>
    <w:rsid w:val="002F4020"/>
    <w:rsid w:val="002F4063"/>
    <w:rsid w:val="002F4076"/>
    <w:rsid w:val="002F4082"/>
    <w:rsid w:val="002F426C"/>
    <w:rsid w:val="002F4439"/>
    <w:rsid w:val="002F44AE"/>
    <w:rsid w:val="002F4772"/>
    <w:rsid w:val="002F47AD"/>
    <w:rsid w:val="002F47D9"/>
    <w:rsid w:val="002F490B"/>
    <w:rsid w:val="002F4915"/>
    <w:rsid w:val="002F4ADD"/>
    <w:rsid w:val="002F4BF2"/>
    <w:rsid w:val="002F4EE8"/>
    <w:rsid w:val="002F4F5D"/>
    <w:rsid w:val="002F4FE7"/>
    <w:rsid w:val="002F5184"/>
    <w:rsid w:val="002F51D2"/>
    <w:rsid w:val="002F51FE"/>
    <w:rsid w:val="002F520E"/>
    <w:rsid w:val="002F53C5"/>
    <w:rsid w:val="002F54CC"/>
    <w:rsid w:val="002F560A"/>
    <w:rsid w:val="002F56B6"/>
    <w:rsid w:val="002F5726"/>
    <w:rsid w:val="002F5777"/>
    <w:rsid w:val="002F57CC"/>
    <w:rsid w:val="002F587A"/>
    <w:rsid w:val="002F58A3"/>
    <w:rsid w:val="002F5AA2"/>
    <w:rsid w:val="002F5B1F"/>
    <w:rsid w:val="002F5BFF"/>
    <w:rsid w:val="002F5D87"/>
    <w:rsid w:val="002F5E2B"/>
    <w:rsid w:val="002F5F88"/>
    <w:rsid w:val="002F63B3"/>
    <w:rsid w:val="002F63CF"/>
    <w:rsid w:val="002F6407"/>
    <w:rsid w:val="002F6483"/>
    <w:rsid w:val="002F6626"/>
    <w:rsid w:val="002F665D"/>
    <w:rsid w:val="002F669F"/>
    <w:rsid w:val="002F6832"/>
    <w:rsid w:val="002F68B6"/>
    <w:rsid w:val="002F69FE"/>
    <w:rsid w:val="002F6B1B"/>
    <w:rsid w:val="002F6B8E"/>
    <w:rsid w:val="002F6BE8"/>
    <w:rsid w:val="002F6C39"/>
    <w:rsid w:val="002F6D4C"/>
    <w:rsid w:val="002F6D72"/>
    <w:rsid w:val="002F6DB0"/>
    <w:rsid w:val="002F6DBA"/>
    <w:rsid w:val="002F6DD3"/>
    <w:rsid w:val="002F6DFC"/>
    <w:rsid w:val="002F6EBD"/>
    <w:rsid w:val="002F7047"/>
    <w:rsid w:val="002F715F"/>
    <w:rsid w:val="002F7222"/>
    <w:rsid w:val="002F7256"/>
    <w:rsid w:val="002F73FD"/>
    <w:rsid w:val="002F7491"/>
    <w:rsid w:val="002F7501"/>
    <w:rsid w:val="002F7815"/>
    <w:rsid w:val="002F78A3"/>
    <w:rsid w:val="002F79CD"/>
    <w:rsid w:val="002F79D3"/>
    <w:rsid w:val="002F7A83"/>
    <w:rsid w:val="002F7AF4"/>
    <w:rsid w:val="002F7C1D"/>
    <w:rsid w:val="002F7C6A"/>
    <w:rsid w:val="002F7CDF"/>
    <w:rsid w:val="002F7D4A"/>
    <w:rsid w:val="002F7D50"/>
    <w:rsid w:val="002F7D55"/>
    <w:rsid w:val="002F7D63"/>
    <w:rsid w:val="002F7DB1"/>
    <w:rsid w:val="002F7F49"/>
    <w:rsid w:val="002F7FE5"/>
    <w:rsid w:val="002FF9A6"/>
    <w:rsid w:val="00300182"/>
    <w:rsid w:val="003001AD"/>
    <w:rsid w:val="0030024E"/>
    <w:rsid w:val="00300461"/>
    <w:rsid w:val="003004B1"/>
    <w:rsid w:val="003004C5"/>
    <w:rsid w:val="00300560"/>
    <w:rsid w:val="003006FF"/>
    <w:rsid w:val="0030084A"/>
    <w:rsid w:val="00300873"/>
    <w:rsid w:val="0030087C"/>
    <w:rsid w:val="00300886"/>
    <w:rsid w:val="00300A17"/>
    <w:rsid w:val="00300B42"/>
    <w:rsid w:val="00300C83"/>
    <w:rsid w:val="00300E36"/>
    <w:rsid w:val="00300F07"/>
    <w:rsid w:val="0030137D"/>
    <w:rsid w:val="00301405"/>
    <w:rsid w:val="00301443"/>
    <w:rsid w:val="003015F4"/>
    <w:rsid w:val="0030161F"/>
    <w:rsid w:val="0030166E"/>
    <w:rsid w:val="00301702"/>
    <w:rsid w:val="00301864"/>
    <w:rsid w:val="00301A35"/>
    <w:rsid w:val="00301B4D"/>
    <w:rsid w:val="00301D4D"/>
    <w:rsid w:val="00301D7A"/>
    <w:rsid w:val="00301E90"/>
    <w:rsid w:val="00301EA0"/>
    <w:rsid w:val="00301EFC"/>
    <w:rsid w:val="00301FEE"/>
    <w:rsid w:val="0030206C"/>
    <w:rsid w:val="003020D8"/>
    <w:rsid w:val="0030210C"/>
    <w:rsid w:val="0030216A"/>
    <w:rsid w:val="003022C7"/>
    <w:rsid w:val="003022D8"/>
    <w:rsid w:val="003023B5"/>
    <w:rsid w:val="003027B0"/>
    <w:rsid w:val="003027EB"/>
    <w:rsid w:val="003028AF"/>
    <w:rsid w:val="00302AC9"/>
    <w:rsid w:val="00302B10"/>
    <w:rsid w:val="00303037"/>
    <w:rsid w:val="003030AF"/>
    <w:rsid w:val="00303104"/>
    <w:rsid w:val="0030313A"/>
    <w:rsid w:val="00303150"/>
    <w:rsid w:val="00303931"/>
    <w:rsid w:val="00303A30"/>
    <w:rsid w:val="00303A43"/>
    <w:rsid w:val="00303AC1"/>
    <w:rsid w:val="00303BC5"/>
    <w:rsid w:val="003041A6"/>
    <w:rsid w:val="0030427E"/>
    <w:rsid w:val="00304280"/>
    <w:rsid w:val="003042C5"/>
    <w:rsid w:val="003042C9"/>
    <w:rsid w:val="003043A6"/>
    <w:rsid w:val="0030446E"/>
    <w:rsid w:val="00304550"/>
    <w:rsid w:val="003045F2"/>
    <w:rsid w:val="00304786"/>
    <w:rsid w:val="00304790"/>
    <w:rsid w:val="00304BDC"/>
    <w:rsid w:val="00304D52"/>
    <w:rsid w:val="00304EF5"/>
    <w:rsid w:val="00304FE0"/>
    <w:rsid w:val="00305391"/>
    <w:rsid w:val="00305424"/>
    <w:rsid w:val="00305487"/>
    <w:rsid w:val="003056F0"/>
    <w:rsid w:val="0030574A"/>
    <w:rsid w:val="00305809"/>
    <w:rsid w:val="00305975"/>
    <w:rsid w:val="003059A7"/>
    <w:rsid w:val="003059D6"/>
    <w:rsid w:val="00305B19"/>
    <w:rsid w:val="00305CFF"/>
    <w:rsid w:val="00305D32"/>
    <w:rsid w:val="00305F20"/>
    <w:rsid w:val="00305FF5"/>
    <w:rsid w:val="00306103"/>
    <w:rsid w:val="0030616A"/>
    <w:rsid w:val="003063DA"/>
    <w:rsid w:val="0030659D"/>
    <w:rsid w:val="003067C0"/>
    <w:rsid w:val="00306882"/>
    <w:rsid w:val="003068D4"/>
    <w:rsid w:val="00306FE5"/>
    <w:rsid w:val="00307194"/>
    <w:rsid w:val="003071A0"/>
    <w:rsid w:val="003075B0"/>
    <w:rsid w:val="00307608"/>
    <w:rsid w:val="0030781E"/>
    <w:rsid w:val="003078E5"/>
    <w:rsid w:val="00307A02"/>
    <w:rsid w:val="00307AA2"/>
    <w:rsid w:val="00307AA7"/>
    <w:rsid w:val="00307BBB"/>
    <w:rsid w:val="00307DCF"/>
    <w:rsid w:val="00307E47"/>
    <w:rsid w:val="003085CF"/>
    <w:rsid w:val="00310042"/>
    <w:rsid w:val="0031006C"/>
    <w:rsid w:val="00310157"/>
    <w:rsid w:val="0031015F"/>
    <w:rsid w:val="003101A2"/>
    <w:rsid w:val="003102C3"/>
    <w:rsid w:val="0031061C"/>
    <w:rsid w:val="003108CC"/>
    <w:rsid w:val="0031097B"/>
    <w:rsid w:val="00310980"/>
    <w:rsid w:val="00310D6A"/>
    <w:rsid w:val="00310DF7"/>
    <w:rsid w:val="00311311"/>
    <w:rsid w:val="0031157C"/>
    <w:rsid w:val="003115F1"/>
    <w:rsid w:val="003116CD"/>
    <w:rsid w:val="00311743"/>
    <w:rsid w:val="0031181E"/>
    <w:rsid w:val="003118F5"/>
    <w:rsid w:val="0031191D"/>
    <w:rsid w:val="0031192F"/>
    <w:rsid w:val="00311A4A"/>
    <w:rsid w:val="00311B15"/>
    <w:rsid w:val="00311C0A"/>
    <w:rsid w:val="00311C13"/>
    <w:rsid w:val="00311C5F"/>
    <w:rsid w:val="00311C8A"/>
    <w:rsid w:val="00311CA1"/>
    <w:rsid w:val="00311D80"/>
    <w:rsid w:val="00311E6C"/>
    <w:rsid w:val="00311EB8"/>
    <w:rsid w:val="00311F9C"/>
    <w:rsid w:val="00311F9F"/>
    <w:rsid w:val="00311FC7"/>
    <w:rsid w:val="0031225A"/>
    <w:rsid w:val="00312281"/>
    <w:rsid w:val="003123AB"/>
    <w:rsid w:val="00312438"/>
    <w:rsid w:val="00312706"/>
    <w:rsid w:val="003127F0"/>
    <w:rsid w:val="00312879"/>
    <w:rsid w:val="00312A1D"/>
    <w:rsid w:val="00312A48"/>
    <w:rsid w:val="00312B43"/>
    <w:rsid w:val="00312BFA"/>
    <w:rsid w:val="00312CC0"/>
    <w:rsid w:val="00312DCE"/>
    <w:rsid w:val="00312F17"/>
    <w:rsid w:val="00312FF5"/>
    <w:rsid w:val="003130D6"/>
    <w:rsid w:val="003132F2"/>
    <w:rsid w:val="00313485"/>
    <w:rsid w:val="0031358D"/>
    <w:rsid w:val="00313617"/>
    <w:rsid w:val="00313715"/>
    <w:rsid w:val="0031372C"/>
    <w:rsid w:val="00313746"/>
    <w:rsid w:val="00313771"/>
    <w:rsid w:val="00313837"/>
    <w:rsid w:val="003139DF"/>
    <w:rsid w:val="00313A50"/>
    <w:rsid w:val="00313A7F"/>
    <w:rsid w:val="00313E7A"/>
    <w:rsid w:val="00313FC6"/>
    <w:rsid w:val="00313FF4"/>
    <w:rsid w:val="00314027"/>
    <w:rsid w:val="003143AE"/>
    <w:rsid w:val="00314532"/>
    <w:rsid w:val="00314806"/>
    <w:rsid w:val="00314AFF"/>
    <w:rsid w:val="00314C38"/>
    <w:rsid w:val="00314C63"/>
    <w:rsid w:val="00314DB4"/>
    <w:rsid w:val="00314E87"/>
    <w:rsid w:val="0031513A"/>
    <w:rsid w:val="003151E0"/>
    <w:rsid w:val="00315856"/>
    <w:rsid w:val="003158E7"/>
    <w:rsid w:val="0031594E"/>
    <w:rsid w:val="00315A19"/>
    <w:rsid w:val="00315AA6"/>
    <w:rsid w:val="00315AD0"/>
    <w:rsid w:val="00315BFC"/>
    <w:rsid w:val="00315EE1"/>
    <w:rsid w:val="003160B4"/>
    <w:rsid w:val="00316131"/>
    <w:rsid w:val="003162F8"/>
    <w:rsid w:val="003163B2"/>
    <w:rsid w:val="003163C8"/>
    <w:rsid w:val="00316484"/>
    <w:rsid w:val="003167F8"/>
    <w:rsid w:val="00316875"/>
    <w:rsid w:val="00316A1D"/>
    <w:rsid w:val="00316C61"/>
    <w:rsid w:val="00316CF6"/>
    <w:rsid w:val="00316F94"/>
    <w:rsid w:val="00316FDA"/>
    <w:rsid w:val="00317134"/>
    <w:rsid w:val="00317142"/>
    <w:rsid w:val="00317163"/>
    <w:rsid w:val="003171FB"/>
    <w:rsid w:val="003174CD"/>
    <w:rsid w:val="00317567"/>
    <w:rsid w:val="00317601"/>
    <w:rsid w:val="0031763C"/>
    <w:rsid w:val="003178F3"/>
    <w:rsid w:val="00317A62"/>
    <w:rsid w:val="00317EA3"/>
    <w:rsid w:val="00317EDF"/>
    <w:rsid w:val="00320130"/>
    <w:rsid w:val="00320235"/>
    <w:rsid w:val="00320258"/>
    <w:rsid w:val="003204BA"/>
    <w:rsid w:val="003204FA"/>
    <w:rsid w:val="00320517"/>
    <w:rsid w:val="00320525"/>
    <w:rsid w:val="003205F9"/>
    <w:rsid w:val="0032074A"/>
    <w:rsid w:val="00320982"/>
    <w:rsid w:val="00320BEB"/>
    <w:rsid w:val="00320C3C"/>
    <w:rsid w:val="00320C3D"/>
    <w:rsid w:val="00320C86"/>
    <w:rsid w:val="00320C90"/>
    <w:rsid w:val="00320D57"/>
    <w:rsid w:val="00320D67"/>
    <w:rsid w:val="00320E05"/>
    <w:rsid w:val="00320E09"/>
    <w:rsid w:val="00320E66"/>
    <w:rsid w:val="00320E6F"/>
    <w:rsid w:val="003210AA"/>
    <w:rsid w:val="0032116B"/>
    <w:rsid w:val="00321193"/>
    <w:rsid w:val="00321264"/>
    <w:rsid w:val="003213A8"/>
    <w:rsid w:val="003214D5"/>
    <w:rsid w:val="00321574"/>
    <w:rsid w:val="0032173E"/>
    <w:rsid w:val="00321766"/>
    <w:rsid w:val="00321857"/>
    <w:rsid w:val="003218A6"/>
    <w:rsid w:val="00321921"/>
    <w:rsid w:val="00321B27"/>
    <w:rsid w:val="00321D81"/>
    <w:rsid w:val="00321FA7"/>
    <w:rsid w:val="0032206C"/>
    <w:rsid w:val="003221D1"/>
    <w:rsid w:val="0032221E"/>
    <w:rsid w:val="003222EE"/>
    <w:rsid w:val="003223D0"/>
    <w:rsid w:val="0032247B"/>
    <w:rsid w:val="00322683"/>
    <w:rsid w:val="003226B5"/>
    <w:rsid w:val="00322A7F"/>
    <w:rsid w:val="00322AA3"/>
    <w:rsid w:val="00322CDC"/>
    <w:rsid w:val="00322D7D"/>
    <w:rsid w:val="00322DA9"/>
    <w:rsid w:val="00322DBD"/>
    <w:rsid w:val="00322E47"/>
    <w:rsid w:val="00322E87"/>
    <w:rsid w:val="0032304A"/>
    <w:rsid w:val="003230C5"/>
    <w:rsid w:val="0032337E"/>
    <w:rsid w:val="003233F5"/>
    <w:rsid w:val="00323605"/>
    <w:rsid w:val="003236E4"/>
    <w:rsid w:val="0032371C"/>
    <w:rsid w:val="0032378C"/>
    <w:rsid w:val="0032386B"/>
    <w:rsid w:val="0032388C"/>
    <w:rsid w:val="0032388D"/>
    <w:rsid w:val="00323998"/>
    <w:rsid w:val="00323A7A"/>
    <w:rsid w:val="00323BE1"/>
    <w:rsid w:val="00323CBC"/>
    <w:rsid w:val="00323D6D"/>
    <w:rsid w:val="00323E9E"/>
    <w:rsid w:val="00323F55"/>
    <w:rsid w:val="00323FD2"/>
    <w:rsid w:val="00324096"/>
    <w:rsid w:val="003240D8"/>
    <w:rsid w:val="00324220"/>
    <w:rsid w:val="003245A5"/>
    <w:rsid w:val="0032473C"/>
    <w:rsid w:val="00324778"/>
    <w:rsid w:val="003247B7"/>
    <w:rsid w:val="003247C3"/>
    <w:rsid w:val="00324847"/>
    <w:rsid w:val="003248CF"/>
    <w:rsid w:val="003249C4"/>
    <w:rsid w:val="00324A08"/>
    <w:rsid w:val="00324A12"/>
    <w:rsid w:val="00324B15"/>
    <w:rsid w:val="00324B9D"/>
    <w:rsid w:val="00324C3C"/>
    <w:rsid w:val="00324E88"/>
    <w:rsid w:val="00324ECC"/>
    <w:rsid w:val="00324F67"/>
    <w:rsid w:val="0032515F"/>
    <w:rsid w:val="003251C0"/>
    <w:rsid w:val="003252CE"/>
    <w:rsid w:val="003252E8"/>
    <w:rsid w:val="00325425"/>
    <w:rsid w:val="003254DE"/>
    <w:rsid w:val="003254FC"/>
    <w:rsid w:val="00325507"/>
    <w:rsid w:val="00325508"/>
    <w:rsid w:val="0032559B"/>
    <w:rsid w:val="003255CB"/>
    <w:rsid w:val="003255E8"/>
    <w:rsid w:val="00325680"/>
    <w:rsid w:val="00325703"/>
    <w:rsid w:val="00325922"/>
    <w:rsid w:val="00325984"/>
    <w:rsid w:val="00325A32"/>
    <w:rsid w:val="00325DFF"/>
    <w:rsid w:val="00325E4F"/>
    <w:rsid w:val="00325ED9"/>
    <w:rsid w:val="00325F5D"/>
    <w:rsid w:val="00325FFA"/>
    <w:rsid w:val="003260D9"/>
    <w:rsid w:val="00326171"/>
    <w:rsid w:val="00326212"/>
    <w:rsid w:val="00326236"/>
    <w:rsid w:val="003262ED"/>
    <w:rsid w:val="0032636E"/>
    <w:rsid w:val="00326610"/>
    <w:rsid w:val="00326716"/>
    <w:rsid w:val="0032684E"/>
    <w:rsid w:val="0032695A"/>
    <w:rsid w:val="00326971"/>
    <w:rsid w:val="00326A67"/>
    <w:rsid w:val="00326B30"/>
    <w:rsid w:val="00326B6C"/>
    <w:rsid w:val="00326D2C"/>
    <w:rsid w:val="00326D94"/>
    <w:rsid w:val="00326DEE"/>
    <w:rsid w:val="00326E63"/>
    <w:rsid w:val="00326E86"/>
    <w:rsid w:val="00326F03"/>
    <w:rsid w:val="00326F14"/>
    <w:rsid w:val="00326F78"/>
    <w:rsid w:val="003270F4"/>
    <w:rsid w:val="0032710E"/>
    <w:rsid w:val="00327199"/>
    <w:rsid w:val="003272FA"/>
    <w:rsid w:val="0032740C"/>
    <w:rsid w:val="0032740E"/>
    <w:rsid w:val="003277A0"/>
    <w:rsid w:val="0032782E"/>
    <w:rsid w:val="003278D1"/>
    <w:rsid w:val="0032796F"/>
    <w:rsid w:val="00327A0E"/>
    <w:rsid w:val="00327C20"/>
    <w:rsid w:val="00327C88"/>
    <w:rsid w:val="00327E79"/>
    <w:rsid w:val="00327F47"/>
    <w:rsid w:val="00327F7D"/>
    <w:rsid w:val="00327F80"/>
    <w:rsid w:val="00327F8A"/>
    <w:rsid w:val="003300E1"/>
    <w:rsid w:val="00330256"/>
    <w:rsid w:val="00330271"/>
    <w:rsid w:val="0033049F"/>
    <w:rsid w:val="0033062C"/>
    <w:rsid w:val="0033068A"/>
    <w:rsid w:val="0033072A"/>
    <w:rsid w:val="003307DB"/>
    <w:rsid w:val="0033082C"/>
    <w:rsid w:val="00330A35"/>
    <w:rsid w:val="00330B7F"/>
    <w:rsid w:val="00330B86"/>
    <w:rsid w:val="00330C2A"/>
    <w:rsid w:val="00330C5B"/>
    <w:rsid w:val="00330CEE"/>
    <w:rsid w:val="00330FAF"/>
    <w:rsid w:val="00331112"/>
    <w:rsid w:val="003311AD"/>
    <w:rsid w:val="003312E7"/>
    <w:rsid w:val="00331351"/>
    <w:rsid w:val="003314F9"/>
    <w:rsid w:val="00331623"/>
    <w:rsid w:val="003316FB"/>
    <w:rsid w:val="003318BE"/>
    <w:rsid w:val="00331CA1"/>
    <w:rsid w:val="003320FB"/>
    <w:rsid w:val="00332147"/>
    <w:rsid w:val="00332510"/>
    <w:rsid w:val="0033254A"/>
    <w:rsid w:val="003325E7"/>
    <w:rsid w:val="003327B8"/>
    <w:rsid w:val="003328DF"/>
    <w:rsid w:val="00332AEF"/>
    <w:rsid w:val="00332CDD"/>
    <w:rsid w:val="00332D5B"/>
    <w:rsid w:val="00332FA1"/>
    <w:rsid w:val="00333043"/>
    <w:rsid w:val="00333084"/>
    <w:rsid w:val="0033318B"/>
    <w:rsid w:val="0033347F"/>
    <w:rsid w:val="003335E1"/>
    <w:rsid w:val="00333675"/>
    <w:rsid w:val="003338C8"/>
    <w:rsid w:val="00333A85"/>
    <w:rsid w:val="00333AF3"/>
    <w:rsid w:val="00333C38"/>
    <w:rsid w:val="00333C89"/>
    <w:rsid w:val="00333D16"/>
    <w:rsid w:val="00333D5E"/>
    <w:rsid w:val="00333EDB"/>
    <w:rsid w:val="00333F38"/>
    <w:rsid w:val="00334129"/>
    <w:rsid w:val="003342B1"/>
    <w:rsid w:val="003344E4"/>
    <w:rsid w:val="0033461E"/>
    <w:rsid w:val="0033462B"/>
    <w:rsid w:val="003347BC"/>
    <w:rsid w:val="0033486F"/>
    <w:rsid w:val="00334926"/>
    <w:rsid w:val="00334953"/>
    <w:rsid w:val="0033499E"/>
    <w:rsid w:val="003349B4"/>
    <w:rsid w:val="00334BE4"/>
    <w:rsid w:val="00334C24"/>
    <w:rsid w:val="00334D00"/>
    <w:rsid w:val="00334E46"/>
    <w:rsid w:val="00334E49"/>
    <w:rsid w:val="003350D6"/>
    <w:rsid w:val="003351A1"/>
    <w:rsid w:val="003352B9"/>
    <w:rsid w:val="00335390"/>
    <w:rsid w:val="003353F9"/>
    <w:rsid w:val="003356AB"/>
    <w:rsid w:val="0033587B"/>
    <w:rsid w:val="003358E7"/>
    <w:rsid w:val="00335A77"/>
    <w:rsid w:val="00335A97"/>
    <w:rsid w:val="00335B1F"/>
    <w:rsid w:val="00335B40"/>
    <w:rsid w:val="00335BBC"/>
    <w:rsid w:val="00335BF0"/>
    <w:rsid w:val="00335E3B"/>
    <w:rsid w:val="00335FBA"/>
    <w:rsid w:val="00336031"/>
    <w:rsid w:val="0033613E"/>
    <w:rsid w:val="00336199"/>
    <w:rsid w:val="003361FE"/>
    <w:rsid w:val="003363FC"/>
    <w:rsid w:val="00336416"/>
    <w:rsid w:val="00336427"/>
    <w:rsid w:val="003364AA"/>
    <w:rsid w:val="003364C0"/>
    <w:rsid w:val="00336581"/>
    <w:rsid w:val="003365FD"/>
    <w:rsid w:val="00336634"/>
    <w:rsid w:val="00336793"/>
    <w:rsid w:val="003369A1"/>
    <w:rsid w:val="00336B60"/>
    <w:rsid w:val="00336E49"/>
    <w:rsid w:val="00336E4D"/>
    <w:rsid w:val="00336E7D"/>
    <w:rsid w:val="00336F92"/>
    <w:rsid w:val="00337097"/>
    <w:rsid w:val="003370BD"/>
    <w:rsid w:val="003372C4"/>
    <w:rsid w:val="0033731E"/>
    <w:rsid w:val="003374A6"/>
    <w:rsid w:val="0033754B"/>
    <w:rsid w:val="0033757C"/>
    <w:rsid w:val="003376A1"/>
    <w:rsid w:val="003376E9"/>
    <w:rsid w:val="003377DB"/>
    <w:rsid w:val="00337811"/>
    <w:rsid w:val="00337866"/>
    <w:rsid w:val="003378B8"/>
    <w:rsid w:val="00337956"/>
    <w:rsid w:val="00337C5F"/>
    <w:rsid w:val="00337C9D"/>
    <w:rsid w:val="00337CAD"/>
    <w:rsid w:val="00337D28"/>
    <w:rsid w:val="00337DFD"/>
    <w:rsid w:val="00337ED1"/>
    <w:rsid w:val="00337FD2"/>
    <w:rsid w:val="0034001E"/>
    <w:rsid w:val="0034008B"/>
    <w:rsid w:val="00340093"/>
    <w:rsid w:val="003400D8"/>
    <w:rsid w:val="003403BE"/>
    <w:rsid w:val="00340420"/>
    <w:rsid w:val="00340560"/>
    <w:rsid w:val="00340768"/>
    <w:rsid w:val="0034077D"/>
    <w:rsid w:val="00340865"/>
    <w:rsid w:val="00340B63"/>
    <w:rsid w:val="00340C95"/>
    <w:rsid w:val="00340F46"/>
    <w:rsid w:val="00340F5D"/>
    <w:rsid w:val="00340F83"/>
    <w:rsid w:val="0034123C"/>
    <w:rsid w:val="00341266"/>
    <w:rsid w:val="00341316"/>
    <w:rsid w:val="00341338"/>
    <w:rsid w:val="00341469"/>
    <w:rsid w:val="00341476"/>
    <w:rsid w:val="00341516"/>
    <w:rsid w:val="00341595"/>
    <w:rsid w:val="003416E4"/>
    <w:rsid w:val="003416EA"/>
    <w:rsid w:val="00341776"/>
    <w:rsid w:val="00341875"/>
    <w:rsid w:val="0034187A"/>
    <w:rsid w:val="00341966"/>
    <w:rsid w:val="00341972"/>
    <w:rsid w:val="00341B83"/>
    <w:rsid w:val="00341C73"/>
    <w:rsid w:val="00341C9E"/>
    <w:rsid w:val="00341CF5"/>
    <w:rsid w:val="00341E06"/>
    <w:rsid w:val="00341E1D"/>
    <w:rsid w:val="00341E2F"/>
    <w:rsid w:val="00341E62"/>
    <w:rsid w:val="00341E78"/>
    <w:rsid w:val="00341FD2"/>
    <w:rsid w:val="003420FB"/>
    <w:rsid w:val="003426A9"/>
    <w:rsid w:val="0034271A"/>
    <w:rsid w:val="0034278B"/>
    <w:rsid w:val="003427AB"/>
    <w:rsid w:val="00342830"/>
    <w:rsid w:val="00342A29"/>
    <w:rsid w:val="00342A88"/>
    <w:rsid w:val="00342D50"/>
    <w:rsid w:val="00342E45"/>
    <w:rsid w:val="00342F1F"/>
    <w:rsid w:val="00342F42"/>
    <w:rsid w:val="00342FB2"/>
    <w:rsid w:val="00343074"/>
    <w:rsid w:val="0034314C"/>
    <w:rsid w:val="003431A8"/>
    <w:rsid w:val="003432F5"/>
    <w:rsid w:val="00343404"/>
    <w:rsid w:val="003435FF"/>
    <w:rsid w:val="003438D0"/>
    <w:rsid w:val="00343949"/>
    <w:rsid w:val="00343A1B"/>
    <w:rsid w:val="00343A2E"/>
    <w:rsid w:val="00343B7F"/>
    <w:rsid w:val="00343D59"/>
    <w:rsid w:val="00343DEB"/>
    <w:rsid w:val="00344219"/>
    <w:rsid w:val="00344236"/>
    <w:rsid w:val="00344399"/>
    <w:rsid w:val="00344661"/>
    <w:rsid w:val="00344757"/>
    <w:rsid w:val="0034478D"/>
    <w:rsid w:val="003447CA"/>
    <w:rsid w:val="003447D6"/>
    <w:rsid w:val="00344C08"/>
    <w:rsid w:val="00344D3D"/>
    <w:rsid w:val="00344EDF"/>
    <w:rsid w:val="00344F3F"/>
    <w:rsid w:val="00345031"/>
    <w:rsid w:val="0034505A"/>
    <w:rsid w:val="00345062"/>
    <w:rsid w:val="00345064"/>
    <w:rsid w:val="00345066"/>
    <w:rsid w:val="00345120"/>
    <w:rsid w:val="00345130"/>
    <w:rsid w:val="0034514A"/>
    <w:rsid w:val="00345173"/>
    <w:rsid w:val="00345269"/>
    <w:rsid w:val="00345370"/>
    <w:rsid w:val="003453C5"/>
    <w:rsid w:val="0034548F"/>
    <w:rsid w:val="003454CB"/>
    <w:rsid w:val="00345909"/>
    <w:rsid w:val="00345B78"/>
    <w:rsid w:val="00345D85"/>
    <w:rsid w:val="00345DEC"/>
    <w:rsid w:val="00345EA1"/>
    <w:rsid w:val="003460DC"/>
    <w:rsid w:val="003461D3"/>
    <w:rsid w:val="003461DA"/>
    <w:rsid w:val="003464B6"/>
    <w:rsid w:val="003465D8"/>
    <w:rsid w:val="0034667D"/>
    <w:rsid w:val="003466F8"/>
    <w:rsid w:val="00346718"/>
    <w:rsid w:val="00346743"/>
    <w:rsid w:val="00346829"/>
    <w:rsid w:val="00346846"/>
    <w:rsid w:val="00346911"/>
    <w:rsid w:val="00346929"/>
    <w:rsid w:val="0034694B"/>
    <w:rsid w:val="003469AA"/>
    <w:rsid w:val="00346B90"/>
    <w:rsid w:val="00346C55"/>
    <w:rsid w:val="00347377"/>
    <w:rsid w:val="00347564"/>
    <w:rsid w:val="003475CB"/>
    <w:rsid w:val="003475EB"/>
    <w:rsid w:val="0034767C"/>
    <w:rsid w:val="003476EA"/>
    <w:rsid w:val="003478F2"/>
    <w:rsid w:val="00347AB3"/>
    <w:rsid w:val="00347BC0"/>
    <w:rsid w:val="00347DEF"/>
    <w:rsid w:val="00350026"/>
    <w:rsid w:val="00350161"/>
    <w:rsid w:val="003501A4"/>
    <w:rsid w:val="00350390"/>
    <w:rsid w:val="0035040F"/>
    <w:rsid w:val="00350479"/>
    <w:rsid w:val="003506D6"/>
    <w:rsid w:val="003507AD"/>
    <w:rsid w:val="0035090F"/>
    <w:rsid w:val="00350DBB"/>
    <w:rsid w:val="00350DDA"/>
    <w:rsid w:val="00350EA2"/>
    <w:rsid w:val="00350F22"/>
    <w:rsid w:val="00350F6D"/>
    <w:rsid w:val="00350F77"/>
    <w:rsid w:val="00351081"/>
    <w:rsid w:val="0035109E"/>
    <w:rsid w:val="003511B2"/>
    <w:rsid w:val="003511DE"/>
    <w:rsid w:val="003512F4"/>
    <w:rsid w:val="003513EC"/>
    <w:rsid w:val="0035149D"/>
    <w:rsid w:val="00351719"/>
    <w:rsid w:val="00351AB7"/>
    <w:rsid w:val="00351B31"/>
    <w:rsid w:val="00351C2E"/>
    <w:rsid w:val="00351CC1"/>
    <w:rsid w:val="00351CF7"/>
    <w:rsid w:val="00351D4F"/>
    <w:rsid w:val="00351E08"/>
    <w:rsid w:val="00352042"/>
    <w:rsid w:val="003520F5"/>
    <w:rsid w:val="00352131"/>
    <w:rsid w:val="0035224D"/>
    <w:rsid w:val="00352271"/>
    <w:rsid w:val="003522A8"/>
    <w:rsid w:val="00352403"/>
    <w:rsid w:val="0035257A"/>
    <w:rsid w:val="00352595"/>
    <w:rsid w:val="00352682"/>
    <w:rsid w:val="0035296A"/>
    <w:rsid w:val="00352A0E"/>
    <w:rsid w:val="00352B05"/>
    <w:rsid w:val="00352B08"/>
    <w:rsid w:val="00352C5C"/>
    <w:rsid w:val="00352EB0"/>
    <w:rsid w:val="00352EDE"/>
    <w:rsid w:val="00352EFA"/>
    <w:rsid w:val="00352FA8"/>
    <w:rsid w:val="003530FD"/>
    <w:rsid w:val="00353135"/>
    <w:rsid w:val="00353242"/>
    <w:rsid w:val="00353268"/>
    <w:rsid w:val="0035359F"/>
    <w:rsid w:val="00353670"/>
    <w:rsid w:val="003537EF"/>
    <w:rsid w:val="0035383D"/>
    <w:rsid w:val="00353900"/>
    <w:rsid w:val="00353982"/>
    <w:rsid w:val="00353ACF"/>
    <w:rsid w:val="00353AF6"/>
    <w:rsid w:val="00353C2D"/>
    <w:rsid w:val="00353C79"/>
    <w:rsid w:val="00353C8C"/>
    <w:rsid w:val="00353D3E"/>
    <w:rsid w:val="00353DBD"/>
    <w:rsid w:val="00353F0C"/>
    <w:rsid w:val="00353FA4"/>
    <w:rsid w:val="00353FD8"/>
    <w:rsid w:val="0035404C"/>
    <w:rsid w:val="00354079"/>
    <w:rsid w:val="0035417B"/>
    <w:rsid w:val="003542E3"/>
    <w:rsid w:val="003543C5"/>
    <w:rsid w:val="003545EF"/>
    <w:rsid w:val="003546A6"/>
    <w:rsid w:val="0035488E"/>
    <w:rsid w:val="003548D6"/>
    <w:rsid w:val="00354B8D"/>
    <w:rsid w:val="00354C14"/>
    <w:rsid w:val="00354EFD"/>
    <w:rsid w:val="0035514B"/>
    <w:rsid w:val="00355200"/>
    <w:rsid w:val="00355207"/>
    <w:rsid w:val="0035524E"/>
    <w:rsid w:val="003553B6"/>
    <w:rsid w:val="003554B4"/>
    <w:rsid w:val="0035551A"/>
    <w:rsid w:val="00355545"/>
    <w:rsid w:val="00355606"/>
    <w:rsid w:val="00355673"/>
    <w:rsid w:val="00355748"/>
    <w:rsid w:val="00355776"/>
    <w:rsid w:val="0035583A"/>
    <w:rsid w:val="00355875"/>
    <w:rsid w:val="00355C4A"/>
    <w:rsid w:val="00355C83"/>
    <w:rsid w:val="00355E2F"/>
    <w:rsid w:val="00355E44"/>
    <w:rsid w:val="00355E77"/>
    <w:rsid w:val="00355EA2"/>
    <w:rsid w:val="00355EFB"/>
    <w:rsid w:val="00355F61"/>
    <w:rsid w:val="00355F70"/>
    <w:rsid w:val="00356066"/>
    <w:rsid w:val="0035616D"/>
    <w:rsid w:val="003562C7"/>
    <w:rsid w:val="003562D1"/>
    <w:rsid w:val="0035634B"/>
    <w:rsid w:val="00356456"/>
    <w:rsid w:val="00356511"/>
    <w:rsid w:val="003565EA"/>
    <w:rsid w:val="00356610"/>
    <w:rsid w:val="003566E1"/>
    <w:rsid w:val="00356701"/>
    <w:rsid w:val="00356742"/>
    <w:rsid w:val="0035676F"/>
    <w:rsid w:val="003567AB"/>
    <w:rsid w:val="003568E4"/>
    <w:rsid w:val="003569E8"/>
    <w:rsid w:val="00356A41"/>
    <w:rsid w:val="00356AAE"/>
    <w:rsid w:val="00356ABC"/>
    <w:rsid w:val="00356BB8"/>
    <w:rsid w:val="00356C99"/>
    <w:rsid w:val="00356D88"/>
    <w:rsid w:val="00356E3E"/>
    <w:rsid w:val="0035711B"/>
    <w:rsid w:val="00357209"/>
    <w:rsid w:val="00357244"/>
    <w:rsid w:val="00357344"/>
    <w:rsid w:val="00357383"/>
    <w:rsid w:val="0035759A"/>
    <w:rsid w:val="0035769D"/>
    <w:rsid w:val="00357705"/>
    <w:rsid w:val="00357773"/>
    <w:rsid w:val="0035787A"/>
    <w:rsid w:val="003578F7"/>
    <w:rsid w:val="0035791E"/>
    <w:rsid w:val="00357932"/>
    <w:rsid w:val="00357B17"/>
    <w:rsid w:val="00357C57"/>
    <w:rsid w:val="00357D99"/>
    <w:rsid w:val="00357DAF"/>
    <w:rsid w:val="00357E32"/>
    <w:rsid w:val="00357E5F"/>
    <w:rsid w:val="00357F56"/>
    <w:rsid w:val="00357FF8"/>
    <w:rsid w:val="0036011A"/>
    <w:rsid w:val="00360183"/>
    <w:rsid w:val="003601DE"/>
    <w:rsid w:val="003602FC"/>
    <w:rsid w:val="0036031F"/>
    <w:rsid w:val="003603DE"/>
    <w:rsid w:val="00360522"/>
    <w:rsid w:val="0036096E"/>
    <w:rsid w:val="00360A98"/>
    <w:rsid w:val="00360B41"/>
    <w:rsid w:val="00360C3F"/>
    <w:rsid w:val="00360C91"/>
    <w:rsid w:val="00360CD5"/>
    <w:rsid w:val="00360D7C"/>
    <w:rsid w:val="00360E67"/>
    <w:rsid w:val="00360FE7"/>
    <w:rsid w:val="00361031"/>
    <w:rsid w:val="003610C1"/>
    <w:rsid w:val="00361196"/>
    <w:rsid w:val="003611F1"/>
    <w:rsid w:val="003612E5"/>
    <w:rsid w:val="003612F2"/>
    <w:rsid w:val="003613B5"/>
    <w:rsid w:val="00361422"/>
    <w:rsid w:val="0036144B"/>
    <w:rsid w:val="0036145B"/>
    <w:rsid w:val="0036155C"/>
    <w:rsid w:val="0036163B"/>
    <w:rsid w:val="0036164D"/>
    <w:rsid w:val="00361AB3"/>
    <w:rsid w:val="00361B09"/>
    <w:rsid w:val="00361B80"/>
    <w:rsid w:val="00361E12"/>
    <w:rsid w:val="00361E3D"/>
    <w:rsid w:val="00362018"/>
    <w:rsid w:val="003620F3"/>
    <w:rsid w:val="0036211A"/>
    <w:rsid w:val="00362594"/>
    <w:rsid w:val="00362612"/>
    <w:rsid w:val="0036262D"/>
    <w:rsid w:val="00362767"/>
    <w:rsid w:val="003628CC"/>
    <w:rsid w:val="00362933"/>
    <w:rsid w:val="003629E2"/>
    <w:rsid w:val="00362ACB"/>
    <w:rsid w:val="00362BA3"/>
    <w:rsid w:val="00362EDB"/>
    <w:rsid w:val="003630D3"/>
    <w:rsid w:val="00363151"/>
    <w:rsid w:val="003631AC"/>
    <w:rsid w:val="003631B6"/>
    <w:rsid w:val="003631C1"/>
    <w:rsid w:val="00363213"/>
    <w:rsid w:val="0036323D"/>
    <w:rsid w:val="0036326E"/>
    <w:rsid w:val="00363535"/>
    <w:rsid w:val="003635DB"/>
    <w:rsid w:val="0036367A"/>
    <w:rsid w:val="003638CE"/>
    <w:rsid w:val="003639D5"/>
    <w:rsid w:val="00363B3B"/>
    <w:rsid w:val="00363BAA"/>
    <w:rsid w:val="00363D5F"/>
    <w:rsid w:val="00363DD9"/>
    <w:rsid w:val="00363E37"/>
    <w:rsid w:val="00363E84"/>
    <w:rsid w:val="00363F81"/>
    <w:rsid w:val="0036400B"/>
    <w:rsid w:val="00364222"/>
    <w:rsid w:val="0036429D"/>
    <w:rsid w:val="003642CD"/>
    <w:rsid w:val="003643AE"/>
    <w:rsid w:val="0036459B"/>
    <w:rsid w:val="0036463D"/>
    <w:rsid w:val="00364898"/>
    <w:rsid w:val="0036489D"/>
    <w:rsid w:val="003648C0"/>
    <w:rsid w:val="003648E2"/>
    <w:rsid w:val="0036491A"/>
    <w:rsid w:val="0036491C"/>
    <w:rsid w:val="00364CCF"/>
    <w:rsid w:val="00364E0B"/>
    <w:rsid w:val="00364EDB"/>
    <w:rsid w:val="00364EF3"/>
    <w:rsid w:val="00364F65"/>
    <w:rsid w:val="00364FB8"/>
    <w:rsid w:val="00364FFD"/>
    <w:rsid w:val="0036508F"/>
    <w:rsid w:val="003650A1"/>
    <w:rsid w:val="00365146"/>
    <w:rsid w:val="003651BF"/>
    <w:rsid w:val="003651DA"/>
    <w:rsid w:val="0036548B"/>
    <w:rsid w:val="0036560C"/>
    <w:rsid w:val="003657BD"/>
    <w:rsid w:val="003657F1"/>
    <w:rsid w:val="003659D3"/>
    <w:rsid w:val="00365A19"/>
    <w:rsid w:val="00365A7D"/>
    <w:rsid w:val="00365B60"/>
    <w:rsid w:val="00365D49"/>
    <w:rsid w:val="00365E28"/>
    <w:rsid w:val="00365E70"/>
    <w:rsid w:val="00365EEB"/>
    <w:rsid w:val="00365FF1"/>
    <w:rsid w:val="0036616E"/>
    <w:rsid w:val="0036629F"/>
    <w:rsid w:val="003662E6"/>
    <w:rsid w:val="00366330"/>
    <w:rsid w:val="00366384"/>
    <w:rsid w:val="0036648E"/>
    <w:rsid w:val="00366584"/>
    <w:rsid w:val="00366586"/>
    <w:rsid w:val="00366837"/>
    <w:rsid w:val="003668D4"/>
    <w:rsid w:val="003668F4"/>
    <w:rsid w:val="00366B86"/>
    <w:rsid w:val="00366BE7"/>
    <w:rsid w:val="00366EB8"/>
    <w:rsid w:val="00367173"/>
    <w:rsid w:val="00367254"/>
    <w:rsid w:val="0036730A"/>
    <w:rsid w:val="00367311"/>
    <w:rsid w:val="0036734C"/>
    <w:rsid w:val="003675F9"/>
    <w:rsid w:val="003676E4"/>
    <w:rsid w:val="0036791A"/>
    <w:rsid w:val="00367930"/>
    <w:rsid w:val="003679AB"/>
    <w:rsid w:val="00367AFA"/>
    <w:rsid w:val="00367B42"/>
    <w:rsid w:val="00367BA7"/>
    <w:rsid w:val="00367DC7"/>
    <w:rsid w:val="00370049"/>
    <w:rsid w:val="0037013E"/>
    <w:rsid w:val="0037038C"/>
    <w:rsid w:val="003703B7"/>
    <w:rsid w:val="0037067C"/>
    <w:rsid w:val="003706A8"/>
    <w:rsid w:val="00370708"/>
    <w:rsid w:val="003708EB"/>
    <w:rsid w:val="00370A8F"/>
    <w:rsid w:val="00370B6A"/>
    <w:rsid w:val="00370B7A"/>
    <w:rsid w:val="00371057"/>
    <w:rsid w:val="003710C0"/>
    <w:rsid w:val="003711B9"/>
    <w:rsid w:val="003711F9"/>
    <w:rsid w:val="00371313"/>
    <w:rsid w:val="00371481"/>
    <w:rsid w:val="003714D1"/>
    <w:rsid w:val="003716B1"/>
    <w:rsid w:val="003716FD"/>
    <w:rsid w:val="003717B8"/>
    <w:rsid w:val="0037184C"/>
    <w:rsid w:val="003719AA"/>
    <w:rsid w:val="00371B87"/>
    <w:rsid w:val="00371C9D"/>
    <w:rsid w:val="00371D1F"/>
    <w:rsid w:val="00371E49"/>
    <w:rsid w:val="00371E72"/>
    <w:rsid w:val="00372024"/>
    <w:rsid w:val="00372038"/>
    <w:rsid w:val="003721CB"/>
    <w:rsid w:val="0037240A"/>
    <w:rsid w:val="00372562"/>
    <w:rsid w:val="0037261A"/>
    <w:rsid w:val="003726AD"/>
    <w:rsid w:val="0037283A"/>
    <w:rsid w:val="0037287A"/>
    <w:rsid w:val="00372A34"/>
    <w:rsid w:val="00372CC6"/>
    <w:rsid w:val="00372CF1"/>
    <w:rsid w:val="00372D01"/>
    <w:rsid w:val="00372D0A"/>
    <w:rsid w:val="00372D99"/>
    <w:rsid w:val="00372E02"/>
    <w:rsid w:val="00372E2C"/>
    <w:rsid w:val="00372ED4"/>
    <w:rsid w:val="00372F76"/>
    <w:rsid w:val="0037308B"/>
    <w:rsid w:val="003730F6"/>
    <w:rsid w:val="00373135"/>
    <w:rsid w:val="00373157"/>
    <w:rsid w:val="003733AD"/>
    <w:rsid w:val="003734B1"/>
    <w:rsid w:val="003734F2"/>
    <w:rsid w:val="003737C4"/>
    <w:rsid w:val="00373867"/>
    <w:rsid w:val="00373913"/>
    <w:rsid w:val="003739AF"/>
    <w:rsid w:val="003739EC"/>
    <w:rsid w:val="00373ED9"/>
    <w:rsid w:val="00373EEA"/>
    <w:rsid w:val="00373F48"/>
    <w:rsid w:val="00373F4D"/>
    <w:rsid w:val="0037405D"/>
    <w:rsid w:val="0037438A"/>
    <w:rsid w:val="00374447"/>
    <w:rsid w:val="003747F1"/>
    <w:rsid w:val="00374832"/>
    <w:rsid w:val="003748C9"/>
    <w:rsid w:val="00374A29"/>
    <w:rsid w:val="00374C7B"/>
    <w:rsid w:val="00374D03"/>
    <w:rsid w:val="00374EFA"/>
    <w:rsid w:val="0037505F"/>
    <w:rsid w:val="003750AF"/>
    <w:rsid w:val="003750CD"/>
    <w:rsid w:val="0037520C"/>
    <w:rsid w:val="0037527E"/>
    <w:rsid w:val="00375650"/>
    <w:rsid w:val="00375740"/>
    <w:rsid w:val="00375875"/>
    <w:rsid w:val="0037589C"/>
    <w:rsid w:val="00375ABA"/>
    <w:rsid w:val="00375C67"/>
    <w:rsid w:val="00375EED"/>
    <w:rsid w:val="00375FB4"/>
    <w:rsid w:val="003761A6"/>
    <w:rsid w:val="003762CA"/>
    <w:rsid w:val="003762DA"/>
    <w:rsid w:val="0037642A"/>
    <w:rsid w:val="0037657E"/>
    <w:rsid w:val="00376619"/>
    <w:rsid w:val="0037663C"/>
    <w:rsid w:val="00376717"/>
    <w:rsid w:val="00376789"/>
    <w:rsid w:val="003767B2"/>
    <w:rsid w:val="003769CF"/>
    <w:rsid w:val="00376D09"/>
    <w:rsid w:val="00376D8C"/>
    <w:rsid w:val="00376E4A"/>
    <w:rsid w:val="00376E65"/>
    <w:rsid w:val="003770B8"/>
    <w:rsid w:val="003770D1"/>
    <w:rsid w:val="003770F0"/>
    <w:rsid w:val="003771CD"/>
    <w:rsid w:val="00377253"/>
    <w:rsid w:val="003772D4"/>
    <w:rsid w:val="003774C9"/>
    <w:rsid w:val="0037753A"/>
    <w:rsid w:val="0037760E"/>
    <w:rsid w:val="003776F0"/>
    <w:rsid w:val="003776F3"/>
    <w:rsid w:val="00377776"/>
    <w:rsid w:val="00377813"/>
    <w:rsid w:val="0037787E"/>
    <w:rsid w:val="0037792F"/>
    <w:rsid w:val="00377965"/>
    <w:rsid w:val="00377AAD"/>
    <w:rsid w:val="00377B51"/>
    <w:rsid w:val="00377BB8"/>
    <w:rsid w:val="00377CCC"/>
    <w:rsid w:val="00377EA5"/>
    <w:rsid w:val="00377EB5"/>
    <w:rsid w:val="0037C1B3"/>
    <w:rsid w:val="0038010E"/>
    <w:rsid w:val="00380423"/>
    <w:rsid w:val="0038049C"/>
    <w:rsid w:val="003804BA"/>
    <w:rsid w:val="00380719"/>
    <w:rsid w:val="003807CE"/>
    <w:rsid w:val="00380A39"/>
    <w:rsid w:val="00380AED"/>
    <w:rsid w:val="00380AF9"/>
    <w:rsid w:val="00380C1B"/>
    <w:rsid w:val="00380C67"/>
    <w:rsid w:val="00380CCE"/>
    <w:rsid w:val="00380EBC"/>
    <w:rsid w:val="00380ED4"/>
    <w:rsid w:val="00381089"/>
    <w:rsid w:val="00381105"/>
    <w:rsid w:val="003811FF"/>
    <w:rsid w:val="003813B5"/>
    <w:rsid w:val="003813D7"/>
    <w:rsid w:val="00381533"/>
    <w:rsid w:val="00381538"/>
    <w:rsid w:val="0038153A"/>
    <w:rsid w:val="00381640"/>
    <w:rsid w:val="003816BB"/>
    <w:rsid w:val="00381796"/>
    <w:rsid w:val="0038180D"/>
    <w:rsid w:val="00381821"/>
    <w:rsid w:val="00381991"/>
    <w:rsid w:val="00381A00"/>
    <w:rsid w:val="00381C3C"/>
    <w:rsid w:val="00381D45"/>
    <w:rsid w:val="00381E7A"/>
    <w:rsid w:val="00381F04"/>
    <w:rsid w:val="00381F0B"/>
    <w:rsid w:val="00381F31"/>
    <w:rsid w:val="00381F9F"/>
    <w:rsid w:val="00381FD3"/>
    <w:rsid w:val="00381FE5"/>
    <w:rsid w:val="003820D8"/>
    <w:rsid w:val="0038218B"/>
    <w:rsid w:val="003824A3"/>
    <w:rsid w:val="00382574"/>
    <w:rsid w:val="003827BB"/>
    <w:rsid w:val="0038280C"/>
    <w:rsid w:val="003828B8"/>
    <w:rsid w:val="0038291A"/>
    <w:rsid w:val="003829EB"/>
    <w:rsid w:val="00382AFB"/>
    <w:rsid w:val="00382B01"/>
    <w:rsid w:val="00382B22"/>
    <w:rsid w:val="00382D09"/>
    <w:rsid w:val="00382D63"/>
    <w:rsid w:val="00382EC9"/>
    <w:rsid w:val="00382EF1"/>
    <w:rsid w:val="00382F05"/>
    <w:rsid w:val="00382F9F"/>
    <w:rsid w:val="00383091"/>
    <w:rsid w:val="003830B4"/>
    <w:rsid w:val="003830D7"/>
    <w:rsid w:val="003835EA"/>
    <w:rsid w:val="0038396D"/>
    <w:rsid w:val="003839A3"/>
    <w:rsid w:val="00383AC7"/>
    <w:rsid w:val="00383CB1"/>
    <w:rsid w:val="00383E5E"/>
    <w:rsid w:val="00383E6B"/>
    <w:rsid w:val="00383F1B"/>
    <w:rsid w:val="0038403F"/>
    <w:rsid w:val="003840A8"/>
    <w:rsid w:val="00384242"/>
    <w:rsid w:val="00384291"/>
    <w:rsid w:val="00384361"/>
    <w:rsid w:val="003843E2"/>
    <w:rsid w:val="003843EF"/>
    <w:rsid w:val="0038460E"/>
    <w:rsid w:val="003849DC"/>
    <w:rsid w:val="00384A59"/>
    <w:rsid w:val="00384AE2"/>
    <w:rsid w:val="00384AFE"/>
    <w:rsid w:val="00384B21"/>
    <w:rsid w:val="00384CB1"/>
    <w:rsid w:val="00384CD8"/>
    <w:rsid w:val="00384D8A"/>
    <w:rsid w:val="00384E45"/>
    <w:rsid w:val="0038527B"/>
    <w:rsid w:val="003854A7"/>
    <w:rsid w:val="0038565A"/>
    <w:rsid w:val="003856A3"/>
    <w:rsid w:val="00385778"/>
    <w:rsid w:val="00385820"/>
    <w:rsid w:val="00385923"/>
    <w:rsid w:val="003859AD"/>
    <w:rsid w:val="00385A54"/>
    <w:rsid w:val="00385AD8"/>
    <w:rsid w:val="00385B01"/>
    <w:rsid w:val="00385C49"/>
    <w:rsid w:val="00385C76"/>
    <w:rsid w:val="00385CD2"/>
    <w:rsid w:val="00385F5B"/>
    <w:rsid w:val="0038607A"/>
    <w:rsid w:val="00386118"/>
    <w:rsid w:val="00386175"/>
    <w:rsid w:val="003861EC"/>
    <w:rsid w:val="003863DE"/>
    <w:rsid w:val="0038651C"/>
    <w:rsid w:val="003867C7"/>
    <w:rsid w:val="0038684C"/>
    <w:rsid w:val="00386A6D"/>
    <w:rsid w:val="00386AE2"/>
    <w:rsid w:val="00386C35"/>
    <w:rsid w:val="00386E6E"/>
    <w:rsid w:val="00386EBA"/>
    <w:rsid w:val="00386ED7"/>
    <w:rsid w:val="00386F5D"/>
    <w:rsid w:val="0038712F"/>
    <w:rsid w:val="00387167"/>
    <w:rsid w:val="00387208"/>
    <w:rsid w:val="00387368"/>
    <w:rsid w:val="003874C5"/>
    <w:rsid w:val="003874D1"/>
    <w:rsid w:val="00387791"/>
    <w:rsid w:val="003877D8"/>
    <w:rsid w:val="00387883"/>
    <w:rsid w:val="00387980"/>
    <w:rsid w:val="00387A2C"/>
    <w:rsid w:val="00387C19"/>
    <w:rsid w:val="00387C65"/>
    <w:rsid w:val="00387C83"/>
    <w:rsid w:val="00387D7C"/>
    <w:rsid w:val="00387E68"/>
    <w:rsid w:val="0039012B"/>
    <w:rsid w:val="00390142"/>
    <w:rsid w:val="00390440"/>
    <w:rsid w:val="0039048C"/>
    <w:rsid w:val="00390580"/>
    <w:rsid w:val="00390828"/>
    <w:rsid w:val="00390948"/>
    <w:rsid w:val="0039094C"/>
    <w:rsid w:val="00390BE9"/>
    <w:rsid w:val="00390C16"/>
    <w:rsid w:val="00390EE1"/>
    <w:rsid w:val="00390F93"/>
    <w:rsid w:val="0039107F"/>
    <w:rsid w:val="003912A5"/>
    <w:rsid w:val="0039150E"/>
    <w:rsid w:val="0039157E"/>
    <w:rsid w:val="0039162D"/>
    <w:rsid w:val="00391668"/>
    <w:rsid w:val="00391897"/>
    <w:rsid w:val="003918F1"/>
    <w:rsid w:val="00391916"/>
    <w:rsid w:val="00391B6A"/>
    <w:rsid w:val="00391B87"/>
    <w:rsid w:val="00391BBC"/>
    <w:rsid w:val="00391C13"/>
    <w:rsid w:val="00391C26"/>
    <w:rsid w:val="00391CB2"/>
    <w:rsid w:val="00391D91"/>
    <w:rsid w:val="00391FFC"/>
    <w:rsid w:val="0039214B"/>
    <w:rsid w:val="00392164"/>
    <w:rsid w:val="0039218C"/>
    <w:rsid w:val="0039220A"/>
    <w:rsid w:val="00392420"/>
    <w:rsid w:val="00392467"/>
    <w:rsid w:val="0039248A"/>
    <w:rsid w:val="003925CE"/>
    <w:rsid w:val="00392674"/>
    <w:rsid w:val="003926A8"/>
    <w:rsid w:val="003926E2"/>
    <w:rsid w:val="00392703"/>
    <w:rsid w:val="0039270F"/>
    <w:rsid w:val="0039271D"/>
    <w:rsid w:val="003927B5"/>
    <w:rsid w:val="00392920"/>
    <w:rsid w:val="00392AD6"/>
    <w:rsid w:val="00392BE1"/>
    <w:rsid w:val="00392C27"/>
    <w:rsid w:val="00392D4C"/>
    <w:rsid w:val="00392E03"/>
    <w:rsid w:val="00392F08"/>
    <w:rsid w:val="003930BA"/>
    <w:rsid w:val="0039334A"/>
    <w:rsid w:val="00393500"/>
    <w:rsid w:val="00393562"/>
    <w:rsid w:val="003936B3"/>
    <w:rsid w:val="00393828"/>
    <w:rsid w:val="003938B4"/>
    <w:rsid w:val="0039392F"/>
    <w:rsid w:val="00393A51"/>
    <w:rsid w:val="00393B95"/>
    <w:rsid w:val="00393BC0"/>
    <w:rsid w:val="00393BC1"/>
    <w:rsid w:val="00393D23"/>
    <w:rsid w:val="00393DF8"/>
    <w:rsid w:val="00393EDF"/>
    <w:rsid w:val="003940CB"/>
    <w:rsid w:val="00394205"/>
    <w:rsid w:val="003942B8"/>
    <w:rsid w:val="00394323"/>
    <w:rsid w:val="003943B0"/>
    <w:rsid w:val="003943F4"/>
    <w:rsid w:val="003945D4"/>
    <w:rsid w:val="00394644"/>
    <w:rsid w:val="00394739"/>
    <w:rsid w:val="00394771"/>
    <w:rsid w:val="003947B0"/>
    <w:rsid w:val="003948F8"/>
    <w:rsid w:val="00394AED"/>
    <w:rsid w:val="00394C3A"/>
    <w:rsid w:val="00394C74"/>
    <w:rsid w:val="00394E42"/>
    <w:rsid w:val="00395021"/>
    <w:rsid w:val="0039506E"/>
    <w:rsid w:val="003950DC"/>
    <w:rsid w:val="003952B6"/>
    <w:rsid w:val="003953E0"/>
    <w:rsid w:val="003953F2"/>
    <w:rsid w:val="0039565E"/>
    <w:rsid w:val="00395686"/>
    <w:rsid w:val="0039578E"/>
    <w:rsid w:val="003957DD"/>
    <w:rsid w:val="00395907"/>
    <w:rsid w:val="00395988"/>
    <w:rsid w:val="00395A71"/>
    <w:rsid w:val="00395B92"/>
    <w:rsid w:val="00395D84"/>
    <w:rsid w:val="00395E61"/>
    <w:rsid w:val="0039605B"/>
    <w:rsid w:val="0039624F"/>
    <w:rsid w:val="0039625E"/>
    <w:rsid w:val="0039626B"/>
    <w:rsid w:val="003962B8"/>
    <w:rsid w:val="00396328"/>
    <w:rsid w:val="00396772"/>
    <w:rsid w:val="00396908"/>
    <w:rsid w:val="003969FA"/>
    <w:rsid w:val="00396A85"/>
    <w:rsid w:val="00396B7E"/>
    <w:rsid w:val="00396B9C"/>
    <w:rsid w:val="00396BCB"/>
    <w:rsid w:val="00396EDF"/>
    <w:rsid w:val="00396F20"/>
    <w:rsid w:val="00396FB5"/>
    <w:rsid w:val="0039707C"/>
    <w:rsid w:val="003971F1"/>
    <w:rsid w:val="00397263"/>
    <w:rsid w:val="003972D0"/>
    <w:rsid w:val="0039738A"/>
    <w:rsid w:val="00397403"/>
    <w:rsid w:val="00397412"/>
    <w:rsid w:val="003974B3"/>
    <w:rsid w:val="00397753"/>
    <w:rsid w:val="003977BF"/>
    <w:rsid w:val="003977C5"/>
    <w:rsid w:val="003977F1"/>
    <w:rsid w:val="0039784A"/>
    <w:rsid w:val="003978A6"/>
    <w:rsid w:val="003978BE"/>
    <w:rsid w:val="0039794A"/>
    <w:rsid w:val="00397A7C"/>
    <w:rsid w:val="00397B02"/>
    <w:rsid w:val="00397B50"/>
    <w:rsid w:val="00397B76"/>
    <w:rsid w:val="00397C49"/>
    <w:rsid w:val="00397D6C"/>
    <w:rsid w:val="00397DFC"/>
    <w:rsid w:val="00397F2F"/>
    <w:rsid w:val="003A0023"/>
    <w:rsid w:val="003A021F"/>
    <w:rsid w:val="003A022B"/>
    <w:rsid w:val="003A0424"/>
    <w:rsid w:val="003A0657"/>
    <w:rsid w:val="003A080F"/>
    <w:rsid w:val="003A0897"/>
    <w:rsid w:val="003A091A"/>
    <w:rsid w:val="003A0A8B"/>
    <w:rsid w:val="003A0AAB"/>
    <w:rsid w:val="003A0BD2"/>
    <w:rsid w:val="003A0BFF"/>
    <w:rsid w:val="003A0D14"/>
    <w:rsid w:val="003A0E06"/>
    <w:rsid w:val="003A0EF9"/>
    <w:rsid w:val="003A0F16"/>
    <w:rsid w:val="003A0F73"/>
    <w:rsid w:val="003A0FA1"/>
    <w:rsid w:val="003A0FA7"/>
    <w:rsid w:val="003A0FE4"/>
    <w:rsid w:val="003A100A"/>
    <w:rsid w:val="003A10A4"/>
    <w:rsid w:val="003A1163"/>
    <w:rsid w:val="003A11D0"/>
    <w:rsid w:val="003A13FB"/>
    <w:rsid w:val="003A14C7"/>
    <w:rsid w:val="003A1969"/>
    <w:rsid w:val="003A1A1B"/>
    <w:rsid w:val="003A1D4A"/>
    <w:rsid w:val="003A211E"/>
    <w:rsid w:val="003A2374"/>
    <w:rsid w:val="003A238D"/>
    <w:rsid w:val="003A23B5"/>
    <w:rsid w:val="003A2417"/>
    <w:rsid w:val="003A26A9"/>
    <w:rsid w:val="003A26DD"/>
    <w:rsid w:val="003A2885"/>
    <w:rsid w:val="003A28C9"/>
    <w:rsid w:val="003A29AC"/>
    <w:rsid w:val="003A29DA"/>
    <w:rsid w:val="003A2CC9"/>
    <w:rsid w:val="003A2E1B"/>
    <w:rsid w:val="003A2ECC"/>
    <w:rsid w:val="003A300F"/>
    <w:rsid w:val="003A3318"/>
    <w:rsid w:val="003A3378"/>
    <w:rsid w:val="003A36D5"/>
    <w:rsid w:val="003A377C"/>
    <w:rsid w:val="003A379F"/>
    <w:rsid w:val="003A384C"/>
    <w:rsid w:val="003A3931"/>
    <w:rsid w:val="003A3A09"/>
    <w:rsid w:val="003A3A70"/>
    <w:rsid w:val="003A3B2E"/>
    <w:rsid w:val="003A3D26"/>
    <w:rsid w:val="003A3DE5"/>
    <w:rsid w:val="003A3E50"/>
    <w:rsid w:val="003A3F38"/>
    <w:rsid w:val="003A406F"/>
    <w:rsid w:val="003A44D3"/>
    <w:rsid w:val="003A4EAF"/>
    <w:rsid w:val="003A4F07"/>
    <w:rsid w:val="003A5257"/>
    <w:rsid w:val="003A548B"/>
    <w:rsid w:val="003A5529"/>
    <w:rsid w:val="003A56C2"/>
    <w:rsid w:val="003A593F"/>
    <w:rsid w:val="003A5BCF"/>
    <w:rsid w:val="003A5C9F"/>
    <w:rsid w:val="003A5D28"/>
    <w:rsid w:val="003A5DFB"/>
    <w:rsid w:val="003A5E0E"/>
    <w:rsid w:val="003A5EE3"/>
    <w:rsid w:val="003A5F7E"/>
    <w:rsid w:val="003A60F9"/>
    <w:rsid w:val="003A6164"/>
    <w:rsid w:val="003A629E"/>
    <w:rsid w:val="003A644A"/>
    <w:rsid w:val="003A648D"/>
    <w:rsid w:val="003A66CD"/>
    <w:rsid w:val="003A6E99"/>
    <w:rsid w:val="003A6EEF"/>
    <w:rsid w:val="003A7000"/>
    <w:rsid w:val="003A7106"/>
    <w:rsid w:val="003A723E"/>
    <w:rsid w:val="003A743D"/>
    <w:rsid w:val="003A74CE"/>
    <w:rsid w:val="003A74F9"/>
    <w:rsid w:val="003A7609"/>
    <w:rsid w:val="003A787E"/>
    <w:rsid w:val="003A79B1"/>
    <w:rsid w:val="003A7BB9"/>
    <w:rsid w:val="003A7CC7"/>
    <w:rsid w:val="003A7D4C"/>
    <w:rsid w:val="003A7F6C"/>
    <w:rsid w:val="003B0054"/>
    <w:rsid w:val="003B00EB"/>
    <w:rsid w:val="003B00FC"/>
    <w:rsid w:val="003B019A"/>
    <w:rsid w:val="003B01DD"/>
    <w:rsid w:val="003B028F"/>
    <w:rsid w:val="003B03A3"/>
    <w:rsid w:val="003B0505"/>
    <w:rsid w:val="003B0584"/>
    <w:rsid w:val="003B08D4"/>
    <w:rsid w:val="003B0987"/>
    <w:rsid w:val="003B0BD4"/>
    <w:rsid w:val="003B0C7C"/>
    <w:rsid w:val="003B0CCD"/>
    <w:rsid w:val="003B128A"/>
    <w:rsid w:val="003B1314"/>
    <w:rsid w:val="003B13D1"/>
    <w:rsid w:val="003B1406"/>
    <w:rsid w:val="003B14EB"/>
    <w:rsid w:val="003B1584"/>
    <w:rsid w:val="003B15E3"/>
    <w:rsid w:val="003B180D"/>
    <w:rsid w:val="003B1840"/>
    <w:rsid w:val="003B1860"/>
    <w:rsid w:val="003B18F1"/>
    <w:rsid w:val="003B19C0"/>
    <w:rsid w:val="003B1AA7"/>
    <w:rsid w:val="003B1AE4"/>
    <w:rsid w:val="003B1B8B"/>
    <w:rsid w:val="003B1BA3"/>
    <w:rsid w:val="003B1C93"/>
    <w:rsid w:val="003B1C94"/>
    <w:rsid w:val="003B1D15"/>
    <w:rsid w:val="003B1D4F"/>
    <w:rsid w:val="003B1D62"/>
    <w:rsid w:val="003B2073"/>
    <w:rsid w:val="003B2075"/>
    <w:rsid w:val="003B21C0"/>
    <w:rsid w:val="003B222A"/>
    <w:rsid w:val="003B23A7"/>
    <w:rsid w:val="003B247B"/>
    <w:rsid w:val="003B2551"/>
    <w:rsid w:val="003B25AC"/>
    <w:rsid w:val="003B2785"/>
    <w:rsid w:val="003B286D"/>
    <w:rsid w:val="003B2940"/>
    <w:rsid w:val="003B2978"/>
    <w:rsid w:val="003B2B8E"/>
    <w:rsid w:val="003B2BC7"/>
    <w:rsid w:val="003B2BD4"/>
    <w:rsid w:val="003B2E46"/>
    <w:rsid w:val="003B2E92"/>
    <w:rsid w:val="003B3382"/>
    <w:rsid w:val="003B33DF"/>
    <w:rsid w:val="003B345F"/>
    <w:rsid w:val="003B3485"/>
    <w:rsid w:val="003B3707"/>
    <w:rsid w:val="003B3763"/>
    <w:rsid w:val="003B37BF"/>
    <w:rsid w:val="003B383D"/>
    <w:rsid w:val="003B3BFF"/>
    <w:rsid w:val="003B3EE6"/>
    <w:rsid w:val="003B3F43"/>
    <w:rsid w:val="003B40B6"/>
    <w:rsid w:val="003B4132"/>
    <w:rsid w:val="003B4218"/>
    <w:rsid w:val="003B423A"/>
    <w:rsid w:val="003B46AB"/>
    <w:rsid w:val="003B4952"/>
    <w:rsid w:val="003B4B72"/>
    <w:rsid w:val="003B4C15"/>
    <w:rsid w:val="003B4FFB"/>
    <w:rsid w:val="003B4FFD"/>
    <w:rsid w:val="003B506C"/>
    <w:rsid w:val="003B50E1"/>
    <w:rsid w:val="003B5115"/>
    <w:rsid w:val="003B5268"/>
    <w:rsid w:val="003B52A6"/>
    <w:rsid w:val="003B53E3"/>
    <w:rsid w:val="003B56D8"/>
    <w:rsid w:val="003B56DE"/>
    <w:rsid w:val="003B57DA"/>
    <w:rsid w:val="003B57E3"/>
    <w:rsid w:val="003B584D"/>
    <w:rsid w:val="003B58DF"/>
    <w:rsid w:val="003B58FE"/>
    <w:rsid w:val="003B5945"/>
    <w:rsid w:val="003B594E"/>
    <w:rsid w:val="003B5CFA"/>
    <w:rsid w:val="003B5D2E"/>
    <w:rsid w:val="003B5E03"/>
    <w:rsid w:val="003B5EFA"/>
    <w:rsid w:val="003B5F1D"/>
    <w:rsid w:val="003B5F27"/>
    <w:rsid w:val="003B5F9A"/>
    <w:rsid w:val="003B6028"/>
    <w:rsid w:val="003B6185"/>
    <w:rsid w:val="003B6535"/>
    <w:rsid w:val="003B6558"/>
    <w:rsid w:val="003B65C2"/>
    <w:rsid w:val="003B6651"/>
    <w:rsid w:val="003B66D5"/>
    <w:rsid w:val="003B6709"/>
    <w:rsid w:val="003B6787"/>
    <w:rsid w:val="003B67F8"/>
    <w:rsid w:val="003B68AD"/>
    <w:rsid w:val="003B68FA"/>
    <w:rsid w:val="003B696E"/>
    <w:rsid w:val="003B6A05"/>
    <w:rsid w:val="003B6C1F"/>
    <w:rsid w:val="003B6C45"/>
    <w:rsid w:val="003B6EA1"/>
    <w:rsid w:val="003B731B"/>
    <w:rsid w:val="003B756B"/>
    <w:rsid w:val="003B758B"/>
    <w:rsid w:val="003B7656"/>
    <w:rsid w:val="003B76E1"/>
    <w:rsid w:val="003B7874"/>
    <w:rsid w:val="003B79C7"/>
    <w:rsid w:val="003B7BFD"/>
    <w:rsid w:val="003B7C41"/>
    <w:rsid w:val="003B7C73"/>
    <w:rsid w:val="003B7CEF"/>
    <w:rsid w:val="003B7D5C"/>
    <w:rsid w:val="003B7E92"/>
    <w:rsid w:val="003B7F53"/>
    <w:rsid w:val="003B7F6D"/>
    <w:rsid w:val="003BD81C"/>
    <w:rsid w:val="003C0025"/>
    <w:rsid w:val="003C0119"/>
    <w:rsid w:val="003C019F"/>
    <w:rsid w:val="003C02B4"/>
    <w:rsid w:val="003C033C"/>
    <w:rsid w:val="003C039A"/>
    <w:rsid w:val="003C04E3"/>
    <w:rsid w:val="003C06BF"/>
    <w:rsid w:val="003C06DE"/>
    <w:rsid w:val="003C0A43"/>
    <w:rsid w:val="003C0AB5"/>
    <w:rsid w:val="003C0AF0"/>
    <w:rsid w:val="003C0D05"/>
    <w:rsid w:val="003C0E5A"/>
    <w:rsid w:val="003C0F2F"/>
    <w:rsid w:val="003C0FD9"/>
    <w:rsid w:val="003C1001"/>
    <w:rsid w:val="003C10AC"/>
    <w:rsid w:val="003C1112"/>
    <w:rsid w:val="003C1135"/>
    <w:rsid w:val="003C1565"/>
    <w:rsid w:val="003C15C4"/>
    <w:rsid w:val="003C182B"/>
    <w:rsid w:val="003C1834"/>
    <w:rsid w:val="003C18A4"/>
    <w:rsid w:val="003C1AC3"/>
    <w:rsid w:val="003C1AF9"/>
    <w:rsid w:val="003C1BC8"/>
    <w:rsid w:val="003C1C00"/>
    <w:rsid w:val="003C1C72"/>
    <w:rsid w:val="003C1D69"/>
    <w:rsid w:val="003C1DE4"/>
    <w:rsid w:val="003C1E21"/>
    <w:rsid w:val="003C1E45"/>
    <w:rsid w:val="003C1EF7"/>
    <w:rsid w:val="003C21D6"/>
    <w:rsid w:val="003C227E"/>
    <w:rsid w:val="003C23BA"/>
    <w:rsid w:val="003C241B"/>
    <w:rsid w:val="003C24D9"/>
    <w:rsid w:val="003C2666"/>
    <w:rsid w:val="003C2679"/>
    <w:rsid w:val="003C2695"/>
    <w:rsid w:val="003C26ED"/>
    <w:rsid w:val="003C272F"/>
    <w:rsid w:val="003C278C"/>
    <w:rsid w:val="003C27FA"/>
    <w:rsid w:val="003C2815"/>
    <w:rsid w:val="003C2832"/>
    <w:rsid w:val="003C2934"/>
    <w:rsid w:val="003C2A4C"/>
    <w:rsid w:val="003C2B71"/>
    <w:rsid w:val="003C2C79"/>
    <w:rsid w:val="003C2CB1"/>
    <w:rsid w:val="003C2CE9"/>
    <w:rsid w:val="003C2D12"/>
    <w:rsid w:val="003C2DAC"/>
    <w:rsid w:val="003C2F0D"/>
    <w:rsid w:val="003C2F12"/>
    <w:rsid w:val="003C2FF1"/>
    <w:rsid w:val="003C3252"/>
    <w:rsid w:val="003C327C"/>
    <w:rsid w:val="003C3307"/>
    <w:rsid w:val="003C34D6"/>
    <w:rsid w:val="003C3508"/>
    <w:rsid w:val="003C378E"/>
    <w:rsid w:val="003C37D7"/>
    <w:rsid w:val="003C3858"/>
    <w:rsid w:val="003C3869"/>
    <w:rsid w:val="003C39A6"/>
    <w:rsid w:val="003C3A6A"/>
    <w:rsid w:val="003C3A6F"/>
    <w:rsid w:val="003C3BC4"/>
    <w:rsid w:val="003C3D49"/>
    <w:rsid w:val="003C3E55"/>
    <w:rsid w:val="003C3E5D"/>
    <w:rsid w:val="003C3EBA"/>
    <w:rsid w:val="003C3F5E"/>
    <w:rsid w:val="003C4370"/>
    <w:rsid w:val="003C43B8"/>
    <w:rsid w:val="003C456F"/>
    <w:rsid w:val="003C4666"/>
    <w:rsid w:val="003C475D"/>
    <w:rsid w:val="003C47AA"/>
    <w:rsid w:val="003C4819"/>
    <w:rsid w:val="003C4A45"/>
    <w:rsid w:val="003C4BE6"/>
    <w:rsid w:val="003C4C15"/>
    <w:rsid w:val="003C4C96"/>
    <w:rsid w:val="003C4DB3"/>
    <w:rsid w:val="003C4F52"/>
    <w:rsid w:val="003C4F94"/>
    <w:rsid w:val="003C51A6"/>
    <w:rsid w:val="003C5777"/>
    <w:rsid w:val="003C5789"/>
    <w:rsid w:val="003C57D1"/>
    <w:rsid w:val="003C5827"/>
    <w:rsid w:val="003C59BB"/>
    <w:rsid w:val="003C5A36"/>
    <w:rsid w:val="003C5BA5"/>
    <w:rsid w:val="003C5C47"/>
    <w:rsid w:val="003C5D37"/>
    <w:rsid w:val="003C5D95"/>
    <w:rsid w:val="003C5DA3"/>
    <w:rsid w:val="003C5E28"/>
    <w:rsid w:val="003C5EB2"/>
    <w:rsid w:val="003C60B2"/>
    <w:rsid w:val="003C60F8"/>
    <w:rsid w:val="003C616A"/>
    <w:rsid w:val="003C620B"/>
    <w:rsid w:val="003C64B5"/>
    <w:rsid w:val="003C6613"/>
    <w:rsid w:val="003C66A5"/>
    <w:rsid w:val="003C671A"/>
    <w:rsid w:val="003C683D"/>
    <w:rsid w:val="003C69AE"/>
    <w:rsid w:val="003C69E8"/>
    <w:rsid w:val="003C6B3A"/>
    <w:rsid w:val="003C6C36"/>
    <w:rsid w:val="003C6CCA"/>
    <w:rsid w:val="003C6E83"/>
    <w:rsid w:val="003C6F5E"/>
    <w:rsid w:val="003C70FB"/>
    <w:rsid w:val="003C7371"/>
    <w:rsid w:val="003C7626"/>
    <w:rsid w:val="003C76DA"/>
    <w:rsid w:val="003C776E"/>
    <w:rsid w:val="003C78D1"/>
    <w:rsid w:val="003C790C"/>
    <w:rsid w:val="003C7941"/>
    <w:rsid w:val="003C7AE2"/>
    <w:rsid w:val="003C7DAC"/>
    <w:rsid w:val="003C7DF0"/>
    <w:rsid w:val="003C7E47"/>
    <w:rsid w:val="003C7E78"/>
    <w:rsid w:val="003C7EC9"/>
    <w:rsid w:val="003C7F21"/>
    <w:rsid w:val="003C7FAE"/>
    <w:rsid w:val="003CD082"/>
    <w:rsid w:val="003D0027"/>
    <w:rsid w:val="003D0072"/>
    <w:rsid w:val="003D0076"/>
    <w:rsid w:val="003D0190"/>
    <w:rsid w:val="003D04FA"/>
    <w:rsid w:val="003D0590"/>
    <w:rsid w:val="003D05AD"/>
    <w:rsid w:val="003D05DE"/>
    <w:rsid w:val="003D0743"/>
    <w:rsid w:val="003D0960"/>
    <w:rsid w:val="003D0B36"/>
    <w:rsid w:val="003D0B86"/>
    <w:rsid w:val="003D0FA0"/>
    <w:rsid w:val="003D1159"/>
    <w:rsid w:val="003D12AE"/>
    <w:rsid w:val="003D1325"/>
    <w:rsid w:val="003D150F"/>
    <w:rsid w:val="003D16BA"/>
    <w:rsid w:val="003D17D5"/>
    <w:rsid w:val="003D1810"/>
    <w:rsid w:val="003D1903"/>
    <w:rsid w:val="003D1994"/>
    <w:rsid w:val="003D19AB"/>
    <w:rsid w:val="003D19E7"/>
    <w:rsid w:val="003D1B9B"/>
    <w:rsid w:val="003D2132"/>
    <w:rsid w:val="003D216B"/>
    <w:rsid w:val="003D2575"/>
    <w:rsid w:val="003D25EB"/>
    <w:rsid w:val="003D2923"/>
    <w:rsid w:val="003D2AE2"/>
    <w:rsid w:val="003D2B5B"/>
    <w:rsid w:val="003D2B92"/>
    <w:rsid w:val="003D2BCB"/>
    <w:rsid w:val="003D2DB1"/>
    <w:rsid w:val="003D2F14"/>
    <w:rsid w:val="003D2F5E"/>
    <w:rsid w:val="003D314D"/>
    <w:rsid w:val="003D3206"/>
    <w:rsid w:val="003D327D"/>
    <w:rsid w:val="003D32EC"/>
    <w:rsid w:val="003D3348"/>
    <w:rsid w:val="003D340A"/>
    <w:rsid w:val="003D34CD"/>
    <w:rsid w:val="003D3550"/>
    <w:rsid w:val="003D35AF"/>
    <w:rsid w:val="003D3660"/>
    <w:rsid w:val="003D36ED"/>
    <w:rsid w:val="003D3732"/>
    <w:rsid w:val="003D37F8"/>
    <w:rsid w:val="003D3981"/>
    <w:rsid w:val="003D39B9"/>
    <w:rsid w:val="003D39CC"/>
    <w:rsid w:val="003D3A03"/>
    <w:rsid w:val="003D3AEF"/>
    <w:rsid w:val="003D3B28"/>
    <w:rsid w:val="003D3E02"/>
    <w:rsid w:val="003D3ED6"/>
    <w:rsid w:val="003D3F50"/>
    <w:rsid w:val="003D42F0"/>
    <w:rsid w:val="003D4305"/>
    <w:rsid w:val="003D4352"/>
    <w:rsid w:val="003D44E1"/>
    <w:rsid w:val="003D4607"/>
    <w:rsid w:val="003D46EF"/>
    <w:rsid w:val="003D48A6"/>
    <w:rsid w:val="003D48C6"/>
    <w:rsid w:val="003D4901"/>
    <w:rsid w:val="003D49CF"/>
    <w:rsid w:val="003D4B9C"/>
    <w:rsid w:val="003D4D95"/>
    <w:rsid w:val="003D5058"/>
    <w:rsid w:val="003D51B6"/>
    <w:rsid w:val="003D52C4"/>
    <w:rsid w:val="003D543E"/>
    <w:rsid w:val="003D5463"/>
    <w:rsid w:val="003D57FE"/>
    <w:rsid w:val="003D5993"/>
    <w:rsid w:val="003D599A"/>
    <w:rsid w:val="003D5A97"/>
    <w:rsid w:val="003D5B8D"/>
    <w:rsid w:val="003D5BAE"/>
    <w:rsid w:val="003D5BD1"/>
    <w:rsid w:val="003D5BFE"/>
    <w:rsid w:val="003D5C49"/>
    <w:rsid w:val="003D5FDD"/>
    <w:rsid w:val="003D617F"/>
    <w:rsid w:val="003D6192"/>
    <w:rsid w:val="003D61C5"/>
    <w:rsid w:val="003D6298"/>
    <w:rsid w:val="003D62C0"/>
    <w:rsid w:val="003D6562"/>
    <w:rsid w:val="003D6606"/>
    <w:rsid w:val="003D6721"/>
    <w:rsid w:val="003D675C"/>
    <w:rsid w:val="003D68CA"/>
    <w:rsid w:val="003D6930"/>
    <w:rsid w:val="003D6AB5"/>
    <w:rsid w:val="003D6C71"/>
    <w:rsid w:val="003D6CAA"/>
    <w:rsid w:val="003D6D07"/>
    <w:rsid w:val="003D6E0E"/>
    <w:rsid w:val="003D6EBF"/>
    <w:rsid w:val="003D6F3F"/>
    <w:rsid w:val="003D6F97"/>
    <w:rsid w:val="003D6F9D"/>
    <w:rsid w:val="003D7245"/>
    <w:rsid w:val="003D7346"/>
    <w:rsid w:val="003D7444"/>
    <w:rsid w:val="003D74B2"/>
    <w:rsid w:val="003D76ED"/>
    <w:rsid w:val="003D78C7"/>
    <w:rsid w:val="003D7BB9"/>
    <w:rsid w:val="003D7BC0"/>
    <w:rsid w:val="003D7BEA"/>
    <w:rsid w:val="003D7C00"/>
    <w:rsid w:val="003D7CAC"/>
    <w:rsid w:val="003D7D63"/>
    <w:rsid w:val="003D7D93"/>
    <w:rsid w:val="003D7DCA"/>
    <w:rsid w:val="003D7ED0"/>
    <w:rsid w:val="003E000F"/>
    <w:rsid w:val="003E0147"/>
    <w:rsid w:val="003E017E"/>
    <w:rsid w:val="003E02D0"/>
    <w:rsid w:val="003E03C0"/>
    <w:rsid w:val="003E05BF"/>
    <w:rsid w:val="003E0627"/>
    <w:rsid w:val="003E0682"/>
    <w:rsid w:val="003E083C"/>
    <w:rsid w:val="003E0AB0"/>
    <w:rsid w:val="003E0BFF"/>
    <w:rsid w:val="003E1178"/>
    <w:rsid w:val="003E11FE"/>
    <w:rsid w:val="003E1241"/>
    <w:rsid w:val="003E12A4"/>
    <w:rsid w:val="003E140A"/>
    <w:rsid w:val="003E1437"/>
    <w:rsid w:val="003E14DA"/>
    <w:rsid w:val="003E157C"/>
    <w:rsid w:val="003E1630"/>
    <w:rsid w:val="003E1667"/>
    <w:rsid w:val="003E1B04"/>
    <w:rsid w:val="003E1D40"/>
    <w:rsid w:val="003E1D6C"/>
    <w:rsid w:val="003E2126"/>
    <w:rsid w:val="003E2150"/>
    <w:rsid w:val="003E2156"/>
    <w:rsid w:val="003E219D"/>
    <w:rsid w:val="003E22A4"/>
    <w:rsid w:val="003E25B7"/>
    <w:rsid w:val="003E25C4"/>
    <w:rsid w:val="003E2891"/>
    <w:rsid w:val="003E2ECC"/>
    <w:rsid w:val="003E3031"/>
    <w:rsid w:val="003E3477"/>
    <w:rsid w:val="003E357E"/>
    <w:rsid w:val="003E361B"/>
    <w:rsid w:val="003E3883"/>
    <w:rsid w:val="003E389F"/>
    <w:rsid w:val="003E39CA"/>
    <w:rsid w:val="003E39DC"/>
    <w:rsid w:val="003E3A9F"/>
    <w:rsid w:val="003E3CA6"/>
    <w:rsid w:val="003E3E2D"/>
    <w:rsid w:val="003E3ECF"/>
    <w:rsid w:val="003E3F7E"/>
    <w:rsid w:val="003E3F8A"/>
    <w:rsid w:val="003E3FD7"/>
    <w:rsid w:val="003E4400"/>
    <w:rsid w:val="003E444A"/>
    <w:rsid w:val="003E44BF"/>
    <w:rsid w:val="003E4862"/>
    <w:rsid w:val="003E48DD"/>
    <w:rsid w:val="003E48FC"/>
    <w:rsid w:val="003E49C6"/>
    <w:rsid w:val="003E4DAF"/>
    <w:rsid w:val="003E4FB6"/>
    <w:rsid w:val="003E527C"/>
    <w:rsid w:val="003E5294"/>
    <w:rsid w:val="003E53F4"/>
    <w:rsid w:val="003E5424"/>
    <w:rsid w:val="003E549D"/>
    <w:rsid w:val="003E54C2"/>
    <w:rsid w:val="003E550E"/>
    <w:rsid w:val="003E5542"/>
    <w:rsid w:val="003E57BF"/>
    <w:rsid w:val="003E57C1"/>
    <w:rsid w:val="003E585B"/>
    <w:rsid w:val="003E595A"/>
    <w:rsid w:val="003E5B47"/>
    <w:rsid w:val="003E5BE7"/>
    <w:rsid w:val="003E5C57"/>
    <w:rsid w:val="003E5CB7"/>
    <w:rsid w:val="003E5D9A"/>
    <w:rsid w:val="003E61A9"/>
    <w:rsid w:val="003E61E1"/>
    <w:rsid w:val="003E6249"/>
    <w:rsid w:val="003E6331"/>
    <w:rsid w:val="003E651A"/>
    <w:rsid w:val="003E6554"/>
    <w:rsid w:val="003E658D"/>
    <w:rsid w:val="003E6853"/>
    <w:rsid w:val="003E69C6"/>
    <w:rsid w:val="003E6A3D"/>
    <w:rsid w:val="003E6AB9"/>
    <w:rsid w:val="003E6AE1"/>
    <w:rsid w:val="003E6C91"/>
    <w:rsid w:val="003E6DB0"/>
    <w:rsid w:val="003E6FD3"/>
    <w:rsid w:val="003E712A"/>
    <w:rsid w:val="003E73FC"/>
    <w:rsid w:val="003E744D"/>
    <w:rsid w:val="003E747A"/>
    <w:rsid w:val="003E7491"/>
    <w:rsid w:val="003E74A4"/>
    <w:rsid w:val="003E74E3"/>
    <w:rsid w:val="003E7515"/>
    <w:rsid w:val="003E75B5"/>
    <w:rsid w:val="003E7756"/>
    <w:rsid w:val="003E77BE"/>
    <w:rsid w:val="003E77C6"/>
    <w:rsid w:val="003E77F7"/>
    <w:rsid w:val="003E7D47"/>
    <w:rsid w:val="003E7D90"/>
    <w:rsid w:val="003E7DF6"/>
    <w:rsid w:val="003E925C"/>
    <w:rsid w:val="003F0111"/>
    <w:rsid w:val="003F013A"/>
    <w:rsid w:val="003F01BD"/>
    <w:rsid w:val="003F0392"/>
    <w:rsid w:val="003F03CE"/>
    <w:rsid w:val="003F06BD"/>
    <w:rsid w:val="003F0744"/>
    <w:rsid w:val="003F0778"/>
    <w:rsid w:val="003F0A16"/>
    <w:rsid w:val="003F0A45"/>
    <w:rsid w:val="003F0BEA"/>
    <w:rsid w:val="003F0C16"/>
    <w:rsid w:val="003F0CE1"/>
    <w:rsid w:val="003F0CF2"/>
    <w:rsid w:val="003F0CFB"/>
    <w:rsid w:val="003F0DC1"/>
    <w:rsid w:val="003F0FCE"/>
    <w:rsid w:val="003F11C8"/>
    <w:rsid w:val="003F121E"/>
    <w:rsid w:val="003F1257"/>
    <w:rsid w:val="003F1294"/>
    <w:rsid w:val="003F12D7"/>
    <w:rsid w:val="003F12ED"/>
    <w:rsid w:val="003F1438"/>
    <w:rsid w:val="003F1483"/>
    <w:rsid w:val="003F1536"/>
    <w:rsid w:val="003F169E"/>
    <w:rsid w:val="003F16A4"/>
    <w:rsid w:val="003F16A5"/>
    <w:rsid w:val="003F16C8"/>
    <w:rsid w:val="003F19C2"/>
    <w:rsid w:val="003F19CA"/>
    <w:rsid w:val="003F1C52"/>
    <w:rsid w:val="003F1F1E"/>
    <w:rsid w:val="003F1F5B"/>
    <w:rsid w:val="003F1F92"/>
    <w:rsid w:val="003F2024"/>
    <w:rsid w:val="003F2025"/>
    <w:rsid w:val="003F20DE"/>
    <w:rsid w:val="003F21F8"/>
    <w:rsid w:val="003F2268"/>
    <w:rsid w:val="003F2461"/>
    <w:rsid w:val="003F259E"/>
    <w:rsid w:val="003F283F"/>
    <w:rsid w:val="003F28E3"/>
    <w:rsid w:val="003F29AB"/>
    <w:rsid w:val="003F2BF6"/>
    <w:rsid w:val="003F2C6B"/>
    <w:rsid w:val="003F2C80"/>
    <w:rsid w:val="003F2CD1"/>
    <w:rsid w:val="003F2EA9"/>
    <w:rsid w:val="003F345B"/>
    <w:rsid w:val="003F35B2"/>
    <w:rsid w:val="003F35EF"/>
    <w:rsid w:val="003F366C"/>
    <w:rsid w:val="003F3781"/>
    <w:rsid w:val="003F38BF"/>
    <w:rsid w:val="003F39F5"/>
    <w:rsid w:val="003F3FFC"/>
    <w:rsid w:val="003F400D"/>
    <w:rsid w:val="003F431F"/>
    <w:rsid w:val="003F4367"/>
    <w:rsid w:val="003F44F8"/>
    <w:rsid w:val="003F455B"/>
    <w:rsid w:val="003F4664"/>
    <w:rsid w:val="003F4851"/>
    <w:rsid w:val="003F49FA"/>
    <w:rsid w:val="003F4A11"/>
    <w:rsid w:val="003F4A88"/>
    <w:rsid w:val="003F4ABF"/>
    <w:rsid w:val="003F4ACB"/>
    <w:rsid w:val="003F4B09"/>
    <w:rsid w:val="003F4BBE"/>
    <w:rsid w:val="003F4CD6"/>
    <w:rsid w:val="003F4E0F"/>
    <w:rsid w:val="003F5106"/>
    <w:rsid w:val="003F514E"/>
    <w:rsid w:val="003F52C0"/>
    <w:rsid w:val="003F5393"/>
    <w:rsid w:val="003F53CA"/>
    <w:rsid w:val="003F53FC"/>
    <w:rsid w:val="003F5584"/>
    <w:rsid w:val="003F56AD"/>
    <w:rsid w:val="003F5844"/>
    <w:rsid w:val="003F58CA"/>
    <w:rsid w:val="003F5921"/>
    <w:rsid w:val="003F5A78"/>
    <w:rsid w:val="003F5C10"/>
    <w:rsid w:val="003F5CBA"/>
    <w:rsid w:val="003F5D16"/>
    <w:rsid w:val="003F5D28"/>
    <w:rsid w:val="003F5D8B"/>
    <w:rsid w:val="003F5DD2"/>
    <w:rsid w:val="003F5E60"/>
    <w:rsid w:val="003F604A"/>
    <w:rsid w:val="003F6110"/>
    <w:rsid w:val="003F6114"/>
    <w:rsid w:val="003F6998"/>
    <w:rsid w:val="003F69FE"/>
    <w:rsid w:val="003F6B85"/>
    <w:rsid w:val="003F6BA5"/>
    <w:rsid w:val="003F6D65"/>
    <w:rsid w:val="003F6F9D"/>
    <w:rsid w:val="003F6FD1"/>
    <w:rsid w:val="003F720D"/>
    <w:rsid w:val="003F726D"/>
    <w:rsid w:val="003F7299"/>
    <w:rsid w:val="003F74DB"/>
    <w:rsid w:val="003F7543"/>
    <w:rsid w:val="003F77CE"/>
    <w:rsid w:val="003F7999"/>
    <w:rsid w:val="003F7CEA"/>
    <w:rsid w:val="0040000B"/>
    <w:rsid w:val="0040014C"/>
    <w:rsid w:val="00400223"/>
    <w:rsid w:val="004002B1"/>
    <w:rsid w:val="0040051F"/>
    <w:rsid w:val="00400653"/>
    <w:rsid w:val="004006B0"/>
    <w:rsid w:val="0040087B"/>
    <w:rsid w:val="00400A37"/>
    <w:rsid w:val="00400AA6"/>
    <w:rsid w:val="00400BF4"/>
    <w:rsid w:val="00400CBC"/>
    <w:rsid w:val="00400CE7"/>
    <w:rsid w:val="00400ECC"/>
    <w:rsid w:val="00400F61"/>
    <w:rsid w:val="00400FC0"/>
    <w:rsid w:val="004010B7"/>
    <w:rsid w:val="004010E4"/>
    <w:rsid w:val="00401179"/>
    <w:rsid w:val="00401258"/>
    <w:rsid w:val="00401358"/>
    <w:rsid w:val="0040136B"/>
    <w:rsid w:val="00401382"/>
    <w:rsid w:val="0040145E"/>
    <w:rsid w:val="00401589"/>
    <w:rsid w:val="00401654"/>
    <w:rsid w:val="00401688"/>
    <w:rsid w:val="00401710"/>
    <w:rsid w:val="004018DA"/>
    <w:rsid w:val="004019FF"/>
    <w:rsid w:val="00401AB1"/>
    <w:rsid w:val="00401B14"/>
    <w:rsid w:val="00401BE8"/>
    <w:rsid w:val="00401C51"/>
    <w:rsid w:val="00401D77"/>
    <w:rsid w:val="00402169"/>
    <w:rsid w:val="00402267"/>
    <w:rsid w:val="004022FE"/>
    <w:rsid w:val="004023EF"/>
    <w:rsid w:val="004024C6"/>
    <w:rsid w:val="004029D7"/>
    <w:rsid w:val="00402A25"/>
    <w:rsid w:val="00402A87"/>
    <w:rsid w:val="0040315E"/>
    <w:rsid w:val="004031D5"/>
    <w:rsid w:val="00403371"/>
    <w:rsid w:val="00403407"/>
    <w:rsid w:val="004034C8"/>
    <w:rsid w:val="00403603"/>
    <w:rsid w:val="0040371B"/>
    <w:rsid w:val="0040372B"/>
    <w:rsid w:val="00403908"/>
    <w:rsid w:val="00403A0E"/>
    <w:rsid w:val="00403B5B"/>
    <w:rsid w:val="00403B63"/>
    <w:rsid w:val="00403BD7"/>
    <w:rsid w:val="00403C5C"/>
    <w:rsid w:val="00403C7B"/>
    <w:rsid w:val="00403C8A"/>
    <w:rsid w:val="00403DCF"/>
    <w:rsid w:val="00403DE2"/>
    <w:rsid w:val="00403E2C"/>
    <w:rsid w:val="00403ED5"/>
    <w:rsid w:val="00403EE2"/>
    <w:rsid w:val="0040407A"/>
    <w:rsid w:val="00404128"/>
    <w:rsid w:val="0040412D"/>
    <w:rsid w:val="00404375"/>
    <w:rsid w:val="004043C9"/>
    <w:rsid w:val="0040445A"/>
    <w:rsid w:val="004044C6"/>
    <w:rsid w:val="0040452B"/>
    <w:rsid w:val="00404882"/>
    <w:rsid w:val="004048B3"/>
    <w:rsid w:val="004049BA"/>
    <w:rsid w:val="00404A4B"/>
    <w:rsid w:val="00404DDE"/>
    <w:rsid w:val="00404FAA"/>
    <w:rsid w:val="00405279"/>
    <w:rsid w:val="00405359"/>
    <w:rsid w:val="004054A1"/>
    <w:rsid w:val="004056E8"/>
    <w:rsid w:val="0040572C"/>
    <w:rsid w:val="004057D7"/>
    <w:rsid w:val="004058E3"/>
    <w:rsid w:val="0040597A"/>
    <w:rsid w:val="004059B9"/>
    <w:rsid w:val="00405B51"/>
    <w:rsid w:val="00405BC1"/>
    <w:rsid w:val="00405D8A"/>
    <w:rsid w:val="00405E70"/>
    <w:rsid w:val="00405F2B"/>
    <w:rsid w:val="00405F68"/>
    <w:rsid w:val="0040609B"/>
    <w:rsid w:val="0040610E"/>
    <w:rsid w:val="004061E7"/>
    <w:rsid w:val="004064E5"/>
    <w:rsid w:val="004065CA"/>
    <w:rsid w:val="00406784"/>
    <w:rsid w:val="004067F4"/>
    <w:rsid w:val="00406807"/>
    <w:rsid w:val="0040681D"/>
    <w:rsid w:val="00406841"/>
    <w:rsid w:val="0040695E"/>
    <w:rsid w:val="004069AC"/>
    <w:rsid w:val="00406A0A"/>
    <w:rsid w:val="00406B65"/>
    <w:rsid w:val="00406CDE"/>
    <w:rsid w:val="00406D9C"/>
    <w:rsid w:val="00406F17"/>
    <w:rsid w:val="00406F58"/>
    <w:rsid w:val="00406FA9"/>
    <w:rsid w:val="0040708F"/>
    <w:rsid w:val="004070D1"/>
    <w:rsid w:val="0040720C"/>
    <w:rsid w:val="00407327"/>
    <w:rsid w:val="0040739B"/>
    <w:rsid w:val="00407417"/>
    <w:rsid w:val="004074EB"/>
    <w:rsid w:val="0040750A"/>
    <w:rsid w:val="004075FB"/>
    <w:rsid w:val="004077F9"/>
    <w:rsid w:val="0040792C"/>
    <w:rsid w:val="00407A28"/>
    <w:rsid w:val="00407CB2"/>
    <w:rsid w:val="00407D65"/>
    <w:rsid w:val="00407E65"/>
    <w:rsid w:val="00407EEC"/>
    <w:rsid w:val="00407F1D"/>
    <w:rsid w:val="00410040"/>
    <w:rsid w:val="00410128"/>
    <w:rsid w:val="00410161"/>
    <w:rsid w:val="004101A5"/>
    <w:rsid w:val="0041020E"/>
    <w:rsid w:val="004104FA"/>
    <w:rsid w:val="00410525"/>
    <w:rsid w:val="004105FC"/>
    <w:rsid w:val="004107CB"/>
    <w:rsid w:val="004107F6"/>
    <w:rsid w:val="0041080F"/>
    <w:rsid w:val="0041086F"/>
    <w:rsid w:val="00410EE5"/>
    <w:rsid w:val="004110EC"/>
    <w:rsid w:val="004111E4"/>
    <w:rsid w:val="00411257"/>
    <w:rsid w:val="004113D3"/>
    <w:rsid w:val="0041151F"/>
    <w:rsid w:val="00411530"/>
    <w:rsid w:val="0041167D"/>
    <w:rsid w:val="00411724"/>
    <w:rsid w:val="00411755"/>
    <w:rsid w:val="004117C0"/>
    <w:rsid w:val="0041196F"/>
    <w:rsid w:val="00411AC7"/>
    <w:rsid w:val="00411BD0"/>
    <w:rsid w:val="0041212B"/>
    <w:rsid w:val="0041224E"/>
    <w:rsid w:val="004123B2"/>
    <w:rsid w:val="00412488"/>
    <w:rsid w:val="004124B0"/>
    <w:rsid w:val="0041252F"/>
    <w:rsid w:val="00412544"/>
    <w:rsid w:val="00412562"/>
    <w:rsid w:val="00412695"/>
    <w:rsid w:val="00412723"/>
    <w:rsid w:val="004127FB"/>
    <w:rsid w:val="0041294A"/>
    <w:rsid w:val="00412B59"/>
    <w:rsid w:val="00412C03"/>
    <w:rsid w:val="00412D74"/>
    <w:rsid w:val="004130C0"/>
    <w:rsid w:val="004132A7"/>
    <w:rsid w:val="00413385"/>
    <w:rsid w:val="00413461"/>
    <w:rsid w:val="00413568"/>
    <w:rsid w:val="004136C9"/>
    <w:rsid w:val="00413805"/>
    <w:rsid w:val="00413892"/>
    <w:rsid w:val="00413A27"/>
    <w:rsid w:val="00413A2C"/>
    <w:rsid w:val="00413B07"/>
    <w:rsid w:val="00413B23"/>
    <w:rsid w:val="00413B9C"/>
    <w:rsid w:val="00413D64"/>
    <w:rsid w:val="00413F44"/>
    <w:rsid w:val="00413FCC"/>
    <w:rsid w:val="00414045"/>
    <w:rsid w:val="0041418C"/>
    <w:rsid w:val="00414234"/>
    <w:rsid w:val="00414237"/>
    <w:rsid w:val="00414548"/>
    <w:rsid w:val="0041454D"/>
    <w:rsid w:val="004145D1"/>
    <w:rsid w:val="004145D2"/>
    <w:rsid w:val="004145E2"/>
    <w:rsid w:val="00414800"/>
    <w:rsid w:val="004148E2"/>
    <w:rsid w:val="00414AAB"/>
    <w:rsid w:val="00414AC0"/>
    <w:rsid w:val="00414BAC"/>
    <w:rsid w:val="00414C4F"/>
    <w:rsid w:val="00414E0E"/>
    <w:rsid w:val="00414F17"/>
    <w:rsid w:val="00414F78"/>
    <w:rsid w:val="0041505E"/>
    <w:rsid w:val="00415110"/>
    <w:rsid w:val="00415207"/>
    <w:rsid w:val="004152D9"/>
    <w:rsid w:val="00415302"/>
    <w:rsid w:val="004153C3"/>
    <w:rsid w:val="004154AD"/>
    <w:rsid w:val="00415525"/>
    <w:rsid w:val="00415648"/>
    <w:rsid w:val="004157D1"/>
    <w:rsid w:val="00415828"/>
    <w:rsid w:val="004159D7"/>
    <w:rsid w:val="00415A93"/>
    <w:rsid w:val="00415C47"/>
    <w:rsid w:val="00415C68"/>
    <w:rsid w:val="00415C79"/>
    <w:rsid w:val="00415D46"/>
    <w:rsid w:val="00415F7C"/>
    <w:rsid w:val="00415FBD"/>
    <w:rsid w:val="0041605A"/>
    <w:rsid w:val="00416147"/>
    <w:rsid w:val="004161D9"/>
    <w:rsid w:val="00416227"/>
    <w:rsid w:val="0041631E"/>
    <w:rsid w:val="00416320"/>
    <w:rsid w:val="00416325"/>
    <w:rsid w:val="00416511"/>
    <w:rsid w:val="004166B9"/>
    <w:rsid w:val="004167A1"/>
    <w:rsid w:val="004167F6"/>
    <w:rsid w:val="00416866"/>
    <w:rsid w:val="00416908"/>
    <w:rsid w:val="00416936"/>
    <w:rsid w:val="00416AB0"/>
    <w:rsid w:val="00416B2C"/>
    <w:rsid w:val="00416DAE"/>
    <w:rsid w:val="00416FA1"/>
    <w:rsid w:val="004170B2"/>
    <w:rsid w:val="004170C3"/>
    <w:rsid w:val="004171AC"/>
    <w:rsid w:val="00417281"/>
    <w:rsid w:val="004173A4"/>
    <w:rsid w:val="00417578"/>
    <w:rsid w:val="004175EA"/>
    <w:rsid w:val="004176FA"/>
    <w:rsid w:val="0041790A"/>
    <w:rsid w:val="00417933"/>
    <w:rsid w:val="0041799D"/>
    <w:rsid w:val="00417AA3"/>
    <w:rsid w:val="00417BCD"/>
    <w:rsid w:val="00417E69"/>
    <w:rsid w:val="00417E9E"/>
    <w:rsid w:val="00417FD1"/>
    <w:rsid w:val="004200AB"/>
    <w:rsid w:val="004201F2"/>
    <w:rsid w:val="0042026D"/>
    <w:rsid w:val="00420272"/>
    <w:rsid w:val="0042047F"/>
    <w:rsid w:val="004204A6"/>
    <w:rsid w:val="00420525"/>
    <w:rsid w:val="00420538"/>
    <w:rsid w:val="00420539"/>
    <w:rsid w:val="004205B8"/>
    <w:rsid w:val="004205C6"/>
    <w:rsid w:val="004206E6"/>
    <w:rsid w:val="0042078D"/>
    <w:rsid w:val="00420838"/>
    <w:rsid w:val="00420955"/>
    <w:rsid w:val="004209C6"/>
    <w:rsid w:val="00420CB4"/>
    <w:rsid w:val="00420CE0"/>
    <w:rsid w:val="00420CE2"/>
    <w:rsid w:val="00420DDF"/>
    <w:rsid w:val="00420F1A"/>
    <w:rsid w:val="00420FED"/>
    <w:rsid w:val="00421059"/>
    <w:rsid w:val="004211CC"/>
    <w:rsid w:val="00421230"/>
    <w:rsid w:val="004213F1"/>
    <w:rsid w:val="004213F5"/>
    <w:rsid w:val="004218CC"/>
    <w:rsid w:val="0042194A"/>
    <w:rsid w:val="004219BB"/>
    <w:rsid w:val="00421B94"/>
    <w:rsid w:val="00421BAA"/>
    <w:rsid w:val="00421C79"/>
    <w:rsid w:val="00421E63"/>
    <w:rsid w:val="00421EA0"/>
    <w:rsid w:val="004220DD"/>
    <w:rsid w:val="00422246"/>
    <w:rsid w:val="004222A9"/>
    <w:rsid w:val="004222EB"/>
    <w:rsid w:val="00422488"/>
    <w:rsid w:val="00422497"/>
    <w:rsid w:val="004224E7"/>
    <w:rsid w:val="004224F0"/>
    <w:rsid w:val="0042256F"/>
    <w:rsid w:val="004225B3"/>
    <w:rsid w:val="00422659"/>
    <w:rsid w:val="0042265E"/>
    <w:rsid w:val="00422699"/>
    <w:rsid w:val="00422749"/>
    <w:rsid w:val="00422840"/>
    <w:rsid w:val="0042284C"/>
    <w:rsid w:val="0042285A"/>
    <w:rsid w:val="0042287F"/>
    <w:rsid w:val="004228A8"/>
    <w:rsid w:val="0042292C"/>
    <w:rsid w:val="004229C4"/>
    <w:rsid w:val="00422B7E"/>
    <w:rsid w:val="00422BAA"/>
    <w:rsid w:val="00422C25"/>
    <w:rsid w:val="00422D44"/>
    <w:rsid w:val="00422DEF"/>
    <w:rsid w:val="00422E5D"/>
    <w:rsid w:val="00422E7B"/>
    <w:rsid w:val="00422F35"/>
    <w:rsid w:val="0042304A"/>
    <w:rsid w:val="00423073"/>
    <w:rsid w:val="00423206"/>
    <w:rsid w:val="00423305"/>
    <w:rsid w:val="00423352"/>
    <w:rsid w:val="00423467"/>
    <w:rsid w:val="0042368C"/>
    <w:rsid w:val="004236C5"/>
    <w:rsid w:val="00423764"/>
    <w:rsid w:val="00423873"/>
    <w:rsid w:val="00423922"/>
    <w:rsid w:val="004239F7"/>
    <w:rsid w:val="00423ABC"/>
    <w:rsid w:val="00423DBD"/>
    <w:rsid w:val="00423DDF"/>
    <w:rsid w:val="00423F07"/>
    <w:rsid w:val="00423F43"/>
    <w:rsid w:val="00423FBC"/>
    <w:rsid w:val="00424158"/>
    <w:rsid w:val="00424286"/>
    <w:rsid w:val="004242A2"/>
    <w:rsid w:val="00424392"/>
    <w:rsid w:val="004243F3"/>
    <w:rsid w:val="00424565"/>
    <w:rsid w:val="00424618"/>
    <w:rsid w:val="004246B7"/>
    <w:rsid w:val="00424843"/>
    <w:rsid w:val="0042484E"/>
    <w:rsid w:val="00424D54"/>
    <w:rsid w:val="00424D80"/>
    <w:rsid w:val="0042502F"/>
    <w:rsid w:val="004250AB"/>
    <w:rsid w:val="004251DE"/>
    <w:rsid w:val="00425281"/>
    <w:rsid w:val="004252E4"/>
    <w:rsid w:val="004252F9"/>
    <w:rsid w:val="00425547"/>
    <w:rsid w:val="004257FF"/>
    <w:rsid w:val="00425B09"/>
    <w:rsid w:val="00425E6D"/>
    <w:rsid w:val="0042601D"/>
    <w:rsid w:val="00426073"/>
    <w:rsid w:val="004261AC"/>
    <w:rsid w:val="00426204"/>
    <w:rsid w:val="0042623E"/>
    <w:rsid w:val="00426306"/>
    <w:rsid w:val="004263DB"/>
    <w:rsid w:val="004263FF"/>
    <w:rsid w:val="0042660C"/>
    <w:rsid w:val="004267B2"/>
    <w:rsid w:val="00426815"/>
    <w:rsid w:val="0042691F"/>
    <w:rsid w:val="00426A7A"/>
    <w:rsid w:val="00426B0F"/>
    <w:rsid w:val="00426C06"/>
    <w:rsid w:val="00426C3B"/>
    <w:rsid w:val="00426CDF"/>
    <w:rsid w:val="00426D05"/>
    <w:rsid w:val="00426D89"/>
    <w:rsid w:val="00426F05"/>
    <w:rsid w:val="00427092"/>
    <w:rsid w:val="004270F9"/>
    <w:rsid w:val="00427155"/>
    <w:rsid w:val="00427164"/>
    <w:rsid w:val="00427166"/>
    <w:rsid w:val="004275DC"/>
    <w:rsid w:val="00427600"/>
    <w:rsid w:val="0042760B"/>
    <w:rsid w:val="004276CD"/>
    <w:rsid w:val="004276E3"/>
    <w:rsid w:val="00427728"/>
    <w:rsid w:val="00427805"/>
    <w:rsid w:val="00427855"/>
    <w:rsid w:val="00427990"/>
    <w:rsid w:val="00427ADA"/>
    <w:rsid w:val="00427C0A"/>
    <w:rsid w:val="00427C3C"/>
    <w:rsid w:val="00427C88"/>
    <w:rsid w:val="00427CAF"/>
    <w:rsid w:val="00427CE7"/>
    <w:rsid w:val="00427CF0"/>
    <w:rsid w:val="00427D17"/>
    <w:rsid w:val="00427E3F"/>
    <w:rsid w:val="00427EF3"/>
    <w:rsid w:val="00427F7B"/>
    <w:rsid w:val="00427FB7"/>
    <w:rsid w:val="00427FE1"/>
    <w:rsid w:val="0043004E"/>
    <w:rsid w:val="00430293"/>
    <w:rsid w:val="0043031B"/>
    <w:rsid w:val="00430397"/>
    <w:rsid w:val="004303AB"/>
    <w:rsid w:val="00430412"/>
    <w:rsid w:val="00430554"/>
    <w:rsid w:val="00430557"/>
    <w:rsid w:val="0043055F"/>
    <w:rsid w:val="00430780"/>
    <w:rsid w:val="0043085F"/>
    <w:rsid w:val="004308BD"/>
    <w:rsid w:val="004308DD"/>
    <w:rsid w:val="004308DE"/>
    <w:rsid w:val="0043097A"/>
    <w:rsid w:val="00430A1F"/>
    <w:rsid w:val="00430B35"/>
    <w:rsid w:val="00430B4F"/>
    <w:rsid w:val="00430C82"/>
    <w:rsid w:val="00430E3F"/>
    <w:rsid w:val="00431002"/>
    <w:rsid w:val="0043104A"/>
    <w:rsid w:val="00431288"/>
    <w:rsid w:val="004317A4"/>
    <w:rsid w:val="004318A3"/>
    <w:rsid w:val="00431D5E"/>
    <w:rsid w:val="00431DD8"/>
    <w:rsid w:val="00431F99"/>
    <w:rsid w:val="00431F9F"/>
    <w:rsid w:val="00432002"/>
    <w:rsid w:val="0043205F"/>
    <w:rsid w:val="0043225A"/>
    <w:rsid w:val="004323F4"/>
    <w:rsid w:val="00432482"/>
    <w:rsid w:val="004324FF"/>
    <w:rsid w:val="004325DD"/>
    <w:rsid w:val="0043278E"/>
    <w:rsid w:val="004329DA"/>
    <w:rsid w:val="004329F9"/>
    <w:rsid w:val="00432A3A"/>
    <w:rsid w:val="00432A95"/>
    <w:rsid w:val="00432AAE"/>
    <w:rsid w:val="00432B25"/>
    <w:rsid w:val="00432BAF"/>
    <w:rsid w:val="00432BDC"/>
    <w:rsid w:val="00432C3E"/>
    <w:rsid w:val="00432E59"/>
    <w:rsid w:val="00433132"/>
    <w:rsid w:val="00433250"/>
    <w:rsid w:val="00433527"/>
    <w:rsid w:val="004336D6"/>
    <w:rsid w:val="0043372F"/>
    <w:rsid w:val="00433903"/>
    <w:rsid w:val="00433B14"/>
    <w:rsid w:val="00433B3A"/>
    <w:rsid w:val="00433B5C"/>
    <w:rsid w:val="00433C6E"/>
    <w:rsid w:val="00433DF0"/>
    <w:rsid w:val="00433E6D"/>
    <w:rsid w:val="00433EE3"/>
    <w:rsid w:val="00433FCA"/>
    <w:rsid w:val="0043413C"/>
    <w:rsid w:val="00434544"/>
    <w:rsid w:val="004345B9"/>
    <w:rsid w:val="004345FE"/>
    <w:rsid w:val="004346DC"/>
    <w:rsid w:val="00434744"/>
    <w:rsid w:val="00434A28"/>
    <w:rsid w:val="00434AA4"/>
    <w:rsid w:val="00434BAE"/>
    <w:rsid w:val="00434C34"/>
    <w:rsid w:val="00434CE3"/>
    <w:rsid w:val="00434DA3"/>
    <w:rsid w:val="00434E56"/>
    <w:rsid w:val="004350BD"/>
    <w:rsid w:val="004351B1"/>
    <w:rsid w:val="004355BC"/>
    <w:rsid w:val="00435723"/>
    <w:rsid w:val="00435868"/>
    <w:rsid w:val="00435978"/>
    <w:rsid w:val="00435D6F"/>
    <w:rsid w:val="00435E4B"/>
    <w:rsid w:val="00436041"/>
    <w:rsid w:val="004361E0"/>
    <w:rsid w:val="00436295"/>
    <w:rsid w:val="004362B6"/>
    <w:rsid w:val="004364E9"/>
    <w:rsid w:val="0043651B"/>
    <w:rsid w:val="004365DC"/>
    <w:rsid w:val="00436669"/>
    <w:rsid w:val="004369B7"/>
    <w:rsid w:val="00436B06"/>
    <w:rsid w:val="00436D8A"/>
    <w:rsid w:val="0043701F"/>
    <w:rsid w:val="00437129"/>
    <w:rsid w:val="004371A3"/>
    <w:rsid w:val="004371BB"/>
    <w:rsid w:val="00437298"/>
    <w:rsid w:val="004372F2"/>
    <w:rsid w:val="004373A5"/>
    <w:rsid w:val="00437401"/>
    <w:rsid w:val="00437546"/>
    <w:rsid w:val="004375DB"/>
    <w:rsid w:val="0043769E"/>
    <w:rsid w:val="00437758"/>
    <w:rsid w:val="00437A18"/>
    <w:rsid w:val="00437B1C"/>
    <w:rsid w:val="00437B36"/>
    <w:rsid w:val="00437CEB"/>
    <w:rsid w:val="00437D54"/>
    <w:rsid w:val="00437EF4"/>
    <w:rsid w:val="00440055"/>
    <w:rsid w:val="0044008F"/>
    <w:rsid w:val="00440293"/>
    <w:rsid w:val="004402B5"/>
    <w:rsid w:val="004402B7"/>
    <w:rsid w:val="004404B7"/>
    <w:rsid w:val="004404E0"/>
    <w:rsid w:val="0044059B"/>
    <w:rsid w:val="00440752"/>
    <w:rsid w:val="004407CE"/>
    <w:rsid w:val="004407F9"/>
    <w:rsid w:val="0044083B"/>
    <w:rsid w:val="0044090E"/>
    <w:rsid w:val="0044097F"/>
    <w:rsid w:val="004409CE"/>
    <w:rsid w:val="004409DA"/>
    <w:rsid w:val="00440BF8"/>
    <w:rsid w:val="00440C9A"/>
    <w:rsid w:val="00440E14"/>
    <w:rsid w:val="00440E1A"/>
    <w:rsid w:val="00440E28"/>
    <w:rsid w:val="00440F13"/>
    <w:rsid w:val="0044113B"/>
    <w:rsid w:val="0044124B"/>
    <w:rsid w:val="00441310"/>
    <w:rsid w:val="004413ED"/>
    <w:rsid w:val="004415A7"/>
    <w:rsid w:val="004416C6"/>
    <w:rsid w:val="00441734"/>
    <w:rsid w:val="00441970"/>
    <w:rsid w:val="00441976"/>
    <w:rsid w:val="00441AE9"/>
    <w:rsid w:val="00441D5D"/>
    <w:rsid w:val="00441F34"/>
    <w:rsid w:val="00441FC4"/>
    <w:rsid w:val="0044204D"/>
    <w:rsid w:val="004420D6"/>
    <w:rsid w:val="0044210F"/>
    <w:rsid w:val="00442381"/>
    <w:rsid w:val="00442414"/>
    <w:rsid w:val="0044249B"/>
    <w:rsid w:val="0044255D"/>
    <w:rsid w:val="00442648"/>
    <w:rsid w:val="0044274F"/>
    <w:rsid w:val="0044277E"/>
    <w:rsid w:val="00442861"/>
    <w:rsid w:val="00442AEC"/>
    <w:rsid w:val="00442AF1"/>
    <w:rsid w:val="00442B7C"/>
    <w:rsid w:val="00442D08"/>
    <w:rsid w:val="00442D6B"/>
    <w:rsid w:val="00442F60"/>
    <w:rsid w:val="0044313D"/>
    <w:rsid w:val="00443162"/>
    <w:rsid w:val="0044320B"/>
    <w:rsid w:val="004433FA"/>
    <w:rsid w:val="0044346C"/>
    <w:rsid w:val="004434B0"/>
    <w:rsid w:val="00443529"/>
    <w:rsid w:val="00443640"/>
    <w:rsid w:val="004436C3"/>
    <w:rsid w:val="00443872"/>
    <w:rsid w:val="0044391F"/>
    <w:rsid w:val="00443928"/>
    <w:rsid w:val="00443CCB"/>
    <w:rsid w:val="00443D80"/>
    <w:rsid w:val="00444011"/>
    <w:rsid w:val="00444147"/>
    <w:rsid w:val="00444159"/>
    <w:rsid w:val="0044416D"/>
    <w:rsid w:val="0044441E"/>
    <w:rsid w:val="0044449D"/>
    <w:rsid w:val="00444559"/>
    <w:rsid w:val="00444589"/>
    <w:rsid w:val="004447D0"/>
    <w:rsid w:val="00444916"/>
    <w:rsid w:val="004449FB"/>
    <w:rsid w:val="00444BDE"/>
    <w:rsid w:val="00444C05"/>
    <w:rsid w:val="00444DE3"/>
    <w:rsid w:val="00444EB0"/>
    <w:rsid w:val="00444EDF"/>
    <w:rsid w:val="00444F03"/>
    <w:rsid w:val="00445027"/>
    <w:rsid w:val="00445128"/>
    <w:rsid w:val="00445375"/>
    <w:rsid w:val="004454CB"/>
    <w:rsid w:val="004454E2"/>
    <w:rsid w:val="00445549"/>
    <w:rsid w:val="00445907"/>
    <w:rsid w:val="004459D1"/>
    <w:rsid w:val="00445B6D"/>
    <w:rsid w:val="00445B8E"/>
    <w:rsid w:val="00445BD7"/>
    <w:rsid w:val="00445C42"/>
    <w:rsid w:val="00445C9A"/>
    <w:rsid w:val="00445C9E"/>
    <w:rsid w:val="00445DD2"/>
    <w:rsid w:val="00446047"/>
    <w:rsid w:val="004460AF"/>
    <w:rsid w:val="0044611B"/>
    <w:rsid w:val="004463BB"/>
    <w:rsid w:val="0044679C"/>
    <w:rsid w:val="004468B0"/>
    <w:rsid w:val="004468C8"/>
    <w:rsid w:val="004468E7"/>
    <w:rsid w:val="004469AB"/>
    <w:rsid w:val="00446A6C"/>
    <w:rsid w:val="00446AAD"/>
    <w:rsid w:val="00446AFF"/>
    <w:rsid w:val="00446B83"/>
    <w:rsid w:val="00446B99"/>
    <w:rsid w:val="00446BC1"/>
    <w:rsid w:val="00446D24"/>
    <w:rsid w:val="00446D42"/>
    <w:rsid w:val="00446DD4"/>
    <w:rsid w:val="00447073"/>
    <w:rsid w:val="0044707A"/>
    <w:rsid w:val="00447304"/>
    <w:rsid w:val="0044748E"/>
    <w:rsid w:val="00447685"/>
    <w:rsid w:val="00447695"/>
    <w:rsid w:val="004477CF"/>
    <w:rsid w:val="00447803"/>
    <w:rsid w:val="00447A58"/>
    <w:rsid w:val="00447CED"/>
    <w:rsid w:val="00447F0A"/>
    <w:rsid w:val="00447F4E"/>
    <w:rsid w:val="0044F441"/>
    <w:rsid w:val="0045023A"/>
    <w:rsid w:val="004502D5"/>
    <w:rsid w:val="0045034C"/>
    <w:rsid w:val="004503C4"/>
    <w:rsid w:val="004503DE"/>
    <w:rsid w:val="004504B9"/>
    <w:rsid w:val="00450650"/>
    <w:rsid w:val="00450B5D"/>
    <w:rsid w:val="00450FAF"/>
    <w:rsid w:val="00450FB4"/>
    <w:rsid w:val="00451076"/>
    <w:rsid w:val="0045109A"/>
    <w:rsid w:val="0045112B"/>
    <w:rsid w:val="0045115A"/>
    <w:rsid w:val="00451171"/>
    <w:rsid w:val="0045117C"/>
    <w:rsid w:val="004511C8"/>
    <w:rsid w:val="004512E2"/>
    <w:rsid w:val="004513CE"/>
    <w:rsid w:val="00451597"/>
    <w:rsid w:val="004517F5"/>
    <w:rsid w:val="0045185C"/>
    <w:rsid w:val="00451D3C"/>
    <w:rsid w:val="00451D8E"/>
    <w:rsid w:val="00451DCA"/>
    <w:rsid w:val="00451FDB"/>
    <w:rsid w:val="004520B8"/>
    <w:rsid w:val="004520E2"/>
    <w:rsid w:val="00452273"/>
    <w:rsid w:val="004522A2"/>
    <w:rsid w:val="004522E1"/>
    <w:rsid w:val="0045234D"/>
    <w:rsid w:val="004523C6"/>
    <w:rsid w:val="00452643"/>
    <w:rsid w:val="0045274F"/>
    <w:rsid w:val="0045286C"/>
    <w:rsid w:val="00452895"/>
    <w:rsid w:val="00452BAE"/>
    <w:rsid w:val="00452BC8"/>
    <w:rsid w:val="00452D74"/>
    <w:rsid w:val="00452E10"/>
    <w:rsid w:val="00452E1E"/>
    <w:rsid w:val="00452E4E"/>
    <w:rsid w:val="00453436"/>
    <w:rsid w:val="004534D5"/>
    <w:rsid w:val="00453544"/>
    <w:rsid w:val="004535A5"/>
    <w:rsid w:val="0045360B"/>
    <w:rsid w:val="00453781"/>
    <w:rsid w:val="00453791"/>
    <w:rsid w:val="0045398C"/>
    <w:rsid w:val="004539B5"/>
    <w:rsid w:val="004539D0"/>
    <w:rsid w:val="00453C46"/>
    <w:rsid w:val="00453CA3"/>
    <w:rsid w:val="00453CF6"/>
    <w:rsid w:val="00454248"/>
    <w:rsid w:val="004542E2"/>
    <w:rsid w:val="0045465B"/>
    <w:rsid w:val="00454759"/>
    <w:rsid w:val="0045490E"/>
    <w:rsid w:val="0045496B"/>
    <w:rsid w:val="0045498C"/>
    <w:rsid w:val="00454AF7"/>
    <w:rsid w:val="00454B3D"/>
    <w:rsid w:val="00454D21"/>
    <w:rsid w:val="00454D3C"/>
    <w:rsid w:val="00454D4F"/>
    <w:rsid w:val="004554DF"/>
    <w:rsid w:val="00455524"/>
    <w:rsid w:val="0045557E"/>
    <w:rsid w:val="00455685"/>
    <w:rsid w:val="004556B1"/>
    <w:rsid w:val="004556E3"/>
    <w:rsid w:val="004557CD"/>
    <w:rsid w:val="004557F9"/>
    <w:rsid w:val="004558BA"/>
    <w:rsid w:val="004558D0"/>
    <w:rsid w:val="00455AED"/>
    <w:rsid w:val="00455B05"/>
    <w:rsid w:val="00455B51"/>
    <w:rsid w:val="00455B6F"/>
    <w:rsid w:val="00455BC6"/>
    <w:rsid w:val="00455CC1"/>
    <w:rsid w:val="00455CDD"/>
    <w:rsid w:val="00455EDF"/>
    <w:rsid w:val="00455EFD"/>
    <w:rsid w:val="00455FA1"/>
    <w:rsid w:val="0045614A"/>
    <w:rsid w:val="00456333"/>
    <w:rsid w:val="00456336"/>
    <w:rsid w:val="004564BE"/>
    <w:rsid w:val="004567CC"/>
    <w:rsid w:val="00456802"/>
    <w:rsid w:val="004568B9"/>
    <w:rsid w:val="00456974"/>
    <w:rsid w:val="00456AF1"/>
    <w:rsid w:val="00456BF6"/>
    <w:rsid w:val="00456CCE"/>
    <w:rsid w:val="00456D68"/>
    <w:rsid w:val="00456ECA"/>
    <w:rsid w:val="00456F3A"/>
    <w:rsid w:val="0045700D"/>
    <w:rsid w:val="00457127"/>
    <w:rsid w:val="004571B4"/>
    <w:rsid w:val="0045725D"/>
    <w:rsid w:val="004572A8"/>
    <w:rsid w:val="004574D6"/>
    <w:rsid w:val="00457538"/>
    <w:rsid w:val="00457572"/>
    <w:rsid w:val="00457931"/>
    <w:rsid w:val="0045794B"/>
    <w:rsid w:val="00457CA7"/>
    <w:rsid w:val="00457CD0"/>
    <w:rsid w:val="00457E24"/>
    <w:rsid w:val="00457EAE"/>
    <w:rsid w:val="004600A9"/>
    <w:rsid w:val="004600F3"/>
    <w:rsid w:val="004601BD"/>
    <w:rsid w:val="004601CB"/>
    <w:rsid w:val="0046042A"/>
    <w:rsid w:val="00460485"/>
    <w:rsid w:val="00460631"/>
    <w:rsid w:val="004606C5"/>
    <w:rsid w:val="00460700"/>
    <w:rsid w:val="00460857"/>
    <w:rsid w:val="00460918"/>
    <w:rsid w:val="004609F3"/>
    <w:rsid w:val="00460A3D"/>
    <w:rsid w:val="00460AF8"/>
    <w:rsid w:val="00460BC6"/>
    <w:rsid w:val="00460DE7"/>
    <w:rsid w:val="00460DFA"/>
    <w:rsid w:val="00460FB7"/>
    <w:rsid w:val="004611BF"/>
    <w:rsid w:val="0046143E"/>
    <w:rsid w:val="004614FF"/>
    <w:rsid w:val="004615C3"/>
    <w:rsid w:val="004615DA"/>
    <w:rsid w:val="004615EA"/>
    <w:rsid w:val="0046160A"/>
    <w:rsid w:val="00461699"/>
    <w:rsid w:val="0046170E"/>
    <w:rsid w:val="004617D8"/>
    <w:rsid w:val="004618FA"/>
    <w:rsid w:val="00461920"/>
    <w:rsid w:val="00461A28"/>
    <w:rsid w:val="00461B52"/>
    <w:rsid w:val="00461C19"/>
    <w:rsid w:val="00461F7B"/>
    <w:rsid w:val="00461F92"/>
    <w:rsid w:val="00462198"/>
    <w:rsid w:val="004621C8"/>
    <w:rsid w:val="004621FF"/>
    <w:rsid w:val="00462289"/>
    <w:rsid w:val="004623E5"/>
    <w:rsid w:val="00462410"/>
    <w:rsid w:val="0046246F"/>
    <w:rsid w:val="00462790"/>
    <w:rsid w:val="00462A46"/>
    <w:rsid w:val="00462A9E"/>
    <w:rsid w:val="00462B51"/>
    <w:rsid w:val="00462D77"/>
    <w:rsid w:val="00462EC2"/>
    <w:rsid w:val="00462F01"/>
    <w:rsid w:val="00462FD7"/>
    <w:rsid w:val="0046305C"/>
    <w:rsid w:val="00463118"/>
    <w:rsid w:val="0046312E"/>
    <w:rsid w:val="004633C7"/>
    <w:rsid w:val="00463490"/>
    <w:rsid w:val="004634AB"/>
    <w:rsid w:val="00463679"/>
    <w:rsid w:val="00463793"/>
    <w:rsid w:val="00463AF8"/>
    <w:rsid w:val="00463BCD"/>
    <w:rsid w:val="00463D07"/>
    <w:rsid w:val="00463FD5"/>
    <w:rsid w:val="00464052"/>
    <w:rsid w:val="00464060"/>
    <w:rsid w:val="0046430C"/>
    <w:rsid w:val="00464329"/>
    <w:rsid w:val="004643F7"/>
    <w:rsid w:val="00464451"/>
    <w:rsid w:val="00464459"/>
    <w:rsid w:val="00464551"/>
    <w:rsid w:val="004646E0"/>
    <w:rsid w:val="0046472D"/>
    <w:rsid w:val="004647A5"/>
    <w:rsid w:val="004648EA"/>
    <w:rsid w:val="00464985"/>
    <w:rsid w:val="00464A3A"/>
    <w:rsid w:val="00464B16"/>
    <w:rsid w:val="00464C0A"/>
    <w:rsid w:val="00464E1A"/>
    <w:rsid w:val="00464E47"/>
    <w:rsid w:val="00464E8A"/>
    <w:rsid w:val="00464EA7"/>
    <w:rsid w:val="00465016"/>
    <w:rsid w:val="004650DB"/>
    <w:rsid w:val="00465104"/>
    <w:rsid w:val="004652BF"/>
    <w:rsid w:val="00465483"/>
    <w:rsid w:val="0046555D"/>
    <w:rsid w:val="0046572A"/>
    <w:rsid w:val="00465830"/>
    <w:rsid w:val="00465863"/>
    <w:rsid w:val="00465872"/>
    <w:rsid w:val="004659F7"/>
    <w:rsid w:val="00465A81"/>
    <w:rsid w:val="00465B2E"/>
    <w:rsid w:val="00465C69"/>
    <w:rsid w:val="00465D89"/>
    <w:rsid w:val="00465FEC"/>
    <w:rsid w:val="00466054"/>
    <w:rsid w:val="0046619E"/>
    <w:rsid w:val="0046626E"/>
    <w:rsid w:val="00466367"/>
    <w:rsid w:val="00466375"/>
    <w:rsid w:val="004663A0"/>
    <w:rsid w:val="00466549"/>
    <w:rsid w:val="00466569"/>
    <w:rsid w:val="004668BD"/>
    <w:rsid w:val="004668BF"/>
    <w:rsid w:val="004668FA"/>
    <w:rsid w:val="00466985"/>
    <w:rsid w:val="0046699F"/>
    <w:rsid w:val="00466A63"/>
    <w:rsid w:val="00466AFC"/>
    <w:rsid w:val="00466C92"/>
    <w:rsid w:val="00466E3A"/>
    <w:rsid w:val="00466EA6"/>
    <w:rsid w:val="0046707B"/>
    <w:rsid w:val="004671B2"/>
    <w:rsid w:val="00467201"/>
    <w:rsid w:val="0046742B"/>
    <w:rsid w:val="00467612"/>
    <w:rsid w:val="00467727"/>
    <w:rsid w:val="00467777"/>
    <w:rsid w:val="004678AD"/>
    <w:rsid w:val="00467BE6"/>
    <w:rsid w:val="00467F21"/>
    <w:rsid w:val="00467FEA"/>
    <w:rsid w:val="0047006D"/>
    <w:rsid w:val="0047007A"/>
    <w:rsid w:val="004700B4"/>
    <w:rsid w:val="004702DB"/>
    <w:rsid w:val="004705CC"/>
    <w:rsid w:val="0047060D"/>
    <w:rsid w:val="004706C3"/>
    <w:rsid w:val="00470771"/>
    <w:rsid w:val="0047082E"/>
    <w:rsid w:val="004708AC"/>
    <w:rsid w:val="00470BF0"/>
    <w:rsid w:val="00470D48"/>
    <w:rsid w:val="00470DEE"/>
    <w:rsid w:val="00470E38"/>
    <w:rsid w:val="00470F48"/>
    <w:rsid w:val="004711DF"/>
    <w:rsid w:val="00471281"/>
    <w:rsid w:val="0047152D"/>
    <w:rsid w:val="0047153A"/>
    <w:rsid w:val="00471563"/>
    <w:rsid w:val="0047160D"/>
    <w:rsid w:val="0047180B"/>
    <w:rsid w:val="004718E4"/>
    <w:rsid w:val="00471ACB"/>
    <w:rsid w:val="00471BAD"/>
    <w:rsid w:val="00471C0E"/>
    <w:rsid w:val="00471F15"/>
    <w:rsid w:val="00471FFE"/>
    <w:rsid w:val="00471FFF"/>
    <w:rsid w:val="004720BB"/>
    <w:rsid w:val="00472176"/>
    <w:rsid w:val="0047227A"/>
    <w:rsid w:val="00472340"/>
    <w:rsid w:val="004723AB"/>
    <w:rsid w:val="00472403"/>
    <w:rsid w:val="0047241E"/>
    <w:rsid w:val="00472486"/>
    <w:rsid w:val="0047269A"/>
    <w:rsid w:val="004726E2"/>
    <w:rsid w:val="00472905"/>
    <w:rsid w:val="00472912"/>
    <w:rsid w:val="00472AD5"/>
    <w:rsid w:val="00472AE1"/>
    <w:rsid w:val="00472B1D"/>
    <w:rsid w:val="00472CE3"/>
    <w:rsid w:val="00472F5C"/>
    <w:rsid w:val="0047305D"/>
    <w:rsid w:val="00473149"/>
    <w:rsid w:val="00473236"/>
    <w:rsid w:val="00473482"/>
    <w:rsid w:val="004734E4"/>
    <w:rsid w:val="0047350C"/>
    <w:rsid w:val="00473689"/>
    <w:rsid w:val="00473792"/>
    <w:rsid w:val="0047383E"/>
    <w:rsid w:val="00473A7D"/>
    <w:rsid w:val="00473AEB"/>
    <w:rsid w:val="00473FCF"/>
    <w:rsid w:val="00473FF3"/>
    <w:rsid w:val="0047403D"/>
    <w:rsid w:val="00474173"/>
    <w:rsid w:val="00474189"/>
    <w:rsid w:val="004741E6"/>
    <w:rsid w:val="004742D8"/>
    <w:rsid w:val="004743A1"/>
    <w:rsid w:val="004743CA"/>
    <w:rsid w:val="004745E9"/>
    <w:rsid w:val="00474733"/>
    <w:rsid w:val="00474787"/>
    <w:rsid w:val="004748C5"/>
    <w:rsid w:val="00474A1F"/>
    <w:rsid w:val="00474C13"/>
    <w:rsid w:val="00474D7A"/>
    <w:rsid w:val="00474D80"/>
    <w:rsid w:val="00474DE0"/>
    <w:rsid w:val="00474E0A"/>
    <w:rsid w:val="00474E74"/>
    <w:rsid w:val="00474EF0"/>
    <w:rsid w:val="00474F2E"/>
    <w:rsid w:val="00474FD1"/>
    <w:rsid w:val="004751C6"/>
    <w:rsid w:val="00475547"/>
    <w:rsid w:val="00475585"/>
    <w:rsid w:val="004756D0"/>
    <w:rsid w:val="004759FD"/>
    <w:rsid w:val="00475A5F"/>
    <w:rsid w:val="00475B08"/>
    <w:rsid w:val="00475BF7"/>
    <w:rsid w:val="00475DCD"/>
    <w:rsid w:val="00475EBA"/>
    <w:rsid w:val="00475F42"/>
    <w:rsid w:val="00475FCA"/>
    <w:rsid w:val="00475FD5"/>
    <w:rsid w:val="00475FF7"/>
    <w:rsid w:val="00476088"/>
    <w:rsid w:val="0047609B"/>
    <w:rsid w:val="004760CC"/>
    <w:rsid w:val="0047618D"/>
    <w:rsid w:val="0047624B"/>
    <w:rsid w:val="004762BD"/>
    <w:rsid w:val="004763C9"/>
    <w:rsid w:val="00476486"/>
    <w:rsid w:val="0047652F"/>
    <w:rsid w:val="004765E6"/>
    <w:rsid w:val="00476776"/>
    <w:rsid w:val="0047687F"/>
    <w:rsid w:val="00476B5E"/>
    <w:rsid w:val="00476BB7"/>
    <w:rsid w:val="00476D85"/>
    <w:rsid w:val="00476D9B"/>
    <w:rsid w:val="00476DA0"/>
    <w:rsid w:val="00476E42"/>
    <w:rsid w:val="00477046"/>
    <w:rsid w:val="00477105"/>
    <w:rsid w:val="004771A3"/>
    <w:rsid w:val="004771D7"/>
    <w:rsid w:val="004772C5"/>
    <w:rsid w:val="00477323"/>
    <w:rsid w:val="00477328"/>
    <w:rsid w:val="00477360"/>
    <w:rsid w:val="004773C8"/>
    <w:rsid w:val="004774D7"/>
    <w:rsid w:val="00477648"/>
    <w:rsid w:val="004776E9"/>
    <w:rsid w:val="00477710"/>
    <w:rsid w:val="00477717"/>
    <w:rsid w:val="00477AEA"/>
    <w:rsid w:val="00477E43"/>
    <w:rsid w:val="00477E97"/>
    <w:rsid w:val="00477EE5"/>
    <w:rsid w:val="00477F73"/>
    <w:rsid w:val="00480174"/>
    <w:rsid w:val="00480239"/>
    <w:rsid w:val="00480380"/>
    <w:rsid w:val="004804DE"/>
    <w:rsid w:val="0048063D"/>
    <w:rsid w:val="00480667"/>
    <w:rsid w:val="00480985"/>
    <w:rsid w:val="004809C3"/>
    <w:rsid w:val="00480AC7"/>
    <w:rsid w:val="00480AF9"/>
    <w:rsid w:val="00480BF8"/>
    <w:rsid w:val="00480D0B"/>
    <w:rsid w:val="00480DF5"/>
    <w:rsid w:val="00480FAB"/>
    <w:rsid w:val="004810D6"/>
    <w:rsid w:val="0048113E"/>
    <w:rsid w:val="004811B2"/>
    <w:rsid w:val="0048122B"/>
    <w:rsid w:val="0048129A"/>
    <w:rsid w:val="004815F1"/>
    <w:rsid w:val="0048164F"/>
    <w:rsid w:val="004816C1"/>
    <w:rsid w:val="004818EA"/>
    <w:rsid w:val="00481904"/>
    <w:rsid w:val="004819B9"/>
    <w:rsid w:val="004819E0"/>
    <w:rsid w:val="00481A21"/>
    <w:rsid w:val="00481A50"/>
    <w:rsid w:val="00481A65"/>
    <w:rsid w:val="00481BF1"/>
    <w:rsid w:val="00481DA3"/>
    <w:rsid w:val="00481EAB"/>
    <w:rsid w:val="00481F9A"/>
    <w:rsid w:val="00481FAA"/>
    <w:rsid w:val="004821D6"/>
    <w:rsid w:val="004822D3"/>
    <w:rsid w:val="0048232D"/>
    <w:rsid w:val="00482387"/>
    <w:rsid w:val="004824DE"/>
    <w:rsid w:val="00482589"/>
    <w:rsid w:val="0048275B"/>
    <w:rsid w:val="00482926"/>
    <w:rsid w:val="00482A13"/>
    <w:rsid w:val="00482AF5"/>
    <w:rsid w:val="00482B18"/>
    <w:rsid w:val="00482B9A"/>
    <w:rsid w:val="00482F0D"/>
    <w:rsid w:val="00482F50"/>
    <w:rsid w:val="0048304D"/>
    <w:rsid w:val="00483074"/>
    <w:rsid w:val="004830C5"/>
    <w:rsid w:val="0048344E"/>
    <w:rsid w:val="00483620"/>
    <w:rsid w:val="00483623"/>
    <w:rsid w:val="00483637"/>
    <w:rsid w:val="004837DE"/>
    <w:rsid w:val="004838D9"/>
    <w:rsid w:val="00483A99"/>
    <w:rsid w:val="00483ABE"/>
    <w:rsid w:val="00483BA4"/>
    <w:rsid w:val="00483BB6"/>
    <w:rsid w:val="00483C3F"/>
    <w:rsid w:val="00483D5D"/>
    <w:rsid w:val="00483DF0"/>
    <w:rsid w:val="00483E52"/>
    <w:rsid w:val="00483EA1"/>
    <w:rsid w:val="00483F1D"/>
    <w:rsid w:val="00483F68"/>
    <w:rsid w:val="00484095"/>
    <w:rsid w:val="0048420B"/>
    <w:rsid w:val="004842D9"/>
    <w:rsid w:val="0048431D"/>
    <w:rsid w:val="00484627"/>
    <w:rsid w:val="00484638"/>
    <w:rsid w:val="00484753"/>
    <w:rsid w:val="00484770"/>
    <w:rsid w:val="00484807"/>
    <w:rsid w:val="00484ADA"/>
    <w:rsid w:val="00484B41"/>
    <w:rsid w:val="00484B8C"/>
    <w:rsid w:val="00484C0F"/>
    <w:rsid w:val="00484C5F"/>
    <w:rsid w:val="00484C93"/>
    <w:rsid w:val="00484C9C"/>
    <w:rsid w:val="00484CB7"/>
    <w:rsid w:val="004851F1"/>
    <w:rsid w:val="00485341"/>
    <w:rsid w:val="00485346"/>
    <w:rsid w:val="0048539F"/>
    <w:rsid w:val="004853C4"/>
    <w:rsid w:val="004854EB"/>
    <w:rsid w:val="0048587C"/>
    <w:rsid w:val="004858A4"/>
    <w:rsid w:val="004859B9"/>
    <w:rsid w:val="004859F4"/>
    <w:rsid w:val="004859FE"/>
    <w:rsid w:val="00485BC2"/>
    <w:rsid w:val="00485C67"/>
    <w:rsid w:val="00485C6F"/>
    <w:rsid w:val="00485D60"/>
    <w:rsid w:val="00485E56"/>
    <w:rsid w:val="00485EEC"/>
    <w:rsid w:val="00485F1E"/>
    <w:rsid w:val="00485FA2"/>
    <w:rsid w:val="00486055"/>
    <w:rsid w:val="004861EA"/>
    <w:rsid w:val="004863A7"/>
    <w:rsid w:val="004864BC"/>
    <w:rsid w:val="00486551"/>
    <w:rsid w:val="004865EE"/>
    <w:rsid w:val="0048687B"/>
    <w:rsid w:val="0048698B"/>
    <w:rsid w:val="004869DB"/>
    <w:rsid w:val="00486A40"/>
    <w:rsid w:val="00486D3E"/>
    <w:rsid w:val="00486E09"/>
    <w:rsid w:val="00486E2D"/>
    <w:rsid w:val="00486E80"/>
    <w:rsid w:val="00486F49"/>
    <w:rsid w:val="0048700F"/>
    <w:rsid w:val="00487028"/>
    <w:rsid w:val="004870DC"/>
    <w:rsid w:val="0048711F"/>
    <w:rsid w:val="00487194"/>
    <w:rsid w:val="004872C8"/>
    <w:rsid w:val="00487459"/>
    <w:rsid w:val="004875D2"/>
    <w:rsid w:val="004876E9"/>
    <w:rsid w:val="00487768"/>
    <w:rsid w:val="0048786E"/>
    <w:rsid w:val="004878CE"/>
    <w:rsid w:val="004878E2"/>
    <w:rsid w:val="00487942"/>
    <w:rsid w:val="00487953"/>
    <w:rsid w:val="00487A32"/>
    <w:rsid w:val="00487A34"/>
    <w:rsid w:val="00487BF9"/>
    <w:rsid w:val="00487CC5"/>
    <w:rsid w:val="00487E4A"/>
    <w:rsid w:val="00487E76"/>
    <w:rsid w:val="00487FF7"/>
    <w:rsid w:val="004900A5"/>
    <w:rsid w:val="0049019C"/>
    <w:rsid w:val="004901D0"/>
    <w:rsid w:val="004903BB"/>
    <w:rsid w:val="0049061A"/>
    <w:rsid w:val="00490649"/>
    <w:rsid w:val="00490720"/>
    <w:rsid w:val="004907E1"/>
    <w:rsid w:val="004907F5"/>
    <w:rsid w:val="004907FC"/>
    <w:rsid w:val="00490A75"/>
    <w:rsid w:val="00490AEB"/>
    <w:rsid w:val="00490B84"/>
    <w:rsid w:val="00490BDB"/>
    <w:rsid w:val="00490C40"/>
    <w:rsid w:val="00490D3D"/>
    <w:rsid w:val="00490EA8"/>
    <w:rsid w:val="00490EC1"/>
    <w:rsid w:val="00491025"/>
    <w:rsid w:val="00491160"/>
    <w:rsid w:val="00491237"/>
    <w:rsid w:val="00491280"/>
    <w:rsid w:val="0049140C"/>
    <w:rsid w:val="00491499"/>
    <w:rsid w:val="004914A8"/>
    <w:rsid w:val="00491709"/>
    <w:rsid w:val="00491725"/>
    <w:rsid w:val="0049183B"/>
    <w:rsid w:val="004918CF"/>
    <w:rsid w:val="0049196B"/>
    <w:rsid w:val="0049197E"/>
    <w:rsid w:val="00491A86"/>
    <w:rsid w:val="00491C41"/>
    <w:rsid w:val="00491D50"/>
    <w:rsid w:val="00491D9B"/>
    <w:rsid w:val="00491DA6"/>
    <w:rsid w:val="00491EB5"/>
    <w:rsid w:val="0049202E"/>
    <w:rsid w:val="00492515"/>
    <w:rsid w:val="004926C2"/>
    <w:rsid w:val="00492A0D"/>
    <w:rsid w:val="00492A11"/>
    <w:rsid w:val="00492C1C"/>
    <w:rsid w:val="00492D1F"/>
    <w:rsid w:val="00492D9F"/>
    <w:rsid w:val="00493110"/>
    <w:rsid w:val="0049343D"/>
    <w:rsid w:val="004934B4"/>
    <w:rsid w:val="0049359B"/>
    <w:rsid w:val="00493651"/>
    <w:rsid w:val="00493677"/>
    <w:rsid w:val="00493796"/>
    <w:rsid w:val="0049395E"/>
    <w:rsid w:val="00493BA6"/>
    <w:rsid w:val="00493C83"/>
    <w:rsid w:val="00493E24"/>
    <w:rsid w:val="00493E76"/>
    <w:rsid w:val="00494149"/>
    <w:rsid w:val="004941CF"/>
    <w:rsid w:val="004941F4"/>
    <w:rsid w:val="0049434F"/>
    <w:rsid w:val="00494362"/>
    <w:rsid w:val="004943AF"/>
    <w:rsid w:val="0049476E"/>
    <w:rsid w:val="00494898"/>
    <w:rsid w:val="004948BE"/>
    <w:rsid w:val="00494D4D"/>
    <w:rsid w:val="00494D8C"/>
    <w:rsid w:val="00494EF2"/>
    <w:rsid w:val="00494FF9"/>
    <w:rsid w:val="00495029"/>
    <w:rsid w:val="00495038"/>
    <w:rsid w:val="004950D9"/>
    <w:rsid w:val="0049524C"/>
    <w:rsid w:val="00495468"/>
    <w:rsid w:val="004956CC"/>
    <w:rsid w:val="00495758"/>
    <w:rsid w:val="004958AA"/>
    <w:rsid w:val="004958CB"/>
    <w:rsid w:val="00495ACD"/>
    <w:rsid w:val="00495AD0"/>
    <w:rsid w:val="00495B2D"/>
    <w:rsid w:val="00495B9A"/>
    <w:rsid w:val="00495DBD"/>
    <w:rsid w:val="00495E86"/>
    <w:rsid w:val="00495F04"/>
    <w:rsid w:val="00495FEC"/>
    <w:rsid w:val="0049616B"/>
    <w:rsid w:val="004961AC"/>
    <w:rsid w:val="004961C1"/>
    <w:rsid w:val="00496395"/>
    <w:rsid w:val="00496458"/>
    <w:rsid w:val="004964DC"/>
    <w:rsid w:val="00496546"/>
    <w:rsid w:val="004965EE"/>
    <w:rsid w:val="004966F4"/>
    <w:rsid w:val="00496757"/>
    <w:rsid w:val="004967F8"/>
    <w:rsid w:val="0049689B"/>
    <w:rsid w:val="00496AFE"/>
    <w:rsid w:val="00496D99"/>
    <w:rsid w:val="00496DA0"/>
    <w:rsid w:val="00496E8B"/>
    <w:rsid w:val="00496E9E"/>
    <w:rsid w:val="0049709F"/>
    <w:rsid w:val="004970E4"/>
    <w:rsid w:val="00497149"/>
    <w:rsid w:val="004972DE"/>
    <w:rsid w:val="004972E4"/>
    <w:rsid w:val="00497530"/>
    <w:rsid w:val="004976C5"/>
    <w:rsid w:val="0049775A"/>
    <w:rsid w:val="00497885"/>
    <w:rsid w:val="004978EE"/>
    <w:rsid w:val="004979F3"/>
    <w:rsid w:val="00497A0E"/>
    <w:rsid w:val="00497A94"/>
    <w:rsid w:val="00497B7E"/>
    <w:rsid w:val="00497BDA"/>
    <w:rsid w:val="00497E23"/>
    <w:rsid w:val="00497E2B"/>
    <w:rsid w:val="00497FCE"/>
    <w:rsid w:val="004A001F"/>
    <w:rsid w:val="004A0121"/>
    <w:rsid w:val="004A0133"/>
    <w:rsid w:val="004A0162"/>
    <w:rsid w:val="004A0376"/>
    <w:rsid w:val="004A0397"/>
    <w:rsid w:val="004A050F"/>
    <w:rsid w:val="004A06B6"/>
    <w:rsid w:val="004A07E4"/>
    <w:rsid w:val="004A07F7"/>
    <w:rsid w:val="004A07FE"/>
    <w:rsid w:val="004A0898"/>
    <w:rsid w:val="004A0A9A"/>
    <w:rsid w:val="004A0B15"/>
    <w:rsid w:val="004A0C47"/>
    <w:rsid w:val="004A0CD0"/>
    <w:rsid w:val="004A0D79"/>
    <w:rsid w:val="004A0EAD"/>
    <w:rsid w:val="004A0F02"/>
    <w:rsid w:val="004A1110"/>
    <w:rsid w:val="004A1117"/>
    <w:rsid w:val="004A11C0"/>
    <w:rsid w:val="004A11E7"/>
    <w:rsid w:val="004A1333"/>
    <w:rsid w:val="004A133B"/>
    <w:rsid w:val="004A148D"/>
    <w:rsid w:val="004A15EB"/>
    <w:rsid w:val="004A1723"/>
    <w:rsid w:val="004A17BC"/>
    <w:rsid w:val="004A18F0"/>
    <w:rsid w:val="004A19DC"/>
    <w:rsid w:val="004A1A42"/>
    <w:rsid w:val="004A1A56"/>
    <w:rsid w:val="004A1CE1"/>
    <w:rsid w:val="004A1D72"/>
    <w:rsid w:val="004A1F5C"/>
    <w:rsid w:val="004A1FAE"/>
    <w:rsid w:val="004A26E9"/>
    <w:rsid w:val="004A278D"/>
    <w:rsid w:val="004A28D3"/>
    <w:rsid w:val="004A2A5C"/>
    <w:rsid w:val="004A2AB0"/>
    <w:rsid w:val="004A2BC2"/>
    <w:rsid w:val="004A2CA4"/>
    <w:rsid w:val="004A2D4C"/>
    <w:rsid w:val="004A2D79"/>
    <w:rsid w:val="004A2DFD"/>
    <w:rsid w:val="004A2FAB"/>
    <w:rsid w:val="004A3128"/>
    <w:rsid w:val="004A3326"/>
    <w:rsid w:val="004A3367"/>
    <w:rsid w:val="004A33DA"/>
    <w:rsid w:val="004A36A4"/>
    <w:rsid w:val="004A377F"/>
    <w:rsid w:val="004A382F"/>
    <w:rsid w:val="004A38BD"/>
    <w:rsid w:val="004A397A"/>
    <w:rsid w:val="004A39B0"/>
    <w:rsid w:val="004A3A92"/>
    <w:rsid w:val="004A3BB2"/>
    <w:rsid w:val="004A3BCF"/>
    <w:rsid w:val="004A3C25"/>
    <w:rsid w:val="004A3EE4"/>
    <w:rsid w:val="004A4176"/>
    <w:rsid w:val="004A45CF"/>
    <w:rsid w:val="004A46D1"/>
    <w:rsid w:val="004A4706"/>
    <w:rsid w:val="004A47BD"/>
    <w:rsid w:val="004A4934"/>
    <w:rsid w:val="004A4959"/>
    <w:rsid w:val="004A49DA"/>
    <w:rsid w:val="004A4A8A"/>
    <w:rsid w:val="004A4A94"/>
    <w:rsid w:val="004A4B02"/>
    <w:rsid w:val="004A4B1D"/>
    <w:rsid w:val="004A4B31"/>
    <w:rsid w:val="004A4DAA"/>
    <w:rsid w:val="004A4ECD"/>
    <w:rsid w:val="004A4F78"/>
    <w:rsid w:val="004A4FFA"/>
    <w:rsid w:val="004A513C"/>
    <w:rsid w:val="004A535E"/>
    <w:rsid w:val="004A54FB"/>
    <w:rsid w:val="004A552E"/>
    <w:rsid w:val="004A5568"/>
    <w:rsid w:val="004A56C6"/>
    <w:rsid w:val="004A57D7"/>
    <w:rsid w:val="004A5867"/>
    <w:rsid w:val="004A5A69"/>
    <w:rsid w:val="004A5AE0"/>
    <w:rsid w:val="004A5AF5"/>
    <w:rsid w:val="004A5BDD"/>
    <w:rsid w:val="004A5C1C"/>
    <w:rsid w:val="004A5DDE"/>
    <w:rsid w:val="004A5E77"/>
    <w:rsid w:val="004A5EE2"/>
    <w:rsid w:val="004A60C7"/>
    <w:rsid w:val="004A6159"/>
    <w:rsid w:val="004A6332"/>
    <w:rsid w:val="004A6398"/>
    <w:rsid w:val="004A63F9"/>
    <w:rsid w:val="004A640C"/>
    <w:rsid w:val="004A6568"/>
    <w:rsid w:val="004A659A"/>
    <w:rsid w:val="004A65D1"/>
    <w:rsid w:val="004A6694"/>
    <w:rsid w:val="004A6743"/>
    <w:rsid w:val="004A67A9"/>
    <w:rsid w:val="004A680C"/>
    <w:rsid w:val="004A68E2"/>
    <w:rsid w:val="004A697B"/>
    <w:rsid w:val="004A6A8C"/>
    <w:rsid w:val="004A6B04"/>
    <w:rsid w:val="004A6C3B"/>
    <w:rsid w:val="004A6C7E"/>
    <w:rsid w:val="004A6CD9"/>
    <w:rsid w:val="004A6DF5"/>
    <w:rsid w:val="004A6E0B"/>
    <w:rsid w:val="004A6EB1"/>
    <w:rsid w:val="004A7075"/>
    <w:rsid w:val="004A70AF"/>
    <w:rsid w:val="004A70F3"/>
    <w:rsid w:val="004A717D"/>
    <w:rsid w:val="004A7189"/>
    <w:rsid w:val="004A71DE"/>
    <w:rsid w:val="004A724D"/>
    <w:rsid w:val="004A729E"/>
    <w:rsid w:val="004A73B7"/>
    <w:rsid w:val="004A74DC"/>
    <w:rsid w:val="004A7559"/>
    <w:rsid w:val="004A76D5"/>
    <w:rsid w:val="004A7812"/>
    <w:rsid w:val="004A7836"/>
    <w:rsid w:val="004A7AC6"/>
    <w:rsid w:val="004A7B48"/>
    <w:rsid w:val="004A7B72"/>
    <w:rsid w:val="004A7BCC"/>
    <w:rsid w:val="004A7C4D"/>
    <w:rsid w:val="004A7F44"/>
    <w:rsid w:val="004A7FA4"/>
    <w:rsid w:val="004B0050"/>
    <w:rsid w:val="004B015A"/>
    <w:rsid w:val="004B0172"/>
    <w:rsid w:val="004B0182"/>
    <w:rsid w:val="004B0205"/>
    <w:rsid w:val="004B0294"/>
    <w:rsid w:val="004B03F1"/>
    <w:rsid w:val="004B0482"/>
    <w:rsid w:val="004B04EE"/>
    <w:rsid w:val="004B0648"/>
    <w:rsid w:val="004B06A8"/>
    <w:rsid w:val="004B0791"/>
    <w:rsid w:val="004B07EE"/>
    <w:rsid w:val="004B09A7"/>
    <w:rsid w:val="004B0ACD"/>
    <w:rsid w:val="004B0BBB"/>
    <w:rsid w:val="004B0DD9"/>
    <w:rsid w:val="004B0F1F"/>
    <w:rsid w:val="004B0F80"/>
    <w:rsid w:val="004B1182"/>
    <w:rsid w:val="004B14F6"/>
    <w:rsid w:val="004B1678"/>
    <w:rsid w:val="004B1797"/>
    <w:rsid w:val="004B188E"/>
    <w:rsid w:val="004B1BA3"/>
    <w:rsid w:val="004B1BBD"/>
    <w:rsid w:val="004B1D7B"/>
    <w:rsid w:val="004B1F46"/>
    <w:rsid w:val="004B1FEC"/>
    <w:rsid w:val="004B1FF3"/>
    <w:rsid w:val="004B2125"/>
    <w:rsid w:val="004B22FD"/>
    <w:rsid w:val="004B24CA"/>
    <w:rsid w:val="004B25D5"/>
    <w:rsid w:val="004B26E6"/>
    <w:rsid w:val="004B2732"/>
    <w:rsid w:val="004B293E"/>
    <w:rsid w:val="004B294A"/>
    <w:rsid w:val="004B2A93"/>
    <w:rsid w:val="004B2AE7"/>
    <w:rsid w:val="004B2BCC"/>
    <w:rsid w:val="004B2D75"/>
    <w:rsid w:val="004B2DE6"/>
    <w:rsid w:val="004B2E0A"/>
    <w:rsid w:val="004B339D"/>
    <w:rsid w:val="004B359B"/>
    <w:rsid w:val="004B3821"/>
    <w:rsid w:val="004B3922"/>
    <w:rsid w:val="004B3B35"/>
    <w:rsid w:val="004B3E1B"/>
    <w:rsid w:val="004B3F3A"/>
    <w:rsid w:val="004B400C"/>
    <w:rsid w:val="004B4017"/>
    <w:rsid w:val="004B4282"/>
    <w:rsid w:val="004B4322"/>
    <w:rsid w:val="004B43E2"/>
    <w:rsid w:val="004B46B5"/>
    <w:rsid w:val="004B4812"/>
    <w:rsid w:val="004B49B8"/>
    <w:rsid w:val="004B4A3A"/>
    <w:rsid w:val="004B4B4B"/>
    <w:rsid w:val="004B4BA1"/>
    <w:rsid w:val="004B4CAC"/>
    <w:rsid w:val="004B4D1B"/>
    <w:rsid w:val="004B4EBA"/>
    <w:rsid w:val="004B51F3"/>
    <w:rsid w:val="004B5472"/>
    <w:rsid w:val="004B5BFF"/>
    <w:rsid w:val="004B5C08"/>
    <w:rsid w:val="004B5CEE"/>
    <w:rsid w:val="004B5E66"/>
    <w:rsid w:val="004B5E7F"/>
    <w:rsid w:val="004B5EDC"/>
    <w:rsid w:val="004B6088"/>
    <w:rsid w:val="004B609C"/>
    <w:rsid w:val="004B6301"/>
    <w:rsid w:val="004B636C"/>
    <w:rsid w:val="004B645C"/>
    <w:rsid w:val="004B6462"/>
    <w:rsid w:val="004B65A2"/>
    <w:rsid w:val="004B6668"/>
    <w:rsid w:val="004B66E0"/>
    <w:rsid w:val="004B66E2"/>
    <w:rsid w:val="004B670A"/>
    <w:rsid w:val="004B671F"/>
    <w:rsid w:val="004B6784"/>
    <w:rsid w:val="004B67C1"/>
    <w:rsid w:val="004B68C2"/>
    <w:rsid w:val="004B68E7"/>
    <w:rsid w:val="004B6951"/>
    <w:rsid w:val="004B696C"/>
    <w:rsid w:val="004B6A65"/>
    <w:rsid w:val="004B6B18"/>
    <w:rsid w:val="004B6B4A"/>
    <w:rsid w:val="004B6B7D"/>
    <w:rsid w:val="004B6BDD"/>
    <w:rsid w:val="004B6BE2"/>
    <w:rsid w:val="004B6C43"/>
    <w:rsid w:val="004B6DB7"/>
    <w:rsid w:val="004B6F0C"/>
    <w:rsid w:val="004B7022"/>
    <w:rsid w:val="004B717F"/>
    <w:rsid w:val="004B73ED"/>
    <w:rsid w:val="004B7907"/>
    <w:rsid w:val="004B7966"/>
    <w:rsid w:val="004B7A6A"/>
    <w:rsid w:val="004B7C76"/>
    <w:rsid w:val="004B7D3D"/>
    <w:rsid w:val="004B7FC3"/>
    <w:rsid w:val="004C0002"/>
    <w:rsid w:val="004C014A"/>
    <w:rsid w:val="004C03EF"/>
    <w:rsid w:val="004C0506"/>
    <w:rsid w:val="004C05CB"/>
    <w:rsid w:val="004C0708"/>
    <w:rsid w:val="004C07A4"/>
    <w:rsid w:val="004C07AA"/>
    <w:rsid w:val="004C0857"/>
    <w:rsid w:val="004C08C6"/>
    <w:rsid w:val="004C0D9B"/>
    <w:rsid w:val="004C0DC3"/>
    <w:rsid w:val="004C0EF4"/>
    <w:rsid w:val="004C1064"/>
    <w:rsid w:val="004C10B3"/>
    <w:rsid w:val="004C10DD"/>
    <w:rsid w:val="004C11F0"/>
    <w:rsid w:val="004C1352"/>
    <w:rsid w:val="004C14BF"/>
    <w:rsid w:val="004C15A0"/>
    <w:rsid w:val="004C15E8"/>
    <w:rsid w:val="004C15E9"/>
    <w:rsid w:val="004C15EE"/>
    <w:rsid w:val="004C167D"/>
    <w:rsid w:val="004C16A0"/>
    <w:rsid w:val="004C17A5"/>
    <w:rsid w:val="004C1850"/>
    <w:rsid w:val="004C1948"/>
    <w:rsid w:val="004C1968"/>
    <w:rsid w:val="004C1B12"/>
    <w:rsid w:val="004C1B64"/>
    <w:rsid w:val="004C1B6A"/>
    <w:rsid w:val="004C1BB8"/>
    <w:rsid w:val="004C1F0A"/>
    <w:rsid w:val="004C1F6C"/>
    <w:rsid w:val="004C1FC6"/>
    <w:rsid w:val="004C1FF1"/>
    <w:rsid w:val="004C203D"/>
    <w:rsid w:val="004C20FD"/>
    <w:rsid w:val="004C21E2"/>
    <w:rsid w:val="004C2254"/>
    <w:rsid w:val="004C233C"/>
    <w:rsid w:val="004C2388"/>
    <w:rsid w:val="004C2429"/>
    <w:rsid w:val="004C24DD"/>
    <w:rsid w:val="004C2566"/>
    <w:rsid w:val="004C25EB"/>
    <w:rsid w:val="004C2698"/>
    <w:rsid w:val="004C276A"/>
    <w:rsid w:val="004C2851"/>
    <w:rsid w:val="004C2887"/>
    <w:rsid w:val="004C28FA"/>
    <w:rsid w:val="004C2BFC"/>
    <w:rsid w:val="004C2C04"/>
    <w:rsid w:val="004C2C1D"/>
    <w:rsid w:val="004C2C1E"/>
    <w:rsid w:val="004C2C86"/>
    <w:rsid w:val="004C2CBF"/>
    <w:rsid w:val="004C2CE3"/>
    <w:rsid w:val="004C2E52"/>
    <w:rsid w:val="004C2E87"/>
    <w:rsid w:val="004C2EF2"/>
    <w:rsid w:val="004C2F01"/>
    <w:rsid w:val="004C3039"/>
    <w:rsid w:val="004C3294"/>
    <w:rsid w:val="004C3491"/>
    <w:rsid w:val="004C3620"/>
    <w:rsid w:val="004C379A"/>
    <w:rsid w:val="004C3891"/>
    <w:rsid w:val="004C38C8"/>
    <w:rsid w:val="004C3C68"/>
    <w:rsid w:val="004C3CA7"/>
    <w:rsid w:val="004C3D3F"/>
    <w:rsid w:val="004C3FFD"/>
    <w:rsid w:val="004C419F"/>
    <w:rsid w:val="004C43E3"/>
    <w:rsid w:val="004C4647"/>
    <w:rsid w:val="004C47F1"/>
    <w:rsid w:val="004C47FD"/>
    <w:rsid w:val="004C4928"/>
    <w:rsid w:val="004C4C71"/>
    <w:rsid w:val="004C502A"/>
    <w:rsid w:val="004C503F"/>
    <w:rsid w:val="004C5103"/>
    <w:rsid w:val="004C52F8"/>
    <w:rsid w:val="004C5432"/>
    <w:rsid w:val="004C54A3"/>
    <w:rsid w:val="004C55D2"/>
    <w:rsid w:val="004C56BA"/>
    <w:rsid w:val="004C572C"/>
    <w:rsid w:val="004C5797"/>
    <w:rsid w:val="004C5902"/>
    <w:rsid w:val="004C5957"/>
    <w:rsid w:val="004C59C6"/>
    <w:rsid w:val="004C5A86"/>
    <w:rsid w:val="004C5D0B"/>
    <w:rsid w:val="004C5DA1"/>
    <w:rsid w:val="004C5E32"/>
    <w:rsid w:val="004C5EB1"/>
    <w:rsid w:val="004C60F0"/>
    <w:rsid w:val="004C6162"/>
    <w:rsid w:val="004C627D"/>
    <w:rsid w:val="004C6371"/>
    <w:rsid w:val="004C63AD"/>
    <w:rsid w:val="004C6559"/>
    <w:rsid w:val="004C6621"/>
    <w:rsid w:val="004C6693"/>
    <w:rsid w:val="004C6902"/>
    <w:rsid w:val="004C699E"/>
    <w:rsid w:val="004C6B91"/>
    <w:rsid w:val="004C6CCC"/>
    <w:rsid w:val="004C6CDA"/>
    <w:rsid w:val="004C6DE9"/>
    <w:rsid w:val="004C6E9B"/>
    <w:rsid w:val="004C6EBD"/>
    <w:rsid w:val="004C6F6A"/>
    <w:rsid w:val="004C7269"/>
    <w:rsid w:val="004C7352"/>
    <w:rsid w:val="004C767C"/>
    <w:rsid w:val="004C7822"/>
    <w:rsid w:val="004C7A2C"/>
    <w:rsid w:val="004C7BA2"/>
    <w:rsid w:val="004C7D25"/>
    <w:rsid w:val="004C7D53"/>
    <w:rsid w:val="004C7EA1"/>
    <w:rsid w:val="004C7FB0"/>
    <w:rsid w:val="004D0019"/>
    <w:rsid w:val="004D0057"/>
    <w:rsid w:val="004D006D"/>
    <w:rsid w:val="004D0147"/>
    <w:rsid w:val="004D0368"/>
    <w:rsid w:val="004D04E8"/>
    <w:rsid w:val="004D05AC"/>
    <w:rsid w:val="004D06E8"/>
    <w:rsid w:val="004D081D"/>
    <w:rsid w:val="004D0992"/>
    <w:rsid w:val="004D0A0F"/>
    <w:rsid w:val="004D0A56"/>
    <w:rsid w:val="004D0BA5"/>
    <w:rsid w:val="004D0C2C"/>
    <w:rsid w:val="004D0C97"/>
    <w:rsid w:val="004D0D3B"/>
    <w:rsid w:val="004D0D5C"/>
    <w:rsid w:val="004D0DC8"/>
    <w:rsid w:val="004D0E4C"/>
    <w:rsid w:val="004D0EA3"/>
    <w:rsid w:val="004D0FA2"/>
    <w:rsid w:val="004D115E"/>
    <w:rsid w:val="004D11B9"/>
    <w:rsid w:val="004D138D"/>
    <w:rsid w:val="004D1A0C"/>
    <w:rsid w:val="004D1A67"/>
    <w:rsid w:val="004D1AAD"/>
    <w:rsid w:val="004D1AED"/>
    <w:rsid w:val="004D1B05"/>
    <w:rsid w:val="004D1B3F"/>
    <w:rsid w:val="004D1C59"/>
    <w:rsid w:val="004D1CCF"/>
    <w:rsid w:val="004D1CE1"/>
    <w:rsid w:val="004D1D30"/>
    <w:rsid w:val="004D1D48"/>
    <w:rsid w:val="004D1DC3"/>
    <w:rsid w:val="004D1F10"/>
    <w:rsid w:val="004D2188"/>
    <w:rsid w:val="004D2375"/>
    <w:rsid w:val="004D269C"/>
    <w:rsid w:val="004D2730"/>
    <w:rsid w:val="004D288F"/>
    <w:rsid w:val="004D2952"/>
    <w:rsid w:val="004D2985"/>
    <w:rsid w:val="004D29B7"/>
    <w:rsid w:val="004D29BE"/>
    <w:rsid w:val="004D2A01"/>
    <w:rsid w:val="004D2A34"/>
    <w:rsid w:val="004D2C03"/>
    <w:rsid w:val="004D2C9F"/>
    <w:rsid w:val="004D2CA0"/>
    <w:rsid w:val="004D2F42"/>
    <w:rsid w:val="004D2F94"/>
    <w:rsid w:val="004D3076"/>
    <w:rsid w:val="004D30AE"/>
    <w:rsid w:val="004D3142"/>
    <w:rsid w:val="004D3186"/>
    <w:rsid w:val="004D326E"/>
    <w:rsid w:val="004D3287"/>
    <w:rsid w:val="004D32FB"/>
    <w:rsid w:val="004D335D"/>
    <w:rsid w:val="004D3421"/>
    <w:rsid w:val="004D3533"/>
    <w:rsid w:val="004D3606"/>
    <w:rsid w:val="004D3652"/>
    <w:rsid w:val="004D36C8"/>
    <w:rsid w:val="004D36EC"/>
    <w:rsid w:val="004D36F3"/>
    <w:rsid w:val="004D370C"/>
    <w:rsid w:val="004D37FF"/>
    <w:rsid w:val="004D39F8"/>
    <w:rsid w:val="004D3AE5"/>
    <w:rsid w:val="004D3B10"/>
    <w:rsid w:val="004D3B24"/>
    <w:rsid w:val="004D3BAA"/>
    <w:rsid w:val="004D3C75"/>
    <w:rsid w:val="004D3C98"/>
    <w:rsid w:val="004D3F57"/>
    <w:rsid w:val="004D3F90"/>
    <w:rsid w:val="004D3FE0"/>
    <w:rsid w:val="004D3FF9"/>
    <w:rsid w:val="004D40D7"/>
    <w:rsid w:val="004D4212"/>
    <w:rsid w:val="004D429B"/>
    <w:rsid w:val="004D42F9"/>
    <w:rsid w:val="004D446C"/>
    <w:rsid w:val="004D4477"/>
    <w:rsid w:val="004D447A"/>
    <w:rsid w:val="004D4549"/>
    <w:rsid w:val="004D4595"/>
    <w:rsid w:val="004D459C"/>
    <w:rsid w:val="004D47A0"/>
    <w:rsid w:val="004D4915"/>
    <w:rsid w:val="004D49D6"/>
    <w:rsid w:val="004D4C90"/>
    <w:rsid w:val="004D4D82"/>
    <w:rsid w:val="004D4E37"/>
    <w:rsid w:val="004D501A"/>
    <w:rsid w:val="004D503D"/>
    <w:rsid w:val="004D50BF"/>
    <w:rsid w:val="004D5226"/>
    <w:rsid w:val="004D5333"/>
    <w:rsid w:val="004D5494"/>
    <w:rsid w:val="004D55D8"/>
    <w:rsid w:val="004D5738"/>
    <w:rsid w:val="004D594D"/>
    <w:rsid w:val="004D59FD"/>
    <w:rsid w:val="004D5A67"/>
    <w:rsid w:val="004D5AEA"/>
    <w:rsid w:val="004D5B27"/>
    <w:rsid w:val="004D5BD4"/>
    <w:rsid w:val="004D5EE2"/>
    <w:rsid w:val="004D602B"/>
    <w:rsid w:val="004D6045"/>
    <w:rsid w:val="004D6125"/>
    <w:rsid w:val="004D6133"/>
    <w:rsid w:val="004D616E"/>
    <w:rsid w:val="004D617C"/>
    <w:rsid w:val="004D6482"/>
    <w:rsid w:val="004D64EC"/>
    <w:rsid w:val="004D68B9"/>
    <w:rsid w:val="004D6AC0"/>
    <w:rsid w:val="004D6BB3"/>
    <w:rsid w:val="004D6BE2"/>
    <w:rsid w:val="004D6CFD"/>
    <w:rsid w:val="004D6D2C"/>
    <w:rsid w:val="004D6E4C"/>
    <w:rsid w:val="004D6E55"/>
    <w:rsid w:val="004D6F0B"/>
    <w:rsid w:val="004D6FE9"/>
    <w:rsid w:val="004D7271"/>
    <w:rsid w:val="004D73A0"/>
    <w:rsid w:val="004D74A8"/>
    <w:rsid w:val="004D7665"/>
    <w:rsid w:val="004D7883"/>
    <w:rsid w:val="004D7904"/>
    <w:rsid w:val="004D796C"/>
    <w:rsid w:val="004D7972"/>
    <w:rsid w:val="004D7A72"/>
    <w:rsid w:val="004D7B64"/>
    <w:rsid w:val="004D7BCD"/>
    <w:rsid w:val="004D7E05"/>
    <w:rsid w:val="004D7E9C"/>
    <w:rsid w:val="004D7F02"/>
    <w:rsid w:val="004D7F36"/>
    <w:rsid w:val="004D7FE6"/>
    <w:rsid w:val="004E0255"/>
    <w:rsid w:val="004E05A3"/>
    <w:rsid w:val="004E05E3"/>
    <w:rsid w:val="004E065E"/>
    <w:rsid w:val="004E073F"/>
    <w:rsid w:val="004E0813"/>
    <w:rsid w:val="004E0BF5"/>
    <w:rsid w:val="004E0E68"/>
    <w:rsid w:val="004E0FAC"/>
    <w:rsid w:val="004E0FE0"/>
    <w:rsid w:val="004E1052"/>
    <w:rsid w:val="004E123F"/>
    <w:rsid w:val="004E12C6"/>
    <w:rsid w:val="004E1356"/>
    <w:rsid w:val="004E1399"/>
    <w:rsid w:val="004E14AF"/>
    <w:rsid w:val="004E15C8"/>
    <w:rsid w:val="004E1839"/>
    <w:rsid w:val="004E1913"/>
    <w:rsid w:val="004E1A42"/>
    <w:rsid w:val="004E1ACA"/>
    <w:rsid w:val="004E1BAB"/>
    <w:rsid w:val="004E1BF9"/>
    <w:rsid w:val="004E1C08"/>
    <w:rsid w:val="004E1CB5"/>
    <w:rsid w:val="004E1CD3"/>
    <w:rsid w:val="004E1CFF"/>
    <w:rsid w:val="004E1E65"/>
    <w:rsid w:val="004E1F25"/>
    <w:rsid w:val="004E2167"/>
    <w:rsid w:val="004E229B"/>
    <w:rsid w:val="004E2419"/>
    <w:rsid w:val="004E247D"/>
    <w:rsid w:val="004E249F"/>
    <w:rsid w:val="004E2737"/>
    <w:rsid w:val="004E2865"/>
    <w:rsid w:val="004E28F7"/>
    <w:rsid w:val="004E2AAE"/>
    <w:rsid w:val="004E2AF6"/>
    <w:rsid w:val="004E2C40"/>
    <w:rsid w:val="004E2DCB"/>
    <w:rsid w:val="004E304F"/>
    <w:rsid w:val="004E3068"/>
    <w:rsid w:val="004E3204"/>
    <w:rsid w:val="004E3262"/>
    <w:rsid w:val="004E3374"/>
    <w:rsid w:val="004E3409"/>
    <w:rsid w:val="004E3777"/>
    <w:rsid w:val="004E3798"/>
    <w:rsid w:val="004E387E"/>
    <w:rsid w:val="004E3965"/>
    <w:rsid w:val="004E3B57"/>
    <w:rsid w:val="004E3B92"/>
    <w:rsid w:val="004E3CBF"/>
    <w:rsid w:val="004E3FB8"/>
    <w:rsid w:val="004E3FBF"/>
    <w:rsid w:val="004E4333"/>
    <w:rsid w:val="004E445F"/>
    <w:rsid w:val="004E44F2"/>
    <w:rsid w:val="004E45B2"/>
    <w:rsid w:val="004E4820"/>
    <w:rsid w:val="004E4822"/>
    <w:rsid w:val="004E4830"/>
    <w:rsid w:val="004E48EC"/>
    <w:rsid w:val="004E4A29"/>
    <w:rsid w:val="004E4BD2"/>
    <w:rsid w:val="004E4DED"/>
    <w:rsid w:val="004E4F54"/>
    <w:rsid w:val="004E4FEA"/>
    <w:rsid w:val="004E502A"/>
    <w:rsid w:val="004E50CD"/>
    <w:rsid w:val="004E5188"/>
    <w:rsid w:val="004E5305"/>
    <w:rsid w:val="004E5416"/>
    <w:rsid w:val="004E54C3"/>
    <w:rsid w:val="004E54C8"/>
    <w:rsid w:val="004E57B5"/>
    <w:rsid w:val="004E5842"/>
    <w:rsid w:val="004E5CAD"/>
    <w:rsid w:val="004E5E7E"/>
    <w:rsid w:val="004E5F75"/>
    <w:rsid w:val="004E5FBE"/>
    <w:rsid w:val="004E6289"/>
    <w:rsid w:val="004E62F9"/>
    <w:rsid w:val="004E6332"/>
    <w:rsid w:val="004E633F"/>
    <w:rsid w:val="004E64A4"/>
    <w:rsid w:val="004E64DF"/>
    <w:rsid w:val="004E6626"/>
    <w:rsid w:val="004E666A"/>
    <w:rsid w:val="004E667B"/>
    <w:rsid w:val="004E6682"/>
    <w:rsid w:val="004E6763"/>
    <w:rsid w:val="004E6B9A"/>
    <w:rsid w:val="004E6BA2"/>
    <w:rsid w:val="004E6CED"/>
    <w:rsid w:val="004E6E9F"/>
    <w:rsid w:val="004E6FB3"/>
    <w:rsid w:val="004E7047"/>
    <w:rsid w:val="004E704C"/>
    <w:rsid w:val="004E72FF"/>
    <w:rsid w:val="004E7300"/>
    <w:rsid w:val="004E7380"/>
    <w:rsid w:val="004E759B"/>
    <w:rsid w:val="004E7794"/>
    <w:rsid w:val="004E77D0"/>
    <w:rsid w:val="004E7879"/>
    <w:rsid w:val="004E78A1"/>
    <w:rsid w:val="004E79A2"/>
    <w:rsid w:val="004E7AA7"/>
    <w:rsid w:val="004E7B0F"/>
    <w:rsid w:val="004E7E6A"/>
    <w:rsid w:val="004E7EC5"/>
    <w:rsid w:val="004E7F09"/>
    <w:rsid w:val="004F0217"/>
    <w:rsid w:val="004F0253"/>
    <w:rsid w:val="004F0284"/>
    <w:rsid w:val="004F0458"/>
    <w:rsid w:val="004F04B5"/>
    <w:rsid w:val="004F0727"/>
    <w:rsid w:val="004F076A"/>
    <w:rsid w:val="004F0807"/>
    <w:rsid w:val="004F08C7"/>
    <w:rsid w:val="004F0B0B"/>
    <w:rsid w:val="004F0C1F"/>
    <w:rsid w:val="004F0C27"/>
    <w:rsid w:val="004F0C38"/>
    <w:rsid w:val="004F0C5E"/>
    <w:rsid w:val="004F0DB1"/>
    <w:rsid w:val="004F1000"/>
    <w:rsid w:val="004F10A3"/>
    <w:rsid w:val="004F141B"/>
    <w:rsid w:val="004F150F"/>
    <w:rsid w:val="004F152F"/>
    <w:rsid w:val="004F161B"/>
    <w:rsid w:val="004F169F"/>
    <w:rsid w:val="004F16E0"/>
    <w:rsid w:val="004F16E3"/>
    <w:rsid w:val="004F170E"/>
    <w:rsid w:val="004F176C"/>
    <w:rsid w:val="004F19CB"/>
    <w:rsid w:val="004F19D1"/>
    <w:rsid w:val="004F1A4F"/>
    <w:rsid w:val="004F1A82"/>
    <w:rsid w:val="004F1AA8"/>
    <w:rsid w:val="004F1C2E"/>
    <w:rsid w:val="004F1CAE"/>
    <w:rsid w:val="004F1DA2"/>
    <w:rsid w:val="004F1EBA"/>
    <w:rsid w:val="004F21C6"/>
    <w:rsid w:val="004F2302"/>
    <w:rsid w:val="004F232A"/>
    <w:rsid w:val="004F2330"/>
    <w:rsid w:val="004F2399"/>
    <w:rsid w:val="004F23F6"/>
    <w:rsid w:val="004F264B"/>
    <w:rsid w:val="004F299D"/>
    <w:rsid w:val="004F29C3"/>
    <w:rsid w:val="004F29F2"/>
    <w:rsid w:val="004F2A5B"/>
    <w:rsid w:val="004F2C2C"/>
    <w:rsid w:val="004F2D32"/>
    <w:rsid w:val="004F2D85"/>
    <w:rsid w:val="004F2DA3"/>
    <w:rsid w:val="004F2E72"/>
    <w:rsid w:val="004F2EE4"/>
    <w:rsid w:val="004F3020"/>
    <w:rsid w:val="004F30A0"/>
    <w:rsid w:val="004F30EC"/>
    <w:rsid w:val="004F346B"/>
    <w:rsid w:val="004F34BD"/>
    <w:rsid w:val="004F350F"/>
    <w:rsid w:val="004F365E"/>
    <w:rsid w:val="004F36EA"/>
    <w:rsid w:val="004F3766"/>
    <w:rsid w:val="004F378B"/>
    <w:rsid w:val="004F37A7"/>
    <w:rsid w:val="004F3885"/>
    <w:rsid w:val="004F392B"/>
    <w:rsid w:val="004F3AAF"/>
    <w:rsid w:val="004F3C9B"/>
    <w:rsid w:val="004F3F14"/>
    <w:rsid w:val="004F401A"/>
    <w:rsid w:val="004F4140"/>
    <w:rsid w:val="004F4186"/>
    <w:rsid w:val="004F4257"/>
    <w:rsid w:val="004F42B2"/>
    <w:rsid w:val="004F42B3"/>
    <w:rsid w:val="004F4375"/>
    <w:rsid w:val="004F4797"/>
    <w:rsid w:val="004F48CA"/>
    <w:rsid w:val="004F4C30"/>
    <w:rsid w:val="004F4CCC"/>
    <w:rsid w:val="004F4DC4"/>
    <w:rsid w:val="004F4EB0"/>
    <w:rsid w:val="004F4F51"/>
    <w:rsid w:val="004F4F7F"/>
    <w:rsid w:val="004F5047"/>
    <w:rsid w:val="004F50D4"/>
    <w:rsid w:val="004F50FC"/>
    <w:rsid w:val="004F5146"/>
    <w:rsid w:val="004F519D"/>
    <w:rsid w:val="004F5503"/>
    <w:rsid w:val="004F5574"/>
    <w:rsid w:val="004F5715"/>
    <w:rsid w:val="004F5942"/>
    <w:rsid w:val="004F5996"/>
    <w:rsid w:val="004F5A2B"/>
    <w:rsid w:val="004F5AF0"/>
    <w:rsid w:val="004F5B1B"/>
    <w:rsid w:val="004F5C13"/>
    <w:rsid w:val="004F5DD1"/>
    <w:rsid w:val="004F5FAF"/>
    <w:rsid w:val="004F6076"/>
    <w:rsid w:val="004F6136"/>
    <w:rsid w:val="004F61DF"/>
    <w:rsid w:val="004F626D"/>
    <w:rsid w:val="004F6280"/>
    <w:rsid w:val="004F6289"/>
    <w:rsid w:val="004F62AD"/>
    <w:rsid w:val="004F62F3"/>
    <w:rsid w:val="004F6312"/>
    <w:rsid w:val="004F6396"/>
    <w:rsid w:val="004F6470"/>
    <w:rsid w:val="004F64B4"/>
    <w:rsid w:val="004F65B1"/>
    <w:rsid w:val="004F6648"/>
    <w:rsid w:val="004F66E2"/>
    <w:rsid w:val="004F6729"/>
    <w:rsid w:val="004F68AD"/>
    <w:rsid w:val="004F69F5"/>
    <w:rsid w:val="004F6B22"/>
    <w:rsid w:val="004F6B25"/>
    <w:rsid w:val="004F6BE6"/>
    <w:rsid w:val="004F6C06"/>
    <w:rsid w:val="004F6C17"/>
    <w:rsid w:val="004F6C34"/>
    <w:rsid w:val="004F6EAF"/>
    <w:rsid w:val="004F7089"/>
    <w:rsid w:val="004F71A1"/>
    <w:rsid w:val="004F72BE"/>
    <w:rsid w:val="004F732F"/>
    <w:rsid w:val="004F7421"/>
    <w:rsid w:val="004F7674"/>
    <w:rsid w:val="004F773B"/>
    <w:rsid w:val="004F777B"/>
    <w:rsid w:val="004F7923"/>
    <w:rsid w:val="004F79BF"/>
    <w:rsid w:val="004F7B2E"/>
    <w:rsid w:val="004F7BE8"/>
    <w:rsid w:val="004F7C92"/>
    <w:rsid w:val="004F7D08"/>
    <w:rsid w:val="004F7DF0"/>
    <w:rsid w:val="004F7EA9"/>
    <w:rsid w:val="004F7EB2"/>
    <w:rsid w:val="004F7EDD"/>
    <w:rsid w:val="004F7FED"/>
    <w:rsid w:val="0050000D"/>
    <w:rsid w:val="00500109"/>
    <w:rsid w:val="00500173"/>
    <w:rsid w:val="00500299"/>
    <w:rsid w:val="005002B9"/>
    <w:rsid w:val="005003FB"/>
    <w:rsid w:val="005004A0"/>
    <w:rsid w:val="005004A3"/>
    <w:rsid w:val="0050051E"/>
    <w:rsid w:val="005006BE"/>
    <w:rsid w:val="00500858"/>
    <w:rsid w:val="00500880"/>
    <w:rsid w:val="0050088F"/>
    <w:rsid w:val="005008F4"/>
    <w:rsid w:val="00500B2A"/>
    <w:rsid w:val="00500C90"/>
    <w:rsid w:val="00500E16"/>
    <w:rsid w:val="00500E18"/>
    <w:rsid w:val="00500E4E"/>
    <w:rsid w:val="00500FA6"/>
    <w:rsid w:val="00501119"/>
    <w:rsid w:val="00501228"/>
    <w:rsid w:val="0050125F"/>
    <w:rsid w:val="005012B6"/>
    <w:rsid w:val="005013AF"/>
    <w:rsid w:val="0050164A"/>
    <w:rsid w:val="005017B7"/>
    <w:rsid w:val="00501B7B"/>
    <w:rsid w:val="00501D84"/>
    <w:rsid w:val="00501E1B"/>
    <w:rsid w:val="00501F86"/>
    <w:rsid w:val="00501F8B"/>
    <w:rsid w:val="00501F9B"/>
    <w:rsid w:val="005022E4"/>
    <w:rsid w:val="00502372"/>
    <w:rsid w:val="005025B7"/>
    <w:rsid w:val="005025DD"/>
    <w:rsid w:val="00502626"/>
    <w:rsid w:val="00502711"/>
    <w:rsid w:val="0050278A"/>
    <w:rsid w:val="00502828"/>
    <w:rsid w:val="00502865"/>
    <w:rsid w:val="005028E5"/>
    <w:rsid w:val="00502982"/>
    <w:rsid w:val="00502A1D"/>
    <w:rsid w:val="00502AF7"/>
    <w:rsid w:val="00502BEE"/>
    <w:rsid w:val="00502BF2"/>
    <w:rsid w:val="00502C15"/>
    <w:rsid w:val="00502D58"/>
    <w:rsid w:val="00503090"/>
    <w:rsid w:val="005030D7"/>
    <w:rsid w:val="0050317B"/>
    <w:rsid w:val="005031E0"/>
    <w:rsid w:val="00503238"/>
    <w:rsid w:val="005032BA"/>
    <w:rsid w:val="0050330E"/>
    <w:rsid w:val="00503590"/>
    <w:rsid w:val="00503736"/>
    <w:rsid w:val="005038E0"/>
    <w:rsid w:val="00503918"/>
    <w:rsid w:val="00503A51"/>
    <w:rsid w:val="00503AA6"/>
    <w:rsid w:val="00503C38"/>
    <w:rsid w:val="00503CAA"/>
    <w:rsid w:val="00503DB1"/>
    <w:rsid w:val="00503E6F"/>
    <w:rsid w:val="00503EF0"/>
    <w:rsid w:val="0050401E"/>
    <w:rsid w:val="0050408C"/>
    <w:rsid w:val="0050425E"/>
    <w:rsid w:val="005042E5"/>
    <w:rsid w:val="00504592"/>
    <w:rsid w:val="005045D7"/>
    <w:rsid w:val="005047AE"/>
    <w:rsid w:val="00504802"/>
    <w:rsid w:val="00504919"/>
    <w:rsid w:val="00504976"/>
    <w:rsid w:val="005049B0"/>
    <w:rsid w:val="005049E7"/>
    <w:rsid w:val="00504A0F"/>
    <w:rsid w:val="00504A8E"/>
    <w:rsid w:val="00504ADE"/>
    <w:rsid w:val="00504B45"/>
    <w:rsid w:val="00504BA1"/>
    <w:rsid w:val="00504BE6"/>
    <w:rsid w:val="00504C2E"/>
    <w:rsid w:val="00504D24"/>
    <w:rsid w:val="00504DD7"/>
    <w:rsid w:val="00504F96"/>
    <w:rsid w:val="00504FC5"/>
    <w:rsid w:val="005050D7"/>
    <w:rsid w:val="005051F7"/>
    <w:rsid w:val="00505228"/>
    <w:rsid w:val="00505612"/>
    <w:rsid w:val="00505742"/>
    <w:rsid w:val="0050586E"/>
    <w:rsid w:val="005058AB"/>
    <w:rsid w:val="00505A1A"/>
    <w:rsid w:val="00505BE9"/>
    <w:rsid w:val="00505CA4"/>
    <w:rsid w:val="00505CEF"/>
    <w:rsid w:val="00505D9F"/>
    <w:rsid w:val="00505E6D"/>
    <w:rsid w:val="00505F35"/>
    <w:rsid w:val="00505F57"/>
    <w:rsid w:val="00505F65"/>
    <w:rsid w:val="00506134"/>
    <w:rsid w:val="005061D3"/>
    <w:rsid w:val="0050625A"/>
    <w:rsid w:val="00506333"/>
    <w:rsid w:val="005064D9"/>
    <w:rsid w:val="005065D0"/>
    <w:rsid w:val="00506600"/>
    <w:rsid w:val="005066AC"/>
    <w:rsid w:val="00506821"/>
    <w:rsid w:val="005068C3"/>
    <w:rsid w:val="00506910"/>
    <w:rsid w:val="00506B27"/>
    <w:rsid w:val="00506B8F"/>
    <w:rsid w:val="00506B9E"/>
    <w:rsid w:val="00506BD8"/>
    <w:rsid w:val="00506C00"/>
    <w:rsid w:val="00506C7C"/>
    <w:rsid w:val="00506E64"/>
    <w:rsid w:val="00507081"/>
    <w:rsid w:val="00507210"/>
    <w:rsid w:val="00507376"/>
    <w:rsid w:val="005074F1"/>
    <w:rsid w:val="005076BC"/>
    <w:rsid w:val="005076BF"/>
    <w:rsid w:val="005076D1"/>
    <w:rsid w:val="00507734"/>
    <w:rsid w:val="00507739"/>
    <w:rsid w:val="0050773D"/>
    <w:rsid w:val="00507803"/>
    <w:rsid w:val="0050781F"/>
    <w:rsid w:val="005079AD"/>
    <w:rsid w:val="00507A3D"/>
    <w:rsid w:val="00507A50"/>
    <w:rsid w:val="00507F8A"/>
    <w:rsid w:val="005102E5"/>
    <w:rsid w:val="005102E8"/>
    <w:rsid w:val="0051033E"/>
    <w:rsid w:val="00510409"/>
    <w:rsid w:val="005105EF"/>
    <w:rsid w:val="0051067E"/>
    <w:rsid w:val="0051079E"/>
    <w:rsid w:val="00510806"/>
    <w:rsid w:val="005109D3"/>
    <w:rsid w:val="00510A08"/>
    <w:rsid w:val="00510A94"/>
    <w:rsid w:val="00510B6B"/>
    <w:rsid w:val="00510B9D"/>
    <w:rsid w:val="00510D08"/>
    <w:rsid w:val="00510DA5"/>
    <w:rsid w:val="00510DAF"/>
    <w:rsid w:val="005110B8"/>
    <w:rsid w:val="00511455"/>
    <w:rsid w:val="005114C2"/>
    <w:rsid w:val="0051161F"/>
    <w:rsid w:val="005117D9"/>
    <w:rsid w:val="005118E9"/>
    <w:rsid w:val="00511B6D"/>
    <w:rsid w:val="00511CB6"/>
    <w:rsid w:val="00511D45"/>
    <w:rsid w:val="00511DCD"/>
    <w:rsid w:val="00511EC3"/>
    <w:rsid w:val="00511F40"/>
    <w:rsid w:val="00511F8C"/>
    <w:rsid w:val="00511F8D"/>
    <w:rsid w:val="0051251D"/>
    <w:rsid w:val="005125A7"/>
    <w:rsid w:val="005125D8"/>
    <w:rsid w:val="005125DB"/>
    <w:rsid w:val="005126E8"/>
    <w:rsid w:val="0051298F"/>
    <w:rsid w:val="005129D6"/>
    <w:rsid w:val="00512B29"/>
    <w:rsid w:val="00512B33"/>
    <w:rsid w:val="00513288"/>
    <w:rsid w:val="00513307"/>
    <w:rsid w:val="00513383"/>
    <w:rsid w:val="0051344F"/>
    <w:rsid w:val="0051368B"/>
    <w:rsid w:val="0051370E"/>
    <w:rsid w:val="00513729"/>
    <w:rsid w:val="0051386E"/>
    <w:rsid w:val="0051393A"/>
    <w:rsid w:val="00513B83"/>
    <w:rsid w:val="00513BA0"/>
    <w:rsid w:val="00513CE3"/>
    <w:rsid w:val="00513F03"/>
    <w:rsid w:val="00513F65"/>
    <w:rsid w:val="00513FAE"/>
    <w:rsid w:val="005141A7"/>
    <w:rsid w:val="005141C4"/>
    <w:rsid w:val="0051423A"/>
    <w:rsid w:val="00514267"/>
    <w:rsid w:val="005143FE"/>
    <w:rsid w:val="005144F1"/>
    <w:rsid w:val="0051451F"/>
    <w:rsid w:val="005145AD"/>
    <w:rsid w:val="00514689"/>
    <w:rsid w:val="005146C3"/>
    <w:rsid w:val="005146CB"/>
    <w:rsid w:val="00514736"/>
    <w:rsid w:val="005148B0"/>
    <w:rsid w:val="005148EE"/>
    <w:rsid w:val="0051493A"/>
    <w:rsid w:val="005149A2"/>
    <w:rsid w:val="00514A1A"/>
    <w:rsid w:val="00514A1C"/>
    <w:rsid w:val="00514AA1"/>
    <w:rsid w:val="00514ABA"/>
    <w:rsid w:val="00514B33"/>
    <w:rsid w:val="00514D52"/>
    <w:rsid w:val="00514D8A"/>
    <w:rsid w:val="00514DB3"/>
    <w:rsid w:val="00514F2E"/>
    <w:rsid w:val="00515102"/>
    <w:rsid w:val="00515111"/>
    <w:rsid w:val="005151ED"/>
    <w:rsid w:val="0051531D"/>
    <w:rsid w:val="00515330"/>
    <w:rsid w:val="00515403"/>
    <w:rsid w:val="005154C8"/>
    <w:rsid w:val="00515690"/>
    <w:rsid w:val="00515714"/>
    <w:rsid w:val="00515773"/>
    <w:rsid w:val="0051584F"/>
    <w:rsid w:val="005158B7"/>
    <w:rsid w:val="00515953"/>
    <w:rsid w:val="0051597D"/>
    <w:rsid w:val="00515A65"/>
    <w:rsid w:val="00515BC0"/>
    <w:rsid w:val="00515D3F"/>
    <w:rsid w:val="00515DB8"/>
    <w:rsid w:val="00515E28"/>
    <w:rsid w:val="00516060"/>
    <w:rsid w:val="00516109"/>
    <w:rsid w:val="005162F3"/>
    <w:rsid w:val="0051650A"/>
    <w:rsid w:val="00516539"/>
    <w:rsid w:val="005165BA"/>
    <w:rsid w:val="00516751"/>
    <w:rsid w:val="00516785"/>
    <w:rsid w:val="00516788"/>
    <w:rsid w:val="005167B0"/>
    <w:rsid w:val="00516B45"/>
    <w:rsid w:val="00516BB0"/>
    <w:rsid w:val="00516DF7"/>
    <w:rsid w:val="00516E1A"/>
    <w:rsid w:val="00516E33"/>
    <w:rsid w:val="00516F6C"/>
    <w:rsid w:val="00516F71"/>
    <w:rsid w:val="0051705A"/>
    <w:rsid w:val="0051706A"/>
    <w:rsid w:val="005170BA"/>
    <w:rsid w:val="005170F2"/>
    <w:rsid w:val="00517298"/>
    <w:rsid w:val="00517381"/>
    <w:rsid w:val="005174F0"/>
    <w:rsid w:val="005175A2"/>
    <w:rsid w:val="005175D9"/>
    <w:rsid w:val="005177D9"/>
    <w:rsid w:val="00517A1B"/>
    <w:rsid w:val="00517B14"/>
    <w:rsid w:val="00517C27"/>
    <w:rsid w:val="00517C2B"/>
    <w:rsid w:val="00517D48"/>
    <w:rsid w:val="00517D8B"/>
    <w:rsid w:val="00517E83"/>
    <w:rsid w:val="00517F88"/>
    <w:rsid w:val="00520065"/>
    <w:rsid w:val="005200BA"/>
    <w:rsid w:val="005201EA"/>
    <w:rsid w:val="00520205"/>
    <w:rsid w:val="00520254"/>
    <w:rsid w:val="00520395"/>
    <w:rsid w:val="00520419"/>
    <w:rsid w:val="00520437"/>
    <w:rsid w:val="00520480"/>
    <w:rsid w:val="0052049B"/>
    <w:rsid w:val="005204A6"/>
    <w:rsid w:val="0052072D"/>
    <w:rsid w:val="00520821"/>
    <w:rsid w:val="00520ABF"/>
    <w:rsid w:val="00520BCA"/>
    <w:rsid w:val="00520CC8"/>
    <w:rsid w:val="00520E76"/>
    <w:rsid w:val="00520ECE"/>
    <w:rsid w:val="00520F43"/>
    <w:rsid w:val="00521231"/>
    <w:rsid w:val="005212A5"/>
    <w:rsid w:val="00521353"/>
    <w:rsid w:val="00521428"/>
    <w:rsid w:val="005214F7"/>
    <w:rsid w:val="00521571"/>
    <w:rsid w:val="00521698"/>
    <w:rsid w:val="00521C11"/>
    <w:rsid w:val="00521C15"/>
    <w:rsid w:val="00521C4E"/>
    <w:rsid w:val="00521C54"/>
    <w:rsid w:val="00521D26"/>
    <w:rsid w:val="00521DB8"/>
    <w:rsid w:val="00521F58"/>
    <w:rsid w:val="00522209"/>
    <w:rsid w:val="0052230C"/>
    <w:rsid w:val="00522489"/>
    <w:rsid w:val="005224AF"/>
    <w:rsid w:val="005227EE"/>
    <w:rsid w:val="0052289F"/>
    <w:rsid w:val="00522955"/>
    <w:rsid w:val="005229A5"/>
    <w:rsid w:val="00522AB5"/>
    <w:rsid w:val="00522CBC"/>
    <w:rsid w:val="00522CEB"/>
    <w:rsid w:val="00522DF8"/>
    <w:rsid w:val="00522F31"/>
    <w:rsid w:val="00522F9C"/>
    <w:rsid w:val="00522FD5"/>
    <w:rsid w:val="00523039"/>
    <w:rsid w:val="005231E7"/>
    <w:rsid w:val="005231EC"/>
    <w:rsid w:val="005231F3"/>
    <w:rsid w:val="005233F9"/>
    <w:rsid w:val="005234DA"/>
    <w:rsid w:val="00523579"/>
    <w:rsid w:val="005235AE"/>
    <w:rsid w:val="00523638"/>
    <w:rsid w:val="005236D6"/>
    <w:rsid w:val="005236EB"/>
    <w:rsid w:val="005236F5"/>
    <w:rsid w:val="00523911"/>
    <w:rsid w:val="005239A2"/>
    <w:rsid w:val="00523A01"/>
    <w:rsid w:val="00523A08"/>
    <w:rsid w:val="00523A6E"/>
    <w:rsid w:val="00523CF2"/>
    <w:rsid w:val="00523D97"/>
    <w:rsid w:val="00523EA9"/>
    <w:rsid w:val="00523FFE"/>
    <w:rsid w:val="005240C4"/>
    <w:rsid w:val="005240F9"/>
    <w:rsid w:val="00524150"/>
    <w:rsid w:val="005241A7"/>
    <w:rsid w:val="00524259"/>
    <w:rsid w:val="005243D4"/>
    <w:rsid w:val="005244FB"/>
    <w:rsid w:val="00524822"/>
    <w:rsid w:val="0052484E"/>
    <w:rsid w:val="005248A5"/>
    <w:rsid w:val="00524949"/>
    <w:rsid w:val="0052497E"/>
    <w:rsid w:val="005249F8"/>
    <w:rsid w:val="00524A62"/>
    <w:rsid w:val="00524AC5"/>
    <w:rsid w:val="00524B6F"/>
    <w:rsid w:val="00524BBA"/>
    <w:rsid w:val="00524D32"/>
    <w:rsid w:val="00524E46"/>
    <w:rsid w:val="00524ED6"/>
    <w:rsid w:val="00524F6E"/>
    <w:rsid w:val="00525016"/>
    <w:rsid w:val="0052527A"/>
    <w:rsid w:val="0052531D"/>
    <w:rsid w:val="00525350"/>
    <w:rsid w:val="005256F9"/>
    <w:rsid w:val="005256FF"/>
    <w:rsid w:val="00525869"/>
    <w:rsid w:val="00525918"/>
    <w:rsid w:val="00525A05"/>
    <w:rsid w:val="00525A3F"/>
    <w:rsid w:val="00525BD0"/>
    <w:rsid w:val="00525C23"/>
    <w:rsid w:val="00525C93"/>
    <w:rsid w:val="00525DC8"/>
    <w:rsid w:val="00525E42"/>
    <w:rsid w:val="00525F98"/>
    <w:rsid w:val="00526263"/>
    <w:rsid w:val="00526272"/>
    <w:rsid w:val="00526378"/>
    <w:rsid w:val="005263C4"/>
    <w:rsid w:val="00526406"/>
    <w:rsid w:val="005265FE"/>
    <w:rsid w:val="00526A3E"/>
    <w:rsid w:val="00526AFC"/>
    <w:rsid w:val="00526B12"/>
    <w:rsid w:val="00526D7E"/>
    <w:rsid w:val="00526E8B"/>
    <w:rsid w:val="005270CF"/>
    <w:rsid w:val="005270EC"/>
    <w:rsid w:val="00527154"/>
    <w:rsid w:val="00527339"/>
    <w:rsid w:val="00527364"/>
    <w:rsid w:val="005274FA"/>
    <w:rsid w:val="00527586"/>
    <w:rsid w:val="005275E4"/>
    <w:rsid w:val="00527718"/>
    <w:rsid w:val="0052795B"/>
    <w:rsid w:val="005279F6"/>
    <w:rsid w:val="00527A81"/>
    <w:rsid w:val="00527B54"/>
    <w:rsid w:val="00527BCF"/>
    <w:rsid w:val="00527C3F"/>
    <w:rsid w:val="00527ED8"/>
    <w:rsid w:val="00527F09"/>
    <w:rsid w:val="0053013C"/>
    <w:rsid w:val="0053015D"/>
    <w:rsid w:val="0053036A"/>
    <w:rsid w:val="0053042A"/>
    <w:rsid w:val="00530583"/>
    <w:rsid w:val="00530625"/>
    <w:rsid w:val="005307ED"/>
    <w:rsid w:val="00530829"/>
    <w:rsid w:val="00530867"/>
    <w:rsid w:val="00530C1B"/>
    <w:rsid w:val="00530C20"/>
    <w:rsid w:val="00530CDB"/>
    <w:rsid w:val="00530D0B"/>
    <w:rsid w:val="00530D14"/>
    <w:rsid w:val="00530D34"/>
    <w:rsid w:val="00530D62"/>
    <w:rsid w:val="00530DF4"/>
    <w:rsid w:val="00530ECF"/>
    <w:rsid w:val="00530FEC"/>
    <w:rsid w:val="0053100C"/>
    <w:rsid w:val="00531186"/>
    <w:rsid w:val="005312A5"/>
    <w:rsid w:val="00531376"/>
    <w:rsid w:val="005314BC"/>
    <w:rsid w:val="00531564"/>
    <w:rsid w:val="005316C0"/>
    <w:rsid w:val="0053179F"/>
    <w:rsid w:val="00531C68"/>
    <w:rsid w:val="00531DD0"/>
    <w:rsid w:val="00531DF3"/>
    <w:rsid w:val="00531E09"/>
    <w:rsid w:val="00531F35"/>
    <w:rsid w:val="00531FD4"/>
    <w:rsid w:val="00531FDF"/>
    <w:rsid w:val="005321DE"/>
    <w:rsid w:val="0053231B"/>
    <w:rsid w:val="00532384"/>
    <w:rsid w:val="00532478"/>
    <w:rsid w:val="005324A3"/>
    <w:rsid w:val="005325DA"/>
    <w:rsid w:val="0053276A"/>
    <w:rsid w:val="00532A87"/>
    <w:rsid w:val="00532C2C"/>
    <w:rsid w:val="00532C5B"/>
    <w:rsid w:val="00532D0B"/>
    <w:rsid w:val="00532E34"/>
    <w:rsid w:val="00532EA3"/>
    <w:rsid w:val="00532F9D"/>
    <w:rsid w:val="00532FE7"/>
    <w:rsid w:val="005333E3"/>
    <w:rsid w:val="00533405"/>
    <w:rsid w:val="005334BE"/>
    <w:rsid w:val="00533514"/>
    <w:rsid w:val="00533519"/>
    <w:rsid w:val="005335C4"/>
    <w:rsid w:val="00533952"/>
    <w:rsid w:val="00533A53"/>
    <w:rsid w:val="00533C5D"/>
    <w:rsid w:val="00533C70"/>
    <w:rsid w:val="00533C9D"/>
    <w:rsid w:val="00533CF2"/>
    <w:rsid w:val="00533EAF"/>
    <w:rsid w:val="00533FCB"/>
    <w:rsid w:val="005340A8"/>
    <w:rsid w:val="00534287"/>
    <w:rsid w:val="0053439C"/>
    <w:rsid w:val="005344D7"/>
    <w:rsid w:val="0053458D"/>
    <w:rsid w:val="00534706"/>
    <w:rsid w:val="00534796"/>
    <w:rsid w:val="00534846"/>
    <w:rsid w:val="005348A2"/>
    <w:rsid w:val="00534B6C"/>
    <w:rsid w:val="00534B88"/>
    <w:rsid w:val="00534EDF"/>
    <w:rsid w:val="00535040"/>
    <w:rsid w:val="00535260"/>
    <w:rsid w:val="005352D8"/>
    <w:rsid w:val="005353B7"/>
    <w:rsid w:val="0053544F"/>
    <w:rsid w:val="00535660"/>
    <w:rsid w:val="005359E3"/>
    <w:rsid w:val="00535B1C"/>
    <w:rsid w:val="00535CAC"/>
    <w:rsid w:val="00535D6F"/>
    <w:rsid w:val="00535F64"/>
    <w:rsid w:val="00535F7B"/>
    <w:rsid w:val="0053618B"/>
    <w:rsid w:val="0053621A"/>
    <w:rsid w:val="005362BF"/>
    <w:rsid w:val="005362D1"/>
    <w:rsid w:val="00536482"/>
    <w:rsid w:val="0053690C"/>
    <w:rsid w:val="00536B81"/>
    <w:rsid w:val="00536C9F"/>
    <w:rsid w:val="00536D07"/>
    <w:rsid w:val="00536E69"/>
    <w:rsid w:val="005371F5"/>
    <w:rsid w:val="00537285"/>
    <w:rsid w:val="00537484"/>
    <w:rsid w:val="005377A2"/>
    <w:rsid w:val="00537895"/>
    <w:rsid w:val="005379FA"/>
    <w:rsid w:val="00537A63"/>
    <w:rsid w:val="00537C54"/>
    <w:rsid w:val="00537D30"/>
    <w:rsid w:val="00537F6D"/>
    <w:rsid w:val="00537FAB"/>
    <w:rsid w:val="005400E1"/>
    <w:rsid w:val="00540127"/>
    <w:rsid w:val="005401CA"/>
    <w:rsid w:val="005401E3"/>
    <w:rsid w:val="0054041E"/>
    <w:rsid w:val="00540656"/>
    <w:rsid w:val="00540790"/>
    <w:rsid w:val="005407BD"/>
    <w:rsid w:val="005409D0"/>
    <w:rsid w:val="00540AAA"/>
    <w:rsid w:val="00540D28"/>
    <w:rsid w:val="00540D58"/>
    <w:rsid w:val="00540DDE"/>
    <w:rsid w:val="00540F9A"/>
    <w:rsid w:val="00541015"/>
    <w:rsid w:val="005410B3"/>
    <w:rsid w:val="005411D4"/>
    <w:rsid w:val="005413AD"/>
    <w:rsid w:val="00541460"/>
    <w:rsid w:val="00541759"/>
    <w:rsid w:val="0054176F"/>
    <w:rsid w:val="00541A1C"/>
    <w:rsid w:val="00541BAA"/>
    <w:rsid w:val="00541C90"/>
    <w:rsid w:val="00541D47"/>
    <w:rsid w:val="00541D72"/>
    <w:rsid w:val="00541E22"/>
    <w:rsid w:val="00541F24"/>
    <w:rsid w:val="00541F56"/>
    <w:rsid w:val="00542243"/>
    <w:rsid w:val="0054225E"/>
    <w:rsid w:val="0054244B"/>
    <w:rsid w:val="0054249E"/>
    <w:rsid w:val="005424BE"/>
    <w:rsid w:val="00542544"/>
    <w:rsid w:val="00542671"/>
    <w:rsid w:val="005427EF"/>
    <w:rsid w:val="00542811"/>
    <w:rsid w:val="0054283F"/>
    <w:rsid w:val="00542A19"/>
    <w:rsid w:val="00542A66"/>
    <w:rsid w:val="00542B27"/>
    <w:rsid w:val="00542C14"/>
    <w:rsid w:val="00542CBA"/>
    <w:rsid w:val="00542ED2"/>
    <w:rsid w:val="00542F08"/>
    <w:rsid w:val="00542F7F"/>
    <w:rsid w:val="00542FBF"/>
    <w:rsid w:val="005430A6"/>
    <w:rsid w:val="00543103"/>
    <w:rsid w:val="00543122"/>
    <w:rsid w:val="00543318"/>
    <w:rsid w:val="0054346D"/>
    <w:rsid w:val="00543500"/>
    <w:rsid w:val="0054351E"/>
    <w:rsid w:val="00543681"/>
    <w:rsid w:val="0054376A"/>
    <w:rsid w:val="005439A6"/>
    <w:rsid w:val="00543AF1"/>
    <w:rsid w:val="00543BA0"/>
    <w:rsid w:val="00543DBC"/>
    <w:rsid w:val="00543E5E"/>
    <w:rsid w:val="00543F1B"/>
    <w:rsid w:val="00543FD7"/>
    <w:rsid w:val="0054404E"/>
    <w:rsid w:val="005440DD"/>
    <w:rsid w:val="00544279"/>
    <w:rsid w:val="005443CC"/>
    <w:rsid w:val="005443D1"/>
    <w:rsid w:val="005443DF"/>
    <w:rsid w:val="0054444D"/>
    <w:rsid w:val="00544469"/>
    <w:rsid w:val="005444C3"/>
    <w:rsid w:val="0054476D"/>
    <w:rsid w:val="00544A06"/>
    <w:rsid w:val="00544AE3"/>
    <w:rsid w:val="00544BAC"/>
    <w:rsid w:val="00544CEF"/>
    <w:rsid w:val="0054500D"/>
    <w:rsid w:val="0054505E"/>
    <w:rsid w:val="00545152"/>
    <w:rsid w:val="00545159"/>
    <w:rsid w:val="005451E2"/>
    <w:rsid w:val="005454A0"/>
    <w:rsid w:val="005456A1"/>
    <w:rsid w:val="005457D8"/>
    <w:rsid w:val="00545992"/>
    <w:rsid w:val="00545B95"/>
    <w:rsid w:val="00545BCE"/>
    <w:rsid w:val="00545D9A"/>
    <w:rsid w:val="00545ED1"/>
    <w:rsid w:val="00545EF4"/>
    <w:rsid w:val="00545FC4"/>
    <w:rsid w:val="0054605E"/>
    <w:rsid w:val="0054608A"/>
    <w:rsid w:val="005461B5"/>
    <w:rsid w:val="005461E0"/>
    <w:rsid w:val="0054624F"/>
    <w:rsid w:val="00546345"/>
    <w:rsid w:val="00546375"/>
    <w:rsid w:val="005463A1"/>
    <w:rsid w:val="005463B3"/>
    <w:rsid w:val="00546874"/>
    <w:rsid w:val="00546B7B"/>
    <w:rsid w:val="00546BD4"/>
    <w:rsid w:val="00546CEC"/>
    <w:rsid w:val="00546EC0"/>
    <w:rsid w:val="005470A4"/>
    <w:rsid w:val="005470E6"/>
    <w:rsid w:val="005472B6"/>
    <w:rsid w:val="00547360"/>
    <w:rsid w:val="00547709"/>
    <w:rsid w:val="00547732"/>
    <w:rsid w:val="005477B5"/>
    <w:rsid w:val="005479D5"/>
    <w:rsid w:val="00547A03"/>
    <w:rsid w:val="00547C7C"/>
    <w:rsid w:val="00547DA0"/>
    <w:rsid w:val="00547E09"/>
    <w:rsid w:val="0054FB08"/>
    <w:rsid w:val="005500E6"/>
    <w:rsid w:val="0055011F"/>
    <w:rsid w:val="00550247"/>
    <w:rsid w:val="00550260"/>
    <w:rsid w:val="005502CC"/>
    <w:rsid w:val="005502EF"/>
    <w:rsid w:val="005502FA"/>
    <w:rsid w:val="005503B6"/>
    <w:rsid w:val="005503E6"/>
    <w:rsid w:val="00550533"/>
    <w:rsid w:val="005505EF"/>
    <w:rsid w:val="00550677"/>
    <w:rsid w:val="00550679"/>
    <w:rsid w:val="005506DF"/>
    <w:rsid w:val="005507A8"/>
    <w:rsid w:val="00550819"/>
    <w:rsid w:val="00550A18"/>
    <w:rsid w:val="00550A78"/>
    <w:rsid w:val="00550AA8"/>
    <w:rsid w:val="00550AF9"/>
    <w:rsid w:val="00550B8E"/>
    <w:rsid w:val="00550BAF"/>
    <w:rsid w:val="00550C1D"/>
    <w:rsid w:val="00550D5F"/>
    <w:rsid w:val="00550EED"/>
    <w:rsid w:val="0055113A"/>
    <w:rsid w:val="005512C8"/>
    <w:rsid w:val="0055135E"/>
    <w:rsid w:val="005514F2"/>
    <w:rsid w:val="00551584"/>
    <w:rsid w:val="00551660"/>
    <w:rsid w:val="0055178A"/>
    <w:rsid w:val="005517E5"/>
    <w:rsid w:val="0055199F"/>
    <w:rsid w:val="005519A7"/>
    <w:rsid w:val="00551A94"/>
    <w:rsid w:val="00551B10"/>
    <w:rsid w:val="00551B3D"/>
    <w:rsid w:val="00551C67"/>
    <w:rsid w:val="00551D43"/>
    <w:rsid w:val="00551DFA"/>
    <w:rsid w:val="00551E0F"/>
    <w:rsid w:val="00551E3D"/>
    <w:rsid w:val="00551E92"/>
    <w:rsid w:val="00551EE4"/>
    <w:rsid w:val="00552152"/>
    <w:rsid w:val="00552216"/>
    <w:rsid w:val="00552250"/>
    <w:rsid w:val="00552423"/>
    <w:rsid w:val="005527C5"/>
    <w:rsid w:val="005527FC"/>
    <w:rsid w:val="005528A7"/>
    <w:rsid w:val="005529A9"/>
    <w:rsid w:val="00552A2B"/>
    <w:rsid w:val="00552BB5"/>
    <w:rsid w:val="00552C3B"/>
    <w:rsid w:val="00552CB4"/>
    <w:rsid w:val="00552D6E"/>
    <w:rsid w:val="00552E84"/>
    <w:rsid w:val="00552EAD"/>
    <w:rsid w:val="00552FDA"/>
    <w:rsid w:val="005530C3"/>
    <w:rsid w:val="00553122"/>
    <w:rsid w:val="0055313A"/>
    <w:rsid w:val="00553295"/>
    <w:rsid w:val="00553333"/>
    <w:rsid w:val="00553674"/>
    <w:rsid w:val="00553739"/>
    <w:rsid w:val="005537A0"/>
    <w:rsid w:val="0055389F"/>
    <w:rsid w:val="00553B11"/>
    <w:rsid w:val="00553BA7"/>
    <w:rsid w:val="00553BEC"/>
    <w:rsid w:val="00553E80"/>
    <w:rsid w:val="00553EEB"/>
    <w:rsid w:val="00554121"/>
    <w:rsid w:val="00554133"/>
    <w:rsid w:val="00554456"/>
    <w:rsid w:val="00554468"/>
    <w:rsid w:val="00554641"/>
    <w:rsid w:val="005547C7"/>
    <w:rsid w:val="005549C3"/>
    <w:rsid w:val="00554BD6"/>
    <w:rsid w:val="00554CFD"/>
    <w:rsid w:val="00554F76"/>
    <w:rsid w:val="00554FB9"/>
    <w:rsid w:val="0055512C"/>
    <w:rsid w:val="005552FA"/>
    <w:rsid w:val="005553AE"/>
    <w:rsid w:val="0055554A"/>
    <w:rsid w:val="005556E3"/>
    <w:rsid w:val="0055578D"/>
    <w:rsid w:val="0055584E"/>
    <w:rsid w:val="005558CB"/>
    <w:rsid w:val="00555A45"/>
    <w:rsid w:val="00555A60"/>
    <w:rsid w:val="00555B5B"/>
    <w:rsid w:val="00555D5B"/>
    <w:rsid w:val="00555F5C"/>
    <w:rsid w:val="0055601D"/>
    <w:rsid w:val="0055613E"/>
    <w:rsid w:val="00556263"/>
    <w:rsid w:val="0055631F"/>
    <w:rsid w:val="0055635D"/>
    <w:rsid w:val="00556577"/>
    <w:rsid w:val="00556819"/>
    <w:rsid w:val="00556868"/>
    <w:rsid w:val="00556898"/>
    <w:rsid w:val="00556B5F"/>
    <w:rsid w:val="00556D31"/>
    <w:rsid w:val="00556D46"/>
    <w:rsid w:val="00556E12"/>
    <w:rsid w:val="00556EA7"/>
    <w:rsid w:val="00557035"/>
    <w:rsid w:val="00557200"/>
    <w:rsid w:val="00557247"/>
    <w:rsid w:val="0055726C"/>
    <w:rsid w:val="0055729E"/>
    <w:rsid w:val="00557348"/>
    <w:rsid w:val="00557357"/>
    <w:rsid w:val="0055755B"/>
    <w:rsid w:val="00557676"/>
    <w:rsid w:val="0055778D"/>
    <w:rsid w:val="0055780B"/>
    <w:rsid w:val="00557A2C"/>
    <w:rsid w:val="00557A84"/>
    <w:rsid w:val="00557BBC"/>
    <w:rsid w:val="00557D0D"/>
    <w:rsid w:val="00557DB8"/>
    <w:rsid w:val="00557FDD"/>
    <w:rsid w:val="0056001B"/>
    <w:rsid w:val="005601AE"/>
    <w:rsid w:val="00560387"/>
    <w:rsid w:val="005603C9"/>
    <w:rsid w:val="005604FB"/>
    <w:rsid w:val="0056051D"/>
    <w:rsid w:val="00560918"/>
    <w:rsid w:val="0056098B"/>
    <w:rsid w:val="005609AF"/>
    <w:rsid w:val="00560A97"/>
    <w:rsid w:val="00560B25"/>
    <w:rsid w:val="00560C68"/>
    <w:rsid w:val="00560E7F"/>
    <w:rsid w:val="00560F23"/>
    <w:rsid w:val="00560F8A"/>
    <w:rsid w:val="00561273"/>
    <w:rsid w:val="00561307"/>
    <w:rsid w:val="0056137D"/>
    <w:rsid w:val="005613A9"/>
    <w:rsid w:val="005614B7"/>
    <w:rsid w:val="005615CC"/>
    <w:rsid w:val="00561719"/>
    <w:rsid w:val="00561B1C"/>
    <w:rsid w:val="00561CF1"/>
    <w:rsid w:val="00561E8C"/>
    <w:rsid w:val="00562179"/>
    <w:rsid w:val="0056225E"/>
    <w:rsid w:val="00562624"/>
    <w:rsid w:val="00562749"/>
    <w:rsid w:val="0056290C"/>
    <w:rsid w:val="0056297C"/>
    <w:rsid w:val="00562AF6"/>
    <w:rsid w:val="00562C11"/>
    <w:rsid w:val="00562C26"/>
    <w:rsid w:val="00562C45"/>
    <w:rsid w:val="00562C66"/>
    <w:rsid w:val="00562C9F"/>
    <w:rsid w:val="00562CFB"/>
    <w:rsid w:val="00562D85"/>
    <w:rsid w:val="00562D95"/>
    <w:rsid w:val="00563011"/>
    <w:rsid w:val="00563042"/>
    <w:rsid w:val="00563156"/>
    <w:rsid w:val="0056315C"/>
    <w:rsid w:val="00563187"/>
    <w:rsid w:val="005632C8"/>
    <w:rsid w:val="005633CC"/>
    <w:rsid w:val="0056352C"/>
    <w:rsid w:val="0056381C"/>
    <w:rsid w:val="005638F7"/>
    <w:rsid w:val="005638FB"/>
    <w:rsid w:val="00563AE0"/>
    <w:rsid w:val="00563B50"/>
    <w:rsid w:val="00563BA5"/>
    <w:rsid w:val="00563CB3"/>
    <w:rsid w:val="00563D59"/>
    <w:rsid w:val="00563DFE"/>
    <w:rsid w:val="00563EF1"/>
    <w:rsid w:val="005642DC"/>
    <w:rsid w:val="005642E7"/>
    <w:rsid w:val="0056431A"/>
    <w:rsid w:val="0056444B"/>
    <w:rsid w:val="0056457E"/>
    <w:rsid w:val="005646E8"/>
    <w:rsid w:val="005647BC"/>
    <w:rsid w:val="00564A1A"/>
    <w:rsid w:val="00564BC8"/>
    <w:rsid w:val="00564C70"/>
    <w:rsid w:val="00564CB7"/>
    <w:rsid w:val="00564E94"/>
    <w:rsid w:val="00564F40"/>
    <w:rsid w:val="00564FF8"/>
    <w:rsid w:val="00565066"/>
    <w:rsid w:val="005650C5"/>
    <w:rsid w:val="005650FF"/>
    <w:rsid w:val="00565128"/>
    <w:rsid w:val="00565129"/>
    <w:rsid w:val="0056514B"/>
    <w:rsid w:val="00565241"/>
    <w:rsid w:val="00565260"/>
    <w:rsid w:val="00565310"/>
    <w:rsid w:val="005653B5"/>
    <w:rsid w:val="0056544C"/>
    <w:rsid w:val="005654CF"/>
    <w:rsid w:val="005655BD"/>
    <w:rsid w:val="005655C9"/>
    <w:rsid w:val="0056567F"/>
    <w:rsid w:val="00565704"/>
    <w:rsid w:val="00565751"/>
    <w:rsid w:val="0056588C"/>
    <w:rsid w:val="00565911"/>
    <w:rsid w:val="0056596A"/>
    <w:rsid w:val="00565974"/>
    <w:rsid w:val="00565A10"/>
    <w:rsid w:val="00565D56"/>
    <w:rsid w:val="0056608B"/>
    <w:rsid w:val="005661B2"/>
    <w:rsid w:val="005662FB"/>
    <w:rsid w:val="00566367"/>
    <w:rsid w:val="00566430"/>
    <w:rsid w:val="0056646F"/>
    <w:rsid w:val="0056658D"/>
    <w:rsid w:val="005665C2"/>
    <w:rsid w:val="005665CE"/>
    <w:rsid w:val="0056665F"/>
    <w:rsid w:val="005666A2"/>
    <w:rsid w:val="005666F1"/>
    <w:rsid w:val="0056670F"/>
    <w:rsid w:val="0056677A"/>
    <w:rsid w:val="0056680F"/>
    <w:rsid w:val="00566A30"/>
    <w:rsid w:val="00566B4B"/>
    <w:rsid w:val="00566F65"/>
    <w:rsid w:val="00566F94"/>
    <w:rsid w:val="00567110"/>
    <w:rsid w:val="00567138"/>
    <w:rsid w:val="0056726A"/>
    <w:rsid w:val="0056742D"/>
    <w:rsid w:val="0056763D"/>
    <w:rsid w:val="005676AC"/>
    <w:rsid w:val="00567A08"/>
    <w:rsid w:val="00567A71"/>
    <w:rsid w:val="00567C59"/>
    <w:rsid w:val="00567C82"/>
    <w:rsid w:val="00567CBD"/>
    <w:rsid w:val="00567D69"/>
    <w:rsid w:val="00567E74"/>
    <w:rsid w:val="00567F7E"/>
    <w:rsid w:val="00567F8A"/>
    <w:rsid w:val="0056FC2B"/>
    <w:rsid w:val="005701D2"/>
    <w:rsid w:val="0057033A"/>
    <w:rsid w:val="0057037C"/>
    <w:rsid w:val="00570650"/>
    <w:rsid w:val="005706AC"/>
    <w:rsid w:val="005706EA"/>
    <w:rsid w:val="00570759"/>
    <w:rsid w:val="00570763"/>
    <w:rsid w:val="005707B8"/>
    <w:rsid w:val="005709AF"/>
    <w:rsid w:val="00570C2A"/>
    <w:rsid w:val="00570CCF"/>
    <w:rsid w:val="00570DCC"/>
    <w:rsid w:val="0057107F"/>
    <w:rsid w:val="005710B6"/>
    <w:rsid w:val="005710DB"/>
    <w:rsid w:val="00571133"/>
    <w:rsid w:val="00571153"/>
    <w:rsid w:val="0057119D"/>
    <w:rsid w:val="00571214"/>
    <w:rsid w:val="00571260"/>
    <w:rsid w:val="0057138C"/>
    <w:rsid w:val="005713B3"/>
    <w:rsid w:val="005715C9"/>
    <w:rsid w:val="00571622"/>
    <w:rsid w:val="0057172A"/>
    <w:rsid w:val="00571908"/>
    <w:rsid w:val="00571977"/>
    <w:rsid w:val="005719AB"/>
    <w:rsid w:val="00571C8B"/>
    <w:rsid w:val="00571D07"/>
    <w:rsid w:val="00571E1C"/>
    <w:rsid w:val="00571EE5"/>
    <w:rsid w:val="005720FE"/>
    <w:rsid w:val="0057211A"/>
    <w:rsid w:val="0057232D"/>
    <w:rsid w:val="00572403"/>
    <w:rsid w:val="00572440"/>
    <w:rsid w:val="00572489"/>
    <w:rsid w:val="005724D0"/>
    <w:rsid w:val="005724EB"/>
    <w:rsid w:val="005726E8"/>
    <w:rsid w:val="00572742"/>
    <w:rsid w:val="0057277D"/>
    <w:rsid w:val="005727BF"/>
    <w:rsid w:val="0057288E"/>
    <w:rsid w:val="00572891"/>
    <w:rsid w:val="005729F7"/>
    <w:rsid w:val="00572AD8"/>
    <w:rsid w:val="00572B3C"/>
    <w:rsid w:val="00572B72"/>
    <w:rsid w:val="00572F21"/>
    <w:rsid w:val="00572F27"/>
    <w:rsid w:val="00572F49"/>
    <w:rsid w:val="00573161"/>
    <w:rsid w:val="00573349"/>
    <w:rsid w:val="00573370"/>
    <w:rsid w:val="00573388"/>
    <w:rsid w:val="00573403"/>
    <w:rsid w:val="00573438"/>
    <w:rsid w:val="0057356D"/>
    <w:rsid w:val="0057367C"/>
    <w:rsid w:val="005736D1"/>
    <w:rsid w:val="00573752"/>
    <w:rsid w:val="00573924"/>
    <w:rsid w:val="00573A3F"/>
    <w:rsid w:val="00573A5B"/>
    <w:rsid w:val="00573ACC"/>
    <w:rsid w:val="00573B99"/>
    <w:rsid w:val="00573E2E"/>
    <w:rsid w:val="00573F88"/>
    <w:rsid w:val="0057406D"/>
    <w:rsid w:val="005740FC"/>
    <w:rsid w:val="005741A9"/>
    <w:rsid w:val="00574341"/>
    <w:rsid w:val="00574367"/>
    <w:rsid w:val="0057438D"/>
    <w:rsid w:val="005743B7"/>
    <w:rsid w:val="00574402"/>
    <w:rsid w:val="00574421"/>
    <w:rsid w:val="005744DF"/>
    <w:rsid w:val="00574781"/>
    <w:rsid w:val="00574A32"/>
    <w:rsid w:val="00574ACA"/>
    <w:rsid w:val="00574AFB"/>
    <w:rsid w:val="00574B2D"/>
    <w:rsid w:val="00574B69"/>
    <w:rsid w:val="00574BD1"/>
    <w:rsid w:val="00574BE1"/>
    <w:rsid w:val="00574C09"/>
    <w:rsid w:val="00574F3A"/>
    <w:rsid w:val="005750EE"/>
    <w:rsid w:val="0057516C"/>
    <w:rsid w:val="005751B3"/>
    <w:rsid w:val="0057530E"/>
    <w:rsid w:val="00575479"/>
    <w:rsid w:val="005754D0"/>
    <w:rsid w:val="0057554B"/>
    <w:rsid w:val="00575634"/>
    <w:rsid w:val="00575644"/>
    <w:rsid w:val="00575666"/>
    <w:rsid w:val="00575752"/>
    <w:rsid w:val="00575769"/>
    <w:rsid w:val="00575786"/>
    <w:rsid w:val="00575787"/>
    <w:rsid w:val="005758EC"/>
    <w:rsid w:val="00575940"/>
    <w:rsid w:val="00575ECA"/>
    <w:rsid w:val="005760D4"/>
    <w:rsid w:val="00576292"/>
    <w:rsid w:val="0057633E"/>
    <w:rsid w:val="005765D9"/>
    <w:rsid w:val="005766F1"/>
    <w:rsid w:val="00576771"/>
    <w:rsid w:val="00576794"/>
    <w:rsid w:val="00576876"/>
    <w:rsid w:val="00576A7A"/>
    <w:rsid w:val="00576C1D"/>
    <w:rsid w:val="00576D15"/>
    <w:rsid w:val="00576D49"/>
    <w:rsid w:val="00576E04"/>
    <w:rsid w:val="00576E08"/>
    <w:rsid w:val="00576E8C"/>
    <w:rsid w:val="00576EA6"/>
    <w:rsid w:val="00576ED0"/>
    <w:rsid w:val="00576EF9"/>
    <w:rsid w:val="00576F24"/>
    <w:rsid w:val="00577023"/>
    <w:rsid w:val="0057703E"/>
    <w:rsid w:val="00577196"/>
    <w:rsid w:val="005772E1"/>
    <w:rsid w:val="005773FD"/>
    <w:rsid w:val="00577806"/>
    <w:rsid w:val="00577863"/>
    <w:rsid w:val="00577935"/>
    <w:rsid w:val="00577A0A"/>
    <w:rsid w:val="00577AB8"/>
    <w:rsid w:val="00577CC1"/>
    <w:rsid w:val="00577D73"/>
    <w:rsid w:val="00577DBB"/>
    <w:rsid w:val="00577F14"/>
    <w:rsid w:val="00577F9A"/>
    <w:rsid w:val="00580250"/>
    <w:rsid w:val="00580347"/>
    <w:rsid w:val="0058052A"/>
    <w:rsid w:val="00580674"/>
    <w:rsid w:val="00580691"/>
    <w:rsid w:val="0058075A"/>
    <w:rsid w:val="00580804"/>
    <w:rsid w:val="00580812"/>
    <w:rsid w:val="00580960"/>
    <w:rsid w:val="00580A59"/>
    <w:rsid w:val="00580B58"/>
    <w:rsid w:val="00580D26"/>
    <w:rsid w:val="00580E29"/>
    <w:rsid w:val="00580EF3"/>
    <w:rsid w:val="00580F86"/>
    <w:rsid w:val="00580F96"/>
    <w:rsid w:val="00580FC7"/>
    <w:rsid w:val="005810B8"/>
    <w:rsid w:val="0058123F"/>
    <w:rsid w:val="00581558"/>
    <w:rsid w:val="005815FB"/>
    <w:rsid w:val="00581682"/>
    <w:rsid w:val="0058186A"/>
    <w:rsid w:val="005819EA"/>
    <w:rsid w:val="005819F3"/>
    <w:rsid w:val="00581B0D"/>
    <w:rsid w:val="00581C10"/>
    <w:rsid w:val="00581CC0"/>
    <w:rsid w:val="00581D47"/>
    <w:rsid w:val="00581D50"/>
    <w:rsid w:val="00581E81"/>
    <w:rsid w:val="00581F7A"/>
    <w:rsid w:val="0058202E"/>
    <w:rsid w:val="005820C7"/>
    <w:rsid w:val="005821D9"/>
    <w:rsid w:val="005822F8"/>
    <w:rsid w:val="005823C4"/>
    <w:rsid w:val="0058253F"/>
    <w:rsid w:val="00582693"/>
    <w:rsid w:val="00582695"/>
    <w:rsid w:val="0058276E"/>
    <w:rsid w:val="00582807"/>
    <w:rsid w:val="00582C47"/>
    <w:rsid w:val="00582C72"/>
    <w:rsid w:val="00582D13"/>
    <w:rsid w:val="00582E0E"/>
    <w:rsid w:val="00582FCD"/>
    <w:rsid w:val="00582FFF"/>
    <w:rsid w:val="005830D4"/>
    <w:rsid w:val="00583519"/>
    <w:rsid w:val="0058353E"/>
    <w:rsid w:val="005835BC"/>
    <w:rsid w:val="005835BD"/>
    <w:rsid w:val="005836A2"/>
    <w:rsid w:val="005839D0"/>
    <w:rsid w:val="00583AD4"/>
    <w:rsid w:val="00583EF4"/>
    <w:rsid w:val="00583FEA"/>
    <w:rsid w:val="005841C0"/>
    <w:rsid w:val="005841F3"/>
    <w:rsid w:val="005842B3"/>
    <w:rsid w:val="00584490"/>
    <w:rsid w:val="005844A1"/>
    <w:rsid w:val="00584700"/>
    <w:rsid w:val="0058483C"/>
    <w:rsid w:val="00584891"/>
    <w:rsid w:val="0058499A"/>
    <w:rsid w:val="00584A1A"/>
    <w:rsid w:val="00584A84"/>
    <w:rsid w:val="00584AAA"/>
    <w:rsid w:val="00584B20"/>
    <w:rsid w:val="00584B44"/>
    <w:rsid w:val="00584DC4"/>
    <w:rsid w:val="00584E37"/>
    <w:rsid w:val="00584E3E"/>
    <w:rsid w:val="00584E8D"/>
    <w:rsid w:val="00584E99"/>
    <w:rsid w:val="00585139"/>
    <w:rsid w:val="00585320"/>
    <w:rsid w:val="005853D8"/>
    <w:rsid w:val="00585405"/>
    <w:rsid w:val="005855A9"/>
    <w:rsid w:val="0058581C"/>
    <w:rsid w:val="00585D16"/>
    <w:rsid w:val="00585D52"/>
    <w:rsid w:val="00585D58"/>
    <w:rsid w:val="005860F4"/>
    <w:rsid w:val="0058614E"/>
    <w:rsid w:val="00586245"/>
    <w:rsid w:val="0058642D"/>
    <w:rsid w:val="005864AB"/>
    <w:rsid w:val="00586500"/>
    <w:rsid w:val="0058653A"/>
    <w:rsid w:val="00586669"/>
    <w:rsid w:val="00586677"/>
    <w:rsid w:val="0058667E"/>
    <w:rsid w:val="005867F8"/>
    <w:rsid w:val="005867FC"/>
    <w:rsid w:val="00586894"/>
    <w:rsid w:val="00586915"/>
    <w:rsid w:val="005869D4"/>
    <w:rsid w:val="00586B20"/>
    <w:rsid w:val="00586C0B"/>
    <w:rsid w:val="00586D9B"/>
    <w:rsid w:val="00586DD1"/>
    <w:rsid w:val="00586E75"/>
    <w:rsid w:val="0058722A"/>
    <w:rsid w:val="00587281"/>
    <w:rsid w:val="005873FB"/>
    <w:rsid w:val="0058748D"/>
    <w:rsid w:val="005876B8"/>
    <w:rsid w:val="00587C85"/>
    <w:rsid w:val="00587D4C"/>
    <w:rsid w:val="00587DB2"/>
    <w:rsid w:val="00587E1B"/>
    <w:rsid w:val="00587F21"/>
    <w:rsid w:val="0059007B"/>
    <w:rsid w:val="0059012D"/>
    <w:rsid w:val="0059049B"/>
    <w:rsid w:val="0059050A"/>
    <w:rsid w:val="0059050D"/>
    <w:rsid w:val="00590585"/>
    <w:rsid w:val="005905EA"/>
    <w:rsid w:val="0059063F"/>
    <w:rsid w:val="0059068E"/>
    <w:rsid w:val="0059072C"/>
    <w:rsid w:val="00590A46"/>
    <w:rsid w:val="00590AA5"/>
    <w:rsid w:val="00590AAD"/>
    <w:rsid w:val="00590E01"/>
    <w:rsid w:val="00590E04"/>
    <w:rsid w:val="00590E4E"/>
    <w:rsid w:val="00590FA5"/>
    <w:rsid w:val="005910F6"/>
    <w:rsid w:val="005915FE"/>
    <w:rsid w:val="0059166B"/>
    <w:rsid w:val="005916FE"/>
    <w:rsid w:val="005918B7"/>
    <w:rsid w:val="0059197C"/>
    <w:rsid w:val="00591A27"/>
    <w:rsid w:val="00591B24"/>
    <w:rsid w:val="00591CB6"/>
    <w:rsid w:val="00591D6C"/>
    <w:rsid w:val="00591E4C"/>
    <w:rsid w:val="00591E58"/>
    <w:rsid w:val="00591E91"/>
    <w:rsid w:val="00591FE8"/>
    <w:rsid w:val="005920E1"/>
    <w:rsid w:val="005920EB"/>
    <w:rsid w:val="00592389"/>
    <w:rsid w:val="0059251F"/>
    <w:rsid w:val="0059289B"/>
    <w:rsid w:val="005928CB"/>
    <w:rsid w:val="0059298C"/>
    <w:rsid w:val="005929A7"/>
    <w:rsid w:val="00592BF9"/>
    <w:rsid w:val="00592D98"/>
    <w:rsid w:val="00592F3C"/>
    <w:rsid w:val="00593325"/>
    <w:rsid w:val="0059336C"/>
    <w:rsid w:val="00593627"/>
    <w:rsid w:val="0059374C"/>
    <w:rsid w:val="005937E2"/>
    <w:rsid w:val="00594167"/>
    <w:rsid w:val="0059417E"/>
    <w:rsid w:val="005942D7"/>
    <w:rsid w:val="00594370"/>
    <w:rsid w:val="00594501"/>
    <w:rsid w:val="00594564"/>
    <w:rsid w:val="0059460C"/>
    <w:rsid w:val="00594756"/>
    <w:rsid w:val="0059478B"/>
    <w:rsid w:val="0059481D"/>
    <w:rsid w:val="00594982"/>
    <w:rsid w:val="005949CA"/>
    <w:rsid w:val="00594A70"/>
    <w:rsid w:val="00594B26"/>
    <w:rsid w:val="00594CAA"/>
    <w:rsid w:val="00594E1C"/>
    <w:rsid w:val="00594E2F"/>
    <w:rsid w:val="00594E37"/>
    <w:rsid w:val="00594FAA"/>
    <w:rsid w:val="00595010"/>
    <w:rsid w:val="00595073"/>
    <w:rsid w:val="005950AD"/>
    <w:rsid w:val="005950BD"/>
    <w:rsid w:val="00595184"/>
    <w:rsid w:val="00595662"/>
    <w:rsid w:val="0059571C"/>
    <w:rsid w:val="005957B1"/>
    <w:rsid w:val="00595AEE"/>
    <w:rsid w:val="00595B57"/>
    <w:rsid w:val="00595C54"/>
    <w:rsid w:val="00595D9A"/>
    <w:rsid w:val="00595FE2"/>
    <w:rsid w:val="0059601D"/>
    <w:rsid w:val="005960EA"/>
    <w:rsid w:val="00596128"/>
    <w:rsid w:val="005961A8"/>
    <w:rsid w:val="00596215"/>
    <w:rsid w:val="0059631A"/>
    <w:rsid w:val="0059632A"/>
    <w:rsid w:val="00596369"/>
    <w:rsid w:val="00596434"/>
    <w:rsid w:val="00596536"/>
    <w:rsid w:val="005965A2"/>
    <w:rsid w:val="0059662A"/>
    <w:rsid w:val="0059666A"/>
    <w:rsid w:val="00596680"/>
    <w:rsid w:val="0059672F"/>
    <w:rsid w:val="00596788"/>
    <w:rsid w:val="00596931"/>
    <w:rsid w:val="0059694C"/>
    <w:rsid w:val="00596993"/>
    <w:rsid w:val="005969E7"/>
    <w:rsid w:val="00596A25"/>
    <w:rsid w:val="00596AFC"/>
    <w:rsid w:val="00596B1A"/>
    <w:rsid w:val="00596B7D"/>
    <w:rsid w:val="00596CE8"/>
    <w:rsid w:val="00596F09"/>
    <w:rsid w:val="0059729A"/>
    <w:rsid w:val="005972A5"/>
    <w:rsid w:val="0059737E"/>
    <w:rsid w:val="00597478"/>
    <w:rsid w:val="005974D6"/>
    <w:rsid w:val="0059752A"/>
    <w:rsid w:val="0059752E"/>
    <w:rsid w:val="0059755A"/>
    <w:rsid w:val="00597577"/>
    <w:rsid w:val="00597618"/>
    <w:rsid w:val="00597649"/>
    <w:rsid w:val="005979AB"/>
    <w:rsid w:val="00597A93"/>
    <w:rsid w:val="00597AA5"/>
    <w:rsid w:val="00597AB4"/>
    <w:rsid w:val="00597AC7"/>
    <w:rsid w:val="00597B6B"/>
    <w:rsid w:val="00597BB8"/>
    <w:rsid w:val="00597C1E"/>
    <w:rsid w:val="00597C53"/>
    <w:rsid w:val="00597D68"/>
    <w:rsid w:val="00597E14"/>
    <w:rsid w:val="00597E57"/>
    <w:rsid w:val="005A0028"/>
    <w:rsid w:val="005A003E"/>
    <w:rsid w:val="005A00A5"/>
    <w:rsid w:val="005A017F"/>
    <w:rsid w:val="005A0574"/>
    <w:rsid w:val="005A059A"/>
    <w:rsid w:val="005A080F"/>
    <w:rsid w:val="005A085D"/>
    <w:rsid w:val="005A08CE"/>
    <w:rsid w:val="005A0A2A"/>
    <w:rsid w:val="005A0BBD"/>
    <w:rsid w:val="005A0C10"/>
    <w:rsid w:val="005A0C8D"/>
    <w:rsid w:val="005A0EBC"/>
    <w:rsid w:val="005A0F02"/>
    <w:rsid w:val="005A0F8A"/>
    <w:rsid w:val="005A1064"/>
    <w:rsid w:val="005A1187"/>
    <w:rsid w:val="005A11C3"/>
    <w:rsid w:val="005A1249"/>
    <w:rsid w:val="005A124B"/>
    <w:rsid w:val="005A12D5"/>
    <w:rsid w:val="005A135C"/>
    <w:rsid w:val="005A13E0"/>
    <w:rsid w:val="005A151C"/>
    <w:rsid w:val="005A154C"/>
    <w:rsid w:val="005A1713"/>
    <w:rsid w:val="005A174F"/>
    <w:rsid w:val="005A17F9"/>
    <w:rsid w:val="005A194D"/>
    <w:rsid w:val="005A19DD"/>
    <w:rsid w:val="005A19EA"/>
    <w:rsid w:val="005A19F9"/>
    <w:rsid w:val="005A1B52"/>
    <w:rsid w:val="005A1C0A"/>
    <w:rsid w:val="005A1C34"/>
    <w:rsid w:val="005A1D4F"/>
    <w:rsid w:val="005A1D5C"/>
    <w:rsid w:val="005A1D7B"/>
    <w:rsid w:val="005A1D86"/>
    <w:rsid w:val="005A1DDA"/>
    <w:rsid w:val="005A20C1"/>
    <w:rsid w:val="005A24E7"/>
    <w:rsid w:val="005A25B5"/>
    <w:rsid w:val="005A2604"/>
    <w:rsid w:val="005A2724"/>
    <w:rsid w:val="005A2786"/>
    <w:rsid w:val="005A27F4"/>
    <w:rsid w:val="005A2878"/>
    <w:rsid w:val="005A2F8D"/>
    <w:rsid w:val="005A304F"/>
    <w:rsid w:val="005A3054"/>
    <w:rsid w:val="005A3106"/>
    <w:rsid w:val="005A31D4"/>
    <w:rsid w:val="005A35D8"/>
    <w:rsid w:val="005A3694"/>
    <w:rsid w:val="005A36F3"/>
    <w:rsid w:val="005A3797"/>
    <w:rsid w:val="005A3878"/>
    <w:rsid w:val="005A388C"/>
    <w:rsid w:val="005A3916"/>
    <w:rsid w:val="005A3991"/>
    <w:rsid w:val="005A39D4"/>
    <w:rsid w:val="005A39D7"/>
    <w:rsid w:val="005A3A38"/>
    <w:rsid w:val="005A3A57"/>
    <w:rsid w:val="005A3AB2"/>
    <w:rsid w:val="005A3BC2"/>
    <w:rsid w:val="005A3C45"/>
    <w:rsid w:val="005A3D4B"/>
    <w:rsid w:val="005A3D70"/>
    <w:rsid w:val="005A3F37"/>
    <w:rsid w:val="005A3FDD"/>
    <w:rsid w:val="005A4025"/>
    <w:rsid w:val="005A40F4"/>
    <w:rsid w:val="005A410C"/>
    <w:rsid w:val="005A432D"/>
    <w:rsid w:val="005A4466"/>
    <w:rsid w:val="005A466A"/>
    <w:rsid w:val="005A4743"/>
    <w:rsid w:val="005A476D"/>
    <w:rsid w:val="005A48A1"/>
    <w:rsid w:val="005A48A4"/>
    <w:rsid w:val="005A4985"/>
    <w:rsid w:val="005A4A42"/>
    <w:rsid w:val="005A4AD5"/>
    <w:rsid w:val="005A4AEB"/>
    <w:rsid w:val="005A4B4A"/>
    <w:rsid w:val="005A4BAE"/>
    <w:rsid w:val="005A4D0C"/>
    <w:rsid w:val="005A4DE2"/>
    <w:rsid w:val="005A4E12"/>
    <w:rsid w:val="005A4EF8"/>
    <w:rsid w:val="005A4FF5"/>
    <w:rsid w:val="005A529F"/>
    <w:rsid w:val="005A54C3"/>
    <w:rsid w:val="005A54E7"/>
    <w:rsid w:val="005A5527"/>
    <w:rsid w:val="005A552A"/>
    <w:rsid w:val="005A559D"/>
    <w:rsid w:val="005A5640"/>
    <w:rsid w:val="005A577C"/>
    <w:rsid w:val="005A57EB"/>
    <w:rsid w:val="005A5834"/>
    <w:rsid w:val="005A5A99"/>
    <w:rsid w:val="005A5C0F"/>
    <w:rsid w:val="005A600A"/>
    <w:rsid w:val="005A604A"/>
    <w:rsid w:val="005A6061"/>
    <w:rsid w:val="005A60CE"/>
    <w:rsid w:val="005A619D"/>
    <w:rsid w:val="005A6274"/>
    <w:rsid w:val="005A62B5"/>
    <w:rsid w:val="005A64D4"/>
    <w:rsid w:val="005A654D"/>
    <w:rsid w:val="005A666E"/>
    <w:rsid w:val="005A66A8"/>
    <w:rsid w:val="005A69F4"/>
    <w:rsid w:val="005A6AB7"/>
    <w:rsid w:val="005A6ABA"/>
    <w:rsid w:val="005A6E22"/>
    <w:rsid w:val="005A6EDD"/>
    <w:rsid w:val="005A709D"/>
    <w:rsid w:val="005A71D6"/>
    <w:rsid w:val="005A721D"/>
    <w:rsid w:val="005A7477"/>
    <w:rsid w:val="005A74A7"/>
    <w:rsid w:val="005A74DE"/>
    <w:rsid w:val="005A7554"/>
    <w:rsid w:val="005A75BA"/>
    <w:rsid w:val="005A75D3"/>
    <w:rsid w:val="005A77F8"/>
    <w:rsid w:val="005A77F9"/>
    <w:rsid w:val="005A7913"/>
    <w:rsid w:val="005A79D7"/>
    <w:rsid w:val="005A7A07"/>
    <w:rsid w:val="005A7B62"/>
    <w:rsid w:val="005A7D08"/>
    <w:rsid w:val="005A7DCD"/>
    <w:rsid w:val="005A7E47"/>
    <w:rsid w:val="005A7E8A"/>
    <w:rsid w:val="005A7FBE"/>
    <w:rsid w:val="005B00AC"/>
    <w:rsid w:val="005B01C5"/>
    <w:rsid w:val="005B0236"/>
    <w:rsid w:val="005B0243"/>
    <w:rsid w:val="005B0329"/>
    <w:rsid w:val="005B0453"/>
    <w:rsid w:val="005B04BD"/>
    <w:rsid w:val="005B04CC"/>
    <w:rsid w:val="005B0591"/>
    <w:rsid w:val="005B06E7"/>
    <w:rsid w:val="005B07CC"/>
    <w:rsid w:val="005B084B"/>
    <w:rsid w:val="005B087A"/>
    <w:rsid w:val="005B0937"/>
    <w:rsid w:val="005B0C93"/>
    <w:rsid w:val="005B0CB3"/>
    <w:rsid w:val="005B0D47"/>
    <w:rsid w:val="005B1090"/>
    <w:rsid w:val="005B10B6"/>
    <w:rsid w:val="005B10D7"/>
    <w:rsid w:val="005B1114"/>
    <w:rsid w:val="005B11CA"/>
    <w:rsid w:val="005B11E8"/>
    <w:rsid w:val="005B1318"/>
    <w:rsid w:val="005B13DE"/>
    <w:rsid w:val="005B1522"/>
    <w:rsid w:val="005B161F"/>
    <w:rsid w:val="005B18AB"/>
    <w:rsid w:val="005B18FA"/>
    <w:rsid w:val="005B1A59"/>
    <w:rsid w:val="005B1ABC"/>
    <w:rsid w:val="005B1BE3"/>
    <w:rsid w:val="005B1E28"/>
    <w:rsid w:val="005B1FBC"/>
    <w:rsid w:val="005B2004"/>
    <w:rsid w:val="005B2044"/>
    <w:rsid w:val="005B2318"/>
    <w:rsid w:val="005B23D9"/>
    <w:rsid w:val="005B2596"/>
    <w:rsid w:val="005B2642"/>
    <w:rsid w:val="005B2699"/>
    <w:rsid w:val="005B272B"/>
    <w:rsid w:val="005B278D"/>
    <w:rsid w:val="005B27D5"/>
    <w:rsid w:val="005B2963"/>
    <w:rsid w:val="005B29DB"/>
    <w:rsid w:val="005B2A56"/>
    <w:rsid w:val="005B2A7F"/>
    <w:rsid w:val="005B2B85"/>
    <w:rsid w:val="005B2BF3"/>
    <w:rsid w:val="005B2FBC"/>
    <w:rsid w:val="005B30AD"/>
    <w:rsid w:val="005B31AE"/>
    <w:rsid w:val="005B320B"/>
    <w:rsid w:val="005B3609"/>
    <w:rsid w:val="005B367F"/>
    <w:rsid w:val="005B36B1"/>
    <w:rsid w:val="005B3791"/>
    <w:rsid w:val="005B393D"/>
    <w:rsid w:val="005B394D"/>
    <w:rsid w:val="005B39C1"/>
    <w:rsid w:val="005B3D86"/>
    <w:rsid w:val="005B3DCF"/>
    <w:rsid w:val="005B3E40"/>
    <w:rsid w:val="005B41AB"/>
    <w:rsid w:val="005B4263"/>
    <w:rsid w:val="005B42BC"/>
    <w:rsid w:val="005B42F6"/>
    <w:rsid w:val="005B43B0"/>
    <w:rsid w:val="005B44A2"/>
    <w:rsid w:val="005B4566"/>
    <w:rsid w:val="005B45B3"/>
    <w:rsid w:val="005B45FC"/>
    <w:rsid w:val="005B4764"/>
    <w:rsid w:val="005B47EC"/>
    <w:rsid w:val="005B484C"/>
    <w:rsid w:val="005B49C3"/>
    <w:rsid w:val="005B4B8F"/>
    <w:rsid w:val="005B4C6E"/>
    <w:rsid w:val="005B4C87"/>
    <w:rsid w:val="005B4D34"/>
    <w:rsid w:val="005B4D66"/>
    <w:rsid w:val="005B4D86"/>
    <w:rsid w:val="005B4E11"/>
    <w:rsid w:val="005B4E37"/>
    <w:rsid w:val="005B4EEC"/>
    <w:rsid w:val="005B4EEF"/>
    <w:rsid w:val="005B501E"/>
    <w:rsid w:val="005B50BA"/>
    <w:rsid w:val="005B5216"/>
    <w:rsid w:val="005B5362"/>
    <w:rsid w:val="005B536B"/>
    <w:rsid w:val="005B5381"/>
    <w:rsid w:val="005B5423"/>
    <w:rsid w:val="005B5523"/>
    <w:rsid w:val="005B5567"/>
    <w:rsid w:val="005B55B3"/>
    <w:rsid w:val="005B56AD"/>
    <w:rsid w:val="005B5809"/>
    <w:rsid w:val="005B5850"/>
    <w:rsid w:val="005B585C"/>
    <w:rsid w:val="005B5A3A"/>
    <w:rsid w:val="005B5A5E"/>
    <w:rsid w:val="005B5A74"/>
    <w:rsid w:val="005B5A9B"/>
    <w:rsid w:val="005B5C15"/>
    <w:rsid w:val="005B5D64"/>
    <w:rsid w:val="005B5DC4"/>
    <w:rsid w:val="005B6049"/>
    <w:rsid w:val="005B6204"/>
    <w:rsid w:val="005B65DD"/>
    <w:rsid w:val="005B6649"/>
    <w:rsid w:val="005B688B"/>
    <w:rsid w:val="005B68AF"/>
    <w:rsid w:val="005B68BF"/>
    <w:rsid w:val="005B6904"/>
    <w:rsid w:val="005B693A"/>
    <w:rsid w:val="005B6A76"/>
    <w:rsid w:val="005B6AC4"/>
    <w:rsid w:val="005B6C58"/>
    <w:rsid w:val="005B6D4A"/>
    <w:rsid w:val="005B6DAB"/>
    <w:rsid w:val="005B6DE5"/>
    <w:rsid w:val="005B7060"/>
    <w:rsid w:val="005B71D5"/>
    <w:rsid w:val="005B7210"/>
    <w:rsid w:val="005B72E2"/>
    <w:rsid w:val="005B73A3"/>
    <w:rsid w:val="005B73AB"/>
    <w:rsid w:val="005B73B9"/>
    <w:rsid w:val="005B7472"/>
    <w:rsid w:val="005B7493"/>
    <w:rsid w:val="005B75F5"/>
    <w:rsid w:val="005B7636"/>
    <w:rsid w:val="005B7713"/>
    <w:rsid w:val="005B7812"/>
    <w:rsid w:val="005B7893"/>
    <w:rsid w:val="005B7A89"/>
    <w:rsid w:val="005B7D25"/>
    <w:rsid w:val="005B7D93"/>
    <w:rsid w:val="005C0156"/>
    <w:rsid w:val="005C0374"/>
    <w:rsid w:val="005C0610"/>
    <w:rsid w:val="005C08E6"/>
    <w:rsid w:val="005C08F7"/>
    <w:rsid w:val="005C0927"/>
    <w:rsid w:val="005C094C"/>
    <w:rsid w:val="005C0A1C"/>
    <w:rsid w:val="005C0EF8"/>
    <w:rsid w:val="005C0FBF"/>
    <w:rsid w:val="005C10F2"/>
    <w:rsid w:val="005C1144"/>
    <w:rsid w:val="005C119F"/>
    <w:rsid w:val="005C133F"/>
    <w:rsid w:val="005C13B4"/>
    <w:rsid w:val="005C1410"/>
    <w:rsid w:val="005C1479"/>
    <w:rsid w:val="005C14BD"/>
    <w:rsid w:val="005C1511"/>
    <w:rsid w:val="005C152A"/>
    <w:rsid w:val="005C1555"/>
    <w:rsid w:val="005C17A0"/>
    <w:rsid w:val="005C1ABB"/>
    <w:rsid w:val="005C1C10"/>
    <w:rsid w:val="005C1C8F"/>
    <w:rsid w:val="005C1DCD"/>
    <w:rsid w:val="005C1EF0"/>
    <w:rsid w:val="005C2102"/>
    <w:rsid w:val="005C2263"/>
    <w:rsid w:val="005C22CF"/>
    <w:rsid w:val="005C25D8"/>
    <w:rsid w:val="005C2C66"/>
    <w:rsid w:val="005C2CFC"/>
    <w:rsid w:val="005C2EDF"/>
    <w:rsid w:val="005C303D"/>
    <w:rsid w:val="005C318F"/>
    <w:rsid w:val="005C31A6"/>
    <w:rsid w:val="005C32EC"/>
    <w:rsid w:val="005C332A"/>
    <w:rsid w:val="005C3377"/>
    <w:rsid w:val="005C352D"/>
    <w:rsid w:val="005C35A3"/>
    <w:rsid w:val="005C35F8"/>
    <w:rsid w:val="005C3909"/>
    <w:rsid w:val="005C3C1F"/>
    <w:rsid w:val="005C3C61"/>
    <w:rsid w:val="005C3DA6"/>
    <w:rsid w:val="005C3FAD"/>
    <w:rsid w:val="005C40FA"/>
    <w:rsid w:val="005C4233"/>
    <w:rsid w:val="005C4401"/>
    <w:rsid w:val="005C4536"/>
    <w:rsid w:val="005C45AE"/>
    <w:rsid w:val="005C45ED"/>
    <w:rsid w:val="005C45F5"/>
    <w:rsid w:val="005C464B"/>
    <w:rsid w:val="005C46E5"/>
    <w:rsid w:val="005C47B3"/>
    <w:rsid w:val="005C4812"/>
    <w:rsid w:val="005C48FB"/>
    <w:rsid w:val="005C491E"/>
    <w:rsid w:val="005C49CF"/>
    <w:rsid w:val="005C4A7A"/>
    <w:rsid w:val="005C4B47"/>
    <w:rsid w:val="005C4BBF"/>
    <w:rsid w:val="005C4C42"/>
    <w:rsid w:val="005C4EC5"/>
    <w:rsid w:val="005C4F7F"/>
    <w:rsid w:val="005C5127"/>
    <w:rsid w:val="005C513C"/>
    <w:rsid w:val="005C5296"/>
    <w:rsid w:val="005C52A4"/>
    <w:rsid w:val="005C5315"/>
    <w:rsid w:val="005C536B"/>
    <w:rsid w:val="005C5408"/>
    <w:rsid w:val="005C5409"/>
    <w:rsid w:val="005C5479"/>
    <w:rsid w:val="005C54B3"/>
    <w:rsid w:val="005C55B9"/>
    <w:rsid w:val="005C588A"/>
    <w:rsid w:val="005C58E1"/>
    <w:rsid w:val="005C59D4"/>
    <w:rsid w:val="005C5A65"/>
    <w:rsid w:val="005C5AF0"/>
    <w:rsid w:val="005C5DC2"/>
    <w:rsid w:val="005C5EBD"/>
    <w:rsid w:val="005C5FC2"/>
    <w:rsid w:val="005C6264"/>
    <w:rsid w:val="005C62C5"/>
    <w:rsid w:val="005C6368"/>
    <w:rsid w:val="005C63A6"/>
    <w:rsid w:val="005C646B"/>
    <w:rsid w:val="005C6476"/>
    <w:rsid w:val="005C650D"/>
    <w:rsid w:val="005C65D6"/>
    <w:rsid w:val="005C6643"/>
    <w:rsid w:val="005C66E5"/>
    <w:rsid w:val="005C6AF0"/>
    <w:rsid w:val="005C6B23"/>
    <w:rsid w:val="005C6B4C"/>
    <w:rsid w:val="005C6C8E"/>
    <w:rsid w:val="005C6CF1"/>
    <w:rsid w:val="005C6E78"/>
    <w:rsid w:val="005C6F2A"/>
    <w:rsid w:val="005C6FDC"/>
    <w:rsid w:val="005C721A"/>
    <w:rsid w:val="005C72FA"/>
    <w:rsid w:val="005C734F"/>
    <w:rsid w:val="005C73E0"/>
    <w:rsid w:val="005C7507"/>
    <w:rsid w:val="005C76C0"/>
    <w:rsid w:val="005C7806"/>
    <w:rsid w:val="005C7864"/>
    <w:rsid w:val="005C7985"/>
    <w:rsid w:val="005C7A98"/>
    <w:rsid w:val="005C7FB2"/>
    <w:rsid w:val="005D0105"/>
    <w:rsid w:val="005D01D9"/>
    <w:rsid w:val="005D03EC"/>
    <w:rsid w:val="005D0467"/>
    <w:rsid w:val="005D0504"/>
    <w:rsid w:val="005D099C"/>
    <w:rsid w:val="005D0AE3"/>
    <w:rsid w:val="005D0B8B"/>
    <w:rsid w:val="005D0B8C"/>
    <w:rsid w:val="005D0BCA"/>
    <w:rsid w:val="005D0BED"/>
    <w:rsid w:val="005D0F1A"/>
    <w:rsid w:val="005D0F3C"/>
    <w:rsid w:val="005D105E"/>
    <w:rsid w:val="005D118E"/>
    <w:rsid w:val="005D1207"/>
    <w:rsid w:val="005D1332"/>
    <w:rsid w:val="005D1351"/>
    <w:rsid w:val="005D1630"/>
    <w:rsid w:val="005D1631"/>
    <w:rsid w:val="005D184B"/>
    <w:rsid w:val="005D1912"/>
    <w:rsid w:val="005D1975"/>
    <w:rsid w:val="005D1A6D"/>
    <w:rsid w:val="005D1AB5"/>
    <w:rsid w:val="005D1DC2"/>
    <w:rsid w:val="005D1DFB"/>
    <w:rsid w:val="005D1E29"/>
    <w:rsid w:val="005D1E97"/>
    <w:rsid w:val="005D1F80"/>
    <w:rsid w:val="005D1FB9"/>
    <w:rsid w:val="005D1FDD"/>
    <w:rsid w:val="005D2290"/>
    <w:rsid w:val="005D22A4"/>
    <w:rsid w:val="005D233F"/>
    <w:rsid w:val="005D2340"/>
    <w:rsid w:val="005D23FC"/>
    <w:rsid w:val="005D2482"/>
    <w:rsid w:val="005D24CF"/>
    <w:rsid w:val="005D2849"/>
    <w:rsid w:val="005D2889"/>
    <w:rsid w:val="005D2898"/>
    <w:rsid w:val="005D29E0"/>
    <w:rsid w:val="005D2A94"/>
    <w:rsid w:val="005D2B5C"/>
    <w:rsid w:val="005D2BA5"/>
    <w:rsid w:val="005D2BFF"/>
    <w:rsid w:val="005D2E0D"/>
    <w:rsid w:val="005D2ED0"/>
    <w:rsid w:val="005D31FD"/>
    <w:rsid w:val="005D3202"/>
    <w:rsid w:val="005D326F"/>
    <w:rsid w:val="005D32AE"/>
    <w:rsid w:val="005D3334"/>
    <w:rsid w:val="005D3382"/>
    <w:rsid w:val="005D3570"/>
    <w:rsid w:val="005D3871"/>
    <w:rsid w:val="005D38A0"/>
    <w:rsid w:val="005D38AC"/>
    <w:rsid w:val="005D3930"/>
    <w:rsid w:val="005D3964"/>
    <w:rsid w:val="005D4008"/>
    <w:rsid w:val="005D405F"/>
    <w:rsid w:val="005D4105"/>
    <w:rsid w:val="005D4188"/>
    <w:rsid w:val="005D41EE"/>
    <w:rsid w:val="005D4286"/>
    <w:rsid w:val="005D430F"/>
    <w:rsid w:val="005D4390"/>
    <w:rsid w:val="005D4450"/>
    <w:rsid w:val="005D46BC"/>
    <w:rsid w:val="005D47AF"/>
    <w:rsid w:val="005D4827"/>
    <w:rsid w:val="005D4897"/>
    <w:rsid w:val="005D4AF6"/>
    <w:rsid w:val="005D4B03"/>
    <w:rsid w:val="005D4B8A"/>
    <w:rsid w:val="005D4D4F"/>
    <w:rsid w:val="005D4E7C"/>
    <w:rsid w:val="005D505E"/>
    <w:rsid w:val="005D50A3"/>
    <w:rsid w:val="005D50D4"/>
    <w:rsid w:val="005D517D"/>
    <w:rsid w:val="005D51F6"/>
    <w:rsid w:val="005D5209"/>
    <w:rsid w:val="005D5541"/>
    <w:rsid w:val="005D554F"/>
    <w:rsid w:val="005D5564"/>
    <w:rsid w:val="005D56E2"/>
    <w:rsid w:val="005D57EA"/>
    <w:rsid w:val="005D5A14"/>
    <w:rsid w:val="005D5A60"/>
    <w:rsid w:val="005D5B21"/>
    <w:rsid w:val="005D5C2B"/>
    <w:rsid w:val="005D5D15"/>
    <w:rsid w:val="005D5D82"/>
    <w:rsid w:val="005D5D8E"/>
    <w:rsid w:val="005D5DBB"/>
    <w:rsid w:val="005D5DFA"/>
    <w:rsid w:val="005D5E3F"/>
    <w:rsid w:val="005D61C5"/>
    <w:rsid w:val="005D6393"/>
    <w:rsid w:val="005D6501"/>
    <w:rsid w:val="005D65AF"/>
    <w:rsid w:val="005D66ED"/>
    <w:rsid w:val="005D6757"/>
    <w:rsid w:val="005D6769"/>
    <w:rsid w:val="005D677A"/>
    <w:rsid w:val="005D6B8A"/>
    <w:rsid w:val="005D6D2B"/>
    <w:rsid w:val="005D6F11"/>
    <w:rsid w:val="005D7049"/>
    <w:rsid w:val="005D7199"/>
    <w:rsid w:val="005D7258"/>
    <w:rsid w:val="005D725A"/>
    <w:rsid w:val="005D750E"/>
    <w:rsid w:val="005D777F"/>
    <w:rsid w:val="005D7836"/>
    <w:rsid w:val="005D793B"/>
    <w:rsid w:val="005D7970"/>
    <w:rsid w:val="005D7A10"/>
    <w:rsid w:val="005D7A2C"/>
    <w:rsid w:val="005D7A3F"/>
    <w:rsid w:val="005D7A70"/>
    <w:rsid w:val="005D7AA1"/>
    <w:rsid w:val="005D7CDB"/>
    <w:rsid w:val="005D7D22"/>
    <w:rsid w:val="005D7D49"/>
    <w:rsid w:val="005D7DCC"/>
    <w:rsid w:val="005E004A"/>
    <w:rsid w:val="005E0130"/>
    <w:rsid w:val="005E01F1"/>
    <w:rsid w:val="005E020F"/>
    <w:rsid w:val="005E0474"/>
    <w:rsid w:val="005E04DE"/>
    <w:rsid w:val="005E04EB"/>
    <w:rsid w:val="005E053F"/>
    <w:rsid w:val="005E05E1"/>
    <w:rsid w:val="005E065C"/>
    <w:rsid w:val="005E067D"/>
    <w:rsid w:val="005E0767"/>
    <w:rsid w:val="005E0804"/>
    <w:rsid w:val="005E0AA8"/>
    <w:rsid w:val="005E0B2B"/>
    <w:rsid w:val="005E0D36"/>
    <w:rsid w:val="005E0D5A"/>
    <w:rsid w:val="005E0E1E"/>
    <w:rsid w:val="005E0ED1"/>
    <w:rsid w:val="005E112C"/>
    <w:rsid w:val="005E113C"/>
    <w:rsid w:val="005E1349"/>
    <w:rsid w:val="005E1427"/>
    <w:rsid w:val="005E1478"/>
    <w:rsid w:val="005E164A"/>
    <w:rsid w:val="005E1767"/>
    <w:rsid w:val="005E17C0"/>
    <w:rsid w:val="005E1959"/>
    <w:rsid w:val="005E196E"/>
    <w:rsid w:val="005E1A94"/>
    <w:rsid w:val="005E1C26"/>
    <w:rsid w:val="005E1C45"/>
    <w:rsid w:val="005E1D99"/>
    <w:rsid w:val="005E20AE"/>
    <w:rsid w:val="005E20F5"/>
    <w:rsid w:val="005E2225"/>
    <w:rsid w:val="005E22F4"/>
    <w:rsid w:val="005E23D0"/>
    <w:rsid w:val="005E24B6"/>
    <w:rsid w:val="005E2561"/>
    <w:rsid w:val="005E2802"/>
    <w:rsid w:val="005E2946"/>
    <w:rsid w:val="005E298A"/>
    <w:rsid w:val="005E2C43"/>
    <w:rsid w:val="005E2C95"/>
    <w:rsid w:val="005E2D0A"/>
    <w:rsid w:val="005E2D91"/>
    <w:rsid w:val="005E2E48"/>
    <w:rsid w:val="005E2EA2"/>
    <w:rsid w:val="005E301D"/>
    <w:rsid w:val="005E3129"/>
    <w:rsid w:val="005E31BF"/>
    <w:rsid w:val="005E3306"/>
    <w:rsid w:val="005E3839"/>
    <w:rsid w:val="005E393E"/>
    <w:rsid w:val="005E39D7"/>
    <w:rsid w:val="005E3A60"/>
    <w:rsid w:val="005E3B0E"/>
    <w:rsid w:val="005E3C2D"/>
    <w:rsid w:val="005E3D66"/>
    <w:rsid w:val="005E3E34"/>
    <w:rsid w:val="005E3E8A"/>
    <w:rsid w:val="005E3EDA"/>
    <w:rsid w:val="005E3F24"/>
    <w:rsid w:val="005E3FB3"/>
    <w:rsid w:val="005E3FCC"/>
    <w:rsid w:val="005E40D2"/>
    <w:rsid w:val="005E40DA"/>
    <w:rsid w:val="005E4284"/>
    <w:rsid w:val="005E4304"/>
    <w:rsid w:val="005E4352"/>
    <w:rsid w:val="005E44AA"/>
    <w:rsid w:val="005E495D"/>
    <w:rsid w:val="005E499E"/>
    <w:rsid w:val="005E49A2"/>
    <w:rsid w:val="005E4A0F"/>
    <w:rsid w:val="005E4A3B"/>
    <w:rsid w:val="005E4A7A"/>
    <w:rsid w:val="005E4C85"/>
    <w:rsid w:val="005E4D71"/>
    <w:rsid w:val="005E4F29"/>
    <w:rsid w:val="005E4F7C"/>
    <w:rsid w:val="005E506D"/>
    <w:rsid w:val="005E5105"/>
    <w:rsid w:val="005E5114"/>
    <w:rsid w:val="005E53FF"/>
    <w:rsid w:val="005E57FE"/>
    <w:rsid w:val="005E5836"/>
    <w:rsid w:val="005E5939"/>
    <w:rsid w:val="005E5A38"/>
    <w:rsid w:val="005E5AF9"/>
    <w:rsid w:val="005E5C27"/>
    <w:rsid w:val="005E5D15"/>
    <w:rsid w:val="005E5EE1"/>
    <w:rsid w:val="005E601F"/>
    <w:rsid w:val="005E6079"/>
    <w:rsid w:val="005E6296"/>
    <w:rsid w:val="005E631C"/>
    <w:rsid w:val="005E6331"/>
    <w:rsid w:val="005E6798"/>
    <w:rsid w:val="005E67C6"/>
    <w:rsid w:val="005E6AE6"/>
    <w:rsid w:val="005E6B8C"/>
    <w:rsid w:val="005E6BF1"/>
    <w:rsid w:val="005E6D6D"/>
    <w:rsid w:val="005E6E6D"/>
    <w:rsid w:val="005E6FCF"/>
    <w:rsid w:val="005E7208"/>
    <w:rsid w:val="005E7265"/>
    <w:rsid w:val="005E7325"/>
    <w:rsid w:val="005E7397"/>
    <w:rsid w:val="005E7579"/>
    <w:rsid w:val="005E761B"/>
    <w:rsid w:val="005E76A0"/>
    <w:rsid w:val="005E76A2"/>
    <w:rsid w:val="005E7704"/>
    <w:rsid w:val="005E7962"/>
    <w:rsid w:val="005E79F5"/>
    <w:rsid w:val="005E7CA0"/>
    <w:rsid w:val="005E7D5C"/>
    <w:rsid w:val="005E7E88"/>
    <w:rsid w:val="005E7ECA"/>
    <w:rsid w:val="005E7F27"/>
    <w:rsid w:val="005F0184"/>
    <w:rsid w:val="005F03D9"/>
    <w:rsid w:val="005F0470"/>
    <w:rsid w:val="005F049B"/>
    <w:rsid w:val="005F0547"/>
    <w:rsid w:val="005F06E2"/>
    <w:rsid w:val="005F076B"/>
    <w:rsid w:val="005F07B1"/>
    <w:rsid w:val="005F0909"/>
    <w:rsid w:val="005F0A33"/>
    <w:rsid w:val="005F0B2F"/>
    <w:rsid w:val="005F0BA4"/>
    <w:rsid w:val="005F0C7F"/>
    <w:rsid w:val="005F0DB2"/>
    <w:rsid w:val="005F0EE2"/>
    <w:rsid w:val="005F0FE8"/>
    <w:rsid w:val="005F1386"/>
    <w:rsid w:val="005F13A2"/>
    <w:rsid w:val="005F1452"/>
    <w:rsid w:val="005F14B4"/>
    <w:rsid w:val="005F15C9"/>
    <w:rsid w:val="005F1800"/>
    <w:rsid w:val="005F18A1"/>
    <w:rsid w:val="005F194B"/>
    <w:rsid w:val="005F1CA3"/>
    <w:rsid w:val="005F1D4D"/>
    <w:rsid w:val="005F1D50"/>
    <w:rsid w:val="005F1F18"/>
    <w:rsid w:val="005F2096"/>
    <w:rsid w:val="005F220A"/>
    <w:rsid w:val="005F22A9"/>
    <w:rsid w:val="005F2397"/>
    <w:rsid w:val="005F253F"/>
    <w:rsid w:val="005F2550"/>
    <w:rsid w:val="005F2666"/>
    <w:rsid w:val="005F2724"/>
    <w:rsid w:val="005F2768"/>
    <w:rsid w:val="005F292A"/>
    <w:rsid w:val="005F2B45"/>
    <w:rsid w:val="005F2CA6"/>
    <w:rsid w:val="005F2D4C"/>
    <w:rsid w:val="005F2E1B"/>
    <w:rsid w:val="005F2FA6"/>
    <w:rsid w:val="005F3135"/>
    <w:rsid w:val="005F320E"/>
    <w:rsid w:val="005F3224"/>
    <w:rsid w:val="005F341B"/>
    <w:rsid w:val="005F3496"/>
    <w:rsid w:val="005F34C1"/>
    <w:rsid w:val="005F3859"/>
    <w:rsid w:val="005F38C2"/>
    <w:rsid w:val="005F3950"/>
    <w:rsid w:val="005F3BF6"/>
    <w:rsid w:val="005F3DBA"/>
    <w:rsid w:val="005F4024"/>
    <w:rsid w:val="005F417E"/>
    <w:rsid w:val="005F4194"/>
    <w:rsid w:val="005F4320"/>
    <w:rsid w:val="005F44BA"/>
    <w:rsid w:val="005F4629"/>
    <w:rsid w:val="005F4650"/>
    <w:rsid w:val="005F4857"/>
    <w:rsid w:val="005F492A"/>
    <w:rsid w:val="005F4978"/>
    <w:rsid w:val="005F4C8C"/>
    <w:rsid w:val="005F4E25"/>
    <w:rsid w:val="005F5031"/>
    <w:rsid w:val="005F5056"/>
    <w:rsid w:val="005F533D"/>
    <w:rsid w:val="005F5430"/>
    <w:rsid w:val="005F57ED"/>
    <w:rsid w:val="005F580B"/>
    <w:rsid w:val="005F58DF"/>
    <w:rsid w:val="005F5ABE"/>
    <w:rsid w:val="005F5AEE"/>
    <w:rsid w:val="005F5B26"/>
    <w:rsid w:val="005F5DA6"/>
    <w:rsid w:val="005F5E03"/>
    <w:rsid w:val="005F5E51"/>
    <w:rsid w:val="005F5E6E"/>
    <w:rsid w:val="005F5ECB"/>
    <w:rsid w:val="005F5ED7"/>
    <w:rsid w:val="005F5F0D"/>
    <w:rsid w:val="005F5F91"/>
    <w:rsid w:val="005F601C"/>
    <w:rsid w:val="005F6097"/>
    <w:rsid w:val="005F6098"/>
    <w:rsid w:val="005F61EE"/>
    <w:rsid w:val="005F6277"/>
    <w:rsid w:val="005F62D9"/>
    <w:rsid w:val="005F63DF"/>
    <w:rsid w:val="005F6404"/>
    <w:rsid w:val="005F655B"/>
    <w:rsid w:val="005F65B9"/>
    <w:rsid w:val="005F675D"/>
    <w:rsid w:val="005F67F1"/>
    <w:rsid w:val="005F67F6"/>
    <w:rsid w:val="005F6895"/>
    <w:rsid w:val="005F68E2"/>
    <w:rsid w:val="005F6A44"/>
    <w:rsid w:val="005F6AE8"/>
    <w:rsid w:val="005F6B40"/>
    <w:rsid w:val="005F6B49"/>
    <w:rsid w:val="005F6BB2"/>
    <w:rsid w:val="005F6C3C"/>
    <w:rsid w:val="005F6DD1"/>
    <w:rsid w:val="005F6DD4"/>
    <w:rsid w:val="005F6FBD"/>
    <w:rsid w:val="005F6FBF"/>
    <w:rsid w:val="005F7033"/>
    <w:rsid w:val="005F724A"/>
    <w:rsid w:val="005F7325"/>
    <w:rsid w:val="005F73D1"/>
    <w:rsid w:val="005F73E0"/>
    <w:rsid w:val="005F77DA"/>
    <w:rsid w:val="005F788D"/>
    <w:rsid w:val="005F79B1"/>
    <w:rsid w:val="005F7A52"/>
    <w:rsid w:val="005F7B6C"/>
    <w:rsid w:val="005F7CBA"/>
    <w:rsid w:val="005F7D30"/>
    <w:rsid w:val="005F7DA2"/>
    <w:rsid w:val="005F7DDA"/>
    <w:rsid w:val="005F7FE1"/>
    <w:rsid w:val="005FA6FB"/>
    <w:rsid w:val="00600093"/>
    <w:rsid w:val="0060013A"/>
    <w:rsid w:val="00600668"/>
    <w:rsid w:val="00600810"/>
    <w:rsid w:val="00600942"/>
    <w:rsid w:val="00600B1A"/>
    <w:rsid w:val="00600E9D"/>
    <w:rsid w:val="00600F34"/>
    <w:rsid w:val="006010B6"/>
    <w:rsid w:val="00601148"/>
    <w:rsid w:val="006011AE"/>
    <w:rsid w:val="006012E8"/>
    <w:rsid w:val="006013EB"/>
    <w:rsid w:val="0060163B"/>
    <w:rsid w:val="0060168C"/>
    <w:rsid w:val="00601718"/>
    <w:rsid w:val="006017B9"/>
    <w:rsid w:val="00601914"/>
    <w:rsid w:val="00601992"/>
    <w:rsid w:val="00601E73"/>
    <w:rsid w:val="00601E8C"/>
    <w:rsid w:val="00601EDA"/>
    <w:rsid w:val="00601FD5"/>
    <w:rsid w:val="00602029"/>
    <w:rsid w:val="00602203"/>
    <w:rsid w:val="00602225"/>
    <w:rsid w:val="006022CB"/>
    <w:rsid w:val="00602327"/>
    <w:rsid w:val="006023A3"/>
    <w:rsid w:val="00602400"/>
    <w:rsid w:val="006024EE"/>
    <w:rsid w:val="006025D2"/>
    <w:rsid w:val="0060272D"/>
    <w:rsid w:val="00602761"/>
    <w:rsid w:val="006029E7"/>
    <w:rsid w:val="00602BF5"/>
    <w:rsid w:val="00602C41"/>
    <w:rsid w:val="00602C7F"/>
    <w:rsid w:val="00602ED4"/>
    <w:rsid w:val="00603013"/>
    <w:rsid w:val="0060301C"/>
    <w:rsid w:val="0060334D"/>
    <w:rsid w:val="00603497"/>
    <w:rsid w:val="006036B6"/>
    <w:rsid w:val="006036FD"/>
    <w:rsid w:val="00603737"/>
    <w:rsid w:val="00603743"/>
    <w:rsid w:val="006037B1"/>
    <w:rsid w:val="006037BB"/>
    <w:rsid w:val="0060381C"/>
    <w:rsid w:val="0060393C"/>
    <w:rsid w:val="00603AAB"/>
    <w:rsid w:val="00603B99"/>
    <w:rsid w:val="00603C3B"/>
    <w:rsid w:val="00603F87"/>
    <w:rsid w:val="006043D6"/>
    <w:rsid w:val="0060440F"/>
    <w:rsid w:val="00604410"/>
    <w:rsid w:val="00604657"/>
    <w:rsid w:val="006046EB"/>
    <w:rsid w:val="006047A3"/>
    <w:rsid w:val="006047CD"/>
    <w:rsid w:val="00604AFF"/>
    <w:rsid w:val="00604C49"/>
    <w:rsid w:val="00604E26"/>
    <w:rsid w:val="00604EDA"/>
    <w:rsid w:val="00604F35"/>
    <w:rsid w:val="00604F3B"/>
    <w:rsid w:val="00604F79"/>
    <w:rsid w:val="00604FE0"/>
    <w:rsid w:val="006050C8"/>
    <w:rsid w:val="006050F6"/>
    <w:rsid w:val="0060512B"/>
    <w:rsid w:val="0060529D"/>
    <w:rsid w:val="00605498"/>
    <w:rsid w:val="006054E9"/>
    <w:rsid w:val="0060554A"/>
    <w:rsid w:val="006055AE"/>
    <w:rsid w:val="00605612"/>
    <w:rsid w:val="00605682"/>
    <w:rsid w:val="00605941"/>
    <w:rsid w:val="006059BD"/>
    <w:rsid w:val="00605A55"/>
    <w:rsid w:val="00605BEB"/>
    <w:rsid w:val="00605C01"/>
    <w:rsid w:val="00605F10"/>
    <w:rsid w:val="00605F6B"/>
    <w:rsid w:val="00605FEC"/>
    <w:rsid w:val="00606076"/>
    <w:rsid w:val="00606126"/>
    <w:rsid w:val="006065E6"/>
    <w:rsid w:val="0060672A"/>
    <w:rsid w:val="00606821"/>
    <w:rsid w:val="006069F3"/>
    <w:rsid w:val="00606AF3"/>
    <w:rsid w:val="00606C96"/>
    <w:rsid w:val="00606E07"/>
    <w:rsid w:val="00606E35"/>
    <w:rsid w:val="00606F12"/>
    <w:rsid w:val="00606F83"/>
    <w:rsid w:val="00606FB3"/>
    <w:rsid w:val="00606FD6"/>
    <w:rsid w:val="00607096"/>
    <w:rsid w:val="006070A5"/>
    <w:rsid w:val="0060719A"/>
    <w:rsid w:val="00607249"/>
    <w:rsid w:val="00607295"/>
    <w:rsid w:val="0060748F"/>
    <w:rsid w:val="006074C1"/>
    <w:rsid w:val="006075A2"/>
    <w:rsid w:val="00607635"/>
    <w:rsid w:val="006076BB"/>
    <w:rsid w:val="0060774C"/>
    <w:rsid w:val="00607802"/>
    <w:rsid w:val="00607853"/>
    <w:rsid w:val="00607915"/>
    <w:rsid w:val="00607A58"/>
    <w:rsid w:val="00607B18"/>
    <w:rsid w:val="00607C9D"/>
    <w:rsid w:val="00607DD9"/>
    <w:rsid w:val="00607ECC"/>
    <w:rsid w:val="00607F8C"/>
    <w:rsid w:val="0061009B"/>
    <w:rsid w:val="00610136"/>
    <w:rsid w:val="006103D1"/>
    <w:rsid w:val="0061059E"/>
    <w:rsid w:val="00610686"/>
    <w:rsid w:val="006106B3"/>
    <w:rsid w:val="00610779"/>
    <w:rsid w:val="006107A4"/>
    <w:rsid w:val="006107D7"/>
    <w:rsid w:val="006108DD"/>
    <w:rsid w:val="00610A1A"/>
    <w:rsid w:val="00610AA0"/>
    <w:rsid w:val="00610B80"/>
    <w:rsid w:val="00610C47"/>
    <w:rsid w:val="00610DFF"/>
    <w:rsid w:val="00610E87"/>
    <w:rsid w:val="00610ED6"/>
    <w:rsid w:val="00610F3D"/>
    <w:rsid w:val="00610F99"/>
    <w:rsid w:val="00610FF2"/>
    <w:rsid w:val="0061106C"/>
    <w:rsid w:val="0061127C"/>
    <w:rsid w:val="00611419"/>
    <w:rsid w:val="00611541"/>
    <w:rsid w:val="00611601"/>
    <w:rsid w:val="00611624"/>
    <w:rsid w:val="0061166E"/>
    <w:rsid w:val="006117A5"/>
    <w:rsid w:val="006117BF"/>
    <w:rsid w:val="006117F6"/>
    <w:rsid w:val="006119C7"/>
    <w:rsid w:val="00611AAB"/>
    <w:rsid w:val="00611AD6"/>
    <w:rsid w:val="00611ADB"/>
    <w:rsid w:val="00611BFF"/>
    <w:rsid w:val="00611DD1"/>
    <w:rsid w:val="0061206D"/>
    <w:rsid w:val="006121A0"/>
    <w:rsid w:val="00612242"/>
    <w:rsid w:val="00612450"/>
    <w:rsid w:val="006124EE"/>
    <w:rsid w:val="0061253E"/>
    <w:rsid w:val="00612708"/>
    <w:rsid w:val="00612726"/>
    <w:rsid w:val="0061276D"/>
    <w:rsid w:val="0061277C"/>
    <w:rsid w:val="0061286A"/>
    <w:rsid w:val="006128B2"/>
    <w:rsid w:val="006128C4"/>
    <w:rsid w:val="00612B0A"/>
    <w:rsid w:val="00612B2E"/>
    <w:rsid w:val="00612D4A"/>
    <w:rsid w:val="00612D8F"/>
    <w:rsid w:val="00612E30"/>
    <w:rsid w:val="0061317A"/>
    <w:rsid w:val="006133EA"/>
    <w:rsid w:val="006134AA"/>
    <w:rsid w:val="00613555"/>
    <w:rsid w:val="00613672"/>
    <w:rsid w:val="0061371A"/>
    <w:rsid w:val="0061380F"/>
    <w:rsid w:val="00613952"/>
    <w:rsid w:val="00613A01"/>
    <w:rsid w:val="00613EE9"/>
    <w:rsid w:val="00613EEA"/>
    <w:rsid w:val="00613F2B"/>
    <w:rsid w:val="00613F83"/>
    <w:rsid w:val="00614044"/>
    <w:rsid w:val="006140AB"/>
    <w:rsid w:val="0061429C"/>
    <w:rsid w:val="006143E0"/>
    <w:rsid w:val="00614429"/>
    <w:rsid w:val="006144B5"/>
    <w:rsid w:val="006145A8"/>
    <w:rsid w:val="006147F3"/>
    <w:rsid w:val="0061482B"/>
    <w:rsid w:val="00614A5A"/>
    <w:rsid w:val="00614ACD"/>
    <w:rsid w:val="00614B9D"/>
    <w:rsid w:val="00614BBD"/>
    <w:rsid w:val="00614E13"/>
    <w:rsid w:val="00615362"/>
    <w:rsid w:val="00615447"/>
    <w:rsid w:val="00615472"/>
    <w:rsid w:val="0061564A"/>
    <w:rsid w:val="00615725"/>
    <w:rsid w:val="006157D2"/>
    <w:rsid w:val="006159E0"/>
    <w:rsid w:val="00615A26"/>
    <w:rsid w:val="00615B46"/>
    <w:rsid w:val="00615BD6"/>
    <w:rsid w:val="00615C44"/>
    <w:rsid w:val="00615F26"/>
    <w:rsid w:val="00615F48"/>
    <w:rsid w:val="00616031"/>
    <w:rsid w:val="00616068"/>
    <w:rsid w:val="006161F9"/>
    <w:rsid w:val="006168C0"/>
    <w:rsid w:val="006168DB"/>
    <w:rsid w:val="006169D5"/>
    <w:rsid w:val="006169E1"/>
    <w:rsid w:val="00616C5D"/>
    <w:rsid w:val="00616C67"/>
    <w:rsid w:val="00616C73"/>
    <w:rsid w:val="00616D39"/>
    <w:rsid w:val="00616D41"/>
    <w:rsid w:val="00616DCF"/>
    <w:rsid w:val="00616DFF"/>
    <w:rsid w:val="00616EDE"/>
    <w:rsid w:val="00616F4B"/>
    <w:rsid w:val="00616FBD"/>
    <w:rsid w:val="00617014"/>
    <w:rsid w:val="0061743C"/>
    <w:rsid w:val="006174E2"/>
    <w:rsid w:val="00617694"/>
    <w:rsid w:val="00617722"/>
    <w:rsid w:val="006177F9"/>
    <w:rsid w:val="00617832"/>
    <w:rsid w:val="006178B6"/>
    <w:rsid w:val="00617960"/>
    <w:rsid w:val="00617A31"/>
    <w:rsid w:val="00617ACB"/>
    <w:rsid w:val="00617B25"/>
    <w:rsid w:val="00617B34"/>
    <w:rsid w:val="00617C28"/>
    <w:rsid w:val="00617D39"/>
    <w:rsid w:val="00617D79"/>
    <w:rsid w:val="00617FD9"/>
    <w:rsid w:val="00620238"/>
    <w:rsid w:val="00620249"/>
    <w:rsid w:val="00620308"/>
    <w:rsid w:val="0062032C"/>
    <w:rsid w:val="006203CA"/>
    <w:rsid w:val="00620483"/>
    <w:rsid w:val="00620579"/>
    <w:rsid w:val="006205E7"/>
    <w:rsid w:val="006206F8"/>
    <w:rsid w:val="00620B18"/>
    <w:rsid w:val="00620B6A"/>
    <w:rsid w:val="00620C7C"/>
    <w:rsid w:val="00620C83"/>
    <w:rsid w:val="00620C94"/>
    <w:rsid w:val="00620CBA"/>
    <w:rsid w:val="00620EB6"/>
    <w:rsid w:val="00620F13"/>
    <w:rsid w:val="00620F88"/>
    <w:rsid w:val="006210E5"/>
    <w:rsid w:val="0062131B"/>
    <w:rsid w:val="006214D3"/>
    <w:rsid w:val="00621587"/>
    <w:rsid w:val="00621631"/>
    <w:rsid w:val="006216BA"/>
    <w:rsid w:val="00621716"/>
    <w:rsid w:val="0062180D"/>
    <w:rsid w:val="0062193B"/>
    <w:rsid w:val="00621985"/>
    <w:rsid w:val="00621A38"/>
    <w:rsid w:val="00621A5C"/>
    <w:rsid w:val="00621B0C"/>
    <w:rsid w:val="00621BE1"/>
    <w:rsid w:val="00621BEA"/>
    <w:rsid w:val="00621C80"/>
    <w:rsid w:val="00621CDC"/>
    <w:rsid w:val="00621E48"/>
    <w:rsid w:val="00621E7D"/>
    <w:rsid w:val="00622026"/>
    <w:rsid w:val="00622042"/>
    <w:rsid w:val="006220ED"/>
    <w:rsid w:val="00622382"/>
    <w:rsid w:val="006226FD"/>
    <w:rsid w:val="00622A7C"/>
    <w:rsid w:val="00622ADE"/>
    <w:rsid w:val="00622E93"/>
    <w:rsid w:val="0062305F"/>
    <w:rsid w:val="006231B3"/>
    <w:rsid w:val="00623372"/>
    <w:rsid w:val="006237A7"/>
    <w:rsid w:val="00623869"/>
    <w:rsid w:val="00623AAE"/>
    <w:rsid w:val="00623B7B"/>
    <w:rsid w:val="00623C29"/>
    <w:rsid w:val="00623D30"/>
    <w:rsid w:val="00623D89"/>
    <w:rsid w:val="00623E56"/>
    <w:rsid w:val="00623FE8"/>
    <w:rsid w:val="00624152"/>
    <w:rsid w:val="00624171"/>
    <w:rsid w:val="00624271"/>
    <w:rsid w:val="00624296"/>
    <w:rsid w:val="006243C8"/>
    <w:rsid w:val="00624429"/>
    <w:rsid w:val="00624473"/>
    <w:rsid w:val="0062454F"/>
    <w:rsid w:val="0062462C"/>
    <w:rsid w:val="00624663"/>
    <w:rsid w:val="00624686"/>
    <w:rsid w:val="006246C1"/>
    <w:rsid w:val="00624895"/>
    <w:rsid w:val="006249E8"/>
    <w:rsid w:val="006249F0"/>
    <w:rsid w:val="00624E8E"/>
    <w:rsid w:val="00624F70"/>
    <w:rsid w:val="00624FF2"/>
    <w:rsid w:val="00625093"/>
    <w:rsid w:val="006251EC"/>
    <w:rsid w:val="00625285"/>
    <w:rsid w:val="0062577F"/>
    <w:rsid w:val="006258CB"/>
    <w:rsid w:val="00625990"/>
    <w:rsid w:val="0062599C"/>
    <w:rsid w:val="00625A44"/>
    <w:rsid w:val="00625A53"/>
    <w:rsid w:val="00625A6B"/>
    <w:rsid w:val="00625ADB"/>
    <w:rsid w:val="00625B6D"/>
    <w:rsid w:val="00625B7C"/>
    <w:rsid w:val="00625CC7"/>
    <w:rsid w:val="00625F17"/>
    <w:rsid w:val="00625F35"/>
    <w:rsid w:val="00625FCE"/>
    <w:rsid w:val="00626151"/>
    <w:rsid w:val="0062617D"/>
    <w:rsid w:val="006262B0"/>
    <w:rsid w:val="006266A9"/>
    <w:rsid w:val="0062684D"/>
    <w:rsid w:val="006268C4"/>
    <w:rsid w:val="0062691D"/>
    <w:rsid w:val="006269DC"/>
    <w:rsid w:val="00626F56"/>
    <w:rsid w:val="006270B5"/>
    <w:rsid w:val="006270FF"/>
    <w:rsid w:val="00627198"/>
    <w:rsid w:val="0062727B"/>
    <w:rsid w:val="006272D2"/>
    <w:rsid w:val="00627344"/>
    <w:rsid w:val="006274D2"/>
    <w:rsid w:val="00627563"/>
    <w:rsid w:val="00627615"/>
    <w:rsid w:val="00627639"/>
    <w:rsid w:val="0062768E"/>
    <w:rsid w:val="0062783A"/>
    <w:rsid w:val="006278DC"/>
    <w:rsid w:val="006279A9"/>
    <w:rsid w:val="00627E04"/>
    <w:rsid w:val="00627EDF"/>
    <w:rsid w:val="00627F16"/>
    <w:rsid w:val="00630006"/>
    <w:rsid w:val="00630149"/>
    <w:rsid w:val="0063026A"/>
    <w:rsid w:val="006302A6"/>
    <w:rsid w:val="006302CC"/>
    <w:rsid w:val="0063034C"/>
    <w:rsid w:val="006303A0"/>
    <w:rsid w:val="00630583"/>
    <w:rsid w:val="00630618"/>
    <w:rsid w:val="0063071C"/>
    <w:rsid w:val="006308E4"/>
    <w:rsid w:val="00630AF0"/>
    <w:rsid w:val="00630C58"/>
    <w:rsid w:val="00630CBE"/>
    <w:rsid w:val="00630ED8"/>
    <w:rsid w:val="00630EE9"/>
    <w:rsid w:val="00631171"/>
    <w:rsid w:val="00631195"/>
    <w:rsid w:val="00631221"/>
    <w:rsid w:val="006312E1"/>
    <w:rsid w:val="006313FC"/>
    <w:rsid w:val="00631493"/>
    <w:rsid w:val="00631639"/>
    <w:rsid w:val="006316D4"/>
    <w:rsid w:val="006317AA"/>
    <w:rsid w:val="0063181A"/>
    <w:rsid w:val="006318DE"/>
    <w:rsid w:val="006318E7"/>
    <w:rsid w:val="00631B5E"/>
    <w:rsid w:val="00631BA8"/>
    <w:rsid w:val="00631D4F"/>
    <w:rsid w:val="00631D6D"/>
    <w:rsid w:val="00631DD7"/>
    <w:rsid w:val="00631E6E"/>
    <w:rsid w:val="00631F78"/>
    <w:rsid w:val="00632026"/>
    <w:rsid w:val="00632047"/>
    <w:rsid w:val="006323CC"/>
    <w:rsid w:val="00632446"/>
    <w:rsid w:val="006324B2"/>
    <w:rsid w:val="006325F9"/>
    <w:rsid w:val="006326DE"/>
    <w:rsid w:val="00632700"/>
    <w:rsid w:val="0063276E"/>
    <w:rsid w:val="006327A5"/>
    <w:rsid w:val="006327F8"/>
    <w:rsid w:val="00632A8C"/>
    <w:rsid w:val="00632B60"/>
    <w:rsid w:val="00632D22"/>
    <w:rsid w:val="00632E62"/>
    <w:rsid w:val="00632E8E"/>
    <w:rsid w:val="00632E93"/>
    <w:rsid w:val="00633370"/>
    <w:rsid w:val="006334D4"/>
    <w:rsid w:val="006335D0"/>
    <w:rsid w:val="00633676"/>
    <w:rsid w:val="006339CD"/>
    <w:rsid w:val="00633C2A"/>
    <w:rsid w:val="00633D28"/>
    <w:rsid w:val="00633E52"/>
    <w:rsid w:val="00633EFA"/>
    <w:rsid w:val="00633F25"/>
    <w:rsid w:val="00633F42"/>
    <w:rsid w:val="00633F9A"/>
    <w:rsid w:val="006340B1"/>
    <w:rsid w:val="0063413C"/>
    <w:rsid w:val="006341B6"/>
    <w:rsid w:val="006341EB"/>
    <w:rsid w:val="00634235"/>
    <w:rsid w:val="006342D9"/>
    <w:rsid w:val="00634532"/>
    <w:rsid w:val="006345E7"/>
    <w:rsid w:val="00634782"/>
    <w:rsid w:val="00634A42"/>
    <w:rsid w:val="00634C04"/>
    <w:rsid w:val="00634FAF"/>
    <w:rsid w:val="0063501B"/>
    <w:rsid w:val="006351F7"/>
    <w:rsid w:val="00635374"/>
    <w:rsid w:val="0063549B"/>
    <w:rsid w:val="0063551F"/>
    <w:rsid w:val="0063553E"/>
    <w:rsid w:val="0063598F"/>
    <w:rsid w:val="00635AE3"/>
    <w:rsid w:val="00635AF1"/>
    <w:rsid w:val="00635B8E"/>
    <w:rsid w:val="00635BDC"/>
    <w:rsid w:val="00635E17"/>
    <w:rsid w:val="00635E4C"/>
    <w:rsid w:val="00635E9D"/>
    <w:rsid w:val="0063623A"/>
    <w:rsid w:val="0063629E"/>
    <w:rsid w:val="006362B2"/>
    <w:rsid w:val="006362E8"/>
    <w:rsid w:val="006363C8"/>
    <w:rsid w:val="006363D5"/>
    <w:rsid w:val="006364F9"/>
    <w:rsid w:val="006366EB"/>
    <w:rsid w:val="0063678F"/>
    <w:rsid w:val="006367C4"/>
    <w:rsid w:val="00636952"/>
    <w:rsid w:val="006369AB"/>
    <w:rsid w:val="00636A20"/>
    <w:rsid w:val="00636BB4"/>
    <w:rsid w:val="00636C1D"/>
    <w:rsid w:val="00636CAB"/>
    <w:rsid w:val="00636F5D"/>
    <w:rsid w:val="00637012"/>
    <w:rsid w:val="00637018"/>
    <w:rsid w:val="00637059"/>
    <w:rsid w:val="006370BE"/>
    <w:rsid w:val="0063713E"/>
    <w:rsid w:val="00637338"/>
    <w:rsid w:val="0063735B"/>
    <w:rsid w:val="00637494"/>
    <w:rsid w:val="006374EF"/>
    <w:rsid w:val="0063758C"/>
    <w:rsid w:val="006376F4"/>
    <w:rsid w:val="0063784F"/>
    <w:rsid w:val="0063787B"/>
    <w:rsid w:val="006378BF"/>
    <w:rsid w:val="00637961"/>
    <w:rsid w:val="00637AAF"/>
    <w:rsid w:val="00637ABC"/>
    <w:rsid w:val="00637DC1"/>
    <w:rsid w:val="00637EA0"/>
    <w:rsid w:val="00637EB1"/>
    <w:rsid w:val="00637F03"/>
    <w:rsid w:val="00637F30"/>
    <w:rsid w:val="00640008"/>
    <w:rsid w:val="00640202"/>
    <w:rsid w:val="0064033E"/>
    <w:rsid w:val="006404FA"/>
    <w:rsid w:val="0064067A"/>
    <w:rsid w:val="006406D2"/>
    <w:rsid w:val="006406F3"/>
    <w:rsid w:val="00640850"/>
    <w:rsid w:val="00640D70"/>
    <w:rsid w:val="00641236"/>
    <w:rsid w:val="006414F8"/>
    <w:rsid w:val="00641865"/>
    <w:rsid w:val="00641A50"/>
    <w:rsid w:val="00641E1F"/>
    <w:rsid w:val="00641E55"/>
    <w:rsid w:val="00641FAA"/>
    <w:rsid w:val="00642020"/>
    <w:rsid w:val="00642301"/>
    <w:rsid w:val="00642380"/>
    <w:rsid w:val="006423CF"/>
    <w:rsid w:val="0064243B"/>
    <w:rsid w:val="0064246F"/>
    <w:rsid w:val="006427D7"/>
    <w:rsid w:val="006429E1"/>
    <w:rsid w:val="00642B0C"/>
    <w:rsid w:val="00642C3B"/>
    <w:rsid w:val="00642C9C"/>
    <w:rsid w:val="00642CD2"/>
    <w:rsid w:val="00642DE6"/>
    <w:rsid w:val="00642E40"/>
    <w:rsid w:val="00642E8E"/>
    <w:rsid w:val="00642F3A"/>
    <w:rsid w:val="00642F86"/>
    <w:rsid w:val="00642FC2"/>
    <w:rsid w:val="00643042"/>
    <w:rsid w:val="00643209"/>
    <w:rsid w:val="0064322D"/>
    <w:rsid w:val="006432B2"/>
    <w:rsid w:val="00643357"/>
    <w:rsid w:val="006435FF"/>
    <w:rsid w:val="00643768"/>
    <w:rsid w:val="0064377B"/>
    <w:rsid w:val="006437F6"/>
    <w:rsid w:val="0064386A"/>
    <w:rsid w:val="006439A6"/>
    <w:rsid w:val="00643A61"/>
    <w:rsid w:val="00643C61"/>
    <w:rsid w:val="00643D4E"/>
    <w:rsid w:val="00643F84"/>
    <w:rsid w:val="0064411C"/>
    <w:rsid w:val="006441C4"/>
    <w:rsid w:val="00644208"/>
    <w:rsid w:val="0064430E"/>
    <w:rsid w:val="00644575"/>
    <w:rsid w:val="006445EE"/>
    <w:rsid w:val="006447C0"/>
    <w:rsid w:val="00644874"/>
    <w:rsid w:val="00644902"/>
    <w:rsid w:val="0064499A"/>
    <w:rsid w:val="006449EB"/>
    <w:rsid w:val="00644B6D"/>
    <w:rsid w:val="00644BCE"/>
    <w:rsid w:val="00644C49"/>
    <w:rsid w:val="00644D1B"/>
    <w:rsid w:val="00644E45"/>
    <w:rsid w:val="00644E5F"/>
    <w:rsid w:val="00645027"/>
    <w:rsid w:val="0064502B"/>
    <w:rsid w:val="00645054"/>
    <w:rsid w:val="006455AB"/>
    <w:rsid w:val="00645617"/>
    <w:rsid w:val="0064570B"/>
    <w:rsid w:val="006457CE"/>
    <w:rsid w:val="006457E3"/>
    <w:rsid w:val="00645987"/>
    <w:rsid w:val="00645CAE"/>
    <w:rsid w:val="00645E51"/>
    <w:rsid w:val="00645E69"/>
    <w:rsid w:val="00645EB1"/>
    <w:rsid w:val="00645F7C"/>
    <w:rsid w:val="0064617D"/>
    <w:rsid w:val="006461C1"/>
    <w:rsid w:val="0064620D"/>
    <w:rsid w:val="00646253"/>
    <w:rsid w:val="00646317"/>
    <w:rsid w:val="0064634E"/>
    <w:rsid w:val="00646368"/>
    <w:rsid w:val="0064658E"/>
    <w:rsid w:val="006465C9"/>
    <w:rsid w:val="006466AA"/>
    <w:rsid w:val="006467AC"/>
    <w:rsid w:val="0064687A"/>
    <w:rsid w:val="006468A3"/>
    <w:rsid w:val="006468BC"/>
    <w:rsid w:val="006468DA"/>
    <w:rsid w:val="00646A38"/>
    <w:rsid w:val="00646AFF"/>
    <w:rsid w:val="00646D29"/>
    <w:rsid w:val="00646D6B"/>
    <w:rsid w:val="00646DF1"/>
    <w:rsid w:val="00646F48"/>
    <w:rsid w:val="006471DE"/>
    <w:rsid w:val="00647423"/>
    <w:rsid w:val="006474F9"/>
    <w:rsid w:val="0064760C"/>
    <w:rsid w:val="006476F3"/>
    <w:rsid w:val="006477BF"/>
    <w:rsid w:val="00647929"/>
    <w:rsid w:val="00647BB6"/>
    <w:rsid w:val="00647C61"/>
    <w:rsid w:val="00647CF7"/>
    <w:rsid w:val="00647D2E"/>
    <w:rsid w:val="00647EFE"/>
    <w:rsid w:val="00647FB1"/>
    <w:rsid w:val="00647FC5"/>
    <w:rsid w:val="006500D5"/>
    <w:rsid w:val="00650389"/>
    <w:rsid w:val="006503F4"/>
    <w:rsid w:val="00650584"/>
    <w:rsid w:val="006505F3"/>
    <w:rsid w:val="006507E7"/>
    <w:rsid w:val="0065080A"/>
    <w:rsid w:val="00650869"/>
    <w:rsid w:val="00650AA3"/>
    <w:rsid w:val="00650C2B"/>
    <w:rsid w:val="006510C3"/>
    <w:rsid w:val="00651260"/>
    <w:rsid w:val="006512C8"/>
    <w:rsid w:val="00651354"/>
    <w:rsid w:val="00651729"/>
    <w:rsid w:val="006517F8"/>
    <w:rsid w:val="0065192D"/>
    <w:rsid w:val="006519DD"/>
    <w:rsid w:val="00651AAC"/>
    <w:rsid w:val="00651B26"/>
    <w:rsid w:val="00651B33"/>
    <w:rsid w:val="00651D99"/>
    <w:rsid w:val="00651D9A"/>
    <w:rsid w:val="00651D9F"/>
    <w:rsid w:val="00651FB3"/>
    <w:rsid w:val="00651FF5"/>
    <w:rsid w:val="006520FE"/>
    <w:rsid w:val="0065236D"/>
    <w:rsid w:val="006525A9"/>
    <w:rsid w:val="006525D0"/>
    <w:rsid w:val="006526B1"/>
    <w:rsid w:val="006526B7"/>
    <w:rsid w:val="006527CE"/>
    <w:rsid w:val="0065284E"/>
    <w:rsid w:val="006528AE"/>
    <w:rsid w:val="006529CB"/>
    <w:rsid w:val="006529EB"/>
    <w:rsid w:val="00652B55"/>
    <w:rsid w:val="00652B90"/>
    <w:rsid w:val="00652C0F"/>
    <w:rsid w:val="00652CE5"/>
    <w:rsid w:val="00652E78"/>
    <w:rsid w:val="00652EB3"/>
    <w:rsid w:val="00652F49"/>
    <w:rsid w:val="0065307E"/>
    <w:rsid w:val="0065313A"/>
    <w:rsid w:val="0065323C"/>
    <w:rsid w:val="00653453"/>
    <w:rsid w:val="006535B0"/>
    <w:rsid w:val="006536CC"/>
    <w:rsid w:val="006536EC"/>
    <w:rsid w:val="00653720"/>
    <w:rsid w:val="00653747"/>
    <w:rsid w:val="00653842"/>
    <w:rsid w:val="006538EC"/>
    <w:rsid w:val="006539B1"/>
    <w:rsid w:val="00653AA7"/>
    <w:rsid w:val="00653ACB"/>
    <w:rsid w:val="00653AEE"/>
    <w:rsid w:val="00653D00"/>
    <w:rsid w:val="00653DFA"/>
    <w:rsid w:val="00653FB8"/>
    <w:rsid w:val="00653FC8"/>
    <w:rsid w:val="00654138"/>
    <w:rsid w:val="0065429C"/>
    <w:rsid w:val="006543B2"/>
    <w:rsid w:val="0065449F"/>
    <w:rsid w:val="0065455A"/>
    <w:rsid w:val="0065468B"/>
    <w:rsid w:val="006546F8"/>
    <w:rsid w:val="0065476F"/>
    <w:rsid w:val="006547C5"/>
    <w:rsid w:val="00654828"/>
    <w:rsid w:val="0065484E"/>
    <w:rsid w:val="00654965"/>
    <w:rsid w:val="0065499F"/>
    <w:rsid w:val="00654AD1"/>
    <w:rsid w:val="00654B0F"/>
    <w:rsid w:val="00654BAC"/>
    <w:rsid w:val="00654CC7"/>
    <w:rsid w:val="00654CF2"/>
    <w:rsid w:val="00654E17"/>
    <w:rsid w:val="00655025"/>
    <w:rsid w:val="0065505B"/>
    <w:rsid w:val="00655145"/>
    <w:rsid w:val="00655311"/>
    <w:rsid w:val="00655761"/>
    <w:rsid w:val="0065583F"/>
    <w:rsid w:val="00655849"/>
    <w:rsid w:val="00655851"/>
    <w:rsid w:val="006558C3"/>
    <w:rsid w:val="00655973"/>
    <w:rsid w:val="00655BAD"/>
    <w:rsid w:val="00655CCE"/>
    <w:rsid w:val="00655CFF"/>
    <w:rsid w:val="00655D6A"/>
    <w:rsid w:val="00655D88"/>
    <w:rsid w:val="00655DE1"/>
    <w:rsid w:val="00655E27"/>
    <w:rsid w:val="00655E95"/>
    <w:rsid w:val="00655EA1"/>
    <w:rsid w:val="00655F80"/>
    <w:rsid w:val="006560B4"/>
    <w:rsid w:val="00656148"/>
    <w:rsid w:val="00656208"/>
    <w:rsid w:val="006562E5"/>
    <w:rsid w:val="00656311"/>
    <w:rsid w:val="00656478"/>
    <w:rsid w:val="006566BD"/>
    <w:rsid w:val="0065682C"/>
    <w:rsid w:val="006568B3"/>
    <w:rsid w:val="00656951"/>
    <w:rsid w:val="006569BD"/>
    <w:rsid w:val="00656A40"/>
    <w:rsid w:val="00656AFD"/>
    <w:rsid w:val="00656C47"/>
    <w:rsid w:val="00656DBE"/>
    <w:rsid w:val="00656E6C"/>
    <w:rsid w:val="00656E7D"/>
    <w:rsid w:val="0065713A"/>
    <w:rsid w:val="00657231"/>
    <w:rsid w:val="006572F5"/>
    <w:rsid w:val="00657B28"/>
    <w:rsid w:val="00657B2C"/>
    <w:rsid w:val="00657ED4"/>
    <w:rsid w:val="00657F22"/>
    <w:rsid w:val="0066001D"/>
    <w:rsid w:val="00660046"/>
    <w:rsid w:val="00660064"/>
    <w:rsid w:val="00660206"/>
    <w:rsid w:val="00660270"/>
    <w:rsid w:val="006603D6"/>
    <w:rsid w:val="006604EB"/>
    <w:rsid w:val="00660613"/>
    <w:rsid w:val="0066064F"/>
    <w:rsid w:val="00660660"/>
    <w:rsid w:val="006607BF"/>
    <w:rsid w:val="0066082B"/>
    <w:rsid w:val="0066085C"/>
    <w:rsid w:val="00660CEB"/>
    <w:rsid w:val="00660DA7"/>
    <w:rsid w:val="00660E55"/>
    <w:rsid w:val="00660F04"/>
    <w:rsid w:val="00660F17"/>
    <w:rsid w:val="0066101D"/>
    <w:rsid w:val="006610D4"/>
    <w:rsid w:val="006610E3"/>
    <w:rsid w:val="006610FE"/>
    <w:rsid w:val="00661157"/>
    <w:rsid w:val="0066127E"/>
    <w:rsid w:val="006612E2"/>
    <w:rsid w:val="006613AF"/>
    <w:rsid w:val="0066148D"/>
    <w:rsid w:val="006614E0"/>
    <w:rsid w:val="006615DB"/>
    <w:rsid w:val="0066198C"/>
    <w:rsid w:val="006619FE"/>
    <w:rsid w:val="00661C7D"/>
    <w:rsid w:val="00661D7F"/>
    <w:rsid w:val="00661F8F"/>
    <w:rsid w:val="00661FF7"/>
    <w:rsid w:val="006622CF"/>
    <w:rsid w:val="00662325"/>
    <w:rsid w:val="00662400"/>
    <w:rsid w:val="006624D2"/>
    <w:rsid w:val="00662701"/>
    <w:rsid w:val="0066287D"/>
    <w:rsid w:val="006629FD"/>
    <w:rsid w:val="00662A9C"/>
    <w:rsid w:val="00662B15"/>
    <w:rsid w:val="00662BC1"/>
    <w:rsid w:val="00662C60"/>
    <w:rsid w:val="00662CF1"/>
    <w:rsid w:val="00662D83"/>
    <w:rsid w:val="00663005"/>
    <w:rsid w:val="006631BC"/>
    <w:rsid w:val="00663237"/>
    <w:rsid w:val="006632F4"/>
    <w:rsid w:val="00663591"/>
    <w:rsid w:val="006635DD"/>
    <w:rsid w:val="0066370E"/>
    <w:rsid w:val="006639A2"/>
    <w:rsid w:val="00663A0B"/>
    <w:rsid w:val="00663CE7"/>
    <w:rsid w:val="00663F2F"/>
    <w:rsid w:val="00664055"/>
    <w:rsid w:val="0066413B"/>
    <w:rsid w:val="006641AE"/>
    <w:rsid w:val="0066424D"/>
    <w:rsid w:val="00664345"/>
    <w:rsid w:val="006643A5"/>
    <w:rsid w:val="0066441A"/>
    <w:rsid w:val="006646D5"/>
    <w:rsid w:val="00664712"/>
    <w:rsid w:val="00664749"/>
    <w:rsid w:val="0066476F"/>
    <w:rsid w:val="00664CEF"/>
    <w:rsid w:val="00664D97"/>
    <w:rsid w:val="00664E37"/>
    <w:rsid w:val="00664F46"/>
    <w:rsid w:val="00664FB8"/>
    <w:rsid w:val="006651C3"/>
    <w:rsid w:val="0066538C"/>
    <w:rsid w:val="00665449"/>
    <w:rsid w:val="00665473"/>
    <w:rsid w:val="0066552E"/>
    <w:rsid w:val="00665646"/>
    <w:rsid w:val="00665712"/>
    <w:rsid w:val="0066577A"/>
    <w:rsid w:val="0066587A"/>
    <w:rsid w:val="006658A8"/>
    <w:rsid w:val="0066591C"/>
    <w:rsid w:val="006659B8"/>
    <w:rsid w:val="006659EA"/>
    <w:rsid w:val="00665CBF"/>
    <w:rsid w:val="00665DD0"/>
    <w:rsid w:val="00665F0A"/>
    <w:rsid w:val="00666011"/>
    <w:rsid w:val="00666080"/>
    <w:rsid w:val="006663B8"/>
    <w:rsid w:val="00666401"/>
    <w:rsid w:val="0066645E"/>
    <w:rsid w:val="006664BD"/>
    <w:rsid w:val="00666687"/>
    <w:rsid w:val="0066675C"/>
    <w:rsid w:val="00666775"/>
    <w:rsid w:val="006669AB"/>
    <w:rsid w:val="006669C7"/>
    <w:rsid w:val="00666A18"/>
    <w:rsid w:val="00666B55"/>
    <w:rsid w:val="00666BBD"/>
    <w:rsid w:val="00666BF3"/>
    <w:rsid w:val="00666CF7"/>
    <w:rsid w:val="00666D11"/>
    <w:rsid w:val="00666D34"/>
    <w:rsid w:val="00666DC3"/>
    <w:rsid w:val="00666DD7"/>
    <w:rsid w:val="00666FD5"/>
    <w:rsid w:val="00667394"/>
    <w:rsid w:val="006674CD"/>
    <w:rsid w:val="0066757C"/>
    <w:rsid w:val="006675E1"/>
    <w:rsid w:val="006675E7"/>
    <w:rsid w:val="0066761D"/>
    <w:rsid w:val="00667739"/>
    <w:rsid w:val="0066781A"/>
    <w:rsid w:val="00667823"/>
    <w:rsid w:val="006679BE"/>
    <w:rsid w:val="00667A98"/>
    <w:rsid w:val="00667B3B"/>
    <w:rsid w:val="00667B92"/>
    <w:rsid w:val="00667BA0"/>
    <w:rsid w:val="00667C4F"/>
    <w:rsid w:val="00667CD1"/>
    <w:rsid w:val="00667DED"/>
    <w:rsid w:val="00667F26"/>
    <w:rsid w:val="00667F5F"/>
    <w:rsid w:val="00667F9F"/>
    <w:rsid w:val="00670081"/>
    <w:rsid w:val="0067028A"/>
    <w:rsid w:val="006703A8"/>
    <w:rsid w:val="0067044A"/>
    <w:rsid w:val="006705A6"/>
    <w:rsid w:val="00670615"/>
    <w:rsid w:val="006706FC"/>
    <w:rsid w:val="006706FE"/>
    <w:rsid w:val="006709DA"/>
    <w:rsid w:val="00670A39"/>
    <w:rsid w:val="00670B2A"/>
    <w:rsid w:val="00670C4D"/>
    <w:rsid w:val="00670C72"/>
    <w:rsid w:val="00670D94"/>
    <w:rsid w:val="00670DC9"/>
    <w:rsid w:val="006710E3"/>
    <w:rsid w:val="00671134"/>
    <w:rsid w:val="00671137"/>
    <w:rsid w:val="0067115D"/>
    <w:rsid w:val="00671335"/>
    <w:rsid w:val="00671338"/>
    <w:rsid w:val="00671440"/>
    <w:rsid w:val="006715B0"/>
    <w:rsid w:val="00671884"/>
    <w:rsid w:val="0067188F"/>
    <w:rsid w:val="00671979"/>
    <w:rsid w:val="00671A40"/>
    <w:rsid w:val="00671AB2"/>
    <w:rsid w:val="00671B53"/>
    <w:rsid w:val="00671BA0"/>
    <w:rsid w:val="00671CED"/>
    <w:rsid w:val="00671E3B"/>
    <w:rsid w:val="00671ECC"/>
    <w:rsid w:val="00672129"/>
    <w:rsid w:val="00672231"/>
    <w:rsid w:val="00672351"/>
    <w:rsid w:val="0067259C"/>
    <w:rsid w:val="006725CF"/>
    <w:rsid w:val="0067260A"/>
    <w:rsid w:val="00672852"/>
    <w:rsid w:val="006729EB"/>
    <w:rsid w:val="00672B09"/>
    <w:rsid w:val="00672B0E"/>
    <w:rsid w:val="00672D2C"/>
    <w:rsid w:val="00672D50"/>
    <w:rsid w:val="00672E8C"/>
    <w:rsid w:val="00672E94"/>
    <w:rsid w:val="00672FF2"/>
    <w:rsid w:val="006730C4"/>
    <w:rsid w:val="00673155"/>
    <w:rsid w:val="006734A3"/>
    <w:rsid w:val="00673581"/>
    <w:rsid w:val="006735F2"/>
    <w:rsid w:val="00673788"/>
    <w:rsid w:val="0067395F"/>
    <w:rsid w:val="00673A4B"/>
    <w:rsid w:val="00673A60"/>
    <w:rsid w:val="00673C3B"/>
    <w:rsid w:val="00673F20"/>
    <w:rsid w:val="00673F62"/>
    <w:rsid w:val="00673FFE"/>
    <w:rsid w:val="00674052"/>
    <w:rsid w:val="006740E2"/>
    <w:rsid w:val="006743E4"/>
    <w:rsid w:val="00674446"/>
    <w:rsid w:val="00674455"/>
    <w:rsid w:val="006745E3"/>
    <w:rsid w:val="00674669"/>
    <w:rsid w:val="0067467B"/>
    <w:rsid w:val="00674749"/>
    <w:rsid w:val="00674801"/>
    <w:rsid w:val="00674A48"/>
    <w:rsid w:val="00674A9F"/>
    <w:rsid w:val="00674B9A"/>
    <w:rsid w:val="00674C08"/>
    <w:rsid w:val="00674CEE"/>
    <w:rsid w:val="00674D19"/>
    <w:rsid w:val="00675031"/>
    <w:rsid w:val="006750B4"/>
    <w:rsid w:val="006750CA"/>
    <w:rsid w:val="006750CB"/>
    <w:rsid w:val="00675295"/>
    <w:rsid w:val="00675385"/>
    <w:rsid w:val="00675438"/>
    <w:rsid w:val="0067544C"/>
    <w:rsid w:val="006755AA"/>
    <w:rsid w:val="006755E7"/>
    <w:rsid w:val="00675603"/>
    <w:rsid w:val="006756B3"/>
    <w:rsid w:val="0067570F"/>
    <w:rsid w:val="006757CE"/>
    <w:rsid w:val="00675957"/>
    <w:rsid w:val="00675997"/>
    <w:rsid w:val="00675AD2"/>
    <w:rsid w:val="00675AD8"/>
    <w:rsid w:val="00675C24"/>
    <w:rsid w:val="00675CBA"/>
    <w:rsid w:val="00675D56"/>
    <w:rsid w:val="00675EAB"/>
    <w:rsid w:val="00675EE4"/>
    <w:rsid w:val="006760D5"/>
    <w:rsid w:val="006761BE"/>
    <w:rsid w:val="0067622D"/>
    <w:rsid w:val="0067629A"/>
    <w:rsid w:val="00676363"/>
    <w:rsid w:val="006764FC"/>
    <w:rsid w:val="006765AE"/>
    <w:rsid w:val="00676641"/>
    <w:rsid w:val="006766B7"/>
    <w:rsid w:val="006766FA"/>
    <w:rsid w:val="00676789"/>
    <w:rsid w:val="006767F9"/>
    <w:rsid w:val="006768CB"/>
    <w:rsid w:val="0067691D"/>
    <w:rsid w:val="00676A4C"/>
    <w:rsid w:val="00676CB0"/>
    <w:rsid w:val="00676D8B"/>
    <w:rsid w:val="00676E49"/>
    <w:rsid w:val="00677011"/>
    <w:rsid w:val="00677012"/>
    <w:rsid w:val="0067708E"/>
    <w:rsid w:val="0067714C"/>
    <w:rsid w:val="0067715B"/>
    <w:rsid w:val="00677233"/>
    <w:rsid w:val="0067728B"/>
    <w:rsid w:val="00677351"/>
    <w:rsid w:val="00677386"/>
    <w:rsid w:val="006773A3"/>
    <w:rsid w:val="006774CC"/>
    <w:rsid w:val="0067780D"/>
    <w:rsid w:val="006779AD"/>
    <w:rsid w:val="006779E1"/>
    <w:rsid w:val="00677ACA"/>
    <w:rsid w:val="00677B1A"/>
    <w:rsid w:val="00677C6F"/>
    <w:rsid w:val="00677CBB"/>
    <w:rsid w:val="00677D07"/>
    <w:rsid w:val="00677FC0"/>
    <w:rsid w:val="0068003B"/>
    <w:rsid w:val="00680146"/>
    <w:rsid w:val="00680199"/>
    <w:rsid w:val="00680445"/>
    <w:rsid w:val="00680529"/>
    <w:rsid w:val="00680547"/>
    <w:rsid w:val="0068054E"/>
    <w:rsid w:val="00680659"/>
    <w:rsid w:val="006806AF"/>
    <w:rsid w:val="00680752"/>
    <w:rsid w:val="0068077D"/>
    <w:rsid w:val="006809B6"/>
    <w:rsid w:val="00680A04"/>
    <w:rsid w:val="00680B84"/>
    <w:rsid w:val="00680BF9"/>
    <w:rsid w:val="00680D00"/>
    <w:rsid w:val="00680E79"/>
    <w:rsid w:val="00680F1D"/>
    <w:rsid w:val="006810BC"/>
    <w:rsid w:val="006810C2"/>
    <w:rsid w:val="006811DB"/>
    <w:rsid w:val="00681235"/>
    <w:rsid w:val="00681297"/>
    <w:rsid w:val="006812C5"/>
    <w:rsid w:val="006812CA"/>
    <w:rsid w:val="006812D1"/>
    <w:rsid w:val="00681305"/>
    <w:rsid w:val="006813B7"/>
    <w:rsid w:val="00681452"/>
    <w:rsid w:val="006815C4"/>
    <w:rsid w:val="006815CD"/>
    <w:rsid w:val="006816BF"/>
    <w:rsid w:val="00681707"/>
    <w:rsid w:val="00681725"/>
    <w:rsid w:val="00681B2E"/>
    <w:rsid w:val="00681BC8"/>
    <w:rsid w:val="00681C3D"/>
    <w:rsid w:val="00681CC5"/>
    <w:rsid w:val="00681E04"/>
    <w:rsid w:val="00681F47"/>
    <w:rsid w:val="00682056"/>
    <w:rsid w:val="006822C6"/>
    <w:rsid w:val="006824B8"/>
    <w:rsid w:val="006824EA"/>
    <w:rsid w:val="00682641"/>
    <w:rsid w:val="006826A2"/>
    <w:rsid w:val="0068286B"/>
    <w:rsid w:val="00682972"/>
    <w:rsid w:val="00682AE8"/>
    <w:rsid w:val="00682CEF"/>
    <w:rsid w:val="00682E09"/>
    <w:rsid w:val="00682F8D"/>
    <w:rsid w:val="00682FEE"/>
    <w:rsid w:val="00683080"/>
    <w:rsid w:val="006832C8"/>
    <w:rsid w:val="006835A3"/>
    <w:rsid w:val="006835B2"/>
    <w:rsid w:val="0068367E"/>
    <w:rsid w:val="006836D2"/>
    <w:rsid w:val="00683AD5"/>
    <w:rsid w:val="00683B6C"/>
    <w:rsid w:val="00683BDA"/>
    <w:rsid w:val="00683C02"/>
    <w:rsid w:val="00683D94"/>
    <w:rsid w:val="00683E06"/>
    <w:rsid w:val="00683F49"/>
    <w:rsid w:val="0068401C"/>
    <w:rsid w:val="006840ED"/>
    <w:rsid w:val="0068424B"/>
    <w:rsid w:val="006842E1"/>
    <w:rsid w:val="0068431B"/>
    <w:rsid w:val="006843B4"/>
    <w:rsid w:val="00684595"/>
    <w:rsid w:val="006845FA"/>
    <w:rsid w:val="0068463F"/>
    <w:rsid w:val="006846A4"/>
    <w:rsid w:val="006848EF"/>
    <w:rsid w:val="00684B56"/>
    <w:rsid w:val="00684ED4"/>
    <w:rsid w:val="00684F26"/>
    <w:rsid w:val="00685062"/>
    <w:rsid w:val="00685085"/>
    <w:rsid w:val="00685789"/>
    <w:rsid w:val="006857CF"/>
    <w:rsid w:val="0068590E"/>
    <w:rsid w:val="006859FF"/>
    <w:rsid w:val="00685B4B"/>
    <w:rsid w:val="00685B68"/>
    <w:rsid w:val="00685BDC"/>
    <w:rsid w:val="00685C74"/>
    <w:rsid w:val="00685D1D"/>
    <w:rsid w:val="00686256"/>
    <w:rsid w:val="00686350"/>
    <w:rsid w:val="00686352"/>
    <w:rsid w:val="006863BA"/>
    <w:rsid w:val="006865C1"/>
    <w:rsid w:val="006865E3"/>
    <w:rsid w:val="00686604"/>
    <w:rsid w:val="006867AC"/>
    <w:rsid w:val="00686869"/>
    <w:rsid w:val="0068686A"/>
    <w:rsid w:val="006868AC"/>
    <w:rsid w:val="006869C3"/>
    <w:rsid w:val="00686AB3"/>
    <w:rsid w:val="00686B52"/>
    <w:rsid w:val="00686C28"/>
    <w:rsid w:val="00686CF8"/>
    <w:rsid w:val="00686D3F"/>
    <w:rsid w:val="00686EAA"/>
    <w:rsid w:val="006871B6"/>
    <w:rsid w:val="006872A1"/>
    <w:rsid w:val="00687313"/>
    <w:rsid w:val="00687488"/>
    <w:rsid w:val="006874CC"/>
    <w:rsid w:val="006875E8"/>
    <w:rsid w:val="0068769E"/>
    <w:rsid w:val="006877DE"/>
    <w:rsid w:val="0068780E"/>
    <w:rsid w:val="006878F0"/>
    <w:rsid w:val="00687EC0"/>
    <w:rsid w:val="00690022"/>
    <w:rsid w:val="00690065"/>
    <w:rsid w:val="006901CE"/>
    <w:rsid w:val="006902D8"/>
    <w:rsid w:val="00690343"/>
    <w:rsid w:val="006904AF"/>
    <w:rsid w:val="006904C9"/>
    <w:rsid w:val="006908A6"/>
    <w:rsid w:val="006908AF"/>
    <w:rsid w:val="00690985"/>
    <w:rsid w:val="006909D5"/>
    <w:rsid w:val="00690A0C"/>
    <w:rsid w:val="00690A36"/>
    <w:rsid w:val="00690ED5"/>
    <w:rsid w:val="006911BF"/>
    <w:rsid w:val="006918A4"/>
    <w:rsid w:val="006918FB"/>
    <w:rsid w:val="006919B6"/>
    <w:rsid w:val="00691A54"/>
    <w:rsid w:val="00691B35"/>
    <w:rsid w:val="00691BCD"/>
    <w:rsid w:val="00691BDE"/>
    <w:rsid w:val="00691C23"/>
    <w:rsid w:val="00691C45"/>
    <w:rsid w:val="00691C46"/>
    <w:rsid w:val="00691E54"/>
    <w:rsid w:val="00691F07"/>
    <w:rsid w:val="00691FC8"/>
    <w:rsid w:val="006920D1"/>
    <w:rsid w:val="0069224D"/>
    <w:rsid w:val="0069225D"/>
    <w:rsid w:val="00692317"/>
    <w:rsid w:val="006924E0"/>
    <w:rsid w:val="006924EC"/>
    <w:rsid w:val="006926E9"/>
    <w:rsid w:val="006927BC"/>
    <w:rsid w:val="0069292E"/>
    <w:rsid w:val="00692975"/>
    <w:rsid w:val="00692976"/>
    <w:rsid w:val="006929FD"/>
    <w:rsid w:val="00692A3F"/>
    <w:rsid w:val="00692B55"/>
    <w:rsid w:val="00692C77"/>
    <w:rsid w:val="00692D34"/>
    <w:rsid w:val="00692F0D"/>
    <w:rsid w:val="00693056"/>
    <w:rsid w:val="00693091"/>
    <w:rsid w:val="00693115"/>
    <w:rsid w:val="0069323A"/>
    <w:rsid w:val="0069328E"/>
    <w:rsid w:val="006933C0"/>
    <w:rsid w:val="00693406"/>
    <w:rsid w:val="006934CF"/>
    <w:rsid w:val="006935EC"/>
    <w:rsid w:val="006936DF"/>
    <w:rsid w:val="00693827"/>
    <w:rsid w:val="00693896"/>
    <w:rsid w:val="0069390B"/>
    <w:rsid w:val="006939FB"/>
    <w:rsid w:val="00693AC6"/>
    <w:rsid w:val="00693FA7"/>
    <w:rsid w:val="00694043"/>
    <w:rsid w:val="0069409F"/>
    <w:rsid w:val="00694125"/>
    <w:rsid w:val="006941D9"/>
    <w:rsid w:val="00694445"/>
    <w:rsid w:val="006946E5"/>
    <w:rsid w:val="00694700"/>
    <w:rsid w:val="006947E5"/>
    <w:rsid w:val="00694A14"/>
    <w:rsid w:val="00694B9B"/>
    <w:rsid w:val="00694C33"/>
    <w:rsid w:val="00694E1A"/>
    <w:rsid w:val="00694E63"/>
    <w:rsid w:val="00694E8B"/>
    <w:rsid w:val="00695024"/>
    <w:rsid w:val="006950C8"/>
    <w:rsid w:val="0069523F"/>
    <w:rsid w:val="00695265"/>
    <w:rsid w:val="00695272"/>
    <w:rsid w:val="00695313"/>
    <w:rsid w:val="0069536E"/>
    <w:rsid w:val="00695417"/>
    <w:rsid w:val="00695436"/>
    <w:rsid w:val="006956E2"/>
    <w:rsid w:val="00695708"/>
    <w:rsid w:val="00695978"/>
    <w:rsid w:val="00695A14"/>
    <w:rsid w:val="00695AA0"/>
    <w:rsid w:val="00695D87"/>
    <w:rsid w:val="00695E28"/>
    <w:rsid w:val="00695FB2"/>
    <w:rsid w:val="006960F7"/>
    <w:rsid w:val="006961AB"/>
    <w:rsid w:val="006963F7"/>
    <w:rsid w:val="0069667C"/>
    <w:rsid w:val="006966EC"/>
    <w:rsid w:val="006967E7"/>
    <w:rsid w:val="0069682F"/>
    <w:rsid w:val="006968C6"/>
    <w:rsid w:val="006968FD"/>
    <w:rsid w:val="00696961"/>
    <w:rsid w:val="00696A9B"/>
    <w:rsid w:val="00696B37"/>
    <w:rsid w:val="00696B52"/>
    <w:rsid w:val="00696C4F"/>
    <w:rsid w:val="00696F07"/>
    <w:rsid w:val="006970B9"/>
    <w:rsid w:val="00697172"/>
    <w:rsid w:val="00697382"/>
    <w:rsid w:val="00697587"/>
    <w:rsid w:val="00697666"/>
    <w:rsid w:val="006976D5"/>
    <w:rsid w:val="006977B7"/>
    <w:rsid w:val="006977E8"/>
    <w:rsid w:val="006977FD"/>
    <w:rsid w:val="00697885"/>
    <w:rsid w:val="00697947"/>
    <w:rsid w:val="006979D2"/>
    <w:rsid w:val="00697A4D"/>
    <w:rsid w:val="00697B1A"/>
    <w:rsid w:val="00697B46"/>
    <w:rsid w:val="00697B71"/>
    <w:rsid w:val="00697D32"/>
    <w:rsid w:val="00697D48"/>
    <w:rsid w:val="00697D8B"/>
    <w:rsid w:val="00697E02"/>
    <w:rsid w:val="00697E20"/>
    <w:rsid w:val="00697E78"/>
    <w:rsid w:val="00697EB9"/>
    <w:rsid w:val="00697EE6"/>
    <w:rsid w:val="006A02EA"/>
    <w:rsid w:val="006A040C"/>
    <w:rsid w:val="006A042A"/>
    <w:rsid w:val="006A056E"/>
    <w:rsid w:val="006A0AD6"/>
    <w:rsid w:val="006A0BDC"/>
    <w:rsid w:val="006A0BF9"/>
    <w:rsid w:val="006A0C22"/>
    <w:rsid w:val="006A0F96"/>
    <w:rsid w:val="006A148D"/>
    <w:rsid w:val="006A14FC"/>
    <w:rsid w:val="006A183B"/>
    <w:rsid w:val="006A1930"/>
    <w:rsid w:val="006A1988"/>
    <w:rsid w:val="006A198A"/>
    <w:rsid w:val="006A1C78"/>
    <w:rsid w:val="006A1CA0"/>
    <w:rsid w:val="006A1D78"/>
    <w:rsid w:val="006A1E27"/>
    <w:rsid w:val="006A2153"/>
    <w:rsid w:val="006A2177"/>
    <w:rsid w:val="006A22E0"/>
    <w:rsid w:val="006A23DB"/>
    <w:rsid w:val="006A2517"/>
    <w:rsid w:val="006A2638"/>
    <w:rsid w:val="006A2664"/>
    <w:rsid w:val="006A28DC"/>
    <w:rsid w:val="006A2BB3"/>
    <w:rsid w:val="006A2D72"/>
    <w:rsid w:val="006A2E23"/>
    <w:rsid w:val="006A2F2A"/>
    <w:rsid w:val="006A310E"/>
    <w:rsid w:val="006A32DF"/>
    <w:rsid w:val="006A33B0"/>
    <w:rsid w:val="006A33E7"/>
    <w:rsid w:val="006A341C"/>
    <w:rsid w:val="006A3479"/>
    <w:rsid w:val="006A3488"/>
    <w:rsid w:val="006A348C"/>
    <w:rsid w:val="006A3670"/>
    <w:rsid w:val="006A3729"/>
    <w:rsid w:val="006A39A9"/>
    <w:rsid w:val="006A3A84"/>
    <w:rsid w:val="006A3BF6"/>
    <w:rsid w:val="006A3C24"/>
    <w:rsid w:val="006A3C92"/>
    <w:rsid w:val="006A3CAF"/>
    <w:rsid w:val="006A3D63"/>
    <w:rsid w:val="006A3E91"/>
    <w:rsid w:val="006A3FCE"/>
    <w:rsid w:val="006A3FE3"/>
    <w:rsid w:val="006A417C"/>
    <w:rsid w:val="006A4235"/>
    <w:rsid w:val="006A4294"/>
    <w:rsid w:val="006A42F4"/>
    <w:rsid w:val="006A4345"/>
    <w:rsid w:val="006A43BB"/>
    <w:rsid w:val="006A43DA"/>
    <w:rsid w:val="006A43DD"/>
    <w:rsid w:val="006A441E"/>
    <w:rsid w:val="006A4503"/>
    <w:rsid w:val="006A4552"/>
    <w:rsid w:val="006A4656"/>
    <w:rsid w:val="006A4766"/>
    <w:rsid w:val="006A4945"/>
    <w:rsid w:val="006A4A80"/>
    <w:rsid w:val="006A4B7B"/>
    <w:rsid w:val="006A4BC2"/>
    <w:rsid w:val="006A4C70"/>
    <w:rsid w:val="006A4E9B"/>
    <w:rsid w:val="006A5064"/>
    <w:rsid w:val="006A511F"/>
    <w:rsid w:val="006A518D"/>
    <w:rsid w:val="006A5203"/>
    <w:rsid w:val="006A5580"/>
    <w:rsid w:val="006A57E2"/>
    <w:rsid w:val="006A5802"/>
    <w:rsid w:val="006A5964"/>
    <w:rsid w:val="006A5984"/>
    <w:rsid w:val="006A5AB1"/>
    <w:rsid w:val="006A5BD3"/>
    <w:rsid w:val="006A5C90"/>
    <w:rsid w:val="006A5CD0"/>
    <w:rsid w:val="006A5D64"/>
    <w:rsid w:val="006A5E47"/>
    <w:rsid w:val="006A6038"/>
    <w:rsid w:val="006A6151"/>
    <w:rsid w:val="006A61A0"/>
    <w:rsid w:val="006A637F"/>
    <w:rsid w:val="006A6390"/>
    <w:rsid w:val="006A63A5"/>
    <w:rsid w:val="006A6417"/>
    <w:rsid w:val="006A6468"/>
    <w:rsid w:val="006A64B4"/>
    <w:rsid w:val="006A64C4"/>
    <w:rsid w:val="006A64E8"/>
    <w:rsid w:val="006A6531"/>
    <w:rsid w:val="006A657C"/>
    <w:rsid w:val="006A66F0"/>
    <w:rsid w:val="006A66FB"/>
    <w:rsid w:val="006A69A7"/>
    <w:rsid w:val="006A6CCE"/>
    <w:rsid w:val="006A6D1A"/>
    <w:rsid w:val="006A6D3D"/>
    <w:rsid w:val="006A6D8B"/>
    <w:rsid w:val="006A6E27"/>
    <w:rsid w:val="006A6E7C"/>
    <w:rsid w:val="006A6F61"/>
    <w:rsid w:val="006A7034"/>
    <w:rsid w:val="006A7145"/>
    <w:rsid w:val="006A749C"/>
    <w:rsid w:val="006A750A"/>
    <w:rsid w:val="006A7556"/>
    <w:rsid w:val="006A7883"/>
    <w:rsid w:val="006A79A4"/>
    <w:rsid w:val="006A7BD8"/>
    <w:rsid w:val="006A7C60"/>
    <w:rsid w:val="006A7CE5"/>
    <w:rsid w:val="006A7CFF"/>
    <w:rsid w:val="006A7D82"/>
    <w:rsid w:val="006A7E52"/>
    <w:rsid w:val="006A7EB6"/>
    <w:rsid w:val="006A7F0C"/>
    <w:rsid w:val="006A7FDB"/>
    <w:rsid w:val="006B0020"/>
    <w:rsid w:val="006B015B"/>
    <w:rsid w:val="006B016E"/>
    <w:rsid w:val="006B020B"/>
    <w:rsid w:val="006B04D5"/>
    <w:rsid w:val="006B071A"/>
    <w:rsid w:val="006B0939"/>
    <w:rsid w:val="006B0999"/>
    <w:rsid w:val="006B09C1"/>
    <w:rsid w:val="006B0ABB"/>
    <w:rsid w:val="006B0ACE"/>
    <w:rsid w:val="006B0B21"/>
    <w:rsid w:val="006B0C9F"/>
    <w:rsid w:val="006B0EBB"/>
    <w:rsid w:val="006B0F44"/>
    <w:rsid w:val="006B0F9E"/>
    <w:rsid w:val="006B0FCC"/>
    <w:rsid w:val="006B1007"/>
    <w:rsid w:val="006B10A7"/>
    <w:rsid w:val="006B1378"/>
    <w:rsid w:val="006B145E"/>
    <w:rsid w:val="006B1532"/>
    <w:rsid w:val="006B17FA"/>
    <w:rsid w:val="006B180B"/>
    <w:rsid w:val="006B1898"/>
    <w:rsid w:val="006B18FF"/>
    <w:rsid w:val="006B195B"/>
    <w:rsid w:val="006B19F9"/>
    <w:rsid w:val="006B1A13"/>
    <w:rsid w:val="006B1A94"/>
    <w:rsid w:val="006B1BA8"/>
    <w:rsid w:val="006B1CBB"/>
    <w:rsid w:val="006B1D45"/>
    <w:rsid w:val="006B1EB2"/>
    <w:rsid w:val="006B1F66"/>
    <w:rsid w:val="006B1FFD"/>
    <w:rsid w:val="006B21D9"/>
    <w:rsid w:val="006B2239"/>
    <w:rsid w:val="006B27C6"/>
    <w:rsid w:val="006B2A79"/>
    <w:rsid w:val="006B2BD0"/>
    <w:rsid w:val="006B2BE5"/>
    <w:rsid w:val="006B2C4B"/>
    <w:rsid w:val="006B2F4C"/>
    <w:rsid w:val="006B2F83"/>
    <w:rsid w:val="006B314F"/>
    <w:rsid w:val="006B3155"/>
    <w:rsid w:val="006B3157"/>
    <w:rsid w:val="006B32E4"/>
    <w:rsid w:val="006B345D"/>
    <w:rsid w:val="006B3480"/>
    <w:rsid w:val="006B357E"/>
    <w:rsid w:val="006B3759"/>
    <w:rsid w:val="006B3870"/>
    <w:rsid w:val="006B3A00"/>
    <w:rsid w:val="006B3CC4"/>
    <w:rsid w:val="006B3EB1"/>
    <w:rsid w:val="006B3EDF"/>
    <w:rsid w:val="006B3F78"/>
    <w:rsid w:val="006B3F80"/>
    <w:rsid w:val="006B3FC8"/>
    <w:rsid w:val="006B4211"/>
    <w:rsid w:val="006B453E"/>
    <w:rsid w:val="006B4795"/>
    <w:rsid w:val="006B479B"/>
    <w:rsid w:val="006B47B8"/>
    <w:rsid w:val="006B4991"/>
    <w:rsid w:val="006B49E1"/>
    <w:rsid w:val="006B4D21"/>
    <w:rsid w:val="006B4E1C"/>
    <w:rsid w:val="006B4F1A"/>
    <w:rsid w:val="006B4F65"/>
    <w:rsid w:val="006B5230"/>
    <w:rsid w:val="006B533F"/>
    <w:rsid w:val="006B53D1"/>
    <w:rsid w:val="006B5459"/>
    <w:rsid w:val="006B547B"/>
    <w:rsid w:val="006B55AD"/>
    <w:rsid w:val="006B5613"/>
    <w:rsid w:val="006B5620"/>
    <w:rsid w:val="006B56AF"/>
    <w:rsid w:val="006B5706"/>
    <w:rsid w:val="006B577F"/>
    <w:rsid w:val="006B5952"/>
    <w:rsid w:val="006B5986"/>
    <w:rsid w:val="006B599F"/>
    <w:rsid w:val="006B59DC"/>
    <w:rsid w:val="006B5D03"/>
    <w:rsid w:val="006B5D63"/>
    <w:rsid w:val="006B608B"/>
    <w:rsid w:val="006B61E9"/>
    <w:rsid w:val="006B6200"/>
    <w:rsid w:val="006B6262"/>
    <w:rsid w:val="006B6391"/>
    <w:rsid w:val="006B64E4"/>
    <w:rsid w:val="006B658C"/>
    <w:rsid w:val="006B65AB"/>
    <w:rsid w:val="006B65C5"/>
    <w:rsid w:val="006B6620"/>
    <w:rsid w:val="006B67D0"/>
    <w:rsid w:val="006B6B4A"/>
    <w:rsid w:val="006B6C63"/>
    <w:rsid w:val="006B6D73"/>
    <w:rsid w:val="006B6DF2"/>
    <w:rsid w:val="006B6FCD"/>
    <w:rsid w:val="006B7183"/>
    <w:rsid w:val="006B71A0"/>
    <w:rsid w:val="006B720E"/>
    <w:rsid w:val="006B7249"/>
    <w:rsid w:val="006B72CA"/>
    <w:rsid w:val="006B7437"/>
    <w:rsid w:val="006B743B"/>
    <w:rsid w:val="006B7503"/>
    <w:rsid w:val="006B753E"/>
    <w:rsid w:val="006B7599"/>
    <w:rsid w:val="006B75E1"/>
    <w:rsid w:val="006B7612"/>
    <w:rsid w:val="006B78F8"/>
    <w:rsid w:val="006B7957"/>
    <w:rsid w:val="006B7CF4"/>
    <w:rsid w:val="006B7D7E"/>
    <w:rsid w:val="006B7E89"/>
    <w:rsid w:val="006B7F30"/>
    <w:rsid w:val="006C006A"/>
    <w:rsid w:val="006C00FA"/>
    <w:rsid w:val="006C0129"/>
    <w:rsid w:val="006C02B6"/>
    <w:rsid w:val="006C02D8"/>
    <w:rsid w:val="006C04C0"/>
    <w:rsid w:val="006C053D"/>
    <w:rsid w:val="006C060E"/>
    <w:rsid w:val="006C07D9"/>
    <w:rsid w:val="006C0BDA"/>
    <w:rsid w:val="006C0C2C"/>
    <w:rsid w:val="006C0CED"/>
    <w:rsid w:val="006C0D42"/>
    <w:rsid w:val="006C0D6B"/>
    <w:rsid w:val="006C0DCC"/>
    <w:rsid w:val="006C0FBF"/>
    <w:rsid w:val="006C1048"/>
    <w:rsid w:val="006C1049"/>
    <w:rsid w:val="006C1115"/>
    <w:rsid w:val="006C11A3"/>
    <w:rsid w:val="006C1367"/>
    <w:rsid w:val="006C141F"/>
    <w:rsid w:val="006C16F0"/>
    <w:rsid w:val="006C17D0"/>
    <w:rsid w:val="006C1A81"/>
    <w:rsid w:val="006C1BFE"/>
    <w:rsid w:val="006C1C43"/>
    <w:rsid w:val="006C1CA5"/>
    <w:rsid w:val="006C1CED"/>
    <w:rsid w:val="006C1DC3"/>
    <w:rsid w:val="006C1E70"/>
    <w:rsid w:val="006C1F43"/>
    <w:rsid w:val="006C2194"/>
    <w:rsid w:val="006C21B5"/>
    <w:rsid w:val="006C2245"/>
    <w:rsid w:val="006C232A"/>
    <w:rsid w:val="006C2499"/>
    <w:rsid w:val="006C259C"/>
    <w:rsid w:val="006C25D2"/>
    <w:rsid w:val="006C25F7"/>
    <w:rsid w:val="006C28E4"/>
    <w:rsid w:val="006C29A8"/>
    <w:rsid w:val="006C2AD8"/>
    <w:rsid w:val="006C2B6A"/>
    <w:rsid w:val="006C2C87"/>
    <w:rsid w:val="006C2F80"/>
    <w:rsid w:val="006C3247"/>
    <w:rsid w:val="006C3288"/>
    <w:rsid w:val="006C329B"/>
    <w:rsid w:val="006C32EF"/>
    <w:rsid w:val="006C34AD"/>
    <w:rsid w:val="006C34F4"/>
    <w:rsid w:val="006C3507"/>
    <w:rsid w:val="006C37BC"/>
    <w:rsid w:val="006C37F2"/>
    <w:rsid w:val="006C3AA3"/>
    <w:rsid w:val="006C3AAE"/>
    <w:rsid w:val="006C3AC4"/>
    <w:rsid w:val="006C3CD1"/>
    <w:rsid w:val="006C3D4E"/>
    <w:rsid w:val="006C3F19"/>
    <w:rsid w:val="006C3F23"/>
    <w:rsid w:val="006C3F3F"/>
    <w:rsid w:val="006C4193"/>
    <w:rsid w:val="006C41C7"/>
    <w:rsid w:val="006C433B"/>
    <w:rsid w:val="006C446E"/>
    <w:rsid w:val="006C45EE"/>
    <w:rsid w:val="006C4818"/>
    <w:rsid w:val="006C48BA"/>
    <w:rsid w:val="006C49B8"/>
    <w:rsid w:val="006C4B4A"/>
    <w:rsid w:val="006C4D04"/>
    <w:rsid w:val="006C4D1E"/>
    <w:rsid w:val="006C4ECD"/>
    <w:rsid w:val="006C506B"/>
    <w:rsid w:val="006C51E0"/>
    <w:rsid w:val="006C530A"/>
    <w:rsid w:val="006C539A"/>
    <w:rsid w:val="006C5512"/>
    <w:rsid w:val="006C5584"/>
    <w:rsid w:val="006C576D"/>
    <w:rsid w:val="006C582F"/>
    <w:rsid w:val="006C584D"/>
    <w:rsid w:val="006C5B2B"/>
    <w:rsid w:val="006C5E32"/>
    <w:rsid w:val="006C5E76"/>
    <w:rsid w:val="006C60B1"/>
    <w:rsid w:val="006C61A7"/>
    <w:rsid w:val="006C6437"/>
    <w:rsid w:val="006C64C3"/>
    <w:rsid w:val="006C6527"/>
    <w:rsid w:val="006C65AC"/>
    <w:rsid w:val="006C65BC"/>
    <w:rsid w:val="006C65DE"/>
    <w:rsid w:val="006C66B3"/>
    <w:rsid w:val="006C67AD"/>
    <w:rsid w:val="006C67B4"/>
    <w:rsid w:val="006C67E9"/>
    <w:rsid w:val="006C6917"/>
    <w:rsid w:val="006C6B09"/>
    <w:rsid w:val="006C6D46"/>
    <w:rsid w:val="006C6E19"/>
    <w:rsid w:val="006C6EB6"/>
    <w:rsid w:val="006C71F9"/>
    <w:rsid w:val="006C73CB"/>
    <w:rsid w:val="006C74CC"/>
    <w:rsid w:val="006C75BE"/>
    <w:rsid w:val="006C75F6"/>
    <w:rsid w:val="006C76D1"/>
    <w:rsid w:val="006C7833"/>
    <w:rsid w:val="006C7848"/>
    <w:rsid w:val="006C7A92"/>
    <w:rsid w:val="006C7B14"/>
    <w:rsid w:val="006C7BC6"/>
    <w:rsid w:val="006C7D0C"/>
    <w:rsid w:val="006C7DB2"/>
    <w:rsid w:val="006C7DEA"/>
    <w:rsid w:val="006D0057"/>
    <w:rsid w:val="006D01B6"/>
    <w:rsid w:val="006D021F"/>
    <w:rsid w:val="006D0332"/>
    <w:rsid w:val="006D03D3"/>
    <w:rsid w:val="006D04F8"/>
    <w:rsid w:val="006D07D7"/>
    <w:rsid w:val="006D0B2B"/>
    <w:rsid w:val="006D0BA4"/>
    <w:rsid w:val="006D0C4F"/>
    <w:rsid w:val="006D0E3E"/>
    <w:rsid w:val="006D1078"/>
    <w:rsid w:val="006D1109"/>
    <w:rsid w:val="006D1134"/>
    <w:rsid w:val="006D1153"/>
    <w:rsid w:val="006D115C"/>
    <w:rsid w:val="006D1399"/>
    <w:rsid w:val="006D16A3"/>
    <w:rsid w:val="006D16E3"/>
    <w:rsid w:val="006D16E7"/>
    <w:rsid w:val="006D1C71"/>
    <w:rsid w:val="006D1DCF"/>
    <w:rsid w:val="006D1E52"/>
    <w:rsid w:val="006D2067"/>
    <w:rsid w:val="006D2246"/>
    <w:rsid w:val="006D22B0"/>
    <w:rsid w:val="006D2728"/>
    <w:rsid w:val="006D2744"/>
    <w:rsid w:val="006D28E4"/>
    <w:rsid w:val="006D2927"/>
    <w:rsid w:val="006D29C8"/>
    <w:rsid w:val="006D2A40"/>
    <w:rsid w:val="006D2A4E"/>
    <w:rsid w:val="006D2D06"/>
    <w:rsid w:val="006D2F52"/>
    <w:rsid w:val="006D301D"/>
    <w:rsid w:val="006D3084"/>
    <w:rsid w:val="006D31FC"/>
    <w:rsid w:val="006D3348"/>
    <w:rsid w:val="006D3778"/>
    <w:rsid w:val="006D39C4"/>
    <w:rsid w:val="006D39E8"/>
    <w:rsid w:val="006D3C1B"/>
    <w:rsid w:val="006D3C8E"/>
    <w:rsid w:val="006D3DD9"/>
    <w:rsid w:val="006D3FAA"/>
    <w:rsid w:val="006D43E2"/>
    <w:rsid w:val="006D4575"/>
    <w:rsid w:val="006D4658"/>
    <w:rsid w:val="006D48E0"/>
    <w:rsid w:val="006D4945"/>
    <w:rsid w:val="006D4B2D"/>
    <w:rsid w:val="006D4C0E"/>
    <w:rsid w:val="006D4CA6"/>
    <w:rsid w:val="006D4F50"/>
    <w:rsid w:val="006D5069"/>
    <w:rsid w:val="006D506C"/>
    <w:rsid w:val="006D50C3"/>
    <w:rsid w:val="006D52B6"/>
    <w:rsid w:val="006D5474"/>
    <w:rsid w:val="006D5476"/>
    <w:rsid w:val="006D5510"/>
    <w:rsid w:val="006D55A5"/>
    <w:rsid w:val="006D56AA"/>
    <w:rsid w:val="006D56C0"/>
    <w:rsid w:val="006D589A"/>
    <w:rsid w:val="006D5904"/>
    <w:rsid w:val="006D5955"/>
    <w:rsid w:val="006D5A02"/>
    <w:rsid w:val="006D5A32"/>
    <w:rsid w:val="006D5C35"/>
    <w:rsid w:val="006D5C3E"/>
    <w:rsid w:val="006D5CE1"/>
    <w:rsid w:val="006D5DBD"/>
    <w:rsid w:val="006D5DF8"/>
    <w:rsid w:val="006D5E7C"/>
    <w:rsid w:val="006D5F11"/>
    <w:rsid w:val="006D6009"/>
    <w:rsid w:val="006D60EC"/>
    <w:rsid w:val="006D636A"/>
    <w:rsid w:val="006D636C"/>
    <w:rsid w:val="006D63CC"/>
    <w:rsid w:val="006D647C"/>
    <w:rsid w:val="006D6530"/>
    <w:rsid w:val="006D65FF"/>
    <w:rsid w:val="006D673D"/>
    <w:rsid w:val="006D67FA"/>
    <w:rsid w:val="006D6A71"/>
    <w:rsid w:val="006D6DB9"/>
    <w:rsid w:val="006D6E29"/>
    <w:rsid w:val="006D7020"/>
    <w:rsid w:val="006D707E"/>
    <w:rsid w:val="006D719D"/>
    <w:rsid w:val="006D7303"/>
    <w:rsid w:val="006D742D"/>
    <w:rsid w:val="006D759C"/>
    <w:rsid w:val="006D75A7"/>
    <w:rsid w:val="006D76DF"/>
    <w:rsid w:val="006D776A"/>
    <w:rsid w:val="006D78CD"/>
    <w:rsid w:val="006D7D67"/>
    <w:rsid w:val="006E007A"/>
    <w:rsid w:val="006E00EA"/>
    <w:rsid w:val="006E00FB"/>
    <w:rsid w:val="006E0114"/>
    <w:rsid w:val="006E0125"/>
    <w:rsid w:val="006E0520"/>
    <w:rsid w:val="006E0677"/>
    <w:rsid w:val="006E06EA"/>
    <w:rsid w:val="006E086D"/>
    <w:rsid w:val="006E08F3"/>
    <w:rsid w:val="006E0922"/>
    <w:rsid w:val="006E0A18"/>
    <w:rsid w:val="006E0A2D"/>
    <w:rsid w:val="006E0A66"/>
    <w:rsid w:val="006E0A97"/>
    <w:rsid w:val="006E0B56"/>
    <w:rsid w:val="006E0B84"/>
    <w:rsid w:val="006E0BB4"/>
    <w:rsid w:val="006E0BCB"/>
    <w:rsid w:val="006E0E89"/>
    <w:rsid w:val="006E0FC2"/>
    <w:rsid w:val="006E0FD7"/>
    <w:rsid w:val="006E1074"/>
    <w:rsid w:val="006E10A8"/>
    <w:rsid w:val="006E10DB"/>
    <w:rsid w:val="006E120D"/>
    <w:rsid w:val="006E143C"/>
    <w:rsid w:val="006E1589"/>
    <w:rsid w:val="006E15E4"/>
    <w:rsid w:val="006E15F4"/>
    <w:rsid w:val="006E1635"/>
    <w:rsid w:val="006E17E6"/>
    <w:rsid w:val="006E17FD"/>
    <w:rsid w:val="006E1924"/>
    <w:rsid w:val="006E1955"/>
    <w:rsid w:val="006E1975"/>
    <w:rsid w:val="006E1A04"/>
    <w:rsid w:val="006E1AAD"/>
    <w:rsid w:val="006E1AFE"/>
    <w:rsid w:val="006E214C"/>
    <w:rsid w:val="006E21D1"/>
    <w:rsid w:val="006E21D6"/>
    <w:rsid w:val="006E2435"/>
    <w:rsid w:val="006E2440"/>
    <w:rsid w:val="006E245E"/>
    <w:rsid w:val="006E2476"/>
    <w:rsid w:val="006E2564"/>
    <w:rsid w:val="006E26C9"/>
    <w:rsid w:val="006E284D"/>
    <w:rsid w:val="006E284E"/>
    <w:rsid w:val="006E28C1"/>
    <w:rsid w:val="006E28F1"/>
    <w:rsid w:val="006E29AD"/>
    <w:rsid w:val="006E2ABD"/>
    <w:rsid w:val="006E2B13"/>
    <w:rsid w:val="006E2BAE"/>
    <w:rsid w:val="006E2BB8"/>
    <w:rsid w:val="006E2C32"/>
    <w:rsid w:val="006E2E0A"/>
    <w:rsid w:val="006E2E58"/>
    <w:rsid w:val="006E304F"/>
    <w:rsid w:val="006E31A3"/>
    <w:rsid w:val="006E3249"/>
    <w:rsid w:val="006E32F9"/>
    <w:rsid w:val="006E3321"/>
    <w:rsid w:val="006E33C4"/>
    <w:rsid w:val="006E35A8"/>
    <w:rsid w:val="006E368B"/>
    <w:rsid w:val="006E3748"/>
    <w:rsid w:val="006E385B"/>
    <w:rsid w:val="006E387E"/>
    <w:rsid w:val="006E38F4"/>
    <w:rsid w:val="006E3B27"/>
    <w:rsid w:val="006E3BDA"/>
    <w:rsid w:val="006E3E38"/>
    <w:rsid w:val="006E3F0C"/>
    <w:rsid w:val="006E443F"/>
    <w:rsid w:val="006E4460"/>
    <w:rsid w:val="006E4587"/>
    <w:rsid w:val="006E46EF"/>
    <w:rsid w:val="006E46FB"/>
    <w:rsid w:val="006E4788"/>
    <w:rsid w:val="006E4838"/>
    <w:rsid w:val="006E48FF"/>
    <w:rsid w:val="006E4A53"/>
    <w:rsid w:val="006E4AA4"/>
    <w:rsid w:val="006E4AF4"/>
    <w:rsid w:val="006E4B7C"/>
    <w:rsid w:val="006E4BAB"/>
    <w:rsid w:val="006E4C9D"/>
    <w:rsid w:val="006E4D19"/>
    <w:rsid w:val="006E4D26"/>
    <w:rsid w:val="006E514A"/>
    <w:rsid w:val="006E52B6"/>
    <w:rsid w:val="006E5300"/>
    <w:rsid w:val="006E5301"/>
    <w:rsid w:val="006E5374"/>
    <w:rsid w:val="006E53E5"/>
    <w:rsid w:val="006E53E9"/>
    <w:rsid w:val="006E541B"/>
    <w:rsid w:val="006E5520"/>
    <w:rsid w:val="006E5597"/>
    <w:rsid w:val="006E5640"/>
    <w:rsid w:val="006E566A"/>
    <w:rsid w:val="006E57AA"/>
    <w:rsid w:val="006E5B28"/>
    <w:rsid w:val="006E5BBA"/>
    <w:rsid w:val="006E5C36"/>
    <w:rsid w:val="006E5CA1"/>
    <w:rsid w:val="006E5CD8"/>
    <w:rsid w:val="006E5E52"/>
    <w:rsid w:val="006E6089"/>
    <w:rsid w:val="006E622A"/>
    <w:rsid w:val="006E63CC"/>
    <w:rsid w:val="006E644A"/>
    <w:rsid w:val="006E64C9"/>
    <w:rsid w:val="006E64EF"/>
    <w:rsid w:val="006E655F"/>
    <w:rsid w:val="006E66B8"/>
    <w:rsid w:val="006E69B6"/>
    <w:rsid w:val="006E6A64"/>
    <w:rsid w:val="006E6AC9"/>
    <w:rsid w:val="006E6ACA"/>
    <w:rsid w:val="006E6CD5"/>
    <w:rsid w:val="006E6DCA"/>
    <w:rsid w:val="006E6DFB"/>
    <w:rsid w:val="006E6E90"/>
    <w:rsid w:val="006E70C0"/>
    <w:rsid w:val="006E70DD"/>
    <w:rsid w:val="006E7167"/>
    <w:rsid w:val="006E718C"/>
    <w:rsid w:val="006E71C3"/>
    <w:rsid w:val="006E71F6"/>
    <w:rsid w:val="006E737E"/>
    <w:rsid w:val="006E7438"/>
    <w:rsid w:val="006E75D0"/>
    <w:rsid w:val="006E7712"/>
    <w:rsid w:val="006E7791"/>
    <w:rsid w:val="006E7860"/>
    <w:rsid w:val="006E78C2"/>
    <w:rsid w:val="006E7A28"/>
    <w:rsid w:val="006E7AE7"/>
    <w:rsid w:val="006E7C99"/>
    <w:rsid w:val="006E7CBC"/>
    <w:rsid w:val="006E7CC6"/>
    <w:rsid w:val="006E7DA2"/>
    <w:rsid w:val="006F0072"/>
    <w:rsid w:val="006F0156"/>
    <w:rsid w:val="006F0172"/>
    <w:rsid w:val="006F0333"/>
    <w:rsid w:val="006F0368"/>
    <w:rsid w:val="006F06D0"/>
    <w:rsid w:val="006F075B"/>
    <w:rsid w:val="006F08B6"/>
    <w:rsid w:val="006F09F5"/>
    <w:rsid w:val="006F0A35"/>
    <w:rsid w:val="006F0F1C"/>
    <w:rsid w:val="006F0FE4"/>
    <w:rsid w:val="006F10C6"/>
    <w:rsid w:val="006F13FD"/>
    <w:rsid w:val="006F14A2"/>
    <w:rsid w:val="006F14B0"/>
    <w:rsid w:val="006F165B"/>
    <w:rsid w:val="006F16A3"/>
    <w:rsid w:val="006F16F5"/>
    <w:rsid w:val="006F1806"/>
    <w:rsid w:val="006F182A"/>
    <w:rsid w:val="006F1842"/>
    <w:rsid w:val="006F1968"/>
    <w:rsid w:val="006F1AA6"/>
    <w:rsid w:val="006F1B28"/>
    <w:rsid w:val="006F1C3E"/>
    <w:rsid w:val="006F1D4B"/>
    <w:rsid w:val="006F1F1C"/>
    <w:rsid w:val="006F21FE"/>
    <w:rsid w:val="006F267C"/>
    <w:rsid w:val="006F284A"/>
    <w:rsid w:val="006F285E"/>
    <w:rsid w:val="006F2A64"/>
    <w:rsid w:val="006F2C8D"/>
    <w:rsid w:val="006F2D1A"/>
    <w:rsid w:val="006F2FB0"/>
    <w:rsid w:val="006F307C"/>
    <w:rsid w:val="006F3162"/>
    <w:rsid w:val="006F3288"/>
    <w:rsid w:val="006F329D"/>
    <w:rsid w:val="006F33C8"/>
    <w:rsid w:val="006F35B4"/>
    <w:rsid w:val="006F3666"/>
    <w:rsid w:val="006F36DE"/>
    <w:rsid w:val="006F3874"/>
    <w:rsid w:val="006F38FE"/>
    <w:rsid w:val="006F398D"/>
    <w:rsid w:val="006F3AA1"/>
    <w:rsid w:val="006F3BFC"/>
    <w:rsid w:val="006F3CCB"/>
    <w:rsid w:val="006F3CDD"/>
    <w:rsid w:val="006F3D29"/>
    <w:rsid w:val="006F3D52"/>
    <w:rsid w:val="006F3E17"/>
    <w:rsid w:val="006F3E43"/>
    <w:rsid w:val="006F3E5A"/>
    <w:rsid w:val="006F3E73"/>
    <w:rsid w:val="006F3E80"/>
    <w:rsid w:val="006F3F90"/>
    <w:rsid w:val="006F3F94"/>
    <w:rsid w:val="006F406C"/>
    <w:rsid w:val="006F4325"/>
    <w:rsid w:val="006F4385"/>
    <w:rsid w:val="006F4386"/>
    <w:rsid w:val="006F43C2"/>
    <w:rsid w:val="006F454A"/>
    <w:rsid w:val="006F457B"/>
    <w:rsid w:val="006F458E"/>
    <w:rsid w:val="006F4810"/>
    <w:rsid w:val="006F490E"/>
    <w:rsid w:val="006F4C01"/>
    <w:rsid w:val="006F4CA9"/>
    <w:rsid w:val="006F4D0B"/>
    <w:rsid w:val="006F4DA2"/>
    <w:rsid w:val="006F4E40"/>
    <w:rsid w:val="006F4FC2"/>
    <w:rsid w:val="006F50B7"/>
    <w:rsid w:val="006F5101"/>
    <w:rsid w:val="006F511C"/>
    <w:rsid w:val="006F5187"/>
    <w:rsid w:val="006F52A0"/>
    <w:rsid w:val="006F52A7"/>
    <w:rsid w:val="006F5411"/>
    <w:rsid w:val="006F5449"/>
    <w:rsid w:val="006F5518"/>
    <w:rsid w:val="006F552A"/>
    <w:rsid w:val="006F555D"/>
    <w:rsid w:val="006F55B1"/>
    <w:rsid w:val="006F5748"/>
    <w:rsid w:val="006F5784"/>
    <w:rsid w:val="006F57E5"/>
    <w:rsid w:val="006F58F0"/>
    <w:rsid w:val="006F5962"/>
    <w:rsid w:val="006F599C"/>
    <w:rsid w:val="006F5B59"/>
    <w:rsid w:val="006F5CBB"/>
    <w:rsid w:val="006F5D15"/>
    <w:rsid w:val="006F5D89"/>
    <w:rsid w:val="006F5E43"/>
    <w:rsid w:val="006F5F2A"/>
    <w:rsid w:val="006F5FB8"/>
    <w:rsid w:val="006F6081"/>
    <w:rsid w:val="006F6082"/>
    <w:rsid w:val="006F61DB"/>
    <w:rsid w:val="006F6344"/>
    <w:rsid w:val="006F65E5"/>
    <w:rsid w:val="006F65E6"/>
    <w:rsid w:val="006F6749"/>
    <w:rsid w:val="006F6793"/>
    <w:rsid w:val="006F689A"/>
    <w:rsid w:val="006F6921"/>
    <w:rsid w:val="006F6D47"/>
    <w:rsid w:val="006F6E86"/>
    <w:rsid w:val="006F703D"/>
    <w:rsid w:val="006F7197"/>
    <w:rsid w:val="006F7447"/>
    <w:rsid w:val="006F7658"/>
    <w:rsid w:val="006F7682"/>
    <w:rsid w:val="006F77AC"/>
    <w:rsid w:val="006F786E"/>
    <w:rsid w:val="006F7993"/>
    <w:rsid w:val="006F79F6"/>
    <w:rsid w:val="006F7A84"/>
    <w:rsid w:val="006F7D5E"/>
    <w:rsid w:val="006F7D7A"/>
    <w:rsid w:val="006F7D86"/>
    <w:rsid w:val="006F7DD0"/>
    <w:rsid w:val="006F7F4D"/>
    <w:rsid w:val="006F7F7A"/>
    <w:rsid w:val="006F7FBB"/>
    <w:rsid w:val="00700016"/>
    <w:rsid w:val="00700102"/>
    <w:rsid w:val="007001D2"/>
    <w:rsid w:val="0070023D"/>
    <w:rsid w:val="007002BA"/>
    <w:rsid w:val="007002C8"/>
    <w:rsid w:val="007003E9"/>
    <w:rsid w:val="00700515"/>
    <w:rsid w:val="00700571"/>
    <w:rsid w:val="00700828"/>
    <w:rsid w:val="007008D1"/>
    <w:rsid w:val="007008FA"/>
    <w:rsid w:val="00700A0F"/>
    <w:rsid w:val="00700B5B"/>
    <w:rsid w:val="00700D5A"/>
    <w:rsid w:val="00700E01"/>
    <w:rsid w:val="00700E41"/>
    <w:rsid w:val="00700ED6"/>
    <w:rsid w:val="0070117E"/>
    <w:rsid w:val="0070124B"/>
    <w:rsid w:val="007012F9"/>
    <w:rsid w:val="007012FF"/>
    <w:rsid w:val="0070130E"/>
    <w:rsid w:val="007013E5"/>
    <w:rsid w:val="007013FA"/>
    <w:rsid w:val="007014D0"/>
    <w:rsid w:val="007015BB"/>
    <w:rsid w:val="007015C4"/>
    <w:rsid w:val="00701715"/>
    <w:rsid w:val="00701746"/>
    <w:rsid w:val="00701887"/>
    <w:rsid w:val="00701890"/>
    <w:rsid w:val="007019C5"/>
    <w:rsid w:val="00701A61"/>
    <w:rsid w:val="00701AB1"/>
    <w:rsid w:val="00701BB9"/>
    <w:rsid w:val="00701BC5"/>
    <w:rsid w:val="00701C31"/>
    <w:rsid w:val="00701D45"/>
    <w:rsid w:val="00701DA7"/>
    <w:rsid w:val="00701EF0"/>
    <w:rsid w:val="0070228F"/>
    <w:rsid w:val="007023DD"/>
    <w:rsid w:val="0070251C"/>
    <w:rsid w:val="007025E6"/>
    <w:rsid w:val="007025EF"/>
    <w:rsid w:val="0070283A"/>
    <w:rsid w:val="007028EC"/>
    <w:rsid w:val="00702A48"/>
    <w:rsid w:val="00702B2C"/>
    <w:rsid w:val="00702C5E"/>
    <w:rsid w:val="00702C77"/>
    <w:rsid w:val="00702CA2"/>
    <w:rsid w:val="00702CDC"/>
    <w:rsid w:val="00702F0F"/>
    <w:rsid w:val="00702FED"/>
    <w:rsid w:val="00703088"/>
    <w:rsid w:val="0070314F"/>
    <w:rsid w:val="007031CD"/>
    <w:rsid w:val="00703203"/>
    <w:rsid w:val="0070321A"/>
    <w:rsid w:val="00703222"/>
    <w:rsid w:val="0070330B"/>
    <w:rsid w:val="0070338B"/>
    <w:rsid w:val="00703498"/>
    <w:rsid w:val="007035D0"/>
    <w:rsid w:val="0070373E"/>
    <w:rsid w:val="00703816"/>
    <w:rsid w:val="007038EB"/>
    <w:rsid w:val="007039A3"/>
    <w:rsid w:val="00703B65"/>
    <w:rsid w:val="00703C0E"/>
    <w:rsid w:val="00703C9F"/>
    <w:rsid w:val="00703D79"/>
    <w:rsid w:val="007042D5"/>
    <w:rsid w:val="0070438E"/>
    <w:rsid w:val="00704482"/>
    <w:rsid w:val="007044C7"/>
    <w:rsid w:val="00704533"/>
    <w:rsid w:val="007045E7"/>
    <w:rsid w:val="00704607"/>
    <w:rsid w:val="007046AB"/>
    <w:rsid w:val="0070496D"/>
    <w:rsid w:val="00704AA9"/>
    <w:rsid w:val="00704B54"/>
    <w:rsid w:val="00704CFD"/>
    <w:rsid w:val="00704DCD"/>
    <w:rsid w:val="00704F4B"/>
    <w:rsid w:val="0070515B"/>
    <w:rsid w:val="0070539E"/>
    <w:rsid w:val="00705459"/>
    <w:rsid w:val="0070590D"/>
    <w:rsid w:val="0070598E"/>
    <w:rsid w:val="00705A13"/>
    <w:rsid w:val="00705AC0"/>
    <w:rsid w:val="00705B0C"/>
    <w:rsid w:val="00705B35"/>
    <w:rsid w:val="00705D16"/>
    <w:rsid w:val="00705DE9"/>
    <w:rsid w:val="00705F08"/>
    <w:rsid w:val="007060E2"/>
    <w:rsid w:val="007060EA"/>
    <w:rsid w:val="00706164"/>
    <w:rsid w:val="007062AF"/>
    <w:rsid w:val="007062F7"/>
    <w:rsid w:val="00706758"/>
    <w:rsid w:val="0070685F"/>
    <w:rsid w:val="00706A0D"/>
    <w:rsid w:val="00706A49"/>
    <w:rsid w:val="00706AA8"/>
    <w:rsid w:val="00706C75"/>
    <w:rsid w:val="00706DF5"/>
    <w:rsid w:val="00706EA5"/>
    <w:rsid w:val="00706FD4"/>
    <w:rsid w:val="0070702F"/>
    <w:rsid w:val="00707039"/>
    <w:rsid w:val="00707074"/>
    <w:rsid w:val="007070DE"/>
    <w:rsid w:val="007071C8"/>
    <w:rsid w:val="007071EC"/>
    <w:rsid w:val="00707278"/>
    <w:rsid w:val="0070738D"/>
    <w:rsid w:val="007077F3"/>
    <w:rsid w:val="007078F2"/>
    <w:rsid w:val="00707977"/>
    <w:rsid w:val="00707B3B"/>
    <w:rsid w:val="00707D5A"/>
    <w:rsid w:val="00707E2D"/>
    <w:rsid w:val="00707EA6"/>
    <w:rsid w:val="00707ECC"/>
    <w:rsid w:val="00707ED6"/>
    <w:rsid w:val="00710059"/>
    <w:rsid w:val="00710080"/>
    <w:rsid w:val="007100AF"/>
    <w:rsid w:val="00710236"/>
    <w:rsid w:val="0071027F"/>
    <w:rsid w:val="0071028F"/>
    <w:rsid w:val="00710595"/>
    <w:rsid w:val="007105D1"/>
    <w:rsid w:val="007105F0"/>
    <w:rsid w:val="00710619"/>
    <w:rsid w:val="00710682"/>
    <w:rsid w:val="00710871"/>
    <w:rsid w:val="00710968"/>
    <w:rsid w:val="00710AD1"/>
    <w:rsid w:val="00710B19"/>
    <w:rsid w:val="00710B80"/>
    <w:rsid w:val="00710C82"/>
    <w:rsid w:val="00710DA7"/>
    <w:rsid w:val="00710EE0"/>
    <w:rsid w:val="007110E8"/>
    <w:rsid w:val="007110FB"/>
    <w:rsid w:val="007112BF"/>
    <w:rsid w:val="007114D8"/>
    <w:rsid w:val="00711622"/>
    <w:rsid w:val="00711666"/>
    <w:rsid w:val="007116B6"/>
    <w:rsid w:val="0071174E"/>
    <w:rsid w:val="007118D4"/>
    <w:rsid w:val="0071194B"/>
    <w:rsid w:val="00711987"/>
    <w:rsid w:val="007119C8"/>
    <w:rsid w:val="007119D3"/>
    <w:rsid w:val="007119E5"/>
    <w:rsid w:val="00711C4F"/>
    <w:rsid w:val="00711C76"/>
    <w:rsid w:val="007120EB"/>
    <w:rsid w:val="00712247"/>
    <w:rsid w:val="0071239B"/>
    <w:rsid w:val="007124F3"/>
    <w:rsid w:val="0071265F"/>
    <w:rsid w:val="0071273E"/>
    <w:rsid w:val="0071285D"/>
    <w:rsid w:val="0071290D"/>
    <w:rsid w:val="00712A3E"/>
    <w:rsid w:val="0071310D"/>
    <w:rsid w:val="00713164"/>
    <w:rsid w:val="0071333A"/>
    <w:rsid w:val="007133E4"/>
    <w:rsid w:val="007134F4"/>
    <w:rsid w:val="00713661"/>
    <w:rsid w:val="0071373C"/>
    <w:rsid w:val="00713755"/>
    <w:rsid w:val="0071387D"/>
    <w:rsid w:val="0071398D"/>
    <w:rsid w:val="00713A1A"/>
    <w:rsid w:val="00713A22"/>
    <w:rsid w:val="00713A44"/>
    <w:rsid w:val="00713AFC"/>
    <w:rsid w:val="00713EBC"/>
    <w:rsid w:val="00713F31"/>
    <w:rsid w:val="00714062"/>
    <w:rsid w:val="0071408E"/>
    <w:rsid w:val="00714124"/>
    <w:rsid w:val="00714188"/>
    <w:rsid w:val="007141EE"/>
    <w:rsid w:val="00714295"/>
    <w:rsid w:val="007142CB"/>
    <w:rsid w:val="0071432A"/>
    <w:rsid w:val="00714593"/>
    <w:rsid w:val="007145A9"/>
    <w:rsid w:val="00714612"/>
    <w:rsid w:val="00714634"/>
    <w:rsid w:val="0071468A"/>
    <w:rsid w:val="007147C9"/>
    <w:rsid w:val="007147FC"/>
    <w:rsid w:val="007149D6"/>
    <w:rsid w:val="00714BB7"/>
    <w:rsid w:val="00714FB7"/>
    <w:rsid w:val="00715185"/>
    <w:rsid w:val="00715217"/>
    <w:rsid w:val="007152B2"/>
    <w:rsid w:val="00715408"/>
    <w:rsid w:val="00715586"/>
    <w:rsid w:val="00715684"/>
    <w:rsid w:val="007156D0"/>
    <w:rsid w:val="007157C1"/>
    <w:rsid w:val="00715891"/>
    <w:rsid w:val="007158EE"/>
    <w:rsid w:val="007159F7"/>
    <w:rsid w:val="00715B41"/>
    <w:rsid w:val="00715B5E"/>
    <w:rsid w:val="00715BAC"/>
    <w:rsid w:val="00715BC6"/>
    <w:rsid w:val="00715BCF"/>
    <w:rsid w:val="00715BD7"/>
    <w:rsid w:val="00715CA6"/>
    <w:rsid w:val="00715DC2"/>
    <w:rsid w:val="00715E0A"/>
    <w:rsid w:val="00715E0C"/>
    <w:rsid w:val="00715EFF"/>
    <w:rsid w:val="00715F25"/>
    <w:rsid w:val="00715F63"/>
    <w:rsid w:val="0071614A"/>
    <w:rsid w:val="00716504"/>
    <w:rsid w:val="00716581"/>
    <w:rsid w:val="0071668A"/>
    <w:rsid w:val="0071692B"/>
    <w:rsid w:val="00716B68"/>
    <w:rsid w:val="00716B7D"/>
    <w:rsid w:val="00716CB9"/>
    <w:rsid w:val="00716FA2"/>
    <w:rsid w:val="00716FEA"/>
    <w:rsid w:val="00717024"/>
    <w:rsid w:val="0071703A"/>
    <w:rsid w:val="00717085"/>
    <w:rsid w:val="0071714C"/>
    <w:rsid w:val="0071721C"/>
    <w:rsid w:val="007172B1"/>
    <w:rsid w:val="007173D0"/>
    <w:rsid w:val="007174D1"/>
    <w:rsid w:val="0071762F"/>
    <w:rsid w:val="0071767E"/>
    <w:rsid w:val="00717845"/>
    <w:rsid w:val="00717B24"/>
    <w:rsid w:val="00717B4C"/>
    <w:rsid w:val="00717BD6"/>
    <w:rsid w:val="00717D01"/>
    <w:rsid w:val="00717DEE"/>
    <w:rsid w:val="00717DF1"/>
    <w:rsid w:val="00717E16"/>
    <w:rsid w:val="00717EF5"/>
    <w:rsid w:val="00717F12"/>
    <w:rsid w:val="00717FE0"/>
    <w:rsid w:val="00720389"/>
    <w:rsid w:val="00720404"/>
    <w:rsid w:val="0072058F"/>
    <w:rsid w:val="00720845"/>
    <w:rsid w:val="00720859"/>
    <w:rsid w:val="007208BF"/>
    <w:rsid w:val="007209C9"/>
    <w:rsid w:val="007209DD"/>
    <w:rsid w:val="00720A20"/>
    <w:rsid w:val="00720B51"/>
    <w:rsid w:val="00720BF1"/>
    <w:rsid w:val="00720C27"/>
    <w:rsid w:val="00720C3D"/>
    <w:rsid w:val="00720DB8"/>
    <w:rsid w:val="00720ED0"/>
    <w:rsid w:val="00720EE2"/>
    <w:rsid w:val="00721242"/>
    <w:rsid w:val="007212A5"/>
    <w:rsid w:val="007214FC"/>
    <w:rsid w:val="00721563"/>
    <w:rsid w:val="007215C2"/>
    <w:rsid w:val="0072165A"/>
    <w:rsid w:val="007216A9"/>
    <w:rsid w:val="00721972"/>
    <w:rsid w:val="00721981"/>
    <w:rsid w:val="00721A4F"/>
    <w:rsid w:val="00721AC0"/>
    <w:rsid w:val="00721C8E"/>
    <w:rsid w:val="00721D4D"/>
    <w:rsid w:val="00721E68"/>
    <w:rsid w:val="00721FF6"/>
    <w:rsid w:val="007221E0"/>
    <w:rsid w:val="00722240"/>
    <w:rsid w:val="00722297"/>
    <w:rsid w:val="007222DE"/>
    <w:rsid w:val="0072231B"/>
    <w:rsid w:val="00722367"/>
    <w:rsid w:val="007223AF"/>
    <w:rsid w:val="00722599"/>
    <w:rsid w:val="00722687"/>
    <w:rsid w:val="00722761"/>
    <w:rsid w:val="0072297B"/>
    <w:rsid w:val="00722990"/>
    <w:rsid w:val="00722A1D"/>
    <w:rsid w:val="00722A21"/>
    <w:rsid w:val="00722A7C"/>
    <w:rsid w:val="00722BEC"/>
    <w:rsid w:val="00722C35"/>
    <w:rsid w:val="00722D07"/>
    <w:rsid w:val="00722D90"/>
    <w:rsid w:val="00722FAC"/>
    <w:rsid w:val="0072306D"/>
    <w:rsid w:val="00723249"/>
    <w:rsid w:val="007232F3"/>
    <w:rsid w:val="007233B5"/>
    <w:rsid w:val="007235B5"/>
    <w:rsid w:val="00723770"/>
    <w:rsid w:val="00723821"/>
    <w:rsid w:val="0072383B"/>
    <w:rsid w:val="0072389A"/>
    <w:rsid w:val="007238A0"/>
    <w:rsid w:val="007239F8"/>
    <w:rsid w:val="00723A42"/>
    <w:rsid w:val="00723B44"/>
    <w:rsid w:val="00723E05"/>
    <w:rsid w:val="00724190"/>
    <w:rsid w:val="007241BE"/>
    <w:rsid w:val="00724431"/>
    <w:rsid w:val="00724473"/>
    <w:rsid w:val="007244CA"/>
    <w:rsid w:val="00724678"/>
    <w:rsid w:val="00724792"/>
    <w:rsid w:val="00724886"/>
    <w:rsid w:val="00724A99"/>
    <w:rsid w:val="00724AD4"/>
    <w:rsid w:val="00724B1D"/>
    <w:rsid w:val="00724B6C"/>
    <w:rsid w:val="00724BB5"/>
    <w:rsid w:val="00724C34"/>
    <w:rsid w:val="00724CC9"/>
    <w:rsid w:val="00724D0D"/>
    <w:rsid w:val="00724D20"/>
    <w:rsid w:val="00724D86"/>
    <w:rsid w:val="00724DE3"/>
    <w:rsid w:val="00724F0B"/>
    <w:rsid w:val="00724FF5"/>
    <w:rsid w:val="00725013"/>
    <w:rsid w:val="007250F3"/>
    <w:rsid w:val="007251C5"/>
    <w:rsid w:val="00725222"/>
    <w:rsid w:val="007252E2"/>
    <w:rsid w:val="0072555C"/>
    <w:rsid w:val="00725704"/>
    <w:rsid w:val="0072588D"/>
    <w:rsid w:val="00725E9D"/>
    <w:rsid w:val="00725F51"/>
    <w:rsid w:val="00726183"/>
    <w:rsid w:val="0072626F"/>
    <w:rsid w:val="00726404"/>
    <w:rsid w:val="00726421"/>
    <w:rsid w:val="00726495"/>
    <w:rsid w:val="00726502"/>
    <w:rsid w:val="00726527"/>
    <w:rsid w:val="007266C8"/>
    <w:rsid w:val="00726759"/>
    <w:rsid w:val="0072684A"/>
    <w:rsid w:val="00726895"/>
    <w:rsid w:val="0072694F"/>
    <w:rsid w:val="00726BF7"/>
    <w:rsid w:val="00726C4D"/>
    <w:rsid w:val="00726CF3"/>
    <w:rsid w:val="00726D00"/>
    <w:rsid w:val="00726D3D"/>
    <w:rsid w:val="007272D4"/>
    <w:rsid w:val="0072749E"/>
    <w:rsid w:val="0072755A"/>
    <w:rsid w:val="007275B4"/>
    <w:rsid w:val="007276BF"/>
    <w:rsid w:val="00727738"/>
    <w:rsid w:val="00727869"/>
    <w:rsid w:val="00727A58"/>
    <w:rsid w:val="00727A8A"/>
    <w:rsid w:val="00727BDA"/>
    <w:rsid w:val="00727BE4"/>
    <w:rsid w:val="00727C73"/>
    <w:rsid w:val="00727DA0"/>
    <w:rsid w:val="00727DA1"/>
    <w:rsid w:val="00727E48"/>
    <w:rsid w:val="00727FE3"/>
    <w:rsid w:val="0072EF53"/>
    <w:rsid w:val="00730073"/>
    <w:rsid w:val="00730094"/>
    <w:rsid w:val="00730149"/>
    <w:rsid w:val="0073069F"/>
    <w:rsid w:val="007306A2"/>
    <w:rsid w:val="007308DD"/>
    <w:rsid w:val="0073092C"/>
    <w:rsid w:val="00730A25"/>
    <w:rsid w:val="00730AF4"/>
    <w:rsid w:val="00730B93"/>
    <w:rsid w:val="00730C18"/>
    <w:rsid w:val="00730C5D"/>
    <w:rsid w:val="00730CCA"/>
    <w:rsid w:val="00730E38"/>
    <w:rsid w:val="00730F6E"/>
    <w:rsid w:val="00730FCD"/>
    <w:rsid w:val="007311F3"/>
    <w:rsid w:val="007311F7"/>
    <w:rsid w:val="00731314"/>
    <w:rsid w:val="00731343"/>
    <w:rsid w:val="00731412"/>
    <w:rsid w:val="00731531"/>
    <w:rsid w:val="007315AD"/>
    <w:rsid w:val="007315CA"/>
    <w:rsid w:val="007316AC"/>
    <w:rsid w:val="007317FA"/>
    <w:rsid w:val="007319D4"/>
    <w:rsid w:val="00731A3A"/>
    <w:rsid w:val="00731B69"/>
    <w:rsid w:val="00731C88"/>
    <w:rsid w:val="00731D3B"/>
    <w:rsid w:val="00731DD4"/>
    <w:rsid w:val="00731E2E"/>
    <w:rsid w:val="00732015"/>
    <w:rsid w:val="0073211C"/>
    <w:rsid w:val="00732289"/>
    <w:rsid w:val="00732771"/>
    <w:rsid w:val="00732799"/>
    <w:rsid w:val="00732867"/>
    <w:rsid w:val="007328B0"/>
    <w:rsid w:val="007328D5"/>
    <w:rsid w:val="00732958"/>
    <w:rsid w:val="00732A1E"/>
    <w:rsid w:val="00732A35"/>
    <w:rsid w:val="00732E37"/>
    <w:rsid w:val="00732EF5"/>
    <w:rsid w:val="00732F43"/>
    <w:rsid w:val="00732FBD"/>
    <w:rsid w:val="0073301A"/>
    <w:rsid w:val="007330FC"/>
    <w:rsid w:val="0073310E"/>
    <w:rsid w:val="007331B5"/>
    <w:rsid w:val="00733274"/>
    <w:rsid w:val="007332AA"/>
    <w:rsid w:val="007333B5"/>
    <w:rsid w:val="007333F6"/>
    <w:rsid w:val="00733849"/>
    <w:rsid w:val="007338C7"/>
    <w:rsid w:val="00733C57"/>
    <w:rsid w:val="00733DA1"/>
    <w:rsid w:val="00733F19"/>
    <w:rsid w:val="00734072"/>
    <w:rsid w:val="0073413D"/>
    <w:rsid w:val="0073416F"/>
    <w:rsid w:val="007342FB"/>
    <w:rsid w:val="00734400"/>
    <w:rsid w:val="00734455"/>
    <w:rsid w:val="00734554"/>
    <w:rsid w:val="007346F6"/>
    <w:rsid w:val="00734934"/>
    <w:rsid w:val="00734942"/>
    <w:rsid w:val="0073498F"/>
    <w:rsid w:val="0073499A"/>
    <w:rsid w:val="00734A4C"/>
    <w:rsid w:val="00734AA8"/>
    <w:rsid w:val="00734AAD"/>
    <w:rsid w:val="00734B62"/>
    <w:rsid w:val="00734D21"/>
    <w:rsid w:val="00734D23"/>
    <w:rsid w:val="00734DDF"/>
    <w:rsid w:val="00734E23"/>
    <w:rsid w:val="00734E63"/>
    <w:rsid w:val="00734EA1"/>
    <w:rsid w:val="00734EF3"/>
    <w:rsid w:val="00735001"/>
    <w:rsid w:val="00735014"/>
    <w:rsid w:val="007350FC"/>
    <w:rsid w:val="007352B6"/>
    <w:rsid w:val="0073530F"/>
    <w:rsid w:val="0073535F"/>
    <w:rsid w:val="00735401"/>
    <w:rsid w:val="007355BC"/>
    <w:rsid w:val="007355FE"/>
    <w:rsid w:val="007356F2"/>
    <w:rsid w:val="00735884"/>
    <w:rsid w:val="007358C1"/>
    <w:rsid w:val="007358E3"/>
    <w:rsid w:val="007359A8"/>
    <w:rsid w:val="00735A90"/>
    <w:rsid w:val="00735C28"/>
    <w:rsid w:val="00735C5E"/>
    <w:rsid w:val="00735D26"/>
    <w:rsid w:val="00735DCD"/>
    <w:rsid w:val="00735E46"/>
    <w:rsid w:val="00735E7E"/>
    <w:rsid w:val="00735FC8"/>
    <w:rsid w:val="00736025"/>
    <w:rsid w:val="00736071"/>
    <w:rsid w:val="007360E9"/>
    <w:rsid w:val="007361EA"/>
    <w:rsid w:val="007363BF"/>
    <w:rsid w:val="007363CA"/>
    <w:rsid w:val="00736476"/>
    <w:rsid w:val="00736564"/>
    <w:rsid w:val="0073663B"/>
    <w:rsid w:val="00736650"/>
    <w:rsid w:val="007368D6"/>
    <w:rsid w:val="00736A7C"/>
    <w:rsid w:val="00736AFA"/>
    <w:rsid w:val="00736B81"/>
    <w:rsid w:val="00736F06"/>
    <w:rsid w:val="00736F61"/>
    <w:rsid w:val="00736FAA"/>
    <w:rsid w:val="00737374"/>
    <w:rsid w:val="00737380"/>
    <w:rsid w:val="007373BD"/>
    <w:rsid w:val="0073762F"/>
    <w:rsid w:val="0073765F"/>
    <w:rsid w:val="007376B9"/>
    <w:rsid w:val="0073781A"/>
    <w:rsid w:val="00737C8D"/>
    <w:rsid w:val="00737D2C"/>
    <w:rsid w:val="00737D7A"/>
    <w:rsid w:val="00737F23"/>
    <w:rsid w:val="00737F3E"/>
    <w:rsid w:val="00740156"/>
    <w:rsid w:val="00740443"/>
    <w:rsid w:val="00740573"/>
    <w:rsid w:val="00740632"/>
    <w:rsid w:val="007406C0"/>
    <w:rsid w:val="00740903"/>
    <w:rsid w:val="007409BF"/>
    <w:rsid w:val="00740A08"/>
    <w:rsid w:val="00740A68"/>
    <w:rsid w:val="00740D9C"/>
    <w:rsid w:val="00740FA9"/>
    <w:rsid w:val="007410AC"/>
    <w:rsid w:val="0074115F"/>
    <w:rsid w:val="00741217"/>
    <w:rsid w:val="007416F5"/>
    <w:rsid w:val="0074176C"/>
    <w:rsid w:val="0074187C"/>
    <w:rsid w:val="00741928"/>
    <w:rsid w:val="007419A7"/>
    <w:rsid w:val="00741AD6"/>
    <w:rsid w:val="00741AEC"/>
    <w:rsid w:val="00741B1A"/>
    <w:rsid w:val="00741C65"/>
    <w:rsid w:val="00741C74"/>
    <w:rsid w:val="00741CF0"/>
    <w:rsid w:val="00741EBF"/>
    <w:rsid w:val="00741ECF"/>
    <w:rsid w:val="00741F0A"/>
    <w:rsid w:val="00741F29"/>
    <w:rsid w:val="00742045"/>
    <w:rsid w:val="007420BC"/>
    <w:rsid w:val="0074220B"/>
    <w:rsid w:val="00742410"/>
    <w:rsid w:val="0074258E"/>
    <w:rsid w:val="007425C4"/>
    <w:rsid w:val="00742755"/>
    <w:rsid w:val="0074292E"/>
    <w:rsid w:val="007429E7"/>
    <w:rsid w:val="00742AB2"/>
    <w:rsid w:val="00742C44"/>
    <w:rsid w:val="00742CB7"/>
    <w:rsid w:val="00742F91"/>
    <w:rsid w:val="007430AF"/>
    <w:rsid w:val="00743143"/>
    <w:rsid w:val="0074334C"/>
    <w:rsid w:val="00743354"/>
    <w:rsid w:val="00743517"/>
    <w:rsid w:val="0074365B"/>
    <w:rsid w:val="00743737"/>
    <w:rsid w:val="007439C8"/>
    <w:rsid w:val="00743A4A"/>
    <w:rsid w:val="00743B2E"/>
    <w:rsid w:val="00743DCE"/>
    <w:rsid w:val="00743E19"/>
    <w:rsid w:val="00743E55"/>
    <w:rsid w:val="00743F72"/>
    <w:rsid w:val="00744007"/>
    <w:rsid w:val="0074405C"/>
    <w:rsid w:val="007440BD"/>
    <w:rsid w:val="00744132"/>
    <w:rsid w:val="007441C1"/>
    <w:rsid w:val="00744206"/>
    <w:rsid w:val="00744241"/>
    <w:rsid w:val="007442E7"/>
    <w:rsid w:val="00744495"/>
    <w:rsid w:val="00744667"/>
    <w:rsid w:val="007447A7"/>
    <w:rsid w:val="00744854"/>
    <w:rsid w:val="00744915"/>
    <w:rsid w:val="00744984"/>
    <w:rsid w:val="0074498B"/>
    <w:rsid w:val="00744A2E"/>
    <w:rsid w:val="00744C1F"/>
    <w:rsid w:val="00744CD2"/>
    <w:rsid w:val="00744D0A"/>
    <w:rsid w:val="00744D2E"/>
    <w:rsid w:val="00744D87"/>
    <w:rsid w:val="00744E5D"/>
    <w:rsid w:val="00744EBB"/>
    <w:rsid w:val="007452B8"/>
    <w:rsid w:val="007454A8"/>
    <w:rsid w:val="007454B0"/>
    <w:rsid w:val="007454C6"/>
    <w:rsid w:val="007454EC"/>
    <w:rsid w:val="00745562"/>
    <w:rsid w:val="007455D2"/>
    <w:rsid w:val="0074564F"/>
    <w:rsid w:val="007457FC"/>
    <w:rsid w:val="00745A5E"/>
    <w:rsid w:val="00745A6A"/>
    <w:rsid w:val="00745AC5"/>
    <w:rsid w:val="00745B5F"/>
    <w:rsid w:val="00745C0F"/>
    <w:rsid w:val="00745CC8"/>
    <w:rsid w:val="00745DC4"/>
    <w:rsid w:val="00745DEF"/>
    <w:rsid w:val="00745EC9"/>
    <w:rsid w:val="00745F12"/>
    <w:rsid w:val="00745FF8"/>
    <w:rsid w:val="0074602F"/>
    <w:rsid w:val="007460A9"/>
    <w:rsid w:val="0074613F"/>
    <w:rsid w:val="007461B0"/>
    <w:rsid w:val="00746287"/>
    <w:rsid w:val="007463B0"/>
    <w:rsid w:val="00746452"/>
    <w:rsid w:val="00746482"/>
    <w:rsid w:val="0074649C"/>
    <w:rsid w:val="00746609"/>
    <w:rsid w:val="00746850"/>
    <w:rsid w:val="00746BCC"/>
    <w:rsid w:val="00746BCD"/>
    <w:rsid w:val="00746CF0"/>
    <w:rsid w:val="00746EAE"/>
    <w:rsid w:val="00746FC3"/>
    <w:rsid w:val="00747073"/>
    <w:rsid w:val="00747300"/>
    <w:rsid w:val="00747422"/>
    <w:rsid w:val="007475E6"/>
    <w:rsid w:val="00747674"/>
    <w:rsid w:val="0074775F"/>
    <w:rsid w:val="0074780C"/>
    <w:rsid w:val="00747837"/>
    <w:rsid w:val="00747931"/>
    <w:rsid w:val="00747997"/>
    <w:rsid w:val="00747B23"/>
    <w:rsid w:val="00747B31"/>
    <w:rsid w:val="00747BF5"/>
    <w:rsid w:val="00747C07"/>
    <w:rsid w:val="00747F3A"/>
    <w:rsid w:val="0074E07E"/>
    <w:rsid w:val="00750094"/>
    <w:rsid w:val="007500A3"/>
    <w:rsid w:val="0075019B"/>
    <w:rsid w:val="007501FA"/>
    <w:rsid w:val="00750307"/>
    <w:rsid w:val="0075048A"/>
    <w:rsid w:val="007504C4"/>
    <w:rsid w:val="00750565"/>
    <w:rsid w:val="007505A0"/>
    <w:rsid w:val="0075077E"/>
    <w:rsid w:val="007507E5"/>
    <w:rsid w:val="00750821"/>
    <w:rsid w:val="0075084A"/>
    <w:rsid w:val="0075093D"/>
    <w:rsid w:val="00750B5D"/>
    <w:rsid w:val="00750BF0"/>
    <w:rsid w:val="00750F53"/>
    <w:rsid w:val="00751017"/>
    <w:rsid w:val="00751024"/>
    <w:rsid w:val="0075126C"/>
    <w:rsid w:val="007512E8"/>
    <w:rsid w:val="00751425"/>
    <w:rsid w:val="00751457"/>
    <w:rsid w:val="0075172A"/>
    <w:rsid w:val="0075178B"/>
    <w:rsid w:val="007517F2"/>
    <w:rsid w:val="0075181D"/>
    <w:rsid w:val="00751837"/>
    <w:rsid w:val="00751895"/>
    <w:rsid w:val="00751928"/>
    <w:rsid w:val="0075193B"/>
    <w:rsid w:val="00751999"/>
    <w:rsid w:val="0075199C"/>
    <w:rsid w:val="007519F4"/>
    <w:rsid w:val="00751A66"/>
    <w:rsid w:val="00751B03"/>
    <w:rsid w:val="00751C2E"/>
    <w:rsid w:val="00751C35"/>
    <w:rsid w:val="00751C70"/>
    <w:rsid w:val="00751DC2"/>
    <w:rsid w:val="00751DED"/>
    <w:rsid w:val="00751E73"/>
    <w:rsid w:val="00751F52"/>
    <w:rsid w:val="0075205F"/>
    <w:rsid w:val="0075225D"/>
    <w:rsid w:val="007522D9"/>
    <w:rsid w:val="007522EE"/>
    <w:rsid w:val="00752319"/>
    <w:rsid w:val="0075232C"/>
    <w:rsid w:val="00752433"/>
    <w:rsid w:val="00752516"/>
    <w:rsid w:val="007525AC"/>
    <w:rsid w:val="00752A69"/>
    <w:rsid w:val="00752A9F"/>
    <w:rsid w:val="00752B2C"/>
    <w:rsid w:val="00752B7F"/>
    <w:rsid w:val="00752BA7"/>
    <w:rsid w:val="00752CEB"/>
    <w:rsid w:val="00752D7C"/>
    <w:rsid w:val="00752D9F"/>
    <w:rsid w:val="00752DB8"/>
    <w:rsid w:val="00752EF3"/>
    <w:rsid w:val="007530B4"/>
    <w:rsid w:val="007531DB"/>
    <w:rsid w:val="00753710"/>
    <w:rsid w:val="007537C4"/>
    <w:rsid w:val="0075399A"/>
    <w:rsid w:val="007539E7"/>
    <w:rsid w:val="007539EE"/>
    <w:rsid w:val="00753B91"/>
    <w:rsid w:val="00753D33"/>
    <w:rsid w:val="00753D8B"/>
    <w:rsid w:val="00753E09"/>
    <w:rsid w:val="00753EEB"/>
    <w:rsid w:val="00753F24"/>
    <w:rsid w:val="007540D8"/>
    <w:rsid w:val="007541BC"/>
    <w:rsid w:val="00754283"/>
    <w:rsid w:val="007543C1"/>
    <w:rsid w:val="007545D5"/>
    <w:rsid w:val="00754604"/>
    <w:rsid w:val="00754663"/>
    <w:rsid w:val="007546EA"/>
    <w:rsid w:val="00754BB6"/>
    <w:rsid w:val="00754BCB"/>
    <w:rsid w:val="00754C23"/>
    <w:rsid w:val="00754CCE"/>
    <w:rsid w:val="00754D3D"/>
    <w:rsid w:val="00754E60"/>
    <w:rsid w:val="00754F5F"/>
    <w:rsid w:val="00754FFC"/>
    <w:rsid w:val="00755014"/>
    <w:rsid w:val="0075510F"/>
    <w:rsid w:val="007551D9"/>
    <w:rsid w:val="00755221"/>
    <w:rsid w:val="007552BC"/>
    <w:rsid w:val="007552F3"/>
    <w:rsid w:val="007554A9"/>
    <w:rsid w:val="007556AC"/>
    <w:rsid w:val="00755727"/>
    <w:rsid w:val="00755959"/>
    <w:rsid w:val="0075598E"/>
    <w:rsid w:val="00755C2C"/>
    <w:rsid w:val="00755D04"/>
    <w:rsid w:val="00755DB8"/>
    <w:rsid w:val="00755F84"/>
    <w:rsid w:val="00755FC4"/>
    <w:rsid w:val="00756199"/>
    <w:rsid w:val="007561DF"/>
    <w:rsid w:val="007564F6"/>
    <w:rsid w:val="0075666C"/>
    <w:rsid w:val="00756683"/>
    <w:rsid w:val="007566DF"/>
    <w:rsid w:val="00756961"/>
    <w:rsid w:val="00756969"/>
    <w:rsid w:val="0075698F"/>
    <w:rsid w:val="00756A50"/>
    <w:rsid w:val="00756A7A"/>
    <w:rsid w:val="00756B73"/>
    <w:rsid w:val="00756E4F"/>
    <w:rsid w:val="00756E8A"/>
    <w:rsid w:val="00756ED1"/>
    <w:rsid w:val="00756EE0"/>
    <w:rsid w:val="00756F37"/>
    <w:rsid w:val="00756FAA"/>
    <w:rsid w:val="00757009"/>
    <w:rsid w:val="00757011"/>
    <w:rsid w:val="007572AE"/>
    <w:rsid w:val="00757307"/>
    <w:rsid w:val="00757454"/>
    <w:rsid w:val="00757503"/>
    <w:rsid w:val="0075755D"/>
    <w:rsid w:val="00757666"/>
    <w:rsid w:val="00757677"/>
    <w:rsid w:val="00757678"/>
    <w:rsid w:val="00757820"/>
    <w:rsid w:val="00757B64"/>
    <w:rsid w:val="00757BF9"/>
    <w:rsid w:val="00757D97"/>
    <w:rsid w:val="00757EBD"/>
    <w:rsid w:val="00757FA0"/>
    <w:rsid w:val="007601AF"/>
    <w:rsid w:val="007603AD"/>
    <w:rsid w:val="00760418"/>
    <w:rsid w:val="00760486"/>
    <w:rsid w:val="00760557"/>
    <w:rsid w:val="007605A8"/>
    <w:rsid w:val="007607EE"/>
    <w:rsid w:val="00760950"/>
    <w:rsid w:val="00760999"/>
    <w:rsid w:val="00760D58"/>
    <w:rsid w:val="00760FB3"/>
    <w:rsid w:val="00760FD8"/>
    <w:rsid w:val="007610B4"/>
    <w:rsid w:val="007613CD"/>
    <w:rsid w:val="007613DC"/>
    <w:rsid w:val="007614EC"/>
    <w:rsid w:val="007616AE"/>
    <w:rsid w:val="0076174D"/>
    <w:rsid w:val="00761892"/>
    <w:rsid w:val="007618B0"/>
    <w:rsid w:val="00761B6C"/>
    <w:rsid w:val="00761BB7"/>
    <w:rsid w:val="00761C42"/>
    <w:rsid w:val="00761D47"/>
    <w:rsid w:val="00761DED"/>
    <w:rsid w:val="00761E56"/>
    <w:rsid w:val="00761EB2"/>
    <w:rsid w:val="00761F71"/>
    <w:rsid w:val="007623EB"/>
    <w:rsid w:val="007624BA"/>
    <w:rsid w:val="00762517"/>
    <w:rsid w:val="00762559"/>
    <w:rsid w:val="00762580"/>
    <w:rsid w:val="0076262D"/>
    <w:rsid w:val="00762666"/>
    <w:rsid w:val="00762777"/>
    <w:rsid w:val="0076287F"/>
    <w:rsid w:val="007628BD"/>
    <w:rsid w:val="0076292B"/>
    <w:rsid w:val="00762B8B"/>
    <w:rsid w:val="00762FCF"/>
    <w:rsid w:val="00762FFB"/>
    <w:rsid w:val="00763044"/>
    <w:rsid w:val="007630A7"/>
    <w:rsid w:val="0076320C"/>
    <w:rsid w:val="0076321E"/>
    <w:rsid w:val="007632A3"/>
    <w:rsid w:val="007632FF"/>
    <w:rsid w:val="00763437"/>
    <w:rsid w:val="00763566"/>
    <w:rsid w:val="00763631"/>
    <w:rsid w:val="00763700"/>
    <w:rsid w:val="0076374C"/>
    <w:rsid w:val="00763987"/>
    <w:rsid w:val="00763B86"/>
    <w:rsid w:val="00763C7D"/>
    <w:rsid w:val="00763E7C"/>
    <w:rsid w:val="00763E9A"/>
    <w:rsid w:val="00763FC7"/>
    <w:rsid w:val="007641A8"/>
    <w:rsid w:val="00764283"/>
    <w:rsid w:val="00764453"/>
    <w:rsid w:val="007645AD"/>
    <w:rsid w:val="0076473E"/>
    <w:rsid w:val="0076484D"/>
    <w:rsid w:val="00764921"/>
    <w:rsid w:val="007649D4"/>
    <w:rsid w:val="00764D23"/>
    <w:rsid w:val="00764E35"/>
    <w:rsid w:val="00764E8F"/>
    <w:rsid w:val="00765072"/>
    <w:rsid w:val="00765191"/>
    <w:rsid w:val="007652E3"/>
    <w:rsid w:val="00765329"/>
    <w:rsid w:val="007653B3"/>
    <w:rsid w:val="007653D9"/>
    <w:rsid w:val="00765477"/>
    <w:rsid w:val="00765481"/>
    <w:rsid w:val="00765771"/>
    <w:rsid w:val="007658D8"/>
    <w:rsid w:val="007658E7"/>
    <w:rsid w:val="0076596A"/>
    <w:rsid w:val="00765C14"/>
    <w:rsid w:val="00765CD3"/>
    <w:rsid w:val="00765DB7"/>
    <w:rsid w:val="00766015"/>
    <w:rsid w:val="007663E4"/>
    <w:rsid w:val="0076645B"/>
    <w:rsid w:val="007664C0"/>
    <w:rsid w:val="00766627"/>
    <w:rsid w:val="007666E8"/>
    <w:rsid w:val="00766758"/>
    <w:rsid w:val="00766909"/>
    <w:rsid w:val="007669EC"/>
    <w:rsid w:val="00766B54"/>
    <w:rsid w:val="00766B58"/>
    <w:rsid w:val="00766D05"/>
    <w:rsid w:val="00766D7F"/>
    <w:rsid w:val="00766DC0"/>
    <w:rsid w:val="00766F33"/>
    <w:rsid w:val="00767292"/>
    <w:rsid w:val="00767324"/>
    <w:rsid w:val="007673FA"/>
    <w:rsid w:val="0076747B"/>
    <w:rsid w:val="007674E5"/>
    <w:rsid w:val="00767689"/>
    <w:rsid w:val="00767757"/>
    <w:rsid w:val="0076779A"/>
    <w:rsid w:val="00767848"/>
    <w:rsid w:val="0076786F"/>
    <w:rsid w:val="00767899"/>
    <w:rsid w:val="00767908"/>
    <w:rsid w:val="0076791B"/>
    <w:rsid w:val="00767998"/>
    <w:rsid w:val="00767CA9"/>
    <w:rsid w:val="00767E0E"/>
    <w:rsid w:val="00767ECC"/>
    <w:rsid w:val="00767F87"/>
    <w:rsid w:val="00767F94"/>
    <w:rsid w:val="007700B4"/>
    <w:rsid w:val="007700BB"/>
    <w:rsid w:val="0077021C"/>
    <w:rsid w:val="007703B0"/>
    <w:rsid w:val="007703F3"/>
    <w:rsid w:val="0077049A"/>
    <w:rsid w:val="0077050F"/>
    <w:rsid w:val="007706E3"/>
    <w:rsid w:val="007708E4"/>
    <w:rsid w:val="0077096B"/>
    <w:rsid w:val="007709C3"/>
    <w:rsid w:val="00770B01"/>
    <w:rsid w:val="00770BEC"/>
    <w:rsid w:val="00770DA8"/>
    <w:rsid w:val="00770DC8"/>
    <w:rsid w:val="00770EE4"/>
    <w:rsid w:val="00770F23"/>
    <w:rsid w:val="0077125E"/>
    <w:rsid w:val="0077134A"/>
    <w:rsid w:val="0077152C"/>
    <w:rsid w:val="00771590"/>
    <w:rsid w:val="00771AC6"/>
    <w:rsid w:val="00771B00"/>
    <w:rsid w:val="00771B52"/>
    <w:rsid w:val="00771BFC"/>
    <w:rsid w:val="00771C4B"/>
    <w:rsid w:val="00771CBD"/>
    <w:rsid w:val="00771CED"/>
    <w:rsid w:val="00771D63"/>
    <w:rsid w:val="00771D9A"/>
    <w:rsid w:val="00771E60"/>
    <w:rsid w:val="00771EB2"/>
    <w:rsid w:val="00771EBD"/>
    <w:rsid w:val="00771FD1"/>
    <w:rsid w:val="00772117"/>
    <w:rsid w:val="00772131"/>
    <w:rsid w:val="00772146"/>
    <w:rsid w:val="007721DF"/>
    <w:rsid w:val="0077224F"/>
    <w:rsid w:val="007726C1"/>
    <w:rsid w:val="0077272F"/>
    <w:rsid w:val="00772733"/>
    <w:rsid w:val="00772798"/>
    <w:rsid w:val="007727E3"/>
    <w:rsid w:val="0077299D"/>
    <w:rsid w:val="00772A02"/>
    <w:rsid w:val="00772A87"/>
    <w:rsid w:val="00772B34"/>
    <w:rsid w:val="00772BEF"/>
    <w:rsid w:val="00772DC7"/>
    <w:rsid w:val="00772E84"/>
    <w:rsid w:val="00772EE3"/>
    <w:rsid w:val="00773118"/>
    <w:rsid w:val="0077311A"/>
    <w:rsid w:val="0077318E"/>
    <w:rsid w:val="0077322C"/>
    <w:rsid w:val="00773287"/>
    <w:rsid w:val="00773343"/>
    <w:rsid w:val="00773449"/>
    <w:rsid w:val="0077344F"/>
    <w:rsid w:val="00773677"/>
    <w:rsid w:val="007738C7"/>
    <w:rsid w:val="00773D02"/>
    <w:rsid w:val="00773DC9"/>
    <w:rsid w:val="00773DDF"/>
    <w:rsid w:val="00773E10"/>
    <w:rsid w:val="00774267"/>
    <w:rsid w:val="007743A0"/>
    <w:rsid w:val="007743F8"/>
    <w:rsid w:val="00774477"/>
    <w:rsid w:val="00774589"/>
    <w:rsid w:val="007746D7"/>
    <w:rsid w:val="007746F1"/>
    <w:rsid w:val="00774850"/>
    <w:rsid w:val="0077494A"/>
    <w:rsid w:val="00774AF1"/>
    <w:rsid w:val="00774B89"/>
    <w:rsid w:val="00774BAE"/>
    <w:rsid w:val="00774C2B"/>
    <w:rsid w:val="00774F92"/>
    <w:rsid w:val="007753FD"/>
    <w:rsid w:val="00775424"/>
    <w:rsid w:val="00775463"/>
    <w:rsid w:val="00775569"/>
    <w:rsid w:val="007755AD"/>
    <w:rsid w:val="00775626"/>
    <w:rsid w:val="007756D6"/>
    <w:rsid w:val="0077577C"/>
    <w:rsid w:val="0077582B"/>
    <w:rsid w:val="0077589D"/>
    <w:rsid w:val="007758E2"/>
    <w:rsid w:val="0077599F"/>
    <w:rsid w:val="00775B0D"/>
    <w:rsid w:val="00775B10"/>
    <w:rsid w:val="00775CB6"/>
    <w:rsid w:val="00775D1A"/>
    <w:rsid w:val="00775DBC"/>
    <w:rsid w:val="00776394"/>
    <w:rsid w:val="007763C8"/>
    <w:rsid w:val="00776451"/>
    <w:rsid w:val="0077647B"/>
    <w:rsid w:val="0077668F"/>
    <w:rsid w:val="00776701"/>
    <w:rsid w:val="007769AF"/>
    <w:rsid w:val="007769CB"/>
    <w:rsid w:val="00776BD7"/>
    <w:rsid w:val="00776DC6"/>
    <w:rsid w:val="00776DFD"/>
    <w:rsid w:val="00776E0B"/>
    <w:rsid w:val="00776E4F"/>
    <w:rsid w:val="00776F89"/>
    <w:rsid w:val="00777078"/>
    <w:rsid w:val="007771B4"/>
    <w:rsid w:val="007771D6"/>
    <w:rsid w:val="00777296"/>
    <w:rsid w:val="0077735C"/>
    <w:rsid w:val="007773DF"/>
    <w:rsid w:val="007773E7"/>
    <w:rsid w:val="00777425"/>
    <w:rsid w:val="00777589"/>
    <w:rsid w:val="0077764C"/>
    <w:rsid w:val="007776A6"/>
    <w:rsid w:val="007776F6"/>
    <w:rsid w:val="0077773A"/>
    <w:rsid w:val="00777746"/>
    <w:rsid w:val="00777832"/>
    <w:rsid w:val="00777BAC"/>
    <w:rsid w:val="00777C3C"/>
    <w:rsid w:val="00777D24"/>
    <w:rsid w:val="00777D4C"/>
    <w:rsid w:val="00777F83"/>
    <w:rsid w:val="00777FC4"/>
    <w:rsid w:val="00780198"/>
    <w:rsid w:val="007804DD"/>
    <w:rsid w:val="007805E3"/>
    <w:rsid w:val="00780729"/>
    <w:rsid w:val="007808EE"/>
    <w:rsid w:val="00780A9E"/>
    <w:rsid w:val="00780BD0"/>
    <w:rsid w:val="00780C4E"/>
    <w:rsid w:val="00780C72"/>
    <w:rsid w:val="00780D18"/>
    <w:rsid w:val="00780D55"/>
    <w:rsid w:val="00780EDF"/>
    <w:rsid w:val="00780F39"/>
    <w:rsid w:val="00780F48"/>
    <w:rsid w:val="00780F7E"/>
    <w:rsid w:val="007810E3"/>
    <w:rsid w:val="0078116F"/>
    <w:rsid w:val="0078117C"/>
    <w:rsid w:val="0078139C"/>
    <w:rsid w:val="007814AB"/>
    <w:rsid w:val="00781502"/>
    <w:rsid w:val="00781619"/>
    <w:rsid w:val="007817AA"/>
    <w:rsid w:val="00781985"/>
    <w:rsid w:val="00781997"/>
    <w:rsid w:val="00781C8F"/>
    <w:rsid w:val="00781DBD"/>
    <w:rsid w:val="00781EA7"/>
    <w:rsid w:val="00781EFA"/>
    <w:rsid w:val="00782274"/>
    <w:rsid w:val="007824AF"/>
    <w:rsid w:val="00782546"/>
    <w:rsid w:val="00782595"/>
    <w:rsid w:val="00782642"/>
    <w:rsid w:val="00782976"/>
    <w:rsid w:val="00782D3F"/>
    <w:rsid w:val="00782D97"/>
    <w:rsid w:val="00782DF8"/>
    <w:rsid w:val="00782E23"/>
    <w:rsid w:val="00782FB6"/>
    <w:rsid w:val="007830C9"/>
    <w:rsid w:val="00783203"/>
    <w:rsid w:val="00783253"/>
    <w:rsid w:val="0078334A"/>
    <w:rsid w:val="00783447"/>
    <w:rsid w:val="007834C0"/>
    <w:rsid w:val="00783700"/>
    <w:rsid w:val="0078379E"/>
    <w:rsid w:val="007838FD"/>
    <w:rsid w:val="00783AC4"/>
    <w:rsid w:val="00783B40"/>
    <w:rsid w:val="00783D0D"/>
    <w:rsid w:val="00783D6E"/>
    <w:rsid w:val="00783E53"/>
    <w:rsid w:val="00783E87"/>
    <w:rsid w:val="00784096"/>
    <w:rsid w:val="0078409E"/>
    <w:rsid w:val="00784231"/>
    <w:rsid w:val="0078424C"/>
    <w:rsid w:val="0078428F"/>
    <w:rsid w:val="007842B3"/>
    <w:rsid w:val="00784385"/>
    <w:rsid w:val="00784416"/>
    <w:rsid w:val="00784486"/>
    <w:rsid w:val="007847A3"/>
    <w:rsid w:val="00784842"/>
    <w:rsid w:val="007848CC"/>
    <w:rsid w:val="00784AB3"/>
    <w:rsid w:val="00784AE5"/>
    <w:rsid w:val="00784D36"/>
    <w:rsid w:val="00784EA7"/>
    <w:rsid w:val="00784EAE"/>
    <w:rsid w:val="00784FAB"/>
    <w:rsid w:val="00785362"/>
    <w:rsid w:val="0078538E"/>
    <w:rsid w:val="00785478"/>
    <w:rsid w:val="007855A0"/>
    <w:rsid w:val="007856FB"/>
    <w:rsid w:val="00785742"/>
    <w:rsid w:val="00785769"/>
    <w:rsid w:val="0078598E"/>
    <w:rsid w:val="00785A3D"/>
    <w:rsid w:val="00785B73"/>
    <w:rsid w:val="00785C7E"/>
    <w:rsid w:val="00785CA6"/>
    <w:rsid w:val="00785DED"/>
    <w:rsid w:val="00785E32"/>
    <w:rsid w:val="00785F1B"/>
    <w:rsid w:val="0078619B"/>
    <w:rsid w:val="007861CC"/>
    <w:rsid w:val="007861CD"/>
    <w:rsid w:val="00786455"/>
    <w:rsid w:val="00786544"/>
    <w:rsid w:val="00786AD4"/>
    <w:rsid w:val="00786ADF"/>
    <w:rsid w:val="00786B73"/>
    <w:rsid w:val="00786ECA"/>
    <w:rsid w:val="00786FD9"/>
    <w:rsid w:val="00787174"/>
    <w:rsid w:val="007872AE"/>
    <w:rsid w:val="007872F9"/>
    <w:rsid w:val="00787379"/>
    <w:rsid w:val="00787906"/>
    <w:rsid w:val="0078791C"/>
    <w:rsid w:val="00787A3F"/>
    <w:rsid w:val="00787B75"/>
    <w:rsid w:val="00787CA0"/>
    <w:rsid w:val="00787CC8"/>
    <w:rsid w:val="00787E59"/>
    <w:rsid w:val="00787F96"/>
    <w:rsid w:val="00787FE9"/>
    <w:rsid w:val="007901DD"/>
    <w:rsid w:val="0079022B"/>
    <w:rsid w:val="007902D5"/>
    <w:rsid w:val="007904A7"/>
    <w:rsid w:val="00790555"/>
    <w:rsid w:val="00790AF9"/>
    <w:rsid w:val="00790B5A"/>
    <w:rsid w:val="00790BBC"/>
    <w:rsid w:val="00790E87"/>
    <w:rsid w:val="0079107D"/>
    <w:rsid w:val="0079119D"/>
    <w:rsid w:val="007912CB"/>
    <w:rsid w:val="0079133E"/>
    <w:rsid w:val="0079144C"/>
    <w:rsid w:val="00791506"/>
    <w:rsid w:val="007915E6"/>
    <w:rsid w:val="007915EC"/>
    <w:rsid w:val="00791791"/>
    <w:rsid w:val="007918F2"/>
    <w:rsid w:val="00791969"/>
    <w:rsid w:val="00791978"/>
    <w:rsid w:val="00791981"/>
    <w:rsid w:val="00791A83"/>
    <w:rsid w:val="00791D71"/>
    <w:rsid w:val="00791DB5"/>
    <w:rsid w:val="00791E2E"/>
    <w:rsid w:val="00791F07"/>
    <w:rsid w:val="00791F2F"/>
    <w:rsid w:val="00791F50"/>
    <w:rsid w:val="00791F51"/>
    <w:rsid w:val="00791F66"/>
    <w:rsid w:val="00791FA6"/>
    <w:rsid w:val="0079203E"/>
    <w:rsid w:val="00792169"/>
    <w:rsid w:val="0079222A"/>
    <w:rsid w:val="0079233C"/>
    <w:rsid w:val="0079291A"/>
    <w:rsid w:val="00792952"/>
    <w:rsid w:val="00792958"/>
    <w:rsid w:val="00792B81"/>
    <w:rsid w:val="00792D61"/>
    <w:rsid w:val="00792F4F"/>
    <w:rsid w:val="00792FA7"/>
    <w:rsid w:val="00792FE6"/>
    <w:rsid w:val="0079303F"/>
    <w:rsid w:val="007930F1"/>
    <w:rsid w:val="00793208"/>
    <w:rsid w:val="0079332D"/>
    <w:rsid w:val="0079334E"/>
    <w:rsid w:val="007933CB"/>
    <w:rsid w:val="007934C8"/>
    <w:rsid w:val="007935C6"/>
    <w:rsid w:val="00793784"/>
    <w:rsid w:val="0079379D"/>
    <w:rsid w:val="007939AC"/>
    <w:rsid w:val="00793B95"/>
    <w:rsid w:val="00793C41"/>
    <w:rsid w:val="00793EE7"/>
    <w:rsid w:val="00793F47"/>
    <w:rsid w:val="00793FBF"/>
    <w:rsid w:val="007942AC"/>
    <w:rsid w:val="0079445A"/>
    <w:rsid w:val="00794906"/>
    <w:rsid w:val="00794A4C"/>
    <w:rsid w:val="00794AA4"/>
    <w:rsid w:val="00794AF7"/>
    <w:rsid w:val="00794C1A"/>
    <w:rsid w:val="00794C85"/>
    <w:rsid w:val="00794EBB"/>
    <w:rsid w:val="00795052"/>
    <w:rsid w:val="00795074"/>
    <w:rsid w:val="0079507E"/>
    <w:rsid w:val="0079507F"/>
    <w:rsid w:val="0079526D"/>
    <w:rsid w:val="0079546E"/>
    <w:rsid w:val="00795581"/>
    <w:rsid w:val="0079558E"/>
    <w:rsid w:val="00795594"/>
    <w:rsid w:val="007955DF"/>
    <w:rsid w:val="007956C1"/>
    <w:rsid w:val="007956DC"/>
    <w:rsid w:val="00795701"/>
    <w:rsid w:val="00795707"/>
    <w:rsid w:val="007957F2"/>
    <w:rsid w:val="00795994"/>
    <w:rsid w:val="00795B3C"/>
    <w:rsid w:val="00795C7D"/>
    <w:rsid w:val="00795D9D"/>
    <w:rsid w:val="00795FF3"/>
    <w:rsid w:val="0079607D"/>
    <w:rsid w:val="007960B1"/>
    <w:rsid w:val="007961DB"/>
    <w:rsid w:val="007963E3"/>
    <w:rsid w:val="00796456"/>
    <w:rsid w:val="007964DA"/>
    <w:rsid w:val="00796651"/>
    <w:rsid w:val="0079673B"/>
    <w:rsid w:val="00796767"/>
    <w:rsid w:val="0079676B"/>
    <w:rsid w:val="00796A2B"/>
    <w:rsid w:val="00796A48"/>
    <w:rsid w:val="00796A51"/>
    <w:rsid w:val="00796A52"/>
    <w:rsid w:val="00796A6E"/>
    <w:rsid w:val="00796ABC"/>
    <w:rsid w:val="00796ABD"/>
    <w:rsid w:val="00796CA0"/>
    <w:rsid w:val="00796D09"/>
    <w:rsid w:val="00796D3A"/>
    <w:rsid w:val="00796D63"/>
    <w:rsid w:val="00796E33"/>
    <w:rsid w:val="00796E6D"/>
    <w:rsid w:val="00796E8B"/>
    <w:rsid w:val="00796ED3"/>
    <w:rsid w:val="0079700E"/>
    <w:rsid w:val="007971EC"/>
    <w:rsid w:val="00797293"/>
    <w:rsid w:val="00797314"/>
    <w:rsid w:val="00797340"/>
    <w:rsid w:val="0079737E"/>
    <w:rsid w:val="007973D7"/>
    <w:rsid w:val="007973FC"/>
    <w:rsid w:val="00797966"/>
    <w:rsid w:val="007979DB"/>
    <w:rsid w:val="00797AA6"/>
    <w:rsid w:val="00797B16"/>
    <w:rsid w:val="00797D5E"/>
    <w:rsid w:val="00797F3E"/>
    <w:rsid w:val="00797FC8"/>
    <w:rsid w:val="0079C37D"/>
    <w:rsid w:val="007A0249"/>
    <w:rsid w:val="007A0276"/>
    <w:rsid w:val="007A0375"/>
    <w:rsid w:val="007A0387"/>
    <w:rsid w:val="007A0587"/>
    <w:rsid w:val="007A0806"/>
    <w:rsid w:val="007A0EBE"/>
    <w:rsid w:val="007A1226"/>
    <w:rsid w:val="007A135B"/>
    <w:rsid w:val="007A1372"/>
    <w:rsid w:val="007A1402"/>
    <w:rsid w:val="007A144D"/>
    <w:rsid w:val="007A14AC"/>
    <w:rsid w:val="007A15DE"/>
    <w:rsid w:val="007A16DF"/>
    <w:rsid w:val="007A170F"/>
    <w:rsid w:val="007A17F9"/>
    <w:rsid w:val="007A1ACA"/>
    <w:rsid w:val="007A1AFF"/>
    <w:rsid w:val="007A1CB1"/>
    <w:rsid w:val="007A1CD7"/>
    <w:rsid w:val="007A1CDE"/>
    <w:rsid w:val="007A1D06"/>
    <w:rsid w:val="007A1D79"/>
    <w:rsid w:val="007A1E6C"/>
    <w:rsid w:val="007A1F55"/>
    <w:rsid w:val="007A1FA3"/>
    <w:rsid w:val="007A1FC5"/>
    <w:rsid w:val="007A2198"/>
    <w:rsid w:val="007A22C8"/>
    <w:rsid w:val="007A2302"/>
    <w:rsid w:val="007A25A4"/>
    <w:rsid w:val="007A25CA"/>
    <w:rsid w:val="007A2951"/>
    <w:rsid w:val="007A2A17"/>
    <w:rsid w:val="007A2D2C"/>
    <w:rsid w:val="007A2DB7"/>
    <w:rsid w:val="007A2E89"/>
    <w:rsid w:val="007A2F8C"/>
    <w:rsid w:val="007A300C"/>
    <w:rsid w:val="007A3019"/>
    <w:rsid w:val="007A31E6"/>
    <w:rsid w:val="007A3220"/>
    <w:rsid w:val="007A3668"/>
    <w:rsid w:val="007A3708"/>
    <w:rsid w:val="007A3843"/>
    <w:rsid w:val="007A3954"/>
    <w:rsid w:val="007A397E"/>
    <w:rsid w:val="007A3BAE"/>
    <w:rsid w:val="007A3C3D"/>
    <w:rsid w:val="007A3E8D"/>
    <w:rsid w:val="007A4032"/>
    <w:rsid w:val="007A40D9"/>
    <w:rsid w:val="007A41D0"/>
    <w:rsid w:val="007A42A5"/>
    <w:rsid w:val="007A4783"/>
    <w:rsid w:val="007A4878"/>
    <w:rsid w:val="007A4C9D"/>
    <w:rsid w:val="007A4D65"/>
    <w:rsid w:val="007A4D94"/>
    <w:rsid w:val="007A4FF2"/>
    <w:rsid w:val="007A534F"/>
    <w:rsid w:val="007A556E"/>
    <w:rsid w:val="007A594B"/>
    <w:rsid w:val="007A5C35"/>
    <w:rsid w:val="007A5D0C"/>
    <w:rsid w:val="007A5F21"/>
    <w:rsid w:val="007A5F7A"/>
    <w:rsid w:val="007A5F7C"/>
    <w:rsid w:val="007A5F8E"/>
    <w:rsid w:val="007A6009"/>
    <w:rsid w:val="007A613D"/>
    <w:rsid w:val="007A6183"/>
    <w:rsid w:val="007A65C4"/>
    <w:rsid w:val="007A66E0"/>
    <w:rsid w:val="007A6713"/>
    <w:rsid w:val="007A67C2"/>
    <w:rsid w:val="007A6A6F"/>
    <w:rsid w:val="007A6C3C"/>
    <w:rsid w:val="007A6CA9"/>
    <w:rsid w:val="007A6CC3"/>
    <w:rsid w:val="007A6EDC"/>
    <w:rsid w:val="007A6FC0"/>
    <w:rsid w:val="007A719C"/>
    <w:rsid w:val="007A71A9"/>
    <w:rsid w:val="007A7276"/>
    <w:rsid w:val="007A73A9"/>
    <w:rsid w:val="007A7507"/>
    <w:rsid w:val="007A75D8"/>
    <w:rsid w:val="007A761A"/>
    <w:rsid w:val="007A769E"/>
    <w:rsid w:val="007A785E"/>
    <w:rsid w:val="007A785F"/>
    <w:rsid w:val="007A7968"/>
    <w:rsid w:val="007A7A80"/>
    <w:rsid w:val="007A7B2E"/>
    <w:rsid w:val="007A7BBE"/>
    <w:rsid w:val="007A7C20"/>
    <w:rsid w:val="007A7E3C"/>
    <w:rsid w:val="007A7F3F"/>
    <w:rsid w:val="007B0052"/>
    <w:rsid w:val="007B0124"/>
    <w:rsid w:val="007B0508"/>
    <w:rsid w:val="007B0665"/>
    <w:rsid w:val="007B0684"/>
    <w:rsid w:val="007B06EB"/>
    <w:rsid w:val="007B0833"/>
    <w:rsid w:val="007B08B0"/>
    <w:rsid w:val="007B090F"/>
    <w:rsid w:val="007B0A49"/>
    <w:rsid w:val="007B0A66"/>
    <w:rsid w:val="007B0B4D"/>
    <w:rsid w:val="007B0D08"/>
    <w:rsid w:val="007B0D33"/>
    <w:rsid w:val="007B0D90"/>
    <w:rsid w:val="007B0FE3"/>
    <w:rsid w:val="007B109F"/>
    <w:rsid w:val="007B10F3"/>
    <w:rsid w:val="007B13FC"/>
    <w:rsid w:val="007B1431"/>
    <w:rsid w:val="007B146B"/>
    <w:rsid w:val="007B158E"/>
    <w:rsid w:val="007B15B6"/>
    <w:rsid w:val="007B1641"/>
    <w:rsid w:val="007B164F"/>
    <w:rsid w:val="007B1698"/>
    <w:rsid w:val="007B17A9"/>
    <w:rsid w:val="007B17F0"/>
    <w:rsid w:val="007B18B6"/>
    <w:rsid w:val="007B1937"/>
    <w:rsid w:val="007B19F8"/>
    <w:rsid w:val="007B1BF0"/>
    <w:rsid w:val="007B1C99"/>
    <w:rsid w:val="007B1DC6"/>
    <w:rsid w:val="007B2005"/>
    <w:rsid w:val="007B20D3"/>
    <w:rsid w:val="007B21C1"/>
    <w:rsid w:val="007B226B"/>
    <w:rsid w:val="007B255F"/>
    <w:rsid w:val="007B25BD"/>
    <w:rsid w:val="007B2642"/>
    <w:rsid w:val="007B2727"/>
    <w:rsid w:val="007B2A13"/>
    <w:rsid w:val="007B2B27"/>
    <w:rsid w:val="007B2D19"/>
    <w:rsid w:val="007B2D5A"/>
    <w:rsid w:val="007B3147"/>
    <w:rsid w:val="007B31EC"/>
    <w:rsid w:val="007B33CC"/>
    <w:rsid w:val="007B33E9"/>
    <w:rsid w:val="007B3490"/>
    <w:rsid w:val="007B3498"/>
    <w:rsid w:val="007B3544"/>
    <w:rsid w:val="007B3812"/>
    <w:rsid w:val="007B3933"/>
    <w:rsid w:val="007B3A8E"/>
    <w:rsid w:val="007B3BEA"/>
    <w:rsid w:val="007B3C00"/>
    <w:rsid w:val="007B3C17"/>
    <w:rsid w:val="007B3C44"/>
    <w:rsid w:val="007B3C82"/>
    <w:rsid w:val="007B3D5F"/>
    <w:rsid w:val="007B3D99"/>
    <w:rsid w:val="007B3DAD"/>
    <w:rsid w:val="007B3DCB"/>
    <w:rsid w:val="007B3DD1"/>
    <w:rsid w:val="007B3EBB"/>
    <w:rsid w:val="007B3F65"/>
    <w:rsid w:val="007B4020"/>
    <w:rsid w:val="007B4191"/>
    <w:rsid w:val="007B4233"/>
    <w:rsid w:val="007B4493"/>
    <w:rsid w:val="007B45C5"/>
    <w:rsid w:val="007B4638"/>
    <w:rsid w:val="007B46A4"/>
    <w:rsid w:val="007B46D2"/>
    <w:rsid w:val="007B470B"/>
    <w:rsid w:val="007B4942"/>
    <w:rsid w:val="007B497C"/>
    <w:rsid w:val="007B4981"/>
    <w:rsid w:val="007B49EB"/>
    <w:rsid w:val="007B4A5E"/>
    <w:rsid w:val="007B4CFA"/>
    <w:rsid w:val="007B4D31"/>
    <w:rsid w:val="007B4DE0"/>
    <w:rsid w:val="007B4EE5"/>
    <w:rsid w:val="007B4FAB"/>
    <w:rsid w:val="007B4FF6"/>
    <w:rsid w:val="007B501C"/>
    <w:rsid w:val="007B5120"/>
    <w:rsid w:val="007B5147"/>
    <w:rsid w:val="007B51E6"/>
    <w:rsid w:val="007B525A"/>
    <w:rsid w:val="007B525E"/>
    <w:rsid w:val="007B540E"/>
    <w:rsid w:val="007B5442"/>
    <w:rsid w:val="007B55B7"/>
    <w:rsid w:val="007B56B7"/>
    <w:rsid w:val="007B575E"/>
    <w:rsid w:val="007B57A7"/>
    <w:rsid w:val="007B5906"/>
    <w:rsid w:val="007B59BD"/>
    <w:rsid w:val="007B5D18"/>
    <w:rsid w:val="007B5D2C"/>
    <w:rsid w:val="007B5FE9"/>
    <w:rsid w:val="007B600C"/>
    <w:rsid w:val="007B6043"/>
    <w:rsid w:val="007B6145"/>
    <w:rsid w:val="007B6403"/>
    <w:rsid w:val="007B657C"/>
    <w:rsid w:val="007B6628"/>
    <w:rsid w:val="007B66BF"/>
    <w:rsid w:val="007B685E"/>
    <w:rsid w:val="007B6869"/>
    <w:rsid w:val="007B69DA"/>
    <w:rsid w:val="007B6A0E"/>
    <w:rsid w:val="007B6AAB"/>
    <w:rsid w:val="007B6BEE"/>
    <w:rsid w:val="007B6D0E"/>
    <w:rsid w:val="007B6E26"/>
    <w:rsid w:val="007B6F33"/>
    <w:rsid w:val="007B6F5A"/>
    <w:rsid w:val="007B70C0"/>
    <w:rsid w:val="007B70EA"/>
    <w:rsid w:val="007B71C0"/>
    <w:rsid w:val="007B7253"/>
    <w:rsid w:val="007B72AF"/>
    <w:rsid w:val="007B74A1"/>
    <w:rsid w:val="007B74F7"/>
    <w:rsid w:val="007B7553"/>
    <w:rsid w:val="007B756E"/>
    <w:rsid w:val="007B758E"/>
    <w:rsid w:val="007B759D"/>
    <w:rsid w:val="007B759E"/>
    <w:rsid w:val="007B7609"/>
    <w:rsid w:val="007B7665"/>
    <w:rsid w:val="007B776F"/>
    <w:rsid w:val="007B77C0"/>
    <w:rsid w:val="007B7956"/>
    <w:rsid w:val="007B7A8C"/>
    <w:rsid w:val="007B7AAA"/>
    <w:rsid w:val="007B7BED"/>
    <w:rsid w:val="007B7C58"/>
    <w:rsid w:val="007B7E01"/>
    <w:rsid w:val="007B7E27"/>
    <w:rsid w:val="007B7EEB"/>
    <w:rsid w:val="007B7F33"/>
    <w:rsid w:val="007C0095"/>
    <w:rsid w:val="007C0098"/>
    <w:rsid w:val="007C027A"/>
    <w:rsid w:val="007C0326"/>
    <w:rsid w:val="007C050F"/>
    <w:rsid w:val="007C0684"/>
    <w:rsid w:val="007C09CD"/>
    <w:rsid w:val="007C0A43"/>
    <w:rsid w:val="007C0B16"/>
    <w:rsid w:val="007C0B5D"/>
    <w:rsid w:val="007C0D1F"/>
    <w:rsid w:val="007C0DD5"/>
    <w:rsid w:val="007C0DDD"/>
    <w:rsid w:val="007C0EDD"/>
    <w:rsid w:val="007C0F55"/>
    <w:rsid w:val="007C1043"/>
    <w:rsid w:val="007C128B"/>
    <w:rsid w:val="007C1408"/>
    <w:rsid w:val="007C1495"/>
    <w:rsid w:val="007C1552"/>
    <w:rsid w:val="007C1592"/>
    <w:rsid w:val="007C187D"/>
    <w:rsid w:val="007C189E"/>
    <w:rsid w:val="007C18DC"/>
    <w:rsid w:val="007C1A1F"/>
    <w:rsid w:val="007C1DE2"/>
    <w:rsid w:val="007C1E4C"/>
    <w:rsid w:val="007C1E9F"/>
    <w:rsid w:val="007C1F53"/>
    <w:rsid w:val="007C1F5C"/>
    <w:rsid w:val="007C200E"/>
    <w:rsid w:val="007C216C"/>
    <w:rsid w:val="007C2176"/>
    <w:rsid w:val="007C220D"/>
    <w:rsid w:val="007C25E0"/>
    <w:rsid w:val="007C281B"/>
    <w:rsid w:val="007C2B4F"/>
    <w:rsid w:val="007C2BAC"/>
    <w:rsid w:val="007C2DE7"/>
    <w:rsid w:val="007C2ED1"/>
    <w:rsid w:val="007C2EFD"/>
    <w:rsid w:val="007C2F3D"/>
    <w:rsid w:val="007C302B"/>
    <w:rsid w:val="007C3055"/>
    <w:rsid w:val="007C30A6"/>
    <w:rsid w:val="007C30D1"/>
    <w:rsid w:val="007C3119"/>
    <w:rsid w:val="007C320E"/>
    <w:rsid w:val="007C33D0"/>
    <w:rsid w:val="007C346F"/>
    <w:rsid w:val="007C34A9"/>
    <w:rsid w:val="007C34AB"/>
    <w:rsid w:val="007C37AC"/>
    <w:rsid w:val="007C3A4E"/>
    <w:rsid w:val="007C3AFB"/>
    <w:rsid w:val="007C3B14"/>
    <w:rsid w:val="007C3B40"/>
    <w:rsid w:val="007C3B5D"/>
    <w:rsid w:val="007C3BF0"/>
    <w:rsid w:val="007C3C72"/>
    <w:rsid w:val="007C3CAC"/>
    <w:rsid w:val="007C3E2C"/>
    <w:rsid w:val="007C3F72"/>
    <w:rsid w:val="007C3FBE"/>
    <w:rsid w:val="007C4114"/>
    <w:rsid w:val="007C41D7"/>
    <w:rsid w:val="007C41F2"/>
    <w:rsid w:val="007C454F"/>
    <w:rsid w:val="007C4573"/>
    <w:rsid w:val="007C45A6"/>
    <w:rsid w:val="007C47E1"/>
    <w:rsid w:val="007C47F0"/>
    <w:rsid w:val="007C4858"/>
    <w:rsid w:val="007C4A3D"/>
    <w:rsid w:val="007C4AD7"/>
    <w:rsid w:val="007C4CE7"/>
    <w:rsid w:val="007C506D"/>
    <w:rsid w:val="007C5124"/>
    <w:rsid w:val="007C512C"/>
    <w:rsid w:val="007C5154"/>
    <w:rsid w:val="007C515D"/>
    <w:rsid w:val="007C51A8"/>
    <w:rsid w:val="007C51C0"/>
    <w:rsid w:val="007C5251"/>
    <w:rsid w:val="007C53D1"/>
    <w:rsid w:val="007C5564"/>
    <w:rsid w:val="007C56CA"/>
    <w:rsid w:val="007C5729"/>
    <w:rsid w:val="007C5764"/>
    <w:rsid w:val="007C57DD"/>
    <w:rsid w:val="007C5834"/>
    <w:rsid w:val="007C5AD4"/>
    <w:rsid w:val="007C5B2F"/>
    <w:rsid w:val="007C5BBF"/>
    <w:rsid w:val="007C5E56"/>
    <w:rsid w:val="007C5ECE"/>
    <w:rsid w:val="007C5EFF"/>
    <w:rsid w:val="007C6025"/>
    <w:rsid w:val="007C602D"/>
    <w:rsid w:val="007C60A1"/>
    <w:rsid w:val="007C63CF"/>
    <w:rsid w:val="007C646E"/>
    <w:rsid w:val="007C660D"/>
    <w:rsid w:val="007C66CA"/>
    <w:rsid w:val="007C6836"/>
    <w:rsid w:val="007C68A7"/>
    <w:rsid w:val="007C6AFB"/>
    <w:rsid w:val="007C6C16"/>
    <w:rsid w:val="007C6CA3"/>
    <w:rsid w:val="007C6DBA"/>
    <w:rsid w:val="007C6E0E"/>
    <w:rsid w:val="007C705D"/>
    <w:rsid w:val="007C7271"/>
    <w:rsid w:val="007C72A7"/>
    <w:rsid w:val="007C7387"/>
    <w:rsid w:val="007C7489"/>
    <w:rsid w:val="007C748D"/>
    <w:rsid w:val="007C74B4"/>
    <w:rsid w:val="007C75BB"/>
    <w:rsid w:val="007C75E8"/>
    <w:rsid w:val="007C78F5"/>
    <w:rsid w:val="007C79AC"/>
    <w:rsid w:val="007C7B96"/>
    <w:rsid w:val="007C7C06"/>
    <w:rsid w:val="007C7E5C"/>
    <w:rsid w:val="007C7F87"/>
    <w:rsid w:val="007D007D"/>
    <w:rsid w:val="007D00DB"/>
    <w:rsid w:val="007D01B9"/>
    <w:rsid w:val="007D04F2"/>
    <w:rsid w:val="007D0597"/>
    <w:rsid w:val="007D066A"/>
    <w:rsid w:val="007D075D"/>
    <w:rsid w:val="007D0917"/>
    <w:rsid w:val="007D09C4"/>
    <w:rsid w:val="007D0CEC"/>
    <w:rsid w:val="007D0E17"/>
    <w:rsid w:val="007D1082"/>
    <w:rsid w:val="007D11E3"/>
    <w:rsid w:val="007D152E"/>
    <w:rsid w:val="007D1621"/>
    <w:rsid w:val="007D1653"/>
    <w:rsid w:val="007D165B"/>
    <w:rsid w:val="007D16A6"/>
    <w:rsid w:val="007D16DF"/>
    <w:rsid w:val="007D1786"/>
    <w:rsid w:val="007D17DB"/>
    <w:rsid w:val="007D1960"/>
    <w:rsid w:val="007D1AEE"/>
    <w:rsid w:val="007D1B03"/>
    <w:rsid w:val="007D1CBC"/>
    <w:rsid w:val="007D1DB1"/>
    <w:rsid w:val="007D212A"/>
    <w:rsid w:val="007D22A9"/>
    <w:rsid w:val="007D22F3"/>
    <w:rsid w:val="007D23F4"/>
    <w:rsid w:val="007D251E"/>
    <w:rsid w:val="007D25BD"/>
    <w:rsid w:val="007D26A4"/>
    <w:rsid w:val="007D2815"/>
    <w:rsid w:val="007D28BB"/>
    <w:rsid w:val="007D2910"/>
    <w:rsid w:val="007D2926"/>
    <w:rsid w:val="007D2942"/>
    <w:rsid w:val="007D29BB"/>
    <w:rsid w:val="007D2B7C"/>
    <w:rsid w:val="007D2BD0"/>
    <w:rsid w:val="007D2EDB"/>
    <w:rsid w:val="007D2F0A"/>
    <w:rsid w:val="007D2F0B"/>
    <w:rsid w:val="007D31C8"/>
    <w:rsid w:val="007D31E0"/>
    <w:rsid w:val="007D32CB"/>
    <w:rsid w:val="007D3442"/>
    <w:rsid w:val="007D35EC"/>
    <w:rsid w:val="007D3619"/>
    <w:rsid w:val="007D39B1"/>
    <w:rsid w:val="007D3A2E"/>
    <w:rsid w:val="007D3CA2"/>
    <w:rsid w:val="007D3D46"/>
    <w:rsid w:val="007D3DA5"/>
    <w:rsid w:val="007D3E4B"/>
    <w:rsid w:val="007D4067"/>
    <w:rsid w:val="007D419E"/>
    <w:rsid w:val="007D41C6"/>
    <w:rsid w:val="007D42D4"/>
    <w:rsid w:val="007D43C3"/>
    <w:rsid w:val="007D43C8"/>
    <w:rsid w:val="007D4411"/>
    <w:rsid w:val="007D46F1"/>
    <w:rsid w:val="007D4748"/>
    <w:rsid w:val="007D479F"/>
    <w:rsid w:val="007D4A8B"/>
    <w:rsid w:val="007D4B11"/>
    <w:rsid w:val="007D4B36"/>
    <w:rsid w:val="007D4B73"/>
    <w:rsid w:val="007D4B8B"/>
    <w:rsid w:val="007D4BFB"/>
    <w:rsid w:val="007D4D11"/>
    <w:rsid w:val="007D4D23"/>
    <w:rsid w:val="007D4D9A"/>
    <w:rsid w:val="007D5153"/>
    <w:rsid w:val="007D51E3"/>
    <w:rsid w:val="007D5245"/>
    <w:rsid w:val="007D561A"/>
    <w:rsid w:val="007D56F4"/>
    <w:rsid w:val="007D5711"/>
    <w:rsid w:val="007D572E"/>
    <w:rsid w:val="007D5772"/>
    <w:rsid w:val="007D5954"/>
    <w:rsid w:val="007D59CC"/>
    <w:rsid w:val="007D5B5D"/>
    <w:rsid w:val="007D5BBF"/>
    <w:rsid w:val="007D5BF1"/>
    <w:rsid w:val="007D5C6E"/>
    <w:rsid w:val="007D5C85"/>
    <w:rsid w:val="007D5DA5"/>
    <w:rsid w:val="007D5DB0"/>
    <w:rsid w:val="007D5E28"/>
    <w:rsid w:val="007D6020"/>
    <w:rsid w:val="007D608A"/>
    <w:rsid w:val="007D612D"/>
    <w:rsid w:val="007D613E"/>
    <w:rsid w:val="007D62DD"/>
    <w:rsid w:val="007D63A4"/>
    <w:rsid w:val="007D63EA"/>
    <w:rsid w:val="007D6591"/>
    <w:rsid w:val="007D66EB"/>
    <w:rsid w:val="007D676D"/>
    <w:rsid w:val="007D6878"/>
    <w:rsid w:val="007D6A69"/>
    <w:rsid w:val="007D6ACA"/>
    <w:rsid w:val="007D6B7F"/>
    <w:rsid w:val="007D6BBB"/>
    <w:rsid w:val="007D6BCE"/>
    <w:rsid w:val="007D6C86"/>
    <w:rsid w:val="007D6D2E"/>
    <w:rsid w:val="007D6D4D"/>
    <w:rsid w:val="007D6F2D"/>
    <w:rsid w:val="007D6FB5"/>
    <w:rsid w:val="007D7212"/>
    <w:rsid w:val="007D7363"/>
    <w:rsid w:val="007D737A"/>
    <w:rsid w:val="007D7629"/>
    <w:rsid w:val="007D76BA"/>
    <w:rsid w:val="007D7732"/>
    <w:rsid w:val="007D77B9"/>
    <w:rsid w:val="007D7938"/>
    <w:rsid w:val="007D7943"/>
    <w:rsid w:val="007D7AE6"/>
    <w:rsid w:val="007D7E04"/>
    <w:rsid w:val="007D7E28"/>
    <w:rsid w:val="007D7EFF"/>
    <w:rsid w:val="007D7F65"/>
    <w:rsid w:val="007E003D"/>
    <w:rsid w:val="007E0102"/>
    <w:rsid w:val="007E0105"/>
    <w:rsid w:val="007E0253"/>
    <w:rsid w:val="007E02C9"/>
    <w:rsid w:val="007E02DD"/>
    <w:rsid w:val="007E03F1"/>
    <w:rsid w:val="007E042C"/>
    <w:rsid w:val="007E0475"/>
    <w:rsid w:val="007E050C"/>
    <w:rsid w:val="007E0585"/>
    <w:rsid w:val="007E0612"/>
    <w:rsid w:val="007E0741"/>
    <w:rsid w:val="007E0890"/>
    <w:rsid w:val="007E08CD"/>
    <w:rsid w:val="007E0CB0"/>
    <w:rsid w:val="007E0D9E"/>
    <w:rsid w:val="007E0E0D"/>
    <w:rsid w:val="007E1048"/>
    <w:rsid w:val="007E11AD"/>
    <w:rsid w:val="007E1286"/>
    <w:rsid w:val="007E1319"/>
    <w:rsid w:val="007E1332"/>
    <w:rsid w:val="007E1444"/>
    <w:rsid w:val="007E14B2"/>
    <w:rsid w:val="007E1618"/>
    <w:rsid w:val="007E1666"/>
    <w:rsid w:val="007E16D6"/>
    <w:rsid w:val="007E16FB"/>
    <w:rsid w:val="007E1939"/>
    <w:rsid w:val="007E1969"/>
    <w:rsid w:val="007E1986"/>
    <w:rsid w:val="007E1BFF"/>
    <w:rsid w:val="007E1D60"/>
    <w:rsid w:val="007E1E0E"/>
    <w:rsid w:val="007E1E6B"/>
    <w:rsid w:val="007E1FF8"/>
    <w:rsid w:val="007E224B"/>
    <w:rsid w:val="007E2285"/>
    <w:rsid w:val="007E240A"/>
    <w:rsid w:val="007E2708"/>
    <w:rsid w:val="007E2849"/>
    <w:rsid w:val="007E284B"/>
    <w:rsid w:val="007E2C47"/>
    <w:rsid w:val="007E2CCA"/>
    <w:rsid w:val="007E2D1B"/>
    <w:rsid w:val="007E2E1C"/>
    <w:rsid w:val="007E2EB0"/>
    <w:rsid w:val="007E2FDB"/>
    <w:rsid w:val="007E3061"/>
    <w:rsid w:val="007E30AE"/>
    <w:rsid w:val="007E3117"/>
    <w:rsid w:val="007E31C1"/>
    <w:rsid w:val="007E3239"/>
    <w:rsid w:val="007E3319"/>
    <w:rsid w:val="007E3344"/>
    <w:rsid w:val="007E3427"/>
    <w:rsid w:val="007E343F"/>
    <w:rsid w:val="007E3473"/>
    <w:rsid w:val="007E3491"/>
    <w:rsid w:val="007E351F"/>
    <w:rsid w:val="007E35C1"/>
    <w:rsid w:val="007E3663"/>
    <w:rsid w:val="007E368F"/>
    <w:rsid w:val="007E3794"/>
    <w:rsid w:val="007E37E5"/>
    <w:rsid w:val="007E389A"/>
    <w:rsid w:val="007E38B7"/>
    <w:rsid w:val="007E3968"/>
    <w:rsid w:val="007E3BD9"/>
    <w:rsid w:val="007E3C96"/>
    <w:rsid w:val="007E3DEB"/>
    <w:rsid w:val="007E3E94"/>
    <w:rsid w:val="007E4273"/>
    <w:rsid w:val="007E4278"/>
    <w:rsid w:val="007E4493"/>
    <w:rsid w:val="007E44FD"/>
    <w:rsid w:val="007E45B5"/>
    <w:rsid w:val="007E4693"/>
    <w:rsid w:val="007E483A"/>
    <w:rsid w:val="007E4AAE"/>
    <w:rsid w:val="007E4CAE"/>
    <w:rsid w:val="007E4CDC"/>
    <w:rsid w:val="007E4D44"/>
    <w:rsid w:val="007E4D7F"/>
    <w:rsid w:val="007E4EAE"/>
    <w:rsid w:val="007E4F0E"/>
    <w:rsid w:val="007E4FDA"/>
    <w:rsid w:val="007E5038"/>
    <w:rsid w:val="007E51F0"/>
    <w:rsid w:val="007E532F"/>
    <w:rsid w:val="007E53A1"/>
    <w:rsid w:val="007E5427"/>
    <w:rsid w:val="007E5657"/>
    <w:rsid w:val="007E5AA9"/>
    <w:rsid w:val="007E5AB3"/>
    <w:rsid w:val="007E5B9E"/>
    <w:rsid w:val="007E5CA1"/>
    <w:rsid w:val="007E5DA0"/>
    <w:rsid w:val="007E5E12"/>
    <w:rsid w:val="007E5FFD"/>
    <w:rsid w:val="007E60C1"/>
    <w:rsid w:val="007E61BF"/>
    <w:rsid w:val="007E63CE"/>
    <w:rsid w:val="007E6410"/>
    <w:rsid w:val="007E64AC"/>
    <w:rsid w:val="007E655B"/>
    <w:rsid w:val="007E6662"/>
    <w:rsid w:val="007E6A9A"/>
    <w:rsid w:val="007E6B0A"/>
    <w:rsid w:val="007E6D87"/>
    <w:rsid w:val="007E6DC7"/>
    <w:rsid w:val="007E6F91"/>
    <w:rsid w:val="007E6F93"/>
    <w:rsid w:val="007E6FAB"/>
    <w:rsid w:val="007E6FC1"/>
    <w:rsid w:val="007E7154"/>
    <w:rsid w:val="007E71F8"/>
    <w:rsid w:val="007E733B"/>
    <w:rsid w:val="007E741D"/>
    <w:rsid w:val="007E74B6"/>
    <w:rsid w:val="007E75E4"/>
    <w:rsid w:val="007E761D"/>
    <w:rsid w:val="007E77D4"/>
    <w:rsid w:val="007E788C"/>
    <w:rsid w:val="007E78AD"/>
    <w:rsid w:val="007E78DF"/>
    <w:rsid w:val="007E7A83"/>
    <w:rsid w:val="007E7B2E"/>
    <w:rsid w:val="007E7EE0"/>
    <w:rsid w:val="007E7EFA"/>
    <w:rsid w:val="007E7FC3"/>
    <w:rsid w:val="007F010D"/>
    <w:rsid w:val="007F0148"/>
    <w:rsid w:val="007F01B9"/>
    <w:rsid w:val="007F0538"/>
    <w:rsid w:val="007F05DF"/>
    <w:rsid w:val="007F05EA"/>
    <w:rsid w:val="007F0639"/>
    <w:rsid w:val="007F07A4"/>
    <w:rsid w:val="007F0854"/>
    <w:rsid w:val="007F087C"/>
    <w:rsid w:val="007F09A1"/>
    <w:rsid w:val="007F0D1D"/>
    <w:rsid w:val="007F0FAE"/>
    <w:rsid w:val="007F1094"/>
    <w:rsid w:val="007F113F"/>
    <w:rsid w:val="007F11C6"/>
    <w:rsid w:val="007F1471"/>
    <w:rsid w:val="007F14A9"/>
    <w:rsid w:val="007F15DC"/>
    <w:rsid w:val="007F191B"/>
    <w:rsid w:val="007F1E36"/>
    <w:rsid w:val="007F1ECC"/>
    <w:rsid w:val="007F2004"/>
    <w:rsid w:val="007F217F"/>
    <w:rsid w:val="007F2355"/>
    <w:rsid w:val="007F23E1"/>
    <w:rsid w:val="007F2517"/>
    <w:rsid w:val="007F274E"/>
    <w:rsid w:val="007F276E"/>
    <w:rsid w:val="007F2A03"/>
    <w:rsid w:val="007F2A73"/>
    <w:rsid w:val="007F2AC4"/>
    <w:rsid w:val="007F2AD3"/>
    <w:rsid w:val="007F2BB1"/>
    <w:rsid w:val="007F2D40"/>
    <w:rsid w:val="007F2D64"/>
    <w:rsid w:val="007F2DD1"/>
    <w:rsid w:val="007F2E55"/>
    <w:rsid w:val="007F2EBE"/>
    <w:rsid w:val="007F2F08"/>
    <w:rsid w:val="007F2F1D"/>
    <w:rsid w:val="007F2F5F"/>
    <w:rsid w:val="007F2F61"/>
    <w:rsid w:val="007F2FFF"/>
    <w:rsid w:val="007F30EA"/>
    <w:rsid w:val="007F30FA"/>
    <w:rsid w:val="007F319F"/>
    <w:rsid w:val="007F31A8"/>
    <w:rsid w:val="007F31FD"/>
    <w:rsid w:val="007F373F"/>
    <w:rsid w:val="007F380D"/>
    <w:rsid w:val="007F39E3"/>
    <w:rsid w:val="007F3A51"/>
    <w:rsid w:val="007F3B4F"/>
    <w:rsid w:val="007F3E3A"/>
    <w:rsid w:val="007F3F78"/>
    <w:rsid w:val="007F4078"/>
    <w:rsid w:val="007F420A"/>
    <w:rsid w:val="007F4289"/>
    <w:rsid w:val="007F42C6"/>
    <w:rsid w:val="007F438A"/>
    <w:rsid w:val="007F43CA"/>
    <w:rsid w:val="007F44B5"/>
    <w:rsid w:val="007F44C6"/>
    <w:rsid w:val="007F44CC"/>
    <w:rsid w:val="007F46B0"/>
    <w:rsid w:val="007F4766"/>
    <w:rsid w:val="007F476F"/>
    <w:rsid w:val="007F47E2"/>
    <w:rsid w:val="007F488F"/>
    <w:rsid w:val="007F48BF"/>
    <w:rsid w:val="007F490F"/>
    <w:rsid w:val="007F498D"/>
    <w:rsid w:val="007F4AA3"/>
    <w:rsid w:val="007F4B1F"/>
    <w:rsid w:val="007F4B9F"/>
    <w:rsid w:val="007F4C9D"/>
    <w:rsid w:val="007F4D4C"/>
    <w:rsid w:val="007F4DD3"/>
    <w:rsid w:val="007F4FF6"/>
    <w:rsid w:val="007F5052"/>
    <w:rsid w:val="007F50C5"/>
    <w:rsid w:val="007F50C8"/>
    <w:rsid w:val="007F50FE"/>
    <w:rsid w:val="007F5178"/>
    <w:rsid w:val="007F5219"/>
    <w:rsid w:val="007F526D"/>
    <w:rsid w:val="007F5310"/>
    <w:rsid w:val="007F5464"/>
    <w:rsid w:val="007F5568"/>
    <w:rsid w:val="007F5677"/>
    <w:rsid w:val="007F5866"/>
    <w:rsid w:val="007F5A61"/>
    <w:rsid w:val="007F5A7B"/>
    <w:rsid w:val="007F5C53"/>
    <w:rsid w:val="007F5D6C"/>
    <w:rsid w:val="007F5DBA"/>
    <w:rsid w:val="007F5E47"/>
    <w:rsid w:val="007F5FC1"/>
    <w:rsid w:val="007F6170"/>
    <w:rsid w:val="007F61C7"/>
    <w:rsid w:val="007F61F0"/>
    <w:rsid w:val="007F63D6"/>
    <w:rsid w:val="007F645C"/>
    <w:rsid w:val="007F6473"/>
    <w:rsid w:val="007F66A2"/>
    <w:rsid w:val="007F672E"/>
    <w:rsid w:val="007F67E7"/>
    <w:rsid w:val="007F6809"/>
    <w:rsid w:val="007F68C2"/>
    <w:rsid w:val="007F68E8"/>
    <w:rsid w:val="007F6ADC"/>
    <w:rsid w:val="007F6C02"/>
    <w:rsid w:val="007F6D48"/>
    <w:rsid w:val="007F6E9B"/>
    <w:rsid w:val="007F6F1E"/>
    <w:rsid w:val="007F6F24"/>
    <w:rsid w:val="007F6FAA"/>
    <w:rsid w:val="007F6FDE"/>
    <w:rsid w:val="007F71F8"/>
    <w:rsid w:val="007F72D0"/>
    <w:rsid w:val="007F7354"/>
    <w:rsid w:val="007F7487"/>
    <w:rsid w:val="007F7513"/>
    <w:rsid w:val="007F7629"/>
    <w:rsid w:val="007F76A1"/>
    <w:rsid w:val="007F76AB"/>
    <w:rsid w:val="007F7839"/>
    <w:rsid w:val="007F7849"/>
    <w:rsid w:val="007F78BF"/>
    <w:rsid w:val="007F7A08"/>
    <w:rsid w:val="007F7C14"/>
    <w:rsid w:val="007F7D6F"/>
    <w:rsid w:val="007F7E34"/>
    <w:rsid w:val="007F7FA1"/>
    <w:rsid w:val="0080011F"/>
    <w:rsid w:val="00800121"/>
    <w:rsid w:val="008002D5"/>
    <w:rsid w:val="0080039E"/>
    <w:rsid w:val="00800409"/>
    <w:rsid w:val="008004FD"/>
    <w:rsid w:val="0080060B"/>
    <w:rsid w:val="0080060F"/>
    <w:rsid w:val="0080064E"/>
    <w:rsid w:val="008007CE"/>
    <w:rsid w:val="008009F2"/>
    <w:rsid w:val="00800A3F"/>
    <w:rsid w:val="00800A52"/>
    <w:rsid w:val="00800CDA"/>
    <w:rsid w:val="00800F6F"/>
    <w:rsid w:val="00800FC9"/>
    <w:rsid w:val="00801142"/>
    <w:rsid w:val="0080117F"/>
    <w:rsid w:val="00801181"/>
    <w:rsid w:val="008012DD"/>
    <w:rsid w:val="00801376"/>
    <w:rsid w:val="008014C3"/>
    <w:rsid w:val="008015E3"/>
    <w:rsid w:val="00801891"/>
    <w:rsid w:val="00801938"/>
    <w:rsid w:val="00801AED"/>
    <w:rsid w:val="00801B21"/>
    <w:rsid w:val="00801EFE"/>
    <w:rsid w:val="00801F59"/>
    <w:rsid w:val="00801FA8"/>
    <w:rsid w:val="00802186"/>
    <w:rsid w:val="00802213"/>
    <w:rsid w:val="008022CA"/>
    <w:rsid w:val="00802556"/>
    <w:rsid w:val="00802671"/>
    <w:rsid w:val="008026F8"/>
    <w:rsid w:val="0080288C"/>
    <w:rsid w:val="00802990"/>
    <w:rsid w:val="008029D3"/>
    <w:rsid w:val="008029EF"/>
    <w:rsid w:val="00802AF8"/>
    <w:rsid w:val="00802BDC"/>
    <w:rsid w:val="00802C0D"/>
    <w:rsid w:val="00802C7B"/>
    <w:rsid w:val="00802E35"/>
    <w:rsid w:val="00802F11"/>
    <w:rsid w:val="008031C0"/>
    <w:rsid w:val="008031D6"/>
    <w:rsid w:val="008031ED"/>
    <w:rsid w:val="0080326B"/>
    <w:rsid w:val="008033EE"/>
    <w:rsid w:val="0080355E"/>
    <w:rsid w:val="00803565"/>
    <w:rsid w:val="0080358A"/>
    <w:rsid w:val="0080362B"/>
    <w:rsid w:val="008036AE"/>
    <w:rsid w:val="00803BAB"/>
    <w:rsid w:val="00803D7D"/>
    <w:rsid w:val="00803DAB"/>
    <w:rsid w:val="00803F0D"/>
    <w:rsid w:val="0080400D"/>
    <w:rsid w:val="00804080"/>
    <w:rsid w:val="008040B1"/>
    <w:rsid w:val="008040EE"/>
    <w:rsid w:val="00804108"/>
    <w:rsid w:val="0080419C"/>
    <w:rsid w:val="008041B6"/>
    <w:rsid w:val="00804464"/>
    <w:rsid w:val="00804573"/>
    <w:rsid w:val="008045CC"/>
    <w:rsid w:val="0080469E"/>
    <w:rsid w:val="008046EC"/>
    <w:rsid w:val="00804717"/>
    <w:rsid w:val="0080492C"/>
    <w:rsid w:val="0080493B"/>
    <w:rsid w:val="008049BA"/>
    <w:rsid w:val="00804A8A"/>
    <w:rsid w:val="00804A91"/>
    <w:rsid w:val="00804A9C"/>
    <w:rsid w:val="00804B17"/>
    <w:rsid w:val="00804C14"/>
    <w:rsid w:val="00804D38"/>
    <w:rsid w:val="00804DA4"/>
    <w:rsid w:val="00804DE7"/>
    <w:rsid w:val="00804E3C"/>
    <w:rsid w:val="00805083"/>
    <w:rsid w:val="0080529A"/>
    <w:rsid w:val="00805347"/>
    <w:rsid w:val="00805577"/>
    <w:rsid w:val="00805671"/>
    <w:rsid w:val="00805687"/>
    <w:rsid w:val="00805CBA"/>
    <w:rsid w:val="00805F0A"/>
    <w:rsid w:val="00805F1C"/>
    <w:rsid w:val="00805F35"/>
    <w:rsid w:val="008060C6"/>
    <w:rsid w:val="00806128"/>
    <w:rsid w:val="00806142"/>
    <w:rsid w:val="0080634B"/>
    <w:rsid w:val="0080639B"/>
    <w:rsid w:val="008064A8"/>
    <w:rsid w:val="00806745"/>
    <w:rsid w:val="008068FA"/>
    <w:rsid w:val="0080691C"/>
    <w:rsid w:val="0080693D"/>
    <w:rsid w:val="00806962"/>
    <w:rsid w:val="008069EB"/>
    <w:rsid w:val="00806BA8"/>
    <w:rsid w:val="00806CDA"/>
    <w:rsid w:val="00806CE3"/>
    <w:rsid w:val="00806FAC"/>
    <w:rsid w:val="00807316"/>
    <w:rsid w:val="008073D6"/>
    <w:rsid w:val="008073DB"/>
    <w:rsid w:val="008076CC"/>
    <w:rsid w:val="00807709"/>
    <w:rsid w:val="00807711"/>
    <w:rsid w:val="00807719"/>
    <w:rsid w:val="0080777B"/>
    <w:rsid w:val="00807806"/>
    <w:rsid w:val="0080780E"/>
    <w:rsid w:val="008079AA"/>
    <w:rsid w:val="00807A42"/>
    <w:rsid w:val="00807BA6"/>
    <w:rsid w:val="00807C14"/>
    <w:rsid w:val="00807DE1"/>
    <w:rsid w:val="00810493"/>
    <w:rsid w:val="008106D3"/>
    <w:rsid w:val="008106FD"/>
    <w:rsid w:val="008108AB"/>
    <w:rsid w:val="00810934"/>
    <w:rsid w:val="00810938"/>
    <w:rsid w:val="008109B3"/>
    <w:rsid w:val="00810A71"/>
    <w:rsid w:val="00810C90"/>
    <w:rsid w:val="00810C95"/>
    <w:rsid w:val="00810D3F"/>
    <w:rsid w:val="00810D79"/>
    <w:rsid w:val="00810DAD"/>
    <w:rsid w:val="0081106D"/>
    <w:rsid w:val="008111E7"/>
    <w:rsid w:val="00811420"/>
    <w:rsid w:val="008115D7"/>
    <w:rsid w:val="008115F8"/>
    <w:rsid w:val="00811652"/>
    <w:rsid w:val="008116D2"/>
    <w:rsid w:val="008116EB"/>
    <w:rsid w:val="008117D1"/>
    <w:rsid w:val="00811806"/>
    <w:rsid w:val="00811847"/>
    <w:rsid w:val="00811A1A"/>
    <w:rsid w:val="00811C21"/>
    <w:rsid w:val="00811C5B"/>
    <w:rsid w:val="00811D4A"/>
    <w:rsid w:val="00811D88"/>
    <w:rsid w:val="00811DFD"/>
    <w:rsid w:val="00811F22"/>
    <w:rsid w:val="00811F25"/>
    <w:rsid w:val="00811F67"/>
    <w:rsid w:val="0081209B"/>
    <w:rsid w:val="008120D9"/>
    <w:rsid w:val="008121D7"/>
    <w:rsid w:val="00812399"/>
    <w:rsid w:val="00812572"/>
    <w:rsid w:val="008125B5"/>
    <w:rsid w:val="00812739"/>
    <w:rsid w:val="00812A8F"/>
    <w:rsid w:val="00812AB0"/>
    <w:rsid w:val="00812B45"/>
    <w:rsid w:val="00812B99"/>
    <w:rsid w:val="00812BCA"/>
    <w:rsid w:val="00812BD5"/>
    <w:rsid w:val="00812C79"/>
    <w:rsid w:val="00812DAA"/>
    <w:rsid w:val="00812EC8"/>
    <w:rsid w:val="00812FF5"/>
    <w:rsid w:val="00813191"/>
    <w:rsid w:val="008131F8"/>
    <w:rsid w:val="008132D1"/>
    <w:rsid w:val="008133BF"/>
    <w:rsid w:val="008135A8"/>
    <w:rsid w:val="0081365B"/>
    <w:rsid w:val="00813871"/>
    <w:rsid w:val="00813893"/>
    <w:rsid w:val="008139D5"/>
    <w:rsid w:val="00813A1C"/>
    <w:rsid w:val="00813AE9"/>
    <w:rsid w:val="00813C7C"/>
    <w:rsid w:val="00813D29"/>
    <w:rsid w:val="0081417A"/>
    <w:rsid w:val="008141D6"/>
    <w:rsid w:val="008141D8"/>
    <w:rsid w:val="008143A7"/>
    <w:rsid w:val="008143B7"/>
    <w:rsid w:val="008143BB"/>
    <w:rsid w:val="00814493"/>
    <w:rsid w:val="008144F4"/>
    <w:rsid w:val="00814631"/>
    <w:rsid w:val="00814B00"/>
    <w:rsid w:val="00814D08"/>
    <w:rsid w:val="00814E61"/>
    <w:rsid w:val="00814E97"/>
    <w:rsid w:val="00814FE3"/>
    <w:rsid w:val="00814FF0"/>
    <w:rsid w:val="00815037"/>
    <w:rsid w:val="0081513F"/>
    <w:rsid w:val="0081514E"/>
    <w:rsid w:val="008152B4"/>
    <w:rsid w:val="0081538F"/>
    <w:rsid w:val="0081539A"/>
    <w:rsid w:val="0081555A"/>
    <w:rsid w:val="00815605"/>
    <w:rsid w:val="008157F6"/>
    <w:rsid w:val="008159CB"/>
    <w:rsid w:val="00815ACD"/>
    <w:rsid w:val="00815B53"/>
    <w:rsid w:val="00815B61"/>
    <w:rsid w:val="00815BEB"/>
    <w:rsid w:val="00815D90"/>
    <w:rsid w:val="00815DA9"/>
    <w:rsid w:val="00815E85"/>
    <w:rsid w:val="00815FF9"/>
    <w:rsid w:val="00816121"/>
    <w:rsid w:val="008164AE"/>
    <w:rsid w:val="00816569"/>
    <w:rsid w:val="0081656C"/>
    <w:rsid w:val="008165C8"/>
    <w:rsid w:val="008165E2"/>
    <w:rsid w:val="0081670C"/>
    <w:rsid w:val="008167A3"/>
    <w:rsid w:val="0081685E"/>
    <w:rsid w:val="008168E3"/>
    <w:rsid w:val="00816AD9"/>
    <w:rsid w:val="00816B20"/>
    <w:rsid w:val="00816BB3"/>
    <w:rsid w:val="00816BBB"/>
    <w:rsid w:val="00816C02"/>
    <w:rsid w:val="00816D4D"/>
    <w:rsid w:val="00816FF8"/>
    <w:rsid w:val="0081711C"/>
    <w:rsid w:val="0081725C"/>
    <w:rsid w:val="00817303"/>
    <w:rsid w:val="00817500"/>
    <w:rsid w:val="008175B7"/>
    <w:rsid w:val="008175CF"/>
    <w:rsid w:val="00817621"/>
    <w:rsid w:val="008178FD"/>
    <w:rsid w:val="00817A02"/>
    <w:rsid w:val="00817AB7"/>
    <w:rsid w:val="00817AEA"/>
    <w:rsid w:val="00817B17"/>
    <w:rsid w:val="00817C1F"/>
    <w:rsid w:val="00817D9D"/>
    <w:rsid w:val="00817DC0"/>
    <w:rsid w:val="00817EAD"/>
    <w:rsid w:val="00820021"/>
    <w:rsid w:val="008201E1"/>
    <w:rsid w:val="00820212"/>
    <w:rsid w:val="0082021D"/>
    <w:rsid w:val="008202CE"/>
    <w:rsid w:val="0082038E"/>
    <w:rsid w:val="008203FF"/>
    <w:rsid w:val="00820401"/>
    <w:rsid w:val="00820410"/>
    <w:rsid w:val="008204FB"/>
    <w:rsid w:val="008205B5"/>
    <w:rsid w:val="0082069F"/>
    <w:rsid w:val="008206E0"/>
    <w:rsid w:val="0082081E"/>
    <w:rsid w:val="008208AF"/>
    <w:rsid w:val="00820966"/>
    <w:rsid w:val="00820992"/>
    <w:rsid w:val="00820D07"/>
    <w:rsid w:val="00820D0C"/>
    <w:rsid w:val="00820F26"/>
    <w:rsid w:val="00820F93"/>
    <w:rsid w:val="00820FA8"/>
    <w:rsid w:val="00821286"/>
    <w:rsid w:val="0082144A"/>
    <w:rsid w:val="0082144B"/>
    <w:rsid w:val="00821548"/>
    <w:rsid w:val="008216EC"/>
    <w:rsid w:val="00821859"/>
    <w:rsid w:val="008218A7"/>
    <w:rsid w:val="00821A01"/>
    <w:rsid w:val="00821C9A"/>
    <w:rsid w:val="00821D08"/>
    <w:rsid w:val="00821ECD"/>
    <w:rsid w:val="00821F0D"/>
    <w:rsid w:val="00822051"/>
    <w:rsid w:val="008220D1"/>
    <w:rsid w:val="008222CD"/>
    <w:rsid w:val="008222D7"/>
    <w:rsid w:val="008223AA"/>
    <w:rsid w:val="00822411"/>
    <w:rsid w:val="00822427"/>
    <w:rsid w:val="00822500"/>
    <w:rsid w:val="00822526"/>
    <w:rsid w:val="00822530"/>
    <w:rsid w:val="008225F2"/>
    <w:rsid w:val="00822703"/>
    <w:rsid w:val="00822802"/>
    <w:rsid w:val="008229C8"/>
    <w:rsid w:val="00822C77"/>
    <w:rsid w:val="00822E5A"/>
    <w:rsid w:val="00822EA3"/>
    <w:rsid w:val="00822F6F"/>
    <w:rsid w:val="00822F85"/>
    <w:rsid w:val="008230D5"/>
    <w:rsid w:val="00823127"/>
    <w:rsid w:val="0082316E"/>
    <w:rsid w:val="008233AD"/>
    <w:rsid w:val="0082341E"/>
    <w:rsid w:val="00823498"/>
    <w:rsid w:val="00823814"/>
    <w:rsid w:val="0082388B"/>
    <w:rsid w:val="00823B17"/>
    <w:rsid w:val="00823B68"/>
    <w:rsid w:val="00823B82"/>
    <w:rsid w:val="00823BBE"/>
    <w:rsid w:val="00823C69"/>
    <w:rsid w:val="00823CA3"/>
    <w:rsid w:val="00823CAE"/>
    <w:rsid w:val="00823CCB"/>
    <w:rsid w:val="00823D1E"/>
    <w:rsid w:val="00823D6B"/>
    <w:rsid w:val="00823F40"/>
    <w:rsid w:val="00823F70"/>
    <w:rsid w:val="008240C0"/>
    <w:rsid w:val="00824185"/>
    <w:rsid w:val="008243A2"/>
    <w:rsid w:val="00824514"/>
    <w:rsid w:val="008246C8"/>
    <w:rsid w:val="00824940"/>
    <w:rsid w:val="0082497B"/>
    <w:rsid w:val="0082497D"/>
    <w:rsid w:val="00824A74"/>
    <w:rsid w:val="00824B3A"/>
    <w:rsid w:val="00824B4C"/>
    <w:rsid w:val="00824D70"/>
    <w:rsid w:val="00824E7E"/>
    <w:rsid w:val="00824EAC"/>
    <w:rsid w:val="00825030"/>
    <w:rsid w:val="008250A5"/>
    <w:rsid w:val="00825162"/>
    <w:rsid w:val="008251C5"/>
    <w:rsid w:val="00825280"/>
    <w:rsid w:val="00825302"/>
    <w:rsid w:val="0082541C"/>
    <w:rsid w:val="00825449"/>
    <w:rsid w:val="0082548F"/>
    <w:rsid w:val="008254B4"/>
    <w:rsid w:val="008259F8"/>
    <w:rsid w:val="00825C5F"/>
    <w:rsid w:val="00825ECC"/>
    <w:rsid w:val="00825F85"/>
    <w:rsid w:val="00825F8C"/>
    <w:rsid w:val="00825FFE"/>
    <w:rsid w:val="0082616A"/>
    <w:rsid w:val="008266C0"/>
    <w:rsid w:val="00826A53"/>
    <w:rsid w:val="00826D34"/>
    <w:rsid w:val="00826DCB"/>
    <w:rsid w:val="00826E85"/>
    <w:rsid w:val="00827056"/>
    <w:rsid w:val="00827143"/>
    <w:rsid w:val="00827261"/>
    <w:rsid w:val="00827354"/>
    <w:rsid w:val="008273A3"/>
    <w:rsid w:val="00827487"/>
    <w:rsid w:val="0082758C"/>
    <w:rsid w:val="008275E4"/>
    <w:rsid w:val="008276EB"/>
    <w:rsid w:val="00827797"/>
    <w:rsid w:val="00827815"/>
    <w:rsid w:val="008278E7"/>
    <w:rsid w:val="008279BF"/>
    <w:rsid w:val="00827A2E"/>
    <w:rsid w:val="00827B4D"/>
    <w:rsid w:val="00827D06"/>
    <w:rsid w:val="00827DEA"/>
    <w:rsid w:val="00830029"/>
    <w:rsid w:val="008301A1"/>
    <w:rsid w:val="008301A3"/>
    <w:rsid w:val="00830297"/>
    <w:rsid w:val="008302AA"/>
    <w:rsid w:val="008302BB"/>
    <w:rsid w:val="008302F0"/>
    <w:rsid w:val="008302F7"/>
    <w:rsid w:val="00830475"/>
    <w:rsid w:val="00830528"/>
    <w:rsid w:val="008305E6"/>
    <w:rsid w:val="00830648"/>
    <w:rsid w:val="00830A4D"/>
    <w:rsid w:val="00830AFA"/>
    <w:rsid w:val="00830C53"/>
    <w:rsid w:val="00830C8A"/>
    <w:rsid w:val="00830EF2"/>
    <w:rsid w:val="0083102E"/>
    <w:rsid w:val="00831129"/>
    <w:rsid w:val="00831153"/>
    <w:rsid w:val="0083131A"/>
    <w:rsid w:val="00831376"/>
    <w:rsid w:val="008315C2"/>
    <w:rsid w:val="008315FA"/>
    <w:rsid w:val="00831724"/>
    <w:rsid w:val="008317FB"/>
    <w:rsid w:val="00831D3E"/>
    <w:rsid w:val="00831D6F"/>
    <w:rsid w:val="00831DBE"/>
    <w:rsid w:val="00831DBF"/>
    <w:rsid w:val="00831E51"/>
    <w:rsid w:val="00831EFB"/>
    <w:rsid w:val="00832155"/>
    <w:rsid w:val="00832387"/>
    <w:rsid w:val="0083266A"/>
    <w:rsid w:val="008328BE"/>
    <w:rsid w:val="00832907"/>
    <w:rsid w:val="008329FD"/>
    <w:rsid w:val="00832B4B"/>
    <w:rsid w:val="00832CA6"/>
    <w:rsid w:val="00832DBA"/>
    <w:rsid w:val="00832DE1"/>
    <w:rsid w:val="00833053"/>
    <w:rsid w:val="00833073"/>
    <w:rsid w:val="008330BC"/>
    <w:rsid w:val="00833146"/>
    <w:rsid w:val="00833158"/>
    <w:rsid w:val="008331E0"/>
    <w:rsid w:val="00833216"/>
    <w:rsid w:val="0083335D"/>
    <w:rsid w:val="0083350E"/>
    <w:rsid w:val="0083353C"/>
    <w:rsid w:val="0083359B"/>
    <w:rsid w:val="008337CB"/>
    <w:rsid w:val="00833809"/>
    <w:rsid w:val="00833944"/>
    <w:rsid w:val="00833956"/>
    <w:rsid w:val="00833A29"/>
    <w:rsid w:val="00833A3D"/>
    <w:rsid w:val="00833A57"/>
    <w:rsid w:val="00833AB1"/>
    <w:rsid w:val="00833B3E"/>
    <w:rsid w:val="00833CA0"/>
    <w:rsid w:val="00833EB7"/>
    <w:rsid w:val="00833F38"/>
    <w:rsid w:val="00834098"/>
    <w:rsid w:val="00834358"/>
    <w:rsid w:val="0083439A"/>
    <w:rsid w:val="008343AB"/>
    <w:rsid w:val="00834475"/>
    <w:rsid w:val="008344B8"/>
    <w:rsid w:val="008346A1"/>
    <w:rsid w:val="00834775"/>
    <w:rsid w:val="00834A71"/>
    <w:rsid w:val="00834B4F"/>
    <w:rsid w:val="00834BEB"/>
    <w:rsid w:val="00834C85"/>
    <w:rsid w:val="00834CC9"/>
    <w:rsid w:val="00834DAE"/>
    <w:rsid w:val="00835032"/>
    <w:rsid w:val="00835063"/>
    <w:rsid w:val="0083508E"/>
    <w:rsid w:val="00835143"/>
    <w:rsid w:val="0083521E"/>
    <w:rsid w:val="008352BA"/>
    <w:rsid w:val="008352DA"/>
    <w:rsid w:val="0083539D"/>
    <w:rsid w:val="008353B9"/>
    <w:rsid w:val="0083571D"/>
    <w:rsid w:val="008357BC"/>
    <w:rsid w:val="00835B41"/>
    <w:rsid w:val="00835BCC"/>
    <w:rsid w:val="00835CF5"/>
    <w:rsid w:val="00835D13"/>
    <w:rsid w:val="00835D24"/>
    <w:rsid w:val="00836026"/>
    <w:rsid w:val="008365F9"/>
    <w:rsid w:val="008366A9"/>
    <w:rsid w:val="00836765"/>
    <w:rsid w:val="00836964"/>
    <w:rsid w:val="00836B5F"/>
    <w:rsid w:val="00836BA7"/>
    <w:rsid w:val="00836E23"/>
    <w:rsid w:val="00836EFA"/>
    <w:rsid w:val="00836F4F"/>
    <w:rsid w:val="008372DE"/>
    <w:rsid w:val="00837301"/>
    <w:rsid w:val="0083749B"/>
    <w:rsid w:val="00837744"/>
    <w:rsid w:val="0083774D"/>
    <w:rsid w:val="008377A8"/>
    <w:rsid w:val="008377F7"/>
    <w:rsid w:val="00837869"/>
    <w:rsid w:val="00837919"/>
    <w:rsid w:val="008379FB"/>
    <w:rsid w:val="00837A55"/>
    <w:rsid w:val="00837B05"/>
    <w:rsid w:val="00837BBA"/>
    <w:rsid w:val="00837C6A"/>
    <w:rsid w:val="00837ECA"/>
    <w:rsid w:val="00840178"/>
    <w:rsid w:val="00840209"/>
    <w:rsid w:val="00840233"/>
    <w:rsid w:val="00840283"/>
    <w:rsid w:val="008403B9"/>
    <w:rsid w:val="00840447"/>
    <w:rsid w:val="00840566"/>
    <w:rsid w:val="0084058E"/>
    <w:rsid w:val="008405CF"/>
    <w:rsid w:val="00840794"/>
    <w:rsid w:val="00840864"/>
    <w:rsid w:val="00840887"/>
    <w:rsid w:val="008409A6"/>
    <w:rsid w:val="00840DA6"/>
    <w:rsid w:val="00840DC4"/>
    <w:rsid w:val="00840DFC"/>
    <w:rsid w:val="00840DFE"/>
    <w:rsid w:val="00840EEE"/>
    <w:rsid w:val="00840F4C"/>
    <w:rsid w:val="00841029"/>
    <w:rsid w:val="00841145"/>
    <w:rsid w:val="008411ED"/>
    <w:rsid w:val="0084124B"/>
    <w:rsid w:val="008412CB"/>
    <w:rsid w:val="008414A3"/>
    <w:rsid w:val="0084156D"/>
    <w:rsid w:val="00841620"/>
    <w:rsid w:val="00841A9A"/>
    <w:rsid w:val="00841B01"/>
    <w:rsid w:val="00841BE3"/>
    <w:rsid w:val="00841C7D"/>
    <w:rsid w:val="00841DCD"/>
    <w:rsid w:val="00841E8E"/>
    <w:rsid w:val="00841FB0"/>
    <w:rsid w:val="00841FBD"/>
    <w:rsid w:val="00841FF8"/>
    <w:rsid w:val="00842100"/>
    <w:rsid w:val="00842220"/>
    <w:rsid w:val="0084235A"/>
    <w:rsid w:val="0084236C"/>
    <w:rsid w:val="00842727"/>
    <w:rsid w:val="008427B7"/>
    <w:rsid w:val="0084290E"/>
    <w:rsid w:val="0084299D"/>
    <w:rsid w:val="00842AA4"/>
    <w:rsid w:val="00842D2F"/>
    <w:rsid w:val="00842D3A"/>
    <w:rsid w:val="00842D67"/>
    <w:rsid w:val="00842E62"/>
    <w:rsid w:val="008430E8"/>
    <w:rsid w:val="008431C1"/>
    <w:rsid w:val="00843240"/>
    <w:rsid w:val="00843360"/>
    <w:rsid w:val="0084338F"/>
    <w:rsid w:val="00843498"/>
    <w:rsid w:val="00843561"/>
    <w:rsid w:val="00843755"/>
    <w:rsid w:val="00843836"/>
    <w:rsid w:val="00843857"/>
    <w:rsid w:val="0084393B"/>
    <w:rsid w:val="0084399F"/>
    <w:rsid w:val="00843B6A"/>
    <w:rsid w:val="00843BD3"/>
    <w:rsid w:val="00843C46"/>
    <w:rsid w:val="00843D91"/>
    <w:rsid w:val="00844014"/>
    <w:rsid w:val="00844042"/>
    <w:rsid w:val="008440D2"/>
    <w:rsid w:val="00844198"/>
    <w:rsid w:val="008441D9"/>
    <w:rsid w:val="00844270"/>
    <w:rsid w:val="0084428D"/>
    <w:rsid w:val="008442D9"/>
    <w:rsid w:val="00844317"/>
    <w:rsid w:val="00844393"/>
    <w:rsid w:val="008443C3"/>
    <w:rsid w:val="008443FB"/>
    <w:rsid w:val="00844535"/>
    <w:rsid w:val="0084465E"/>
    <w:rsid w:val="00844A6A"/>
    <w:rsid w:val="00844B6E"/>
    <w:rsid w:val="00844BCF"/>
    <w:rsid w:val="00844BF7"/>
    <w:rsid w:val="00844CEA"/>
    <w:rsid w:val="00844D22"/>
    <w:rsid w:val="00844DFA"/>
    <w:rsid w:val="00844FC4"/>
    <w:rsid w:val="00844FDD"/>
    <w:rsid w:val="0084506A"/>
    <w:rsid w:val="0084512F"/>
    <w:rsid w:val="008451D9"/>
    <w:rsid w:val="008451F3"/>
    <w:rsid w:val="00845276"/>
    <w:rsid w:val="00845417"/>
    <w:rsid w:val="0084555C"/>
    <w:rsid w:val="008456C9"/>
    <w:rsid w:val="00845904"/>
    <w:rsid w:val="0084598A"/>
    <w:rsid w:val="00845C52"/>
    <w:rsid w:val="00845C82"/>
    <w:rsid w:val="00845CE1"/>
    <w:rsid w:val="00845D9F"/>
    <w:rsid w:val="00845ECA"/>
    <w:rsid w:val="00845F81"/>
    <w:rsid w:val="00845FBE"/>
    <w:rsid w:val="00845FC4"/>
    <w:rsid w:val="0084604A"/>
    <w:rsid w:val="008460B6"/>
    <w:rsid w:val="00846305"/>
    <w:rsid w:val="0084633A"/>
    <w:rsid w:val="008463BB"/>
    <w:rsid w:val="00846414"/>
    <w:rsid w:val="0084642E"/>
    <w:rsid w:val="00846493"/>
    <w:rsid w:val="00846542"/>
    <w:rsid w:val="0084661C"/>
    <w:rsid w:val="008466C0"/>
    <w:rsid w:val="008466E3"/>
    <w:rsid w:val="0084692E"/>
    <w:rsid w:val="00846968"/>
    <w:rsid w:val="00846975"/>
    <w:rsid w:val="00846A6B"/>
    <w:rsid w:val="00846AA4"/>
    <w:rsid w:val="00846AC7"/>
    <w:rsid w:val="00846B6C"/>
    <w:rsid w:val="00846B7A"/>
    <w:rsid w:val="00846D8F"/>
    <w:rsid w:val="00846EBE"/>
    <w:rsid w:val="00846F9B"/>
    <w:rsid w:val="00847128"/>
    <w:rsid w:val="008471F3"/>
    <w:rsid w:val="008472E6"/>
    <w:rsid w:val="00847429"/>
    <w:rsid w:val="008474CF"/>
    <w:rsid w:val="00847635"/>
    <w:rsid w:val="00847670"/>
    <w:rsid w:val="00847727"/>
    <w:rsid w:val="00847837"/>
    <w:rsid w:val="008478AC"/>
    <w:rsid w:val="00847AAF"/>
    <w:rsid w:val="00847C67"/>
    <w:rsid w:val="00847D44"/>
    <w:rsid w:val="00847D67"/>
    <w:rsid w:val="00847DF6"/>
    <w:rsid w:val="0085006C"/>
    <w:rsid w:val="00850285"/>
    <w:rsid w:val="00850351"/>
    <w:rsid w:val="00850392"/>
    <w:rsid w:val="00850470"/>
    <w:rsid w:val="008504D8"/>
    <w:rsid w:val="0085054C"/>
    <w:rsid w:val="008506EF"/>
    <w:rsid w:val="00850809"/>
    <w:rsid w:val="00850A79"/>
    <w:rsid w:val="00850BB5"/>
    <w:rsid w:val="00850BED"/>
    <w:rsid w:val="00850CC4"/>
    <w:rsid w:val="00850DFD"/>
    <w:rsid w:val="00850E5B"/>
    <w:rsid w:val="00850EA2"/>
    <w:rsid w:val="00850EE6"/>
    <w:rsid w:val="00850F8B"/>
    <w:rsid w:val="008510D2"/>
    <w:rsid w:val="00851244"/>
    <w:rsid w:val="008513B1"/>
    <w:rsid w:val="00851567"/>
    <w:rsid w:val="0085162C"/>
    <w:rsid w:val="00851654"/>
    <w:rsid w:val="00851AB9"/>
    <w:rsid w:val="00851C71"/>
    <w:rsid w:val="00851CA6"/>
    <w:rsid w:val="00851DF5"/>
    <w:rsid w:val="00851E4A"/>
    <w:rsid w:val="00851EDF"/>
    <w:rsid w:val="00851F68"/>
    <w:rsid w:val="0085213F"/>
    <w:rsid w:val="00852157"/>
    <w:rsid w:val="00852171"/>
    <w:rsid w:val="008524E4"/>
    <w:rsid w:val="00852599"/>
    <w:rsid w:val="0085288C"/>
    <w:rsid w:val="008528F5"/>
    <w:rsid w:val="00852961"/>
    <w:rsid w:val="0085298E"/>
    <w:rsid w:val="008529D9"/>
    <w:rsid w:val="00852AAF"/>
    <w:rsid w:val="00852C4F"/>
    <w:rsid w:val="00852CD3"/>
    <w:rsid w:val="00852D2B"/>
    <w:rsid w:val="00852D35"/>
    <w:rsid w:val="00852D9A"/>
    <w:rsid w:val="00852DF5"/>
    <w:rsid w:val="00852E9B"/>
    <w:rsid w:val="00853086"/>
    <w:rsid w:val="00853364"/>
    <w:rsid w:val="008533EA"/>
    <w:rsid w:val="008534FB"/>
    <w:rsid w:val="00853577"/>
    <w:rsid w:val="008535D4"/>
    <w:rsid w:val="00853649"/>
    <w:rsid w:val="008538C0"/>
    <w:rsid w:val="00853914"/>
    <w:rsid w:val="00853915"/>
    <w:rsid w:val="00853976"/>
    <w:rsid w:val="008539CB"/>
    <w:rsid w:val="008539F8"/>
    <w:rsid w:val="00853A1F"/>
    <w:rsid w:val="00853B79"/>
    <w:rsid w:val="00853E37"/>
    <w:rsid w:val="00854044"/>
    <w:rsid w:val="00854047"/>
    <w:rsid w:val="008540DA"/>
    <w:rsid w:val="008540FC"/>
    <w:rsid w:val="00854104"/>
    <w:rsid w:val="00854179"/>
    <w:rsid w:val="008541BD"/>
    <w:rsid w:val="00854293"/>
    <w:rsid w:val="008543E8"/>
    <w:rsid w:val="00854480"/>
    <w:rsid w:val="00854727"/>
    <w:rsid w:val="00854A32"/>
    <w:rsid w:val="00854B54"/>
    <w:rsid w:val="00854CA2"/>
    <w:rsid w:val="00854DB0"/>
    <w:rsid w:val="00854EDD"/>
    <w:rsid w:val="00854FFC"/>
    <w:rsid w:val="00855159"/>
    <w:rsid w:val="008554C0"/>
    <w:rsid w:val="0085577B"/>
    <w:rsid w:val="00855991"/>
    <w:rsid w:val="00855ABA"/>
    <w:rsid w:val="00855D14"/>
    <w:rsid w:val="00855D63"/>
    <w:rsid w:val="00855D8D"/>
    <w:rsid w:val="00855DD5"/>
    <w:rsid w:val="00855E0C"/>
    <w:rsid w:val="00856079"/>
    <w:rsid w:val="0085609D"/>
    <w:rsid w:val="008561DA"/>
    <w:rsid w:val="00856249"/>
    <w:rsid w:val="00856436"/>
    <w:rsid w:val="008565A5"/>
    <w:rsid w:val="008569BA"/>
    <w:rsid w:val="008569F6"/>
    <w:rsid w:val="00856AF7"/>
    <w:rsid w:val="00856B1E"/>
    <w:rsid w:val="00856B62"/>
    <w:rsid w:val="00856C92"/>
    <w:rsid w:val="00856D43"/>
    <w:rsid w:val="00856EAA"/>
    <w:rsid w:val="00856EEC"/>
    <w:rsid w:val="00856F1A"/>
    <w:rsid w:val="00856F5A"/>
    <w:rsid w:val="0085709F"/>
    <w:rsid w:val="008570A1"/>
    <w:rsid w:val="0085718E"/>
    <w:rsid w:val="008572E6"/>
    <w:rsid w:val="008573F8"/>
    <w:rsid w:val="008575AF"/>
    <w:rsid w:val="008575C0"/>
    <w:rsid w:val="0085774F"/>
    <w:rsid w:val="00857790"/>
    <w:rsid w:val="008577A7"/>
    <w:rsid w:val="00857846"/>
    <w:rsid w:val="008578E5"/>
    <w:rsid w:val="0085792A"/>
    <w:rsid w:val="00857C46"/>
    <w:rsid w:val="00857ECA"/>
    <w:rsid w:val="00857FA8"/>
    <w:rsid w:val="0086002F"/>
    <w:rsid w:val="0086006F"/>
    <w:rsid w:val="00860184"/>
    <w:rsid w:val="008601E5"/>
    <w:rsid w:val="008601FF"/>
    <w:rsid w:val="00860253"/>
    <w:rsid w:val="008603AE"/>
    <w:rsid w:val="0086050F"/>
    <w:rsid w:val="00860546"/>
    <w:rsid w:val="00860653"/>
    <w:rsid w:val="008606CE"/>
    <w:rsid w:val="0086071A"/>
    <w:rsid w:val="008607A8"/>
    <w:rsid w:val="008607AB"/>
    <w:rsid w:val="008609D2"/>
    <w:rsid w:val="00860AE5"/>
    <w:rsid w:val="00860B7B"/>
    <w:rsid w:val="00860B7F"/>
    <w:rsid w:val="00860D15"/>
    <w:rsid w:val="0086102D"/>
    <w:rsid w:val="00861253"/>
    <w:rsid w:val="00861259"/>
    <w:rsid w:val="00861402"/>
    <w:rsid w:val="0086154A"/>
    <w:rsid w:val="00861616"/>
    <w:rsid w:val="008618FA"/>
    <w:rsid w:val="00861A8F"/>
    <w:rsid w:val="00861AE4"/>
    <w:rsid w:val="00861B42"/>
    <w:rsid w:val="00861B61"/>
    <w:rsid w:val="00861BA5"/>
    <w:rsid w:val="00861C5A"/>
    <w:rsid w:val="00861E76"/>
    <w:rsid w:val="00861F74"/>
    <w:rsid w:val="008621B8"/>
    <w:rsid w:val="0086248B"/>
    <w:rsid w:val="008624DA"/>
    <w:rsid w:val="008625C1"/>
    <w:rsid w:val="00862607"/>
    <w:rsid w:val="00862730"/>
    <w:rsid w:val="008627AD"/>
    <w:rsid w:val="00862804"/>
    <w:rsid w:val="008628FB"/>
    <w:rsid w:val="00862946"/>
    <w:rsid w:val="00862BED"/>
    <w:rsid w:val="00862ECC"/>
    <w:rsid w:val="00862F61"/>
    <w:rsid w:val="008630B1"/>
    <w:rsid w:val="0086334C"/>
    <w:rsid w:val="00863389"/>
    <w:rsid w:val="008633B1"/>
    <w:rsid w:val="00863500"/>
    <w:rsid w:val="00863545"/>
    <w:rsid w:val="00863595"/>
    <w:rsid w:val="00863727"/>
    <w:rsid w:val="00863813"/>
    <w:rsid w:val="008638EB"/>
    <w:rsid w:val="00863941"/>
    <w:rsid w:val="00863997"/>
    <w:rsid w:val="00863A7E"/>
    <w:rsid w:val="00863C38"/>
    <w:rsid w:val="00863DCF"/>
    <w:rsid w:val="00863E38"/>
    <w:rsid w:val="00863FD6"/>
    <w:rsid w:val="00864194"/>
    <w:rsid w:val="00864255"/>
    <w:rsid w:val="008642B1"/>
    <w:rsid w:val="00864466"/>
    <w:rsid w:val="0086476B"/>
    <w:rsid w:val="0086487E"/>
    <w:rsid w:val="00864954"/>
    <w:rsid w:val="008649BB"/>
    <w:rsid w:val="00864A9D"/>
    <w:rsid w:val="00864B5E"/>
    <w:rsid w:val="00864C7E"/>
    <w:rsid w:val="00864DA9"/>
    <w:rsid w:val="00864E1E"/>
    <w:rsid w:val="00864E4A"/>
    <w:rsid w:val="00864E53"/>
    <w:rsid w:val="00864F4C"/>
    <w:rsid w:val="00864F80"/>
    <w:rsid w:val="008650D9"/>
    <w:rsid w:val="00865193"/>
    <w:rsid w:val="00865263"/>
    <w:rsid w:val="008652EA"/>
    <w:rsid w:val="008652EF"/>
    <w:rsid w:val="0086538B"/>
    <w:rsid w:val="0086540E"/>
    <w:rsid w:val="0086545F"/>
    <w:rsid w:val="008654A3"/>
    <w:rsid w:val="008654E6"/>
    <w:rsid w:val="008657DA"/>
    <w:rsid w:val="00865BCC"/>
    <w:rsid w:val="00865CC5"/>
    <w:rsid w:val="00865F6B"/>
    <w:rsid w:val="00865FE2"/>
    <w:rsid w:val="00866221"/>
    <w:rsid w:val="00866263"/>
    <w:rsid w:val="0086635C"/>
    <w:rsid w:val="008663CA"/>
    <w:rsid w:val="008665A5"/>
    <w:rsid w:val="008666C6"/>
    <w:rsid w:val="00866800"/>
    <w:rsid w:val="00866A89"/>
    <w:rsid w:val="00866BD1"/>
    <w:rsid w:val="00866D0A"/>
    <w:rsid w:val="00866D1F"/>
    <w:rsid w:val="00866F94"/>
    <w:rsid w:val="00867214"/>
    <w:rsid w:val="00867266"/>
    <w:rsid w:val="0086734B"/>
    <w:rsid w:val="0086736F"/>
    <w:rsid w:val="008673EE"/>
    <w:rsid w:val="00867509"/>
    <w:rsid w:val="0086767E"/>
    <w:rsid w:val="0086774B"/>
    <w:rsid w:val="008677E2"/>
    <w:rsid w:val="00867A08"/>
    <w:rsid w:val="00867BC9"/>
    <w:rsid w:val="00867CCD"/>
    <w:rsid w:val="00867DEE"/>
    <w:rsid w:val="00867FDB"/>
    <w:rsid w:val="00870067"/>
    <w:rsid w:val="008701FB"/>
    <w:rsid w:val="00870294"/>
    <w:rsid w:val="008704C6"/>
    <w:rsid w:val="008704EC"/>
    <w:rsid w:val="00870559"/>
    <w:rsid w:val="00870582"/>
    <w:rsid w:val="008705CC"/>
    <w:rsid w:val="00870696"/>
    <w:rsid w:val="008707A5"/>
    <w:rsid w:val="008707F2"/>
    <w:rsid w:val="008708AD"/>
    <w:rsid w:val="00870A4D"/>
    <w:rsid w:val="00870A59"/>
    <w:rsid w:val="00870BEC"/>
    <w:rsid w:val="00870CD8"/>
    <w:rsid w:val="00870E40"/>
    <w:rsid w:val="00870E74"/>
    <w:rsid w:val="00870F5B"/>
    <w:rsid w:val="00871174"/>
    <w:rsid w:val="00871256"/>
    <w:rsid w:val="008713EC"/>
    <w:rsid w:val="00871408"/>
    <w:rsid w:val="00871411"/>
    <w:rsid w:val="00871470"/>
    <w:rsid w:val="008714CB"/>
    <w:rsid w:val="00871565"/>
    <w:rsid w:val="008716B8"/>
    <w:rsid w:val="008717E1"/>
    <w:rsid w:val="0087185A"/>
    <w:rsid w:val="00871AC8"/>
    <w:rsid w:val="00871C8B"/>
    <w:rsid w:val="00871DDF"/>
    <w:rsid w:val="00871EDA"/>
    <w:rsid w:val="00871F0F"/>
    <w:rsid w:val="00871FEA"/>
    <w:rsid w:val="00872012"/>
    <w:rsid w:val="00872051"/>
    <w:rsid w:val="00872137"/>
    <w:rsid w:val="008721D7"/>
    <w:rsid w:val="00872325"/>
    <w:rsid w:val="0087239D"/>
    <w:rsid w:val="008723C2"/>
    <w:rsid w:val="008723CF"/>
    <w:rsid w:val="00872528"/>
    <w:rsid w:val="0087264F"/>
    <w:rsid w:val="008726DD"/>
    <w:rsid w:val="0087270F"/>
    <w:rsid w:val="0087289A"/>
    <w:rsid w:val="008728E0"/>
    <w:rsid w:val="008728F3"/>
    <w:rsid w:val="0087293A"/>
    <w:rsid w:val="00872971"/>
    <w:rsid w:val="008729CC"/>
    <w:rsid w:val="00872A56"/>
    <w:rsid w:val="00872B16"/>
    <w:rsid w:val="00872B5B"/>
    <w:rsid w:val="00872BC0"/>
    <w:rsid w:val="00872CBF"/>
    <w:rsid w:val="00872D8C"/>
    <w:rsid w:val="00872E92"/>
    <w:rsid w:val="00873086"/>
    <w:rsid w:val="008730F2"/>
    <w:rsid w:val="0087318C"/>
    <w:rsid w:val="008731BC"/>
    <w:rsid w:val="00873284"/>
    <w:rsid w:val="00873332"/>
    <w:rsid w:val="00873493"/>
    <w:rsid w:val="0087354C"/>
    <w:rsid w:val="008735DE"/>
    <w:rsid w:val="00873676"/>
    <w:rsid w:val="0087383D"/>
    <w:rsid w:val="00873914"/>
    <w:rsid w:val="00873A5E"/>
    <w:rsid w:val="00873AEB"/>
    <w:rsid w:val="00873BE7"/>
    <w:rsid w:val="00873C05"/>
    <w:rsid w:val="00873CC9"/>
    <w:rsid w:val="00873D7C"/>
    <w:rsid w:val="00873EA9"/>
    <w:rsid w:val="00873EC4"/>
    <w:rsid w:val="008741B0"/>
    <w:rsid w:val="008741C4"/>
    <w:rsid w:val="008741F7"/>
    <w:rsid w:val="0087425C"/>
    <w:rsid w:val="00874329"/>
    <w:rsid w:val="00874546"/>
    <w:rsid w:val="00874600"/>
    <w:rsid w:val="0087477B"/>
    <w:rsid w:val="008748FB"/>
    <w:rsid w:val="00874979"/>
    <w:rsid w:val="00874A1E"/>
    <w:rsid w:val="00874B0C"/>
    <w:rsid w:val="00874BB8"/>
    <w:rsid w:val="00874C89"/>
    <w:rsid w:val="00874CA1"/>
    <w:rsid w:val="00874CDE"/>
    <w:rsid w:val="00874D18"/>
    <w:rsid w:val="00874D7C"/>
    <w:rsid w:val="00874EEC"/>
    <w:rsid w:val="00875095"/>
    <w:rsid w:val="008750B6"/>
    <w:rsid w:val="00875178"/>
    <w:rsid w:val="00875276"/>
    <w:rsid w:val="00875277"/>
    <w:rsid w:val="008754C9"/>
    <w:rsid w:val="00875776"/>
    <w:rsid w:val="00875794"/>
    <w:rsid w:val="00875A4F"/>
    <w:rsid w:val="00875AB4"/>
    <w:rsid w:val="00875BD1"/>
    <w:rsid w:val="00875BE1"/>
    <w:rsid w:val="00875D58"/>
    <w:rsid w:val="00875E61"/>
    <w:rsid w:val="00875EEF"/>
    <w:rsid w:val="0087611F"/>
    <w:rsid w:val="0087625F"/>
    <w:rsid w:val="00876335"/>
    <w:rsid w:val="0087651D"/>
    <w:rsid w:val="00876609"/>
    <w:rsid w:val="00876840"/>
    <w:rsid w:val="008768A4"/>
    <w:rsid w:val="00876B49"/>
    <w:rsid w:val="00876C37"/>
    <w:rsid w:val="00876C86"/>
    <w:rsid w:val="00876E68"/>
    <w:rsid w:val="00877115"/>
    <w:rsid w:val="008773B9"/>
    <w:rsid w:val="0087760E"/>
    <w:rsid w:val="00877654"/>
    <w:rsid w:val="0087768D"/>
    <w:rsid w:val="00877732"/>
    <w:rsid w:val="00877788"/>
    <w:rsid w:val="0087786F"/>
    <w:rsid w:val="0087790E"/>
    <w:rsid w:val="008779F6"/>
    <w:rsid w:val="00877A55"/>
    <w:rsid w:val="00877BFE"/>
    <w:rsid w:val="00877CD1"/>
    <w:rsid w:val="00877D0F"/>
    <w:rsid w:val="00877DAB"/>
    <w:rsid w:val="00877EE4"/>
    <w:rsid w:val="00877F93"/>
    <w:rsid w:val="0088002A"/>
    <w:rsid w:val="008800D5"/>
    <w:rsid w:val="00880109"/>
    <w:rsid w:val="008803E1"/>
    <w:rsid w:val="00880409"/>
    <w:rsid w:val="008804CD"/>
    <w:rsid w:val="0088061D"/>
    <w:rsid w:val="008806BA"/>
    <w:rsid w:val="008807D6"/>
    <w:rsid w:val="00880A6F"/>
    <w:rsid w:val="00880E55"/>
    <w:rsid w:val="00880F31"/>
    <w:rsid w:val="008811C9"/>
    <w:rsid w:val="00881293"/>
    <w:rsid w:val="00881325"/>
    <w:rsid w:val="00881326"/>
    <w:rsid w:val="0088152D"/>
    <w:rsid w:val="008815D4"/>
    <w:rsid w:val="008816A1"/>
    <w:rsid w:val="008816B9"/>
    <w:rsid w:val="008817C4"/>
    <w:rsid w:val="0088184F"/>
    <w:rsid w:val="008818BF"/>
    <w:rsid w:val="0088194E"/>
    <w:rsid w:val="00881ADA"/>
    <w:rsid w:val="00881BBE"/>
    <w:rsid w:val="00881CE7"/>
    <w:rsid w:val="00881F08"/>
    <w:rsid w:val="00882040"/>
    <w:rsid w:val="008820C8"/>
    <w:rsid w:val="00882382"/>
    <w:rsid w:val="008825CB"/>
    <w:rsid w:val="008825E1"/>
    <w:rsid w:val="008825EA"/>
    <w:rsid w:val="0088267B"/>
    <w:rsid w:val="00882758"/>
    <w:rsid w:val="0088278E"/>
    <w:rsid w:val="008827EB"/>
    <w:rsid w:val="0088282F"/>
    <w:rsid w:val="00882B36"/>
    <w:rsid w:val="00882CE1"/>
    <w:rsid w:val="00882DB7"/>
    <w:rsid w:val="00882DC2"/>
    <w:rsid w:val="00882DD7"/>
    <w:rsid w:val="00882E73"/>
    <w:rsid w:val="00882F8D"/>
    <w:rsid w:val="00883078"/>
    <w:rsid w:val="008831CE"/>
    <w:rsid w:val="00883305"/>
    <w:rsid w:val="00883474"/>
    <w:rsid w:val="008835E2"/>
    <w:rsid w:val="00883634"/>
    <w:rsid w:val="0088363E"/>
    <w:rsid w:val="0088373E"/>
    <w:rsid w:val="00883A02"/>
    <w:rsid w:val="00883CCD"/>
    <w:rsid w:val="00883D22"/>
    <w:rsid w:val="00883DE1"/>
    <w:rsid w:val="00883FBF"/>
    <w:rsid w:val="0088417C"/>
    <w:rsid w:val="008846F2"/>
    <w:rsid w:val="008847DD"/>
    <w:rsid w:val="00884A87"/>
    <w:rsid w:val="00884B2E"/>
    <w:rsid w:val="00884B61"/>
    <w:rsid w:val="00884CFF"/>
    <w:rsid w:val="00884E75"/>
    <w:rsid w:val="00884F7D"/>
    <w:rsid w:val="00884FB7"/>
    <w:rsid w:val="00884FFD"/>
    <w:rsid w:val="0088504D"/>
    <w:rsid w:val="00885054"/>
    <w:rsid w:val="00885270"/>
    <w:rsid w:val="008852A9"/>
    <w:rsid w:val="008852FA"/>
    <w:rsid w:val="00885352"/>
    <w:rsid w:val="0088558D"/>
    <w:rsid w:val="008855F4"/>
    <w:rsid w:val="00885A2F"/>
    <w:rsid w:val="00885B1E"/>
    <w:rsid w:val="00885D1F"/>
    <w:rsid w:val="00885D4E"/>
    <w:rsid w:val="00885D6B"/>
    <w:rsid w:val="00885E54"/>
    <w:rsid w:val="00886201"/>
    <w:rsid w:val="008862E2"/>
    <w:rsid w:val="0088631D"/>
    <w:rsid w:val="00886341"/>
    <w:rsid w:val="0088637A"/>
    <w:rsid w:val="00886664"/>
    <w:rsid w:val="00886908"/>
    <w:rsid w:val="008869B3"/>
    <w:rsid w:val="00886AD4"/>
    <w:rsid w:val="00886AFD"/>
    <w:rsid w:val="00886BE8"/>
    <w:rsid w:val="00886CD8"/>
    <w:rsid w:val="00886D3B"/>
    <w:rsid w:val="00886DF8"/>
    <w:rsid w:val="00886E3F"/>
    <w:rsid w:val="00886EC1"/>
    <w:rsid w:val="00886F17"/>
    <w:rsid w:val="00886F46"/>
    <w:rsid w:val="00887156"/>
    <w:rsid w:val="00887211"/>
    <w:rsid w:val="008872D0"/>
    <w:rsid w:val="008874CC"/>
    <w:rsid w:val="0088755C"/>
    <w:rsid w:val="0088775E"/>
    <w:rsid w:val="008877ED"/>
    <w:rsid w:val="0088788A"/>
    <w:rsid w:val="008878EC"/>
    <w:rsid w:val="00887944"/>
    <w:rsid w:val="00887A93"/>
    <w:rsid w:val="00887F05"/>
    <w:rsid w:val="00887F6C"/>
    <w:rsid w:val="0089009B"/>
    <w:rsid w:val="008900B1"/>
    <w:rsid w:val="0089012D"/>
    <w:rsid w:val="00890235"/>
    <w:rsid w:val="00890254"/>
    <w:rsid w:val="0089028B"/>
    <w:rsid w:val="008903A7"/>
    <w:rsid w:val="008905D5"/>
    <w:rsid w:val="008907D1"/>
    <w:rsid w:val="008907DA"/>
    <w:rsid w:val="0089097B"/>
    <w:rsid w:val="00890985"/>
    <w:rsid w:val="00890A98"/>
    <w:rsid w:val="00890ADF"/>
    <w:rsid w:val="00890CC6"/>
    <w:rsid w:val="00890CED"/>
    <w:rsid w:val="00890CFB"/>
    <w:rsid w:val="00890D46"/>
    <w:rsid w:val="008910DD"/>
    <w:rsid w:val="00891115"/>
    <w:rsid w:val="008911E8"/>
    <w:rsid w:val="00891258"/>
    <w:rsid w:val="0089138C"/>
    <w:rsid w:val="0089154A"/>
    <w:rsid w:val="00891872"/>
    <w:rsid w:val="00891ABB"/>
    <w:rsid w:val="00891B01"/>
    <w:rsid w:val="00891B16"/>
    <w:rsid w:val="00891B2E"/>
    <w:rsid w:val="00891BD0"/>
    <w:rsid w:val="00891D09"/>
    <w:rsid w:val="0089206C"/>
    <w:rsid w:val="00892287"/>
    <w:rsid w:val="008925A7"/>
    <w:rsid w:val="008925E5"/>
    <w:rsid w:val="0089264A"/>
    <w:rsid w:val="0089264F"/>
    <w:rsid w:val="0089266E"/>
    <w:rsid w:val="008927F2"/>
    <w:rsid w:val="00892865"/>
    <w:rsid w:val="008928BF"/>
    <w:rsid w:val="0089293A"/>
    <w:rsid w:val="008929D2"/>
    <w:rsid w:val="00892A16"/>
    <w:rsid w:val="00892AF2"/>
    <w:rsid w:val="00892D5A"/>
    <w:rsid w:val="00892E5C"/>
    <w:rsid w:val="008931A9"/>
    <w:rsid w:val="008931C4"/>
    <w:rsid w:val="00893212"/>
    <w:rsid w:val="008933AB"/>
    <w:rsid w:val="008933FC"/>
    <w:rsid w:val="008934B9"/>
    <w:rsid w:val="00893513"/>
    <w:rsid w:val="008937BB"/>
    <w:rsid w:val="008937BC"/>
    <w:rsid w:val="00893837"/>
    <w:rsid w:val="00893950"/>
    <w:rsid w:val="008939A4"/>
    <w:rsid w:val="00893A8F"/>
    <w:rsid w:val="00893AA9"/>
    <w:rsid w:val="00893BBC"/>
    <w:rsid w:val="00893C0F"/>
    <w:rsid w:val="00893C4B"/>
    <w:rsid w:val="00893D5F"/>
    <w:rsid w:val="00893EC2"/>
    <w:rsid w:val="00893EF4"/>
    <w:rsid w:val="00894379"/>
    <w:rsid w:val="008943D0"/>
    <w:rsid w:val="008943D6"/>
    <w:rsid w:val="008943E3"/>
    <w:rsid w:val="008943F0"/>
    <w:rsid w:val="0089446F"/>
    <w:rsid w:val="00894556"/>
    <w:rsid w:val="008945B5"/>
    <w:rsid w:val="0089462E"/>
    <w:rsid w:val="00894696"/>
    <w:rsid w:val="008947F0"/>
    <w:rsid w:val="00894881"/>
    <w:rsid w:val="00894ACA"/>
    <w:rsid w:val="00894B3A"/>
    <w:rsid w:val="00894DAC"/>
    <w:rsid w:val="00894E65"/>
    <w:rsid w:val="00894EA6"/>
    <w:rsid w:val="00894F54"/>
    <w:rsid w:val="0089514D"/>
    <w:rsid w:val="008951CD"/>
    <w:rsid w:val="00895235"/>
    <w:rsid w:val="0089539D"/>
    <w:rsid w:val="008953C2"/>
    <w:rsid w:val="00895440"/>
    <w:rsid w:val="0089552C"/>
    <w:rsid w:val="00895688"/>
    <w:rsid w:val="008956AD"/>
    <w:rsid w:val="0089587F"/>
    <w:rsid w:val="00895A1E"/>
    <w:rsid w:val="00895B7D"/>
    <w:rsid w:val="00895EA5"/>
    <w:rsid w:val="0089653F"/>
    <w:rsid w:val="0089657A"/>
    <w:rsid w:val="008966DE"/>
    <w:rsid w:val="00896913"/>
    <w:rsid w:val="00896955"/>
    <w:rsid w:val="00896A5D"/>
    <w:rsid w:val="00896AE4"/>
    <w:rsid w:val="00896BF3"/>
    <w:rsid w:val="00896C0F"/>
    <w:rsid w:val="00896D16"/>
    <w:rsid w:val="00896D9A"/>
    <w:rsid w:val="00896E58"/>
    <w:rsid w:val="00896EE1"/>
    <w:rsid w:val="00896F07"/>
    <w:rsid w:val="00896F0D"/>
    <w:rsid w:val="008970F8"/>
    <w:rsid w:val="0089717E"/>
    <w:rsid w:val="00897234"/>
    <w:rsid w:val="008972F3"/>
    <w:rsid w:val="0089751B"/>
    <w:rsid w:val="00897650"/>
    <w:rsid w:val="00897689"/>
    <w:rsid w:val="008976AD"/>
    <w:rsid w:val="00897708"/>
    <w:rsid w:val="00897793"/>
    <w:rsid w:val="008977E2"/>
    <w:rsid w:val="0089780E"/>
    <w:rsid w:val="00897833"/>
    <w:rsid w:val="00897AB4"/>
    <w:rsid w:val="00897BA7"/>
    <w:rsid w:val="00897BB7"/>
    <w:rsid w:val="00897CCC"/>
    <w:rsid w:val="00897D06"/>
    <w:rsid w:val="00897FF8"/>
    <w:rsid w:val="008A0074"/>
    <w:rsid w:val="008A0288"/>
    <w:rsid w:val="008A0494"/>
    <w:rsid w:val="008A051C"/>
    <w:rsid w:val="008A05A7"/>
    <w:rsid w:val="008A05AD"/>
    <w:rsid w:val="008A068D"/>
    <w:rsid w:val="008A06D5"/>
    <w:rsid w:val="008A0827"/>
    <w:rsid w:val="008A088A"/>
    <w:rsid w:val="008A08CA"/>
    <w:rsid w:val="008A0B21"/>
    <w:rsid w:val="008A0D46"/>
    <w:rsid w:val="008A0E05"/>
    <w:rsid w:val="008A0E2E"/>
    <w:rsid w:val="008A0FC5"/>
    <w:rsid w:val="008A1433"/>
    <w:rsid w:val="008A143E"/>
    <w:rsid w:val="008A15FF"/>
    <w:rsid w:val="008A1657"/>
    <w:rsid w:val="008A16A4"/>
    <w:rsid w:val="008A16D6"/>
    <w:rsid w:val="008A1829"/>
    <w:rsid w:val="008A192A"/>
    <w:rsid w:val="008A1BFA"/>
    <w:rsid w:val="008A1C1D"/>
    <w:rsid w:val="008A1C39"/>
    <w:rsid w:val="008A1CC9"/>
    <w:rsid w:val="008A1D62"/>
    <w:rsid w:val="008A20EC"/>
    <w:rsid w:val="008A2146"/>
    <w:rsid w:val="008A220C"/>
    <w:rsid w:val="008A25F4"/>
    <w:rsid w:val="008A2882"/>
    <w:rsid w:val="008A2907"/>
    <w:rsid w:val="008A2ADA"/>
    <w:rsid w:val="008A2B25"/>
    <w:rsid w:val="008A2B52"/>
    <w:rsid w:val="008A2B95"/>
    <w:rsid w:val="008A2BC1"/>
    <w:rsid w:val="008A2C48"/>
    <w:rsid w:val="008A2C55"/>
    <w:rsid w:val="008A2D19"/>
    <w:rsid w:val="008A2D3B"/>
    <w:rsid w:val="008A2DD0"/>
    <w:rsid w:val="008A2E37"/>
    <w:rsid w:val="008A2E89"/>
    <w:rsid w:val="008A2F59"/>
    <w:rsid w:val="008A2FD9"/>
    <w:rsid w:val="008A3002"/>
    <w:rsid w:val="008A3012"/>
    <w:rsid w:val="008A30B3"/>
    <w:rsid w:val="008A33CE"/>
    <w:rsid w:val="008A3535"/>
    <w:rsid w:val="008A3627"/>
    <w:rsid w:val="008A3746"/>
    <w:rsid w:val="008A38EB"/>
    <w:rsid w:val="008A3A3B"/>
    <w:rsid w:val="008A3D66"/>
    <w:rsid w:val="008A3F06"/>
    <w:rsid w:val="008A413D"/>
    <w:rsid w:val="008A41AF"/>
    <w:rsid w:val="008A41E3"/>
    <w:rsid w:val="008A424A"/>
    <w:rsid w:val="008A4296"/>
    <w:rsid w:val="008A4414"/>
    <w:rsid w:val="008A4430"/>
    <w:rsid w:val="008A4625"/>
    <w:rsid w:val="008A476B"/>
    <w:rsid w:val="008A478E"/>
    <w:rsid w:val="008A4A50"/>
    <w:rsid w:val="008A4A98"/>
    <w:rsid w:val="008A4B17"/>
    <w:rsid w:val="008A4CC9"/>
    <w:rsid w:val="008A4D17"/>
    <w:rsid w:val="008A4E9E"/>
    <w:rsid w:val="008A4EAA"/>
    <w:rsid w:val="008A4F34"/>
    <w:rsid w:val="008A4F80"/>
    <w:rsid w:val="008A52D9"/>
    <w:rsid w:val="008A5623"/>
    <w:rsid w:val="008A56B6"/>
    <w:rsid w:val="008A5883"/>
    <w:rsid w:val="008A5902"/>
    <w:rsid w:val="008A596F"/>
    <w:rsid w:val="008A5970"/>
    <w:rsid w:val="008A5995"/>
    <w:rsid w:val="008A5A3C"/>
    <w:rsid w:val="008A5A72"/>
    <w:rsid w:val="008A5B97"/>
    <w:rsid w:val="008A5C7C"/>
    <w:rsid w:val="008A5EDF"/>
    <w:rsid w:val="008A5F32"/>
    <w:rsid w:val="008A6053"/>
    <w:rsid w:val="008A608C"/>
    <w:rsid w:val="008A60DB"/>
    <w:rsid w:val="008A6198"/>
    <w:rsid w:val="008A61C5"/>
    <w:rsid w:val="008A62BE"/>
    <w:rsid w:val="008A631E"/>
    <w:rsid w:val="008A6333"/>
    <w:rsid w:val="008A6360"/>
    <w:rsid w:val="008A646A"/>
    <w:rsid w:val="008A68D4"/>
    <w:rsid w:val="008A68EE"/>
    <w:rsid w:val="008A69FB"/>
    <w:rsid w:val="008A6B4A"/>
    <w:rsid w:val="008A6B98"/>
    <w:rsid w:val="008A6BB1"/>
    <w:rsid w:val="008A6CF7"/>
    <w:rsid w:val="008A6E6E"/>
    <w:rsid w:val="008A6F7D"/>
    <w:rsid w:val="008A705F"/>
    <w:rsid w:val="008A70B5"/>
    <w:rsid w:val="008A70EA"/>
    <w:rsid w:val="008A716B"/>
    <w:rsid w:val="008A731E"/>
    <w:rsid w:val="008A7580"/>
    <w:rsid w:val="008A75AF"/>
    <w:rsid w:val="008A77A3"/>
    <w:rsid w:val="008A78FD"/>
    <w:rsid w:val="008A795F"/>
    <w:rsid w:val="008A7AA6"/>
    <w:rsid w:val="008A7AE9"/>
    <w:rsid w:val="008A7C9E"/>
    <w:rsid w:val="008A7DC0"/>
    <w:rsid w:val="008A7F30"/>
    <w:rsid w:val="008B02A5"/>
    <w:rsid w:val="008B02D3"/>
    <w:rsid w:val="008B03CC"/>
    <w:rsid w:val="008B0471"/>
    <w:rsid w:val="008B07AA"/>
    <w:rsid w:val="008B09EC"/>
    <w:rsid w:val="008B0A18"/>
    <w:rsid w:val="008B0C50"/>
    <w:rsid w:val="008B0CF6"/>
    <w:rsid w:val="008B1281"/>
    <w:rsid w:val="008B144F"/>
    <w:rsid w:val="008B1690"/>
    <w:rsid w:val="008B175F"/>
    <w:rsid w:val="008B1760"/>
    <w:rsid w:val="008B179A"/>
    <w:rsid w:val="008B1861"/>
    <w:rsid w:val="008B18D0"/>
    <w:rsid w:val="008B1ADE"/>
    <w:rsid w:val="008B1AEE"/>
    <w:rsid w:val="008B2089"/>
    <w:rsid w:val="008B24BE"/>
    <w:rsid w:val="008B2636"/>
    <w:rsid w:val="008B27E8"/>
    <w:rsid w:val="008B27EC"/>
    <w:rsid w:val="008B27F6"/>
    <w:rsid w:val="008B2851"/>
    <w:rsid w:val="008B29B2"/>
    <w:rsid w:val="008B29DB"/>
    <w:rsid w:val="008B2AA4"/>
    <w:rsid w:val="008B2E07"/>
    <w:rsid w:val="008B2E1F"/>
    <w:rsid w:val="008B3002"/>
    <w:rsid w:val="008B3280"/>
    <w:rsid w:val="008B33C0"/>
    <w:rsid w:val="008B3477"/>
    <w:rsid w:val="008B36A8"/>
    <w:rsid w:val="008B3794"/>
    <w:rsid w:val="008B38C6"/>
    <w:rsid w:val="008B393A"/>
    <w:rsid w:val="008B39F5"/>
    <w:rsid w:val="008B3A63"/>
    <w:rsid w:val="008B3C63"/>
    <w:rsid w:val="008B3D7C"/>
    <w:rsid w:val="008B3DF5"/>
    <w:rsid w:val="008B3F66"/>
    <w:rsid w:val="008B3FCF"/>
    <w:rsid w:val="008B41F2"/>
    <w:rsid w:val="008B42C2"/>
    <w:rsid w:val="008B42DC"/>
    <w:rsid w:val="008B42F0"/>
    <w:rsid w:val="008B455F"/>
    <w:rsid w:val="008B4599"/>
    <w:rsid w:val="008B464B"/>
    <w:rsid w:val="008B4683"/>
    <w:rsid w:val="008B4734"/>
    <w:rsid w:val="008B4861"/>
    <w:rsid w:val="008B48C6"/>
    <w:rsid w:val="008B49D1"/>
    <w:rsid w:val="008B4B3D"/>
    <w:rsid w:val="008B4C7A"/>
    <w:rsid w:val="008B4CCD"/>
    <w:rsid w:val="008B4D3E"/>
    <w:rsid w:val="008B4E58"/>
    <w:rsid w:val="008B4F55"/>
    <w:rsid w:val="008B5031"/>
    <w:rsid w:val="008B514A"/>
    <w:rsid w:val="008B5177"/>
    <w:rsid w:val="008B51F7"/>
    <w:rsid w:val="008B534B"/>
    <w:rsid w:val="008B53D4"/>
    <w:rsid w:val="008B559E"/>
    <w:rsid w:val="008B5607"/>
    <w:rsid w:val="008B5700"/>
    <w:rsid w:val="008B5982"/>
    <w:rsid w:val="008B59CE"/>
    <w:rsid w:val="008B5A3F"/>
    <w:rsid w:val="008B5A51"/>
    <w:rsid w:val="008B5A8E"/>
    <w:rsid w:val="008B5AA4"/>
    <w:rsid w:val="008B5C0A"/>
    <w:rsid w:val="008B5CDB"/>
    <w:rsid w:val="008B5D21"/>
    <w:rsid w:val="008B5E9C"/>
    <w:rsid w:val="008B5FC2"/>
    <w:rsid w:val="008B60A0"/>
    <w:rsid w:val="008B615C"/>
    <w:rsid w:val="008B61FA"/>
    <w:rsid w:val="008B6233"/>
    <w:rsid w:val="008B63F9"/>
    <w:rsid w:val="008B647C"/>
    <w:rsid w:val="008B6483"/>
    <w:rsid w:val="008B649C"/>
    <w:rsid w:val="008B66CE"/>
    <w:rsid w:val="008B6753"/>
    <w:rsid w:val="008B6763"/>
    <w:rsid w:val="008B67AD"/>
    <w:rsid w:val="008B6B6F"/>
    <w:rsid w:val="008B6B77"/>
    <w:rsid w:val="008B6CE2"/>
    <w:rsid w:val="008B6DEA"/>
    <w:rsid w:val="008B6E4D"/>
    <w:rsid w:val="008B702F"/>
    <w:rsid w:val="008B73B0"/>
    <w:rsid w:val="008B73F3"/>
    <w:rsid w:val="008B7487"/>
    <w:rsid w:val="008B7489"/>
    <w:rsid w:val="008B7612"/>
    <w:rsid w:val="008B76F7"/>
    <w:rsid w:val="008B7718"/>
    <w:rsid w:val="008B7739"/>
    <w:rsid w:val="008B79ED"/>
    <w:rsid w:val="008B7A41"/>
    <w:rsid w:val="008B7A97"/>
    <w:rsid w:val="008B7AFE"/>
    <w:rsid w:val="008B7BB5"/>
    <w:rsid w:val="008B7BC9"/>
    <w:rsid w:val="008B7BE9"/>
    <w:rsid w:val="008B7C5C"/>
    <w:rsid w:val="008B7E04"/>
    <w:rsid w:val="008B7E33"/>
    <w:rsid w:val="008B7FDB"/>
    <w:rsid w:val="008C0129"/>
    <w:rsid w:val="008C0445"/>
    <w:rsid w:val="008C07ED"/>
    <w:rsid w:val="008C08B2"/>
    <w:rsid w:val="008C08D1"/>
    <w:rsid w:val="008C0975"/>
    <w:rsid w:val="008C0984"/>
    <w:rsid w:val="008C0B61"/>
    <w:rsid w:val="008C0B7C"/>
    <w:rsid w:val="008C0CD5"/>
    <w:rsid w:val="008C0D3C"/>
    <w:rsid w:val="008C0DE7"/>
    <w:rsid w:val="008C0EDF"/>
    <w:rsid w:val="008C0EE0"/>
    <w:rsid w:val="008C0FD3"/>
    <w:rsid w:val="008C10B1"/>
    <w:rsid w:val="008C139E"/>
    <w:rsid w:val="008C13EC"/>
    <w:rsid w:val="008C14CE"/>
    <w:rsid w:val="008C14E5"/>
    <w:rsid w:val="008C166F"/>
    <w:rsid w:val="008C16E8"/>
    <w:rsid w:val="008C176F"/>
    <w:rsid w:val="008C182D"/>
    <w:rsid w:val="008C18BE"/>
    <w:rsid w:val="008C1AF1"/>
    <w:rsid w:val="008C1BE8"/>
    <w:rsid w:val="008C1FAE"/>
    <w:rsid w:val="008C1FCD"/>
    <w:rsid w:val="008C229F"/>
    <w:rsid w:val="008C2380"/>
    <w:rsid w:val="008C2598"/>
    <w:rsid w:val="008C2628"/>
    <w:rsid w:val="008C26EB"/>
    <w:rsid w:val="008C27D1"/>
    <w:rsid w:val="008C2985"/>
    <w:rsid w:val="008C29D4"/>
    <w:rsid w:val="008C29F2"/>
    <w:rsid w:val="008C29FB"/>
    <w:rsid w:val="008C2D50"/>
    <w:rsid w:val="008C2DFE"/>
    <w:rsid w:val="008C2FDE"/>
    <w:rsid w:val="008C2FF3"/>
    <w:rsid w:val="008C31F4"/>
    <w:rsid w:val="008C3262"/>
    <w:rsid w:val="008C32E9"/>
    <w:rsid w:val="008C3307"/>
    <w:rsid w:val="008C3312"/>
    <w:rsid w:val="008C3587"/>
    <w:rsid w:val="008C3A1C"/>
    <w:rsid w:val="008C3F4C"/>
    <w:rsid w:val="008C41AA"/>
    <w:rsid w:val="008C437A"/>
    <w:rsid w:val="008C4481"/>
    <w:rsid w:val="008C44D7"/>
    <w:rsid w:val="008C460A"/>
    <w:rsid w:val="008C4639"/>
    <w:rsid w:val="008C47B5"/>
    <w:rsid w:val="008C4A27"/>
    <w:rsid w:val="008C4A9F"/>
    <w:rsid w:val="008C4C7A"/>
    <w:rsid w:val="008C4D8A"/>
    <w:rsid w:val="008C4E9E"/>
    <w:rsid w:val="008C4F77"/>
    <w:rsid w:val="008C4F94"/>
    <w:rsid w:val="008C524E"/>
    <w:rsid w:val="008C5333"/>
    <w:rsid w:val="008C533D"/>
    <w:rsid w:val="008C5372"/>
    <w:rsid w:val="008C540C"/>
    <w:rsid w:val="008C5442"/>
    <w:rsid w:val="008C5C77"/>
    <w:rsid w:val="008C5D40"/>
    <w:rsid w:val="008C5D43"/>
    <w:rsid w:val="008C5D48"/>
    <w:rsid w:val="008C5EDD"/>
    <w:rsid w:val="008C5F0A"/>
    <w:rsid w:val="008C6211"/>
    <w:rsid w:val="008C6258"/>
    <w:rsid w:val="008C62CE"/>
    <w:rsid w:val="008C634D"/>
    <w:rsid w:val="008C6649"/>
    <w:rsid w:val="008C6748"/>
    <w:rsid w:val="008C6751"/>
    <w:rsid w:val="008C68F6"/>
    <w:rsid w:val="008C6919"/>
    <w:rsid w:val="008C696F"/>
    <w:rsid w:val="008C69B0"/>
    <w:rsid w:val="008C6A1B"/>
    <w:rsid w:val="008C6AE8"/>
    <w:rsid w:val="008C6E0B"/>
    <w:rsid w:val="008C6EB0"/>
    <w:rsid w:val="008C7142"/>
    <w:rsid w:val="008C727C"/>
    <w:rsid w:val="008C72B9"/>
    <w:rsid w:val="008C7350"/>
    <w:rsid w:val="008C7450"/>
    <w:rsid w:val="008C7451"/>
    <w:rsid w:val="008C7520"/>
    <w:rsid w:val="008C7569"/>
    <w:rsid w:val="008C75C7"/>
    <w:rsid w:val="008C7604"/>
    <w:rsid w:val="008C78AE"/>
    <w:rsid w:val="008C793B"/>
    <w:rsid w:val="008C79D8"/>
    <w:rsid w:val="008C7AE1"/>
    <w:rsid w:val="008C7B4B"/>
    <w:rsid w:val="008C7CFE"/>
    <w:rsid w:val="008C7D33"/>
    <w:rsid w:val="008C7D6E"/>
    <w:rsid w:val="008C7D9A"/>
    <w:rsid w:val="008C7F2F"/>
    <w:rsid w:val="008D0043"/>
    <w:rsid w:val="008D00AC"/>
    <w:rsid w:val="008D015C"/>
    <w:rsid w:val="008D01DD"/>
    <w:rsid w:val="008D0296"/>
    <w:rsid w:val="008D02BF"/>
    <w:rsid w:val="008D06AA"/>
    <w:rsid w:val="008D078F"/>
    <w:rsid w:val="008D0ACE"/>
    <w:rsid w:val="008D0AED"/>
    <w:rsid w:val="008D0C37"/>
    <w:rsid w:val="008D0E66"/>
    <w:rsid w:val="008D0E9C"/>
    <w:rsid w:val="008D0EB7"/>
    <w:rsid w:val="008D1378"/>
    <w:rsid w:val="008D13C8"/>
    <w:rsid w:val="008D13E2"/>
    <w:rsid w:val="008D14AB"/>
    <w:rsid w:val="008D14F4"/>
    <w:rsid w:val="008D162B"/>
    <w:rsid w:val="008D1A4D"/>
    <w:rsid w:val="008D1A5B"/>
    <w:rsid w:val="008D1D70"/>
    <w:rsid w:val="008D21ED"/>
    <w:rsid w:val="008D2251"/>
    <w:rsid w:val="008D2308"/>
    <w:rsid w:val="008D23B7"/>
    <w:rsid w:val="008D23D9"/>
    <w:rsid w:val="008D2469"/>
    <w:rsid w:val="008D259F"/>
    <w:rsid w:val="008D2614"/>
    <w:rsid w:val="008D2623"/>
    <w:rsid w:val="008D282D"/>
    <w:rsid w:val="008D282E"/>
    <w:rsid w:val="008D2850"/>
    <w:rsid w:val="008D28BB"/>
    <w:rsid w:val="008D28C0"/>
    <w:rsid w:val="008D2948"/>
    <w:rsid w:val="008D2A0E"/>
    <w:rsid w:val="008D2C0C"/>
    <w:rsid w:val="008D2C9A"/>
    <w:rsid w:val="008D2D37"/>
    <w:rsid w:val="008D2E5F"/>
    <w:rsid w:val="008D2E71"/>
    <w:rsid w:val="008D2E92"/>
    <w:rsid w:val="008D3037"/>
    <w:rsid w:val="008D3144"/>
    <w:rsid w:val="008D316A"/>
    <w:rsid w:val="008D3266"/>
    <w:rsid w:val="008D34BF"/>
    <w:rsid w:val="008D36CC"/>
    <w:rsid w:val="008D38EF"/>
    <w:rsid w:val="008D3906"/>
    <w:rsid w:val="008D39E7"/>
    <w:rsid w:val="008D3A38"/>
    <w:rsid w:val="008D3B89"/>
    <w:rsid w:val="008D3CFE"/>
    <w:rsid w:val="008D3DC9"/>
    <w:rsid w:val="008D3F88"/>
    <w:rsid w:val="008D3FA7"/>
    <w:rsid w:val="008D3FB3"/>
    <w:rsid w:val="008D4110"/>
    <w:rsid w:val="008D416E"/>
    <w:rsid w:val="008D41BD"/>
    <w:rsid w:val="008D41D8"/>
    <w:rsid w:val="008D4238"/>
    <w:rsid w:val="008D42BC"/>
    <w:rsid w:val="008D4493"/>
    <w:rsid w:val="008D44A6"/>
    <w:rsid w:val="008D4656"/>
    <w:rsid w:val="008D4681"/>
    <w:rsid w:val="008D46C4"/>
    <w:rsid w:val="008D4713"/>
    <w:rsid w:val="008D4780"/>
    <w:rsid w:val="008D47DB"/>
    <w:rsid w:val="008D4A3E"/>
    <w:rsid w:val="008D4AD0"/>
    <w:rsid w:val="008D4C2F"/>
    <w:rsid w:val="008D4C98"/>
    <w:rsid w:val="008D4E28"/>
    <w:rsid w:val="008D4F1D"/>
    <w:rsid w:val="008D4F32"/>
    <w:rsid w:val="008D4F79"/>
    <w:rsid w:val="008D5098"/>
    <w:rsid w:val="008D5261"/>
    <w:rsid w:val="008D5270"/>
    <w:rsid w:val="008D528A"/>
    <w:rsid w:val="008D53B2"/>
    <w:rsid w:val="008D5413"/>
    <w:rsid w:val="008D55FF"/>
    <w:rsid w:val="008D5670"/>
    <w:rsid w:val="008D56CA"/>
    <w:rsid w:val="008D57A4"/>
    <w:rsid w:val="008D57C2"/>
    <w:rsid w:val="008D5CAF"/>
    <w:rsid w:val="008D5D11"/>
    <w:rsid w:val="008D5FA4"/>
    <w:rsid w:val="008D6100"/>
    <w:rsid w:val="008D63BC"/>
    <w:rsid w:val="008D640F"/>
    <w:rsid w:val="008D649D"/>
    <w:rsid w:val="008D64F3"/>
    <w:rsid w:val="008D657A"/>
    <w:rsid w:val="008D68E4"/>
    <w:rsid w:val="008D690B"/>
    <w:rsid w:val="008D6EFC"/>
    <w:rsid w:val="008D6F26"/>
    <w:rsid w:val="008D6F7E"/>
    <w:rsid w:val="008D710B"/>
    <w:rsid w:val="008D73A5"/>
    <w:rsid w:val="008D754F"/>
    <w:rsid w:val="008D75B9"/>
    <w:rsid w:val="008D7904"/>
    <w:rsid w:val="008D7978"/>
    <w:rsid w:val="008D7A22"/>
    <w:rsid w:val="008D7A80"/>
    <w:rsid w:val="008D7A92"/>
    <w:rsid w:val="008D7A9D"/>
    <w:rsid w:val="008D7BDC"/>
    <w:rsid w:val="008D7D1F"/>
    <w:rsid w:val="008D7D51"/>
    <w:rsid w:val="008D7D65"/>
    <w:rsid w:val="008D7D8E"/>
    <w:rsid w:val="008D7EBF"/>
    <w:rsid w:val="008D7F4E"/>
    <w:rsid w:val="008E038C"/>
    <w:rsid w:val="008E03E7"/>
    <w:rsid w:val="008E0491"/>
    <w:rsid w:val="008E04D6"/>
    <w:rsid w:val="008E0534"/>
    <w:rsid w:val="008E0596"/>
    <w:rsid w:val="008E0823"/>
    <w:rsid w:val="008E0A41"/>
    <w:rsid w:val="008E0B7F"/>
    <w:rsid w:val="008E0FAB"/>
    <w:rsid w:val="008E0FDE"/>
    <w:rsid w:val="008E11AD"/>
    <w:rsid w:val="008E1234"/>
    <w:rsid w:val="008E1244"/>
    <w:rsid w:val="008E125F"/>
    <w:rsid w:val="008E12EB"/>
    <w:rsid w:val="008E1308"/>
    <w:rsid w:val="008E1388"/>
    <w:rsid w:val="008E141A"/>
    <w:rsid w:val="008E14CA"/>
    <w:rsid w:val="008E14ED"/>
    <w:rsid w:val="008E1557"/>
    <w:rsid w:val="008E155D"/>
    <w:rsid w:val="008E157D"/>
    <w:rsid w:val="008E1866"/>
    <w:rsid w:val="008E188B"/>
    <w:rsid w:val="008E1B83"/>
    <w:rsid w:val="008E1C2A"/>
    <w:rsid w:val="008E1C69"/>
    <w:rsid w:val="008E1D35"/>
    <w:rsid w:val="008E1D39"/>
    <w:rsid w:val="008E1D42"/>
    <w:rsid w:val="008E1DA7"/>
    <w:rsid w:val="008E1E0C"/>
    <w:rsid w:val="008E1E14"/>
    <w:rsid w:val="008E1FB6"/>
    <w:rsid w:val="008E2031"/>
    <w:rsid w:val="008E22EF"/>
    <w:rsid w:val="008E232D"/>
    <w:rsid w:val="008E2447"/>
    <w:rsid w:val="008E2515"/>
    <w:rsid w:val="008E285F"/>
    <w:rsid w:val="008E28BF"/>
    <w:rsid w:val="008E2923"/>
    <w:rsid w:val="008E2A8F"/>
    <w:rsid w:val="008E2AAD"/>
    <w:rsid w:val="008E2B4C"/>
    <w:rsid w:val="008E2B89"/>
    <w:rsid w:val="008E2CB6"/>
    <w:rsid w:val="008E2D7B"/>
    <w:rsid w:val="008E2DE1"/>
    <w:rsid w:val="008E2E4B"/>
    <w:rsid w:val="008E2F35"/>
    <w:rsid w:val="008E2FB0"/>
    <w:rsid w:val="008E2FF3"/>
    <w:rsid w:val="008E33B7"/>
    <w:rsid w:val="008E34A4"/>
    <w:rsid w:val="008E3753"/>
    <w:rsid w:val="008E37D7"/>
    <w:rsid w:val="008E3835"/>
    <w:rsid w:val="008E3844"/>
    <w:rsid w:val="008E38BF"/>
    <w:rsid w:val="008E3A19"/>
    <w:rsid w:val="008E3A7A"/>
    <w:rsid w:val="008E3A9C"/>
    <w:rsid w:val="008E3B1A"/>
    <w:rsid w:val="008E3CC9"/>
    <w:rsid w:val="008E3E8B"/>
    <w:rsid w:val="008E400B"/>
    <w:rsid w:val="008E40DB"/>
    <w:rsid w:val="008E411F"/>
    <w:rsid w:val="008E419E"/>
    <w:rsid w:val="008E42C6"/>
    <w:rsid w:val="008E4393"/>
    <w:rsid w:val="008E4436"/>
    <w:rsid w:val="008E45BF"/>
    <w:rsid w:val="008E4610"/>
    <w:rsid w:val="008E46FA"/>
    <w:rsid w:val="008E47DC"/>
    <w:rsid w:val="008E47E3"/>
    <w:rsid w:val="008E491B"/>
    <w:rsid w:val="008E4C0B"/>
    <w:rsid w:val="008E4CCD"/>
    <w:rsid w:val="008E4F4F"/>
    <w:rsid w:val="008E5171"/>
    <w:rsid w:val="008E52AC"/>
    <w:rsid w:val="008E5494"/>
    <w:rsid w:val="008E54FA"/>
    <w:rsid w:val="008E5523"/>
    <w:rsid w:val="008E55BA"/>
    <w:rsid w:val="008E55BD"/>
    <w:rsid w:val="008E589B"/>
    <w:rsid w:val="008E5959"/>
    <w:rsid w:val="008E59AE"/>
    <w:rsid w:val="008E5A4A"/>
    <w:rsid w:val="008E5AAB"/>
    <w:rsid w:val="008E5AC3"/>
    <w:rsid w:val="008E5B3A"/>
    <w:rsid w:val="008E5F24"/>
    <w:rsid w:val="008E5F92"/>
    <w:rsid w:val="008E5FDC"/>
    <w:rsid w:val="008E6075"/>
    <w:rsid w:val="008E6078"/>
    <w:rsid w:val="008E608B"/>
    <w:rsid w:val="008E6106"/>
    <w:rsid w:val="008E623E"/>
    <w:rsid w:val="008E6484"/>
    <w:rsid w:val="008E65C9"/>
    <w:rsid w:val="008E6813"/>
    <w:rsid w:val="008E6828"/>
    <w:rsid w:val="008E6840"/>
    <w:rsid w:val="008E68D0"/>
    <w:rsid w:val="008E6CE2"/>
    <w:rsid w:val="008E6F2D"/>
    <w:rsid w:val="008E70B7"/>
    <w:rsid w:val="008E70B9"/>
    <w:rsid w:val="008E70D9"/>
    <w:rsid w:val="008E72A5"/>
    <w:rsid w:val="008E749E"/>
    <w:rsid w:val="008E76AA"/>
    <w:rsid w:val="008E7782"/>
    <w:rsid w:val="008E77AF"/>
    <w:rsid w:val="008E7883"/>
    <w:rsid w:val="008E7C31"/>
    <w:rsid w:val="008E7CC2"/>
    <w:rsid w:val="008E7D15"/>
    <w:rsid w:val="008E7DE2"/>
    <w:rsid w:val="008E7E36"/>
    <w:rsid w:val="008E7EFE"/>
    <w:rsid w:val="008E7F60"/>
    <w:rsid w:val="008E7F83"/>
    <w:rsid w:val="008F0029"/>
    <w:rsid w:val="008F0055"/>
    <w:rsid w:val="008F00EF"/>
    <w:rsid w:val="008F0101"/>
    <w:rsid w:val="008F0265"/>
    <w:rsid w:val="008F0316"/>
    <w:rsid w:val="008F0654"/>
    <w:rsid w:val="008F07ED"/>
    <w:rsid w:val="008F0876"/>
    <w:rsid w:val="008F093C"/>
    <w:rsid w:val="008F0BEE"/>
    <w:rsid w:val="008F0D5F"/>
    <w:rsid w:val="008F0E77"/>
    <w:rsid w:val="008F0F40"/>
    <w:rsid w:val="008F113D"/>
    <w:rsid w:val="008F11B8"/>
    <w:rsid w:val="008F13F3"/>
    <w:rsid w:val="008F1425"/>
    <w:rsid w:val="008F1461"/>
    <w:rsid w:val="008F1493"/>
    <w:rsid w:val="008F14B3"/>
    <w:rsid w:val="008F1553"/>
    <w:rsid w:val="008F16B2"/>
    <w:rsid w:val="008F17A7"/>
    <w:rsid w:val="008F181D"/>
    <w:rsid w:val="008F1915"/>
    <w:rsid w:val="008F197A"/>
    <w:rsid w:val="008F1A06"/>
    <w:rsid w:val="008F1B54"/>
    <w:rsid w:val="008F1B5F"/>
    <w:rsid w:val="008F1BBE"/>
    <w:rsid w:val="008F1CB7"/>
    <w:rsid w:val="008F1D9A"/>
    <w:rsid w:val="008F1E0E"/>
    <w:rsid w:val="008F1E31"/>
    <w:rsid w:val="008F1E91"/>
    <w:rsid w:val="008F2139"/>
    <w:rsid w:val="008F22DF"/>
    <w:rsid w:val="008F246D"/>
    <w:rsid w:val="008F24D1"/>
    <w:rsid w:val="008F24D9"/>
    <w:rsid w:val="008F266F"/>
    <w:rsid w:val="008F27F5"/>
    <w:rsid w:val="008F2AB5"/>
    <w:rsid w:val="008F2AF7"/>
    <w:rsid w:val="008F2C23"/>
    <w:rsid w:val="008F2D69"/>
    <w:rsid w:val="008F2F17"/>
    <w:rsid w:val="008F3203"/>
    <w:rsid w:val="008F32C6"/>
    <w:rsid w:val="008F333B"/>
    <w:rsid w:val="008F3505"/>
    <w:rsid w:val="008F368D"/>
    <w:rsid w:val="008F36F3"/>
    <w:rsid w:val="008F37A0"/>
    <w:rsid w:val="008F3827"/>
    <w:rsid w:val="008F38D7"/>
    <w:rsid w:val="008F39AC"/>
    <w:rsid w:val="008F3B82"/>
    <w:rsid w:val="008F3DB4"/>
    <w:rsid w:val="008F4102"/>
    <w:rsid w:val="008F4175"/>
    <w:rsid w:val="008F421F"/>
    <w:rsid w:val="008F427F"/>
    <w:rsid w:val="008F4330"/>
    <w:rsid w:val="008F4370"/>
    <w:rsid w:val="008F4427"/>
    <w:rsid w:val="008F4599"/>
    <w:rsid w:val="008F45A2"/>
    <w:rsid w:val="008F45AB"/>
    <w:rsid w:val="008F45F7"/>
    <w:rsid w:val="008F45FD"/>
    <w:rsid w:val="008F4636"/>
    <w:rsid w:val="008F488A"/>
    <w:rsid w:val="008F491A"/>
    <w:rsid w:val="008F49CE"/>
    <w:rsid w:val="008F4A2A"/>
    <w:rsid w:val="008F4A65"/>
    <w:rsid w:val="008F4BA7"/>
    <w:rsid w:val="008F4C38"/>
    <w:rsid w:val="008F4E77"/>
    <w:rsid w:val="008F4E89"/>
    <w:rsid w:val="008F4EB0"/>
    <w:rsid w:val="008F4F9D"/>
    <w:rsid w:val="008F5122"/>
    <w:rsid w:val="008F521A"/>
    <w:rsid w:val="008F5355"/>
    <w:rsid w:val="008F557B"/>
    <w:rsid w:val="008F55BB"/>
    <w:rsid w:val="008F55F6"/>
    <w:rsid w:val="008F5740"/>
    <w:rsid w:val="008F57DB"/>
    <w:rsid w:val="008F5817"/>
    <w:rsid w:val="008F5A47"/>
    <w:rsid w:val="008F5AAC"/>
    <w:rsid w:val="008F5B99"/>
    <w:rsid w:val="008F5D2C"/>
    <w:rsid w:val="008F5E09"/>
    <w:rsid w:val="008F5E18"/>
    <w:rsid w:val="008F5F23"/>
    <w:rsid w:val="008F5F47"/>
    <w:rsid w:val="008F6086"/>
    <w:rsid w:val="008F60D7"/>
    <w:rsid w:val="008F62E5"/>
    <w:rsid w:val="008F6377"/>
    <w:rsid w:val="008F64C2"/>
    <w:rsid w:val="008F6948"/>
    <w:rsid w:val="008F6A1D"/>
    <w:rsid w:val="008F6AF7"/>
    <w:rsid w:val="008F6BAF"/>
    <w:rsid w:val="008F6D7C"/>
    <w:rsid w:val="008F6DB4"/>
    <w:rsid w:val="008F6E1D"/>
    <w:rsid w:val="008F6ECB"/>
    <w:rsid w:val="008F7000"/>
    <w:rsid w:val="008F7033"/>
    <w:rsid w:val="008F7040"/>
    <w:rsid w:val="008F70B3"/>
    <w:rsid w:val="008F7108"/>
    <w:rsid w:val="008F72CA"/>
    <w:rsid w:val="008F7543"/>
    <w:rsid w:val="008F7848"/>
    <w:rsid w:val="008F786B"/>
    <w:rsid w:val="008F78BA"/>
    <w:rsid w:val="008F796A"/>
    <w:rsid w:val="008F7A7C"/>
    <w:rsid w:val="008F7B49"/>
    <w:rsid w:val="008F7E53"/>
    <w:rsid w:val="008F7EC4"/>
    <w:rsid w:val="008F7F2E"/>
    <w:rsid w:val="008F7FBA"/>
    <w:rsid w:val="008FF824"/>
    <w:rsid w:val="0090011E"/>
    <w:rsid w:val="0090018C"/>
    <w:rsid w:val="00900224"/>
    <w:rsid w:val="0090060B"/>
    <w:rsid w:val="009006E0"/>
    <w:rsid w:val="00900C09"/>
    <w:rsid w:val="00900C7B"/>
    <w:rsid w:val="00900D38"/>
    <w:rsid w:val="00900EC0"/>
    <w:rsid w:val="00900FA3"/>
    <w:rsid w:val="0090105C"/>
    <w:rsid w:val="009010E4"/>
    <w:rsid w:val="00901121"/>
    <w:rsid w:val="009012D7"/>
    <w:rsid w:val="009012FF"/>
    <w:rsid w:val="00901300"/>
    <w:rsid w:val="00901397"/>
    <w:rsid w:val="009013C1"/>
    <w:rsid w:val="0090140A"/>
    <w:rsid w:val="00901466"/>
    <w:rsid w:val="009015B6"/>
    <w:rsid w:val="009016F0"/>
    <w:rsid w:val="0090176F"/>
    <w:rsid w:val="0090189F"/>
    <w:rsid w:val="009019FA"/>
    <w:rsid w:val="00901AE9"/>
    <w:rsid w:val="00901B34"/>
    <w:rsid w:val="00901B69"/>
    <w:rsid w:val="00901B97"/>
    <w:rsid w:val="00901D5A"/>
    <w:rsid w:val="009022DC"/>
    <w:rsid w:val="00902343"/>
    <w:rsid w:val="009023B6"/>
    <w:rsid w:val="009023D2"/>
    <w:rsid w:val="00902445"/>
    <w:rsid w:val="00902692"/>
    <w:rsid w:val="009027CC"/>
    <w:rsid w:val="0090293E"/>
    <w:rsid w:val="0090298A"/>
    <w:rsid w:val="009029A5"/>
    <w:rsid w:val="009029C6"/>
    <w:rsid w:val="00902A12"/>
    <w:rsid w:val="00902B28"/>
    <w:rsid w:val="00902CF9"/>
    <w:rsid w:val="00902D33"/>
    <w:rsid w:val="00902DF5"/>
    <w:rsid w:val="00902ECB"/>
    <w:rsid w:val="0090311C"/>
    <w:rsid w:val="0090328D"/>
    <w:rsid w:val="009032E9"/>
    <w:rsid w:val="009033F0"/>
    <w:rsid w:val="009033F6"/>
    <w:rsid w:val="00903572"/>
    <w:rsid w:val="00903680"/>
    <w:rsid w:val="009038AD"/>
    <w:rsid w:val="00903985"/>
    <w:rsid w:val="0090398B"/>
    <w:rsid w:val="00903AEA"/>
    <w:rsid w:val="00903B42"/>
    <w:rsid w:val="00903DCE"/>
    <w:rsid w:val="00903E3C"/>
    <w:rsid w:val="00903EC1"/>
    <w:rsid w:val="00903F00"/>
    <w:rsid w:val="00904062"/>
    <w:rsid w:val="009040BD"/>
    <w:rsid w:val="0090413F"/>
    <w:rsid w:val="0090414E"/>
    <w:rsid w:val="0090439B"/>
    <w:rsid w:val="00904481"/>
    <w:rsid w:val="009044B9"/>
    <w:rsid w:val="0090455C"/>
    <w:rsid w:val="00904650"/>
    <w:rsid w:val="00904757"/>
    <w:rsid w:val="009047B2"/>
    <w:rsid w:val="00904859"/>
    <w:rsid w:val="00904875"/>
    <w:rsid w:val="009049A5"/>
    <w:rsid w:val="00904C65"/>
    <w:rsid w:val="00904CFA"/>
    <w:rsid w:val="00904E9A"/>
    <w:rsid w:val="00904EDD"/>
    <w:rsid w:val="00904F4B"/>
    <w:rsid w:val="00904FFF"/>
    <w:rsid w:val="00905064"/>
    <w:rsid w:val="009050AB"/>
    <w:rsid w:val="009050E6"/>
    <w:rsid w:val="00905276"/>
    <w:rsid w:val="009052BA"/>
    <w:rsid w:val="009054C9"/>
    <w:rsid w:val="00905547"/>
    <w:rsid w:val="009057FC"/>
    <w:rsid w:val="00905895"/>
    <w:rsid w:val="009058BF"/>
    <w:rsid w:val="009059F3"/>
    <w:rsid w:val="009059F8"/>
    <w:rsid w:val="00905A08"/>
    <w:rsid w:val="00905B32"/>
    <w:rsid w:val="00905B8E"/>
    <w:rsid w:val="00905D69"/>
    <w:rsid w:val="00905E93"/>
    <w:rsid w:val="00905EBF"/>
    <w:rsid w:val="00905EFD"/>
    <w:rsid w:val="00905F2D"/>
    <w:rsid w:val="00905F4E"/>
    <w:rsid w:val="009061F7"/>
    <w:rsid w:val="00906292"/>
    <w:rsid w:val="00906353"/>
    <w:rsid w:val="00906378"/>
    <w:rsid w:val="0090639E"/>
    <w:rsid w:val="00906709"/>
    <w:rsid w:val="0090677A"/>
    <w:rsid w:val="009069C0"/>
    <w:rsid w:val="00906B41"/>
    <w:rsid w:val="00906CE8"/>
    <w:rsid w:val="00906E55"/>
    <w:rsid w:val="00906E9E"/>
    <w:rsid w:val="00906F24"/>
    <w:rsid w:val="00906F5B"/>
    <w:rsid w:val="009070F9"/>
    <w:rsid w:val="009071FA"/>
    <w:rsid w:val="009071FB"/>
    <w:rsid w:val="0090722E"/>
    <w:rsid w:val="0090750A"/>
    <w:rsid w:val="00907562"/>
    <w:rsid w:val="00907732"/>
    <w:rsid w:val="009078FC"/>
    <w:rsid w:val="00907908"/>
    <w:rsid w:val="00907922"/>
    <w:rsid w:val="00907939"/>
    <w:rsid w:val="0090799A"/>
    <w:rsid w:val="00907D69"/>
    <w:rsid w:val="00907F48"/>
    <w:rsid w:val="00907F80"/>
    <w:rsid w:val="00907F9D"/>
    <w:rsid w:val="00907FE0"/>
    <w:rsid w:val="009100C3"/>
    <w:rsid w:val="00910358"/>
    <w:rsid w:val="00910379"/>
    <w:rsid w:val="0091039D"/>
    <w:rsid w:val="009103FB"/>
    <w:rsid w:val="00910466"/>
    <w:rsid w:val="00910506"/>
    <w:rsid w:val="0091052B"/>
    <w:rsid w:val="009105E9"/>
    <w:rsid w:val="009107BD"/>
    <w:rsid w:val="009107C2"/>
    <w:rsid w:val="00910A0A"/>
    <w:rsid w:val="00910B50"/>
    <w:rsid w:val="00910BE1"/>
    <w:rsid w:val="00911074"/>
    <w:rsid w:val="0091119D"/>
    <w:rsid w:val="00911276"/>
    <w:rsid w:val="009114BA"/>
    <w:rsid w:val="00911834"/>
    <w:rsid w:val="00911855"/>
    <w:rsid w:val="009118D7"/>
    <w:rsid w:val="009118F4"/>
    <w:rsid w:val="0091199D"/>
    <w:rsid w:val="00911F6F"/>
    <w:rsid w:val="00912063"/>
    <w:rsid w:val="00912195"/>
    <w:rsid w:val="0091219B"/>
    <w:rsid w:val="00912244"/>
    <w:rsid w:val="00912296"/>
    <w:rsid w:val="00912483"/>
    <w:rsid w:val="009124C7"/>
    <w:rsid w:val="009125CB"/>
    <w:rsid w:val="0091271E"/>
    <w:rsid w:val="0091278F"/>
    <w:rsid w:val="009127A8"/>
    <w:rsid w:val="009127E0"/>
    <w:rsid w:val="009127E7"/>
    <w:rsid w:val="009128B5"/>
    <w:rsid w:val="009128B7"/>
    <w:rsid w:val="0091299B"/>
    <w:rsid w:val="00912B1C"/>
    <w:rsid w:val="00912D32"/>
    <w:rsid w:val="00912DC8"/>
    <w:rsid w:val="00912E29"/>
    <w:rsid w:val="00912E58"/>
    <w:rsid w:val="0091300E"/>
    <w:rsid w:val="0091315D"/>
    <w:rsid w:val="00913174"/>
    <w:rsid w:val="009131F2"/>
    <w:rsid w:val="00913296"/>
    <w:rsid w:val="0091329B"/>
    <w:rsid w:val="00913407"/>
    <w:rsid w:val="00913453"/>
    <w:rsid w:val="0091350A"/>
    <w:rsid w:val="009135CD"/>
    <w:rsid w:val="00913731"/>
    <w:rsid w:val="009137C4"/>
    <w:rsid w:val="009137FE"/>
    <w:rsid w:val="00913821"/>
    <w:rsid w:val="009139D2"/>
    <w:rsid w:val="009139FB"/>
    <w:rsid w:val="00913B2C"/>
    <w:rsid w:val="00913C31"/>
    <w:rsid w:val="00913C78"/>
    <w:rsid w:val="009140A1"/>
    <w:rsid w:val="0091415A"/>
    <w:rsid w:val="009141B5"/>
    <w:rsid w:val="00914387"/>
    <w:rsid w:val="00914546"/>
    <w:rsid w:val="0091464A"/>
    <w:rsid w:val="00914A36"/>
    <w:rsid w:val="00914AB1"/>
    <w:rsid w:val="00914AC7"/>
    <w:rsid w:val="00914C9E"/>
    <w:rsid w:val="00914DF5"/>
    <w:rsid w:val="00914E94"/>
    <w:rsid w:val="00914F30"/>
    <w:rsid w:val="0091501A"/>
    <w:rsid w:val="00915055"/>
    <w:rsid w:val="00915138"/>
    <w:rsid w:val="009151C7"/>
    <w:rsid w:val="0091535D"/>
    <w:rsid w:val="0091594F"/>
    <w:rsid w:val="00915968"/>
    <w:rsid w:val="00915A07"/>
    <w:rsid w:val="00915A3E"/>
    <w:rsid w:val="00915A5C"/>
    <w:rsid w:val="00915CF2"/>
    <w:rsid w:val="00915E11"/>
    <w:rsid w:val="00915F74"/>
    <w:rsid w:val="00915F81"/>
    <w:rsid w:val="009160EC"/>
    <w:rsid w:val="009161BE"/>
    <w:rsid w:val="009162A5"/>
    <w:rsid w:val="00916313"/>
    <w:rsid w:val="00916376"/>
    <w:rsid w:val="0091648C"/>
    <w:rsid w:val="009164E4"/>
    <w:rsid w:val="00916620"/>
    <w:rsid w:val="00916630"/>
    <w:rsid w:val="009166FC"/>
    <w:rsid w:val="0091693F"/>
    <w:rsid w:val="00916A17"/>
    <w:rsid w:val="00916CC0"/>
    <w:rsid w:val="00916E45"/>
    <w:rsid w:val="009170FB"/>
    <w:rsid w:val="0091713F"/>
    <w:rsid w:val="0091776A"/>
    <w:rsid w:val="009177CD"/>
    <w:rsid w:val="0091780D"/>
    <w:rsid w:val="00917BFF"/>
    <w:rsid w:val="00917CB3"/>
    <w:rsid w:val="00917CF3"/>
    <w:rsid w:val="00917DAC"/>
    <w:rsid w:val="00917FE8"/>
    <w:rsid w:val="00920241"/>
    <w:rsid w:val="00920335"/>
    <w:rsid w:val="0092034F"/>
    <w:rsid w:val="009203D7"/>
    <w:rsid w:val="009205A6"/>
    <w:rsid w:val="00920690"/>
    <w:rsid w:val="009206DF"/>
    <w:rsid w:val="009207FA"/>
    <w:rsid w:val="00920815"/>
    <w:rsid w:val="00920868"/>
    <w:rsid w:val="0092098A"/>
    <w:rsid w:val="00920A4A"/>
    <w:rsid w:val="00920C1F"/>
    <w:rsid w:val="00920C2B"/>
    <w:rsid w:val="00920DD1"/>
    <w:rsid w:val="00920E00"/>
    <w:rsid w:val="00920E30"/>
    <w:rsid w:val="00921114"/>
    <w:rsid w:val="009211BA"/>
    <w:rsid w:val="009211E7"/>
    <w:rsid w:val="0092141F"/>
    <w:rsid w:val="009214B2"/>
    <w:rsid w:val="009215C4"/>
    <w:rsid w:val="0092168F"/>
    <w:rsid w:val="00921717"/>
    <w:rsid w:val="00921741"/>
    <w:rsid w:val="00921794"/>
    <w:rsid w:val="009217D9"/>
    <w:rsid w:val="00921895"/>
    <w:rsid w:val="009218B0"/>
    <w:rsid w:val="00921B3A"/>
    <w:rsid w:val="00922007"/>
    <w:rsid w:val="009220D8"/>
    <w:rsid w:val="009223F2"/>
    <w:rsid w:val="009229DB"/>
    <w:rsid w:val="00922A0E"/>
    <w:rsid w:val="00922A6F"/>
    <w:rsid w:val="00922A8F"/>
    <w:rsid w:val="00922ACF"/>
    <w:rsid w:val="00922B14"/>
    <w:rsid w:val="00922C18"/>
    <w:rsid w:val="00922C1B"/>
    <w:rsid w:val="00922C66"/>
    <w:rsid w:val="0092302F"/>
    <w:rsid w:val="0092308C"/>
    <w:rsid w:val="009230A4"/>
    <w:rsid w:val="009230C3"/>
    <w:rsid w:val="0092319B"/>
    <w:rsid w:val="0092328B"/>
    <w:rsid w:val="009232B5"/>
    <w:rsid w:val="0092346E"/>
    <w:rsid w:val="00923874"/>
    <w:rsid w:val="00923A38"/>
    <w:rsid w:val="00923B08"/>
    <w:rsid w:val="00923B13"/>
    <w:rsid w:val="00923C1F"/>
    <w:rsid w:val="00923D21"/>
    <w:rsid w:val="00923F33"/>
    <w:rsid w:val="00923F84"/>
    <w:rsid w:val="00923FA6"/>
    <w:rsid w:val="009241BF"/>
    <w:rsid w:val="00924328"/>
    <w:rsid w:val="0092436D"/>
    <w:rsid w:val="00924609"/>
    <w:rsid w:val="009248A1"/>
    <w:rsid w:val="00924972"/>
    <w:rsid w:val="0092498B"/>
    <w:rsid w:val="00924AE4"/>
    <w:rsid w:val="00924B49"/>
    <w:rsid w:val="00924CE7"/>
    <w:rsid w:val="00924D26"/>
    <w:rsid w:val="00924F98"/>
    <w:rsid w:val="0092502A"/>
    <w:rsid w:val="0092503A"/>
    <w:rsid w:val="0092507B"/>
    <w:rsid w:val="009250B2"/>
    <w:rsid w:val="009253A4"/>
    <w:rsid w:val="0092545C"/>
    <w:rsid w:val="009255C6"/>
    <w:rsid w:val="00925883"/>
    <w:rsid w:val="009258AF"/>
    <w:rsid w:val="009258F1"/>
    <w:rsid w:val="0092594B"/>
    <w:rsid w:val="00925B63"/>
    <w:rsid w:val="00925CBA"/>
    <w:rsid w:val="00925D04"/>
    <w:rsid w:val="00925D67"/>
    <w:rsid w:val="00925E3E"/>
    <w:rsid w:val="00925E50"/>
    <w:rsid w:val="00925FDA"/>
    <w:rsid w:val="0092604D"/>
    <w:rsid w:val="009260C2"/>
    <w:rsid w:val="00926150"/>
    <w:rsid w:val="0092635A"/>
    <w:rsid w:val="009263D5"/>
    <w:rsid w:val="0092641B"/>
    <w:rsid w:val="00926590"/>
    <w:rsid w:val="009266CD"/>
    <w:rsid w:val="009266DB"/>
    <w:rsid w:val="009266F0"/>
    <w:rsid w:val="0092673F"/>
    <w:rsid w:val="009267AC"/>
    <w:rsid w:val="009269BF"/>
    <w:rsid w:val="00926B44"/>
    <w:rsid w:val="00926CCA"/>
    <w:rsid w:val="00926D08"/>
    <w:rsid w:val="00926DA1"/>
    <w:rsid w:val="00926F8F"/>
    <w:rsid w:val="00926FFB"/>
    <w:rsid w:val="0092708D"/>
    <w:rsid w:val="009271A5"/>
    <w:rsid w:val="00927379"/>
    <w:rsid w:val="00927633"/>
    <w:rsid w:val="009279AD"/>
    <w:rsid w:val="00927B97"/>
    <w:rsid w:val="00927D3F"/>
    <w:rsid w:val="00927D67"/>
    <w:rsid w:val="00927DD5"/>
    <w:rsid w:val="00927F88"/>
    <w:rsid w:val="009300C4"/>
    <w:rsid w:val="00930198"/>
    <w:rsid w:val="00930373"/>
    <w:rsid w:val="009303D4"/>
    <w:rsid w:val="009304DD"/>
    <w:rsid w:val="009304E9"/>
    <w:rsid w:val="00930528"/>
    <w:rsid w:val="0093059F"/>
    <w:rsid w:val="0093062E"/>
    <w:rsid w:val="00930779"/>
    <w:rsid w:val="009308CF"/>
    <w:rsid w:val="00930903"/>
    <w:rsid w:val="00930940"/>
    <w:rsid w:val="00930993"/>
    <w:rsid w:val="00930B31"/>
    <w:rsid w:val="00930B78"/>
    <w:rsid w:val="00930CE3"/>
    <w:rsid w:val="00930EB8"/>
    <w:rsid w:val="00931004"/>
    <w:rsid w:val="009310EA"/>
    <w:rsid w:val="009311ED"/>
    <w:rsid w:val="009311F4"/>
    <w:rsid w:val="00931395"/>
    <w:rsid w:val="009315F1"/>
    <w:rsid w:val="009315FC"/>
    <w:rsid w:val="00931622"/>
    <w:rsid w:val="009319D3"/>
    <w:rsid w:val="009319F1"/>
    <w:rsid w:val="00931A09"/>
    <w:rsid w:val="00931A2B"/>
    <w:rsid w:val="00931A3A"/>
    <w:rsid w:val="00931AC1"/>
    <w:rsid w:val="00931AE2"/>
    <w:rsid w:val="00931C56"/>
    <w:rsid w:val="00931C8F"/>
    <w:rsid w:val="00931CE7"/>
    <w:rsid w:val="00931D0E"/>
    <w:rsid w:val="00931D83"/>
    <w:rsid w:val="00931E32"/>
    <w:rsid w:val="00931F13"/>
    <w:rsid w:val="00932040"/>
    <w:rsid w:val="009323AA"/>
    <w:rsid w:val="0093247C"/>
    <w:rsid w:val="009324BD"/>
    <w:rsid w:val="00932503"/>
    <w:rsid w:val="009325F6"/>
    <w:rsid w:val="00932736"/>
    <w:rsid w:val="009328DB"/>
    <w:rsid w:val="0093293C"/>
    <w:rsid w:val="00932A29"/>
    <w:rsid w:val="00932A6C"/>
    <w:rsid w:val="00932A89"/>
    <w:rsid w:val="00932AC4"/>
    <w:rsid w:val="00932C69"/>
    <w:rsid w:val="00932CFB"/>
    <w:rsid w:val="00932D9F"/>
    <w:rsid w:val="00932EAC"/>
    <w:rsid w:val="00932ECD"/>
    <w:rsid w:val="009330CD"/>
    <w:rsid w:val="00933147"/>
    <w:rsid w:val="00933165"/>
    <w:rsid w:val="00933338"/>
    <w:rsid w:val="0093338C"/>
    <w:rsid w:val="00933486"/>
    <w:rsid w:val="00933543"/>
    <w:rsid w:val="00933B05"/>
    <w:rsid w:val="00933B78"/>
    <w:rsid w:val="00933C5A"/>
    <w:rsid w:val="00933C81"/>
    <w:rsid w:val="00933CCD"/>
    <w:rsid w:val="00933D69"/>
    <w:rsid w:val="00933DA9"/>
    <w:rsid w:val="00933DD7"/>
    <w:rsid w:val="00933FD4"/>
    <w:rsid w:val="00934013"/>
    <w:rsid w:val="00934041"/>
    <w:rsid w:val="009340B5"/>
    <w:rsid w:val="009340EB"/>
    <w:rsid w:val="009341E3"/>
    <w:rsid w:val="00934266"/>
    <w:rsid w:val="009342EF"/>
    <w:rsid w:val="00934330"/>
    <w:rsid w:val="00934423"/>
    <w:rsid w:val="0093450B"/>
    <w:rsid w:val="0093452C"/>
    <w:rsid w:val="00934547"/>
    <w:rsid w:val="00934621"/>
    <w:rsid w:val="00934704"/>
    <w:rsid w:val="0093472C"/>
    <w:rsid w:val="009347C2"/>
    <w:rsid w:val="00934A46"/>
    <w:rsid w:val="00934CAF"/>
    <w:rsid w:val="00935075"/>
    <w:rsid w:val="009350D7"/>
    <w:rsid w:val="0093511D"/>
    <w:rsid w:val="00935181"/>
    <w:rsid w:val="00935198"/>
    <w:rsid w:val="009351BF"/>
    <w:rsid w:val="0093527E"/>
    <w:rsid w:val="009352EB"/>
    <w:rsid w:val="009353BE"/>
    <w:rsid w:val="00935466"/>
    <w:rsid w:val="009354D1"/>
    <w:rsid w:val="009354FB"/>
    <w:rsid w:val="00935565"/>
    <w:rsid w:val="009355F0"/>
    <w:rsid w:val="009356A8"/>
    <w:rsid w:val="009356FF"/>
    <w:rsid w:val="009358C2"/>
    <w:rsid w:val="00935A81"/>
    <w:rsid w:val="00935B45"/>
    <w:rsid w:val="00935C1A"/>
    <w:rsid w:val="00935D61"/>
    <w:rsid w:val="00935D76"/>
    <w:rsid w:val="00935E16"/>
    <w:rsid w:val="00935F20"/>
    <w:rsid w:val="00936110"/>
    <w:rsid w:val="009364D1"/>
    <w:rsid w:val="009365B2"/>
    <w:rsid w:val="00936644"/>
    <w:rsid w:val="0093680B"/>
    <w:rsid w:val="0093690D"/>
    <w:rsid w:val="009369B4"/>
    <w:rsid w:val="00936B25"/>
    <w:rsid w:val="00936C29"/>
    <w:rsid w:val="00936C6C"/>
    <w:rsid w:val="00936F2F"/>
    <w:rsid w:val="00936FFC"/>
    <w:rsid w:val="0093718E"/>
    <w:rsid w:val="00937250"/>
    <w:rsid w:val="009372AD"/>
    <w:rsid w:val="009372B7"/>
    <w:rsid w:val="009373C4"/>
    <w:rsid w:val="009373E0"/>
    <w:rsid w:val="00937597"/>
    <w:rsid w:val="0093760C"/>
    <w:rsid w:val="009378A7"/>
    <w:rsid w:val="00937911"/>
    <w:rsid w:val="00937A1F"/>
    <w:rsid w:val="00937A44"/>
    <w:rsid w:val="00937A8A"/>
    <w:rsid w:val="00937C75"/>
    <w:rsid w:val="00937DB5"/>
    <w:rsid w:val="00937E2C"/>
    <w:rsid w:val="00937EF9"/>
    <w:rsid w:val="00937EFE"/>
    <w:rsid w:val="00937F01"/>
    <w:rsid w:val="00937F54"/>
    <w:rsid w:val="009400E9"/>
    <w:rsid w:val="0094026A"/>
    <w:rsid w:val="00940467"/>
    <w:rsid w:val="009404BB"/>
    <w:rsid w:val="00940798"/>
    <w:rsid w:val="009407B6"/>
    <w:rsid w:val="00940975"/>
    <w:rsid w:val="00940BCA"/>
    <w:rsid w:val="00940F68"/>
    <w:rsid w:val="0094103D"/>
    <w:rsid w:val="009410D5"/>
    <w:rsid w:val="0094111D"/>
    <w:rsid w:val="0094121F"/>
    <w:rsid w:val="0094128E"/>
    <w:rsid w:val="00941541"/>
    <w:rsid w:val="009418DB"/>
    <w:rsid w:val="00941A66"/>
    <w:rsid w:val="00941ADF"/>
    <w:rsid w:val="00941B76"/>
    <w:rsid w:val="00941DD0"/>
    <w:rsid w:val="00941FED"/>
    <w:rsid w:val="00942135"/>
    <w:rsid w:val="00942275"/>
    <w:rsid w:val="009422BE"/>
    <w:rsid w:val="00942589"/>
    <w:rsid w:val="00942680"/>
    <w:rsid w:val="00942723"/>
    <w:rsid w:val="009429C9"/>
    <w:rsid w:val="00942AF2"/>
    <w:rsid w:val="00942BA8"/>
    <w:rsid w:val="00942D39"/>
    <w:rsid w:val="00942DA1"/>
    <w:rsid w:val="00943165"/>
    <w:rsid w:val="009431C9"/>
    <w:rsid w:val="009432E6"/>
    <w:rsid w:val="00943363"/>
    <w:rsid w:val="009433DB"/>
    <w:rsid w:val="00943508"/>
    <w:rsid w:val="009435BF"/>
    <w:rsid w:val="009435F6"/>
    <w:rsid w:val="0094362D"/>
    <w:rsid w:val="009436F7"/>
    <w:rsid w:val="00943753"/>
    <w:rsid w:val="00943830"/>
    <w:rsid w:val="009438D9"/>
    <w:rsid w:val="00943A68"/>
    <w:rsid w:val="00943A70"/>
    <w:rsid w:val="00943BBD"/>
    <w:rsid w:val="00943BFD"/>
    <w:rsid w:val="00943CD4"/>
    <w:rsid w:val="00943D23"/>
    <w:rsid w:val="00943D86"/>
    <w:rsid w:val="00943DD6"/>
    <w:rsid w:val="00943E6C"/>
    <w:rsid w:val="00943F1C"/>
    <w:rsid w:val="00943F86"/>
    <w:rsid w:val="00944071"/>
    <w:rsid w:val="009442DB"/>
    <w:rsid w:val="009442E6"/>
    <w:rsid w:val="0094445C"/>
    <w:rsid w:val="00944601"/>
    <w:rsid w:val="00944673"/>
    <w:rsid w:val="009447FD"/>
    <w:rsid w:val="00944950"/>
    <w:rsid w:val="00944AB0"/>
    <w:rsid w:val="00944BB9"/>
    <w:rsid w:val="00944C66"/>
    <w:rsid w:val="00944D6A"/>
    <w:rsid w:val="00944F25"/>
    <w:rsid w:val="0094506A"/>
    <w:rsid w:val="00945084"/>
    <w:rsid w:val="00945131"/>
    <w:rsid w:val="00945149"/>
    <w:rsid w:val="00945164"/>
    <w:rsid w:val="0094532C"/>
    <w:rsid w:val="00945444"/>
    <w:rsid w:val="009454A7"/>
    <w:rsid w:val="009454A8"/>
    <w:rsid w:val="009455F4"/>
    <w:rsid w:val="009456D3"/>
    <w:rsid w:val="00945934"/>
    <w:rsid w:val="009459EB"/>
    <w:rsid w:val="009459FE"/>
    <w:rsid w:val="00945B0A"/>
    <w:rsid w:val="00945B79"/>
    <w:rsid w:val="00945F01"/>
    <w:rsid w:val="00945F29"/>
    <w:rsid w:val="00945F33"/>
    <w:rsid w:val="00946034"/>
    <w:rsid w:val="009464D6"/>
    <w:rsid w:val="00946527"/>
    <w:rsid w:val="0094676D"/>
    <w:rsid w:val="00946782"/>
    <w:rsid w:val="00946799"/>
    <w:rsid w:val="00946823"/>
    <w:rsid w:val="00946919"/>
    <w:rsid w:val="00946968"/>
    <w:rsid w:val="00946C54"/>
    <w:rsid w:val="00946D17"/>
    <w:rsid w:val="00946D53"/>
    <w:rsid w:val="0094701A"/>
    <w:rsid w:val="009470B4"/>
    <w:rsid w:val="009470FF"/>
    <w:rsid w:val="00947126"/>
    <w:rsid w:val="00947268"/>
    <w:rsid w:val="009472BE"/>
    <w:rsid w:val="0094747F"/>
    <w:rsid w:val="00947482"/>
    <w:rsid w:val="009474EF"/>
    <w:rsid w:val="00947500"/>
    <w:rsid w:val="0094757B"/>
    <w:rsid w:val="00947610"/>
    <w:rsid w:val="009477C3"/>
    <w:rsid w:val="00947870"/>
    <w:rsid w:val="00947A19"/>
    <w:rsid w:val="00947A55"/>
    <w:rsid w:val="00947AC7"/>
    <w:rsid w:val="00947AF9"/>
    <w:rsid w:val="00947B27"/>
    <w:rsid w:val="00947D32"/>
    <w:rsid w:val="00947D8C"/>
    <w:rsid w:val="00947DB1"/>
    <w:rsid w:val="00947DD3"/>
    <w:rsid w:val="00947ECB"/>
    <w:rsid w:val="00947FD4"/>
    <w:rsid w:val="00950065"/>
    <w:rsid w:val="00950263"/>
    <w:rsid w:val="009502C2"/>
    <w:rsid w:val="009502FD"/>
    <w:rsid w:val="00950301"/>
    <w:rsid w:val="00950598"/>
    <w:rsid w:val="009505D7"/>
    <w:rsid w:val="00950723"/>
    <w:rsid w:val="009507A6"/>
    <w:rsid w:val="00950845"/>
    <w:rsid w:val="0095093A"/>
    <w:rsid w:val="0095096B"/>
    <w:rsid w:val="00950A34"/>
    <w:rsid w:val="00950B82"/>
    <w:rsid w:val="00950D89"/>
    <w:rsid w:val="00950F46"/>
    <w:rsid w:val="00950FDD"/>
    <w:rsid w:val="009510BE"/>
    <w:rsid w:val="009510CC"/>
    <w:rsid w:val="0095117C"/>
    <w:rsid w:val="0095119F"/>
    <w:rsid w:val="009511EE"/>
    <w:rsid w:val="0095142D"/>
    <w:rsid w:val="009514B2"/>
    <w:rsid w:val="00951539"/>
    <w:rsid w:val="009517B5"/>
    <w:rsid w:val="00951846"/>
    <w:rsid w:val="00951A2B"/>
    <w:rsid w:val="00951B50"/>
    <w:rsid w:val="00951E66"/>
    <w:rsid w:val="00951EF0"/>
    <w:rsid w:val="00951F35"/>
    <w:rsid w:val="00952050"/>
    <w:rsid w:val="00952395"/>
    <w:rsid w:val="009523B4"/>
    <w:rsid w:val="0095257B"/>
    <w:rsid w:val="009526B8"/>
    <w:rsid w:val="009528D6"/>
    <w:rsid w:val="00952A60"/>
    <w:rsid w:val="00952AAD"/>
    <w:rsid w:val="00952ADF"/>
    <w:rsid w:val="00952BF3"/>
    <w:rsid w:val="00952BFB"/>
    <w:rsid w:val="00952D80"/>
    <w:rsid w:val="00952FC1"/>
    <w:rsid w:val="00953121"/>
    <w:rsid w:val="00953162"/>
    <w:rsid w:val="00953238"/>
    <w:rsid w:val="0095337A"/>
    <w:rsid w:val="00953484"/>
    <w:rsid w:val="009535C9"/>
    <w:rsid w:val="009536B5"/>
    <w:rsid w:val="009538B5"/>
    <w:rsid w:val="00953A2B"/>
    <w:rsid w:val="00953DC6"/>
    <w:rsid w:val="0095406E"/>
    <w:rsid w:val="0095436F"/>
    <w:rsid w:val="0095455A"/>
    <w:rsid w:val="0095456F"/>
    <w:rsid w:val="0095469F"/>
    <w:rsid w:val="009546D5"/>
    <w:rsid w:val="00954804"/>
    <w:rsid w:val="00954943"/>
    <w:rsid w:val="00954B4A"/>
    <w:rsid w:val="00954CC1"/>
    <w:rsid w:val="00954D47"/>
    <w:rsid w:val="00954D5A"/>
    <w:rsid w:val="00954DA7"/>
    <w:rsid w:val="00954E61"/>
    <w:rsid w:val="00954F19"/>
    <w:rsid w:val="0095506A"/>
    <w:rsid w:val="009551CB"/>
    <w:rsid w:val="009551DD"/>
    <w:rsid w:val="00955239"/>
    <w:rsid w:val="00955277"/>
    <w:rsid w:val="009554CA"/>
    <w:rsid w:val="009556C8"/>
    <w:rsid w:val="0095574D"/>
    <w:rsid w:val="0095587E"/>
    <w:rsid w:val="009558BC"/>
    <w:rsid w:val="009558F1"/>
    <w:rsid w:val="00955949"/>
    <w:rsid w:val="009559C4"/>
    <w:rsid w:val="009559D3"/>
    <w:rsid w:val="00955AB4"/>
    <w:rsid w:val="00955EB2"/>
    <w:rsid w:val="00955EB9"/>
    <w:rsid w:val="00955F1A"/>
    <w:rsid w:val="00955F1D"/>
    <w:rsid w:val="00955FE8"/>
    <w:rsid w:val="00956001"/>
    <w:rsid w:val="009561B0"/>
    <w:rsid w:val="00956214"/>
    <w:rsid w:val="0095631D"/>
    <w:rsid w:val="00956491"/>
    <w:rsid w:val="009564AA"/>
    <w:rsid w:val="0095650A"/>
    <w:rsid w:val="0095656E"/>
    <w:rsid w:val="00956914"/>
    <w:rsid w:val="00956B00"/>
    <w:rsid w:val="00956D1E"/>
    <w:rsid w:val="00956DD3"/>
    <w:rsid w:val="00956E3E"/>
    <w:rsid w:val="00956E5A"/>
    <w:rsid w:val="00956ED1"/>
    <w:rsid w:val="00956F5A"/>
    <w:rsid w:val="00956FD9"/>
    <w:rsid w:val="00957033"/>
    <w:rsid w:val="009571F8"/>
    <w:rsid w:val="0095727A"/>
    <w:rsid w:val="00957367"/>
    <w:rsid w:val="0095736B"/>
    <w:rsid w:val="009574B9"/>
    <w:rsid w:val="009574CE"/>
    <w:rsid w:val="00957716"/>
    <w:rsid w:val="0095772D"/>
    <w:rsid w:val="009577B2"/>
    <w:rsid w:val="00957841"/>
    <w:rsid w:val="00957998"/>
    <w:rsid w:val="0095799C"/>
    <w:rsid w:val="00957BA8"/>
    <w:rsid w:val="00957BEA"/>
    <w:rsid w:val="00957DD0"/>
    <w:rsid w:val="00957F15"/>
    <w:rsid w:val="00960198"/>
    <w:rsid w:val="0096028D"/>
    <w:rsid w:val="00960339"/>
    <w:rsid w:val="0096049C"/>
    <w:rsid w:val="00960686"/>
    <w:rsid w:val="0096076C"/>
    <w:rsid w:val="0096081D"/>
    <w:rsid w:val="009608AA"/>
    <w:rsid w:val="009608C7"/>
    <w:rsid w:val="00960A46"/>
    <w:rsid w:val="00960A74"/>
    <w:rsid w:val="00960A94"/>
    <w:rsid w:val="00960AC3"/>
    <w:rsid w:val="00960AF8"/>
    <w:rsid w:val="00960C12"/>
    <w:rsid w:val="00960C44"/>
    <w:rsid w:val="00961067"/>
    <w:rsid w:val="00961101"/>
    <w:rsid w:val="0096113D"/>
    <w:rsid w:val="0096121E"/>
    <w:rsid w:val="009613B9"/>
    <w:rsid w:val="0096148B"/>
    <w:rsid w:val="009615D2"/>
    <w:rsid w:val="0096173C"/>
    <w:rsid w:val="0096182B"/>
    <w:rsid w:val="00961920"/>
    <w:rsid w:val="00961964"/>
    <w:rsid w:val="00961A65"/>
    <w:rsid w:val="00961B4E"/>
    <w:rsid w:val="00961C1E"/>
    <w:rsid w:val="00961F0D"/>
    <w:rsid w:val="00961FD6"/>
    <w:rsid w:val="00961FEB"/>
    <w:rsid w:val="0096206F"/>
    <w:rsid w:val="00962079"/>
    <w:rsid w:val="009621D4"/>
    <w:rsid w:val="00962274"/>
    <w:rsid w:val="0096244F"/>
    <w:rsid w:val="00962456"/>
    <w:rsid w:val="0096245B"/>
    <w:rsid w:val="00962492"/>
    <w:rsid w:val="0096253F"/>
    <w:rsid w:val="009627D3"/>
    <w:rsid w:val="009629C4"/>
    <w:rsid w:val="00962ABF"/>
    <w:rsid w:val="00962C56"/>
    <w:rsid w:val="00962D40"/>
    <w:rsid w:val="00962DDA"/>
    <w:rsid w:val="00962DFF"/>
    <w:rsid w:val="00962F0D"/>
    <w:rsid w:val="00962FB9"/>
    <w:rsid w:val="00963028"/>
    <w:rsid w:val="0096302C"/>
    <w:rsid w:val="009630A6"/>
    <w:rsid w:val="009631B9"/>
    <w:rsid w:val="00963314"/>
    <w:rsid w:val="009634AA"/>
    <w:rsid w:val="0096367B"/>
    <w:rsid w:val="009637DD"/>
    <w:rsid w:val="0096382F"/>
    <w:rsid w:val="00963854"/>
    <w:rsid w:val="0096385F"/>
    <w:rsid w:val="00963B32"/>
    <w:rsid w:val="00963D31"/>
    <w:rsid w:val="00963DC0"/>
    <w:rsid w:val="0096403E"/>
    <w:rsid w:val="0096416A"/>
    <w:rsid w:val="009642F3"/>
    <w:rsid w:val="0096435D"/>
    <w:rsid w:val="00964402"/>
    <w:rsid w:val="00964501"/>
    <w:rsid w:val="00964513"/>
    <w:rsid w:val="00964519"/>
    <w:rsid w:val="009645C8"/>
    <w:rsid w:val="009646C1"/>
    <w:rsid w:val="0096474D"/>
    <w:rsid w:val="0096495F"/>
    <w:rsid w:val="00964974"/>
    <w:rsid w:val="00964C4A"/>
    <w:rsid w:val="00964C6C"/>
    <w:rsid w:val="00965048"/>
    <w:rsid w:val="009651A1"/>
    <w:rsid w:val="009652AA"/>
    <w:rsid w:val="009652CA"/>
    <w:rsid w:val="00965326"/>
    <w:rsid w:val="0096539D"/>
    <w:rsid w:val="009653F6"/>
    <w:rsid w:val="0096549D"/>
    <w:rsid w:val="009655FE"/>
    <w:rsid w:val="00965600"/>
    <w:rsid w:val="00965726"/>
    <w:rsid w:val="0096587D"/>
    <w:rsid w:val="00965952"/>
    <w:rsid w:val="00965985"/>
    <w:rsid w:val="00965ABC"/>
    <w:rsid w:val="00965AD9"/>
    <w:rsid w:val="00965B80"/>
    <w:rsid w:val="00965C51"/>
    <w:rsid w:val="00965DAD"/>
    <w:rsid w:val="00965EF2"/>
    <w:rsid w:val="00965FBA"/>
    <w:rsid w:val="00966034"/>
    <w:rsid w:val="0096607F"/>
    <w:rsid w:val="009660D2"/>
    <w:rsid w:val="0096613C"/>
    <w:rsid w:val="00966154"/>
    <w:rsid w:val="0096615C"/>
    <w:rsid w:val="00966193"/>
    <w:rsid w:val="009661BF"/>
    <w:rsid w:val="009661F6"/>
    <w:rsid w:val="009662A4"/>
    <w:rsid w:val="009662B9"/>
    <w:rsid w:val="009664E7"/>
    <w:rsid w:val="009668B1"/>
    <w:rsid w:val="00966A9C"/>
    <w:rsid w:val="00966C8F"/>
    <w:rsid w:val="00966F33"/>
    <w:rsid w:val="0096701C"/>
    <w:rsid w:val="009671CE"/>
    <w:rsid w:val="00967293"/>
    <w:rsid w:val="009672FA"/>
    <w:rsid w:val="009672FB"/>
    <w:rsid w:val="00967329"/>
    <w:rsid w:val="009674C8"/>
    <w:rsid w:val="009675B4"/>
    <w:rsid w:val="00967656"/>
    <w:rsid w:val="009677C2"/>
    <w:rsid w:val="00967897"/>
    <w:rsid w:val="009678DA"/>
    <w:rsid w:val="00967918"/>
    <w:rsid w:val="00967980"/>
    <w:rsid w:val="00967A36"/>
    <w:rsid w:val="00967A83"/>
    <w:rsid w:val="00967B46"/>
    <w:rsid w:val="00967D80"/>
    <w:rsid w:val="00967DAD"/>
    <w:rsid w:val="00967DC8"/>
    <w:rsid w:val="00967E38"/>
    <w:rsid w:val="00967F84"/>
    <w:rsid w:val="00970006"/>
    <w:rsid w:val="009701BB"/>
    <w:rsid w:val="00970254"/>
    <w:rsid w:val="00970332"/>
    <w:rsid w:val="00970344"/>
    <w:rsid w:val="0097035C"/>
    <w:rsid w:val="00970520"/>
    <w:rsid w:val="00970646"/>
    <w:rsid w:val="00970672"/>
    <w:rsid w:val="00970728"/>
    <w:rsid w:val="0097079D"/>
    <w:rsid w:val="00970874"/>
    <w:rsid w:val="0097096D"/>
    <w:rsid w:val="00970A33"/>
    <w:rsid w:val="00970A65"/>
    <w:rsid w:val="00970A8F"/>
    <w:rsid w:val="00970C9A"/>
    <w:rsid w:val="00970CDF"/>
    <w:rsid w:val="00970D58"/>
    <w:rsid w:val="00970E31"/>
    <w:rsid w:val="00970EF0"/>
    <w:rsid w:val="00970F71"/>
    <w:rsid w:val="00970F79"/>
    <w:rsid w:val="00970F84"/>
    <w:rsid w:val="00971025"/>
    <w:rsid w:val="00971230"/>
    <w:rsid w:val="009712B7"/>
    <w:rsid w:val="0097136F"/>
    <w:rsid w:val="009713CD"/>
    <w:rsid w:val="0097150F"/>
    <w:rsid w:val="00971615"/>
    <w:rsid w:val="00971770"/>
    <w:rsid w:val="009717FA"/>
    <w:rsid w:val="00971868"/>
    <w:rsid w:val="009718BD"/>
    <w:rsid w:val="009718E9"/>
    <w:rsid w:val="0097197D"/>
    <w:rsid w:val="00971AD1"/>
    <w:rsid w:val="00971B57"/>
    <w:rsid w:val="00971BCA"/>
    <w:rsid w:val="00971BEE"/>
    <w:rsid w:val="00971C47"/>
    <w:rsid w:val="00971CA2"/>
    <w:rsid w:val="00971D32"/>
    <w:rsid w:val="00971F47"/>
    <w:rsid w:val="00971FDC"/>
    <w:rsid w:val="0097209A"/>
    <w:rsid w:val="00972189"/>
    <w:rsid w:val="009721CB"/>
    <w:rsid w:val="009721D8"/>
    <w:rsid w:val="009721E2"/>
    <w:rsid w:val="00972241"/>
    <w:rsid w:val="009722E7"/>
    <w:rsid w:val="00972423"/>
    <w:rsid w:val="00972449"/>
    <w:rsid w:val="00972627"/>
    <w:rsid w:val="0097265B"/>
    <w:rsid w:val="009726A0"/>
    <w:rsid w:val="0097274F"/>
    <w:rsid w:val="0097277A"/>
    <w:rsid w:val="0097277F"/>
    <w:rsid w:val="00972D2D"/>
    <w:rsid w:val="00972D6E"/>
    <w:rsid w:val="00972F77"/>
    <w:rsid w:val="00972FFB"/>
    <w:rsid w:val="009731E4"/>
    <w:rsid w:val="009734DE"/>
    <w:rsid w:val="00973520"/>
    <w:rsid w:val="0097354D"/>
    <w:rsid w:val="0097366F"/>
    <w:rsid w:val="00973770"/>
    <w:rsid w:val="0097391A"/>
    <w:rsid w:val="00973AE4"/>
    <w:rsid w:val="00973C70"/>
    <w:rsid w:val="00973C9C"/>
    <w:rsid w:val="00973D26"/>
    <w:rsid w:val="00973D2D"/>
    <w:rsid w:val="00973D76"/>
    <w:rsid w:val="00973F56"/>
    <w:rsid w:val="00974230"/>
    <w:rsid w:val="00974235"/>
    <w:rsid w:val="0097430F"/>
    <w:rsid w:val="009743B5"/>
    <w:rsid w:val="0097443C"/>
    <w:rsid w:val="0097443D"/>
    <w:rsid w:val="009744A2"/>
    <w:rsid w:val="0097468B"/>
    <w:rsid w:val="009746A5"/>
    <w:rsid w:val="009749EA"/>
    <w:rsid w:val="00974AB8"/>
    <w:rsid w:val="00974C75"/>
    <w:rsid w:val="00974CF6"/>
    <w:rsid w:val="00974DC1"/>
    <w:rsid w:val="00974DF3"/>
    <w:rsid w:val="009750CF"/>
    <w:rsid w:val="009752C2"/>
    <w:rsid w:val="00975334"/>
    <w:rsid w:val="009753CB"/>
    <w:rsid w:val="009754C5"/>
    <w:rsid w:val="00975507"/>
    <w:rsid w:val="009757E7"/>
    <w:rsid w:val="009757E9"/>
    <w:rsid w:val="00975800"/>
    <w:rsid w:val="009758C7"/>
    <w:rsid w:val="00975999"/>
    <w:rsid w:val="00975E1C"/>
    <w:rsid w:val="00975F75"/>
    <w:rsid w:val="0097600F"/>
    <w:rsid w:val="009760C5"/>
    <w:rsid w:val="009761C8"/>
    <w:rsid w:val="009761D6"/>
    <w:rsid w:val="00976359"/>
    <w:rsid w:val="00976379"/>
    <w:rsid w:val="00976946"/>
    <w:rsid w:val="009769BC"/>
    <w:rsid w:val="00976A06"/>
    <w:rsid w:val="00976A46"/>
    <w:rsid w:val="00976AA0"/>
    <w:rsid w:val="00976C7A"/>
    <w:rsid w:val="00976CD9"/>
    <w:rsid w:val="00976CFD"/>
    <w:rsid w:val="00976D11"/>
    <w:rsid w:val="00976D8B"/>
    <w:rsid w:val="00976DA2"/>
    <w:rsid w:val="00976E07"/>
    <w:rsid w:val="00976EA9"/>
    <w:rsid w:val="0097708D"/>
    <w:rsid w:val="00977162"/>
    <w:rsid w:val="009772D2"/>
    <w:rsid w:val="00977380"/>
    <w:rsid w:val="0097752F"/>
    <w:rsid w:val="00977695"/>
    <w:rsid w:val="00977698"/>
    <w:rsid w:val="00977724"/>
    <w:rsid w:val="0097781E"/>
    <w:rsid w:val="009778A2"/>
    <w:rsid w:val="0097790F"/>
    <w:rsid w:val="009779B8"/>
    <w:rsid w:val="00977AA6"/>
    <w:rsid w:val="00977C1B"/>
    <w:rsid w:val="00977C6F"/>
    <w:rsid w:val="00977D01"/>
    <w:rsid w:val="00977EBF"/>
    <w:rsid w:val="00977F27"/>
    <w:rsid w:val="00977F4A"/>
    <w:rsid w:val="00977F9A"/>
    <w:rsid w:val="00977FF6"/>
    <w:rsid w:val="00980078"/>
    <w:rsid w:val="009802D8"/>
    <w:rsid w:val="00980331"/>
    <w:rsid w:val="00980344"/>
    <w:rsid w:val="009803F5"/>
    <w:rsid w:val="00980488"/>
    <w:rsid w:val="00980557"/>
    <w:rsid w:val="00980590"/>
    <w:rsid w:val="009805D5"/>
    <w:rsid w:val="00980608"/>
    <w:rsid w:val="00980638"/>
    <w:rsid w:val="00980752"/>
    <w:rsid w:val="009808AB"/>
    <w:rsid w:val="009808CE"/>
    <w:rsid w:val="009809EF"/>
    <w:rsid w:val="00980BE1"/>
    <w:rsid w:val="00980CCC"/>
    <w:rsid w:val="00980D02"/>
    <w:rsid w:val="00980EF3"/>
    <w:rsid w:val="00980F22"/>
    <w:rsid w:val="00980F6A"/>
    <w:rsid w:val="00980FDA"/>
    <w:rsid w:val="0098111D"/>
    <w:rsid w:val="009811CE"/>
    <w:rsid w:val="009811E9"/>
    <w:rsid w:val="009813A9"/>
    <w:rsid w:val="00981416"/>
    <w:rsid w:val="00981462"/>
    <w:rsid w:val="009815BA"/>
    <w:rsid w:val="00981921"/>
    <w:rsid w:val="00981A53"/>
    <w:rsid w:val="00981A68"/>
    <w:rsid w:val="00981AA1"/>
    <w:rsid w:val="00981B3C"/>
    <w:rsid w:val="00981D3C"/>
    <w:rsid w:val="00981D62"/>
    <w:rsid w:val="00981FE7"/>
    <w:rsid w:val="009820D2"/>
    <w:rsid w:val="0098213A"/>
    <w:rsid w:val="0098216A"/>
    <w:rsid w:val="009821F4"/>
    <w:rsid w:val="00982204"/>
    <w:rsid w:val="00982264"/>
    <w:rsid w:val="009823BC"/>
    <w:rsid w:val="00982568"/>
    <w:rsid w:val="0098257A"/>
    <w:rsid w:val="00982599"/>
    <w:rsid w:val="009825EC"/>
    <w:rsid w:val="00982698"/>
    <w:rsid w:val="0098272F"/>
    <w:rsid w:val="00982806"/>
    <w:rsid w:val="0098299D"/>
    <w:rsid w:val="00982ABC"/>
    <w:rsid w:val="00982D39"/>
    <w:rsid w:val="00982F34"/>
    <w:rsid w:val="00983075"/>
    <w:rsid w:val="0098329E"/>
    <w:rsid w:val="00983413"/>
    <w:rsid w:val="009834EB"/>
    <w:rsid w:val="00983513"/>
    <w:rsid w:val="0098361F"/>
    <w:rsid w:val="00983635"/>
    <w:rsid w:val="00983657"/>
    <w:rsid w:val="0098376A"/>
    <w:rsid w:val="00983774"/>
    <w:rsid w:val="009837F6"/>
    <w:rsid w:val="00983875"/>
    <w:rsid w:val="00983AE2"/>
    <w:rsid w:val="00983B52"/>
    <w:rsid w:val="00983D4A"/>
    <w:rsid w:val="00983D9A"/>
    <w:rsid w:val="00983DB5"/>
    <w:rsid w:val="00983F88"/>
    <w:rsid w:val="00983F98"/>
    <w:rsid w:val="00984108"/>
    <w:rsid w:val="0098422B"/>
    <w:rsid w:val="00984352"/>
    <w:rsid w:val="00984540"/>
    <w:rsid w:val="00984A5D"/>
    <w:rsid w:val="00984CA3"/>
    <w:rsid w:val="00984E0C"/>
    <w:rsid w:val="00984F52"/>
    <w:rsid w:val="00985060"/>
    <w:rsid w:val="009850A7"/>
    <w:rsid w:val="00985156"/>
    <w:rsid w:val="0098524D"/>
    <w:rsid w:val="00985331"/>
    <w:rsid w:val="00985512"/>
    <w:rsid w:val="009855B6"/>
    <w:rsid w:val="009856BC"/>
    <w:rsid w:val="00985B0F"/>
    <w:rsid w:val="00985EB0"/>
    <w:rsid w:val="00986028"/>
    <w:rsid w:val="0098617C"/>
    <w:rsid w:val="00986274"/>
    <w:rsid w:val="009862BF"/>
    <w:rsid w:val="009863A2"/>
    <w:rsid w:val="009863C3"/>
    <w:rsid w:val="0098647E"/>
    <w:rsid w:val="0098650B"/>
    <w:rsid w:val="00986512"/>
    <w:rsid w:val="00986527"/>
    <w:rsid w:val="0098672A"/>
    <w:rsid w:val="00986868"/>
    <w:rsid w:val="00986A63"/>
    <w:rsid w:val="00986A80"/>
    <w:rsid w:val="00986BFE"/>
    <w:rsid w:val="00986CFD"/>
    <w:rsid w:val="00986F2C"/>
    <w:rsid w:val="00986FD5"/>
    <w:rsid w:val="00986FFC"/>
    <w:rsid w:val="009870BC"/>
    <w:rsid w:val="009870D0"/>
    <w:rsid w:val="0098717B"/>
    <w:rsid w:val="009871F7"/>
    <w:rsid w:val="009872B9"/>
    <w:rsid w:val="0098731E"/>
    <w:rsid w:val="0098748F"/>
    <w:rsid w:val="00987494"/>
    <w:rsid w:val="009877AA"/>
    <w:rsid w:val="009877B0"/>
    <w:rsid w:val="009878C2"/>
    <w:rsid w:val="009878F8"/>
    <w:rsid w:val="00987AA9"/>
    <w:rsid w:val="00987B4E"/>
    <w:rsid w:val="00987B54"/>
    <w:rsid w:val="00987B89"/>
    <w:rsid w:val="00987C59"/>
    <w:rsid w:val="00987D46"/>
    <w:rsid w:val="00987E44"/>
    <w:rsid w:val="00987F4C"/>
    <w:rsid w:val="00987FBD"/>
    <w:rsid w:val="0099009C"/>
    <w:rsid w:val="0099012F"/>
    <w:rsid w:val="0099020D"/>
    <w:rsid w:val="009902F7"/>
    <w:rsid w:val="00990686"/>
    <w:rsid w:val="0099069A"/>
    <w:rsid w:val="0099078A"/>
    <w:rsid w:val="009908B3"/>
    <w:rsid w:val="00990E4E"/>
    <w:rsid w:val="00991027"/>
    <w:rsid w:val="009911DE"/>
    <w:rsid w:val="009912F8"/>
    <w:rsid w:val="00991394"/>
    <w:rsid w:val="009913D5"/>
    <w:rsid w:val="009913E6"/>
    <w:rsid w:val="00991480"/>
    <w:rsid w:val="0099149A"/>
    <w:rsid w:val="0099151B"/>
    <w:rsid w:val="00991673"/>
    <w:rsid w:val="009916A2"/>
    <w:rsid w:val="00991737"/>
    <w:rsid w:val="009917D8"/>
    <w:rsid w:val="00991872"/>
    <w:rsid w:val="0099187A"/>
    <w:rsid w:val="009918F2"/>
    <w:rsid w:val="00991968"/>
    <w:rsid w:val="00991973"/>
    <w:rsid w:val="00991A94"/>
    <w:rsid w:val="00991B9E"/>
    <w:rsid w:val="00991E8E"/>
    <w:rsid w:val="00992083"/>
    <w:rsid w:val="009920B8"/>
    <w:rsid w:val="009920C6"/>
    <w:rsid w:val="00992131"/>
    <w:rsid w:val="00992207"/>
    <w:rsid w:val="009923FA"/>
    <w:rsid w:val="0099260F"/>
    <w:rsid w:val="0099263B"/>
    <w:rsid w:val="0099270B"/>
    <w:rsid w:val="00992728"/>
    <w:rsid w:val="009927AA"/>
    <w:rsid w:val="00992801"/>
    <w:rsid w:val="00992854"/>
    <w:rsid w:val="00992883"/>
    <w:rsid w:val="009928B7"/>
    <w:rsid w:val="009928B9"/>
    <w:rsid w:val="00992930"/>
    <w:rsid w:val="0099293D"/>
    <w:rsid w:val="009929FA"/>
    <w:rsid w:val="00992B4C"/>
    <w:rsid w:val="00992CAD"/>
    <w:rsid w:val="00992CC6"/>
    <w:rsid w:val="00992CEA"/>
    <w:rsid w:val="00992D65"/>
    <w:rsid w:val="00992D69"/>
    <w:rsid w:val="00992EAA"/>
    <w:rsid w:val="00992FB6"/>
    <w:rsid w:val="0099303D"/>
    <w:rsid w:val="00993069"/>
    <w:rsid w:val="00993231"/>
    <w:rsid w:val="009932BB"/>
    <w:rsid w:val="009932E0"/>
    <w:rsid w:val="0099338C"/>
    <w:rsid w:val="00993399"/>
    <w:rsid w:val="00993A4C"/>
    <w:rsid w:val="00993B32"/>
    <w:rsid w:val="00993BD8"/>
    <w:rsid w:val="00993D05"/>
    <w:rsid w:val="00993DE3"/>
    <w:rsid w:val="00993E0E"/>
    <w:rsid w:val="00993F3A"/>
    <w:rsid w:val="00993F67"/>
    <w:rsid w:val="0099419A"/>
    <w:rsid w:val="009941D3"/>
    <w:rsid w:val="009941DF"/>
    <w:rsid w:val="0099444E"/>
    <w:rsid w:val="009946F7"/>
    <w:rsid w:val="00994883"/>
    <w:rsid w:val="009949D8"/>
    <w:rsid w:val="00994A0A"/>
    <w:rsid w:val="00994AE3"/>
    <w:rsid w:val="00994C51"/>
    <w:rsid w:val="00994CCD"/>
    <w:rsid w:val="00994E35"/>
    <w:rsid w:val="00995062"/>
    <w:rsid w:val="0099511A"/>
    <w:rsid w:val="00995259"/>
    <w:rsid w:val="00995321"/>
    <w:rsid w:val="0099535D"/>
    <w:rsid w:val="00995366"/>
    <w:rsid w:val="009953ED"/>
    <w:rsid w:val="00995774"/>
    <w:rsid w:val="00995883"/>
    <w:rsid w:val="0099596A"/>
    <w:rsid w:val="00995AC1"/>
    <w:rsid w:val="00995CE9"/>
    <w:rsid w:val="00995D2E"/>
    <w:rsid w:val="00995E69"/>
    <w:rsid w:val="00995E75"/>
    <w:rsid w:val="0099618C"/>
    <w:rsid w:val="00996483"/>
    <w:rsid w:val="009968D8"/>
    <w:rsid w:val="00996900"/>
    <w:rsid w:val="00996A0D"/>
    <w:rsid w:val="00996BF3"/>
    <w:rsid w:val="00996EA5"/>
    <w:rsid w:val="00996FAB"/>
    <w:rsid w:val="00997321"/>
    <w:rsid w:val="0099751A"/>
    <w:rsid w:val="0099758B"/>
    <w:rsid w:val="009975D2"/>
    <w:rsid w:val="00997613"/>
    <w:rsid w:val="00997795"/>
    <w:rsid w:val="00997802"/>
    <w:rsid w:val="00997874"/>
    <w:rsid w:val="00997905"/>
    <w:rsid w:val="0099799D"/>
    <w:rsid w:val="009979DC"/>
    <w:rsid w:val="00997BAA"/>
    <w:rsid w:val="00997C08"/>
    <w:rsid w:val="00997D8F"/>
    <w:rsid w:val="00997DFC"/>
    <w:rsid w:val="009A00C9"/>
    <w:rsid w:val="009A00CF"/>
    <w:rsid w:val="009A00D9"/>
    <w:rsid w:val="009A01E5"/>
    <w:rsid w:val="009A0504"/>
    <w:rsid w:val="009A057C"/>
    <w:rsid w:val="009A0645"/>
    <w:rsid w:val="009A06A8"/>
    <w:rsid w:val="009A074F"/>
    <w:rsid w:val="009A07D4"/>
    <w:rsid w:val="009A089F"/>
    <w:rsid w:val="009A08A0"/>
    <w:rsid w:val="009A094E"/>
    <w:rsid w:val="009A0AE9"/>
    <w:rsid w:val="009A0C0F"/>
    <w:rsid w:val="009A0F87"/>
    <w:rsid w:val="009A1270"/>
    <w:rsid w:val="009A13EB"/>
    <w:rsid w:val="009A14EA"/>
    <w:rsid w:val="009A1510"/>
    <w:rsid w:val="009A15C6"/>
    <w:rsid w:val="009A15ED"/>
    <w:rsid w:val="009A1911"/>
    <w:rsid w:val="009A19A0"/>
    <w:rsid w:val="009A19A3"/>
    <w:rsid w:val="009A1A98"/>
    <w:rsid w:val="009A1ACA"/>
    <w:rsid w:val="009A1AD2"/>
    <w:rsid w:val="009A1B59"/>
    <w:rsid w:val="009A1B6D"/>
    <w:rsid w:val="009A1C40"/>
    <w:rsid w:val="009A1C96"/>
    <w:rsid w:val="009A1D02"/>
    <w:rsid w:val="009A1D1A"/>
    <w:rsid w:val="009A1D49"/>
    <w:rsid w:val="009A1D52"/>
    <w:rsid w:val="009A1F8F"/>
    <w:rsid w:val="009A2136"/>
    <w:rsid w:val="009A2249"/>
    <w:rsid w:val="009A2273"/>
    <w:rsid w:val="009A230A"/>
    <w:rsid w:val="009A23BE"/>
    <w:rsid w:val="009A24D3"/>
    <w:rsid w:val="009A24F3"/>
    <w:rsid w:val="009A25D8"/>
    <w:rsid w:val="009A27AD"/>
    <w:rsid w:val="009A2866"/>
    <w:rsid w:val="009A292B"/>
    <w:rsid w:val="009A295F"/>
    <w:rsid w:val="009A2A1A"/>
    <w:rsid w:val="009A2B27"/>
    <w:rsid w:val="009A2D59"/>
    <w:rsid w:val="009A2D9B"/>
    <w:rsid w:val="009A2DBF"/>
    <w:rsid w:val="009A2ED3"/>
    <w:rsid w:val="009A2F27"/>
    <w:rsid w:val="009A2F74"/>
    <w:rsid w:val="009A30A4"/>
    <w:rsid w:val="009A30E5"/>
    <w:rsid w:val="009A31F6"/>
    <w:rsid w:val="009A3242"/>
    <w:rsid w:val="009A32B0"/>
    <w:rsid w:val="009A331D"/>
    <w:rsid w:val="009A3679"/>
    <w:rsid w:val="009A3790"/>
    <w:rsid w:val="009A37FB"/>
    <w:rsid w:val="009A3893"/>
    <w:rsid w:val="009A38EE"/>
    <w:rsid w:val="009A3B15"/>
    <w:rsid w:val="009A3D6A"/>
    <w:rsid w:val="009A3ED3"/>
    <w:rsid w:val="009A411A"/>
    <w:rsid w:val="009A416F"/>
    <w:rsid w:val="009A4259"/>
    <w:rsid w:val="009A43DA"/>
    <w:rsid w:val="009A44CB"/>
    <w:rsid w:val="009A45F2"/>
    <w:rsid w:val="009A4644"/>
    <w:rsid w:val="009A47FF"/>
    <w:rsid w:val="009A486E"/>
    <w:rsid w:val="009A494E"/>
    <w:rsid w:val="009A494F"/>
    <w:rsid w:val="009A4AD3"/>
    <w:rsid w:val="009A4AFD"/>
    <w:rsid w:val="009A4C3A"/>
    <w:rsid w:val="009A4D14"/>
    <w:rsid w:val="009A4EB5"/>
    <w:rsid w:val="009A51AB"/>
    <w:rsid w:val="009A51CB"/>
    <w:rsid w:val="009A52C3"/>
    <w:rsid w:val="009A52FD"/>
    <w:rsid w:val="009A533D"/>
    <w:rsid w:val="009A568F"/>
    <w:rsid w:val="009A56AD"/>
    <w:rsid w:val="009A581A"/>
    <w:rsid w:val="009A5B42"/>
    <w:rsid w:val="009A5CBE"/>
    <w:rsid w:val="009A5CDE"/>
    <w:rsid w:val="009A5DB5"/>
    <w:rsid w:val="009A5DC5"/>
    <w:rsid w:val="009A5E57"/>
    <w:rsid w:val="009A6028"/>
    <w:rsid w:val="009A62A4"/>
    <w:rsid w:val="009A6447"/>
    <w:rsid w:val="009A65DB"/>
    <w:rsid w:val="009A662A"/>
    <w:rsid w:val="009A6875"/>
    <w:rsid w:val="009A69E4"/>
    <w:rsid w:val="009A6B6A"/>
    <w:rsid w:val="009A6D32"/>
    <w:rsid w:val="009A6D62"/>
    <w:rsid w:val="009A6D79"/>
    <w:rsid w:val="009A7047"/>
    <w:rsid w:val="009A7299"/>
    <w:rsid w:val="009A742E"/>
    <w:rsid w:val="009A7442"/>
    <w:rsid w:val="009A7478"/>
    <w:rsid w:val="009A763D"/>
    <w:rsid w:val="009A7729"/>
    <w:rsid w:val="009A772E"/>
    <w:rsid w:val="009A7ADB"/>
    <w:rsid w:val="009A7C87"/>
    <w:rsid w:val="009A7CB1"/>
    <w:rsid w:val="009A7D17"/>
    <w:rsid w:val="009A7E3E"/>
    <w:rsid w:val="009A7E87"/>
    <w:rsid w:val="009A7F57"/>
    <w:rsid w:val="009B010C"/>
    <w:rsid w:val="009B019F"/>
    <w:rsid w:val="009B01B0"/>
    <w:rsid w:val="009B0278"/>
    <w:rsid w:val="009B02A5"/>
    <w:rsid w:val="009B032D"/>
    <w:rsid w:val="009B039F"/>
    <w:rsid w:val="009B0641"/>
    <w:rsid w:val="009B083A"/>
    <w:rsid w:val="009B0A8C"/>
    <w:rsid w:val="009B0AB0"/>
    <w:rsid w:val="009B0BDE"/>
    <w:rsid w:val="009B0BF2"/>
    <w:rsid w:val="009B0C3C"/>
    <w:rsid w:val="009B0DC0"/>
    <w:rsid w:val="009B0EAF"/>
    <w:rsid w:val="009B0F5D"/>
    <w:rsid w:val="009B0FAB"/>
    <w:rsid w:val="009B1183"/>
    <w:rsid w:val="009B11CF"/>
    <w:rsid w:val="009B1361"/>
    <w:rsid w:val="009B137D"/>
    <w:rsid w:val="009B145F"/>
    <w:rsid w:val="009B1461"/>
    <w:rsid w:val="009B14B5"/>
    <w:rsid w:val="009B14DA"/>
    <w:rsid w:val="009B160A"/>
    <w:rsid w:val="009B1A1A"/>
    <w:rsid w:val="009B1AFF"/>
    <w:rsid w:val="009B1B50"/>
    <w:rsid w:val="009B1B7F"/>
    <w:rsid w:val="009B1BD2"/>
    <w:rsid w:val="009B1CB8"/>
    <w:rsid w:val="009B1D07"/>
    <w:rsid w:val="009B1E1A"/>
    <w:rsid w:val="009B1E20"/>
    <w:rsid w:val="009B1E4E"/>
    <w:rsid w:val="009B1FB6"/>
    <w:rsid w:val="009B1FC9"/>
    <w:rsid w:val="009B20C9"/>
    <w:rsid w:val="009B21B6"/>
    <w:rsid w:val="009B21D4"/>
    <w:rsid w:val="009B227E"/>
    <w:rsid w:val="009B235C"/>
    <w:rsid w:val="009B243A"/>
    <w:rsid w:val="009B249B"/>
    <w:rsid w:val="009B249E"/>
    <w:rsid w:val="009B24C9"/>
    <w:rsid w:val="009B2736"/>
    <w:rsid w:val="009B2848"/>
    <w:rsid w:val="009B2969"/>
    <w:rsid w:val="009B29DF"/>
    <w:rsid w:val="009B2B23"/>
    <w:rsid w:val="009B2B33"/>
    <w:rsid w:val="009B2B40"/>
    <w:rsid w:val="009B2B4D"/>
    <w:rsid w:val="009B2CE4"/>
    <w:rsid w:val="009B2D7F"/>
    <w:rsid w:val="009B2EB0"/>
    <w:rsid w:val="009B2F42"/>
    <w:rsid w:val="009B3084"/>
    <w:rsid w:val="009B320D"/>
    <w:rsid w:val="009B3249"/>
    <w:rsid w:val="009B3313"/>
    <w:rsid w:val="009B3457"/>
    <w:rsid w:val="009B363E"/>
    <w:rsid w:val="009B3642"/>
    <w:rsid w:val="009B36F0"/>
    <w:rsid w:val="009B3778"/>
    <w:rsid w:val="009B39FD"/>
    <w:rsid w:val="009B3B3F"/>
    <w:rsid w:val="009B3B90"/>
    <w:rsid w:val="009B3BED"/>
    <w:rsid w:val="009B3D22"/>
    <w:rsid w:val="009B3DAA"/>
    <w:rsid w:val="009B3EB9"/>
    <w:rsid w:val="009B3F1B"/>
    <w:rsid w:val="009B40B6"/>
    <w:rsid w:val="009B417F"/>
    <w:rsid w:val="009B42CF"/>
    <w:rsid w:val="009B4325"/>
    <w:rsid w:val="009B4372"/>
    <w:rsid w:val="009B445C"/>
    <w:rsid w:val="009B4613"/>
    <w:rsid w:val="009B4979"/>
    <w:rsid w:val="009B4B0A"/>
    <w:rsid w:val="009B4BC3"/>
    <w:rsid w:val="009B4C80"/>
    <w:rsid w:val="009B506F"/>
    <w:rsid w:val="009B518B"/>
    <w:rsid w:val="009B5235"/>
    <w:rsid w:val="009B52C6"/>
    <w:rsid w:val="009B53B7"/>
    <w:rsid w:val="009B54DB"/>
    <w:rsid w:val="009B56A2"/>
    <w:rsid w:val="009B56A3"/>
    <w:rsid w:val="009B5711"/>
    <w:rsid w:val="009B58CD"/>
    <w:rsid w:val="009B592E"/>
    <w:rsid w:val="009B59C0"/>
    <w:rsid w:val="009B5A0A"/>
    <w:rsid w:val="009B5B00"/>
    <w:rsid w:val="009B5B65"/>
    <w:rsid w:val="009B5D88"/>
    <w:rsid w:val="009B5E52"/>
    <w:rsid w:val="009B61D6"/>
    <w:rsid w:val="009B62D8"/>
    <w:rsid w:val="009B6394"/>
    <w:rsid w:val="009B6397"/>
    <w:rsid w:val="009B63BB"/>
    <w:rsid w:val="009B6454"/>
    <w:rsid w:val="009B664D"/>
    <w:rsid w:val="009B66A8"/>
    <w:rsid w:val="009B6978"/>
    <w:rsid w:val="009B69A8"/>
    <w:rsid w:val="009B6A7B"/>
    <w:rsid w:val="009B6C92"/>
    <w:rsid w:val="009B6CEF"/>
    <w:rsid w:val="009B6D45"/>
    <w:rsid w:val="009B6EEE"/>
    <w:rsid w:val="009B6FB3"/>
    <w:rsid w:val="009B701B"/>
    <w:rsid w:val="009B7056"/>
    <w:rsid w:val="009B7059"/>
    <w:rsid w:val="009B7075"/>
    <w:rsid w:val="009B70BA"/>
    <w:rsid w:val="009B72EC"/>
    <w:rsid w:val="009B7566"/>
    <w:rsid w:val="009B772B"/>
    <w:rsid w:val="009B7738"/>
    <w:rsid w:val="009B79D3"/>
    <w:rsid w:val="009B7A3E"/>
    <w:rsid w:val="009B7A6F"/>
    <w:rsid w:val="009B7B0D"/>
    <w:rsid w:val="009B7B55"/>
    <w:rsid w:val="009B7BD4"/>
    <w:rsid w:val="009B7CF4"/>
    <w:rsid w:val="009B7EA9"/>
    <w:rsid w:val="009B7F81"/>
    <w:rsid w:val="009C00C8"/>
    <w:rsid w:val="009C013D"/>
    <w:rsid w:val="009C0160"/>
    <w:rsid w:val="009C0466"/>
    <w:rsid w:val="009C04FC"/>
    <w:rsid w:val="009C076D"/>
    <w:rsid w:val="009C07B9"/>
    <w:rsid w:val="009C07E3"/>
    <w:rsid w:val="009C0821"/>
    <w:rsid w:val="009C0862"/>
    <w:rsid w:val="009C0879"/>
    <w:rsid w:val="009C0893"/>
    <w:rsid w:val="009C089C"/>
    <w:rsid w:val="009C0985"/>
    <w:rsid w:val="009C0994"/>
    <w:rsid w:val="009C09C1"/>
    <w:rsid w:val="009C09D2"/>
    <w:rsid w:val="009C0A46"/>
    <w:rsid w:val="009C0AC9"/>
    <w:rsid w:val="009C0B24"/>
    <w:rsid w:val="009C0BE2"/>
    <w:rsid w:val="009C0D0B"/>
    <w:rsid w:val="009C0D4C"/>
    <w:rsid w:val="009C0E12"/>
    <w:rsid w:val="009C0EAD"/>
    <w:rsid w:val="009C0FFF"/>
    <w:rsid w:val="009C1029"/>
    <w:rsid w:val="009C1151"/>
    <w:rsid w:val="009C1220"/>
    <w:rsid w:val="009C1250"/>
    <w:rsid w:val="009C13E4"/>
    <w:rsid w:val="009C140F"/>
    <w:rsid w:val="009C14F8"/>
    <w:rsid w:val="009C16D0"/>
    <w:rsid w:val="009C1B58"/>
    <w:rsid w:val="009C1EF4"/>
    <w:rsid w:val="009C1F79"/>
    <w:rsid w:val="009C2149"/>
    <w:rsid w:val="009C21D0"/>
    <w:rsid w:val="009C226C"/>
    <w:rsid w:val="009C22A8"/>
    <w:rsid w:val="009C2598"/>
    <w:rsid w:val="009C267E"/>
    <w:rsid w:val="009C28DF"/>
    <w:rsid w:val="009C2AD9"/>
    <w:rsid w:val="009C2BCC"/>
    <w:rsid w:val="009C2C29"/>
    <w:rsid w:val="009C30C9"/>
    <w:rsid w:val="009C3249"/>
    <w:rsid w:val="009C32EE"/>
    <w:rsid w:val="009C3346"/>
    <w:rsid w:val="009C33B6"/>
    <w:rsid w:val="009C34B6"/>
    <w:rsid w:val="009C34F1"/>
    <w:rsid w:val="009C372E"/>
    <w:rsid w:val="009C372F"/>
    <w:rsid w:val="009C3749"/>
    <w:rsid w:val="009C3805"/>
    <w:rsid w:val="009C3838"/>
    <w:rsid w:val="009C399A"/>
    <w:rsid w:val="009C3BC4"/>
    <w:rsid w:val="009C3DE1"/>
    <w:rsid w:val="009C4121"/>
    <w:rsid w:val="009C4356"/>
    <w:rsid w:val="009C437E"/>
    <w:rsid w:val="009C43D1"/>
    <w:rsid w:val="009C47B4"/>
    <w:rsid w:val="009C4878"/>
    <w:rsid w:val="009C4BBA"/>
    <w:rsid w:val="009C4BF4"/>
    <w:rsid w:val="009C4BF5"/>
    <w:rsid w:val="009C4E32"/>
    <w:rsid w:val="009C5127"/>
    <w:rsid w:val="009C52D6"/>
    <w:rsid w:val="009C52E9"/>
    <w:rsid w:val="009C5446"/>
    <w:rsid w:val="009C546A"/>
    <w:rsid w:val="009C5512"/>
    <w:rsid w:val="009C5629"/>
    <w:rsid w:val="009C572D"/>
    <w:rsid w:val="009C5744"/>
    <w:rsid w:val="009C5796"/>
    <w:rsid w:val="009C5843"/>
    <w:rsid w:val="009C5875"/>
    <w:rsid w:val="009C5948"/>
    <w:rsid w:val="009C5951"/>
    <w:rsid w:val="009C5C43"/>
    <w:rsid w:val="009C5C8E"/>
    <w:rsid w:val="009C5CFC"/>
    <w:rsid w:val="009C5D9A"/>
    <w:rsid w:val="009C5EF3"/>
    <w:rsid w:val="009C5EFF"/>
    <w:rsid w:val="009C60C0"/>
    <w:rsid w:val="009C6155"/>
    <w:rsid w:val="009C61F1"/>
    <w:rsid w:val="009C6206"/>
    <w:rsid w:val="009C6274"/>
    <w:rsid w:val="009C62CE"/>
    <w:rsid w:val="009C62ED"/>
    <w:rsid w:val="009C6394"/>
    <w:rsid w:val="009C6454"/>
    <w:rsid w:val="009C64EA"/>
    <w:rsid w:val="009C6676"/>
    <w:rsid w:val="009C6721"/>
    <w:rsid w:val="009C6A62"/>
    <w:rsid w:val="009C6AE6"/>
    <w:rsid w:val="009C6C1E"/>
    <w:rsid w:val="009C6C47"/>
    <w:rsid w:val="009C6DE6"/>
    <w:rsid w:val="009C6E1B"/>
    <w:rsid w:val="009C6FA3"/>
    <w:rsid w:val="009C7144"/>
    <w:rsid w:val="009C723E"/>
    <w:rsid w:val="009C72F3"/>
    <w:rsid w:val="009C72F4"/>
    <w:rsid w:val="009C7329"/>
    <w:rsid w:val="009C73C8"/>
    <w:rsid w:val="009C745A"/>
    <w:rsid w:val="009C7589"/>
    <w:rsid w:val="009C78BC"/>
    <w:rsid w:val="009C7935"/>
    <w:rsid w:val="009C7A84"/>
    <w:rsid w:val="009C7AB3"/>
    <w:rsid w:val="009C7CB5"/>
    <w:rsid w:val="009C7CE2"/>
    <w:rsid w:val="009C7DE5"/>
    <w:rsid w:val="009D007E"/>
    <w:rsid w:val="009D00C8"/>
    <w:rsid w:val="009D00F3"/>
    <w:rsid w:val="009D0350"/>
    <w:rsid w:val="009D038F"/>
    <w:rsid w:val="009D03D9"/>
    <w:rsid w:val="009D05E0"/>
    <w:rsid w:val="009D0708"/>
    <w:rsid w:val="009D07B2"/>
    <w:rsid w:val="009D0917"/>
    <w:rsid w:val="009D0921"/>
    <w:rsid w:val="009D093A"/>
    <w:rsid w:val="009D0B52"/>
    <w:rsid w:val="009D0DDD"/>
    <w:rsid w:val="009D0EBA"/>
    <w:rsid w:val="009D0F55"/>
    <w:rsid w:val="009D0F71"/>
    <w:rsid w:val="009D0FD4"/>
    <w:rsid w:val="009D1041"/>
    <w:rsid w:val="009D113C"/>
    <w:rsid w:val="009D13EF"/>
    <w:rsid w:val="009D1405"/>
    <w:rsid w:val="009D150D"/>
    <w:rsid w:val="009D1531"/>
    <w:rsid w:val="009D15DC"/>
    <w:rsid w:val="009D19BF"/>
    <w:rsid w:val="009D1E21"/>
    <w:rsid w:val="009D1E25"/>
    <w:rsid w:val="009D1F91"/>
    <w:rsid w:val="009D2020"/>
    <w:rsid w:val="009D20A3"/>
    <w:rsid w:val="009D2104"/>
    <w:rsid w:val="009D2168"/>
    <w:rsid w:val="009D21B6"/>
    <w:rsid w:val="009D2279"/>
    <w:rsid w:val="009D23A3"/>
    <w:rsid w:val="009D2552"/>
    <w:rsid w:val="009D269D"/>
    <w:rsid w:val="009D2762"/>
    <w:rsid w:val="009D2A27"/>
    <w:rsid w:val="009D2C01"/>
    <w:rsid w:val="009D2C48"/>
    <w:rsid w:val="009D2D40"/>
    <w:rsid w:val="009D2E4A"/>
    <w:rsid w:val="009D31C2"/>
    <w:rsid w:val="009D3311"/>
    <w:rsid w:val="009D3321"/>
    <w:rsid w:val="009D3335"/>
    <w:rsid w:val="009D3442"/>
    <w:rsid w:val="009D3595"/>
    <w:rsid w:val="009D3775"/>
    <w:rsid w:val="009D3AAF"/>
    <w:rsid w:val="009D3C4D"/>
    <w:rsid w:val="009D3C55"/>
    <w:rsid w:val="009D3C91"/>
    <w:rsid w:val="009D3DB6"/>
    <w:rsid w:val="009D4166"/>
    <w:rsid w:val="009D418E"/>
    <w:rsid w:val="009D41D7"/>
    <w:rsid w:val="009D433B"/>
    <w:rsid w:val="009D43B0"/>
    <w:rsid w:val="009D495C"/>
    <w:rsid w:val="009D4B4A"/>
    <w:rsid w:val="009D4C69"/>
    <w:rsid w:val="009D4C6A"/>
    <w:rsid w:val="009D4D40"/>
    <w:rsid w:val="009D4E7C"/>
    <w:rsid w:val="009D4F49"/>
    <w:rsid w:val="009D5006"/>
    <w:rsid w:val="009D506B"/>
    <w:rsid w:val="009D5323"/>
    <w:rsid w:val="009D533B"/>
    <w:rsid w:val="009D5381"/>
    <w:rsid w:val="009D54E3"/>
    <w:rsid w:val="009D559B"/>
    <w:rsid w:val="009D560E"/>
    <w:rsid w:val="009D5681"/>
    <w:rsid w:val="009D58FE"/>
    <w:rsid w:val="009D5956"/>
    <w:rsid w:val="009D599C"/>
    <w:rsid w:val="009D5A5B"/>
    <w:rsid w:val="009D5A70"/>
    <w:rsid w:val="009D5AB8"/>
    <w:rsid w:val="009D5BE7"/>
    <w:rsid w:val="009D5BEA"/>
    <w:rsid w:val="009D5D38"/>
    <w:rsid w:val="009D5EF0"/>
    <w:rsid w:val="009D5FF9"/>
    <w:rsid w:val="009D619B"/>
    <w:rsid w:val="009D61FF"/>
    <w:rsid w:val="009D645A"/>
    <w:rsid w:val="009D64C4"/>
    <w:rsid w:val="009D658D"/>
    <w:rsid w:val="009D6714"/>
    <w:rsid w:val="009D672B"/>
    <w:rsid w:val="009D67A6"/>
    <w:rsid w:val="009D68A2"/>
    <w:rsid w:val="009D6929"/>
    <w:rsid w:val="009D6EF1"/>
    <w:rsid w:val="009D6FB7"/>
    <w:rsid w:val="009D7012"/>
    <w:rsid w:val="009D71AB"/>
    <w:rsid w:val="009D71C9"/>
    <w:rsid w:val="009D71EF"/>
    <w:rsid w:val="009D7200"/>
    <w:rsid w:val="009D732F"/>
    <w:rsid w:val="009D7379"/>
    <w:rsid w:val="009D741C"/>
    <w:rsid w:val="009D7486"/>
    <w:rsid w:val="009D7499"/>
    <w:rsid w:val="009D75D6"/>
    <w:rsid w:val="009D76E4"/>
    <w:rsid w:val="009D7788"/>
    <w:rsid w:val="009D7814"/>
    <w:rsid w:val="009D7850"/>
    <w:rsid w:val="009D78AC"/>
    <w:rsid w:val="009D7AB1"/>
    <w:rsid w:val="009D7B77"/>
    <w:rsid w:val="009D7BEC"/>
    <w:rsid w:val="009D7DF0"/>
    <w:rsid w:val="009D7DF9"/>
    <w:rsid w:val="009D7DFA"/>
    <w:rsid w:val="009D7EE7"/>
    <w:rsid w:val="009E0035"/>
    <w:rsid w:val="009E008D"/>
    <w:rsid w:val="009E045A"/>
    <w:rsid w:val="009E0574"/>
    <w:rsid w:val="009E057D"/>
    <w:rsid w:val="009E07BC"/>
    <w:rsid w:val="009E0906"/>
    <w:rsid w:val="009E0B36"/>
    <w:rsid w:val="009E0DAE"/>
    <w:rsid w:val="009E0EAC"/>
    <w:rsid w:val="009E10B6"/>
    <w:rsid w:val="009E1254"/>
    <w:rsid w:val="009E1595"/>
    <w:rsid w:val="009E1607"/>
    <w:rsid w:val="009E165C"/>
    <w:rsid w:val="009E1A83"/>
    <w:rsid w:val="009E1B06"/>
    <w:rsid w:val="009E1BB1"/>
    <w:rsid w:val="009E1CBE"/>
    <w:rsid w:val="009E1DF5"/>
    <w:rsid w:val="009E20F1"/>
    <w:rsid w:val="009E211B"/>
    <w:rsid w:val="009E227E"/>
    <w:rsid w:val="009E2365"/>
    <w:rsid w:val="009E2484"/>
    <w:rsid w:val="009E2606"/>
    <w:rsid w:val="009E28C5"/>
    <w:rsid w:val="009E291F"/>
    <w:rsid w:val="009E2B6C"/>
    <w:rsid w:val="009E2C3E"/>
    <w:rsid w:val="009E2C5F"/>
    <w:rsid w:val="009E2CC2"/>
    <w:rsid w:val="009E2DFA"/>
    <w:rsid w:val="009E2F8A"/>
    <w:rsid w:val="009E3053"/>
    <w:rsid w:val="009E306D"/>
    <w:rsid w:val="009E3090"/>
    <w:rsid w:val="009E327C"/>
    <w:rsid w:val="009E3428"/>
    <w:rsid w:val="009E3490"/>
    <w:rsid w:val="009E34A8"/>
    <w:rsid w:val="009E34CF"/>
    <w:rsid w:val="009E34D1"/>
    <w:rsid w:val="009E3A46"/>
    <w:rsid w:val="009E3A8A"/>
    <w:rsid w:val="009E3AF7"/>
    <w:rsid w:val="009E3F09"/>
    <w:rsid w:val="009E3F72"/>
    <w:rsid w:val="009E4180"/>
    <w:rsid w:val="009E41A4"/>
    <w:rsid w:val="009E42A1"/>
    <w:rsid w:val="009E42B3"/>
    <w:rsid w:val="009E43C2"/>
    <w:rsid w:val="009E45A7"/>
    <w:rsid w:val="009E471B"/>
    <w:rsid w:val="009E47BE"/>
    <w:rsid w:val="009E483E"/>
    <w:rsid w:val="009E48DB"/>
    <w:rsid w:val="009E493E"/>
    <w:rsid w:val="009E4AB0"/>
    <w:rsid w:val="009E4B13"/>
    <w:rsid w:val="009E4B32"/>
    <w:rsid w:val="009E4E52"/>
    <w:rsid w:val="009E50CA"/>
    <w:rsid w:val="009E510E"/>
    <w:rsid w:val="009E512F"/>
    <w:rsid w:val="009E52D3"/>
    <w:rsid w:val="009E5446"/>
    <w:rsid w:val="009E56CB"/>
    <w:rsid w:val="009E56F2"/>
    <w:rsid w:val="009E580B"/>
    <w:rsid w:val="009E5816"/>
    <w:rsid w:val="009E59BF"/>
    <w:rsid w:val="009E5B97"/>
    <w:rsid w:val="009E5BD3"/>
    <w:rsid w:val="009E5DE1"/>
    <w:rsid w:val="009E5EAB"/>
    <w:rsid w:val="009E616A"/>
    <w:rsid w:val="009E63B4"/>
    <w:rsid w:val="009E63E7"/>
    <w:rsid w:val="009E67A7"/>
    <w:rsid w:val="009E68E4"/>
    <w:rsid w:val="009E6901"/>
    <w:rsid w:val="009E6BC5"/>
    <w:rsid w:val="009E6DDA"/>
    <w:rsid w:val="009E6E2F"/>
    <w:rsid w:val="009E6ECC"/>
    <w:rsid w:val="009E6EE1"/>
    <w:rsid w:val="009E6F11"/>
    <w:rsid w:val="009E6F80"/>
    <w:rsid w:val="009E706F"/>
    <w:rsid w:val="009E713A"/>
    <w:rsid w:val="009E716E"/>
    <w:rsid w:val="009E71F8"/>
    <w:rsid w:val="009E726A"/>
    <w:rsid w:val="009E740D"/>
    <w:rsid w:val="009E7426"/>
    <w:rsid w:val="009E7625"/>
    <w:rsid w:val="009E769B"/>
    <w:rsid w:val="009E772E"/>
    <w:rsid w:val="009E79CF"/>
    <w:rsid w:val="009E7A02"/>
    <w:rsid w:val="009E7AE3"/>
    <w:rsid w:val="009E7B62"/>
    <w:rsid w:val="009E7E1B"/>
    <w:rsid w:val="009E7F0C"/>
    <w:rsid w:val="009F00A0"/>
    <w:rsid w:val="009F00FB"/>
    <w:rsid w:val="009F025B"/>
    <w:rsid w:val="009F028C"/>
    <w:rsid w:val="009F037D"/>
    <w:rsid w:val="009F04F9"/>
    <w:rsid w:val="009F05A5"/>
    <w:rsid w:val="009F09B6"/>
    <w:rsid w:val="009F0ACA"/>
    <w:rsid w:val="009F0AE8"/>
    <w:rsid w:val="009F0BE4"/>
    <w:rsid w:val="009F0E28"/>
    <w:rsid w:val="009F0EDC"/>
    <w:rsid w:val="009F0F11"/>
    <w:rsid w:val="009F0F9F"/>
    <w:rsid w:val="009F113A"/>
    <w:rsid w:val="009F1424"/>
    <w:rsid w:val="009F1456"/>
    <w:rsid w:val="009F147F"/>
    <w:rsid w:val="009F14B2"/>
    <w:rsid w:val="009F1549"/>
    <w:rsid w:val="009F16F9"/>
    <w:rsid w:val="009F1724"/>
    <w:rsid w:val="009F1948"/>
    <w:rsid w:val="009F1B23"/>
    <w:rsid w:val="009F1B58"/>
    <w:rsid w:val="009F1B61"/>
    <w:rsid w:val="009F1D99"/>
    <w:rsid w:val="009F1E9F"/>
    <w:rsid w:val="009F1EB0"/>
    <w:rsid w:val="009F1FAD"/>
    <w:rsid w:val="009F2133"/>
    <w:rsid w:val="009F21D9"/>
    <w:rsid w:val="009F2293"/>
    <w:rsid w:val="009F22FA"/>
    <w:rsid w:val="009F2423"/>
    <w:rsid w:val="009F24DC"/>
    <w:rsid w:val="009F250C"/>
    <w:rsid w:val="009F2850"/>
    <w:rsid w:val="009F2A91"/>
    <w:rsid w:val="009F2AE6"/>
    <w:rsid w:val="009F2D14"/>
    <w:rsid w:val="009F2D40"/>
    <w:rsid w:val="009F2DC6"/>
    <w:rsid w:val="009F2E0D"/>
    <w:rsid w:val="009F2E42"/>
    <w:rsid w:val="009F3021"/>
    <w:rsid w:val="009F3074"/>
    <w:rsid w:val="009F31A7"/>
    <w:rsid w:val="009F3285"/>
    <w:rsid w:val="009F3347"/>
    <w:rsid w:val="009F339E"/>
    <w:rsid w:val="009F34B1"/>
    <w:rsid w:val="009F35E2"/>
    <w:rsid w:val="009F3610"/>
    <w:rsid w:val="009F38FE"/>
    <w:rsid w:val="009F3922"/>
    <w:rsid w:val="009F393A"/>
    <w:rsid w:val="009F3961"/>
    <w:rsid w:val="009F39B6"/>
    <w:rsid w:val="009F39BA"/>
    <w:rsid w:val="009F3D02"/>
    <w:rsid w:val="009F3E75"/>
    <w:rsid w:val="009F3EA8"/>
    <w:rsid w:val="009F3F0F"/>
    <w:rsid w:val="009F400B"/>
    <w:rsid w:val="009F4029"/>
    <w:rsid w:val="009F405E"/>
    <w:rsid w:val="009F41B4"/>
    <w:rsid w:val="009F438E"/>
    <w:rsid w:val="009F43A6"/>
    <w:rsid w:val="009F43C2"/>
    <w:rsid w:val="009F43C3"/>
    <w:rsid w:val="009F44F5"/>
    <w:rsid w:val="009F4550"/>
    <w:rsid w:val="009F4676"/>
    <w:rsid w:val="009F4940"/>
    <w:rsid w:val="009F4977"/>
    <w:rsid w:val="009F4AC0"/>
    <w:rsid w:val="009F4CD3"/>
    <w:rsid w:val="009F4DEF"/>
    <w:rsid w:val="009F4E32"/>
    <w:rsid w:val="009F4ED1"/>
    <w:rsid w:val="009F5134"/>
    <w:rsid w:val="009F5282"/>
    <w:rsid w:val="009F556B"/>
    <w:rsid w:val="009F596C"/>
    <w:rsid w:val="009F59A4"/>
    <w:rsid w:val="009F6049"/>
    <w:rsid w:val="009F61B9"/>
    <w:rsid w:val="009F630F"/>
    <w:rsid w:val="009F6419"/>
    <w:rsid w:val="009F6421"/>
    <w:rsid w:val="009F64B8"/>
    <w:rsid w:val="009F64E9"/>
    <w:rsid w:val="009F65C3"/>
    <w:rsid w:val="009F661B"/>
    <w:rsid w:val="009F6730"/>
    <w:rsid w:val="009F676D"/>
    <w:rsid w:val="009F676F"/>
    <w:rsid w:val="009F6815"/>
    <w:rsid w:val="009F68AC"/>
    <w:rsid w:val="009F6992"/>
    <w:rsid w:val="009F6A38"/>
    <w:rsid w:val="009F6BEC"/>
    <w:rsid w:val="009F6D8A"/>
    <w:rsid w:val="009F6E28"/>
    <w:rsid w:val="009F6E2E"/>
    <w:rsid w:val="009F6E7D"/>
    <w:rsid w:val="009F6E8B"/>
    <w:rsid w:val="009F72CF"/>
    <w:rsid w:val="009F72E3"/>
    <w:rsid w:val="009F7485"/>
    <w:rsid w:val="009F749D"/>
    <w:rsid w:val="009F7547"/>
    <w:rsid w:val="009F76AB"/>
    <w:rsid w:val="009F7742"/>
    <w:rsid w:val="009F7A79"/>
    <w:rsid w:val="009F7B05"/>
    <w:rsid w:val="009F7B06"/>
    <w:rsid w:val="009F7C69"/>
    <w:rsid w:val="009F7C8A"/>
    <w:rsid w:val="009F7D25"/>
    <w:rsid w:val="009F7D4A"/>
    <w:rsid w:val="009F7EA3"/>
    <w:rsid w:val="009F7EDD"/>
    <w:rsid w:val="00A00033"/>
    <w:rsid w:val="00A000E4"/>
    <w:rsid w:val="00A000EA"/>
    <w:rsid w:val="00A00184"/>
    <w:rsid w:val="00A001CB"/>
    <w:rsid w:val="00A002F0"/>
    <w:rsid w:val="00A0049D"/>
    <w:rsid w:val="00A0095F"/>
    <w:rsid w:val="00A00BCA"/>
    <w:rsid w:val="00A00D4A"/>
    <w:rsid w:val="00A00F34"/>
    <w:rsid w:val="00A00F3C"/>
    <w:rsid w:val="00A00FCF"/>
    <w:rsid w:val="00A0104D"/>
    <w:rsid w:val="00A0116E"/>
    <w:rsid w:val="00A01298"/>
    <w:rsid w:val="00A012CA"/>
    <w:rsid w:val="00A0138D"/>
    <w:rsid w:val="00A013C8"/>
    <w:rsid w:val="00A014DE"/>
    <w:rsid w:val="00A01A87"/>
    <w:rsid w:val="00A01AF7"/>
    <w:rsid w:val="00A01C8F"/>
    <w:rsid w:val="00A01DAE"/>
    <w:rsid w:val="00A01EC4"/>
    <w:rsid w:val="00A02004"/>
    <w:rsid w:val="00A020F8"/>
    <w:rsid w:val="00A02102"/>
    <w:rsid w:val="00A023F4"/>
    <w:rsid w:val="00A025B9"/>
    <w:rsid w:val="00A026EC"/>
    <w:rsid w:val="00A0289D"/>
    <w:rsid w:val="00A02AC7"/>
    <w:rsid w:val="00A02DA3"/>
    <w:rsid w:val="00A0345F"/>
    <w:rsid w:val="00A0352F"/>
    <w:rsid w:val="00A03745"/>
    <w:rsid w:val="00A03A5B"/>
    <w:rsid w:val="00A03AAA"/>
    <w:rsid w:val="00A03AB8"/>
    <w:rsid w:val="00A03E5E"/>
    <w:rsid w:val="00A03F48"/>
    <w:rsid w:val="00A0417D"/>
    <w:rsid w:val="00A041E9"/>
    <w:rsid w:val="00A04272"/>
    <w:rsid w:val="00A0435C"/>
    <w:rsid w:val="00A0441C"/>
    <w:rsid w:val="00A044C0"/>
    <w:rsid w:val="00A045BB"/>
    <w:rsid w:val="00A04612"/>
    <w:rsid w:val="00A04691"/>
    <w:rsid w:val="00A0495B"/>
    <w:rsid w:val="00A0499A"/>
    <w:rsid w:val="00A04AC0"/>
    <w:rsid w:val="00A04AC3"/>
    <w:rsid w:val="00A04BE6"/>
    <w:rsid w:val="00A04C46"/>
    <w:rsid w:val="00A04C86"/>
    <w:rsid w:val="00A04D7F"/>
    <w:rsid w:val="00A04E6B"/>
    <w:rsid w:val="00A05030"/>
    <w:rsid w:val="00A050C2"/>
    <w:rsid w:val="00A05133"/>
    <w:rsid w:val="00A0524F"/>
    <w:rsid w:val="00A052CA"/>
    <w:rsid w:val="00A05359"/>
    <w:rsid w:val="00A053BD"/>
    <w:rsid w:val="00A056F6"/>
    <w:rsid w:val="00A05791"/>
    <w:rsid w:val="00A058C2"/>
    <w:rsid w:val="00A05925"/>
    <w:rsid w:val="00A0595A"/>
    <w:rsid w:val="00A05987"/>
    <w:rsid w:val="00A05AB7"/>
    <w:rsid w:val="00A05D2C"/>
    <w:rsid w:val="00A05E14"/>
    <w:rsid w:val="00A05F7F"/>
    <w:rsid w:val="00A06080"/>
    <w:rsid w:val="00A061BC"/>
    <w:rsid w:val="00A06350"/>
    <w:rsid w:val="00A063BB"/>
    <w:rsid w:val="00A064B2"/>
    <w:rsid w:val="00A064BA"/>
    <w:rsid w:val="00A065DB"/>
    <w:rsid w:val="00A06616"/>
    <w:rsid w:val="00A067DD"/>
    <w:rsid w:val="00A067FD"/>
    <w:rsid w:val="00A068A1"/>
    <w:rsid w:val="00A068FF"/>
    <w:rsid w:val="00A06980"/>
    <w:rsid w:val="00A06AD5"/>
    <w:rsid w:val="00A06AD6"/>
    <w:rsid w:val="00A06B44"/>
    <w:rsid w:val="00A06B8A"/>
    <w:rsid w:val="00A06BF8"/>
    <w:rsid w:val="00A06DA7"/>
    <w:rsid w:val="00A06F78"/>
    <w:rsid w:val="00A0719D"/>
    <w:rsid w:val="00A071E6"/>
    <w:rsid w:val="00A07250"/>
    <w:rsid w:val="00A07267"/>
    <w:rsid w:val="00A072BE"/>
    <w:rsid w:val="00A07373"/>
    <w:rsid w:val="00A07541"/>
    <w:rsid w:val="00A075C9"/>
    <w:rsid w:val="00A076A0"/>
    <w:rsid w:val="00A07A01"/>
    <w:rsid w:val="00A07B81"/>
    <w:rsid w:val="00A07CF7"/>
    <w:rsid w:val="00A07E4F"/>
    <w:rsid w:val="00A07E5E"/>
    <w:rsid w:val="00A07F42"/>
    <w:rsid w:val="00A10229"/>
    <w:rsid w:val="00A1046E"/>
    <w:rsid w:val="00A105D5"/>
    <w:rsid w:val="00A10601"/>
    <w:rsid w:val="00A107B7"/>
    <w:rsid w:val="00A10A1D"/>
    <w:rsid w:val="00A10A7A"/>
    <w:rsid w:val="00A10C4F"/>
    <w:rsid w:val="00A110CD"/>
    <w:rsid w:val="00A11374"/>
    <w:rsid w:val="00A113C7"/>
    <w:rsid w:val="00A11723"/>
    <w:rsid w:val="00A11755"/>
    <w:rsid w:val="00A11796"/>
    <w:rsid w:val="00A11808"/>
    <w:rsid w:val="00A1197F"/>
    <w:rsid w:val="00A119B3"/>
    <w:rsid w:val="00A11A56"/>
    <w:rsid w:val="00A11B2B"/>
    <w:rsid w:val="00A11DAE"/>
    <w:rsid w:val="00A11DEA"/>
    <w:rsid w:val="00A11F2A"/>
    <w:rsid w:val="00A120C3"/>
    <w:rsid w:val="00A12114"/>
    <w:rsid w:val="00A12130"/>
    <w:rsid w:val="00A123CA"/>
    <w:rsid w:val="00A12438"/>
    <w:rsid w:val="00A1269A"/>
    <w:rsid w:val="00A126CD"/>
    <w:rsid w:val="00A12867"/>
    <w:rsid w:val="00A12981"/>
    <w:rsid w:val="00A12BC1"/>
    <w:rsid w:val="00A12D17"/>
    <w:rsid w:val="00A12D51"/>
    <w:rsid w:val="00A12DC7"/>
    <w:rsid w:val="00A12E0B"/>
    <w:rsid w:val="00A12EB1"/>
    <w:rsid w:val="00A12F17"/>
    <w:rsid w:val="00A13402"/>
    <w:rsid w:val="00A13407"/>
    <w:rsid w:val="00A1349D"/>
    <w:rsid w:val="00A13534"/>
    <w:rsid w:val="00A136EC"/>
    <w:rsid w:val="00A13714"/>
    <w:rsid w:val="00A13749"/>
    <w:rsid w:val="00A137D6"/>
    <w:rsid w:val="00A13A76"/>
    <w:rsid w:val="00A13C30"/>
    <w:rsid w:val="00A13C75"/>
    <w:rsid w:val="00A13D80"/>
    <w:rsid w:val="00A13E68"/>
    <w:rsid w:val="00A14153"/>
    <w:rsid w:val="00A14238"/>
    <w:rsid w:val="00A1436E"/>
    <w:rsid w:val="00A1467F"/>
    <w:rsid w:val="00A14749"/>
    <w:rsid w:val="00A14784"/>
    <w:rsid w:val="00A1487E"/>
    <w:rsid w:val="00A14939"/>
    <w:rsid w:val="00A14B36"/>
    <w:rsid w:val="00A14B38"/>
    <w:rsid w:val="00A14B82"/>
    <w:rsid w:val="00A14CB9"/>
    <w:rsid w:val="00A14DCD"/>
    <w:rsid w:val="00A14F09"/>
    <w:rsid w:val="00A14FCD"/>
    <w:rsid w:val="00A150F4"/>
    <w:rsid w:val="00A15115"/>
    <w:rsid w:val="00A15215"/>
    <w:rsid w:val="00A153EF"/>
    <w:rsid w:val="00A155E6"/>
    <w:rsid w:val="00A1573F"/>
    <w:rsid w:val="00A157AD"/>
    <w:rsid w:val="00A15804"/>
    <w:rsid w:val="00A15816"/>
    <w:rsid w:val="00A159DD"/>
    <w:rsid w:val="00A159DF"/>
    <w:rsid w:val="00A15AD0"/>
    <w:rsid w:val="00A15CA0"/>
    <w:rsid w:val="00A15DBE"/>
    <w:rsid w:val="00A15E8B"/>
    <w:rsid w:val="00A15EA0"/>
    <w:rsid w:val="00A15F29"/>
    <w:rsid w:val="00A15F69"/>
    <w:rsid w:val="00A15F98"/>
    <w:rsid w:val="00A1608D"/>
    <w:rsid w:val="00A16167"/>
    <w:rsid w:val="00A16553"/>
    <w:rsid w:val="00A16780"/>
    <w:rsid w:val="00A16877"/>
    <w:rsid w:val="00A168D0"/>
    <w:rsid w:val="00A16A2A"/>
    <w:rsid w:val="00A16B24"/>
    <w:rsid w:val="00A16B93"/>
    <w:rsid w:val="00A16BD6"/>
    <w:rsid w:val="00A16BFF"/>
    <w:rsid w:val="00A16E05"/>
    <w:rsid w:val="00A16F8C"/>
    <w:rsid w:val="00A1700B"/>
    <w:rsid w:val="00A17056"/>
    <w:rsid w:val="00A170D7"/>
    <w:rsid w:val="00A17356"/>
    <w:rsid w:val="00A173DB"/>
    <w:rsid w:val="00A17408"/>
    <w:rsid w:val="00A1742C"/>
    <w:rsid w:val="00A17436"/>
    <w:rsid w:val="00A17518"/>
    <w:rsid w:val="00A176F7"/>
    <w:rsid w:val="00A177BA"/>
    <w:rsid w:val="00A1785A"/>
    <w:rsid w:val="00A17A4A"/>
    <w:rsid w:val="00A17B3F"/>
    <w:rsid w:val="00A17D34"/>
    <w:rsid w:val="00A17D38"/>
    <w:rsid w:val="00A17DE0"/>
    <w:rsid w:val="00A17F3F"/>
    <w:rsid w:val="00A17F73"/>
    <w:rsid w:val="00A17FB9"/>
    <w:rsid w:val="00A2012A"/>
    <w:rsid w:val="00A2013A"/>
    <w:rsid w:val="00A20367"/>
    <w:rsid w:val="00A20382"/>
    <w:rsid w:val="00A208CC"/>
    <w:rsid w:val="00A20920"/>
    <w:rsid w:val="00A209E0"/>
    <w:rsid w:val="00A20B9E"/>
    <w:rsid w:val="00A20C37"/>
    <w:rsid w:val="00A20C55"/>
    <w:rsid w:val="00A20C97"/>
    <w:rsid w:val="00A20F3B"/>
    <w:rsid w:val="00A20FD0"/>
    <w:rsid w:val="00A21025"/>
    <w:rsid w:val="00A21117"/>
    <w:rsid w:val="00A211F5"/>
    <w:rsid w:val="00A21214"/>
    <w:rsid w:val="00A212A7"/>
    <w:rsid w:val="00A212B6"/>
    <w:rsid w:val="00A21458"/>
    <w:rsid w:val="00A214C8"/>
    <w:rsid w:val="00A214FC"/>
    <w:rsid w:val="00A215F5"/>
    <w:rsid w:val="00A2178D"/>
    <w:rsid w:val="00A217D0"/>
    <w:rsid w:val="00A21915"/>
    <w:rsid w:val="00A21918"/>
    <w:rsid w:val="00A21A2E"/>
    <w:rsid w:val="00A21CBD"/>
    <w:rsid w:val="00A21CF9"/>
    <w:rsid w:val="00A220EF"/>
    <w:rsid w:val="00A2217C"/>
    <w:rsid w:val="00A221B7"/>
    <w:rsid w:val="00A22204"/>
    <w:rsid w:val="00A22281"/>
    <w:rsid w:val="00A22367"/>
    <w:rsid w:val="00A22542"/>
    <w:rsid w:val="00A22547"/>
    <w:rsid w:val="00A2255F"/>
    <w:rsid w:val="00A2266C"/>
    <w:rsid w:val="00A2272F"/>
    <w:rsid w:val="00A22776"/>
    <w:rsid w:val="00A22783"/>
    <w:rsid w:val="00A22CF0"/>
    <w:rsid w:val="00A22CF5"/>
    <w:rsid w:val="00A22CFE"/>
    <w:rsid w:val="00A22EAF"/>
    <w:rsid w:val="00A23141"/>
    <w:rsid w:val="00A23195"/>
    <w:rsid w:val="00A2320B"/>
    <w:rsid w:val="00A232BF"/>
    <w:rsid w:val="00A233DD"/>
    <w:rsid w:val="00A23406"/>
    <w:rsid w:val="00A23435"/>
    <w:rsid w:val="00A234EF"/>
    <w:rsid w:val="00A237F2"/>
    <w:rsid w:val="00A23839"/>
    <w:rsid w:val="00A238A3"/>
    <w:rsid w:val="00A238E0"/>
    <w:rsid w:val="00A23963"/>
    <w:rsid w:val="00A23981"/>
    <w:rsid w:val="00A23A18"/>
    <w:rsid w:val="00A23A28"/>
    <w:rsid w:val="00A23C12"/>
    <w:rsid w:val="00A23C31"/>
    <w:rsid w:val="00A23E5D"/>
    <w:rsid w:val="00A23F9E"/>
    <w:rsid w:val="00A23FDA"/>
    <w:rsid w:val="00A24003"/>
    <w:rsid w:val="00A24061"/>
    <w:rsid w:val="00A24097"/>
    <w:rsid w:val="00A240BA"/>
    <w:rsid w:val="00A2410D"/>
    <w:rsid w:val="00A2418B"/>
    <w:rsid w:val="00A242A8"/>
    <w:rsid w:val="00A243F6"/>
    <w:rsid w:val="00A2446B"/>
    <w:rsid w:val="00A244F3"/>
    <w:rsid w:val="00A2463B"/>
    <w:rsid w:val="00A2492B"/>
    <w:rsid w:val="00A24A0B"/>
    <w:rsid w:val="00A24BB5"/>
    <w:rsid w:val="00A24C23"/>
    <w:rsid w:val="00A24D57"/>
    <w:rsid w:val="00A24D84"/>
    <w:rsid w:val="00A24D9B"/>
    <w:rsid w:val="00A24DE2"/>
    <w:rsid w:val="00A24F1E"/>
    <w:rsid w:val="00A24F58"/>
    <w:rsid w:val="00A24FFB"/>
    <w:rsid w:val="00A25057"/>
    <w:rsid w:val="00A250B7"/>
    <w:rsid w:val="00A25289"/>
    <w:rsid w:val="00A253D3"/>
    <w:rsid w:val="00A255D7"/>
    <w:rsid w:val="00A2587F"/>
    <w:rsid w:val="00A25922"/>
    <w:rsid w:val="00A25980"/>
    <w:rsid w:val="00A25CE9"/>
    <w:rsid w:val="00A25F11"/>
    <w:rsid w:val="00A2620A"/>
    <w:rsid w:val="00A2631F"/>
    <w:rsid w:val="00A26380"/>
    <w:rsid w:val="00A264E3"/>
    <w:rsid w:val="00A2680D"/>
    <w:rsid w:val="00A2689E"/>
    <w:rsid w:val="00A268A8"/>
    <w:rsid w:val="00A26967"/>
    <w:rsid w:val="00A26A85"/>
    <w:rsid w:val="00A26ADA"/>
    <w:rsid w:val="00A26C77"/>
    <w:rsid w:val="00A26CD3"/>
    <w:rsid w:val="00A26E2A"/>
    <w:rsid w:val="00A26E9E"/>
    <w:rsid w:val="00A26F34"/>
    <w:rsid w:val="00A27449"/>
    <w:rsid w:val="00A27755"/>
    <w:rsid w:val="00A277AA"/>
    <w:rsid w:val="00A27869"/>
    <w:rsid w:val="00A27923"/>
    <w:rsid w:val="00A279B4"/>
    <w:rsid w:val="00A279D9"/>
    <w:rsid w:val="00A27AA9"/>
    <w:rsid w:val="00A27ABA"/>
    <w:rsid w:val="00A27D88"/>
    <w:rsid w:val="00A27DA0"/>
    <w:rsid w:val="00A27EBB"/>
    <w:rsid w:val="00A27EC6"/>
    <w:rsid w:val="00A27F3F"/>
    <w:rsid w:val="00A300E1"/>
    <w:rsid w:val="00A30215"/>
    <w:rsid w:val="00A303CF"/>
    <w:rsid w:val="00A303EB"/>
    <w:rsid w:val="00A30405"/>
    <w:rsid w:val="00A30461"/>
    <w:rsid w:val="00A304FD"/>
    <w:rsid w:val="00A30527"/>
    <w:rsid w:val="00A3065F"/>
    <w:rsid w:val="00A306B1"/>
    <w:rsid w:val="00A30897"/>
    <w:rsid w:val="00A308A8"/>
    <w:rsid w:val="00A30A63"/>
    <w:rsid w:val="00A30AC9"/>
    <w:rsid w:val="00A30C7A"/>
    <w:rsid w:val="00A30CF5"/>
    <w:rsid w:val="00A30E0D"/>
    <w:rsid w:val="00A30E72"/>
    <w:rsid w:val="00A3111D"/>
    <w:rsid w:val="00A3117E"/>
    <w:rsid w:val="00A311EB"/>
    <w:rsid w:val="00A3124F"/>
    <w:rsid w:val="00A31370"/>
    <w:rsid w:val="00A313C3"/>
    <w:rsid w:val="00A31421"/>
    <w:rsid w:val="00A3147D"/>
    <w:rsid w:val="00A3156C"/>
    <w:rsid w:val="00A31651"/>
    <w:rsid w:val="00A31867"/>
    <w:rsid w:val="00A31AB2"/>
    <w:rsid w:val="00A31B5E"/>
    <w:rsid w:val="00A31B9E"/>
    <w:rsid w:val="00A31C3E"/>
    <w:rsid w:val="00A31C4B"/>
    <w:rsid w:val="00A31C69"/>
    <w:rsid w:val="00A31DFF"/>
    <w:rsid w:val="00A31EF3"/>
    <w:rsid w:val="00A31F15"/>
    <w:rsid w:val="00A31FB2"/>
    <w:rsid w:val="00A3211D"/>
    <w:rsid w:val="00A32229"/>
    <w:rsid w:val="00A32249"/>
    <w:rsid w:val="00A32427"/>
    <w:rsid w:val="00A324A8"/>
    <w:rsid w:val="00A325EF"/>
    <w:rsid w:val="00A327CD"/>
    <w:rsid w:val="00A32855"/>
    <w:rsid w:val="00A32A6C"/>
    <w:rsid w:val="00A32B00"/>
    <w:rsid w:val="00A32BAC"/>
    <w:rsid w:val="00A32D08"/>
    <w:rsid w:val="00A32D43"/>
    <w:rsid w:val="00A32D92"/>
    <w:rsid w:val="00A32F37"/>
    <w:rsid w:val="00A32F8D"/>
    <w:rsid w:val="00A3305A"/>
    <w:rsid w:val="00A331F8"/>
    <w:rsid w:val="00A3346A"/>
    <w:rsid w:val="00A33673"/>
    <w:rsid w:val="00A337E3"/>
    <w:rsid w:val="00A338B0"/>
    <w:rsid w:val="00A33924"/>
    <w:rsid w:val="00A33A48"/>
    <w:rsid w:val="00A33B81"/>
    <w:rsid w:val="00A33C66"/>
    <w:rsid w:val="00A33CA4"/>
    <w:rsid w:val="00A33CCA"/>
    <w:rsid w:val="00A33D84"/>
    <w:rsid w:val="00A33DF8"/>
    <w:rsid w:val="00A34258"/>
    <w:rsid w:val="00A34298"/>
    <w:rsid w:val="00A34415"/>
    <w:rsid w:val="00A34515"/>
    <w:rsid w:val="00A346CF"/>
    <w:rsid w:val="00A3489E"/>
    <w:rsid w:val="00A34959"/>
    <w:rsid w:val="00A34AF9"/>
    <w:rsid w:val="00A34C27"/>
    <w:rsid w:val="00A34D12"/>
    <w:rsid w:val="00A34DCC"/>
    <w:rsid w:val="00A3507F"/>
    <w:rsid w:val="00A35135"/>
    <w:rsid w:val="00A3515C"/>
    <w:rsid w:val="00A351FC"/>
    <w:rsid w:val="00A35206"/>
    <w:rsid w:val="00A352BE"/>
    <w:rsid w:val="00A352F7"/>
    <w:rsid w:val="00A3570F"/>
    <w:rsid w:val="00A35767"/>
    <w:rsid w:val="00A357E1"/>
    <w:rsid w:val="00A3582C"/>
    <w:rsid w:val="00A35852"/>
    <w:rsid w:val="00A35861"/>
    <w:rsid w:val="00A35CDC"/>
    <w:rsid w:val="00A35D02"/>
    <w:rsid w:val="00A35E1F"/>
    <w:rsid w:val="00A36188"/>
    <w:rsid w:val="00A36514"/>
    <w:rsid w:val="00A36553"/>
    <w:rsid w:val="00A365BC"/>
    <w:rsid w:val="00A36765"/>
    <w:rsid w:val="00A368AF"/>
    <w:rsid w:val="00A369E0"/>
    <w:rsid w:val="00A36A38"/>
    <w:rsid w:val="00A36B30"/>
    <w:rsid w:val="00A36B54"/>
    <w:rsid w:val="00A36B5F"/>
    <w:rsid w:val="00A36C0E"/>
    <w:rsid w:val="00A36DD0"/>
    <w:rsid w:val="00A36EA5"/>
    <w:rsid w:val="00A36FD3"/>
    <w:rsid w:val="00A36FF8"/>
    <w:rsid w:val="00A371B9"/>
    <w:rsid w:val="00A371BE"/>
    <w:rsid w:val="00A3720E"/>
    <w:rsid w:val="00A37228"/>
    <w:rsid w:val="00A372A4"/>
    <w:rsid w:val="00A37313"/>
    <w:rsid w:val="00A37323"/>
    <w:rsid w:val="00A373D2"/>
    <w:rsid w:val="00A37493"/>
    <w:rsid w:val="00A3757F"/>
    <w:rsid w:val="00A3758E"/>
    <w:rsid w:val="00A37607"/>
    <w:rsid w:val="00A3761D"/>
    <w:rsid w:val="00A3762B"/>
    <w:rsid w:val="00A37805"/>
    <w:rsid w:val="00A3799A"/>
    <w:rsid w:val="00A37A53"/>
    <w:rsid w:val="00A37A59"/>
    <w:rsid w:val="00A37AF4"/>
    <w:rsid w:val="00A37DAA"/>
    <w:rsid w:val="00A37DEC"/>
    <w:rsid w:val="00A37EA2"/>
    <w:rsid w:val="00A37F3C"/>
    <w:rsid w:val="00A37F85"/>
    <w:rsid w:val="00A37FDA"/>
    <w:rsid w:val="00A40407"/>
    <w:rsid w:val="00A404A5"/>
    <w:rsid w:val="00A40527"/>
    <w:rsid w:val="00A4070C"/>
    <w:rsid w:val="00A40741"/>
    <w:rsid w:val="00A407AC"/>
    <w:rsid w:val="00A4082B"/>
    <w:rsid w:val="00A40A17"/>
    <w:rsid w:val="00A40B2A"/>
    <w:rsid w:val="00A40BE1"/>
    <w:rsid w:val="00A40C11"/>
    <w:rsid w:val="00A40CD0"/>
    <w:rsid w:val="00A40D04"/>
    <w:rsid w:val="00A40EAE"/>
    <w:rsid w:val="00A410B5"/>
    <w:rsid w:val="00A41267"/>
    <w:rsid w:val="00A41274"/>
    <w:rsid w:val="00A4138C"/>
    <w:rsid w:val="00A41682"/>
    <w:rsid w:val="00A41822"/>
    <w:rsid w:val="00A419CC"/>
    <w:rsid w:val="00A419EB"/>
    <w:rsid w:val="00A41A45"/>
    <w:rsid w:val="00A41A50"/>
    <w:rsid w:val="00A41A9B"/>
    <w:rsid w:val="00A41AFC"/>
    <w:rsid w:val="00A41B2E"/>
    <w:rsid w:val="00A41B83"/>
    <w:rsid w:val="00A41CE3"/>
    <w:rsid w:val="00A41D91"/>
    <w:rsid w:val="00A420EF"/>
    <w:rsid w:val="00A4223F"/>
    <w:rsid w:val="00A4228F"/>
    <w:rsid w:val="00A42310"/>
    <w:rsid w:val="00A423DE"/>
    <w:rsid w:val="00A42454"/>
    <w:rsid w:val="00A42577"/>
    <w:rsid w:val="00A425D6"/>
    <w:rsid w:val="00A426E9"/>
    <w:rsid w:val="00A4285A"/>
    <w:rsid w:val="00A428D9"/>
    <w:rsid w:val="00A429D5"/>
    <w:rsid w:val="00A42AE8"/>
    <w:rsid w:val="00A42C53"/>
    <w:rsid w:val="00A42D10"/>
    <w:rsid w:val="00A42DA6"/>
    <w:rsid w:val="00A42EBE"/>
    <w:rsid w:val="00A42F1E"/>
    <w:rsid w:val="00A43024"/>
    <w:rsid w:val="00A43709"/>
    <w:rsid w:val="00A437A7"/>
    <w:rsid w:val="00A43948"/>
    <w:rsid w:val="00A43BCB"/>
    <w:rsid w:val="00A43CF9"/>
    <w:rsid w:val="00A43DEB"/>
    <w:rsid w:val="00A43E06"/>
    <w:rsid w:val="00A43FB4"/>
    <w:rsid w:val="00A44028"/>
    <w:rsid w:val="00A44088"/>
    <w:rsid w:val="00A441A3"/>
    <w:rsid w:val="00A442BB"/>
    <w:rsid w:val="00A442C9"/>
    <w:rsid w:val="00A442F4"/>
    <w:rsid w:val="00A4451F"/>
    <w:rsid w:val="00A44739"/>
    <w:rsid w:val="00A44908"/>
    <w:rsid w:val="00A4490E"/>
    <w:rsid w:val="00A44DC1"/>
    <w:rsid w:val="00A44EFD"/>
    <w:rsid w:val="00A44F97"/>
    <w:rsid w:val="00A44FD5"/>
    <w:rsid w:val="00A451CB"/>
    <w:rsid w:val="00A451DE"/>
    <w:rsid w:val="00A453FE"/>
    <w:rsid w:val="00A45497"/>
    <w:rsid w:val="00A4579F"/>
    <w:rsid w:val="00A458ED"/>
    <w:rsid w:val="00A45904"/>
    <w:rsid w:val="00A45906"/>
    <w:rsid w:val="00A45A1D"/>
    <w:rsid w:val="00A45A3C"/>
    <w:rsid w:val="00A45AFD"/>
    <w:rsid w:val="00A45C3A"/>
    <w:rsid w:val="00A45C41"/>
    <w:rsid w:val="00A45D49"/>
    <w:rsid w:val="00A45E90"/>
    <w:rsid w:val="00A45EE5"/>
    <w:rsid w:val="00A45F39"/>
    <w:rsid w:val="00A4620E"/>
    <w:rsid w:val="00A462B1"/>
    <w:rsid w:val="00A46323"/>
    <w:rsid w:val="00A463A4"/>
    <w:rsid w:val="00A46400"/>
    <w:rsid w:val="00A46441"/>
    <w:rsid w:val="00A46453"/>
    <w:rsid w:val="00A46459"/>
    <w:rsid w:val="00A46685"/>
    <w:rsid w:val="00A46760"/>
    <w:rsid w:val="00A46B90"/>
    <w:rsid w:val="00A46CA8"/>
    <w:rsid w:val="00A46E7E"/>
    <w:rsid w:val="00A47163"/>
    <w:rsid w:val="00A472FD"/>
    <w:rsid w:val="00A47496"/>
    <w:rsid w:val="00A47610"/>
    <w:rsid w:val="00A4767E"/>
    <w:rsid w:val="00A47886"/>
    <w:rsid w:val="00A479A7"/>
    <w:rsid w:val="00A47A89"/>
    <w:rsid w:val="00A47B48"/>
    <w:rsid w:val="00A47C76"/>
    <w:rsid w:val="00A47ECA"/>
    <w:rsid w:val="00A5015C"/>
    <w:rsid w:val="00A50213"/>
    <w:rsid w:val="00A50251"/>
    <w:rsid w:val="00A503B3"/>
    <w:rsid w:val="00A50479"/>
    <w:rsid w:val="00A50514"/>
    <w:rsid w:val="00A50523"/>
    <w:rsid w:val="00A5055E"/>
    <w:rsid w:val="00A5074C"/>
    <w:rsid w:val="00A5074D"/>
    <w:rsid w:val="00A5076B"/>
    <w:rsid w:val="00A508AC"/>
    <w:rsid w:val="00A509E1"/>
    <w:rsid w:val="00A50ABE"/>
    <w:rsid w:val="00A50B2B"/>
    <w:rsid w:val="00A50D54"/>
    <w:rsid w:val="00A50E30"/>
    <w:rsid w:val="00A50E64"/>
    <w:rsid w:val="00A5103E"/>
    <w:rsid w:val="00A5111F"/>
    <w:rsid w:val="00A511D4"/>
    <w:rsid w:val="00A51206"/>
    <w:rsid w:val="00A51272"/>
    <w:rsid w:val="00A512ED"/>
    <w:rsid w:val="00A51396"/>
    <w:rsid w:val="00A513FE"/>
    <w:rsid w:val="00A514E2"/>
    <w:rsid w:val="00A5177A"/>
    <w:rsid w:val="00A517FE"/>
    <w:rsid w:val="00A5181F"/>
    <w:rsid w:val="00A51855"/>
    <w:rsid w:val="00A518C5"/>
    <w:rsid w:val="00A518E2"/>
    <w:rsid w:val="00A51A48"/>
    <w:rsid w:val="00A51B89"/>
    <w:rsid w:val="00A51D25"/>
    <w:rsid w:val="00A51D8C"/>
    <w:rsid w:val="00A51E85"/>
    <w:rsid w:val="00A51F0A"/>
    <w:rsid w:val="00A52104"/>
    <w:rsid w:val="00A52292"/>
    <w:rsid w:val="00A522B0"/>
    <w:rsid w:val="00A52365"/>
    <w:rsid w:val="00A52393"/>
    <w:rsid w:val="00A5270A"/>
    <w:rsid w:val="00A52888"/>
    <w:rsid w:val="00A528F9"/>
    <w:rsid w:val="00A52991"/>
    <w:rsid w:val="00A529F5"/>
    <w:rsid w:val="00A52D01"/>
    <w:rsid w:val="00A52D2B"/>
    <w:rsid w:val="00A52D4D"/>
    <w:rsid w:val="00A52D90"/>
    <w:rsid w:val="00A52ECA"/>
    <w:rsid w:val="00A532D9"/>
    <w:rsid w:val="00A532F6"/>
    <w:rsid w:val="00A533A6"/>
    <w:rsid w:val="00A534F4"/>
    <w:rsid w:val="00A5365A"/>
    <w:rsid w:val="00A536D4"/>
    <w:rsid w:val="00A53806"/>
    <w:rsid w:val="00A53A72"/>
    <w:rsid w:val="00A53F18"/>
    <w:rsid w:val="00A5420E"/>
    <w:rsid w:val="00A54292"/>
    <w:rsid w:val="00A543B6"/>
    <w:rsid w:val="00A543BE"/>
    <w:rsid w:val="00A544C7"/>
    <w:rsid w:val="00A54505"/>
    <w:rsid w:val="00A5458A"/>
    <w:rsid w:val="00A545D6"/>
    <w:rsid w:val="00A545D9"/>
    <w:rsid w:val="00A547D7"/>
    <w:rsid w:val="00A54880"/>
    <w:rsid w:val="00A54A79"/>
    <w:rsid w:val="00A54C03"/>
    <w:rsid w:val="00A54D06"/>
    <w:rsid w:val="00A54D29"/>
    <w:rsid w:val="00A54DBA"/>
    <w:rsid w:val="00A54E6B"/>
    <w:rsid w:val="00A54EB0"/>
    <w:rsid w:val="00A54F3A"/>
    <w:rsid w:val="00A54F99"/>
    <w:rsid w:val="00A550AA"/>
    <w:rsid w:val="00A55419"/>
    <w:rsid w:val="00A554BA"/>
    <w:rsid w:val="00A554E9"/>
    <w:rsid w:val="00A55552"/>
    <w:rsid w:val="00A55607"/>
    <w:rsid w:val="00A55613"/>
    <w:rsid w:val="00A55682"/>
    <w:rsid w:val="00A556E3"/>
    <w:rsid w:val="00A55728"/>
    <w:rsid w:val="00A558B9"/>
    <w:rsid w:val="00A55AD3"/>
    <w:rsid w:val="00A55B5E"/>
    <w:rsid w:val="00A55F08"/>
    <w:rsid w:val="00A55F24"/>
    <w:rsid w:val="00A55F5F"/>
    <w:rsid w:val="00A55FA6"/>
    <w:rsid w:val="00A56097"/>
    <w:rsid w:val="00A560F3"/>
    <w:rsid w:val="00A56124"/>
    <w:rsid w:val="00A5652B"/>
    <w:rsid w:val="00A565B2"/>
    <w:rsid w:val="00A565D0"/>
    <w:rsid w:val="00A5693B"/>
    <w:rsid w:val="00A56DCA"/>
    <w:rsid w:val="00A56E18"/>
    <w:rsid w:val="00A56E2A"/>
    <w:rsid w:val="00A56E93"/>
    <w:rsid w:val="00A56ED5"/>
    <w:rsid w:val="00A56F61"/>
    <w:rsid w:val="00A56FEE"/>
    <w:rsid w:val="00A5701A"/>
    <w:rsid w:val="00A570AE"/>
    <w:rsid w:val="00A570E2"/>
    <w:rsid w:val="00A57278"/>
    <w:rsid w:val="00A57287"/>
    <w:rsid w:val="00A5751A"/>
    <w:rsid w:val="00A5754C"/>
    <w:rsid w:val="00A57581"/>
    <w:rsid w:val="00A5798E"/>
    <w:rsid w:val="00A57A84"/>
    <w:rsid w:val="00A57A8C"/>
    <w:rsid w:val="00A57ACA"/>
    <w:rsid w:val="00A57B6E"/>
    <w:rsid w:val="00A57BF9"/>
    <w:rsid w:val="00A57BFB"/>
    <w:rsid w:val="00A57D3E"/>
    <w:rsid w:val="00A57E62"/>
    <w:rsid w:val="00A600AC"/>
    <w:rsid w:val="00A600FE"/>
    <w:rsid w:val="00A605F3"/>
    <w:rsid w:val="00A6085A"/>
    <w:rsid w:val="00A60860"/>
    <w:rsid w:val="00A60937"/>
    <w:rsid w:val="00A6093F"/>
    <w:rsid w:val="00A6099C"/>
    <w:rsid w:val="00A60AAF"/>
    <w:rsid w:val="00A60B21"/>
    <w:rsid w:val="00A60B51"/>
    <w:rsid w:val="00A60BF2"/>
    <w:rsid w:val="00A60D8C"/>
    <w:rsid w:val="00A60E0A"/>
    <w:rsid w:val="00A60F4F"/>
    <w:rsid w:val="00A611E0"/>
    <w:rsid w:val="00A61370"/>
    <w:rsid w:val="00A61396"/>
    <w:rsid w:val="00A61499"/>
    <w:rsid w:val="00A616A6"/>
    <w:rsid w:val="00A61760"/>
    <w:rsid w:val="00A61922"/>
    <w:rsid w:val="00A6194A"/>
    <w:rsid w:val="00A619A8"/>
    <w:rsid w:val="00A61AB3"/>
    <w:rsid w:val="00A61C82"/>
    <w:rsid w:val="00A61D36"/>
    <w:rsid w:val="00A61D64"/>
    <w:rsid w:val="00A61D71"/>
    <w:rsid w:val="00A61E58"/>
    <w:rsid w:val="00A61EA8"/>
    <w:rsid w:val="00A61FDA"/>
    <w:rsid w:val="00A61FDF"/>
    <w:rsid w:val="00A6207D"/>
    <w:rsid w:val="00A620D9"/>
    <w:rsid w:val="00A621FE"/>
    <w:rsid w:val="00A62235"/>
    <w:rsid w:val="00A62616"/>
    <w:rsid w:val="00A62665"/>
    <w:rsid w:val="00A62743"/>
    <w:rsid w:val="00A62848"/>
    <w:rsid w:val="00A629A4"/>
    <w:rsid w:val="00A629FC"/>
    <w:rsid w:val="00A62A28"/>
    <w:rsid w:val="00A62BA5"/>
    <w:rsid w:val="00A62CEC"/>
    <w:rsid w:val="00A62DAB"/>
    <w:rsid w:val="00A62E44"/>
    <w:rsid w:val="00A62F7B"/>
    <w:rsid w:val="00A62FC6"/>
    <w:rsid w:val="00A630A2"/>
    <w:rsid w:val="00A6311E"/>
    <w:rsid w:val="00A6351B"/>
    <w:rsid w:val="00A635A4"/>
    <w:rsid w:val="00A637FB"/>
    <w:rsid w:val="00A638F5"/>
    <w:rsid w:val="00A63947"/>
    <w:rsid w:val="00A63AF6"/>
    <w:rsid w:val="00A63B6F"/>
    <w:rsid w:val="00A63BFD"/>
    <w:rsid w:val="00A63E74"/>
    <w:rsid w:val="00A63EF5"/>
    <w:rsid w:val="00A64048"/>
    <w:rsid w:val="00A64265"/>
    <w:rsid w:val="00A64336"/>
    <w:rsid w:val="00A64383"/>
    <w:rsid w:val="00A64388"/>
    <w:rsid w:val="00A644BF"/>
    <w:rsid w:val="00A64662"/>
    <w:rsid w:val="00A648C8"/>
    <w:rsid w:val="00A64934"/>
    <w:rsid w:val="00A64962"/>
    <w:rsid w:val="00A64AF6"/>
    <w:rsid w:val="00A64AFF"/>
    <w:rsid w:val="00A64CEE"/>
    <w:rsid w:val="00A64E37"/>
    <w:rsid w:val="00A650C4"/>
    <w:rsid w:val="00A65170"/>
    <w:rsid w:val="00A651A4"/>
    <w:rsid w:val="00A653DD"/>
    <w:rsid w:val="00A65411"/>
    <w:rsid w:val="00A6546F"/>
    <w:rsid w:val="00A654E4"/>
    <w:rsid w:val="00A655D1"/>
    <w:rsid w:val="00A655D6"/>
    <w:rsid w:val="00A655E1"/>
    <w:rsid w:val="00A65616"/>
    <w:rsid w:val="00A6565C"/>
    <w:rsid w:val="00A65741"/>
    <w:rsid w:val="00A65789"/>
    <w:rsid w:val="00A658F6"/>
    <w:rsid w:val="00A65AB6"/>
    <w:rsid w:val="00A65C41"/>
    <w:rsid w:val="00A65D74"/>
    <w:rsid w:val="00A65D90"/>
    <w:rsid w:val="00A661B5"/>
    <w:rsid w:val="00A66372"/>
    <w:rsid w:val="00A6639B"/>
    <w:rsid w:val="00A663DF"/>
    <w:rsid w:val="00A664E0"/>
    <w:rsid w:val="00A665BC"/>
    <w:rsid w:val="00A669FE"/>
    <w:rsid w:val="00A66C5F"/>
    <w:rsid w:val="00A66D3C"/>
    <w:rsid w:val="00A66D69"/>
    <w:rsid w:val="00A66DDF"/>
    <w:rsid w:val="00A66ED1"/>
    <w:rsid w:val="00A66F20"/>
    <w:rsid w:val="00A6725D"/>
    <w:rsid w:val="00A67361"/>
    <w:rsid w:val="00A675A5"/>
    <w:rsid w:val="00A676A6"/>
    <w:rsid w:val="00A676EA"/>
    <w:rsid w:val="00A67760"/>
    <w:rsid w:val="00A678B7"/>
    <w:rsid w:val="00A6796B"/>
    <w:rsid w:val="00A679E2"/>
    <w:rsid w:val="00A67A41"/>
    <w:rsid w:val="00A67AA8"/>
    <w:rsid w:val="00A67ACC"/>
    <w:rsid w:val="00A67B40"/>
    <w:rsid w:val="00A67B5B"/>
    <w:rsid w:val="00A67BA3"/>
    <w:rsid w:val="00A67CEE"/>
    <w:rsid w:val="00A67E20"/>
    <w:rsid w:val="00A67EFA"/>
    <w:rsid w:val="00A67F63"/>
    <w:rsid w:val="00A67FA5"/>
    <w:rsid w:val="00A67FFC"/>
    <w:rsid w:val="00A700FD"/>
    <w:rsid w:val="00A70235"/>
    <w:rsid w:val="00A70254"/>
    <w:rsid w:val="00A703A0"/>
    <w:rsid w:val="00A703E9"/>
    <w:rsid w:val="00A70529"/>
    <w:rsid w:val="00A70645"/>
    <w:rsid w:val="00A7069E"/>
    <w:rsid w:val="00A7089F"/>
    <w:rsid w:val="00A70A69"/>
    <w:rsid w:val="00A70AC8"/>
    <w:rsid w:val="00A70CD2"/>
    <w:rsid w:val="00A70E1A"/>
    <w:rsid w:val="00A70EA6"/>
    <w:rsid w:val="00A70FE4"/>
    <w:rsid w:val="00A7102D"/>
    <w:rsid w:val="00A71054"/>
    <w:rsid w:val="00A71289"/>
    <w:rsid w:val="00A71328"/>
    <w:rsid w:val="00A71609"/>
    <w:rsid w:val="00A71619"/>
    <w:rsid w:val="00A7165C"/>
    <w:rsid w:val="00A716F1"/>
    <w:rsid w:val="00A7173A"/>
    <w:rsid w:val="00A71770"/>
    <w:rsid w:val="00A717F1"/>
    <w:rsid w:val="00A71905"/>
    <w:rsid w:val="00A71907"/>
    <w:rsid w:val="00A7194D"/>
    <w:rsid w:val="00A719C0"/>
    <w:rsid w:val="00A71B42"/>
    <w:rsid w:val="00A71B91"/>
    <w:rsid w:val="00A71E6D"/>
    <w:rsid w:val="00A71E9A"/>
    <w:rsid w:val="00A71F31"/>
    <w:rsid w:val="00A721DD"/>
    <w:rsid w:val="00A725DF"/>
    <w:rsid w:val="00A72654"/>
    <w:rsid w:val="00A72694"/>
    <w:rsid w:val="00A7289A"/>
    <w:rsid w:val="00A728E0"/>
    <w:rsid w:val="00A72AE3"/>
    <w:rsid w:val="00A72B9D"/>
    <w:rsid w:val="00A72C52"/>
    <w:rsid w:val="00A72E4D"/>
    <w:rsid w:val="00A72FBC"/>
    <w:rsid w:val="00A731A7"/>
    <w:rsid w:val="00A733E6"/>
    <w:rsid w:val="00A73559"/>
    <w:rsid w:val="00A73593"/>
    <w:rsid w:val="00A73665"/>
    <w:rsid w:val="00A73815"/>
    <w:rsid w:val="00A73819"/>
    <w:rsid w:val="00A7385C"/>
    <w:rsid w:val="00A73B68"/>
    <w:rsid w:val="00A73BD5"/>
    <w:rsid w:val="00A73C2F"/>
    <w:rsid w:val="00A73C91"/>
    <w:rsid w:val="00A73CCC"/>
    <w:rsid w:val="00A73D6B"/>
    <w:rsid w:val="00A73EC3"/>
    <w:rsid w:val="00A73EEE"/>
    <w:rsid w:val="00A73F4C"/>
    <w:rsid w:val="00A74138"/>
    <w:rsid w:val="00A74236"/>
    <w:rsid w:val="00A742F2"/>
    <w:rsid w:val="00A74322"/>
    <w:rsid w:val="00A743A6"/>
    <w:rsid w:val="00A744BE"/>
    <w:rsid w:val="00A746A1"/>
    <w:rsid w:val="00A7480E"/>
    <w:rsid w:val="00A748DD"/>
    <w:rsid w:val="00A74942"/>
    <w:rsid w:val="00A74AA9"/>
    <w:rsid w:val="00A74AB7"/>
    <w:rsid w:val="00A74B07"/>
    <w:rsid w:val="00A74C5F"/>
    <w:rsid w:val="00A74E85"/>
    <w:rsid w:val="00A7519C"/>
    <w:rsid w:val="00A7519D"/>
    <w:rsid w:val="00A7523C"/>
    <w:rsid w:val="00A7524A"/>
    <w:rsid w:val="00A7524F"/>
    <w:rsid w:val="00A753C4"/>
    <w:rsid w:val="00A753E7"/>
    <w:rsid w:val="00A754A7"/>
    <w:rsid w:val="00A754AA"/>
    <w:rsid w:val="00A75505"/>
    <w:rsid w:val="00A75788"/>
    <w:rsid w:val="00A75989"/>
    <w:rsid w:val="00A759A8"/>
    <w:rsid w:val="00A75AC5"/>
    <w:rsid w:val="00A75AE0"/>
    <w:rsid w:val="00A75B15"/>
    <w:rsid w:val="00A75CEF"/>
    <w:rsid w:val="00A75D69"/>
    <w:rsid w:val="00A75DC2"/>
    <w:rsid w:val="00A75E27"/>
    <w:rsid w:val="00A75EEE"/>
    <w:rsid w:val="00A75F5F"/>
    <w:rsid w:val="00A7608F"/>
    <w:rsid w:val="00A760A1"/>
    <w:rsid w:val="00A76127"/>
    <w:rsid w:val="00A761F3"/>
    <w:rsid w:val="00A7631D"/>
    <w:rsid w:val="00A7644A"/>
    <w:rsid w:val="00A76460"/>
    <w:rsid w:val="00A764D0"/>
    <w:rsid w:val="00A7650D"/>
    <w:rsid w:val="00A765EA"/>
    <w:rsid w:val="00A76643"/>
    <w:rsid w:val="00A76A35"/>
    <w:rsid w:val="00A76B04"/>
    <w:rsid w:val="00A76C87"/>
    <w:rsid w:val="00A76F5D"/>
    <w:rsid w:val="00A76F9C"/>
    <w:rsid w:val="00A76FDE"/>
    <w:rsid w:val="00A77119"/>
    <w:rsid w:val="00A77144"/>
    <w:rsid w:val="00A7715A"/>
    <w:rsid w:val="00A7717F"/>
    <w:rsid w:val="00A771F6"/>
    <w:rsid w:val="00A773B5"/>
    <w:rsid w:val="00A773FC"/>
    <w:rsid w:val="00A77419"/>
    <w:rsid w:val="00A775E9"/>
    <w:rsid w:val="00A7764D"/>
    <w:rsid w:val="00A77729"/>
    <w:rsid w:val="00A77787"/>
    <w:rsid w:val="00A77A69"/>
    <w:rsid w:val="00A77B5C"/>
    <w:rsid w:val="00A77CB2"/>
    <w:rsid w:val="00A77D84"/>
    <w:rsid w:val="00A77DD2"/>
    <w:rsid w:val="00A77F0B"/>
    <w:rsid w:val="00A77F28"/>
    <w:rsid w:val="00A77F58"/>
    <w:rsid w:val="00A8023D"/>
    <w:rsid w:val="00A802DC"/>
    <w:rsid w:val="00A802FB"/>
    <w:rsid w:val="00A80429"/>
    <w:rsid w:val="00A80480"/>
    <w:rsid w:val="00A80523"/>
    <w:rsid w:val="00A8058F"/>
    <w:rsid w:val="00A80774"/>
    <w:rsid w:val="00A80819"/>
    <w:rsid w:val="00A8083F"/>
    <w:rsid w:val="00A809ED"/>
    <w:rsid w:val="00A80A12"/>
    <w:rsid w:val="00A80ADE"/>
    <w:rsid w:val="00A80B52"/>
    <w:rsid w:val="00A80C43"/>
    <w:rsid w:val="00A80E5E"/>
    <w:rsid w:val="00A8106E"/>
    <w:rsid w:val="00A8109F"/>
    <w:rsid w:val="00A81173"/>
    <w:rsid w:val="00A811B4"/>
    <w:rsid w:val="00A8140F"/>
    <w:rsid w:val="00A81453"/>
    <w:rsid w:val="00A81893"/>
    <w:rsid w:val="00A81BF2"/>
    <w:rsid w:val="00A81BF4"/>
    <w:rsid w:val="00A81C4D"/>
    <w:rsid w:val="00A81C56"/>
    <w:rsid w:val="00A81D8F"/>
    <w:rsid w:val="00A81E64"/>
    <w:rsid w:val="00A82013"/>
    <w:rsid w:val="00A82103"/>
    <w:rsid w:val="00A82181"/>
    <w:rsid w:val="00A821CA"/>
    <w:rsid w:val="00A822FC"/>
    <w:rsid w:val="00A8239A"/>
    <w:rsid w:val="00A823A0"/>
    <w:rsid w:val="00A82517"/>
    <w:rsid w:val="00A8271B"/>
    <w:rsid w:val="00A827A6"/>
    <w:rsid w:val="00A8294D"/>
    <w:rsid w:val="00A82A1D"/>
    <w:rsid w:val="00A82A96"/>
    <w:rsid w:val="00A82BC1"/>
    <w:rsid w:val="00A82BCB"/>
    <w:rsid w:val="00A82E37"/>
    <w:rsid w:val="00A82FBA"/>
    <w:rsid w:val="00A83027"/>
    <w:rsid w:val="00A8337B"/>
    <w:rsid w:val="00A833F9"/>
    <w:rsid w:val="00A838B1"/>
    <w:rsid w:val="00A83A40"/>
    <w:rsid w:val="00A83A5C"/>
    <w:rsid w:val="00A83C12"/>
    <w:rsid w:val="00A83C1B"/>
    <w:rsid w:val="00A83C32"/>
    <w:rsid w:val="00A83CD1"/>
    <w:rsid w:val="00A8419F"/>
    <w:rsid w:val="00A842E4"/>
    <w:rsid w:val="00A84486"/>
    <w:rsid w:val="00A8457C"/>
    <w:rsid w:val="00A84583"/>
    <w:rsid w:val="00A845E2"/>
    <w:rsid w:val="00A8476B"/>
    <w:rsid w:val="00A84804"/>
    <w:rsid w:val="00A84818"/>
    <w:rsid w:val="00A8487D"/>
    <w:rsid w:val="00A848F9"/>
    <w:rsid w:val="00A84A60"/>
    <w:rsid w:val="00A84AAC"/>
    <w:rsid w:val="00A84B39"/>
    <w:rsid w:val="00A84CD8"/>
    <w:rsid w:val="00A84CDC"/>
    <w:rsid w:val="00A84E28"/>
    <w:rsid w:val="00A84E5D"/>
    <w:rsid w:val="00A84E99"/>
    <w:rsid w:val="00A84F1A"/>
    <w:rsid w:val="00A84FCE"/>
    <w:rsid w:val="00A8507E"/>
    <w:rsid w:val="00A8522F"/>
    <w:rsid w:val="00A853F2"/>
    <w:rsid w:val="00A855E4"/>
    <w:rsid w:val="00A856C9"/>
    <w:rsid w:val="00A857D5"/>
    <w:rsid w:val="00A85842"/>
    <w:rsid w:val="00A85900"/>
    <w:rsid w:val="00A8596D"/>
    <w:rsid w:val="00A8612B"/>
    <w:rsid w:val="00A861C9"/>
    <w:rsid w:val="00A8626B"/>
    <w:rsid w:val="00A862CB"/>
    <w:rsid w:val="00A8630C"/>
    <w:rsid w:val="00A86384"/>
    <w:rsid w:val="00A863F2"/>
    <w:rsid w:val="00A86400"/>
    <w:rsid w:val="00A86418"/>
    <w:rsid w:val="00A8642E"/>
    <w:rsid w:val="00A86543"/>
    <w:rsid w:val="00A8668C"/>
    <w:rsid w:val="00A8673A"/>
    <w:rsid w:val="00A86A48"/>
    <w:rsid w:val="00A86CCE"/>
    <w:rsid w:val="00A86D69"/>
    <w:rsid w:val="00A86E40"/>
    <w:rsid w:val="00A86E47"/>
    <w:rsid w:val="00A86ED3"/>
    <w:rsid w:val="00A86F14"/>
    <w:rsid w:val="00A8716F"/>
    <w:rsid w:val="00A8744D"/>
    <w:rsid w:val="00A87729"/>
    <w:rsid w:val="00A879FA"/>
    <w:rsid w:val="00A87D07"/>
    <w:rsid w:val="00A87D3F"/>
    <w:rsid w:val="00A87EBE"/>
    <w:rsid w:val="00A87F6F"/>
    <w:rsid w:val="00A87FA3"/>
    <w:rsid w:val="00A900A4"/>
    <w:rsid w:val="00A90179"/>
    <w:rsid w:val="00A90192"/>
    <w:rsid w:val="00A901C3"/>
    <w:rsid w:val="00A90245"/>
    <w:rsid w:val="00A90384"/>
    <w:rsid w:val="00A903FD"/>
    <w:rsid w:val="00A904C1"/>
    <w:rsid w:val="00A90837"/>
    <w:rsid w:val="00A90869"/>
    <w:rsid w:val="00A90923"/>
    <w:rsid w:val="00A909B5"/>
    <w:rsid w:val="00A90C51"/>
    <w:rsid w:val="00A90F2F"/>
    <w:rsid w:val="00A91130"/>
    <w:rsid w:val="00A913C5"/>
    <w:rsid w:val="00A915AB"/>
    <w:rsid w:val="00A91687"/>
    <w:rsid w:val="00A91A5D"/>
    <w:rsid w:val="00A91D13"/>
    <w:rsid w:val="00A91D60"/>
    <w:rsid w:val="00A92045"/>
    <w:rsid w:val="00A9205B"/>
    <w:rsid w:val="00A9213F"/>
    <w:rsid w:val="00A9238C"/>
    <w:rsid w:val="00A926D9"/>
    <w:rsid w:val="00A927FB"/>
    <w:rsid w:val="00A92832"/>
    <w:rsid w:val="00A9284A"/>
    <w:rsid w:val="00A9288E"/>
    <w:rsid w:val="00A92924"/>
    <w:rsid w:val="00A929D2"/>
    <w:rsid w:val="00A929EE"/>
    <w:rsid w:val="00A92AF4"/>
    <w:rsid w:val="00A92C37"/>
    <w:rsid w:val="00A92C8C"/>
    <w:rsid w:val="00A92E68"/>
    <w:rsid w:val="00A92EC4"/>
    <w:rsid w:val="00A93003"/>
    <w:rsid w:val="00A9307C"/>
    <w:rsid w:val="00A93174"/>
    <w:rsid w:val="00A93206"/>
    <w:rsid w:val="00A933DE"/>
    <w:rsid w:val="00A934C8"/>
    <w:rsid w:val="00A93517"/>
    <w:rsid w:val="00A935EE"/>
    <w:rsid w:val="00A9372C"/>
    <w:rsid w:val="00A9377E"/>
    <w:rsid w:val="00A93809"/>
    <w:rsid w:val="00A939BA"/>
    <w:rsid w:val="00A93A49"/>
    <w:rsid w:val="00A93A71"/>
    <w:rsid w:val="00A93A8E"/>
    <w:rsid w:val="00A93A99"/>
    <w:rsid w:val="00A93AB4"/>
    <w:rsid w:val="00A93C4C"/>
    <w:rsid w:val="00A93E52"/>
    <w:rsid w:val="00A93E59"/>
    <w:rsid w:val="00A93ED6"/>
    <w:rsid w:val="00A941C2"/>
    <w:rsid w:val="00A942F5"/>
    <w:rsid w:val="00A94418"/>
    <w:rsid w:val="00A94485"/>
    <w:rsid w:val="00A944ED"/>
    <w:rsid w:val="00A944FC"/>
    <w:rsid w:val="00A94690"/>
    <w:rsid w:val="00A946BC"/>
    <w:rsid w:val="00A946CC"/>
    <w:rsid w:val="00A94A92"/>
    <w:rsid w:val="00A94BD1"/>
    <w:rsid w:val="00A94CD8"/>
    <w:rsid w:val="00A94D7C"/>
    <w:rsid w:val="00A94F74"/>
    <w:rsid w:val="00A9512D"/>
    <w:rsid w:val="00A95193"/>
    <w:rsid w:val="00A95198"/>
    <w:rsid w:val="00A951D9"/>
    <w:rsid w:val="00A95437"/>
    <w:rsid w:val="00A95438"/>
    <w:rsid w:val="00A954A1"/>
    <w:rsid w:val="00A95920"/>
    <w:rsid w:val="00A95A05"/>
    <w:rsid w:val="00A95B20"/>
    <w:rsid w:val="00A95B27"/>
    <w:rsid w:val="00A95BB1"/>
    <w:rsid w:val="00A95DC0"/>
    <w:rsid w:val="00A95F8C"/>
    <w:rsid w:val="00A9601A"/>
    <w:rsid w:val="00A96104"/>
    <w:rsid w:val="00A9616E"/>
    <w:rsid w:val="00A96237"/>
    <w:rsid w:val="00A9623A"/>
    <w:rsid w:val="00A96502"/>
    <w:rsid w:val="00A9653D"/>
    <w:rsid w:val="00A965E1"/>
    <w:rsid w:val="00A96824"/>
    <w:rsid w:val="00A9692A"/>
    <w:rsid w:val="00A96A5D"/>
    <w:rsid w:val="00A96CB4"/>
    <w:rsid w:val="00A96CDE"/>
    <w:rsid w:val="00A96D00"/>
    <w:rsid w:val="00A96DF4"/>
    <w:rsid w:val="00A96ED4"/>
    <w:rsid w:val="00A96F03"/>
    <w:rsid w:val="00A970C5"/>
    <w:rsid w:val="00A970CA"/>
    <w:rsid w:val="00A97328"/>
    <w:rsid w:val="00A974C2"/>
    <w:rsid w:val="00A9759E"/>
    <w:rsid w:val="00A97750"/>
    <w:rsid w:val="00A977D6"/>
    <w:rsid w:val="00A9790E"/>
    <w:rsid w:val="00A979A3"/>
    <w:rsid w:val="00A979DC"/>
    <w:rsid w:val="00A97B41"/>
    <w:rsid w:val="00A97B71"/>
    <w:rsid w:val="00A97B93"/>
    <w:rsid w:val="00A97EAD"/>
    <w:rsid w:val="00A97F0C"/>
    <w:rsid w:val="00AA005D"/>
    <w:rsid w:val="00AA013F"/>
    <w:rsid w:val="00AA0337"/>
    <w:rsid w:val="00AA0352"/>
    <w:rsid w:val="00AA042A"/>
    <w:rsid w:val="00AA051B"/>
    <w:rsid w:val="00AA0571"/>
    <w:rsid w:val="00AA0660"/>
    <w:rsid w:val="00AA07A3"/>
    <w:rsid w:val="00AA0A5D"/>
    <w:rsid w:val="00AA0D17"/>
    <w:rsid w:val="00AA0DCC"/>
    <w:rsid w:val="00AA0F16"/>
    <w:rsid w:val="00AA0F98"/>
    <w:rsid w:val="00AA0FC7"/>
    <w:rsid w:val="00AA109C"/>
    <w:rsid w:val="00AA1115"/>
    <w:rsid w:val="00AA1163"/>
    <w:rsid w:val="00AA118C"/>
    <w:rsid w:val="00AA119F"/>
    <w:rsid w:val="00AA11F2"/>
    <w:rsid w:val="00AA128E"/>
    <w:rsid w:val="00AA1302"/>
    <w:rsid w:val="00AA132C"/>
    <w:rsid w:val="00AA1411"/>
    <w:rsid w:val="00AA143F"/>
    <w:rsid w:val="00AA14F6"/>
    <w:rsid w:val="00AA14FE"/>
    <w:rsid w:val="00AA1746"/>
    <w:rsid w:val="00AA1780"/>
    <w:rsid w:val="00AA17FE"/>
    <w:rsid w:val="00AA1A4A"/>
    <w:rsid w:val="00AA1B0F"/>
    <w:rsid w:val="00AA1B25"/>
    <w:rsid w:val="00AA1B54"/>
    <w:rsid w:val="00AA1B97"/>
    <w:rsid w:val="00AA1BD3"/>
    <w:rsid w:val="00AA1C99"/>
    <w:rsid w:val="00AA1DBD"/>
    <w:rsid w:val="00AA1F8D"/>
    <w:rsid w:val="00AA1FE2"/>
    <w:rsid w:val="00AA2315"/>
    <w:rsid w:val="00AA24C9"/>
    <w:rsid w:val="00AA2589"/>
    <w:rsid w:val="00AA2616"/>
    <w:rsid w:val="00AA26CC"/>
    <w:rsid w:val="00AA276B"/>
    <w:rsid w:val="00AA2827"/>
    <w:rsid w:val="00AA289A"/>
    <w:rsid w:val="00AA296E"/>
    <w:rsid w:val="00AA29C8"/>
    <w:rsid w:val="00AA2A33"/>
    <w:rsid w:val="00AA2C1C"/>
    <w:rsid w:val="00AA2C57"/>
    <w:rsid w:val="00AA2CD1"/>
    <w:rsid w:val="00AA2E64"/>
    <w:rsid w:val="00AA2F3E"/>
    <w:rsid w:val="00AA2FAC"/>
    <w:rsid w:val="00AA312A"/>
    <w:rsid w:val="00AA3210"/>
    <w:rsid w:val="00AA328B"/>
    <w:rsid w:val="00AA335D"/>
    <w:rsid w:val="00AA3370"/>
    <w:rsid w:val="00AA3399"/>
    <w:rsid w:val="00AA35A6"/>
    <w:rsid w:val="00AA35E0"/>
    <w:rsid w:val="00AA37DD"/>
    <w:rsid w:val="00AA3892"/>
    <w:rsid w:val="00AA389D"/>
    <w:rsid w:val="00AA391B"/>
    <w:rsid w:val="00AA3945"/>
    <w:rsid w:val="00AA3987"/>
    <w:rsid w:val="00AA3A9F"/>
    <w:rsid w:val="00AA3CD9"/>
    <w:rsid w:val="00AA3D28"/>
    <w:rsid w:val="00AA3D9F"/>
    <w:rsid w:val="00AA404B"/>
    <w:rsid w:val="00AA430E"/>
    <w:rsid w:val="00AA4420"/>
    <w:rsid w:val="00AA448A"/>
    <w:rsid w:val="00AA451C"/>
    <w:rsid w:val="00AA4533"/>
    <w:rsid w:val="00AA4542"/>
    <w:rsid w:val="00AA4558"/>
    <w:rsid w:val="00AA45CD"/>
    <w:rsid w:val="00AA4892"/>
    <w:rsid w:val="00AA4B09"/>
    <w:rsid w:val="00AA4C19"/>
    <w:rsid w:val="00AA4CCE"/>
    <w:rsid w:val="00AA4D22"/>
    <w:rsid w:val="00AA4DEA"/>
    <w:rsid w:val="00AA4DFF"/>
    <w:rsid w:val="00AA4F64"/>
    <w:rsid w:val="00AA50FC"/>
    <w:rsid w:val="00AA520B"/>
    <w:rsid w:val="00AA53CD"/>
    <w:rsid w:val="00AA5480"/>
    <w:rsid w:val="00AA5619"/>
    <w:rsid w:val="00AA56C4"/>
    <w:rsid w:val="00AA575A"/>
    <w:rsid w:val="00AA575B"/>
    <w:rsid w:val="00AA5908"/>
    <w:rsid w:val="00AA5B8B"/>
    <w:rsid w:val="00AA5BD9"/>
    <w:rsid w:val="00AA5D3C"/>
    <w:rsid w:val="00AA5D7B"/>
    <w:rsid w:val="00AA5EF1"/>
    <w:rsid w:val="00AA5F72"/>
    <w:rsid w:val="00AA6087"/>
    <w:rsid w:val="00AA6135"/>
    <w:rsid w:val="00AA624C"/>
    <w:rsid w:val="00AA6452"/>
    <w:rsid w:val="00AA6511"/>
    <w:rsid w:val="00AA65CC"/>
    <w:rsid w:val="00AA6722"/>
    <w:rsid w:val="00AA6748"/>
    <w:rsid w:val="00AA6938"/>
    <w:rsid w:val="00AA69C0"/>
    <w:rsid w:val="00AA6AC6"/>
    <w:rsid w:val="00AA6B3C"/>
    <w:rsid w:val="00AA6DA6"/>
    <w:rsid w:val="00AA6F4E"/>
    <w:rsid w:val="00AA6F51"/>
    <w:rsid w:val="00AA713C"/>
    <w:rsid w:val="00AA72FC"/>
    <w:rsid w:val="00AA73A5"/>
    <w:rsid w:val="00AA7497"/>
    <w:rsid w:val="00AA74AC"/>
    <w:rsid w:val="00AA7514"/>
    <w:rsid w:val="00AA75AB"/>
    <w:rsid w:val="00AA7790"/>
    <w:rsid w:val="00AA7973"/>
    <w:rsid w:val="00AA7A24"/>
    <w:rsid w:val="00AA7A3D"/>
    <w:rsid w:val="00AA7B40"/>
    <w:rsid w:val="00AA7DB8"/>
    <w:rsid w:val="00AA7E36"/>
    <w:rsid w:val="00AA7F84"/>
    <w:rsid w:val="00AA7F88"/>
    <w:rsid w:val="00AB0032"/>
    <w:rsid w:val="00AB006D"/>
    <w:rsid w:val="00AB01C9"/>
    <w:rsid w:val="00AB023D"/>
    <w:rsid w:val="00AB039C"/>
    <w:rsid w:val="00AB0471"/>
    <w:rsid w:val="00AB0583"/>
    <w:rsid w:val="00AB0662"/>
    <w:rsid w:val="00AB0759"/>
    <w:rsid w:val="00AB075B"/>
    <w:rsid w:val="00AB07FA"/>
    <w:rsid w:val="00AB0908"/>
    <w:rsid w:val="00AB0C38"/>
    <w:rsid w:val="00AB0D94"/>
    <w:rsid w:val="00AB0DC7"/>
    <w:rsid w:val="00AB0E74"/>
    <w:rsid w:val="00AB0F0C"/>
    <w:rsid w:val="00AB0F3B"/>
    <w:rsid w:val="00AB0F45"/>
    <w:rsid w:val="00AB0F91"/>
    <w:rsid w:val="00AB0FC4"/>
    <w:rsid w:val="00AB100D"/>
    <w:rsid w:val="00AB1106"/>
    <w:rsid w:val="00AB12E9"/>
    <w:rsid w:val="00AB14A8"/>
    <w:rsid w:val="00AB14BE"/>
    <w:rsid w:val="00AB1747"/>
    <w:rsid w:val="00AB17B0"/>
    <w:rsid w:val="00AB188E"/>
    <w:rsid w:val="00AB1912"/>
    <w:rsid w:val="00AB192E"/>
    <w:rsid w:val="00AB1953"/>
    <w:rsid w:val="00AB196C"/>
    <w:rsid w:val="00AB1C3D"/>
    <w:rsid w:val="00AB1C87"/>
    <w:rsid w:val="00AB1CBF"/>
    <w:rsid w:val="00AB1DC7"/>
    <w:rsid w:val="00AB1FA3"/>
    <w:rsid w:val="00AB1FBB"/>
    <w:rsid w:val="00AB20E8"/>
    <w:rsid w:val="00AB21CF"/>
    <w:rsid w:val="00AB241E"/>
    <w:rsid w:val="00AB249C"/>
    <w:rsid w:val="00AB24CB"/>
    <w:rsid w:val="00AB24E6"/>
    <w:rsid w:val="00AB2528"/>
    <w:rsid w:val="00AB2643"/>
    <w:rsid w:val="00AB2777"/>
    <w:rsid w:val="00AB287D"/>
    <w:rsid w:val="00AB2A1B"/>
    <w:rsid w:val="00AB2A22"/>
    <w:rsid w:val="00AB2B2D"/>
    <w:rsid w:val="00AB2D0D"/>
    <w:rsid w:val="00AB2E92"/>
    <w:rsid w:val="00AB2F87"/>
    <w:rsid w:val="00AB3083"/>
    <w:rsid w:val="00AB311C"/>
    <w:rsid w:val="00AB326C"/>
    <w:rsid w:val="00AB32B5"/>
    <w:rsid w:val="00AB35A8"/>
    <w:rsid w:val="00AB35BB"/>
    <w:rsid w:val="00AB369F"/>
    <w:rsid w:val="00AB36F3"/>
    <w:rsid w:val="00AB37A5"/>
    <w:rsid w:val="00AB37D1"/>
    <w:rsid w:val="00AB3900"/>
    <w:rsid w:val="00AB399E"/>
    <w:rsid w:val="00AB39D6"/>
    <w:rsid w:val="00AB3B2D"/>
    <w:rsid w:val="00AB3D1D"/>
    <w:rsid w:val="00AB3E49"/>
    <w:rsid w:val="00AB3E57"/>
    <w:rsid w:val="00AB4007"/>
    <w:rsid w:val="00AB404F"/>
    <w:rsid w:val="00AB40B8"/>
    <w:rsid w:val="00AB4139"/>
    <w:rsid w:val="00AB442D"/>
    <w:rsid w:val="00AB4501"/>
    <w:rsid w:val="00AB452E"/>
    <w:rsid w:val="00AB4624"/>
    <w:rsid w:val="00AB4773"/>
    <w:rsid w:val="00AB48FC"/>
    <w:rsid w:val="00AB4937"/>
    <w:rsid w:val="00AB4941"/>
    <w:rsid w:val="00AB4AC9"/>
    <w:rsid w:val="00AB4C14"/>
    <w:rsid w:val="00AB4F8A"/>
    <w:rsid w:val="00AB5090"/>
    <w:rsid w:val="00AB514E"/>
    <w:rsid w:val="00AB5288"/>
    <w:rsid w:val="00AB544D"/>
    <w:rsid w:val="00AB5537"/>
    <w:rsid w:val="00AB559D"/>
    <w:rsid w:val="00AB57D7"/>
    <w:rsid w:val="00AB5855"/>
    <w:rsid w:val="00AB5881"/>
    <w:rsid w:val="00AB5AF2"/>
    <w:rsid w:val="00AB5B89"/>
    <w:rsid w:val="00AB5D30"/>
    <w:rsid w:val="00AB5D82"/>
    <w:rsid w:val="00AB5DCF"/>
    <w:rsid w:val="00AB6163"/>
    <w:rsid w:val="00AB6225"/>
    <w:rsid w:val="00AB6487"/>
    <w:rsid w:val="00AB64E5"/>
    <w:rsid w:val="00AB658C"/>
    <w:rsid w:val="00AB65C3"/>
    <w:rsid w:val="00AB68F1"/>
    <w:rsid w:val="00AB6958"/>
    <w:rsid w:val="00AB6991"/>
    <w:rsid w:val="00AB6C5C"/>
    <w:rsid w:val="00AB6D02"/>
    <w:rsid w:val="00AB6FD6"/>
    <w:rsid w:val="00AB6FE8"/>
    <w:rsid w:val="00AB706B"/>
    <w:rsid w:val="00AB738A"/>
    <w:rsid w:val="00AB7492"/>
    <w:rsid w:val="00AB74FC"/>
    <w:rsid w:val="00AB7539"/>
    <w:rsid w:val="00AB7915"/>
    <w:rsid w:val="00AB7933"/>
    <w:rsid w:val="00AB7A7E"/>
    <w:rsid w:val="00AB7BF3"/>
    <w:rsid w:val="00AB7D40"/>
    <w:rsid w:val="00AB7FA0"/>
    <w:rsid w:val="00AC0091"/>
    <w:rsid w:val="00AC00B9"/>
    <w:rsid w:val="00AC0111"/>
    <w:rsid w:val="00AC0112"/>
    <w:rsid w:val="00AC0176"/>
    <w:rsid w:val="00AC01A7"/>
    <w:rsid w:val="00AC01FD"/>
    <w:rsid w:val="00AC0243"/>
    <w:rsid w:val="00AC02E2"/>
    <w:rsid w:val="00AC0599"/>
    <w:rsid w:val="00AC075A"/>
    <w:rsid w:val="00AC0843"/>
    <w:rsid w:val="00AC0952"/>
    <w:rsid w:val="00AC0A3F"/>
    <w:rsid w:val="00AC0ADB"/>
    <w:rsid w:val="00AC0CCD"/>
    <w:rsid w:val="00AC0EAD"/>
    <w:rsid w:val="00AC103B"/>
    <w:rsid w:val="00AC10E8"/>
    <w:rsid w:val="00AC11A2"/>
    <w:rsid w:val="00AC12B5"/>
    <w:rsid w:val="00AC12DE"/>
    <w:rsid w:val="00AC13B3"/>
    <w:rsid w:val="00AC13DE"/>
    <w:rsid w:val="00AC13EE"/>
    <w:rsid w:val="00AC13F6"/>
    <w:rsid w:val="00AC150D"/>
    <w:rsid w:val="00AC173E"/>
    <w:rsid w:val="00AC17FD"/>
    <w:rsid w:val="00AC183F"/>
    <w:rsid w:val="00AC19DC"/>
    <w:rsid w:val="00AC1B3A"/>
    <w:rsid w:val="00AC1CC0"/>
    <w:rsid w:val="00AC1D8E"/>
    <w:rsid w:val="00AC1E5D"/>
    <w:rsid w:val="00AC1E7B"/>
    <w:rsid w:val="00AC1EBD"/>
    <w:rsid w:val="00AC1ED4"/>
    <w:rsid w:val="00AC1F10"/>
    <w:rsid w:val="00AC1FBF"/>
    <w:rsid w:val="00AC22A1"/>
    <w:rsid w:val="00AC238D"/>
    <w:rsid w:val="00AC2427"/>
    <w:rsid w:val="00AC2487"/>
    <w:rsid w:val="00AC251A"/>
    <w:rsid w:val="00AC260D"/>
    <w:rsid w:val="00AC27C7"/>
    <w:rsid w:val="00AC2943"/>
    <w:rsid w:val="00AC297D"/>
    <w:rsid w:val="00AC2998"/>
    <w:rsid w:val="00AC2C54"/>
    <w:rsid w:val="00AC2CF4"/>
    <w:rsid w:val="00AC2D57"/>
    <w:rsid w:val="00AC2DEF"/>
    <w:rsid w:val="00AC2E12"/>
    <w:rsid w:val="00AC2E44"/>
    <w:rsid w:val="00AC2EBF"/>
    <w:rsid w:val="00AC33FC"/>
    <w:rsid w:val="00AC343F"/>
    <w:rsid w:val="00AC3480"/>
    <w:rsid w:val="00AC34C4"/>
    <w:rsid w:val="00AC3535"/>
    <w:rsid w:val="00AC360D"/>
    <w:rsid w:val="00AC3624"/>
    <w:rsid w:val="00AC36DA"/>
    <w:rsid w:val="00AC379D"/>
    <w:rsid w:val="00AC396A"/>
    <w:rsid w:val="00AC39C5"/>
    <w:rsid w:val="00AC3B85"/>
    <w:rsid w:val="00AC3BCB"/>
    <w:rsid w:val="00AC3DE7"/>
    <w:rsid w:val="00AC3E3E"/>
    <w:rsid w:val="00AC3F42"/>
    <w:rsid w:val="00AC423C"/>
    <w:rsid w:val="00AC435F"/>
    <w:rsid w:val="00AC446E"/>
    <w:rsid w:val="00AC4506"/>
    <w:rsid w:val="00AC459C"/>
    <w:rsid w:val="00AC460B"/>
    <w:rsid w:val="00AC4660"/>
    <w:rsid w:val="00AC46F3"/>
    <w:rsid w:val="00AC4733"/>
    <w:rsid w:val="00AC481D"/>
    <w:rsid w:val="00AC4836"/>
    <w:rsid w:val="00AC4AF5"/>
    <w:rsid w:val="00AC4B17"/>
    <w:rsid w:val="00AC4B2A"/>
    <w:rsid w:val="00AC4C65"/>
    <w:rsid w:val="00AC4CD8"/>
    <w:rsid w:val="00AC4DA8"/>
    <w:rsid w:val="00AC4E42"/>
    <w:rsid w:val="00AC4F90"/>
    <w:rsid w:val="00AC4FDF"/>
    <w:rsid w:val="00AC5307"/>
    <w:rsid w:val="00AC5461"/>
    <w:rsid w:val="00AC5705"/>
    <w:rsid w:val="00AC59CE"/>
    <w:rsid w:val="00AC5A31"/>
    <w:rsid w:val="00AC5CA7"/>
    <w:rsid w:val="00AC5CB1"/>
    <w:rsid w:val="00AC60F7"/>
    <w:rsid w:val="00AC613C"/>
    <w:rsid w:val="00AC61D4"/>
    <w:rsid w:val="00AC622D"/>
    <w:rsid w:val="00AC6559"/>
    <w:rsid w:val="00AC659D"/>
    <w:rsid w:val="00AC65C5"/>
    <w:rsid w:val="00AC6628"/>
    <w:rsid w:val="00AC6696"/>
    <w:rsid w:val="00AC6706"/>
    <w:rsid w:val="00AC6ACB"/>
    <w:rsid w:val="00AC6B2D"/>
    <w:rsid w:val="00AC6B40"/>
    <w:rsid w:val="00AC6B4F"/>
    <w:rsid w:val="00AC6BD2"/>
    <w:rsid w:val="00AC6BE1"/>
    <w:rsid w:val="00AC6C65"/>
    <w:rsid w:val="00AC6CAE"/>
    <w:rsid w:val="00AC6E26"/>
    <w:rsid w:val="00AC6F7B"/>
    <w:rsid w:val="00AC70F3"/>
    <w:rsid w:val="00AC7175"/>
    <w:rsid w:val="00AC7220"/>
    <w:rsid w:val="00AC728E"/>
    <w:rsid w:val="00AC7492"/>
    <w:rsid w:val="00AC74FF"/>
    <w:rsid w:val="00AC7590"/>
    <w:rsid w:val="00AC78D8"/>
    <w:rsid w:val="00AC7A15"/>
    <w:rsid w:val="00AC7B21"/>
    <w:rsid w:val="00AC7B6E"/>
    <w:rsid w:val="00AC7B8E"/>
    <w:rsid w:val="00AC7C17"/>
    <w:rsid w:val="00AC7C71"/>
    <w:rsid w:val="00AC7F5C"/>
    <w:rsid w:val="00AD001D"/>
    <w:rsid w:val="00AD0223"/>
    <w:rsid w:val="00AD0242"/>
    <w:rsid w:val="00AD030F"/>
    <w:rsid w:val="00AD0458"/>
    <w:rsid w:val="00AD04D7"/>
    <w:rsid w:val="00AD0636"/>
    <w:rsid w:val="00AD0685"/>
    <w:rsid w:val="00AD073A"/>
    <w:rsid w:val="00AD07D8"/>
    <w:rsid w:val="00AD0859"/>
    <w:rsid w:val="00AD09BC"/>
    <w:rsid w:val="00AD0A7D"/>
    <w:rsid w:val="00AD0AEB"/>
    <w:rsid w:val="00AD0BA8"/>
    <w:rsid w:val="00AD0BC3"/>
    <w:rsid w:val="00AD0D41"/>
    <w:rsid w:val="00AD0DE6"/>
    <w:rsid w:val="00AD0E0F"/>
    <w:rsid w:val="00AD0E53"/>
    <w:rsid w:val="00AD0E98"/>
    <w:rsid w:val="00AD103A"/>
    <w:rsid w:val="00AD1274"/>
    <w:rsid w:val="00AD1367"/>
    <w:rsid w:val="00AD1374"/>
    <w:rsid w:val="00AD13C1"/>
    <w:rsid w:val="00AD14E1"/>
    <w:rsid w:val="00AD1544"/>
    <w:rsid w:val="00AD15AB"/>
    <w:rsid w:val="00AD17DF"/>
    <w:rsid w:val="00AD1A0D"/>
    <w:rsid w:val="00AD1AA7"/>
    <w:rsid w:val="00AD1AC4"/>
    <w:rsid w:val="00AD1B0C"/>
    <w:rsid w:val="00AD1DF0"/>
    <w:rsid w:val="00AD1E61"/>
    <w:rsid w:val="00AD2028"/>
    <w:rsid w:val="00AD20A1"/>
    <w:rsid w:val="00AD2125"/>
    <w:rsid w:val="00AD2151"/>
    <w:rsid w:val="00AD2195"/>
    <w:rsid w:val="00AD2397"/>
    <w:rsid w:val="00AD2403"/>
    <w:rsid w:val="00AD2446"/>
    <w:rsid w:val="00AD24FC"/>
    <w:rsid w:val="00AD26D5"/>
    <w:rsid w:val="00AD2708"/>
    <w:rsid w:val="00AD27F1"/>
    <w:rsid w:val="00AD287F"/>
    <w:rsid w:val="00AD2AF7"/>
    <w:rsid w:val="00AD2C38"/>
    <w:rsid w:val="00AD2CD9"/>
    <w:rsid w:val="00AD2CDC"/>
    <w:rsid w:val="00AD2DD3"/>
    <w:rsid w:val="00AD2DDB"/>
    <w:rsid w:val="00AD2DF7"/>
    <w:rsid w:val="00AD3792"/>
    <w:rsid w:val="00AD37C6"/>
    <w:rsid w:val="00AD381A"/>
    <w:rsid w:val="00AD389F"/>
    <w:rsid w:val="00AD3928"/>
    <w:rsid w:val="00AD392C"/>
    <w:rsid w:val="00AD3ABD"/>
    <w:rsid w:val="00AD3BEF"/>
    <w:rsid w:val="00AD3CB7"/>
    <w:rsid w:val="00AD3E13"/>
    <w:rsid w:val="00AD3FA1"/>
    <w:rsid w:val="00AD4166"/>
    <w:rsid w:val="00AD4188"/>
    <w:rsid w:val="00AD41D4"/>
    <w:rsid w:val="00AD421D"/>
    <w:rsid w:val="00AD42EF"/>
    <w:rsid w:val="00AD435C"/>
    <w:rsid w:val="00AD43C0"/>
    <w:rsid w:val="00AD43C5"/>
    <w:rsid w:val="00AD45E9"/>
    <w:rsid w:val="00AD47AC"/>
    <w:rsid w:val="00AD484F"/>
    <w:rsid w:val="00AD4931"/>
    <w:rsid w:val="00AD4944"/>
    <w:rsid w:val="00AD4961"/>
    <w:rsid w:val="00AD4A34"/>
    <w:rsid w:val="00AD4A8A"/>
    <w:rsid w:val="00AD4BA5"/>
    <w:rsid w:val="00AD4CBD"/>
    <w:rsid w:val="00AD4E7A"/>
    <w:rsid w:val="00AD51A4"/>
    <w:rsid w:val="00AD5356"/>
    <w:rsid w:val="00AD53A4"/>
    <w:rsid w:val="00AD546B"/>
    <w:rsid w:val="00AD5569"/>
    <w:rsid w:val="00AD570C"/>
    <w:rsid w:val="00AD5855"/>
    <w:rsid w:val="00AD58A5"/>
    <w:rsid w:val="00AD5973"/>
    <w:rsid w:val="00AD5B4F"/>
    <w:rsid w:val="00AD5C04"/>
    <w:rsid w:val="00AD5D06"/>
    <w:rsid w:val="00AD5DFC"/>
    <w:rsid w:val="00AD5F67"/>
    <w:rsid w:val="00AD5FEC"/>
    <w:rsid w:val="00AD6060"/>
    <w:rsid w:val="00AD60E5"/>
    <w:rsid w:val="00AD61B8"/>
    <w:rsid w:val="00AD63B2"/>
    <w:rsid w:val="00AD649F"/>
    <w:rsid w:val="00AD65E4"/>
    <w:rsid w:val="00AD696B"/>
    <w:rsid w:val="00AD6D0E"/>
    <w:rsid w:val="00AD70D1"/>
    <w:rsid w:val="00AD71F5"/>
    <w:rsid w:val="00AD72E6"/>
    <w:rsid w:val="00AD739A"/>
    <w:rsid w:val="00AD7470"/>
    <w:rsid w:val="00AD751B"/>
    <w:rsid w:val="00AD75FB"/>
    <w:rsid w:val="00AD77E8"/>
    <w:rsid w:val="00AD77F8"/>
    <w:rsid w:val="00AD78C2"/>
    <w:rsid w:val="00AD7985"/>
    <w:rsid w:val="00AD7A6C"/>
    <w:rsid w:val="00AD7B0E"/>
    <w:rsid w:val="00AD7BB5"/>
    <w:rsid w:val="00AD7C68"/>
    <w:rsid w:val="00AD7D4F"/>
    <w:rsid w:val="00AD7E45"/>
    <w:rsid w:val="00AD7EFA"/>
    <w:rsid w:val="00AD7FEC"/>
    <w:rsid w:val="00AE00E4"/>
    <w:rsid w:val="00AE010F"/>
    <w:rsid w:val="00AE0164"/>
    <w:rsid w:val="00AE019C"/>
    <w:rsid w:val="00AE034E"/>
    <w:rsid w:val="00AE0357"/>
    <w:rsid w:val="00AE035C"/>
    <w:rsid w:val="00AE0390"/>
    <w:rsid w:val="00AE03C8"/>
    <w:rsid w:val="00AE0562"/>
    <w:rsid w:val="00AE057D"/>
    <w:rsid w:val="00AE068F"/>
    <w:rsid w:val="00AE07DA"/>
    <w:rsid w:val="00AE0821"/>
    <w:rsid w:val="00AE0839"/>
    <w:rsid w:val="00AE0A2F"/>
    <w:rsid w:val="00AE0BA1"/>
    <w:rsid w:val="00AE0C98"/>
    <w:rsid w:val="00AE0D89"/>
    <w:rsid w:val="00AE0DBF"/>
    <w:rsid w:val="00AE0ECF"/>
    <w:rsid w:val="00AE0EF8"/>
    <w:rsid w:val="00AE11C6"/>
    <w:rsid w:val="00AE1333"/>
    <w:rsid w:val="00AE15F7"/>
    <w:rsid w:val="00AE163A"/>
    <w:rsid w:val="00AE173A"/>
    <w:rsid w:val="00AE17B6"/>
    <w:rsid w:val="00AE1BDE"/>
    <w:rsid w:val="00AE1C48"/>
    <w:rsid w:val="00AE1D3F"/>
    <w:rsid w:val="00AE1DCF"/>
    <w:rsid w:val="00AE1EE9"/>
    <w:rsid w:val="00AE2038"/>
    <w:rsid w:val="00AE21CF"/>
    <w:rsid w:val="00AE22CC"/>
    <w:rsid w:val="00AE2423"/>
    <w:rsid w:val="00AE2444"/>
    <w:rsid w:val="00AE252C"/>
    <w:rsid w:val="00AE2570"/>
    <w:rsid w:val="00AE257A"/>
    <w:rsid w:val="00AE26B0"/>
    <w:rsid w:val="00AE272D"/>
    <w:rsid w:val="00AE2876"/>
    <w:rsid w:val="00AE2894"/>
    <w:rsid w:val="00AE2A51"/>
    <w:rsid w:val="00AE2C11"/>
    <w:rsid w:val="00AE2C66"/>
    <w:rsid w:val="00AE2C74"/>
    <w:rsid w:val="00AE2D0A"/>
    <w:rsid w:val="00AE2D14"/>
    <w:rsid w:val="00AE2E48"/>
    <w:rsid w:val="00AE2F11"/>
    <w:rsid w:val="00AE2F2D"/>
    <w:rsid w:val="00AE335E"/>
    <w:rsid w:val="00AE342D"/>
    <w:rsid w:val="00AE34ED"/>
    <w:rsid w:val="00AE3739"/>
    <w:rsid w:val="00AE379C"/>
    <w:rsid w:val="00AE37D2"/>
    <w:rsid w:val="00AE3A15"/>
    <w:rsid w:val="00AE3A8F"/>
    <w:rsid w:val="00AE3B4A"/>
    <w:rsid w:val="00AE3E09"/>
    <w:rsid w:val="00AE3EB6"/>
    <w:rsid w:val="00AE40D2"/>
    <w:rsid w:val="00AE4378"/>
    <w:rsid w:val="00AE4408"/>
    <w:rsid w:val="00AE440F"/>
    <w:rsid w:val="00AE49AB"/>
    <w:rsid w:val="00AE4C6D"/>
    <w:rsid w:val="00AE4D3C"/>
    <w:rsid w:val="00AE4E15"/>
    <w:rsid w:val="00AE4E4A"/>
    <w:rsid w:val="00AE5004"/>
    <w:rsid w:val="00AE5343"/>
    <w:rsid w:val="00AE53A5"/>
    <w:rsid w:val="00AE541A"/>
    <w:rsid w:val="00AE54F8"/>
    <w:rsid w:val="00AE552F"/>
    <w:rsid w:val="00AE565B"/>
    <w:rsid w:val="00AE5724"/>
    <w:rsid w:val="00AE5757"/>
    <w:rsid w:val="00AE57C1"/>
    <w:rsid w:val="00AE57EC"/>
    <w:rsid w:val="00AE58A5"/>
    <w:rsid w:val="00AE5920"/>
    <w:rsid w:val="00AE5983"/>
    <w:rsid w:val="00AE5A0B"/>
    <w:rsid w:val="00AE5B40"/>
    <w:rsid w:val="00AE5EA6"/>
    <w:rsid w:val="00AE5EEA"/>
    <w:rsid w:val="00AE5F22"/>
    <w:rsid w:val="00AE606A"/>
    <w:rsid w:val="00AE63AD"/>
    <w:rsid w:val="00AE6435"/>
    <w:rsid w:val="00AE65D3"/>
    <w:rsid w:val="00AE6648"/>
    <w:rsid w:val="00AE668E"/>
    <w:rsid w:val="00AE6763"/>
    <w:rsid w:val="00AE67B1"/>
    <w:rsid w:val="00AE6806"/>
    <w:rsid w:val="00AE6C4A"/>
    <w:rsid w:val="00AE6D17"/>
    <w:rsid w:val="00AE6E5F"/>
    <w:rsid w:val="00AE6E6D"/>
    <w:rsid w:val="00AE6E92"/>
    <w:rsid w:val="00AE6EEE"/>
    <w:rsid w:val="00AE70EA"/>
    <w:rsid w:val="00AE7262"/>
    <w:rsid w:val="00AE797D"/>
    <w:rsid w:val="00AE7B1A"/>
    <w:rsid w:val="00AE7B86"/>
    <w:rsid w:val="00AE7BDB"/>
    <w:rsid w:val="00AE7C1F"/>
    <w:rsid w:val="00AE7E4A"/>
    <w:rsid w:val="00AE7F5A"/>
    <w:rsid w:val="00AF01E1"/>
    <w:rsid w:val="00AF025E"/>
    <w:rsid w:val="00AF02D5"/>
    <w:rsid w:val="00AF031D"/>
    <w:rsid w:val="00AF0368"/>
    <w:rsid w:val="00AF0674"/>
    <w:rsid w:val="00AF0702"/>
    <w:rsid w:val="00AF0903"/>
    <w:rsid w:val="00AF0936"/>
    <w:rsid w:val="00AF098C"/>
    <w:rsid w:val="00AF0A15"/>
    <w:rsid w:val="00AF0B0B"/>
    <w:rsid w:val="00AF0B95"/>
    <w:rsid w:val="00AF0D21"/>
    <w:rsid w:val="00AF0D60"/>
    <w:rsid w:val="00AF0F2D"/>
    <w:rsid w:val="00AF10CE"/>
    <w:rsid w:val="00AF118E"/>
    <w:rsid w:val="00AF119A"/>
    <w:rsid w:val="00AF1248"/>
    <w:rsid w:val="00AF1389"/>
    <w:rsid w:val="00AF1713"/>
    <w:rsid w:val="00AF1732"/>
    <w:rsid w:val="00AF1877"/>
    <w:rsid w:val="00AF1897"/>
    <w:rsid w:val="00AF1A6C"/>
    <w:rsid w:val="00AF1BAD"/>
    <w:rsid w:val="00AF1C2F"/>
    <w:rsid w:val="00AF1CA4"/>
    <w:rsid w:val="00AF1CA5"/>
    <w:rsid w:val="00AF1CC8"/>
    <w:rsid w:val="00AF1ECB"/>
    <w:rsid w:val="00AF1F17"/>
    <w:rsid w:val="00AF1FAC"/>
    <w:rsid w:val="00AF212A"/>
    <w:rsid w:val="00AF21A1"/>
    <w:rsid w:val="00AF21C1"/>
    <w:rsid w:val="00AF22CC"/>
    <w:rsid w:val="00AF22F3"/>
    <w:rsid w:val="00AF239E"/>
    <w:rsid w:val="00AF242C"/>
    <w:rsid w:val="00AF25D9"/>
    <w:rsid w:val="00AF25EB"/>
    <w:rsid w:val="00AF2674"/>
    <w:rsid w:val="00AF276C"/>
    <w:rsid w:val="00AF285E"/>
    <w:rsid w:val="00AF297B"/>
    <w:rsid w:val="00AF29B6"/>
    <w:rsid w:val="00AF2ABD"/>
    <w:rsid w:val="00AF2CC5"/>
    <w:rsid w:val="00AF2D2D"/>
    <w:rsid w:val="00AF2D54"/>
    <w:rsid w:val="00AF2D79"/>
    <w:rsid w:val="00AF2DAA"/>
    <w:rsid w:val="00AF304D"/>
    <w:rsid w:val="00AF30A3"/>
    <w:rsid w:val="00AF30A6"/>
    <w:rsid w:val="00AF31F6"/>
    <w:rsid w:val="00AF3240"/>
    <w:rsid w:val="00AF3244"/>
    <w:rsid w:val="00AF3356"/>
    <w:rsid w:val="00AF3382"/>
    <w:rsid w:val="00AF3387"/>
    <w:rsid w:val="00AF3506"/>
    <w:rsid w:val="00AF35B4"/>
    <w:rsid w:val="00AF3667"/>
    <w:rsid w:val="00AF369A"/>
    <w:rsid w:val="00AF36FD"/>
    <w:rsid w:val="00AF371E"/>
    <w:rsid w:val="00AF371F"/>
    <w:rsid w:val="00AF37C4"/>
    <w:rsid w:val="00AF3872"/>
    <w:rsid w:val="00AF3B04"/>
    <w:rsid w:val="00AF3B4B"/>
    <w:rsid w:val="00AF3C20"/>
    <w:rsid w:val="00AF3F1C"/>
    <w:rsid w:val="00AF3F74"/>
    <w:rsid w:val="00AF4036"/>
    <w:rsid w:val="00AF4043"/>
    <w:rsid w:val="00AF4170"/>
    <w:rsid w:val="00AF4277"/>
    <w:rsid w:val="00AF45C0"/>
    <w:rsid w:val="00AF4604"/>
    <w:rsid w:val="00AF4880"/>
    <w:rsid w:val="00AF48C2"/>
    <w:rsid w:val="00AF4959"/>
    <w:rsid w:val="00AF4B6C"/>
    <w:rsid w:val="00AF4BC0"/>
    <w:rsid w:val="00AF4CB0"/>
    <w:rsid w:val="00AF4CC2"/>
    <w:rsid w:val="00AF4E4E"/>
    <w:rsid w:val="00AF5099"/>
    <w:rsid w:val="00AF50F5"/>
    <w:rsid w:val="00AF510B"/>
    <w:rsid w:val="00AF5140"/>
    <w:rsid w:val="00AF5157"/>
    <w:rsid w:val="00AF5202"/>
    <w:rsid w:val="00AF521D"/>
    <w:rsid w:val="00AF53CF"/>
    <w:rsid w:val="00AF53F3"/>
    <w:rsid w:val="00AF53FA"/>
    <w:rsid w:val="00AF5651"/>
    <w:rsid w:val="00AF56DB"/>
    <w:rsid w:val="00AF5772"/>
    <w:rsid w:val="00AF5797"/>
    <w:rsid w:val="00AF57B1"/>
    <w:rsid w:val="00AF57D7"/>
    <w:rsid w:val="00AF5A82"/>
    <w:rsid w:val="00AF5CDF"/>
    <w:rsid w:val="00AF5F7B"/>
    <w:rsid w:val="00AF629F"/>
    <w:rsid w:val="00AF643C"/>
    <w:rsid w:val="00AF65FD"/>
    <w:rsid w:val="00AF668E"/>
    <w:rsid w:val="00AF66D0"/>
    <w:rsid w:val="00AF69E2"/>
    <w:rsid w:val="00AF6BD6"/>
    <w:rsid w:val="00AF6F23"/>
    <w:rsid w:val="00AF6FDC"/>
    <w:rsid w:val="00AF7014"/>
    <w:rsid w:val="00AF7327"/>
    <w:rsid w:val="00AF749E"/>
    <w:rsid w:val="00AF75AC"/>
    <w:rsid w:val="00AF7748"/>
    <w:rsid w:val="00AF7850"/>
    <w:rsid w:val="00AF78A2"/>
    <w:rsid w:val="00AF79A5"/>
    <w:rsid w:val="00AF79B0"/>
    <w:rsid w:val="00AF79E4"/>
    <w:rsid w:val="00AF7CA6"/>
    <w:rsid w:val="00AF7DE8"/>
    <w:rsid w:val="00AF7F79"/>
    <w:rsid w:val="00B0013F"/>
    <w:rsid w:val="00B001A7"/>
    <w:rsid w:val="00B001CA"/>
    <w:rsid w:val="00B0038C"/>
    <w:rsid w:val="00B003F0"/>
    <w:rsid w:val="00B0045C"/>
    <w:rsid w:val="00B005FF"/>
    <w:rsid w:val="00B006C9"/>
    <w:rsid w:val="00B007E9"/>
    <w:rsid w:val="00B00954"/>
    <w:rsid w:val="00B00A16"/>
    <w:rsid w:val="00B00C26"/>
    <w:rsid w:val="00B00D6A"/>
    <w:rsid w:val="00B00E1B"/>
    <w:rsid w:val="00B00F17"/>
    <w:rsid w:val="00B01021"/>
    <w:rsid w:val="00B01157"/>
    <w:rsid w:val="00B01248"/>
    <w:rsid w:val="00B01293"/>
    <w:rsid w:val="00B0140E"/>
    <w:rsid w:val="00B01589"/>
    <w:rsid w:val="00B015AC"/>
    <w:rsid w:val="00B01656"/>
    <w:rsid w:val="00B016B6"/>
    <w:rsid w:val="00B0180B"/>
    <w:rsid w:val="00B0195E"/>
    <w:rsid w:val="00B0198E"/>
    <w:rsid w:val="00B01B97"/>
    <w:rsid w:val="00B01D51"/>
    <w:rsid w:val="00B01E50"/>
    <w:rsid w:val="00B01E72"/>
    <w:rsid w:val="00B01F31"/>
    <w:rsid w:val="00B02039"/>
    <w:rsid w:val="00B0220F"/>
    <w:rsid w:val="00B02329"/>
    <w:rsid w:val="00B02378"/>
    <w:rsid w:val="00B0264A"/>
    <w:rsid w:val="00B02684"/>
    <w:rsid w:val="00B02725"/>
    <w:rsid w:val="00B028D4"/>
    <w:rsid w:val="00B028E4"/>
    <w:rsid w:val="00B02A67"/>
    <w:rsid w:val="00B02C35"/>
    <w:rsid w:val="00B02CB8"/>
    <w:rsid w:val="00B02EC4"/>
    <w:rsid w:val="00B02F35"/>
    <w:rsid w:val="00B02FFA"/>
    <w:rsid w:val="00B03193"/>
    <w:rsid w:val="00B031FD"/>
    <w:rsid w:val="00B0326D"/>
    <w:rsid w:val="00B03299"/>
    <w:rsid w:val="00B03379"/>
    <w:rsid w:val="00B034E6"/>
    <w:rsid w:val="00B035B8"/>
    <w:rsid w:val="00B03632"/>
    <w:rsid w:val="00B038B6"/>
    <w:rsid w:val="00B038CE"/>
    <w:rsid w:val="00B03932"/>
    <w:rsid w:val="00B03A9F"/>
    <w:rsid w:val="00B03BAF"/>
    <w:rsid w:val="00B03D0E"/>
    <w:rsid w:val="00B03E2F"/>
    <w:rsid w:val="00B03E56"/>
    <w:rsid w:val="00B0409F"/>
    <w:rsid w:val="00B041AA"/>
    <w:rsid w:val="00B041C9"/>
    <w:rsid w:val="00B041DA"/>
    <w:rsid w:val="00B04207"/>
    <w:rsid w:val="00B0420C"/>
    <w:rsid w:val="00B045CB"/>
    <w:rsid w:val="00B0474F"/>
    <w:rsid w:val="00B0488A"/>
    <w:rsid w:val="00B04A63"/>
    <w:rsid w:val="00B04B15"/>
    <w:rsid w:val="00B04B40"/>
    <w:rsid w:val="00B04C66"/>
    <w:rsid w:val="00B04EDA"/>
    <w:rsid w:val="00B051CB"/>
    <w:rsid w:val="00B0530B"/>
    <w:rsid w:val="00B05326"/>
    <w:rsid w:val="00B05556"/>
    <w:rsid w:val="00B05641"/>
    <w:rsid w:val="00B0582D"/>
    <w:rsid w:val="00B05911"/>
    <w:rsid w:val="00B059B5"/>
    <w:rsid w:val="00B059C1"/>
    <w:rsid w:val="00B05B31"/>
    <w:rsid w:val="00B05C25"/>
    <w:rsid w:val="00B05CA3"/>
    <w:rsid w:val="00B05D5A"/>
    <w:rsid w:val="00B05F63"/>
    <w:rsid w:val="00B05FBB"/>
    <w:rsid w:val="00B06005"/>
    <w:rsid w:val="00B06197"/>
    <w:rsid w:val="00B062F5"/>
    <w:rsid w:val="00B06559"/>
    <w:rsid w:val="00B069F8"/>
    <w:rsid w:val="00B06A90"/>
    <w:rsid w:val="00B06B8C"/>
    <w:rsid w:val="00B06D6E"/>
    <w:rsid w:val="00B06D81"/>
    <w:rsid w:val="00B06D8A"/>
    <w:rsid w:val="00B06EB3"/>
    <w:rsid w:val="00B06FA9"/>
    <w:rsid w:val="00B06FE3"/>
    <w:rsid w:val="00B0711C"/>
    <w:rsid w:val="00B072AB"/>
    <w:rsid w:val="00B07403"/>
    <w:rsid w:val="00B074FF"/>
    <w:rsid w:val="00B0751D"/>
    <w:rsid w:val="00B075B5"/>
    <w:rsid w:val="00B07643"/>
    <w:rsid w:val="00B0780C"/>
    <w:rsid w:val="00B0786E"/>
    <w:rsid w:val="00B07878"/>
    <w:rsid w:val="00B07883"/>
    <w:rsid w:val="00B07909"/>
    <w:rsid w:val="00B07A56"/>
    <w:rsid w:val="00B07D7C"/>
    <w:rsid w:val="00B07F43"/>
    <w:rsid w:val="00B10108"/>
    <w:rsid w:val="00B104AC"/>
    <w:rsid w:val="00B105AE"/>
    <w:rsid w:val="00B10709"/>
    <w:rsid w:val="00B107A2"/>
    <w:rsid w:val="00B10833"/>
    <w:rsid w:val="00B108F7"/>
    <w:rsid w:val="00B1092E"/>
    <w:rsid w:val="00B10CB6"/>
    <w:rsid w:val="00B10D06"/>
    <w:rsid w:val="00B10D6C"/>
    <w:rsid w:val="00B10E7B"/>
    <w:rsid w:val="00B10EA3"/>
    <w:rsid w:val="00B10ED3"/>
    <w:rsid w:val="00B11270"/>
    <w:rsid w:val="00B11364"/>
    <w:rsid w:val="00B11426"/>
    <w:rsid w:val="00B115F4"/>
    <w:rsid w:val="00B1192D"/>
    <w:rsid w:val="00B119D4"/>
    <w:rsid w:val="00B11B5D"/>
    <w:rsid w:val="00B11B9B"/>
    <w:rsid w:val="00B11C43"/>
    <w:rsid w:val="00B11C9B"/>
    <w:rsid w:val="00B11E47"/>
    <w:rsid w:val="00B11F97"/>
    <w:rsid w:val="00B120F7"/>
    <w:rsid w:val="00B12419"/>
    <w:rsid w:val="00B1256F"/>
    <w:rsid w:val="00B1277F"/>
    <w:rsid w:val="00B128DE"/>
    <w:rsid w:val="00B12A12"/>
    <w:rsid w:val="00B12A60"/>
    <w:rsid w:val="00B12A8B"/>
    <w:rsid w:val="00B12B66"/>
    <w:rsid w:val="00B12B92"/>
    <w:rsid w:val="00B12C54"/>
    <w:rsid w:val="00B12DB7"/>
    <w:rsid w:val="00B130B6"/>
    <w:rsid w:val="00B13133"/>
    <w:rsid w:val="00B1323F"/>
    <w:rsid w:val="00B132C1"/>
    <w:rsid w:val="00B13526"/>
    <w:rsid w:val="00B135C3"/>
    <w:rsid w:val="00B1399C"/>
    <w:rsid w:val="00B139AD"/>
    <w:rsid w:val="00B139BC"/>
    <w:rsid w:val="00B139FC"/>
    <w:rsid w:val="00B13A35"/>
    <w:rsid w:val="00B13B39"/>
    <w:rsid w:val="00B13C20"/>
    <w:rsid w:val="00B13D01"/>
    <w:rsid w:val="00B13D18"/>
    <w:rsid w:val="00B13D65"/>
    <w:rsid w:val="00B13DA0"/>
    <w:rsid w:val="00B13F63"/>
    <w:rsid w:val="00B14104"/>
    <w:rsid w:val="00B1436A"/>
    <w:rsid w:val="00B143E6"/>
    <w:rsid w:val="00B14402"/>
    <w:rsid w:val="00B1449B"/>
    <w:rsid w:val="00B145A7"/>
    <w:rsid w:val="00B14601"/>
    <w:rsid w:val="00B1485E"/>
    <w:rsid w:val="00B14866"/>
    <w:rsid w:val="00B14A28"/>
    <w:rsid w:val="00B14A90"/>
    <w:rsid w:val="00B14D2E"/>
    <w:rsid w:val="00B14D7F"/>
    <w:rsid w:val="00B14DFB"/>
    <w:rsid w:val="00B14E42"/>
    <w:rsid w:val="00B14F60"/>
    <w:rsid w:val="00B14FC8"/>
    <w:rsid w:val="00B14FCD"/>
    <w:rsid w:val="00B1512F"/>
    <w:rsid w:val="00B1580F"/>
    <w:rsid w:val="00B1588E"/>
    <w:rsid w:val="00B15898"/>
    <w:rsid w:val="00B159BE"/>
    <w:rsid w:val="00B15C6D"/>
    <w:rsid w:val="00B15EF4"/>
    <w:rsid w:val="00B15F78"/>
    <w:rsid w:val="00B160BE"/>
    <w:rsid w:val="00B16184"/>
    <w:rsid w:val="00B1620C"/>
    <w:rsid w:val="00B16247"/>
    <w:rsid w:val="00B1627C"/>
    <w:rsid w:val="00B1633C"/>
    <w:rsid w:val="00B1644A"/>
    <w:rsid w:val="00B16497"/>
    <w:rsid w:val="00B164F8"/>
    <w:rsid w:val="00B16550"/>
    <w:rsid w:val="00B16830"/>
    <w:rsid w:val="00B16880"/>
    <w:rsid w:val="00B1691C"/>
    <w:rsid w:val="00B1696C"/>
    <w:rsid w:val="00B16A4F"/>
    <w:rsid w:val="00B16BED"/>
    <w:rsid w:val="00B16C58"/>
    <w:rsid w:val="00B16D86"/>
    <w:rsid w:val="00B16E66"/>
    <w:rsid w:val="00B16F61"/>
    <w:rsid w:val="00B17004"/>
    <w:rsid w:val="00B1705C"/>
    <w:rsid w:val="00B17482"/>
    <w:rsid w:val="00B17489"/>
    <w:rsid w:val="00B174A9"/>
    <w:rsid w:val="00B1759E"/>
    <w:rsid w:val="00B175EA"/>
    <w:rsid w:val="00B17693"/>
    <w:rsid w:val="00B177C7"/>
    <w:rsid w:val="00B1787C"/>
    <w:rsid w:val="00B178C2"/>
    <w:rsid w:val="00B179B4"/>
    <w:rsid w:val="00B17C26"/>
    <w:rsid w:val="00B17D15"/>
    <w:rsid w:val="00B17D6F"/>
    <w:rsid w:val="00B17D7E"/>
    <w:rsid w:val="00B2003D"/>
    <w:rsid w:val="00B200CF"/>
    <w:rsid w:val="00B20142"/>
    <w:rsid w:val="00B20243"/>
    <w:rsid w:val="00B202EE"/>
    <w:rsid w:val="00B20350"/>
    <w:rsid w:val="00B204C1"/>
    <w:rsid w:val="00B205A8"/>
    <w:rsid w:val="00B20757"/>
    <w:rsid w:val="00B2084B"/>
    <w:rsid w:val="00B20E39"/>
    <w:rsid w:val="00B20E6D"/>
    <w:rsid w:val="00B20EF0"/>
    <w:rsid w:val="00B20EFC"/>
    <w:rsid w:val="00B20F70"/>
    <w:rsid w:val="00B20FF8"/>
    <w:rsid w:val="00B21052"/>
    <w:rsid w:val="00B210CE"/>
    <w:rsid w:val="00B210EF"/>
    <w:rsid w:val="00B21172"/>
    <w:rsid w:val="00B2124C"/>
    <w:rsid w:val="00B212B3"/>
    <w:rsid w:val="00B212DB"/>
    <w:rsid w:val="00B21356"/>
    <w:rsid w:val="00B2154D"/>
    <w:rsid w:val="00B21682"/>
    <w:rsid w:val="00B219D1"/>
    <w:rsid w:val="00B21B05"/>
    <w:rsid w:val="00B21CC8"/>
    <w:rsid w:val="00B2204A"/>
    <w:rsid w:val="00B2217A"/>
    <w:rsid w:val="00B2238E"/>
    <w:rsid w:val="00B223EB"/>
    <w:rsid w:val="00B223FA"/>
    <w:rsid w:val="00B22418"/>
    <w:rsid w:val="00B224AF"/>
    <w:rsid w:val="00B224C8"/>
    <w:rsid w:val="00B22515"/>
    <w:rsid w:val="00B22673"/>
    <w:rsid w:val="00B226E2"/>
    <w:rsid w:val="00B227F1"/>
    <w:rsid w:val="00B2281D"/>
    <w:rsid w:val="00B228EF"/>
    <w:rsid w:val="00B229C9"/>
    <w:rsid w:val="00B22B1E"/>
    <w:rsid w:val="00B22BBE"/>
    <w:rsid w:val="00B22BF0"/>
    <w:rsid w:val="00B22C18"/>
    <w:rsid w:val="00B22F0E"/>
    <w:rsid w:val="00B232DB"/>
    <w:rsid w:val="00B2331B"/>
    <w:rsid w:val="00B2344C"/>
    <w:rsid w:val="00B23461"/>
    <w:rsid w:val="00B2383F"/>
    <w:rsid w:val="00B23B6D"/>
    <w:rsid w:val="00B23CE7"/>
    <w:rsid w:val="00B23DB9"/>
    <w:rsid w:val="00B23F52"/>
    <w:rsid w:val="00B23F98"/>
    <w:rsid w:val="00B240AD"/>
    <w:rsid w:val="00B240DF"/>
    <w:rsid w:val="00B2413E"/>
    <w:rsid w:val="00B24221"/>
    <w:rsid w:val="00B24313"/>
    <w:rsid w:val="00B24338"/>
    <w:rsid w:val="00B243BD"/>
    <w:rsid w:val="00B24449"/>
    <w:rsid w:val="00B24451"/>
    <w:rsid w:val="00B244BB"/>
    <w:rsid w:val="00B2469D"/>
    <w:rsid w:val="00B24704"/>
    <w:rsid w:val="00B24708"/>
    <w:rsid w:val="00B24726"/>
    <w:rsid w:val="00B24881"/>
    <w:rsid w:val="00B248A9"/>
    <w:rsid w:val="00B248F2"/>
    <w:rsid w:val="00B24AE7"/>
    <w:rsid w:val="00B24DC8"/>
    <w:rsid w:val="00B24F2E"/>
    <w:rsid w:val="00B24F40"/>
    <w:rsid w:val="00B25141"/>
    <w:rsid w:val="00B25287"/>
    <w:rsid w:val="00B253CD"/>
    <w:rsid w:val="00B254DC"/>
    <w:rsid w:val="00B255BA"/>
    <w:rsid w:val="00B257FD"/>
    <w:rsid w:val="00B2589D"/>
    <w:rsid w:val="00B258FC"/>
    <w:rsid w:val="00B259FA"/>
    <w:rsid w:val="00B25D3F"/>
    <w:rsid w:val="00B25E35"/>
    <w:rsid w:val="00B25E3F"/>
    <w:rsid w:val="00B2609D"/>
    <w:rsid w:val="00B260A7"/>
    <w:rsid w:val="00B26120"/>
    <w:rsid w:val="00B2619E"/>
    <w:rsid w:val="00B261CD"/>
    <w:rsid w:val="00B263F2"/>
    <w:rsid w:val="00B26464"/>
    <w:rsid w:val="00B26466"/>
    <w:rsid w:val="00B26767"/>
    <w:rsid w:val="00B269CB"/>
    <w:rsid w:val="00B269EC"/>
    <w:rsid w:val="00B26A56"/>
    <w:rsid w:val="00B26ACE"/>
    <w:rsid w:val="00B26B1D"/>
    <w:rsid w:val="00B26B3C"/>
    <w:rsid w:val="00B26C59"/>
    <w:rsid w:val="00B26C97"/>
    <w:rsid w:val="00B26D1A"/>
    <w:rsid w:val="00B26D4D"/>
    <w:rsid w:val="00B26D9A"/>
    <w:rsid w:val="00B26E15"/>
    <w:rsid w:val="00B26E74"/>
    <w:rsid w:val="00B26EEF"/>
    <w:rsid w:val="00B26FAD"/>
    <w:rsid w:val="00B27143"/>
    <w:rsid w:val="00B2719C"/>
    <w:rsid w:val="00B271F3"/>
    <w:rsid w:val="00B27221"/>
    <w:rsid w:val="00B27267"/>
    <w:rsid w:val="00B274B1"/>
    <w:rsid w:val="00B2777D"/>
    <w:rsid w:val="00B277EC"/>
    <w:rsid w:val="00B27B08"/>
    <w:rsid w:val="00B27BC3"/>
    <w:rsid w:val="00B27D7E"/>
    <w:rsid w:val="00B27E7C"/>
    <w:rsid w:val="00B300F4"/>
    <w:rsid w:val="00B302D9"/>
    <w:rsid w:val="00B304AE"/>
    <w:rsid w:val="00B306F4"/>
    <w:rsid w:val="00B3076D"/>
    <w:rsid w:val="00B3077C"/>
    <w:rsid w:val="00B3077E"/>
    <w:rsid w:val="00B3087D"/>
    <w:rsid w:val="00B30A39"/>
    <w:rsid w:val="00B30E97"/>
    <w:rsid w:val="00B30F94"/>
    <w:rsid w:val="00B310D6"/>
    <w:rsid w:val="00B31102"/>
    <w:rsid w:val="00B312DA"/>
    <w:rsid w:val="00B31330"/>
    <w:rsid w:val="00B3134E"/>
    <w:rsid w:val="00B31386"/>
    <w:rsid w:val="00B31468"/>
    <w:rsid w:val="00B314F0"/>
    <w:rsid w:val="00B3155A"/>
    <w:rsid w:val="00B31575"/>
    <w:rsid w:val="00B315A5"/>
    <w:rsid w:val="00B316A8"/>
    <w:rsid w:val="00B3176D"/>
    <w:rsid w:val="00B318B3"/>
    <w:rsid w:val="00B318C7"/>
    <w:rsid w:val="00B319E1"/>
    <w:rsid w:val="00B31B18"/>
    <w:rsid w:val="00B31B99"/>
    <w:rsid w:val="00B31CC8"/>
    <w:rsid w:val="00B31D29"/>
    <w:rsid w:val="00B31DBB"/>
    <w:rsid w:val="00B31DE6"/>
    <w:rsid w:val="00B32397"/>
    <w:rsid w:val="00B323EF"/>
    <w:rsid w:val="00B32461"/>
    <w:rsid w:val="00B32745"/>
    <w:rsid w:val="00B32910"/>
    <w:rsid w:val="00B32B67"/>
    <w:rsid w:val="00B32D4C"/>
    <w:rsid w:val="00B32EDC"/>
    <w:rsid w:val="00B32FD1"/>
    <w:rsid w:val="00B33106"/>
    <w:rsid w:val="00B33261"/>
    <w:rsid w:val="00B33344"/>
    <w:rsid w:val="00B334F2"/>
    <w:rsid w:val="00B335A1"/>
    <w:rsid w:val="00B3372E"/>
    <w:rsid w:val="00B337E0"/>
    <w:rsid w:val="00B33875"/>
    <w:rsid w:val="00B33974"/>
    <w:rsid w:val="00B33997"/>
    <w:rsid w:val="00B339DE"/>
    <w:rsid w:val="00B33B50"/>
    <w:rsid w:val="00B33BE3"/>
    <w:rsid w:val="00B33C87"/>
    <w:rsid w:val="00B33CA2"/>
    <w:rsid w:val="00B33CF9"/>
    <w:rsid w:val="00B33E50"/>
    <w:rsid w:val="00B33ED4"/>
    <w:rsid w:val="00B34003"/>
    <w:rsid w:val="00B340CA"/>
    <w:rsid w:val="00B3444C"/>
    <w:rsid w:val="00B34543"/>
    <w:rsid w:val="00B34564"/>
    <w:rsid w:val="00B3461A"/>
    <w:rsid w:val="00B346B6"/>
    <w:rsid w:val="00B348F6"/>
    <w:rsid w:val="00B34968"/>
    <w:rsid w:val="00B34A82"/>
    <w:rsid w:val="00B34AD4"/>
    <w:rsid w:val="00B34C36"/>
    <w:rsid w:val="00B34EAA"/>
    <w:rsid w:val="00B34F98"/>
    <w:rsid w:val="00B350F0"/>
    <w:rsid w:val="00B35561"/>
    <w:rsid w:val="00B356B6"/>
    <w:rsid w:val="00B356ED"/>
    <w:rsid w:val="00B35863"/>
    <w:rsid w:val="00B35867"/>
    <w:rsid w:val="00B35891"/>
    <w:rsid w:val="00B35A50"/>
    <w:rsid w:val="00B35B46"/>
    <w:rsid w:val="00B35C4E"/>
    <w:rsid w:val="00B35C97"/>
    <w:rsid w:val="00B35D2A"/>
    <w:rsid w:val="00B35D6A"/>
    <w:rsid w:val="00B35ED6"/>
    <w:rsid w:val="00B35EF6"/>
    <w:rsid w:val="00B35EFF"/>
    <w:rsid w:val="00B35F7C"/>
    <w:rsid w:val="00B36330"/>
    <w:rsid w:val="00B36338"/>
    <w:rsid w:val="00B3653E"/>
    <w:rsid w:val="00B36540"/>
    <w:rsid w:val="00B36789"/>
    <w:rsid w:val="00B367AF"/>
    <w:rsid w:val="00B3680E"/>
    <w:rsid w:val="00B3680F"/>
    <w:rsid w:val="00B3688B"/>
    <w:rsid w:val="00B369C0"/>
    <w:rsid w:val="00B36AD8"/>
    <w:rsid w:val="00B36CEE"/>
    <w:rsid w:val="00B36DA0"/>
    <w:rsid w:val="00B36E14"/>
    <w:rsid w:val="00B36E4B"/>
    <w:rsid w:val="00B36E73"/>
    <w:rsid w:val="00B36F08"/>
    <w:rsid w:val="00B3716A"/>
    <w:rsid w:val="00B37261"/>
    <w:rsid w:val="00B3728A"/>
    <w:rsid w:val="00B3730B"/>
    <w:rsid w:val="00B374B4"/>
    <w:rsid w:val="00B3757F"/>
    <w:rsid w:val="00B3759B"/>
    <w:rsid w:val="00B3779D"/>
    <w:rsid w:val="00B377E8"/>
    <w:rsid w:val="00B377EE"/>
    <w:rsid w:val="00B37B56"/>
    <w:rsid w:val="00B37C49"/>
    <w:rsid w:val="00B37C89"/>
    <w:rsid w:val="00B37CB2"/>
    <w:rsid w:val="00B37D73"/>
    <w:rsid w:val="00B37D88"/>
    <w:rsid w:val="00B37E18"/>
    <w:rsid w:val="00B40209"/>
    <w:rsid w:val="00B403D2"/>
    <w:rsid w:val="00B40531"/>
    <w:rsid w:val="00B406E3"/>
    <w:rsid w:val="00B4074B"/>
    <w:rsid w:val="00B40A5D"/>
    <w:rsid w:val="00B40B77"/>
    <w:rsid w:val="00B40D31"/>
    <w:rsid w:val="00B40D4D"/>
    <w:rsid w:val="00B40D64"/>
    <w:rsid w:val="00B40E9B"/>
    <w:rsid w:val="00B40EA0"/>
    <w:rsid w:val="00B40FA4"/>
    <w:rsid w:val="00B40FB2"/>
    <w:rsid w:val="00B410C9"/>
    <w:rsid w:val="00B41274"/>
    <w:rsid w:val="00B413C1"/>
    <w:rsid w:val="00B4146F"/>
    <w:rsid w:val="00B414EC"/>
    <w:rsid w:val="00B414FD"/>
    <w:rsid w:val="00B4154A"/>
    <w:rsid w:val="00B417D4"/>
    <w:rsid w:val="00B417E6"/>
    <w:rsid w:val="00B41BD5"/>
    <w:rsid w:val="00B41C38"/>
    <w:rsid w:val="00B41C9D"/>
    <w:rsid w:val="00B41D01"/>
    <w:rsid w:val="00B41FEB"/>
    <w:rsid w:val="00B420BB"/>
    <w:rsid w:val="00B4216A"/>
    <w:rsid w:val="00B42177"/>
    <w:rsid w:val="00B42270"/>
    <w:rsid w:val="00B423F7"/>
    <w:rsid w:val="00B42423"/>
    <w:rsid w:val="00B42459"/>
    <w:rsid w:val="00B42536"/>
    <w:rsid w:val="00B4288D"/>
    <w:rsid w:val="00B42997"/>
    <w:rsid w:val="00B429DF"/>
    <w:rsid w:val="00B42B4C"/>
    <w:rsid w:val="00B42C3F"/>
    <w:rsid w:val="00B42C5B"/>
    <w:rsid w:val="00B42C8E"/>
    <w:rsid w:val="00B42D68"/>
    <w:rsid w:val="00B42D91"/>
    <w:rsid w:val="00B43030"/>
    <w:rsid w:val="00B43116"/>
    <w:rsid w:val="00B431F7"/>
    <w:rsid w:val="00B432C0"/>
    <w:rsid w:val="00B43392"/>
    <w:rsid w:val="00B434B3"/>
    <w:rsid w:val="00B435D2"/>
    <w:rsid w:val="00B43A39"/>
    <w:rsid w:val="00B43B71"/>
    <w:rsid w:val="00B43C28"/>
    <w:rsid w:val="00B43CB6"/>
    <w:rsid w:val="00B43F0A"/>
    <w:rsid w:val="00B43FDD"/>
    <w:rsid w:val="00B4420E"/>
    <w:rsid w:val="00B44223"/>
    <w:rsid w:val="00B44246"/>
    <w:rsid w:val="00B443B5"/>
    <w:rsid w:val="00B44451"/>
    <w:rsid w:val="00B4452E"/>
    <w:rsid w:val="00B4466C"/>
    <w:rsid w:val="00B446A7"/>
    <w:rsid w:val="00B44700"/>
    <w:rsid w:val="00B44754"/>
    <w:rsid w:val="00B4494E"/>
    <w:rsid w:val="00B44A39"/>
    <w:rsid w:val="00B44AD7"/>
    <w:rsid w:val="00B44DFF"/>
    <w:rsid w:val="00B44EE2"/>
    <w:rsid w:val="00B44F30"/>
    <w:rsid w:val="00B450F8"/>
    <w:rsid w:val="00B45123"/>
    <w:rsid w:val="00B45180"/>
    <w:rsid w:val="00B45193"/>
    <w:rsid w:val="00B451B0"/>
    <w:rsid w:val="00B453FA"/>
    <w:rsid w:val="00B45565"/>
    <w:rsid w:val="00B45591"/>
    <w:rsid w:val="00B45605"/>
    <w:rsid w:val="00B45776"/>
    <w:rsid w:val="00B4585B"/>
    <w:rsid w:val="00B45954"/>
    <w:rsid w:val="00B45B7B"/>
    <w:rsid w:val="00B45D53"/>
    <w:rsid w:val="00B45E1C"/>
    <w:rsid w:val="00B45E8B"/>
    <w:rsid w:val="00B45F5C"/>
    <w:rsid w:val="00B45F95"/>
    <w:rsid w:val="00B4606F"/>
    <w:rsid w:val="00B46147"/>
    <w:rsid w:val="00B4621B"/>
    <w:rsid w:val="00B462E3"/>
    <w:rsid w:val="00B46468"/>
    <w:rsid w:val="00B46580"/>
    <w:rsid w:val="00B466AB"/>
    <w:rsid w:val="00B466AF"/>
    <w:rsid w:val="00B4676A"/>
    <w:rsid w:val="00B468D6"/>
    <w:rsid w:val="00B46978"/>
    <w:rsid w:val="00B46A6E"/>
    <w:rsid w:val="00B46C3E"/>
    <w:rsid w:val="00B46CC9"/>
    <w:rsid w:val="00B46D62"/>
    <w:rsid w:val="00B46D8D"/>
    <w:rsid w:val="00B46E80"/>
    <w:rsid w:val="00B46FE6"/>
    <w:rsid w:val="00B47084"/>
    <w:rsid w:val="00B47259"/>
    <w:rsid w:val="00B472B5"/>
    <w:rsid w:val="00B472C5"/>
    <w:rsid w:val="00B47333"/>
    <w:rsid w:val="00B47338"/>
    <w:rsid w:val="00B47490"/>
    <w:rsid w:val="00B476A1"/>
    <w:rsid w:val="00B47AB7"/>
    <w:rsid w:val="00B47B92"/>
    <w:rsid w:val="00B47DF4"/>
    <w:rsid w:val="00B47F2B"/>
    <w:rsid w:val="00B500CD"/>
    <w:rsid w:val="00B501C2"/>
    <w:rsid w:val="00B50224"/>
    <w:rsid w:val="00B5032C"/>
    <w:rsid w:val="00B5048F"/>
    <w:rsid w:val="00B505A9"/>
    <w:rsid w:val="00B505D6"/>
    <w:rsid w:val="00B505DC"/>
    <w:rsid w:val="00B50714"/>
    <w:rsid w:val="00B5074D"/>
    <w:rsid w:val="00B50795"/>
    <w:rsid w:val="00B507EC"/>
    <w:rsid w:val="00B507FE"/>
    <w:rsid w:val="00B509E1"/>
    <w:rsid w:val="00B50A5B"/>
    <w:rsid w:val="00B50B53"/>
    <w:rsid w:val="00B50D49"/>
    <w:rsid w:val="00B50F20"/>
    <w:rsid w:val="00B50FB4"/>
    <w:rsid w:val="00B51181"/>
    <w:rsid w:val="00B512AA"/>
    <w:rsid w:val="00B5138A"/>
    <w:rsid w:val="00B51451"/>
    <w:rsid w:val="00B51689"/>
    <w:rsid w:val="00B516A0"/>
    <w:rsid w:val="00B516EB"/>
    <w:rsid w:val="00B517F0"/>
    <w:rsid w:val="00B51855"/>
    <w:rsid w:val="00B51859"/>
    <w:rsid w:val="00B519A4"/>
    <w:rsid w:val="00B51A3C"/>
    <w:rsid w:val="00B51B62"/>
    <w:rsid w:val="00B51D6C"/>
    <w:rsid w:val="00B520A6"/>
    <w:rsid w:val="00B5216D"/>
    <w:rsid w:val="00B521BC"/>
    <w:rsid w:val="00B522A7"/>
    <w:rsid w:val="00B5246C"/>
    <w:rsid w:val="00B524DA"/>
    <w:rsid w:val="00B52546"/>
    <w:rsid w:val="00B526FA"/>
    <w:rsid w:val="00B5273F"/>
    <w:rsid w:val="00B5282E"/>
    <w:rsid w:val="00B528C1"/>
    <w:rsid w:val="00B529E7"/>
    <w:rsid w:val="00B52A91"/>
    <w:rsid w:val="00B52B55"/>
    <w:rsid w:val="00B52C07"/>
    <w:rsid w:val="00B52C43"/>
    <w:rsid w:val="00B52C97"/>
    <w:rsid w:val="00B52C9F"/>
    <w:rsid w:val="00B52F3B"/>
    <w:rsid w:val="00B52FBB"/>
    <w:rsid w:val="00B52FEA"/>
    <w:rsid w:val="00B5327C"/>
    <w:rsid w:val="00B53327"/>
    <w:rsid w:val="00B533B8"/>
    <w:rsid w:val="00B533F2"/>
    <w:rsid w:val="00B534A5"/>
    <w:rsid w:val="00B5356A"/>
    <w:rsid w:val="00B535B0"/>
    <w:rsid w:val="00B5383A"/>
    <w:rsid w:val="00B53952"/>
    <w:rsid w:val="00B53A96"/>
    <w:rsid w:val="00B53BE3"/>
    <w:rsid w:val="00B53D70"/>
    <w:rsid w:val="00B53DD6"/>
    <w:rsid w:val="00B53E05"/>
    <w:rsid w:val="00B53E89"/>
    <w:rsid w:val="00B54166"/>
    <w:rsid w:val="00B54258"/>
    <w:rsid w:val="00B542A2"/>
    <w:rsid w:val="00B542A6"/>
    <w:rsid w:val="00B5465E"/>
    <w:rsid w:val="00B54B14"/>
    <w:rsid w:val="00B54BA7"/>
    <w:rsid w:val="00B54BBC"/>
    <w:rsid w:val="00B54BED"/>
    <w:rsid w:val="00B54E10"/>
    <w:rsid w:val="00B54F18"/>
    <w:rsid w:val="00B54FAE"/>
    <w:rsid w:val="00B552B4"/>
    <w:rsid w:val="00B55756"/>
    <w:rsid w:val="00B557FD"/>
    <w:rsid w:val="00B5588D"/>
    <w:rsid w:val="00B5588F"/>
    <w:rsid w:val="00B55897"/>
    <w:rsid w:val="00B55BBE"/>
    <w:rsid w:val="00B55C62"/>
    <w:rsid w:val="00B55C68"/>
    <w:rsid w:val="00B55EAD"/>
    <w:rsid w:val="00B55EBF"/>
    <w:rsid w:val="00B55F25"/>
    <w:rsid w:val="00B55F45"/>
    <w:rsid w:val="00B56381"/>
    <w:rsid w:val="00B5655E"/>
    <w:rsid w:val="00B5663E"/>
    <w:rsid w:val="00B56747"/>
    <w:rsid w:val="00B5683E"/>
    <w:rsid w:val="00B56B36"/>
    <w:rsid w:val="00B56C49"/>
    <w:rsid w:val="00B56D02"/>
    <w:rsid w:val="00B56D1A"/>
    <w:rsid w:val="00B56E3D"/>
    <w:rsid w:val="00B571A2"/>
    <w:rsid w:val="00B572D3"/>
    <w:rsid w:val="00B5746E"/>
    <w:rsid w:val="00B5766F"/>
    <w:rsid w:val="00B57771"/>
    <w:rsid w:val="00B577E6"/>
    <w:rsid w:val="00B57850"/>
    <w:rsid w:val="00B578A5"/>
    <w:rsid w:val="00B57A0A"/>
    <w:rsid w:val="00B57D68"/>
    <w:rsid w:val="00B57D88"/>
    <w:rsid w:val="00B57E10"/>
    <w:rsid w:val="00B57E2E"/>
    <w:rsid w:val="00B57FBB"/>
    <w:rsid w:val="00B6005B"/>
    <w:rsid w:val="00B6007E"/>
    <w:rsid w:val="00B600AC"/>
    <w:rsid w:val="00B601E1"/>
    <w:rsid w:val="00B603CB"/>
    <w:rsid w:val="00B603ED"/>
    <w:rsid w:val="00B60442"/>
    <w:rsid w:val="00B60484"/>
    <w:rsid w:val="00B60577"/>
    <w:rsid w:val="00B605C9"/>
    <w:rsid w:val="00B60679"/>
    <w:rsid w:val="00B60822"/>
    <w:rsid w:val="00B608DE"/>
    <w:rsid w:val="00B6094A"/>
    <w:rsid w:val="00B60C92"/>
    <w:rsid w:val="00B60D63"/>
    <w:rsid w:val="00B60D80"/>
    <w:rsid w:val="00B60D97"/>
    <w:rsid w:val="00B61011"/>
    <w:rsid w:val="00B61012"/>
    <w:rsid w:val="00B61170"/>
    <w:rsid w:val="00B6122B"/>
    <w:rsid w:val="00B613A8"/>
    <w:rsid w:val="00B6157B"/>
    <w:rsid w:val="00B616A5"/>
    <w:rsid w:val="00B617CB"/>
    <w:rsid w:val="00B61830"/>
    <w:rsid w:val="00B6184F"/>
    <w:rsid w:val="00B618E5"/>
    <w:rsid w:val="00B618F7"/>
    <w:rsid w:val="00B618FE"/>
    <w:rsid w:val="00B61A88"/>
    <w:rsid w:val="00B61A9F"/>
    <w:rsid w:val="00B61ACF"/>
    <w:rsid w:val="00B61AEC"/>
    <w:rsid w:val="00B61CEF"/>
    <w:rsid w:val="00B61F58"/>
    <w:rsid w:val="00B61FE1"/>
    <w:rsid w:val="00B61FE2"/>
    <w:rsid w:val="00B62134"/>
    <w:rsid w:val="00B6216F"/>
    <w:rsid w:val="00B62348"/>
    <w:rsid w:val="00B623F8"/>
    <w:rsid w:val="00B627FC"/>
    <w:rsid w:val="00B62849"/>
    <w:rsid w:val="00B6289F"/>
    <w:rsid w:val="00B628EC"/>
    <w:rsid w:val="00B628ED"/>
    <w:rsid w:val="00B629E2"/>
    <w:rsid w:val="00B629FC"/>
    <w:rsid w:val="00B62A53"/>
    <w:rsid w:val="00B62AD9"/>
    <w:rsid w:val="00B62B01"/>
    <w:rsid w:val="00B62B08"/>
    <w:rsid w:val="00B62B2A"/>
    <w:rsid w:val="00B62C64"/>
    <w:rsid w:val="00B62CC2"/>
    <w:rsid w:val="00B62CC6"/>
    <w:rsid w:val="00B63143"/>
    <w:rsid w:val="00B63277"/>
    <w:rsid w:val="00B632C4"/>
    <w:rsid w:val="00B63481"/>
    <w:rsid w:val="00B6371D"/>
    <w:rsid w:val="00B63943"/>
    <w:rsid w:val="00B63988"/>
    <w:rsid w:val="00B63B01"/>
    <w:rsid w:val="00B63B37"/>
    <w:rsid w:val="00B63BE4"/>
    <w:rsid w:val="00B63C5E"/>
    <w:rsid w:val="00B63C88"/>
    <w:rsid w:val="00B63C9F"/>
    <w:rsid w:val="00B63FF9"/>
    <w:rsid w:val="00B6401C"/>
    <w:rsid w:val="00B64022"/>
    <w:rsid w:val="00B6406B"/>
    <w:rsid w:val="00B64088"/>
    <w:rsid w:val="00B64186"/>
    <w:rsid w:val="00B641B8"/>
    <w:rsid w:val="00B641E1"/>
    <w:rsid w:val="00B642EE"/>
    <w:rsid w:val="00B6445B"/>
    <w:rsid w:val="00B64511"/>
    <w:rsid w:val="00B645E5"/>
    <w:rsid w:val="00B64676"/>
    <w:rsid w:val="00B6491A"/>
    <w:rsid w:val="00B6495A"/>
    <w:rsid w:val="00B64AE3"/>
    <w:rsid w:val="00B64E8C"/>
    <w:rsid w:val="00B64F6F"/>
    <w:rsid w:val="00B65062"/>
    <w:rsid w:val="00B6520B"/>
    <w:rsid w:val="00B65313"/>
    <w:rsid w:val="00B65459"/>
    <w:rsid w:val="00B6548B"/>
    <w:rsid w:val="00B654C0"/>
    <w:rsid w:val="00B65556"/>
    <w:rsid w:val="00B6559E"/>
    <w:rsid w:val="00B65872"/>
    <w:rsid w:val="00B65FC9"/>
    <w:rsid w:val="00B65FF4"/>
    <w:rsid w:val="00B66027"/>
    <w:rsid w:val="00B66091"/>
    <w:rsid w:val="00B661A4"/>
    <w:rsid w:val="00B663BC"/>
    <w:rsid w:val="00B664C0"/>
    <w:rsid w:val="00B666FC"/>
    <w:rsid w:val="00B668CD"/>
    <w:rsid w:val="00B66925"/>
    <w:rsid w:val="00B66E4E"/>
    <w:rsid w:val="00B66E73"/>
    <w:rsid w:val="00B66FCA"/>
    <w:rsid w:val="00B672CC"/>
    <w:rsid w:val="00B672CE"/>
    <w:rsid w:val="00B672F3"/>
    <w:rsid w:val="00B67548"/>
    <w:rsid w:val="00B67853"/>
    <w:rsid w:val="00B6791C"/>
    <w:rsid w:val="00B67F4C"/>
    <w:rsid w:val="00B700D7"/>
    <w:rsid w:val="00B70224"/>
    <w:rsid w:val="00B70268"/>
    <w:rsid w:val="00B704A4"/>
    <w:rsid w:val="00B70548"/>
    <w:rsid w:val="00B705E0"/>
    <w:rsid w:val="00B70800"/>
    <w:rsid w:val="00B70911"/>
    <w:rsid w:val="00B709A4"/>
    <w:rsid w:val="00B70B80"/>
    <w:rsid w:val="00B70E2C"/>
    <w:rsid w:val="00B70ED7"/>
    <w:rsid w:val="00B71303"/>
    <w:rsid w:val="00B7132F"/>
    <w:rsid w:val="00B71387"/>
    <w:rsid w:val="00B71429"/>
    <w:rsid w:val="00B71430"/>
    <w:rsid w:val="00B71437"/>
    <w:rsid w:val="00B7145A"/>
    <w:rsid w:val="00B714B3"/>
    <w:rsid w:val="00B714B6"/>
    <w:rsid w:val="00B7166A"/>
    <w:rsid w:val="00B716EB"/>
    <w:rsid w:val="00B7172F"/>
    <w:rsid w:val="00B7181C"/>
    <w:rsid w:val="00B718CA"/>
    <w:rsid w:val="00B71B81"/>
    <w:rsid w:val="00B71BB8"/>
    <w:rsid w:val="00B71C13"/>
    <w:rsid w:val="00B71C77"/>
    <w:rsid w:val="00B71C9A"/>
    <w:rsid w:val="00B72341"/>
    <w:rsid w:val="00B72486"/>
    <w:rsid w:val="00B72499"/>
    <w:rsid w:val="00B724DD"/>
    <w:rsid w:val="00B724DE"/>
    <w:rsid w:val="00B7258B"/>
    <w:rsid w:val="00B725BA"/>
    <w:rsid w:val="00B7266E"/>
    <w:rsid w:val="00B72732"/>
    <w:rsid w:val="00B7279C"/>
    <w:rsid w:val="00B727AE"/>
    <w:rsid w:val="00B727DA"/>
    <w:rsid w:val="00B727F4"/>
    <w:rsid w:val="00B729C0"/>
    <w:rsid w:val="00B72C1B"/>
    <w:rsid w:val="00B72F4D"/>
    <w:rsid w:val="00B72F90"/>
    <w:rsid w:val="00B7302A"/>
    <w:rsid w:val="00B73110"/>
    <w:rsid w:val="00B7330E"/>
    <w:rsid w:val="00B73324"/>
    <w:rsid w:val="00B733BA"/>
    <w:rsid w:val="00B733E4"/>
    <w:rsid w:val="00B7345D"/>
    <w:rsid w:val="00B734AC"/>
    <w:rsid w:val="00B736AE"/>
    <w:rsid w:val="00B737CB"/>
    <w:rsid w:val="00B7389C"/>
    <w:rsid w:val="00B73912"/>
    <w:rsid w:val="00B73993"/>
    <w:rsid w:val="00B73AAF"/>
    <w:rsid w:val="00B73AC7"/>
    <w:rsid w:val="00B73B6C"/>
    <w:rsid w:val="00B73BDE"/>
    <w:rsid w:val="00B73C02"/>
    <w:rsid w:val="00B73C5C"/>
    <w:rsid w:val="00B73D8A"/>
    <w:rsid w:val="00B7415F"/>
    <w:rsid w:val="00B74230"/>
    <w:rsid w:val="00B742A5"/>
    <w:rsid w:val="00B742A7"/>
    <w:rsid w:val="00B743CF"/>
    <w:rsid w:val="00B744B0"/>
    <w:rsid w:val="00B74590"/>
    <w:rsid w:val="00B745F9"/>
    <w:rsid w:val="00B74631"/>
    <w:rsid w:val="00B746BB"/>
    <w:rsid w:val="00B74715"/>
    <w:rsid w:val="00B74D55"/>
    <w:rsid w:val="00B74E9F"/>
    <w:rsid w:val="00B75098"/>
    <w:rsid w:val="00B750BE"/>
    <w:rsid w:val="00B750D6"/>
    <w:rsid w:val="00B75314"/>
    <w:rsid w:val="00B75326"/>
    <w:rsid w:val="00B75361"/>
    <w:rsid w:val="00B754FA"/>
    <w:rsid w:val="00B7555F"/>
    <w:rsid w:val="00B757C1"/>
    <w:rsid w:val="00B75827"/>
    <w:rsid w:val="00B7587B"/>
    <w:rsid w:val="00B75929"/>
    <w:rsid w:val="00B75BDC"/>
    <w:rsid w:val="00B761CE"/>
    <w:rsid w:val="00B76205"/>
    <w:rsid w:val="00B76238"/>
    <w:rsid w:val="00B76341"/>
    <w:rsid w:val="00B76382"/>
    <w:rsid w:val="00B76448"/>
    <w:rsid w:val="00B76532"/>
    <w:rsid w:val="00B7656D"/>
    <w:rsid w:val="00B766AC"/>
    <w:rsid w:val="00B7672D"/>
    <w:rsid w:val="00B76AEA"/>
    <w:rsid w:val="00B76D20"/>
    <w:rsid w:val="00B76D6E"/>
    <w:rsid w:val="00B76DDA"/>
    <w:rsid w:val="00B76DF6"/>
    <w:rsid w:val="00B76F3E"/>
    <w:rsid w:val="00B77053"/>
    <w:rsid w:val="00B770A6"/>
    <w:rsid w:val="00B770D9"/>
    <w:rsid w:val="00B7729E"/>
    <w:rsid w:val="00B77509"/>
    <w:rsid w:val="00B7755B"/>
    <w:rsid w:val="00B775DB"/>
    <w:rsid w:val="00B7764F"/>
    <w:rsid w:val="00B77753"/>
    <w:rsid w:val="00B778F0"/>
    <w:rsid w:val="00B77A17"/>
    <w:rsid w:val="00B77A4B"/>
    <w:rsid w:val="00B77B3D"/>
    <w:rsid w:val="00B77BF6"/>
    <w:rsid w:val="00B77BFA"/>
    <w:rsid w:val="00B77C4C"/>
    <w:rsid w:val="00B77D07"/>
    <w:rsid w:val="00B77EF8"/>
    <w:rsid w:val="00B8014B"/>
    <w:rsid w:val="00B80534"/>
    <w:rsid w:val="00B80616"/>
    <w:rsid w:val="00B80639"/>
    <w:rsid w:val="00B80677"/>
    <w:rsid w:val="00B8071E"/>
    <w:rsid w:val="00B80723"/>
    <w:rsid w:val="00B807BC"/>
    <w:rsid w:val="00B808A1"/>
    <w:rsid w:val="00B80908"/>
    <w:rsid w:val="00B80A20"/>
    <w:rsid w:val="00B80B07"/>
    <w:rsid w:val="00B80B98"/>
    <w:rsid w:val="00B80C28"/>
    <w:rsid w:val="00B80D28"/>
    <w:rsid w:val="00B80F29"/>
    <w:rsid w:val="00B80FED"/>
    <w:rsid w:val="00B81246"/>
    <w:rsid w:val="00B8124D"/>
    <w:rsid w:val="00B81268"/>
    <w:rsid w:val="00B8184E"/>
    <w:rsid w:val="00B818E0"/>
    <w:rsid w:val="00B81B33"/>
    <w:rsid w:val="00B81CBC"/>
    <w:rsid w:val="00B81CEC"/>
    <w:rsid w:val="00B81DD3"/>
    <w:rsid w:val="00B81DF1"/>
    <w:rsid w:val="00B82037"/>
    <w:rsid w:val="00B820C0"/>
    <w:rsid w:val="00B8211A"/>
    <w:rsid w:val="00B82376"/>
    <w:rsid w:val="00B82409"/>
    <w:rsid w:val="00B8246D"/>
    <w:rsid w:val="00B824CE"/>
    <w:rsid w:val="00B82593"/>
    <w:rsid w:val="00B8262F"/>
    <w:rsid w:val="00B82695"/>
    <w:rsid w:val="00B826D8"/>
    <w:rsid w:val="00B82871"/>
    <w:rsid w:val="00B828A1"/>
    <w:rsid w:val="00B82A0E"/>
    <w:rsid w:val="00B82A6F"/>
    <w:rsid w:val="00B82B65"/>
    <w:rsid w:val="00B82C51"/>
    <w:rsid w:val="00B82CA9"/>
    <w:rsid w:val="00B82CD4"/>
    <w:rsid w:val="00B82DD4"/>
    <w:rsid w:val="00B82DED"/>
    <w:rsid w:val="00B82EE5"/>
    <w:rsid w:val="00B82F43"/>
    <w:rsid w:val="00B82FE2"/>
    <w:rsid w:val="00B830CD"/>
    <w:rsid w:val="00B831F0"/>
    <w:rsid w:val="00B8322C"/>
    <w:rsid w:val="00B83644"/>
    <w:rsid w:val="00B83668"/>
    <w:rsid w:val="00B83805"/>
    <w:rsid w:val="00B838B6"/>
    <w:rsid w:val="00B83A4D"/>
    <w:rsid w:val="00B83A6D"/>
    <w:rsid w:val="00B83C1F"/>
    <w:rsid w:val="00B83E8E"/>
    <w:rsid w:val="00B84049"/>
    <w:rsid w:val="00B840AE"/>
    <w:rsid w:val="00B8414D"/>
    <w:rsid w:val="00B84212"/>
    <w:rsid w:val="00B842C8"/>
    <w:rsid w:val="00B84335"/>
    <w:rsid w:val="00B84401"/>
    <w:rsid w:val="00B84688"/>
    <w:rsid w:val="00B8472E"/>
    <w:rsid w:val="00B847DD"/>
    <w:rsid w:val="00B84955"/>
    <w:rsid w:val="00B84BB9"/>
    <w:rsid w:val="00B84D15"/>
    <w:rsid w:val="00B84D83"/>
    <w:rsid w:val="00B84DD7"/>
    <w:rsid w:val="00B84F0B"/>
    <w:rsid w:val="00B85423"/>
    <w:rsid w:val="00B854B1"/>
    <w:rsid w:val="00B8598F"/>
    <w:rsid w:val="00B85A4B"/>
    <w:rsid w:val="00B85C15"/>
    <w:rsid w:val="00B85CA4"/>
    <w:rsid w:val="00B85E0F"/>
    <w:rsid w:val="00B86199"/>
    <w:rsid w:val="00B8628F"/>
    <w:rsid w:val="00B86342"/>
    <w:rsid w:val="00B86350"/>
    <w:rsid w:val="00B863B6"/>
    <w:rsid w:val="00B8641B"/>
    <w:rsid w:val="00B8662B"/>
    <w:rsid w:val="00B866F4"/>
    <w:rsid w:val="00B8698D"/>
    <w:rsid w:val="00B86B04"/>
    <w:rsid w:val="00B86B22"/>
    <w:rsid w:val="00B86B39"/>
    <w:rsid w:val="00B86C43"/>
    <w:rsid w:val="00B86D01"/>
    <w:rsid w:val="00B86D36"/>
    <w:rsid w:val="00B86E3A"/>
    <w:rsid w:val="00B86E4E"/>
    <w:rsid w:val="00B86F57"/>
    <w:rsid w:val="00B86FD4"/>
    <w:rsid w:val="00B8711E"/>
    <w:rsid w:val="00B87844"/>
    <w:rsid w:val="00B878BF"/>
    <w:rsid w:val="00B878D7"/>
    <w:rsid w:val="00B878E2"/>
    <w:rsid w:val="00B87A0F"/>
    <w:rsid w:val="00B87A35"/>
    <w:rsid w:val="00B87B75"/>
    <w:rsid w:val="00B87C12"/>
    <w:rsid w:val="00B87CBA"/>
    <w:rsid w:val="00B87ECD"/>
    <w:rsid w:val="00B8E9CE"/>
    <w:rsid w:val="00B8F354"/>
    <w:rsid w:val="00B90738"/>
    <w:rsid w:val="00B908C6"/>
    <w:rsid w:val="00B90991"/>
    <w:rsid w:val="00B90998"/>
    <w:rsid w:val="00B9099F"/>
    <w:rsid w:val="00B909E5"/>
    <w:rsid w:val="00B90C86"/>
    <w:rsid w:val="00B90CAD"/>
    <w:rsid w:val="00B90CDF"/>
    <w:rsid w:val="00B90E75"/>
    <w:rsid w:val="00B90ECD"/>
    <w:rsid w:val="00B90F88"/>
    <w:rsid w:val="00B91050"/>
    <w:rsid w:val="00B910C7"/>
    <w:rsid w:val="00B91106"/>
    <w:rsid w:val="00B91157"/>
    <w:rsid w:val="00B911AA"/>
    <w:rsid w:val="00B91295"/>
    <w:rsid w:val="00B912CE"/>
    <w:rsid w:val="00B91372"/>
    <w:rsid w:val="00B913A2"/>
    <w:rsid w:val="00B917DC"/>
    <w:rsid w:val="00B9180F"/>
    <w:rsid w:val="00B9183B"/>
    <w:rsid w:val="00B919D9"/>
    <w:rsid w:val="00B91B2E"/>
    <w:rsid w:val="00B91DC6"/>
    <w:rsid w:val="00B91EF0"/>
    <w:rsid w:val="00B91FB3"/>
    <w:rsid w:val="00B920F0"/>
    <w:rsid w:val="00B9219C"/>
    <w:rsid w:val="00B922D8"/>
    <w:rsid w:val="00B92424"/>
    <w:rsid w:val="00B9265E"/>
    <w:rsid w:val="00B92687"/>
    <w:rsid w:val="00B92742"/>
    <w:rsid w:val="00B92769"/>
    <w:rsid w:val="00B92832"/>
    <w:rsid w:val="00B92A4B"/>
    <w:rsid w:val="00B92AF5"/>
    <w:rsid w:val="00B92C7E"/>
    <w:rsid w:val="00B92CCE"/>
    <w:rsid w:val="00B92D57"/>
    <w:rsid w:val="00B92E3C"/>
    <w:rsid w:val="00B92E7B"/>
    <w:rsid w:val="00B92F1E"/>
    <w:rsid w:val="00B93480"/>
    <w:rsid w:val="00B934D7"/>
    <w:rsid w:val="00B935C6"/>
    <w:rsid w:val="00B9360F"/>
    <w:rsid w:val="00B936D9"/>
    <w:rsid w:val="00B937D0"/>
    <w:rsid w:val="00B9392B"/>
    <w:rsid w:val="00B93BBF"/>
    <w:rsid w:val="00B93E7C"/>
    <w:rsid w:val="00B93F86"/>
    <w:rsid w:val="00B94177"/>
    <w:rsid w:val="00B9429F"/>
    <w:rsid w:val="00B942B7"/>
    <w:rsid w:val="00B94485"/>
    <w:rsid w:val="00B944D0"/>
    <w:rsid w:val="00B94617"/>
    <w:rsid w:val="00B94A44"/>
    <w:rsid w:val="00B94C22"/>
    <w:rsid w:val="00B94CFE"/>
    <w:rsid w:val="00B94D50"/>
    <w:rsid w:val="00B94D66"/>
    <w:rsid w:val="00B94DC7"/>
    <w:rsid w:val="00B94E86"/>
    <w:rsid w:val="00B94F62"/>
    <w:rsid w:val="00B94FCC"/>
    <w:rsid w:val="00B9501F"/>
    <w:rsid w:val="00B9521E"/>
    <w:rsid w:val="00B952F4"/>
    <w:rsid w:val="00B95320"/>
    <w:rsid w:val="00B95780"/>
    <w:rsid w:val="00B958D6"/>
    <w:rsid w:val="00B9592A"/>
    <w:rsid w:val="00B95932"/>
    <w:rsid w:val="00B95942"/>
    <w:rsid w:val="00B959F7"/>
    <w:rsid w:val="00B95A61"/>
    <w:rsid w:val="00B95C5B"/>
    <w:rsid w:val="00B95FFE"/>
    <w:rsid w:val="00B96234"/>
    <w:rsid w:val="00B96385"/>
    <w:rsid w:val="00B96594"/>
    <w:rsid w:val="00B965D6"/>
    <w:rsid w:val="00B96747"/>
    <w:rsid w:val="00B9676E"/>
    <w:rsid w:val="00B9678C"/>
    <w:rsid w:val="00B9679A"/>
    <w:rsid w:val="00B9679D"/>
    <w:rsid w:val="00B96862"/>
    <w:rsid w:val="00B96AA6"/>
    <w:rsid w:val="00B96B5B"/>
    <w:rsid w:val="00B96EDD"/>
    <w:rsid w:val="00B970E9"/>
    <w:rsid w:val="00B97264"/>
    <w:rsid w:val="00B975A9"/>
    <w:rsid w:val="00B97697"/>
    <w:rsid w:val="00B976AC"/>
    <w:rsid w:val="00B97812"/>
    <w:rsid w:val="00B979C8"/>
    <w:rsid w:val="00B97C25"/>
    <w:rsid w:val="00B97C2E"/>
    <w:rsid w:val="00B97D6D"/>
    <w:rsid w:val="00B97E0D"/>
    <w:rsid w:val="00B97EC2"/>
    <w:rsid w:val="00BA020A"/>
    <w:rsid w:val="00BA0284"/>
    <w:rsid w:val="00BA02D5"/>
    <w:rsid w:val="00BA02FB"/>
    <w:rsid w:val="00BA02FE"/>
    <w:rsid w:val="00BA0552"/>
    <w:rsid w:val="00BA089E"/>
    <w:rsid w:val="00BA0D5D"/>
    <w:rsid w:val="00BA0D82"/>
    <w:rsid w:val="00BA0F4F"/>
    <w:rsid w:val="00BA0F6E"/>
    <w:rsid w:val="00BA1012"/>
    <w:rsid w:val="00BA1048"/>
    <w:rsid w:val="00BA1248"/>
    <w:rsid w:val="00BA1289"/>
    <w:rsid w:val="00BA14DD"/>
    <w:rsid w:val="00BA1562"/>
    <w:rsid w:val="00BA15A4"/>
    <w:rsid w:val="00BA1796"/>
    <w:rsid w:val="00BA17BD"/>
    <w:rsid w:val="00BA18ED"/>
    <w:rsid w:val="00BA1AD6"/>
    <w:rsid w:val="00BA1B01"/>
    <w:rsid w:val="00BA1B0C"/>
    <w:rsid w:val="00BA1C7B"/>
    <w:rsid w:val="00BA2040"/>
    <w:rsid w:val="00BA20DE"/>
    <w:rsid w:val="00BA22AF"/>
    <w:rsid w:val="00BA23FB"/>
    <w:rsid w:val="00BA24BA"/>
    <w:rsid w:val="00BA2727"/>
    <w:rsid w:val="00BA29FF"/>
    <w:rsid w:val="00BA2C7F"/>
    <w:rsid w:val="00BA2D6F"/>
    <w:rsid w:val="00BA3118"/>
    <w:rsid w:val="00BA321B"/>
    <w:rsid w:val="00BA321C"/>
    <w:rsid w:val="00BA330F"/>
    <w:rsid w:val="00BA339E"/>
    <w:rsid w:val="00BA36CF"/>
    <w:rsid w:val="00BA3748"/>
    <w:rsid w:val="00BA380E"/>
    <w:rsid w:val="00BA39AB"/>
    <w:rsid w:val="00BA3B7E"/>
    <w:rsid w:val="00BA3BFE"/>
    <w:rsid w:val="00BA3C5D"/>
    <w:rsid w:val="00BA3C61"/>
    <w:rsid w:val="00BA3D40"/>
    <w:rsid w:val="00BA3DBF"/>
    <w:rsid w:val="00BA3E8F"/>
    <w:rsid w:val="00BA4015"/>
    <w:rsid w:val="00BA40F7"/>
    <w:rsid w:val="00BA414A"/>
    <w:rsid w:val="00BA4221"/>
    <w:rsid w:val="00BA42B4"/>
    <w:rsid w:val="00BA43A3"/>
    <w:rsid w:val="00BA449F"/>
    <w:rsid w:val="00BA4608"/>
    <w:rsid w:val="00BA4619"/>
    <w:rsid w:val="00BA46A5"/>
    <w:rsid w:val="00BA477F"/>
    <w:rsid w:val="00BA481F"/>
    <w:rsid w:val="00BA4833"/>
    <w:rsid w:val="00BA493B"/>
    <w:rsid w:val="00BA494E"/>
    <w:rsid w:val="00BA4C69"/>
    <w:rsid w:val="00BA4C9D"/>
    <w:rsid w:val="00BA4E31"/>
    <w:rsid w:val="00BA4E54"/>
    <w:rsid w:val="00BA4FDB"/>
    <w:rsid w:val="00BA51E2"/>
    <w:rsid w:val="00BA52CD"/>
    <w:rsid w:val="00BA5326"/>
    <w:rsid w:val="00BA53BD"/>
    <w:rsid w:val="00BA5481"/>
    <w:rsid w:val="00BA54AB"/>
    <w:rsid w:val="00BA55D7"/>
    <w:rsid w:val="00BA5631"/>
    <w:rsid w:val="00BA56F6"/>
    <w:rsid w:val="00BA56F7"/>
    <w:rsid w:val="00BA5848"/>
    <w:rsid w:val="00BA58F5"/>
    <w:rsid w:val="00BA5908"/>
    <w:rsid w:val="00BA591D"/>
    <w:rsid w:val="00BA5969"/>
    <w:rsid w:val="00BA59B1"/>
    <w:rsid w:val="00BA5A4B"/>
    <w:rsid w:val="00BA5A95"/>
    <w:rsid w:val="00BA5C13"/>
    <w:rsid w:val="00BA5C49"/>
    <w:rsid w:val="00BA5D3F"/>
    <w:rsid w:val="00BA5D6D"/>
    <w:rsid w:val="00BA5E91"/>
    <w:rsid w:val="00BA5EAC"/>
    <w:rsid w:val="00BA5F47"/>
    <w:rsid w:val="00BA5F6A"/>
    <w:rsid w:val="00BA5FB4"/>
    <w:rsid w:val="00BA6046"/>
    <w:rsid w:val="00BA60BB"/>
    <w:rsid w:val="00BA6223"/>
    <w:rsid w:val="00BA625E"/>
    <w:rsid w:val="00BA662F"/>
    <w:rsid w:val="00BA6775"/>
    <w:rsid w:val="00BA6914"/>
    <w:rsid w:val="00BA69BE"/>
    <w:rsid w:val="00BA69D7"/>
    <w:rsid w:val="00BA6A02"/>
    <w:rsid w:val="00BA6A6F"/>
    <w:rsid w:val="00BA6B27"/>
    <w:rsid w:val="00BA6BE8"/>
    <w:rsid w:val="00BA6ED9"/>
    <w:rsid w:val="00BA74E4"/>
    <w:rsid w:val="00BA74E7"/>
    <w:rsid w:val="00BA7592"/>
    <w:rsid w:val="00BA75D0"/>
    <w:rsid w:val="00BA76FA"/>
    <w:rsid w:val="00BA7721"/>
    <w:rsid w:val="00BA7915"/>
    <w:rsid w:val="00BA797D"/>
    <w:rsid w:val="00BA7BAA"/>
    <w:rsid w:val="00BA7E13"/>
    <w:rsid w:val="00BA7EB0"/>
    <w:rsid w:val="00BB00B5"/>
    <w:rsid w:val="00BB00F5"/>
    <w:rsid w:val="00BB0348"/>
    <w:rsid w:val="00BB055C"/>
    <w:rsid w:val="00BB05D2"/>
    <w:rsid w:val="00BB070D"/>
    <w:rsid w:val="00BB0A69"/>
    <w:rsid w:val="00BB0A95"/>
    <w:rsid w:val="00BB0AAE"/>
    <w:rsid w:val="00BB0DFA"/>
    <w:rsid w:val="00BB0E55"/>
    <w:rsid w:val="00BB10E0"/>
    <w:rsid w:val="00BB1199"/>
    <w:rsid w:val="00BB12D2"/>
    <w:rsid w:val="00BB12E6"/>
    <w:rsid w:val="00BB1502"/>
    <w:rsid w:val="00BB1558"/>
    <w:rsid w:val="00BB18D5"/>
    <w:rsid w:val="00BB18DC"/>
    <w:rsid w:val="00BB1939"/>
    <w:rsid w:val="00BB1DAE"/>
    <w:rsid w:val="00BB1E58"/>
    <w:rsid w:val="00BB1E76"/>
    <w:rsid w:val="00BB1F50"/>
    <w:rsid w:val="00BB1FC1"/>
    <w:rsid w:val="00BB2064"/>
    <w:rsid w:val="00BB2092"/>
    <w:rsid w:val="00BB20A8"/>
    <w:rsid w:val="00BB218D"/>
    <w:rsid w:val="00BB21CD"/>
    <w:rsid w:val="00BB245A"/>
    <w:rsid w:val="00BB2496"/>
    <w:rsid w:val="00BB24A3"/>
    <w:rsid w:val="00BB2503"/>
    <w:rsid w:val="00BB2686"/>
    <w:rsid w:val="00BB2687"/>
    <w:rsid w:val="00BB27A1"/>
    <w:rsid w:val="00BB27DD"/>
    <w:rsid w:val="00BB2857"/>
    <w:rsid w:val="00BB29A9"/>
    <w:rsid w:val="00BB2A0A"/>
    <w:rsid w:val="00BB2BC2"/>
    <w:rsid w:val="00BB2FE7"/>
    <w:rsid w:val="00BB3007"/>
    <w:rsid w:val="00BB3070"/>
    <w:rsid w:val="00BB3175"/>
    <w:rsid w:val="00BB32CE"/>
    <w:rsid w:val="00BB33DC"/>
    <w:rsid w:val="00BB33FD"/>
    <w:rsid w:val="00BB3541"/>
    <w:rsid w:val="00BB3A51"/>
    <w:rsid w:val="00BB3D51"/>
    <w:rsid w:val="00BB3E88"/>
    <w:rsid w:val="00BB3F61"/>
    <w:rsid w:val="00BB4042"/>
    <w:rsid w:val="00BB421A"/>
    <w:rsid w:val="00BB43E1"/>
    <w:rsid w:val="00BB445B"/>
    <w:rsid w:val="00BB4467"/>
    <w:rsid w:val="00BB4607"/>
    <w:rsid w:val="00BB462F"/>
    <w:rsid w:val="00BB4683"/>
    <w:rsid w:val="00BB46CD"/>
    <w:rsid w:val="00BB46DB"/>
    <w:rsid w:val="00BB4AF2"/>
    <w:rsid w:val="00BB4FBA"/>
    <w:rsid w:val="00BB504B"/>
    <w:rsid w:val="00BB5136"/>
    <w:rsid w:val="00BB5213"/>
    <w:rsid w:val="00BB52DD"/>
    <w:rsid w:val="00BB548F"/>
    <w:rsid w:val="00BB54A9"/>
    <w:rsid w:val="00BB55E4"/>
    <w:rsid w:val="00BB572A"/>
    <w:rsid w:val="00BB57E9"/>
    <w:rsid w:val="00BB5965"/>
    <w:rsid w:val="00BB5C99"/>
    <w:rsid w:val="00BB5DA5"/>
    <w:rsid w:val="00BB5DBD"/>
    <w:rsid w:val="00BB5E24"/>
    <w:rsid w:val="00BB5E29"/>
    <w:rsid w:val="00BB5EEB"/>
    <w:rsid w:val="00BB609A"/>
    <w:rsid w:val="00BB6156"/>
    <w:rsid w:val="00BB62AC"/>
    <w:rsid w:val="00BB62B6"/>
    <w:rsid w:val="00BB6371"/>
    <w:rsid w:val="00BB6391"/>
    <w:rsid w:val="00BB63DB"/>
    <w:rsid w:val="00BB6515"/>
    <w:rsid w:val="00BB6669"/>
    <w:rsid w:val="00BB66AD"/>
    <w:rsid w:val="00BB679A"/>
    <w:rsid w:val="00BB68A7"/>
    <w:rsid w:val="00BB6BE0"/>
    <w:rsid w:val="00BB6EA4"/>
    <w:rsid w:val="00BB6ED4"/>
    <w:rsid w:val="00BB6ED6"/>
    <w:rsid w:val="00BB70A6"/>
    <w:rsid w:val="00BB710E"/>
    <w:rsid w:val="00BB728D"/>
    <w:rsid w:val="00BB7412"/>
    <w:rsid w:val="00BB7419"/>
    <w:rsid w:val="00BB748E"/>
    <w:rsid w:val="00BB7535"/>
    <w:rsid w:val="00BB75A2"/>
    <w:rsid w:val="00BB75C7"/>
    <w:rsid w:val="00BB76B2"/>
    <w:rsid w:val="00BB76C2"/>
    <w:rsid w:val="00BB77C1"/>
    <w:rsid w:val="00BB78B8"/>
    <w:rsid w:val="00BB791B"/>
    <w:rsid w:val="00BB7956"/>
    <w:rsid w:val="00BB79C1"/>
    <w:rsid w:val="00BB79C2"/>
    <w:rsid w:val="00BB7A8D"/>
    <w:rsid w:val="00BB7AA4"/>
    <w:rsid w:val="00BB7AA6"/>
    <w:rsid w:val="00BB7B7F"/>
    <w:rsid w:val="00BB7C0D"/>
    <w:rsid w:val="00BB929A"/>
    <w:rsid w:val="00BC014B"/>
    <w:rsid w:val="00BC01DE"/>
    <w:rsid w:val="00BC0235"/>
    <w:rsid w:val="00BC025C"/>
    <w:rsid w:val="00BC03F0"/>
    <w:rsid w:val="00BC045D"/>
    <w:rsid w:val="00BC0463"/>
    <w:rsid w:val="00BC0719"/>
    <w:rsid w:val="00BC07A6"/>
    <w:rsid w:val="00BC07F4"/>
    <w:rsid w:val="00BC0A43"/>
    <w:rsid w:val="00BC0AA5"/>
    <w:rsid w:val="00BC0C9A"/>
    <w:rsid w:val="00BC0D59"/>
    <w:rsid w:val="00BC0D9B"/>
    <w:rsid w:val="00BC0E16"/>
    <w:rsid w:val="00BC0F56"/>
    <w:rsid w:val="00BC10E8"/>
    <w:rsid w:val="00BC1297"/>
    <w:rsid w:val="00BC148D"/>
    <w:rsid w:val="00BC15AE"/>
    <w:rsid w:val="00BC15E1"/>
    <w:rsid w:val="00BC18DE"/>
    <w:rsid w:val="00BC1992"/>
    <w:rsid w:val="00BC19D3"/>
    <w:rsid w:val="00BC1B74"/>
    <w:rsid w:val="00BC1C05"/>
    <w:rsid w:val="00BC1D32"/>
    <w:rsid w:val="00BC1E98"/>
    <w:rsid w:val="00BC1EF8"/>
    <w:rsid w:val="00BC1F85"/>
    <w:rsid w:val="00BC1F95"/>
    <w:rsid w:val="00BC1FB1"/>
    <w:rsid w:val="00BC1FBD"/>
    <w:rsid w:val="00BC1FFF"/>
    <w:rsid w:val="00BC2199"/>
    <w:rsid w:val="00BC2442"/>
    <w:rsid w:val="00BC251E"/>
    <w:rsid w:val="00BC2756"/>
    <w:rsid w:val="00BC2811"/>
    <w:rsid w:val="00BC2A4E"/>
    <w:rsid w:val="00BC2A69"/>
    <w:rsid w:val="00BC2A83"/>
    <w:rsid w:val="00BC2A9E"/>
    <w:rsid w:val="00BC2AFC"/>
    <w:rsid w:val="00BC2B1D"/>
    <w:rsid w:val="00BC2D50"/>
    <w:rsid w:val="00BC2EF6"/>
    <w:rsid w:val="00BC2FFE"/>
    <w:rsid w:val="00BC33D4"/>
    <w:rsid w:val="00BC3649"/>
    <w:rsid w:val="00BC36C9"/>
    <w:rsid w:val="00BC371F"/>
    <w:rsid w:val="00BC3875"/>
    <w:rsid w:val="00BC38CC"/>
    <w:rsid w:val="00BC39C4"/>
    <w:rsid w:val="00BC3A6B"/>
    <w:rsid w:val="00BC3ADB"/>
    <w:rsid w:val="00BC3C7C"/>
    <w:rsid w:val="00BC3CC4"/>
    <w:rsid w:val="00BC414B"/>
    <w:rsid w:val="00BC43EA"/>
    <w:rsid w:val="00BC452F"/>
    <w:rsid w:val="00BC4545"/>
    <w:rsid w:val="00BC45F7"/>
    <w:rsid w:val="00BC4699"/>
    <w:rsid w:val="00BC4747"/>
    <w:rsid w:val="00BC4798"/>
    <w:rsid w:val="00BC4AB7"/>
    <w:rsid w:val="00BC4B69"/>
    <w:rsid w:val="00BC4BD6"/>
    <w:rsid w:val="00BC4BE5"/>
    <w:rsid w:val="00BC4CD0"/>
    <w:rsid w:val="00BC4D81"/>
    <w:rsid w:val="00BC4E64"/>
    <w:rsid w:val="00BC4EC7"/>
    <w:rsid w:val="00BC5048"/>
    <w:rsid w:val="00BC5077"/>
    <w:rsid w:val="00BC5226"/>
    <w:rsid w:val="00BC5363"/>
    <w:rsid w:val="00BC5540"/>
    <w:rsid w:val="00BC55B3"/>
    <w:rsid w:val="00BC56DD"/>
    <w:rsid w:val="00BC5733"/>
    <w:rsid w:val="00BC57CE"/>
    <w:rsid w:val="00BC57E8"/>
    <w:rsid w:val="00BC585F"/>
    <w:rsid w:val="00BC5A8C"/>
    <w:rsid w:val="00BC5CFE"/>
    <w:rsid w:val="00BC5D81"/>
    <w:rsid w:val="00BC5DD9"/>
    <w:rsid w:val="00BC5DFB"/>
    <w:rsid w:val="00BC642D"/>
    <w:rsid w:val="00BC6584"/>
    <w:rsid w:val="00BC6714"/>
    <w:rsid w:val="00BC674A"/>
    <w:rsid w:val="00BC6936"/>
    <w:rsid w:val="00BC69C5"/>
    <w:rsid w:val="00BC6A91"/>
    <w:rsid w:val="00BC6AC5"/>
    <w:rsid w:val="00BC6C4C"/>
    <w:rsid w:val="00BC6C84"/>
    <w:rsid w:val="00BC6D36"/>
    <w:rsid w:val="00BC6E99"/>
    <w:rsid w:val="00BC6EAA"/>
    <w:rsid w:val="00BC6FB1"/>
    <w:rsid w:val="00BC6FF4"/>
    <w:rsid w:val="00BC701E"/>
    <w:rsid w:val="00BC7119"/>
    <w:rsid w:val="00BC72A3"/>
    <w:rsid w:val="00BC72BE"/>
    <w:rsid w:val="00BC742E"/>
    <w:rsid w:val="00BC7478"/>
    <w:rsid w:val="00BC748F"/>
    <w:rsid w:val="00BC754E"/>
    <w:rsid w:val="00BC765E"/>
    <w:rsid w:val="00BC770B"/>
    <w:rsid w:val="00BC77E6"/>
    <w:rsid w:val="00BC7A2F"/>
    <w:rsid w:val="00BC7A63"/>
    <w:rsid w:val="00BC7A8F"/>
    <w:rsid w:val="00BC7AE5"/>
    <w:rsid w:val="00BC7E4D"/>
    <w:rsid w:val="00BD0226"/>
    <w:rsid w:val="00BD0336"/>
    <w:rsid w:val="00BD03A8"/>
    <w:rsid w:val="00BD03F5"/>
    <w:rsid w:val="00BD050C"/>
    <w:rsid w:val="00BD0700"/>
    <w:rsid w:val="00BD0893"/>
    <w:rsid w:val="00BD0BFF"/>
    <w:rsid w:val="00BD0DA9"/>
    <w:rsid w:val="00BD0F4B"/>
    <w:rsid w:val="00BD0FA8"/>
    <w:rsid w:val="00BD103D"/>
    <w:rsid w:val="00BD135F"/>
    <w:rsid w:val="00BD13B7"/>
    <w:rsid w:val="00BD13C9"/>
    <w:rsid w:val="00BD13ED"/>
    <w:rsid w:val="00BD1466"/>
    <w:rsid w:val="00BD152D"/>
    <w:rsid w:val="00BD1539"/>
    <w:rsid w:val="00BD1623"/>
    <w:rsid w:val="00BD19C5"/>
    <w:rsid w:val="00BD1F49"/>
    <w:rsid w:val="00BD2002"/>
    <w:rsid w:val="00BD2036"/>
    <w:rsid w:val="00BD2041"/>
    <w:rsid w:val="00BD2170"/>
    <w:rsid w:val="00BD2219"/>
    <w:rsid w:val="00BD2238"/>
    <w:rsid w:val="00BD23AA"/>
    <w:rsid w:val="00BD25F2"/>
    <w:rsid w:val="00BD260B"/>
    <w:rsid w:val="00BD276F"/>
    <w:rsid w:val="00BD2A28"/>
    <w:rsid w:val="00BD2A77"/>
    <w:rsid w:val="00BD2AAA"/>
    <w:rsid w:val="00BD2BC0"/>
    <w:rsid w:val="00BD2C79"/>
    <w:rsid w:val="00BD2C8C"/>
    <w:rsid w:val="00BD2C9E"/>
    <w:rsid w:val="00BD3117"/>
    <w:rsid w:val="00BD31DE"/>
    <w:rsid w:val="00BD3394"/>
    <w:rsid w:val="00BD350C"/>
    <w:rsid w:val="00BD374E"/>
    <w:rsid w:val="00BD3775"/>
    <w:rsid w:val="00BD3819"/>
    <w:rsid w:val="00BD3827"/>
    <w:rsid w:val="00BD3858"/>
    <w:rsid w:val="00BD385C"/>
    <w:rsid w:val="00BD38B7"/>
    <w:rsid w:val="00BD3A56"/>
    <w:rsid w:val="00BD3B77"/>
    <w:rsid w:val="00BD3BE7"/>
    <w:rsid w:val="00BD3C69"/>
    <w:rsid w:val="00BD3DA1"/>
    <w:rsid w:val="00BD3DE0"/>
    <w:rsid w:val="00BD3EDB"/>
    <w:rsid w:val="00BD3FF1"/>
    <w:rsid w:val="00BD404C"/>
    <w:rsid w:val="00BD41C9"/>
    <w:rsid w:val="00BD4465"/>
    <w:rsid w:val="00BD4619"/>
    <w:rsid w:val="00BD46F3"/>
    <w:rsid w:val="00BD477E"/>
    <w:rsid w:val="00BD47CF"/>
    <w:rsid w:val="00BD48A3"/>
    <w:rsid w:val="00BD4B9F"/>
    <w:rsid w:val="00BD4CE9"/>
    <w:rsid w:val="00BD4D08"/>
    <w:rsid w:val="00BD4D9A"/>
    <w:rsid w:val="00BD4DDA"/>
    <w:rsid w:val="00BD4E4B"/>
    <w:rsid w:val="00BD4E5C"/>
    <w:rsid w:val="00BD4F88"/>
    <w:rsid w:val="00BD4FD0"/>
    <w:rsid w:val="00BD5083"/>
    <w:rsid w:val="00BD51B2"/>
    <w:rsid w:val="00BD5239"/>
    <w:rsid w:val="00BD527C"/>
    <w:rsid w:val="00BD5392"/>
    <w:rsid w:val="00BD548F"/>
    <w:rsid w:val="00BD55A8"/>
    <w:rsid w:val="00BD55BB"/>
    <w:rsid w:val="00BD5604"/>
    <w:rsid w:val="00BD58E0"/>
    <w:rsid w:val="00BD5A02"/>
    <w:rsid w:val="00BD5A27"/>
    <w:rsid w:val="00BD5D36"/>
    <w:rsid w:val="00BD5D9C"/>
    <w:rsid w:val="00BD62CA"/>
    <w:rsid w:val="00BD6319"/>
    <w:rsid w:val="00BD632C"/>
    <w:rsid w:val="00BD6791"/>
    <w:rsid w:val="00BD67A3"/>
    <w:rsid w:val="00BD6928"/>
    <w:rsid w:val="00BD6972"/>
    <w:rsid w:val="00BD698C"/>
    <w:rsid w:val="00BD698E"/>
    <w:rsid w:val="00BD6A04"/>
    <w:rsid w:val="00BD6B50"/>
    <w:rsid w:val="00BD6B65"/>
    <w:rsid w:val="00BD6B98"/>
    <w:rsid w:val="00BD6C56"/>
    <w:rsid w:val="00BD6DA8"/>
    <w:rsid w:val="00BD6DF7"/>
    <w:rsid w:val="00BD6E0E"/>
    <w:rsid w:val="00BD6E39"/>
    <w:rsid w:val="00BD6E3D"/>
    <w:rsid w:val="00BD6EAF"/>
    <w:rsid w:val="00BD6F22"/>
    <w:rsid w:val="00BD713C"/>
    <w:rsid w:val="00BD7149"/>
    <w:rsid w:val="00BD71F1"/>
    <w:rsid w:val="00BD72A1"/>
    <w:rsid w:val="00BD7322"/>
    <w:rsid w:val="00BD7333"/>
    <w:rsid w:val="00BD7407"/>
    <w:rsid w:val="00BD7486"/>
    <w:rsid w:val="00BD76BE"/>
    <w:rsid w:val="00BD76E5"/>
    <w:rsid w:val="00BD77CC"/>
    <w:rsid w:val="00BD78C7"/>
    <w:rsid w:val="00BD7AE8"/>
    <w:rsid w:val="00BD7B98"/>
    <w:rsid w:val="00BD7BB5"/>
    <w:rsid w:val="00BD7BF4"/>
    <w:rsid w:val="00BD7C93"/>
    <w:rsid w:val="00BD7D8E"/>
    <w:rsid w:val="00BD7EF1"/>
    <w:rsid w:val="00BD7F0B"/>
    <w:rsid w:val="00BDB3CF"/>
    <w:rsid w:val="00BE0061"/>
    <w:rsid w:val="00BE0420"/>
    <w:rsid w:val="00BE0432"/>
    <w:rsid w:val="00BE0461"/>
    <w:rsid w:val="00BE05CA"/>
    <w:rsid w:val="00BE0637"/>
    <w:rsid w:val="00BE0787"/>
    <w:rsid w:val="00BE07A6"/>
    <w:rsid w:val="00BE0929"/>
    <w:rsid w:val="00BE098C"/>
    <w:rsid w:val="00BE0A27"/>
    <w:rsid w:val="00BE0AAC"/>
    <w:rsid w:val="00BE0B48"/>
    <w:rsid w:val="00BE0C6F"/>
    <w:rsid w:val="00BE0C84"/>
    <w:rsid w:val="00BE0DDB"/>
    <w:rsid w:val="00BE0EF1"/>
    <w:rsid w:val="00BE0F51"/>
    <w:rsid w:val="00BE0F6C"/>
    <w:rsid w:val="00BE0F74"/>
    <w:rsid w:val="00BE0FF8"/>
    <w:rsid w:val="00BE1274"/>
    <w:rsid w:val="00BE13FE"/>
    <w:rsid w:val="00BE1418"/>
    <w:rsid w:val="00BE1763"/>
    <w:rsid w:val="00BE1A01"/>
    <w:rsid w:val="00BE206E"/>
    <w:rsid w:val="00BE210C"/>
    <w:rsid w:val="00BE2342"/>
    <w:rsid w:val="00BE23BA"/>
    <w:rsid w:val="00BE2472"/>
    <w:rsid w:val="00BE2580"/>
    <w:rsid w:val="00BE2673"/>
    <w:rsid w:val="00BE2807"/>
    <w:rsid w:val="00BE28BF"/>
    <w:rsid w:val="00BE2904"/>
    <w:rsid w:val="00BE2923"/>
    <w:rsid w:val="00BE292C"/>
    <w:rsid w:val="00BE297A"/>
    <w:rsid w:val="00BE2A19"/>
    <w:rsid w:val="00BE2A24"/>
    <w:rsid w:val="00BE2D0E"/>
    <w:rsid w:val="00BE2D4F"/>
    <w:rsid w:val="00BE2DA4"/>
    <w:rsid w:val="00BE3070"/>
    <w:rsid w:val="00BE311B"/>
    <w:rsid w:val="00BE31B3"/>
    <w:rsid w:val="00BE31B4"/>
    <w:rsid w:val="00BE3285"/>
    <w:rsid w:val="00BE36C1"/>
    <w:rsid w:val="00BE38BD"/>
    <w:rsid w:val="00BE39F1"/>
    <w:rsid w:val="00BE3B35"/>
    <w:rsid w:val="00BE3C6A"/>
    <w:rsid w:val="00BE3CBF"/>
    <w:rsid w:val="00BE3E34"/>
    <w:rsid w:val="00BE3E9E"/>
    <w:rsid w:val="00BE409A"/>
    <w:rsid w:val="00BE43F3"/>
    <w:rsid w:val="00BE45CD"/>
    <w:rsid w:val="00BE45CE"/>
    <w:rsid w:val="00BE46F0"/>
    <w:rsid w:val="00BE478F"/>
    <w:rsid w:val="00BE47D2"/>
    <w:rsid w:val="00BE4863"/>
    <w:rsid w:val="00BE4BA9"/>
    <w:rsid w:val="00BE4F45"/>
    <w:rsid w:val="00BE4FD8"/>
    <w:rsid w:val="00BE4FE1"/>
    <w:rsid w:val="00BE506E"/>
    <w:rsid w:val="00BE521F"/>
    <w:rsid w:val="00BE5358"/>
    <w:rsid w:val="00BE54D2"/>
    <w:rsid w:val="00BE5597"/>
    <w:rsid w:val="00BE5773"/>
    <w:rsid w:val="00BE5947"/>
    <w:rsid w:val="00BE595E"/>
    <w:rsid w:val="00BE5A4A"/>
    <w:rsid w:val="00BE5A4D"/>
    <w:rsid w:val="00BE5AA1"/>
    <w:rsid w:val="00BE5E8C"/>
    <w:rsid w:val="00BE60AC"/>
    <w:rsid w:val="00BE6111"/>
    <w:rsid w:val="00BE6186"/>
    <w:rsid w:val="00BE61B6"/>
    <w:rsid w:val="00BE61F1"/>
    <w:rsid w:val="00BE6258"/>
    <w:rsid w:val="00BE628F"/>
    <w:rsid w:val="00BE62BE"/>
    <w:rsid w:val="00BE634F"/>
    <w:rsid w:val="00BE63EC"/>
    <w:rsid w:val="00BE6643"/>
    <w:rsid w:val="00BE6765"/>
    <w:rsid w:val="00BE67E6"/>
    <w:rsid w:val="00BE698B"/>
    <w:rsid w:val="00BE69A7"/>
    <w:rsid w:val="00BE6C23"/>
    <w:rsid w:val="00BE6E42"/>
    <w:rsid w:val="00BE6F2F"/>
    <w:rsid w:val="00BE7076"/>
    <w:rsid w:val="00BE71D2"/>
    <w:rsid w:val="00BE7252"/>
    <w:rsid w:val="00BE734A"/>
    <w:rsid w:val="00BE7461"/>
    <w:rsid w:val="00BE7499"/>
    <w:rsid w:val="00BE749D"/>
    <w:rsid w:val="00BE74D1"/>
    <w:rsid w:val="00BE74D4"/>
    <w:rsid w:val="00BE74F3"/>
    <w:rsid w:val="00BE754E"/>
    <w:rsid w:val="00BE75A1"/>
    <w:rsid w:val="00BE75B0"/>
    <w:rsid w:val="00BE7629"/>
    <w:rsid w:val="00BE786C"/>
    <w:rsid w:val="00BE7938"/>
    <w:rsid w:val="00BE7BD3"/>
    <w:rsid w:val="00BE7BDA"/>
    <w:rsid w:val="00BE7C1F"/>
    <w:rsid w:val="00BE7D1A"/>
    <w:rsid w:val="00BE7D20"/>
    <w:rsid w:val="00BE7E86"/>
    <w:rsid w:val="00BF0096"/>
    <w:rsid w:val="00BF04AA"/>
    <w:rsid w:val="00BF05A5"/>
    <w:rsid w:val="00BF076C"/>
    <w:rsid w:val="00BF079C"/>
    <w:rsid w:val="00BF0B17"/>
    <w:rsid w:val="00BF0C5D"/>
    <w:rsid w:val="00BF0D9E"/>
    <w:rsid w:val="00BF0F84"/>
    <w:rsid w:val="00BF0FDE"/>
    <w:rsid w:val="00BF1030"/>
    <w:rsid w:val="00BF110E"/>
    <w:rsid w:val="00BF1145"/>
    <w:rsid w:val="00BF12F8"/>
    <w:rsid w:val="00BF1303"/>
    <w:rsid w:val="00BF1511"/>
    <w:rsid w:val="00BF1536"/>
    <w:rsid w:val="00BF163A"/>
    <w:rsid w:val="00BF16B4"/>
    <w:rsid w:val="00BF1739"/>
    <w:rsid w:val="00BF173F"/>
    <w:rsid w:val="00BF1910"/>
    <w:rsid w:val="00BF1995"/>
    <w:rsid w:val="00BF19E6"/>
    <w:rsid w:val="00BF1A14"/>
    <w:rsid w:val="00BF1AE5"/>
    <w:rsid w:val="00BF1B80"/>
    <w:rsid w:val="00BF1C14"/>
    <w:rsid w:val="00BF1D26"/>
    <w:rsid w:val="00BF1D3C"/>
    <w:rsid w:val="00BF1ED0"/>
    <w:rsid w:val="00BF1F7D"/>
    <w:rsid w:val="00BF208E"/>
    <w:rsid w:val="00BF224F"/>
    <w:rsid w:val="00BF229A"/>
    <w:rsid w:val="00BF22CD"/>
    <w:rsid w:val="00BF23B0"/>
    <w:rsid w:val="00BF23C4"/>
    <w:rsid w:val="00BF2423"/>
    <w:rsid w:val="00BF2432"/>
    <w:rsid w:val="00BF2478"/>
    <w:rsid w:val="00BF251A"/>
    <w:rsid w:val="00BF258C"/>
    <w:rsid w:val="00BF25E8"/>
    <w:rsid w:val="00BF2638"/>
    <w:rsid w:val="00BF2648"/>
    <w:rsid w:val="00BF291D"/>
    <w:rsid w:val="00BF2958"/>
    <w:rsid w:val="00BF29F0"/>
    <w:rsid w:val="00BF2AAE"/>
    <w:rsid w:val="00BF2B88"/>
    <w:rsid w:val="00BF2C3C"/>
    <w:rsid w:val="00BF2CF4"/>
    <w:rsid w:val="00BF2E74"/>
    <w:rsid w:val="00BF2E9E"/>
    <w:rsid w:val="00BF2F59"/>
    <w:rsid w:val="00BF2FBC"/>
    <w:rsid w:val="00BF310E"/>
    <w:rsid w:val="00BF315C"/>
    <w:rsid w:val="00BF345B"/>
    <w:rsid w:val="00BF34D2"/>
    <w:rsid w:val="00BF35E9"/>
    <w:rsid w:val="00BF3603"/>
    <w:rsid w:val="00BF36CF"/>
    <w:rsid w:val="00BF37A4"/>
    <w:rsid w:val="00BF37A7"/>
    <w:rsid w:val="00BF37C3"/>
    <w:rsid w:val="00BF390F"/>
    <w:rsid w:val="00BF3C24"/>
    <w:rsid w:val="00BF3D65"/>
    <w:rsid w:val="00BF3D73"/>
    <w:rsid w:val="00BF3E2D"/>
    <w:rsid w:val="00BF3E81"/>
    <w:rsid w:val="00BF3FD8"/>
    <w:rsid w:val="00BF401E"/>
    <w:rsid w:val="00BF41C8"/>
    <w:rsid w:val="00BF4258"/>
    <w:rsid w:val="00BF43CA"/>
    <w:rsid w:val="00BF4770"/>
    <w:rsid w:val="00BF4774"/>
    <w:rsid w:val="00BF47B5"/>
    <w:rsid w:val="00BF497E"/>
    <w:rsid w:val="00BF4BE9"/>
    <w:rsid w:val="00BF4D97"/>
    <w:rsid w:val="00BF4E21"/>
    <w:rsid w:val="00BF4FC3"/>
    <w:rsid w:val="00BF5005"/>
    <w:rsid w:val="00BF515C"/>
    <w:rsid w:val="00BF52DA"/>
    <w:rsid w:val="00BF5349"/>
    <w:rsid w:val="00BF5367"/>
    <w:rsid w:val="00BF547A"/>
    <w:rsid w:val="00BF5518"/>
    <w:rsid w:val="00BF5597"/>
    <w:rsid w:val="00BF5762"/>
    <w:rsid w:val="00BF5800"/>
    <w:rsid w:val="00BF5988"/>
    <w:rsid w:val="00BF599F"/>
    <w:rsid w:val="00BF5A03"/>
    <w:rsid w:val="00BF5A6D"/>
    <w:rsid w:val="00BF5B75"/>
    <w:rsid w:val="00BF5C27"/>
    <w:rsid w:val="00BF5C5A"/>
    <w:rsid w:val="00BF5C7D"/>
    <w:rsid w:val="00BF5ED9"/>
    <w:rsid w:val="00BF5FD4"/>
    <w:rsid w:val="00BF61BB"/>
    <w:rsid w:val="00BF640B"/>
    <w:rsid w:val="00BF653A"/>
    <w:rsid w:val="00BF6582"/>
    <w:rsid w:val="00BF65C1"/>
    <w:rsid w:val="00BF6736"/>
    <w:rsid w:val="00BF685A"/>
    <w:rsid w:val="00BF693B"/>
    <w:rsid w:val="00BF69B6"/>
    <w:rsid w:val="00BF6ADD"/>
    <w:rsid w:val="00BF6B1A"/>
    <w:rsid w:val="00BF6B76"/>
    <w:rsid w:val="00BF6C31"/>
    <w:rsid w:val="00BF6C7D"/>
    <w:rsid w:val="00BF6C95"/>
    <w:rsid w:val="00BF6D6E"/>
    <w:rsid w:val="00BF6E94"/>
    <w:rsid w:val="00BF6E9D"/>
    <w:rsid w:val="00BF6EA5"/>
    <w:rsid w:val="00BF6EFD"/>
    <w:rsid w:val="00BF6F7A"/>
    <w:rsid w:val="00BF7076"/>
    <w:rsid w:val="00BF70C4"/>
    <w:rsid w:val="00BF711A"/>
    <w:rsid w:val="00BF71D4"/>
    <w:rsid w:val="00BF72E3"/>
    <w:rsid w:val="00BF7418"/>
    <w:rsid w:val="00BF74A6"/>
    <w:rsid w:val="00BF7543"/>
    <w:rsid w:val="00BF7911"/>
    <w:rsid w:val="00BF7954"/>
    <w:rsid w:val="00BF7A14"/>
    <w:rsid w:val="00BF7A33"/>
    <w:rsid w:val="00BF7B84"/>
    <w:rsid w:val="00BF7C69"/>
    <w:rsid w:val="00BF7DAA"/>
    <w:rsid w:val="00BF7E14"/>
    <w:rsid w:val="00C001F6"/>
    <w:rsid w:val="00C005CC"/>
    <w:rsid w:val="00C008DB"/>
    <w:rsid w:val="00C00CAF"/>
    <w:rsid w:val="00C00D85"/>
    <w:rsid w:val="00C00E02"/>
    <w:rsid w:val="00C00E2B"/>
    <w:rsid w:val="00C00E3C"/>
    <w:rsid w:val="00C00E90"/>
    <w:rsid w:val="00C0103D"/>
    <w:rsid w:val="00C0114B"/>
    <w:rsid w:val="00C0124D"/>
    <w:rsid w:val="00C01281"/>
    <w:rsid w:val="00C01289"/>
    <w:rsid w:val="00C012E8"/>
    <w:rsid w:val="00C0151E"/>
    <w:rsid w:val="00C01524"/>
    <w:rsid w:val="00C01573"/>
    <w:rsid w:val="00C01615"/>
    <w:rsid w:val="00C0165C"/>
    <w:rsid w:val="00C0166B"/>
    <w:rsid w:val="00C01876"/>
    <w:rsid w:val="00C01925"/>
    <w:rsid w:val="00C01994"/>
    <w:rsid w:val="00C01A47"/>
    <w:rsid w:val="00C01A49"/>
    <w:rsid w:val="00C01AAA"/>
    <w:rsid w:val="00C01DFD"/>
    <w:rsid w:val="00C01E1D"/>
    <w:rsid w:val="00C0200C"/>
    <w:rsid w:val="00C02047"/>
    <w:rsid w:val="00C02062"/>
    <w:rsid w:val="00C021FF"/>
    <w:rsid w:val="00C02286"/>
    <w:rsid w:val="00C0230B"/>
    <w:rsid w:val="00C0281D"/>
    <w:rsid w:val="00C02829"/>
    <w:rsid w:val="00C028DC"/>
    <w:rsid w:val="00C02A56"/>
    <w:rsid w:val="00C02A6A"/>
    <w:rsid w:val="00C02B5B"/>
    <w:rsid w:val="00C02CC6"/>
    <w:rsid w:val="00C02D73"/>
    <w:rsid w:val="00C02D8C"/>
    <w:rsid w:val="00C02E52"/>
    <w:rsid w:val="00C02F0B"/>
    <w:rsid w:val="00C03001"/>
    <w:rsid w:val="00C03066"/>
    <w:rsid w:val="00C0315E"/>
    <w:rsid w:val="00C031C1"/>
    <w:rsid w:val="00C03223"/>
    <w:rsid w:val="00C03266"/>
    <w:rsid w:val="00C033EF"/>
    <w:rsid w:val="00C034C9"/>
    <w:rsid w:val="00C03566"/>
    <w:rsid w:val="00C036E2"/>
    <w:rsid w:val="00C037F1"/>
    <w:rsid w:val="00C03954"/>
    <w:rsid w:val="00C03A92"/>
    <w:rsid w:val="00C03C40"/>
    <w:rsid w:val="00C03C8C"/>
    <w:rsid w:val="00C03CEA"/>
    <w:rsid w:val="00C04012"/>
    <w:rsid w:val="00C0427A"/>
    <w:rsid w:val="00C04566"/>
    <w:rsid w:val="00C0461A"/>
    <w:rsid w:val="00C04656"/>
    <w:rsid w:val="00C0499A"/>
    <w:rsid w:val="00C04ACB"/>
    <w:rsid w:val="00C04AE7"/>
    <w:rsid w:val="00C04F47"/>
    <w:rsid w:val="00C04F88"/>
    <w:rsid w:val="00C05125"/>
    <w:rsid w:val="00C05281"/>
    <w:rsid w:val="00C0529B"/>
    <w:rsid w:val="00C053FB"/>
    <w:rsid w:val="00C054E1"/>
    <w:rsid w:val="00C0562C"/>
    <w:rsid w:val="00C0570B"/>
    <w:rsid w:val="00C05739"/>
    <w:rsid w:val="00C058AD"/>
    <w:rsid w:val="00C059EA"/>
    <w:rsid w:val="00C05A1A"/>
    <w:rsid w:val="00C05B25"/>
    <w:rsid w:val="00C05C48"/>
    <w:rsid w:val="00C05CC4"/>
    <w:rsid w:val="00C05DDE"/>
    <w:rsid w:val="00C06030"/>
    <w:rsid w:val="00C06122"/>
    <w:rsid w:val="00C0628B"/>
    <w:rsid w:val="00C0630D"/>
    <w:rsid w:val="00C06608"/>
    <w:rsid w:val="00C0677C"/>
    <w:rsid w:val="00C0678D"/>
    <w:rsid w:val="00C067D3"/>
    <w:rsid w:val="00C067D4"/>
    <w:rsid w:val="00C068A9"/>
    <w:rsid w:val="00C068C3"/>
    <w:rsid w:val="00C068C8"/>
    <w:rsid w:val="00C068CE"/>
    <w:rsid w:val="00C068ED"/>
    <w:rsid w:val="00C06944"/>
    <w:rsid w:val="00C069BA"/>
    <w:rsid w:val="00C06D86"/>
    <w:rsid w:val="00C06E63"/>
    <w:rsid w:val="00C06F14"/>
    <w:rsid w:val="00C06F57"/>
    <w:rsid w:val="00C06F81"/>
    <w:rsid w:val="00C07010"/>
    <w:rsid w:val="00C0703C"/>
    <w:rsid w:val="00C0723A"/>
    <w:rsid w:val="00C07282"/>
    <w:rsid w:val="00C07358"/>
    <w:rsid w:val="00C074FA"/>
    <w:rsid w:val="00C07522"/>
    <w:rsid w:val="00C075F0"/>
    <w:rsid w:val="00C0763B"/>
    <w:rsid w:val="00C0767B"/>
    <w:rsid w:val="00C07849"/>
    <w:rsid w:val="00C078A1"/>
    <w:rsid w:val="00C07A4B"/>
    <w:rsid w:val="00C07C21"/>
    <w:rsid w:val="00C07CAC"/>
    <w:rsid w:val="00C07D5B"/>
    <w:rsid w:val="00C07E65"/>
    <w:rsid w:val="00C07F27"/>
    <w:rsid w:val="00C10023"/>
    <w:rsid w:val="00C10035"/>
    <w:rsid w:val="00C10093"/>
    <w:rsid w:val="00C10186"/>
    <w:rsid w:val="00C10220"/>
    <w:rsid w:val="00C10332"/>
    <w:rsid w:val="00C10460"/>
    <w:rsid w:val="00C1059D"/>
    <w:rsid w:val="00C10787"/>
    <w:rsid w:val="00C107E3"/>
    <w:rsid w:val="00C10840"/>
    <w:rsid w:val="00C1096A"/>
    <w:rsid w:val="00C10ACC"/>
    <w:rsid w:val="00C10B1A"/>
    <w:rsid w:val="00C10BD7"/>
    <w:rsid w:val="00C10BFB"/>
    <w:rsid w:val="00C10C61"/>
    <w:rsid w:val="00C10D60"/>
    <w:rsid w:val="00C10DC5"/>
    <w:rsid w:val="00C11011"/>
    <w:rsid w:val="00C1110C"/>
    <w:rsid w:val="00C11200"/>
    <w:rsid w:val="00C1142B"/>
    <w:rsid w:val="00C1160E"/>
    <w:rsid w:val="00C1181F"/>
    <w:rsid w:val="00C11E36"/>
    <w:rsid w:val="00C11F5C"/>
    <w:rsid w:val="00C12045"/>
    <w:rsid w:val="00C1254C"/>
    <w:rsid w:val="00C12597"/>
    <w:rsid w:val="00C12624"/>
    <w:rsid w:val="00C126E2"/>
    <w:rsid w:val="00C12904"/>
    <w:rsid w:val="00C12914"/>
    <w:rsid w:val="00C1291F"/>
    <w:rsid w:val="00C129D4"/>
    <w:rsid w:val="00C12B28"/>
    <w:rsid w:val="00C12F5A"/>
    <w:rsid w:val="00C13153"/>
    <w:rsid w:val="00C13239"/>
    <w:rsid w:val="00C136AB"/>
    <w:rsid w:val="00C137D4"/>
    <w:rsid w:val="00C1391D"/>
    <w:rsid w:val="00C139A1"/>
    <w:rsid w:val="00C13CEF"/>
    <w:rsid w:val="00C13D00"/>
    <w:rsid w:val="00C13D7B"/>
    <w:rsid w:val="00C13EA0"/>
    <w:rsid w:val="00C140E2"/>
    <w:rsid w:val="00C14212"/>
    <w:rsid w:val="00C1421F"/>
    <w:rsid w:val="00C142D2"/>
    <w:rsid w:val="00C144FE"/>
    <w:rsid w:val="00C14554"/>
    <w:rsid w:val="00C14962"/>
    <w:rsid w:val="00C14A75"/>
    <w:rsid w:val="00C14CDC"/>
    <w:rsid w:val="00C14CDF"/>
    <w:rsid w:val="00C14D69"/>
    <w:rsid w:val="00C14F31"/>
    <w:rsid w:val="00C14F9B"/>
    <w:rsid w:val="00C150E8"/>
    <w:rsid w:val="00C151FB"/>
    <w:rsid w:val="00C15269"/>
    <w:rsid w:val="00C15474"/>
    <w:rsid w:val="00C15492"/>
    <w:rsid w:val="00C154A5"/>
    <w:rsid w:val="00C15565"/>
    <w:rsid w:val="00C15599"/>
    <w:rsid w:val="00C15657"/>
    <w:rsid w:val="00C157AA"/>
    <w:rsid w:val="00C157D7"/>
    <w:rsid w:val="00C157E6"/>
    <w:rsid w:val="00C15921"/>
    <w:rsid w:val="00C15B03"/>
    <w:rsid w:val="00C15CDE"/>
    <w:rsid w:val="00C16146"/>
    <w:rsid w:val="00C161EE"/>
    <w:rsid w:val="00C16262"/>
    <w:rsid w:val="00C1629F"/>
    <w:rsid w:val="00C163C9"/>
    <w:rsid w:val="00C16476"/>
    <w:rsid w:val="00C164D3"/>
    <w:rsid w:val="00C1663F"/>
    <w:rsid w:val="00C16B50"/>
    <w:rsid w:val="00C16BD3"/>
    <w:rsid w:val="00C16C08"/>
    <w:rsid w:val="00C16C18"/>
    <w:rsid w:val="00C16C67"/>
    <w:rsid w:val="00C170F1"/>
    <w:rsid w:val="00C1718B"/>
    <w:rsid w:val="00C1720B"/>
    <w:rsid w:val="00C1730B"/>
    <w:rsid w:val="00C175D7"/>
    <w:rsid w:val="00C1781D"/>
    <w:rsid w:val="00C17852"/>
    <w:rsid w:val="00C17953"/>
    <w:rsid w:val="00C17A6D"/>
    <w:rsid w:val="00C17A93"/>
    <w:rsid w:val="00C17B15"/>
    <w:rsid w:val="00C17C05"/>
    <w:rsid w:val="00C17C14"/>
    <w:rsid w:val="00C17D29"/>
    <w:rsid w:val="00C17DE4"/>
    <w:rsid w:val="00C17E6A"/>
    <w:rsid w:val="00C17FB3"/>
    <w:rsid w:val="00C2007C"/>
    <w:rsid w:val="00C200DD"/>
    <w:rsid w:val="00C20505"/>
    <w:rsid w:val="00C2059B"/>
    <w:rsid w:val="00C20617"/>
    <w:rsid w:val="00C20644"/>
    <w:rsid w:val="00C2064C"/>
    <w:rsid w:val="00C20757"/>
    <w:rsid w:val="00C20793"/>
    <w:rsid w:val="00C20912"/>
    <w:rsid w:val="00C20B03"/>
    <w:rsid w:val="00C20B2D"/>
    <w:rsid w:val="00C20DC9"/>
    <w:rsid w:val="00C20DF5"/>
    <w:rsid w:val="00C20E1A"/>
    <w:rsid w:val="00C210FD"/>
    <w:rsid w:val="00C2112F"/>
    <w:rsid w:val="00C21254"/>
    <w:rsid w:val="00C2127A"/>
    <w:rsid w:val="00C2139B"/>
    <w:rsid w:val="00C214E8"/>
    <w:rsid w:val="00C214F4"/>
    <w:rsid w:val="00C21567"/>
    <w:rsid w:val="00C21599"/>
    <w:rsid w:val="00C215C8"/>
    <w:rsid w:val="00C216E9"/>
    <w:rsid w:val="00C2178E"/>
    <w:rsid w:val="00C2179D"/>
    <w:rsid w:val="00C21B23"/>
    <w:rsid w:val="00C21C5C"/>
    <w:rsid w:val="00C21D6A"/>
    <w:rsid w:val="00C2207B"/>
    <w:rsid w:val="00C221F4"/>
    <w:rsid w:val="00C222E6"/>
    <w:rsid w:val="00C225CC"/>
    <w:rsid w:val="00C225E6"/>
    <w:rsid w:val="00C225F2"/>
    <w:rsid w:val="00C227F6"/>
    <w:rsid w:val="00C22A33"/>
    <w:rsid w:val="00C22A51"/>
    <w:rsid w:val="00C22A63"/>
    <w:rsid w:val="00C22AEE"/>
    <w:rsid w:val="00C22B9B"/>
    <w:rsid w:val="00C22BC5"/>
    <w:rsid w:val="00C22D7F"/>
    <w:rsid w:val="00C22E40"/>
    <w:rsid w:val="00C22E51"/>
    <w:rsid w:val="00C22EE9"/>
    <w:rsid w:val="00C23036"/>
    <w:rsid w:val="00C23157"/>
    <w:rsid w:val="00C231F5"/>
    <w:rsid w:val="00C233D1"/>
    <w:rsid w:val="00C23509"/>
    <w:rsid w:val="00C2351C"/>
    <w:rsid w:val="00C235FF"/>
    <w:rsid w:val="00C23799"/>
    <w:rsid w:val="00C23A7C"/>
    <w:rsid w:val="00C23AB3"/>
    <w:rsid w:val="00C23AF5"/>
    <w:rsid w:val="00C23B56"/>
    <w:rsid w:val="00C23BA3"/>
    <w:rsid w:val="00C23BF7"/>
    <w:rsid w:val="00C23FB7"/>
    <w:rsid w:val="00C23FD5"/>
    <w:rsid w:val="00C24047"/>
    <w:rsid w:val="00C24057"/>
    <w:rsid w:val="00C24230"/>
    <w:rsid w:val="00C244A5"/>
    <w:rsid w:val="00C24587"/>
    <w:rsid w:val="00C2465D"/>
    <w:rsid w:val="00C249AC"/>
    <w:rsid w:val="00C24A55"/>
    <w:rsid w:val="00C24B25"/>
    <w:rsid w:val="00C24C1C"/>
    <w:rsid w:val="00C24CFF"/>
    <w:rsid w:val="00C24D03"/>
    <w:rsid w:val="00C24D3A"/>
    <w:rsid w:val="00C24D5A"/>
    <w:rsid w:val="00C24E8E"/>
    <w:rsid w:val="00C24F80"/>
    <w:rsid w:val="00C250A0"/>
    <w:rsid w:val="00C2522D"/>
    <w:rsid w:val="00C25235"/>
    <w:rsid w:val="00C2539D"/>
    <w:rsid w:val="00C2547A"/>
    <w:rsid w:val="00C254C4"/>
    <w:rsid w:val="00C254D9"/>
    <w:rsid w:val="00C255AD"/>
    <w:rsid w:val="00C256D7"/>
    <w:rsid w:val="00C25801"/>
    <w:rsid w:val="00C2586F"/>
    <w:rsid w:val="00C25927"/>
    <w:rsid w:val="00C25ADC"/>
    <w:rsid w:val="00C25C69"/>
    <w:rsid w:val="00C25D5F"/>
    <w:rsid w:val="00C2613F"/>
    <w:rsid w:val="00C26193"/>
    <w:rsid w:val="00C26260"/>
    <w:rsid w:val="00C26294"/>
    <w:rsid w:val="00C262ED"/>
    <w:rsid w:val="00C263A7"/>
    <w:rsid w:val="00C264D7"/>
    <w:rsid w:val="00C265DD"/>
    <w:rsid w:val="00C267F6"/>
    <w:rsid w:val="00C268F1"/>
    <w:rsid w:val="00C26970"/>
    <w:rsid w:val="00C26B11"/>
    <w:rsid w:val="00C26EA8"/>
    <w:rsid w:val="00C26EBD"/>
    <w:rsid w:val="00C26EDD"/>
    <w:rsid w:val="00C27066"/>
    <w:rsid w:val="00C271AB"/>
    <w:rsid w:val="00C271F6"/>
    <w:rsid w:val="00C27238"/>
    <w:rsid w:val="00C273AE"/>
    <w:rsid w:val="00C273D0"/>
    <w:rsid w:val="00C2747F"/>
    <w:rsid w:val="00C276C7"/>
    <w:rsid w:val="00C276F3"/>
    <w:rsid w:val="00C278AC"/>
    <w:rsid w:val="00C27A8F"/>
    <w:rsid w:val="00C27CC9"/>
    <w:rsid w:val="00C27E22"/>
    <w:rsid w:val="00C27F7C"/>
    <w:rsid w:val="00C30005"/>
    <w:rsid w:val="00C30168"/>
    <w:rsid w:val="00C30262"/>
    <w:rsid w:val="00C3027A"/>
    <w:rsid w:val="00C30297"/>
    <w:rsid w:val="00C30461"/>
    <w:rsid w:val="00C30635"/>
    <w:rsid w:val="00C30686"/>
    <w:rsid w:val="00C306FF"/>
    <w:rsid w:val="00C30754"/>
    <w:rsid w:val="00C3081F"/>
    <w:rsid w:val="00C3097F"/>
    <w:rsid w:val="00C309D4"/>
    <w:rsid w:val="00C309E2"/>
    <w:rsid w:val="00C30A44"/>
    <w:rsid w:val="00C30A52"/>
    <w:rsid w:val="00C30BB4"/>
    <w:rsid w:val="00C30C2A"/>
    <w:rsid w:val="00C30EAE"/>
    <w:rsid w:val="00C30F77"/>
    <w:rsid w:val="00C30F90"/>
    <w:rsid w:val="00C3108A"/>
    <w:rsid w:val="00C31179"/>
    <w:rsid w:val="00C3119E"/>
    <w:rsid w:val="00C311BF"/>
    <w:rsid w:val="00C311F4"/>
    <w:rsid w:val="00C31366"/>
    <w:rsid w:val="00C315CD"/>
    <w:rsid w:val="00C31998"/>
    <w:rsid w:val="00C31AE1"/>
    <w:rsid w:val="00C31C20"/>
    <w:rsid w:val="00C31C57"/>
    <w:rsid w:val="00C31CE6"/>
    <w:rsid w:val="00C31E2E"/>
    <w:rsid w:val="00C31E83"/>
    <w:rsid w:val="00C31EBC"/>
    <w:rsid w:val="00C31EF5"/>
    <w:rsid w:val="00C3200F"/>
    <w:rsid w:val="00C3204F"/>
    <w:rsid w:val="00C32131"/>
    <w:rsid w:val="00C321D7"/>
    <w:rsid w:val="00C322A4"/>
    <w:rsid w:val="00C322E4"/>
    <w:rsid w:val="00C3233C"/>
    <w:rsid w:val="00C324C6"/>
    <w:rsid w:val="00C32584"/>
    <w:rsid w:val="00C325B5"/>
    <w:rsid w:val="00C325B7"/>
    <w:rsid w:val="00C325FA"/>
    <w:rsid w:val="00C32802"/>
    <w:rsid w:val="00C32978"/>
    <w:rsid w:val="00C329FB"/>
    <w:rsid w:val="00C32A85"/>
    <w:rsid w:val="00C32AD6"/>
    <w:rsid w:val="00C32E53"/>
    <w:rsid w:val="00C32E87"/>
    <w:rsid w:val="00C32EEA"/>
    <w:rsid w:val="00C32F04"/>
    <w:rsid w:val="00C32F49"/>
    <w:rsid w:val="00C32FBB"/>
    <w:rsid w:val="00C33048"/>
    <w:rsid w:val="00C330A9"/>
    <w:rsid w:val="00C3317E"/>
    <w:rsid w:val="00C33434"/>
    <w:rsid w:val="00C33447"/>
    <w:rsid w:val="00C33462"/>
    <w:rsid w:val="00C334BD"/>
    <w:rsid w:val="00C33662"/>
    <w:rsid w:val="00C336E6"/>
    <w:rsid w:val="00C33786"/>
    <w:rsid w:val="00C338AB"/>
    <w:rsid w:val="00C33A1C"/>
    <w:rsid w:val="00C33B4F"/>
    <w:rsid w:val="00C33BDA"/>
    <w:rsid w:val="00C33C30"/>
    <w:rsid w:val="00C33C8C"/>
    <w:rsid w:val="00C33F68"/>
    <w:rsid w:val="00C3410C"/>
    <w:rsid w:val="00C3434A"/>
    <w:rsid w:val="00C3441F"/>
    <w:rsid w:val="00C344DD"/>
    <w:rsid w:val="00C344F0"/>
    <w:rsid w:val="00C34567"/>
    <w:rsid w:val="00C34587"/>
    <w:rsid w:val="00C346CD"/>
    <w:rsid w:val="00C348B3"/>
    <w:rsid w:val="00C348F0"/>
    <w:rsid w:val="00C34938"/>
    <w:rsid w:val="00C34983"/>
    <w:rsid w:val="00C34C66"/>
    <w:rsid w:val="00C34E1D"/>
    <w:rsid w:val="00C34EA5"/>
    <w:rsid w:val="00C34F1B"/>
    <w:rsid w:val="00C35065"/>
    <w:rsid w:val="00C350BE"/>
    <w:rsid w:val="00C351E5"/>
    <w:rsid w:val="00C3534C"/>
    <w:rsid w:val="00C355E0"/>
    <w:rsid w:val="00C35691"/>
    <w:rsid w:val="00C356BD"/>
    <w:rsid w:val="00C3573D"/>
    <w:rsid w:val="00C357B1"/>
    <w:rsid w:val="00C357F1"/>
    <w:rsid w:val="00C358CC"/>
    <w:rsid w:val="00C359B8"/>
    <w:rsid w:val="00C359DF"/>
    <w:rsid w:val="00C35B7A"/>
    <w:rsid w:val="00C35CA1"/>
    <w:rsid w:val="00C35CD1"/>
    <w:rsid w:val="00C35E16"/>
    <w:rsid w:val="00C35E6A"/>
    <w:rsid w:val="00C3616D"/>
    <w:rsid w:val="00C363C7"/>
    <w:rsid w:val="00C3645E"/>
    <w:rsid w:val="00C3651C"/>
    <w:rsid w:val="00C365B3"/>
    <w:rsid w:val="00C36625"/>
    <w:rsid w:val="00C36671"/>
    <w:rsid w:val="00C366FF"/>
    <w:rsid w:val="00C36709"/>
    <w:rsid w:val="00C36765"/>
    <w:rsid w:val="00C367A8"/>
    <w:rsid w:val="00C36981"/>
    <w:rsid w:val="00C36AD0"/>
    <w:rsid w:val="00C36B89"/>
    <w:rsid w:val="00C36C84"/>
    <w:rsid w:val="00C36D11"/>
    <w:rsid w:val="00C36D58"/>
    <w:rsid w:val="00C36D6D"/>
    <w:rsid w:val="00C36E0A"/>
    <w:rsid w:val="00C37189"/>
    <w:rsid w:val="00C37215"/>
    <w:rsid w:val="00C37325"/>
    <w:rsid w:val="00C37552"/>
    <w:rsid w:val="00C376DE"/>
    <w:rsid w:val="00C376F9"/>
    <w:rsid w:val="00C37848"/>
    <w:rsid w:val="00C37858"/>
    <w:rsid w:val="00C3793F"/>
    <w:rsid w:val="00C37A07"/>
    <w:rsid w:val="00C37D05"/>
    <w:rsid w:val="00C37D75"/>
    <w:rsid w:val="00C37E03"/>
    <w:rsid w:val="00C37E5D"/>
    <w:rsid w:val="00C37E7B"/>
    <w:rsid w:val="00C37F2F"/>
    <w:rsid w:val="00C4011A"/>
    <w:rsid w:val="00C4048C"/>
    <w:rsid w:val="00C40660"/>
    <w:rsid w:val="00C4069A"/>
    <w:rsid w:val="00C40737"/>
    <w:rsid w:val="00C40972"/>
    <w:rsid w:val="00C409D2"/>
    <w:rsid w:val="00C40A5C"/>
    <w:rsid w:val="00C40AF2"/>
    <w:rsid w:val="00C40DDE"/>
    <w:rsid w:val="00C40E4B"/>
    <w:rsid w:val="00C40E93"/>
    <w:rsid w:val="00C40FBB"/>
    <w:rsid w:val="00C41059"/>
    <w:rsid w:val="00C411FA"/>
    <w:rsid w:val="00C41278"/>
    <w:rsid w:val="00C413B1"/>
    <w:rsid w:val="00C4142E"/>
    <w:rsid w:val="00C416D4"/>
    <w:rsid w:val="00C41715"/>
    <w:rsid w:val="00C418BC"/>
    <w:rsid w:val="00C41923"/>
    <w:rsid w:val="00C41AB3"/>
    <w:rsid w:val="00C41C3E"/>
    <w:rsid w:val="00C41E48"/>
    <w:rsid w:val="00C41FB1"/>
    <w:rsid w:val="00C41FC3"/>
    <w:rsid w:val="00C420E0"/>
    <w:rsid w:val="00C420E6"/>
    <w:rsid w:val="00C421CF"/>
    <w:rsid w:val="00C424FB"/>
    <w:rsid w:val="00C42566"/>
    <w:rsid w:val="00C425A4"/>
    <w:rsid w:val="00C42631"/>
    <w:rsid w:val="00C4271D"/>
    <w:rsid w:val="00C42727"/>
    <w:rsid w:val="00C42759"/>
    <w:rsid w:val="00C427A4"/>
    <w:rsid w:val="00C4289F"/>
    <w:rsid w:val="00C428A0"/>
    <w:rsid w:val="00C428FB"/>
    <w:rsid w:val="00C42934"/>
    <w:rsid w:val="00C42BBC"/>
    <w:rsid w:val="00C42C15"/>
    <w:rsid w:val="00C42E2A"/>
    <w:rsid w:val="00C42ED8"/>
    <w:rsid w:val="00C431A3"/>
    <w:rsid w:val="00C4320C"/>
    <w:rsid w:val="00C433C0"/>
    <w:rsid w:val="00C43443"/>
    <w:rsid w:val="00C4360B"/>
    <w:rsid w:val="00C43961"/>
    <w:rsid w:val="00C43CAB"/>
    <w:rsid w:val="00C4405D"/>
    <w:rsid w:val="00C44082"/>
    <w:rsid w:val="00C4414D"/>
    <w:rsid w:val="00C44319"/>
    <w:rsid w:val="00C44443"/>
    <w:rsid w:val="00C44567"/>
    <w:rsid w:val="00C44579"/>
    <w:rsid w:val="00C44861"/>
    <w:rsid w:val="00C44A51"/>
    <w:rsid w:val="00C44B0E"/>
    <w:rsid w:val="00C44B42"/>
    <w:rsid w:val="00C44DF8"/>
    <w:rsid w:val="00C45371"/>
    <w:rsid w:val="00C453AC"/>
    <w:rsid w:val="00C454DE"/>
    <w:rsid w:val="00C459D7"/>
    <w:rsid w:val="00C45A15"/>
    <w:rsid w:val="00C45C29"/>
    <w:rsid w:val="00C45CA2"/>
    <w:rsid w:val="00C45CD4"/>
    <w:rsid w:val="00C45CE2"/>
    <w:rsid w:val="00C45E44"/>
    <w:rsid w:val="00C45ECE"/>
    <w:rsid w:val="00C45F7A"/>
    <w:rsid w:val="00C45F8D"/>
    <w:rsid w:val="00C46093"/>
    <w:rsid w:val="00C460F1"/>
    <w:rsid w:val="00C4624C"/>
    <w:rsid w:val="00C462EB"/>
    <w:rsid w:val="00C463E3"/>
    <w:rsid w:val="00C46406"/>
    <w:rsid w:val="00C46556"/>
    <w:rsid w:val="00C46645"/>
    <w:rsid w:val="00C46677"/>
    <w:rsid w:val="00C4671B"/>
    <w:rsid w:val="00C46758"/>
    <w:rsid w:val="00C46808"/>
    <w:rsid w:val="00C4695B"/>
    <w:rsid w:val="00C46B3F"/>
    <w:rsid w:val="00C46C53"/>
    <w:rsid w:val="00C46D2E"/>
    <w:rsid w:val="00C46E0B"/>
    <w:rsid w:val="00C46EEE"/>
    <w:rsid w:val="00C46FC7"/>
    <w:rsid w:val="00C4719F"/>
    <w:rsid w:val="00C471FB"/>
    <w:rsid w:val="00C4724F"/>
    <w:rsid w:val="00C4725E"/>
    <w:rsid w:val="00C472CA"/>
    <w:rsid w:val="00C47417"/>
    <w:rsid w:val="00C47807"/>
    <w:rsid w:val="00C47871"/>
    <w:rsid w:val="00C47A0E"/>
    <w:rsid w:val="00C47B4A"/>
    <w:rsid w:val="00C47EBF"/>
    <w:rsid w:val="00C5000D"/>
    <w:rsid w:val="00C50181"/>
    <w:rsid w:val="00C502E2"/>
    <w:rsid w:val="00C50417"/>
    <w:rsid w:val="00C50473"/>
    <w:rsid w:val="00C50587"/>
    <w:rsid w:val="00C50674"/>
    <w:rsid w:val="00C506F1"/>
    <w:rsid w:val="00C507E9"/>
    <w:rsid w:val="00C509C8"/>
    <w:rsid w:val="00C50B34"/>
    <w:rsid w:val="00C50C13"/>
    <w:rsid w:val="00C50E59"/>
    <w:rsid w:val="00C50EFC"/>
    <w:rsid w:val="00C51055"/>
    <w:rsid w:val="00C51077"/>
    <w:rsid w:val="00C513DB"/>
    <w:rsid w:val="00C514F0"/>
    <w:rsid w:val="00C51592"/>
    <w:rsid w:val="00C515DF"/>
    <w:rsid w:val="00C51612"/>
    <w:rsid w:val="00C51663"/>
    <w:rsid w:val="00C51A1F"/>
    <w:rsid w:val="00C51AB3"/>
    <w:rsid w:val="00C51AE7"/>
    <w:rsid w:val="00C51C57"/>
    <w:rsid w:val="00C5221D"/>
    <w:rsid w:val="00C522B7"/>
    <w:rsid w:val="00C522EB"/>
    <w:rsid w:val="00C523B4"/>
    <w:rsid w:val="00C523ED"/>
    <w:rsid w:val="00C528BA"/>
    <w:rsid w:val="00C52ADD"/>
    <w:rsid w:val="00C52C08"/>
    <w:rsid w:val="00C52C12"/>
    <w:rsid w:val="00C52D38"/>
    <w:rsid w:val="00C52E58"/>
    <w:rsid w:val="00C52ECB"/>
    <w:rsid w:val="00C52ED2"/>
    <w:rsid w:val="00C52FBD"/>
    <w:rsid w:val="00C52FF1"/>
    <w:rsid w:val="00C53090"/>
    <w:rsid w:val="00C5317D"/>
    <w:rsid w:val="00C531B8"/>
    <w:rsid w:val="00C53614"/>
    <w:rsid w:val="00C5377D"/>
    <w:rsid w:val="00C53B78"/>
    <w:rsid w:val="00C53CD1"/>
    <w:rsid w:val="00C53D5F"/>
    <w:rsid w:val="00C53F22"/>
    <w:rsid w:val="00C54006"/>
    <w:rsid w:val="00C54057"/>
    <w:rsid w:val="00C5411D"/>
    <w:rsid w:val="00C54270"/>
    <w:rsid w:val="00C54381"/>
    <w:rsid w:val="00C5458F"/>
    <w:rsid w:val="00C546EE"/>
    <w:rsid w:val="00C54801"/>
    <w:rsid w:val="00C54958"/>
    <w:rsid w:val="00C54A22"/>
    <w:rsid w:val="00C54CFA"/>
    <w:rsid w:val="00C54D33"/>
    <w:rsid w:val="00C54F26"/>
    <w:rsid w:val="00C55055"/>
    <w:rsid w:val="00C55278"/>
    <w:rsid w:val="00C55413"/>
    <w:rsid w:val="00C5544A"/>
    <w:rsid w:val="00C55580"/>
    <w:rsid w:val="00C555DF"/>
    <w:rsid w:val="00C557AD"/>
    <w:rsid w:val="00C55A15"/>
    <w:rsid w:val="00C55A34"/>
    <w:rsid w:val="00C55A35"/>
    <w:rsid w:val="00C55A45"/>
    <w:rsid w:val="00C55B27"/>
    <w:rsid w:val="00C55B63"/>
    <w:rsid w:val="00C55C50"/>
    <w:rsid w:val="00C55D42"/>
    <w:rsid w:val="00C55DFC"/>
    <w:rsid w:val="00C55E50"/>
    <w:rsid w:val="00C55F0C"/>
    <w:rsid w:val="00C55F21"/>
    <w:rsid w:val="00C56013"/>
    <w:rsid w:val="00C56045"/>
    <w:rsid w:val="00C5612E"/>
    <w:rsid w:val="00C562EA"/>
    <w:rsid w:val="00C565C4"/>
    <w:rsid w:val="00C56685"/>
    <w:rsid w:val="00C566D4"/>
    <w:rsid w:val="00C567CC"/>
    <w:rsid w:val="00C56841"/>
    <w:rsid w:val="00C56956"/>
    <w:rsid w:val="00C56960"/>
    <w:rsid w:val="00C56AA5"/>
    <w:rsid w:val="00C56ACC"/>
    <w:rsid w:val="00C56B6F"/>
    <w:rsid w:val="00C56C4A"/>
    <w:rsid w:val="00C56D60"/>
    <w:rsid w:val="00C56DE0"/>
    <w:rsid w:val="00C56E6C"/>
    <w:rsid w:val="00C56EBC"/>
    <w:rsid w:val="00C56EE5"/>
    <w:rsid w:val="00C57041"/>
    <w:rsid w:val="00C57180"/>
    <w:rsid w:val="00C57220"/>
    <w:rsid w:val="00C57391"/>
    <w:rsid w:val="00C57402"/>
    <w:rsid w:val="00C57480"/>
    <w:rsid w:val="00C574A3"/>
    <w:rsid w:val="00C5757B"/>
    <w:rsid w:val="00C5768A"/>
    <w:rsid w:val="00C576FB"/>
    <w:rsid w:val="00C5771A"/>
    <w:rsid w:val="00C57849"/>
    <w:rsid w:val="00C57A97"/>
    <w:rsid w:val="00C57B37"/>
    <w:rsid w:val="00C57B4B"/>
    <w:rsid w:val="00C57B77"/>
    <w:rsid w:val="00C57E51"/>
    <w:rsid w:val="00C57E9A"/>
    <w:rsid w:val="00C57ECF"/>
    <w:rsid w:val="00C6018B"/>
    <w:rsid w:val="00C60225"/>
    <w:rsid w:val="00C602EC"/>
    <w:rsid w:val="00C60369"/>
    <w:rsid w:val="00C60375"/>
    <w:rsid w:val="00C603BC"/>
    <w:rsid w:val="00C60573"/>
    <w:rsid w:val="00C60BDC"/>
    <w:rsid w:val="00C60C5B"/>
    <w:rsid w:val="00C610E6"/>
    <w:rsid w:val="00C61111"/>
    <w:rsid w:val="00C61186"/>
    <w:rsid w:val="00C613A9"/>
    <w:rsid w:val="00C61689"/>
    <w:rsid w:val="00C61697"/>
    <w:rsid w:val="00C616EE"/>
    <w:rsid w:val="00C61755"/>
    <w:rsid w:val="00C6183D"/>
    <w:rsid w:val="00C619BF"/>
    <w:rsid w:val="00C619CF"/>
    <w:rsid w:val="00C61ABC"/>
    <w:rsid w:val="00C61BDB"/>
    <w:rsid w:val="00C61CC1"/>
    <w:rsid w:val="00C61E58"/>
    <w:rsid w:val="00C62004"/>
    <w:rsid w:val="00C621C6"/>
    <w:rsid w:val="00C6227A"/>
    <w:rsid w:val="00C62302"/>
    <w:rsid w:val="00C62765"/>
    <w:rsid w:val="00C62A1A"/>
    <w:rsid w:val="00C62A7B"/>
    <w:rsid w:val="00C62AE4"/>
    <w:rsid w:val="00C62CA9"/>
    <w:rsid w:val="00C62E3F"/>
    <w:rsid w:val="00C62E5A"/>
    <w:rsid w:val="00C62EC2"/>
    <w:rsid w:val="00C62F0D"/>
    <w:rsid w:val="00C62F52"/>
    <w:rsid w:val="00C62FB3"/>
    <w:rsid w:val="00C6300A"/>
    <w:rsid w:val="00C63030"/>
    <w:rsid w:val="00C63243"/>
    <w:rsid w:val="00C63270"/>
    <w:rsid w:val="00C632EF"/>
    <w:rsid w:val="00C633A3"/>
    <w:rsid w:val="00C633DB"/>
    <w:rsid w:val="00C63436"/>
    <w:rsid w:val="00C634E7"/>
    <w:rsid w:val="00C63560"/>
    <w:rsid w:val="00C63755"/>
    <w:rsid w:val="00C637B3"/>
    <w:rsid w:val="00C63835"/>
    <w:rsid w:val="00C639C3"/>
    <w:rsid w:val="00C63A38"/>
    <w:rsid w:val="00C63A4E"/>
    <w:rsid w:val="00C63B38"/>
    <w:rsid w:val="00C63B5F"/>
    <w:rsid w:val="00C63B67"/>
    <w:rsid w:val="00C63B9E"/>
    <w:rsid w:val="00C63EF5"/>
    <w:rsid w:val="00C64018"/>
    <w:rsid w:val="00C6431E"/>
    <w:rsid w:val="00C64388"/>
    <w:rsid w:val="00C643B7"/>
    <w:rsid w:val="00C6444B"/>
    <w:rsid w:val="00C64583"/>
    <w:rsid w:val="00C647AF"/>
    <w:rsid w:val="00C64978"/>
    <w:rsid w:val="00C649FE"/>
    <w:rsid w:val="00C64ABE"/>
    <w:rsid w:val="00C64E9B"/>
    <w:rsid w:val="00C65039"/>
    <w:rsid w:val="00C6527E"/>
    <w:rsid w:val="00C65436"/>
    <w:rsid w:val="00C65506"/>
    <w:rsid w:val="00C65510"/>
    <w:rsid w:val="00C65832"/>
    <w:rsid w:val="00C65942"/>
    <w:rsid w:val="00C65C78"/>
    <w:rsid w:val="00C65CF7"/>
    <w:rsid w:val="00C66203"/>
    <w:rsid w:val="00C6635C"/>
    <w:rsid w:val="00C6656C"/>
    <w:rsid w:val="00C667BD"/>
    <w:rsid w:val="00C66931"/>
    <w:rsid w:val="00C66C61"/>
    <w:rsid w:val="00C66CBF"/>
    <w:rsid w:val="00C66D43"/>
    <w:rsid w:val="00C66EAE"/>
    <w:rsid w:val="00C66F28"/>
    <w:rsid w:val="00C66F9C"/>
    <w:rsid w:val="00C670C7"/>
    <w:rsid w:val="00C67241"/>
    <w:rsid w:val="00C67286"/>
    <w:rsid w:val="00C67355"/>
    <w:rsid w:val="00C67479"/>
    <w:rsid w:val="00C6758F"/>
    <w:rsid w:val="00C675AE"/>
    <w:rsid w:val="00C67776"/>
    <w:rsid w:val="00C677A5"/>
    <w:rsid w:val="00C67846"/>
    <w:rsid w:val="00C678E9"/>
    <w:rsid w:val="00C67934"/>
    <w:rsid w:val="00C67C6B"/>
    <w:rsid w:val="00C67D17"/>
    <w:rsid w:val="00C67E5C"/>
    <w:rsid w:val="00C67F32"/>
    <w:rsid w:val="00C67FDB"/>
    <w:rsid w:val="00C67FFB"/>
    <w:rsid w:val="00C6FA27"/>
    <w:rsid w:val="00C70000"/>
    <w:rsid w:val="00C704AA"/>
    <w:rsid w:val="00C708EC"/>
    <w:rsid w:val="00C7093C"/>
    <w:rsid w:val="00C7095A"/>
    <w:rsid w:val="00C7095F"/>
    <w:rsid w:val="00C70B28"/>
    <w:rsid w:val="00C70CE7"/>
    <w:rsid w:val="00C70EE5"/>
    <w:rsid w:val="00C70F89"/>
    <w:rsid w:val="00C71006"/>
    <w:rsid w:val="00C7116B"/>
    <w:rsid w:val="00C71183"/>
    <w:rsid w:val="00C711B7"/>
    <w:rsid w:val="00C713AB"/>
    <w:rsid w:val="00C716F6"/>
    <w:rsid w:val="00C71807"/>
    <w:rsid w:val="00C71904"/>
    <w:rsid w:val="00C719DD"/>
    <w:rsid w:val="00C71A99"/>
    <w:rsid w:val="00C71AD6"/>
    <w:rsid w:val="00C71AF9"/>
    <w:rsid w:val="00C71B68"/>
    <w:rsid w:val="00C71B81"/>
    <w:rsid w:val="00C71E2C"/>
    <w:rsid w:val="00C7221D"/>
    <w:rsid w:val="00C72251"/>
    <w:rsid w:val="00C7239D"/>
    <w:rsid w:val="00C72977"/>
    <w:rsid w:val="00C72B87"/>
    <w:rsid w:val="00C72CB0"/>
    <w:rsid w:val="00C72D12"/>
    <w:rsid w:val="00C72E6B"/>
    <w:rsid w:val="00C72F3D"/>
    <w:rsid w:val="00C72F5F"/>
    <w:rsid w:val="00C72F90"/>
    <w:rsid w:val="00C72F95"/>
    <w:rsid w:val="00C73008"/>
    <w:rsid w:val="00C7303F"/>
    <w:rsid w:val="00C7307E"/>
    <w:rsid w:val="00C73137"/>
    <w:rsid w:val="00C731DB"/>
    <w:rsid w:val="00C737CE"/>
    <w:rsid w:val="00C73809"/>
    <w:rsid w:val="00C73936"/>
    <w:rsid w:val="00C7395B"/>
    <w:rsid w:val="00C739B9"/>
    <w:rsid w:val="00C739D2"/>
    <w:rsid w:val="00C73A30"/>
    <w:rsid w:val="00C73A45"/>
    <w:rsid w:val="00C73AA6"/>
    <w:rsid w:val="00C73ADD"/>
    <w:rsid w:val="00C73BFC"/>
    <w:rsid w:val="00C73C3E"/>
    <w:rsid w:val="00C73C66"/>
    <w:rsid w:val="00C73E47"/>
    <w:rsid w:val="00C73E59"/>
    <w:rsid w:val="00C73EFA"/>
    <w:rsid w:val="00C73F5B"/>
    <w:rsid w:val="00C740E3"/>
    <w:rsid w:val="00C7417F"/>
    <w:rsid w:val="00C743AC"/>
    <w:rsid w:val="00C74417"/>
    <w:rsid w:val="00C7458D"/>
    <w:rsid w:val="00C74657"/>
    <w:rsid w:val="00C747E8"/>
    <w:rsid w:val="00C7480D"/>
    <w:rsid w:val="00C749EE"/>
    <w:rsid w:val="00C74AB6"/>
    <w:rsid w:val="00C74ADD"/>
    <w:rsid w:val="00C74D20"/>
    <w:rsid w:val="00C74EB2"/>
    <w:rsid w:val="00C74FAF"/>
    <w:rsid w:val="00C75247"/>
    <w:rsid w:val="00C75291"/>
    <w:rsid w:val="00C75405"/>
    <w:rsid w:val="00C7542C"/>
    <w:rsid w:val="00C75567"/>
    <w:rsid w:val="00C7565C"/>
    <w:rsid w:val="00C7571C"/>
    <w:rsid w:val="00C758C4"/>
    <w:rsid w:val="00C758F2"/>
    <w:rsid w:val="00C75921"/>
    <w:rsid w:val="00C75B65"/>
    <w:rsid w:val="00C75C7E"/>
    <w:rsid w:val="00C75C8A"/>
    <w:rsid w:val="00C75CD6"/>
    <w:rsid w:val="00C75E10"/>
    <w:rsid w:val="00C75F3B"/>
    <w:rsid w:val="00C75FD6"/>
    <w:rsid w:val="00C76145"/>
    <w:rsid w:val="00C76203"/>
    <w:rsid w:val="00C7630C"/>
    <w:rsid w:val="00C767B1"/>
    <w:rsid w:val="00C76A76"/>
    <w:rsid w:val="00C76B94"/>
    <w:rsid w:val="00C76D6B"/>
    <w:rsid w:val="00C76E0F"/>
    <w:rsid w:val="00C76E87"/>
    <w:rsid w:val="00C76EA7"/>
    <w:rsid w:val="00C76F1B"/>
    <w:rsid w:val="00C770AB"/>
    <w:rsid w:val="00C770C5"/>
    <w:rsid w:val="00C7710A"/>
    <w:rsid w:val="00C77186"/>
    <w:rsid w:val="00C7729E"/>
    <w:rsid w:val="00C772EF"/>
    <w:rsid w:val="00C774A2"/>
    <w:rsid w:val="00C77543"/>
    <w:rsid w:val="00C7755A"/>
    <w:rsid w:val="00C7760A"/>
    <w:rsid w:val="00C7782C"/>
    <w:rsid w:val="00C77977"/>
    <w:rsid w:val="00C77A62"/>
    <w:rsid w:val="00C77AB9"/>
    <w:rsid w:val="00C77AD2"/>
    <w:rsid w:val="00C77B9B"/>
    <w:rsid w:val="00C77C3D"/>
    <w:rsid w:val="00C77C86"/>
    <w:rsid w:val="00C77DC9"/>
    <w:rsid w:val="00C77F2A"/>
    <w:rsid w:val="00C77FA0"/>
    <w:rsid w:val="00C8019A"/>
    <w:rsid w:val="00C80233"/>
    <w:rsid w:val="00C80278"/>
    <w:rsid w:val="00C80387"/>
    <w:rsid w:val="00C806D9"/>
    <w:rsid w:val="00C80743"/>
    <w:rsid w:val="00C809D9"/>
    <w:rsid w:val="00C80A00"/>
    <w:rsid w:val="00C80C2F"/>
    <w:rsid w:val="00C80DD8"/>
    <w:rsid w:val="00C80E0B"/>
    <w:rsid w:val="00C81072"/>
    <w:rsid w:val="00C8111A"/>
    <w:rsid w:val="00C81201"/>
    <w:rsid w:val="00C81325"/>
    <w:rsid w:val="00C814C6"/>
    <w:rsid w:val="00C81643"/>
    <w:rsid w:val="00C816B6"/>
    <w:rsid w:val="00C8176E"/>
    <w:rsid w:val="00C81834"/>
    <w:rsid w:val="00C8191A"/>
    <w:rsid w:val="00C819C5"/>
    <w:rsid w:val="00C81A58"/>
    <w:rsid w:val="00C81ADB"/>
    <w:rsid w:val="00C81B29"/>
    <w:rsid w:val="00C81BF0"/>
    <w:rsid w:val="00C81F65"/>
    <w:rsid w:val="00C81F83"/>
    <w:rsid w:val="00C81FC3"/>
    <w:rsid w:val="00C82108"/>
    <w:rsid w:val="00C821C4"/>
    <w:rsid w:val="00C821DE"/>
    <w:rsid w:val="00C822A3"/>
    <w:rsid w:val="00C823AE"/>
    <w:rsid w:val="00C825A8"/>
    <w:rsid w:val="00C82734"/>
    <w:rsid w:val="00C82958"/>
    <w:rsid w:val="00C82A2B"/>
    <w:rsid w:val="00C82D76"/>
    <w:rsid w:val="00C82FD1"/>
    <w:rsid w:val="00C83090"/>
    <w:rsid w:val="00C831CB"/>
    <w:rsid w:val="00C8322C"/>
    <w:rsid w:val="00C83288"/>
    <w:rsid w:val="00C833C9"/>
    <w:rsid w:val="00C835AC"/>
    <w:rsid w:val="00C835FA"/>
    <w:rsid w:val="00C838AD"/>
    <w:rsid w:val="00C839E4"/>
    <w:rsid w:val="00C83B09"/>
    <w:rsid w:val="00C83F80"/>
    <w:rsid w:val="00C84136"/>
    <w:rsid w:val="00C84191"/>
    <w:rsid w:val="00C84273"/>
    <w:rsid w:val="00C84307"/>
    <w:rsid w:val="00C84341"/>
    <w:rsid w:val="00C84354"/>
    <w:rsid w:val="00C8457A"/>
    <w:rsid w:val="00C84778"/>
    <w:rsid w:val="00C84835"/>
    <w:rsid w:val="00C848C1"/>
    <w:rsid w:val="00C848E5"/>
    <w:rsid w:val="00C84943"/>
    <w:rsid w:val="00C84974"/>
    <w:rsid w:val="00C84BA5"/>
    <w:rsid w:val="00C84CB9"/>
    <w:rsid w:val="00C84D65"/>
    <w:rsid w:val="00C84F2C"/>
    <w:rsid w:val="00C85158"/>
    <w:rsid w:val="00C851C3"/>
    <w:rsid w:val="00C8552F"/>
    <w:rsid w:val="00C85673"/>
    <w:rsid w:val="00C8571C"/>
    <w:rsid w:val="00C85798"/>
    <w:rsid w:val="00C8585F"/>
    <w:rsid w:val="00C85C30"/>
    <w:rsid w:val="00C85DC0"/>
    <w:rsid w:val="00C85E6D"/>
    <w:rsid w:val="00C860EE"/>
    <w:rsid w:val="00C8614B"/>
    <w:rsid w:val="00C86425"/>
    <w:rsid w:val="00C86586"/>
    <w:rsid w:val="00C86787"/>
    <w:rsid w:val="00C86814"/>
    <w:rsid w:val="00C86A19"/>
    <w:rsid w:val="00C86B4E"/>
    <w:rsid w:val="00C86CE2"/>
    <w:rsid w:val="00C86F96"/>
    <w:rsid w:val="00C87152"/>
    <w:rsid w:val="00C871B0"/>
    <w:rsid w:val="00C87329"/>
    <w:rsid w:val="00C87352"/>
    <w:rsid w:val="00C875EA"/>
    <w:rsid w:val="00C87692"/>
    <w:rsid w:val="00C8783A"/>
    <w:rsid w:val="00C8783C"/>
    <w:rsid w:val="00C878B8"/>
    <w:rsid w:val="00C8792C"/>
    <w:rsid w:val="00C87939"/>
    <w:rsid w:val="00C87946"/>
    <w:rsid w:val="00C87B7E"/>
    <w:rsid w:val="00C87BA9"/>
    <w:rsid w:val="00C87BC7"/>
    <w:rsid w:val="00C87BD5"/>
    <w:rsid w:val="00C87CEF"/>
    <w:rsid w:val="00C87D2F"/>
    <w:rsid w:val="00C87D92"/>
    <w:rsid w:val="00C87DD5"/>
    <w:rsid w:val="00C87E68"/>
    <w:rsid w:val="00C902CA"/>
    <w:rsid w:val="00C902DB"/>
    <w:rsid w:val="00C9044B"/>
    <w:rsid w:val="00C90557"/>
    <w:rsid w:val="00C90563"/>
    <w:rsid w:val="00C9059C"/>
    <w:rsid w:val="00C90624"/>
    <w:rsid w:val="00C9063C"/>
    <w:rsid w:val="00C9084E"/>
    <w:rsid w:val="00C90921"/>
    <w:rsid w:val="00C90B60"/>
    <w:rsid w:val="00C90B7B"/>
    <w:rsid w:val="00C90CDE"/>
    <w:rsid w:val="00C90D11"/>
    <w:rsid w:val="00C90ECD"/>
    <w:rsid w:val="00C90FAD"/>
    <w:rsid w:val="00C90FEB"/>
    <w:rsid w:val="00C910D2"/>
    <w:rsid w:val="00C91179"/>
    <w:rsid w:val="00C91235"/>
    <w:rsid w:val="00C91389"/>
    <w:rsid w:val="00C913C6"/>
    <w:rsid w:val="00C91521"/>
    <w:rsid w:val="00C915AE"/>
    <w:rsid w:val="00C91948"/>
    <w:rsid w:val="00C9194C"/>
    <w:rsid w:val="00C91961"/>
    <w:rsid w:val="00C91AAF"/>
    <w:rsid w:val="00C91ACD"/>
    <w:rsid w:val="00C91B15"/>
    <w:rsid w:val="00C91B40"/>
    <w:rsid w:val="00C91B83"/>
    <w:rsid w:val="00C91C7C"/>
    <w:rsid w:val="00C91CAD"/>
    <w:rsid w:val="00C91D7B"/>
    <w:rsid w:val="00C91DCE"/>
    <w:rsid w:val="00C91E42"/>
    <w:rsid w:val="00C921A3"/>
    <w:rsid w:val="00C921C1"/>
    <w:rsid w:val="00C921EF"/>
    <w:rsid w:val="00C92588"/>
    <w:rsid w:val="00C92643"/>
    <w:rsid w:val="00C926A0"/>
    <w:rsid w:val="00C92736"/>
    <w:rsid w:val="00C92751"/>
    <w:rsid w:val="00C927DE"/>
    <w:rsid w:val="00C9283A"/>
    <w:rsid w:val="00C92923"/>
    <w:rsid w:val="00C929D8"/>
    <w:rsid w:val="00C92AE5"/>
    <w:rsid w:val="00C92D1D"/>
    <w:rsid w:val="00C92E37"/>
    <w:rsid w:val="00C92E57"/>
    <w:rsid w:val="00C92F0F"/>
    <w:rsid w:val="00C93145"/>
    <w:rsid w:val="00C931C9"/>
    <w:rsid w:val="00C931CD"/>
    <w:rsid w:val="00C9329F"/>
    <w:rsid w:val="00C9340F"/>
    <w:rsid w:val="00C93569"/>
    <w:rsid w:val="00C93570"/>
    <w:rsid w:val="00C93668"/>
    <w:rsid w:val="00C936BB"/>
    <w:rsid w:val="00C93916"/>
    <w:rsid w:val="00C93959"/>
    <w:rsid w:val="00C939CF"/>
    <w:rsid w:val="00C93DF1"/>
    <w:rsid w:val="00C93FCB"/>
    <w:rsid w:val="00C940D1"/>
    <w:rsid w:val="00C9422D"/>
    <w:rsid w:val="00C9439C"/>
    <w:rsid w:val="00C944CA"/>
    <w:rsid w:val="00C94540"/>
    <w:rsid w:val="00C945EF"/>
    <w:rsid w:val="00C9478F"/>
    <w:rsid w:val="00C9488E"/>
    <w:rsid w:val="00C94997"/>
    <w:rsid w:val="00C94C2A"/>
    <w:rsid w:val="00C94E17"/>
    <w:rsid w:val="00C94EFF"/>
    <w:rsid w:val="00C94F44"/>
    <w:rsid w:val="00C94F8D"/>
    <w:rsid w:val="00C95192"/>
    <w:rsid w:val="00C95214"/>
    <w:rsid w:val="00C95352"/>
    <w:rsid w:val="00C95549"/>
    <w:rsid w:val="00C95653"/>
    <w:rsid w:val="00C956B0"/>
    <w:rsid w:val="00C9584E"/>
    <w:rsid w:val="00C95864"/>
    <w:rsid w:val="00C95A61"/>
    <w:rsid w:val="00C95ADB"/>
    <w:rsid w:val="00C95B96"/>
    <w:rsid w:val="00C95CDE"/>
    <w:rsid w:val="00C95CE3"/>
    <w:rsid w:val="00C95D29"/>
    <w:rsid w:val="00C95D59"/>
    <w:rsid w:val="00C95EA5"/>
    <w:rsid w:val="00C96120"/>
    <w:rsid w:val="00C96295"/>
    <w:rsid w:val="00C96363"/>
    <w:rsid w:val="00C964AD"/>
    <w:rsid w:val="00C96534"/>
    <w:rsid w:val="00C96651"/>
    <w:rsid w:val="00C967F2"/>
    <w:rsid w:val="00C9693F"/>
    <w:rsid w:val="00C96B23"/>
    <w:rsid w:val="00C96B52"/>
    <w:rsid w:val="00C96C96"/>
    <w:rsid w:val="00C96D73"/>
    <w:rsid w:val="00C96DED"/>
    <w:rsid w:val="00C96DF3"/>
    <w:rsid w:val="00C96F27"/>
    <w:rsid w:val="00C97052"/>
    <w:rsid w:val="00C97269"/>
    <w:rsid w:val="00C9726A"/>
    <w:rsid w:val="00C974FE"/>
    <w:rsid w:val="00C975F0"/>
    <w:rsid w:val="00C97756"/>
    <w:rsid w:val="00C97830"/>
    <w:rsid w:val="00C9792B"/>
    <w:rsid w:val="00C979C3"/>
    <w:rsid w:val="00C979E7"/>
    <w:rsid w:val="00C979F1"/>
    <w:rsid w:val="00C97A86"/>
    <w:rsid w:val="00C97AC5"/>
    <w:rsid w:val="00C97C11"/>
    <w:rsid w:val="00C97C71"/>
    <w:rsid w:val="00C97CF9"/>
    <w:rsid w:val="00C97D23"/>
    <w:rsid w:val="00C97E0D"/>
    <w:rsid w:val="00CA00B1"/>
    <w:rsid w:val="00CA01FB"/>
    <w:rsid w:val="00CA0332"/>
    <w:rsid w:val="00CA0555"/>
    <w:rsid w:val="00CA055C"/>
    <w:rsid w:val="00CA05C8"/>
    <w:rsid w:val="00CA0668"/>
    <w:rsid w:val="00CA06C7"/>
    <w:rsid w:val="00CA0909"/>
    <w:rsid w:val="00CA0993"/>
    <w:rsid w:val="00CA09FE"/>
    <w:rsid w:val="00CA0A25"/>
    <w:rsid w:val="00CA0C18"/>
    <w:rsid w:val="00CA0D2B"/>
    <w:rsid w:val="00CA0E62"/>
    <w:rsid w:val="00CA1022"/>
    <w:rsid w:val="00CA1196"/>
    <w:rsid w:val="00CA11D4"/>
    <w:rsid w:val="00CA1246"/>
    <w:rsid w:val="00CA124B"/>
    <w:rsid w:val="00CA134E"/>
    <w:rsid w:val="00CA1351"/>
    <w:rsid w:val="00CA13AD"/>
    <w:rsid w:val="00CA13F3"/>
    <w:rsid w:val="00CA1480"/>
    <w:rsid w:val="00CA1498"/>
    <w:rsid w:val="00CA14C7"/>
    <w:rsid w:val="00CA15EF"/>
    <w:rsid w:val="00CA1887"/>
    <w:rsid w:val="00CA1AC6"/>
    <w:rsid w:val="00CA1D73"/>
    <w:rsid w:val="00CA1E04"/>
    <w:rsid w:val="00CA1F5A"/>
    <w:rsid w:val="00CA2449"/>
    <w:rsid w:val="00CA255D"/>
    <w:rsid w:val="00CA27EC"/>
    <w:rsid w:val="00CA29DB"/>
    <w:rsid w:val="00CA2A59"/>
    <w:rsid w:val="00CA2B6F"/>
    <w:rsid w:val="00CA2DD0"/>
    <w:rsid w:val="00CA2FDC"/>
    <w:rsid w:val="00CA32D9"/>
    <w:rsid w:val="00CA34A2"/>
    <w:rsid w:val="00CA3514"/>
    <w:rsid w:val="00CA36C7"/>
    <w:rsid w:val="00CA38AA"/>
    <w:rsid w:val="00CA38E0"/>
    <w:rsid w:val="00CA39FC"/>
    <w:rsid w:val="00CA3AA5"/>
    <w:rsid w:val="00CA3AE1"/>
    <w:rsid w:val="00CA3C27"/>
    <w:rsid w:val="00CA3CC5"/>
    <w:rsid w:val="00CA3E4B"/>
    <w:rsid w:val="00CA42A3"/>
    <w:rsid w:val="00CA4354"/>
    <w:rsid w:val="00CA439B"/>
    <w:rsid w:val="00CA43CF"/>
    <w:rsid w:val="00CA4548"/>
    <w:rsid w:val="00CA4699"/>
    <w:rsid w:val="00CA46E4"/>
    <w:rsid w:val="00CA4700"/>
    <w:rsid w:val="00CA48DD"/>
    <w:rsid w:val="00CA49C1"/>
    <w:rsid w:val="00CA4A34"/>
    <w:rsid w:val="00CA4CBF"/>
    <w:rsid w:val="00CA4E4F"/>
    <w:rsid w:val="00CA4EB8"/>
    <w:rsid w:val="00CA4F7A"/>
    <w:rsid w:val="00CA5255"/>
    <w:rsid w:val="00CA533F"/>
    <w:rsid w:val="00CA5365"/>
    <w:rsid w:val="00CA53F4"/>
    <w:rsid w:val="00CA5554"/>
    <w:rsid w:val="00CA55A3"/>
    <w:rsid w:val="00CA5623"/>
    <w:rsid w:val="00CA5865"/>
    <w:rsid w:val="00CA586F"/>
    <w:rsid w:val="00CA5AB3"/>
    <w:rsid w:val="00CA5AB4"/>
    <w:rsid w:val="00CA5C7B"/>
    <w:rsid w:val="00CA5D3D"/>
    <w:rsid w:val="00CA5ED0"/>
    <w:rsid w:val="00CA5F94"/>
    <w:rsid w:val="00CA5FC4"/>
    <w:rsid w:val="00CA6094"/>
    <w:rsid w:val="00CA62F6"/>
    <w:rsid w:val="00CA6464"/>
    <w:rsid w:val="00CA649C"/>
    <w:rsid w:val="00CA6512"/>
    <w:rsid w:val="00CA673D"/>
    <w:rsid w:val="00CA6863"/>
    <w:rsid w:val="00CA6913"/>
    <w:rsid w:val="00CA6ADD"/>
    <w:rsid w:val="00CA6B1D"/>
    <w:rsid w:val="00CA6ECE"/>
    <w:rsid w:val="00CA70E3"/>
    <w:rsid w:val="00CA727A"/>
    <w:rsid w:val="00CA73E7"/>
    <w:rsid w:val="00CA7786"/>
    <w:rsid w:val="00CA7820"/>
    <w:rsid w:val="00CA792B"/>
    <w:rsid w:val="00CA7A47"/>
    <w:rsid w:val="00CA7ACF"/>
    <w:rsid w:val="00CA7C6C"/>
    <w:rsid w:val="00CA7CF4"/>
    <w:rsid w:val="00CA7DDB"/>
    <w:rsid w:val="00CA7E33"/>
    <w:rsid w:val="00CB00D5"/>
    <w:rsid w:val="00CB0156"/>
    <w:rsid w:val="00CB0199"/>
    <w:rsid w:val="00CB0332"/>
    <w:rsid w:val="00CB0557"/>
    <w:rsid w:val="00CB07DB"/>
    <w:rsid w:val="00CB0865"/>
    <w:rsid w:val="00CB0869"/>
    <w:rsid w:val="00CB0891"/>
    <w:rsid w:val="00CB08D1"/>
    <w:rsid w:val="00CB0A14"/>
    <w:rsid w:val="00CB0AF1"/>
    <w:rsid w:val="00CB0B3F"/>
    <w:rsid w:val="00CB0C7A"/>
    <w:rsid w:val="00CB0E16"/>
    <w:rsid w:val="00CB1142"/>
    <w:rsid w:val="00CB11E6"/>
    <w:rsid w:val="00CB126B"/>
    <w:rsid w:val="00CB16FD"/>
    <w:rsid w:val="00CB1718"/>
    <w:rsid w:val="00CB189A"/>
    <w:rsid w:val="00CB1A5F"/>
    <w:rsid w:val="00CB1B40"/>
    <w:rsid w:val="00CB1CD6"/>
    <w:rsid w:val="00CB1D7E"/>
    <w:rsid w:val="00CB1F0C"/>
    <w:rsid w:val="00CB1FD5"/>
    <w:rsid w:val="00CB2105"/>
    <w:rsid w:val="00CB245C"/>
    <w:rsid w:val="00CB2521"/>
    <w:rsid w:val="00CB26FA"/>
    <w:rsid w:val="00CB29A5"/>
    <w:rsid w:val="00CB2AB3"/>
    <w:rsid w:val="00CB2AED"/>
    <w:rsid w:val="00CB30D1"/>
    <w:rsid w:val="00CB3167"/>
    <w:rsid w:val="00CB31F3"/>
    <w:rsid w:val="00CB3287"/>
    <w:rsid w:val="00CB333A"/>
    <w:rsid w:val="00CB346A"/>
    <w:rsid w:val="00CB34B9"/>
    <w:rsid w:val="00CB35EB"/>
    <w:rsid w:val="00CB35F3"/>
    <w:rsid w:val="00CB3622"/>
    <w:rsid w:val="00CB3629"/>
    <w:rsid w:val="00CB362A"/>
    <w:rsid w:val="00CB3678"/>
    <w:rsid w:val="00CB3902"/>
    <w:rsid w:val="00CB3CA2"/>
    <w:rsid w:val="00CB3D95"/>
    <w:rsid w:val="00CB406C"/>
    <w:rsid w:val="00CB4084"/>
    <w:rsid w:val="00CB40C2"/>
    <w:rsid w:val="00CB446A"/>
    <w:rsid w:val="00CB454E"/>
    <w:rsid w:val="00CB48A1"/>
    <w:rsid w:val="00CB4908"/>
    <w:rsid w:val="00CB4A2E"/>
    <w:rsid w:val="00CB4C1E"/>
    <w:rsid w:val="00CB4CB3"/>
    <w:rsid w:val="00CB4D43"/>
    <w:rsid w:val="00CB4FA1"/>
    <w:rsid w:val="00CB5183"/>
    <w:rsid w:val="00CB52BA"/>
    <w:rsid w:val="00CB5341"/>
    <w:rsid w:val="00CB5346"/>
    <w:rsid w:val="00CB5460"/>
    <w:rsid w:val="00CB59BF"/>
    <w:rsid w:val="00CB5B99"/>
    <w:rsid w:val="00CB5BB3"/>
    <w:rsid w:val="00CB5C01"/>
    <w:rsid w:val="00CB5C97"/>
    <w:rsid w:val="00CB5CE1"/>
    <w:rsid w:val="00CB5D14"/>
    <w:rsid w:val="00CB61A2"/>
    <w:rsid w:val="00CB6204"/>
    <w:rsid w:val="00CB6453"/>
    <w:rsid w:val="00CB6625"/>
    <w:rsid w:val="00CB699C"/>
    <w:rsid w:val="00CB6A8B"/>
    <w:rsid w:val="00CB6A92"/>
    <w:rsid w:val="00CB6B88"/>
    <w:rsid w:val="00CB6C4F"/>
    <w:rsid w:val="00CB6D0F"/>
    <w:rsid w:val="00CB6D3B"/>
    <w:rsid w:val="00CB71F1"/>
    <w:rsid w:val="00CB7325"/>
    <w:rsid w:val="00CB7367"/>
    <w:rsid w:val="00CB7516"/>
    <w:rsid w:val="00CB7529"/>
    <w:rsid w:val="00CB7550"/>
    <w:rsid w:val="00CB772F"/>
    <w:rsid w:val="00CB77F4"/>
    <w:rsid w:val="00CB7AB5"/>
    <w:rsid w:val="00CB7BF7"/>
    <w:rsid w:val="00CB7CED"/>
    <w:rsid w:val="00CB7D02"/>
    <w:rsid w:val="00CB7D1D"/>
    <w:rsid w:val="00CB7ECB"/>
    <w:rsid w:val="00CC0010"/>
    <w:rsid w:val="00CC00BE"/>
    <w:rsid w:val="00CC0159"/>
    <w:rsid w:val="00CC033E"/>
    <w:rsid w:val="00CC05E6"/>
    <w:rsid w:val="00CC0675"/>
    <w:rsid w:val="00CC090C"/>
    <w:rsid w:val="00CC0B52"/>
    <w:rsid w:val="00CC0D99"/>
    <w:rsid w:val="00CC0FDD"/>
    <w:rsid w:val="00CC1016"/>
    <w:rsid w:val="00CC10FE"/>
    <w:rsid w:val="00CC1112"/>
    <w:rsid w:val="00CC1113"/>
    <w:rsid w:val="00CC136C"/>
    <w:rsid w:val="00CC1481"/>
    <w:rsid w:val="00CC1516"/>
    <w:rsid w:val="00CC15F6"/>
    <w:rsid w:val="00CC16F5"/>
    <w:rsid w:val="00CC176A"/>
    <w:rsid w:val="00CC1857"/>
    <w:rsid w:val="00CC18C9"/>
    <w:rsid w:val="00CC18F5"/>
    <w:rsid w:val="00CC1A53"/>
    <w:rsid w:val="00CC1B3B"/>
    <w:rsid w:val="00CC1B83"/>
    <w:rsid w:val="00CC1C14"/>
    <w:rsid w:val="00CC1DFE"/>
    <w:rsid w:val="00CC1F29"/>
    <w:rsid w:val="00CC1F83"/>
    <w:rsid w:val="00CC2259"/>
    <w:rsid w:val="00CC22FF"/>
    <w:rsid w:val="00CC23A4"/>
    <w:rsid w:val="00CC242F"/>
    <w:rsid w:val="00CC25A6"/>
    <w:rsid w:val="00CC25C4"/>
    <w:rsid w:val="00CC2853"/>
    <w:rsid w:val="00CC28AC"/>
    <w:rsid w:val="00CC28DC"/>
    <w:rsid w:val="00CC29EA"/>
    <w:rsid w:val="00CC2B5D"/>
    <w:rsid w:val="00CC2B77"/>
    <w:rsid w:val="00CC2C04"/>
    <w:rsid w:val="00CC2DEE"/>
    <w:rsid w:val="00CC2ED9"/>
    <w:rsid w:val="00CC2F0E"/>
    <w:rsid w:val="00CC2F9F"/>
    <w:rsid w:val="00CC2FC1"/>
    <w:rsid w:val="00CC304A"/>
    <w:rsid w:val="00CC30A4"/>
    <w:rsid w:val="00CC30C0"/>
    <w:rsid w:val="00CC3146"/>
    <w:rsid w:val="00CC324F"/>
    <w:rsid w:val="00CC32D3"/>
    <w:rsid w:val="00CC3372"/>
    <w:rsid w:val="00CC341D"/>
    <w:rsid w:val="00CC3631"/>
    <w:rsid w:val="00CC363F"/>
    <w:rsid w:val="00CC3A7C"/>
    <w:rsid w:val="00CC3B9D"/>
    <w:rsid w:val="00CC3C2D"/>
    <w:rsid w:val="00CC3C3E"/>
    <w:rsid w:val="00CC3C48"/>
    <w:rsid w:val="00CC3EC8"/>
    <w:rsid w:val="00CC3FBA"/>
    <w:rsid w:val="00CC4017"/>
    <w:rsid w:val="00CC405D"/>
    <w:rsid w:val="00CC4301"/>
    <w:rsid w:val="00CC460F"/>
    <w:rsid w:val="00CC4751"/>
    <w:rsid w:val="00CC4BC3"/>
    <w:rsid w:val="00CC4C09"/>
    <w:rsid w:val="00CC4E1F"/>
    <w:rsid w:val="00CC4F31"/>
    <w:rsid w:val="00CC51B6"/>
    <w:rsid w:val="00CC54A0"/>
    <w:rsid w:val="00CC55D1"/>
    <w:rsid w:val="00CC5751"/>
    <w:rsid w:val="00CC5772"/>
    <w:rsid w:val="00CC5812"/>
    <w:rsid w:val="00CC5971"/>
    <w:rsid w:val="00CC59CB"/>
    <w:rsid w:val="00CC5AAE"/>
    <w:rsid w:val="00CC5B08"/>
    <w:rsid w:val="00CC5B6D"/>
    <w:rsid w:val="00CC5C94"/>
    <w:rsid w:val="00CC5CF2"/>
    <w:rsid w:val="00CC5D4F"/>
    <w:rsid w:val="00CC5D9A"/>
    <w:rsid w:val="00CC5EB5"/>
    <w:rsid w:val="00CC5F30"/>
    <w:rsid w:val="00CC60E8"/>
    <w:rsid w:val="00CC6167"/>
    <w:rsid w:val="00CC6247"/>
    <w:rsid w:val="00CC62CA"/>
    <w:rsid w:val="00CC63E8"/>
    <w:rsid w:val="00CC648F"/>
    <w:rsid w:val="00CC65BB"/>
    <w:rsid w:val="00CC66CA"/>
    <w:rsid w:val="00CC674B"/>
    <w:rsid w:val="00CC676D"/>
    <w:rsid w:val="00CC684F"/>
    <w:rsid w:val="00CC6A93"/>
    <w:rsid w:val="00CC6BAC"/>
    <w:rsid w:val="00CC6C02"/>
    <w:rsid w:val="00CC6CC3"/>
    <w:rsid w:val="00CC6E84"/>
    <w:rsid w:val="00CC6EAD"/>
    <w:rsid w:val="00CC6EF1"/>
    <w:rsid w:val="00CC6FD7"/>
    <w:rsid w:val="00CC70A7"/>
    <w:rsid w:val="00CC719F"/>
    <w:rsid w:val="00CC7280"/>
    <w:rsid w:val="00CC7353"/>
    <w:rsid w:val="00CC738F"/>
    <w:rsid w:val="00CC74A6"/>
    <w:rsid w:val="00CC74C8"/>
    <w:rsid w:val="00CC74E0"/>
    <w:rsid w:val="00CC7609"/>
    <w:rsid w:val="00CC7627"/>
    <w:rsid w:val="00CC79C1"/>
    <w:rsid w:val="00CC7A63"/>
    <w:rsid w:val="00CC7AC2"/>
    <w:rsid w:val="00CC7BA2"/>
    <w:rsid w:val="00CC7DE2"/>
    <w:rsid w:val="00CC7E34"/>
    <w:rsid w:val="00CC7E51"/>
    <w:rsid w:val="00CC7E5E"/>
    <w:rsid w:val="00CC7EE4"/>
    <w:rsid w:val="00CC7F16"/>
    <w:rsid w:val="00CD034C"/>
    <w:rsid w:val="00CD0622"/>
    <w:rsid w:val="00CD0646"/>
    <w:rsid w:val="00CD0848"/>
    <w:rsid w:val="00CD087B"/>
    <w:rsid w:val="00CD0993"/>
    <w:rsid w:val="00CD0999"/>
    <w:rsid w:val="00CD09E7"/>
    <w:rsid w:val="00CD0ABA"/>
    <w:rsid w:val="00CD0AF0"/>
    <w:rsid w:val="00CD0B13"/>
    <w:rsid w:val="00CD0BBA"/>
    <w:rsid w:val="00CD0BFB"/>
    <w:rsid w:val="00CD0CAC"/>
    <w:rsid w:val="00CD0E4D"/>
    <w:rsid w:val="00CD1165"/>
    <w:rsid w:val="00CD120E"/>
    <w:rsid w:val="00CD155B"/>
    <w:rsid w:val="00CD158A"/>
    <w:rsid w:val="00CD171E"/>
    <w:rsid w:val="00CD173D"/>
    <w:rsid w:val="00CD1894"/>
    <w:rsid w:val="00CD1905"/>
    <w:rsid w:val="00CD1906"/>
    <w:rsid w:val="00CD1BCF"/>
    <w:rsid w:val="00CD1DB0"/>
    <w:rsid w:val="00CD1DEA"/>
    <w:rsid w:val="00CD1EF9"/>
    <w:rsid w:val="00CD1F47"/>
    <w:rsid w:val="00CD200C"/>
    <w:rsid w:val="00CD20B8"/>
    <w:rsid w:val="00CD20DF"/>
    <w:rsid w:val="00CD22CA"/>
    <w:rsid w:val="00CD22E7"/>
    <w:rsid w:val="00CD248F"/>
    <w:rsid w:val="00CD27E8"/>
    <w:rsid w:val="00CD27ED"/>
    <w:rsid w:val="00CD2C05"/>
    <w:rsid w:val="00CD2DBD"/>
    <w:rsid w:val="00CD2E5B"/>
    <w:rsid w:val="00CD2EA3"/>
    <w:rsid w:val="00CD2F7C"/>
    <w:rsid w:val="00CD2FCF"/>
    <w:rsid w:val="00CD3106"/>
    <w:rsid w:val="00CD3322"/>
    <w:rsid w:val="00CD3370"/>
    <w:rsid w:val="00CD33AC"/>
    <w:rsid w:val="00CD34BA"/>
    <w:rsid w:val="00CD382B"/>
    <w:rsid w:val="00CD3909"/>
    <w:rsid w:val="00CD3AD4"/>
    <w:rsid w:val="00CD3B12"/>
    <w:rsid w:val="00CD3BB1"/>
    <w:rsid w:val="00CD3C43"/>
    <w:rsid w:val="00CD3C75"/>
    <w:rsid w:val="00CD3CAD"/>
    <w:rsid w:val="00CD3CB1"/>
    <w:rsid w:val="00CD3CC7"/>
    <w:rsid w:val="00CD3CDF"/>
    <w:rsid w:val="00CD3D50"/>
    <w:rsid w:val="00CD3D5B"/>
    <w:rsid w:val="00CD3D77"/>
    <w:rsid w:val="00CD4025"/>
    <w:rsid w:val="00CD414A"/>
    <w:rsid w:val="00CD4183"/>
    <w:rsid w:val="00CD435E"/>
    <w:rsid w:val="00CD43AE"/>
    <w:rsid w:val="00CD444B"/>
    <w:rsid w:val="00CD44FF"/>
    <w:rsid w:val="00CD458E"/>
    <w:rsid w:val="00CD4594"/>
    <w:rsid w:val="00CD485A"/>
    <w:rsid w:val="00CD4A26"/>
    <w:rsid w:val="00CD4B24"/>
    <w:rsid w:val="00CD4C00"/>
    <w:rsid w:val="00CD4E18"/>
    <w:rsid w:val="00CD4EC4"/>
    <w:rsid w:val="00CD507F"/>
    <w:rsid w:val="00CD509C"/>
    <w:rsid w:val="00CD511F"/>
    <w:rsid w:val="00CD5170"/>
    <w:rsid w:val="00CD55BE"/>
    <w:rsid w:val="00CD57B5"/>
    <w:rsid w:val="00CD57B8"/>
    <w:rsid w:val="00CD5872"/>
    <w:rsid w:val="00CD58B8"/>
    <w:rsid w:val="00CD58CC"/>
    <w:rsid w:val="00CD590C"/>
    <w:rsid w:val="00CD59F9"/>
    <w:rsid w:val="00CD5E65"/>
    <w:rsid w:val="00CD5F4D"/>
    <w:rsid w:val="00CD6319"/>
    <w:rsid w:val="00CD6396"/>
    <w:rsid w:val="00CD63F1"/>
    <w:rsid w:val="00CD64EE"/>
    <w:rsid w:val="00CD6673"/>
    <w:rsid w:val="00CD67FA"/>
    <w:rsid w:val="00CD68A7"/>
    <w:rsid w:val="00CD68B8"/>
    <w:rsid w:val="00CD68F1"/>
    <w:rsid w:val="00CD6BED"/>
    <w:rsid w:val="00CD6D80"/>
    <w:rsid w:val="00CD6DFA"/>
    <w:rsid w:val="00CD6E78"/>
    <w:rsid w:val="00CD6EBB"/>
    <w:rsid w:val="00CD70DB"/>
    <w:rsid w:val="00CD71BD"/>
    <w:rsid w:val="00CD71E8"/>
    <w:rsid w:val="00CD740D"/>
    <w:rsid w:val="00CD7483"/>
    <w:rsid w:val="00CD75B8"/>
    <w:rsid w:val="00CD75D2"/>
    <w:rsid w:val="00CD764B"/>
    <w:rsid w:val="00CD76BB"/>
    <w:rsid w:val="00CD772D"/>
    <w:rsid w:val="00CD7763"/>
    <w:rsid w:val="00CD784A"/>
    <w:rsid w:val="00CD7B86"/>
    <w:rsid w:val="00CD7E60"/>
    <w:rsid w:val="00CD7F2A"/>
    <w:rsid w:val="00CE006E"/>
    <w:rsid w:val="00CE00D5"/>
    <w:rsid w:val="00CE0127"/>
    <w:rsid w:val="00CE0144"/>
    <w:rsid w:val="00CE0160"/>
    <w:rsid w:val="00CE0175"/>
    <w:rsid w:val="00CE0188"/>
    <w:rsid w:val="00CE01E9"/>
    <w:rsid w:val="00CE02C3"/>
    <w:rsid w:val="00CE0300"/>
    <w:rsid w:val="00CE040D"/>
    <w:rsid w:val="00CE05BC"/>
    <w:rsid w:val="00CE0615"/>
    <w:rsid w:val="00CE061B"/>
    <w:rsid w:val="00CE06EA"/>
    <w:rsid w:val="00CE0887"/>
    <w:rsid w:val="00CE08E2"/>
    <w:rsid w:val="00CE0928"/>
    <w:rsid w:val="00CE0A1A"/>
    <w:rsid w:val="00CE0A3D"/>
    <w:rsid w:val="00CE0AD0"/>
    <w:rsid w:val="00CE0B6E"/>
    <w:rsid w:val="00CE0B70"/>
    <w:rsid w:val="00CE0BE5"/>
    <w:rsid w:val="00CE0E1B"/>
    <w:rsid w:val="00CE0EFD"/>
    <w:rsid w:val="00CE1190"/>
    <w:rsid w:val="00CE1229"/>
    <w:rsid w:val="00CE1332"/>
    <w:rsid w:val="00CE13DE"/>
    <w:rsid w:val="00CE160A"/>
    <w:rsid w:val="00CE1635"/>
    <w:rsid w:val="00CE16F8"/>
    <w:rsid w:val="00CE19D9"/>
    <w:rsid w:val="00CE1BB7"/>
    <w:rsid w:val="00CE1DC7"/>
    <w:rsid w:val="00CE1E27"/>
    <w:rsid w:val="00CE1F0B"/>
    <w:rsid w:val="00CE1FBF"/>
    <w:rsid w:val="00CE20AA"/>
    <w:rsid w:val="00CE20D1"/>
    <w:rsid w:val="00CE211B"/>
    <w:rsid w:val="00CE21A1"/>
    <w:rsid w:val="00CE22F5"/>
    <w:rsid w:val="00CE23FD"/>
    <w:rsid w:val="00CE2490"/>
    <w:rsid w:val="00CE26D9"/>
    <w:rsid w:val="00CE2746"/>
    <w:rsid w:val="00CE299D"/>
    <w:rsid w:val="00CE29B2"/>
    <w:rsid w:val="00CE2A66"/>
    <w:rsid w:val="00CE2AD2"/>
    <w:rsid w:val="00CE2B59"/>
    <w:rsid w:val="00CE2CD8"/>
    <w:rsid w:val="00CE2E41"/>
    <w:rsid w:val="00CE2E48"/>
    <w:rsid w:val="00CE2E4D"/>
    <w:rsid w:val="00CE2FA9"/>
    <w:rsid w:val="00CE300D"/>
    <w:rsid w:val="00CE3095"/>
    <w:rsid w:val="00CE3138"/>
    <w:rsid w:val="00CE357B"/>
    <w:rsid w:val="00CE35A1"/>
    <w:rsid w:val="00CE3640"/>
    <w:rsid w:val="00CE36CC"/>
    <w:rsid w:val="00CE375C"/>
    <w:rsid w:val="00CE375F"/>
    <w:rsid w:val="00CE38A1"/>
    <w:rsid w:val="00CE3CFB"/>
    <w:rsid w:val="00CE3D7B"/>
    <w:rsid w:val="00CE3EB4"/>
    <w:rsid w:val="00CE3FFE"/>
    <w:rsid w:val="00CE4022"/>
    <w:rsid w:val="00CE4210"/>
    <w:rsid w:val="00CE42AA"/>
    <w:rsid w:val="00CE44D5"/>
    <w:rsid w:val="00CE4713"/>
    <w:rsid w:val="00CE4AB4"/>
    <w:rsid w:val="00CE4C21"/>
    <w:rsid w:val="00CE4C3C"/>
    <w:rsid w:val="00CE4CCC"/>
    <w:rsid w:val="00CE4E4D"/>
    <w:rsid w:val="00CE500C"/>
    <w:rsid w:val="00CE50EB"/>
    <w:rsid w:val="00CE55C2"/>
    <w:rsid w:val="00CE5672"/>
    <w:rsid w:val="00CE5926"/>
    <w:rsid w:val="00CE5960"/>
    <w:rsid w:val="00CE59AC"/>
    <w:rsid w:val="00CE5CBD"/>
    <w:rsid w:val="00CE5CE4"/>
    <w:rsid w:val="00CE5D5F"/>
    <w:rsid w:val="00CE5D95"/>
    <w:rsid w:val="00CE5DF3"/>
    <w:rsid w:val="00CE5E01"/>
    <w:rsid w:val="00CE5E37"/>
    <w:rsid w:val="00CE5E67"/>
    <w:rsid w:val="00CE5EC8"/>
    <w:rsid w:val="00CE5F15"/>
    <w:rsid w:val="00CE5F1F"/>
    <w:rsid w:val="00CE5F7E"/>
    <w:rsid w:val="00CE6135"/>
    <w:rsid w:val="00CE61C9"/>
    <w:rsid w:val="00CE6353"/>
    <w:rsid w:val="00CE648C"/>
    <w:rsid w:val="00CE6579"/>
    <w:rsid w:val="00CE65FA"/>
    <w:rsid w:val="00CE66E6"/>
    <w:rsid w:val="00CE69ED"/>
    <w:rsid w:val="00CE6A7C"/>
    <w:rsid w:val="00CE6BC6"/>
    <w:rsid w:val="00CE6C69"/>
    <w:rsid w:val="00CE6E54"/>
    <w:rsid w:val="00CE6EED"/>
    <w:rsid w:val="00CE6F8E"/>
    <w:rsid w:val="00CE6FB3"/>
    <w:rsid w:val="00CE6FB5"/>
    <w:rsid w:val="00CE6FD7"/>
    <w:rsid w:val="00CE720F"/>
    <w:rsid w:val="00CE7250"/>
    <w:rsid w:val="00CE73FD"/>
    <w:rsid w:val="00CE756D"/>
    <w:rsid w:val="00CE76BF"/>
    <w:rsid w:val="00CE7935"/>
    <w:rsid w:val="00CE7938"/>
    <w:rsid w:val="00CE795A"/>
    <w:rsid w:val="00CE796D"/>
    <w:rsid w:val="00CE7A1D"/>
    <w:rsid w:val="00CE7AA4"/>
    <w:rsid w:val="00CE7B7A"/>
    <w:rsid w:val="00CE7BE2"/>
    <w:rsid w:val="00CE7CA9"/>
    <w:rsid w:val="00CE7DE3"/>
    <w:rsid w:val="00CE7E3D"/>
    <w:rsid w:val="00CE7E91"/>
    <w:rsid w:val="00CF0116"/>
    <w:rsid w:val="00CF0302"/>
    <w:rsid w:val="00CF0417"/>
    <w:rsid w:val="00CF0782"/>
    <w:rsid w:val="00CF07AE"/>
    <w:rsid w:val="00CF08AD"/>
    <w:rsid w:val="00CF08C0"/>
    <w:rsid w:val="00CF093B"/>
    <w:rsid w:val="00CF0940"/>
    <w:rsid w:val="00CF0976"/>
    <w:rsid w:val="00CF0A33"/>
    <w:rsid w:val="00CF0D86"/>
    <w:rsid w:val="00CF0DCB"/>
    <w:rsid w:val="00CF0E18"/>
    <w:rsid w:val="00CF0F12"/>
    <w:rsid w:val="00CF0F36"/>
    <w:rsid w:val="00CF1165"/>
    <w:rsid w:val="00CF1217"/>
    <w:rsid w:val="00CF125A"/>
    <w:rsid w:val="00CF12FE"/>
    <w:rsid w:val="00CF1318"/>
    <w:rsid w:val="00CF1371"/>
    <w:rsid w:val="00CF1398"/>
    <w:rsid w:val="00CF13AC"/>
    <w:rsid w:val="00CF14DF"/>
    <w:rsid w:val="00CF15D5"/>
    <w:rsid w:val="00CF1711"/>
    <w:rsid w:val="00CF1AD8"/>
    <w:rsid w:val="00CF1B5E"/>
    <w:rsid w:val="00CF1B86"/>
    <w:rsid w:val="00CF1BAC"/>
    <w:rsid w:val="00CF1EE9"/>
    <w:rsid w:val="00CF1FF9"/>
    <w:rsid w:val="00CF234C"/>
    <w:rsid w:val="00CF2374"/>
    <w:rsid w:val="00CF23D6"/>
    <w:rsid w:val="00CF2425"/>
    <w:rsid w:val="00CF2692"/>
    <w:rsid w:val="00CF28AC"/>
    <w:rsid w:val="00CF296F"/>
    <w:rsid w:val="00CF2CBB"/>
    <w:rsid w:val="00CF2D19"/>
    <w:rsid w:val="00CF3153"/>
    <w:rsid w:val="00CF3158"/>
    <w:rsid w:val="00CF315F"/>
    <w:rsid w:val="00CF3318"/>
    <w:rsid w:val="00CF343A"/>
    <w:rsid w:val="00CF350E"/>
    <w:rsid w:val="00CF3637"/>
    <w:rsid w:val="00CF3640"/>
    <w:rsid w:val="00CF3658"/>
    <w:rsid w:val="00CF36DA"/>
    <w:rsid w:val="00CF37A1"/>
    <w:rsid w:val="00CF38CA"/>
    <w:rsid w:val="00CF39AE"/>
    <w:rsid w:val="00CF3A1C"/>
    <w:rsid w:val="00CF3A2E"/>
    <w:rsid w:val="00CF3AF6"/>
    <w:rsid w:val="00CF3AFA"/>
    <w:rsid w:val="00CF3B34"/>
    <w:rsid w:val="00CF3D00"/>
    <w:rsid w:val="00CF3D28"/>
    <w:rsid w:val="00CF3D63"/>
    <w:rsid w:val="00CF3D82"/>
    <w:rsid w:val="00CF3FA6"/>
    <w:rsid w:val="00CF3FB3"/>
    <w:rsid w:val="00CF404E"/>
    <w:rsid w:val="00CF4051"/>
    <w:rsid w:val="00CF4052"/>
    <w:rsid w:val="00CF4167"/>
    <w:rsid w:val="00CF41AC"/>
    <w:rsid w:val="00CF4235"/>
    <w:rsid w:val="00CF455C"/>
    <w:rsid w:val="00CF4570"/>
    <w:rsid w:val="00CF46AD"/>
    <w:rsid w:val="00CF47B0"/>
    <w:rsid w:val="00CF48BF"/>
    <w:rsid w:val="00CF4A36"/>
    <w:rsid w:val="00CF4CDE"/>
    <w:rsid w:val="00CF4D35"/>
    <w:rsid w:val="00CF4D54"/>
    <w:rsid w:val="00CF4DCE"/>
    <w:rsid w:val="00CF4F37"/>
    <w:rsid w:val="00CF4FB7"/>
    <w:rsid w:val="00CF51F4"/>
    <w:rsid w:val="00CF53F7"/>
    <w:rsid w:val="00CF54B5"/>
    <w:rsid w:val="00CF5576"/>
    <w:rsid w:val="00CF57AE"/>
    <w:rsid w:val="00CF5923"/>
    <w:rsid w:val="00CF5A14"/>
    <w:rsid w:val="00CF5B32"/>
    <w:rsid w:val="00CF5B33"/>
    <w:rsid w:val="00CF5CDF"/>
    <w:rsid w:val="00CF5CFB"/>
    <w:rsid w:val="00CF5DCB"/>
    <w:rsid w:val="00CF5ECE"/>
    <w:rsid w:val="00CF5F5B"/>
    <w:rsid w:val="00CF60A7"/>
    <w:rsid w:val="00CF6217"/>
    <w:rsid w:val="00CF6689"/>
    <w:rsid w:val="00CF6847"/>
    <w:rsid w:val="00CF6A34"/>
    <w:rsid w:val="00CF6B27"/>
    <w:rsid w:val="00CF6B4A"/>
    <w:rsid w:val="00CF6BDE"/>
    <w:rsid w:val="00CF6C74"/>
    <w:rsid w:val="00CF6CA4"/>
    <w:rsid w:val="00CF6CC5"/>
    <w:rsid w:val="00CF6CF3"/>
    <w:rsid w:val="00CF6D0B"/>
    <w:rsid w:val="00CF6D27"/>
    <w:rsid w:val="00CF6D41"/>
    <w:rsid w:val="00CF6DA5"/>
    <w:rsid w:val="00CF6E44"/>
    <w:rsid w:val="00CF6E9A"/>
    <w:rsid w:val="00CF6F5E"/>
    <w:rsid w:val="00CF6F89"/>
    <w:rsid w:val="00CF7024"/>
    <w:rsid w:val="00CF7070"/>
    <w:rsid w:val="00CF7094"/>
    <w:rsid w:val="00CF7228"/>
    <w:rsid w:val="00CF725C"/>
    <w:rsid w:val="00CF725E"/>
    <w:rsid w:val="00CF726A"/>
    <w:rsid w:val="00CF7469"/>
    <w:rsid w:val="00CF7577"/>
    <w:rsid w:val="00CF7624"/>
    <w:rsid w:val="00CF7628"/>
    <w:rsid w:val="00CF774A"/>
    <w:rsid w:val="00CF77F2"/>
    <w:rsid w:val="00CF77F7"/>
    <w:rsid w:val="00CF79FC"/>
    <w:rsid w:val="00CF7A9F"/>
    <w:rsid w:val="00CF7BA6"/>
    <w:rsid w:val="00CF7C39"/>
    <w:rsid w:val="00CF7DB4"/>
    <w:rsid w:val="00D00073"/>
    <w:rsid w:val="00D0026C"/>
    <w:rsid w:val="00D00280"/>
    <w:rsid w:val="00D003D4"/>
    <w:rsid w:val="00D00429"/>
    <w:rsid w:val="00D00937"/>
    <w:rsid w:val="00D009DC"/>
    <w:rsid w:val="00D00A20"/>
    <w:rsid w:val="00D00A2D"/>
    <w:rsid w:val="00D00A70"/>
    <w:rsid w:val="00D00ADC"/>
    <w:rsid w:val="00D00BE6"/>
    <w:rsid w:val="00D00C2A"/>
    <w:rsid w:val="00D00C46"/>
    <w:rsid w:val="00D00CE5"/>
    <w:rsid w:val="00D00E52"/>
    <w:rsid w:val="00D00EC8"/>
    <w:rsid w:val="00D01107"/>
    <w:rsid w:val="00D011FF"/>
    <w:rsid w:val="00D012A7"/>
    <w:rsid w:val="00D012DE"/>
    <w:rsid w:val="00D01494"/>
    <w:rsid w:val="00D01636"/>
    <w:rsid w:val="00D01674"/>
    <w:rsid w:val="00D01A9E"/>
    <w:rsid w:val="00D01B84"/>
    <w:rsid w:val="00D01DA6"/>
    <w:rsid w:val="00D021CB"/>
    <w:rsid w:val="00D022B0"/>
    <w:rsid w:val="00D024E8"/>
    <w:rsid w:val="00D024FD"/>
    <w:rsid w:val="00D02525"/>
    <w:rsid w:val="00D025D6"/>
    <w:rsid w:val="00D0269E"/>
    <w:rsid w:val="00D028A5"/>
    <w:rsid w:val="00D02ABE"/>
    <w:rsid w:val="00D02C35"/>
    <w:rsid w:val="00D02C3C"/>
    <w:rsid w:val="00D02C53"/>
    <w:rsid w:val="00D02CC9"/>
    <w:rsid w:val="00D02E18"/>
    <w:rsid w:val="00D02E1C"/>
    <w:rsid w:val="00D02F81"/>
    <w:rsid w:val="00D0301A"/>
    <w:rsid w:val="00D03029"/>
    <w:rsid w:val="00D03332"/>
    <w:rsid w:val="00D03351"/>
    <w:rsid w:val="00D03466"/>
    <w:rsid w:val="00D0348E"/>
    <w:rsid w:val="00D0349D"/>
    <w:rsid w:val="00D034EB"/>
    <w:rsid w:val="00D034EC"/>
    <w:rsid w:val="00D03559"/>
    <w:rsid w:val="00D0357D"/>
    <w:rsid w:val="00D036FF"/>
    <w:rsid w:val="00D03785"/>
    <w:rsid w:val="00D03890"/>
    <w:rsid w:val="00D03934"/>
    <w:rsid w:val="00D03951"/>
    <w:rsid w:val="00D039A0"/>
    <w:rsid w:val="00D03A5C"/>
    <w:rsid w:val="00D03A67"/>
    <w:rsid w:val="00D03BA8"/>
    <w:rsid w:val="00D03BBA"/>
    <w:rsid w:val="00D03ED1"/>
    <w:rsid w:val="00D040B4"/>
    <w:rsid w:val="00D04113"/>
    <w:rsid w:val="00D041E3"/>
    <w:rsid w:val="00D04204"/>
    <w:rsid w:val="00D042C3"/>
    <w:rsid w:val="00D04304"/>
    <w:rsid w:val="00D04324"/>
    <w:rsid w:val="00D043AE"/>
    <w:rsid w:val="00D044E1"/>
    <w:rsid w:val="00D045A0"/>
    <w:rsid w:val="00D045EC"/>
    <w:rsid w:val="00D047BA"/>
    <w:rsid w:val="00D04850"/>
    <w:rsid w:val="00D048AC"/>
    <w:rsid w:val="00D048FA"/>
    <w:rsid w:val="00D04983"/>
    <w:rsid w:val="00D04A7B"/>
    <w:rsid w:val="00D04CA5"/>
    <w:rsid w:val="00D04EFD"/>
    <w:rsid w:val="00D050F8"/>
    <w:rsid w:val="00D05167"/>
    <w:rsid w:val="00D05246"/>
    <w:rsid w:val="00D054CB"/>
    <w:rsid w:val="00D054DE"/>
    <w:rsid w:val="00D0569D"/>
    <w:rsid w:val="00D05733"/>
    <w:rsid w:val="00D05971"/>
    <w:rsid w:val="00D05978"/>
    <w:rsid w:val="00D05989"/>
    <w:rsid w:val="00D059A1"/>
    <w:rsid w:val="00D05AFA"/>
    <w:rsid w:val="00D05B6E"/>
    <w:rsid w:val="00D05B8A"/>
    <w:rsid w:val="00D05B92"/>
    <w:rsid w:val="00D05DA1"/>
    <w:rsid w:val="00D06093"/>
    <w:rsid w:val="00D060AB"/>
    <w:rsid w:val="00D06412"/>
    <w:rsid w:val="00D064DD"/>
    <w:rsid w:val="00D067AE"/>
    <w:rsid w:val="00D067D0"/>
    <w:rsid w:val="00D067E6"/>
    <w:rsid w:val="00D06A56"/>
    <w:rsid w:val="00D06BC5"/>
    <w:rsid w:val="00D06D07"/>
    <w:rsid w:val="00D06F6E"/>
    <w:rsid w:val="00D07085"/>
    <w:rsid w:val="00D070C6"/>
    <w:rsid w:val="00D070E8"/>
    <w:rsid w:val="00D072ED"/>
    <w:rsid w:val="00D073FF"/>
    <w:rsid w:val="00D07579"/>
    <w:rsid w:val="00D0778A"/>
    <w:rsid w:val="00D077E3"/>
    <w:rsid w:val="00D079A3"/>
    <w:rsid w:val="00D07B07"/>
    <w:rsid w:val="00D07B4C"/>
    <w:rsid w:val="00D07CC9"/>
    <w:rsid w:val="00D07CF2"/>
    <w:rsid w:val="00D07E05"/>
    <w:rsid w:val="00D07E1D"/>
    <w:rsid w:val="00D07E21"/>
    <w:rsid w:val="00D07E43"/>
    <w:rsid w:val="00D07EB2"/>
    <w:rsid w:val="00D07F5A"/>
    <w:rsid w:val="00D07FF7"/>
    <w:rsid w:val="00D10155"/>
    <w:rsid w:val="00D10272"/>
    <w:rsid w:val="00D1028D"/>
    <w:rsid w:val="00D10345"/>
    <w:rsid w:val="00D10616"/>
    <w:rsid w:val="00D106DB"/>
    <w:rsid w:val="00D107E4"/>
    <w:rsid w:val="00D10816"/>
    <w:rsid w:val="00D10A9A"/>
    <w:rsid w:val="00D10AB8"/>
    <w:rsid w:val="00D10AC0"/>
    <w:rsid w:val="00D10E15"/>
    <w:rsid w:val="00D10E2D"/>
    <w:rsid w:val="00D10E50"/>
    <w:rsid w:val="00D10EB0"/>
    <w:rsid w:val="00D110D0"/>
    <w:rsid w:val="00D110F8"/>
    <w:rsid w:val="00D11183"/>
    <w:rsid w:val="00D112B3"/>
    <w:rsid w:val="00D112B7"/>
    <w:rsid w:val="00D1130E"/>
    <w:rsid w:val="00D1143C"/>
    <w:rsid w:val="00D1146F"/>
    <w:rsid w:val="00D1158A"/>
    <w:rsid w:val="00D115BD"/>
    <w:rsid w:val="00D11666"/>
    <w:rsid w:val="00D11681"/>
    <w:rsid w:val="00D1169D"/>
    <w:rsid w:val="00D11840"/>
    <w:rsid w:val="00D119AB"/>
    <w:rsid w:val="00D11A43"/>
    <w:rsid w:val="00D11A57"/>
    <w:rsid w:val="00D11AD1"/>
    <w:rsid w:val="00D11C4F"/>
    <w:rsid w:val="00D11D0E"/>
    <w:rsid w:val="00D11F4F"/>
    <w:rsid w:val="00D12086"/>
    <w:rsid w:val="00D122A9"/>
    <w:rsid w:val="00D12340"/>
    <w:rsid w:val="00D12418"/>
    <w:rsid w:val="00D1241E"/>
    <w:rsid w:val="00D1246F"/>
    <w:rsid w:val="00D124F9"/>
    <w:rsid w:val="00D12565"/>
    <w:rsid w:val="00D125C0"/>
    <w:rsid w:val="00D126CC"/>
    <w:rsid w:val="00D126DC"/>
    <w:rsid w:val="00D1272D"/>
    <w:rsid w:val="00D128A7"/>
    <w:rsid w:val="00D128AC"/>
    <w:rsid w:val="00D12A35"/>
    <w:rsid w:val="00D12A44"/>
    <w:rsid w:val="00D12B2A"/>
    <w:rsid w:val="00D12BC7"/>
    <w:rsid w:val="00D12DB5"/>
    <w:rsid w:val="00D12F40"/>
    <w:rsid w:val="00D12F5E"/>
    <w:rsid w:val="00D1304E"/>
    <w:rsid w:val="00D1330B"/>
    <w:rsid w:val="00D13386"/>
    <w:rsid w:val="00D133F6"/>
    <w:rsid w:val="00D13550"/>
    <w:rsid w:val="00D1355C"/>
    <w:rsid w:val="00D135FB"/>
    <w:rsid w:val="00D136A0"/>
    <w:rsid w:val="00D137ED"/>
    <w:rsid w:val="00D13802"/>
    <w:rsid w:val="00D139BC"/>
    <w:rsid w:val="00D139DE"/>
    <w:rsid w:val="00D13A0E"/>
    <w:rsid w:val="00D13AC0"/>
    <w:rsid w:val="00D13BDF"/>
    <w:rsid w:val="00D13ECA"/>
    <w:rsid w:val="00D13F21"/>
    <w:rsid w:val="00D13F79"/>
    <w:rsid w:val="00D14032"/>
    <w:rsid w:val="00D140B8"/>
    <w:rsid w:val="00D14493"/>
    <w:rsid w:val="00D14595"/>
    <w:rsid w:val="00D145B8"/>
    <w:rsid w:val="00D145D1"/>
    <w:rsid w:val="00D145FA"/>
    <w:rsid w:val="00D146EE"/>
    <w:rsid w:val="00D14719"/>
    <w:rsid w:val="00D14E99"/>
    <w:rsid w:val="00D14E9D"/>
    <w:rsid w:val="00D14F28"/>
    <w:rsid w:val="00D15123"/>
    <w:rsid w:val="00D1522E"/>
    <w:rsid w:val="00D15442"/>
    <w:rsid w:val="00D154EE"/>
    <w:rsid w:val="00D15652"/>
    <w:rsid w:val="00D15687"/>
    <w:rsid w:val="00D156C9"/>
    <w:rsid w:val="00D1581B"/>
    <w:rsid w:val="00D15896"/>
    <w:rsid w:val="00D1589C"/>
    <w:rsid w:val="00D15927"/>
    <w:rsid w:val="00D15964"/>
    <w:rsid w:val="00D159A8"/>
    <w:rsid w:val="00D15A49"/>
    <w:rsid w:val="00D15AE4"/>
    <w:rsid w:val="00D15C24"/>
    <w:rsid w:val="00D15C58"/>
    <w:rsid w:val="00D15EE0"/>
    <w:rsid w:val="00D15F12"/>
    <w:rsid w:val="00D16380"/>
    <w:rsid w:val="00D16474"/>
    <w:rsid w:val="00D164D0"/>
    <w:rsid w:val="00D16687"/>
    <w:rsid w:val="00D16688"/>
    <w:rsid w:val="00D166ED"/>
    <w:rsid w:val="00D1674D"/>
    <w:rsid w:val="00D169C3"/>
    <w:rsid w:val="00D16A0B"/>
    <w:rsid w:val="00D16A4D"/>
    <w:rsid w:val="00D16C0F"/>
    <w:rsid w:val="00D16C54"/>
    <w:rsid w:val="00D16C84"/>
    <w:rsid w:val="00D16D0F"/>
    <w:rsid w:val="00D16D5D"/>
    <w:rsid w:val="00D16E04"/>
    <w:rsid w:val="00D16E55"/>
    <w:rsid w:val="00D16F9D"/>
    <w:rsid w:val="00D16FB4"/>
    <w:rsid w:val="00D17081"/>
    <w:rsid w:val="00D17217"/>
    <w:rsid w:val="00D172BB"/>
    <w:rsid w:val="00D17673"/>
    <w:rsid w:val="00D176FC"/>
    <w:rsid w:val="00D17822"/>
    <w:rsid w:val="00D1782A"/>
    <w:rsid w:val="00D17882"/>
    <w:rsid w:val="00D178E0"/>
    <w:rsid w:val="00D17911"/>
    <w:rsid w:val="00D17964"/>
    <w:rsid w:val="00D1797A"/>
    <w:rsid w:val="00D179D7"/>
    <w:rsid w:val="00D17A83"/>
    <w:rsid w:val="00D17CA9"/>
    <w:rsid w:val="00D17CC3"/>
    <w:rsid w:val="00D17E2A"/>
    <w:rsid w:val="00D17EC8"/>
    <w:rsid w:val="00D2000B"/>
    <w:rsid w:val="00D203D3"/>
    <w:rsid w:val="00D207E9"/>
    <w:rsid w:val="00D207F4"/>
    <w:rsid w:val="00D208C0"/>
    <w:rsid w:val="00D208C8"/>
    <w:rsid w:val="00D209A9"/>
    <w:rsid w:val="00D20B4A"/>
    <w:rsid w:val="00D20CA7"/>
    <w:rsid w:val="00D20D88"/>
    <w:rsid w:val="00D20DD2"/>
    <w:rsid w:val="00D20EE5"/>
    <w:rsid w:val="00D20F3E"/>
    <w:rsid w:val="00D211B1"/>
    <w:rsid w:val="00D211D4"/>
    <w:rsid w:val="00D211EA"/>
    <w:rsid w:val="00D21224"/>
    <w:rsid w:val="00D2124E"/>
    <w:rsid w:val="00D2135E"/>
    <w:rsid w:val="00D215B9"/>
    <w:rsid w:val="00D21645"/>
    <w:rsid w:val="00D216E9"/>
    <w:rsid w:val="00D21711"/>
    <w:rsid w:val="00D217FE"/>
    <w:rsid w:val="00D21887"/>
    <w:rsid w:val="00D21903"/>
    <w:rsid w:val="00D219F9"/>
    <w:rsid w:val="00D21AF8"/>
    <w:rsid w:val="00D21B4D"/>
    <w:rsid w:val="00D21CBC"/>
    <w:rsid w:val="00D21F0B"/>
    <w:rsid w:val="00D21F5F"/>
    <w:rsid w:val="00D22023"/>
    <w:rsid w:val="00D22119"/>
    <w:rsid w:val="00D2225B"/>
    <w:rsid w:val="00D223C5"/>
    <w:rsid w:val="00D22481"/>
    <w:rsid w:val="00D22593"/>
    <w:rsid w:val="00D22627"/>
    <w:rsid w:val="00D22758"/>
    <w:rsid w:val="00D227F9"/>
    <w:rsid w:val="00D228CD"/>
    <w:rsid w:val="00D229A2"/>
    <w:rsid w:val="00D229CD"/>
    <w:rsid w:val="00D22B06"/>
    <w:rsid w:val="00D22CFF"/>
    <w:rsid w:val="00D22DCA"/>
    <w:rsid w:val="00D22E06"/>
    <w:rsid w:val="00D22E3C"/>
    <w:rsid w:val="00D230D5"/>
    <w:rsid w:val="00D23201"/>
    <w:rsid w:val="00D23253"/>
    <w:rsid w:val="00D2326B"/>
    <w:rsid w:val="00D23460"/>
    <w:rsid w:val="00D23495"/>
    <w:rsid w:val="00D235E5"/>
    <w:rsid w:val="00D23618"/>
    <w:rsid w:val="00D238D4"/>
    <w:rsid w:val="00D238E6"/>
    <w:rsid w:val="00D238F2"/>
    <w:rsid w:val="00D23935"/>
    <w:rsid w:val="00D2397C"/>
    <w:rsid w:val="00D23A2F"/>
    <w:rsid w:val="00D23AC5"/>
    <w:rsid w:val="00D23B87"/>
    <w:rsid w:val="00D23BC6"/>
    <w:rsid w:val="00D23C59"/>
    <w:rsid w:val="00D23CB6"/>
    <w:rsid w:val="00D23CF6"/>
    <w:rsid w:val="00D23D12"/>
    <w:rsid w:val="00D23D5D"/>
    <w:rsid w:val="00D23DC3"/>
    <w:rsid w:val="00D23E0C"/>
    <w:rsid w:val="00D23FE2"/>
    <w:rsid w:val="00D240C6"/>
    <w:rsid w:val="00D240CA"/>
    <w:rsid w:val="00D240E9"/>
    <w:rsid w:val="00D240F5"/>
    <w:rsid w:val="00D24109"/>
    <w:rsid w:val="00D2419F"/>
    <w:rsid w:val="00D24210"/>
    <w:rsid w:val="00D24275"/>
    <w:rsid w:val="00D242FE"/>
    <w:rsid w:val="00D24663"/>
    <w:rsid w:val="00D2476B"/>
    <w:rsid w:val="00D247F1"/>
    <w:rsid w:val="00D249C2"/>
    <w:rsid w:val="00D24A43"/>
    <w:rsid w:val="00D24B62"/>
    <w:rsid w:val="00D24BA0"/>
    <w:rsid w:val="00D24BA2"/>
    <w:rsid w:val="00D24C87"/>
    <w:rsid w:val="00D24EF5"/>
    <w:rsid w:val="00D24F0B"/>
    <w:rsid w:val="00D24FAE"/>
    <w:rsid w:val="00D2503B"/>
    <w:rsid w:val="00D2515C"/>
    <w:rsid w:val="00D25308"/>
    <w:rsid w:val="00D253CA"/>
    <w:rsid w:val="00D254C9"/>
    <w:rsid w:val="00D254F5"/>
    <w:rsid w:val="00D254FF"/>
    <w:rsid w:val="00D25560"/>
    <w:rsid w:val="00D255DC"/>
    <w:rsid w:val="00D25B1A"/>
    <w:rsid w:val="00D25BA0"/>
    <w:rsid w:val="00D25CFF"/>
    <w:rsid w:val="00D25E56"/>
    <w:rsid w:val="00D25E60"/>
    <w:rsid w:val="00D25FB9"/>
    <w:rsid w:val="00D2642E"/>
    <w:rsid w:val="00D2642F"/>
    <w:rsid w:val="00D2656C"/>
    <w:rsid w:val="00D2665A"/>
    <w:rsid w:val="00D26882"/>
    <w:rsid w:val="00D26CC5"/>
    <w:rsid w:val="00D26F89"/>
    <w:rsid w:val="00D26FBE"/>
    <w:rsid w:val="00D27133"/>
    <w:rsid w:val="00D271B0"/>
    <w:rsid w:val="00D2728D"/>
    <w:rsid w:val="00D272B4"/>
    <w:rsid w:val="00D27370"/>
    <w:rsid w:val="00D274B3"/>
    <w:rsid w:val="00D27550"/>
    <w:rsid w:val="00D27593"/>
    <w:rsid w:val="00D2765D"/>
    <w:rsid w:val="00D2789F"/>
    <w:rsid w:val="00D27938"/>
    <w:rsid w:val="00D27D12"/>
    <w:rsid w:val="00D27F8D"/>
    <w:rsid w:val="00D30067"/>
    <w:rsid w:val="00D300DE"/>
    <w:rsid w:val="00D30473"/>
    <w:rsid w:val="00D304A4"/>
    <w:rsid w:val="00D305E2"/>
    <w:rsid w:val="00D30617"/>
    <w:rsid w:val="00D308CF"/>
    <w:rsid w:val="00D3096F"/>
    <w:rsid w:val="00D309F3"/>
    <w:rsid w:val="00D30AB5"/>
    <w:rsid w:val="00D30B29"/>
    <w:rsid w:val="00D30CB8"/>
    <w:rsid w:val="00D30DDE"/>
    <w:rsid w:val="00D30E05"/>
    <w:rsid w:val="00D30F1D"/>
    <w:rsid w:val="00D30FAF"/>
    <w:rsid w:val="00D30FD8"/>
    <w:rsid w:val="00D31063"/>
    <w:rsid w:val="00D3106C"/>
    <w:rsid w:val="00D310AF"/>
    <w:rsid w:val="00D31311"/>
    <w:rsid w:val="00D31334"/>
    <w:rsid w:val="00D3175C"/>
    <w:rsid w:val="00D317AD"/>
    <w:rsid w:val="00D31A67"/>
    <w:rsid w:val="00D31BBE"/>
    <w:rsid w:val="00D31E5F"/>
    <w:rsid w:val="00D32366"/>
    <w:rsid w:val="00D32403"/>
    <w:rsid w:val="00D32562"/>
    <w:rsid w:val="00D32645"/>
    <w:rsid w:val="00D3279F"/>
    <w:rsid w:val="00D32825"/>
    <w:rsid w:val="00D32842"/>
    <w:rsid w:val="00D3294F"/>
    <w:rsid w:val="00D32A0D"/>
    <w:rsid w:val="00D32A1B"/>
    <w:rsid w:val="00D32A20"/>
    <w:rsid w:val="00D32A60"/>
    <w:rsid w:val="00D32A81"/>
    <w:rsid w:val="00D32AF9"/>
    <w:rsid w:val="00D32BBA"/>
    <w:rsid w:val="00D32E49"/>
    <w:rsid w:val="00D32EC2"/>
    <w:rsid w:val="00D3300B"/>
    <w:rsid w:val="00D3303A"/>
    <w:rsid w:val="00D330B5"/>
    <w:rsid w:val="00D33133"/>
    <w:rsid w:val="00D33169"/>
    <w:rsid w:val="00D33487"/>
    <w:rsid w:val="00D33512"/>
    <w:rsid w:val="00D335D4"/>
    <w:rsid w:val="00D33713"/>
    <w:rsid w:val="00D337AA"/>
    <w:rsid w:val="00D337E0"/>
    <w:rsid w:val="00D33840"/>
    <w:rsid w:val="00D3386C"/>
    <w:rsid w:val="00D338C3"/>
    <w:rsid w:val="00D3397A"/>
    <w:rsid w:val="00D339F0"/>
    <w:rsid w:val="00D33A86"/>
    <w:rsid w:val="00D33A94"/>
    <w:rsid w:val="00D33BF2"/>
    <w:rsid w:val="00D33C40"/>
    <w:rsid w:val="00D33D53"/>
    <w:rsid w:val="00D33D5D"/>
    <w:rsid w:val="00D33EF8"/>
    <w:rsid w:val="00D33F27"/>
    <w:rsid w:val="00D33FF2"/>
    <w:rsid w:val="00D340A8"/>
    <w:rsid w:val="00D3421D"/>
    <w:rsid w:val="00D344FD"/>
    <w:rsid w:val="00D345D9"/>
    <w:rsid w:val="00D346F0"/>
    <w:rsid w:val="00D34AAC"/>
    <w:rsid w:val="00D34BA9"/>
    <w:rsid w:val="00D34D1C"/>
    <w:rsid w:val="00D34D2F"/>
    <w:rsid w:val="00D34F06"/>
    <w:rsid w:val="00D34F3B"/>
    <w:rsid w:val="00D34F48"/>
    <w:rsid w:val="00D34FA0"/>
    <w:rsid w:val="00D35234"/>
    <w:rsid w:val="00D352E1"/>
    <w:rsid w:val="00D35347"/>
    <w:rsid w:val="00D35655"/>
    <w:rsid w:val="00D357E7"/>
    <w:rsid w:val="00D358D6"/>
    <w:rsid w:val="00D358F2"/>
    <w:rsid w:val="00D35B52"/>
    <w:rsid w:val="00D35D6D"/>
    <w:rsid w:val="00D35EAB"/>
    <w:rsid w:val="00D35EE7"/>
    <w:rsid w:val="00D36412"/>
    <w:rsid w:val="00D36445"/>
    <w:rsid w:val="00D36651"/>
    <w:rsid w:val="00D3667C"/>
    <w:rsid w:val="00D366AC"/>
    <w:rsid w:val="00D36B49"/>
    <w:rsid w:val="00D36D03"/>
    <w:rsid w:val="00D36D18"/>
    <w:rsid w:val="00D36D5C"/>
    <w:rsid w:val="00D36EC1"/>
    <w:rsid w:val="00D36F8C"/>
    <w:rsid w:val="00D37004"/>
    <w:rsid w:val="00D3700A"/>
    <w:rsid w:val="00D37052"/>
    <w:rsid w:val="00D3717A"/>
    <w:rsid w:val="00D371AF"/>
    <w:rsid w:val="00D371F1"/>
    <w:rsid w:val="00D37228"/>
    <w:rsid w:val="00D373BB"/>
    <w:rsid w:val="00D373E0"/>
    <w:rsid w:val="00D374E6"/>
    <w:rsid w:val="00D375D5"/>
    <w:rsid w:val="00D37630"/>
    <w:rsid w:val="00D37683"/>
    <w:rsid w:val="00D37694"/>
    <w:rsid w:val="00D378D7"/>
    <w:rsid w:val="00D37917"/>
    <w:rsid w:val="00D37A4E"/>
    <w:rsid w:val="00D37A71"/>
    <w:rsid w:val="00D37B8B"/>
    <w:rsid w:val="00D37CD0"/>
    <w:rsid w:val="00D37D65"/>
    <w:rsid w:val="00D37E22"/>
    <w:rsid w:val="00D37F2B"/>
    <w:rsid w:val="00D40124"/>
    <w:rsid w:val="00D401B1"/>
    <w:rsid w:val="00D40259"/>
    <w:rsid w:val="00D4034D"/>
    <w:rsid w:val="00D40481"/>
    <w:rsid w:val="00D404A6"/>
    <w:rsid w:val="00D4062A"/>
    <w:rsid w:val="00D4064A"/>
    <w:rsid w:val="00D406CB"/>
    <w:rsid w:val="00D40718"/>
    <w:rsid w:val="00D4084B"/>
    <w:rsid w:val="00D4085C"/>
    <w:rsid w:val="00D40931"/>
    <w:rsid w:val="00D40A43"/>
    <w:rsid w:val="00D40A92"/>
    <w:rsid w:val="00D40CAA"/>
    <w:rsid w:val="00D40CD9"/>
    <w:rsid w:val="00D40DE9"/>
    <w:rsid w:val="00D40FF7"/>
    <w:rsid w:val="00D4100A"/>
    <w:rsid w:val="00D4105F"/>
    <w:rsid w:val="00D412EA"/>
    <w:rsid w:val="00D4134A"/>
    <w:rsid w:val="00D413D5"/>
    <w:rsid w:val="00D413F4"/>
    <w:rsid w:val="00D414D1"/>
    <w:rsid w:val="00D4161A"/>
    <w:rsid w:val="00D416AC"/>
    <w:rsid w:val="00D41773"/>
    <w:rsid w:val="00D4179A"/>
    <w:rsid w:val="00D417CB"/>
    <w:rsid w:val="00D41892"/>
    <w:rsid w:val="00D4190A"/>
    <w:rsid w:val="00D41994"/>
    <w:rsid w:val="00D41A1C"/>
    <w:rsid w:val="00D41BAA"/>
    <w:rsid w:val="00D41DF0"/>
    <w:rsid w:val="00D41E6A"/>
    <w:rsid w:val="00D41EB4"/>
    <w:rsid w:val="00D42024"/>
    <w:rsid w:val="00D42071"/>
    <w:rsid w:val="00D42194"/>
    <w:rsid w:val="00D422DA"/>
    <w:rsid w:val="00D42424"/>
    <w:rsid w:val="00D42461"/>
    <w:rsid w:val="00D42575"/>
    <w:rsid w:val="00D42636"/>
    <w:rsid w:val="00D42717"/>
    <w:rsid w:val="00D4279D"/>
    <w:rsid w:val="00D42906"/>
    <w:rsid w:val="00D42983"/>
    <w:rsid w:val="00D429D8"/>
    <w:rsid w:val="00D42A9D"/>
    <w:rsid w:val="00D42BAB"/>
    <w:rsid w:val="00D42C1F"/>
    <w:rsid w:val="00D42C63"/>
    <w:rsid w:val="00D42D50"/>
    <w:rsid w:val="00D42F18"/>
    <w:rsid w:val="00D42FBC"/>
    <w:rsid w:val="00D431CB"/>
    <w:rsid w:val="00D434AE"/>
    <w:rsid w:val="00D43546"/>
    <w:rsid w:val="00D437B5"/>
    <w:rsid w:val="00D438EA"/>
    <w:rsid w:val="00D43948"/>
    <w:rsid w:val="00D439F0"/>
    <w:rsid w:val="00D43A5D"/>
    <w:rsid w:val="00D43A65"/>
    <w:rsid w:val="00D43B9B"/>
    <w:rsid w:val="00D43D30"/>
    <w:rsid w:val="00D43D96"/>
    <w:rsid w:val="00D43FB6"/>
    <w:rsid w:val="00D44007"/>
    <w:rsid w:val="00D44049"/>
    <w:rsid w:val="00D44162"/>
    <w:rsid w:val="00D44200"/>
    <w:rsid w:val="00D4425F"/>
    <w:rsid w:val="00D44320"/>
    <w:rsid w:val="00D444CC"/>
    <w:rsid w:val="00D44558"/>
    <w:rsid w:val="00D44651"/>
    <w:rsid w:val="00D447A1"/>
    <w:rsid w:val="00D4488D"/>
    <w:rsid w:val="00D448C4"/>
    <w:rsid w:val="00D448C7"/>
    <w:rsid w:val="00D44C01"/>
    <w:rsid w:val="00D44CB5"/>
    <w:rsid w:val="00D44E0A"/>
    <w:rsid w:val="00D44F11"/>
    <w:rsid w:val="00D45389"/>
    <w:rsid w:val="00D453A5"/>
    <w:rsid w:val="00D454E0"/>
    <w:rsid w:val="00D457A8"/>
    <w:rsid w:val="00D45809"/>
    <w:rsid w:val="00D459DA"/>
    <w:rsid w:val="00D45B36"/>
    <w:rsid w:val="00D45B46"/>
    <w:rsid w:val="00D45D23"/>
    <w:rsid w:val="00D45D7D"/>
    <w:rsid w:val="00D45DE5"/>
    <w:rsid w:val="00D45E7B"/>
    <w:rsid w:val="00D45EB7"/>
    <w:rsid w:val="00D45F52"/>
    <w:rsid w:val="00D45F80"/>
    <w:rsid w:val="00D45FD0"/>
    <w:rsid w:val="00D4607E"/>
    <w:rsid w:val="00D460AC"/>
    <w:rsid w:val="00D4613B"/>
    <w:rsid w:val="00D46377"/>
    <w:rsid w:val="00D464B5"/>
    <w:rsid w:val="00D4651E"/>
    <w:rsid w:val="00D465A4"/>
    <w:rsid w:val="00D465E3"/>
    <w:rsid w:val="00D4664B"/>
    <w:rsid w:val="00D46AC1"/>
    <w:rsid w:val="00D46CE6"/>
    <w:rsid w:val="00D46D00"/>
    <w:rsid w:val="00D46DA5"/>
    <w:rsid w:val="00D46DB5"/>
    <w:rsid w:val="00D46F7D"/>
    <w:rsid w:val="00D46FD7"/>
    <w:rsid w:val="00D46FE1"/>
    <w:rsid w:val="00D4704B"/>
    <w:rsid w:val="00D470A7"/>
    <w:rsid w:val="00D470F7"/>
    <w:rsid w:val="00D472C0"/>
    <w:rsid w:val="00D472E6"/>
    <w:rsid w:val="00D4735B"/>
    <w:rsid w:val="00D47380"/>
    <w:rsid w:val="00D47388"/>
    <w:rsid w:val="00D4747F"/>
    <w:rsid w:val="00D4751F"/>
    <w:rsid w:val="00D47615"/>
    <w:rsid w:val="00D47644"/>
    <w:rsid w:val="00D4775A"/>
    <w:rsid w:val="00D4778F"/>
    <w:rsid w:val="00D4784C"/>
    <w:rsid w:val="00D47955"/>
    <w:rsid w:val="00D47A39"/>
    <w:rsid w:val="00D47A4D"/>
    <w:rsid w:val="00D47A95"/>
    <w:rsid w:val="00D47BB8"/>
    <w:rsid w:val="00D47D0A"/>
    <w:rsid w:val="00D47DB0"/>
    <w:rsid w:val="00D47F70"/>
    <w:rsid w:val="00D50009"/>
    <w:rsid w:val="00D500E8"/>
    <w:rsid w:val="00D501CF"/>
    <w:rsid w:val="00D502CB"/>
    <w:rsid w:val="00D503D8"/>
    <w:rsid w:val="00D50512"/>
    <w:rsid w:val="00D50538"/>
    <w:rsid w:val="00D505A1"/>
    <w:rsid w:val="00D50743"/>
    <w:rsid w:val="00D507DF"/>
    <w:rsid w:val="00D50832"/>
    <w:rsid w:val="00D50860"/>
    <w:rsid w:val="00D508F7"/>
    <w:rsid w:val="00D50AF9"/>
    <w:rsid w:val="00D50B87"/>
    <w:rsid w:val="00D50BCD"/>
    <w:rsid w:val="00D50C42"/>
    <w:rsid w:val="00D50D56"/>
    <w:rsid w:val="00D50D91"/>
    <w:rsid w:val="00D50E48"/>
    <w:rsid w:val="00D50E64"/>
    <w:rsid w:val="00D5100E"/>
    <w:rsid w:val="00D51040"/>
    <w:rsid w:val="00D51062"/>
    <w:rsid w:val="00D511EA"/>
    <w:rsid w:val="00D5122B"/>
    <w:rsid w:val="00D51339"/>
    <w:rsid w:val="00D513C7"/>
    <w:rsid w:val="00D514F6"/>
    <w:rsid w:val="00D51740"/>
    <w:rsid w:val="00D51769"/>
    <w:rsid w:val="00D51AE1"/>
    <w:rsid w:val="00D51B37"/>
    <w:rsid w:val="00D51C5F"/>
    <w:rsid w:val="00D51D24"/>
    <w:rsid w:val="00D521A9"/>
    <w:rsid w:val="00D521D1"/>
    <w:rsid w:val="00D522AE"/>
    <w:rsid w:val="00D52300"/>
    <w:rsid w:val="00D52324"/>
    <w:rsid w:val="00D523EB"/>
    <w:rsid w:val="00D5248B"/>
    <w:rsid w:val="00D52604"/>
    <w:rsid w:val="00D5271E"/>
    <w:rsid w:val="00D52755"/>
    <w:rsid w:val="00D527D4"/>
    <w:rsid w:val="00D52B56"/>
    <w:rsid w:val="00D52C2C"/>
    <w:rsid w:val="00D52CB9"/>
    <w:rsid w:val="00D52CE8"/>
    <w:rsid w:val="00D52D5E"/>
    <w:rsid w:val="00D52E0A"/>
    <w:rsid w:val="00D52EFE"/>
    <w:rsid w:val="00D53045"/>
    <w:rsid w:val="00D530DA"/>
    <w:rsid w:val="00D530F1"/>
    <w:rsid w:val="00D53129"/>
    <w:rsid w:val="00D531D3"/>
    <w:rsid w:val="00D5320B"/>
    <w:rsid w:val="00D532D4"/>
    <w:rsid w:val="00D53310"/>
    <w:rsid w:val="00D53684"/>
    <w:rsid w:val="00D5368C"/>
    <w:rsid w:val="00D536E2"/>
    <w:rsid w:val="00D537A0"/>
    <w:rsid w:val="00D538B3"/>
    <w:rsid w:val="00D5392D"/>
    <w:rsid w:val="00D53A48"/>
    <w:rsid w:val="00D53A76"/>
    <w:rsid w:val="00D53AF6"/>
    <w:rsid w:val="00D53DAA"/>
    <w:rsid w:val="00D5408D"/>
    <w:rsid w:val="00D54112"/>
    <w:rsid w:val="00D5413A"/>
    <w:rsid w:val="00D543A2"/>
    <w:rsid w:val="00D543A5"/>
    <w:rsid w:val="00D5440D"/>
    <w:rsid w:val="00D54539"/>
    <w:rsid w:val="00D54760"/>
    <w:rsid w:val="00D548B8"/>
    <w:rsid w:val="00D54A7F"/>
    <w:rsid w:val="00D54ABE"/>
    <w:rsid w:val="00D54BBC"/>
    <w:rsid w:val="00D54D41"/>
    <w:rsid w:val="00D54E02"/>
    <w:rsid w:val="00D54F97"/>
    <w:rsid w:val="00D54FE8"/>
    <w:rsid w:val="00D5526B"/>
    <w:rsid w:val="00D552C2"/>
    <w:rsid w:val="00D55319"/>
    <w:rsid w:val="00D5537A"/>
    <w:rsid w:val="00D5582E"/>
    <w:rsid w:val="00D5585E"/>
    <w:rsid w:val="00D558FD"/>
    <w:rsid w:val="00D55928"/>
    <w:rsid w:val="00D55BBF"/>
    <w:rsid w:val="00D55D5C"/>
    <w:rsid w:val="00D55D90"/>
    <w:rsid w:val="00D55DC8"/>
    <w:rsid w:val="00D5602E"/>
    <w:rsid w:val="00D560E4"/>
    <w:rsid w:val="00D56115"/>
    <w:rsid w:val="00D56135"/>
    <w:rsid w:val="00D563B8"/>
    <w:rsid w:val="00D56710"/>
    <w:rsid w:val="00D56717"/>
    <w:rsid w:val="00D567BE"/>
    <w:rsid w:val="00D567DA"/>
    <w:rsid w:val="00D56892"/>
    <w:rsid w:val="00D56CD0"/>
    <w:rsid w:val="00D56DC0"/>
    <w:rsid w:val="00D56EDA"/>
    <w:rsid w:val="00D57248"/>
    <w:rsid w:val="00D57251"/>
    <w:rsid w:val="00D57262"/>
    <w:rsid w:val="00D57642"/>
    <w:rsid w:val="00D57722"/>
    <w:rsid w:val="00D5784E"/>
    <w:rsid w:val="00D5792A"/>
    <w:rsid w:val="00D57931"/>
    <w:rsid w:val="00D57ACC"/>
    <w:rsid w:val="00D57CAC"/>
    <w:rsid w:val="00D57DA9"/>
    <w:rsid w:val="00D57F04"/>
    <w:rsid w:val="00D6006A"/>
    <w:rsid w:val="00D60084"/>
    <w:rsid w:val="00D6016F"/>
    <w:rsid w:val="00D601CD"/>
    <w:rsid w:val="00D6020C"/>
    <w:rsid w:val="00D60277"/>
    <w:rsid w:val="00D60279"/>
    <w:rsid w:val="00D60305"/>
    <w:rsid w:val="00D604AA"/>
    <w:rsid w:val="00D6058C"/>
    <w:rsid w:val="00D607A7"/>
    <w:rsid w:val="00D607DE"/>
    <w:rsid w:val="00D60970"/>
    <w:rsid w:val="00D609F4"/>
    <w:rsid w:val="00D60A41"/>
    <w:rsid w:val="00D60BF5"/>
    <w:rsid w:val="00D60C94"/>
    <w:rsid w:val="00D60F5F"/>
    <w:rsid w:val="00D60F7D"/>
    <w:rsid w:val="00D61122"/>
    <w:rsid w:val="00D61178"/>
    <w:rsid w:val="00D611D2"/>
    <w:rsid w:val="00D61320"/>
    <w:rsid w:val="00D613A4"/>
    <w:rsid w:val="00D6145D"/>
    <w:rsid w:val="00D61522"/>
    <w:rsid w:val="00D6166F"/>
    <w:rsid w:val="00D618B7"/>
    <w:rsid w:val="00D61CA2"/>
    <w:rsid w:val="00D62170"/>
    <w:rsid w:val="00D62172"/>
    <w:rsid w:val="00D6219F"/>
    <w:rsid w:val="00D621C6"/>
    <w:rsid w:val="00D62329"/>
    <w:rsid w:val="00D6247E"/>
    <w:rsid w:val="00D624ED"/>
    <w:rsid w:val="00D6259D"/>
    <w:rsid w:val="00D62603"/>
    <w:rsid w:val="00D6261A"/>
    <w:rsid w:val="00D62630"/>
    <w:rsid w:val="00D626DF"/>
    <w:rsid w:val="00D6278C"/>
    <w:rsid w:val="00D627C7"/>
    <w:rsid w:val="00D628F8"/>
    <w:rsid w:val="00D62CE0"/>
    <w:rsid w:val="00D62DA1"/>
    <w:rsid w:val="00D62E63"/>
    <w:rsid w:val="00D62FE3"/>
    <w:rsid w:val="00D6304C"/>
    <w:rsid w:val="00D630C2"/>
    <w:rsid w:val="00D632B6"/>
    <w:rsid w:val="00D6344C"/>
    <w:rsid w:val="00D6357B"/>
    <w:rsid w:val="00D635E3"/>
    <w:rsid w:val="00D63678"/>
    <w:rsid w:val="00D63711"/>
    <w:rsid w:val="00D6389E"/>
    <w:rsid w:val="00D63B3E"/>
    <w:rsid w:val="00D63C8A"/>
    <w:rsid w:val="00D63D6C"/>
    <w:rsid w:val="00D63DFF"/>
    <w:rsid w:val="00D63E1C"/>
    <w:rsid w:val="00D641E7"/>
    <w:rsid w:val="00D6424C"/>
    <w:rsid w:val="00D64440"/>
    <w:rsid w:val="00D644BA"/>
    <w:rsid w:val="00D64530"/>
    <w:rsid w:val="00D645BD"/>
    <w:rsid w:val="00D64672"/>
    <w:rsid w:val="00D648A6"/>
    <w:rsid w:val="00D64971"/>
    <w:rsid w:val="00D64A16"/>
    <w:rsid w:val="00D64B41"/>
    <w:rsid w:val="00D64BE9"/>
    <w:rsid w:val="00D64C38"/>
    <w:rsid w:val="00D64CD9"/>
    <w:rsid w:val="00D64CEB"/>
    <w:rsid w:val="00D64D84"/>
    <w:rsid w:val="00D64E5E"/>
    <w:rsid w:val="00D64FD1"/>
    <w:rsid w:val="00D65044"/>
    <w:rsid w:val="00D65065"/>
    <w:rsid w:val="00D650EA"/>
    <w:rsid w:val="00D65256"/>
    <w:rsid w:val="00D652EC"/>
    <w:rsid w:val="00D6556E"/>
    <w:rsid w:val="00D655DD"/>
    <w:rsid w:val="00D65656"/>
    <w:rsid w:val="00D65723"/>
    <w:rsid w:val="00D6590B"/>
    <w:rsid w:val="00D659E2"/>
    <w:rsid w:val="00D65DB5"/>
    <w:rsid w:val="00D65E00"/>
    <w:rsid w:val="00D65E31"/>
    <w:rsid w:val="00D65FFD"/>
    <w:rsid w:val="00D660CF"/>
    <w:rsid w:val="00D660E6"/>
    <w:rsid w:val="00D660F2"/>
    <w:rsid w:val="00D66156"/>
    <w:rsid w:val="00D6638D"/>
    <w:rsid w:val="00D6640D"/>
    <w:rsid w:val="00D664BF"/>
    <w:rsid w:val="00D665E4"/>
    <w:rsid w:val="00D666CF"/>
    <w:rsid w:val="00D66743"/>
    <w:rsid w:val="00D66977"/>
    <w:rsid w:val="00D66A01"/>
    <w:rsid w:val="00D66BA3"/>
    <w:rsid w:val="00D66CE0"/>
    <w:rsid w:val="00D66D38"/>
    <w:rsid w:val="00D66DFD"/>
    <w:rsid w:val="00D66E87"/>
    <w:rsid w:val="00D6711E"/>
    <w:rsid w:val="00D6725E"/>
    <w:rsid w:val="00D67269"/>
    <w:rsid w:val="00D67292"/>
    <w:rsid w:val="00D67737"/>
    <w:rsid w:val="00D67794"/>
    <w:rsid w:val="00D679D8"/>
    <w:rsid w:val="00D67A7A"/>
    <w:rsid w:val="00D67E05"/>
    <w:rsid w:val="00D700DF"/>
    <w:rsid w:val="00D7012D"/>
    <w:rsid w:val="00D701B1"/>
    <w:rsid w:val="00D70308"/>
    <w:rsid w:val="00D70460"/>
    <w:rsid w:val="00D70477"/>
    <w:rsid w:val="00D70521"/>
    <w:rsid w:val="00D7056C"/>
    <w:rsid w:val="00D70648"/>
    <w:rsid w:val="00D70668"/>
    <w:rsid w:val="00D706DF"/>
    <w:rsid w:val="00D706ED"/>
    <w:rsid w:val="00D70730"/>
    <w:rsid w:val="00D708BD"/>
    <w:rsid w:val="00D70B53"/>
    <w:rsid w:val="00D70B5A"/>
    <w:rsid w:val="00D70BE7"/>
    <w:rsid w:val="00D70BE8"/>
    <w:rsid w:val="00D70C67"/>
    <w:rsid w:val="00D70D4D"/>
    <w:rsid w:val="00D70E78"/>
    <w:rsid w:val="00D70F34"/>
    <w:rsid w:val="00D70F94"/>
    <w:rsid w:val="00D7140F"/>
    <w:rsid w:val="00D7144D"/>
    <w:rsid w:val="00D7153F"/>
    <w:rsid w:val="00D715AE"/>
    <w:rsid w:val="00D715F2"/>
    <w:rsid w:val="00D71737"/>
    <w:rsid w:val="00D71753"/>
    <w:rsid w:val="00D7177A"/>
    <w:rsid w:val="00D71877"/>
    <w:rsid w:val="00D7188E"/>
    <w:rsid w:val="00D718AD"/>
    <w:rsid w:val="00D719B7"/>
    <w:rsid w:val="00D71A63"/>
    <w:rsid w:val="00D71AFC"/>
    <w:rsid w:val="00D71BB6"/>
    <w:rsid w:val="00D71E08"/>
    <w:rsid w:val="00D720A4"/>
    <w:rsid w:val="00D720BC"/>
    <w:rsid w:val="00D72134"/>
    <w:rsid w:val="00D72281"/>
    <w:rsid w:val="00D722DE"/>
    <w:rsid w:val="00D72370"/>
    <w:rsid w:val="00D723C3"/>
    <w:rsid w:val="00D726E5"/>
    <w:rsid w:val="00D726FE"/>
    <w:rsid w:val="00D72867"/>
    <w:rsid w:val="00D72B56"/>
    <w:rsid w:val="00D72BA0"/>
    <w:rsid w:val="00D72BD7"/>
    <w:rsid w:val="00D72C52"/>
    <w:rsid w:val="00D72D01"/>
    <w:rsid w:val="00D72D7E"/>
    <w:rsid w:val="00D72F59"/>
    <w:rsid w:val="00D72FC1"/>
    <w:rsid w:val="00D730C2"/>
    <w:rsid w:val="00D730D8"/>
    <w:rsid w:val="00D73254"/>
    <w:rsid w:val="00D73374"/>
    <w:rsid w:val="00D7343B"/>
    <w:rsid w:val="00D73500"/>
    <w:rsid w:val="00D7352E"/>
    <w:rsid w:val="00D736A0"/>
    <w:rsid w:val="00D738CF"/>
    <w:rsid w:val="00D7396C"/>
    <w:rsid w:val="00D73991"/>
    <w:rsid w:val="00D73B3B"/>
    <w:rsid w:val="00D73BB0"/>
    <w:rsid w:val="00D73DBD"/>
    <w:rsid w:val="00D73E1D"/>
    <w:rsid w:val="00D73FC3"/>
    <w:rsid w:val="00D74019"/>
    <w:rsid w:val="00D740E9"/>
    <w:rsid w:val="00D74138"/>
    <w:rsid w:val="00D74347"/>
    <w:rsid w:val="00D7446E"/>
    <w:rsid w:val="00D74620"/>
    <w:rsid w:val="00D747AA"/>
    <w:rsid w:val="00D747AE"/>
    <w:rsid w:val="00D749D9"/>
    <w:rsid w:val="00D74AAF"/>
    <w:rsid w:val="00D74C2E"/>
    <w:rsid w:val="00D74C88"/>
    <w:rsid w:val="00D74CD9"/>
    <w:rsid w:val="00D74CE0"/>
    <w:rsid w:val="00D751D2"/>
    <w:rsid w:val="00D75283"/>
    <w:rsid w:val="00D7532D"/>
    <w:rsid w:val="00D75350"/>
    <w:rsid w:val="00D75491"/>
    <w:rsid w:val="00D75586"/>
    <w:rsid w:val="00D75587"/>
    <w:rsid w:val="00D7574D"/>
    <w:rsid w:val="00D7577D"/>
    <w:rsid w:val="00D75798"/>
    <w:rsid w:val="00D757B2"/>
    <w:rsid w:val="00D757BE"/>
    <w:rsid w:val="00D7584C"/>
    <w:rsid w:val="00D758DC"/>
    <w:rsid w:val="00D75A1E"/>
    <w:rsid w:val="00D75B0C"/>
    <w:rsid w:val="00D75CA9"/>
    <w:rsid w:val="00D75D47"/>
    <w:rsid w:val="00D75D6F"/>
    <w:rsid w:val="00D75E8A"/>
    <w:rsid w:val="00D75EB4"/>
    <w:rsid w:val="00D75EC2"/>
    <w:rsid w:val="00D75F51"/>
    <w:rsid w:val="00D76050"/>
    <w:rsid w:val="00D760B4"/>
    <w:rsid w:val="00D761E8"/>
    <w:rsid w:val="00D7644E"/>
    <w:rsid w:val="00D76482"/>
    <w:rsid w:val="00D767BC"/>
    <w:rsid w:val="00D767E3"/>
    <w:rsid w:val="00D76822"/>
    <w:rsid w:val="00D76826"/>
    <w:rsid w:val="00D768B4"/>
    <w:rsid w:val="00D76A07"/>
    <w:rsid w:val="00D76AD6"/>
    <w:rsid w:val="00D76BA9"/>
    <w:rsid w:val="00D76DD6"/>
    <w:rsid w:val="00D76E8E"/>
    <w:rsid w:val="00D76EC8"/>
    <w:rsid w:val="00D76F0E"/>
    <w:rsid w:val="00D77101"/>
    <w:rsid w:val="00D7712B"/>
    <w:rsid w:val="00D7729E"/>
    <w:rsid w:val="00D77355"/>
    <w:rsid w:val="00D7739D"/>
    <w:rsid w:val="00D773D0"/>
    <w:rsid w:val="00D774D7"/>
    <w:rsid w:val="00D777B6"/>
    <w:rsid w:val="00D7789D"/>
    <w:rsid w:val="00D778C5"/>
    <w:rsid w:val="00D779D7"/>
    <w:rsid w:val="00D77B8C"/>
    <w:rsid w:val="00D77E5B"/>
    <w:rsid w:val="00D77EE7"/>
    <w:rsid w:val="00D77FBA"/>
    <w:rsid w:val="00D80014"/>
    <w:rsid w:val="00D8009C"/>
    <w:rsid w:val="00D800CD"/>
    <w:rsid w:val="00D801E1"/>
    <w:rsid w:val="00D803E1"/>
    <w:rsid w:val="00D804DA"/>
    <w:rsid w:val="00D80667"/>
    <w:rsid w:val="00D806D5"/>
    <w:rsid w:val="00D8078A"/>
    <w:rsid w:val="00D80983"/>
    <w:rsid w:val="00D809E2"/>
    <w:rsid w:val="00D80C63"/>
    <w:rsid w:val="00D80CE0"/>
    <w:rsid w:val="00D80D7C"/>
    <w:rsid w:val="00D80E18"/>
    <w:rsid w:val="00D80E59"/>
    <w:rsid w:val="00D80EF5"/>
    <w:rsid w:val="00D81059"/>
    <w:rsid w:val="00D810EE"/>
    <w:rsid w:val="00D81111"/>
    <w:rsid w:val="00D81127"/>
    <w:rsid w:val="00D8113F"/>
    <w:rsid w:val="00D81175"/>
    <w:rsid w:val="00D812A0"/>
    <w:rsid w:val="00D8133F"/>
    <w:rsid w:val="00D81412"/>
    <w:rsid w:val="00D8141F"/>
    <w:rsid w:val="00D81430"/>
    <w:rsid w:val="00D81562"/>
    <w:rsid w:val="00D81712"/>
    <w:rsid w:val="00D81718"/>
    <w:rsid w:val="00D81739"/>
    <w:rsid w:val="00D8175D"/>
    <w:rsid w:val="00D8186B"/>
    <w:rsid w:val="00D81983"/>
    <w:rsid w:val="00D819E3"/>
    <w:rsid w:val="00D819F7"/>
    <w:rsid w:val="00D81BE1"/>
    <w:rsid w:val="00D81BF3"/>
    <w:rsid w:val="00D81D01"/>
    <w:rsid w:val="00D81EAC"/>
    <w:rsid w:val="00D81F13"/>
    <w:rsid w:val="00D81F2B"/>
    <w:rsid w:val="00D8210D"/>
    <w:rsid w:val="00D8221F"/>
    <w:rsid w:val="00D82528"/>
    <w:rsid w:val="00D82530"/>
    <w:rsid w:val="00D825E4"/>
    <w:rsid w:val="00D82701"/>
    <w:rsid w:val="00D8271B"/>
    <w:rsid w:val="00D827B0"/>
    <w:rsid w:val="00D82859"/>
    <w:rsid w:val="00D82A63"/>
    <w:rsid w:val="00D82AD7"/>
    <w:rsid w:val="00D82B92"/>
    <w:rsid w:val="00D82C34"/>
    <w:rsid w:val="00D82C75"/>
    <w:rsid w:val="00D82F37"/>
    <w:rsid w:val="00D83022"/>
    <w:rsid w:val="00D83026"/>
    <w:rsid w:val="00D830CD"/>
    <w:rsid w:val="00D830EF"/>
    <w:rsid w:val="00D831EE"/>
    <w:rsid w:val="00D83293"/>
    <w:rsid w:val="00D8345C"/>
    <w:rsid w:val="00D8349F"/>
    <w:rsid w:val="00D8352C"/>
    <w:rsid w:val="00D8358C"/>
    <w:rsid w:val="00D83723"/>
    <w:rsid w:val="00D839A1"/>
    <w:rsid w:val="00D83C9B"/>
    <w:rsid w:val="00D83CA1"/>
    <w:rsid w:val="00D83E5F"/>
    <w:rsid w:val="00D8424A"/>
    <w:rsid w:val="00D84256"/>
    <w:rsid w:val="00D842D5"/>
    <w:rsid w:val="00D8434E"/>
    <w:rsid w:val="00D84352"/>
    <w:rsid w:val="00D844CA"/>
    <w:rsid w:val="00D84515"/>
    <w:rsid w:val="00D84608"/>
    <w:rsid w:val="00D8464D"/>
    <w:rsid w:val="00D8481D"/>
    <w:rsid w:val="00D8481F"/>
    <w:rsid w:val="00D849AC"/>
    <w:rsid w:val="00D84A0E"/>
    <w:rsid w:val="00D84ABD"/>
    <w:rsid w:val="00D84BD0"/>
    <w:rsid w:val="00D84CBF"/>
    <w:rsid w:val="00D84D0C"/>
    <w:rsid w:val="00D84D1B"/>
    <w:rsid w:val="00D84DB8"/>
    <w:rsid w:val="00D84DCC"/>
    <w:rsid w:val="00D84EFE"/>
    <w:rsid w:val="00D85016"/>
    <w:rsid w:val="00D850A9"/>
    <w:rsid w:val="00D85132"/>
    <w:rsid w:val="00D8517A"/>
    <w:rsid w:val="00D852B7"/>
    <w:rsid w:val="00D85323"/>
    <w:rsid w:val="00D853F3"/>
    <w:rsid w:val="00D85433"/>
    <w:rsid w:val="00D854E7"/>
    <w:rsid w:val="00D854FA"/>
    <w:rsid w:val="00D859C0"/>
    <w:rsid w:val="00D859CD"/>
    <w:rsid w:val="00D859E2"/>
    <w:rsid w:val="00D85EE4"/>
    <w:rsid w:val="00D85EE9"/>
    <w:rsid w:val="00D8602D"/>
    <w:rsid w:val="00D86372"/>
    <w:rsid w:val="00D863A6"/>
    <w:rsid w:val="00D8644C"/>
    <w:rsid w:val="00D867A1"/>
    <w:rsid w:val="00D867C0"/>
    <w:rsid w:val="00D8692A"/>
    <w:rsid w:val="00D86BB4"/>
    <w:rsid w:val="00D86FE2"/>
    <w:rsid w:val="00D87125"/>
    <w:rsid w:val="00D8719E"/>
    <w:rsid w:val="00D8735E"/>
    <w:rsid w:val="00D873BD"/>
    <w:rsid w:val="00D874F0"/>
    <w:rsid w:val="00D876BF"/>
    <w:rsid w:val="00D876FF"/>
    <w:rsid w:val="00D8777F"/>
    <w:rsid w:val="00D878A2"/>
    <w:rsid w:val="00D87981"/>
    <w:rsid w:val="00D8798D"/>
    <w:rsid w:val="00D879A8"/>
    <w:rsid w:val="00D87B80"/>
    <w:rsid w:val="00D87BBC"/>
    <w:rsid w:val="00D87E3F"/>
    <w:rsid w:val="00D90000"/>
    <w:rsid w:val="00D90176"/>
    <w:rsid w:val="00D901CF"/>
    <w:rsid w:val="00D901F6"/>
    <w:rsid w:val="00D90415"/>
    <w:rsid w:val="00D90669"/>
    <w:rsid w:val="00D9090B"/>
    <w:rsid w:val="00D909CC"/>
    <w:rsid w:val="00D90B91"/>
    <w:rsid w:val="00D90B98"/>
    <w:rsid w:val="00D90C1C"/>
    <w:rsid w:val="00D90D34"/>
    <w:rsid w:val="00D90DC4"/>
    <w:rsid w:val="00D90EAE"/>
    <w:rsid w:val="00D90EDB"/>
    <w:rsid w:val="00D90FB4"/>
    <w:rsid w:val="00D91088"/>
    <w:rsid w:val="00D91343"/>
    <w:rsid w:val="00D91542"/>
    <w:rsid w:val="00D917AD"/>
    <w:rsid w:val="00D917B6"/>
    <w:rsid w:val="00D9186E"/>
    <w:rsid w:val="00D91892"/>
    <w:rsid w:val="00D919FB"/>
    <w:rsid w:val="00D91A5B"/>
    <w:rsid w:val="00D91CE0"/>
    <w:rsid w:val="00D91E1C"/>
    <w:rsid w:val="00D91E2A"/>
    <w:rsid w:val="00D91E59"/>
    <w:rsid w:val="00D91ED0"/>
    <w:rsid w:val="00D91FB6"/>
    <w:rsid w:val="00D920F8"/>
    <w:rsid w:val="00D92108"/>
    <w:rsid w:val="00D92259"/>
    <w:rsid w:val="00D9228C"/>
    <w:rsid w:val="00D922E9"/>
    <w:rsid w:val="00D9259E"/>
    <w:rsid w:val="00D926F3"/>
    <w:rsid w:val="00D92723"/>
    <w:rsid w:val="00D929BB"/>
    <w:rsid w:val="00D92AB2"/>
    <w:rsid w:val="00D92BEE"/>
    <w:rsid w:val="00D92D3B"/>
    <w:rsid w:val="00D92D41"/>
    <w:rsid w:val="00D92DAB"/>
    <w:rsid w:val="00D92DC1"/>
    <w:rsid w:val="00D92E26"/>
    <w:rsid w:val="00D92E83"/>
    <w:rsid w:val="00D92EBC"/>
    <w:rsid w:val="00D9304E"/>
    <w:rsid w:val="00D9306A"/>
    <w:rsid w:val="00D93085"/>
    <w:rsid w:val="00D93156"/>
    <w:rsid w:val="00D931F8"/>
    <w:rsid w:val="00D93202"/>
    <w:rsid w:val="00D93221"/>
    <w:rsid w:val="00D934D2"/>
    <w:rsid w:val="00D93597"/>
    <w:rsid w:val="00D93784"/>
    <w:rsid w:val="00D937BE"/>
    <w:rsid w:val="00D937D2"/>
    <w:rsid w:val="00D93909"/>
    <w:rsid w:val="00D93A05"/>
    <w:rsid w:val="00D93B47"/>
    <w:rsid w:val="00D93BD5"/>
    <w:rsid w:val="00D93CCD"/>
    <w:rsid w:val="00D93D45"/>
    <w:rsid w:val="00D93E11"/>
    <w:rsid w:val="00D93E1A"/>
    <w:rsid w:val="00D940EE"/>
    <w:rsid w:val="00D94316"/>
    <w:rsid w:val="00D94440"/>
    <w:rsid w:val="00D94471"/>
    <w:rsid w:val="00D94507"/>
    <w:rsid w:val="00D94517"/>
    <w:rsid w:val="00D94574"/>
    <w:rsid w:val="00D945B1"/>
    <w:rsid w:val="00D946DA"/>
    <w:rsid w:val="00D9471C"/>
    <w:rsid w:val="00D9471D"/>
    <w:rsid w:val="00D947AE"/>
    <w:rsid w:val="00D9495F"/>
    <w:rsid w:val="00D949E4"/>
    <w:rsid w:val="00D94A5D"/>
    <w:rsid w:val="00D94CDF"/>
    <w:rsid w:val="00D94CFF"/>
    <w:rsid w:val="00D94D83"/>
    <w:rsid w:val="00D94D87"/>
    <w:rsid w:val="00D94E98"/>
    <w:rsid w:val="00D94E9D"/>
    <w:rsid w:val="00D94EB6"/>
    <w:rsid w:val="00D94F03"/>
    <w:rsid w:val="00D94FF7"/>
    <w:rsid w:val="00D95369"/>
    <w:rsid w:val="00D9538C"/>
    <w:rsid w:val="00D9545B"/>
    <w:rsid w:val="00D954F8"/>
    <w:rsid w:val="00D955D8"/>
    <w:rsid w:val="00D958AD"/>
    <w:rsid w:val="00D96214"/>
    <w:rsid w:val="00D96667"/>
    <w:rsid w:val="00D9676C"/>
    <w:rsid w:val="00D968FE"/>
    <w:rsid w:val="00D969B3"/>
    <w:rsid w:val="00D96A2E"/>
    <w:rsid w:val="00D96AB0"/>
    <w:rsid w:val="00D96B48"/>
    <w:rsid w:val="00D96D62"/>
    <w:rsid w:val="00D96DF1"/>
    <w:rsid w:val="00D96E73"/>
    <w:rsid w:val="00D96EC3"/>
    <w:rsid w:val="00D96F5A"/>
    <w:rsid w:val="00D97061"/>
    <w:rsid w:val="00D97097"/>
    <w:rsid w:val="00D97223"/>
    <w:rsid w:val="00D97296"/>
    <w:rsid w:val="00D97353"/>
    <w:rsid w:val="00D97642"/>
    <w:rsid w:val="00D97666"/>
    <w:rsid w:val="00D9766B"/>
    <w:rsid w:val="00D976C5"/>
    <w:rsid w:val="00D97744"/>
    <w:rsid w:val="00D977F9"/>
    <w:rsid w:val="00D978C3"/>
    <w:rsid w:val="00D97C55"/>
    <w:rsid w:val="00D97D51"/>
    <w:rsid w:val="00D97E45"/>
    <w:rsid w:val="00DA0145"/>
    <w:rsid w:val="00DA0166"/>
    <w:rsid w:val="00DA04FD"/>
    <w:rsid w:val="00DA0911"/>
    <w:rsid w:val="00DA0932"/>
    <w:rsid w:val="00DA0B96"/>
    <w:rsid w:val="00DA0C5E"/>
    <w:rsid w:val="00DA0CD3"/>
    <w:rsid w:val="00DA0DC5"/>
    <w:rsid w:val="00DA0E41"/>
    <w:rsid w:val="00DA0ED7"/>
    <w:rsid w:val="00DA0EF3"/>
    <w:rsid w:val="00DA0F06"/>
    <w:rsid w:val="00DA1185"/>
    <w:rsid w:val="00DA1187"/>
    <w:rsid w:val="00DA12F6"/>
    <w:rsid w:val="00DA13C5"/>
    <w:rsid w:val="00DA1622"/>
    <w:rsid w:val="00DA1877"/>
    <w:rsid w:val="00DA1A9E"/>
    <w:rsid w:val="00DA1B9E"/>
    <w:rsid w:val="00DA1BE3"/>
    <w:rsid w:val="00DA1CA2"/>
    <w:rsid w:val="00DA1DF7"/>
    <w:rsid w:val="00DA1FAE"/>
    <w:rsid w:val="00DA21F7"/>
    <w:rsid w:val="00DA2346"/>
    <w:rsid w:val="00DA2597"/>
    <w:rsid w:val="00DA25EB"/>
    <w:rsid w:val="00DA282F"/>
    <w:rsid w:val="00DA2A6F"/>
    <w:rsid w:val="00DA2ADE"/>
    <w:rsid w:val="00DA2B61"/>
    <w:rsid w:val="00DA2C49"/>
    <w:rsid w:val="00DA2C61"/>
    <w:rsid w:val="00DA2CDE"/>
    <w:rsid w:val="00DA2CF9"/>
    <w:rsid w:val="00DA2F3F"/>
    <w:rsid w:val="00DA316A"/>
    <w:rsid w:val="00DA33D7"/>
    <w:rsid w:val="00DA3661"/>
    <w:rsid w:val="00DA3680"/>
    <w:rsid w:val="00DA37CF"/>
    <w:rsid w:val="00DA3800"/>
    <w:rsid w:val="00DA3923"/>
    <w:rsid w:val="00DA3B6E"/>
    <w:rsid w:val="00DA3CAC"/>
    <w:rsid w:val="00DA3F1C"/>
    <w:rsid w:val="00DA3FA1"/>
    <w:rsid w:val="00DA3FC1"/>
    <w:rsid w:val="00DA3FE7"/>
    <w:rsid w:val="00DA40EC"/>
    <w:rsid w:val="00DA4111"/>
    <w:rsid w:val="00DA41E6"/>
    <w:rsid w:val="00DA4356"/>
    <w:rsid w:val="00DA4607"/>
    <w:rsid w:val="00DA468F"/>
    <w:rsid w:val="00DA4729"/>
    <w:rsid w:val="00DA47E3"/>
    <w:rsid w:val="00DA48D1"/>
    <w:rsid w:val="00DA4B9A"/>
    <w:rsid w:val="00DA4D07"/>
    <w:rsid w:val="00DA4F35"/>
    <w:rsid w:val="00DA4F51"/>
    <w:rsid w:val="00DA4F84"/>
    <w:rsid w:val="00DA4FF5"/>
    <w:rsid w:val="00DA50DC"/>
    <w:rsid w:val="00DA538C"/>
    <w:rsid w:val="00DA53DB"/>
    <w:rsid w:val="00DA53FD"/>
    <w:rsid w:val="00DA5440"/>
    <w:rsid w:val="00DA54A0"/>
    <w:rsid w:val="00DA55E5"/>
    <w:rsid w:val="00DA56C2"/>
    <w:rsid w:val="00DA586C"/>
    <w:rsid w:val="00DA5C10"/>
    <w:rsid w:val="00DA5D4B"/>
    <w:rsid w:val="00DA5EDB"/>
    <w:rsid w:val="00DA5F1C"/>
    <w:rsid w:val="00DA61B8"/>
    <w:rsid w:val="00DA6258"/>
    <w:rsid w:val="00DA62EE"/>
    <w:rsid w:val="00DA6562"/>
    <w:rsid w:val="00DA664C"/>
    <w:rsid w:val="00DA668C"/>
    <w:rsid w:val="00DA66E7"/>
    <w:rsid w:val="00DA678A"/>
    <w:rsid w:val="00DA6B5C"/>
    <w:rsid w:val="00DA6FB9"/>
    <w:rsid w:val="00DA6FC5"/>
    <w:rsid w:val="00DA6FCD"/>
    <w:rsid w:val="00DA700D"/>
    <w:rsid w:val="00DA72AD"/>
    <w:rsid w:val="00DA72C0"/>
    <w:rsid w:val="00DA7377"/>
    <w:rsid w:val="00DA741E"/>
    <w:rsid w:val="00DA7684"/>
    <w:rsid w:val="00DA76A2"/>
    <w:rsid w:val="00DA77C7"/>
    <w:rsid w:val="00DA77ED"/>
    <w:rsid w:val="00DA7B6C"/>
    <w:rsid w:val="00DA7C41"/>
    <w:rsid w:val="00DA7D1C"/>
    <w:rsid w:val="00DA7E56"/>
    <w:rsid w:val="00DA7E5E"/>
    <w:rsid w:val="00DA7F15"/>
    <w:rsid w:val="00DA7FED"/>
    <w:rsid w:val="00DB00F5"/>
    <w:rsid w:val="00DB01BC"/>
    <w:rsid w:val="00DB02ED"/>
    <w:rsid w:val="00DB046E"/>
    <w:rsid w:val="00DB06B6"/>
    <w:rsid w:val="00DB092D"/>
    <w:rsid w:val="00DB0987"/>
    <w:rsid w:val="00DB0B52"/>
    <w:rsid w:val="00DB0B7C"/>
    <w:rsid w:val="00DB0B87"/>
    <w:rsid w:val="00DB0C9D"/>
    <w:rsid w:val="00DB0CFE"/>
    <w:rsid w:val="00DB0DD8"/>
    <w:rsid w:val="00DB0E64"/>
    <w:rsid w:val="00DB10AB"/>
    <w:rsid w:val="00DB111F"/>
    <w:rsid w:val="00DB112B"/>
    <w:rsid w:val="00DB11C0"/>
    <w:rsid w:val="00DB12D7"/>
    <w:rsid w:val="00DB1373"/>
    <w:rsid w:val="00DB14E0"/>
    <w:rsid w:val="00DB1761"/>
    <w:rsid w:val="00DB17A7"/>
    <w:rsid w:val="00DB192D"/>
    <w:rsid w:val="00DB19F1"/>
    <w:rsid w:val="00DB1A1B"/>
    <w:rsid w:val="00DB1B65"/>
    <w:rsid w:val="00DB1BAA"/>
    <w:rsid w:val="00DB1C3B"/>
    <w:rsid w:val="00DB1E46"/>
    <w:rsid w:val="00DB22F9"/>
    <w:rsid w:val="00DB2410"/>
    <w:rsid w:val="00DB2470"/>
    <w:rsid w:val="00DB26D4"/>
    <w:rsid w:val="00DB2720"/>
    <w:rsid w:val="00DB2764"/>
    <w:rsid w:val="00DB27A1"/>
    <w:rsid w:val="00DB28F1"/>
    <w:rsid w:val="00DB2941"/>
    <w:rsid w:val="00DB2C5C"/>
    <w:rsid w:val="00DB2C8E"/>
    <w:rsid w:val="00DB2C96"/>
    <w:rsid w:val="00DB2CAE"/>
    <w:rsid w:val="00DB2D4A"/>
    <w:rsid w:val="00DB2E9A"/>
    <w:rsid w:val="00DB2F16"/>
    <w:rsid w:val="00DB2F64"/>
    <w:rsid w:val="00DB3290"/>
    <w:rsid w:val="00DB330C"/>
    <w:rsid w:val="00DB34B4"/>
    <w:rsid w:val="00DB3530"/>
    <w:rsid w:val="00DB36E8"/>
    <w:rsid w:val="00DB38B5"/>
    <w:rsid w:val="00DB3A65"/>
    <w:rsid w:val="00DB3B1E"/>
    <w:rsid w:val="00DB3D42"/>
    <w:rsid w:val="00DB3DAB"/>
    <w:rsid w:val="00DB3E4F"/>
    <w:rsid w:val="00DB3EED"/>
    <w:rsid w:val="00DB40F8"/>
    <w:rsid w:val="00DB4459"/>
    <w:rsid w:val="00DB44FA"/>
    <w:rsid w:val="00DB45F6"/>
    <w:rsid w:val="00DB4718"/>
    <w:rsid w:val="00DB493D"/>
    <w:rsid w:val="00DB4AB2"/>
    <w:rsid w:val="00DB4AE5"/>
    <w:rsid w:val="00DB4B53"/>
    <w:rsid w:val="00DB4F89"/>
    <w:rsid w:val="00DB5107"/>
    <w:rsid w:val="00DB51E1"/>
    <w:rsid w:val="00DB5215"/>
    <w:rsid w:val="00DB54CD"/>
    <w:rsid w:val="00DB5527"/>
    <w:rsid w:val="00DB55E3"/>
    <w:rsid w:val="00DB567D"/>
    <w:rsid w:val="00DB5957"/>
    <w:rsid w:val="00DB59E5"/>
    <w:rsid w:val="00DB5AC5"/>
    <w:rsid w:val="00DB5BC1"/>
    <w:rsid w:val="00DB5BD1"/>
    <w:rsid w:val="00DB5E7E"/>
    <w:rsid w:val="00DB5F4A"/>
    <w:rsid w:val="00DB6069"/>
    <w:rsid w:val="00DB606A"/>
    <w:rsid w:val="00DB6175"/>
    <w:rsid w:val="00DB6190"/>
    <w:rsid w:val="00DB630E"/>
    <w:rsid w:val="00DB6454"/>
    <w:rsid w:val="00DB6535"/>
    <w:rsid w:val="00DB676A"/>
    <w:rsid w:val="00DB681E"/>
    <w:rsid w:val="00DB6A86"/>
    <w:rsid w:val="00DB6B8D"/>
    <w:rsid w:val="00DB6DF4"/>
    <w:rsid w:val="00DB6FAA"/>
    <w:rsid w:val="00DB70A8"/>
    <w:rsid w:val="00DB70EE"/>
    <w:rsid w:val="00DB729A"/>
    <w:rsid w:val="00DB77A1"/>
    <w:rsid w:val="00DB786A"/>
    <w:rsid w:val="00DB7905"/>
    <w:rsid w:val="00DB7A9A"/>
    <w:rsid w:val="00DB7B21"/>
    <w:rsid w:val="00DB7B72"/>
    <w:rsid w:val="00DB7C23"/>
    <w:rsid w:val="00DB7D66"/>
    <w:rsid w:val="00DB7DFF"/>
    <w:rsid w:val="00DB7E21"/>
    <w:rsid w:val="00DB7F28"/>
    <w:rsid w:val="00DC006C"/>
    <w:rsid w:val="00DC00D6"/>
    <w:rsid w:val="00DC019B"/>
    <w:rsid w:val="00DC0306"/>
    <w:rsid w:val="00DC0494"/>
    <w:rsid w:val="00DC0518"/>
    <w:rsid w:val="00DC0519"/>
    <w:rsid w:val="00DC05C4"/>
    <w:rsid w:val="00DC0738"/>
    <w:rsid w:val="00DC0748"/>
    <w:rsid w:val="00DC0A77"/>
    <w:rsid w:val="00DC0B38"/>
    <w:rsid w:val="00DC0CD9"/>
    <w:rsid w:val="00DC0DF3"/>
    <w:rsid w:val="00DC0FBA"/>
    <w:rsid w:val="00DC120D"/>
    <w:rsid w:val="00DC1279"/>
    <w:rsid w:val="00DC128A"/>
    <w:rsid w:val="00DC14B4"/>
    <w:rsid w:val="00DC151F"/>
    <w:rsid w:val="00DC159B"/>
    <w:rsid w:val="00DC15A5"/>
    <w:rsid w:val="00DC15AA"/>
    <w:rsid w:val="00DC1739"/>
    <w:rsid w:val="00DC1A67"/>
    <w:rsid w:val="00DC1A84"/>
    <w:rsid w:val="00DC1AFE"/>
    <w:rsid w:val="00DC1C35"/>
    <w:rsid w:val="00DC1CF4"/>
    <w:rsid w:val="00DC1D0C"/>
    <w:rsid w:val="00DC1DB3"/>
    <w:rsid w:val="00DC1E3F"/>
    <w:rsid w:val="00DC1E61"/>
    <w:rsid w:val="00DC1FC5"/>
    <w:rsid w:val="00DC1FDC"/>
    <w:rsid w:val="00DC23EF"/>
    <w:rsid w:val="00DC2686"/>
    <w:rsid w:val="00DC2688"/>
    <w:rsid w:val="00DC276D"/>
    <w:rsid w:val="00DC28B2"/>
    <w:rsid w:val="00DC2956"/>
    <w:rsid w:val="00DC2A0B"/>
    <w:rsid w:val="00DC2C20"/>
    <w:rsid w:val="00DC2C76"/>
    <w:rsid w:val="00DC2C93"/>
    <w:rsid w:val="00DC2F17"/>
    <w:rsid w:val="00DC2F1F"/>
    <w:rsid w:val="00DC33E6"/>
    <w:rsid w:val="00DC35D4"/>
    <w:rsid w:val="00DC36B8"/>
    <w:rsid w:val="00DC38EA"/>
    <w:rsid w:val="00DC39F5"/>
    <w:rsid w:val="00DC3A55"/>
    <w:rsid w:val="00DC3ABC"/>
    <w:rsid w:val="00DC3CD6"/>
    <w:rsid w:val="00DC3CDB"/>
    <w:rsid w:val="00DC3D86"/>
    <w:rsid w:val="00DC3E3E"/>
    <w:rsid w:val="00DC3E62"/>
    <w:rsid w:val="00DC3EF8"/>
    <w:rsid w:val="00DC3F52"/>
    <w:rsid w:val="00DC40D4"/>
    <w:rsid w:val="00DC4103"/>
    <w:rsid w:val="00DC4618"/>
    <w:rsid w:val="00DC4781"/>
    <w:rsid w:val="00DC48BE"/>
    <w:rsid w:val="00DC4915"/>
    <w:rsid w:val="00DC4AFB"/>
    <w:rsid w:val="00DC4B04"/>
    <w:rsid w:val="00DC4C72"/>
    <w:rsid w:val="00DC4D3F"/>
    <w:rsid w:val="00DC4E05"/>
    <w:rsid w:val="00DC4E60"/>
    <w:rsid w:val="00DC4FA0"/>
    <w:rsid w:val="00DC511F"/>
    <w:rsid w:val="00DC5174"/>
    <w:rsid w:val="00DC524B"/>
    <w:rsid w:val="00DC528D"/>
    <w:rsid w:val="00DC53A4"/>
    <w:rsid w:val="00DC547B"/>
    <w:rsid w:val="00DC54CF"/>
    <w:rsid w:val="00DC555C"/>
    <w:rsid w:val="00DC5564"/>
    <w:rsid w:val="00DC56DE"/>
    <w:rsid w:val="00DC57FF"/>
    <w:rsid w:val="00DC5882"/>
    <w:rsid w:val="00DC5948"/>
    <w:rsid w:val="00DC5984"/>
    <w:rsid w:val="00DC59E5"/>
    <w:rsid w:val="00DC5B20"/>
    <w:rsid w:val="00DC5C42"/>
    <w:rsid w:val="00DC5CC6"/>
    <w:rsid w:val="00DC5CD2"/>
    <w:rsid w:val="00DC5D07"/>
    <w:rsid w:val="00DC5EE9"/>
    <w:rsid w:val="00DC6095"/>
    <w:rsid w:val="00DC60DE"/>
    <w:rsid w:val="00DC63BC"/>
    <w:rsid w:val="00DC65F7"/>
    <w:rsid w:val="00DC6613"/>
    <w:rsid w:val="00DC6A4C"/>
    <w:rsid w:val="00DC6C6C"/>
    <w:rsid w:val="00DC6D7E"/>
    <w:rsid w:val="00DC6D8B"/>
    <w:rsid w:val="00DC6DC9"/>
    <w:rsid w:val="00DC6EA6"/>
    <w:rsid w:val="00DC6F3D"/>
    <w:rsid w:val="00DC6FEB"/>
    <w:rsid w:val="00DC700B"/>
    <w:rsid w:val="00DC726A"/>
    <w:rsid w:val="00DC72BF"/>
    <w:rsid w:val="00DC7471"/>
    <w:rsid w:val="00DC7615"/>
    <w:rsid w:val="00DC7737"/>
    <w:rsid w:val="00DC786A"/>
    <w:rsid w:val="00DC79C9"/>
    <w:rsid w:val="00DC79F4"/>
    <w:rsid w:val="00DC7A95"/>
    <w:rsid w:val="00DC7AB7"/>
    <w:rsid w:val="00DC7AD4"/>
    <w:rsid w:val="00DC7CF9"/>
    <w:rsid w:val="00DC7D51"/>
    <w:rsid w:val="00DC7EB8"/>
    <w:rsid w:val="00DC7ED0"/>
    <w:rsid w:val="00DD00D7"/>
    <w:rsid w:val="00DD017E"/>
    <w:rsid w:val="00DD033E"/>
    <w:rsid w:val="00DD0736"/>
    <w:rsid w:val="00DD07A2"/>
    <w:rsid w:val="00DD08E5"/>
    <w:rsid w:val="00DD0986"/>
    <w:rsid w:val="00DD0AEA"/>
    <w:rsid w:val="00DD0BAC"/>
    <w:rsid w:val="00DD0C29"/>
    <w:rsid w:val="00DD0CCE"/>
    <w:rsid w:val="00DD0CD2"/>
    <w:rsid w:val="00DD0CEA"/>
    <w:rsid w:val="00DD0E4B"/>
    <w:rsid w:val="00DD1001"/>
    <w:rsid w:val="00DD1018"/>
    <w:rsid w:val="00DD108F"/>
    <w:rsid w:val="00DD110D"/>
    <w:rsid w:val="00DD1115"/>
    <w:rsid w:val="00DD1203"/>
    <w:rsid w:val="00DD136F"/>
    <w:rsid w:val="00DD1377"/>
    <w:rsid w:val="00DD13DA"/>
    <w:rsid w:val="00DD1583"/>
    <w:rsid w:val="00DD17DF"/>
    <w:rsid w:val="00DD1B7A"/>
    <w:rsid w:val="00DD1C41"/>
    <w:rsid w:val="00DD1D50"/>
    <w:rsid w:val="00DD1D8D"/>
    <w:rsid w:val="00DD2030"/>
    <w:rsid w:val="00DD22F5"/>
    <w:rsid w:val="00DD236E"/>
    <w:rsid w:val="00DD23F8"/>
    <w:rsid w:val="00DD2732"/>
    <w:rsid w:val="00DD2764"/>
    <w:rsid w:val="00DD2902"/>
    <w:rsid w:val="00DD2953"/>
    <w:rsid w:val="00DD29EE"/>
    <w:rsid w:val="00DD2A84"/>
    <w:rsid w:val="00DD2B96"/>
    <w:rsid w:val="00DD2DD3"/>
    <w:rsid w:val="00DD2FAF"/>
    <w:rsid w:val="00DD2FEE"/>
    <w:rsid w:val="00DD305E"/>
    <w:rsid w:val="00DD312A"/>
    <w:rsid w:val="00DD32D6"/>
    <w:rsid w:val="00DD340F"/>
    <w:rsid w:val="00DD3433"/>
    <w:rsid w:val="00DD3495"/>
    <w:rsid w:val="00DD37E5"/>
    <w:rsid w:val="00DD396C"/>
    <w:rsid w:val="00DD3B62"/>
    <w:rsid w:val="00DD3CA6"/>
    <w:rsid w:val="00DD3CE0"/>
    <w:rsid w:val="00DD3D7E"/>
    <w:rsid w:val="00DD3DE7"/>
    <w:rsid w:val="00DD3EB2"/>
    <w:rsid w:val="00DD3F35"/>
    <w:rsid w:val="00DD3FA1"/>
    <w:rsid w:val="00DD412A"/>
    <w:rsid w:val="00DD45B0"/>
    <w:rsid w:val="00DD45C2"/>
    <w:rsid w:val="00DD4650"/>
    <w:rsid w:val="00DD46B3"/>
    <w:rsid w:val="00DD478D"/>
    <w:rsid w:val="00DD4813"/>
    <w:rsid w:val="00DD48FA"/>
    <w:rsid w:val="00DD4956"/>
    <w:rsid w:val="00DD4DBD"/>
    <w:rsid w:val="00DD4DBE"/>
    <w:rsid w:val="00DD4DF3"/>
    <w:rsid w:val="00DD4E2C"/>
    <w:rsid w:val="00DD4E42"/>
    <w:rsid w:val="00DD4FF5"/>
    <w:rsid w:val="00DD5049"/>
    <w:rsid w:val="00DD529A"/>
    <w:rsid w:val="00DD52A6"/>
    <w:rsid w:val="00DD5341"/>
    <w:rsid w:val="00DD5348"/>
    <w:rsid w:val="00DD53E9"/>
    <w:rsid w:val="00DD5583"/>
    <w:rsid w:val="00DD572C"/>
    <w:rsid w:val="00DD597C"/>
    <w:rsid w:val="00DD5AC4"/>
    <w:rsid w:val="00DD5EBB"/>
    <w:rsid w:val="00DD5EE2"/>
    <w:rsid w:val="00DD6187"/>
    <w:rsid w:val="00DD619B"/>
    <w:rsid w:val="00DD61B8"/>
    <w:rsid w:val="00DD62FE"/>
    <w:rsid w:val="00DD640F"/>
    <w:rsid w:val="00DD6436"/>
    <w:rsid w:val="00DD6497"/>
    <w:rsid w:val="00DD65D4"/>
    <w:rsid w:val="00DD6750"/>
    <w:rsid w:val="00DD6AD7"/>
    <w:rsid w:val="00DD6ADC"/>
    <w:rsid w:val="00DD6BF9"/>
    <w:rsid w:val="00DD6C33"/>
    <w:rsid w:val="00DD6C82"/>
    <w:rsid w:val="00DD6CC9"/>
    <w:rsid w:val="00DD6E90"/>
    <w:rsid w:val="00DD6F04"/>
    <w:rsid w:val="00DD703F"/>
    <w:rsid w:val="00DD70AE"/>
    <w:rsid w:val="00DD726C"/>
    <w:rsid w:val="00DD72D4"/>
    <w:rsid w:val="00DD7429"/>
    <w:rsid w:val="00DD74B1"/>
    <w:rsid w:val="00DD78AF"/>
    <w:rsid w:val="00DD799D"/>
    <w:rsid w:val="00DD7B27"/>
    <w:rsid w:val="00DD7B71"/>
    <w:rsid w:val="00DD7BBE"/>
    <w:rsid w:val="00DD7C86"/>
    <w:rsid w:val="00DD7DA0"/>
    <w:rsid w:val="00DD7E87"/>
    <w:rsid w:val="00DD7F20"/>
    <w:rsid w:val="00DD7F9D"/>
    <w:rsid w:val="00DD7FD7"/>
    <w:rsid w:val="00DE00C3"/>
    <w:rsid w:val="00DE00C4"/>
    <w:rsid w:val="00DE02D1"/>
    <w:rsid w:val="00DE049B"/>
    <w:rsid w:val="00DE05E3"/>
    <w:rsid w:val="00DE05EE"/>
    <w:rsid w:val="00DE05FB"/>
    <w:rsid w:val="00DE060B"/>
    <w:rsid w:val="00DE08B6"/>
    <w:rsid w:val="00DE090C"/>
    <w:rsid w:val="00DE0BC1"/>
    <w:rsid w:val="00DE0C06"/>
    <w:rsid w:val="00DE0C6D"/>
    <w:rsid w:val="00DE0D0A"/>
    <w:rsid w:val="00DE0E2F"/>
    <w:rsid w:val="00DE0F7F"/>
    <w:rsid w:val="00DE1040"/>
    <w:rsid w:val="00DE1047"/>
    <w:rsid w:val="00DE109D"/>
    <w:rsid w:val="00DE1131"/>
    <w:rsid w:val="00DE1150"/>
    <w:rsid w:val="00DE1331"/>
    <w:rsid w:val="00DE13C8"/>
    <w:rsid w:val="00DE1547"/>
    <w:rsid w:val="00DE17DF"/>
    <w:rsid w:val="00DE17FA"/>
    <w:rsid w:val="00DE194F"/>
    <w:rsid w:val="00DE1A1D"/>
    <w:rsid w:val="00DE1ABA"/>
    <w:rsid w:val="00DE1AC3"/>
    <w:rsid w:val="00DE1BA8"/>
    <w:rsid w:val="00DE1C2D"/>
    <w:rsid w:val="00DE1C8B"/>
    <w:rsid w:val="00DE1CA7"/>
    <w:rsid w:val="00DE1D12"/>
    <w:rsid w:val="00DE1DBB"/>
    <w:rsid w:val="00DE1E5A"/>
    <w:rsid w:val="00DE21A3"/>
    <w:rsid w:val="00DE21A6"/>
    <w:rsid w:val="00DE243F"/>
    <w:rsid w:val="00DE24E7"/>
    <w:rsid w:val="00DE2559"/>
    <w:rsid w:val="00DE2597"/>
    <w:rsid w:val="00DE25C8"/>
    <w:rsid w:val="00DE25E2"/>
    <w:rsid w:val="00DE2770"/>
    <w:rsid w:val="00DE282F"/>
    <w:rsid w:val="00DE2B03"/>
    <w:rsid w:val="00DE2DB6"/>
    <w:rsid w:val="00DE2DE2"/>
    <w:rsid w:val="00DE2E2B"/>
    <w:rsid w:val="00DE2ECB"/>
    <w:rsid w:val="00DE3454"/>
    <w:rsid w:val="00DE34B0"/>
    <w:rsid w:val="00DE34BB"/>
    <w:rsid w:val="00DE3636"/>
    <w:rsid w:val="00DE363F"/>
    <w:rsid w:val="00DE3AAC"/>
    <w:rsid w:val="00DE3C49"/>
    <w:rsid w:val="00DE3C66"/>
    <w:rsid w:val="00DE3CD9"/>
    <w:rsid w:val="00DE3E69"/>
    <w:rsid w:val="00DE3FBA"/>
    <w:rsid w:val="00DE3FF6"/>
    <w:rsid w:val="00DE4098"/>
    <w:rsid w:val="00DE410E"/>
    <w:rsid w:val="00DE4315"/>
    <w:rsid w:val="00DE448D"/>
    <w:rsid w:val="00DE4632"/>
    <w:rsid w:val="00DE46D3"/>
    <w:rsid w:val="00DE4A41"/>
    <w:rsid w:val="00DE4AF1"/>
    <w:rsid w:val="00DE4B0D"/>
    <w:rsid w:val="00DE4B9D"/>
    <w:rsid w:val="00DE4EA3"/>
    <w:rsid w:val="00DE4FAE"/>
    <w:rsid w:val="00DE4FCF"/>
    <w:rsid w:val="00DE50B9"/>
    <w:rsid w:val="00DE50EE"/>
    <w:rsid w:val="00DE50F0"/>
    <w:rsid w:val="00DE51AB"/>
    <w:rsid w:val="00DE524E"/>
    <w:rsid w:val="00DE52B6"/>
    <w:rsid w:val="00DE53B4"/>
    <w:rsid w:val="00DE544B"/>
    <w:rsid w:val="00DE546C"/>
    <w:rsid w:val="00DE5473"/>
    <w:rsid w:val="00DE54BF"/>
    <w:rsid w:val="00DE5585"/>
    <w:rsid w:val="00DE57B0"/>
    <w:rsid w:val="00DE5847"/>
    <w:rsid w:val="00DE5896"/>
    <w:rsid w:val="00DE58DF"/>
    <w:rsid w:val="00DE5972"/>
    <w:rsid w:val="00DE5A97"/>
    <w:rsid w:val="00DE5AC2"/>
    <w:rsid w:val="00DE5B0F"/>
    <w:rsid w:val="00DE5D11"/>
    <w:rsid w:val="00DE5D82"/>
    <w:rsid w:val="00DE5E18"/>
    <w:rsid w:val="00DE5E84"/>
    <w:rsid w:val="00DE5EC5"/>
    <w:rsid w:val="00DE5ED2"/>
    <w:rsid w:val="00DE5EEB"/>
    <w:rsid w:val="00DE5F17"/>
    <w:rsid w:val="00DE6189"/>
    <w:rsid w:val="00DE63B9"/>
    <w:rsid w:val="00DE6568"/>
    <w:rsid w:val="00DE6624"/>
    <w:rsid w:val="00DE662F"/>
    <w:rsid w:val="00DE67FE"/>
    <w:rsid w:val="00DE68CD"/>
    <w:rsid w:val="00DE6A31"/>
    <w:rsid w:val="00DE6ACD"/>
    <w:rsid w:val="00DE6B6A"/>
    <w:rsid w:val="00DE6CA9"/>
    <w:rsid w:val="00DE6D45"/>
    <w:rsid w:val="00DE6D4F"/>
    <w:rsid w:val="00DE6E64"/>
    <w:rsid w:val="00DE7061"/>
    <w:rsid w:val="00DE717D"/>
    <w:rsid w:val="00DE7270"/>
    <w:rsid w:val="00DE737F"/>
    <w:rsid w:val="00DE73AE"/>
    <w:rsid w:val="00DE73CE"/>
    <w:rsid w:val="00DE73E2"/>
    <w:rsid w:val="00DE7451"/>
    <w:rsid w:val="00DE75FF"/>
    <w:rsid w:val="00DE783E"/>
    <w:rsid w:val="00DE78F0"/>
    <w:rsid w:val="00DE7909"/>
    <w:rsid w:val="00DE793D"/>
    <w:rsid w:val="00DE7A1E"/>
    <w:rsid w:val="00DE7AFB"/>
    <w:rsid w:val="00DE7BEA"/>
    <w:rsid w:val="00DE7C46"/>
    <w:rsid w:val="00DE7D47"/>
    <w:rsid w:val="00DE7D79"/>
    <w:rsid w:val="00DE7DBB"/>
    <w:rsid w:val="00DE7E49"/>
    <w:rsid w:val="00DE7EF7"/>
    <w:rsid w:val="00DE7F33"/>
    <w:rsid w:val="00DF002E"/>
    <w:rsid w:val="00DF0072"/>
    <w:rsid w:val="00DF0175"/>
    <w:rsid w:val="00DF01E7"/>
    <w:rsid w:val="00DF01F4"/>
    <w:rsid w:val="00DF025B"/>
    <w:rsid w:val="00DF02CB"/>
    <w:rsid w:val="00DF03F4"/>
    <w:rsid w:val="00DF04D6"/>
    <w:rsid w:val="00DF05C1"/>
    <w:rsid w:val="00DF07BE"/>
    <w:rsid w:val="00DF0829"/>
    <w:rsid w:val="00DF0926"/>
    <w:rsid w:val="00DF0B2B"/>
    <w:rsid w:val="00DF0C0F"/>
    <w:rsid w:val="00DF0CA2"/>
    <w:rsid w:val="00DF0EB6"/>
    <w:rsid w:val="00DF1076"/>
    <w:rsid w:val="00DF10BC"/>
    <w:rsid w:val="00DF11CD"/>
    <w:rsid w:val="00DF138A"/>
    <w:rsid w:val="00DF13A1"/>
    <w:rsid w:val="00DF142D"/>
    <w:rsid w:val="00DF16F6"/>
    <w:rsid w:val="00DF1705"/>
    <w:rsid w:val="00DF1B08"/>
    <w:rsid w:val="00DF1BF0"/>
    <w:rsid w:val="00DF1BF2"/>
    <w:rsid w:val="00DF1C27"/>
    <w:rsid w:val="00DF1C95"/>
    <w:rsid w:val="00DF1D28"/>
    <w:rsid w:val="00DF1D5A"/>
    <w:rsid w:val="00DF1E44"/>
    <w:rsid w:val="00DF225F"/>
    <w:rsid w:val="00DF2305"/>
    <w:rsid w:val="00DF23F6"/>
    <w:rsid w:val="00DF2431"/>
    <w:rsid w:val="00DF2462"/>
    <w:rsid w:val="00DF256D"/>
    <w:rsid w:val="00DF2639"/>
    <w:rsid w:val="00DF26FB"/>
    <w:rsid w:val="00DF2776"/>
    <w:rsid w:val="00DF2837"/>
    <w:rsid w:val="00DF288C"/>
    <w:rsid w:val="00DF28E1"/>
    <w:rsid w:val="00DF2986"/>
    <w:rsid w:val="00DF2A60"/>
    <w:rsid w:val="00DF2CFF"/>
    <w:rsid w:val="00DF2E54"/>
    <w:rsid w:val="00DF2F4D"/>
    <w:rsid w:val="00DF2FC4"/>
    <w:rsid w:val="00DF30DF"/>
    <w:rsid w:val="00DF3185"/>
    <w:rsid w:val="00DF31E1"/>
    <w:rsid w:val="00DF3317"/>
    <w:rsid w:val="00DF340F"/>
    <w:rsid w:val="00DF35B5"/>
    <w:rsid w:val="00DF39A4"/>
    <w:rsid w:val="00DF39C4"/>
    <w:rsid w:val="00DF3B15"/>
    <w:rsid w:val="00DF3CB4"/>
    <w:rsid w:val="00DF3DE5"/>
    <w:rsid w:val="00DF3E42"/>
    <w:rsid w:val="00DF3E88"/>
    <w:rsid w:val="00DF3EFC"/>
    <w:rsid w:val="00DF3F29"/>
    <w:rsid w:val="00DF3F58"/>
    <w:rsid w:val="00DF4151"/>
    <w:rsid w:val="00DF4201"/>
    <w:rsid w:val="00DF4342"/>
    <w:rsid w:val="00DF4483"/>
    <w:rsid w:val="00DF4612"/>
    <w:rsid w:val="00DF469F"/>
    <w:rsid w:val="00DF48E9"/>
    <w:rsid w:val="00DF4D6C"/>
    <w:rsid w:val="00DF4E73"/>
    <w:rsid w:val="00DF524C"/>
    <w:rsid w:val="00DF53FB"/>
    <w:rsid w:val="00DF54B6"/>
    <w:rsid w:val="00DF561A"/>
    <w:rsid w:val="00DF56D4"/>
    <w:rsid w:val="00DF59F1"/>
    <w:rsid w:val="00DF5A82"/>
    <w:rsid w:val="00DF5B1C"/>
    <w:rsid w:val="00DF5B47"/>
    <w:rsid w:val="00DF5D0D"/>
    <w:rsid w:val="00DF60DA"/>
    <w:rsid w:val="00DF60E7"/>
    <w:rsid w:val="00DF6239"/>
    <w:rsid w:val="00DF63AE"/>
    <w:rsid w:val="00DF6471"/>
    <w:rsid w:val="00DF657F"/>
    <w:rsid w:val="00DF6609"/>
    <w:rsid w:val="00DF666B"/>
    <w:rsid w:val="00DF671D"/>
    <w:rsid w:val="00DF6862"/>
    <w:rsid w:val="00DF6BC3"/>
    <w:rsid w:val="00DF6BE0"/>
    <w:rsid w:val="00DF6D55"/>
    <w:rsid w:val="00DF6F16"/>
    <w:rsid w:val="00DF6F1C"/>
    <w:rsid w:val="00DF70F3"/>
    <w:rsid w:val="00DF71EF"/>
    <w:rsid w:val="00DF726F"/>
    <w:rsid w:val="00DF7385"/>
    <w:rsid w:val="00DF7490"/>
    <w:rsid w:val="00DF7548"/>
    <w:rsid w:val="00DF7679"/>
    <w:rsid w:val="00DF781C"/>
    <w:rsid w:val="00DF782B"/>
    <w:rsid w:val="00DF7A39"/>
    <w:rsid w:val="00DF7B6E"/>
    <w:rsid w:val="00DF7F25"/>
    <w:rsid w:val="00DF7F4E"/>
    <w:rsid w:val="00E00029"/>
    <w:rsid w:val="00E00047"/>
    <w:rsid w:val="00E00073"/>
    <w:rsid w:val="00E001CD"/>
    <w:rsid w:val="00E00499"/>
    <w:rsid w:val="00E00545"/>
    <w:rsid w:val="00E0066F"/>
    <w:rsid w:val="00E00A0B"/>
    <w:rsid w:val="00E00B22"/>
    <w:rsid w:val="00E00C74"/>
    <w:rsid w:val="00E0153E"/>
    <w:rsid w:val="00E01629"/>
    <w:rsid w:val="00E01684"/>
    <w:rsid w:val="00E01747"/>
    <w:rsid w:val="00E017D3"/>
    <w:rsid w:val="00E01877"/>
    <w:rsid w:val="00E019A4"/>
    <w:rsid w:val="00E019F0"/>
    <w:rsid w:val="00E019FE"/>
    <w:rsid w:val="00E01A34"/>
    <w:rsid w:val="00E01C5B"/>
    <w:rsid w:val="00E01CB1"/>
    <w:rsid w:val="00E01E19"/>
    <w:rsid w:val="00E01F5E"/>
    <w:rsid w:val="00E02156"/>
    <w:rsid w:val="00E021D8"/>
    <w:rsid w:val="00E022C6"/>
    <w:rsid w:val="00E0248E"/>
    <w:rsid w:val="00E025AF"/>
    <w:rsid w:val="00E0280D"/>
    <w:rsid w:val="00E02A29"/>
    <w:rsid w:val="00E02ABF"/>
    <w:rsid w:val="00E02C19"/>
    <w:rsid w:val="00E02C2E"/>
    <w:rsid w:val="00E03010"/>
    <w:rsid w:val="00E030ED"/>
    <w:rsid w:val="00E03267"/>
    <w:rsid w:val="00E03316"/>
    <w:rsid w:val="00E0362E"/>
    <w:rsid w:val="00E03639"/>
    <w:rsid w:val="00E036AB"/>
    <w:rsid w:val="00E0370C"/>
    <w:rsid w:val="00E03805"/>
    <w:rsid w:val="00E03885"/>
    <w:rsid w:val="00E03A7D"/>
    <w:rsid w:val="00E03AB8"/>
    <w:rsid w:val="00E03D2F"/>
    <w:rsid w:val="00E03F82"/>
    <w:rsid w:val="00E03FB0"/>
    <w:rsid w:val="00E03FC9"/>
    <w:rsid w:val="00E040DF"/>
    <w:rsid w:val="00E04235"/>
    <w:rsid w:val="00E04291"/>
    <w:rsid w:val="00E0449D"/>
    <w:rsid w:val="00E044BF"/>
    <w:rsid w:val="00E04551"/>
    <w:rsid w:val="00E04552"/>
    <w:rsid w:val="00E04605"/>
    <w:rsid w:val="00E0467A"/>
    <w:rsid w:val="00E0478A"/>
    <w:rsid w:val="00E0484B"/>
    <w:rsid w:val="00E048BE"/>
    <w:rsid w:val="00E0490C"/>
    <w:rsid w:val="00E04A50"/>
    <w:rsid w:val="00E04BE0"/>
    <w:rsid w:val="00E04C0D"/>
    <w:rsid w:val="00E04D50"/>
    <w:rsid w:val="00E04EE7"/>
    <w:rsid w:val="00E04FF5"/>
    <w:rsid w:val="00E0502A"/>
    <w:rsid w:val="00E051E9"/>
    <w:rsid w:val="00E053AA"/>
    <w:rsid w:val="00E05A11"/>
    <w:rsid w:val="00E06092"/>
    <w:rsid w:val="00E060C2"/>
    <w:rsid w:val="00E06520"/>
    <w:rsid w:val="00E06557"/>
    <w:rsid w:val="00E06623"/>
    <w:rsid w:val="00E06686"/>
    <w:rsid w:val="00E066A1"/>
    <w:rsid w:val="00E06717"/>
    <w:rsid w:val="00E067D7"/>
    <w:rsid w:val="00E06A3F"/>
    <w:rsid w:val="00E06C3A"/>
    <w:rsid w:val="00E06C4B"/>
    <w:rsid w:val="00E06CF5"/>
    <w:rsid w:val="00E06E96"/>
    <w:rsid w:val="00E07011"/>
    <w:rsid w:val="00E07013"/>
    <w:rsid w:val="00E0707C"/>
    <w:rsid w:val="00E07306"/>
    <w:rsid w:val="00E073A1"/>
    <w:rsid w:val="00E075CA"/>
    <w:rsid w:val="00E0785E"/>
    <w:rsid w:val="00E07A12"/>
    <w:rsid w:val="00E07A53"/>
    <w:rsid w:val="00E07A59"/>
    <w:rsid w:val="00E07B8D"/>
    <w:rsid w:val="00E07BC4"/>
    <w:rsid w:val="00E07CB1"/>
    <w:rsid w:val="00E10171"/>
    <w:rsid w:val="00E10263"/>
    <w:rsid w:val="00E1038C"/>
    <w:rsid w:val="00E103A0"/>
    <w:rsid w:val="00E104E9"/>
    <w:rsid w:val="00E10788"/>
    <w:rsid w:val="00E10797"/>
    <w:rsid w:val="00E108DD"/>
    <w:rsid w:val="00E10BFA"/>
    <w:rsid w:val="00E10CAF"/>
    <w:rsid w:val="00E10D27"/>
    <w:rsid w:val="00E10DDD"/>
    <w:rsid w:val="00E10DEE"/>
    <w:rsid w:val="00E10E5A"/>
    <w:rsid w:val="00E10EC4"/>
    <w:rsid w:val="00E111A4"/>
    <w:rsid w:val="00E1148D"/>
    <w:rsid w:val="00E114BD"/>
    <w:rsid w:val="00E11506"/>
    <w:rsid w:val="00E11594"/>
    <w:rsid w:val="00E1160F"/>
    <w:rsid w:val="00E11612"/>
    <w:rsid w:val="00E1165C"/>
    <w:rsid w:val="00E11798"/>
    <w:rsid w:val="00E117D5"/>
    <w:rsid w:val="00E118F5"/>
    <w:rsid w:val="00E118FC"/>
    <w:rsid w:val="00E11BDB"/>
    <w:rsid w:val="00E11C05"/>
    <w:rsid w:val="00E11E94"/>
    <w:rsid w:val="00E11F5A"/>
    <w:rsid w:val="00E11FD0"/>
    <w:rsid w:val="00E1225F"/>
    <w:rsid w:val="00E122D0"/>
    <w:rsid w:val="00E12415"/>
    <w:rsid w:val="00E124F9"/>
    <w:rsid w:val="00E12528"/>
    <w:rsid w:val="00E125A9"/>
    <w:rsid w:val="00E125CE"/>
    <w:rsid w:val="00E126A2"/>
    <w:rsid w:val="00E12704"/>
    <w:rsid w:val="00E1272E"/>
    <w:rsid w:val="00E1273A"/>
    <w:rsid w:val="00E12835"/>
    <w:rsid w:val="00E12B2B"/>
    <w:rsid w:val="00E12BA1"/>
    <w:rsid w:val="00E12C0F"/>
    <w:rsid w:val="00E12DDD"/>
    <w:rsid w:val="00E12E54"/>
    <w:rsid w:val="00E12EBF"/>
    <w:rsid w:val="00E12FF7"/>
    <w:rsid w:val="00E1337D"/>
    <w:rsid w:val="00E13453"/>
    <w:rsid w:val="00E13666"/>
    <w:rsid w:val="00E1369C"/>
    <w:rsid w:val="00E13717"/>
    <w:rsid w:val="00E13720"/>
    <w:rsid w:val="00E1380D"/>
    <w:rsid w:val="00E13ABA"/>
    <w:rsid w:val="00E13ADB"/>
    <w:rsid w:val="00E13AEA"/>
    <w:rsid w:val="00E13B53"/>
    <w:rsid w:val="00E13D8A"/>
    <w:rsid w:val="00E13E57"/>
    <w:rsid w:val="00E13E6C"/>
    <w:rsid w:val="00E13F8D"/>
    <w:rsid w:val="00E140AD"/>
    <w:rsid w:val="00E143C8"/>
    <w:rsid w:val="00E143DC"/>
    <w:rsid w:val="00E144D5"/>
    <w:rsid w:val="00E1469B"/>
    <w:rsid w:val="00E147C2"/>
    <w:rsid w:val="00E14808"/>
    <w:rsid w:val="00E148AE"/>
    <w:rsid w:val="00E148BA"/>
    <w:rsid w:val="00E148DE"/>
    <w:rsid w:val="00E148FE"/>
    <w:rsid w:val="00E14930"/>
    <w:rsid w:val="00E14AB8"/>
    <w:rsid w:val="00E14D34"/>
    <w:rsid w:val="00E14F9D"/>
    <w:rsid w:val="00E150EB"/>
    <w:rsid w:val="00E15133"/>
    <w:rsid w:val="00E155A5"/>
    <w:rsid w:val="00E156AB"/>
    <w:rsid w:val="00E1571D"/>
    <w:rsid w:val="00E15829"/>
    <w:rsid w:val="00E15857"/>
    <w:rsid w:val="00E1585B"/>
    <w:rsid w:val="00E158BB"/>
    <w:rsid w:val="00E159B8"/>
    <w:rsid w:val="00E15A62"/>
    <w:rsid w:val="00E15B8E"/>
    <w:rsid w:val="00E15BB2"/>
    <w:rsid w:val="00E15D2C"/>
    <w:rsid w:val="00E15E4D"/>
    <w:rsid w:val="00E161A2"/>
    <w:rsid w:val="00E161C0"/>
    <w:rsid w:val="00E163B7"/>
    <w:rsid w:val="00E163C0"/>
    <w:rsid w:val="00E163CB"/>
    <w:rsid w:val="00E16437"/>
    <w:rsid w:val="00E16612"/>
    <w:rsid w:val="00E1661B"/>
    <w:rsid w:val="00E166E4"/>
    <w:rsid w:val="00E16794"/>
    <w:rsid w:val="00E167FC"/>
    <w:rsid w:val="00E16C9B"/>
    <w:rsid w:val="00E16E08"/>
    <w:rsid w:val="00E16EA8"/>
    <w:rsid w:val="00E16EDF"/>
    <w:rsid w:val="00E16FA8"/>
    <w:rsid w:val="00E1703F"/>
    <w:rsid w:val="00E17146"/>
    <w:rsid w:val="00E171A7"/>
    <w:rsid w:val="00E171E5"/>
    <w:rsid w:val="00E17238"/>
    <w:rsid w:val="00E17386"/>
    <w:rsid w:val="00E174FD"/>
    <w:rsid w:val="00E17630"/>
    <w:rsid w:val="00E176E4"/>
    <w:rsid w:val="00E177B7"/>
    <w:rsid w:val="00E17813"/>
    <w:rsid w:val="00E178D5"/>
    <w:rsid w:val="00E17A5F"/>
    <w:rsid w:val="00E17B74"/>
    <w:rsid w:val="00E17D4F"/>
    <w:rsid w:val="00E17DA2"/>
    <w:rsid w:val="00E17DA8"/>
    <w:rsid w:val="00E17DDD"/>
    <w:rsid w:val="00E17E56"/>
    <w:rsid w:val="00E17E71"/>
    <w:rsid w:val="00E17F2E"/>
    <w:rsid w:val="00E2026F"/>
    <w:rsid w:val="00E20364"/>
    <w:rsid w:val="00E203E7"/>
    <w:rsid w:val="00E20414"/>
    <w:rsid w:val="00E2046D"/>
    <w:rsid w:val="00E2047D"/>
    <w:rsid w:val="00E207D1"/>
    <w:rsid w:val="00E208CC"/>
    <w:rsid w:val="00E20905"/>
    <w:rsid w:val="00E20917"/>
    <w:rsid w:val="00E2092A"/>
    <w:rsid w:val="00E20B28"/>
    <w:rsid w:val="00E20BF5"/>
    <w:rsid w:val="00E20D09"/>
    <w:rsid w:val="00E20D5C"/>
    <w:rsid w:val="00E20D96"/>
    <w:rsid w:val="00E20E85"/>
    <w:rsid w:val="00E20E9E"/>
    <w:rsid w:val="00E20F2D"/>
    <w:rsid w:val="00E20FEE"/>
    <w:rsid w:val="00E21031"/>
    <w:rsid w:val="00E21033"/>
    <w:rsid w:val="00E210D3"/>
    <w:rsid w:val="00E21106"/>
    <w:rsid w:val="00E2127F"/>
    <w:rsid w:val="00E212E8"/>
    <w:rsid w:val="00E21504"/>
    <w:rsid w:val="00E21507"/>
    <w:rsid w:val="00E2150E"/>
    <w:rsid w:val="00E216EE"/>
    <w:rsid w:val="00E21790"/>
    <w:rsid w:val="00E217CC"/>
    <w:rsid w:val="00E2193F"/>
    <w:rsid w:val="00E219F9"/>
    <w:rsid w:val="00E21A05"/>
    <w:rsid w:val="00E21CC4"/>
    <w:rsid w:val="00E21E30"/>
    <w:rsid w:val="00E21F9E"/>
    <w:rsid w:val="00E2213F"/>
    <w:rsid w:val="00E22204"/>
    <w:rsid w:val="00E2220A"/>
    <w:rsid w:val="00E22280"/>
    <w:rsid w:val="00E22357"/>
    <w:rsid w:val="00E2259B"/>
    <w:rsid w:val="00E228EA"/>
    <w:rsid w:val="00E228F5"/>
    <w:rsid w:val="00E22A7D"/>
    <w:rsid w:val="00E22B90"/>
    <w:rsid w:val="00E22BB6"/>
    <w:rsid w:val="00E22BC9"/>
    <w:rsid w:val="00E22CD0"/>
    <w:rsid w:val="00E22D9E"/>
    <w:rsid w:val="00E22E0E"/>
    <w:rsid w:val="00E22E3D"/>
    <w:rsid w:val="00E22E4F"/>
    <w:rsid w:val="00E23183"/>
    <w:rsid w:val="00E2322D"/>
    <w:rsid w:val="00E23246"/>
    <w:rsid w:val="00E232D1"/>
    <w:rsid w:val="00E23379"/>
    <w:rsid w:val="00E234EF"/>
    <w:rsid w:val="00E235C2"/>
    <w:rsid w:val="00E23681"/>
    <w:rsid w:val="00E236DB"/>
    <w:rsid w:val="00E2398B"/>
    <w:rsid w:val="00E239DD"/>
    <w:rsid w:val="00E23ACF"/>
    <w:rsid w:val="00E23B91"/>
    <w:rsid w:val="00E23B9C"/>
    <w:rsid w:val="00E23BD2"/>
    <w:rsid w:val="00E23CE1"/>
    <w:rsid w:val="00E23E61"/>
    <w:rsid w:val="00E23E70"/>
    <w:rsid w:val="00E24114"/>
    <w:rsid w:val="00E2432E"/>
    <w:rsid w:val="00E24545"/>
    <w:rsid w:val="00E24572"/>
    <w:rsid w:val="00E246F1"/>
    <w:rsid w:val="00E2477B"/>
    <w:rsid w:val="00E247EA"/>
    <w:rsid w:val="00E248EC"/>
    <w:rsid w:val="00E249DD"/>
    <w:rsid w:val="00E24E20"/>
    <w:rsid w:val="00E24F37"/>
    <w:rsid w:val="00E24F70"/>
    <w:rsid w:val="00E24F85"/>
    <w:rsid w:val="00E25192"/>
    <w:rsid w:val="00E253AF"/>
    <w:rsid w:val="00E255C8"/>
    <w:rsid w:val="00E2565A"/>
    <w:rsid w:val="00E258E5"/>
    <w:rsid w:val="00E259E1"/>
    <w:rsid w:val="00E25A13"/>
    <w:rsid w:val="00E25B9C"/>
    <w:rsid w:val="00E25D05"/>
    <w:rsid w:val="00E25D40"/>
    <w:rsid w:val="00E25E25"/>
    <w:rsid w:val="00E25E26"/>
    <w:rsid w:val="00E26053"/>
    <w:rsid w:val="00E260AA"/>
    <w:rsid w:val="00E261F9"/>
    <w:rsid w:val="00E2620A"/>
    <w:rsid w:val="00E26297"/>
    <w:rsid w:val="00E264F1"/>
    <w:rsid w:val="00E265AD"/>
    <w:rsid w:val="00E265E0"/>
    <w:rsid w:val="00E26679"/>
    <w:rsid w:val="00E2671A"/>
    <w:rsid w:val="00E2692E"/>
    <w:rsid w:val="00E26989"/>
    <w:rsid w:val="00E269AD"/>
    <w:rsid w:val="00E26A18"/>
    <w:rsid w:val="00E26C17"/>
    <w:rsid w:val="00E26C2C"/>
    <w:rsid w:val="00E26CCE"/>
    <w:rsid w:val="00E26EA6"/>
    <w:rsid w:val="00E26EF1"/>
    <w:rsid w:val="00E271C3"/>
    <w:rsid w:val="00E273E5"/>
    <w:rsid w:val="00E27487"/>
    <w:rsid w:val="00E274A7"/>
    <w:rsid w:val="00E27642"/>
    <w:rsid w:val="00E276D8"/>
    <w:rsid w:val="00E279F9"/>
    <w:rsid w:val="00E27C94"/>
    <w:rsid w:val="00E27D44"/>
    <w:rsid w:val="00E27DDA"/>
    <w:rsid w:val="00E27F1D"/>
    <w:rsid w:val="00E27FA9"/>
    <w:rsid w:val="00E30010"/>
    <w:rsid w:val="00E300D0"/>
    <w:rsid w:val="00E30218"/>
    <w:rsid w:val="00E30297"/>
    <w:rsid w:val="00E3047A"/>
    <w:rsid w:val="00E30645"/>
    <w:rsid w:val="00E30BE1"/>
    <w:rsid w:val="00E30C84"/>
    <w:rsid w:val="00E310F7"/>
    <w:rsid w:val="00E31199"/>
    <w:rsid w:val="00E31333"/>
    <w:rsid w:val="00E3158B"/>
    <w:rsid w:val="00E3189C"/>
    <w:rsid w:val="00E318F9"/>
    <w:rsid w:val="00E31919"/>
    <w:rsid w:val="00E3191E"/>
    <w:rsid w:val="00E31D8C"/>
    <w:rsid w:val="00E32006"/>
    <w:rsid w:val="00E32050"/>
    <w:rsid w:val="00E32272"/>
    <w:rsid w:val="00E322A3"/>
    <w:rsid w:val="00E32374"/>
    <w:rsid w:val="00E323E5"/>
    <w:rsid w:val="00E3266A"/>
    <w:rsid w:val="00E3296A"/>
    <w:rsid w:val="00E32970"/>
    <w:rsid w:val="00E3297C"/>
    <w:rsid w:val="00E32AE6"/>
    <w:rsid w:val="00E32BBB"/>
    <w:rsid w:val="00E32D12"/>
    <w:rsid w:val="00E32DDE"/>
    <w:rsid w:val="00E32ED1"/>
    <w:rsid w:val="00E32F15"/>
    <w:rsid w:val="00E32FD2"/>
    <w:rsid w:val="00E330F7"/>
    <w:rsid w:val="00E3310A"/>
    <w:rsid w:val="00E33172"/>
    <w:rsid w:val="00E3319F"/>
    <w:rsid w:val="00E332B5"/>
    <w:rsid w:val="00E333F9"/>
    <w:rsid w:val="00E3340D"/>
    <w:rsid w:val="00E33410"/>
    <w:rsid w:val="00E334E9"/>
    <w:rsid w:val="00E3364A"/>
    <w:rsid w:val="00E3368A"/>
    <w:rsid w:val="00E336A8"/>
    <w:rsid w:val="00E33752"/>
    <w:rsid w:val="00E33888"/>
    <w:rsid w:val="00E339F2"/>
    <w:rsid w:val="00E33B1B"/>
    <w:rsid w:val="00E33B21"/>
    <w:rsid w:val="00E33B63"/>
    <w:rsid w:val="00E33B88"/>
    <w:rsid w:val="00E33BEB"/>
    <w:rsid w:val="00E33BF1"/>
    <w:rsid w:val="00E33DC1"/>
    <w:rsid w:val="00E33E06"/>
    <w:rsid w:val="00E33F92"/>
    <w:rsid w:val="00E33FF6"/>
    <w:rsid w:val="00E34036"/>
    <w:rsid w:val="00E3403D"/>
    <w:rsid w:val="00E340A4"/>
    <w:rsid w:val="00E343C3"/>
    <w:rsid w:val="00E34454"/>
    <w:rsid w:val="00E3457E"/>
    <w:rsid w:val="00E347BA"/>
    <w:rsid w:val="00E34C86"/>
    <w:rsid w:val="00E34D05"/>
    <w:rsid w:val="00E35068"/>
    <w:rsid w:val="00E35080"/>
    <w:rsid w:val="00E350CE"/>
    <w:rsid w:val="00E350E6"/>
    <w:rsid w:val="00E3527F"/>
    <w:rsid w:val="00E352FF"/>
    <w:rsid w:val="00E3548B"/>
    <w:rsid w:val="00E355D4"/>
    <w:rsid w:val="00E358D0"/>
    <w:rsid w:val="00E358FD"/>
    <w:rsid w:val="00E35CB7"/>
    <w:rsid w:val="00E35D27"/>
    <w:rsid w:val="00E35D2A"/>
    <w:rsid w:val="00E35E53"/>
    <w:rsid w:val="00E3615C"/>
    <w:rsid w:val="00E361EF"/>
    <w:rsid w:val="00E3624D"/>
    <w:rsid w:val="00E36354"/>
    <w:rsid w:val="00E3658B"/>
    <w:rsid w:val="00E36594"/>
    <w:rsid w:val="00E367C4"/>
    <w:rsid w:val="00E367F2"/>
    <w:rsid w:val="00E368CD"/>
    <w:rsid w:val="00E36942"/>
    <w:rsid w:val="00E36952"/>
    <w:rsid w:val="00E36963"/>
    <w:rsid w:val="00E36AE5"/>
    <w:rsid w:val="00E36B44"/>
    <w:rsid w:val="00E36C86"/>
    <w:rsid w:val="00E36CE1"/>
    <w:rsid w:val="00E36D0F"/>
    <w:rsid w:val="00E36D51"/>
    <w:rsid w:val="00E36D6B"/>
    <w:rsid w:val="00E36D8B"/>
    <w:rsid w:val="00E3733D"/>
    <w:rsid w:val="00E3749B"/>
    <w:rsid w:val="00E376FB"/>
    <w:rsid w:val="00E37720"/>
    <w:rsid w:val="00E3775C"/>
    <w:rsid w:val="00E377B4"/>
    <w:rsid w:val="00E377D3"/>
    <w:rsid w:val="00E377DA"/>
    <w:rsid w:val="00E37883"/>
    <w:rsid w:val="00E378A5"/>
    <w:rsid w:val="00E3793A"/>
    <w:rsid w:val="00E37CB5"/>
    <w:rsid w:val="00E37CE0"/>
    <w:rsid w:val="00E37D69"/>
    <w:rsid w:val="00E37DB8"/>
    <w:rsid w:val="00E37F4D"/>
    <w:rsid w:val="00E37F62"/>
    <w:rsid w:val="00E37F84"/>
    <w:rsid w:val="00E40012"/>
    <w:rsid w:val="00E4013C"/>
    <w:rsid w:val="00E40324"/>
    <w:rsid w:val="00E40360"/>
    <w:rsid w:val="00E403A8"/>
    <w:rsid w:val="00E40433"/>
    <w:rsid w:val="00E404B5"/>
    <w:rsid w:val="00E40512"/>
    <w:rsid w:val="00E40514"/>
    <w:rsid w:val="00E405C7"/>
    <w:rsid w:val="00E40949"/>
    <w:rsid w:val="00E40B76"/>
    <w:rsid w:val="00E40C79"/>
    <w:rsid w:val="00E40E19"/>
    <w:rsid w:val="00E40EAF"/>
    <w:rsid w:val="00E41028"/>
    <w:rsid w:val="00E410D1"/>
    <w:rsid w:val="00E410E0"/>
    <w:rsid w:val="00E41151"/>
    <w:rsid w:val="00E41162"/>
    <w:rsid w:val="00E412C4"/>
    <w:rsid w:val="00E412C8"/>
    <w:rsid w:val="00E412F7"/>
    <w:rsid w:val="00E4147A"/>
    <w:rsid w:val="00E41546"/>
    <w:rsid w:val="00E415F9"/>
    <w:rsid w:val="00E41818"/>
    <w:rsid w:val="00E4184A"/>
    <w:rsid w:val="00E41890"/>
    <w:rsid w:val="00E41969"/>
    <w:rsid w:val="00E41C1B"/>
    <w:rsid w:val="00E41D4E"/>
    <w:rsid w:val="00E41E6F"/>
    <w:rsid w:val="00E41ED3"/>
    <w:rsid w:val="00E42336"/>
    <w:rsid w:val="00E42526"/>
    <w:rsid w:val="00E425CA"/>
    <w:rsid w:val="00E4260D"/>
    <w:rsid w:val="00E4262F"/>
    <w:rsid w:val="00E4263E"/>
    <w:rsid w:val="00E42642"/>
    <w:rsid w:val="00E42716"/>
    <w:rsid w:val="00E427E4"/>
    <w:rsid w:val="00E42838"/>
    <w:rsid w:val="00E4291A"/>
    <w:rsid w:val="00E42A2E"/>
    <w:rsid w:val="00E42B89"/>
    <w:rsid w:val="00E42C02"/>
    <w:rsid w:val="00E42D6A"/>
    <w:rsid w:val="00E42E33"/>
    <w:rsid w:val="00E42E40"/>
    <w:rsid w:val="00E42FEB"/>
    <w:rsid w:val="00E4304D"/>
    <w:rsid w:val="00E4332E"/>
    <w:rsid w:val="00E43348"/>
    <w:rsid w:val="00E43425"/>
    <w:rsid w:val="00E4352F"/>
    <w:rsid w:val="00E43547"/>
    <w:rsid w:val="00E43565"/>
    <w:rsid w:val="00E4372E"/>
    <w:rsid w:val="00E438E7"/>
    <w:rsid w:val="00E439F6"/>
    <w:rsid w:val="00E43AE4"/>
    <w:rsid w:val="00E43B63"/>
    <w:rsid w:val="00E43BBF"/>
    <w:rsid w:val="00E43BEC"/>
    <w:rsid w:val="00E43C09"/>
    <w:rsid w:val="00E43CEF"/>
    <w:rsid w:val="00E43D3C"/>
    <w:rsid w:val="00E43F12"/>
    <w:rsid w:val="00E43F2F"/>
    <w:rsid w:val="00E43FD5"/>
    <w:rsid w:val="00E441E1"/>
    <w:rsid w:val="00E442B6"/>
    <w:rsid w:val="00E443D1"/>
    <w:rsid w:val="00E443E0"/>
    <w:rsid w:val="00E4466A"/>
    <w:rsid w:val="00E44858"/>
    <w:rsid w:val="00E4494A"/>
    <w:rsid w:val="00E44AD7"/>
    <w:rsid w:val="00E44BAC"/>
    <w:rsid w:val="00E44EAA"/>
    <w:rsid w:val="00E44F44"/>
    <w:rsid w:val="00E45007"/>
    <w:rsid w:val="00E45009"/>
    <w:rsid w:val="00E45030"/>
    <w:rsid w:val="00E4504D"/>
    <w:rsid w:val="00E45065"/>
    <w:rsid w:val="00E45427"/>
    <w:rsid w:val="00E45474"/>
    <w:rsid w:val="00E455A5"/>
    <w:rsid w:val="00E45603"/>
    <w:rsid w:val="00E4562F"/>
    <w:rsid w:val="00E4574E"/>
    <w:rsid w:val="00E45859"/>
    <w:rsid w:val="00E459A3"/>
    <w:rsid w:val="00E45A60"/>
    <w:rsid w:val="00E45E9F"/>
    <w:rsid w:val="00E45EAC"/>
    <w:rsid w:val="00E45EB6"/>
    <w:rsid w:val="00E46041"/>
    <w:rsid w:val="00E4663D"/>
    <w:rsid w:val="00E467C6"/>
    <w:rsid w:val="00E467E2"/>
    <w:rsid w:val="00E46822"/>
    <w:rsid w:val="00E46900"/>
    <w:rsid w:val="00E46A7C"/>
    <w:rsid w:val="00E46AE8"/>
    <w:rsid w:val="00E46D85"/>
    <w:rsid w:val="00E46E49"/>
    <w:rsid w:val="00E46FC9"/>
    <w:rsid w:val="00E470A2"/>
    <w:rsid w:val="00E47138"/>
    <w:rsid w:val="00E473FA"/>
    <w:rsid w:val="00E4747A"/>
    <w:rsid w:val="00E474D9"/>
    <w:rsid w:val="00E47516"/>
    <w:rsid w:val="00E4758F"/>
    <w:rsid w:val="00E47654"/>
    <w:rsid w:val="00E47808"/>
    <w:rsid w:val="00E47930"/>
    <w:rsid w:val="00E47963"/>
    <w:rsid w:val="00E47A3D"/>
    <w:rsid w:val="00E47DC5"/>
    <w:rsid w:val="00E47EA1"/>
    <w:rsid w:val="00E47EF6"/>
    <w:rsid w:val="00E47FB5"/>
    <w:rsid w:val="00E50082"/>
    <w:rsid w:val="00E50135"/>
    <w:rsid w:val="00E501B0"/>
    <w:rsid w:val="00E501D5"/>
    <w:rsid w:val="00E502DF"/>
    <w:rsid w:val="00E50406"/>
    <w:rsid w:val="00E5041C"/>
    <w:rsid w:val="00E5045B"/>
    <w:rsid w:val="00E50486"/>
    <w:rsid w:val="00E504FE"/>
    <w:rsid w:val="00E506A0"/>
    <w:rsid w:val="00E5074F"/>
    <w:rsid w:val="00E507E5"/>
    <w:rsid w:val="00E5087F"/>
    <w:rsid w:val="00E509A4"/>
    <w:rsid w:val="00E50B7E"/>
    <w:rsid w:val="00E50B96"/>
    <w:rsid w:val="00E50BF0"/>
    <w:rsid w:val="00E50C80"/>
    <w:rsid w:val="00E50CA0"/>
    <w:rsid w:val="00E50DCF"/>
    <w:rsid w:val="00E50EFB"/>
    <w:rsid w:val="00E5109F"/>
    <w:rsid w:val="00E5118A"/>
    <w:rsid w:val="00E512CF"/>
    <w:rsid w:val="00E51319"/>
    <w:rsid w:val="00E513B9"/>
    <w:rsid w:val="00E51641"/>
    <w:rsid w:val="00E51793"/>
    <w:rsid w:val="00E5184D"/>
    <w:rsid w:val="00E51A4B"/>
    <w:rsid w:val="00E51B80"/>
    <w:rsid w:val="00E5207C"/>
    <w:rsid w:val="00E52083"/>
    <w:rsid w:val="00E521D8"/>
    <w:rsid w:val="00E5224A"/>
    <w:rsid w:val="00E523A6"/>
    <w:rsid w:val="00E524AA"/>
    <w:rsid w:val="00E5264D"/>
    <w:rsid w:val="00E527BA"/>
    <w:rsid w:val="00E52813"/>
    <w:rsid w:val="00E52976"/>
    <w:rsid w:val="00E52BA1"/>
    <w:rsid w:val="00E52E66"/>
    <w:rsid w:val="00E52EAF"/>
    <w:rsid w:val="00E53190"/>
    <w:rsid w:val="00E534BF"/>
    <w:rsid w:val="00E53505"/>
    <w:rsid w:val="00E536CE"/>
    <w:rsid w:val="00E537BB"/>
    <w:rsid w:val="00E537D4"/>
    <w:rsid w:val="00E53838"/>
    <w:rsid w:val="00E5384D"/>
    <w:rsid w:val="00E539B2"/>
    <w:rsid w:val="00E53B30"/>
    <w:rsid w:val="00E53B31"/>
    <w:rsid w:val="00E53BD5"/>
    <w:rsid w:val="00E53BEA"/>
    <w:rsid w:val="00E53E96"/>
    <w:rsid w:val="00E53EC4"/>
    <w:rsid w:val="00E53F8F"/>
    <w:rsid w:val="00E53FCF"/>
    <w:rsid w:val="00E541D0"/>
    <w:rsid w:val="00E544E9"/>
    <w:rsid w:val="00E54571"/>
    <w:rsid w:val="00E54637"/>
    <w:rsid w:val="00E546CC"/>
    <w:rsid w:val="00E54810"/>
    <w:rsid w:val="00E5485B"/>
    <w:rsid w:val="00E5498B"/>
    <w:rsid w:val="00E54AF4"/>
    <w:rsid w:val="00E54B5F"/>
    <w:rsid w:val="00E54B77"/>
    <w:rsid w:val="00E54B9A"/>
    <w:rsid w:val="00E54BA7"/>
    <w:rsid w:val="00E54FC4"/>
    <w:rsid w:val="00E550A7"/>
    <w:rsid w:val="00E55321"/>
    <w:rsid w:val="00E5534D"/>
    <w:rsid w:val="00E5543B"/>
    <w:rsid w:val="00E5557B"/>
    <w:rsid w:val="00E557C8"/>
    <w:rsid w:val="00E557DA"/>
    <w:rsid w:val="00E55B94"/>
    <w:rsid w:val="00E55C0E"/>
    <w:rsid w:val="00E55CF6"/>
    <w:rsid w:val="00E55CF9"/>
    <w:rsid w:val="00E55D60"/>
    <w:rsid w:val="00E55D91"/>
    <w:rsid w:val="00E55E81"/>
    <w:rsid w:val="00E55F30"/>
    <w:rsid w:val="00E5614B"/>
    <w:rsid w:val="00E563B8"/>
    <w:rsid w:val="00E56410"/>
    <w:rsid w:val="00E5647F"/>
    <w:rsid w:val="00E5648B"/>
    <w:rsid w:val="00E56563"/>
    <w:rsid w:val="00E565AA"/>
    <w:rsid w:val="00E566B9"/>
    <w:rsid w:val="00E566EB"/>
    <w:rsid w:val="00E567BD"/>
    <w:rsid w:val="00E5686A"/>
    <w:rsid w:val="00E568BC"/>
    <w:rsid w:val="00E569D6"/>
    <w:rsid w:val="00E56B55"/>
    <w:rsid w:val="00E56C74"/>
    <w:rsid w:val="00E56DBC"/>
    <w:rsid w:val="00E56F73"/>
    <w:rsid w:val="00E570B5"/>
    <w:rsid w:val="00E57147"/>
    <w:rsid w:val="00E57178"/>
    <w:rsid w:val="00E5717C"/>
    <w:rsid w:val="00E57223"/>
    <w:rsid w:val="00E5724C"/>
    <w:rsid w:val="00E57256"/>
    <w:rsid w:val="00E57270"/>
    <w:rsid w:val="00E572D5"/>
    <w:rsid w:val="00E57444"/>
    <w:rsid w:val="00E574CD"/>
    <w:rsid w:val="00E57593"/>
    <w:rsid w:val="00E5770C"/>
    <w:rsid w:val="00E577EA"/>
    <w:rsid w:val="00E578C9"/>
    <w:rsid w:val="00E579E8"/>
    <w:rsid w:val="00E579FC"/>
    <w:rsid w:val="00E57B1E"/>
    <w:rsid w:val="00E57B9A"/>
    <w:rsid w:val="00E57C01"/>
    <w:rsid w:val="00E57CFB"/>
    <w:rsid w:val="00E57D04"/>
    <w:rsid w:val="00E57E2E"/>
    <w:rsid w:val="00E57E2F"/>
    <w:rsid w:val="00E57E33"/>
    <w:rsid w:val="00E57E7E"/>
    <w:rsid w:val="00E57F26"/>
    <w:rsid w:val="00E60145"/>
    <w:rsid w:val="00E601CD"/>
    <w:rsid w:val="00E60260"/>
    <w:rsid w:val="00E60319"/>
    <w:rsid w:val="00E603DE"/>
    <w:rsid w:val="00E60648"/>
    <w:rsid w:val="00E609AF"/>
    <w:rsid w:val="00E60AF4"/>
    <w:rsid w:val="00E60B29"/>
    <w:rsid w:val="00E60D07"/>
    <w:rsid w:val="00E60D67"/>
    <w:rsid w:val="00E60DB6"/>
    <w:rsid w:val="00E60EAD"/>
    <w:rsid w:val="00E61064"/>
    <w:rsid w:val="00E61133"/>
    <w:rsid w:val="00E61136"/>
    <w:rsid w:val="00E6125D"/>
    <w:rsid w:val="00E612CD"/>
    <w:rsid w:val="00E61309"/>
    <w:rsid w:val="00E61328"/>
    <w:rsid w:val="00E613C4"/>
    <w:rsid w:val="00E615B7"/>
    <w:rsid w:val="00E61686"/>
    <w:rsid w:val="00E618A5"/>
    <w:rsid w:val="00E619C2"/>
    <w:rsid w:val="00E61A73"/>
    <w:rsid w:val="00E61B5E"/>
    <w:rsid w:val="00E61E5B"/>
    <w:rsid w:val="00E61EF5"/>
    <w:rsid w:val="00E61F2C"/>
    <w:rsid w:val="00E6216E"/>
    <w:rsid w:val="00E6237C"/>
    <w:rsid w:val="00E624F4"/>
    <w:rsid w:val="00E6252A"/>
    <w:rsid w:val="00E6254D"/>
    <w:rsid w:val="00E625BA"/>
    <w:rsid w:val="00E6262B"/>
    <w:rsid w:val="00E6289A"/>
    <w:rsid w:val="00E62959"/>
    <w:rsid w:val="00E62B2D"/>
    <w:rsid w:val="00E62C8F"/>
    <w:rsid w:val="00E62E8F"/>
    <w:rsid w:val="00E62EA4"/>
    <w:rsid w:val="00E62ED1"/>
    <w:rsid w:val="00E62ED4"/>
    <w:rsid w:val="00E62F10"/>
    <w:rsid w:val="00E62FC9"/>
    <w:rsid w:val="00E62FD2"/>
    <w:rsid w:val="00E63009"/>
    <w:rsid w:val="00E631D8"/>
    <w:rsid w:val="00E63336"/>
    <w:rsid w:val="00E63549"/>
    <w:rsid w:val="00E63674"/>
    <w:rsid w:val="00E63704"/>
    <w:rsid w:val="00E637EC"/>
    <w:rsid w:val="00E63A37"/>
    <w:rsid w:val="00E63ABD"/>
    <w:rsid w:val="00E63B77"/>
    <w:rsid w:val="00E63B95"/>
    <w:rsid w:val="00E63BD4"/>
    <w:rsid w:val="00E63C4E"/>
    <w:rsid w:val="00E63C7F"/>
    <w:rsid w:val="00E63F7C"/>
    <w:rsid w:val="00E641A9"/>
    <w:rsid w:val="00E64371"/>
    <w:rsid w:val="00E643BD"/>
    <w:rsid w:val="00E643D4"/>
    <w:rsid w:val="00E645E6"/>
    <w:rsid w:val="00E645EC"/>
    <w:rsid w:val="00E6461D"/>
    <w:rsid w:val="00E64712"/>
    <w:rsid w:val="00E648F3"/>
    <w:rsid w:val="00E64A4F"/>
    <w:rsid w:val="00E64A84"/>
    <w:rsid w:val="00E64BE2"/>
    <w:rsid w:val="00E64DBE"/>
    <w:rsid w:val="00E64EA7"/>
    <w:rsid w:val="00E64FCA"/>
    <w:rsid w:val="00E65007"/>
    <w:rsid w:val="00E650D5"/>
    <w:rsid w:val="00E65136"/>
    <w:rsid w:val="00E65228"/>
    <w:rsid w:val="00E65242"/>
    <w:rsid w:val="00E65450"/>
    <w:rsid w:val="00E6551C"/>
    <w:rsid w:val="00E655A7"/>
    <w:rsid w:val="00E65646"/>
    <w:rsid w:val="00E65767"/>
    <w:rsid w:val="00E65826"/>
    <w:rsid w:val="00E65987"/>
    <w:rsid w:val="00E65BD3"/>
    <w:rsid w:val="00E65C65"/>
    <w:rsid w:val="00E65D7F"/>
    <w:rsid w:val="00E65E32"/>
    <w:rsid w:val="00E660C7"/>
    <w:rsid w:val="00E6625E"/>
    <w:rsid w:val="00E663B6"/>
    <w:rsid w:val="00E6669A"/>
    <w:rsid w:val="00E66819"/>
    <w:rsid w:val="00E66829"/>
    <w:rsid w:val="00E6684A"/>
    <w:rsid w:val="00E669B0"/>
    <w:rsid w:val="00E669E4"/>
    <w:rsid w:val="00E66A47"/>
    <w:rsid w:val="00E66C0B"/>
    <w:rsid w:val="00E66C8A"/>
    <w:rsid w:val="00E66DFD"/>
    <w:rsid w:val="00E66ED0"/>
    <w:rsid w:val="00E66EF0"/>
    <w:rsid w:val="00E66EFA"/>
    <w:rsid w:val="00E676BC"/>
    <w:rsid w:val="00E676C2"/>
    <w:rsid w:val="00E67787"/>
    <w:rsid w:val="00E6791B"/>
    <w:rsid w:val="00E67934"/>
    <w:rsid w:val="00E67964"/>
    <w:rsid w:val="00E67968"/>
    <w:rsid w:val="00E67985"/>
    <w:rsid w:val="00E67A51"/>
    <w:rsid w:val="00E67B5B"/>
    <w:rsid w:val="00E67C40"/>
    <w:rsid w:val="00E67D67"/>
    <w:rsid w:val="00E67DE9"/>
    <w:rsid w:val="00E67FFA"/>
    <w:rsid w:val="00E70485"/>
    <w:rsid w:val="00E7049E"/>
    <w:rsid w:val="00E70A9C"/>
    <w:rsid w:val="00E70AAE"/>
    <w:rsid w:val="00E70B5F"/>
    <w:rsid w:val="00E70CEF"/>
    <w:rsid w:val="00E70D96"/>
    <w:rsid w:val="00E70E61"/>
    <w:rsid w:val="00E71056"/>
    <w:rsid w:val="00E7138F"/>
    <w:rsid w:val="00E715A8"/>
    <w:rsid w:val="00E716C8"/>
    <w:rsid w:val="00E71879"/>
    <w:rsid w:val="00E7195C"/>
    <w:rsid w:val="00E71A69"/>
    <w:rsid w:val="00E71A96"/>
    <w:rsid w:val="00E71BAD"/>
    <w:rsid w:val="00E71D28"/>
    <w:rsid w:val="00E71D5C"/>
    <w:rsid w:val="00E71E9E"/>
    <w:rsid w:val="00E71F5B"/>
    <w:rsid w:val="00E71FE2"/>
    <w:rsid w:val="00E720EE"/>
    <w:rsid w:val="00E72244"/>
    <w:rsid w:val="00E722AE"/>
    <w:rsid w:val="00E722CF"/>
    <w:rsid w:val="00E722F7"/>
    <w:rsid w:val="00E723A9"/>
    <w:rsid w:val="00E723AA"/>
    <w:rsid w:val="00E723D4"/>
    <w:rsid w:val="00E724C6"/>
    <w:rsid w:val="00E724D0"/>
    <w:rsid w:val="00E724DB"/>
    <w:rsid w:val="00E72546"/>
    <w:rsid w:val="00E725C7"/>
    <w:rsid w:val="00E726A7"/>
    <w:rsid w:val="00E72726"/>
    <w:rsid w:val="00E7277D"/>
    <w:rsid w:val="00E7299C"/>
    <w:rsid w:val="00E729E2"/>
    <w:rsid w:val="00E72A32"/>
    <w:rsid w:val="00E72CBC"/>
    <w:rsid w:val="00E72E3C"/>
    <w:rsid w:val="00E73049"/>
    <w:rsid w:val="00E73111"/>
    <w:rsid w:val="00E7335E"/>
    <w:rsid w:val="00E734B1"/>
    <w:rsid w:val="00E734C1"/>
    <w:rsid w:val="00E73539"/>
    <w:rsid w:val="00E737AB"/>
    <w:rsid w:val="00E73902"/>
    <w:rsid w:val="00E73B52"/>
    <w:rsid w:val="00E73C3A"/>
    <w:rsid w:val="00E73CC4"/>
    <w:rsid w:val="00E73D2B"/>
    <w:rsid w:val="00E73E29"/>
    <w:rsid w:val="00E73EC5"/>
    <w:rsid w:val="00E73F25"/>
    <w:rsid w:val="00E73F64"/>
    <w:rsid w:val="00E73F82"/>
    <w:rsid w:val="00E73FBD"/>
    <w:rsid w:val="00E74173"/>
    <w:rsid w:val="00E741F7"/>
    <w:rsid w:val="00E74214"/>
    <w:rsid w:val="00E742E6"/>
    <w:rsid w:val="00E7436E"/>
    <w:rsid w:val="00E743F9"/>
    <w:rsid w:val="00E744FB"/>
    <w:rsid w:val="00E7465A"/>
    <w:rsid w:val="00E7471C"/>
    <w:rsid w:val="00E7480A"/>
    <w:rsid w:val="00E748C2"/>
    <w:rsid w:val="00E748E7"/>
    <w:rsid w:val="00E748F0"/>
    <w:rsid w:val="00E749F8"/>
    <w:rsid w:val="00E74A3B"/>
    <w:rsid w:val="00E74AB2"/>
    <w:rsid w:val="00E74C90"/>
    <w:rsid w:val="00E74E38"/>
    <w:rsid w:val="00E74EA1"/>
    <w:rsid w:val="00E74EAB"/>
    <w:rsid w:val="00E74F01"/>
    <w:rsid w:val="00E74F37"/>
    <w:rsid w:val="00E74FBB"/>
    <w:rsid w:val="00E74FF1"/>
    <w:rsid w:val="00E752A6"/>
    <w:rsid w:val="00E753D8"/>
    <w:rsid w:val="00E7544B"/>
    <w:rsid w:val="00E75487"/>
    <w:rsid w:val="00E7557A"/>
    <w:rsid w:val="00E75633"/>
    <w:rsid w:val="00E756D0"/>
    <w:rsid w:val="00E756D3"/>
    <w:rsid w:val="00E75723"/>
    <w:rsid w:val="00E7577D"/>
    <w:rsid w:val="00E757E1"/>
    <w:rsid w:val="00E758FA"/>
    <w:rsid w:val="00E75BD4"/>
    <w:rsid w:val="00E75C75"/>
    <w:rsid w:val="00E75CB2"/>
    <w:rsid w:val="00E75DC7"/>
    <w:rsid w:val="00E75EB4"/>
    <w:rsid w:val="00E75F63"/>
    <w:rsid w:val="00E75F93"/>
    <w:rsid w:val="00E75FDD"/>
    <w:rsid w:val="00E76013"/>
    <w:rsid w:val="00E76085"/>
    <w:rsid w:val="00E760FE"/>
    <w:rsid w:val="00E76237"/>
    <w:rsid w:val="00E762F8"/>
    <w:rsid w:val="00E763AA"/>
    <w:rsid w:val="00E76440"/>
    <w:rsid w:val="00E76446"/>
    <w:rsid w:val="00E7645A"/>
    <w:rsid w:val="00E765AE"/>
    <w:rsid w:val="00E76772"/>
    <w:rsid w:val="00E7678E"/>
    <w:rsid w:val="00E76806"/>
    <w:rsid w:val="00E768A7"/>
    <w:rsid w:val="00E768AC"/>
    <w:rsid w:val="00E769EE"/>
    <w:rsid w:val="00E76B7F"/>
    <w:rsid w:val="00E76C56"/>
    <w:rsid w:val="00E76DC4"/>
    <w:rsid w:val="00E76EF0"/>
    <w:rsid w:val="00E7724B"/>
    <w:rsid w:val="00E772E1"/>
    <w:rsid w:val="00E77315"/>
    <w:rsid w:val="00E775D8"/>
    <w:rsid w:val="00E77610"/>
    <w:rsid w:val="00E776DD"/>
    <w:rsid w:val="00E77943"/>
    <w:rsid w:val="00E77A7D"/>
    <w:rsid w:val="00E77D15"/>
    <w:rsid w:val="00E77F30"/>
    <w:rsid w:val="00E77FBF"/>
    <w:rsid w:val="00E80256"/>
    <w:rsid w:val="00E802D3"/>
    <w:rsid w:val="00E802EC"/>
    <w:rsid w:val="00E8040F"/>
    <w:rsid w:val="00E80517"/>
    <w:rsid w:val="00E806FE"/>
    <w:rsid w:val="00E80764"/>
    <w:rsid w:val="00E80936"/>
    <w:rsid w:val="00E80955"/>
    <w:rsid w:val="00E80BE9"/>
    <w:rsid w:val="00E80D2F"/>
    <w:rsid w:val="00E80D9F"/>
    <w:rsid w:val="00E80E48"/>
    <w:rsid w:val="00E80E64"/>
    <w:rsid w:val="00E80E96"/>
    <w:rsid w:val="00E80F0B"/>
    <w:rsid w:val="00E80F37"/>
    <w:rsid w:val="00E810BE"/>
    <w:rsid w:val="00E8112D"/>
    <w:rsid w:val="00E8119C"/>
    <w:rsid w:val="00E81200"/>
    <w:rsid w:val="00E812F4"/>
    <w:rsid w:val="00E815FF"/>
    <w:rsid w:val="00E81802"/>
    <w:rsid w:val="00E81914"/>
    <w:rsid w:val="00E81C6C"/>
    <w:rsid w:val="00E81E8E"/>
    <w:rsid w:val="00E81F41"/>
    <w:rsid w:val="00E81FD2"/>
    <w:rsid w:val="00E81FF5"/>
    <w:rsid w:val="00E82028"/>
    <w:rsid w:val="00E82111"/>
    <w:rsid w:val="00E82114"/>
    <w:rsid w:val="00E8215A"/>
    <w:rsid w:val="00E8228A"/>
    <w:rsid w:val="00E8239D"/>
    <w:rsid w:val="00E827BC"/>
    <w:rsid w:val="00E829DE"/>
    <w:rsid w:val="00E82B65"/>
    <w:rsid w:val="00E82C3B"/>
    <w:rsid w:val="00E82D94"/>
    <w:rsid w:val="00E82DF5"/>
    <w:rsid w:val="00E82E93"/>
    <w:rsid w:val="00E82F44"/>
    <w:rsid w:val="00E82FBD"/>
    <w:rsid w:val="00E83128"/>
    <w:rsid w:val="00E8324D"/>
    <w:rsid w:val="00E83542"/>
    <w:rsid w:val="00E835E3"/>
    <w:rsid w:val="00E83692"/>
    <w:rsid w:val="00E83879"/>
    <w:rsid w:val="00E838B3"/>
    <w:rsid w:val="00E8397F"/>
    <w:rsid w:val="00E83A52"/>
    <w:rsid w:val="00E83A98"/>
    <w:rsid w:val="00E83B0F"/>
    <w:rsid w:val="00E83B31"/>
    <w:rsid w:val="00E83B66"/>
    <w:rsid w:val="00E83C3E"/>
    <w:rsid w:val="00E83CA2"/>
    <w:rsid w:val="00E83E76"/>
    <w:rsid w:val="00E83F1F"/>
    <w:rsid w:val="00E84120"/>
    <w:rsid w:val="00E842E0"/>
    <w:rsid w:val="00E84300"/>
    <w:rsid w:val="00E845B2"/>
    <w:rsid w:val="00E8469A"/>
    <w:rsid w:val="00E84768"/>
    <w:rsid w:val="00E84979"/>
    <w:rsid w:val="00E84A81"/>
    <w:rsid w:val="00E84B1F"/>
    <w:rsid w:val="00E84BFF"/>
    <w:rsid w:val="00E84C37"/>
    <w:rsid w:val="00E84C88"/>
    <w:rsid w:val="00E84CD0"/>
    <w:rsid w:val="00E84D0B"/>
    <w:rsid w:val="00E84DDB"/>
    <w:rsid w:val="00E84E80"/>
    <w:rsid w:val="00E84F1E"/>
    <w:rsid w:val="00E84F29"/>
    <w:rsid w:val="00E84F35"/>
    <w:rsid w:val="00E84F85"/>
    <w:rsid w:val="00E853A2"/>
    <w:rsid w:val="00E8544C"/>
    <w:rsid w:val="00E85488"/>
    <w:rsid w:val="00E85537"/>
    <w:rsid w:val="00E8553A"/>
    <w:rsid w:val="00E856E2"/>
    <w:rsid w:val="00E85772"/>
    <w:rsid w:val="00E857B2"/>
    <w:rsid w:val="00E8582B"/>
    <w:rsid w:val="00E85932"/>
    <w:rsid w:val="00E8597E"/>
    <w:rsid w:val="00E85A03"/>
    <w:rsid w:val="00E85BDB"/>
    <w:rsid w:val="00E85C49"/>
    <w:rsid w:val="00E85DB8"/>
    <w:rsid w:val="00E85F62"/>
    <w:rsid w:val="00E85F6A"/>
    <w:rsid w:val="00E86065"/>
    <w:rsid w:val="00E860DC"/>
    <w:rsid w:val="00E8610F"/>
    <w:rsid w:val="00E8623A"/>
    <w:rsid w:val="00E86471"/>
    <w:rsid w:val="00E8666F"/>
    <w:rsid w:val="00E867BE"/>
    <w:rsid w:val="00E86A43"/>
    <w:rsid w:val="00E86A5D"/>
    <w:rsid w:val="00E86B51"/>
    <w:rsid w:val="00E86BF2"/>
    <w:rsid w:val="00E86D4A"/>
    <w:rsid w:val="00E86F21"/>
    <w:rsid w:val="00E86FB3"/>
    <w:rsid w:val="00E8702F"/>
    <w:rsid w:val="00E8715A"/>
    <w:rsid w:val="00E872B5"/>
    <w:rsid w:val="00E872D1"/>
    <w:rsid w:val="00E8732B"/>
    <w:rsid w:val="00E8732E"/>
    <w:rsid w:val="00E8741C"/>
    <w:rsid w:val="00E87483"/>
    <w:rsid w:val="00E874EE"/>
    <w:rsid w:val="00E8754A"/>
    <w:rsid w:val="00E8779B"/>
    <w:rsid w:val="00E87A42"/>
    <w:rsid w:val="00E87A5B"/>
    <w:rsid w:val="00E87BB0"/>
    <w:rsid w:val="00E87CE8"/>
    <w:rsid w:val="00E87D32"/>
    <w:rsid w:val="00E87D90"/>
    <w:rsid w:val="00E87EB5"/>
    <w:rsid w:val="00E87F6E"/>
    <w:rsid w:val="00E900B7"/>
    <w:rsid w:val="00E902D9"/>
    <w:rsid w:val="00E9041C"/>
    <w:rsid w:val="00E90643"/>
    <w:rsid w:val="00E90663"/>
    <w:rsid w:val="00E9069A"/>
    <w:rsid w:val="00E906DA"/>
    <w:rsid w:val="00E9074A"/>
    <w:rsid w:val="00E9087C"/>
    <w:rsid w:val="00E90BE6"/>
    <w:rsid w:val="00E90E43"/>
    <w:rsid w:val="00E90E86"/>
    <w:rsid w:val="00E91176"/>
    <w:rsid w:val="00E9122C"/>
    <w:rsid w:val="00E9144A"/>
    <w:rsid w:val="00E91501"/>
    <w:rsid w:val="00E9155E"/>
    <w:rsid w:val="00E91647"/>
    <w:rsid w:val="00E9164D"/>
    <w:rsid w:val="00E91695"/>
    <w:rsid w:val="00E91B83"/>
    <w:rsid w:val="00E91B88"/>
    <w:rsid w:val="00E91BC5"/>
    <w:rsid w:val="00E91EDF"/>
    <w:rsid w:val="00E92067"/>
    <w:rsid w:val="00E9237A"/>
    <w:rsid w:val="00E923BB"/>
    <w:rsid w:val="00E9270B"/>
    <w:rsid w:val="00E92764"/>
    <w:rsid w:val="00E9283F"/>
    <w:rsid w:val="00E92A21"/>
    <w:rsid w:val="00E92B05"/>
    <w:rsid w:val="00E92BB0"/>
    <w:rsid w:val="00E92BCC"/>
    <w:rsid w:val="00E92CA3"/>
    <w:rsid w:val="00E92D2A"/>
    <w:rsid w:val="00E92DE6"/>
    <w:rsid w:val="00E92EA6"/>
    <w:rsid w:val="00E92EF0"/>
    <w:rsid w:val="00E92F9C"/>
    <w:rsid w:val="00E92FA1"/>
    <w:rsid w:val="00E93057"/>
    <w:rsid w:val="00E930DA"/>
    <w:rsid w:val="00E93193"/>
    <w:rsid w:val="00E93251"/>
    <w:rsid w:val="00E9325D"/>
    <w:rsid w:val="00E93386"/>
    <w:rsid w:val="00E9339D"/>
    <w:rsid w:val="00E93446"/>
    <w:rsid w:val="00E934F7"/>
    <w:rsid w:val="00E93620"/>
    <w:rsid w:val="00E93751"/>
    <w:rsid w:val="00E938C0"/>
    <w:rsid w:val="00E9391A"/>
    <w:rsid w:val="00E9394C"/>
    <w:rsid w:val="00E939E0"/>
    <w:rsid w:val="00E93B91"/>
    <w:rsid w:val="00E93D04"/>
    <w:rsid w:val="00E93D71"/>
    <w:rsid w:val="00E93E17"/>
    <w:rsid w:val="00E93EEF"/>
    <w:rsid w:val="00E93EF2"/>
    <w:rsid w:val="00E93EFE"/>
    <w:rsid w:val="00E93F89"/>
    <w:rsid w:val="00E94051"/>
    <w:rsid w:val="00E94363"/>
    <w:rsid w:val="00E94462"/>
    <w:rsid w:val="00E944B3"/>
    <w:rsid w:val="00E94617"/>
    <w:rsid w:val="00E94680"/>
    <w:rsid w:val="00E948A6"/>
    <w:rsid w:val="00E94AC2"/>
    <w:rsid w:val="00E94AE8"/>
    <w:rsid w:val="00E94B0B"/>
    <w:rsid w:val="00E94CD3"/>
    <w:rsid w:val="00E94F2D"/>
    <w:rsid w:val="00E95115"/>
    <w:rsid w:val="00E95132"/>
    <w:rsid w:val="00E95359"/>
    <w:rsid w:val="00E953B2"/>
    <w:rsid w:val="00E95410"/>
    <w:rsid w:val="00E9542F"/>
    <w:rsid w:val="00E95446"/>
    <w:rsid w:val="00E9545A"/>
    <w:rsid w:val="00E954F8"/>
    <w:rsid w:val="00E955C4"/>
    <w:rsid w:val="00E95667"/>
    <w:rsid w:val="00E9575C"/>
    <w:rsid w:val="00E9593F"/>
    <w:rsid w:val="00E95A81"/>
    <w:rsid w:val="00E95ADB"/>
    <w:rsid w:val="00E95B4A"/>
    <w:rsid w:val="00E95C29"/>
    <w:rsid w:val="00E95C39"/>
    <w:rsid w:val="00E95CD5"/>
    <w:rsid w:val="00E95F0B"/>
    <w:rsid w:val="00E95FAB"/>
    <w:rsid w:val="00E96083"/>
    <w:rsid w:val="00E96221"/>
    <w:rsid w:val="00E96575"/>
    <w:rsid w:val="00E965FD"/>
    <w:rsid w:val="00E9670D"/>
    <w:rsid w:val="00E96733"/>
    <w:rsid w:val="00E96D51"/>
    <w:rsid w:val="00E96E59"/>
    <w:rsid w:val="00E96F33"/>
    <w:rsid w:val="00E97181"/>
    <w:rsid w:val="00E97206"/>
    <w:rsid w:val="00E973B3"/>
    <w:rsid w:val="00E973C9"/>
    <w:rsid w:val="00E97480"/>
    <w:rsid w:val="00E97532"/>
    <w:rsid w:val="00E975C6"/>
    <w:rsid w:val="00E975DF"/>
    <w:rsid w:val="00E9790F"/>
    <w:rsid w:val="00E97A65"/>
    <w:rsid w:val="00E97BF3"/>
    <w:rsid w:val="00E97C02"/>
    <w:rsid w:val="00E97C7D"/>
    <w:rsid w:val="00E97D1C"/>
    <w:rsid w:val="00E97D42"/>
    <w:rsid w:val="00E97E36"/>
    <w:rsid w:val="00E97F4C"/>
    <w:rsid w:val="00E97F57"/>
    <w:rsid w:val="00EA007D"/>
    <w:rsid w:val="00EA0120"/>
    <w:rsid w:val="00EA01FA"/>
    <w:rsid w:val="00EA0246"/>
    <w:rsid w:val="00EA030D"/>
    <w:rsid w:val="00EA0311"/>
    <w:rsid w:val="00EA0422"/>
    <w:rsid w:val="00EA0600"/>
    <w:rsid w:val="00EA06E1"/>
    <w:rsid w:val="00EA0723"/>
    <w:rsid w:val="00EA0880"/>
    <w:rsid w:val="00EA08A6"/>
    <w:rsid w:val="00EA09FA"/>
    <w:rsid w:val="00EA0A53"/>
    <w:rsid w:val="00EA0C38"/>
    <w:rsid w:val="00EA0DB6"/>
    <w:rsid w:val="00EA0E07"/>
    <w:rsid w:val="00EA0EE9"/>
    <w:rsid w:val="00EA1220"/>
    <w:rsid w:val="00EA124C"/>
    <w:rsid w:val="00EA1309"/>
    <w:rsid w:val="00EA1385"/>
    <w:rsid w:val="00EA1724"/>
    <w:rsid w:val="00EA1C1E"/>
    <w:rsid w:val="00EA1CB7"/>
    <w:rsid w:val="00EA1D51"/>
    <w:rsid w:val="00EA1DAA"/>
    <w:rsid w:val="00EA1DE2"/>
    <w:rsid w:val="00EA1F3D"/>
    <w:rsid w:val="00EA1FAF"/>
    <w:rsid w:val="00EA1FFD"/>
    <w:rsid w:val="00EA2236"/>
    <w:rsid w:val="00EA22E8"/>
    <w:rsid w:val="00EA23F8"/>
    <w:rsid w:val="00EA24B4"/>
    <w:rsid w:val="00EA24C0"/>
    <w:rsid w:val="00EA267B"/>
    <w:rsid w:val="00EA282E"/>
    <w:rsid w:val="00EA2983"/>
    <w:rsid w:val="00EA2AEF"/>
    <w:rsid w:val="00EA2C7F"/>
    <w:rsid w:val="00EA2CAB"/>
    <w:rsid w:val="00EA2CEE"/>
    <w:rsid w:val="00EA2D6D"/>
    <w:rsid w:val="00EA2E04"/>
    <w:rsid w:val="00EA2E0C"/>
    <w:rsid w:val="00EA313A"/>
    <w:rsid w:val="00EA31B5"/>
    <w:rsid w:val="00EA34BF"/>
    <w:rsid w:val="00EA34C0"/>
    <w:rsid w:val="00EA34C9"/>
    <w:rsid w:val="00EA35C2"/>
    <w:rsid w:val="00EA36FB"/>
    <w:rsid w:val="00EA37DC"/>
    <w:rsid w:val="00EA3812"/>
    <w:rsid w:val="00EA38D5"/>
    <w:rsid w:val="00EA39DD"/>
    <w:rsid w:val="00EA3BE4"/>
    <w:rsid w:val="00EA3C8D"/>
    <w:rsid w:val="00EA3D13"/>
    <w:rsid w:val="00EA3DB3"/>
    <w:rsid w:val="00EA3DDE"/>
    <w:rsid w:val="00EA3E8A"/>
    <w:rsid w:val="00EA3E90"/>
    <w:rsid w:val="00EA3F41"/>
    <w:rsid w:val="00EA3FA8"/>
    <w:rsid w:val="00EA3FE5"/>
    <w:rsid w:val="00EA425A"/>
    <w:rsid w:val="00EA4282"/>
    <w:rsid w:val="00EA438E"/>
    <w:rsid w:val="00EA44B8"/>
    <w:rsid w:val="00EA46EA"/>
    <w:rsid w:val="00EA4768"/>
    <w:rsid w:val="00EA485B"/>
    <w:rsid w:val="00EA491D"/>
    <w:rsid w:val="00EA49FD"/>
    <w:rsid w:val="00EA4DCC"/>
    <w:rsid w:val="00EA4E4E"/>
    <w:rsid w:val="00EA4EA1"/>
    <w:rsid w:val="00EA4EBA"/>
    <w:rsid w:val="00EA4FE4"/>
    <w:rsid w:val="00EA5038"/>
    <w:rsid w:val="00EA5085"/>
    <w:rsid w:val="00EA5145"/>
    <w:rsid w:val="00EA524D"/>
    <w:rsid w:val="00EA524E"/>
    <w:rsid w:val="00EA52DA"/>
    <w:rsid w:val="00EA53DC"/>
    <w:rsid w:val="00EA5403"/>
    <w:rsid w:val="00EA543C"/>
    <w:rsid w:val="00EA5478"/>
    <w:rsid w:val="00EA578E"/>
    <w:rsid w:val="00EA5807"/>
    <w:rsid w:val="00EA58D3"/>
    <w:rsid w:val="00EA59DE"/>
    <w:rsid w:val="00EA5E10"/>
    <w:rsid w:val="00EA5FDD"/>
    <w:rsid w:val="00EA637B"/>
    <w:rsid w:val="00EA63B6"/>
    <w:rsid w:val="00EA65D6"/>
    <w:rsid w:val="00EA6657"/>
    <w:rsid w:val="00EA66C2"/>
    <w:rsid w:val="00EA66C8"/>
    <w:rsid w:val="00EA6747"/>
    <w:rsid w:val="00EA681E"/>
    <w:rsid w:val="00EA6852"/>
    <w:rsid w:val="00EA68F6"/>
    <w:rsid w:val="00EA6911"/>
    <w:rsid w:val="00EA6CEA"/>
    <w:rsid w:val="00EA6DF9"/>
    <w:rsid w:val="00EA6EF3"/>
    <w:rsid w:val="00EA7457"/>
    <w:rsid w:val="00EA7461"/>
    <w:rsid w:val="00EA75A7"/>
    <w:rsid w:val="00EA75CD"/>
    <w:rsid w:val="00EA76A4"/>
    <w:rsid w:val="00EA78AA"/>
    <w:rsid w:val="00EA78C0"/>
    <w:rsid w:val="00EA7CE5"/>
    <w:rsid w:val="00EA7F39"/>
    <w:rsid w:val="00EB023B"/>
    <w:rsid w:val="00EB0254"/>
    <w:rsid w:val="00EB02A6"/>
    <w:rsid w:val="00EB031C"/>
    <w:rsid w:val="00EB040E"/>
    <w:rsid w:val="00EB06CC"/>
    <w:rsid w:val="00EB0883"/>
    <w:rsid w:val="00EB0A81"/>
    <w:rsid w:val="00EB0B75"/>
    <w:rsid w:val="00EB0E1A"/>
    <w:rsid w:val="00EB0E61"/>
    <w:rsid w:val="00EB0E67"/>
    <w:rsid w:val="00EB109A"/>
    <w:rsid w:val="00EB1402"/>
    <w:rsid w:val="00EB14CA"/>
    <w:rsid w:val="00EB15D4"/>
    <w:rsid w:val="00EB1665"/>
    <w:rsid w:val="00EB16A3"/>
    <w:rsid w:val="00EB16D6"/>
    <w:rsid w:val="00EB1796"/>
    <w:rsid w:val="00EB184C"/>
    <w:rsid w:val="00EB185A"/>
    <w:rsid w:val="00EB1ABF"/>
    <w:rsid w:val="00EB1B1A"/>
    <w:rsid w:val="00EB1C19"/>
    <w:rsid w:val="00EB2055"/>
    <w:rsid w:val="00EB2200"/>
    <w:rsid w:val="00EB2285"/>
    <w:rsid w:val="00EB24D2"/>
    <w:rsid w:val="00EB2517"/>
    <w:rsid w:val="00EB2631"/>
    <w:rsid w:val="00EB266E"/>
    <w:rsid w:val="00EB26DC"/>
    <w:rsid w:val="00EB275C"/>
    <w:rsid w:val="00EB29ED"/>
    <w:rsid w:val="00EB2A49"/>
    <w:rsid w:val="00EB2AA3"/>
    <w:rsid w:val="00EB2BB4"/>
    <w:rsid w:val="00EB2C82"/>
    <w:rsid w:val="00EB2CFA"/>
    <w:rsid w:val="00EB2D34"/>
    <w:rsid w:val="00EB2D5C"/>
    <w:rsid w:val="00EB2E99"/>
    <w:rsid w:val="00EB2EF0"/>
    <w:rsid w:val="00EB2F56"/>
    <w:rsid w:val="00EB3004"/>
    <w:rsid w:val="00EB30D7"/>
    <w:rsid w:val="00EB3195"/>
    <w:rsid w:val="00EB31B0"/>
    <w:rsid w:val="00EB320F"/>
    <w:rsid w:val="00EB3306"/>
    <w:rsid w:val="00EB3365"/>
    <w:rsid w:val="00EB3371"/>
    <w:rsid w:val="00EB33AC"/>
    <w:rsid w:val="00EB3746"/>
    <w:rsid w:val="00EB3A5E"/>
    <w:rsid w:val="00EB3A8D"/>
    <w:rsid w:val="00EB3C37"/>
    <w:rsid w:val="00EB3C8E"/>
    <w:rsid w:val="00EB3DEF"/>
    <w:rsid w:val="00EB3E1C"/>
    <w:rsid w:val="00EB3E5C"/>
    <w:rsid w:val="00EB3F0F"/>
    <w:rsid w:val="00EB4066"/>
    <w:rsid w:val="00EB41EC"/>
    <w:rsid w:val="00EB4214"/>
    <w:rsid w:val="00EB441F"/>
    <w:rsid w:val="00EB4554"/>
    <w:rsid w:val="00EB4621"/>
    <w:rsid w:val="00EB470F"/>
    <w:rsid w:val="00EB4798"/>
    <w:rsid w:val="00EB47B4"/>
    <w:rsid w:val="00EB4B0B"/>
    <w:rsid w:val="00EB4C2E"/>
    <w:rsid w:val="00EB4CA3"/>
    <w:rsid w:val="00EB4CD7"/>
    <w:rsid w:val="00EB4F20"/>
    <w:rsid w:val="00EB4FC5"/>
    <w:rsid w:val="00EB54BC"/>
    <w:rsid w:val="00EB5662"/>
    <w:rsid w:val="00EB569E"/>
    <w:rsid w:val="00EB56DE"/>
    <w:rsid w:val="00EB575D"/>
    <w:rsid w:val="00EB5871"/>
    <w:rsid w:val="00EB588B"/>
    <w:rsid w:val="00EB5890"/>
    <w:rsid w:val="00EB5953"/>
    <w:rsid w:val="00EB5B8B"/>
    <w:rsid w:val="00EB5BB8"/>
    <w:rsid w:val="00EB5BEB"/>
    <w:rsid w:val="00EB5D52"/>
    <w:rsid w:val="00EB5DB7"/>
    <w:rsid w:val="00EB5F50"/>
    <w:rsid w:val="00EB60F3"/>
    <w:rsid w:val="00EB61E4"/>
    <w:rsid w:val="00EB6262"/>
    <w:rsid w:val="00EB6439"/>
    <w:rsid w:val="00EB647A"/>
    <w:rsid w:val="00EB64A2"/>
    <w:rsid w:val="00EB6708"/>
    <w:rsid w:val="00EB676A"/>
    <w:rsid w:val="00EB677B"/>
    <w:rsid w:val="00EB68C4"/>
    <w:rsid w:val="00EB68FF"/>
    <w:rsid w:val="00EB6953"/>
    <w:rsid w:val="00EB6969"/>
    <w:rsid w:val="00EB69DA"/>
    <w:rsid w:val="00EB6A72"/>
    <w:rsid w:val="00EB6C07"/>
    <w:rsid w:val="00EB6C71"/>
    <w:rsid w:val="00EB6DAE"/>
    <w:rsid w:val="00EB6E53"/>
    <w:rsid w:val="00EB6FD1"/>
    <w:rsid w:val="00EB7000"/>
    <w:rsid w:val="00EB7005"/>
    <w:rsid w:val="00EB70A1"/>
    <w:rsid w:val="00EB7188"/>
    <w:rsid w:val="00EB7217"/>
    <w:rsid w:val="00EB7228"/>
    <w:rsid w:val="00EB74D5"/>
    <w:rsid w:val="00EB7738"/>
    <w:rsid w:val="00EB776D"/>
    <w:rsid w:val="00EB7827"/>
    <w:rsid w:val="00EB7923"/>
    <w:rsid w:val="00EB798B"/>
    <w:rsid w:val="00EB798E"/>
    <w:rsid w:val="00EB7AAF"/>
    <w:rsid w:val="00EB7B06"/>
    <w:rsid w:val="00EB7BFA"/>
    <w:rsid w:val="00EB7D08"/>
    <w:rsid w:val="00EB7E15"/>
    <w:rsid w:val="00EB7F4B"/>
    <w:rsid w:val="00EB7FBA"/>
    <w:rsid w:val="00EB7FCB"/>
    <w:rsid w:val="00EC005D"/>
    <w:rsid w:val="00EC00D5"/>
    <w:rsid w:val="00EC024A"/>
    <w:rsid w:val="00EC0317"/>
    <w:rsid w:val="00EC04B9"/>
    <w:rsid w:val="00EC0612"/>
    <w:rsid w:val="00EC0630"/>
    <w:rsid w:val="00EC0690"/>
    <w:rsid w:val="00EC06BE"/>
    <w:rsid w:val="00EC06FB"/>
    <w:rsid w:val="00EC0787"/>
    <w:rsid w:val="00EC081F"/>
    <w:rsid w:val="00EC0826"/>
    <w:rsid w:val="00EC08D4"/>
    <w:rsid w:val="00EC093F"/>
    <w:rsid w:val="00EC094D"/>
    <w:rsid w:val="00EC0B3C"/>
    <w:rsid w:val="00EC1000"/>
    <w:rsid w:val="00EC111F"/>
    <w:rsid w:val="00EC11E3"/>
    <w:rsid w:val="00EC1273"/>
    <w:rsid w:val="00EC1570"/>
    <w:rsid w:val="00EC15B1"/>
    <w:rsid w:val="00EC15B4"/>
    <w:rsid w:val="00EC176F"/>
    <w:rsid w:val="00EC17E2"/>
    <w:rsid w:val="00EC180A"/>
    <w:rsid w:val="00EC1845"/>
    <w:rsid w:val="00EC186D"/>
    <w:rsid w:val="00EC18B7"/>
    <w:rsid w:val="00EC199A"/>
    <w:rsid w:val="00EC1CAC"/>
    <w:rsid w:val="00EC1CE1"/>
    <w:rsid w:val="00EC1D1C"/>
    <w:rsid w:val="00EC1EB9"/>
    <w:rsid w:val="00EC1EC5"/>
    <w:rsid w:val="00EC2028"/>
    <w:rsid w:val="00EC231F"/>
    <w:rsid w:val="00EC23A3"/>
    <w:rsid w:val="00EC247E"/>
    <w:rsid w:val="00EC2590"/>
    <w:rsid w:val="00EC25F4"/>
    <w:rsid w:val="00EC2698"/>
    <w:rsid w:val="00EC2815"/>
    <w:rsid w:val="00EC28B2"/>
    <w:rsid w:val="00EC2961"/>
    <w:rsid w:val="00EC2ABD"/>
    <w:rsid w:val="00EC2ACA"/>
    <w:rsid w:val="00EC2EE3"/>
    <w:rsid w:val="00EC2F64"/>
    <w:rsid w:val="00EC2FA9"/>
    <w:rsid w:val="00EC317B"/>
    <w:rsid w:val="00EC3199"/>
    <w:rsid w:val="00EC328B"/>
    <w:rsid w:val="00EC33AF"/>
    <w:rsid w:val="00EC3538"/>
    <w:rsid w:val="00EC3546"/>
    <w:rsid w:val="00EC357E"/>
    <w:rsid w:val="00EC368C"/>
    <w:rsid w:val="00EC368E"/>
    <w:rsid w:val="00EC37BB"/>
    <w:rsid w:val="00EC381E"/>
    <w:rsid w:val="00EC3B0B"/>
    <w:rsid w:val="00EC3B7D"/>
    <w:rsid w:val="00EC3BBD"/>
    <w:rsid w:val="00EC3BF8"/>
    <w:rsid w:val="00EC3D74"/>
    <w:rsid w:val="00EC3EF0"/>
    <w:rsid w:val="00EC4111"/>
    <w:rsid w:val="00EC41AE"/>
    <w:rsid w:val="00EC42A1"/>
    <w:rsid w:val="00EC4432"/>
    <w:rsid w:val="00EC44C5"/>
    <w:rsid w:val="00EC4A86"/>
    <w:rsid w:val="00EC4B91"/>
    <w:rsid w:val="00EC4CCA"/>
    <w:rsid w:val="00EC4D66"/>
    <w:rsid w:val="00EC4E09"/>
    <w:rsid w:val="00EC4E2F"/>
    <w:rsid w:val="00EC4EF4"/>
    <w:rsid w:val="00EC4F87"/>
    <w:rsid w:val="00EC502C"/>
    <w:rsid w:val="00EC504B"/>
    <w:rsid w:val="00EC52E4"/>
    <w:rsid w:val="00EC53C7"/>
    <w:rsid w:val="00EC54EC"/>
    <w:rsid w:val="00EC551B"/>
    <w:rsid w:val="00EC578D"/>
    <w:rsid w:val="00EC58B0"/>
    <w:rsid w:val="00EC58D1"/>
    <w:rsid w:val="00EC5A36"/>
    <w:rsid w:val="00EC5C3E"/>
    <w:rsid w:val="00EC5F0F"/>
    <w:rsid w:val="00EC5F1A"/>
    <w:rsid w:val="00EC61E5"/>
    <w:rsid w:val="00EC625F"/>
    <w:rsid w:val="00EC652D"/>
    <w:rsid w:val="00EC658B"/>
    <w:rsid w:val="00EC68B2"/>
    <w:rsid w:val="00EC696F"/>
    <w:rsid w:val="00EC6983"/>
    <w:rsid w:val="00EC699A"/>
    <w:rsid w:val="00EC6AC7"/>
    <w:rsid w:val="00EC6BBD"/>
    <w:rsid w:val="00EC6C55"/>
    <w:rsid w:val="00EC6CA0"/>
    <w:rsid w:val="00EC6D91"/>
    <w:rsid w:val="00EC6F5E"/>
    <w:rsid w:val="00EC7028"/>
    <w:rsid w:val="00EC7351"/>
    <w:rsid w:val="00EC758C"/>
    <w:rsid w:val="00EC75CA"/>
    <w:rsid w:val="00EC7687"/>
    <w:rsid w:val="00EC7775"/>
    <w:rsid w:val="00EC79EC"/>
    <w:rsid w:val="00EC7A05"/>
    <w:rsid w:val="00EC7A1A"/>
    <w:rsid w:val="00EC7B96"/>
    <w:rsid w:val="00EC7D99"/>
    <w:rsid w:val="00EC7DAC"/>
    <w:rsid w:val="00EC7DBF"/>
    <w:rsid w:val="00EC7F98"/>
    <w:rsid w:val="00ED0089"/>
    <w:rsid w:val="00ED00C8"/>
    <w:rsid w:val="00ED0175"/>
    <w:rsid w:val="00ED01A1"/>
    <w:rsid w:val="00ED0309"/>
    <w:rsid w:val="00ED0320"/>
    <w:rsid w:val="00ED03CE"/>
    <w:rsid w:val="00ED0410"/>
    <w:rsid w:val="00ED0650"/>
    <w:rsid w:val="00ED06E6"/>
    <w:rsid w:val="00ED070B"/>
    <w:rsid w:val="00ED0762"/>
    <w:rsid w:val="00ED0856"/>
    <w:rsid w:val="00ED08B8"/>
    <w:rsid w:val="00ED0A31"/>
    <w:rsid w:val="00ED0B4D"/>
    <w:rsid w:val="00ED0C15"/>
    <w:rsid w:val="00ED0C31"/>
    <w:rsid w:val="00ED0CA4"/>
    <w:rsid w:val="00ED0DC7"/>
    <w:rsid w:val="00ED0DF3"/>
    <w:rsid w:val="00ED0F66"/>
    <w:rsid w:val="00ED0FA8"/>
    <w:rsid w:val="00ED11CB"/>
    <w:rsid w:val="00ED1494"/>
    <w:rsid w:val="00ED180D"/>
    <w:rsid w:val="00ED189D"/>
    <w:rsid w:val="00ED18E1"/>
    <w:rsid w:val="00ED1AE7"/>
    <w:rsid w:val="00ED1B3F"/>
    <w:rsid w:val="00ED1C92"/>
    <w:rsid w:val="00ED1EDB"/>
    <w:rsid w:val="00ED1EF1"/>
    <w:rsid w:val="00ED21F1"/>
    <w:rsid w:val="00ED22AB"/>
    <w:rsid w:val="00ED22D7"/>
    <w:rsid w:val="00ED23F1"/>
    <w:rsid w:val="00ED2418"/>
    <w:rsid w:val="00ED24B2"/>
    <w:rsid w:val="00ED275B"/>
    <w:rsid w:val="00ED27DC"/>
    <w:rsid w:val="00ED2839"/>
    <w:rsid w:val="00ED2931"/>
    <w:rsid w:val="00ED2975"/>
    <w:rsid w:val="00ED2AF4"/>
    <w:rsid w:val="00ED2B16"/>
    <w:rsid w:val="00ED2B4B"/>
    <w:rsid w:val="00ED2C36"/>
    <w:rsid w:val="00ED2D34"/>
    <w:rsid w:val="00ED2FD5"/>
    <w:rsid w:val="00ED315E"/>
    <w:rsid w:val="00ED316B"/>
    <w:rsid w:val="00ED3197"/>
    <w:rsid w:val="00ED31CC"/>
    <w:rsid w:val="00ED3205"/>
    <w:rsid w:val="00ED323F"/>
    <w:rsid w:val="00ED333D"/>
    <w:rsid w:val="00ED3432"/>
    <w:rsid w:val="00ED352C"/>
    <w:rsid w:val="00ED3577"/>
    <w:rsid w:val="00ED3688"/>
    <w:rsid w:val="00ED36A4"/>
    <w:rsid w:val="00ED36DE"/>
    <w:rsid w:val="00ED3929"/>
    <w:rsid w:val="00ED39BA"/>
    <w:rsid w:val="00ED3BB2"/>
    <w:rsid w:val="00ED3C72"/>
    <w:rsid w:val="00ED3C9B"/>
    <w:rsid w:val="00ED3D6B"/>
    <w:rsid w:val="00ED3D97"/>
    <w:rsid w:val="00ED3DFD"/>
    <w:rsid w:val="00ED3E56"/>
    <w:rsid w:val="00ED406E"/>
    <w:rsid w:val="00ED4225"/>
    <w:rsid w:val="00ED42F2"/>
    <w:rsid w:val="00ED433C"/>
    <w:rsid w:val="00ED435D"/>
    <w:rsid w:val="00ED445C"/>
    <w:rsid w:val="00ED44A3"/>
    <w:rsid w:val="00ED44EB"/>
    <w:rsid w:val="00ED4501"/>
    <w:rsid w:val="00ED4555"/>
    <w:rsid w:val="00ED4607"/>
    <w:rsid w:val="00ED4706"/>
    <w:rsid w:val="00ED48C1"/>
    <w:rsid w:val="00ED48F4"/>
    <w:rsid w:val="00ED4933"/>
    <w:rsid w:val="00ED49CD"/>
    <w:rsid w:val="00ED49DD"/>
    <w:rsid w:val="00ED4A10"/>
    <w:rsid w:val="00ED4BBB"/>
    <w:rsid w:val="00ED4BDF"/>
    <w:rsid w:val="00ED4C92"/>
    <w:rsid w:val="00ED4D49"/>
    <w:rsid w:val="00ED4DAD"/>
    <w:rsid w:val="00ED4EE7"/>
    <w:rsid w:val="00ED51AC"/>
    <w:rsid w:val="00ED51CA"/>
    <w:rsid w:val="00ED5421"/>
    <w:rsid w:val="00ED55A1"/>
    <w:rsid w:val="00ED56E3"/>
    <w:rsid w:val="00ED56FA"/>
    <w:rsid w:val="00ED57B9"/>
    <w:rsid w:val="00ED5906"/>
    <w:rsid w:val="00ED598B"/>
    <w:rsid w:val="00ED5A12"/>
    <w:rsid w:val="00ED5B64"/>
    <w:rsid w:val="00ED5C3E"/>
    <w:rsid w:val="00ED5CB8"/>
    <w:rsid w:val="00ED5E73"/>
    <w:rsid w:val="00ED5F04"/>
    <w:rsid w:val="00ED5F0A"/>
    <w:rsid w:val="00ED5F6D"/>
    <w:rsid w:val="00ED5FA8"/>
    <w:rsid w:val="00ED6024"/>
    <w:rsid w:val="00ED628B"/>
    <w:rsid w:val="00ED62CE"/>
    <w:rsid w:val="00ED6328"/>
    <w:rsid w:val="00ED634E"/>
    <w:rsid w:val="00ED639D"/>
    <w:rsid w:val="00ED63AE"/>
    <w:rsid w:val="00ED6420"/>
    <w:rsid w:val="00ED6485"/>
    <w:rsid w:val="00ED66C8"/>
    <w:rsid w:val="00ED679F"/>
    <w:rsid w:val="00ED67E3"/>
    <w:rsid w:val="00ED67E5"/>
    <w:rsid w:val="00ED686A"/>
    <w:rsid w:val="00ED68D7"/>
    <w:rsid w:val="00ED6A07"/>
    <w:rsid w:val="00ED6BED"/>
    <w:rsid w:val="00ED6D1A"/>
    <w:rsid w:val="00ED6DA7"/>
    <w:rsid w:val="00ED6E60"/>
    <w:rsid w:val="00ED6EF7"/>
    <w:rsid w:val="00ED6FAA"/>
    <w:rsid w:val="00ED6FCA"/>
    <w:rsid w:val="00ED713D"/>
    <w:rsid w:val="00ED7169"/>
    <w:rsid w:val="00ED716B"/>
    <w:rsid w:val="00ED724E"/>
    <w:rsid w:val="00ED73C4"/>
    <w:rsid w:val="00ED73FB"/>
    <w:rsid w:val="00ED7702"/>
    <w:rsid w:val="00ED7A00"/>
    <w:rsid w:val="00ED7ABD"/>
    <w:rsid w:val="00ED7CF3"/>
    <w:rsid w:val="00ED7D24"/>
    <w:rsid w:val="00ED7E76"/>
    <w:rsid w:val="00EE0194"/>
    <w:rsid w:val="00EE019F"/>
    <w:rsid w:val="00EE01DB"/>
    <w:rsid w:val="00EE0239"/>
    <w:rsid w:val="00EE02F8"/>
    <w:rsid w:val="00EE039A"/>
    <w:rsid w:val="00EE04AF"/>
    <w:rsid w:val="00EE050B"/>
    <w:rsid w:val="00EE05D3"/>
    <w:rsid w:val="00EE06FB"/>
    <w:rsid w:val="00EE09D1"/>
    <w:rsid w:val="00EE09FA"/>
    <w:rsid w:val="00EE0D85"/>
    <w:rsid w:val="00EE0E78"/>
    <w:rsid w:val="00EE0EC3"/>
    <w:rsid w:val="00EE0F49"/>
    <w:rsid w:val="00EE0F5B"/>
    <w:rsid w:val="00EE1171"/>
    <w:rsid w:val="00EE1173"/>
    <w:rsid w:val="00EE11D9"/>
    <w:rsid w:val="00EE12C7"/>
    <w:rsid w:val="00EE144F"/>
    <w:rsid w:val="00EE17D8"/>
    <w:rsid w:val="00EE1986"/>
    <w:rsid w:val="00EE1A50"/>
    <w:rsid w:val="00EE1AC9"/>
    <w:rsid w:val="00EE1D6D"/>
    <w:rsid w:val="00EE1DA7"/>
    <w:rsid w:val="00EE1EF5"/>
    <w:rsid w:val="00EE1FD7"/>
    <w:rsid w:val="00EE2001"/>
    <w:rsid w:val="00EE2032"/>
    <w:rsid w:val="00EE2034"/>
    <w:rsid w:val="00EE2059"/>
    <w:rsid w:val="00EE2284"/>
    <w:rsid w:val="00EE22B2"/>
    <w:rsid w:val="00EE239B"/>
    <w:rsid w:val="00EE23C2"/>
    <w:rsid w:val="00EE24A0"/>
    <w:rsid w:val="00EE2505"/>
    <w:rsid w:val="00EE252C"/>
    <w:rsid w:val="00EE2691"/>
    <w:rsid w:val="00EE26AC"/>
    <w:rsid w:val="00EE2931"/>
    <w:rsid w:val="00EE2AE0"/>
    <w:rsid w:val="00EE2C74"/>
    <w:rsid w:val="00EE2D09"/>
    <w:rsid w:val="00EE2E55"/>
    <w:rsid w:val="00EE2ED6"/>
    <w:rsid w:val="00EE2FDE"/>
    <w:rsid w:val="00EE30F0"/>
    <w:rsid w:val="00EE3117"/>
    <w:rsid w:val="00EE32F0"/>
    <w:rsid w:val="00EE348F"/>
    <w:rsid w:val="00EE34AA"/>
    <w:rsid w:val="00EE364B"/>
    <w:rsid w:val="00EE365F"/>
    <w:rsid w:val="00EE36A1"/>
    <w:rsid w:val="00EE37F5"/>
    <w:rsid w:val="00EE3807"/>
    <w:rsid w:val="00EE38B9"/>
    <w:rsid w:val="00EE395F"/>
    <w:rsid w:val="00EE3A71"/>
    <w:rsid w:val="00EE3DCD"/>
    <w:rsid w:val="00EE3FA2"/>
    <w:rsid w:val="00EE4013"/>
    <w:rsid w:val="00EE4030"/>
    <w:rsid w:val="00EE4064"/>
    <w:rsid w:val="00EE4098"/>
    <w:rsid w:val="00EE41F0"/>
    <w:rsid w:val="00EE44BD"/>
    <w:rsid w:val="00EE454A"/>
    <w:rsid w:val="00EE4626"/>
    <w:rsid w:val="00EE4940"/>
    <w:rsid w:val="00EE49C3"/>
    <w:rsid w:val="00EE4B65"/>
    <w:rsid w:val="00EE4BF6"/>
    <w:rsid w:val="00EE4DDC"/>
    <w:rsid w:val="00EE504A"/>
    <w:rsid w:val="00EE519D"/>
    <w:rsid w:val="00EE55C6"/>
    <w:rsid w:val="00EE56D9"/>
    <w:rsid w:val="00EE57A3"/>
    <w:rsid w:val="00EE58FD"/>
    <w:rsid w:val="00EE5C61"/>
    <w:rsid w:val="00EE5D09"/>
    <w:rsid w:val="00EE5D85"/>
    <w:rsid w:val="00EE5E99"/>
    <w:rsid w:val="00EE602A"/>
    <w:rsid w:val="00EE60D8"/>
    <w:rsid w:val="00EE6537"/>
    <w:rsid w:val="00EE6593"/>
    <w:rsid w:val="00EE68F0"/>
    <w:rsid w:val="00EE68F5"/>
    <w:rsid w:val="00EE69B4"/>
    <w:rsid w:val="00EE6A4A"/>
    <w:rsid w:val="00EE6D64"/>
    <w:rsid w:val="00EE6D69"/>
    <w:rsid w:val="00EE6E25"/>
    <w:rsid w:val="00EE6EF9"/>
    <w:rsid w:val="00EE6F0E"/>
    <w:rsid w:val="00EE7188"/>
    <w:rsid w:val="00EE71DE"/>
    <w:rsid w:val="00EE71F0"/>
    <w:rsid w:val="00EE720E"/>
    <w:rsid w:val="00EE7246"/>
    <w:rsid w:val="00EE73FB"/>
    <w:rsid w:val="00EE74E8"/>
    <w:rsid w:val="00EE7503"/>
    <w:rsid w:val="00EE75A2"/>
    <w:rsid w:val="00EE769E"/>
    <w:rsid w:val="00EE76B0"/>
    <w:rsid w:val="00EE76B4"/>
    <w:rsid w:val="00EE7871"/>
    <w:rsid w:val="00EE7AC3"/>
    <w:rsid w:val="00EE7AFF"/>
    <w:rsid w:val="00EE7F19"/>
    <w:rsid w:val="00EE7F59"/>
    <w:rsid w:val="00EF0219"/>
    <w:rsid w:val="00EF03A5"/>
    <w:rsid w:val="00EF03EA"/>
    <w:rsid w:val="00EF0481"/>
    <w:rsid w:val="00EF0758"/>
    <w:rsid w:val="00EF07DD"/>
    <w:rsid w:val="00EF0831"/>
    <w:rsid w:val="00EF0945"/>
    <w:rsid w:val="00EF0A67"/>
    <w:rsid w:val="00EF0A6D"/>
    <w:rsid w:val="00EF0AEA"/>
    <w:rsid w:val="00EF0B10"/>
    <w:rsid w:val="00EF0C43"/>
    <w:rsid w:val="00EF0D57"/>
    <w:rsid w:val="00EF0F1D"/>
    <w:rsid w:val="00EF10FB"/>
    <w:rsid w:val="00EF1179"/>
    <w:rsid w:val="00EF11F8"/>
    <w:rsid w:val="00EF137B"/>
    <w:rsid w:val="00EF139C"/>
    <w:rsid w:val="00EF15E6"/>
    <w:rsid w:val="00EF1654"/>
    <w:rsid w:val="00EF1690"/>
    <w:rsid w:val="00EF16D4"/>
    <w:rsid w:val="00EF1807"/>
    <w:rsid w:val="00EF183D"/>
    <w:rsid w:val="00EF1A4C"/>
    <w:rsid w:val="00EF1C00"/>
    <w:rsid w:val="00EF1C9E"/>
    <w:rsid w:val="00EF1EE4"/>
    <w:rsid w:val="00EF1F05"/>
    <w:rsid w:val="00EF1F46"/>
    <w:rsid w:val="00EF204C"/>
    <w:rsid w:val="00EF212D"/>
    <w:rsid w:val="00EF21B3"/>
    <w:rsid w:val="00EF2295"/>
    <w:rsid w:val="00EF240C"/>
    <w:rsid w:val="00EF278E"/>
    <w:rsid w:val="00EF287D"/>
    <w:rsid w:val="00EF288B"/>
    <w:rsid w:val="00EF2990"/>
    <w:rsid w:val="00EF2B11"/>
    <w:rsid w:val="00EF315F"/>
    <w:rsid w:val="00EF316E"/>
    <w:rsid w:val="00EF3254"/>
    <w:rsid w:val="00EF328E"/>
    <w:rsid w:val="00EF32B0"/>
    <w:rsid w:val="00EF32CB"/>
    <w:rsid w:val="00EF354F"/>
    <w:rsid w:val="00EF37F1"/>
    <w:rsid w:val="00EF3A23"/>
    <w:rsid w:val="00EF3ED7"/>
    <w:rsid w:val="00EF3F70"/>
    <w:rsid w:val="00EF4061"/>
    <w:rsid w:val="00EF417D"/>
    <w:rsid w:val="00EF4323"/>
    <w:rsid w:val="00EF435A"/>
    <w:rsid w:val="00EF4399"/>
    <w:rsid w:val="00EF44D5"/>
    <w:rsid w:val="00EF4616"/>
    <w:rsid w:val="00EF461B"/>
    <w:rsid w:val="00EF461C"/>
    <w:rsid w:val="00EF4640"/>
    <w:rsid w:val="00EF46A4"/>
    <w:rsid w:val="00EF49A5"/>
    <w:rsid w:val="00EF49D3"/>
    <w:rsid w:val="00EF4AD4"/>
    <w:rsid w:val="00EF4C45"/>
    <w:rsid w:val="00EF4CB0"/>
    <w:rsid w:val="00EF4CC0"/>
    <w:rsid w:val="00EF4D66"/>
    <w:rsid w:val="00EF4DEC"/>
    <w:rsid w:val="00EF4EDF"/>
    <w:rsid w:val="00EF5166"/>
    <w:rsid w:val="00EF517A"/>
    <w:rsid w:val="00EF52BB"/>
    <w:rsid w:val="00EF5324"/>
    <w:rsid w:val="00EF55FF"/>
    <w:rsid w:val="00EF56CF"/>
    <w:rsid w:val="00EF56F3"/>
    <w:rsid w:val="00EF57D9"/>
    <w:rsid w:val="00EF57DD"/>
    <w:rsid w:val="00EF5842"/>
    <w:rsid w:val="00EF5897"/>
    <w:rsid w:val="00EF596A"/>
    <w:rsid w:val="00EF5976"/>
    <w:rsid w:val="00EF5A32"/>
    <w:rsid w:val="00EF5BAD"/>
    <w:rsid w:val="00EF5BBE"/>
    <w:rsid w:val="00EF5C27"/>
    <w:rsid w:val="00EF5CAC"/>
    <w:rsid w:val="00EF5D6D"/>
    <w:rsid w:val="00EF6145"/>
    <w:rsid w:val="00EF6315"/>
    <w:rsid w:val="00EF63A2"/>
    <w:rsid w:val="00EF6639"/>
    <w:rsid w:val="00EF6839"/>
    <w:rsid w:val="00EF6934"/>
    <w:rsid w:val="00EF69E7"/>
    <w:rsid w:val="00EF6B10"/>
    <w:rsid w:val="00EF6B1A"/>
    <w:rsid w:val="00EF6B89"/>
    <w:rsid w:val="00EF6CEA"/>
    <w:rsid w:val="00EF6E54"/>
    <w:rsid w:val="00EF7255"/>
    <w:rsid w:val="00EF7345"/>
    <w:rsid w:val="00EF7367"/>
    <w:rsid w:val="00EF7397"/>
    <w:rsid w:val="00EF73D5"/>
    <w:rsid w:val="00EF7437"/>
    <w:rsid w:val="00EF7543"/>
    <w:rsid w:val="00EF76B3"/>
    <w:rsid w:val="00EF7887"/>
    <w:rsid w:val="00EF789A"/>
    <w:rsid w:val="00EF79A1"/>
    <w:rsid w:val="00EF7A4C"/>
    <w:rsid w:val="00EF7AB0"/>
    <w:rsid w:val="00F000E8"/>
    <w:rsid w:val="00F00173"/>
    <w:rsid w:val="00F003DA"/>
    <w:rsid w:val="00F003F8"/>
    <w:rsid w:val="00F00432"/>
    <w:rsid w:val="00F00508"/>
    <w:rsid w:val="00F005E7"/>
    <w:rsid w:val="00F00635"/>
    <w:rsid w:val="00F0072D"/>
    <w:rsid w:val="00F00807"/>
    <w:rsid w:val="00F009B7"/>
    <w:rsid w:val="00F009C9"/>
    <w:rsid w:val="00F00AF6"/>
    <w:rsid w:val="00F00B25"/>
    <w:rsid w:val="00F00CB0"/>
    <w:rsid w:val="00F00D37"/>
    <w:rsid w:val="00F00D41"/>
    <w:rsid w:val="00F00E48"/>
    <w:rsid w:val="00F00E78"/>
    <w:rsid w:val="00F00EBA"/>
    <w:rsid w:val="00F00EEE"/>
    <w:rsid w:val="00F01101"/>
    <w:rsid w:val="00F01162"/>
    <w:rsid w:val="00F012A2"/>
    <w:rsid w:val="00F0149C"/>
    <w:rsid w:val="00F0159E"/>
    <w:rsid w:val="00F01651"/>
    <w:rsid w:val="00F01699"/>
    <w:rsid w:val="00F01800"/>
    <w:rsid w:val="00F0192A"/>
    <w:rsid w:val="00F01BE5"/>
    <w:rsid w:val="00F01F53"/>
    <w:rsid w:val="00F01FAE"/>
    <w:rsid w:val="00F0204A"/>
    <w:rsid w:val="00F021F7"/>
    <w:rsid w:val="00F022D2"/>
    <w:rsid w:val="00F02424"/>
    <w:rsid w:val="00F02515"/>
    <w:rsid w:val="00F025C5"/>
    <w:rsid w:val="00F0267A"/>
    <w:rsid w:val="00F0297A"/>
    <w:rsid w:val="00F02A67"/>
    <w:rsid w:val="00F02AB2"/>
    <w:rsid w:val="00F02B16"/>
    <w:rsid w:val="00F02B43"/>
    <w:rsid w:val="00F02CDA"/>
    <w:rsid w:val="00F031C6"/>
    <w:rsid w:val="00F032F6"/>
    <w:rsid w:val="00F032FE"/>
    <w:rsid w:val="00F03314"/>
    <w:rsid w:val="00F03411"/>
    <w:rsid w:val="00F03495"/>
    <w:rsid w:val="00F034FA"/>
    <w:rsid w:val="00F03605"/>
    <w:rsid w:val="00F03620"/>
    <w:rsid w:val="00F036B4"/>
    <w:rsid w:val="00F03710"/>
    <w:rsid w:val="00F03736"/>
    <w:rsid w:val="00F03913"/>
    <w:rsid w:val="00F03CF7"/>
    <w:rsid w:val="00F03EBA"/>
    <w:rsid w:val="00F03F0A"/>
    <w:rsid w:val="00F0409F"/>
    <w:rsid w:val="00F042D2"/>
    <w:rsid w:val="00F0430B"/>
    <w:rsid w:val="00F043A3"/>
    <w:rsid w:val="00F049CC"/>
    <w:rsid w:val="00F049D6"/>
    <w:rsid w:val="00F04A77"/>
    <w:rsid w:val="00F04AA0"/>
    <w:rsid w:val="00F04AB9"/>
    <w:rsid w:val="00F04C94"/>
    <w:rsid w:val="00F04EB5"/>
    <w:rsid w:val="00F0517E"/>
    <w:rsid w:val="00F0584D"/>
    <w:rsid w:val="00F05A9E"/>
    <w:rsid w:val="00F05BEF"/>
    <w:rsid w:val="00F05C19"/>
    <w:rsid w:val="00F05C5D"/>
    <w:rsid w:val="00F05E1C"/>
    <w:rsid w:val="00F05EE0"/>
    <w:rsid w:val="00F05F14"/>
    <w:rsid w:val="00F06069"/>
    <w:rsid w:val="00F061ED"/>
    <w:rsid w:val="00F06282"/>
    <w:rsid w:val="00F062A1"/>
    <w:rsid w:val="00F063B1"/>
    <w:rsid w:val="00F063C8"/>
    <w:rsid w:val="00F066C3"/>
    <w:rsid w:val="00F06767"/>
    <w:rsid w:val="00F0681E"/>
    <w:rsid w:val="00F068F7"/>
    <w:rsid w:val="00F069C5"/>
    <w:rsid w:val="00F06A4B"/>
    <w:rsid w:val="00F06A5F"/>
    <w:rsid w:val="00F06B64"/>
    <w:rsid w:val="00F06B8E"/>
    <w:rsid w:val="00F06BA0"/>
    <w:rsid w:val="00F06D8F"/>
    <w:rsid w:val="00F06DE3"/>
    <w:rsid w:val="00F06EEF"/>
    <w:rsid w:val="00F06F88"/>
    <w:rsid w:val="00F06F8F"/>
    <w:rsid w:val="00F07116"/>
    <w:rsid w:val="00F0714B"/>
    <w:rsid w:val="00F071E7"/>
    <w:rsid w:val="00F07338"/>
    <w:rsid w:val="00F0742A"/>
    <w:rsid w:val="00F074CE"/>
    <w:rsid w:val="00F075A2"/>
    <w:rsid w:val="00F07673"/>
    <w:rsid w:val="00F07937"/>
    <w:rsid w:val="00F07C30"/>
    <w:rsid w:val="00F07D1E"/>
    <w:rsid w:val="00F07D42"/>
    <w:rsid w:val="00F07DE8"/>
    <w:rsid w:val="00F07F8C"/>
    <w:rsid w:val="00F1009E"/>
    <w:rsid w:val="00F10117"/>
    <w:rsid w:val="00F1011D"/>
    <w:rsid w:val="00F10189"/>
    <w:rsid w:val="00F101EB"/>
    <w:rsid w:val="00F10232"/>
    <w:rsid w:val="00F10274"/>
    <w:rsid w:val="00F10381"/>
    <w:rsid w:val="00F104D2"/>
    <w:rsid w:val="00F10708"/>
    <w:rsid w:val="00F10713"/>
    <w:rsid w:val="00F10929"/>
    <w:rsid w:val="00F10B23"/>
    <w:rsid w:val="00F10BEE"/>
    <w:rsid w:val="00F10C6F"/>
    <w:rsid w:val="00F10D9B"/>
    <w:rsid w:val="00F10E45"/>
    <w:rsid w:val="00F10E5C"/>
    <w:rsid w:val="00F10F1F"/>
    <w:rsid w:val="00F11010"/>
    <w:rsid w:val="00F11129"/>
    <w:rsid w:val="00F113CC"/>
    <w:rsid w:val="00F1145F"/>
    <w:rsid w:val="00F1153E"/>
    <w:rsid w:val="00F116C1"/>
    <w:rsid w:val="00F116C7"/>
    <w:rsid w:val="00F116FD"/>
    <w:rsid w:val="00F11818"/>
    <w:rsid w:val="00F11836"/>
    <w:rsid w:val="00F1188C"/>
    <w:rsid w:val="00F1189A"/>
    <w:rsid w:val="00F118A7"/>
    <w:rsid w:val="00F11A13"/>
    <w:rsid w:val="00F11A83"/>
    <w:rsid w:val="00F11ABD"/>
    <w:rsid w:val="00F11AFA"/>
    <w:rsid w:val="00F11DEF"/>
    <w:rsid w:val="00F11E97"/>
    <w:rsid w:val="00F11EDB"/>
    <w:rsid w:val="00F11F13"/>
    <w:rsid w:val="00F12008"/>
    <w:rsid w:val="00F1212C"/>
    <w:rsid w:val="00F121DA"/>
    <w:rsid w:val="00F121E2"/>
    <w:rsid w:val="00F12208"/>
    <w:rsid w:val="00F1224A"/>
    <w:rsid w:val="00F124B2"/>
    <w:rsid w:val="00F1252E"/>
    <w:rsid w:val="00F12546"/>
    <w:rsid w:val="00F12560"/>
    <w:rsid w:val="00F1259B"/>
    <w:rsid w:val="00F12B11"/>
    <w:rsid w:val="00F12B4A"/>
    <w:rsid w:val="00F12B73"/>
    <w:rsid w:val="00F12BA5"/>
    <w:rsid w:val="00F12BF7"/>
    <w:rsid w:val="00F12C90"/>
    <w:rsid w:val="00F12CD2"/>
    <w:rsid w:val="00F12D7C"/>
    <w:rsid w:val="00F12EF4"/>
    <w:rsid w:val="00F130DB"/>
    <w:rsid w:val="00F13148"/>
    <w:rsid w:val="00F131A1"/>
    <w:rsid w:val="00F131ED"/>
    <w:rsid w:val="00F133EC"/>
    <w:rsid w:val="00F1354D"/>
    <w:rsid w:val="00F135D5"/>
    <w:rsid w:val="00F137C4"/>
    <w:rsid w:val="00F1382E"/>
    <w:rsid w:val="00F13830"/>
    <w:rsid w:val="00F13A8B"/>
    <w:rsid w:val="00F13AFD"/>
    <w:rsid w:val="00F13B6E"/>
    <w:rsid w:val="00F13B94"/>
    <w:rsid w:val="00F13E1D"/>
    <w:rsid w:val="00F13EFC"/>
    <w:rsid w:val="00F13F40"/>
    <w:rsid w:val="00F140D8"/>
    <w:rsid w:val="00F14136"/>
    <w:rsid w:val="00F14461"/>
    <w:rsid w:val="00F14533"/>
    <w:rsid w:val="00F1454F"/>
    <w:rsid w:val="00F14586"/>
    <w:rsid w:val="00F145C4"/>
    <w:rsid w:val="00F146F4"/>
    <w:rsid w:val="00F14DEC"/>
    <w:rsid w:val="00F14E75"/>
    <w:rsid w:val="00F1504A"/>
    <w:rsid w:val="00F150EE"/>
    <w:rsid w:val="00F15196"/>
    <w:rsid w:val="00F1526A"/>
    <w:rsid w:val="00F153E5"/>
    <w:rsid w:val="00F153FC"/>
    <w:rsid w:val="00F1542F"/>
    <w:rsid w:val="00F15539"/>
    <w:rsid w:val="00F1562E"/>
    <w:rsid w:val="00F156A2"/>
    <w:rsid w:val="00F156C2"/>
    <w:rsid w:val="00F156EB"/>
    <w:rsid w:val="00F157C7"/>
    <w:rsid w:val="00F1593B"/>
    <w:rsid w:val="00F15A6C"/>
    <w:rsid w:val="00F15B39"/>
    <w:rsid w:val="00F15B6A"/>
    <w:rsid w:val="00F15B7A"/>
    <w:rsid w:val="00F15C31"/>
    <w:rsid w:val="00F15CD2"/>
    <w:rsid w:val="00F15E81"/>
    <w:rsid w:val="00F15F42"/>
    <w:rsid w:val="00F16134"/>
    <w:rsid w:val="00F16344"/>
    <w:rsid w:val="00F1662F"/>
    <w:rsid w:val="00F167DB"/>
    <w:rsid w:val="00F16BD4"/>
    <w:rsid w:val="00F16C6E"/>
    <w:rsid w:val="00F170E4"/>
    <w:rsid w:val="00F173D7"/>
    <w:rsid w:val="00F17580"/>
    <w:rsid w:val="00F175DE"/>
    <w:rsid w:val="00F177A4"/>
    <w:rsid w:val="00F17895"/>
    <w:rsid w:val="00F17899"/>
    <w:rsid w:val="00F1792C"/>
    <w:rsid w:val="00F17F29"/>
    <w:rsid w:val="00F20021"/>
    <w:rsid w:val="00F201C6"/>
    <w:rsid w:val="00F20295"/>
    <w:rsid w:val="00F2037B"/>
    <w:rsid w:val="00F203B6"/>
    <w:rsid w:val="00F203C2"/>
    <w:rsid w:val="00F20447"/>
    <w:rsid w:val="00F20461"/>
    <w:rsid w:val="00F20509"/>
    <w:rsid w:val="00F205C6"/>
    <w:rsid w:val="00F206B0"/>
    <w:rsid w:val="00F206B5"/>
    <w:rsid w:val="00F2077A"/>
    <w:rsid w:val="00F208D7"/>
    <w:rsid w:val="00F20A74"/>
    <w:rsid w:val="00F20AFE"/>
    <w:rsid w:val="00F20B59"/>
    <w:rsid w:val="00F20C1B"/>
    <w:rsid w:val="00F20FF5"/>
    <w:rsid w:val="00F2106F"/>
    <w:rsid w:val="00F210A0"/>
    <w:rsid w:val="00F211FD"/>
    <w:rsid w:val="00F212EE"/>
    <w:rsid w:val="00F213D7"/>
    <w:rsid w:val="00F213F5"/>
    <w:rsid w:val="00F216BB"/>
    <w:rsid w:val="00F216E0"/>
    <w:rsid w:val="00F216F5"/>
    <w:rsid w:val="00F2172A"/>
    <w:rsid w:val="00F21754"/>
    <w:rsid w:val="00F21800"/>
    <w:rsid w:val="00F21853"/>
    <w:rsid w:val="00F21894"/>
    <w:rsid w:val="00F2189A"/>
    <w:rsid w:val="00F2197F"/>
    <w:rsid w:val="00F21DEE"/>
    <w:rsid w:val="00F21EC8"/>
    <w:rsid w:val="00F21F33"/>
    <w:rsid w:val="00F22017"/>
    <w:rsid w:val="00F2211E"/>
    <w:rsid w:val="00F221F9"/>
    <w:rsid w:val="00F223F2"/>
    <w:rsid w:val="00F225FD"/>
    <w:rsid w:val="00F22813"/>
    <w:rsid w:val="00F228AE"/>
    <w:rsid w:val="00F228D2"/>
    <w:rsid w:val="00F22939"/>
    <w:rsid w:val="00F229B3"/>
    <w:rsid w:val="00F22A86"/>
    <w:rsid w:val="00F22B8A"/>
    <w:rsid w:val="00F22BEE"/>
    <w:rsid w:val="00F22CD5"/>
    <w:rsid w:val="00F22DD5"/>
    <w:rsid w:val="00F22DFD"/>
    <w:rsid w:val="00F23024"/>
    <w:rsid w:val="00F2312B"/>
    <w:rsid w:val="00F23143"/>
    <w:rsid w:val="00F23164"/>
    <w:rsid w:val="00F232EE"/>
    <w:rsid w:val="00F23517"/>
    <w:rsid w:val="00F2358A"/>
    <w:rsid w:val="00F23634"/>
    <w:rsid w:val="00F2371F"/>
    <w:rsid w:val="00F2394F"/>
    <w:rsid w:val="00F239CA"/>
    <w:rsid w:val="00F23B70"/>
    <w:rsid w:val="00F23B9F"/>
    <w:rsid w:val="00F23BCD"/>
    <w:rsid w:val="00F23BF5"/>
    <w:rsid w:val="00F23CA5"/>
    <w:rsid w:val="00F23E4C"/>
    <w:rsid w:val="00F23EBA"/>
    <w:rsid w:val="00F23F02"/>
    <w:rsid w:val="00F23F86"/>
    <w:rsid w:val="00F24083"/>
    <w:rsid w:val="00F24182"/>
    <w:rsid w:val="00F241CD"/>
    <w:rsid w:val="00F2429D"/>
    <w:rsid w:val="00F24382"/>
    <w:rsid w:val="00F24434"/>
    <w:rsid w:val="00F24448"/>
    <w:rsid w:val="00F2445F"/>
    <w:rsid w:val="00F24519"/>
    <w:rsid w:val="00F24745"/>
    <w:rsid w:val="00F24785"/>
    <w:rsid w:val="00F249CA"/>
    <w:rsid w:val="00F249DB"/>
    <w:rsid w:val="00F24A6F"/>
    <w:rsid w:val="00F24AC1"/>
    <w:rsid w:val="00F24AF7"/>
    <w:rsid w:val="00F24B23"/>
    <w:rsid w:val="00F24C19"/>
    <w:rsid w:val="00F24D71"/>
    <w:rsid w:val="00F24E17"/>
    <w:rsid w:val="00F24EB7"/>
    <w:rsid w:val="00F24F4D"/>
    <w:rsid w:val="00F24FFD"/>
    <w:rsid w:val="00F25437"/>
    <w:rsid w:val="00F254A6"/>
    <w:rsid w:val="00F25532"/>
    <w:rsid w:val="00F2576B"/>
    <w:rsid w:val="00F25778"/>
    <w:rsid w:val="00F257BE"/>
    <w:rsid w:val="00F258BE"/>
    <w:rsid w:val="00F25B09"/>
    <w:rsid w:val="00F25B6E"/>
    <w:rsid w:val="00F25CC6"/>
    <w:rsid w:val="00F25D84"/>
    <w:rsid w:val="00F25F11"/>
    <w:rsid w:val="00F262A6"/>
    <w:rsid w:val="00F262DA"/>
    <w:rsid w:val="00F26449"/>
    <w:rsid w:val="00F2644E"/>
    <w:rsid w:val="00F2647F"/>
    <w:rsid w:val="00F264D4"/>
    <w:rsid w:val="00F26516"/>
    <w:rsid w:val="00F26588"/>
    <w:rsid w:val="00F26636"/>
    <w:rsid w:val="00F267B7"/>
    <w:rsid w:val="00F268D7"/>
    <w:rsid w:val="00F26A78"/>
    <w:rsid w:val="00F26AE3"/>
    <w:rsid w:val="00F26BB3"/>
    <w:rsid w:val="00F26C71"/>
    <w:rsid w:val="00F26D62"/>
    <w:rsid w:val="00F26DC2"/>
    <w:rsid w:val="00F26DFA"/>
    <w:rsid w:val="00F26E23"/>
    <w:rsid w:val="00F270F5"/>
    <w:rsid w:val="00F2710B"/>
    <w:rsid w:val="00F27134"/>
    <w:rsid w:val="00F27196"/>
    <w:rsid w:val="00F2733D"/>
    <w:rsid w:val="00F2759F"/>
    <w:rsid w:val="00F277BF"/>
    <w:rsid w:val="00F27803"/>
    <w:rsid w:val="00F27807"/>
    <w:rsid w:val="00F27868"/>
    <w:rsid w:val="00F278ED"/>
    <w:rsid w:val="00F279E2"/>
    <w:rsid w:val="00F27AFF"/>
    <w:rsid w:val="00F27B36"/>
    <w:rsid w:val="00F27B50"/>
    <w:rsid w:val="00F27D2D"/>
    <w:rsid w:val="00F27DB3"/>
    <w:rsid w:val="00F27E20"/>
    <w:rsid w:val="00F27FD4"/>
    <w:rsid w:val="00F3039F"/>
    <w:rsid w:val="00F30706"/>
    <w:rsid w:val="00F30710"/>
    <w:rsid w:val="00F30857"/>
    <w:rsid w:val="00F308D3"/>
    <w:rsid w:val="00F309BB"/>
    <w:rsid w:val="00F30A27"/>
    <w:rsid w:val="00F30AD8"/>
    <w:rsid w:val="00F30B20"/>
    <w:rsid w:val="00F30C10"/>
    <w:rsid w:val="00F30C2E"/>
    <w:rsid w:val="00F30C7F"/>
    <w:rsid w:val="00F30D19"/>
    <w:rsid w:val="00F30DBB"/>
    <w:rsid w:val="00F30DE4"/>
    <w:rsid w:val="00F30F3F"/>
    <w:rsid w:val="00F31073"/>
    <w:rsid w:val="00F3122C"/>
    <w:rsid w:val="00F312B7"/>
    <w:rsid w:val="00F312FE"/>
    <w:rsid w:val="00F3146C"/>
    <w:rsid w:val="00F31679"/>
    <w:rsid w:val="00F3169D"/>
    <w:rsid w:val="00F31791"/>
    <w:rsid w:val="00F3182E"/>
    <w:rsid w:val="00F3198D"/>
    <w:rsid w:val="00F31BDC"/>
    <w:rsid w:val="00F31C15"/>
    <w:rsid w:val="00F31CD5"/>
    <w:rsid w:val="00F31DBA"/>
    <w:rsid w:val="00F31DC2"/>
    <w:rsid w:val="00F31EE2"/>
    <w:rsid w:val="00F31F20"/>
    <w:rsid w:val="00F32036"/>
    <w:rsid w:val="00F32305"/>
    <w:rsid w:val="00F32366"/>
    <w:rsid w:val="00F32423"/>
    <w:rsid w:val="00F3255A"/>
    <w:rsid w:val="00F325C5"/>
    <w:rsid w:val="00F32639"/>
    <w:rsid w:val="00F327D3"/>
    <w:rsid w:val="00F3283E"/>
    <w:rsid w:val="00F328D5"/>
    <w:rsid w:val="00F3293A"/>
    <w:rsid w:val="00F32A65"/>
    <w:rsid w:val="00F32AA1"/>
    <w:rsid w:val="00F32AB0"/>
    <w:rsid w:val="00F32B4C"/>
    <w:rsid w:val="00F32CD1"/>
    <w:rsid w:val="00F32E1E"/>
    <w:rsid w:val="00F32E4C"/>
    <w:rsid w:val="00F33254"/>
    <w:rsid w:val="00F33341"/>
    <w:rsid w:val="00F333EF"/>
    <w:rsid w:val="00F334A3"/>
    <w:rsid w:val="00F337B7"/>
    <w:rsid w:val="00F33828"/>
    <w:rsid w:val="00F339FB"/>
    <w:rsid w:val="00F33C33"/>
    <w:rsid w:val="00F33E14"/>
    <w:rsid w:val="00F33E4C"/>
    <w:rsid w:val="00F33EC8"/>
    <w:rsid w:val="00F33F09"/>
    <w:rsid w:val="00F33F8A"/>
    <w:rsid w:val="00F34077"/>
    <w:rsid w:val="00F34094"/>
    <w:rsid w:val="00F340A5"/>
    <w:rsid w:val="00F340E7"/>
    <w:rsid w:val="00F3423C"/>
    <w:rsid w:val="00F3433C"/>
    <w:rsid w:val="00F345B3"/>
    <w:rsid w:val="00F346D7"/>
    <w:rsid w:val="00F34700"/>
    <w:rsid w:val="00F3496E"/>
    <w:rsid w:val="00F3497A"/>
    <w:rsid w:val="00F34A0E"/>
    <w:rsid w:val="00F34A94"/>
    <w:rsid w:val="00F34DDD"/>
    <w:rsid w:val="00F34E08"/>
    <w:rsid w:val="00F34F2B"/>
    <w:rsid w:val="00F34F95"/>
    <w:rsid w:val="00F35005"/>
    <w:rsid w:val="00F35054"/>
    <w:rsid w:val="00F351DA"/>
    <w:rsid w:val="00F352F4"/>
    <w:rsid w:val="00F352F7"/>
    <w:rsid w:val="00F353E6"/>
    <w:rsid w:val="00F355B5"/>
    <w:rsid w:val="00F3584F"/>
    <w:rsid w:val="00F3591B"/>
    <w:rsid w:val="00F35A9D"/>
    <w:rsid w:val="00F35C03"/>
    <w:rsid w:val="00F35C97"/>
    <w:rsid w:val="00F35DD5"/>
    <w:rsid w:val="00F36106"/>
    <w:rsid w:val="00F36195"/>
    <w:rsid w:val="00F362F4"/>
    <w:rsid w:val="00F3644E"/>
    <w:rsid w:val="00F3685C"/>
    <w:rsid w:val="00F36ACE"/>
    <w:rsid w:val="00F36B25"/>
    <w:rsid w:val="00F36E0B"/>
    <w:rsid w:val="00F36EC7"/>
    <w:rsid w:val="00F36F2B"/>
    <w:rsid w:val="00F36FD9"/>
    <w:rsid w:val="00F3703C"/>
    <w:rsid w:val="00F370C8"/>
    <w:rsid w:val="00F371DB"/>
    <w:rsid w:val="00F373DA"/>
    <w:rsid w:val="00F3742E"/>
    <w:rsid w:val="00F3745B"/>
    <w:rsid w:val="00F3752F"/>
    <w:rsid w:val="00F3759C"/>
    <w:rsid w:val="00F375B8"/>
    <w:rsid w:val="00F378F8"/>
    <w:rsid w:val="00F37AAE"/>
    <w:rsid w:val="00F37AD5"/>
    <w:rsid w:val="00F37B56"/>
    <w:rsid w:val="00F37D51"/>
    <w:rsid w:val="00F37F04"/>
    <w:rsid w:val="00F37F1B"/>
    <w:rsid w:val="00F37F28"/>
    <w:rsid w:val="00F37FB9"/>
    <w:rsid w:val="00F37FD2"/>
    <w:rsid w:val="00F40104"/>
    <w:rsid w:val="00F401B4"/>
    <w:rsid w:val="00F401EB"/>
    <w:rsid w:val="00F402FF"/>
    <w:rsid w:val="00F40380"/>
    <w:rsid w:val="00F40394"/>
    <w:rsid w:val="00F403FB"/>
    <w:rsid w:val="00F40569"/>
    <w:rsid w:val="00F4061F"/>
    <w:rsid w:val="00F40721"/>
    <w:rsid w:val="00F40775"/>
    <w:rsid w:val="00F40A9E"/>
    <w:rsid w:val="00F40B26"/>
    <w:rsid w:val="00F40C2C"/>
    <w:rsid w:val="00F40D14"/>
    <w:rsid w:val="00F40D6A"/>
    <w:rsid w:val="00F41158"/>
    <w:rsid w:val="00F4115E"/>
    <w:rsid w:val="00F41257"/>
    <w:rsid w:val="00F41499"/>
    <w:rsid w:val="00F41501"/>
    <w:rsid w:val="00F41597"/>
    <w:rsid w:val="00F41652"/>
    <w:rsid w:val="00F41753"/>
    <w:rsid w:val="00F4176C"/>
    <w:rsid w:val="00F418C0"/>
    <w:rsid w:val="00F41930"/>
    <w:rsid w:val="00F41B33"/>
    <w:rsid w:val="00F41B7B"/>
    <w:rsid w:val="00F41C86"/>
    <w:rsid w:val="00F41C88"/>
    <w:rsid w:val="00F41DA9"/>
    <w:rsid w:val="00F41E9F"/>
    <w:rsid w:val="00F41F1F"/>
    <w:rsid w:val="00F41FA0"/>
    <w:rsid w:val="00F41FA4"/>
    <w:rsid w:val="00F42019"/>
    <w:rsid w:val="00F420F0"/>
    <w:rsid w:val="00F420FF"/>
    <w:rsid w:val="00F42438"/>
    <w:rsid w:val="00F4244C"/>
    <w:rsid w:val="00F42498"/>
    <w:rsid w:val="00F424C6"/>
    <w:rsid w:val="00F42518"/>
    <w:rsid w:val="00F425EA"/>
    <w:rsid w:val="00F426C4"/>
    <w:rsid w:val="00F42720"/>
    <w:rsid w:val="00F42925"/>
    <w:rsid w:val="00F429EB"/>
    <w:rsid w:val="00F42A49"/>
    <w:rsid w:val="00F42ADA"/>
    <w:rsid w:val="00F42C5E"/>
    <w:rsid w:val="00F42CD5"/>
    <w:rsid w:val="00F42D40"/>
    <w:rsid w:val="00F42D51"/>
    <w:rsid w:val="00F42F21"/>
    <w:rsid w:val="00F4312C"/>
    <w:rsid w:val="00F431EE"/>
    <w:rsid w:val="00F43272"/>
    <w:rsid w:val="00F43330"/>
    <w:rsid w:val="00F4339A"/>
    <w:rsid w:val="00F433CA"/>
    <w:rsid w:val="00F4342D"/>
    <w:rsid w:val="00F434EB"/>
    <w:rsid w:val="00F43812"/>
    <w:rsid w:val="00F438B1"/>
    <w:rsid w:val="00F43907"/>
    <w:rsid w:val="00F4394E"/>
    <w:rsid w:val="00F439BC"/>
    <w:rsid w:val="00F43AAA"/>
    <w:rsid w:val="00F44016"/>
    <w:rsid w:val="00F440B6"/>
    <w:rsid w:val="00F440D2"/>
    <w:rsid w:val="00F4415F"/>
    <w:rsid w:val="00F442FB"/>
    <w:rsid w:val="00F44398"/>
    <w:rsid w:val="00F4453F"/>
    <w:rsid w:val="00F44684"/>
    <w:rsid w:val="00F44840"/>
    <w:rsid w:val="00F448B9"/>
    <w:rsid w:val="00F44973"/>
    <w:rsid w:val="00F44A4F"/>
    <w:rsid w:val="00F44D1F"/>
    <w:rsid w:val="00F44DE2"/>
    <w:rsid w:val="00F44E7B"/>
    <w:rsid w:val="00F45153"/>
    <w:rsid w:val="00F45202"/>
    <w:rsid w:val="00F454B8"/>
    <w:rsid w:val="00F45537"/>
    <w:rsid w:val="00F45628"/>
    <w:rsid w:val="00F456B1"/>
    <w:rsid w:val="00F456C3"/>
    <w:rsid w:val="00F457B5"/>
    <w:rsid w:val="00F4584E"/>
    <w:rsid w:val="00F45947"/>
    <w:rsid w:val="00F459D9"/>
    <w:rsid w:val="00F45B59"/>
    <w:rsid w:val="00F45BFD"/>
    <w:rsid w:val="00F45DD2"/>
    <w:rsid w:val="00F45E19"/>
    <w:rsid w:val="00F45FAB"/>
    <w:rsid w:val="00F4620B"/>
    <w:rsid w:val="00F4656C"/>
    <w:rsid w:val="00F4662C"/>
    <w:rsid w:val="00F4664A"/>
    <w:rsid w:val="00F46817"/>
    <w:rsid w:val="00F468A6"/>
    <w:rsid w:val="00F468B9"/>
    <w:rsid w:val="00F468E9"/>
    <w:rsid w:val="00F46CDD"/>
    <w:rsid w:val="00F46ED9"/>
    <w:rsid w:val="00F46EE5"/>
    <w:rsid w:val="00F47076"/>
    <w:rsid w:val="00F4711C"/>
    <w:rsid w:val="00F4711F"/>
    <w:rsid w:val="00F471F8"/>
    <w:rsid w:val="00F472F8"/>
    <w:rsid w:val="00F4740A"/>
    <w:rsid w:val="00F47447"/>
    <w:rsid w:val="00F4758A"/>
    <w:rsid w:val="00F47662"/>
    <w:rsid w:val="00F47740"/>
    <w:rsid w:val="00F47754"/>
    <w:rsid w:val="00F4783E"/>
    <w:rsid w:val="00F4786C"/>
    <w:rsid w:val="00F47B99"/>
    <w:rsid w:val="00F47D46"/>
    <w:rsid w:val="00F47DB3"/>
    <w:rsid w:val="00F47EC4"/>
    <w:rsid w:val="00F47EED"/>
    <w:rsid w:val="00F47F71"/>
    <w:rsid w:val="00F501DA"/>
    <w:rsid w:val="00F501FC"/>
    <w:rsid w:val="00F50492"/>
    <w:rsid w:val="00F5066C"/>
    <w:rsid w:val="00F5067F"/>
    <w:rsid w:val="00F506C6"/>
    <w:rsid w:val="00F50761"/>
    <w:rsid w:val="00F50826"/>
    <w:rsid w:val="00F50918"/>
    <w:rsid w:val="00F509C0"/>
    <w:rsid w:val="00F50A27"/>
    <w:rsid w:val="00F50AC9"/>
    <w:rsid w:val="00F50B9F"/>
    <w:rsid w:val="00F50D2C"/>
    <w:rsid w:val="00F50DFE"/>
    <w:rsid w:val="00F50E25"/>
    <w:rsid w:val="00F50F30"/>
    <w:rsid w:val="00F50F50"/>
    <w:rsid w:val="00F51106"/>
    <w:rsid w:val="00F511C9"/>
    <w:rsid w:val="00F511E3"/>
    <w:rsid w:val="00F51287"/>
    <w:rsid w:val="00F51307"/>
    <w:rsid w:val="00F5140E"/>
    <w:rsid w:val="00F5142F"/>
    <w:rsid w:val="00F51485"/>
    <w:rsid w:val="00F515E2"/>
    <w:rsid w:val="00F51860"/>
    <w:rsid w:val="00F51886"/>
    <w:rsid w:val="00F51A57"/>
    <w:rsid w:val="00F51D1B"/>
    <w:rsid w:val="00F51EF2"/>
    <w:rsid w:val="00F51F3F"/>
    <w:rsid w:val="00F51F5A"/>
    <w:rsid w:val="00F52213"/>
    <w:rsid w:val="00F522A7"/>
    <w:rsid w:val="00F52325"/>
    <w:rsid w:val="00F5237E"/>
    <w:rsid w:val="00F52658"/>
    <w:rsid w:val="00F526FD"/>
    <w:rsid w:val="00F52761"/>
    <w:rsid w:val="00F527E4"/>
    <w:rsid w:val="00F527FA"/>
    <w:rsid w:val="00F52804"/>
    <w:rsid w:val="00F5290F"/>
    <w:rsid w:val="00F529CA"/>
    <w:rsid w:val="00F52B09"/>
    <w:rsid w:val="00F52B80"/>
    <w:rsid w:val="00F52D51"/>
    <w:rsid w:val="00F52EA0"/>
    <w:rsid w:val="00F52F3D"/>
    <w:rsid w:val="00F52FF6"/>
    <w:rsid w:val="00F53027"/>
    <w:rsid w:val="00F530AC"/>
    <w:rsid w:val="00F531C7"/>
    <w:rsid w:val="00F5321F"/>
    <w:rsid w:val="00F5326E"/>
    <w:rsid w:val="00F537A9"/>
    <w:rsid w:val="00F537F0"/>
    <w:rsid w:val="00F538AF"/>
    <w:rsid w:val="00F53A57"/>
    <w:rsid w:val="00F53B69"/>
    <w:rsid w:val="00F53BDF"/>
    <w:rsid w:val="00F53CF6"/>
    <w:rsid w:val="00F53D4C"/>
    <w:rsid w:val="00F53E02"/>
    <w:rsid w:val="00F5427E"/>
    <w:rsid w:val="00F543DC"/>
    <w:rsid w:val="00F546A8"/>
    <w:rsid w:val="00F54724"/>
    <w:rsid w:val="00F54732"/>
    <w:rsid w:val="00F547AB"/>
    <w:rsid w:val="00F54A99"/>
    <w:rsid w:val="00F54AF6"/>
    <w:rsid w:val="00F54BE1"/>
    <w:rsid w:val="00F54C32"/>
    <w:rsid w:val="00F54C41"/>
    <w:rsid w:val="00F54C66"/>
    <w:rsid w:val="00F54CF0"/>
    <w:rsid w:val="00F54D58"/>
    <w:rsid w:val="00F5507A"/>
    <w:rsid w:val="00F5510E"/>
    <w:rsid w:val="00F55304"/>
    <w:rsid w:val="00F55403"/>
    <w:rsid w:val="00F55641"/>
    <w:rsid w:val="00F5564C"/>
    <w:rsid w:val="00F5574C"/>
    <w:rsid w:val="00F5575F"/>
    <w:rsid w:val="00F557F6"/>
    <w:rsid w:val="00F55912"/>
    <w:rsid w:val="00F55B2E"/>
    <w:rsid w:val="00F55B71"/>
    <w:rsid w:val="00F55C43"/>
    <w:rsid w:val="00F55CCA"/>
    <w:rsid w:val="00F55D76"/>
    <w:rsid w:val="00F55DC0"/>
    <w:rsid w:val="00F55FBB"/>
    <w:rsid w:val="00F55FDB"/>
    <w:rsid w:val="00F560F5"/>
    <w:rsid w:val="00F56186"/>
    <w:rsid w:val="00F56318"/>
    <w:rsid w:val="00F563B1"/>
    <w:rsid w:val="00F56518"/>
    <w:rsid w:val="00F565E4"/>
    <w:rsid w:val="00F56C8A"/>
    <w:rsid w:val="00F56DEA"/>
    <w:rsid w:val="00F570A3"/>
    <w:rsid w:val="00F570D9"/>
    <w:rsid w:val="00F571E3"/>
    <w:rsid w:val="00F57287"/>
    <w:rsid w:val="00F572B2"/>
    <w:rsid w:val="00F572E4"/>
    <w:rsid w:val="00F573B3"/>
    <w:rsid w:val="00F574D0"/>
    <w:rsid w:val="00F57581"/>
    <w:rsid w:val="00F57804"/>
    <w:rsid w:val="00F57806"/>
    <w:rsid w:val="00F578F1"/>
    <w:rsid w:val="00F57980"/>
    <w:rsid w:val="00F57A16"/>
    <w:rsid w:val="00F57A89"/>
    <w:rsid w:val="00F57A93"/>
    <w:rsid w:val="00F57BA9"/>
    <w:rsid w:val="00F57BB9"/>
    <w:rsid w:val="00F57DEF"/>
    <w:rsid w:val="00F57E08"/>
    <w:rsid w:val="00F57FE9"/>
    <w:rsid w:val="00F60265"/>
    <w:rsid w:val="00F6029E"/>
    <w:rsid w:val="00F602E9"/>
    <w:rsid w:val="00F60472"/>
    <w:rsid w:val="00F605CD"/>
    <w:rsid w:val="00F6097E"/>
    <w:rsid w:val="00F60A2B"/>
    <w:rsid w:val="00F60A44"/>
    <w:rsid w:val="00F60AD2"/>
    <w:rsid w:val="00F60B5B"/>
    <w:rsid w:val="00F60CC5"/>
    <w:rsid w:val="00F60D16"/>
    <w:rsid w:val="00F60EC4"/>
    <w:rsid w:val="00F6115A"/>
    <w:rsid w:val="00F6128A"/>
    <w:rsid w:val="00F612E1"/>
    <w:rsid w:val="00F61313"/>
    <w:rsid w:val="00F6133F"/>
    <w:rsid w:val="00F613CE"/>
    <w:rsid w:val="00F614AA"/>
    <w:rsid w:val="00F614EE"/>
    <w:rsid w:val="00F61539"/>
    <w:rsid w:val="00F6157E"/>
    <w:rsid w:val="00F6159C"/>
    <w:rsid w:val="00F61798"/>
    <w:rsid w:val="00F617A7"/>
    <w:rsid w:val="00F619F1"/>
    <w:rsid w:val="00F61AB6"/>
    <w:rsid w:val="00F61C07"/>
    <w:rsid w:val="00F61F2C"/>
    <w:rsid w:val="00F61F7A"/>
    <w:rsid w:val="00F61FB7"/>
    <w:rsid w:val="00F62010"/>
    <w:rsid w:val="00F6201B"/>
    <w:rsid w:val="00F6203D"/>
    <w:rsid w:val="00F621C9"/>
    <w:rsid w:val="00F6257E"/>
    <w:rsid w:val="00F62609"/>
    <w:rsid w:val="00F62863"/>
    <w:rsid w:val="00F62939"/>
    <w:rsid w:val="00F629C5"/>
    <w:rsid w:val="00F62A44"/>
    <w:rsid w:val="00F62B03"/>
    <w:rsid w:val="00F62B94"/>
    <w:rsid w:val="00F62BD4"/>
    <w:rsid w:val="00F62BD9"/>
    <w:rsid w:val="00F62CEE"/>
    <w:rsid w:val="00F62DA9"/>
    <w:rsid w:val="00F630CA"/>
    <w:rsid w:val="00F63228"/>
    <w:rsid w:val="00F63331"/>
    <w:rsid w:val="00F633BB"/>
    <w:rsid w:val="00F633C1"/>
    <w:rsid w:val="00F63467"/>
    <w:rsid w:val="00F6349B"/>
    <w:rsid w:val="00F634AE"/>
    <w:rsid w:val="00F634BF"/>
    <w:rsid w:val="00F634D6"/>
    <w:rsid w:val="00F63526"/>
    <w:rsid w:val="00F63705"/>
    <w:rsid w:val="00F6375F"/>
    <w:rsid w:val="00F63832"/>
    <w:rsid w:val="00F63840"/>
    <w:rsid w:val="00F63944"/>
    <w:rsid w:val="00F63A3F"/>
    <w:rsid w:val="00F63AED"/>
    <w:rsid w:val="00F63D69"/>
    <w:rsid w:val="00F63FB9"/>
    <w:rsid w:val="00F64010"/>
    <w:rsid w:val="00F64094"/>
    <w:rsid w:val="00F640D2"/>
    <w:rsid w:val="00F6425A"/>
    <w:rsid w:val="00F64404"/>
    <w:rsid w:val="00F64734"/>
    <w:rsid w:val="00F64781"/>
    <w:rsid w:val="00F647BD"/>
    <w:rsid w:val="00F649A4"/>
    <w:rsid w:val="00F649D4"/>
    <w:rsid w:val="00F64A2A"/>
    <w:rsid w:val="00F64AA7"/>
    <w:rsid w:val="00F64ACA"/>
    <w:rsid w:val="00F64B32"/>
    <w:rsid w:val="00F64D79"/>
    <w:rsid w:val="00F64E1A"/>
    <w:rsid w:val="00F64E6F"/>
    <w:rsid w:val="00F65047"/>
    <w:rsid w:val="00F6509B"/>
    <w:rsid w:val="00F650EF"/>
    <w:rsid w:val="00F651BA"/>
    <w:rsid w:val="00F65257"/>
    <w:rsid w:val="00F65263"/>
    <w:rsid w:val="00F652B7"/>
    <w:rsid w:val="00F654B6"/>
    <w:rsid w:val="00F655C6"/>
    <w:rsid w:val="00F657F2"/>
    <w:rsid w:val="00F65899"/>
    <w:rsid w:val="00F658F7"/>
    <w:rsid w:val="00F65A4C"/>
    <w:rsid w:val="00F65A9F"/>
    <w:rsid w:val="00F65B91"/>
    <w:rsid w:val="00F65DB5"/>
    <w:rsid w:val="00F66199"/>
    <w:rsid w:val="00F661CE"/>
    <w:rsid w:val="00F662EC"/>
    <w:rsid w:val="00F664DD"/>
    <w:rsid w:val="00F66A13"/>
    <w:rsid w:val="00F66ACD"/>
    <w:rsid w:val="00F66B54"/>
    <w:rsid w:val="00F66CCF"/>
    <w:rsid w:val="00F66CD6"/>
    <w:rsid w:val="00F66D85"/>
    <w:rsid w:val="00F66DC6"/>
    <w:rsid w:val="00F66E0F"/>
    <w:rsid w:val="00F66E89"/>
    <w:rsid w:val="00F66F43"/>
    <w:rsid w:val="00F6703A"/>
    <w:rsid w:val="00F6704E"/>
    <w:rsid w:val="00F67076"/>
    <w:rsid w:val="00F670A9"/>
    <w:rsid w:val="00F67132"/>
    <w:rsid w:val="00F671C5"/>
    <w:rsid w:val="00F673D8"/>
    <w:rsid w:val="00F6742D"/>
    <w:rsid w:val="00F675DB"/>
    <w:rsid w:val="00F67999"/>
    <w:rsid w:val="00F679A8"/>
    <w:rsid w:val="00F67A99"/>
    <w:rsid w:val="00F67BB8"/>
    <w:rsid w:val="00F67D74"/>
    <w:rsid w:val="00F67D76"/>
    <w:rsid w:val="00F67E84"/>
    <w:rsid w:val="00F67F9E"/>
    <w:rsid w:val="00F701C8"/>
    <w:rsid w:val="00F701FD"/>
    <w:rsid w:val="00F702C7"/>
    <w:rsid w:val="00F70383"/>
    <w:rsid w:val="00F705ED"/>
    <w:rsid w:val="00F7068E"/>
    <w:rsid w:val="00F70B54"/>
    <w:rsid w:val="00F70CCB"/>
    <w:rsid w:val="00F70D05"/>
    <w:rsid w:val="00F70D67"/>
    <w:rsid w:val="00F70DB1"/>
    <w:rsid w:val="00F70EC4"/>
    <w:rsid w:val="00F70F9F"/>
    <w:rsid w:val="00F7113B"/>
    <w:rsid w:val="00F7117B"/>
    <w:rsid w:val="00F7127D"/>
    <w:rsid w:val="00F7161A"/>
    <w:rsid w:val="00F716BC"/>
    <w:rsid w:val="00F7174D"/>
    <w:rsid w:val="00F71A99"/>
    <w:rsid w:val="00F71ABE"/>
    <w:rsid w:val="00F71EC4"/>
    <w:rsid w:val="00F71EFC"/>
    <w:rsid w:val="00F71FC4"/>
    <w:rsid w:val="00F7217A"/>
    <w:rsid w:val="00F72246"/>
    <w:rsid w:val="00F72304"/>
    <w:rsid w:val="00F72430"/>
    <w:rsid w:val="00F72489"/>
    <w:rsid w:val="00F72593"/>
    <w:rsid w:val="00F725B0"/>
    <w:rsid w:val="00F725F8"/>
    <w:rsid w:val="00F72609"/>
    <w:rsid w:val="00F72636"/>
    <w:rsid w:val="00F727F9"/>
    <w:rsid w:val="00F728DA"/>
    <w:rsid w:val="00F728F5"/>
    <w:rsid w:val="00F72ABA"/>
    <w:rsid w:val="00F72AE3"/>
    <w:rsid w:val="00F72B4C"/>
    <w:rsid w:val="00F72B54"/>
    <w:rsid w:val="00F72B8D"/>
    <w:rsid w:val="00F72C34"/>
    <w:rsid w:val="00F72C66"/>
    <w:rsid w:val="00F72CB0"/>
    <w:rsid w:val="00F72E7F"/>
    <w:rsid w:val="00F72F48"/>
    <w:rsid w:val="00F730B3"/>
    <w:rsid w:val="00F733B5"/>
    <w:rsid w:val="00F73486"/>
    <w:rsid w:val="00F734B6"/>
    <w:rsid w:val="00F734B9"/>
    <w:rsid w:val="00F7351E"/>
    <w:rsid w:val="00F73617"/>
    <w:rsid w:val="00F7362C"/>
    <w:rsid w:val="00F73729"/>
    <w:rsid w:val="00F73742"/>
    <w:rsid w:val="00F737D6"/>
    <w:rsid w:val="00F73886"/>
    <w:rsid w:val="00F73934"/>
    <w:rsid w:val="00F739F3"/>
    <w:rsid w:val="00F73B49"/>
    <w:rsid w:val="00F73EB5"/>
    <w:rsid w:val="00F74082"/>
    <w:rsid w:val="00F74452"/>
    <w:rsid w:val="00F746CD"/>
    <w:rsid w:val="00F74726"/>
    <w:rsid w:val="00F7485E"/>
    <w:rsid w:val="00F748C3"/>
    <w:rsid w:val="00F74E0C"/>
    <w:rsid w:val="00F75218"/>
    <w:rsid w:val="00F75298"/>
    <w:rsid w:val="00F752C8"/>
    <w:rsid w:val="00F752EC"/>
    <w:rsid w:val="00F75347"/>
    <w:rsid w:val="00F75437"/>
    <w:rsid w:val="00F754F9"/>
    <w:rsid w:val="00F75714"/>
    <w:rsid w:val="00F757B7"/>
    <w:rsid w:val="00F7581B"/>
    <w:rsid w:val="00F75AD0"/>
    <w:rsid w:val="00F75CA2"/>
    <w:rsid w:val="00F75CFC"/>
    <w:rsid w:val="00F75DC8"/>
    <w:rsid w:val="00F75DE2"/>
    <w:rsid w:val="00F75E98"/>
    <w:rsid w:val="00F75F89"/>
    <w:rsid w:val="00F75F95"/>
    <w:rsid w:val="00F7605D"/>
    <w:rsid w:val="00F76292"/>
    <w:rsid w:val="00F763A5"/>
    <w:rsid w:val="00F763D9"/>
    <w:rsid w:val="00F76589"/>
    <w:rsid w:val="00F765A9"/>
    <w:rsid w:val="00F766DC"/>
    <w:rsid w:val="00F767D4"/>
    <w:rsid w:val="00F76940"/>
    <w:rsid w:val="00F76960"/>
    <w:rsid w:val="00F76A57"/>
    <w:rsid w:val="00F76A89"/>
    <w:rsid w:val="00F76ACA"/>
    <w:rsid w:val="00F76B37"/>
    <w:rsid w:val="00F76C0F"/>
    <w:rsid w:val="00F772A9"/>
    <w:rsid w:val="00F772CE"/>
    <w:rsid w:val="00F77363"/>
    <w:rsid w:val="00F77544"/>
    <w:rsid w:val="00F77565"/>
    <w:rsid w:val="00F7775C"/>
    <w:rsid w:val="00F77768"/>
    <w:rsid w:val="00F77798"/>
    <w:rsid w:val="00F777BC"/>
    <w:rsid w:val="00F77884"/>
    <w:rsid w:val="00F779DF"/>
    <w:rsid w:val="00F77B28"/>
    <w:rsid w:val="00F77D3A"/>
    <w:rsid w:val="00F77DA7"/>
    <w:rsid w:val="00F77E4B"/>
    <w:rsid w:val="00F77F78"/>
    <w:rsid w:val="00F800B1"/>
    <w:rsid w:val="00F800D1"/>
    <w:rsid w:val="00F80108"/>
    <w:rsid w:val="00F8019C"/>
    <w:rsid w:val="00F80214"/>
    <w:rsid w:val="00F8024D"/>
    <w:rsid w:val="00F802AD"/>
    <w:rsid w:val="00F80305"/>
    <w:rsid w:val="00F803C2"/>
    <w:rsid w:val="00F805A7"/>
    <w:rsid w:val="00F805A8"/>
    <w:rsid w:val="00F80714"/>
    <w:rsid w:val="00F80856"/>
    <w:rsid w:val="00F80929"/>
    <w:rsid w:val="00F80A11"/>
    <w:rsid w:val="00F80A9A"/>
    <w:rsid w:val="00F80AD9"/>
    <w:rsid w:val="00F80B45"/>
    <w:rsid w:val="00F80B99"/>
    <w:rsid w:val="00F80D66"/>
    <w:rsid w:val="00F81109"/>
    <w:rsid w:val="00F81216"/>
    <w:rsid w:val="00F8125C"/>
    <w:rsid w:val="00F81468"/>
    <w:rsid w:val="00F814AF"/>
    <w:rsid w:val="00F814D1"/>
    <w:rsid w:val="00F815EB"/>
    <w:rsid w:val="00F81701"/>
    <w:rsid w:val="00F81813"/>
    <w:rsid w:val="00F8190E"/>
    <w:rsid w:val="00F81A57"/>
    <w:rsid w:val="00F81ACE"/>
    <w:rsid w:val="00F81B7B"/>
    <w:rsid w:val="00F82189"/>
    <w:rsid w:val="00F82269"/>
    <w:rsid w:val="00F825C1"/>
    <w:rsid w:val="00F825DD"/>
    <w:rsid w:val="00F8261A"/>
    <w:rsid w:val="00F82860"/>
    <w:rsid w:val="00F82876"/>
    <w:rsid w:val="00F8287E"/>
    <w:rsid w:val="00F82898"/>
    <w:rsid w:val="00F828FB"/>
    <w:rsid w:val="00F82953"/>
    <w:rsid w:val="00F8299E"/>
    <w:rsid w:val="00F82B06"/>
    <w:rsid w:val="00F82B1B"/>
    <w:rsid w:val="00F82B5E"/>
    <w:rsid w:val="00F82B77"/>
    <w:rsid w:val="00F82BF3"/>
    <w:rsid w:val="00F82EFF"/>
    <w:rsid w:val="00F82F01"/>
    <w:rsid w:val="00F82FB8"/>
    <w:rsid w:val="00F82FFB"/>
    <w:rsid w:val="00F83037"/>
    <w:rsid w:val="00F830B4"/>
    <w:rsid w:val="00F83143"/>
    <w:rsid w:val="00F83385"/>
    <w:rsid w:val="00F83408"/>
    <w:rsid w:val="00F836EA"/>
    <w:rsid w:val="00F8378F"/>
    <w:rsid w:val="00F83816"/>
    <w:rsid w:val="00F8393C"/>
    <w:rsid w:val="00F83B14"/>
    <w:rsid w:val="00F83B26"/>
    <w:rsid w:val="00F83B73"/>
    <w:rsid w:val="00F83BC1"/>
    <w:rsid w:val="00F83CB9"/>
    <w:rsid w:val="00F83D64"/>
    <w:rsid w:val="00F83DA2"/>
    <w:rsid w:val="00F84103"/>
    <w:rsid w:val="00F84293"/>
    <w:rsid w:val="00F8433D"/>
    <w:rsid w:val="00F84344"/>
    <w:rsid w:val="00F84492"/>
    <w:rsid w:val="00F84713"/>
    <w:rsid w:val="00F84771"/>
    <w:rsid w:val="00F8478B"/>
    <w:rsid w:val="00F84D71"/>
    <w:rsid w:val="00F84DCC"/>
    <w:rsid w:val="00F84F21"/>
    <w:rsid w:val="00F85053"/>
    <w:rsid w:val="00F8512C"/>
    <w:rsid w:val="00F85140"/>
    <w:rsid w:val="00F851AB"/>
    <w:rsid w:val="00F851C3"/>
    <w:rsid w:val="00F853D4"/>
    <w:rsid w:val="00F85464"/>
    <w:rsid w:val="00F8551D"/>
    <w:rsid w:val="00F85572"/>
    <w:rsid w:val="00F855AE"/>
    <w:rsid w:val="00F8584E"/>
    <w:rsid w:val="00F85B4A"/>
    <w:rsid w:val="00F85B67"/>
    <w:rsid w:val="00F85D9D"/>
    <w:rsid w:val="00F85FC4"/>
    <w:rsid w:val="00F8619E"/>
    <w:rsid w:val="00F861A3"/>
    <w:rsid w:val="00F8632C"/>
    <w:rsid w:val="00F864C0"/>
    <w:rsid w:val="00F86504"/>
    <w:rsid w:val="00F8655A"/>
    <w:rsid w:val="00F86604"/>
    <w:rsid w:val="00F86759"/>
    <w:rsid w:val="00F868C6"/>
    <w:rsid w:val="00F86955"/>
    <w:rsid w:val="00F869A8"/>
    <w:rsid w:val="00F86AD9"/>
    <w:rsid w:val="00F86CD9"/>
    <w:rsid w:val="00F86E6A"/>
    <w:rsid w:val="00F86EFC"/>
    <w:rsid w:val="00F86F0B"/>
    <w:rsid w:val="00F86F5C"/>
    <w:rsid w:val="00F86F80"/>
    <w:rsid w:val="00F86FFF"/>
    <w:rsid w:val="00F871B7"/>
    <w:rsid w:val="00F87205"/>
    <w:rsid w:val="00F87481"/>
    <w:rsid w:val="00F87685"/>
    <w:rsid w:val="00F876AF"/>
    <w:rsid w:val="00F876D0"/>
    <w:rsid w:val="00F87736"/>
    <w:rsid w:val="00F877A5"/>
    <w:rsid w:val="00F87811"/>
    <w:rsid w:val="00F878A8"/>
    <w:rsid w:val="00F87987"/>
    <w:rsid w:val="00F879C2"/>
    <w:rsid w:val="00F87A65"/>
    <w:rsid w:val="00F87AA9"/>
    <w:rsid w:val="00F87B96"/>
    <w:rsid w:val="00F87BF3"/>
    <w:rsid w:val="00F87C5B"/>
    <w:rsid w:val="00F90128"/>
    <w:rsid w:val="00F9012A"/>
    <w:rsid w:val="00F9019E"/>
    <w:rsid w:val="00F9022D"/>
    <w:rsid w:val="00F90365"/>
    <w:rsid w:val="00F903D6"/>
    <w:rsid w:val="00F903E3"/>
    <w:rsid w:val="00F9043A"/>
    <w:rsid w:val="00F907A0"/>
    <w:rsid w:val="00F90986"/>
    <w:rsid w:val="00F90B37"/>
    <w:rsid w:val="00F90BA8"/>
    <w:rsid w:val="00F90C49"/>
    <w:rsid w:val="00F90DE7"/>
    <w:rsid w:val="00F90EBA"/>
    <w:rsid w:val="00F90ECC"/>
    <w:rsid w:val="00F90F38"/>
    <w:rsid w:val="00F91124"/>
    <w:rsid w:val="00F913C2"/>
    <w:rsid w:val="00F91410"/>
    <w:rsid w:val="00F9150D"/>
    <w:rsid w:val="00F91643"/>
    <w:rsid w:val="00F9173D"/>
    <w:rsid w:val="00F9174E"/>
    <w:rsid w:val="00F91816"/>
    <w:rsid w:val="00F918A9"/>
    <w:rsid w:val="00F91944"/>
    <w:rsid w:val="00F91B16"/>
    <w:rsid w:val="00F91C39"/>
    <w:rsid w:val="00F91CFC"/>
    <w:rsid w:val="00F91E95"/>
    <w:rsid w:val="00F92077"/>
    <w:rsid w:val="00F92091"/>
    <w:rsid w:val="00F92271"/>
    <w:rsid w:val="00F92294"/>
    <w:rsid w:val="00F92377"/>
    <w:rsid w:val="00F92396"/>
    <w:rsid w:val="00F924C2"/>
    <w:rsid w:val="00F92569"/>
    <w:rsid w:val="00F92583"/>
    <w:rsid w:val="00F925A4"/>
    <w:rsid w:val="00F925E6"/>
    <w:rsid w:val="00F92630"/>
    <w:rsid w:val="00F92700"/>
    <w:rsid w:val="00F92717"/>
    <w:rsid w:val="00F927DE"/>
    <w:rsid w:val="00F927F4"/>
    <w:rsid w:val="00F9295B"/>
    <w:rsid w:val="00F9297C"/>
    <w:rsid w:val="00F92BCD"/>
    <w:rsid w:val="00F92C44"/>
    <w:rsid w:val="00F92EFE"/>
    <w:rsid w:val="00F9328D"/>
    <w:rsid w:val="00F9343D"/>
    <w:rsid w:val="00F93441"/>
    <w:rsid w:val="00F934C6"/>
    <w:rsid w:val="00F935A7"/>
    <w:rsid w:val="00F936D2"/>
    <w:rsid w:val="00F937E6"/>
    <w:rsid w:val="00F93900"/>
    <w:rsid w:val="00F939C9"/>
    <w:rsid w:val="00F93A26"/>
    <w:rsid w:val="00F93C33"/>
    <w:rsid w:val="00F93C5E"/>
    <w:rsid w:val="00F93D49"/>
    <w:rsid w:val="00F93F54"/>
    <w:rsid w:val="00F93FD8"/>
    <w:rsid w:val="00F94067"/>
    <w:rsid w:val="00F940DC"/>
    <w:rsid w:val="00F9422B"/>
    <w:rsid w:val="00F94354"/>
    <w:rsid w:val="00F9451C"/>
    <w:rsid w:val="00F94535"/>
    <w:rsid w:val="00F94579"/>
    <w:rsid w:val="00F945CA"/>
    <w:rsid w:val="00F947C6"/>
    <w:rsid w:val="00F94870"/>
    <w:rsid w:val="00F94877"/>
    <w:rsid w:val="00F94AD3"/>
    <w:rsid w:val="00F94E9E"/>
    <w:rsid w:val="00F94F33"/>
    <w:rsid w:val="00F94FCC"/>
    <w:rsid w:val="00F94FF2"/>
    <w:rsid w:val="00F9505B"/>
    <w:rsid w:val="00F9516C"/>
    <w:rsid w:val="00F9518B"/>
    <w:rsid w:val="00F952A2"/>
    <w:rsid w:val="00F952CF"/>
    <w:rsid w:val="00F95311"/>
    <w:rsid w:val="00F95348"/>
    <w:rsid w:val="00F9535C"/>
    <w:rsid w:val="00F953AA"/>
    <w:rsid w:val="00F953B4"/>
    <w:rsid w:val="00F95466"/>
    <w:rsid w:val="00F954E5"/>
    <w:rsid w:val="00F95790"/>
    <w:rsid w:val="00F95816"/>
    <w:rsid w:val="00F958B9"/>
    <w:rsid w:val="00F95A33"/>
    <w:rsid w:val="00F95D00"/>
    <w:rsid w:val="00F95D5F"/>
    <w:rsid w:val="00F95ED0"/>
    <w:rsid w:val="00F95EF1"/>
    <w:rsid w:val="00F95F21"/>
    <w:rsid w:val="00F95F95"/>
    <w:rsid w:val="00F95F9A"/>
    <w:rsid w:val="00F960FA"/>
    <w:rsid w:val="00F961A8"/>
    <w:rsid w:val="00F963B3"/>
    <w:rsid w:val="00F9645F"/>
    <w:rsid w:val="00F96684"/>
    <w:rsid w:val="00F9672A"/>
    <w:rsid w:val="00F96758"/>
    <w:rsid w:val="00F968E6"/>
    <w:rsid w:val="00F96A05"/>
    <w:rsid w:val="00F96A21"/>
    <w:rsid w:val="00F96B45"/>
    <w:rsid w:val="00F96DDE"/>
    <w:rsid w:val="00F96EEB"/>
    <w:rsid w:val="00F96EF8"/>
    <w:rsid w:val="00F9701E"/>
    <w:rsid w:val="00F9709C"/>
    <w:rsid w:val="00F9716D"/>
    <w:rsid w:val="00F9736A"/>
    <w:rsid w:val="00F974DE"/>
    <w:rsid w:val="00F97544"/>
    <w:rsid w:val="00F97548"/>
    <w:rsid w:val="00F97637"/>
    <w:rsid w:val="00F97664"/>
    <w:rsid w:val="00F977B1"/>
    <w:rsid w:val="00F97929"/>
    <w:rsid w:val="00F97995"/>
    <w:rsid w:val="00F97997"/>
    <w:rsid w:val="00F979DF"/>
    <w:rsid w:val="00F97B72"/>
    <w:rsid w:val="00F97C91"/>
    <w:rsid w:val="00F97D93"/>
    <w:rsid w:val="00F97E19"/>
    <w:rsid w:val="00FA0079"/>
    <w:rsid w:val="00FA007C"/>
    <w:rsid w:val="00FA0085"/>
    <w:rsid w:val="00FA0224"/>
    <w:rsid w:val="00FA04A2"/>
    <w:rsid w:val="00FA0518"/>
    <w:rsid w:val="00FA066A"/>
    <w:rsid w:val="00FA067F"/>
    <w:rsid w:val="00FA06D1"/>
    <w:rsid w:val="00FA06D4"/>
    <w:rsid w:val="00FA0853"/>
    <w:rsid w:val="00FA087D"/>
    <w:rsid w:val="00FA099F"/>
    <w:rsid w:val="00FA0A00"/>
    <w:rsid w:val="00FA0B61"/>
    <w:rsid w:val="00FA0C12"/>
    <w:rsid w:val="00FA0CB7"/>
    <w:rsid w:val="00FA0DE9"/>
    <w:rsid w:val="00FA0FEE"/>
    <w:rsid w:val="00FA1091"/>
    <w:rsid w:val="00FA1109"/>
    <w:rsid w:val="00FA12B3"/>
    <w:rsid w:val="00FA1770"/>
    <w:rsid w:val="00FA1776"/>
    <w:rsid w:val="00FA1799"/>
    <w:rsid w:val="00FA1B86"/>
    <w:rsid w:val="00FA1BAD"/>
    <w:rsid w:val="00FA1D09"/>
    <w:rsid w:val="00FA1F1B"/>
    <w:rsid w:val="00FA20DB"/>
    <w:rsid w:val="00FA21DE"/>
    <w:rsid w:val="00FA235D"/>
    <w:rsid w:val="00FA25A9"/>
    <w:rsid w:val="00FA2661"/>
    <w:rsid w:val="00FA29D7"/>
    <w:rsid w:val="00FA2D61"/>
    <w:rsid w:val="00FA2D62"/>
    <w:rsid w:val="00FA2EE4"/>
    <w:rsid w:val="00FA3045"/>
    <w:rsid w:val="00FA32B3"/>
    <w:rsid w:val="00FA3353"/>
    <w:rsid w:val="00FA3359"/>
    <w:rsid w:val="00FA338D"/>
    <w:rsid w:val="00FA3436"/>
    <w:rsid w:val="00FA3492"/>
    <w:rsid w:val="00FA3673"/>
    <w:rsid w:val="00FA3785"/>
    <w:rsid w:val="00FA390E"/>
    <w:rsid w:val="00FA3955"/>
    <w:rsid w:val="00FA3A13"/>
    <w:rsid w:val="00FA3A76"/>
    <w:rsid w:val="00FA3C14"/>
    <w:rsid w:val="00FA3C27"/>
    <w:rsid w:val="00FA3D70"/>
    <w:rsid w:val="00FA3F72"/>
    <w:rsid w:val="00FA406B"/>
    <w:rsid w:val="00FA41C8"/>
    <w:rsid w:val="00FA41E2"/>
    <w:rsid w:val="00FA42C0"/>
    <w:rsid w:val="00FA4327"/>
    <w:rsid w:val="00FA43DB"/>
    <w:rsid w:val="00FA4401"/>
    <w:rsid w:val="00FA45D7"/>
    <w:rsid w:val="00FA45E0"/>
    <w:rsid w:val="00FA4819"/>
    <w:rsid w:val="00FA48E4"/>
    <w:rsid w:val="00FA4BA5"/>
    <w:rsid w:val="00FA4DB5"/>
    <w:rsid w:val="00FA4EE8"/>
    <w:rsid w:val="00FA509E"/>
    <w:rsid w:val="00FA50B1"/>
    <w:rsid w:val="00FA5245"/>
    <w:rsid w:val="00FA52A3"/>
    <w:rsid w:val="00FA52AA"/>
    <w:rsid w:val="00FA5345"/>
    <w:rsid w:val="00FA547D"/>
    <w:rsid w:val="00FA566E"/>
    <w:rsid w:val="00FA59F1"/>
    <w:rsid w:val="00FA5A1A"/>
    <w:rsid w:val="00FA5A66"/>
    <w:rsid w:val="00FA5B41"/>
    <w:rsid w:val="00FA5C70"/>
    <w:rsid w:val="00FA5E02"/>
    <w:rsid w:val="00FA5E25"/>
    <w:rsid w:val="00FA5ECF"/>
    <w:rsid w:val="00FA6085"/>
    <w:rsid w:val="00FA60AF"/>
    <w:rsid w:val="00FA6108"/>
    <w:rsid w:val="00FA61DD"/>
    <w:rsid w:val="00FA63DC"/>
    <w:rsid w:val="00FA6412"/>
    <w:rsid w:val="00FA65FA"/>
    <w:rsid w:val="00FA6646"/>
    <w:rsid w:val="00FA6678"/>
    <w:rsid w:val="00FA687F"/>
    <w:rsid w:val="00FA68A7"/>
    <w:rsid w:val="00FA692A"/>
    <w:rsid w:val="00FA69DF"/>
    <w:rsid w:val="00FA6A56"/>
    <w:rsid w:val="00FA6B02"/>
    <w:rsid w:val="00FA6DC6"/>
    <w:rsid w:val="00FA6EF9"/>
    <w:rsid w:val="00FA6EFA"/>
    <w:rsid w:val="00FA6F24"/>
    <w:rsid w:val="00FA6FAE"/>
    <w:rsid w:val="00FA7094"/>
    <w:rsid w:val="00FA722C"/>
    <w:rsid w:val="00FA7544"/>
    <w:rsid w:val="00FA7635"/>
    <w:rsid w:val="00FA795A"/>
    <w:rsid w:val="00FA7A1F"/>
    <w:rsid w:val="00FA7C02"/>
    <w:rsid w:val="00FA7C1E"/>
    <w:rsid w:val="00FA7D11"/>
    <w:rsid w:val="00FA7E6D"/>
    <w:rsid w:val="00FA7EB9"/>
    <w:rsid w:val="00FB006D"/>
    <w:rsid w:val="00FB0181"/>
    <w:rsid w:val="00FB023D"/>
    <w:rsid w:val="00FB0274"/>
    <w:rsid w:val="00FB03F2"/>
    <w:rsid w:val="00FB0440"/>
    <w:rsid w:val="00FB04C1"/>
    <w:rsid w:val="00FB055A"/>
    <w:rsid w:val="00FB05AB"/>
    <w:rsid w:val="00FB05F3"/>
    <w:rsid w:val="00FB069A"/>
    <w:rsid w:val="00FB06C6"/>
    <w:rsid w:val="00FB0733"/>
    <w:rsid w:val="00FB07E5"/>
    <w:rsid w:val="00FB0835"/>
    <w:rsid w:val="00FB0910"/>
    <w:rsid w:val="00FB099A"/>
    <w:rsid w:val="00FB09F0"/>
    <w:rsid w:val="00FB0B99"/>
    <w:rsid w:val="00FB0CFF"/>
    <w:rsid w:val="00FB0D24"/>
    <w:rsid w:val="00FB0F29"/>
    <w:rsid w:val="00FB105F"/>
    <w:rsid w:val="00FB11C9"/>
    <w:rsid w:val="00FB1306"/>
    <w:rsid w:val="00FB1369"/>
    <w:rsid w:val="00FB136B"/>
    <w:rsid w:val="00FB1388"/>
    <w:rsid w:val="00FB13BB"/>
    <w:rsid w:val="00FB1636"/>
    <w:rsid w:val="00FB18C9"/>
    <w:rsid w:val="00FB1D1D"/>
    <w:rsid w:val="00FB1D2C"/>
    <w:rsid w:val="00FB1E3A"/>
    <w:rsid w:val="00FB1E6B"/>
    <w:rsid w:val="00FB1F5F"/>
    <w:rsid w:val="00FB2331"/>
    <w:rsid w:val="00FB2432"/>
    <w:rsid w:val="00FB24EF"/>
    <w:rsid w:val="00FB254B"/>
    <w:rsid w:val="00FB2863"/>
    <w:rsid w:val="00FB2A0C"/>
    <w:rsid w:val="00FB2A2B"/>
    <w:rsid w:val="00FB2B86"/>
    <w:rsid w:val="00FB2EB2"/>
    <w:rsid w:val="00FB304B"/>
    <w:rsid w:val="00FB309E"/>
    <w:rsid w:val="00FB30A9"/>
    <w:rsid w:val="00FB32F9"/>
    <w:rsid w:val="00FB346D"/>
    <w:rsid w:val="00FB353A"/>
    <w:rsid w:val="00FB357F"/>
    <w:rsid w:val="00FB359A"/>
    <w:rsid w:val="00FB363A"/>
    <w:rsid w:val="00FB36BA"/>
    <w:rsid w:val="00FB37A9"/>
    <w:rsid w:val="00FB39F0"/>
    <w:rsid w:val="00FB3CC2"/>
    <w:rsid w:val="00FB40AC"/>
    <w:rsid w:val="00FB40F9"/>
    <w:rsid w:val="00FB415E"/>
    <w:rsid w:val="00FB4182"/>
    <w:rsid w:val="00FB41EE"/>
    <w:rsid w:val="00FB4263"/>
    <w:rsid w:val="00FB4503"/>
    <w:rsid w:val="00FB46C7"/>
    <w:rsid w:val="00FB46D7"/>
    <w:rsid w:val="00FB4751"/>
    <w:rsid w:val="00FB480A"/>
    <w:rsid w:val="00FB4879"/>
    <w:rsid w:val="00FB48D3"/>
    <w:rsid w:val="00FB4941"/>
    <w:rsid w:val="00FB495B"/>
    <w:rsid w:val="00FB4A35"/>
    <w:rsid w:val="00FB4A8B"/>
    <w:rsid w:val="00FB4AB4"/>
    <w:rsid w:val="00FB4B49"/>
    <w:rsid w:val="00FB4CA4"/>
    <w:rsid w:val="00FB4CC2"/>
    <w:rsid w:val="00FB4CF4"/>
    <w:rsid w:val="00FB4E1A"/>
    <w:rsid w:val="00FB4E3B"/>
    <w:rsid w:val="00FB4E81"/>
    <w:rsid w:val="00FB4F0B"/>
    <w:rsid w:val="00FB4F64"/>
    <w:rsid w:val="00FB5473"/>
    <w:rsid w:val="00FB5897"/>
    <w:rsid w:val="00FB590E"/>
    <w:rsid w:val="00FB5BBF"/>
    <w:rsid w:val="00FB5CB2"/>
    <w:rsid w:val="00FB5CC0"/>
    <w:rsid w:val="00FB5D1D"/>
    <w:rsid w:val="00FB5D76"/>
    <w:rsid w:val="00FB5ED3"/>
    <w:rsid w:val="00FB5F02"/>
    <w:rsid w:val="00FB5F82"/>
    <w:rsid w:val="00FB614F"/>
    <w:rsid w:val="00FB6218"/>
    <w:rsid w:val="00FB63FE"/>
    <w:rsid w:val="00FB6709"/>
    <w:rsid w:val="00FB671B"/>
    <w:rsid w:val="00FB6806"/>
    <w:rsid w:val="00FB689B"/>
    <w:rsid w:val="00FB6947"/>
    <w:rsid w:val="00FB696F"/>
    <w:rsid w:val="00FB698A"/>
    <w:rsid w:val="00FB6B59"/>
    <w:rsid w:val="00FB6BB4"/>
    <w:rsid w:val="00FB6BC5"/>
    <w:rsid w:val="00FB6BFD"/>
    <w:rsid w:val="00FB6CD2"/>
    <w:rsid w:val="00FB6E11"/>
    <w:rsid w:val="00FB6FC7"/>
    <w:rsid w:val="00FB6FC9"/>
    <w:rsid w:val="00FB7105"/>
    <w:rsid w:val="00FB73D2"/>
    <w:rsid w:val="00FB7457"/>
    <w:rsid w:val="00FB7466"/>
    <w:rsid w:val="00FB7558"/>
    <w:rsid w:val="00FB764D"/>
    <w:rsid w:val="00FB7858"/>
    <w:rsid w:val="00FB7923"/>
    <w:rsid w:val="00FB7C4A"/>
    <w:rsid w:val="00FB7CC2"/>
    <w:rsid w:val="00FB7D61"/>
    <w:rsid w:val="00FB7FA9"/>
    <w:rsid w:val="00FC000B"/>
    <w:rsid w:val="00FC0146"/>
    <w:rsid w:val="00FC0267"/>
    <w:rsid w:val="00FC02D2"/>
    <w:rsid w:val="00FC02E6"/>
    <w:rsid w:val="00FC0500"/>
    <w:rsid w:val="00FC0568"/>
    <w:rsid w:val="00FC0654"/>
    <w:rsid w:val="00FC070C"/>
    <w:rsid w:val="00FC0770"/>
    <w:rsid w:val="00FC07F1"/>
    <w:rsid w:val="00FC0843"/>
    <w:rsid w:val="00FC0A7B"/>
    <w:rsid w:val="00FC0B06"/>
    <w:rsid w:val="00FC0BE2"/>
    <w:rsid w:val="00FC0C21"/>
    <w:rsid w:val="00FC0C4E"/>
    <w:rsid w:val="00FC0CB2"/>
    <w:rsid w:val="00FC0D36"/>
    <w:rsid w:val="00FC0D4E"/>
    <w:rsid w:val="00FC0D94"/>
    <w:rsid w:val="00FC0E9E"/>
    <w:rsid w:val="00FC0FA7"/>
    <w:rsid w:val="00FC1019"/>
    <w:rsid w:val="00FC106D"/>
    <w:rsid w:val="00FC11D3"/>
    <w:rsid w:val="00FC1350"/>
    <w:rsid w:val="00FC1402"/>
    <w:rsid w:val="00FC14A7"/>
    <w:rsid w:val="00FC1695"/>
    <w:rsid w:val="00FC16E7"/>
    <w:rsid w:val="00FC1728"/>
    <w:rsid w:val="00FC1828"/>
    <w:rsid w:val="00FC18DF"/>
    <w:rsid w:val="00FC18F3"/>
    <w:rsid w:val="00FC1934"/>
    <w:rsid w:val="00FC1984"/>
    <w:rsid w:val="00FC1A65"/>
    <w:rsid w:val="00FC1F3D"/>
    <w:rsid w:val="00FC20B1"/>
    <w:rsid w:val="00FC20E4"/>
    <w:rsid w:val="00FC21FA"/>
    <w:rsid w:val="00FC230E"/>
    <w:rsid w:val="00FC2440"/>
    <w:rsid w:val="00FC24CB"/>
    <w:rsid w:val="00FC28F2"/>
    <w:rsid w:val="00FC2B3F"/>
    <w:rsid w:val="00FC2D7F"/>
    <w:rsid w:val="00FC2FDA"/>
    <w:rsid w:val="00FC2FF7"/>
    <w:rsid w:val="00FC30CB"/>
    <w:rsid w:val="00FC31A6"/>
    <w:rsid w:val="00FC3388"/>
    <w:rsid w:val="00FC354B"/>
    <w:rsid w:val="00FC3768"/>
    <w:rsid w:val="00FC378C"/>
    <w:rsid w:val="00FC385D"/>
    <w:rsid w:val="00FC3A63"/>
    <w:rsid w:val="00FC3A73"/>
    <w:rsid w:val="00FC3B5E"/>
    <w:rsid w:val="00FC3BD1"/>
    <w:rsid w:val="00FC4132"/>
    <w:rsid w:val="00FC4181"/>
    <w:rsid w:val="00FC420B"/>
    <w:rsid w:val="00FC4251"/>
    <w:rsid w:val="00FC4357"/>
    <w:rsid w:val="00FC43B9"/>
    <w:rsid w:val="00FC4420"/>
    <w:rsid w:val="00FC4465"/>
    <w:rsid w:val="00FC45E8"/>
    <w:rsid w:val="00FC4615"/>
    <w:rsid w:val="00FC466C"/>
    <w:rsid w:val="00FC46C6"/>
    <w:rsid w:val="00FC4904"/>
    <w:rsid w:val="00FC4A1B"/>
    <w:rsid w:val="00FC4B32"/>
    <w:rsid w:val="00FC4C61"/>
    <w:rsid w:val="00FC4CAF"/>
    <w:rsid w:val="00FC4CBC"/>
    <w:rsid w:val="00FC4DCA"/>
    <w:rsid w:val="00FC4E54"/>
    <w:rsid w:val="00FC4F70"/>
    <w:rsid w:val="00FC50F3"/>
    <w:rsid w:val="00FC535F"/>
    <w:rsid w:val="00FC549C"/>
    <w:rsid w:val="00FC54B3"/>
    <w:rsid w:val="00FC5515"/>
    <w:rsid w:val="00FC5552"/>
    <w:rsid w:val="00FC55D3"/>
    <w:rsid w:val="00FC5742"/>
    <w:rsid w:val="00FC5788"/>
    <w:rsid w:val="00FC57C0"/>
    <w:rsid w:val="00FC57C8"/>
    <w:rsid w:val="00FC57DA"/>
    <w:rsid w:val="00FC587D"/>
    <w:rsid w:val="00FC58B1"/>
    <w:rsid w:val="00FC5978"/>
    <w:rsid w:val="00FC5A22"/>
    <w:rsid w:val="00FC5C0D"/>
    <w:rsid w:val="00FC5C2B"/>
    <w:rsid w:val="00FC5C90"/>
    <w:rsid w:val="00FC5CA2"/>
    <w:rsid w:val="00FC5E14"/>
    <w:rsid w:val="00FC5E27"/>
    <w:rsid w:val="00FC5F30"/>
    <w:rsid w:val="00FC6081"/>
    <w:rsid w:val="00FC60AD"/>
    <w:rsid w:val="00FC60AF"/>
    <w:rsid w:val="00FC618B"/>
    <w:rsid w:val="00FC620A"/>
    <w:rsid w:val="00FC6238"/>
    <w:rsid w:val="00FC6468"/>
    <w:rsid w:val="00FC655C"/>
    <w:rsid w:val="00FC65D1"/>
    <w:rsid w:val="00FC66D5"/>
    <w:rsid w:val="00FC68F8"/>
    <w:rsid w:val="00FC69A9"/>
    <w:rsid w:val="00FC69CA"/>
    <w:rsid w:val="00FC6AA5"/>
    <w:rsid w:val="00FC6AB6"/>
    <w:rsid w:val="00FC6B71"/>
    <w:rsid w:val="00FC6CD3"/>
    <w:rsid w:val="00FC6CF9"/>
    <w:rsid w:val="00FC6D5B"/>
    <w:rsid w:val="00FC6E43"/>
    <w:rsid w:val="00FC6EAC"/>
    <w:rsid w:val="00FC6F1A"/>
    <w:rsid w:val="00FC6F46"/>
    <w:rsid w:val="00FC710E"/>
    <w:rsid w:val="00FC7207"/>
    <w:rsid w:val="00FC75C9"/>
    <w:rsid w:val="00FC7621"/>
    <w:rsid w:val="00FC76D7"/>
    <w:rsid w:val="00FC7753"/>
    <w:rsid w:val="00FC788F"/>
    <w:rsid w:val="00FC7AF3"/>
    <w:rsid w:val="00FC7B27"/>
    <w:rsid w:val="00FD003C"/>
    <w:rsid w:val="00FD00A6"/>
    <w:rsid w:val="00FD019B"/>
    <w:rsid w:val="00FD02D1"/>
    <w:rsid w:val="00FD0324"/>
    <w:rsid w:val="00FD05E9"/>
    <w:rsid w:val="00FD078A"/>
    <w:rsid w:val="00FD07FF"/>
    <w:rsid w:val="00FD0A20"/>
    <w:rsid w:val="00FD0A26"/>
    <w:rsid w:val="00FD0AC4"/>
    <w:rsid w:val="00FD0B9E"/>
    <w:rsid w:val="00FD0DA0"/>
    <w:rsid w:val="00FD0DE1"/>
    <w:rsid w:val="00FD0E5A"/>
    <w:rsid w:val="00FD0F57"/>
    <w:rsid w:val="00FD1164"/>
    <w:rsid w:val="00FD1329"/>
    <w:rsid w:val="00FD174E"/>
    <w:rsid w:val="00FD17E7"/>
    <w:rsid w:val="00FD187A"/>
    <w:rsid w:val="00FD18BB"/>
    <w:rsid w:val="00FD1953"/>
    <w:rsid w:val="00FD198D"/>
    <w:rsid w:val="00FD1A8B"/>
    <w:rsid w:val="00FD1BB8"/>
    <w:rsid w:val="00FD1BFE"/>
    <w:rsid w:val="00FD1CA5"/>
    <w:rsid w:val="00FD1CBE"/>
    <w:rsid w:val="00FD1D02"/>
    <w:rsid w:val="00FD1D10"/>
    <w:rsid w:val="00FD1EEB"/>
    <w:rsid w:val="00FD1F09"/>
    <w:rsid w:val="00FD1F85"/>
    <w:rsid w:val="00FD2014"/>
    <w:rsid w:val="00FD20D6"/>
    <w:rsid w:val="00FD21FC"/>
    <w:rsid w:val="00FD249E"/>
    <w:rsid w:val="00FD26A4"/>
    <w:rsid w:val="00FD27C4"/>
    <w:rsid w:val="00FD27D0"/>
    <w:rsid w:val="00FD28CC"/>
    <w:rsid w:val="00FD2A3B"/>
    <w:rsid w:val="00FD2B8F"/>
    <w:rsid w:val="00FD2C68"/>
    <w:rsid w:val="00FD2E1B"/>
    <w:rsid w:val="00FD2E77"/>
    <w:rsid w:val="00FD2F39"/>
    <w:rsid w:val="00FD303C"/>
    <w:rsid w:val="00FD30C9"/>
    <w:rsid w:val="00FD3262"/>
    <w:rsid w:val="00FD3271"/>
    <w:rsid w:val="00FD327E"/>
    <w:rsid w:val="00FD3337"/>
    <w:rsid w:val="00FD3710"/>
    <w:rsid w:val="00FD375D"/>
    <w:rsid w:val="00FD37C9"/>
    <w:rsid w:val="00FD3C9D"/>
    <w:rsid w:val="00FD3E7D"/>
    <w:rsid w:val="00FD3FF2"/>
    <w:rsid w:val="00FD406B"/>
    <w:rsid w:val="00FD4459"/>
    <w:rsid w:val="00FD450F"/>
    <w:rsid w:val="00FD461C"/>
    <w:rsid w:val="00FD4713"/>
    <w:rsid w:val="00FD49EA"/>
    <w:rsid w:val="00FD4B2A"/>
    <w:rsid w:val="00FD4BC6"/>
    <w:rsid w:val="00FD4C8F"/>
    <w:rsid w:val="00FD4C9F"/>
    <w:rsid w:val="00FD4F20"/>
    <w:rsid w:val="00FD4F85"/>
    <w:rsid w:val="00FD514A"/>
    <w:rsid w:val="00FD5217"/>
    <w:rsid w:val="00FD5401"/>
    <w:rsid w:val="00FD5624"/>
    <w:rsid w:val="00FD56F0"/>
    <w:rsid w:val="00FD5B4D"/>
    <w:rsid w:val="00FD5CBF"/>
    <w:rsid w:val="00FD5CF4"/>
    <w:rsid w:val="00FD5E08"/>
    <w:rsid w:val="00FD606F"/>
    <w:rsid w:val="00FD6187"/>
    <w:rsid w:val="00FD620F"/>
    <w:rsid w:val="00FD6355"/>
    <w:rsid w:val="00FD63E9"/>
    <w:rsid w:val="00FD6513"/>
    <w:rsid w:val="00FD6581"/>
    <w:rsid w:val="00FD65D3"/>
    <w:rsid w:val="00FD66C4"/>
    <w:rsid w:val="00FD66F9"/>
    <w:rsid w:val="00FD6756"/>
    <w:rsid w:val="00FD6757"/>
    <w:rsid w:val="00FD688C"/>
    <w:rsid w:val="00FD6A9D"/>
    <w:rsid w:val="00FD6AD8"/>
    <w:rsid w:val="00FD6B0B"/>
    <w:rsid w:val="00FD6BC3"/>
    <w:rsid w:val="00FD6C9E"/>
    <w:rsid w:val="00FD6D97"/>
    <w:rsid w:val="00FD6EF5"/>
    <w:rsid w:val="00FD6F5C"/>
    <w:rsid w:val="00FD701F"/>
    <w:rsid w:val="00FD704B"/>
    <w:rsid w:val="00FD754D"/>
    <w:rsid w:val="00FD75E2"/>
    <w:rsid w:val="00FD7654"/>
    <w:rsid w:val="00FD7B0F"/>
    <w:rsid w:val="00FD7BFF"/>
    <w:rsid w:val="00FDF724"/>
    <w:rsid w:val="00FE0022"/>
    <w:rsid w:val="00FE003A"/>
    <w:rsid w:val="00FE0236"/>
    <w:rsid w:val="00FE02A2"/>
    <w:rsid w:val="00FE0369"/>
    <w:rsid w:val="00FE04E8"/>
    <w:rsid w:val="00FE058D"/>
    <w:rsid w:val="00FE05E7"/>
    <w:rsid w:val="00FE06AA"/>
    <w:rsid w:val="00FE0781"/>
    <w:rsid w:val="00FE07C6"/>
    <w:rsid w:val="00FE087A"/>
    <w:rsid w:val="00FE0CDE"/>
    <w:rsid w:val="00FE0D24"/>
    <w:rsid w:val="00FE0EA3"/>
    <w:rsid w:val="00FE0EF8"/>
    <w:rsid w:val="00FE10F2"/>
    <w:rsid w:val="00FE1119"/>
    <w:rsid w:val="00FE12B7"/>
    <w:rsid w:val="00FE12F3"/>
    <w:rsid w:val="00FE13F7"/>
    <w:rsid w:val="00FE1674"/>
    <w:rsid w:val="00FE16C0"/>
    <w:rsid w:val="00FE198D"/>
    <w:rsid w:val="00FE1AC0"/>
    <w:rsid w:val="00FE1ADD"/>
    <w:rsid w:val="00FE1B27"/>
    <w:rsid w:val="00FE1B4F"/>
    <w:rsid w:val="00FE1DB6"/>
    <w:rsid w:val="00FE1DC1"/>
    <w:rsid w:val="00FE1DF6"/>
    <w:rsid w:val="00FE1E82"/>
    <w:rsid w:val="00FE1F3E"/>
    <w:rsid w:val="00FE211B"/>
    <w:rsid w:val="00FE21A9"/>
    <w:rsid w:val="00FE226D"/>
    <w:rsid w:val="00FE23EB"/>
    <w:rsid w:val="00FE247C"/>
    <w:rsid w:val="00FE24A8"/>
    <w:rsid w:val="00FE2614"/>
    <w:rsid w:val="00FE274E"/>
    <w:rsid w:val="00FE298A"/>
    <w:rsid w:val="00FE2B1D"/>
    <w:rsid w:val="00FE2B42"/>
    <w:rsid w:val="00FE2BDA"/>
    <w:rsid w:val="00FE2E35"/>
    <w:rsid w:val="00FE2F1E"/>
    <w:rsid w:val="00FE3059"/>
    <w:rsid w:val="00FE312C"/>
    <w:rsid w:val="00FE318B"/>
    <w:rsid w:val="00FE31C1"/>
    <w:rsid w:val="00FE32B1"/>
    <w:rsid w:val="00FE32C6"/>
    <w:rsid w:val="00FE35D3"/>
    <w:rsid w:val="00FE3612"/>
    <w:rsid w:val="00FE36F0"/>
    <w:rsid w:val="00FE3733"/>
    <w:rsid w:val="00FE3946"/>
    <w:rsid w:val="00FE3A80"/>
    <w:rsid w:val="00FE3B19"/>
    <w:rsid w:val="00FE3BEC"/>
    <w:rsid w:val="00FE3CCD"/>
    <w:rsid w:val="00FE3D97"/>
    <w:rsid w:val="00FE3F90"/>
    <w:rsid w:val="00FE40B0"/>
    <w:rsid w:val="00FE40DE"/>
    <w:rsid w:val="00FE4142"/>
    <w:rsid w:val="00FE43C6"/>
    <w:rsid w:val="00FE4538"/>
    <w:rsid w:val="00FE4809"/>
    <w:rsid w:val="00FE4873"/>
    <w:rsid w:val="00FE4888"/>
    <w:rsid w:val="00FE49D9"/>
    <w:rsid w:val="00FE4B79"/>
    <w:rsid w:val="00FE4C64"/>
    <w:rsid w:val="00FE4D78"/>
    <w:rsid w:val="00FE4D97"/>
    <w:rsid w:val="00FE504B"/>
    <w:rsid w:val="00FE50DB"/>
    <w:rsid w:val="00FE51AC"/>
    <w:rsid w:val="00FE5615"/>
    <w:rsid w:val="00FE5809"/>
    <w:rsid w:val="00FE5ACC"/>
    <w:rsid w:val="00FE5B1E"/>
    <w:rsid w:val="00FE5BA8"/>
    <w:rsid w:val="00FE5BDA"/>
    <w:rsid w:val="00FE5BE7"/>
    <w:rsid w:val="00FE5C84"/>
    <w:rsid w:val="00FE5DB1"/>
    <w:rsid w:val="00FE5E8A"/>
    <w:rsid w:val="00FE60F4"/>
    <w:rsid w:val="00FE61BA"/>
    <w:rsid w:val="00FE620C"/>
    <w:rsid w:val="00FE6342"/>
    <w:rsid w:val="00FE63F5"/>
    <w:rsid w:val="00FE6497"/>
    <w:rsid w:val="00FE6659"/>
    <w:rsid w:val="00FE66AF"/>
    <w:rsid w:val="00FE6757"/>
    <w:rsid w:val="00FE6901"/>
    <w:rsid w:val="00FE6A13"/>
    <w:rsid w:val="00FE6AD7"/>
    <w:rsid w:val="00FE6D08"/>
    <w:rsid w:val="00FE6D1D"/>
    <w:rsid w:val="00FE6DD2"/>
    <w:rsid w:val="00FE6DEB"/>
    <w:rsid w:val="00FE6E5E"/>
    <w:rsid w:val="00FE6F36"/>
    <w:rsid w:val="00FE706F"/>
    <w:rsid w:val="00FE71E1"/>
    <w:rsid w:val="00FE7263"/>
    <w:rsid w:val="00FE73F7"/>
    <w:rsid w:val="00FE73FF"/>
    <w:rsid w:val="00FE75A2"/>
    <w:rsid w:val="00FE760A"/>
    <w:rsid w:val="00FE76E5"/>
    <w:rsid w:val="00FE7736"/>
    <w:rsid w:val="00FE7762"/>
    <w:rsid w:val="00FE778D"/>
    <w:rsid w:val="00FE7838"/>
    <w:rsid w:val="00FE7887"/>
    <w:rsid w:val="00FE793D"/>
    <w:rsid w:val="00FE7AB3"/>
    <w:rsid w:val="00FE7B23"/>
    <w:rsid w:val="00FE7C0D"/>
    <w:rsid w:val="00FE7C58"/>
    <w:rsid w:val="00FE7CD1"/>
    <w:rsid w:val="00FE7CDD"/>
    <w:rsid w:val="00FE7F11"/>
    <w:rsid w:val="00FE7F6F"/>
    <w:rsid w:val="00FE7FF8"/>
    <w:rsid w:val="00FEA32E"/>
    <w:rsid w:val="00FF020D"/>
    <w:rsid w:val="00FF0236"/>
    <w:rsid w:val="00FF0459"/>
    <w:rsid w:val="00FF0602"/>
    <w:rsid w:val="00FF0686"/>
    <w:rsid w:val="00FF0833"/>
    <w:rsid w:val="00FF0952"/>
    <w:rsid w:val="00FF0A38"/>
    <w:rsid w:val="00FF0A90"/>
    <w:rsid w:val="00FF0AA7"/>
    <w:rsid w:val="00FF0B0B"/>
    <w:rsid w:val="00FF0F29"/>
    <w:rsid w:val="00FF0F49"/>
    <w:rsid w:val="00FF0FD5"/>
    <w:rsid w:val="00FF1037"/>
    <w:rsid w:val="00FF105E"/>
    <w:rsid w:val="00FF1238"/>
    <w:rsid w:val="00FF1595"/>
    <w:rsid w:val="00FF1605"/>
    <w:rsid w:val="00FF1694"/>
    <w:rsid w:val="00FF1697"/>
    <w:rsid w:val="00FF16BD"/>
    <w:rsid w:val="00FF1783"/>
    <w:rsid w:val="00FF18AC"/>
    <w:rsid w:val="00FF18C2"/>
    <w:rsid w:val="00FF1ACC"/>
    <w:rsid w:val="00FF1BB4"/>
    <w:rsid w:val="00FF1BCD"/>
    <w:rsid w:val="00FF1BD0"/>
    <w:rsid w:val="00FF1BF4"/>
    <w:rsid w:val="00FF1DD8"/>
    <w:rsid w:val="00FF1FB9"/>
    <w:rsid w:val="00FF202B"/>
    <w:rsid w:val="00FF20D0"/>
    <w:rsid w:val="00FF213F"/>
    <w:rsid w:val="00FF2212"/>
    <w:rsid w:val="00FF2448"/>
    <w:rsid w:val="00FF25F5"/>
    <w:rsid w:val="00FF2929"/>
    <w:rsid w:val="00FF2A36"/>
    <w:rsid w:val="00FF2C07"/>
    <w:rsid w:val="00FF2DF8"/>
    <w:rsid w:val="00FF2E8A"/>
    <w:rsid w:val="00FF352A"/>
    <w:rsid w:val="00FF35D9"/>
    <w:rsid w:val="00FF3631"/>
    <w:rsid w:val="00FF364A"/>
    <w:rsid w:val="00FF370E"/>
    <w:rsid w:val="00FF399F"/>
    <w:rsid w:val="00FF39C7"/>
    <w:rsid w:val="00FF3B55"/>
    <w:rsid w:val="00FF3D1C"/>
    <w:rsid w:val="00FF3D9B"/>
    <w:rsid w:val="00FF3DC0"/>
    <w:rsid w:val="00FF3EBE"/>
    <w:rsid w:val="00FF4075"/>
    <w:rsid w:val="00FF40A4"/>
    <w:rsid w:val="00FF40F8"/>
    <w:rsid w:val="00FF41C2"/>
    <w:rsid w:val="00FF41F3"/>
    <w:rsid w:val="00FF4231"/>
    <w:rsid w:val="00FF42F8"/>
    <w:rsid w:val="00FF43B9"/>
    <w:rsid w:val="00FF44AA"/>
    <w:rsid w:val="00FF45C8"/>
    <w:rsid w:val="00FF46DE"/>
    <w:rsid w:val="00FF47F0"/>
    <w:rsid w:val="00FF4891"/>
    <w:rsid w:val="00FF48D5"/>
    <w:rsid w:val="00FF4B16"/>
    <w:rsid w:val="00FF4B53"/>
    <w:rsid w:val="00FF4B78"/>
    <w:rsid w:val="00FF4BF9"/>
    <w:rsid w:val="00FF4C2F"/>
    <w:rsid w:val="00FF4CEA"/>
    <w:rsid w:val="00FF4D0F"/>
    <w:rsid w:val="00FF4D28"/>
    <w:rsid w:val="00FF4D7D"/>
    <w:rsid w:val="00FF4EB7"/>
    <w:rsid w:val="00FF4F1E"/>
    <w:rsid w:val="00FF4F9D"/>
    <w:rsid w:val="00FF5094"/>
    <w:rsid w:val="00FF5190"/>
    <w:rsid w:val="00FF5360"/>
    <w:rsid w:val="00FF54D6"/>
    <w:rsid w:val="00FF55DF"/>
    <w:rsid w:val="00FF56E6"/>
    <w:rsid w:val="00FF5A73"/>
    <w:rsid w:val="00FF5D7A"/>
    <w:rsid w:val="00FF5DB0"/>
    <w:rsid w:val="00FF5FAB"/>
    <w:rsid w:val="00FF62C7"/>
    <w:rsid w:val="00FF62E8"/>
    <w:rsid w:val="00FF64E5"/>
    <w:rsid w:val="00FF67F1"/>
    <w:rsid w:val="00FF6824"/>
    <w:rsid w:val="00FF68BC"/>
    <w:rsid w:val="00FF6945"/>
    <w:rsid w:val="00FF6E15"/>
    <w:rsid w:val="00FF6F32"/>
    <w:rsid w:val="00FF703D"/>
    <w:rsid w:val="00FF71E7"/>
    <w:rsid w:val="00FF728A"/>
    <w:rsid w:val="00FF7541"/>
    <w:rsid w:val="00FF7597"/>
    <w:rsid w:val="00FF77C1"/>
    <w:rsid w:val="00FF79A3"/>
    <w:rsid w:val="00FF7B5C"/>
    <w:rsid w:val="00FF7BA6"/>
    <w:rsid w:val="00FF7CEB"/>
    <w:rsid w:val="00FF7E91"/>
    <w:rsid w:val="00FFA4FE"/>
    <w:rsid w:val="01006B0F"/>
    <w:rsid w:val="01015C27"/>
    <w:rsid w:val="0101C7BC"/>
    <w:rsid w:val="0103DE7B"/>
    <w:rsid w:val="0104724B"/>
    <w:rsid w:val="01080FF8"/>
    <w:rsid w:val="0108AB9E"/>
    <w:rsid w:val="0110B376"/>
    <w:rsid w:val="0111FB3C"/>
    <w:rsid w:val="01123ED0"/>
    <w:rsid w:val="0112A034"/>
    <w:rsid w:val="01157FB2"/>
    <w:rsid w:val="011C1D13"/>
    <w:rsid w:val="011C5260"/>
    <w:rsid w:val="011D8884"/>
    <w:rsid w:val="0121AC86"/>
    <w:rsid w:val="0125F75F"/>
    <w:rsid w:val="0128D7F4"/>
    <w:rsid w:val="0128EB6A"/>
    <w:rsid w:val="012D41D0"/>
    <w:rsid w:val="012E499B"/>
    <w:rsid w:val="013002AB"/>
    <w:rsid w:val="01322CB1"/>
    <w:rsid w:val="01329370"/>
    <w:rsid w:val="0132C648"/>
    <w:rsid w:val="013F5574"/>
    <w:rsid w:val="0141D3D0"/>
    <w:rsid w:val="0146590E"/>
    <w:rsid w:val="014A5AD4"/>
    <w:rsid w:val="014D3ECD"/>
    <w:rsid w:val="014DA597"/>
    <w:rsid w:val="014E7C79"/>
    <w:rsid w:val="014EFD6E"/>
    <w:rsid w:val="015D3B9B"/>
    <w:rsid w:val="015F113C"/>
    <w:rsid w:val="0164259A"/>
    <w:rsid w:val="0164A25A"/>
    <w:rsid w:val="01679A90"/>
    <w:rsid w:val="0176C069"/>
    <w:rsid w:val="0177645B"/>
    <w:rsid w:val="0177918C"/>
    <w:rsid w:val="017A4ACE"/>
    <w:rsid w:val="017A636C"/>
    <w:rsid w:val="01802BE7"/>
    <w:rsid w:val="01809E09"/>
    <w:rsid w:val="0184486A"/>
    <w:rsid w:val="018953FF"/>
    <w:rsid w:val="0191492B"/>
    <w:rsid w:val="01925AC4"/>
    <w:rsid w:val="019BDBF3"/>
    <w:rsid w:val="01A25F28"/>
    <w:rsid w:val="01AF8E37"/>
    <w:rsid w:val="01B9CA94"/>
    <w:rsid w:val="01BAF11E"/>
    <w:rsid w:val="01C423FD"/>
    <w:rsid w:val="01C44A75"/>
    <w:rsid w:val="01C67F63"/>
    <w:rsid w:val="01C6C198"/>
    <w:rsid w:val="01CF4D56"/>
    <w:rsid w:val="01D36CF7"/>
    <w:rsid w:val="01D47DF7"/>
    <w:rsid w:val="01D4E197"/>
    <w:rsid w:val="01D5AEF1"/>
    <w:rsid w:val="01D66C1F"/>
    <w:rsid w:val="01DA0FDD"/>
    <w:rsid w:val="01DA9BAF"/>
    <w:rsid w:val="01DBFE2F"/>
    <w:rsid w:val="01DC691D"/>
    <w:rsid w:val="01DC99CF"/>
    <w:rsid w:val="01E2C8CA"/>
    <w:rsid w:val="01E60E8E"/>
    <w:rsid w:val="01F59484"/>
    <w:rsid w:val="01FDAC2B"/>
    <w:rsid w:val="0203EC30"/>
    <w:rsid w:val="02044772"/>
    <w:rsid w:val="0206D813"/>
    <w:rsid w:val="0208EC35"/>
    <w:rsid w:val="020BC04B"/>
    <w:rsid w:val="0216FE06"/>
    <w:rsid w:val="02189FAD"/>
    <w:rsid w:val="021E3C5A"/>
    <w:rsid w:val="0226F952"/>
    <w:rsid w:val="0228B538"/>
    <w:rsid w:val="02296DC3"/>
    <w:rsid w:val="0229C912"/>
    <w:rsid w:val="022DA0F8"/>
    <w:rsid w:val="022DAD7A"/>
    <w:rsid w:val="02316405"/>
    <w:rsid w:val="02342939"/>
    <w:rsid w:val="023F681B"/>
    <w:rsid w:val="023F6DD8"/>
    <w:rsid w:val="02418EB6"/>
    <w:rsid w:val="0241C3F8"/>
    <w:rsid w:val="0246B462"/>
    <w:rsid w:val="024E7AB3"/>
    <w:rsid w:val="02619146"/>
    <w:rsid w:val="0261C74E"/>
    <w:rsid w:val="0269AADB"/>
    <w:rsid w:val="02733423"/>
    <w:rsid w:val="027393F9"/>
    <w:rsid w:val="027E9A91"/>
    <w:rsid w:val="02896339"/>
    <w:rsid w:val="029274B3"/>
    <w:rsid w:val="0293F2D4"/>
    <w:rsid w:val="0294215F"/>
    <w:rsid w:val="029476DC"/>
    <w:rsid w:val="0294DB0F"/>
    <w:rsid w:val="02952AFF"/>
    <w:rsid w:val="02957B84"/>
    <w:rsid w:val="0298BBE3"/>
    <w:rsid w:val="02A558D6"/>
    <w:rsid w:val="02A5747D"/>
    <w:rsid w:val="02A5C9E4"/>
    <w:rsid w:val="02A687B5"/>
    <w:rsid w:val="02A6EB31"/>
    <w:rsid w:val="02A7CC64"/>
    <w:rsid w:val="02A9A227"/>
    <w:rsid w:val="02AAFE29"/>
    <w:rsid w:val="02AB2589"/>
    <w:rsid w:val="02B68990"/>
    <w:rsid w:val="02BF52B7"/>
    <w:rsid w:val="02C03CCB"/>
    <w:rsid w:val="02C545CE"/>
    <w:rsid w:val="02C8DC59"/>
    <w:rsid w:val="02C978F0"/>
    <w:rsid w:val="02D9A9CC"/>
    <w:rsid w:val="02DE7525"/>
    <w:rsid w:val="02E0505A"/>
    <w:rsid w:val="02E13AD2"/>
    <w:rsid w:val="02E32B72"/>
    <w:rsid w:val="02E4B16A"/>
    <w:rsid w:val="02E8103F"/>
    <w:rsid w:val="02EA848F"/>
    <w:rsid w:val="02EC4D58"/>
    <w:rsid w:val="02EE2BA1"/>
    <w:rsid w:val="02F72287"/>
    <w:rsid w:val="02F841E3"/>
    <w:rsid w:val="02FF0C76"/>
    <w:rsid w:val="03007EB0"/>
    <w:rsid w:val="0307270C"/>
    <w:rsid w:val="03072CFF"/>
    <w:rsid w:val="0309C989"/>
    <w:rsid w:val="030A0602"/>
    <w:rsid w:val="03112495"/>
    <w:rsid w:val="0317DA49"/>
    <w:rsid w:val="031A4D1F"/>
    <w:rsid w:val="0325CDB0"/>
    <w:rsid w:val="0328098A"/>
    <w:rsid w:val="032E39B4"/>
    <w:rsid w:val="032EA007"/>
    <w:rsid w:val="03303C96"/>
    <w:rsid w:val="03310765"/>
    <w:rsid w:val="0335E2FA"/>
    <w:rsid w:val="0336590A"/>
    <w:rsid w:val="033DC79F"/>
    <w:rsid w:val="03426D97"/>
    <w:rsid w:val="03467A58"/>
    <w:rsid w:val="0349BD6E"/>
    <w:rsid w:val="034D3F6E"/>
    <w:rsid w:val="035223A6"/>
    <w:rsid w:val="03541889"/>
    <w:rsid w:val="0365EE04"/>
    <w:rsid w:val="0366ACC7"/>
    <w:rsid w:val="03677094"/>
    <w:rsid w:val="036A525B"/>
    <w:rsid w:val="036F8344"/>
    <w:rsid w:val="0373169F"/>
    <w:rsid w:val="037344E6"/>
    <w:rsid w:val="037B0A82"/>
    <w:rsid w:val="0382CB7B"/>
    <w:rsid w:val="03844236"/>
    <w:rsid w:val="0385AF58"/>
    <w:rsid w:val="03882F43"/>
    <w:rsid w:val="038A7C9C"/>
    <w:rsid w:val="038AFAF3"/>
    <w:rsid w:val="038B0E00"/>
    <w:rsid w:val="038B452C"/>
    <w:rsid w:val="0395208E"/>
    <w:rsid w:val="0397A278"/>
    <w:rsid w:val="0399D53A"/>
    <w:rsid w:val="039C9D9A"/>
    <w:rsid w:val="03A1459A"/>
    <w:rsid w:val="03A3D090"/>
    <w:rsid w:val="03A4F074"/>
    <w:rsid w:val="03A564FE"/>
    <w:rsid w:val="03B00DBB"/>
    <w:rsid w:val="03B0266A"/>
    <w:rsid w:val="03B7BBFE"/>
    <w:rsid w:val="03B86D4F"/>
    <w:rsid w:val="03B8D920"/>
    <w:rsid w:val="03BA4E57"/>
    <w:rsid w:val="03BADD61"/>
    <w:rsid w:val="03BAF63A"/>
    <w:rsid w:val="03BCC981"/>
    <w:rsid w:val="03BCEFB2"/>
    <w:rsid w:val="03BE8901"/>
    <w:rsid w:val="03C09044"/>
    <w:rsid w:val="03C59E07"/>
    <w:rsid w:val="03CEEC72"/>
    <w:rsid w:val="03D192D4"/>
    <w:rsid w:val="03D40CC6"/>
    <w:rsid w:val="03D60D78"/>
    <w:rsid w:val="03D77A24"/>
    <w:rsid w:val="03DA3636"/>
    <w:rsid w:val="03DA4655"/>
    <w:rsid w:val="03E12453"/>
    <w:rsid w:val="03E7BBFA"/>
    <w:rsid w:val="03E7D4F8"/>
    <w:rsid w:val="03E847C1"/>
    <w:rsid w:val="03EA1B2A"/>
    <w:rsid w:val="03EF6E73"/>
    <w:rsid w:val="03F5DAC2"/>
    <w:rsid w:val="03F89DFF"/>
    <w:rsid w:val="03FA791D"/>
    <w:rsid w:val="0400FCE6"/>
    <w:rsid w:val="0401DFB1"/>
    <w:rsid w:val="04073275"/>
    <w:rsid w:val="040BFEBA"/>
    <w:rsid w:val="040D88CD"/>
    <w:rsid w:val="040E9F25"/>
    <w:rsid w:val="040EE440"/>
    <w:rsid w:val="04112116"/>
    <w:rsid w:val="041297CC"/>
    <w:rsid w:val="0416583A"/>
    <w:rsid w:val="04168AC5"/>
    <w:rsid w:val="041D832E"/>
    <w:rsid w:val="041DDAAF"/>
    <w:rsid w:val="041E474E"/>
    <w:rsid w:val="041EBFD4"/>
    <w:rsid w:val="04233040"/>
    <w:rsid w:val="0428085E"/>
    <w:rsid w:val="0428DE9E"/>
    <w:rsid w:val="0429B3CB"/>
    <w:rsid w:val="042EADED"/>
    <w:rsid w:val="043204CC"/>
    <w:rsid w:val="0433A557"/>
    <w:rsid w:val="04341CD5"/>
    <w:rsid w:val="04371025"/>
    <w:rsid w:val="043C7C4A"/>
    <w:rsid w:val="043FE408"/>
    <w:rsid w:val="044075E8"/>
    <w:rsid w:val="0440D2C1"/>
    <w:rsid w:val="044365CA"/>
    <w:rsid w:val="04440D64"/>
    <w:rsid w:val="0448193B"/>
    <w:rsid w:val="044A43BF"/>
    <w:rsid w:val="044D3E9F"/>
    <w:rsid w:val="0456F031"/>
    <w:rsid w:val="045CB0F9"/>
    <w:rsid w:val="045F30A9"/>
    <w:rsid w:val="0467F2F8"/>
    <w:rsid w:val="046C370F"/>
    <w:rsid w:val="046F32A5"/>
    <w:rsid w:val="04753E81"/>
    <w:rsid w:val="0476DA2A"/>
    <w:rsid w:val="04862E9C"/>
    <w:rsid w:val="0489B46F"/>
    <w:rsid w:val="048BBD95"/>
    <w:rsid w:val="048BD910"/>
    <w:rsid w:val="04901F16"/>
    <w:rsid w:val="04907932"/>
    <w:rsid w:val="049BA0F7"/>
    <w:rsid w:val="049F0872"/>
    <w:rsid w:val="04A2541E"/>
    <w:rsid w:val="04A26FC4"/>
    <w:rsid w:val="04A317BF"/>
    <w:rsid w:val="04A768E5"/>
    <w:rsid w:val="04AA66B6"/>
    <w:rsid w:val="04AB7F60"/>
    <w:rsid w:val="04B25815"/>
    <w:rsid w:val="04BC0A6E"/>
    <w:rsid w:val="04C222BC"/>
    <w:rsid w:val="04C4A612"/>
    <w:rsid w:val="04C8C1FA"/>
    <w:rsid w:val="04CE2400"/>
    <w:rsid w:val="04D1E65F"/>
    <w:rsid w:val="04D5A7AB"/>
    <w:rsid w:val="04D6E403"/>
    <w:rsid w:val="04D77DB6"/>
    <w:rsid w:val="04D8196E"/>
    <w:rsid w:val="04E15F49"/>
    <w:rsid w:val="04E1B33F"/>
    <w:rsid w:val="04E22C97"/>
    <w:rsid w:val="04E244CD"/>
    <w:rsid w:val="04E6BC3F"/>
    <w:rsid w:val="04E913C4"/>
    <w:rsid w:val="04F57994"/>
    <w:rsid w:val="04FE034E"/>
    <w:rsid w:val="0505ACA3"/>
    <w:rsid w:val="050642C7"/>
    <w:rsid w:val="0508870B"/>
    <w:rsid w:val="050EEA1F"/>
    <w:rsid w:val="0515E430"/>
    <w:rsid w:val="051B44BF"/>
    <w:rsid w:val="051D70F8"/>
    <w:rsid w:val="05215A68"/>
    <w:rsid w:val="052A2A6A"/>
    <w:rsid w:val="052AD138"/>
    <w:rsid w:val="052D87C9"/>
    <w:rsid w:val="05327EF1"/>
    <w:rsid w:val="0538BD90"/>
    <w:rsid w:val="053E2405"/>
    <w:rsid w:val="0542F3D1"/>
    <w:rsid w:val="05474750"/>
    <w:rsid w:val="0549F447"/>
    <w:rsid w:val="0550F1C7"/>
    <w:rsid w:val="0553A403"/>
    <w:rsid w:val="0554D186"/>
    <w:rsid w:val="05577DD0"/>
    <w:rsid w:val="0559EDC7"/>
    <w:rsid w:val="055F57C8"/>
    <w:rsid w:val="05642172"/>
    <w:rsid w:val="05685E38"/>
    <w:rsid w:val="05689F45"/>
    <w:rsid w:val="0572B148"/>
    <w:rsid w:val="0573016E"/>
    <w:rsid w:val="058178A5"/>
    <w:rsid w:val="0581C329"/>
    <w:rsid w:val="0584A3BC"/>
    <w:rsid w:val="058676D2"/>
    <w:rsid w:val="05883612"/>
    <w:rsid w:val="058ACCB5"/>
    <w:rsid w:val="058FA510"/>
    <w:rsid w:val="05917E93"/>
    <w:rsid w:val="05947A7C"/>
    <w:rsid w:val="059D9E2D"/>
    <w:rsid w:val="05A2E361"/>
    <w:rsid w:val="05A35F64"/>
    <w:rsid w:val="05A7B489"/>
    <w:rsid w:val="05A7C26D"/>
    <w:rsid w:val="05A82490"/>
    <w:rsid w:val="05AE144C"/>
    <w:rsid w:val="05AEB02D"/>
    <w:rsid w:val="05AF36EC"/>
    <w:rsid w:val="05B1AD2D"/>
    <w:rsid w:val="05B3E7A4"/>
    <w:rsid w:val="05B9D6A6"/>
    <w:rsid w:val="05B9ED00"/>
    <w:rsid w:val="05BD6CA7"/>
    <w:rsid w:val="05C4BE8A"/>
    <w:rsid w:val="05C66A14"/>
    <w:rsid w:val="05D1EB7F"/>
    <w:rsid w:val="05D60D27"/>
    <w:rsid w:val="05D94F31"/>
    <w:rsid w:val="05E01D1C"/>
    <w:rsid w:val="05E18D88"/>
    <w:rsid w:val="05EBF84B"/>
    <w:rsid w:val="05EC6F5F"/>
    <w:rsid w:val="05EC910D"/>
    <w:rsid w:val="05EDA3D9"/>
    <w:rsid w:val="05EEAE2F"/>
    <w:rsid w:val="05EFC1FA"/>
    <w:rsid w:val="05F1DD06"/>
    <w:rsid w:val="05F4D6EE"/>
    <w:rsid w:val="05F507B7"/>
    <w:rsid w:val="05FEB0EF"/>
    <w:rsid w:val="06018CC6"/>
    <w:rsid w:val="0602AC64"/>
    <w:rsid w:val="0605C119"/>
    <w:rsid w:val="0609394F"/>
    <w:rsid w:val="06094684"/>
    <w:rsid w:val="060C871D"/>
    <w:rsid w:val="060FB0A7"/>
    <w:rsid w:val="061A0369"/>
    <w:rsid w:val="061E781B"/>
    <w:rsid w:val="0622F9D2"/>
    <w:rsid w:val="06255388"/>
    <w:rsid w:val="06287D6E"/>
    <w:rsid w:val="0629FBB8"/>
    <w:rsid w:val="062A1E47"/>
    <w:rsid w:val="062C7384"/>
    <w:rsid w:val="06343DDB"/>
    <w:rsid w:val="063653F2"/>
    <w:rsid w:val="0637A367"/>
    <w:rsid w:val="06396600"/>
    <w:rsid w:val="063CE5EC"/>
    <w:rsid w:val="063D70F0"/>
    <w:rsid w:val="0642EDA7"/>
    <w:rsid w:val="0653DAB4"/>
    <w:rsid w:val="06550E9B"/>
    <w:rsid w:val="065EBD1D"/>
    <w:rsid w:val="065FFC03"/>
    <w:rsid w:val="06604F3F"/>
    <w:rsid w:val="06614070"/>
    <w:rsid w:val="0664AA23"/>
    <w:rsid w:val="066529C4"/>
    <w:rsid w:val="0667B9ED"/>
    <w:rsid w:val="066ACD0D"/>
    <w:rsid w:val="066CF1D5"/>
    <w:rsid w:val="066F98BF"/>
    <w:rsid w:val="067023E8"/>
    <w:rsid w:val="0674637A"/>
    <w:rsid w:val="067B7046"/>
    <w:rsid w:val="067CA0EC"/>
    <w:rsid w:val="0682C592"/>
    <w:rsid w:val="068467C0"/>
    <w:rsid w:val="0686914A"/>
    <w:rsid w:val="0687EA2F"/>
    <w:rsid w:val="0689CB44"/>
    <w:rsid w:val="068C7983"/>
    <w:rsid w:val="068D79E1"/>
    <w:rsid w:val="069007A2"/>
    <w:rsid w:val="06902A1B"/>
    <w:rsid w:val="0695E3C2"/>
    <w:rsid w:val="0699492C"/>
    <w:rsid w:val="069DB067"/>
    <w:rsid w:val="06A1E2B8"/>
    <w:rsid w:val="06B16FAC"/>
    <w:rsid w:val="06B1FEEC"/>
    <w:rsid w:val="06B4D3C3"/>
    <w:rsid w:val="06BB6487"/>
    <w:rsid w:val="06C309AF"/>
    <w:rsid w:val="06C321ED"/>
    <w:rsid w:val="06C3E228"/>
    <w:rsid w:val="06C5D15B"/>
    <w:rsid w:val="06C76FB8"/>
    <w:rsid w:val="06C793A8"/>
    <w:rsid w:val="06CB6F5C"/>
    <w:rsid w:val="06D0C70F"/>
    <w:rsid w:val="06D1E995"/>
    <w:rsid w:val="06D4AE9D"/>
    <w:rsid w:val="06D69842"/>
    <w:rsid w:val="06E46001"/>
    <w:rsid w:val="06E77353"/>
    <w:rsid w:val="06F1AE6C"/>
    <w:rsid w:val="06F338B5"/>
    <w:rsid w:val="06F4E79E"/>
    <w:rsid w:val="06F6A796"/>
    <w:rsid w:val="06F7DC5E"/>
    <w:rsid w:val="06FE9C4C"/>
    <w:rsid w:val="07068B64"/>
    <w:rsid w:val="0708CA36"/>
    <w:rsid w:val="070A4F31"/>
    <w:rsid w:val="070B8521"/>
    <w:rsid w:val="07158C7E"/>
    <w:rsid w:val="0717925A"/>
    <w:rsid w:val="0718C352"/>
    <w:rsid w:val="0719DA56"/>
    <w:rsid w:val="071BD654"/>
    <w:rsid w:val="071BECD2"/>
    <w:rsid w:val="071E7A7D"/>
    <w:rsid w:val="0724E6EA"/>
    <w:rsid w:val="072A7DCC"/>
    <w:rsid w:val="072ECA62"/>
    <w:rsid w:val="073BD3CD"/>
    <w:rsid w:val="073CBBB2"/>
    <w:rsid w:val="07429ACF"/>
    <w:rsid w:val="074719CA"/>
    <w:rsid w:val="074BEC39"/>
    <w:rsid w:val="074D28D4"/>
    <w:rsid w:val="074DCE0C"/>
    <w:rsid w:val="074DDE9B"/>
    <w:rsid w:val="074DE743"/>
    <w:rsid w:val="0751B064"/>
    <w:rsid w:val="0755AF25"/>
    <w:rsid w:val="07560C9E"/>
    <w:rsid w:val="0760908F"/>
    <w:rsid w:val="0764986C"/>
    <w:rsid w:val="076B455A"/>
    <w:rsid w:val="076B49E7"/>
    <w:rsid w:val="077323DB"/>
    <w:rsid w:val="07798773"/>
    <w:rsid w:val="077B33D1"/>
    <w:rsid w:val="0780EAAE"/>
    <w:rsid w:val="07810578"/>
    <w:rsid w:val="078D60A7"/>
    <w:rsid w:val="078F80CD"/>
    <w:rsid w:val="078FFF43"/>
    <w:rsid w:val="07958105"/>
    <w:rsid w:val="07961C51"/>
    <w:rsid w:val="079A1B24"/>
    <w:rsid w:val="079B654E"/>
    <w:rsid w:val="079DA717"/>
    <w:rsid w:val="07A5348C"/>
    <w:rsid w:val="07A88CD4"/>
    <w:rsid w:val="07A90EBC"/>
    <w:rsid w:val="07AE6020"/>
    <w:rsid w:val="07AF83BC"/>
    <w:rsid w:val="07B14595"/>
    <w:rsid w:val="07B6EA0B"/>
    <w:rsid w:val="07B8252E"/>
    <w:rsid w:val="07BF65C2"/>
    <w:rsid w:val="07C03D5C"/>
    <w:rsid w:val="07C0507B"/>
    <w:rsid w:val="07C08C27"/>
    <w:rsid w:val="07C4FF76"/>
    <w:rsid w:val="07C77D20"/>
    <w:rsid w:val="07CA8E6D"/>
    <w:rsid w:val="07CA8F07"/>
    <w:rsid w:val="07CB2B60"/>
    <w:rsid w:val="07CE6263"/>
    <w:rsid w:val="07D0F83A"/>
    <w:rsid w:val="07DA97C6"/>
    <w:rsid w:val="07DB804A"/>
    <w:rsid w:val="07E0B01D"/>
    <w:rsid w:val="07E40706"/>
    <w:rsid w:val="07E6F012"/>
    <w:rsid w:val="07E9EFA4"/>
    <w:rsid w:val="07EA8F9E"/>
    <w:rsid w:val="07ED0C85"/>
    <w:rsid w:val="07ED9F7A"/>
    <w:rsid w:val="07EF5D58"/>
    <w:rsid w:val="07F1EE82"/>
    <w:rsid w:val="07F7C59E"/>
    <w:rsid w:val="07FDAE5F"/>
    <w:rsid w:val="080144E6"/>
    <w:rsid w:val="0802633F"/>
    <w:rsid w:val="0802843D"/>
    <w:rsid w:val="080F912E"/>
    <w:rsid w:val="08107947"/>
    <w:rsid w:val="08118D3A"/>
    <w:rsid w:val="08124373"/>
    <w:rsid w:val="081BCF29"/>
    <w:rsid w:val="081C1887"/>
    <w:rsid w:val="081F41F8"/>
    <w:rsid w:val="0822068F"/>
    <w:rsid w:val="08229799"/>
    <w:rsid w:val="08249B7B"/>
    <w:rsid w:val="082E4BC9"/>
    <w:rsid w:val="08304CAA"/>
    <w:rsid w:val="083D02F2"/>
    <w:rsid w:val="084D4551"/>
    <w:rsid w:val="08506F9A"/>
    <w:rsid w:val="085359EB"/>
    <w:rsid w:val="0854EAAF"/>
    <w:rsid w:val="08551B87"/>
    <w:rsid w:val="0855DCFE"/>
    <w:rsid w:val="08574EAF"/>
    <w:rsid w:val="0858CB94"/>
    <w:rsid w:val="085D9EE3"/>
    <w:rsid w:val="085ECF96"/>
    <w:rsid w:val="085FAD85"/>
    <w:rsid w:val="086884BF"/>
    <w:rsid w:val="087473F8"/>
    <w:rsid w:val="087602D9"/>
    <w:rsid w:val="0878AA45"/>
    <w:rsid w:val="087BBBF1"/>
    <w:rsid w:val="088000BB"/>
    <w:rsid w:val="08814966"/>
    <w:rsid w:val="08828D18"/>
    <w:rsid w:val="08882A95"/>
    <w:rsid w:val="088C6BD4"/>
    <w:rsid w:val="088C86B9"/>
    <w:rsid w:val="088CB0B1"/>
    <w:rsid w:val="088FBAD4"/>
    <w:rsid w:val="0890966F"/>
    <w:rsid w:val="08945742"/>
    <w:rsid w:val="08988EA6"/>
    <w:rsid w:val="08994C1E"/>
    <w:rsid w:val="0899C5E9"/>
    <w:rsid w:val="0899FA76"/>
    <w:rsid w:val="08A65CD1"/>
    <w:rsid w:val="08AC6D08"/>
    <w:rsid w:val="08B06858"/>
    <w:rsid w:val="08BA201D"/>
    <w:rsid w:val="08BA9520"/>
    <w:rsid w:val="08BAC91F"/>
    <w:rsid w:val="08BC3462"/>
    <w:rsid w:val="08BC83DB"/>
    <w:rsid w:val="08BCDA4F"/>
    <w:rsid w:val="08BF046D"/>
    <w:rsid w:val="08C3D1D9"/>
    <w:rsid w:val="08C508C4"/>
    <w:rsid w:val="08C59490"/>
    <w:rsid w:val="08C62F60"/>
    <w:rsid w:val="08C9C566"/>
    <w:rsid w:val="08CEE8B2"/>
    <w:rsid w:val="08D4AC4E"/>
    <w:rsid w:val="08D921C2"/>
    <w:rsid w:val="08DE3211"/>
    <w:rsid w:val="08E3251F"/>
    <w:rsid w:val="08E374AF"/>
    <w:rsid w:val="08E995D1"/>
    <w:rsid w:val="08E998E5"/>
    <w:rsid w:val="08E9DC25"/>
    <w:rsid w:val="08EE85B4"/>
    <w:rsid w:val="08EF451E"/>
    <w:rsid w:val="08F393D4"/>
    <w:rsid w:val="08F4D27F"/>
    <w:rsid w:val="08F7692F"/>
    <w:rsid w:val="08F7DF05"/>
    <w:rsid w:val="09036AD7"/>
    <w:rsid w:val="0905DFD3"/>
    <w:rsid w:val="090A92A9"/>
    <w:rsid w:val="090CA629"/>
    <w:rsid w:val="090CFD04"/>
    <w:rsid w:val="090D6E12"/>
    <w:rsid w:val="090F56AC"/>
    <w:rsid w:val="09105AA7"/>
    <w:rsid w:val="091107DF"/>
    <w:rsid w:val="09150490"/>
    <w:rsid w:val="09173836"/>
    <w:rsid w:val="0918EA73"/>
    <w:rsid w:val="091A8B5E"/>
    <w:rsid w:val="091A9DF0"/>
    <w:rsid w:val="091C94AA"/>
    <w:rsid w:val="091D5546"/>
    <w:rsid w:val="09203ADA"/>
    <w:rsid w:val="09212E9C"/>
    <w:rsid w:val="09234BA4"/>
    <w:rsid w:val="0928E68E"/>
    <w:rsid w:val="092B3A98"/>
    <w:rsid w:val="092D77F4"/>
    <w:rsid w:val="09301E69"/>
    <w:rsid w:val="0931066C"/>
    <w:rsid w:val="093ACD75"/>
    <w:rsid w:val="093FDDEA"/>
    <w:rsid w:val="0946743F"/>
    <w:rsid w:val="0959EF90"/>
    <w:rsid w:val="0962F7B9"/>
    <w:rsid w:val="09712EE7"/>
    <w:rsid w:val="0971CEFF"/>
    <w:rsid w:val="09762C70"/>
    <w:rsid w:val="097A8479"/>
    <w:rsid w:val="0984F857"/>
    <w:rsid w:val="09850819"/>
    <w:rsid w:val="098639E3"/>
    <w:rsid w:val="0988B5A4"/>
    <w:rsid w:val="09958416"/>
    <w:rsid w:val="0996C389"/>
    <w:rsid w:val="099B45FC"/>
    <w:rsid w:val="099CDD39"/>
    <w:rsid w:val="099D912E"/>
    <w:rsid w:val="099F60B5"/>
    <w:rsid w:val="09A529F5"/>
    <w:rsid w:val="09A7C016"/>
    <w:rsid w:val="09A86BF7"/>
    <w:rsid w:val="09AC14A7"/>
    <w:rsid w:val="09AEED28"/>
    <w:rsid w:val="09B15C15"/>
    <w:rsid w:val="09B2B397"/>
    <w:rsid w:val="09B35468"/>
    <w:rsid w:val="09B6E8A2"/>
    <w:rsid w:val="09B96248"/>
    <w:rsid w:val="09BD80CA"/>
    <w:rsid w:val="09BDB689"/>
    <w:rsid w:val="09BFEE6A"/>
    <w:rsid w:val="09C12B3C"/>
    <w:rsid w:val="09C1B672"/>
    <w:rsid w:val="09D1981A"/>
    <w:rsid w:val="09D608E0"/>
    <w:rsid w:val="09D7302E"/>
    <w:rsid w:val="09DCA288"/>
    <w:rsid w:val="09DED232"/>
    <w:rsid w:val="09DF8763"/>
    <w:rsid w:val="09E34B14"/>
    <w:rsid w:val="09E81CCF"/>
    <w:rsid w:val="09ECB84D"/>
    <w:rsid w:val="09EE1842"/>
    <w:rsid w:val="09F154AB"/>
    <w:rsid w:val="09F301C8"/>
    <w:rsid w:val="09F6CB81"/>
    <w:rsid w:val="09F826CB"/>
    <w:rsid w:val="09FD0D79"/>
    <w:rsid w:val="0A09C57F"/>
    <w:rsid w:val="0A0C8F5B"/>
    <w:rsid w:val="0A0D979F"/>
    <w:rsid w:val="0A181B2F"/>
    <w:rsid w:val="0A196E76"/>
    <w:rsid w:val="0A224DFC"/>
    <w:rsid w:val="0A24FBE2"/>
    <w:rsid w:val="0A339313"/>
    <w:rsid w:val="0A3F34E7"/>
    <w:rsid w:val="0A458D89"/>
    <w:rsid w:val="0A460A64"/>
    <w:rsid w:val="0A48FDEB"/>
    <w:rsid w:val="0A4FE29C"/>
    <w:rsid w:val="0A507DFF"/>
    <w:rsid w:val="0A5503AF"/>
    <w:rsid w:val="0A579C4E"/>
    <w:rsid w:val="0A57BEA0"/>
    <w:rsid w:val="0A5D2DCD"/>
    <w:rsid w:val="0A616798"/>
    <w:rsid w:val="0A67DDD0"/>
    <w:rsid w:val="0A696637"/>
    <w:rsid w:val="0A6CF514"/>
    <w:rsid w:val="0A748438"/>
    <w:rsid w:val="0A7517FC"/>
    <w:rsid w:val="0A75D7FD"/>
    <w:rsid w:val="0A7C54BC"/>
    <w:rsid w:val="0A7C5509"/>
    <w:rsid w:val="0A7FF0CB"/>
    <w:rsid w:val="0A80A865"/>
    <w:rsid w:val="0A838E1E"/>
    <w:rsid w:val="0A869E15"/>
    <w:rsid w:val="0A916C5C"/>
    <w:rsid w:val="0A93BF4A"/>
    <w:rsid w:val="0A98C897"/>
    <w:rsid w:val="0A99C7C1"/>
    <w:rsid w:val="0A9D727E"/>
    <w:rsid w:val="0A9F815D"/>
    <w:rsid w:val="0AA1D0C2"/>
    <w:rsid w:val="0AA264DF"/>
    <w:rsid w:val="0AA2CD1A"/>
    <w:rsid w:val="0AA3687E"/>
    <w:rsid w:val="0AA5EB8A"/>
    <w:rsid w:val="0AA6E88A"/>
    <w:rsid w:val="0AAA78A2"/>
    <w:rsid w:val="0AB8C007"/>
    <w:rsid w:val="0ABDB83F"/>
    <w:rsid w:val="0ABF8419"/>
    <w:rsid w:val="0AC0937E"/>
    <w:rsid w:val="0AC22E09"/>
    <w:rsid w:val="0AC51166"/>
    <w:rsid w:val="0AC5BA67"/>
    <w:rsid w:val="0AD27151"/>
    <w:rsid w:val="0AD49682"/>
    <w:rsid w:val="0AD71A48"/>
    <w:rsid w:val="0ADBFCEE"/>
    <w:rsid w:val="0AE06BC4"/>
    <w:rsid w:val="0AE1FF58"/>
    <w:rsid w:val="0AE5CD1C"/>
    <w:rsid w:val="0AE82028"/>
    <w:rsid w:val="0AE9ADE8"/>
    <w:rsid w:val="0AEC598D"/>
    <w:rsid w:val="0AECDEBB"/>
    <w:rsid w:val="0AEE7491"/>
    <w:rsid w:val="0AF0CE47"/>
    <w:rsid w:val="0AFACD8C"/>
    <w:rsid w:val="0AFD0434"/>
    <w:rsid w:val="0B06E14A"/>
    <w:rsid w:val="0B07A908"/>
    <w:rsid w:val="0B086850"/>
    <w:rsid w:val="0B0883AB"/>
    <w:rsid w:val="0B0B4AD4"/>
    <w:rsid w:val="0B0D8C2B"/>
    <w:rsid w:val="0B181819"/>
    <w:rsid w:val="0B1B756B"/>
    <w:rsid w:val="0B1C277E"/>
    <w:rsid w:val="0B1F3450"/>
    <w:rsid w:val="0B2513AE"/>
    <w:rsid w:val="0B26828B"/>
    <w:rsid w:val="0B28696E"/>
    <w:rsid w:val="0B32F336"/>
    <w:rsid w:val="0B3993BE"/>
    <w:rsid w:val="0B3D16DB"/>
    <w:rsid w:val="0B4042C1"/>
    <w:rsid w:val="0B40BDF4"/>
    <w:rsid w:val="0B437841"/>
    <w:rsid w:val="0B44B0AE"/>
    <w:rsid w:val="0B48480E"/>
    <w:rsid w:val="0B523C72"/>
    <w:rsid w:val="0B52B447"/>
    <w:rsid w:val="0B53522A"/>
    <w:rsid w:val="0B536E41"/>
    <w:rsid w:val="0B557548"/>
    <w:rsid w:val="0B55B015"/>
    <w:rsid w:val="0B561A0E"/>
    <w:rsid w:val="0B585BBD"/>
    <w:rsid w:val="0B5ABF33"/>
    <w:rsid w:val="0B5B5312"/>
    <w:rsid w:val="0B5C4DEF"/>
    <w:rsid w:val="0B5DFD76"/>
    <w:rsid w:val="0B692B42"/>
    <w:rsid w:val="0B732CF1"/>
    <w:rsid w:val="0B78315F"/>
    <w:rsid w:val="0B7BAB9A"/>
    <w:rsid w:val="0B82BB52"/>
    <w:rsid w:val="0B85C7B6"/>
    <w:rsid w:val="0B8BBBA8"/>
    <w:rsid w:val="0B8DF12D"/>
    <w:rsid w:val="0B91A721"/>
    <w:rsid w:val="0B99F42A"/>
    <w:rsid w:val="0B9BC1D6"/>
    <w:rsid w:val="0BA371DF"/>
    <w:rsid w:val="0BA47611"/>
    <w:rsid w:val="0BA728E0"/>
    <w:rsid w:val="0BA762AC"/>
    <w:rsid w:val="0BA89045"/>
    <w:rsid w:val="0BA89DB1"/>
    <w:rsid w:val="0BAD4D69"/>
    <w:rsid w:val="0BADFC29"/>
    <w:rsid w:val="0BB5491E"/>
    <w:rsid w:val="0BB55050"/>
    <w:rsid w:val="0BB95D34"/>
    <w:rsid w:val="0BBE21AC"/>
    <w:rsid w:val="0BCB21A7"/>
    <w:rsid w:val="0BCF20B1"/>
    <w:rsid w:val="0BD34A2A"/>
    <w:rsid w:val="0BD49CE9"/>
    <w:rsid w:val="0BD4A228"/>
    <w:rsid w:val="0BD6D6B1"/>
    <w:rsid w:val="0BD87AB2"/>
    <w:rsid w:val="0BE1D5E0"/>
    <w:rsid w:val="0BEEB5F4"/>
    <w:rsid w:val="0BFB8D4C"/>
    <w:rsid w:val="0C022F2E"/>
    <w:rsid w:val="0C0BFC30"/>
    <w:rsid w:val="0C0F67FC"/>
    <w:rsid w:val="0C110401"/>
    <w:rsid w:val="0C16E549"/>
    <w:rsid w:val="0C1C56E4"/>
    <w:rsid w:val="0C1E54B9"/>
    <w:rsid w:val="0C242AD3"/>
    <w:rsid w:val="0C33AD0A"/>
    <w:rsid w:val="0C33E812"/>
    <w:rsid w:val="0C391716"/>
    <w:rsid w:val="0C39D7E6"/>
    <w:rsid w:val="0C3E1FAE"/>
    <w:rsid w:val="0C3E8A2C"/>
    <w:rsid w:val="0C3FF4A6"/>
    <w:rsid w:val="0C45D0B9"/>
    <w:rsid w:val="0C46D0A2"/>
    <w:rsid w:val="0C48AC87"/>
    <w:rsid w:val="0C4CCD3D"/>
    <w:rsid w:val="0C4E3EBB"/>
    <w:rsid w:val="0C4EAEA6"/>
    <w:rsid w:val="0C506E10"/>
    <w:rsid w:val="0C54CC6C"/>
    <w:rsid w:val="0C598F3C"/>
    <w:rsid w:val="0C5A2A2A"/>
    <w:rsid w:val="0C5B1358"/>
    <w:rsid w:val="0C5D069F"/>
    <w:rsid w:val="0C697671"/>
    <w:rsid w:val="0C6C68E0"/>
    <w:rsid w:val="0C6DC0A2"/>
    <w:rsid w:val="0C73511C"/>
    <w:rsid w:val="0C73CFD4"/>
    <w:rsid w:val="0C74F2AE"/>
    <w:rsid w:val="0C75EAAE"/>
    <w:rsid w:val="0C774164"/>
    <w:rsid w:val="0C8048E9"/>
    <w:rsid w:val="0C877629"/>
    <w:rsid w:val="0C8BED7C"/>
    <w:rsid w:val="0C97F4DC"/>
    <w:rsid w:val="0CA0D88E"/>
    <w:rsid w:val="0CA18C0C"/>
    <w:rsid w:val="0CA76BD6"/>
    <w:rsid w:val="0CA9B7D9"/>
    <w:rsid w:val="0CADFAC2"/>
    <w:rsid w:val="0CB24D0F"/>
    <w:rsid w:val="0CB9243E"/>
    <w:rsid w:val="0CB96226"/>
    <w:rsid w:val="0CBFBAC2"/>
    <w:rsid w:val="0CC03A9A"/>
    <w:rsid w:val="0CC12555"/>
    <w:rsid w:val="0CC480C5"/>
    <w:rsid w:val="0CC5A24F"/>
    <w:rsid w:val="0CC9A699"/>
    <w:rsid w:val="0CC9DC09"/>
    <w:rsid w:val="0CCA82A7"/>
    <w:rsid w:val="0CD058F8"/>
    <w:rsid w:val="0CD31875"/>
    <w:rsid w:val="0CD3B6D8"/>
    <w:rsid w:val="0CD4C21F"/>
    <w:rsid w:val="0CD65D74"/>
    <w:rsid w:val="0CE9B7B2"/>
    <w:rsid w:val="0CF54AA0"/>
    <w:rsid w:val="0CFC129B"/>
    <w:rsid w:val="0CFF64B6"/>
    <w:rsid w:val="0D01E461"/>
    <w:rsid w:val="0D0414FE"/>
    <w:rsid w:val="0D0483C9"/>
    <w:rsid w:val="0D04A619"/>
    <w:rsid w:val="0D0D7E33"/>
    <w:rsid w:val="0D177D74"/>
    <w:rsid w:val="0D17C886"/>
    <w:rsid w:val="0D1CD876"/>
    <w:rsid w:val="0D1D3935"/>
    <w:rsid w:val="0D1E4A03"/>
    <w:rsid w:val="0D24C1FE"/>
    <w:rsid w:val="0D275437"/>
    <w:rsid w:val="0D298B7A"/>
    <w:rsid w:val="0D361DB5"/>
    <w:rsid w:val="0D3875F7"/>
    <w:rsid w:val="0D392A5A"/>
    <w:rsid w:val="0D3C4331"/>
    <w:rsid w:val="0D3CB115"/>
    <w:rsid w:val="0D3FE81E"/>
    <w:rsid w:val="0D429E63"/>
    <w:rsid w:val="0D46FB47"/>
    <w:rsid w:val="0D477DC1"/>
    <w:rsid w:val="0D48E958"/>
    <w:rsid w:val="0D4C1E30"/>
    <w:rsid w:val="0D4DD0A4"/>
    <w:rsid w:val="0D546A2F"/>
    <w:rsid w:val="0D563C69"/>
    <w:rsid w:val="0D5E0412"/>
    <w:rsid w:val="0D5E2C95"/>
    <w:rsid w:val="0D5F0B16"/>
    <w:rsid w:val="0D5F4DF1"/>
    <w:rsid w:val="0D62F1AD"/>
    <w:rsid w:val="0D66A16C"/>
    <w:rsid w:val="0D684F39"/>
    <w:rsid w:val="0D692F4D"/>
    <w:rsid w:val="0D6D62C0"/>
    <w:rsid w:val="0D74F942"/>
    <w:rsid w:val="0D7A2F6F"/>
    <w:rsid w:val="0D7A5128"/>
    <w:rsid w:val="0D82B315"/>
    <w:rsid w:val="0D87883B"/>
    <w:rsid w:val="0D8BFCE1"/>
    <w:rsid w:val="0D8DEBEB"/>
    <w:rsid w:val="0D90E30B"/>
    <w:rsid w:val="0D917673"/>
    <w:rsid w:val="0D91BC18"/>
    <w:rsid w:val="0D97BB98"/>
    <w:rsid w:val="0D9C7F66"/>
    <w:rsid w:val="0DA4FE00"/>
    <w:rsid w:val="0DA95DC8"/>
    <w:rsid w:val="0DAF0498"/>
    <w:rsid w:val="0DB1FE6D"/>
    <w:rsid w:val="0DB4A3EF"/>
    <w:rsid w:val="0DB59AFD"/>
    <w:rsid w:val="0DB6F92E"/>
    <w:rsid w:val="0DB85DD2"/>
    <w:rsid w:val="0DB984E2"/>
    <w:rsid w:val="0DB9F338"/>
    <w:rsid w:val="0DBA49BB"/>
    <w:rsid w:val="0DBBB346"/>
    <w:rsid w:val="0DC1FA6D"/>
    <w:rsid w:val="0DC3AD2E"/>
    <w:rsid w:val="0DC6D81C"/>
    <w:rsid w:val="0DC7BCA2"/>
    <w:rsid w:val="0DC90AF0"/>
    <w:rsid w:val="0DCB576D"/>
    <w:rsid w:val="0DCD2994"/>
    <w:rsid w:val="0DCE1618"/>
    <w:rsid w:val="0DD78AA3"/>
    <w:rsid w:val="0DD90756"/>
    <w:rsid w:val="0DD96234"/>
    <w:rsid w:val="0DDAFDC3"/>
    <w:rsid w:val="0DDF5A36"/>
    <w:rsid w:val="0DE0697B"/>
    <w:rsid w:val="0DE3126B"/>
    <w:rsid w:val="0DE9D3EB"/>
    <w:rsid w:val="0DED1BBA"/>
    <w:rsid w:val="0DEDAB4C"/>
    <w:rsid w:val="0DF15790"/>
    <w:rsid w:val="0DF20B59"/>
    <w:rsid w:val="0DFEC456"/>
    <w:rsid w:val="0E0A491A"/>
    <w:rsid w:val="0E0CE788"/>
    <w:rsid w:val="0E176631"/>
    <w:rsid w:val="0E1771E9"/>
    <w:rsid w:val="0E1BEE94"/>
    <w:rsid w:val="0E1E110D"/>
    <w:rsid w:val="0E1F26CF"/>
    <w:rsid w:val="0E2428B3"/>
    <w:rsid w:val="0E2635B3"/>
    <w:rsid w:val="0E26480B"/>
    <w:rsid w:val="0E2D7EF6"/>
    <w:rsid w:val="0E2F8E8A"/>
    <w:rsid w:val="0E350078"/>
    <w:rsid w:val="0E353767"/>
    <w:rsid w:val="0E35F01C"/>
    <w:rsid w:val="0E391FD7"/>
    <w:rsid w:val="0E3BF16F"/>
    <w:rsid w:val="0E3E3DDB"/>
    <w:rsid w:val="0E41F731"/>
    <w:rsid w:val="0E445A5C"/>
    <w:rsid w:val="0E4FA79C"/>
    <w:rsid w:val="0E4FBE81"/>
    <w:rsid w:val="0E4FDAA5"/>
    <w:rsid w:val="0E50F350"/>
    <w:rsid w:val="0E514FB6"/>
    <w:rsid w:val="0E531DE4"/>
    <w:rsid w:val="0E598E3D"/>
    <w:rsid w:val="0E5C07C5"/>
    <w:rsid w:val="0E5C8337"/>
    <w:rsid w:val="0E5D02B9"/>
    <w:rsid w:val="0E5F18D0"/>
    <w:rsid w:val="0E697EE8"/>
    <w:rsid w:val="0E700E11"/>
    <w:rsid w:val="0E716CCF"/>
    <w:rsid w:val="0E74467B"/>
    <w:rsid w:val="0E760238"/>
    <w:rsid w:val="0E78677C"/>
    <w:rsid w:val="0E796F5A"/>
    <w:rsid w:val="0E7C3B64"/>
    <w:rsid w:val="0E7CCEBE"/>
    <w:rsid w:val="0E84B096"/>
    <w:rsid w:val="0E85B9A0"/>
    <w:rsid w:val="0E8665DC"/>
    <w:rsid w:val="0E87166F"/>
    <w:rsid w:val="0E87A51F"/>
    <w:rsid w:val="0E88351A"/>
    <w:rsid w:val="0E8CAA26"/>
    <w:rsid w:val="0E9310F4"/>
    <w:rsid w:val="0E935319"/>
    <w:rsid w:val="0E939A54"/>
    <w:rsid w:val="0E95775B"/>
    <w:rsid w:val="0E9936BE"/>
    <w:rsid w:val="0E9C377A"/>
    <w:rsid w:val="0EA46CB6"/>
    <w:rsid w:val="0EA4D015"/>
    <w:rsid w:val="0EB2825B"/>
    <w:rsid w:val="0EB2C3E8"/>
    <w:rsid w:val="0EB6517B"/>
    <w:rsid w:val="0EB6D2EA"/>
    <w:rsid w:val="0EBA5F00"/>
    <w:rsid w:val="0EBA711A"/>
    <w:rsid w:val="0EBAE1CD"/>
    <w:rsid w:val="0EBDDC7F"/>
    <w:rsid w:val="0EC02AAC"/>
    <w:rsid w:val="0EC3130A"/>
    <w:rsid w:val="0EC75454"/>
    <w:rsid w:val="0EC97ABF"/>
    <w:rsid w:val="0ECC7765"/>
    <w:rsid w:val="0ECFEA7B"/>
    <w:rsid w:val="0ED06B81"/>
    <w:rsid w:val="0ED9BD37"/>
    <w:rsid w:val="0EE0A0ED"/>
    <w:rsid w:val="0EE41639"/>
    <w:rsid w:val="0EE9B2EA"/>
    <w:rsid w:val="0EEA60D9"/>
    <w:rsid w:val="0EEEEB2C"/>
    <w:rsid w:val="0EFBF60E"/>
    <w:rsid w:val="0F01AF27"/>
    <w:rsid w:val="0F0B2FD6"/>
    <w:rsid w:val="0F0BE2AE"/>
    <w:rsid w:val="0F0DBA95"/>
    <w:rsid w:val="0F0EF68F"/>
    <w:rsid w:val="0F102A31"/>
    <w:rsid w:val="0F119D88"/>
    <w:rsid w:val="0F18DECA"/>
    <w:rsid w:val="0F198F3B"/>
    <w:rsid w:val="0F1AE613"/>
    <w:rsid w:val="0F1BBE78"/>
    <w:rsid w:val="0F1D1AB1"/>
    <w:rsid w:val="0F225153"/>
    <w:rsid w:val="0F2BDA9A"/>
    <w:rsid w:val="0F2C953C"/>
    <w:rsid w:val="0F2CBCF1"/>
    <w:rsid w:val="0F3554C5"/>
    <w:rsid w:val="0F3CB54E"/>
    <w:rsid w:val="0F403E7A"/>
    <w:rsid w:val="0F4FC3CA"/>
    <w:rsid w:val="0F576664"/>
    <w:rsid w:val="0F5D80E8"/>
    <w:rsid w:val="0F6284EF"/>
    <w:rsid w:val="0F62D6F0"/>
    <w:rsid w:val="0F644680"/>
    <w:rsid w:val="0F6AD55B"/>
    <w:rsid w:val="0F6CD76F"/>
    <w:rsid w:val="0F70E5FD"/>
    <w:rsid w:val="0F796B1A"/>
    <w:rsid w:val="0F7ADCD4"/>
    <w:rsid w:val="0F7AE310"/>
    <w:rsid w:val="0F7E0B44"/>
    <w:rsid w:val="0F7F881B"/>
    <w:rsid w:val="0F7FAE31"/>
    <w:rsid w:val="0F826E6F"/>
    <w:rsid w:val="0F89B79C"/>
    <w:rsid w:val="0F8FA46C"/>
    <w:rsid w:val="0F9252A5"/>
    <w:rsid w:val="0F93ABAA"/>
    <w:rsid w:val="0F942F2B"/>
    <w:rsid w:val="0F99048F"/>
    <w:rsid w:val="0FA1E8DB"/>
    <w:rsid w:val="0FA28DDE"/>
    <w:rsid w:val="0FA7E872"/>
    <w:rsid w:val="0FA7EB71"/>
    <w:rsid w:val="0FA80B02"/>
    <w:rsid w:val="0FA879F8"/>
    <w:rsid w:val="0FB0CAFE"/>
    <w:rsid w:val="0FB395D1"/>
    <w:rsid w:val="0FB53F46"/>
    <w:rsid w:val="0FB5A710"/>
    <w:rsid w:val="0FB7BD7C"/>
    <w:rsid w:val="0FB87566"/>
    <w:rsid w:val="0FBAAE8B"/>
    <w:rsid w:val="0FBE2950"/>
    <w:rsid w:val="0FBEF6CF"/>
    <w:rsid w:val="0FBF9C76"/>
    <w:rsid w:val="0FC00E0D"/>
    <w:rsid w:val="0FC6CD97"/>
    <w:rsid w:val="0FC9A813"/>
    <w:rsid w:val="0FCA7066"/>
    <w:rsid w:val="0FCDE72E"/>
    <w:rsid w:val="0FD17D37"/>
    <w:rsid w:val="0FD97676"/>
    <w:rsid w:val="0FDF9EF7"/>
    <w:rsid w:val="0FE39827"/>
    <w:rsid w:val="0FE65B41"/>
    <w:rsid w:val="0FE81CF2"/>
    <w:rsid w:val="0FE86CFF"/>
    <w:rsid w:val="0FEABD3D"/>
    <w:rsid w:val="0FEAC0E4"/>
    <w:rsid w:val="0FEDD2C1"/>
    <w:rsid w:val="0FF652D2"/>
    <w:rsid w:val="0FFF36DC"/>
    <w:rsid w:val="10024E94"/>
    <w:rsid w:val="10079C3D"/>
    <w:rsid w:val="1007B844"/>
    <w:rsid w:val="1007F9B6"/>
    <w:rsid w:val="100C4F0D"/>
    <w:rsid w:val="100EECD0"/>
    <w:rsid w:val="1013C847"/>
    <w:rsid w:val="101992BA"/>
    <w:rsid w:val="101A000D"/>
    <w:rsid w:val="101A20D8"/>
    <w:rsid w:val="1027CB14"/>
    <w:rsid w:val="102B51F6"/>
    <w:rsid w:val="1037A792"/>
    <w:rsid w:val="10392005"/>
    <w:rsid w:val="103B16C3"/>
    <w:rsid w:val="103DBEC8"/>
    <w:rsid w:val="10412C06"/>
    <w:rsid w:val="10471D09"/>
    <w:rsid w:val="104915ED"/>
    <w:rsid w:val="10497BBB"/>
    <w:rsid w:val="104A5C5C"/>
    <w:rsid w:val="10516187"/>
    <w:rsid w:val="10561E3C"/>
    <w:rsid w:val="105941EB"/>
    <w:rsid w:val="105B662D"/>
    <w:rsid w:val="106842C1"/>
    <w:rsid w:val="1068DF54"/>
    <w:rsid w:val="1068FA51"/>
    <w:rsid w:val="10709CBE"/>
    <w:rsid w:val="10720305"/>
    <w:rsid w:val="10728782"/>
    <w:rsid w:val="1073E5DE"/>
    <w:rsid w:val="1074CA26"/>
    <w:rsid w:val="1076A046"/>
    <w:rsid w:val="1077D0BB"/>
    <w:rsid w:val="107A114D"/>
    <w:rsid w:val="107BEDDD"/>
    <w:rsid w:val="107D2531"/>
    <w:rsid w:val="1083F7B6"/>
    <w:rsid w:val="108B2A6D"/>
    <w:rsid w:val="108E8907"/>
    <w:rsid w:val="108EC770"/>
    <w:rsid w:val="108F8AFC"/>
    <w:rsid w:val="10959066"/>
    <w:rsid w:val="1099AFFD"/>
    <w:rsid w:val="109B3714"/>
    <w:rsid w:val="109FF864"/>
    <w:rsid w:val="10A24D7F"/>
    <w:rsid w:val="10A7D107"/>
    <w:rsid w:val="10ADF00F"/>
    <w:rsid w:val="10B124AE"/>
    <w:rsid w:val="10B28FFB"/>
    <w:rsid w:val="10B3C3F9"/>
    <w:rsid w:val="10B5D28C"/>
    <w:rsid w:val="10B86B1B"/>
    <w:rsid w:val="10B88924"/>
    <w:rsid w:val="10BB06EE"/>
    <w:rsid w:val="10C1CA56"/>
    <w:rsid w:val="10CA98A3"/>
    <w:rsid w:val="10D415AB"/>
    <w:rsid w:val="10D4ACA4"/>
    <w:rsid w:val="10DBB1E4"/>
    <w:rsid w:val="10DD79C3"/>
    <w:rsid w:val="10E22038"/>
    <w:rsid w:val="10EAE510"/>
    <w:rsid w:val="10EBC641"/>
    <w:rsid w:val="10EC323F"/>
    <w:rsid w:val="10F03282"/>
    <w:rsid w:val="10FF5780"/>
    <w:rsid w:val="11056C1D"/>
    <w:rsid w:val="11079851"/>
    <w:rsid w:val="1109B79B"/>
    <w:rsid w:val="110ECC4C"/>
    <w:rsid w:val="110F093E"/>
    <w:rsid w:val="11107D06"/>
    <w:rsid w:val="11109C08"/>
    <w:rsid w:val="111AE783"/>
    <w:rsid w:val="111C5356"/>
    <w:rsid w:val="112166C5"/>
    <w:rsid w:val="11245F81"/>
    <w:rsid w:val="1127D7E2"/>
    <w:rsid w:val="112A3B71"/>
    <w:rsid w:val="1131AB5E"/>
    <w:rsid w:val="113D5157"/>
    <w:rsid w:val="113FD71E"/>
    <w:rsid w:val="11403827"/>
    <w:rsid w:val="11421E36"/>
    <w:rsid w:val="11483667"/>
    <w:rsid w:val="11511A24"/>
    <w:rsid w:val="11534C16"/>
    <w:rsid w:val="1156F52B"/>
    <w:rsid w:val="11599DFA"/>
    <w:rsid w:val="115D716C"/>
    <w:rsid w:val="1162FB9A"/>
    <w:rsid w:val="116424D7"/>
    <w:rsid w:val="11645ACC"/>
    <w:rsid w:val="1165FCAE"/>
    <w:rsid w:val="11661F88"/>
    <w:rsid w:val="11684EA9"/>
    <w:rsid w:val="1169BEAC"/>
    <w:rsid w:val="116DBB87"/>
    <w:rsid w:val="1170276F"/>
    <w:rsid w:val="11710541"/>
    <w:rsid w:val="1174A60F"/>
    <w:rsid w:val="117867B5"/>
    <w:rsid w:val="1179C6DE"/>
    <w:rsid w:val="117A42B0"/>
    <w:rsid w:val="117EA283"/>
    <w:rsid w:val="118020C7"/>
    <w:rsid w:val="118442F3"/>
    <w:rsid w:val="11851EEE"/>
    <w:rsid w:val="11881AD3"/>
    <w:rsid w:val="118C5461"/>
    <w:rsid w:val="1190708B"/>
    <w:rsid w:val="1192813F"/>
    <w:rsid w:val="1197A86F"/>
    <w:rsid w:val="119ADB3C"/>
    <w:rsid w:val="119D5F40"/>
    <w:rsid w:val="11A30FA8"/>
    <w:rsid w:val="11A32DD4"/>
    <w:rsid w:val="11A387D0"/>
    <w:rsid w:val="11ABD506"/>
    <w:rsid w:val="11B633A5"/>
    <w:rsid w:val="11B91678"/>
    <w:rsid w:val="11BBE323"/>
    <w:rsid w:val="11C1B505"/>
    <w:rsid w:val="11C75AF3"/>
    <w:rsid w:val="11C85F4E"/>
    <w:rsid w:val="11C8F77B"/>
    <w:rsid w:val="11CECCC6"/>
    <w:rsid w:val="11D889D2"/>
    <w:rsid w:val="11DF32CA"/>
    <w:rsid w:val="11EC94E4"/>
    <w:rsid w:val="11EDF55D"/>
    <w:rsid w:val="11F20E4A"/>
    <w:rsid w:val="11F25C27"/>
    <w:rsid w:val="11F95230"/>
    <w:rsid w:val="11FA03B8"/>
    <w:rsid w:val="11FE848D"/>
    <w:rsid w:val="1200E0C9"/>
    <w:rsid w:val="1206CCDF"/>
    <w:rsid w:val="12085D31"/>
    <w:rsid w:val="1208AC1F"/>
    <w:rsid w:val="120B3A1D"/>
    <w:rsid w:val="120F657D"/>
    <w:rsid w:val="12134767"/>
    <w:rsid w:val="12190372"/>
    <w:rsid w:val="1219D218"/>
    <w:rsid w:val="121D71B6"/>
    <w:rsid w:val="121F51F9"/>
    <w:rsid w:val="1220A52C"/>
    <w:rsid w:val="1221D32E"/>
    <w:rsid w:val="122788EB"/>
    <w:rsid w:val="122897D2"/>
    <w:rsid w:val="122F9EC0"/>
    <w:rsid w:val="122F9F1E"/>
    <w:rsid w:val="1231B150"/>
    <w:rsid w:val="1231BAEB"/>
    <w:rsid w:val="12320961"/>
    <w:rsid w:val="12324260"/>
    <w:rsid w:val="123476AF"/>
    <w:rsid w:val="12350370"/>
    <w:rsid w:val="12353386"/>
    <w:rsid w:val="123696DD"/>
    <w:rsid w:val="1238FDE0"/>
    <w:rsid w:val="123938E7"/>
    <w:rsid w:val="124322B9"/>
    <w:rsid w:val="12439821"/>
    <w:rsid w:val="12453604"/>
    <w:rsid w:val="124556F4"/>
    <w:rsid w:val="12459FC9"/>
    <w:rsid w:val="12470AE6"/>
    <w:rsid w:val="124A67AB"/>
    <w:rsid w:val="124A916A"/>
    <w:rsid w:val="124BF19F"/>
    <w:rsid w:val="124D4B36"/>
    <w:rsid w:val="124E4643"/>
    <w:rsid w:val="12523224"/>
    <w:rsid w:val="1252ACB8"/>
    <w:rsid w:val="12561972"/>
    <w:rsid w:val="125B3710"/>
    <w:rsid w:val="125DFFE8"/>
    <w:rsid w:val="126192FE"/>
    <w:rsid w:val="12657F04"/>
    <w:rsid w:val="1267C867"/>
    <w:rsid w:val="1271754C"/>
    <w:rsid w:val="1278A50E"/>
    <w:rsid w:val="1279522D"/>
    <w:rsid w:val="127A8E78"/>
    <w:rsid w:val="127F38D5"/>
    <w:rsid w:val="12831E9B"/>
    <w:rsid w:val="1284298B"/>
    <w:rsid w:val="128836E9"/>
    <w:rsid w:val="128C84E0"/>
    <w:rsid w:val="128D77F7"/>
    <w:rsid w:val="129E47F0"/>
    <w:rsid w:val="12A3846D"/>
    <w:rsid w:val="12A8D7F7"/>
    <w:rsid w:val="12A91E8B"/>
    <w:rsid w:val="12AA8BDB"/>
    <w:rsid w:val="12AD7EE7"/>
    <w:rsid w:val="12AE809A"/>
    <w:rsid w:val="12B725AB"/>
    <w:rsid w:val="12BC47DE"/>
    <w:rsid w:val="12C1A39B"/>
    <w:rsid w:val="12C513BF"/>
    <w:rsid w:val="12C89078"/>
    <w:rsid w:val="12D14516"/>
    <w:rsid w:val="12D3E7AD"/>
    <w:rsid w:val="12D4F4EA"/>
    <w:rsid w:val="12D60CD1"/>
    <w:rsid w:val="12D7556B"/>
    <w:rsid w:val="12DC7CF9"/>
    <w:rsid w:val="12E349DD"/>
    <w:rsid w:val="12E4DB68"/>
    <w:rsid w:val="12E561BF"/>
    <w:rsid w:val="12EA125F"/>
    <w:rsid w:val="12F1CF69"/>
    <w:rsid w:val="12FBD3DE"/>
    <w:rsid w:val="12FF1CE5"/>
    <w:rsid w:val="13013341"/>
    <w:rsid w:val="13021FCE"/>
    <w:rsid w:val="1305051B"/>
    <w:rsid w:val="1305F3F5"/>
    <w:rsid w:val="130718B2"/>
    <w:rsid w:val="13081DC6"/>
    <w:rsid w:val="13083F01"/>
    <w:rsid w:val="1308F3EB"/>
    <w:rsid w:val="130B4802"/>
    <w:rsid w:val="130CF5B7"/>
    <w:rsid w:val="130D4121"/>
    <w:rsid w:val="130F8E1F"/>
    <w:rsid w:val="131240A9"/>
    <w:rsid w:val="13142B32"/>
    <w:rsid w:val="1317233F"/>
    <w:rsid w:val="13196E72"/>
    <w:rsid w:val="131AB404"/>
    <w:rsid w:val="131E878D"/>
    <w:rsid w:val="131F2283"/>
    <w:rsid w:val="13226E00"/>
    <w:rsid w:val="13259ADA"/>
    <w:rsid w:val="1326DF09"/>
    <w:rsid w:val="132F7EBA"/>
    <w:rsid w:val="1336C62C"/>
    <w:rsid w:val="1337407F"/>
    <w:rsid w:val="133C1F9A"/>
    <w:rsid w:val="133C4D52"/>
    <w:rsid w:val="1340EE64"/>
    <w:rsid w:val="1343165E"/>
    <w:rsid w:val="13451A46"/>
    <w:rsid w:val="1352F4F9"/>
    <w:rsid w:val="135489ED"/>
    <w:rsid w:val="135785A3"/>
    <w:rsid w:val="135800B4"/>
    <w:rsid w:val="135AF808"/>
    <w:rsid w:val="135E3760"/>
    <w:rsid w:val="136455FB"/>
    <w:rsid w:val="1367AF45"/>
    <w:rsid w:val="136F9541"/>
    <w:rsid w:val="1371F7A3"/>
    <w:rsid w:val="137288D2"/>
    <w:rsid w:val="1374CFD0"/>
    <w:rsid w:val="1375B875"/>
    <w:rsid w:val="13835D62"/>
    <w:rsid w:val="1389C3E0"/>
    <w:rsid w:val="138C58F5"/>
    <w:rsid w:val="138CC89D"/>
    <w:rsid w:val="13910C5B"/>
    <w:rsid w:val="13936F66"/>
    <w:rsid w:val="1397585A"/>
    <w:rsid w:val="1397676A"/>
    <w:rsid w:val="139B2F81"/>
    <w:rsid w:val="139B891C"/>
    <w:rsid w:val="13A0A63B"/>
    <w:rsid w:val="13A127FE"/>
    <w:rsid w:val="13A6C75F"/>
    <w:rsid w:val="13AC1B51"/>
    <w:rsid w:val="13B47931"/>
    <w:rsid w:val="13B4F406"/>
    <w:rsid w:val="13B54C61"/>
    <w:rsid w:val="13BCBFE8"/>
    <w:rsid w:val="13BD2A96"/>
    <w:rsid w:val="13C051D9"/>
    <w:rsid w:val="13C0E9EC"/>
    <w:rsid w:val="13C8A77A"/>
    <w:rsid w:val="13CA7441"/>
    <w:rsid w:val="13CAD58F"/>
    <w:rsid w:val="13CB9411"/>
    <w:rsid w:val="13CC8DFF"/>
    <w:rsid w:val="13D038A8"/>
    <w:rsid w:val="13D208B5"/>
    <w:rsid w:val="13D883B5"/>
    <w:rsid w:val="13DFF709"/>
    <w:rsid w:val="13E30671"/>
    <w:rsid w:val="13E41A34"/>
    <w:rsid w:val="13E6405D"/>
    <w:rsid w:val="13E9B605"/>
    <w:rsid w:val="13EBF945"/>
    <w:rsid w:val="13ED19D4"/>
    <w:rsid w:val="13EFC080"/>
    <w:rsid w:val="13F39BB1"/>
    <w:rsid w:val="13F59333"/>
    <w:rsid w:val="13F60A92"/>
    <w:rsid w:val="13F6CC67"/>
    <w:rsid w:val="13F78EC3"/>
    <w:rsid w:val="13F8FB2B"/>
    <w:rsid w:val="13F97042"/>
    <w:rsid w:val="13FADA9E"/>
    <w:rsid w:val="13FC680B"/>
    <w:rsid w:val="1402FF3A"/>
    <w:rsid w:val="14037222"/>
    <w:rsid w:val="140A18B6"/>
    <w:rsid w:val="140A9BA8"/>
    <w:rsid w:val="140D01A8"/>
    <w:rsid w:val="141B7B1A"/>
    <w:rsid w:val="141D335A"/>
    <w:rsid w:val="141E4A88"/>
    <w:rsid w:val="141FF088"/>
    <w:rsid w:val="142805E7"/>
    <w:rsid w:val="1432D426"/>
    <w:rsid w:val="143AFA67"/>
    <w:rsid w:val="143EEE8D"/>
    <w:rsid w:val="14455E78"/>
    <w:rsid w:val="14486AC5"/>
    <w:rsid w:val="14491E18"/>
    <w:rsid w:val="144FA381"/>
    <w:rsid w:val="144FCE5B"/>
    <w:rsid w:val="14558B26"/>
    <w:rsid w:val="145AABC5"/>
    <w:rsid w:val="145C3E9A"/>
    <w:rsid w:val="145D7CE4"/>
    <w:rsid w:val="146192E1"/>
    <w:rsid w:val="146C6311"/>
    <w:rsid w:val="1471F01C"/>
    <w:rsid w:val="14789FB0"/>
    <w:rsid w:val="14794C76"/>
    <w:rsid w:val="14798906"/>
    <w:rsid w:val="147C77AB"/>
    <w:rsid w:val="1481AC3C"/>
    <w:rsid w:val="14849DB8"/>
    <w:rsid w:val="1487577D"/>
    <w:rsid w:val="1487EA70"/>
    <w:rsid w:val="14889CA3"/>
    <w:rsid w:val="148C846D"/>
    <w:rsid w:val="148CD9A8"/>
    <w:rsid w:val="149516DE"/>
    <w:rsid w:val="1499738F"/>
    <w:rsid w:val="14A0F76E"/>
    <w:rsid w:val="14A29E8C"/>
    <w:rsid w:val="14A9A37A"/>
    <w:rsid w:val="14ABB866"/>
    <w:rsid w:val="14AC7E24"/>
    <w:rsid w:val="14ADF493"/>
    <w:rsid w:val="14B2BE00"/>
    <w:rsid w:val="14B8018F"/>
    <w:rsid w:val="14BF1376"/>
    <w:rsid w:val="14C4746D"/>
    <w:rsid w:val="14CBD0A3"/>
    <w:rsid w:val="14CC0E63"/>
    <w:rsid w:val="14D97CDC"/>
    <w:rsid w:val="14DCEB11"/>
    <w:rsid w:val="14DD58F0"/>
    <w:rsid w:val="14E249B5"/>
    <w:rsid w:val="14E375B0"/>
    <w:rsid w:val="14E4B879"/>
    <w:rsid w:val="14E4DCF8"/>
    <w:rsid w:val="14F364A2"/>
    <w:rsid w:val="14F3E544"/>
    <w:rsid w:val="14F4A24F"/>
    <w:rsid w:val="14FE0368"/>
    <w:rsid w:val="15038E6A"/>
    <w:rsid w:val="150527F5"/>
    <w:rsid w:val="15058C98"/>
    <w:rsid w:val="15078357"/>
    <w:rsid w:val="150B79C1"/>
    <w:rsid w:val="150CD7AF"/>
    <w:rsid w:val="1512EF81"/>
    <w:rsid w:val="151594A8"/>
    <w:rsid w:val="15175130"/>
    <w:rsid w:val="1518B2A2"/>
    <w:rsid w:val="151C28F4"/>
    <w:rsid w:val="151EE081"/>
    <w:rsid w:val="1523F9B9"/>
    <w:rsid w:val="152A7F9F"/>
    <w:rsid w:val="152D4569"/>
    <w:rsid w:val="153F0B95"/>
    <w:rsid w:val="1545FE4C"/>
    <w:rsid w:val="15466AB3"/>
    <w:rsid w:val="154B12C5"/>
    <w:rsid w:val="154E7978"/>
    <w:rsid w:val="154F1982"/>
    <w:rsid w:val="154FC8AA"/>
    <w:rsid w:val="15539C82"/>
    <w:rsid w:val="1554FA48"/>
    <w:rsid w:val="155585BD"/>
    <w:rsid w:val="1559422F"/>
    <w:rsid w:val="155B3535"/>
    <w:rsid w:val="1560AD64"/>
    <w:rsid w:val="15620D90"/>
    <w:rsid w:val="1563031D"/>
    <w:rsid w:val="156A6C27"/>
    <w:rsid w:val="157302B1"/>
    <w:rsid w:val="157ACBE9"/>
    <w:rsid w:val="157BFB97"/>
    <w:rsid w:val="158275CF"/>
    <w:rsid w:val="1588EE2B"/>
    <w:rsid w:val="1589506F"/>
    <w:rsid w:val="158D06E3"/>
    <w:rsid w:val="15907729"/>
    <w:rsid w:val="15992EE3"/>
    <w:rsid w:val="15A6C300"/>
    <w:rsid w:val="15A8B06F"/>
    <w:rsid w:val="15AA4269"/>
    <w:rsid w:val="15AC639F"/>
    <w:rsid w:val="15AF43DC"/>
    <w:rsid w:val="15AFDECA"/>
    <w:rsid w:val="15B9AA10"/>
    <w:rsid w:val="15B9B352"/>
    <w:rsid w:val="15BB4F53"/>
    <w:rsid w:val="15C1FB5A"/>
    <w:rsid w:val="15C43DF9"/>
    <w:rsid w:val="15C7056A"/>
    <w:rsid w:val="15CAB67F"/>
    <w:rsid w:val="15CBD948"/>
    <w:rsid w:val="15D02A1B"/>
    <w:rsid w:val="15D2441D"/>
    <w:rsid w:val="15DB5822"/>
    <w:rsid w:val="15DB829F"/>
    <w:rsid w:val="15DE790E"/>
    <w:rsid w:val="15E7F1AD"/>
    <w:rsid w:val="15EC4159"/>
    <w:rsid w:val="15EC46DE"/>
    <w:rsid w:val="15F0AE5B"/>
    <w:rsid w:val="15FB2238"/>
    <w:rsid w:val="16006E05"/>
    <w:rsid w:val="16047654"/>
    <w:rsid w:val="1604F1E4"/>
    <w:rsid w:val="1607F75D"/>
    <w:rsid w:val="16100258"/>
    <w:rsid w:val="16177332"/>
    <w:rsid w:val="161A641C"/>
    <w:rsid w:val="1621259E"/>
    <w:rsid w:val="1625FBA9"/>
    <w:rsid w:val="16263334"/>
    <w:rsid w:val="162A871E"/>
    <w:rsid w:val="163DDEA9"/>
    <w:rsid w:val="16446E19"/>
    <w:rsid w:val="16461E7B"/>
    <w:rsid w:val="164938AB"/>
    <w:rsid w:val="165545A0"/>
    <w:rsid w:val="1658FB9B"/>
    <w:rsid w:val="1659D69D"/>
    <w:rsid w:val="165B9F5A"/>
    <w:rsid w:val="165C5861"/>
    <w:rsid w:val="165EF033"/>
    <w:rsid w:val="1660258F"/>
    <w:rsid w:val="166229BD"/>
    <w:rsid w:val="1665FBE1"/>
    <w:rsid w:val="1667E206"/>
    <w:rsid w:val="1668B4DA"/>
    <w:rsid w:val="166E35C4"/>
    <w:rsid w:val="16757384"/>
    <w:rsid w:val="1681976C"/>
    <w:rsid w:val="16853714"/>
    <w:rsid w:val="168A6A07"/>
    <w:rsid w:val="168C069E"/>
    <w:rsid w:val="168FEE79"/>
    <w:rsid w:val="1693E7A2"/>
    <w:rsid w:val="16969614"/>
    <w:rsid w:val="169BDA9D"/>
    <w:rsid w:val="169C6C41"/>
    <w:rsid w:val="16A083DD"/>
    <w:rsid w:val="16A4442A"/>
    <w:rsid w:val="16A62A3B"/>
    <w:rsid w:val="16A795F2"/>
    <w:rsid w:val="16A7A796"/>
    <w:rsid w:val="16A88BB9"/>
    <w:rsid w:val="16AD6E2C"/>
    <w:rsid w:val="16AE826C"/>
    <w:rsid w:val="16B37E9C"/>
    <w:rsid w:val="16B799C3"/>
    <w:rsid w:val="16BD7516"/>
    <w:rsid w:val="16BFBFBB"/>
    <w:rsid w:val="16C4ABE2"/>
    <w:rsid w:val="16C4BAB5"/>
    <w:rsid w:val="16C770C5"/>
    <w:rsid w:val="16D41950"/>
    <w:rsid w:val="16D919B5"/>
    <w:rsid w:val="16DA70B9"/>
    <w:rsid w:val="16DD9138"/>
    <w:rsid w:val="16DE97C2"/>
    <w:rsid w:val="16E38973"/>
    <w:rsid w:val="16E42AC1"/>
    <w:rsid w:val="16E48650"/>
    <w:rsid w:val="16E4CF38"/>
    <w:rsid w:val="16E4D11C"/>
    <w:rsid w:val="16E4EE1D"/>
    <w:rsid w:val="16E5F2F6"/>
    <w:rsid w:val="16E69E16"/>
    <w:rsid w:val="16E77BE6"/>
    <w:rsid w:val="16E93EEA"/>
    <w:rsid w:val="16F17DDD"/>
    <w:rsid w:val="16F4332B"/>
    <w:rsid w:val="16F5A073"/>
    <w:rsid w:val="16F5A760"/>
    <w:rsid w:val="16F97A6A"/>
    <w:rsid w:val="16FA9E85"/>
    <w:rsid w:val="16FDA338"/>
    <w:rsid w:val="17004982"/>
    <w:rsid w:val="17039C90"/>
    <w:rsid w:val="1708CA8F"/>
    <w:rsid w:val="170A2A9C"/>
    <w:rsid w:val="170CC2AF"/>
    <w:rsid w:val="170CE1BA"/>
    <w:rsid w:val="1711F55A"/>
    <w:rsid w:val="171A4AFA"/>
    <w:rsid w:val="171C30B6"/>
    <w:rsid w:val="171C7A66"/>
    <w:rsid w:val="1721410A"/>
    <w:rsid w:val="172386E8"/>
    <w:rsid w:val="17238F6E"/>
    <w:rsid w:val="1723CBCB"/>
    <w:rsid w:val="17252707"/>
    <w:rsid w:val="1728E430"/>
    <w:rsid w:val="1728F016"/>
    <w:rsid w:val="173AD2F0"/>
    <w:rsid w:val="174911DD"/>
    <w:rsid w:val="1749BCEA"/>
    <w:rsid w:val="174A97F2"/>
    <w:rsid w:val="174BA2C7"/>
    <w:rsid w:val="174BCABA"/>
    <w:rsid w:val="17563991"/>
    <w:rsid w:val="17568CA6"/>
    <w:rsid w:val="1759D59E"/>
    <w:rsid w:val="175C22E7"/>
    <w:rsid w:val="176173AE"/>
    <w:rsid w:val="17634657"/>
    <w:rsid w:val="176A9AB5"/>
    <w:rsid w:val="176D493D"/>
    <w:rsid w:val="1771ED9F"/>
    <w:rsid w:val="17743530"/>
    <w:rsid w:val="177488A0"/>
    <w:rsid w:val="1774F233"/>
    <w:rsid w:val="177A823C"/>
    <w:rsid w:val="177B300A"/>
    <w:rsid w:val="177B8D09"/>
    <w:rsid w:val="177F4F6B"/>
    <w:rsid w:val="17813CA3"/>
    <w:rsid w:val="17844319"/>
    <w:rsid w:val="178682BA"/>
    <w:rsid w:val="17889276"/>
    <w:rsid w:val="1789689E"/>
    <w:rsid w:val="1790BBB7"/>
    <w:rsid w:val="1793AD9D"/>
    <w:rsid w:val="1795AC98"/>
    <w:rsid w:val="1796E19F"/>
    <w:rsid w:val="1799C347"/>
    <w:rsid w:val="179B3B95"/>
    <w:rsid w:val="179DE683"/>
    <w:rsid w:val="179FE15C"/>
    <w:rsid w:val="17B8A32B"/>
    <w:rsid w:val="17B8A8A6"/>
    <w:rsid w:val="17BC0B38"/>
    <w:rsid w:val="17BC5C10"/>
    <w:rsid w:val="17BCD664"/>
    <w:rsid w:val="17BD91EC"/>
    <w:rsid w:val="17BFEAD4"/>
    <w:rsid w:val="17C04C65"/>
    <w:rsid w:val="17C253CF"/>
    <w:rsid w:val="17D135AF"/>
    <w:rsid w:val="17D18849"/>
    <w:rsid w:val="17D1BF7F"/>
    <w:rsid w:val="17D1FFAD"/>
    <w:rsid w:val="17D8B37F"/>
    <w:rsid w:val="17DB570A"/>
    <w:rsid w:val="17DBD478"/>
    <w:rsid w:val="17DF2811"/>
    <w:rsid w:val="17DFFCD0"/>
    <w:rsid w:val="17E6DBA3"/>
    <w:rsid w:val="17E9D6B9"/>
    <w:rsid w:val="17EEB3C0"/>
    <w:rsid w:val="17EEE898"/>
    <w:rsid w:val="17F790E4"/>
    <w:rsid w:val="17FAEA46"/>
    <w:rsid w:val="17FB43A0"/>
    <w:rsid w:val="17FCB233"/>
    <w:rsid w:val="1807B923"/>
    <w:rsid w:val="18096162"/>
    <w:rsid w:val="180A4C1D"/>
    <w:rsid w:val="180A683E"/>
    <w:rsid w:val="180D3F46"/>
    <w:rsid w:val="180F64B8"/>
    <w:rsid w:val="180F7712"/>
    <w:rsid w:val="18151D6A"/>
    <w:rsid w:val="18190D6C"/>
    <w:rsid w:val="181B6917"/>
    <w:rsid w:val="1821B9F5"/>
    <w:rsid w:val="18250E04"/>
    <w:rsid w:val="1825FA53"/>
    <w:rsid w:val="182B7BC6"/>
    <w:rsid w:val="182CC4AC"/>
    <w:rsid w:val="182CF98F"/>
    <w:rsid w:val="182EFB32"/>
    <w:rsid w:val="183CFBDD"/>
    <w:rsid w:val="183DD264"/>
    <w:rsid w:val="18407638"/>
    <w:rsid w:val="184563DE"/>
    <w:rsid w:val="18468029"/>
    <w:rsid w:val="18492002"/>
    <w:rsid w:val="184CDA60"/>
    <w:rsid w:val="184F7EBB"/>
    <w:rsid w:val="184F8E5C"/>
    <w:rsid w:val="184FCBC3"/>
    <w:rsid w:val="1853EE8E"/>
    <w:rsid w:val="18581F2E"/>
    <w:rsid w:val="18592A32"/>
    <w:rsid w:val="185ED658"/>
    <w:rsid w:val="18633A20"/>
    <w:rsid w:val="1865BB70"/>
    <w:rsid w:val="1869B272"/>
    <w:rsid w:val="18711B31"/>
    <w:rsid w:val="1876859B"/>
    <w:rsid w:val="187C9A2E"/>
    <w:rsid w:val="188601F8"/>
    <w:rsid w:val="188741C6"/>
    <w:rsid w:val="1888E4C7"/>
    <w:rsid w:val="188BF38E"/>
    <w:rsid w:val="188EB8C3"/>
    <w:rsid w:val="189A9F83"/>
    <w:rsid w:val="18A223C2"/>
    <w:rsid w:val="18A337E0"/>
    <w:rsid w:val="18A5EA90"/>
    <w:rsid w:val="18A90497"/>
    <w:rsid w:val="18A9508F"/>
    <w:rsid w:val="18AA68C9"/>
    <w:rsid w:val="18AFE24F"/>
    <w:rsid w:val="18B09DDE"/>
    <w:rsid w:val="18B10918"/>
    <w:rsid w:val="18B1BCF2"/>
    <w:rsid w:val="18B7637D"/>
    <w:rsid w:val="18C7013C"/>
    <w:rsid w:val="18C79E5C"/>
    <w:rsid w:val="18C9F7BD"/>
    <w:rsid w:val="18D7FDF4"/>
    <w:rsid w:val="18DB1407"/>
    <w:rsid w:val="18DD5FF8"/>
    <w:rsid w:val="18E731B5"/>
    <w:rsid w:val="18EC7510"/>
    <w:rsid w:val="18ED7C14"/>
    <w:rsid w:val="18EDF21A"/>
    <w:rsid w:val="18F36637"/>
    <w:rsid w:val="18F464CC"/>
    <w:rsid w:val="18F4EAF8"/>
    <w:rsid w:val="18FD8B20"/>
    <w:rsid w:val="1902E64C"/>
    <w:rsid w:val="1903953F"/>
    <w:rsid w:val="1907E323"/>
    <w:rsid w:val="19083C2F"/>
    <w:rsid w:val="19106340"/>
    <w:rsid w:val="191CE0E9"/>
    <w:rsid w:val="1921107D"/>
    <w:rsid w:val="19244055"/>
    <w:rsid w:val="19259EDF"/>
    <w:rsid w:val="1926523D"/>
    <w:rsid w:val="192AE6A9"/>
    <w:rsid w:val="192CCD9D"/>
    <w:rsid w:val="192CDB7A"/>
    <w:rsid w:val="192D079C"/>
    <w:rsid w:val="192D6192"/>
    <w:rsid w:val="192F6D8D"/>
    <w:rsid w:val="19324C37"/>
    <w:rsid w:val="19353E22"/>
    <w:rsid w:val="19358432"/>
    <w:rsid w:val="1937D954"/>
    <w:rsid w:val="193F59E9"/>
    <w:rsid w:val="1941DFDC"/>
    <w:rsid w:val="1946BD91"/>
    <w:rsid w:val="194A4E58"/>
    <w:rsid w:val="194A5069"/>
    <w:rsid w:val="194DBD87"/>
    <w:rsid w:val="1954C747"/>
    <w:rsid w:val="1956CD17"/>
    <w:rsid w:val="1959A2A6"/>
    <w:rsid w:val="195BD95C"/>
    <w:rsid w:val="195CC060"/>
    <w:rsid w:val="19688321"/>
    <w:rsid w:val="1969CF17"/>
    <w:rsid w:val="196CEE0C"/>
    <w:rsid w:val="1974C7CA"/>
    <w:rsid w:val="19788D70"/>
    <w:rsid w:val="1981AE58"/>
    <w:rsid w:val="1981F75F"/>
    <w:rsid w:val="1982F008"/>
    <w:rsid w:val="1983E0C6"/>
    <w:rsid w:val="19856EBD"/>
    <w:rsid w:val="1987733E"/>
    <w:rsid w:val="19881FC4"/>
    <w:rsid w:val="198C01E7"/>
    <w:rsid w:val="198CE0C1"/>
    <w:rsid w:val="1991623D"/>
    <w:rsid w:val="19939BD1"/>
    <w:rsid w:val="19978168"/>
    <w:rsid w:val="19988920"/>
    <w:rsid w:val="199A1F8A"/>
    <w:rsid w:val="199D2752"/>
    <w:rsid w:val="199D5545"/>
    <w:rsid w:val="199DD516"/>
    <w:rsid w:val="199EF359"/>
    <w:rsid w:val="19A03781"/>
    <w:rsid w:val="19A52F07"/>
    <w:rsid w:val="19A56079"/>
    <w:rsid w:val="19A85D5E"/>
    <w:rsid w:val="19A875AF"/>
    <w:rsid w:val="19A8E7A1"/>
    <w:rsid w:val="19A9BBB4"/>
    <w:rsid w:val="19AAAA53"/>
    <w:rsid w:val="19B24F4F"/>
    <w:rsid w:val="19B63725"/>
    <w:rsid w:val="19B77552"/>
    <w:rsid w:val="19B7A3D9"/>
    <w:rsid w:val="19B8C4D3"/>
    <w:rsid w:val="19BBE40D"/>
    <w:rsid w:val="19C07449"/>
    <w:rsid w:val="19C17144"/>
    <w:rsid w:val="19C3199D"/>
    <w:rsid w:val="19CE94E5"/>
    <w:rsid w:val="19D0F42C"/>
    <w:rsid w:val="19D1B61E"/>
    <w:rsid w:val="19D2F2B6"/>
    <w:rsid w:val="19DB2A4F"/>
    <w:rsid w:val="19E41116"/>
    <w:rsid w:val="19E4A7F9"/>
    <w:rsid w:val="19F0DDC5"/>
    <w:rsid w:val="19F925E8"/>
    <w:rsid w:val="19FC556C"/>
    <w:rsid w:val="1A011E76"/>
    <w:rsid w:val="1A08B0A3"/>
    <w:rsid w:val="1A0C9BCB"/>
    <w:rsid w:val="1A15B3CA"/>
    <w:rsid w:val="1A1852B5"/>
    <w:rsid w:val="1A1AF9B6"/>
    <w:rsid w:val="1A1EC32F"/>
    <w:rsid w:val="1A22CBB2"/>
    <w:rsid w:val="1A252426"/>
    <w:rsid w:val="1A254D61"/>
    <w:rsid w:val="1A2DA22A"/>
    <w:rsid w:val="1A2F7B68"/>
    <w:rsid w:val="1A32F908"/>
    <w:rsid w:val="1A371F56"/>
    <w:rsid w:val="1A3B78C1"/>
    <w:rsid w:val="1A4063F6"/>
    <w:rsid w:val="1A40E383"/>
    <w:rsid w:val="1A42AB7C"/>
    <w:rsid w:val="1A44DD92"/>
    <w:rsid w:val="1A45515F"/>
    <w:rsid w:val="1A4757D8"/>
    <w:rsid w:val="1A4B9A7F"/>
    <w:rsid w:val="1A4F6058"/>
    <w:rsid w:val="1A5346B3"/>
    <w:rsid w:val="1A55DE08"/>
    <w:rsid w:val="1A563328"/>
    <w:rsid w:val="1A563B03"/>
    <w:rsid w:val="1A5850D6"/>
    <w:rsid w:val="1A637ECB"/>
    <w:rsid w:val="1A69A026"/>
    <w:rsid w:val="1A6C18EC"/>
    <w:rsid w:val="1A790E04"/>
    <w:rsid w:val="1A79313B"/>
    <w:rsid w:val="1A7EFD01"/>
    <w:rsid w:val="1A7FF082"/>
    <w:rsid w:val="1A8065B1"/>
    <w:rsid w:val="1A857211"/>
    <w:rsid w:val="1A8591C6"/>
    <w:rsid w:val="1A883265"/>
    <w:rsid w:val="1A8B056D"/>
    <w:rsid w:val="1A8F0BBF"/>
    <w:rsid w:val="1A904E6A"/>
    <w:rsid w:val="1A945A41"/>
    <w:rsid w:val="1A99E36A"/>
    <w:rsid w:val="1A9D2AB3"/>
    <w:rsid w:val="1AA08A25"/>
    <w:rsid w:val="1AA451E9"/>
    <w:rsid w:val="1AAAC662"/>
    <w:rsid w:val="1AAC9203"/>
    <w:rsid w:val="1AB2CF53"/>
    <w:rsid w:val="1AB5D599"/>
    <w:rsid w:val="1AB67B6E"/>
    <w:rsid w:val="1AB8BB90"/>
    <w:rsid w:val="1AB99A5E"/>
    <w:rsid w:val="1ABA51DC"/>
    <w:rsid w:val="1AC2BED3"/>
    <w:rsid w:val="1AC4F17B"/>
    <w:rsid w:val="1ACA7FD9"/>
    <w:rsid w:val="1AD1A741"/>
    <w:rsid w:val="1AD1C97D"/>
    <w:rsid w:val="1AD5356B"/>
    <w:rsid w:val="1AD6A47A"/>
    <w:rsid w:val="1AD7A2A9"/>
    <w:rsid w:val="1AE65927"/>
    <w:rsid w:val="1AE6704D"/>
    <w:rsid w:val="1AEB359C"/>
    <w:rsid w:val="1AEC74F4"/>
    <w:rsid w:val="1AF1588F"/>
    <w:rsid w:val="1AF21687"/>
    <w:rsid w:val="1AF31A9F"/>
    <w:rsid w:val="1AF4444D"/>
    <w:rsid w:val="1AF6C285"/>
    <w:rsid w:val="1AFC1924"/>
    <w:rsid w:val="1AFFE603"/>
    <w:rsid w:val="1B07A989"/>
    <w:rsid w:val="1B0AAD63"/>
    <w:rsid w:val="1B0E53A4"/>
    <w:rsid w:val="1B10676D"/>
    <w:rsid w:val="1B11DE52"/>
    <w:rsid w:val="1B125AB3"/>
    <w:rsid w:val="1B154E2D"/>
    <w:rsid w:val="1B1D6E6E"/>
    <w:rsid w:val="1B2051B8"/>
    <w:rsid w:val="1B253C1A"/>
    <w:rsid w:val="1B2C589C"/>
    <w:rsid w:val="1B360758"/>
    <w:rsid w:val="1B3BAB25"/>
    <w:rsid w:val="1B3F9787"/>
    <w:rsid w:val="1B40958F"/>
    <w:rsid w:val="1B422843"/>
    <w:rsid w:val="1B45ECF9"/>
    <w:rsid w:val="1B480BED"/>
    <w:rsid w:val="1B4B8477"/>
    <w:rsid w:val="1B4D7DB0"/>
    <w:rsid w:val="1B4EB532"/>
    <w:rsid w:val="1B4EE538"/>
    <w:rsid w:val="1B503B3F"/>
    <w:rsid w:val="1B52773B"/>
    <w:rsid w:val="1B578EB8"/>
    <w:rsid w:val="1B57DA8E"/>
    <w:rsid w:val="1B5C4A5E"/>
    <w:rsid w:val="1B5D4DF3"/>
    <w:rsid w:val="1B60B01E"/>
    <w:rsid w:val="1B62302B"/>
    <w:rsid w:val="1B6822AC"/>
    <w:rsid w:val="1B701B91"/>
    <w:rsid w:val="1B740ACD"/>
    <w:rsid w:val="1B741FFA"/>
    <w:rsid w:val="1B86E7E4"/>
    <w:rsid w:val="1B87182D"/>
    <w:rsid w:val="1B87957E"/>
    <w:rsid w:val="1B8BE091"/>
    <w:rsid w:val="1B91773A"/>
    <w:rsid w:val="1B923B6C"/>
    <w:rsid w:val="1B989385"/>
    <w:rsid w:val="1B9C93E5"/>
    <w:rsid w:val="1BA32EA4"/>
    <w:rsid w:val="1BA60603"/>
    <w:rsid w:val="1BA6247C"/>
    <w:rsid w:val="1BAA9E34"/>
    <w:rsid w:val="1BAC12C4"/>
    <w:rsid w:val="1BAE2AA2"/>
    <w:rsid w:val="1BB0823B"/>
    <w:rsid w:val="1BB0CCE5"/>
    <w:rsid w:val="1BB20712"/>
    <w:rsid w:val="1BB40158"/>
    <w:rsid w:val="1BB43532"/>
    <w:rsid w:val="1BBA037E"/>
    <w:rsid w:val="1BBD412F"/>
    <w:rsid w:val="1BC2EE72"/>
    <w:rsid w:val="1BC4C5E3"/>
    <w:rsid w:val="1BC6936E"/>
    <w:rsid w:val="1BC6FAE4"/>
    <w:rsid w:val="1BC91690"/>
    <w:rsid w:val="1BCD3666"/>
    <w:rsid w:val="1BD166DB"/>
    <w:rsid w:val="1BD226C4"/>
    <w:rsid w:val="1BD57941"/>
    <w:rsid w:val="1BDB2A52"/>
    <w:rsid w:val="1BDE31B5"/>
    <w:rsid w:val="1BDEEA78"/>
    <w:rsid w:val="1BE5BB1B"/>
    <w:rsid w:val="1BE95795"/>
    <w:rsid w:val="1BECE5F6"/>
    <w:rsid w:val="1BFA2F5E"/>
    <w:rsid w:val="1BFBF1EE"/>
    <w:rsid w:val="1C07C063"/>
    <w:rsid w:val="1C090CFA"/>
    <w:rsid w:val="1C092F8E"/>
    <w:rsid w:val="1C0A4E46"/>
    <w:rsid w:val="1C0CE4CB"/>
    <w:rsid w:val="1C1156B8"/>
    <w:rsid w:val="1C14AE3A"/>
    <w:rsid w:val="1C14C2D8"/>
    <w:rsid w:val="1C1765BD"/>
    <w:rsid w:val="1C19B7A4"/>
    <w:rsid w:val="1C1B7B8E"/>
    <w:rsid w:val="1C1CE867"/>
    <w:rsid w:val="1C1D82BF"/>
    <w:rsid w:val="1C2054C4"/>
    <w:rsid w:val="1C23FCC7"/>
    <w:rsid w:val="1C278DAF"/>
    <w:rsid w:val="1C284D32"/>
    <w:rsid w:val="1C31C013"/>
    <w:rsid w:val="1C3455B5"/>
    <w:rsid w:val="1C35D1DE"/>
    <w:rsid w:val="1C37A5D1"/>
    <w:rsid w:val="1C3B2C86"/>
    <w:rsid w:val="1C3B5F82"/>
    <w:rsid w:val="1C3CE182"/>
    <w:rsid w:val="1C3D068A"/>
    <w:rsid w:val="1C3E715D"/>
    <w:rsid w:val="1C4445BB"/>
    <w:rsid w:val="1C4503F0"/>
    <w:rsid w:val="1C450A4D"/>
    <w:rsid w:val="1C4E369A"/>
    <w:rsid w:val="1C4F29DC"/>
    <w:rsid w:val="1C56FE63"/>
    <w:rsid w:val="1C57132E"/>
    <w:rsid w:val="1C5A066C"/>
    <w:rsid w:val="1C5B5984"/>
    <w:rsid w:val="1C5C01C8"/>
    <w:rsid w:val="1C5E2252"/>
    <w:rsid w:val="1C60FFE4"/>
    <w:rsid w:val="1C663669"/>
    <w:rsid w:val="1C6C00FB"/>
    <w:rsid w:val="1C6D546B"/>
    <w:rsid w:val="1C6DB8FB"/>
    <w:rsid w:val="1C8097FD"/>
    <w:rsid w:val="1C89330E"/>
    <w:rsid w:val="1C89E314"/>
    <w:rsid w:val="1C8AB98C"/>
    <w:rsid w:val="1C8CA99C"/>
    <w:rsid w:val="1C91BF77"/>
    <w:rsid w:val="1C9DABFB"/>
    <w:rsid w:val="1C9E29C8"/>
    <w:rsid w:val="1C9E6FB7"/>
    <w:rsid w:val="1CA24424"/>
    <w:rsid w:val="1CAADD43"/>
    <w:rsid w:val="1CAB4E6D"/>
    <w:rsid w:val="1CAB9AE5"/>
    <w:rsid w:val="1CADAE03"/>
    <w:rsid w:val="1CB44478"/>
    <w:rsid w:val="1CB5CB1E"/>
    <w:rsid w:val="1CBC0DC7"/>
    <w:rsid w:val="1CBFF1A8"/>
    <w:rsid w:val="1CC64273"/>
    <w:rsid w:val="1CCE5659"/>
    <w:rsid w:val="1CCEAD5B"/>
    <w:rsid w:val="1CD0EF20"/>
    <w:rsid w:val="1CD192A0"/>
    <w:rsid w:val="1CD1DE86"/>
    <w:rsid w:val="1CD69D26"/>
    <w:rsid w:val="1CD7EF3A"/>
    <w:rsid w:val="1CD81235"/>
    <w:rsid w:val="1CDE4755"/>
    <w:rsid w:val="1CDF2008"/>
    <w:rsid w:val="1CE37C1A"/>
    <w:rsid w:val="1CE64F3C"/>
    <w:rsid w:val="1CEF2274"/>
    <w:rsid w:val="1CF030BE"/>
    <w:rsid w:val="1CF6451A"/>
    <w:rsid w:val="1CF8140F"/>
    <w:rsid w:val="1CFF4840"/>
    <w:rsid w:val="1D047F25"/>
    <w:rsid w:val="1D07AEB3"/>
    <w:rsid w:val="1D07AEDE"/>
    <w:rsid w:val="1D0B0D34"/>
    <w:rsid w:val="1D0D8A92"/>
    <w:rsid w:val="1D0FA749"/>
    <w:rsid w:val="1D0FF393"/>
    <w:rsid w:val="1D125CD9"/>
    <w:rsid w:val="1D1282D1"/>
    <w:rsid w:val="1D193242"/>
    <w:rsid w:val="1D19EEF9"/>
    <w:rsid w:val="1D1C52D4"/>
    <w:rsid w:val="1D1EF263"/>
    <w:rsid w:val="1D23A4C6"/>
    <w:rsid w:val="1D24A49C"/>
    <w:rsid w:val="1D25DD8E"/>
    <w:rsid w:val="1D272CB5"/>
    <w:rsid w:val="1D289869"/>
    <w:rsid w:val="1D395636"/>
    <w:rsid w:val="1D3B382F"/>
    <w:rsid w:val="1D3F13C2"/>
    <w:rsid w:val="1D40D8D4"/>
    <w:rsid w:val="1D425652"/>
    <w:rsid w:val="1D4492CE"/>
    <w:rsid w:val="1D4A944F"/>
    <w:rsid w:val="1D4BEF85"/>
    <w:rsid w:val="1D4DC667"/>
    <w:rsid w:val="1D4DF8B0"/>
    <w:rsid w:val="1D4FB2EE"/>
    <w:rsid w:val="1D573C34"/>
    <w:rsid w:val="1D574B03"/>
    <w:rsid w:val="1D59D2CF"/>
    <w:rsid w:val="1D5A42EC"/>
    <w:rsid w:val="1D5A6FE4"/>
    <w:rsid w:val="1D5C2D90"/>
    <w:rsid w:val="1D5F904E"/>
    <w:rsid w:val="1D60900B"/>
    <w:rsid w:val="1D65F482"/>
    <w:rsid w:val="1D66D5B7"/>
    <w:rsid w:val="1D6805B0"/>
    <w:rsid w:val="1D6B9D27"/>
    <w:rsid w:val="1D6F0825"/>
    <w:rsid w:val="1D751613"/>
    <w:rsid w:val="1D7785F2"/>
    <w:rsid w:val="1D79E189"/>
    <w:rsid w:val="1D81AFD5"/>
    <w:rsid w:val="1D836033"/>
    <w:rsid w:val="1D859FB6"/>
    <w:rsid w:val="1D878A6D"/>
    <w:rsid w:val="1D923CFB"/>
    <w:rsid w:val="1D9CEC2A"/>
    <w:rsid w:val="1D9D9056"/>
    <w:rsid w:val="1DA34A19"/>
    <w:rsid w:val="1DAEA999"/>
    <w:rsid w:val="1DB5CBC7"/>
    <w:rsid w:val="1DBBBFA9"/>
    <w:rsid w:val="1DBF06E8"/>
    <w:rsid w:val="1DBF83BF"/>
    <w:rsid w:val="1DC1E7D2"/>
    <w:rsid w:val="1DC61F38"/>
    <w:rsid w:val="1DCCFF9B"/>
    <w:rsid w:val="1DCD377C"/>
    <w:rsid w:val="1DCE8262"/>
    <w:rsid w:val="1DD6963E"/>
    <w:rsid w:val="1DDDAB55"/>
    <w:rsid w:val="1DE6522D"/>
    <w:rsid w:val="1DE7FC77"/>
    <w:rsid w:val="1DF51F40"/>
    <w:rsid w:val="1DF93F9A"/>
    <w:rsid w:val="1E023690"/>
    <w:rsid w:val="1E060D88"/>
    <w:rsid w:val="1E0831AA"/>
    <w:rsid w:val="1E0BD6F3"/>
    <w:rsid w:val="1E113D9D"/>
    <w:rsid w:val="1E20CA5E"/>
    <w:rsid w:val="1E2A6F09"/>
    <w:rsid w:val="1E31D0EC"/>
    <w:rsid w:val="1E34D66C"/>
    <w:rsid w:val="1E44736A"/>
    <w:rsid w:val="1E487924"/>
    <w:rsid w:val="1E50F225"/>
    <w:rsid w:val="1E5621F6"/>
    <w:rsid w:val="1E56CC2B"/>
    <w:rsid w:val="1E5716E5"/>
    <w:rsid w:val="1E5743DB"/>
    <w:rsid w:val="1E57A3F0"/>
    <w:rsid w:val="1E58E950"/>
    <w:rsid w:val="1E597BA5"/>
    <w:rsid w:val="1E5D5B1E"/>
    <w:rsid w:val="1E5F3466"/>
    <w:rsid w:val="1E62CC22"/>
    <w:rsid w:val="1E62E667"/>
    <w:rsid w:val="1E635911"/>
    <w:rsid w:val="1E74C85D"/>
    <w:rsid w:val="1E755AB7"/>
    <w:rsid w:val="1E76B609"/>
    <w:rsid w:val="1E7BEE76"/>
    <w:rsid w:val="1E81C391"/>
    <w:rsid w:val="1E852404"/>
    <w:rsid w:val="1E86C1D7"/>
    <w:rsid w:val="1E8BC2D5"/>
    <w:rsid w:val="1E9415DF"/>
    <w:rsid w:val="1E94F9B2"/>
    <w:rsid w:val="1EA07D59"/>
    <w:rsid w:val="1EA3B28A"/>
    <w:rsid w:val="1EAFC279"/>
    <w:rsid w:val="1EB893F9"/>
    <w:rsid w:val="1EB98688"/>
    <w:rsid w:val="1EBF34DE"/>
    <w:rsid w:val="1EC09E44"/>
    <w:rsid w:val="1ECB8001"/>
    <w:rsid w:val="1ECFD0BB"/>
    <w:rsid w:val="1ED2A3AF"/>
    <w:rsid w:val="1ED3BDFF"/>
    <w:rsid w:val="1EDB5956"/>
    <w:rsid w:val="1EDCE383"/>
    <w:rsid w:val="1EDEBB92"/>
    <w:rsid w:val="1EE0C33F"/>
    <w:rsid w:val="1EE0EF56"/>
    <w:rsid w:val="1EE76853"/>
    <w:rsid w:val="1EE950F4"/>
    <w:rsid w:val="1EF1AB58"/>
    <w:rsid w:val="1EF3EB81"/>
    <w:rsid w:val="1EF7A133"/>
    <w:rsid w:val="1EFC8835"/>
    <w:rsid w:val="1EFD323A"/>
    <w:rsid w:val="1EFF0DDD"/>
    <w:rsid w:val="1F0CDEED"/>
    <w:rsid w:val="1F108C64"/>
    <w:rsid w:val="1F13F8C8"/>
    <w:rsid w:val="1F194E77"/>
    <w:rsid w:val="1F21F235"/>
    <w:rsid w:val="1F260B76"/>
    <w:rsid w:val="1F26B82C"/>
    <w:rsid w:val="1F2B8E3D"/>
    <w:rsid w:val="1F318F48"/>
    <w:rsid w:val="1F3190CE"/>
    <w:rsid w:val="1F3321DF"/>
    <w:rsid w:val="1F400546"/>
    <w:rsid w:val="1F41CD75"/>
    <w:rsid w:val="1F425FE2"/>
    <w:rsid w:val="1F439ECC"/>
    <w:rsid w:val="1F44716C"/>
    <w:rsid w:val="1F481F57"/>
    <w:rsid w:val="1F49F237"/>
    <w:rsid w:val="1F54BAE0"/>
    <w:rsid w:val="1F593CE3"/>
    <w:rsid w:val="1F5F0011"/>
    <w:rsid w:val="1F648D63"/>
    <w:rsid w:val="1F665179"/>
    <w:rsid w:val="1F67C959"/>
    <w:rsid w:val="1F6AF3CA"/>
    <w:rsid w:val="1F712D2F"/>
    <w:rsid w:val="1F72406D"/>
    <w:rsid w:val="1F76DE05"/>
    <w:rsid w:val="1F77EBE1"/>
    <w:rsid w:val="1F7A1A50"/>
    <w:rsid w:val="1F84306D"/>
    <w:rsid w:val="1F866D6E"/>
    <w:rsid w:val="1F8E919E"/>
    <w:rsid w:val="1F91EBE1"/>
    <w:rsid w:val="1F929FFE"/>
    <w:rsid w:val="1F9B1197"/>
    <w:rsid w:val="1F9BBB46"/>
    <w:rsid w:val="1F9C6664"/>
    <w:rsid w:val="1FA3B675"/>
    <w:rsid w:val="1FAD02CB"/>
    <w:rsid w:val="1FB05375"/>
    <w:rsid w:val="1FBB711F"/>
    <w:rsid w:val="1FBD2F5D"/>
    <w:rsid w:val="1FC13F46"/>
    <w:rsid w:val="1FC15EE4"/>
    <w:rsid w:val="1FC1E5A8"/>
    <w:rsid w:val="1FC4E4FA"/>
    <w:rsid w:val="1FC88C6E"/>
    <w:rsid w:val="1FCA38F7"/>
    <w:rsid w:val="1FD3D473"/>
    <w:rsid w:val="1FD5C7A3"/>
    <w:rsid w:val="1FDA917B"/>
    <w:rsid w:val="1FDD7029"/>
    <w:rsid w:val="1FDF0C2E"/>
    <w:rsid w:val="1FE1B1D7"/>
    <w:rsid w:val="1FE1EEF2"/>
    <w:rsid w:val="1FE5FCC0"/>
    <w:rsid w:val="1FEAEE1E"/>
    <w:rsid w:val="1FEE757A"/>
    <w:rsid w:val="1FF2DBEA"/>
    <w:rsid w:val="1FF8619C"/>
    <w:rsid w:val="1FFA89B5"/>
    <w:rsid w:val="1FFC79C1"/>
    <w:rsid w:val="2005FFC7"/>
    <w:rsid w:val="200C83FE"/>
    <w:rsid w:val="200E2DB5"/>
    <w:rsid w:val="20112C92"/>
    <w:rsid w:val="2011551D"/>
    <w:rsid w:val="2013EABB"/>
    <w:rsid w:val="2015E0E2"/>
    <w:rsid w:val="201C7233"/>
    <w:rsid w:val="20232047"/>
    <w:rsid w:val="20260ABE"/>
    <w:rsid w:val="202712FB"/>
    <w:rsid w:val="20285028"/>
    <w:rsid w:val="2029A392"/>
    <w:rsid w:val="202C8865"/>
    <w:rsid w:val="202D6D6C"/>
    <w:rsid w:val="202FA3D8"/>
    <w:rsid w:val="2034B012"/>
    <w:rsid w:val="2035CF6E"/>
    <w:rsid w:val="203C0923"/>
    <w:rsid w:val="203D524C"/>
    <w:rsid w:val="204FE0D9"/>
    <w:rsid w:val="2053F7BB"/>
    <w:rsid w:val="2054CF7F"/>
    <w:rsid w:val="205F6613"/>
    <w:rsid w:val="2060D13A"/>
    <w:rsid w:val="20638907"/>
    <w:rsid w:val="20648F63"/>
    <w:rsid w:val="20659A3B"/>
    <w:rsid w:val="20678758"/>
    <w:rsid w:val="20708D94"/>
    <w:rsid w:val="207353FA"/>
    <w:rsid w:val="2082CC34"/>
    <w:rsid w:val="2082F8F4"/>
    <w:rsid w:val="2085545E"/>
    <w:rsid w:val="2087879E"/>
    <w:rsid w:val="20889A81"/>
    <w:rsid w:val="208BAFE7"/>
    <w:rsid w:val="208D7F8A"/>
    <w:rsid w:val="208D8890"/>
    <w:rsid w:val="208F4E9A"/>
    <w:rsid w:val="209218C4"/>
    <w:rsid w:val="20947493"/>
    <w:rsid w:val="2096509C"/>
    <w:rsid w:val="20971C57"/>
    <w:rsid w:val="209A6A45"/>
    <w:rsid w:val="20A2C315"/>
    <w:rsid w:val="20A4F1E7"/>
    <w:rsid w:val="20A9D0D0"/>
    <w:rsid w:val="20ABBFE7"/>
    <w:rsid w:val="20AD4E8D"/>
    <w:rsid w:val="20B3845D"/>
    <w:rsid w:val="20B43794"/>
    <w:rsid w:val="20B62BC1"/>
    <w:rsid w:val="20B7B164"/>
    <w:rsid w:val="20B87E7C"/>
    <w:rsid w:val="20BB53A4"/>
    <w:rsid w:val="20BBDBFB"/>
    <w:rsid w:val="20BD1FFA"/>
    <w:rsid w:val="20C73D92"/>
    <w:rsid w:val="20C81E64"/>
    <w:rsid w:val="20CC96FC"/>
    <w:rsid w:val="20CCFEB7"/>
    <w:rsid w:val="20CF34C9"/>
    <w:rsid w:val="20D15A18"/>
    <w:rsid w:val="20DC4167"/>
    <w:rsid w:val="20E321DD"/>
    <w:rsid w:val="20E51EC7"/>
    <w:rsid w:val="20E935AF"/>
    <w:rsid w:val="20EAFE2A"/>
    <w:rsid w:val="20EC86BC"/>
    <w:rsid w:val="20ED1D4A"/>
    <w:rsid w:val="20F04982"/>
    <w:rsid w:val="20F82A96"/>
    <w:rsid w:val="20F946AB"/>
    <w:rsid w:val="20FD720A"/>
    <w:rsid w:val="2100D15B"/>
    <w:rsid w:val="21013412"/>
    <w:rsid w:val="2104096D"/>
    <w:rsid w:val="21063DD2"/>
    <w:rsid w:val="2108ABC5"/>
    <w:rsid w:val="2108DF15"/>
    <w:rsid w:val="210CB84D"/>
    <w:rsid w:val="210D653B"/>
    <w:rsid w:val="2110C43A"/>
    <w:rsid w:val="2110CC4D"/>
    <w:rsid w:val="21114C37"/>
    <w:rsid w:val="2116F6A3"/>
    <w:rsid w:val="21182461"/>
    <w:rsid w:val="211C4D8C"/>
    <w:rsid w:val="2120ECF0"/>
    <w:rsid w:val="2128212B"/>
    <w:rsid w:val="2128B1B7"/>
    <w:rsid w:val="212B99F0"/>
    <w:rsid w:val="212DC7DF"/>
    <w:rsid w:val="212EBCF1"/>
    <w:rsid w:val="212FC85E"/>
    <w:rsid w:val="2130F08B"/>
    <w:rsid w:val="2138EC76"/>
    <w:rsid w:val="213D3F96"/>
    <w:rsid w:val="213F6651"/>
    <w:rsid w:val="21479799"/>
    <w:rsid w:val="21489146"/>
    <w:rsid w:val="214AAEE6"/>
    <w:rsid w:val="214BD279"/>
    <w:rsid w:val="214E6979"/>
    <w:rsid w:val="215062DB"/>
    <w:rsid w:val="2151A2D4"/>
    <w:rsid w:val="2151D487"/>
    <w:rsid w:val="2157E0EE"/>
    <w:rsid w:val="215C19B9"/>
    <w:rsid w:val="215DB212"/>
    <w:rsid w:val="215EA203"/>
    <w:rsid w:val="215EB725"/>
    <w:rsid w:val="215FA047"/>
    <w:rsid w:val="216079B3"/>
    <w:rsid w:val="21632DA1"/>
    <w:rsid w:val="21645DE4"/>
    <w:rsid w:val="216BED35"/>
    <w:rsid w:val="216DF407"/>
    <w:rsid w:val="21721EDE"/>
    <w:rsid w:val="2178583A"/>
    <w:rsid w:val="217BF835"/>
    <w:rsid w:val="217DDB9C"/>
    <w:rsid w:val="217E28B5"/>
    <w:rsid w:val="2180A325"/>
    <w:rsid w:val="2180DC40"/>
    <w:rsid w:val="2180F8F4"/>
    <w:rsid w:val="21902605"/>
    <w:rsid w:val="2193F9FD"/>
    <w:rsid w:val="2194DA6E"/>
    <w:rsid w:val="2195CF0B"/>
    <w:rsid w:val="219E6A54"/>
    <w:rsid w:val="219FF04A"/>
    <w:rsid w:val="21A127F2"/>
    <w:rsid w:val="21A22659"/>
    <w:rsid w:val="21A3189F"/>
    <w:rsid w:val="21A75414"/>
    <w:rsid w:val="21A788C7"/>
    <w:rsid w:val="21A93E08"/>
    <w:rsid w:val="21AC2654"/>
    <w:rsid w:val="21B59DFE"/>
    <w:rsid w:val="21BA2D5F"/>
    <w:rsid w:val="21C3493B"/>
    <w:rsid w:val="21C60100"/>
    <w:rsid w:val="21CBDE79"/>
    <w:rsid w:val="21D0E1A1"/>
    <w:rsid w:val="21D556DD"/>
    <w:rsid w:val="21D7C571"/>
    <w:rsid w:val="21D9FFFA"/>
    <w:rsid w:val="21DF349E"/>
    <w:rsid w:val="21E6B5F4"/>
    <w:rsid w:val="21EA9E68"/>
    <w:rsid w:val="21F92103"/>
    <w:rsid w:val="21F9B2E0"/>
    <w:rsid w:val="21FB8430"/>
    <w:rsid w:val="21FC8E49"/>
    <w:rsid w:val="22014ADD"/>
    <w:rsid w:val="2201D73D"/>
    <w:rsid w:val="220517CD"/>
    <w:rsid w:val="2209278F"/>
    <w:rsid w:val="220A6E40"/>
    <w:rsid w:val="2212C28C"/>
    <w:rsid w:val="221A817F"/>
    <w:rsid w:val="221E6C14"/>
    <w:rsid w:val="22209C02"/>
    <w:rsid w:val="22242295"/>
    <w:rsid w:val="2227F661"/>
    <w:rsid w:val="222DEE8A"/>
    <w:rsid w:val="2230F3EB"/>
    <w:rsid w:val="22326964"/>
    <w:rsid w:val="2232C3C1"/>
    <w:rsid w:val="2233C9DF"/>
    <w:rsid w:val="2234F51A"/>
    <w:rsid w:val="2235ED11"/>
    <w:rsid w:val="2236FA8F"/>
    <w:rsid w:val="223CEB0A"/>
    <w:rsid w:val="223E7CAD"/>
    <w:rsid w:val="223F13B0"/>
    <w:rsid w:val="224210C2"/>
    <w:rsid w:val="225AC90F"/>
    <w:rsid w:val="225C2E20"/>
    <w:rsid w:val="225E11B5"/>
    <w:rsid w:val="225F9D61"/>
    <w:rsid w:val="2260AF83"/>
    <w:rsid w:val="2262CCA6"/>
    <w:rsid w:val="2267BCAF"/>
    <w:rsid w:val="2268C99B"/>
    <w:rsid w:val="226998F1"/>
    <w:rsid w:val="226A1A4D"/>
    <w:rsid w:val="226AE69A"/>
    <w:rsid w:val="22716142"/>
    <w:rsid w:val="22750628"/>
    <w:rsid w:val="22760B28"/>
    <w:rsid w:val="2276CE4F"/>
    <w:rsid w:val="22811F79"/>
    <w:rsid w:val="2281A145"/>
    <w:rsid w:val="2282DBDD"/>
    <w:rsid w:val="2287FBF0"/>
    <w:rsid w:val="228AF76D"/>
    <w:rsid w:val="2292697F"/>
    <w:rsid w:val="2292F08D"/>
    <w:rsid w:val="2299C3F8"/>
    <w:rsid w:val="22A1A0B7"/>
    <w:rsid w:val="22AA1A26"/>
    <w:rsid w:val="22AA4747"/>
    <w:rsid w:val="22ABA12A"/>
    <w:rsid w:val="22AE0CD4"/>
    <w:rsid w:val="22B101B6"/>
    <w:rsid w:val="22B323C8"/>
    <w:rsid w:val="22B42166"/>
    <w:rsid w:val="22BAB061"/>
    <w:rsid w:val="22BDCDE6"/>
    <w:rsid w:val="22BEE207"/>
    <w:rsid w:val="22BF2641"/>
    <w:rsid w:val="22C1B80E"/>
    <w:rsid w:val="22C27566"/>
    <w:rsid w:val="22C287C3"/>
    <w:rsid w:val="22C519DA"/>
    <w:rsid w:val="22CBCEA9"/>
    <w:rsid w:val="22D4F9CC"/>
    <w:rsid w:val="22DDFF9A"/>
    <w:rsid w:val="22E167C2"/>
    <w:rsid w:val="22E99A24"/>
    <w:rsid w:val="22E9A7BE"/>
    <w:rsid w:val="22EF57AC"/>
    <w:rsid w:val="22F52560"/>
    <w:rsid w:val="22F733B2"/>
    <w:rsid w:val="22FEA8BC"/>
    <w:rsid w:val="2304A01F"/>
    <w:rsid w:val="23052D9A"/>
    <w:rsid w:val="23060AB5"/>
    <w:rsid w:val="2307DBDD"/>
    <w:rsid w:val="23080A0F"/>
    <w:rsid w:val="230C1681"/>
    <w:rsid w:val="230D6B0D"/>
    <w:rsid w:val="230E23E0"/>
    <w:rsid w:val="230F0029"/>
    <w:rsid w:val="2315BA41"/>
    <w:rsid w:val="231966B3"/>
    <w:rsid w:val="231CB9C9"/>
    <w:rsid w:val="23226F53"/>
    <w:rsid w:val="2327F2B8"/>
    <w:rsid w:val="23281465"/>
    <w:rsid w:val="232D84ED"/>
    <w:rsid w:val="232EA96D"/>
    <w:rsid w:val="232EB2F7"/>
    <w:rsid w:val="2338C3E4"/>
    <w:rsid w:val="233E52DC"/>
    <w:rsid w:val="2340E300"/>
    <w:rsid w:val="23431EDA"/>
    <w:rsid w:val="23464912"/>
    <w:rsid w:val="2347EC24"/>
    <w:rsid w:val="234A49CC"/>
    <w:rsid w:val="234DCFB4"/>
    <w:rsid w:val="2351755D"/>
    <w:rsid w:val="23525C68"/>
    <w:rsid w:val="235DF202"/>
    <w:rsid w:val="235F494A"/>
    <w:rsid w:val="23630360"/>
    <w:rsid w:val="23644E8C"/>
    <w:rsid w:val="236603F8"/>
    <w:rsid w:val="236D7FCC"/>
    <w:rsid w:val="236FB8C0"/>
    <w:rsid w:val="2373AE5D"/>
    <w:rsid w:val="23747157"/>
    <w:rsid w:val="237CC264"/>
    <w:rsid w:val="2393A8B9"/>
    <w:rsid w:val="23980CE1"/>
    <w:rsid w:val="2398DFEC"/>
    <w:rsid w:val="239A24A2"/>
    <w:rsid w:val="239CCCFD"/>
    <w:rsid w:val="239FA353"/>
    <w:rsid w:val="23A2AA4C"/>
    <w:rsid w:val="23B183DD"/>
    <w:rsid w:val="23B4C5EA"/>
    <w:rsid w:val="23B5D6D8"/>
    <w:rsid w:val="23B641C8"/>
    <w:rsid w:val="23BAB05B"/>
    <w:rsid w:val="23BB72D1"/>
    <w:rsid w:val="23BC1147"/>
    <w:rsid w:val="23BF38C4"/>
    <w:rsid w:val="23C1B50F"/>
    <w:rsid w:val="23C5E1F1"/>
    <w:rsid w:val="23C94E2C"/>
    <w:rsid w:val="23CB57F0"/>
    <w:rsid w:val="23CC3E1C"/>
    <w:rsid w:val="23CD6563"/>
    <w:rsid w:val="23CDB3E1"/>
    <w:rsid w:val="23D602A2"/>
    <w:rsid w:val="23DA6BCE"/>
    <w:rsid w:val="23DCB55C"/>
    <w:rsid w:val="23E423BD"/>
    <w:rsid w:val="23E7EFCF"/>
    <w:rsid w:val="23EA3F66"/>
    <w:rsid w:val="23F4D368"/>
    <w:rsid w:val="23F95AF6"/>
    <w:rsid w:val="23F9658C"/>
    <w:rsid w:val="23F97D7C"/>
    <w:rsid w:val="23FC7B11"/>
    <w:rsid w:val="23FD0ADE"/>
    <w:rsid w:val="24021DAE"/>
    <w:rsid w:val="2402251D"/>
    <w:rsid w:val="24038BC7"/>
    <w:rsid w:val="2405A24C"/>
    <w:rsid w:val="2406233B"/>
    <w:rsid w:val="24084221"/>
    <w:rsid w:val="24098480"/>
    <w:rsid w:val="240A1A7C"/>
    <w:rsid w:val="240CC311"/>
    <w:rsid w:val="240FC32C"/>
    <w:rsid w:val="24113A13"/>
    <w:rsid w:val="24116B78"/>
    <w:rsid w:val="241448B5"/>
    <w:rsid w:val="241869A9"/>
    <w:rsid w:val="2421B457"/>
    <w:rsid w:val="2424C002"/>
    <w:rsid w:val="2425F4D8"/>
    <w:rsid w:val="2428273B"/>
    <w:rsid w:val="242A58E8"/>
    <w:rsid w:val="242B30CD"/>
    <w:rsid w:val="242D1059"/>
    <w:rsid w:val="243A0150"/>
    <w:rsid w:val="243A3293"/>
    <w:rsid w:val="24406CB8"/>
    <w:rsid w:val="2440D377"/>
    <w:rsid w:val="244ABB34"/>
    <w:rsid w:val="244C7D56"/>
    <w:rsid w:val="24512C3F"/>
    <w:rsid w:val="24519EDC"/>
    <w:rsid w:val="2455A186"/>
    <w:rsid w:val="2457A337"/>
    <w:rsid w:val="24580B29"/>
    <w:rsid w:val="245AD411"/>
    <w:rsid w:val="246157CF"/>
    <w:rsid w:val="2467F67A"/>
    <w:rsid w:val="246B279D"/>
    <w:rsid w:val="246C1E3F"/>
    <w:rsid w:val="247776DF"/>
    <w:rsid w:val="24785088"/>
    <w:rsid w:val="247A1003"/>
    <w:rsid w:val="247A8742"/>
    <w:rsid w:val="2482DA84"/>
    <w:rsid w:val="24843D9E"/>
    <w:rsid w:val="24859664"/>
    <w:rsid w:val="2487CA2E"/>
    <w:rsid w:val="24894145"/>
    <w:rsid w:val="249BEADF"/>
    <w:rsid w:val="249C214C"/>
    <w:rsid w:val="249DEE12"/>
    <w:rsid w:val="24A24291"/>
    <w:rsid w:val="24A5FCA4"/>
    <w:rsid w:val="24AB6A69"/>
    <w:rsid w:val="24B37DF3"/>
    <w:rsid w:val="24BC2C3C"/>
    <w:rsid w:val="24BC5EA8"/>
    <w:rsid w:val="24BD6ED3"/>
    <w:rsid w:val="24BE4202"/>
    <w:rsid w:val="24BFC997"/>
    <w:rsid w:val="24C02AE7"/>
    <w:rsid w:val="24C4C66E"/>
    <w:rsid w:val="24C6FA6B"/>
    <w:rsid w:val="24C75D59"/>
    <w:rsid w:val="24C93CD5"/>
    <w:rsid w:val="24D2FCBE"/>
    <w:rsid w:val="24DD1CCD"/>
    <w:rsid w:val="24DDF43B"/>
    <w:rsid w:val="24DF55A9"/>
    <w:rsid w:val="24E4F490"/>
    <w:rsid w:val="24EE84A7"/>
    <w:rsid w:val="24F3976C"/>
    <w:rsid w:val="24F75483"/>
    <w:rsid w:val="24F829F3"/>
    <w:rsid w:val="24FA5BDE"/>
    <w:rsid w:val="25022731"/>
    <w:rsid w:val="25023147"/>
    <w:rsid w:val="25032F30"/>
    <w:rsid w:val="25050126"/>
    <w:rsid w:val="250AF510"/>
    <w:rsid w:val="2515234C"/>
    <w:rsid w:val="251661B3"/>
    <w:rsid w:val="2516C035"/>
    <w:rsid w:val="25171791"/>
    <w:rsid w:val="251932B7"/>
    <w:rsid w:val="251B8C3C"/>
    <w:rsid w:val="251E1D95"/>
    <w:rsid w:val="25212E2D"/>
    <w:rsid w:val="2524BACD"/>
    <w:rsid w:val="25254402"/>
    <w:rsid w:val="2525EAE6"/>
    <w:rsid w:val="25264A00"/>
    <w:rsid w:val="25277506"/>
    <w:rsid w:val="252DA711"/>
    <w:rsid w:val="25349A21"/>
    <w:rsid w:val="25362FEB"/>
    <w:rsid w:val="253D0F8B"/>
    <w:rsid w:val="253D92F3"/>
    <w:rsid w:val="253E50C8"/>
    <w:rsid w:val="25419EED"/>
    <w:rsid w:val="25432D5C"/>
    <w:rsid w:val="254AE969"/>
    <w:rsid w:val="2552C0C0"/>
    <w:rsid w:val="2553B1BF"/>
    <w:rsid w:val="2554F69C"/>
    <w:rsid w:val="2556EA7C"/>
    <w:rsid w:val="2559CC3D"/>
    <w:rsid w:val="255B1FBE"/>
    <w:rsid w:val="2560150A"/>
    <w:rsid w:val="2563288A"/>
    <w:rsid w:val="25633052"/>
    <w:rsid w:val="25676E55"/>
    <w:rsid w:val="2569D7CB"/>
    <w:rsid w:val="256D4D4C"/>
    <w:rsid w:val="256F957F"/>
    <w:rsid w:val="25707A15"/>
    <w:rsid w:val="257211DD"/>
    <w:rsid w:val="2576D9AD"/>
    <w:rsid w:val="257756A5"/>
    <w:rsid w:val="25785749"/>
    <w:rsid w:val="2578DAFE"/>
    <w:rsid w:val="25796B9F"/>
    <w:rsid w:val="2579A322"/>
    <w:rsid w:val="2579B7A0"/>
    <w:rsid w:val="257AA69F"/>
    <w:rsid w:val="257B07D0"/>
    <w:rsid w:val="257D42F0"/>
    <w:rsid w:val="257DD54F"/>
    <w:rsid w:val="258CFF27"/>
    <w:rsid w:val="258D70C3"/>
    <w:rsid w:val="258E3108"/>
    <w:rsid w:val="2593D00E"/>
    <w:rsid w:val="259A9E67"/>
    <w:rsid w:val="25A71A71"/>
    <w:rsid w:val="25A73434"/>
    <w:rsid w:val="25A7736E"/>
    <w:rsid w:val="25ACFC5E"/>
    <w:rsid w:val="25AF5841"/>
    <w:rsid w:val="25B0237C"/>
    <w:rsid w:val="25B2C409"/>
    <w:rsid w:val="25B32E92"/>
    <w:rsid w:val="25B45116"/>
    <w:rsid w:val="25B4F498"/>
    <w:rsid w:val="25B6BD31"/>
    <w:rsid w:val="25B6F609"/>
    <w:rsid w:val="25BCB1F4"/>
    <w:rsid w:val="25C1EE24"/>
    <w:rsid w:val="25C5F25D"/>
    <w:rsid w:val="25C784A8"/>
    <w:rsid w:val="25C94D48"/>
    <w:rsid w:val="25C9A8BD"/>
    <w:rsid w:val="25CE74AB"/>
    <w:rsid w:val="25CEC65A"/>
    <w:rsid w:val="25CFF56B"/>
    <w:rsid w:val="25D3DEE0"/>
    <w:rsid w:val="25D73D52"/>
    <w:rsid w:val="25DE93EC"/>
    <w:rsid w:val="25DF2056"/>
    <w:rsid w:val="25E1682F"/>
    <w:rsid w:val="25E44701"/>
    <w:rsid w:val="25E4B477"/>
    <w:rsid w:val="25E94D47"/>
    <w:rsid w:val="25EE6E15"/>
    <w:rsid w:val="25F0C91E"/>
    <w:rsid w:val="25F15C35"/>
    <w:rsid w:val="25F2DC17"/>
    <w:rsid w:val="25F63456"/>
    <w:rsid w:val="25F95760"/>
    <w:rsid w:val="25FA4FC8"/>
    <w:rsid w:val="25FB31A9"/>
    <w:rsid w:val="260828E8"/>
    <w:rsid w:val="260A40DF"/>
    <w:rsid w:val="2610C890"/>
    <w:rsid w:val="2611EF75"/>
    <w:rsid w:val="261210A2"/>
    <w:rsid w:val="26137712"/>
    <w:rsid w:val="2615380F"/>
    <w:rsid w:val="26158341"/>
    <w:rsid w:val="26181966"/>
    <w:rsid w:val="261876D1"/>
    <w:rsid w:val="261B5178"/>
    <w:rsid w:val="261D06ED"/>
    <w:rsid w:val="2620CDBC"/>
    <w:rsid w:val="26242522"/>
    <w:rsid w:val="26242AC6"/>
    <w:rsid w:val="262D4EE0"/>
    <w:rsid w:val="262F88A2"/>
    <w:rsid w:val="263100AC"/>
    <w:rsid w:val="263329F0"/>
    <w:rsid w:val="2634A61F"/>
    <w:rsid w:val="2634D4D4"/>
    <w:rsid w:val="263C8611"/>
    <w:rsid w:val="263DFE58"/>
    <w:rsid w:val="2641EEB6"/>
    <w:rsid w:val="26471908"/>
    <w:rsid w:val="2649FF39"/>
    <w:rsid w:val="264B195E"/>
    <w:rsid w:val="26519396"/>
    <w:rsid w:val="26537828"/>
    <w:rsid w:val="26573B4F"/>
    <w:rsid w:val="2659D766"/>
    <w:rsid w:val="265F52C9"/>
    <w:rsid w:val="26605EB6"/>
    <w:rsid w:val="26615462"/>
    <w:rsid w:val="2665B497"/>
    <w:rsid w:val="26686536"/>
    <w:rsid w:val="266BB3B1"/>
    <w:rsid w:val="266F2957"/>
    <w:rsid w:val="26798196"/>
    <w:rsid w:val="267A4255"/>
    <w:rsid w:val="267BBC23"/>
    <w:rsid w:val="267CBDFB"/>
    <w:rsid w:val="26811B35"/>
    <w:rsid w:val="26815BC3"/>
    <w:rsid w:val="2682C040"/>
    <w:rsid w:val="26886320"/>
    <w:rsid w:val="268ABE2F"/>
    <w:rsid w:val="268ECAA6"/>
    <w:rsid w:val="268F1DD3"/>
    <w:rsid w:val="268F31B8"/>
    <w:rsid w:val="269352A9"/>
    <w:rsid w:val="269693D0"/>
    <w:rsid w:val="26993FE2"/>
    <w:rsid w:val="26A15203"/>
    <w:rsid w:val="26A3783F"/>
    <w:rsid w:val="26A70772"/>
    <w:rsid w:val="26A88416"/>
    <w:rsid w:val="26AB637F"/>
    <w:rsid w:val="26AC336C"/>
    <w:rsid w:val="26ACBE74"/>
    <w:rsid w:val="26AE8D3C"/>
    <w:rsid w:val="26AF1C42"/>
    <w:rsid w:val="26AFAEBD"/>
    <w:rsid w:val="26B04B3C"/>
    <w:rsid w:val="26B71085"/>
    <w:rsid w:val="26B77A5F"/>
    <w:rsid w:val="26B8EA66"/>
    <w:rsid w:val="26BB0D65"/>
    <w:rsid w:val="26BDAC0F"/>
    <w:rsid w:val="26BEAC7E"/>
    <w:rsid w:val="26C0052D"/>
    <w:rsid w:val="26C284DF"/>
    <w:rsid w:val="26C4C60F"/>
    <w:rsid w:val="26C797FD"/>
    <w:rsid w:val="26CF50B4"/>
    <w:rsid w:val="26CF5D10"/>
    <w:rsid w:val="26D0FB13"/>
    <w:rsid w:val="26D1C848"/>
    <w:rsid w:val="26D2B3D2"/>
    <w:rsid w:val="26D2EF8D"/>
    <w:rsid w:val="26D39550"/>
    <w:rsid w:val="26D3E28C"/>
    <w:rsid w:val="26D3E99B"/>
    <w:rsid w:val="26DB6677"/>
    <w:rsid w:val="26DD554B"/>
    <w:rsid w:val="26DD5CE2"/>
    <w:rsid w:val="26E144F2"/>
    <w:rsid w:val="26E42F5E"/>
    <w:rsid w:val="26ECAFB2"/>
    <w:rsid w:val="26ED788F"/>
    <w:rsid w:val="26EF288E"/>
    <w:rsid w:val="26F033CB"/>
    <w:rsid w:val="26F22574"/>
    <w:rsid w:val="26F3BAB6"/>
    <w:rsid w:val="26FD92C5"/>
    <w:rsid w:val="27012741"/>
    <w:rsid w:val="27029AD6"/>
    <w:rsid w:val="270314E7"/>
    <w:rsid w:val="270567CF"/>
    <w:rsid w:val="270851BF"/>
    <w:rsid w:val="270AB39A"/>
    <w:rsid w:val="270CCEC9"/>
    <w:rsid w:val="270F14DE"/>
    <w:rsid w:val="2712038C"/>
    <w:rsid w:val="2712A34C"/>
    <w:rsid w:val="271432E8"/>
    <w:rsid w:val="2715F6D9"/>
    <w:rsid w:val="271A592A"/>
    <w:rsid w:val="2726B412"/>
    <w:rsid w:val="272C9017"/>
    <w:rsid w:val="272D1061"/>
    <w:rsid w:val="272DA6B9"/>
    <w:rsid w:val="27320918"/>
    <w:rsid w:val="273335D2"/>
    <w:rsid w:val="273478BF"/>
    <w:rsid w:val="2745F6C7"/>
    <w:rsid w:val="274685DC"/>
    <w:rsid w:val="274AAE59"/>
    <w:rsid w:val="2750451E"/>
    <w:rsid w:val="275181DF"/>
    <w:rsid w:val="2753980D"/>
    <w:rsid w:val="27593050"/>
    <w:rsid w:val="275980A0"/>
    <w:rsid w:val="275D3131"/>
    <w:rsid w:val="2761DDA1"/>
    <w:rsid w:val="27661FAB"/>
    <w:rsid w:val="276B6336"/>
    <w:rsid w:val="276EBF13"/>
    <w:rsid w:val="27709934"/>
    <w:rsid w:val="27720076"/>
    <w:rsid w:val="277C870E"/>
    <w:rsid w:val="277E284D"/>
    <w:rsid w:val="277E694A"/>
    <w:rsid w:val="27819AE0"/>
    <w:rsid w:val="2783F3BA"/>
    <w:rsid w:val="27891119"/>
    <w:rsid w:val="278A4A08"/>
    <w:rsid w:val="278F80E6"/>
    <w:rsid w:val="2793263F"/>
    <w:rsid w:val="279A04D4"/>
    <w:rsid w:val="279E5275"/>
    <w:rsid w:val="27A847CD"/>
    <w:rsid w:val="27A8E98A"/>
    <w:rsid w:val="27AC692A"/>
    <w:rsid w:val="27B0EBD6"/>
    <w:rsid w:val="27B3F86B"/>
    <w:rsid w:val="27B52A3F"/>
    <w:rsid w:val="27B5C704"/>
    <w:rsid w:val="27B76A64"/>
    <w:rsid w:val="27BB2856"/>
    <w:rsid w:val="27C195DF"/>
    <w:rsid w:val="27C29B84"/>
    <w:rsid w:val="27C372DA"/>
    <w:rsid w:val="27C4CFD6"/>
    <w:rsid w:val="27C8D921"/>
    <w:rsid w:val="27C9750E"/>
    <w:rsid w:val="27CACAAE"/>
    <w:rsid w:val="27CCA0EF"/>
    <w:rsid w:val="27CD284B"/>
    <w:rsid w:val="27CEE52B"/>
    <w:rsid w:val="27D138F2"/>
    <w:rsid w:val="27D6428E"/>
    <w:rsid w:val="27D69B8D"/>
    <w:rsid w:val="27E4710F"/>
    <w:rsid w:val="27E843D6"/>
    <w:rsid w:val="27F0C4DC"/>
    <w:rsid w:val="27F2848E"/>
    <w:rsid w:val="27F8FEDB"/>
    <w:rsid w:val="27FBF0BD"/>
    <w:rsid w:val="27FC5B9C"/>
    <w:rsid w:val="27FDFB50"/>
    <w:rsid w:val="27FF733A"/>
    <w:rsid w:val="2803AC0D"/>
    <w:rsid w:val="28050162"/>
    <w:rsid w:val="28054D55"/>
    <w:rsid w:val="2805F8C1"/>
    <w:rsid w:val="280A4DCD"/>
    <w:rsid w:val="280F4313"/>
    <w:rsid w:val="28125528"/>
    <w:rsid w:val="2813666C"/>
    <w:rsid w:val="2814B005"/>
    <w:rsid w:val="28152053"/>
    <w:rsid w:val="28155FD1"/>
    <w:rsid w:val="2817211A"/>
    <w:rsid w:val="2824E869"/>
    <w:rsid w:val="28251C51"/>
    <w:rsid w:val="282A3146"/>
    <w:rsid w:val="282C5D0F"/>
    <w:rsid w:val="28308FE8"/>
    <w:rsid w:val="2831E441"/>
    <w:rsid w:val="2832C59A"/>
    <w:rsid w:val="28346A30"/>
    <w:rsid w:val="28432878"/>
    <w:rsid w:val="2846CC4A"/>
    <w:rsid w:val="284D00E1"/>
    <w:rsid w:val="28544DD4"/>
    <w:rsid w:val="285AB6D8"/>
    <w:rsid w:val="285B82BF"/>
    <w:rsid w:val="285BDA78"/>
    <w:rsid w:val="285ED24B"/>
    <w:rsid w:val="28632483"/>
    <w:rsid w:val="2864CDE9"/>
    <w:rsid w:val="28675772"/>
    <w:rsid w:val="287B3AEB"/>
    <w:rsid w:val="287C60CF"/>
    <w:rsid w:val="28825651"/>
    <w:rsid w:val="288275C2"/>
    <w:rsid w:val="2883EAF4"/>
    <w:rsid w:val="288735B0"/>
    <w:rsid w:val="2887DC96"/>
    <w:rsid w:val="288D60AC"/>
    <w:rsid w:val="288E1F98"/>
    <w:rsid w:val="289A6F79"/>
    <w:rsid w:val="289AE2AB"/>
    <w:rsid w:val="289C1B64"/>
    <w:rsid w:val="289D33BC"/>
    <w:rsid w:val="289E3D25"/>
    <w:rsid w:val="28A07A2F"/>
    <w:rsid w:val="28A317E5"/>
    <w:rsid w:val="28AAC950"/>
    <w:rsid w:val="28AD6178"/>
    <w:rsid w:val="28B35B16"/>
    <w:rsid w:val="28B51731"/>
    <w:rsid w:val="28B5A2EB"/>
    <w:rsid w:val="28B651A4"/>
    <w:rsid w:val="28B70258"/>
    <w:rsid w:val="28B77939"/>
    <w:rsid w:val="28B9C272"/>
    <w:rsid w:val="28BB8417"/>
    <w:rsid w:val="28C31664"/>
    <w:rsid w:val="28C6284C"/>
    <w:rsid w:val="28C8DF02"/>
    <w:rsid w:val="28CC15D5"/>
    <w:rsid w:val="28CD6E91"/>
    <w:rsid w:val="28D4C78C"/>
    <w:rsid w:val="28D9C31D"/>
    <w:rsid w:val="28E76062"/>
    <w:rsid w:val="28EDCA5A"/>
    <w:rsid w:val="28F0E8BB"/>
    <w:rsid w:val="28F27D30"/>
    <w:rsid w:val="28F4C253"/>
    <w:rsid w:val="28FE7164"/>
    <w:rsid w:val="2903544D"/>
    <w:rsid w:val="290BEA85"/>
    <w:rsid w:val="2917DC3B"/>
    <w:rsid w:val="291BA872"/>
    <w:rsid w:val="291C09A3"/>
    <w:rsid w:val="291C3615"/>
    <w:rsid w:val="291C79B3"/>
    <w:rsid w:val="2923106C"/>
    <w:rsid w:val="2924802D"/>
    <w:rsid w:val="292D312C"/>
    <w:rsid w:val="2936424D"/>
    <w:rsid w:val="2937C53C"/>
    <w:rsid w:val="29386981"/>
    <w:rsid w:val="293CDBB1"/>
    <w:rsid w:val="293DFC7D"/>
    <w:rsid w:val="2940B886"/>
    <w:rsid w:val="294697FA"/>
    <w:rsid w:val="2946F76D"/>
    <w:rsid w:val="294A0017"/>
    <w:rsid w:val="294B0CD0"/>
    <w:rsid w:val="294D6B5C"/>
    <w:rsid w:val="294E0670"/>
    <w:rsid w:val="294EB52E"/>
    <w:rsid w:val="294ED2F7"/>
    <w:rsid w:val="2950A838"/>
    <w:rsid w:val="2951746E"/>
    <w:rsid w:val="295368F5"/>
    <w:rsid w:val="29557A90"/>
    <w:rsid w:val="295F37A0"/>
    <w:rsid w:val="2965CE2F"/>
    <w:rsid w:val="2965DE27"/>
    <w:rsid w:val="29672F23"/>
    <w:rsid w:val="296B93BA"/>
    <w:rsid w:val="296D3EC6"/>
    <w:rsid w:val="296FF0E4"/>
    <w:rsid w:val="2972711A"/>
    <w:rsid w:val="297D41CD"/>
    <w:rsid w:val="297D7085"/>
    <w:rsid w:val="2983ECF9"/>
    <w:rsid w:val="2986819D"/>
    <w:rsid w:val="299511BF"/>
    <w:rsid w:val="299AFE50"/>
    <w:rsid w:val="299B982C"/>
    <w:rsid w:val="299C23C8"/>
    <w:rsid w:val="29AAE73A"/>
    <w:rsid w:val="29AB9598"/>
    <w:rsid w:val="29AC096A"/>
    <w:rsid w:val="29AEB686"/>
    <w:rsid w:val="29B03AEE"/>
    <w:rsid w:val="29B2EA42"/>
    <w:rsid w:val="29B3424C"/>
    <w:rsid w:val="29B34366"/>
    <w:rsid w:val="29B51BCB"/>
    <w:rsid w:val="29C2C07E"/>
    <w:rsid w:val="29C42E9D"/>
    <w:rsid w:val="29CBC7FE"/>
    <w:rsid w:val="29CE0790"/>
    <w:rsid w:val="29D0DA4C"/>
    <w:rsid w:val="29D3A6E4"/>
    <w:rsid w:val="29D45DDE"/>
    <w:rsid w:val="29D9419E"/>
    <w:rsid w:val="29DA9F34"/>
    <w:rsid w:val="29DE2620"/>
    <w:rsid w:val="29DFD0BE"/>
    <w:rsid w:val="29E3AEF1"/>
    <w:rsid w:val="29E96538"/>
    <w:rsid w:val="29E99011"/>
    <w:rsid w:val="29EA2606"/>
    <w:rsid w:val="29EDEBE8"/>
    <w:rsid w:val="29F4D315"/>
    <w:rsid w:val="29FD2C9A"/>
    <w:rsid w:val="2A052E75"/>
    <w:rsid w:val="2A059840"/>
    <w:rsid w:val="2A0888B1"/>
    <w:rsid w:val="2A10C61D"/>
    <w:rsid w:val="2A11C26C"/>
    <w:rsid w:val="2A212360"/>
    <w:rsid w:val="2A29B81D"/>
    <w:rsid w:val="2A2E6EE8"/>
    <w:rsid w:val="2A2E7B98"/>
    <w:rsid w:val="2A3949B3"/>
    <w:rsid w:val="2A411918"/>
    <w:rsid w:val="2A440628"/>
    <w:rsid w:val="2A45F16E"/>
    <w:rsid w:val="2A4C3CA1"/>
    <w:rsid w:val="2A54D880"/>
    <w:rsid w:val="2A56FD7A"/>
    <w:rsid w:val="2A5DA6DC"/>
    <w:rsid w:val="2A6118B1"/>
    <w:rsid w:val="2A63F329"/>
    <w:rsid w:val="2A6B5095"/>
    <w:rsid w:val="2A6DC809"/>
    <w:rsid w:val="2A6E6813"/>
    <w:rsid w:val="2A71AD26"/>
    <w:rsid w:val="2A723606"/>
    <w:rsid w:val="2A72AAE7"/>
    <w:rsid w:val="2A74D190"/>
    <w:rsid w:val="2A76D16A"/>
    <w:rsid w:val="2A779C54"/>
    <w:rsid w:val="2A7F730C"/>
    <w:rsid w:val="2A827860"/>
    <w:rsid w:val="2A86F1F4"/>
    <w:rsid w:val="2A875FC1"/>
    <w:rsid w:val="2A8807F6"/>
    <w:rsid w:val="2A882FA1"/>
    <w:rsid w:val="2A8B694F"/>
    <w:rsid w:val="2A8E9971"/>
    <w:rsid w:val="2A90C0C6"/>
    <w:rsid w:val="2A90C6A3"/>
    <w:rsid w:val="2A945978"/>
    <w:rsid w:val="2A96CEDA"/>
    <w:rsid w:val="2A997A50"/>
    <w:rsid w:val="2A9A8716"/>
    <w:rsid w:val="2A9C12C8"/>
    <w:rsid w:val="2AA62D19"/>
    <w:rsid w:val="2AA80D3E"/>
    <w:rsid w:val="2AAB291F"/>
    <w:rsid w:val="2AB199BC"/>
    <w:rsid w:val="2AB3C63F"/>
    <w:rsid w:val="2AB87BB8"/>
    <w:rsid w:val="2AB9A759"/>
    <w:rsid w:val="2ABFF24A"/>
    <w:rsid w:val="2AC56573"/>
    <w:rsid w:val="2AC69663"/>
    <w:rsid w:val="2AC7C4B5"/>
    <w:rsid w:val="2ACAF213"/>
    <w:rsid w:val="2ACB01DC"/>
    <w:rsid w:val="2ACBB351"/>
    <w:rsid w:val="2ACC0F50"/>
    <w:rsid w:val="2ACC278C"/>
    <w:rsid w:val="2ACE4A75"/>
    <w:rsid w:val="2ACFB4CB"/>
    <w:rsid w:val="2AD17E7F"/>
    <w:rsid w:val="2AD21DD3"/>
    <w:rsid w:val="2AD3F8BA"/>
    <w:rsid w:val="2ADF1998"/>
    <w:rsid w:val="2AE20CBD"/>
    <w:rsid w:val="2AE3B15A"/>
    <w:rsid w:val="2AE601FE"/>
    <w:rsid w:val="2AE96A5D"/>
    <w:rsid w:val="2AEB8EE5"/>
    <w:rsid w:val="2AEEEFF7"/>
    <w:rsid w:val="2AEFA17A"/>
    <w:rsid w:val="2AF2B409"/>
    <w:rsid w:val="2AF351DF"/>
    <w:rsid w:val="2AF369F7"/>
    <w:rsid w:val="2AF62257"/>
    <w:rsid w:val="2AFB15AF"/>
    <w:rsid w:val="2B021F0A"/>
    <w:rsid w:val="2B02C5FA"/>
    <w:rsid w:val="2B05676F"/>
    <w:rsid w:val="2B0A5651"/>
    <w:rsid w:val="2B151690"/>
    <w:rsid w:val="2B152E68"/>
    <w:rsid w:val="2B18B91F"/>
    <w:rsid w:val="2B21BD9C"/>
    <w:rsid w:val="2B2254FA"/>
    <w:rsid w:val="2B258F5E"/>
    <w:rsid w:val="2B2638E4"/>
    <w:rsid w:val="2B26711B"/>
    <w:rsid w:val="2B29F703"/>
    <w:rsid w:val="2B2CDC42"/>
    <w:rsid w:val="2B353A38"/>
    <w:rsid w:val="2B3837A8"/>
    <w:rsid w:val="2B3B9E67"/>
    <w:rsid w:val="2B3DB8B4"/>
    <w:rsid w:val="2B4627BD"/>
    <w:rsid w:val="2B473A51"/>
    <w:rsid w:val="2B47CD6F"/>
    <w:rsid w:val="2B48F3C7"/>
    <w:rsid w:val="2B492230"/>
    <w:rsid w:val="2B49B84D"/>
    <w:rsid w:val="2B49C146"/>
    <w:rsid w:val="2B4A903C"/>
    <w:rsid w:val="2B4A90B5"/>
    <w:rsid w:val="2B4B48F8"/>
    <w:rsid w:val="2B4C9EF7"/>
    <w:rsid w:val="2B4EBE3E"/>
    <w:rsid w:val="2B4F627A"/>
    <w:rsid w:val="2B4FB4FB"/>
    <w:rsid w:val="2B5A30F9"/>
    <w:rsid w:val="2B5A450F"/>
    <w:rsid w:val="2B5AB551"/>
    <w:rsid w:val="2B643A59"/>
    <w:rsid w:val="2B689B52"/>
    <w:rsid w:val="2B68D635"/>
    <w:rsid w:val="2B704C61"/>
    <w:rsid w:val="2B725CF5"/>
    <w:rsid w:val="2B72D833"/>
    <w:rsid w:val="2B741EF0"/>
    <w:rsid w:val="2B78A80F"/>
    <w:rsid w:val="2B79E120"/>
    <w:rsid w:val="2B7F4381"/>
    <w:rsid w:val="2B851CA0"/>
    <w:rsid w:val="2B8626F7"/>
    <w:rsid w:val="2B86360D"/>
    <w:rsid w:val="2B879A49"/>
    <w:rsid w:val="2B8D701E"/>
    <w:rsid w:val="2B91D672"/>
    <w:rsid w:val="2B929AED"/>
    <w:rsid w:val="2B9A5CBC"/>
    <w:rsid w:val="2B9C0FF9"/>
    <w:rsid w:val="2B9CD426"/>
    <w:rsid w:val="2B9F26ED"/>
    <w:rsid w:val="2BA1101A"/>
    <w:rsid w:val="2BA5A094"/>
    <w:rsid w:val="2BA73803"/>
    <w:rsid w:val="2BA91709"/>
    <w:rsid w:val="2BAA3029"/>
    <w:rsid w:val="2BAC3671"/>
    <w:rsid w:val="2BB0F1FA"/>
    <w:rsid w:val="2BB4E2B5"/>
    <w:rsid w:val="2BB592CC"/>
    <w:rsid w:val="2BB7BC05"/>
    <w:rsid w:val="2BB96707"/>
    <w:rsid w:val="2BBAEBC3"/>
    <w:rsid w:val="2BBD76AF"/>
    <w:rsid w:val="2BBD93A1"/>
    <w:rsid w:val="2BBED207"/>
    <w:rsid w:val="2BC2CEC5"/>
    <w:rsid w:val="2BC4374E"/>
    <w:rsid w:val="2BC694C0"/>
    <w:rsid w:val="2BCE74BB"/>
    <w:rsid w:val="2BD19D97"/>
    <w:rsid w:val="2BDCA9B2"/>
    <w:rsid w:val="2BDCBB57"/>
    <w:rsid w:val="2BDCF270"/>
    <w:rsid w:val="2BE0BDAD"/>
    <w:rsid w:val="2BE13969"/>
    <w:rsid w:val="2BE55FCD"/>
    <w:rsid w:val="2BE721FA"/>
    <w:rsid w:val="2BF4174B"/>
    <w:rsid w:val="2BFE74FA"/>
    <w:rsid w:val="2C05AC98"/>
    <w:rsid w:val="2C0CEFBC"/>
    <w:rsid w:val="2C0FFBAC"/>
    <w:rsid w:val="2C152791"/>
    <w:rsid w:val="2C1A2AC7"/>
    <w:rsid w:val="2C1C3ECE"/>
    <w:rsid w:val="2C1D132F"/>
    <w:rsid w:val="2C1F1197"/>
    <w:rsid w:val="2C229863"/>
    <w:rsid w:val="2C229A8B"/>
    <w:rsid w:val="2C249F90"/>
    <w:rsid w:val="2C27B235"/>
    <w:rsid w:val="2C292D4B"/>
    <w:rsid w:val="2C2A6912"/>
    <w:rsid w:val="2C2B81EE"/>
    <w:rsid w:val="2C2FF4E8"/>
    <w:rsid w:val="2C329A38"/>
    <w:rsid w:val="2C355EC0"/>
    <w:rsid w:val="2C402B8F"/>
    <w:rsid w:val="2C43BABE"/>
    <w:rsid w:val="2C455532"/>
    <w:rsid w:val="2C476929"/>
    <w:rsid w:val="2C4BDED1"/>
    <w:rsid w:val="2C500528"/>
    <w:rsid w:val="2C58B3BD"/>
    <w:rsid w:val="2C5E05AA"/>
    <w:rsid w:val="2C608DD2"/>
    <w:rsid w:val="2C615F79"/>
    <w:rsid w:val="2C622A6D"/>
    <w:rsid w:val="2C63BDE9"/>
    <w:rsid w:val="2C63CC93"/>
    <w:rsid w:val="2C64BB63"/>
    <w:rsid w:val="2C705BB6"/>
    <w:rsid w:val="2C7246F0"/>
    <w:rsid w:val="2C7A3E2C"/>
    <w:rsid w:val="2C7C8192"/>
    <w:rsid w:val="2C813321"/>
    <w:rsid w:val="2C82AEF8"/>
    <w:rsid w:val="2C82B330"/>
    <w:rsid w:val="2C85825D"/>
    <w:rsid w:val="2C8627FC"/>
    <w:rsid w:val="2C8D6888"/>
    <w:rsid w:val="2C8DA4CB"/>
    <w:rsid w:val="2C8F9A27"/>
    <w:rsid w:val="2C91EAC3"/>
    <w:rsid w:val="2C937065"/>
    <w:rsid w:val="2C9997EC"/>
    <w:rsid w:val="2C9A5791"/>
    <w:rsid w:val="2C9BC12A"/>
    <w:rsid w:val="2CA35D05"/>
    <w:rsid w:val="2CA58A33"/>
    <w:rsid w:val="2CA5A759"/>
    <w:rsid w:val="2CA85938"/>
    <w:rsid w:val="2CAF7166"/>
    <w:rsid w:val="2CB1710F"/>
    <w:rsid w:val="2CB26C0B"/>
    <w:rsid w:val="2CB607AD"/>
    <w:rsid w:val="2CB661F9"/>
    <w:rsid w:val="2CBB588F"/>
    <w:rsid w:val="2CBFA693"/>
    <w:rsid w:val="2CC0DF75"/>
    <w:rsid w:val="2CC44BDB"/>
    <w:rsid w:val="2CC6B1AC"/>
    <w:rsid w:val="2CC9450C"/>
    <w:rsid w:val="2CC9888E"/>
    <w:rsid w:val="2CCDD7B2"/>
    <w:rsid w:val="2CCE9BD4"/>
    <w:rsid w:val="2CD0DB6B"/>
    <w:rsid w:val="2CD13310"/>
    <w:rsid w:val="2CD6CDCC"/>
    <w:rsid w:val="2CD792F0"/>
    <w:rsid w:val="2CD7AA52"/>
    <w:rsid w:val="2CDADA16"/>
    <w:rsid w:val="2CDEA24A"/>
    <w:rsid w:val="2CE2FCCE"/>
    <w:rsid w:val="2CE35F66"/>
    <w:rsid w:val="2CF6B938"/>
    <w:rsid w:val="2CFA4685"/>
    <w:rsid w:val="2CFC7526"/>
    <w:rsid w:val="2CFCF65B"/>
    <w:rsid w:val="2D045425"/>
    <w:rsid w:val="2D06707A"/>
    <w:rsid w:val="2D073285"/>
    <w:rsid w:val="2D0865B0"/>
    <w:rsid w:val="2D08A96F"/>
    <w:rsid w:val="2D093F4E"/>
    <w:rsid w:val="2D09B374"/>
    <w:rsid w:val="2D0A0DEC"/>
    <w:rsid w:val="2D0BDD0B"/>
    <w:rsid w:val="2D0D8EB6"/>
    <w:rsid w:val="2D0F8186"/>
    <w:rsid w:val="2D11A90A"/>
    <w:rsid w:val="2D11CC43"/>
    <w:rsid w:val="2D138735"/>
    <w:rsid w:val="2D1663D3"/>
    <w:rsid w:val="2D1807F1"/>
    <w:rsid w:val="2D1BBA7F"/>
    <w:rsid w:val="2D214DC7"/>
    <w:rsid w:val="2D2304CE"/>
    <w:rsid w:val="2D267FD9"/>
    <w:rsid w:val="2D2F9FCE"/>
    <w:rsid w:val="2D3113D2"/>
    <w:rsid w:val="2D37EF44"/>
    <w:rsid w:val="2D3B0F43"/>
    <w:rsid w:val="2D3CAD1A"/>
    <w:rsid w:val="2D42FCEA"/>
    <w:rsid w:val="2D4D87C0"/>
    <w:rsid w:val="2D4F2CCF"/>
    <w:rsid w:val="2D4FB8C3"/>
    <w:rsid w:val="2D52E304"/>
    <w:rsid w:val="2D57FF2E"/>
    <w:rsid w:val="2D5D3EE7"/>
    <w:rsid w:val="2D5E9BD8"/>
    <w:rsid w:val="2D62BA40"/>
    <w:rsid w:val="2D65C7A9"/>
    <w:rsid w:val="2D661838"/>
    <w:rsid w:val="2D67EA2B"/>
    <w:rsid w:val="2D698783"/>
    <w:rsid w:val="2D6AC4BF"/>
    <w:rsid w:val="2D714C58"/>
    <w:rsid w:val="2D749EC6"/>
    <w:rsid w:val="2D74AA64"/>
    <w:rsid w:val="2D77E337"/>
    <w:rsid w:val="2D7A12A4"/>
    <w:rsid w:val="2D8023F3"/>
    <w:rsid w:val="2D8FB1FC"/>
    <w:rsid w:val="2D9069F0"/>
    <w:rsid w:val="2D93C5E6"/>
    <w:rsid w:val="2D9AF6CF"/>
    <w:rsid w:val="2D9BC9C1"/>
    <w:rsid w:val="2D9BEE15"/>
    <w:rsid w:val="2D9E535B"/>
    <w:rsid w:val="2D9E7012"/>
    <w:rsid w:val="2D9EE142"/>
    <w:rsid w:val="2DA2A754"/>
    <w:rsid w:val="2DACA0F6"/>
    <w:rsid w:val="2DADE927"/>
    <w:rsid w:val="2DAE4B30"/>
    <w:rsid w:val="2DB59D76"/>
    <w:rsid w:val="2DC296F3"/>
    <w:rsid w:val="2DC4B2C9"/>
    <w:rsid w:val="2DCE68C8"/>
    <w:rsid w:val="2DCEDBA2"/>
    <w:rsid w:val="2DCF4CEF"/>
    <w:rsid w:val="2DCF99DB"/>
    <w:rsid w:val="2DD0FA9A"/>
    <w:rsid w:val="2DD4673D"/>
    <w:rsid w:val="2DD8DAC0"/>
    <w:rsid w:val="2DDA5E23"/>
    <w:rsid w:val="2DDAF2C7"/>
    <w:rsid w:val="2DDBE32E"/>
    <w:rsid w:val="2DDDB06F"/>
    <w:rsid w:val="2DE9270E"/>
    <w:rsid w:val="2DEADC07"/>
    <w:rsid w:val="2DF44432"/>
    <w:rsid w:val="2DF63378"/>
    <w:rsid w:val="2DF7DE01"/>
    <w:rsid w:val="2E0048E8"/>
    <w:rsid w:val="2E07E2E9"/>
    <w:rsid w:val="2E0DBA05"/>
    <w:rsid w:val="2E0DFF13"/>
    <w:rsid w:val="2E12E128"/>
    <w:rsid w:val="2E1467F3"/>
    <w:rsid w:val="2E14A352"/>
    <w:rsid w:val="2E19E22A"/>
    <w:rsid w:val="2E1DB052"/>
    <w:rsid w:val="2E1E0703"/>
    <w:rsid w:val="2E1FDCC3"/>
    <w:rsid w:val="2E27C0C9"/>
    <w:rsid w:val="2E2B53EE"/>
    <w:rsid w:val="2E33D2D3"/>
    <w:rsid w:val="2E3BE6A5"/>
    <w:rsid w:val="2E3C8CBC"/>
    <w:rsid w:val="2E3CB3B2"/>
    <w:rsid w:val="2E3E6044"/>
    <w:rsid w:val="2E412165"/>
    <w:rsid w:val="2E413532"/>
    <w:rsid w:val="2E449943"/>
    <w:rsid w:val="2E46DE68"/>
    <w:rsid w:val="2E4C93DA"/>
    <w:rsid w:val="2E52EE6B"/>
    <w:rsid w:val="2E543290"/>
    <w:rsid w:val="2E58641E"/>
    <w:rsid w:val="2E5A3876"/>
    <w:rsid w:val="2E619AC0"/>
    <w:rsid w:val="2E621CC1"/>
    <w:rsid w:val="2E640EC2"/>
    <w:rsid w:val="2E6714E5"/>
    <w:rsid w:val="2E6D2737"/>
    <w:rsid w:val="2E7B71B2"/>
    <w:rsid w:val="2E82784C"/>
    <w:rsid w:val="2E83A3C7"/>
    <w:rsid w:val="2E84D192"/>
    <w:rsid w:val="2E8967F2"/>
    <w:rsid w:val="2E92C5A2"/>
    <w:rsid w:val="2E95311B"/>
    <w:rsid w:val="2E972ADB"/>
    <w:rsid w:val="2E9938C4"/>
    <w:rsid w:val="2E99635B"/>
    <w:rsid w:val="2E9A9570"/>
    <w:rsid w:val="2E9B9AEE"/>
    <w:rsid w:val="2E9EFDBB"/>
    <w:rsid w:val="2EBB85BE"/>
    <w:rsid w:val="2EBD4728"/>
    <w:rsid w:val="2EC21875"/>
    <w:rsid w:val="2EC72E26"/>
    <w:rsid w:val="2ECAD66D"/>
    <w:rsid w:val="2ED1481F"/>
    <w:rsid w:val="2ED3042B"/>
    <w:rsid w:val="2ED450E2"/>
    <w:rsid w:val="2ED6639D"/>
    <w:rsid w:val="2ED82F54"/>
    <w:rsid w:val="2EE540B9"/>
    <w:rsid w:val="2EE6FB4D"/>
    <w:rsid w:val="2EEA1421"/>
    <w:rsid w:val="2EF13641"/>
    <w:rsid w:val="2EF2A6AA"/>
    <w:rsid w:val="2EFF7A96"/>
    <w:rsid w:val="2F02476B"/>
    <w:rsid w:val="2F02B637"/>
    <w:rsid w:val="2F02D9F3"/>
    <w:rsid w:val="2F044DA9"/>
    <w:rsid w:val="2F0B4EDB"/>
    <w:rsid w:val="2F0D495F"/>
    <w:rsid w:val="2F0D7A1D"/>
    <w:rsid w:val="2F13E797"/>
    <w:rsid w:val="2F1CC848"/>
    <w:rsid w:val="2F1E30AD"/>
    <w:rsid w:val="2F26444F"/>
    <w:rsid w:val="2F2DE92A"/>
    <w:rsid w:val="2F2F6523"/>
    <w:rsid w:val="2F30833B"/>
    <w:rsid w:val="2F3760DA"/>
    <w:rsid w:val="2F41389A"/>
    <w:rsid w:val="2F4164F4"/>
    <w:rsid w:val="2F41F2AF"/>
    <w:rsid w:val="2F460612"/>
    <w:rsid w:val="2F479F38"/>
    <w:rsid w:val="2F48CBD8"/>
    <w:rsid w:val="2F522AC8"/>
    <w:rsid w:val="2F593FCA"/>
    <w:rsid w:val="2F5A512B"/>
    <w:rsid w:val="2F5CA476"/>
    <w:rsid w:val="2F5D8C93"/>
    <w:rsid w:val="2F5F51B5"/>
    <w:rsid w:val="2F5F8D82"/>
    <w:rsid w:val="2F62EE0E"/>
    <w:rsid w:val="2F66206D"/>
    <w:rsid w:val="2F674826"/>
    <w:rsid w:val="2F676E41"/>
    <w:rsid w:val="2F684CA5"/>
    <w:rsid w:val="2F6DDD76"/>
    <w:rsid w:val="2F7AE3AB"/>
    <w:rsid w:val="2F7DA95E"/>
    <w:rsid w:val="2F838CA7"/>
    <w:rsid w:val="2F8BA599"/>
    <w:rsid w:val="2F8C8D1F"/>
    <w:rsid w:val="2F911361"/>
    <w:rsid w:val="2F9B9696"/>
    <w:rsid w:val="2FA015D0"/>
    <w:rsid w:val="2FA1711F"/>
    <w:rsid w:val="2FA1F27E"/>
    <w:rsid w:val="2FA39687"/>
    <w:rsid w:val="2FA43EB6"/>
    <w:rsid w:val="2FA60828"/>
    <w:rsid w:val="2FA65106"/>
    <w:rsid w:val="2FA68056"/>
    <w:rsid w:val="2FA99FBC"/>
    <w:rsid w:val="2FAA4842"/>
    <w:rsid w:val="2FAB4FE1"/>
    <w:rsid w:val="2FAF66EB"/>
    <w:rsid w:val="2FB1A96C"/>
    <w:rsid w:val="2FB60857"/>
    <w:rsid w:val="2FBBD699"/>
    <w:rsid w:val="2FBD0C7C"/>
    <w:rsid w:val="2FBE4F9D"/>
    <w:rsid w:val="2FBFAF38"/>
    <w:rsid w:val="2FC2044D"/>
    <w:rsid w:val="2FC28259"/>
    <w:rsid w:val="2FC5656B"/>
    <w:rsid w:val="2FC87421"/>
    <w:rsid w:val="2FDDCC0E"/>
    <w:rsid w:val="2FE13577"/>
    <w:rsid w:val="2FE96C09"/>
    <w:rsid w:val="2FEA0977"/>
    <w:rsid w:val="2FEC7B52"/>
    <w:rsid w:val="2FECF0FC"/>
    <w:rsid w:val="2FED3B08"/>
    <w:rsid w:val="2FF1CCE8"/>
    <w:rsid w:val="2FF2AAB4"/>
    <w:rsid w:val="2FF310DE"/>
    <w:rsid w:val="2FF965E4"/>
    <w:rsid w:val="2FFB4AB2"/>
    <w:rsid w:val="2FFB98E1"/>
    <w:rsid w:val="2FFE2306"/>
    <w:rsid w:val="3000D333"/>
    <w:rsid w:val="3001D40A"/>
    <w:rsid w:val="30025DDA"/>
    <w:rsid w:val="30026CB3"/>
    <w:rsid w:val="300406AA"/>
    <w:rsid w:val="300C4D85"/>
    <w:rsid w:val="300D312A"/>
    <w:rsid w:val="30126E8C"/>
    <w:rsid w:val="301973E2"/>
    <w:rsid w:val="302151D7"/>
    <w:rsid w:val="3024210F"/>
    <w:rsid w:val="3028D030"/>
    <w:rsid w:val="302A2B45"/>
    <w:rsid w:val="302E262F"/>
    <w:rsid w:val="30313CD9"/>
    <w:rsid w:val="303828FF"/>
    <w:rsid w:val="303E80BB"/>
    <w:rsid w:val="30437E0F"/>
    <w:rsid w:val="3043F096"/>
    <w:rsid w:val="30440910"/>
    <w:rsid w:val="30448534"/>
    <w:rsid w:val="3046200A"/>
    <w:rsid w:val="30493425"/>
    <w:rsid w:val="3049DC19"/>
    <w:rsid w:val="3050AA79"/>
    <w:rsid w:val="30553612"/>
    <w:rsid w:val="3055F5EC"/>
    <w:rsid w:val="30586B72"/>
    <w:rsid w:val="3059771D"/>
    <w:rsid w:val="305E21D6"/>
    <w:rsid w:val="305EDECE"/>
    <w:rsid w:val="306BB35E"/>
    <w:rsid w:val="307317FD"/>
    <w:rsid w:val="3075F2EE"/>
    <w:rsid w:val="307855CB"/>
    <w:rsid w:val="307AAFBF"/>
    <w:rsid w:val="307D0365"/>
    <w:rsid w:val="307DD0F3"/>
    <w:rsid w:val="3081A1B1"/>
    <w:rsid w:val="30862F9D"/>
    <w:rsid w:val="308DD7E4"/>
    <w:rsid w:val="309E21FF"/>
    <w:rsid w:val="309FD9E2"/>
    <w:rsid w:val="30A06608"/>
    <w:rsid w:val="30A36F6D"/>
    <w:rsid w:val="30A3EEF6"/>
    <w:rsid w:val="30A6A465"/>
    <w:rsid w:val="30A7EDE7"/>
    <w:rsid w:val="30AEDC94"/>
    <w:rsid w:val="30AF95DD"/>
    <w:rsid w:val="30B52A86"/>
    <w:rsid w:val="30B7CBC8"/>
    <w:rsid w:val="30B85EBD"/>
    <w:rsid w:val="30B9731B"/>
    <w:rsid w:val="30BD4AE0"/>
    <w:rsid w:val="30BE6A0C"/>
    <w:rsid w:val="30BFD817"/>
    <w:rsid w:val="30C11500"/>
    <w:rsid w:val="30C20779"/>
    <w:rsid w:val="30CC2CC2"/>
    <w:rsid w:val="30CC73AC"/>
    <w:rsid w:val="30D0A74A"/>
    <w:rsid w:val="30DC47D9"/>
    <w:rsid w:val="30DDE2F2"/>
    <w:rsid w:val="30E1F9A1"/>
    <w:rsid w:val="30E3A27F"/>
    <w:rsid w:val="30E664F0"/>
    <w:rsid w:val="30E736C5"/>
    <w:rsid w:val="30E835ED"/>
    <w:rsid w:val="30E8A6C0"/>
    <w:rsid w:val="30E8DB9B"/>
    <w:rsid w:val="30EB8F67"/>
    <w:rsid w:val="30EBB740"/>
    <w:rsid w:val="30EC3F29"/>
    <w:rsid w:val="30ECA81A"/>
    <w:rsid w:val="30EDA82B"/>
    <w:rsid w:val="30EFA95E"/>
    <w:rsid w:val="30F36661"/>
    <w:rsid w:val="30FAC2EC"/>
    <w:rsid w:val="31065517"/>
    <w:rsid w:val="310A40A8"/>
    <w:rsid w:val="310AAA27"/>
    <w:rsid w:val="3111D314"/>
    <w:rsid w:val="31150D48"/>
    <w:rsid w:val="311738C0"/>
    <w:rsid w:val="31193E54"/>
    <w:rsid w:val="311A8469"/>
    <w:rsid w:val="3120EDBE"/>
    <w:rsid w:val="3127BDED"/>
    <w:rsid w:val="3127C7B5"/>
    <w:rsid w:val="31294AED"/>
    <w:rsid w:val="312C8625"/>
    <w:rsid w:val="312E2F4C"/>
    <w:rsid w:val="31314C71"/>
    <w:rsid w:val="31362BEA"/>
    <w:rsid w:val="31438532"/>
    <w:rsid w:val="314391AB"/>
    <w:rsid w:val="3146340D"/>
    <w:rsid w:val="3146D498"/>
    <w:rsid w:val="314920EF"/>
    <w:rsid w:val="3157B9C7"/>
    <w:rsid w:val="315B6BD5"/>
    <w:rsid w:val="315EFC9A"/>
    <w:rsid w:val="315F1FD3"/>
    <w:rsid w:val="316157B2"/>
    <w:rsid w:val="31652990"/>
    <w:rsid w:val="3167A85B"/>
    <w:rsid w:val="3168A401"/>
    <w:rsid w:val="316964A5"/>
    <w:rsid w:val="317054CB"/>
    <w:rsid w:val="3170AB91"/>
    <w:rsid w:val="31739465"/>
    <w:rsid w:val="317753EF"/>
    <w:rsid w:val="31776AA5"/>
    <w:rsid w:val="3177ED46"/>
    <w:rsid w:val="3186B767"/>
    <w:rsid w:val="318B6D51"/>
    <w:rsid w:val="3192AFBE"/>
    <w:rsid w:val="31964F47"/>
    <w:rsid w:val="3197420B"/>
    <w:rsid w:val="3197C973"/>
    <w:rsid w:val="319BCCBA"/>
    <w:rsid w:val="319F84BE"/>
    <w:rsid w:val="31A07F41"/>
    <w:rsid w:val="31A582E0"/>
    <w:rsid w:val="31AA4A25"/>
    <w:rsid w:val="31B6F012"/>
    <w:rsid w:val="31BB67B8"/>
    <w:rsid w:val="31BB9CC0"/>
    <w:rsid w:val="31BBDBF2"/>
    <w:rsid w:val="31C1D13C"/>
    <w:rsid w:val="31C22E32"/>
    <w:rsid w:val="31C9B373"/>
    <w:rsid w:val="31CE18E3"/>
    <w:rsid w:val="31D0CFB5"/>
    <w:rsid w:val="31D1E4F2"/>
    <w:rsid w:val="31D2C07E"/>
    <w:rsid w:val="31D8969D"/>
    <w:rsid w:val="31D9B194"/>
    <w:rsid w:val="31DDD2C8"/>
    <w:rsid w:val="31DE4762"/>
    <w:rsid w:val="31E36DDA"/>
    <w:rsid w:val="31E3AF31"/>
    <w:rsid w:val="31F10A2F"/>
    <w:rsid w:val="31FA2EA1"/>
    <w:rsid w:val="3201E169"/>
    <w:rsid w:val="3202326D"/>
    <w:rsid w:val="3207245D"/>
    <w:rsid w:val="3209CB65"/>
    <w:rsid w:val="320AFD84"/>
    <w:rsid w:val="3214E851"/>
    <w:rsid w:val="3215CE69"/>
    <w:rsid w:val="32197BBE"/>
    <w:rsid w:val="3219D07E"/>
    <w:rsid w:val="322038ED"/>
    <w:rsid w:val="32245FE8"/>
    <w:rsid w:val="32264D78"/>
    <w:rsid w:val="322744BD"/>
    <w:rsid w:val="3228E2FE"/>
    <w:rsid w:val="32299B0D"/>
    <w:rsid w:val="322D5758"/>
    <w:rsid w:val="3232D93F"/>
    <w:rsid w:val="32345972"/>
    <w:rsid w:val="32349EB1"/>
    <w:rsid w:val="323C0247"/>
    <w:rsid w:val="323D2B1A"/>
    <w:rsid w:val="323D88B2"/>
    <w:rsid w:val="3245896C"/>
    <w:rsid w:val="32459127"/>
    <w:rsid w:val="32479EBE"/>
    <w:rsid w:val="324AD23B"/>
    <w:rsid w:val="324EF393"/>
    <w:rsid w:val="3252E8E0"/>
    <w:rsid w:val="3259CBAF"/>
    <w:rsid w:val="32615932"/>
    <w:rsid w:val="3261AA1C"/>
    <w:rsid w:val="326482CC"/>
    <w:rsid w:val="326534D9"/>
    <w:rsid w:val="32667132"/>
    <w:rsid w:val="326691CB"/>
    <w:rsid w:val="32732C17"/>
    <w:rsid w:val="3274CA3B"/>
    <w:rsid w:val="32765C4F"/>
    <w:rsid w:val="32767686"/>
    <w:rsid w:val="3277F94C"/>
    <w:rsid w:val="3278ACC5"/>
    <w:rsid w:val="327D8BC9"/>
    <w:rsid w:val="3280EEBF"/>
    <w:rsid w:val="3286FF4B"/>
    <w:rsid w:val="328A4598"/>
    <w:rsid w:val="328F311C"/>
    <w:rsid w:val="3296E291"/>
    <w:rsid w:val="32978CCA"/>
    <w:rsid w:val="32994CF9"/>
    <w:rsid w:val="3299DFD1"/>
    <w:rsid w:val="329CA356"/>
    <w:rsid w:val="32A32BEB"/>
    <w:rsid w:val="32A41F06"/>
    <w:rsid w:val="32AA8C4C"/>
    <w:rsid w:val="32ABFB0B"/>
    <w:rsid w:val="32AC8C23"/>
    <w:rsid w:val="32AC962E"/>
    <w:rsid w:val="32AFDE54"/>
    <w:rsid w:val="32B0D507"/>
    <w:rsid w:val="32B42165"/>
    <w:rsid w:val="32B77002"/>
    <w:rsid w:val="32B84CC7"/>
    <w:rsid w:val="32B8CCB9"/>
    <w:rsid w:val="32B928EA"/>
    <w:rsid w:val="32BB8AAB"/>
    <w:rsid w:val="32BEC08B"/>
    <w:rsid w:val="32C065C7"/>
    <w:rsid w:val="32C093EB"/>
    <w:rsid w:val="32C417E1"/>
    <w:rsid w:val="32C5E454"/>
    <w:rsid w:val="32C81BAF"/>
    <w:rsid w:val="32C89572"/>
    <w:rsid w:val="32CCD6E0"/>
    <w:rsid w:val="32CCFFB0"/>
    <w:rsid w:val="32CF9296"/>
    <w:rsid w:val="32D14F6E"/>
    <w:rsid w:val="32D3F834"/>
    <w:rsid w:val="32D789D7"/>
    <w:rsid w:val="32DC6E91"/>
    <w:rsid w:val="32E1669F"/>
    <w:rsid w:val="32E4AD62"/>
    <w:rsid w:val="32F2F67B"/>
    <w:rsid w:val="32F3735D"/>
    <w:rsid w:val="32F63224"/>
    <w:rsid w:val="32F9550D"/>
    <w:rsid w:val="3301C41C"/>
    <w:rsid w:val="3305E261"/>
    <w:rsid w:val="3307EE2B"/>
    <w:rsid w:val="33088FF6"/>
    <w:rsid w:val="33089F5F"/>
    <w:rsid w:val="330A0F98"/>
    <w:rsid w:val="330CD0D3"/>
    <w:rsid w:val="33134C8B"/>
    <w:rsid w:val="33148EA7"/>
    <w:rsid w:val="331E1601"/>
    <w:rsid w:val="3322AA35"/>
    <w:rsid w:val="332C5563"/>
    <w:rsid w:val="3333D8DB"/>
    <w:rsid w:val="33356C2E"/>
    <w:rsid w:val="3337FA46"/>
    <w:rsid w:val="333945D6"/>
    <w:rsid w:val="33517E58"/>
    <w:rsid w:val="3354E1F5"/>
    <w:rsid w:val="33561C37"/>
    <w:rsid w:val="335A519D"/>
    <w:rsid w:val="335B8AD8"/>
    <w:rsid w:val="335D7D1F"/>
    <w:rsid w:val="33601F66"/>
    <w:rsid w:val="33635CD3"/>
    <w:rsid w:val="33687621"/>
    <w:rsid w:val="336B79A9"/>
    <w:rsid w:val="336C06B5"/>
    <w:rsid w:val="337651F2"/>
    <w:rsid w:val="3382D644"/>
    <w:rsid w:val="3383DB88"/>
    <w:rsid w:val="33845C70"/>
    <w:rsid w:val="3386A89B"/>
    <w:rsid w:val="3388BE3D"/>
    <w:rsid w:val="3388CCC6"/>
    <w:rsid w:val="338A4170"/>
    <w:rsid w:val="338B2052"/>
    <w:rsid w:val="338C6112"/>
    <w:rsid w:val="338DCEDB"/>
    <w:rsid w:val="3390EE19"/>
    <w:rsid w:val="339522F0"/>
    <w:rsid w:val="33969A9D"/>
    <w:rsid w:val="33971098"/>
    <w:rsid w:val="339D1B75"/>
    <w:rsid w:val="33A057A0"/>
    <w:rsid w:val="33A1CB0E"/>
    <w:rsid w:val="33A5F011"/>
    <w:rsid w:val="33A7FDC0"/>
    <w:rsid w:val="33ABA616"/>
    <w:rsid w:val="33AEE31E"/>
    <w:rsid w:val="33B0DC8D"/>
    <w:rsid w:val="33B6935E"/>
    <w:rsid w:val="33BB2246"/>
    <w:rsid w:val="33C1465C"/>
    <w:rsid w:val="33C32DCF"/>
    <w:rsid w:val="33C7CA2A"/>
    <w:rsid w:val="33C864C2"/>
    <w:rsid w:val="33C91940"/>
    <w:rsid w:val="33CDFBA2"/>
    <w:rsid w:val="33D37251"/>
    <w:rsid w:val="33D54E23"/>
    <w:rsid w:val="33DD1925"/>
    <w:rsid w:val="33DFEE47"/>
    <w:rsid w:val="33E7EECA"/>
    <w:rsid w:val="33E85187"/>
    <w:rsid w:val="33E86955"/>
    <w:rsid w:val="33F5F2FD"/>
    <w:rsid w:val="33F76062"/>
    <w:rsid w:val="33F9FE1B"/>
    <w:rsid w:val="33FB4E7D"/>
    <w:rsid w:val="33FC36B0"/>
    <w:rsid w:val="33FC5DAC"/>
    <w:rsid w:val="33FDADB8"/>
    <w:rsid w:val="33FE6DC7"/>
    <w:rsid w:val="33FE83D3"/>
    <w:rsid w:val="33FE9E52"/>
    <w:rsid w:val="3403C4D6"/>
    <w:rsid w:val="34056FF3"/>
    <w:rsid w:val="340AE79E"/>
    <w:rsid w:val="340B8385"/>
    <w:rsid w:val="3411A072"/>
    <w:rsid w:val="341293D9"/>
    <w:rsid w:val="3414A485"/>
    <w:rsid w:val="34196947"/>
    <w:rsid w:val="341A23C5"/>
    <w:rsid w:val="341DED45"/>
    <w:rsid w:val="341F20EC"/>
    <w:rsid w:val="3423C20B"/>
    <w:rsid w:val="3435D760"/>
    <w:rsid w:val="3436491A"/>
    <w:rsid w:val="3436BEF0"/>
    <w:rsid w:val="343D1403"/>
    <w:rsid w:val="344323EA"/>
    <w:rsid w:val="3443742A"/>
    <w:rsid w:val="3446E9CF"/>
    <w:rsid w:val="344A2537"/>
    <w:rsid w:val="34530410"/>
    <w:rsid w:val="34583045"/>
    <w:rsid w:val="3459E095"/>
    <w:rsid w:val="345DF289"/>
    <w:rsid w:val="345E467B"/>
    <w:rsid w:val="346189FE"/>
    <w:rsid w:val="3462D566"/>
    <w:rsid w:val="34644295"/>
    <w:rsid w:val="346A4FA3"/>
    <w:rsid w:val="346DF683"/>
    <w:rsid w:val="347943C7"/>
    <w:rsid w:val="34810E9B"/>
    <w:rsid w:val="3484F21E"/>
    <w:rsid w:val="3487B79C"/>
    <w:rsid w:val="348AC8EC"/>
    <w:rsid w:val="348CFC97"/>
    <w:rsid w:val="348D3D39"/>
    <w:rsid w:val="348F6D10"/>
    <w:rsid w:val="34902B4F"/>
    <w:rsid w:val="3492132D"/>
    <w:rsid w:val="34928585"/>
    <w:rsid w:val="34946EA7"/>
    <w:rsid w:val="34961FBE"/>
    <w:rsid w:val="34971656"/>
    <w:rsid w:val="349ABCDF"/>
    <w:rsid w:val="349AE2D8"/>
    <w:rsid w:val="349BF008"/>
    <w:rsid w:val="34A4D80E"/>
    <w:rsid w:val="34A79BCA"/>
    <w:rsid w:val="34A80F25"/>
    <w:rsid w:val="34ACF47A"/>
    <w:rsid w:val="34B1F6F6"/>
    <w:rsid w:val="34B4F6F6"/>
    <w:rsid w:val="34B627CE"/>
    <w:rsid w:val="34B76D8F"/>
    <w:rsid w:val="34B8C7AD"/>
    <w:rsid w:val="34B8D500"/>
    <w:rsid w:val="34C5AE48"/>
    <w:rsid w:val="34C7A05D"/>
    <w:rsid w:val="34C7DAE3"/>
    <w:rsid w:val="34CD4857"/>
    <w:rsid w:val="34CE175C"/>
    <w:rsid w:val="34D58D64"/>
    <w:rsid w:val="34D7676F"/>
    <w:rsid w:val="34D7B15A"/>
    <w:rsid w:val="34DBD46B"/>
    <w:rsid w:val="34DD9F9E"/>
    <w:rsid w:val="34E5FFEF"/>
    <w:rsid w:val="34E6B16B"/>
    <w:rsid w:val="34EC2224"/>
    <w:rsid w:val="34F25172"/>
    <w:rsid w:val="34F296A3"/>
    <w:rsid w:val="34F6B7BD"/>
    <w:rsid w:val="34F9D4BE"/>
    <w:rsid w:val="34FDB362"/>
    <w:rsid w:val="34FF0258"/>
    <w:rsid w:val="35003388"/>
    <w:rsid w:val="35049DE0"/>
    <w:rsid w:val="35077B7C"/>
    <w:rsid w:val="350AF5EE"/>
    <w:rsid w:val="350E91C2"/>
    <w:rsid w:val="350FE1BB"/>
    <w:rsid w:val="3511C9FB"/>
    <w:rsid w:val="3517FD80"/>
    <w:rsid w:val="35186B43"/>
    <w:rsid w:val="351AB7E3"/>
    <w:rsid w:val="351FCD81"/>
    <w:rsid w:val="352137B0"/>
    <w:rsid w:val="3526DBF0"/>
    <w:rsid w:val="35282FB2"/>
    <w:rsid w:val="35302550"/>
    <w:rsid w:val="3532161F"/>
    <w:rsid w:val="353661F9"/>
    <w:rsid w:val="3538DACD"/>
    <w:rsid w:val="353B0EF2"/>
    <w:rsid w:val="353DE3C9"/>
    <w:rsid w:val="3540ABDE"/>
    <w:rsid w:val="3544EDB5"/>
    <w:rsid w:val="3545E51E"/>
    <w:rsid w:val="3547FAD7"/>
    <w:rsid w:val="354B665D"/>
    <w:rsid w:val="354D050A"/>
    <w:rsid w:val="354F6821"/>
    <w:rsid w:val="355097A1"/>
    <w:rsid w:val="3552331B"/>
    <w:rsid w:val="355523DC"/>
    <w:rsid w:val="3557F901"/>
    <w:rsid w:val="35592C13"/>
    <w:rsid w:val="356110D7"/>
    <w:rsid w:val="35668241"/>
    <w:rsid w:val="3566A74A"/>
    <w:rsid w:val="35689E87"/>
    <w:rsid w:val="356A320F"/>
    <w:rsid w:val="356ADD28"/>
    <w:rsid w:val="356D6DA5"/>
    <w:rsid w:val="35706B71"/>
    <w:rsid w:val="3570F929"/>
    <w:rsid w:val="3573B7ED"/>
    <w:rsid w:val="3577BA66"/>
    <w:rsid w:val="3577F51D"/>
    <w:rsid w:val="35790661"/>
    <w:rsid w:val="357C6475"/>
    <w:rsid w:val="357C6CC3"/>
    <w:rsid w:val="357ED1C7"/>
    <w:rsid w:val="3580A7FB"/>
    <w:rsid w:val="35893C35"/>
    <w:rsid w:val="358B28C9"/>
    <w:rsid w:val="358F1D46"/>
    <w:rsid w:val="35991341"/>
    <w:rsid w:val="359A6870"/>
    <w:rsid w:val="35A3ACE8"/>
    <w:rsid w:val="35AFCC1B"/>
    <w:rsid w:val="35B0E60A"/>
    <w:rsid w:val="35BFB8FB"/>
    <w:rsid w:val="35C1961A"/>
    <w:rsid w:val="35C24C7E"/>
    <w:rsid w:val="35C3DD85"/>
    <w:rsid w:val="35C46832"/>
    <w:rsid w:val="35C5DAFE"/>
    <w:rsid w:val="35C74622"/>
    <w:rsid w:val="35CB19B3"/>
    <w:rsid w:val="35CBB2E0"/>
    <w:rsid w:val="35D5CBFE"/>
    <w:rsid w:val="35D89A3E"/>
    <w:rsid w:val="35DB3D14"/>
    <w:rsid w:val="35DB4D7B"/>
    <w:rsid w:val="35DC3756"/>
    <w:rsid w:val="35DD6FA7"/>
    <w:rsid w:val="35DDC123"/>
    <w:rsid w:val="35DEB970"/>
    <w:rsid w:val="35E388D0"/>
    <w:rsid w:val="35E87403"/>
    <w:rsid w:val="35EFC851"/>
    <w:rsid w:val="35F47592"/>
    <w:rsid w:val="35F9138D"/>
    <w:rsid w:val="36054DF5"/>
    <w:rsid w:val="360CC58F"/>
    <w:rsid w:val="360DF470"/>
    <w:rsid w:val="361124B4"/>
    <w:rsid w:val="3611B604"/>
    <w:rsid w:val="3617E517"/>
    <w:rsid w:val="361CD069"/>
    <w:rsid w:val="36210E19"/>
    <w:rsid w:val="36220119"/>
    <w:rsid w:val="3625E07A"/>
    <w:rsid w:val="3626BCF0"/>
    <w:rsid w:val="362B0E01"/>
    <w:rsid w:val="363106CC"/>
    <w:rsid w:val="3638BB4B"/>
    <w:rsid w:val="363A815C"/>
    <w:rsid w:val="363F8857"/>
    <w:rsid w:val="364026DD"/>
    <w:rsid w:val="3647E45D"/>
    <w:rsid w:val="364BFF69"/>
    <w:rsid w:val="36521F3A"/>
    <w:rsid w:val="3657B422"/>
    <w:rsid w:val="3657BFE1"/>
    <w:rsid w:val="3657CAEE"/>
    <w:rsid w:val="365B7FD8"/>
    <w:rsid w:val="365D2226"/>
    <w:rsid w:val="3660659B"/>
    <w:rsid w:val="36609967"/>
    <w:rsid w:val="3662EF1F"/>
    <w:rsid w:val="3663EE40"/>
    <w:rsid w:val="36652478"/>
    <w:rsid w:val="36652E4B"/>
    <w:rsid w:val="366A678D"/>
    <w:rsid w:val="366B85E8"/>
    <w:rsid w:val="366B89C6"/>
    <w:rsid w:val="366D371D"/>
    <w:rsid w:val="366E59CF"/>
    <w:rsid w:val="3670CAA3"/>
    <w:rsid w:val="367BC086"/>
    <w:rsid w:val="367BD886"/>
    <w:rsid w:val="36820E97"/>
    <w:rsid w:val="368319BA"/>
    <w:rsid w:val="36895F16"/>
    <w:rsid w:val="3689BA86"/>
    <w:rsid w:val="36939050"/>
    <w:rsid w:val="3696E9D3"/>
    <w:rsid w:val="3699C4AA"/>
    <w:rsid w:val="369B8B73"/>
    <w:rsid w:val="36A17E8C"/>
    <w:rsid w:val="36A21386"/>
    <w:rsid w:val="36A56CA5"/>
    <w:rsid w:val="36A5BB8C"/>
    <w:rsid w:val="36A78777"/>
    <w:rsid w:val="36A93B72"/>
    <w:rsid w:val="36AC66EB"/>
    <w:rsid w:val="36AFC81E"/>
    <w:rsid w:val="36B46B07"/>
    <w:rsid w:val="36B91321"/>
    <w:rsid w:val="36BA7C29"/>
    <w:rsid w:val="36BAD6EC"/>
    <w:rsid w:val="36BE29C0"/>
    <w:rsid w:val="36C49DFC"/>
    <w:rsid w:val="36CDA38B"/>
    <w:rsid w:val="36CE22B9"/>
    <w:rsid w:val="36D3E936"/>
    <w:rsid w:val="36D7C8D2"/>
    <w:rsid w:val="36DA42E8"/>
    <w:rsid w:val="36DAB5B6"/>
    <w:rsid w:val="36DAD8BB"/>
    <w:rsid w:val="36E311E6"/>
    <w:rsid w:val="36E5A05E"/>
    <w:rsid w:val="36EBBF40"/>
    <w:rsid w:val="36EE9D76"/>
    <w:rsid w:val="36F59E2B"/>
    <w:rsid w:val="36F65618"/>
    <w:rsid w:val="36F93387"/>
    <w:rsid w:val="36FA281F"/>
    <w:rsid w:val="36FA7AF2"/>
    <w:rsid w:val="36FBE7BA"/>
    <w:rsid w:val="36FC2FC3"/>
    <w:rsid w:val="36FD5752"/>
    <w:rsid w:val="36FE5C10"/>
    <w:rsid w:val="36FEC863"/>
    <w:rsid w:val="37002585"/>
    <w:rsid w:val="3700A8E7"/>
    <w:rsid w:val="3702A7F7"/>
    <w:rsid w:val="37036A48"/>
    <w:rsid w:val="3704CE04"/>
    <w:rsid w:val="370582D4"/>
    <w:rsid w:val="3707AD37"/>
    <w:rsid w:val="370918FF"/>
    <w:rsid w:val="370EDA2D"/>
    <w:rsid w:val="37133521"/>
    <w:rsid w:val="3713A7EF"/>
    <w:rsid w:val="371A9EEB"/>
    <w:rsid w:val="371B8027"/>
    <w:rsid w:val="3721224B"/>
    <w:rsid w:val="3721548B"/>
    <w:rsid w:val="37277D0A"/>
    <w:rsid w:val="3727BCAD"/>
    <w:rsid w:val="37284AC3"/>
    <w:rsid w:val="3728715F"/>
    <w:rsid w:val="372A6C5C"/>
    <w:rsid w:val="372BF8F5"/>
    <w:rsid w:val="3730AAE9"/>
    <w:rsid w:val="373AF665"/>
    <w:rsid w:val="373C1495"/>
    <w:rsid w:val="373C6FB0"/>
    <w:rsid w:val="374472F0"/>
    <w:rsid w:val="374483DF"/>
    <w:rsid w:val="37496763"/>
    <w:rsid w:val="3749D3A9"/>
    <w:rsid w:val="37544EB6"/>
    <w:rsid w:val="3757AC55"/>
    <w:rsid w:val="3758E4EC"/>
    <w:rsid w:val="375A576C"/>
    <w:rsid w:val="375C56C4"/>
    <w:rsid w:val="376B39BD"/>
    <w:rsid w:val="3779B5E1"/>
    <w:rsid w:val="3779EB0E"/>
    <w:rsid w:val="377B3F43"/>
    <w:rsid w:val="378874A8"/>
    <w:rsid w:val="379198B6"/>
    <w:rsid w:val="37935198"/>
    <w:rsid w:val="37935831"/>
    <w:rsid w:val="3795C474"/>
    <w:rsid w:val="379858ED"/>
    <w:rsid w:val="3799B562"/>
    <w:rsid w:val="379C6BE7"/>
    <w:rsid w:val="37A0302C"/>
    <w:rsid w:val="37A8162E"/>
    <w:rsid w:val="37A87863"/>
    <w:rsid w:val="37A94958"/>
    <w:rsid w:val="37ACA9E3"/>
    <w:rsid w:val="37B3C7A5"/>
    <w:rsid w:val="37B5808B"/>
    <w:rsid w:val="37B9BA5D"/>
    <w:rsid w:val="37C09EEA"/>
    <w:rsid w:val="37C0C0AF"/>
    <w:rsid w:val="37C2E0C5"/>
    <w:rsid w:val="37CE359B"/>
    <w:rsid w:val="37D2ACFF"/>
    <w:rsid w:val="37D3CBD4"/>
    <w:rsid w:val="37DD2EBB"/>
    <w:rsid w:val="37E04C66"/>
    <w:rsid w:val="37E07ADA"/>
    <w:rsid w:val="37E31B1B"/>
    <w:rsid w:val="37E5B510"/>
    <w:rsid w:val="37E84E6E"/>
    <w:rsid w:val="37EA8100"/>
    <w:rsid w:val="37EAAC5B"/>
    <w:rsid w:val="37F6A12F"/>
    <w:rsid w:val="37F9C576"/>
    <w:rsid w:val="37FA47CD"/>
    <w:rsid w:val="37FF0AF4"/>
    <w:rsid w:val="3806D7AD"/>
    <w:rsid w:val="38119695"/>
    <w:rsid w:val="3812E1F0"/>
    <w:rsid w:val="3813A89D"/>
    <w:rsid w:val="3814544F"/>
    <w:rsid w:val="3814D4D3"/>
    <w:rsid w:val="3815EF45"/>
    <w:rsid w:val="3816931F"/>
    <w:rsid w:val="381B3DB7"/>
    <w:rsid w:val="38211447"/>
    <w:rsid w:val="3826DD66"/>
    <w:rsid w:val="3828B135"/>
    <w:rsid w:val="38394143"/>
    <w:rsid w:val="383F0451"/>
    <w:rsid w:val="38404D64"/>
    <w:rsid w:val="38416720"/>
    <w:rsid w:val="384228D7"/>
    <w:rsid w:val="3843C4DF"/>
    <w:rsid w:val="384461BC"/>
    <w:rsid w:val="38494EAB"/>
    <w:rsid w:val="3849B502"/>
    <w:rsid w:val="384BFFD0"/>
    <w:rsid w:val="3851881C"/>
    <w:rsid w:val="38660BF7"/>
    <w:rsid w:val="3867CBEF"/>
    <w:rsid w:val="38688728"/>
    <w:rsid w:val="38690F82"/>
    <w:rsid w:val="3874BDD0"/>
    <w:rsid w:val="38759BCC"/>
    <w:rsid w:val="387D0010"/>
    <w:rsid w:val="387D9531"/>
    <w:rsid w:val="387F3E17"/>
    <w:rsid w:val="387FB686"/>
    <w:rsid w:val="38815BD9"/>
    <w:rsid w:val="3883936E"/>
    <w:rsid w:val="3883EA65"/>
    <w:rsid w:val="3886BCC3"/>
    <w:rsid w:val="388AB9D1"/>
    <w:rsid w:val="388EE505"/>
    <w:rsid w:val="3894F01C"/>
    <w:rsid w:val="389A526C"/>
    <w:rsid w:val="389D0969"/>
    <w:rsid w:val="38A08A67"/>
    <w:rsid w:val="38A1C769"/>
    <w:rsid w:val="38A29693"/>
    <w:rsid w:val="38A49C73"/>
    <w:rsid w:val="38A78BE9"/>
    <w:rsid w:val="38AB511D"/>
    <w:rsid w:val="38ABD90A"/>
    <w:rsid w:val="38AD848B"/>
    <w:rsid w:val="38AFF6A5"/>
    <w:rsid w:val="38B1CC5E"/>
    <w:rsid w:val="38B30609"/>
    <w:rsid w:val="38B6EBF7"/>
    <w:rsid w:val="38BB8EB9"/>
    <w:rsid w:val="38BB92E6"/>
    <w:rsid w:val="38BE4079"/>
    <w:rsid w:val="38BE8CAD"/>
    <w:rsid w:val="38C166EE"/>
    <w:rsid w:val="38C22C2A"/>
    <w:rsid w:val="38C4AD95"/>
    <w:rsid w:val="38C5BDD2"/>
    <w:rsid w:val="38CEB765"/>
    <w:rsid w:val="38D1826B"/>
    <w:rsid w:val="38D38B86"/>
    <w:rsid w:val="38D526BD"/>
    <w:rsid w:val="38DB3810"/>
    <w:rsid w:val="38DCD5DB"/>
    <w:rsid w:val="38DF8903"/>
    <w:rsid w:val="38DFCD58"/>
    <w:rsid w:val="38E18302"/>
    <w:rsid w:val="38E2C46E"/>
    <w:rsid w:val="38E37D04"/>
    <w:rsid w:val="38E75BA8"/>
    <w:rsid w:val="38E7FA17"/>
    <w:rsid w:val="38EF34B0"/>
    <w:rsid w:val="38F3148B"/>
    <w:rsid w:val="38F91FF7"/>
    <w:rsid w:val="38F9F932"/>
    <w:rsid w:val="38FE7050"/>
    <w:rsid w:val="38FFEFEB"/>
    <w:rsid w:val="39071461"/>
    <w:rsid w:val="3907BC14"/>
    <w:rsid w:val="390DF1C7"/>
    <w:rsid w:val="390E3217"/>
    <w:rsid w:val="390EBB03"/>
    <w:rsid w:val="390FD7D5"/>
    <w:rsid w:val="3911F52B"/>
    <w:rsid w:val="39143B08"/>
    <w:rsid w:val="3916C61C"/>
    <w:rsid w:val="3917EFA1"/>
    <w:rsid w:val="391D9781"/>
    <w:rsid w:val="3920E000"/>
    <w:rsid w:val="39216151"/>
    <w:rsid w:val="3929017B"/>
    <w:rsid w:val="392C1408"/>
    <w:rsid w:val="392DB136"/>
    <w:rsid w:val="392EF363"/>
    <w:rsid w:val="392F8D7B"/>
    <w:rsid w:val="392FCDED"/>
    <w:rsid w:val="39321141"/>
    <w:rsid w:val="3934EA05"/>
    <w:rsid w:val="39360683"/>
    <w:rsid w:val="39370FAC"/>
    <w:rsid w:val="393981C1"/>
    <w:rsid w:val="3939F962"/>
    <w:rsid w:val="3940161D"/>
    <w:rsid w:val="394175E4"/>
    <w:rsid w:val="394422F4"/>
    <w:rsid w:val="3945FC35"/>
    <w:rsid w:val="39463D33"/>
    <w:rsid w:val="3946E181"/>
    <w:rsid w:val="394B3A76"/>
    <w:rsid w:val="394CC2C7"/>
    <w:rsid w:val="39532007"/>
    <w:rsid w:val="3956BF97"/>
    <w:rsid w:val="3958B92B"/>
    <w:rsid w:val="3959359B"/>
    <w:rsid w:val="395D898B"/>
    <w:rsid w:val="395E931B"/>
    <w:rsid w:val="395EEAAB"/>
    <w:rsid w:val="39604041"/>
    <w:rsid w:val="3967C258"/>
    <w:rsid w:val="397296F2"/>
    <w:rsid w:val="3978BCA6"/>
    <w:rsid w:val="39795E87"/>
    <w:rsid w:val="397BE260"/>
    <w:rsid w:val="398843F2"/>
    <w:rsid w:val="398A7516"/>
    <w:rsid w:val="398E8422"/>
    <w:rsid w:val="399011E2"/>
    <w:rsid w:val="3990D5AC"/>
    <w:rsid w:val="39910D23"/>
    <w:rsid w:val="3996C537"/>
    <w:rsid w:val="399BA42C"/>
    <w:rsid w:val="399C20DC"/>
    <w:rsid w:val="399E34DB"/>
    <w:rsid w:val="39A5CC40"/>
    <w:rsid w:val="39A6DBCF"/>
    <w:rsid w:val="39AA80B4"/>
    <w:rsid w:val="39B4D94B"/>
    <w:rsid w:val="39B8A045"/>
    <w:rsid w:val="39B92A44"/>
    <w:rsid w:val="39BD76DC"/>
    <w:rsid w:val="39BF28C0"/>
    <w:rsid w:val="39C56E15"/>
    <w:rsid w:val="39CDCAD3"/>
    <w:rsid w:val="39D3076E"/>
    <w:rsid w:val="39D5F462"/>
    <w:rsid w:val="39D6E08E"/>
    <w:rsid w:val="39D7BAD4"/>
    <w:rsid w:val="39DCA127"/>
    <w:rsid w:val="39DEF25C"/>
    <w:rsid w:val="39E0179E"/>
    <w:rsid w:val="39E41CA3"/>
    <w:rsid w:val="39E4AB15"/>
    <w:rsid w:val="39ED8D52"/>
    <w:rsid w:val="39EE9E2C"/>
    <w:rsid w:val="39EF082F"/>
    <w:rsid w:val="39F0980B"/>
    <w:rsid w:val="39F465FE"/>
    <w:rsid w:val="39F50E34"/>
    <w:rsid w:val="39F851E5"/>
    <w:rsid w:val="3A0610D3"/>
    <w:rsid w:val="3A081EA3"/>
    <w:rsid w:val="3A0A77B5"/>
    <w:rsid w:val="3A0C38AC"/>
    <w:rsid w:val="3A0C3A2C"/>
    <w:rsid w:val="3A0EE29B"/>
    <w:rsid w:val="3A12862A"/>
    <w:rsid w:val="3A12881F"/>
    <w:rsid w:val="3A1292E5"/>
    <w:rsid w:val="3A1390EC"/>
    <w:rsid w:val="3A173BDD"/>
    <w:rsid w:val="3A246EB4"/>
    <w:rsid w:val="3A26826C"/>
    <w:rsid w:val="3A292502"/>
    <w:rsid w:val="3A2BC30F"/>
    <w:rsid w:val="3A37078F"/>
    <w:rsid w:val="3A440A44"/>
    <w:rsid w:val="3A45CD3D"/>
    <w:rsid w:val="3A4A78CE"/>
    <w:rsid w:val="3A4A8A1D"/>
    <w:rsid w:val="3A4E13DD"/>
    <w:rsid w:val="3A4F8550"/>
    <w:rsid w:val="3A52ABE0"/>
    <w:rsid w:val="3A57F864"/>
    <w:rsid w:val="3A62C270"/>
    <w:rsid w:val="3A687484"/>
    <w:rsid w:val="3A6ACFEF"/>
    <w:rsid w:val="3A6D489F"/>
    <w:rsid w:val="3A6DC7DA"/>
    <w:rsid w:val="3A71AD5A"/>
    <w:rsid w:val="3A736673"/>
    <w:rsid w:val="3A743AC8"/>
    <w:rsid w:val="3A79081F"/>
    <w:rsid w:val="3A79E039"/>
    <w:rsid w:val="3A7B7580"/>
    <w:rsid w:val="3A82CA1C"/>
    <w:rsid w:val="3A840B4A"/>
    <w:rsid w:val="3A87F62C"/>
    <w:rsid w:val="3A8DFFFB"/>
    <w:rsid w:val="3A918D59"/>
    <w:rsid w:val="3A93C0E2"/>
    <w:rsid w:val="3A96DF9C"/>
    <w:rsid w:val="3A98C2DF"/>
    <w:rsid w:val="3A9A74B3"/>
    <w:rsid w:val="3AA1FDBE"/>
    <w:rsid w:val="3AA4F525"/>
    <w:rsid w:val="3AAFC1C8"/>
    <w:rsid w:val="3AB16AF5"/>
    <w:rsid w:val="3AB500EA"/>
    <w:rsid w:val="3AB8698A"/>
    <w:rsid w:val="3ABE0BAE"/>
    <w:rsid w:val="3ACCB6C5"/>
    <w:rsid w:val="3ACDD01B"/>
    <w:rsid w:val="3AD004DD"/>
    <w:rsid w:val="3AD27929"/>
    <w:rsid w:val="3AD4A294"/>
    <w:rsid w:val="3AD77604"/>
    <w:rsid w:val="3ADE3FAD"/>
    <w:rsid w:val="3AE04DEE"/>
    <w:rsid w:val="3AE2422E"/>
    <w:rsid w:val="3AE514B3"/>
    <w:rsid w:val="3AE53A26"/>
    <w:rsid w:val="3AE6B6B9"/>
    <w:rsid w:val="3AEB1F98"/>
    <w:rsid w:val="3AEB2168"/>
    <w:rsid w:val="3AEBAF40"/>
    <w:rsid w:val="3AEC69D8"/>
    <w:rsid w:val="3AED4859"/>
    <w:rsid w:val="3AEF5ECB"/>
    <w:rsid w:val="3AF12EA2"/>
    <w:rsid w:val="3AF1A5D2"/>
    <w:rsid w:val="3AF20C42"/>
    <w:rsid w:val="3AF52F15"/>
    <w:rsid w:val="3AFBBDD4"/>
    <w:rsid w:val="3B075AC4"/>
    <w:rsid w:val="3B0A77AA"/>
    <w:rsid w:val="3B0E2BA7"/>
    <w:rsid w:val="3B14212D"/>
    <w:rsid w:val="3B1DCBAD"/>
    <w:rsid w:val="3B1F6C29"/>
    <w:rsid w:val="3B24B07C"/>
    <w:rsid w:val="3B273814"/>
    <w:rsid w:val="3B28C8CF"/>
    <w:rsid w:val="3B2CEF53"/>
    <w:rsid w:val="3B323859"/>
    <w:rsid w:val="3B36B90F"/>
    <w:rsid w:val="3B3C36BA"/>
    <w:rsid w:val="3B407B4F"/>
    <w:rsid w:val="3B461D49"/>
    <w:rsid w:val="3B489B44"/>
    <w:rsid w:val="3B55771A"/>
    <w:rsid w:val="3B5B3956"/>
    <w:rsid w:val="3B5CBDDF"/>
    <w:rsid w:val="3B5D472E"/>
    <w:rsid w:val="3B6060D6"/>
    <w:rsid w:val="3B625EB2"/>
    <w:rsid w:val="3B6572F5"/>
    <w:rsid w:val="3B754E1A"/>
    <w:rsid w:val="3B7662D5"/>
    <w:rsid w:val="3B767845"/>
    <w:rsid w:val="3B7AE22B"/>
    <w:rsid w:val="3B7C2557"/>
    <w:rsid w:val="3B7C6F81"/>
    <w:rsid w:val="3B843072"/>
    <w:rsid w:val="3B85D69F"/>
    <w:rsid w:val="3B863913"/>
    <w:rsid w:val="3B87C5B2"/>
    <w:rsid w:val="3B88DE61"/>
    <w:rsid w:val="3B8A25AE"/>
    <w:rsid w:val="3B8B8183"/>
    <w:rsid w:val="3B909461"/>
    <w:rsid w:val="3B977BD2"/>
    <w:rsid w:val="3B9883BB"/>
    <w:rsid w:val="3B9BAE54"/>
    <w:rsid w:val="3B9E562B"/>
    <w:rsid w:val="3B9F02A2"/>
    <w:rsid w:val="3BA1989B"/>
    <w:rsid w:val="3BA6E829"/>
    <w:rsid w:val="3BA8C403"/>
    <w:rsid w:val="3BAB49F7"/>
    <w:rsid w:val="3BACE9C0"/>
    <w:rsid w:val="3BACF962"/>
    <w:rsid w:val="3BAD91A3"/>
    <w:rsid w:val="3BAE47DC"/>
    <w:rsid w:val="3BB1E445"/>
    <w:rsid w:val="3BB3D400"/>
    <w:rsid w:val="3BB43DE3"/>
    <w:rsid w:val="3BB50499"/>
    <w:rsid w:val="3BB681EB"/>
    <w:rsid w:val="3BB70A68"/>
    <w:rsid w:val="3BBAA3FF"/>
    <w:rsid w:val="3BBE7E29"/>
    <w:rsid w:val="3BC0B353"/>
    <w:rsid w:val="3BC1BDA7"/>
    <w:rsid w:val="3BC22CC6"/>
    <w:rsid w:val="3BC280A6"/>
    <w:rsid w:val="3BC721F0"/>
    <w:rsid w:val="3BCC2D4B"/>
    <w:rsid w:val="3BD3D230"/>
    <w:rsid w:val="3BD4A4C9"/>
    <w:rsid w:val="3BDC0611"/>
    <w:rsid w:val="3BDF41DD"/>
    <w:rsid w:val="3BE0D7B8"/>
    <w:rsid w:val="3BE25C4A"/>
    <w:rsid w:val="3BE70AF8"/>
    <w:rsid w:val="3BE84865"/>
    <w:rsid w:val="3BEDBC33"/>
    <w:rsid w:val="3BF19D40"/>
    <w:rsid w:val="3BF26477"/>
    <w:rsid w:val="3BF821A4"/>
    <w:rsid w:val="3C03776B"/>
    <w:rsid w:val="3C0B44AF"/>
    <w:rsid w:val="3C0D3DBC"/>
    <w:rsid w:val="3C0D6D7E"/>
    <w:rsid w:val="3C0D9FA2"/>
    <w:rsid w:val="3C0E5BCF"/>
    <w:rsid w:val="3C1279EF"/>
    <w:rsid w:val="3C1639CF"/>
    <w:rsid w:val="3C193761"/>
    <w:rsid w:val="3C1A0401"/>
    <w:rsid w:val="3C1B80A3"/>
    <w:rsid w:val="3C28AFA8"/>
    <w:rsid w:val="3C2AF416"/>
    <w:rsid w:val="3C2D5615"/>
    <w:rsid w:val="3C2E9646"/>
    <w:rsid w:val="3C319734"/>
    <w:rsid w:val="3C31D0A4"/>
    <w:rsid w:val="3C3B65F1"/>
    <w:rsid w:val="3C3BECFC"/>
    <w:rsid w:val="3C43CB6B"/>
    <w:rsid w:val="3C450E2B"/>
    <w:rsid w:val="3C47EAFF"/>
    <w:rsid w:val="3C4AB911"/>
    <w:rsid w:val="3C501AE6"/>
    <w:rsid w:val="3C50DC98"/>
    <w:rsid w:val="3C577F34"/>
    <w:rsid w:val="3C57C02C"/>
    <w:rsid w:val="3C5979C3"/>
    <w:rsid w:val="3C598B5A"/>
    <w:rsid w:val="3C59EB55"/>
    <w:rsid w:val="3C5B1A9F"/>
    <w:rsid w:val="3C5CE69D"/>
    <w:rsid w:val="3C5F02B2"/>
    <w:rsid w:val="3C5F5F23"/>
    <w:rsid w:val="3C602B4A"/>
    <w:rsid w:val="3C66C4F1"/>
    <w:rsid w:val="3C6A7575"/>
    <w:rsid w:val="3C6A975F"/>
    <w:rsid w:val="3C77EB7B"/>
    <w:rsid w:val="3C796B75"/>
    <w:rsid w:val="3C7EF607"/>
    <w:rsid w:val="3C7F9894"/>
    <w:rsid w:val="3C82D848"/>
    <w:rsid w:val="3C84DBE8"/>
    <w:rsid w:val="3C87BD17"/>
    <w:rsid w:val="3C87EA80"/>
    <w:rsid w:val="3C8A6711"/>
    <w:rsid w:val="3C8CEE0C"/>
    <w:rsid w:val="3C8DF3BC"/>
    <w:rsid w:val="3C8E1CDA"/>
    <w:rsid w:val="3C937872"/>
    <w:rsid w:val="3C9B4502"/>
    <w:rsid w:val="3CA10B7F"/>
    <w:rsid w:val="3CA1E7FE"/>
    <w:rsid w:val="3CA5B919"/>
    <w:rsid w:val="3CA9321B"/>
    <w:rsid w:val="3CAF53E9"/>
    <w:rsid w:val="3CB158D3"/>
    <w:rsid w:val="3CB2AC53"/>
    <w:rsid w:val="3CB3BFAD"/>
    <w:rsid w:val="3CB4A9E0"/>
    <w:rsid w:val="3CB63357"/>
    <w:rsid w:val="3CB6C0C1"/>
    <w:rsid w:val="3CB9D3AE"/>
    <w:rsid w:val="3CC1A031"/>
    <w:rsid w:val="3CC255C3"/>
    <w:rsid w:val="3CCBCE4B"/>
    <w:rsid w:val="3CD42629"/>
    <w:rsid w:val="3CD5CF14"/>
    <w:rsid w:val="3CD76C7C"/>
    <w:rsid w:val="3CD7DC5C"/>
    <w:rsid w:val="3CD8F2E5"/>
    <w:rsid w:val="3CE3C211"/>
    <w:rsid w:val="3CE58D78"/>
    <w:rsid w:val="3CE6C2E7"/>
    <w:rsid w:val="3CE7190B"/>
    <w:rsid w:val="3CE91FC9"/>
    <w:rsid w:val="3CEEE5A7"/>
    <w:rsid w:val="3CF57CE4"/>
    <w:rsid w:val="3CF88CA6"/>
    <w:rsid w:val="3CF89181"/>
    <w:rsid w:val="3D014D10"/>
    <w:rsid w:val="3D06AB68"/>
    <w:rsid w:val="3D0BC638"/>
    <w:rsid w:val="3D0DF26F"/>
    <w:rsid w:val="3D0F3D6D"/>
    <w:rsid w:val="3D16EB16"/>
    <w:rsid w:val="3D183DFB"/>
    <w:rsid w:val="3D1C9582"/>
    <w:rsid w:val="3D1D23C9"/>
    <w:rsid w:val="3D24F39C"/>
    <w:rsid w:val="3D252B97"/>
    <w:rsid w:val="3D25A422"/>
    <w:rsid w:val="3D26D607"/>
    <w:rsid w:val="3D27E231"/>
    <w:rsid w:val="3D29325F"/>
    <w:rsid w:val="3D29E2EE"/>
    <w:rsid w:val="3D2D3BFD"/>
    <w:rsid w:val="3D3854CB"/>
    <w:rsid w:val="3D3B0BF3"/>
    <w:rsid w:val="3D3CA8FC"/>
    <w:rsid w:val="3D3E1EC4"/>
    <w:rsid w:val="3D3E99DB"/>
    <w:rsid w:val="3D407858"/>
    <w:rsid w:val="3D44A2D3"/>
    <w:rsid w:val="3D4C4455"/>
    <w:rsid w:val="3D4C4A7D"/>
    <w:rsid w:val="3D4E1B84"/>
    <w:rsid w:val="3D5000B7"/>
    <w:rsid w:val="3D52E00F"/>
    <w:rsid w:val="3D5628E0"/>
    <w:rsid w:val="3D57E103"/>
    <w:rsid w:val="3D580A76"/>
    <w:rsid w:val="3D593D2D"/>
    <w:rsid w:val="3D5B976F"/>
    <w:rsid w:val="3D5EB245"/>
    <w:rsid w:val="3D5ECD8F"/>
    <w:rsid w:val="3D606F7B"/>
    <w:rsid w:val="3D60E8D1"/>
    <w:rsid w:val="3D69FB9A"/>
    <w:rsid w:val="3D6C67AE"/>
    <w:rsid w:val="3D7384EE"/>
    <w:rsid w:val="3D781231"/>
    <w:rsid w:val="3D7F43A7"/>
    <w:rsid w:val="3D8072E1"/>
    <w:rsid w:val="3D831181"/>
    <w:rsid w:val="3D83BA76"/>
    <w:rsid w:val="3D854CF7"/>
    <w:rsid w:val="3D866E2A"/>
    <w:rsid w:val="3D87A272"/>
    <w:rsid w:val="3D8A0F51"/>
    <w:rsid w:val="3D8FB2AA"/>
    <w:rsid w:val="3D9021A7"/>
    <w:rsid w:val="3D932F17"/>
    <w:rsid w:val="3D952C5A"/>
    <w:rsid w:val="3D954E50"/>
    <w:rsid w:val="3D9AD29F"/>
    <w:rsid w:val="3DA0D245"/>
    <w:rsid w:val="3DA44301"/>
    <w:rsid w:val="3DA45D48"/>
    <w:rsid w:val="3DA6D980"/>
    <w:rsid w:val="3DA705AA"/>
    <w:rsid w:val="3DAAFE6A"/>
    <w:rsid w:val="3DADEA75"/>
    <w:rsid w:val="3DAF3AFE"/>
    <w:rsid w:val="3DAFBF8E"/>
    <w:rsid w:val="3DB62114"/>
    <w:rsid w:val="3DBE9CFB"/>
    <w:rsid w:val="3DC41EE8"/>
    <w:rsid w:val="3DCB95D1"/>
    <w:rsid w:val="3DCEC5C7"/>
    <w:rsid w:val="3DD09334"/>
    <w:rsid w:val="3DD0ABC0"/>
    <w:rsid w:val="3DD100C3"/>
    <w:rsid w:val="3DD23A8D"/>
    <w:rsid w:val="3DD2CAC0"/>
    <w:rsid w:val="3DD49252"/>
    <w:rsid w:val="3DD4B301"/>
    <w:rsid w:val="3DD4EC64"/>
    <w:rsid w:val="3DD72D3F"/>
    <w:rsid w:val="3DD76B78"/>
    <w:rsid w:val="3DDB5E11"/>
    <w:rsid w:val="3DDBD043"/>
    <w:rsid w:val="3DE4B8B3"/>
    <w:rsid w:val="3DE73170"/>
    <w:rsid w:val="3DEA5E88"/>
    <w:rsid w:val="3DECB063"/>
    <w:rsid w:val="3DF3E82D"/>
    <w:rsid w:val="3DF562BB"/>
    <w:rsid w:val="3DF73D6B"/>
    <w:rsid w:val="3DF752F3"/>
    <w:rsid w:val="3DF9B896"/>
    <w:rsid w:val="3DFC3518"/>
    <w:rsid w:val="3E00889C"/>
    <w:rsid w:val="3E023E4B"/>
    <w:rsid w:val="3E04BEA4"/>
    <w:rsid w:val="3E061706"/>
    <w:rsid w:val="3E0AF8DE"/>
    <w:rsid w:val="3E0BAB90"/>
    <w:rsid w:val="3E0F6872"/>
    <w:rsid w:val="3E1735A5"/>
    <w:rsid w:val="3E18173C"/>
    <w:rsid w:val="3E1FEB17"/>
    <w:rsid w:val="3E23D4CD"/>
    <w:rsid w:val="3E23E25E"/>
    <w:rsid w:val="3E24FADC"/>
    <w:rsid w:val="3E27BBEA"/>
    <w:rsid w:val="3E2B0A6E"/>
    <w:rsid w:val="3E2D2468"/>
    <w:rsid w:val="3E30CF2B"/>
    <w:rsid w:val="3E32DB6D"/>
    <w:rsid w:val="3E354CC6"/>
    <w:rsid w:val="3E35A6DE"/>
    <w:rsid w:val="3E3A661B"/>
    <w:rsid w:val="3E3C0105"/>
    <w:rsid w:val="3E3DDEF7"/>
    <w:rsid w:val="3E411F28"/>
    <w:rsid w:val="3E426AB1"/>
    <w:rsid w:val="3E42EC60"/>
    <w:rsid w:val="3E4312C3"/>
    <w:rsid w:val="3E437BFE"/>
    <w:rsid w:val="3E459842"/>
    <w:rsid w:val="3E4A59C3"/>
    <w:rsid w:val="3E5D15A5"/>
    <w:rsid w:val="3E5D4D0D"/>
    <w:rsid w:val="3E6057D7"/>
    <w:rsid w:val="3E62E73E"/>
    <w:rsid w:val="3E6833E4"/>
    <w:rsid w:val="3E7283BF"/>
    <w:rsid w:val="3E74F0DD"/>
    <w:rsid w:val="3E7775AD"/>
    <w:rsid w:val="3E78018A"/>
    <w:rsid w:val="3E786EF3"/>
    <w:rsid w:val="3E78F710"/>
    <w:rsid w:val="3E7B7C2C"/>
    <w:rsid w:val="3E83D82E"/>
    <w:rsid w:val="3E845DE8"/>
    <w:rsid w:val="3E85C878"/>
    <w:rsid w:val="3E867BDB"/>
    <w:rsid w:val="3E87F2C0"/>
    <w:rsid w:val="3E904589"/>
    <w:rsid w:val="3E917DFF"/>
    <w:rsid w:val="3E93879E"/>
    <w:rsid w:val="3E95458E"/>
    <w:rsid w:val="3E961881"/>
    <w:rsid w:val="3E96ACBD"/>
    <w:rsid w:val="3E97C2BF"/>
    <w:rsid w:val="3EA0142D"/>
    <w:rsid w:val="3EA16C0C"/>
    <w:rsid w:val="3EAAD7DB"/>
    <w:rsid w:val="3EAC3217"/>
    <w:rsid w:val="3EAE29D0"/>
    <w:rsid w:val="3EAE5E46"/>
    <w:rsid w:val="3EB38A69"/>
    <w:rsid w:val="3EB414AA"/>
    <w:rsid w:val="3EB50016"/>
    <w:rsid w:val="3EB981BB"/>
    <w:rsid w:val="3EBDEE88"/>
    <w:rsid w:val="3EBE6F93"/>
    <w:rsid w:val="3EBF4A6E"/>
    <w:rsid w:val="3EC0E2FF"/>
    <w:rsid w:val="3EC70103"/>
    <w:rsid w:val="3EC77E6F"/>
    <w:rsid w:val="3ECBF813"/>
    <w:rsid w:val="3ED17579"/>
    <w:rsid w:val="3ED1D9C4"/>
    <w:rsid w:val="3ED80216"/>
    <w:rsid w:val="3EDA2DEA"/>
    <w:rsid w:val="3EE048AC"/>
    <w:rsid w:val="3EE4037D"/>
    <w:rsid w:val="3EE4D76F"/>
    <w:rsid w:val="3EE5553E"/>
    <w:rsid w:val="3EEC109B"/>
    <w:rsid w:val="3EECD01D"/>
    <w:rsid w:val="3EF03E4C"/>
    <w:rsid w:val="3EF1775D"/>
    <w:rsid w:val="3EF2457C"/>
    <w:rsid w:val="3EF78E10"/>
    <w:rsid w:val="3EF8176D"/>
    <w:rsid w:val="3EFB919F"/>
    <w:rsid w:val="3EFD4D50"/>
    <w:rsid w:val="3EFE7C97"/>
    <w:rsid w:val="3F046C60"/>
    <w:rsid w:val="3F06DD46"/>
    <w:rsid w:val="3F08D219"/>
    <w:rsid w:val="3F0EFB11"/>
    <w:rsid w:val="3F123385"/>
    <w:rsid w:val="3F127CF3"/>
    <w:rsid w:val="3F128A5F"/>
    <w:rsid w:val="3F12D4D0"/>
    <w:rsid w:val="3F12F2C3"/>
    <w:rsid w:val="3F13EA67"/>
    <w:rsid w:val="3F14C819"/>
    <w:rsid w:val="3F193B07"/>
    <w:rsid w:val="3F194FE3"/>
    <w:rsid w:val="3F19D9BA"/>
    <w:rsid w:val="3F1A0ED2"/>
    <w:rsid w:val="3F1B65FA"/>
    <w:rsid w:val="3F1D517E"/>
    <w:rsid w:val="3F1DF3AF"/>
    <w:rsid w:val="3F219682"/>
    <w:rsid w:val="3F22243B"/>
    <w:rsid w:val="3F232762"/>
    <w:rsid w:val="3F25BE7B"/>
    <w:rsid w:val="3F2641CF"/>
    <w:rsid w:val="3F2985C4"/>
    <w:rsid w:val="3F2ED903"/>
    <w:rsid w:val="3F2FB1DD"/>
    <w:rsid w:val="3F31A730"/>
    <w:rsid w:val="3F32797B"/>
    <w:rsid w:val="3F38AB22"/>
    <w:rsid w:val="3F3AC32A"/>
    <w:rsid w:val="3F3F1B99"/>
    <w:rsid w:val="3F4007E1"/>
    <w:rsid w:val="3F4185E5"/>
    <w:rsid w:val="3F44BDA3"/>
    <w:rsid w:val="3F452048"/>
    <w:rsid w:val="3F46B20D"/>
    <w:rsid w:val="3F4AED40"/>
    <w:rsid w:val="3F58DC1A"/>
    <w:rsid w:val="3F5C4C72"/>
    <w:rsid w:val="3F61B1C3"/>
    <w:rsid w:val="3F6B0F87"/>
    <w:rsid w:val="3F6D6C8B"/>
    <w:rsid w:val="3F71751D"/>
    <w:rsid w:val="3F7183F1"/>
    <w:rsid w:val="3F751BFD"/>
    <w:rsid w:val="3F762562"/>
    <w:rsid w:val="3F7ACF88"/>
    <w:rsid w:val="3F7BAD50"/>
    <w:rsid w:val="3F7D3AFA"/>
    <w:rsid w:val="3F7E8B31"/>
    <w:rsid w:val="3F82A1D0"/>
    <w:rsid w:val="3F84326F"/>
    <w:rsid w:val="3F857EF7"/>
    <w:rsid w:val="3F8A222B"/>
    <w:rsid w:val="3F8D780F"/>
    <w:rsid w:val="3F9358CD"/>
    <w:rsid w:val="3F98131C"/>
    <w:rsid w:val="3F9977C2"/>
    <w:rsid w:val="3F9988CA"/>
    <w:rsid w:val="3F9E0558"/>
    <w:rsid w:val="3F9E8389"/>
    <w:rsid w:val="3FA269DA"/>
    <w:rsid w:val="3FAC1E88"/>
    <w:rsid w:val="3FAC7DFB"/>
    <w:rsid w:val="3FB026E4"/>
    <w:rsid w:val="3FB6D50C"/>
    <w:rsid w:val="3FB6E496"/>
    <w:rsid w:val="3FBAF5FB"/>
    <w:rsid w:val="3FBF1BD6"/>
    <w:rsid w:val="3FBF257F"/>
    <w:rsid w:val="3FBF9FFF"/>
    <w:rsid w:val="3FC261B9"/>
    <w:rsid w:val="3FC34559"/>
    <w:rsid w:val="3FC5E859"/>
    <w:rsid w:val="3FC695F9"/>
    <w:rsid w:val="3FC9E27E"/>
    <w:rsid w:val="3FCC401A"/>
    <w:rsid w:val="3FCDD076"/>
    <w:rsid w:val="3FD3FD53"/>
    <w:rsid w:val="3FD7EC83"/>
    <w:rsid w:val="3FD8FF43"/>
    <w:rsid w:val="3FDB6A40"/>
    <w:rsid w:val="3FDC13DB"/>
    <w:rsid w:val="3FDC6419"/>
    <w:rsid w:val="3FDCCF6E"/>
    <w:rsid w:val="3FECD47C"/>
    <w:rsid w:val="3FEE4CC4"/>
    <w:rsid w:val="3FF9459B"/>
    <w:rsid w:val="3FFDC841"/>
    <w:rsid w:val="3FFF5395"/>
    <w:rsid w:val="40017B42"/>
    <w:rsid w:val="400AE834"/>
    <w:rsid w:val="400D05E1"/>
    <w:rsid w:val="400D25E8"/>
    <w:rsid w:val="400EE14B"/>
    <w:rsid w:val="40166436"/>
    <w:rsid w:val="402155E0"/>
    <w:rsid w:val="40222EA7"/>
    <w:rsid w:val="402317BF"/>
    <w:rsid w:val="403336C5"/>
    <w:rsid w:val="403FF72F"/>
    <w:rsid w:val="404B6938"/>
    <w:rsid w:val="404BA922"/>
    <w:rsid w:val="404D5C0A"/>
    <w:rsid w:val="40545F14"/>
    <w:rsid w:val="4054F790"/>
    <w:rsid w:val="40584CB1"/>
    <w:rsid w:val="4059052A"/>
    <w:rsid w:val="405C35F1"/>
    <w:rsid w:val="405DA705"/>
    <w:rsid w:val="4060EA74"/>
    <w:rsid w:val="406BB708"/>
    <w:rsid w:val="406C8120"/>
    <w:rsid w:val="407629AD"/>
    <w:rsid w:val="407B9898"/>
    <w:rsid w:val="4080FFB4"/>
    <w:rsid w:val="4083C8E4"/>
    <w:rsid w:val="4088A54D"/>
    <w:rsid w:val="408A2080"/>
    <w:rsid w:val="408ACB88"/>
    <w:rsid w:val="408F7F05"/>
    <w:rsid w:val="40995D7C"/>
    <w:rsid w:val="409A7665"/>
    <w:rsid w:val="409A7D3D"/>
    <w:rsid w:val="409ADF8B"/>
    <w:rsid w:val="409BAF29"/>
    <w:rsid w:val="409C79FB"/>
    <w:rsid w:val="40A0AA17"/>
    <w:rsid w:val="40A14F52"/>
    <w:rsid w:val="40A40CC4"/>
    <w:rsid w:val="40A42E1D"/>
    <w:rsid w:val="40A5196A"/>
    <w:rsid w:val="40AAD2FF"/>
    <w:rsid w:val="40B023D9"/>
    <w:rsid w:val="40B39D5D"/>
    <w:rsid w:val="40B463BB"/>
    <w:rsid w:val="40B81844"/>
    <w:rsid w:val="40B82BF5"/>
    <w:rsid w:val="40B94F19"/>
    <w:rsid w:val="40BA0C61"/>
    <w:rsid w:val="40BC9AB8"/>
    <w:rsid w:val="40BD87B4"/>
    <w:rsid w:val="40C50BAD"/>
    <w:rsid w:val="40C9D285"/>
    <w:rsid w:val="40CDE4A8"/>
    <w:rsid w:val="40D1A5EB"/>
    <w:rsid w:val="40D34C98"/>
    <w:rsid w:val="40D6370F"/>
    <w:rsid w:val="40D930A3"/>
    <w:rsid w:val="40DEFE12"/>
    <w:rsid w:val="40E0BD6D"/>
    <w:rsid w:val="40E47410"/>
    <w:rsid w:val="40E6B1C8"/>
    <w:rsid w:val="40E92543"/>
    <w:rsid w:val="40ECFB7F"/>
    <w:rsid w:val="40EE4B52"/>
    <w:rsid w:val="40F09B06"/>
    <w:rsid w:val="40F0E546"/>
    <w:rsid w:val="40F74A3A"/>
    <w:rsid w:val="40F90F30"/>
    <w:rsid w:val="40FE5F4D"/>
    <w:rsid w:val="40FE7AAE"/>
    <w:rsid w:val="4103023B"/>
    <w:rsid w:val="41034D21"/>
    <w:rsid w:val="41088DEB"/>
    <w:rsid w:val="410D80D5"/>
    <w:rsid w:val="41103819"/>
    <w:rsid w:val="41166114"/>
    <w:rsid w:val="411A1E68"/>
    <w:rsid w:val="411AAC3D"/>
    <w:rsid w:val="41297CD1"/>
    <w:rsid w:val="413692B5"/>
    <w:rsid w:val="413CE5DF"/>
    <w:rsid w:val="413D3FFB"/>
    <w:rsid w:val="413DCDE8"/>
    <w:rsid w:val="414E7825"/>
    <w:rsid w:val="415226BC"/>
    <w:rsid w:val="41555C0D"/>
    <w:rsid w:val="4158FAF3"/>
    <w:rsid w:val="415E3A2C"/>
    <w:rsid w:val="4160AD99"/>
    <w:rsid w:val="41616A65"/>
    <w:rsid w:val="4161F998"/>
    <w:rsid w:val="416257A9"/>
    <w:rsid w:val="41676DA7"/>
    <w:rsid w:val="4167994F"/>
    <w:rsid w:val="4167AB80"/>
    <w:rsid w:val="416A11CE"/>
    <w:rsid w:val="416CD871"/>
    <w:rsid w:val="41710250"/>
    <w:rsid w:val="4172B9C3"/>
    <w:rsid w:val="417353D1"/>
    <w:rsid w:val="417625C2"/>
    <w:rsid w:val="4176A989"/>
    <w:rsid w:val="417B7B77"/>
    <w:rsid w:val="417C4AE5"/>
    <w:rsid w:val="417D9F45"/>
    <w:rsid w:val="417EC3B5"/>
    <w:rsid w:val="417F07A0"/>
    <w:rsid w:val="418E25D0"/>
    <w:rsid w:val="41918D1B"/>
    <w:rsid w:val="4191B8A2"/>
    <w:rsid w:val="41936614"/>
    <w:rsid w:val="41960F39"/>
    <w:rsid w:val="419770B6"/>
    <w:rsid w:val="41995EFD"/>
    <w:rsid w:val="419C691E"/>
    <w:rsid w:val="41A4FA41"/>
    <w:rsid w:val="41A6857D"/>
    <w:rsid w:val="41A78CF3"/>
    <w:rsid w:val="41AF6FED"/>
    <w:rsid w:val="41B0AA05"/>
    <w:rsid w:val="41B3EE61"/>
    <w:rsid w:val="41B45588"/>
    <w:rsid w:val="41B532F4"/>
    <w:rsid w:val="41B7E1FA"/>
    <w:rsid w:val="41B9DE6B"/>
    <w:rsid w:val="41BCAA4C"/>
    <w:rsid w:val="41BDD365"/>
    <w:rsid w:val="41BE2EB5"/>
    <w:rsid w:val="41C3A52A"/>
    <w:rsid w:val="41C453B9"/>
    <w:rsid w:val="41C63860"/>
    <w:rsid w:val="41C90250"/>
    <w:rsid w:val="41D026E6"/>
    <w:rsid w:val="41D62D60"/>
    <w:rsid w:val="41DA85F9"/>
    <w:rsid w:val="41DF4AC9"/>
    <w:rsid w:val="41E159F8"/>
    <w:rsid w:val="41E2DF9D"/>
    <w:rsid w:val="41F658C9"/>
    <w:rsid w:val="41FD3E1B"/>
    <w:rsid w:val="4200910D"/>
    <w:rsid w:val="42057E17"/>
    <w:rsid w:val="4207F716"/>
    <w:rsid w:val="42113F89"/>
    <w:rsid w:val="42116026"/>
    <w:rsid w:val="4211BDE1"/>
    <w:rsid w:val="4216533B"/>
    <w:rsid w:val="421AC95B"/>
    <w:rsid w:val="421AFFFB"/>
    <w:rsid w:val="421F6552"/>
    <w:rsid w:val="422038C6"/>
    <w:rsid w:val="4230200C"/>
    <w:rsid w:val="42355BE8"/>
    <w:rsid w:val="4238FB5F"/>
    <w:rsid w:val="4239CB2F"/>
    <w:rsid w:val="423D4992"/>
    <w:rsid w:val="42400B59"/>
    <w:rsid w:val="42409EBE"/>
    <w:rsid w:val="42435749"/>
    <w:rsid w:val="4243B7FB"/>
    <w:rsid w:val="424832D5"/>
    <w:rsid w:val="424FCC1D"/>
    <w:rsid w:val="424FDF32"/>
    <w:rsid w:val="4251C7E6"/>
    <w:rsid w:val="425E5816"/>
    <w:rsid w:val="425F832A"/>
    <w:rsid w:val="42632C7F"/>
    <w:rsid w:val="4268F50A"/>
    <w:rsid w:val="426ED4E7"/>
    <w:rsid w:val="4270B04D"/>
    <w:rsid w:val="42727397"/>
    <w:rsid w:val="42761FD8"/>
    <w:rsid w:val="427829EA"/>
    <w:rsid w:val="42857AC6"/>
    <w:rsid w:val="42883BE6"/>
    <w:rsid w:val="428871B6"/>
    <w:rsid w:val="428C3F2B"/>
    <w:rsid w:val="428E15FA"/>
    <w:rsid w:val="429525D5"/>
    <w:rsid w:val="4296B574"/>
    <w:rsid w:val="4299013D"/>
    <w:rsid w:val="42997D77"/>
    <w:rsid w:val="429F4066"/>
    <w:rsid w:val="42A1F944"/>
    <w:rsid w:val="42A5B49B"/>
    <w:rsid w:val="42A8B27A"/>
    <w:rsid w:val="42A9DA85"/>
    <w:rsid w:val="42AE89B9"/>
    <w:rsid w:val="42AF54C8"/>
    <w:rsid w:val="42B0C036"/>
    <w:rsid w:val="42B2D747"/>
    <w:rsid w:val="42BCF921"/>
    <w:rsid w:val="42BD2002"/>
    <w:rsid w:val="42BFB0B1"/>
    <w:rsid w:val="42C13B03"/>
    <w:rsid w:val="42C796E5"/>
    <w:rsid w:val="42C7DDE0"/>
    <w:rsid w:val="42CE0C28"/>
    <w:rsid w:val="42D145F9"/>
    <w:rsid w:val="42D32588"/>
    <w:rsid w:val="42D4934A"/>
    <w:rsid w:val="42D534ED"/>
    <w:rsid w:val="42D5719E"/>
    <w:rsid w:val="42D73898"/>
    <w:rsid w:val="42D7435B"/>
    <w:rsid w:val="42D97A29"/>
    <w:rsid w:val="42DDC16E"/>
    <w:rsid w:val="42DEBE2D"/>
    <w:rsid w:val="42DED678"/>
    <w:rsid w:val="42E03B71"/>
    <w:rsid w:val="42E2429F"/>
    <w:rsid w:val="42E53352"/>
    <w:rsid w:val="42E8AD87"/>
    <w:rsid w:val="42E975FE"/>
    <w:rsid w:val="42EAC957"/>
    <w:rsid w:val="42EAFF81"/>
    <w:rsid w:val="42F4A454"/>
    <w:rsid w:val="42F5170C"/>
    <w:rsid w:val="42F6D5BB"/>
    <w:rsid w:val="42F7AFED"/>
    <w:rsid w:val="42FFEB54"/>
    <w:rsid w:val="4304D8F7"/>
    <w:rsid w:val="43084351"/>
    <w:rsid w:val="430A598E"/>
    <w:rsid w:val="430CBCA6"/>
    <w:rsid w:val="430E7C5A"/>
    <w:rsid w:val="4313AEB8"/>
    <w:rsid w:val="43155241"/>
    <w:rsid w:val="4316B4E5"/>
    <w:rsid w:val="43181F66"/>
    <w:rsid w:val="43190EAE"/>
    <w:rsid w:val="431A237B"/>
    <w:rsid w:val="4329152A"/>
    <w:rsid w:val="432F89A3"/>
    <w:rsid w:val="4335921F"/>
    <w:rsid w:val="433AF0FD"/>
    <w:rsid w:val="4343C8E7"/>
    <w:rsid w:val="43458B07"/>
    <w:rsid w:val="43467CC9"/>
    <w:rsid w:val="4351CBE2"/>
    <w:rsid w:val="43526B60"/>
    <w:rsid w:val="435937B1"/>
    <w:rsid w:val="4359D2A0"/>
    <w:rsid w:val="435A2F5D"/>
    <w:rsid w:val="435C02DF"/>
    <w:rsid w:val="435C8BBF"/>
    <w:rsid w:val="43608DB1"/>
    <w:rsid w:val="43622054"/>
    <w:rsid w:val="4363D58D"/>
    <w:rsid w:val="4367BCF0"/>
    <w:rsid w:val="4367CD03"/>
    <w:rsid w:val="436968C2"/>
    <w:rsid w:val="436C5D08"/>
    <w:rsid w:val="436C9C04"/>
    <w:rsid w:val="43716062"/>
    <w:rsid w:val="437E0EC9"/>
    <w:rsid w:val="43806241"/>
    <w:rsid w:val="43867B63"/>
    <w:rsid w:val="4386EC08"/>
    <w:rsid w:val="4388DE2D"/>
    <w:rsid w:val="43908214"/>
    <w:rsid w:val="43AD4D61"/>
    <w:rsid w:val="43B35D51"/>
    <w:rsid w:val="43B590A6"/>
    <w:rsid w:val="43B5AF41"/>
    <w:rsid w:val="43B743BC"/>
    <w:rsid w:val="43B88907"/>
    <w:rsid w:val="43BE538C"/>
    <w:rsid w:val="43BF6175"/>
    <w:rsid w:val="43BF65F3"/>
    <w:rsid w:val="43C0964C"/>
    <w:rsid w:val="43C1193A"/>
    <w:rsid w:val="43C6A161"/>
    <w:rsid w:val="43C6E61B"/>
    <w:rsid w:val="43CFBC14"/>
    <w:rsid w:val="43D66BDC"/>
    <w:rsid w:val="43D7BAB3"/>
    <w:rsid w:val="43D831C2"/>
    <w:rsid w:val="43D8E8B1"/>
    <w:rsid w:val="43DB5072"/>
    <w:rsid w:val="43E25D89"/>
    <w:rsid w:val="43EA5C01"/>
    <w:rsid w:val="43EA76E9"/>
    <w:rsid w:val="43EE521E"/>
    <w:rsid w:val="43F0C514"/>
    <w:rsid w:val="43F328F3"/>
    <w:rsid w:val="43F43DD4"/>
    <w:rsid w:val="43FDE1CA"/>
    <w:rsid w:val="43FF0834"/>
    <w:rsid w:val="4402EF05"/>
    <w:rsid w:val="440312AF"/>
    <w:rsid w:val="44069336"/>
    <w:rsid w:val="4418F98A"/>
    <w:rsid w:val="441922BC"/>
    <w:rsid w:val="441AD45D"/>
    <w:rsid w:val="441E2001"/>
    <w:rsid w:val="44227589"/>
    <w:rsid w:val="4425BE20"/>
    <w:rsid w:val="4427DC7E"/>
    <w:rsid w:val="442F05AE"/>
    <w:rsid w:val="44326F15"/>
    <w:rsid w:val="44363C0E"/>
    <w:rsid w:val="4438A53B"/>
    <w:rsid w:val="4439202D"/>
    <w:rsid w:val="443DF87E"/>
    <w:rsid w:val="443F2DE2"/>
    <w:rsid w:val="443F7E4A"/>
    <w:rsid w:val="44451102"/>
    <w:rsid w:val="44457A0F"/>
    <w:rsid w:val="4446A462"/>
    <w:rsid w:val="44494C2A"/>
    <w:rsid w:val="444A197B"/>
    <w:rsid w:val="444D5CBD"/>
    <w:rsid w:val="444DE47A"/>
    <w:rsid w:val="444EC48C"/>
    <w:rsid w:val="445A0217"/>
    <w:rsid w:val="445AD828"/>
    <w:rsid w:val="445B6B80"/>
    <w:rsid w:val="445C7A1A"/>
    <w:rsid w:val="445C8A8C"/>
    <w:rsid w:val="445EC93E"/>
    <w:rsid w:val="44623694"/>
    <w:rsid w:val="446450AA"/>
    <w:rsid w:val="44648547"/>
    <w:rsid w:val="44666171"/>
    <w:rsid w:val="44688F63"/>
    <w:rsid w:val="446DBB94"/>
    <w:rsid w:val="446DBE14"/>
    <w:rsid w:val="446E1AE3"/>
    <w:rsid w:val="44738D05"/>
    <w:rsid w:val="44778BF7"/>
    <w:rsid w:val="4478FD2F"/>
    <w:rsid w:val="447F82AC"/>
    <w:rsid w:val="4480A441"/>
    <w:rsid w:val="448170E6"/>
    <w:rsid w:val="44831399"/>
    <w:rsid w:val="44832E47"/>
    <w:rsid w:val="448BAC27"/>
    <w:rsid w:val="449EE32A"/>
    <w:rsid w:val="44A148B5"/>
    <w:rsid w:val="44A548BC"/>
    <w:rsid w:val="44ADFBC1"/>
    <w:rsid w:val="44B16276"/>
    <w:rsid w:val="44B1B992"/>
    <w:rsid w:val="44B4CB43"/>
    <w:rsid w:val="44B5B6E7"/>
    <w:rsid w:val="44B6D454"/>
    <w:rsid w:val="44B85E52"/>
    <w:rsid w:val="44BA6F34"/>
    <w:rsid w:val="44BB630E"/>
    <w:rsid w:val="44BCB29C"/>
    <w:rsid w:val="44C22A61"/>
    <w:rsid w:val="44C4E790"/>
    <w:rsid w:val="44C50FAE"/>
    <w:rsid w:val="44C564AF"/>
    <w:rsid w:val="44C6B16C"/>
    <w:rsid w:val="44C74DD5"/>
    <w:rsid w:val="44CB7620"/>
    <w:rsid w:val="44CC9A53"/>
    <w:rsid w:val="44D06DB4"/>
    <w:rsid w:val="44D3B5CC"/>
    <w:rsid w:val="44D59818"/>
    <w:rsid w:val="44D75E3F"/>
    <w:rsid w:val="44DA4588"/>
    <w:rsid w:val="44DA751E"/>
    <w:rsid w:val="44E1DC7B"/>
    <w:rsid w:val="44E49608"/>
    <w:rsid w:val="44E4E833"/>
    <w:rsid w:val="44ECE995"/>
    <w:rsid w:val="44EE1B2D"/>
    <w:rsid w:val="44F1844F"/>
    <w:rsid w:val="44F7CFA1"/>
    <w:rsid w:val="44FA0CA9"/>
    <w:rsid w:val="44FA6341"/>
    <w:rsid w:val="44FA666B"/>
    <w:rsid w:val="44FECD84"/>
    <w:rsid w:val="4500111A"/>
    <w:rsid w:val="45012DFC"/>
    <w:rsid w:val="45046844"/>
    <w:rsid w:val="45104D4D"/>
    <w:rsid w:val="4524DBE6"/>
    <w:rsid w:val="4526D3E0"/>
    <w:rsid w:val="452B1CC6"/>
    <w:rsid w:val="452DAB70"/>
    <w:rsid w:val="45335F9D"/>
    <w:rsid w:val="45364E37"/>
    <w:rsid w:val="453A0623"/>
    <w:rsid w:val="453BF4BA"/>
    <w:rsid w:val="453FDC6E"/>
    <w:rsid w:val="454384F1"/>
    <w:rsid w:val="45483241"/>
    <w:rsid w:val="454BDF6F"/>
    <w:rsid w:val="45537DCC"/>
    <w:rsid w:val="45560909"/>
    <w:rsid w:val="455643CF"/>
    <w:rsid w:val="455DB814"/>
    <w:rsid w:val="4560658C"/>
    <w:rsid w:val="45607EE4"/>
    <w:rsid w:val="45621138"/>
    <w:rsid w:val="45628F5F"/>
    <w:rsid w:val="45632552"/>
    <w:rsid w:val="45691FBD"/>
    <w:rsid w:val="457FCD29"/>
    <w:rsid w:val="4581F47B"/>
    <w:rsid w:val="45821248"/>
    <w:rsid w:val="4585F023"/>
    <w:rsid w:val="458AC969"/>
    <w:rsid w:val="458D06F2"/>
    <w:rsid w:val="458DF394"/>
    <w:rsid w:val="459B0714"/>
    <w:rsid w:val="459D5492"/>
    <w:rsid w:val="45A07404"/>
    <w:rsid w:val="45A1C709"/>
    <w:rsid w:val="45A24427"/>
    <w:rsid w:val="45A319DA"/>
    <w:rsid w:val="45B058E1"/>
    <w:rsid w:val="45B0BC7A"/>
    <w:rsid w:val="45B871F1"/>
    <w:rsid w:val="45BA9CFD"/>
    <w:rsid w:val="45C9BC6A"/>
    <w:rsid w:val="45CB1804"/>
    <w:rsid w:val="45CC7A61"/>
    <w:rsid w:val="45CEE518"/>
    <w:rsid w:val="45CF4BBB"/>
    <w:rsid w:val="45CF68BB"/>
    <w:rsid w:val="45D0F0C3"/>
    <w:rsid w:val="45D4B92D"/>
    <w:rsid w:val="45D6C789"/>
    <w:rsid w:val="45D7ABCA"/>
    <w:rsid w:val="45D95FC2"/>
    <w:rsid w:val="45E0F386"/>
    <w:rsid w:val="45E180A2"/>
    <w:rsid w:val="45E4E655"/>
    <w:rsid w:val="45E909C7"/>
    <w:rsid w:val="45EAE752"/>
    <w:rsid w:val="45F2810A"/>
    <w:rsid w:val="45F32761"/>
    <w:rsid w:val="45F335CC"/>
    <w:rsid w:val="45F3384A"/>
    <w:rsid w:val="45F45C0E"/>
    <w:rsid w:val="45F58ECE"/>
    <w:rsid w:val="45F5A49C"/>
    <w:rsid w:val="45F6752A"/>
    <w:rsid w:val="45FD4E6B"/>
    <w:rsid w:val="4602605D"/>
    <w:rsid w:val="460394AC"/>
    <w:rsid w:val="46051240"/>
    <w:rsid w:val="46080FF9"/>
    <w:rsid w:val="4608D5B2"/>
    <w:rsid w:val="4613B965"/>
    <w:rsid w:val="46165392"/>
    <w:rsid w:val="461B1EEF"/>
    <w:rsid w:val="461FCA01"/>
    <w:rsid w:val="462136B7"/>
    <w:rsid w:val="46220D51"/>
    <w:rsid w:val="46230F03"/>
    <w:rsid w:val="462B8591"/>
    <w:rsid w:val="462BFD6A"/>
    <w:rsid w:val="462F85CF"/>
    <w:rsid w:val="46303400"/>
    <w:rsid w:val="46309E8D"/>
    <w:rsid w:val="463134D4"/>
    <w:rsid w:val="463888D2"/>
    <w:rsid w:val="463A2E9B"/>
    <w:rsid w:val="463BC15F"/>
    <w:rsid w:val="463D3A40"/>
    <w:rsid w:val="463F54C5"/>
    <w:rsid w:val="46482830"/>
    <w:rsid w:val="46482B17"/>
    <w:rsid w:val="46496736"/>
    <w:rsid w:val="464C34EB"/>
    <w:rsid w:val="465129C0"/>
    <w:rsid w:val="46534AFC"/>
    <w:rsid w:val="46550E7C"/>
    <w:rsid w:val="4655DEC0"/>
    <w:rsid w:val="4659B8E1"/>
    <w:rsid w:val="465D04F1"/>
    <w:rsid w:val="465D4BC8"/>
    <w:rsid w:val="465D9325"/>
    <w:rsid w:val="4662A26B"/>
    <w:rsid w:val="466635D5"/>
    <w:rsid w:val="466DC9E5"/>
    <w:rsid w:val="4672064B"/>
    <w:rsid w:val="4675DC3E"/>
    <w:rsid w:val="46792EC5"/>
    <w:rsid w:val="467975FD"/>
    <w:rsid w:val="467D9C38"/>
    <w:rsid w:val="468154C7"/>
    <w:rsid w:val="4684ECB8"/>
    <w:rsid w:val="468AE174"/>
    <w:rsid w:val="468BBEEB"/>
    <w:rsid w:val="4693B201"/>
    <w:rsid w:val="46944B92"/>
    <w:rsid w:val="4696C414"/>
    <w:rsid w:val="469A095E"/>
    <w:rsid w:val="469C9ABE"/>
    <w:rsid w:val="469DED1E"/>
    <w:rsid w:val="46A510F2"/>
    <w:rsid w:val="46A614C8"/>
    <w:rsid w:val="46A6E331"/>
    <w:rsid w:val="46A96498"/>
    <w:rsid w:val="46AA2A7E"/>
    <w:rsid w:val="46ABE8FE"/>
    <w:rsid w:val="46B1554E"/>
    <w:rsid w:val="46B6D9BA"/>
    <w:rsid w:val="46B78DDB"/>
    <w:rsid w:val="46B8796C"/>
    <w:rsid w:val="46B92211"/>
    <w:rsid w:val="46BBCF45"/>
    <w:rsid w:val="46BCE42D"/>
    <w:rsid w:val="46BDBF6D"/>
    <w:rsid w:val="46BDED79"/>
    <w:rsid w:val="46BE7103"/>
    <w:rsid w:val="46BF207B"/>
    <w:rsid w:val="46C0803C"/>
    <w:rsid w:val="46C54B15"/>
    <w:rsid w:val="46C7D940"/>
    <w:rsid w:val="46CF99BD"/>
    <w:rsid w:val="46D1AD22"/>
    <w:rsid w:val="46D417ED"/>
    <w:rsid w:val="46D5F68C"/>
    <w:rsid w:val="46D64889"/>
    <w:rsid w:val="46DF052B"/>
    <w:rsid w:val="46E0034B"/>
    <w:rsid w:val="46E7276C"/>
    <w:rsid w:val="46E957B0"/>
    <w:rsid w:val="46EB1153"/>
    <w:rsid w:val="46ED57C5"/>
    <w:rsid w:val="46EE17AF"/>
    <w:rsid w:val="46F0E9E2"/>
    <w:rsid w:val="46F26DA1"/>
    <w:rsid w:val="46F2AE4C"/>
    <w:rsid w:val="46F83C71"/>
    <w:rsid w:val="46F95647"/>
    <w:rsid w:val="46FEB306"/>
    <w:rsid w:val="4700E86D"/>
    <w:rsid w:val="470409A6"/>
    <w:rsid w:val="4705557F"/>
    <w:rsid w:val="470653DE"/>
    <w:rsid w:val="470667C2"/>
    <w:rsid w:val="4711F6FD"/>
    <w:rsid w:val="4714B978"/>
    <w:rsid w:val="4717F5C0"/>
    <w:rsid w:val="471B47C7"/>
    <w:rsid w:val="471CC73F"/>
    <w:rsid w:val="471CE238"/>
    <w:rsid w:val="471F0997"/>
    <w:rsid w:val="471F4575"/>
    <w:rsid w:val="472000FA"/>
    <w:rsid w:val="4726AD48"/>
    <w:rsid w:val="472ED421"/>
    <w:rsid w:val="4735FB46"/>
    <w:rsid w:val="4737F442"/>
    <w:rsid w:val="4741EC36"/>
    <w:rsid w:val="47426408"/>
    <w:rsid w:val="4745ED0C"/>
    <w:rsid w:val="47474E47"/>
    <w:rsid w:val="47482854"/>
    <w:rsid w:val="47486DA7"/>
    <w:rsid w:val="47494B79"/>
    <w:rsid w:val="474C26D9"/>
    <w:rsid w:val="474CA1DA"/>
    <w:rsid w:val="474D23EB"/>
    <w:rsid w:val="4750EC07"/>
    <w:rsid w:val="47545A54"/>
    <w:rsid w:val="4754FD08"/>
    <w:rsid w:val="47588A78"/>
    <w:rsid w:val="475A38D1"/>
    <w:rsid w:val="475B967A"/>
    <w:rsid w:val="475E8A3F"/>
    <w:rsid w:val="475F20E7"/>
    <w:rsid w:val="475FE3BC"/>
    <w:rsid w:val="47600736"/>
    <w:rsid w:val="47657662"/>
    <w:rsid w:val="476BBC94"/>
    <w:rsid w:val="476C4885"/>
    <w:rsid w:val="476D2757"/>
    <w:rsid w:val="477478B5"/>
    <w:rsid w:val="4777D2C1"/>
    <w:rsid w:val="47794FCB"/>
    <w:rsid w:val="477C246E"/>
    <w:rsid w:val="477CAE14"/>
    <w:rsid w:val="477CDA8F"/>
    <w:rsid w:val="477D9FC0"/>
    <w:rsid w:val="4781ADDC"/>
    <w:rsid w:val="4783C193"/>
    <w:rsid w:val="478847CD"/>
    <w:rsid w:val="478B2F3A"/>
    <w:rsid w:val="478E42C9"/>
    <w:rsid w:val="4791A55A"/>
    <w:rsid w:val="479646B4"/>
    <w:rsid w:val="479754FA"/>
    <w:rsid w:val="47996EE0"/>
    <w:rsid w:val="47998103"/>
    <w:rsid w:val="479DC680"/>
    <w:rsid w:val="479E1B7D"/>
    <w:rsid w:val="47A1BC8D"/>
    <w:rsid w:val="47A27A97"/>
    <w:rsid w:val="47A30077"/>
    <w:rsid w:val="47A4D6FB"/>
    <w:rsid w:val="47A56307"/>
    <w:rsid w:val="47AE8DD3"/>
    <w:rsid w:val="47B1503B"/>
    <w:rsid w:val="47B48AEF"/>
    <w:rsid w:val="47B81196"/>
    <w:rsid w:val="47BABA3E"/>
    <w:rsid w:val="47BE494F"/>
    <w:rsid w:val="47C5EE9F"/>
    <w:rsid w:val="47C8F770"/>
    <w:rsid w:val="47D01C0C"/>
    <w:rsid w:val="47D21109"/>
    <w:rsid w:val="47D35EAC"/>
    <w:rsid w:val="47DDBC31"/>
    <w:rsid w:val="47E50F20"/>
    <w:rsid w:val="47E73A42"/>
    <w:rsid w:val="47EF871A"/>
    <w:rsid w:val="47F3ACA4"/>
    <w:rsid w:val="47F3C9E1"/>
    <w:rsid w:val="47F40642"/>
    <w:rsid w:val="47F52799"/>
    <w:rsid w:val="4805DB6E"/>
    <w:rsid w:val="48074717"/>
    <w:rsid w:val="481BC4A2"/>
    <w:rsid w:val="481EE3AC"/>
    <w:rsid w:val="482002AD"/>
    <w:rsid w:val="48229B51"/>
    <w:rsid w:val="4824F2DA"/>
    <w:rsid w:val="48296A55"/>
    <w:rsid w:val="482C46A6"/>
    <w:rsid w:val="482DAEA2"/>
    <w:rsid w:val="482DE532"/>
    <w:rsid w:val="482F42E9"/>
    <w:rsid w:val="4837996E"/>
    <w:rsid w:val="483FC6A8"/>
    <w:rsid w:val="483FE2C9"/>
    <w:rsid w:val="484174F2"/>
    <w:rsid w:val="484187CD"/>
    <w:rsid w:val="484287CC"/>
    <w:rsid w:val="484650BC"/>
    <w:rsid w:val="48466123"/>
    <w:rsid w:val="484D4968"/>
    <w:rsid w:val="484E6397"/>
    <w:rsid w:val="4858F702"/>
    <w:rsid w:val="486261A1"/>
    <w:rsid w:val="4862A05B"/>
    <w:rsid w:val="48671CD7"/>
    <w:rsid w:val="487065DB"/>
    <w:rsid w:val="4870D166"/>
    <w:rsid w:val="48747B96"/>
    <w:rsid w:val="48761430"/>
    <w:rsid w:val="4877B3D6"/>
    <w:rsid w:val="487D07B9"/>
    <w:rsid w:val="487D1D67"/>
    <w:rsid w:val="487F39D7"/>
    <w:rsid w:val="4881B3F0"/>
    <w:rsid w:val="4883B842"/>
    <w:rsid w:val="4885B9C0"/>
    <w:rsid w:val="48866712"/>
    <w:rsid w:val="488734F8"/>
    <w:rsid w:val="4889FD41"/>
    <w:rsid w:val="488A54A3"/>
    <w:rsid w:val="488BA4FF"/>
    <w:rsid w:val="488F5D6D"/>
    <w:rsid w:val="4890D8B6"/>
    <w:rsid w:val="48912AA8"/>
    <w:rsid w:val="48940FF0"/>
    <w:rsid w:val="489E7FA8"/>
    <w:rsid w:val="48A380E9"/>
    <w:rsid w:val="48A5EE39"/>
    <w:rsid w:val="48A6F2A5"/>
    <w:rsid w:val="48A92E47"/>
    <w:rsid w:val="48ABE5D5"/>
    <w:rsid w:val="48AEC169"/>
    <w:rsid w:val="48AF71CB"/>
    <w:rsid w:val="48B08B8E"/>
    <w:rsid w:val="48B0E202"/>
    <w:rsid w:val="48B48E9F"/>
    <w:rsid w:val="48B8DDDB"/>
    <w:rsid w:val="48C41E0C"/>
    <w:rsid w:val="48C6D638"/>
    <w:rsid w:val="48CA4E30"/>
    <w:rsid w:val="48CF6ECB"/>
    <w:rsid w:val="48CFEADE"/>
    <w:rsid w:val="48D145DF"/>
    <w:rsid w:val="48DAB054"/>
    <w:rsid w:val="48DC6280"/>
    <w:rsid w:val="48E191A6"/>
    <w:rsid w:val="48EEC401"/>
    <w:rsid w:val="48F17AB8"/>
    <w:rsid w:val="48F91016"/>
    <w:rsid w:val="49023402"/>
    <w:rsid w:val="49073E0C"/>
    <w:rsid w:val="4907712B"/>
    <w:rsid w:val="49077344"/>
    <w:rsid w:val="490A6450"/>
    <w:rsid w:val="49118463"/>
    <w:rsid w:val="491279C5"/>
    <w:rsid w:val="49138B4A"/>
    <w:rsid w:val="4916C7B6"/>
    <w:rsid w:val="4918B3A3"/>
    <w:rsid w:val="491982A3"/>
    <w:rsid w:val="491F1AA4"/>
    <w:rsid w:val="4923B998"/>
    <w:rsid w:val="49284183"/>
    <w:rsid w:val="4929C1EA"/>
    <w:rsid w:val="492AF96B"/>
    <w:rsid w:val="492BED02"/>
    <w:rsid w:val="492C9DE2"/>
    <w:rsid w:val="492CB5B9"/>
    <w:rsid w:val="4937AB7F"/>
    <w:rsid w:val="493A4B73"/>
    <w:rsid w:val="4943428F"/>
    <w:rsid w:val="49463F76"/>
    <w:rsid w:val="4946D83C"/>
    <w:rsid w:val="494AB82E"/>
    <w:rsid w:val="494EBC16"/>
    <w:rsid w:val="494F31E2"/>
    <w:rsid w:val="49513FE5"/>
    <w:rsid w:val="495147BC"/>
    <w:rsid w:val="4953D49C"/>
    <w:rsid w:val="4966CD92"/>
    <w:rsid w:val="496769FD"/>
    <w:rsid w:val="496C31B8"/>
    <w:rsid w:val="49706E82"/>
    <w:rsid w:val="497718DA"/>
    <w:rsid w:val="4978CE3F"/>
    <w:rsid w:val="497ECBAA"/>
    <w:rsid w:val="4984F059"/>
    <w:rsid w:val="49890E67"/>
    <w:rsid w:val="498AA462"/>
    <w:rsid w:val="498FEC53"/>
    <w:rsid w:val="4990EC6F"/>
    <w:rsid w:val="4990EF34"/>
    <w:rsid w:val="4994B733"/>
    <w:rsid w:val="499681D7"/>
    <w:rsid w:val="499B61D4"/>
    <w:rsid w:val="499BFBA8"/>
    <w:rsid w:val="499DC21C"/>
    <w:rsid w:val="49A2897B"/>
    <w:rsid w:val="49A390D1"/>
    <w:rsid w:val="49A85CD2"/>
    <w:rsid w:val="49AAF8AF"/>
    <w:rsid w:val="49AE9668"/>
    <w:rsid w:val="49AF1811"/>
    <w:rsid w:val="49B2F25F"/>
    <w:rsid w:val="49B68392"/>
    <w:rsid w:val="49BA7F11"/>
    <w:rsid w:val="49C0CFCE"/>
    <w:rsid w:val="49C13CB0"/>
    <w:rsid w:val="49C1FC21"/>
    <w:rsid w:val="49C3440B"/>
    <w:rsid w:val="49CE1D57"/>
    <w:rsid w:val="49D08E84"/>
    <w:rsid w:val="49D51C7A"/>
    <w:rsid w:val="49D6539D"/>
    <w:rsid w:val="49D7C81E"/>
    <w:rsid w:val="49DE8CFB"/>
    <w:rsid w:val="49DED8A8"/>
    <w:rsid w:val="49E09234"/>
    <w:rsid w:val="49E4B572"/>
    <w:rsid w:val="49E67888"/>
    <w:rsid w:val="49E8C204"/>
    <w:rsid w:val="49EA1C1C"/>
    <w:rsid w:val="49EAB9AD"/>
    <w:rsid w:val="49EAC1F7"/>
    <w:rsid w:val="49F6F0E4"/>
    <w:rsid w:val="4A0516AE"/>
    <w:rsid w:val="4A07ACD2"/>
    <w:rsid w:val="4A143839"/>
    <w:rsid w:val="4A170A46"/>
    <w:rsid w:val="4A188D42"/>
    <w:rsid w:val="4A18A009"/>
    <w:rsid w:val="4A19EE14"/>
    <w:rsid w:val="4A1A44C4"/>
    <w:rsid w:val="4A1D620B"/>
    <w:rsid w:val="4A24FE9B"/>
    <w:rsid w:val="4A27701B"/>
    <w:rsid w:val="4A2F7DF7"/>
    <w:rsid w:val="4A2FEE84"/>
    <w:rsid w:val="4A356262"/>
    <w:rsid w:val="4A3B642B"/>
    <w:rsid w:val="4A43C07C"/>
    <w:rsid w:val="4A464C52"/>
    <w:rsid w:val="4A4E51D8"/>
    <w:rsid w:val="4A585083"/>
    <w:rsid w:val="4A58A1C0"/>
    <w:rsid w:val="4A58E14E"/>
    <w:rsid w:val="4A5A1070"/>
    <w:rsid w:val="4A5C10EC"/>
    <w:rsid w:val="4A6658FF"/>
    <w:rsid w:val="4A6B9778"/>
    <w:rsid w:val="4A6E8FBD"/>
    <w:rsid w:val="4A6EE0CE"/>
    <w:rsid w:val="4A7297EF"/>
    <w:rsid w:val="4A72E957"/>
    <w:rsid w:val="4A76DFAA"/>
    <w:rsid w:val="4A7D4C25"/>
    <w:rsid w:val="4A8084F8"/>
    <w:rsid w:val="4A816370"/>
    <w:rsid w:val="4A840880"/>
    <w:rsid w:val="4A88AC71"/>
    <w:rsid w:val="4A89525E"/>
    <w:rsid w:val="4A8D9F82"/>
    <w:rsid w:val="4A90D1DD"/>
    <w:rsid w:val="4A91B337"/>
    <w:rsid w:val="4A96D254"/>
    <w:rsid w:val="4A96FA90"/>
    <w:rsid w:val="4A97D749"/>
    <w:rsid w:val="4AA02285"/>
    <w:rsid w:val="4AAA2173"/>
    <w:rsid w:val="4AAD342E"/>
    <w:rsid w:val="4AB91443"/>
    <w:rsid w:val="4ABB41BB"/>
    <w:rsid w:val="4ABBEADC"/>
    <w:rsid w:val="4ABC25FD"/>
    <w:rsid w:val="4ABDE97F"/>
    <w:rsid w:val="4ABE3578"/>
    <w:rsid w:val="4ABF48C0"/>
    <w:rsid w:val="4AC3846A"/>
    <w:rsid w:val="4AC7E616"/>
    <w:rsid w:val="4ACA4C3E"/>
    <w:rsid w:val="4ADD9F50"/>
    <w:rsid w:val="4AE5A5AD"/>
    <w:rsid w:val="4AE7DF83"/>
    <w:rsid w:val="4AF30BF2"/>
    <w:rsid w:val="4AF4C1A4"/>
    <w:rsid w:val="4B003DB6"/>
    <w:rsid w:val="4B04EC60"/>
    <w:rsid w:val="4B097520"/>
    <w:rsid w:val="4B09ACE1"/>
    <w:rsid w:val="4B0BE920"/>
    <w:rsid w:val="4B0EE92B"/>
    <w:rsid w:val="4B129B2F"/>
    <w:rsid w:val="4B155792"/>
    <w:rsid w:val="4B1C881B"/>
    <w:rsid w:val="4B1DD213"/>
    <w:rsid w:val="4B1F9CAA"/>
    <w:rsid w:val="4B1FA57C"/>
    <w:rsid w:val="4B233C28"/>
    <w:rsid w:val="4B25D244"/>
    <w:rsid w:val="4B25E2E8"/>
    <w:rsid w:val="4B340A0B"/>
    <w:rsid w:val="4B340EA1"/>
    <w:rsid w:val="4B391798"/>
    <w:rsid w:val="4B39D41E"/>
    <w:rsid w:val="4B3B5A2D"/>
    <w:rsid w:val="4B3C48F4"/>
    <w:rsid w:val="4B3F4478"/>
    <w:rsid w:val="4B437494"/>
    <w:rsid w:val="4B4B9B9A"/>
    <w:rsid w:val="4B4DD1B0"/>
    <w:rsid w:val="4B4E96C6"/>
    <w:rsid w:val="4B552CF7"/>
    <w:rsid w:val="4B57CA4C"/>
    <w:rsid w:val="4B590D77"/>
    <w:rsid w:val="4B5C2F1B"/>
    <w:rsid w:val="4B5EE3E5"/>
    <w:rsid w:val="4B6457E6"/>
    <w:rsid w:val="4B67E76A"/>
    <w:rsid w:val="4B6C6FD8"/>
    <w:rsid w:val="4B6DF6D6"/>
    <w:rsid w:val="4B73F035"/>
    <w:rsid w:val="4B74F665"/>
    <w:rsid w:val="4B7745A5"/>
    <w:rsid w:val="4B7C3D4C"/>
    <w:rsid w:val="4B7C3E42"/>
    <w:rsid w:val="4B7CF2F4"/>
    <w:rsid w:val="4B7D093D"/>
    <w:rsid w:val="4B825259"/>
    <w:rsid w:val="4B83967F"/>
    <w:rsid w:val="4B8483C0"/>
    <w:rsid w:val="4B929AF7"/>
    <w:rsid w:val="4B980385"/>
    <w:rsid w:val="4B99FDDB"/>
    <w:rsid w:val="4B9A793A"/>
    <w:rsid w:val="4B9D7951"/>
    <w:rsid w:val="4BA120ED"/>
    <w:rsid w:val="4BA371F3"/>
    <w:rsid w:val="4BA3C844"/>
    <w:rsid w:val="4BA50EF5"/>
    <w:rsid w:val="4BA752CD"/>
    <w:rsid w:val="4BA897CB"/>
    <w:rsid w:val="4BACA37E"/>
    <w:rsid w:val="4BACD9EF"/>
    <w:rsid w:val="4BB18A5C"/>
    <w:rsid w:val="4BB423A8"/>
    <w:rsid w:val="4BB46166"/>
    <w:rsid w:val="4BB95060"/>
    <w:rsid w:val="4BBA8974"/>
    <w:rsid w:val="4BBF0BE2"/>
    <w:rsid w:val="4BC06B7E"/>
    <w:rsid w:val="4BC329E5"/>
    <w:rsid w:val="4BCA2B10"/>
    <w:rsid w:val="4BD249B8"/>
    <w:rsid w:val="4BD25C4C"/>
    <w:rsid w:val="4BD45D04"/>
    <w:rsid w:val="4BD84F4E"/>
    <w:rsid w:val="4BDA2F52"/>
    <w:rsid w:val="4BDB672D"/>
    <w:rsid w:val="4BDC5F6E"/>
    <w:rsid w:val="4BE41C4B"/>
    <w:rsid w:val="4BE5D430"/>
    <w:rsid w:val="4BE69A68"/>
    <w:rsid w:val="4BE9121D"/>
    <w:rsid w:val="4BE96AB2"/>
    <w:rsid w:val="4BEF37EB"/>
    <w:rsid w:val="4BF1B797"/>
    <w:rsid w:val="4BF29144"/>
    <w:rsid w:val="4C00DD6B"/>
    <w:rsid w:val="4C06C094"/>
    <w:rsid w:val="4C073862"/>
    <w:rsid w:val="4C07A147"/>
    <w:rsid w:val="4C0B3736"/>
    <w:rsid w:val="4C0B4489"/>
    <w:rsid w:val="4C11DC77"/>
    <w:rsid w:val="4C16F79C"/>
    <w:rsid w:val="4C17E0F8"/>
    <w:rsid w:val="4C18BDD5"/>
    <w:rsid w:val="4C1A4176"/>
    <w:rsid w:val="4C1D1C6B"/>
    <w:rsid w:val="4C2268F8"/>
    <w:rsid w:val="4C26A4FC"/>
    <w:rsid w:val="4C2B310E"/>
    <w:rsid w:val="4C2C9AA5"/>
    <w:rsid w:val="4C2DC9BE"/>
    <w:rsid w:val="4C35F126"/>
    <w:rsid w:val="4C3D1ACE"/>
    <w:rsid w:val="4C3D9596"/>
    <w:rsid w:val="4C3EDEF6"/>
    <w:rsid w:val="4C421BC8"/>
    <w:rsid w:val="4C43AB6F"/>
    <w:rsid w:val="4C489B34"/>
    <w:rsid w:val="4C4E676A"/>
    <w:rsid w:val="4C500477"/>
    <w:rsid w:val="4C5808FD"/>
    <w:rsid w:val="4C591FA0"/>
    <w:rsid w:val="4C5A6BC8"/>
    <w:rsid w:val="4C5A98D5"/>
    <w:rsid w:val="4C5B92BF"/>
    <w:rsid w:val="4C64D8EE"/>
    <w:rsid w:val="4C674FF2"/>
    <w:rsid w:val="4C722F9B"/>
    <w:rsid w:val="4C726DA8"/>
    <w:rsid w:val="4C778BB9"/>
    <w:rsid w:val="4C826CBD"/>
    <w:rsid w:val="4C899234"/>
    <w:rsid w:val="4C8B2707"/>
    <w:rsid w:val="4C8C0D7A"/>
    <w:rsid w:val="4C8F3D93"/>
    <w:rsid w:val="4C95183E"/>
    <w:rsid w:val="4C9855D8"/>
    <w:rsid w:val="4CA0AC01"/>
    <w:rsid w:val="4CA95EA7"/>
    <w:rsid w:val="4CAB61F4"/>
    <w:rsid w:val="4CAC3D50"/>
    <w:rsid w:val="4CAFF2F3"/>
    <w:rsid w:val="4CB546AB"/>
    <w:rsid w:val="4CB7840B"/>
    <w:rsid w:val="4CBD12D2"/>
    <w:rsid w:val="4CC1E8B6"/>
    <w:rsid w:val="4CC5BC5E"/>
    <w:rsid w:val="4CCBE74B"/>
    <w:rsid w:val="4CD0706C"/>
    <w:rsid w:val="4CD1F2E1"/>
    <w:rsid w:val="4CD2916A"/>
    <w:rsid w:val="4CD7DC12"/>
    <w:rsid w:val="4CD8163C"/>
    <w:rsid w:val="4CDA668A"/>
    <w:rsid w:val="4CDD7CC3"/>
    <w:rsid w:val="4CDEBD07"/>
    <w:rsid w:val="4CE0A2C0"/>
    <w:rsid w:val="4CE2C67C"/>
    <w:rsid w:val="4CE335AE"/>
    <w:rsid w:val="4CF473CB"/>
    <w:rsid w:val="4CFBF3F3"/>
    <w:rsid w:val="4CFC83B3"/>
    <w:rsid w:val="4D0089ED"/>
    <w:rsid w:val="4D017B7E"/>
    <w:rsid w:val="4D05245B"/>
    <w:rsid w:val="4D0C18BE"/>
    <w:rsid w:val="4D0C8541"/>
    <w:rsid w:val="4D181FD1"/>
    <w:rsid w:val="4D196DD4"/>
    <w:rsid w:val="4D240624"/>
    <w:rsid w:val="4D2A1D23"/>
    <w:rsid w:val="4D2CC368"/>
    <w:rsid w:val="4D36D80D"/>
    <w:rsid w:val="4D37F5EB"/>
    <w:rsid w:val="4D3B1F58"/>
    <w:rsid w:val="4D46E817"/>
    <w:rsid w:val="4D48B620"/>
    <w:rsid w:val="4D4DB8BF"/>
    <w:rsid w:val="4D547AA5"/>
    <w:rsid w:val="4D56D439"/>
    <w:rsid w:val="4D59ABF6"/>
    <w:rsid w:val="4D5D39B3"/>
    <w:rsid w:val="4D644270"/>
    <w:rsid w:val="4D6C29CB"/>
    <w:rsid w:val="4D6C71C5"/>
    <w:rsid w:val="4D7137C6"/>
    <w:rsid w:val="4D72186C"/>
    <w:rsid w:val="4D727BBE"/>
    <w:rsid w:val="4D75BB75"/>
    <w:rsid w:val="4D7C5ECB"/>
    <w:rsid w:val="4D7F976F"/>
    <w:rsid w:val="4D8203D6"/>
    <w:rsid w:val="4D85983E"/>
    <w:rsid w:val="4D92CE55"/>
    <w:rsid w:val="4D94416D"/>
    <w:rsid w:val="4D94BA7C"/>
    <w:rsid w:val="4D993BF5"/>
    <w:rsid w:val="4D9B0F8C"/>
    <w:rsid w:val="4D9F9F0E"/>
    <w:rsid w:val="4DA71838"/>
    <w:rsid w:val="4DAA40FE"/>
    <w:rsid w:val="4DAFE4FE"/>
    <w:rsid w:val="4DB0B01D"/>
    <w:rsid w:val="4DB28D67"/>
    <w:rsid w:val="4DB3170C"/>
    <w:rsid w:val="4DC3DFEB"/>
    <w:rsid w:val="4DC45B20"/>
    <w:rsid w:val="4DC72E41"/>
    <w:rsid w:val="4DC810C7"/>
    <w:rsid w:val="4DCCF53B"/>
    <w:rsid w:val="4DCE9FEC"/>
    <w:rsid w:val="4DD00DE3"/>
    <w:rsid w:val="4DD10D98"/>
    <w:rsid w:val="4DD380EB"/>
    <w:rsid w:val="4DE3A23A"/>
    <w:rsid w:val="4DE3C681"/>
    <w:rsid w:val="4DE4FBB3"/>
    <w:rsid w:val="4DFACEA4"/>
    <w:rsid w:val="4DFC5EC1"/>
    <w:rsid w:val="4DFD8731"/>
    <w:rsid w:val="4E062E30"/>
    <w:rsid w:val="4E06F5E9"/>
    <w:rsid w:val="4E0AD817"/>
    <w:rsid w:val="4E0C6116"/>
    <w:rsid w:val="4E0E8EF4"/>
    <w:rsid w:val="4E0F5E98"/>
    <w:rsid w:val="4E10F81F"/>
    <w:rsid w:val="4E17C776"/>
    <w:rsid w:val="4E1814F9"/>
    <w:rsid w:val="4E19CA8E"/>
    <w:rsid w:val="4E1AC51C"/>
    <w:rsid w:val="4E1C258B"/>
    <w:rsid w:val="4E1E4EA9"/>
    <w:rsid w:val="4E200389"/>
    <w:rsid w:val="4E269756"/>
    <w:rsid w:val="4E276E5E"/>
    <w:rsid w:val="4E2AD491"/>
    <w:rsid w:val="4E2F2529"/>
    <w:rsid w:val="4E2F47B6"/>
    <w:rsid w:val="4E31E4B0"/>
    <w:rsid w:val="4E362268"/>
    <w:rsid w:val="4E38357A"/>
    <w:rsid w:val="4E38D105"/>
    <w:rsid w:val="4E390E88"/>
    <w:rsid w:val="4E3B80F4"/>
    <w:rsid w:val="4E444B92"/>
    <w:rsid w:val="4E44E076"/>
    <w:rsid w:val="4E48A5EC"/>
    <w:rsid w:val="4E55B5B2"/>
    <w:rsid w:val="4E614D17"/>
    <w:rsid w:val="4E61FE1C"/>
    <w:rsid w:val="4E63C43B"/>
    <w:rsid w:val="4E642957"/>
    <w:rsid w:val="4E67A80C"/>
    <w:rsid w:val="4E695EF9"/>
    <w:rsid w:val="4E6E9AE0"/>
    <w:rsid w:val="4E6FDAA1"/>
    <w:rsid w:val="4E70B252"/>
    <w:rsid w:val="4E77DE94"/>
    <w:rsid w:val="4E7D5A5D"/>
    <w:rsid w:val="4E7DABE7"/>
    <w:rsid w:val="4E7DFCD7"/>
    <w:rsid w:val="4E7E1BB7"/>
    <w:rsid w:val="4E831285"/>
    <w:rsid w:val="4E85A886"/>
    <w:rsid w:val="4E897765"/>
    <w:rsid w:val="4E8AE947"/>
    <w:rsid w:val="4E934C55"/>
    <w:rsid w:val="4E93758F"/>
    <w:rsid w:val="4E99A3A9"/>
    <w:rsid w:val="4EA1C98C"/>
    <w:rsid w:val="4EA313A0"/>
    <w:rsid w:val="4EA3AC5B"/>
    <w:rsid w:val="4EAC65D5"/>
    <w:rsid w:val="4EAE126C"/>
    <w:rsid w:val="4EB195A9"/>
    <w:rsid w:val="4EBA9961"/>
    <w:rsid w:val="4EBFFCEA"/>
    <w:rsid w:val="4EC07DA7"/>
    <w:rsid w:val="4EC78834"/>
    <w:rsid w:val="4EC9B081"/>
    <w:rsid w:val="4ECDB333"/>
    <w:rsid w:val="4ECE672D"/>
    <w:rsid w:val="4ED1B6DF"/>
    <w:rsid w:val="4ED1FF90"/>
    <w:rsid w:val="4ED87396"/>
    <w:rsid w:val="4ED8ED2A"/>
    <w:rsid w:val="4EE17F7A"/>
    <w:rsid w:val="4EE3B74E"/>
    <w:rsid w:val="4EE50482"/>
    <w:rsid w:val="4EEAD102"/>
    <w:rsid w:val="4EF4A36C"/>
    <w:rsid w:val="4EF9DF47"/>
    <w:rsid w:val="4F013375"/>
    <w:rsid w:val="4F045EC5"/>
    <w:rsid w:val="4F082406"/>
    <w:rsid w:val="4F1282FB"/>
    <w:rsid w:val="4F146B80"/>
    <w:rsid w:val="4F18889F"/>
    <w:rsid w:val="4F1AEC05"/>
    <w:rsid w:val="4F2171F9"/>
    <w:rsid w:val="4F24A4AD"/>
    <w:rsid w:val="4F269803"/>
    <w:rsid w:val="4F27FC07"/>
    <w:rsid w:val="4F3913C8"/>
    <w:rsid w:val="4F3FB29D"/>
    <w:rsid w:val="4F427112"/>
    <w:rsid w:val="4F45E712"/>
    <w:rsid w:val="4F4844C1"/>
    <w:rsid w:val="4F49B38D"/>
    <w:rsid w:val="4F4C41F4"/>
    <w:rsid w:val="4F4F1748"/>
    <w:rsid w:val="4F4F7B78"/>
    <w:rsid w:val="4F549AFA"/>
    <w:rsid w:val="4F54D995"/>
    <w:rsid w:val="4F56CC24"/>
    <w:rsid w:val="4F5CDD78"/>
    <w:rsid w:val="4F61F1FB"/>
    <w:rsid w:val="4F667067"/>
    <w:rsid w:val="4F6A4CA8"/>
    <w:rsid w:val="4F72E96C"/>
    <w:rsid w:val="4F7C98BF"/>
    <w:rsid w:val="4F7E38FF"/>
    <w:rsid w:val="4F7FA2E2"/>
    <w:rsid w:val="4F81EF4B"/>
    <w:rsid w:val="4F81FBC3"/>
    <w:rsid w:val="4F83B659"/>
    <w:rsid w:val="4F840DC5"/>
    <w:rsid w:val="4F8CDEB4"/>
    <w:rsid w:val="4F8CF865"/>
    <w:rsid w:val="4F8D8644"/>
    <w:rsid w:val="4F8F8FEB"/>
    <w:rsid w:val="4F9603B2"/>
    <w:rsid w:val="4F971F4C"/>
    <w:rsid w:val="4F987D4B"/>
    <w:rsid w:val="4F993050"/>
    <w:rsid w:val="4F993B68"/>
    <w:rsid w:val="4F99BF57"/>
    <w:rsid w:val="4F9BAF7D"/>
    <w:rsid w:val="4F9C4991"/>
    <w:rsid w:val="4FA06CB9"/>
    <w:rsid w:val="4FA5BBF4"/>
    <w:rsid w:val="4FA93AF1"/>
    <w:rsid w:val="4FA9C1EF"/>
    <w:rsid w:val="4FAC80E9"/>
    <w:rsid w:val="4FAF579D"/>
    <w:rsid w:val="4FB364D3"/>
    <w:rsid w:val="4FB7D29F"/>
    <w:rsid w:val="4FBEECB8"/>
    <w:rsid w:val="4FC208BA"/>
    <w:rsid w:val="4FC5B636"/>
    <w:rsid w:val="4FC61FA2"/>
    <w:rsid w:val="4FC7C9E6"/>
    <w:rsid w:val="4FC9E572"/>
    <w:rsid w:val="4FCB6D61"/>
    <w:rsid w:val="4FD23977"/>
    <w:rsid w:val="4FD569D9"/>
    <w:rsid w:val="4FDC6038"/>
    <w:rsid w:val="4FDD66B9"/>
    <w:rsid w:val="4FDF19C9"/>
    <w:rsid w:val="4FEC4807"/>
    <w:rsid w:val="4FFEC63E"/>
    <w:rsid w:val="50013B6F"/>
    <w:rsid w:val="5009FA39"/>
    <w:rsid w:val="500E4062"/>
    <w:rsid w:val="50152D50"/>
    <w:rsid w:val="5018E973"/>
    <w:rsid w:val="501BECF9"/>
    <w:rsid w:val="501F4159"/>
    <w:rsid w:val="50204D92"/>
    <w:rsid w:val="5020A25C"/>
    <w:rsid w:val="502502BD"/>
    <w:rsid w:val="50269CFD"/>
    <w:rsid w:val="5026BAB8"/>
    <w:rsid w:val="502C1FB1"/>
    <w:rsid w:val="502C3C43"/>
    <w:rsid w:val="502EFCAE"/>
    <w:rsid w:val="5043CBAB"/>
    <w:rsid w:val="504868E4"/>
    <w:rsid w:val="5049D536"/>
    <w:rsid w:val="504C870D"/>
    <w:rsid w:val="504FBC28"/>
    <w:rsid w:val="50515E7D"/>
    <w:rsid w:val="50537DFC"/>
    <w:rsid w:val="50592F4E"/>
    <w:rsid w:val="505CE726"/>
    <w:rsid w:val="5060C5FB"/>
    <w:rsid w:val="506688AD"/>
    <w:rsid w:val="50681F02"/>
    <w:rsid w:val="50706A83"/>
    <w:rsid w:val="5074EA4B"/>
    <w:rsid w:val="50756AC9"/>
    <w:rsid w:val="5078663C"/>
    <w:rsid w:val="507A3768"/>
    <w:rsid w:val="507D1194"/>
    <w:rsid w:val="507D45F5"/>
    <w:rsid w:val="5082B081"/>
    <w:rsid w:val="5083DBF2"/>
    <w:rsid w:val="5086884D"/>
    <w:rsid w:val="5086A490"/>
    <w:rsid w:val="5088D5D1"/>
    <w:rsid w:val="50895D27"/>
    <w:rsid w:val="508A2DDD"/>
    <w:rsid w:val="508A43AD"/>
    <w:rsid w:val="508ACA4A"/>
    <w:rsid w:val="508ACE37"/>
    <w:rsid w:val="508D37C4"/>
    <w:rsid w:val="508F64EC"/>
    <w:rsid w:val="508FA606"/>
    <w:rsid w:val="50907737"/>
    <w:rsid w:val="5091429F"/>
    <w:rsid w:val="509195C0"/>
    <w:rsid w:val="50924EE1"/>
    <w:rsid w:val="509857D1"/>
    <w:rsid w:val="509A95DB"/>
    <w:rsid w:val="50A0AB79"/>
    <w:rsid w:val="50A39A5B"/>
    <w:rsid w:val="50A41D55"/>
    <w:rsid w:val="50A742CB"/>
    <w:rsid w:val="50AAEF7D"/>
    <w:rsid w:val="50AB82DB"/>
    <w:rsid w:val="50B0928E"/>
    <w:rsid w:val="50B92F94"/>
    <w:rsid w:val="50BED062"/>
    <w:rsid w:val="50C17DC6"/>
    <w:rsid w:val="50C3DAA6"/>
    <w:rsid w:val="50C6A74C"/>
    <w:rsid w:val="50C93359"/>
    <w:rsid w:val="50CA47E3"/>
    <w:rsid w:val="50CD35C9"/>
    <w:rsid w:val="50CF130B"/>
    <w:rsid w:val="50D1A608"/>
    <w:rsid w:val="50D5B408"/>
    <w:rsid w:val="50D7CFBF"/>
    <w:rsid w:val="50D9BC00"/>
    <w:rsid w:val="50E33772"/>
    <w:rsid w:val="50E50239"/>
    <w:rsid w:val="50E65BF9"/>
    <w:rsid w:val="50E94CFB"/>
    <w:rsid w:val="50EA00CF"/>
    <w:rsid w:val="50EA45D5"/>
    <w:rsid w:val="50EB1CBC"/>
    <w:rsid w:val="50ED9E69"/>
    <w:rsid w:val="50EF557C"/>
    <w:rsid w:val="50F1CF61"/>
    <w:rsid w:val="50FEAF0A"/>
    <w:rsid w:val="50FEDE5E"/>
    <w:rsid w:val="510382EC"/>
    <w:rsid w:val="510AE178"/>
    <w:rsid w:val="510B23D0"/>
    <w:rsid w:val="510DF2AC"/>
    <w:rsid w:val="510EB0DA"/>
    <w:rsid w:val="51150B01"/>
    <w:rsid w:val="51159BC0"/>
    <w:rsid w:val="5117A824"/>
    <w:rsid w:val="51195815"/>
    <w:rsid w:val="51224238"/>
    <w:rsid w:val="5125B3C7"/>
    <w:rsid w:val="5125EFB4"/>
    <w:rsid w:val="51325FBA"/>
    <w:rsid w:val="5136AE05"/>
    <w:rsid w:val="5137FC90"/>
    <w:rsid w:val="513C6F7B"/>
    <w:rsid w:val="51480E43"/>
    <w:rsid w:val="515124E2"/>
    <w:rsid w:val="515B1758"/>
    <w:rsid w:val="515BB3A3"/>
    <w:rsid w:val="515DD740"/>
    <w:rsid w:val="5160B309"/>
    <w:rsid w:val="5160BEF6"/>
    <w:rsid w:val="51610276"/>
    <w:rsid w:val="51614DEE"/>
    <w:rsid w:val="516257E7"/>
    <w:rsid w:val="5163C779"/>
    <w:rsid w:val="5164411C"/>
    <w:rsid w:val="5165A3A0"/>
    <w:rsid w:val="5166F0C4"/>
    <w:rsid w:val="51698DC0"/>
    <w:rsid w:val="5169B947"/>
    <w:rsid w:val="516B967A"/>
    <w:rsid w:val="517144B1"/>
    <w:rsid w:val="5178420B"/>
    <w:rsid w:val="517AFC3E"/>
    <w:rsid w:val="517D43B0"/>
    <w:rsid w:val="517D47B4"/>
    <w:rsid w:val="517E1A04"/>
    <w:rsid w:val="517E25A5"/>
    <w:rsid w:val="51801774"/>
    <w:rsid w:val="5188445F"/>
    <w:rsid w:val="5188E837"/>
    <w:rsid w:val="518AFB8E"/>
    <w:rsid w:val="518B3C34"/>
    <w:rsid w:val="518B75EE"/>
    <w:rsid w:val="51911820"/>
    <w:rsid w:val="5191FE6C"/>
    <w:rsid w:val="519228C6"/>
    <w:rsid w:val="51927E93"/>
    <w:rsid w:val="51968BCA"/>
    <w:rsid w:val="51979EEC"/>
    <w:rsid w:val="5198AA88"/>
    <w:rsid w:val="5198C0B2"/>
    <w:rsid w:val="51990EF6"/>
    <w:rsid w:val="51999CBA"/>
    <w:rsid w:val="519B0C62"/>
    <w:rsid w:val="51A4251C"/>
    <w:rsid w:val="51A6BDF6"/>
    <w:rsid w:val="51A778E4"/>
    <w:rsid w:val="51A95F03"/>
    <w:rsid w:val="51AC8632"/>
    <w:rsid w:val="51ACD176"/>
    <w:rsid w:val="51AE9766"/>
    <w:rsid w:val="51AEA8CC"/>
    <w:rsid w:val="51AFE29A"/>
    <w:rsid w:val="51B07489"/>
    <w:rsid w:val="51B46824"/>
    <w:rsid w:val="51B6F92E"/>
    <w:rsid w:val="51BC649C"/>
    <w:rsid w:val="51C35532"/>
    <w:rsid w:val="51C38954"/>
    <w:rsid w:val="51C4B9A5"/>
    <w:rsid w:val="51C5AFB6"/>
    <w:rsid w:val="51CA431A"/>
    <w:rsid w:val="51D36B90"/>
    <w:rsid w:val="51D6C85C"/>
    <w:rsid w:val="51D9370B"/>
    <w:rsid w:val="51E0F015"/>
    <w:rsid w:val="51E85D0F"/>
    <w:rsid w:val="51EC8A8D"/>
    <w:rsid w:val="51F324D3"/>
    <w:rsid w:val="51F6AC83"/>
    <w:rsid w:val="51FB4540"/>
    <w:rsid w:val="51FC55E8"/>
    <w:rsid w:val="51FEEA5D"/>
    <w:rsid w:val="51FFA867"/>
    <w:rsid w:val="51FFBEBB"/>
    <w:rsid w:val="52008219"/>
    <w:rsid w:val="52012D57"/>
    <w:rsid w:val="520227D2"/>
    <w:rsid w:val="52041CA3"/>
    <w:rsid w:val="520972F4"/>
    <w:rsid w:val="5211AD60"/>
    <w:rsid w:val="52162DDC"/>
    <w:rsid w:val="52198415"/>
    <w:rsid w:val="521B7429"/>
    <w:rsid w:val="521EBBB6"/>
    <w:rsid w:val="52215396"/>
    <w:rsid w:val="52217C3B"/>
    <w:rsid w:val="5222D42E"/>
    <w:rsid w:val="5223831A"/>
    <w:rsid w:val="522512EF"/>
    <w:rsid w:val="52276C81"/>
    <w:rsid w:val="52285B33"/>
    <w:rsid w:val="52289472"/>
    <w:rsid w:val="522B66A9"/>
    <w:rsid w:val="522BED65"/>
    <w:rsid w:val="5231DCBC"/>
    <w:rsid w:val="5232CCE1"/>
    <w:rsid w:val="5238B804"/>
    <w:rsid w:val="5238FBB7"/>
    <w:rsid w:val="52395FE3"/>
    <w:rsid w:val="5239EEAA"/>
    <w:rsid w:val="523B2E3F"/>
    <w:rsid w:val="523FA1F5"/>
    <w:rsid w:val="52460C11"/>
    <w:rsid w:val="524754DC"/>
    <w:rsid w:val="5248FE6F"/>
    <w:rsid w:val="524CE163"/>
    <w:rsid w:val="524D39DD"/>
    <w:rsid w:val="524DDF11"/>
    <w:rsid w:val="5253A8F7"/>
    <w:rsid w:val="5253D8F2"/>
    <w:rsid w:val="525F55F4"/>
    <w:rsid w:val="5261BF88"/>
    <w:rsid w:val="52674A74"/>
    <w:rsid w:val="5267C1F4"/>
    <w:rsid w:val="526C4E35"/>
    <w:rsid w:val="526D8202"/>
    <w:rsid w:val="5276D700"/>
    <w:rsid w:val="52784B9D"/>
    <w:rsid w:val="52813C5B"/>
    <w:rsid w:val="528AA833"/>
    <w:rsid w:val="52904310"/>
    <w:rsid w:val="5293FE23"/>
    <w:rsid w:val="5295B8D8"/>
    <w:rsid w:val="5296237F"/>
    <w:rsid w:val="52968DD0"/>
    <w:rsid w:val="52969556"/>
    <w:rsid w:val="5297B172"/>
    <w:rsid w:val="529B4BF3"/>
    <w:rsid w:val="529C7DFD"/>
    <w:rsid w:val="529D7ED5"/>
    <w:rsid w:val="52A033EC"/>
    <w:rsid w:val="52A08C39"/>
    <w:rsid w:val="52A48548"/>
    <w:rsid w:val="52A9FFC8"/>
    <w:rsid w:val="52AA5FA8"/>
    <w:rsid w:val="52AE9AC8"/>
    <w:rsid w:val="52B0C4C8"/>
    <w:rsid w:val="52B52078"/>
    <w:rsid w:val="52B8997C"/>
    <w:rsid w:val="52BE1E16"/>
    <w:rsid w:val="52BF2E5E"/>
    <w:rsid w:val="52C46548"/>
    <w:rsid w:val="52C6E218"/>
    <w:rsid w:val="52CE2B3A"/>
    <w:rsid w:val="52CE6173"/>
    <w:rsid w:val="52D0BB68"/>
    <w:rsid w:val="52D24A7F"/>
    <w:rsid w:val="52D7970D"/>
    <w:rsid w:val="52DA7063"/>
    <w:rsid w:val="52DA9178"/>
    <w:rsid w:val="52E35E1F"/>
    <w:rsid w:val="52E6954B"/>
    <w:rsid w:val="52E82C30"/>
    <w:rsid w:val="52EAB45F"/>
    <w:rsid w:val="52EB2662"/>
    <w:rsid w:val="52ED51AF"/>
    <w:rsid w:val="52EE888D"/>
    <w:rsid w:val="52F1B028"/>
    <w:rsid w:val="52F29CF6"/>
    <w:rsid w:val="52F36794"/>
    <w:rsid w:val="52F8F46B"/>
    <w:rsid w:val="52FD7604"/>
    <w:rsid w:val="53033699"/>
    <w:rsid w:val="530A011F"/>
    <w:rsid w:val="530D13C7"/>
    <w:rsid w:val="530F8A20"/>
    <w:rsid w:val="5312B791"/>
    <w:rsid w:val="5314233D"/>
    <w:rsid w:val="531ECCDF"/>
    <w:rsid w:val="531F736E"/>
    <w:rsid w:val="53263B4B"/>
    <w:rsid w:val="532BBD85"/>
    <w:rsid w:val="53315698"/>
    <w:rsid w:val="5333369A"/>
    <w:rsid w:val="53342070"/>
    <w:rsid w:val="533DF7C8"/>
    <w:rsid w:val="533EA337"/>
    <w:rsid w:val="533F94BE"/>
    <w:rsid w:val="534071AD"/>
    <w:rsid w:val="53433F18"/>
    <w:rsid w:val="5345C379"/>
    <w:rsid w:val="5347FFCD"/>
    <w:rsid w:val="5349EE90"/>
    <w:rsid w:val="534BBE9A"/>
    <w:rsid w:val="534FCCA3"/>
    <w:rsid w:val="53531326"/>
    <w:rsid w:val="5357CA8F"/>
    <w:rsid w:val="535BF75A"/>
    <w:rsid w:val="535E3F35"/>
    <w:rsid w:val="53604A63"/>
    <w:rsid w:val="5365D46C"/>
    <w:rsid w:val="53681BA0"/>
    <w:rsid w:val="536B602F"/>
    <w:rsid w:val="536D77CD"/>
    <w:rsid w:val="536DFC56"/>
    <w:rsid w:val="53764B3D"/>
    <w:rsid w:val="5377231F"/>
    <w:rsid w:val="537945B9"/>
    <w:rsid w:val="538304D4"/>
    <w:rsid w:val="5391EC2F"/>
    <w:rsid w:val="53932D69"/>
    <w:rsid w:val="5394AED8"/>
    <w:rsid w:val="53951967"/>
    <w:rsid w:val="5398D01B"/>
    <w:rsid w:val="539EB75F"/>
    <w:rsid w:val="53A11667"/>
    <w:rsid w:val="53A42286"/>
    <w:rsid w:val="53A52992"/>
    <w:rsid w:val="53A6F5EE"/>
    <w:rsid w:val="53A9CAA2"/>
    <w:rsid w:val="53AAC1C5"/>
    <w:rsid w:val="53B79CD6"/>
    <w:rsid w:val="53B8C7DC"/>
    <w:rsid w:val="53BAF95E"/>
    <w:rsid w:val="53BB05C3"/>
    <w:rsid w:val="53BE7C15"/>
    <w:rsid w:val="53C3309E"/>
    <w:rsid w:val="53C55544"/>
    <w:rsid w:val="53CAADE0"/>
    <w:rsid w:val="53CBA8F1"/>
    <w:rsid w:val="53CF385D"/>
    <w:rsid w:val="53D3C3CF"/>
    <w:rsid w:val="53D590E1"/>
    <w:rsid w:val="53D63D7C"/>
    <w:rsid w:val="53D8F2FE"/>
    <w:rsid w:val="53D98727"/>
    <w:rsid w:val="53DB898C"/>
    <w:rsid w:val="53DD5F3D"/>
    <w:rsid w:val="53DE70EA"/>
    <w:rsid w:val="53DF5DBD"/>
    <w:rsid w:val="53E4EB22"/>
    <w:rsid w:val="53E985E3"/>
    <w:rsid w:val="53F232EC"/>
    <w:rsid w:val="53F5866D"/>
    <w:rsid w:val="53F89464"/>
    <w:rsid w:val="53F9584D"/>
    <w:rsid w:val="53F964CB"/>
    <w:rsid w:val="53FA8D9C"/>
    <w:rsid w:val="53FB2219"/>
    <w:rsid w:val="5403A279"/>
    <w:rsid w:val="54069DA6"/>
    <w:rsid w:val="5408F2F9"/>
    <w:rsid w:val="54107972"/>
    <w:rsid w:val="54161D9A"/>
    <w:rsid w:val="541736CA"/>
    <w:rsid w:val="541A24D3"/>
    <w:rsid w:val="541A4362"/>
    <w:rsid w:val="541C7015"/>
    <w:rsid w:val="541E27D5"/>
    <w:rsid w:val="5420CC97"/>
    <w:rsid w:val="542327AF"/>
    <w:rsid w:val="5428AC78"/>
    <w:rsid w:val="542DAD99"/>
    <w:rsid w:val="542DD62C"/>
    <w:rsid w:val="542E24AC"/>
    <w:rsid w:val="543047A1"/>
    <w:rsid w:val="54304B0E"/>
    <w:rsid w:val="5432B577"/>
    <w:rsid w:val="543306A4"/>
    <w:rsid w:val="5436AAD4"/>
    <w:rsid w:val="543AE64F"/>
    <w:rsid w:val="543F0B77"/>
    <w:rsid w:val="544BB384"/>
    <w:rsid w:val="545500EA"/>
    <w:rsid w:val="5455488D"/>
    <w:rsid w:val="54590DBB"/>
    <w:rsid w:val="545933F2"/>
    <w:rsid w:val="545A2EBB"/>
    <w:rsid w:val="545E8860"/>
    <w:rsid w:val="545EF97C"/>
    <w:rsid w:val="5461DAB3"/>
    <w:rsid w:val="5462DA13"/>
    <w:rsid w:val="5468063A"/>
    <w:rsid w:val="546ACF13"/>
    <w:rsid w:val="546D0450"/>
    <w:rsid w:val="546EB9FE"/>
    <w:rsid w:val="54708619"/>
    <w:rsid w:val="547D813F"/>
    <w:rsid w:val="5481F27A"/>
    <w:rsid w:val="54840E3F"/>
    <w:rsid w:val="548622C5"/>
    <w:rsid w:val="548BA891"/>
    <w:rsid w:val="548E4FC7"/>
    <w:rsid w:val="54969814"/>
    <w:rsid w:val="5496D677"/>
    <w:rsid w:val="54999B6B"/>
    <w:rsid w:val="549C6452"/>
    <w:rsid w:val="54A800BF"/>
    <w:rsid w:val="54A800C8"/>
    <w:rsid w:val="54A9D9A2"/>
    <w:rsid w:val="54AF2535"/>
    <w:rsid w:val="54B0A5F6"/>
    <w:rsid w:val="54BB6B34"/>
    <w:rsid w:val="54BC1268"/>
    <w:rsid w:val="54BDDD0F"/>
    <w:rsid w:val="54C4EA99"/>
    <w:rsid w:val="54C4F888"/>
    <w:rsid w:val="54CCF025"/>
    <w:rsid w:val="54CD8E89"/>
    <w:rsid w:val="54CF4B07"/>
    <w:rsid w:val="54D2B186"/>
    <w:rsid w:val="54D9E201"/>
    <w:rsid w:val="54DA4835"/>
    <w:rsid w:val="54DF96EA"/>
    <w:rsid w:val="54E7D9E1"/>
    <w:rsid w:val="54F8DA59"/>
    <w:rsid w:val="54FABB1D"/>
    <w:rsid w:val="54FC9A27"/>
    <w:rsid w:val="550EA199"/>
    <w:rsid w:val="55153C20"/>
    <w:rsid w:val="5516C235"/>
    <w:rsid w:val="5517A7CD"/>
    <w:rsid w:val="55188F32"/>
    <w:rsid w:val="55194DAB"/>
    <w:rsid w:val="551FC028"/>
    <w:rsid w:val="5522DE33"/>
    <w:rsid w:val="55274670"/>
    <w:rsid w:val="55277344"/>
    <w:rsid w:val="552B8FAD"/>
    <w:rsid w:val="552C64A4"/>
    <w:rsid w:val="553936C4"/>
    <w:rsid w:val="553C0E90"/>
    <w:rsid w:val="55406692"/>
    <w:rsid w:val="55407B9B"/>
    <w:rsid w:val="554265F5"/>
    <w:rsid w:val="554296DF"/>
    <w:rsid w:val="5542EC4D"/>
    <w:rsid w:val="5546608E"/>
    <w:rsid w:val="554993CB"/>
    <w:rsid w:val="55499A1C"/>
    <w:rsid w:val="554FD072"/>
    <w:rsid w:val="5555CEE3"/>
    <w:rsid w:val="555916B0"/>
    <w:rsid w:val="555ACF64"/>
    <w:rsid w:val="555E12E0"/>
    <w:rsid w:val="555F2AF0"/>
    <w:rsid w:val="55650A78"/>
    <w:rsid w:val="556C33B9"/>
    <w:rsid w:val="556DF2A4"/>
    <w:rsid w:val="557377B8"/>
    <w:rsid w:val="557BE427"/>
    <w:rsid w:val="557DFDCC"/>
    <w:rsid w:val="558A11FE"/>
    <w:rsid w:val="558A9C2A"/>
    <w:rsid w:val="558F9569"/>
    <w:rsid w:val="5594C4A4"/>
    <w:rsid w:val="5595FA95"/>
    <w:rsid w:val="559749FC"/>
    <w:rsid w:val="5599CDF1"/>
    <w:rsid w:val="559C55BF"/>
    <w:rsid w:val="559D76E4"/>
    <w:rsid w:val="559F127A"/>
    <w:rsid w:val="55A2DA9A"/>
    <w:rsid w:val="55A3B16B"/>
    <w:rsid w:val="55A51BBA"/>
    <w:rsid w:val="55A69BF6"/>
    <w:rsid w:val="55A7B294"/>
    <w:rsid w:val="55ACC0B5"/>
    <w:rsid w:val="55B1FBF5"/>
    <w:rsid w:val="55B342B2"/>
    <w:rsid w:val="55B8FC06"/>
    <w:rsid w:val="55BA5FEE"/>
    <w:rsid w:val="55BDDB92"/>
    <w:rsid w:val="55C5D50E"/>
    <w:rsid w:val="55C803A7"/>
    <w:rsid w:val="55D11E0D"/>
    <w:rsid w:val="55D24DF2"/>
    <w:rsid w:val="55DAAC87"/>
    <w:rsid w:val="55DC966A"/>
    <w:rsid w:val="55DCE141"/>
    <w:rsid w:val="55E18E69"/>
    <w:rsid w:val="55E25E62"/>
    <w:rsid w:val="55E9928A"/>
    <w:rsid w:val="55EB91AB"/>
    <w:rsid w:val="55F7789A"/>
    <w:rsid w:val="55FF435F"/>
    <w:rsid w:val="560390DB"/>
    <w:rsid w:val="560BA859"/>
    <w:rsid w:val="560D5DF3"/>
    <w:rsid w:val="560E4427"/>
    <w:rsid w:val="561071B0"/>
    <w:rsid w:val="5612FA87"/>
    <w:rsid w:val="56184441"/>
    <w:rsid w:val="561D6473"/>
    <w:rsid w:val="5620107C"/>
    <w:rsid w:val="5624C9C5"/>
    <w:rsid w:val="5626B3DA"/>
    <w:rsid w:val="562BBDAF"/>
    <w:rsid w:val="562C513F"/>
    <w:rsid w:val="562E3289"/>
    <w:rsid w:val="562FA49E"/>
    <w:rsid w:val="56315853"/>
    <w:rsid w:val="5631855D"/>
    <w:rsid w:val="5632159A"/>
    <w:rsid w:val="56337E4F"/>
    <w:rsid w:val="5634212D"/>
    <w:rsid w:val="563713E4"/>
    <w:rsid w:val="563F235B"/>
    <w:rsid w:val="5641FB19"/>
    <w:rsid w:val="56424A54"/>
    <w:rsid w:val="5643A754"/>
    <w:rsid w:val="564B4A72"/>
    <w:rsid w:val="564C0528"/>
    <w:rsid w:val="564E3239"/>
    <w:rsid w:val="5657018C"/>
    <w:rsid w:val="565907AE"/>
    <w:rsid w:val="565B0CE5"/>
    <w:rsid w:val="5660652C"/>
    <w:rsid w:val="56615BEF"/>
    <w:rsid w:val="56617E3F"/>
    <w:rsid w:val="56668DF5"/>
    <w:rsid w:val="566F9873"/>
    <w:rsid w:val="567A8F55"/>
    <w:rsid w:val="567D6218"/>
    <w:rsid w:val="568368C7"/>
    <w:rsid w:val="5684793E"/>
    <w:rsid w:val="568CEDEA"/>
    <w:rsid w:val="568DD217"/>
    <w:rsid w:val="568E8F7E"/>
    <w:rsid w:val="56920B7E"/>
    <w:rsid w:val="5694BDF6"/>
    <w:rsid w:val="56A3FB49"/>
    <w:rsid w:val="56A451C7"/>
    <w:rsid w:val="56A56771"/>
    <w:rsid w:val="56A6272D"/>
    <w:rsid w:val="56A64EF9"/>
    <w:rsid w:val="56A66382"/>
    <w:rsid w:val="56A710DC"/>
    <w:rsid w:val="56A78833"/>
    <w:rsid w:val="56B196C3"/>
    <w:rsid w:val="56B69BA7"/>
    <w:rsid w:val="56B7B8DC"/>
    <w:rsid w:val="56B9B2A1"/>
    <w:rsid w:val="56BA3AE3"/>
    <w:rsid w:val="56BF346D"/>
    <w:rsid w:val="56BF4854"/>
    <w:rsid w:val="56BF934E"/>
    <w:rsid w:val="56C0112F"/>
    <w:rsid w:val="56C1B2B9"/>
    <w:rsid w:val="56C29F52"/>
    <w:rsid w:val="56CAB218"/>
    <w:rsid w:val="56CC9792"/>
    <w:rsid w:val="56D5326D"/>
    <w:rsid w:val="56D6FCAF"/>
    <w:rsid w:val="56D9CF2C"/>
    <w:rsid w:val="56DF54FA"/>
    <w:rsid w:val="56DF6D2D"/>
    <w:rsid w:val="56E2F88B"/>
    <w:rsid w:val="56E6035F"/>
    <w:rsid w:val="56E7AD07"/>
    <w:rsid w:val="56E7DED2"/>
    <w:rsid w:val="56F2CED1"/>
    <w:rsid w:val="56F47BD0"/>
    <w:rsid w:val="56F7EB93"/>
    <w:rsid w:val="56FC57FD"/>
    <w:rsid w:val="56FD1DD5"/>
    <w:rsid w:val="56FD99B5"/>
    <w:rsid w:val="56FF20D4"/>
    <w:rsid w:val="56FF7E82"/>
    <w:rsid w:val="56FFA5E2"/>
    <w:rsid w:val="57025C90"/>
    <w:rsid w:val="5702A980"/>
    <w:rsid w:val="570F9B12"/>
    <w:rsid w:val="57103F6D"/>
    <w:rsid w:val="5718FD01"/>
    <w:rsid w:val="57193CF8"/>
    <w:rsid w:val="571A2329"/>
    <w:rsid w:val="57251157"/>
    <w:rsid w:val="57263569"/>
    <w:rsid w:val="572CD72A"/>
    <w:rsid w:val="572ECC8A"/>
    <w:rsid w:val="572FE09A"/>
    <w:rsid w:val="57329333"/>
    <w:rsid w:val="573826B7"/>
    <w:rsid w:val="573B5E78"/>
    <w:rsid w:val="573E81CD"/>
    <w:rsid w:val="57418D9F"/>
    <w:rsid w:val="57419C73"/>
    <w:rsid w:val="57438FC0"/>
    <w:rsid w:val="5748158B"/>
    <w:rsid w:val="57494705"/>
    <w:rsid w:val="574B7527"/>
    <w:rsid w:val="574BF837"/>
    <w:rsid w:val="5753DF96"/>
    <w:rsid w:val="57553238"/>
    <w:rsid w:val="57583F7A"/>
    <w:rsid w:val="57598C4E"/>
    <w:rsid w:val="5759EAE9"/>
    <w:rsid w:val="5761253D"/>
    <w:rsid w:val="5765C94B"/>
    <w:rsid w:val="5768C1C8"/>
    <w:rsid w:val="576A44E1"/>
    <w:rsid w:val="576AC273"/>
    <w:rsid w:val="576AD04A"/>
    <w:rsid w:val="5770B57A"/>
    <w:rsid w:val="5770DFB7"/>
    <w:rsid w:val="57750A7F"/>
    <w:rsid w:val="57781E1A"/>
    <w:rsid w:val="577DA8C9"/>
    <w:rsid w:val="578AC6D4"/>
    <w:rsid w:val="578C5329"/>
    <w:rsid w:val="578DB8B6"/>
    <w:rsid w:val="57906C0B"/>
    <w:rsid w:val="5791991E"/>
    <w:rsid w:val="5792FA36"/>
    <w:rsid w:val="579480CD"/>
    <w:rsid w:val="5794FDCF"/>
    <w:rsid w:val="579B4FAF"/>
    <w:rsid w:val="579E83D3"/>
    <w:rsid w:val="579F024B"/>
    <w:rsid w:val="57A04F3D"/>
    <w:rsid w:val="57A05BAC"/>
    <w:rsid w:val="57A1447A"/>
    <w:rsid w:val="57A61E5C"/>
    <w:rsid w:val="57A7B239"/>
    <w:rsid w:val="57AA875D"/>
    <w:rsid w:val="57B2440C"/>
    <w:rsid w:val="57B6820B"/>
    <w:rsid w:val="57C23CBB"/>
    <w:rsid w:val="57C5BD6E"/>
    <w:rsid w:val="57C8ACE6"/>
    <w:rsid w:val="57CB0053"/>
    <w:rsid w:val="57D208E9"/>
    <w:rsid w:val="57D4BF23"/>
    <w:rsid w:val="57D95CFB"/>
    <w:rsid w:val="57DB0C62"/>
    <w:rsid w:val="57DC07C0"/>
    <w:rsid w:val="57DFE854"/>
    <w:rsid w:val="57E11FFD"/>
    <w:rsid w:val="57E55114"/>
    <w:rsid w:val="57EB1098"/>
    <w:rsid w:val="57EE2603"/>
    <w:rsid w:val="57F1278E"/>
    <w:rsid w:val="57F35E1F"/>
    <w:rsid w:val="57F6D864"/>
    <w:rsid w:val="57F96335"/>
    <w:rsid w:val="57FBFE2B"/>
    <w:rsid w:val="57FD2F02"/>
    <w:rsid w:val="57FF9CE5"/>
    <w:rsid w:val="580087FF"/>
    <w:rsid w:val="580128E0"/>
    <w:rsid w:val="58036733"/>
    <w:rsid w:val="5806BCE6"/>
    <w:rsid w:val="580CF180"/>
    <w:rsid w:val="5811E13E"/>
    <w:rsid w:val="58149264"/>
    <w:rsid w:val="58176B2B"/>
    <w:rsid w:val="5819DD9C"/>
    <w:rsid w:val="5825CA92"/>
    <w:rsid w:val="582981C2"/>
    <w:rsid w:val="582AC053"/>
    <w:rsid w:val="582C5BDB"/>
    <w:rsid w:val="583486E6"/>
    <w:rsid w:val="5839338B"/>
    <w:rsid w:val="5839415F"/>
    <w:rsid w:val="583C4879"/>
    <w:rsid w:val="5843AAA7"/>
    <w:rsid w:val="5847186E"/>
    <w:rsid w:val="58481900"/>
    <w:rsid w:val="5852B38A"/>
    <w:rsid w:val="586073C2"/>
    <w:rsid w:val="586BDC92"/>
    <w:rsid w:val="586D52BB"/>
    <w:rsid w:val="5870A69F"/>
    <w:rsid w:val="5874A0E4"/>
    <w:rsid w:val="587628D2"/>
    <w:rsid w:val="587811C7"/>
    <w:rsid w:val="5881146D"/>
    <w:rsid w:val="58861F8A"/>
    <w:rsid w:val="58866D1F"/>
    <w:rsid w:val="588DA43F"/>
    <w:rsid w:val="588EC456"/>
    <w:rsid w:val="588FA613"/>
    <w:rsid w:val="589238C8"/>
    <w:rsid w:val="589637EE"/>
    <w:rsid w:val="5896C05B"/>
    <w:rsid w:val="5896D455"/>
    <w:rsid w:val="5897FE2C"/>
    <w:rsid w:val="5898CB12"/>
    <w:rsid w:val="589DC196"/>
    <w:rsid w:val="589DEDFC"/>
    <w:rsid w:val="58A30D94"/>
    <w:rsid w:val="58AA5CC6"/>
    <w:rsid w:val="58AAD7B4"/>
    <w:rsid w:val="58AD9B6B"/>
    <w:rsid w:val="58AE2160"/>
    <w:rsid w:val="58B54954"/>
    <w:rsid w:val="58BBBC89"/>
    <w:rsid w:val="58BD4636"/>
    <w:rsid w:val="58C7F096"/>
    <w:rsid w:val="58D000E3"/>
    <w:rsid w:val="58D0DC7F"/>
    <w:rsid w:val="58D72161"/>
    <w:rsid w:val="58E83E1A"/>
    <w:rsid w:val="58EC023E"/>
    <w:rsid w:val="58ECC650"/>
    <w:rsid w:val="58F5E97A"/>
    <w:rsid w:val="58F63325"/>
    <w:rsid w:val="58F7A44F"/>
    <w:rsid w:val="58FE1A12"/>
    <w:rsid w:val="5905B464"/>
    <w:rsid w:val="590A9DC1"/>
    <w:rsid w:val="590AB410"/>
    <w:rsid w:val="591178E2"/>
    <w:rsid w:val="5911C72E"/>
    <w:rsid w:val="5911FE67"/>
    <w:rsid w:val="5915D2E1"/>
    <w:rsid w:val="59195FBF"/>
    <w:rsid w:val="591C22BC"/>
    <w:rsid w:val="59213077"/>
    <w:rsid w:val="592404CC"/>
    <w:rsid w:val="5928CAF2"/>
    <w:rsid w:val="592E47AB"/>
    <w:rsid w:val="5933D13C"/>
    <w:rsid w:val="5934F2B8"/>
    <w:rsid w:val="593564F1"/>
    <w:rsid w:val="593A409E"/>
    <w:rsid w:val="593EC589"/>
    <w:rsid w:val="593F2CD4"/>
    <w:rsid w:val="594159D5"/>
    <w:rsid w:val="594277C9"/>
    <w:rsid w:val="594B0D77"/>
    <w:rsid w:val="594D8B2C"/>
    <w:rsid w:val="59533A78"/>
    <w:rsid w:val="595A92F7"/>
    <w:rsid w:val="59624745"/>
    <w:rsid w:val="5968B89F"/>
    <w:rsid w:val="5973E6FB"/>
    <w:rsid w:val="59746A88"/>
    <w:rsid w:val="5974BC5C"/>
    <w:rsid w:val="597A35B9"/>
    <w:rsid w:val="597A72A8"/>
    <w:rsid w:val="597E05E8"/>
    <w:rsid w:val="597EE810"/>
    <w:rsid w:val="5980F5F2"/>
    <w:rsid w:val="5982DB48"/>
    <w:rsid w:val="59895282"/>
    <w:rsid w:val="598B928F"/>
    <w:rsid w:val="598E3A2F"/>
    <w:rsid w:val="59902708"/>
    <w:rsid w:val="59907B18"/>
    <w:rsid w:val="59915245"/>
    <w:rsid w:val="59949E9E"/>
    <w:rsid w:val="5997CFED"/>
    <w:rsid w:val="59A591DF"/>
    <w:rsid w:val="59A779A5"/>
    <w:rsid w:val="59B3B6BC"/>
    <w:rsid w:val="59B645E1"/>
    <w:rsid w:val="59C0FDD3"/>
    <w:rsid w:val="59C1241A"/>
    <w:rsid w:val="59C230D9"/>
    <w:rsid w:val="59C80816"/>
    <w:rsid w:val="59C8D0E5"/>
    <w:rsid w:val="59CA844B"/>
    <w:rsid w:val="59CD0AB9"/>
    <w:rsid w:val="59CF1DDE"/>
    <w:rsid w:val="59D9A9AF"/>
    <w:rsid w:val="59DA71EC"/>
    <w:rsid w:val="59DD92A3"/>
    <w:rsid w:val="59DE978B"/>
    <w:rsid w:val="59E1BC26"/>
    <w:rsid w:val="59E2DFDD"/>
    <w:rsid w:val="59E904B9"/>
    <w:rsid w:val="59ED0F66"/>
    <w:rsid w:val="59F09E9B"/>
    <w:rsid w:val="59F65E3D"/>
    <w:rsid w:val="59FB4C02"/>
    <w:rsid w:val="59FD22A0"/>
    <w:rsid w:val="59FDD230"/>
    <w:rsid w:val="59FDEA4A"/>
    <w:rsid w:val="59FEEFB0"/>
    <w:rsid w:val="5A00C0F1"/>
    <w:rsid w:val="5A079337"/>
    <w:rsid w:val="5A07C884"/>
    <w:rsid w:val="5A090B45"/>
    <w:rsid w:val="5A11A803"/>
    <w:rsid w:val="5A126589"/>
    <w:rsid w:val="5A12F559"/>
    <w:rsid w:val="5A15493D"/>
    <w:rsid w:val="5A16A708"/>
    <w:rsid w:val="5A180AF1"/>
    <w:rsid w:val="5A1B501C"/>
    <w:rsid w:val="5A1D9A15"/>
    <w:rsid w:val="5A1DCD82"/>
    <w:rsid w:val="5A1E2A62"/>
    <w:rsid w:val="5A200344"/>
    <w:rsid w:val="5A233762"/>
    <w:rsid w:val="5A262511"/>
    <w:rsid w:val="5A2DBC2E"/>
    <w:rsid w:val="5A30ECE5"/>
    <w:rsid w:val="5A369952"/>
    <w:rsid w:val="5A39B1F0"/>
    <w:rsid w:val="5A3CEC71"/>
    <w:rsid w:val="5A3FAD52"/>
    <w:rsid w:val="5A425F10"/>
    <w:rsid w:val="5A451C29"/>
    <w:rsid w:val="5A4CAAF1"/>
    <w:rsid w:val="5A528874"/>
    <w:rsid w:val="5A52C035"/>
    <w:rsid w:val="5A53218F"/>
    <w:rsid w:val="5A56294A"/>
    <w:rsid w:val="5A583D78"/>
    <w:rsid w:val="5A60279B"/>
    <w:rsid w:val="5A68970C"/>
    <w:rsid w:val="5A69B4B9"/>
    <w:rsid w:val="5A724328"/>
    <w:rsid w:val="5A786E45"/>
    <w:rsid w:val="5A7958A3"/>
    <w:rsid w:val="5A7D6921"/>
    <w:rsid w:val="5A7FDDA8"/>
    <w:rsid w:val="5A82B331"/>
    <w:rsid w:val="5A84CAA6"/>
    <w:rsid w:val="5A863354"/>
    <w:rsid w:val="5A871BFF"/>
    <w:rsid w:val="5A894BE1"/>
    <w:rsid w:val="5A89B1DD"/>
    <w:rsid w:val="5A8B8506"/>
    <w:rsid w:val="5A954D4E"/>
    <w:rsid w:val="5A99667A"/>
    <w:rsid w:val="5A9AD6D8"/>
    <w:rsid w:val="5A9B4697"/>
    <w:rsid w:val="5A9FB4B3"/>
    <w:rsid w:val="5A9FEAEF"/>
    <w:rsid w:val="5AA14FFD"/>
    <w:rsid w:val="5AA309EF"/>
    <w:rsid w:val="5AA3BD4C"/>
    <w:rsid w:val="5AAD3D50"/>
    <w:rsid w:val="5AAD620D"/>
    <w:rsid w:val="5AAEC1FF"/>
    <w:rsid w:val="5AB07AA0"/>
    <w:rsid w:val="5ABAC822"/>
    <w:rsid w:val="5ABADE92"/>
    <w:rsid w:val="5ABC0125"/>
    <w:rsid w:val="5ABCABD9"/>
    <w:rsid w:val="5ACEA395"/>
    <w:rsid w:val="5ACFEB95"/>
    <w:rsid w:val="5AD11BA8"/>
    <w:rsid w:val="5AD1F437"/>
    <w:rsid w:val="5AD48B00"/>
    <w:rsid w:val="5AD6D50D"/>
    <w:rsid w:val="5ADD81D8"/>
    <w:rsid w:val="5AE4EE69"/>
    <w:rsid w:val="5AEAEBE7"/>
    <w:rsid w:val="5AED0EE4"/>
    <w:rsid w:val="5AEEF7B1"/>
    <w:rsid w:val="5AF05306"/>
    <w:rsid w:val="5AF073F9"/>
    <w:rsid w:val="5AF1FB4A"/>
    <w:rsid w:val="5AF6E62B"/>
    <w:rsid w:val="5AF83793"/>
    <w:rsid w:val="5AFDC747"/>
    <w:rsid w:val="5B079831"/>
    <w:rsid w:val="5B20F6FE"/>
    <w:rsid w:val="5B2465AC"/>
    <w:rsid w:val="5B277DF6"/>
    <w:rsid w:val="5B2A40AD"/>
    <w:rsid w:val="5B2F1EF9"/>
    <w:rsid w:val="5B2F5E14"/>
    <w:rsid w:val="5B32BBDF"/>
    <w:rsid w:val="5B38A74C"/>
    <w:rsid w:val="5B3AE003"/>
    <w:rsid w:val="5B3BB41B"/>
    <w:rsid w:val="5B3C723E"/>
    <w:rsid w:val="5B3C78D1"/>
    <w:rsid w:val="5B4A0774"/>
    <w:rsid w:val="5B4FB60D"/>
    <w:rsid w:val="5B50E266"/>
    <w:rsid w:val="5B51EBE7"/>
    <w:rsid w:val="5B53C261"/>
    <w:rsid w:val="5B54F835"/>
    <w:rsid w:val="5B57B764"/>
    <w:rsid w:val="5B581167"/>
    <w:rsid w:val="5B5EE0EE"/>
    <w:rsid w:val="5B628116"/>
    <w:rsid w:val="5B689AA8"/>
    <w:rsid w:val="5B7161CF"/>
    <w:rsid w:val="5B773250"/>
    <w:rsid w:val="5B788187"/>
    <w:rsid w:val="5B7B2DC4"/>
    <w:rsid w:val="5B7EBFF7"/>
    <w:rsid w:val="5B7ECA7A"/>
    <w:rsid w:val="5B8631D6"/>
    <w:rsid w:val="5B88F8A1"/>
    <w:rsid w:val="5B8F92C9"/>
    <w:rsid w:val="5B90AB57"/>
    <w:rsid w:val="5B916F25"/>
    <w:rsid w:val="5BA0357E"/>
    <w:rsid w:val="5BA28CAE"/>
    <w:rsid w:val="5BA34945"/>
    <w:rsid w:val="5BA519CE"/>
    <w:rsid w:val="5BA84F6D"/>
    <w:rsid w:val="5BBA8ED8"/>
    <w:rsid w:val="5BC0866D"/>
    <w:rsid w:val="5BC2FE09"/>
    <w:rsid w:val="5BC7210C"/>
    <w:rsid w:val="5BC92527"/>
    <w:rsid w:val="5BC93F56"/>
    <w:rsid w:val="5BD0B6D9"/>
    <w:rsid w:val="5BD2C6B4"/>
    <w:rsid w:val="5BD7B178"/>
    <w:rsid w:val="5BDCA2BB"/>
    <w:rsid w:val="5BDD2324"/>
    <w:rsid w:val="5BDE7531"/>
    <w:rsid w:val="5BE2E32C"/>
    <w:rsid w:val="5BE8D803"/>
    <w:rsid w:val="5BEBB703"/>
    <w:rsid w:val="5BEE0F3C"/>
    <w:rsid w:val="5BF1B346"/>
    <w:rsid w:val="5BFAD9C5"/>
    <w:rsid w:val="5BFE9BED"/>
    <w:rsid w:val="5BFEA60A"/>
    <w:rsid w:val="5BFEEEB9"/>
    <w:rsid w:val="5C007E8A"/>
    <w:rsid w:val="5C055088"/>
    <w:rsid w:val="5C060D4E"/>
    <w:rsid w:val="5C068F63"/>
    <w:rsid w:val="5C072BB0"/>
    <w:rsid w:val="5C08E065"/>
    <w:rsid w:val="5C100966"/>
    <w:rsid w:val="5C123BDB"/>
    <w:rsid w:val="5C1464B6"/>
    <w:rsid w:val="5C17180B"/>
    <w:rsid w:val="5C174B74"/>
    <w:rsid w:val="5C189CD7"/>
    <w:rsid w:val="5C1DB661"/>
    <w:rsid w:val="5C1E41DF"/>
    <w:rsid w:val="5C1E95C3"/>
    <w:rsid w:val="5C1E9D9F"/>
    <w:rsid w:val="5C316160"/>
    <w:rsid w:val="5C32B574"/>
    <w:rsid w:val="5C3600AC"/>
    <w:rsid w:val="5C3E3BC9"/>
    <w:rsid w:val="5C40CC04"/>
    <w:rsid w:val="5C4651D0"/>
    <w:rsid w:val="5C476C09"/>
    <w:rsid w:val="5C492B68"/>
    <w:rsid w:val="5C4F6BED"/>
    <w:rsid w:val="5C510A95"/>
    <w:rsid w:val="5C522D57"/>
    <w:rsid w:val="5C534282"/>
    <w:rsid w:val="5C59002A"/>
    <w:rsid w:val="5C5C2E25"/>
    <w:rsid w:val="5C61E3A5"/>
    <w:rsid w:val="5C61E65E"/>
    <w:rsid w:val="5C68903D"/>
    <w:rsid w:val="5C6D2EA9"/>
    <w:rsid w:val="5C6DC1FE"/>
    <w:rsid w:val="5C6E94B5"/>
    <w:rsid w:val="5C75528A"/>
    <w:rsid w:val="5C835417"/>
    <w:rsid w:val="5C86584D"/>
    <w:rsid w:val="5C889BCA"/>
    <w:rsid w:val="5C8988CC"/>
    <w:rsid w:val="5C8A9419"/>
    <w:rsid w:val="5C8AF305"/>
    <w:rsid w:val="5C92BAE1"/>
    <w:rsid w:val="5C98A4DB"/>
    <w:rsid w:val="5C9A015E"/>
    <w:rsid w:val="5C9E0B85"/>
    <w:rsid w:val="5C9FD32F"/>
    <w:rsid w:val="5CA2C928"/>
    <w:rsid w:val="5CB746D8"/>
    <w:rsid w:val="5CB77D5C"/>
    <w:rsid w:val="5CBAA1CD"/>
    <w:rsid w:val="5CBC48AC"/>
    <w:rsid w:val="5CC0E571"/>
    <w:rsid w:val="5CC336D2"/>
    <w:rsid w:val="5CC8CA88"/>
    <w:rsid w:val="5CCFC5B3"/>
    <w:rsid w:val="5CD23607"/>
    <w:rsid w:val="5CD257A4"/>
    <w:rsid w:val="5CD71C30"/>
    <w:rsid w:val="5CDB82E6"/>
    <w:rsid w:val="5CDE4DC3"/>
    <w:rsid w:val="5CE19B6F"/>
    <w:rsid w:val="5CEF5BB1"/>
    <w:rsid w:val="5CF36F60"/>
    <w:rsid w:val="5CF53211"/>
    <w:rsid w:val="5CFAD608"/>
    <w:rsid w:val="5D0003A5"/>
    <w:rsid w:val="5D018EAC"/>
    <w:rsid w:val="5D031FAA"/>
    <w:rsid w:val="5D06DEF4"/>
    <w:rsid w:val="5D07AC1E"/>
    <w:rsid w:val="5D07E002"/>
    <w:rsid w:val="5D0AEC43"/>
    <w:rsid w:val="5D0C203D"/>
    <w:rsid w:val="5D0D8986"/>
    <w:rsid w:val="5D0ED2AE"/>
    <w:rsid w:val="5D0FADC3"/>
    <w:rsid w:val="5D155B05"/>
    <w:rsid w:val="5D163DA9"/>
    <w:rsid w:val="5D216E6A"/>
    <w:rsid w:val="5D31F528"/>
    <w:rsid w:val="5D37723C"/>
    <w:rsid w:val="5D399C56"/>
    <w:rsid w:val="5D403804"/>
    <w:rsid w:val="5D45A15B"/>
    <w:rsid w:val="5D466D5E"/>
    <w:rsid w:val="5D488B6D"/>
    <w:rsid w:val="5D4A8159"/>
    <w:rsid w:val="5D507365"/>
    <w:rsid w:val="5D526FBB"/>
    <w:rsid w:val="5D527C8A"/>
    <w:rsid w:val="5D5A5118"/>
    <w:rsid w:val="5D5E99BD"/>
    <w:rsid w:val="5D61C364"/>
    <w:rsid w:val="5D6969FC"/>
    <w:rsid w:val="5D6AC2A4"/>
    <w:rsid w:val="5D6C0CA2"/>
    <w:rsid w:val="5D6FA5EE"/>
    <w:rsid w:val="5D7019CC"/>
    <w:rsid w:val="5D73E0F3"/>
    <w:rsid w:val="5D75D30B"/>
    <w:rsid w:val="5D779E17"/>
    <w:rsid w:val="5D8042FB"/>
    <w:rsid w:val="5D8680AA"/>
    <w:rsid w:val="5D8BF04D"/>
    <w:rsid w:val="5D8CBB65"/>
    <w:rsid w:val="5D8EABA0"/>
    <w:rsid w:val="5D91E06D"/>
    <w:rsid w:val="5D94E9EE"/>
    <w:rsid w:val="5D98A893"/>
    <w:rsid w:val="5D9C48DF"/>
    <w:rsid w:val="5D9DC14E"/>
    <w:rsid w:val="5DA0BD8E"/>
    <w:rsid w:val="5DA16AA6"/>
    <w:rsid w:val="5DA3007E"/>
    <w:rsid w:val="5DA5D953"/>
    <w:rsid w:val="5DA80556"/>
    <w:rsid w:val="5DA9A54F"/>
    <w:rsid w:val="5DB814BF"/>
    <w:rsid w:val="5DBB8255"/>
    <w:rsid w:val="5DBEDA34"/>
    <w:rsid w:val="5DBF8FE2"/>
    <w:rsid w:val="5DC84AF1"/>
    <w:rsid w:val="5DC930B2"/>
    <w:rsid w:val="5DD3C927"/>
    <w:rsid w:val="5DD4A350"/>
    <w:rsid w:val="5DD7F0C6"/>
    <w:rsid w:val="5DDA3D62"/>
    <w:rsid w:val="5DDAF7AC"/>
    <w:rsid w:val="5DDB3E6F"/>
    <w:rsid w:val="5DE12A12"/>
    <w:rsid w:val="5DE76FCE"/>
    <w:rsid w:val="5DEE3C91"/>
    <w:rsid w:val="5DF2E390"/>
    <w:rsid w:val="5DF9DC7C"/>
    <w:rsid w:val="5E071F6D"/>
    <w:rsid w:val="5E0B3158"/>
    <w:rsid w:val="5E0B5FA3"/>
    <w:rsid w:val="5E0DB101"/>
    <w:rsid w:val="5E10FF0F"/>
    <w:rsid w:val="5E1276DA"/>
    <w:rsid w:val="5E1396BF"/>
    <w:rsid w:val="5E1444C0"/>
    <w:rsid w:val="5E1490DD"/>
    <w:rsid w:val="5E1922D0"/>
    <w:rsid w:val="5E1E6CE6"/>
    <w:rsid w:val="5E211A40"/>
    <w:rsid w:val="5E2336C6"/>
    <w:rsid w:val="5E27F641"/>
    <w:rsid w:val="5E287CCA"/>
    <w:rsid w:val="5E2CFFED"/>
    <w:rsid w:val="5E2D3A2F"/>
    <w:rsid w:val="5E31A041"/>
    <w:rsid w:val="5E346F67"/>
    <w:rsid w:val="5E38F4F8"/>
    <w:rsid w:val="5E412172"/>
    <w:rsid w:val="5E42604C"/>
    <w:rsid w:val="5E459233"/>
    <w:rsid w:val="5E4C5806"/>
    <w:rsid w:val="5E4CD82A"/>
    <w:rsid w:val="5E4E249A"/>
    <w:rsid w:val="5E508E17"/>
    <w:rsid w:val="5E517C05"/>
    <w:rsid w:val="5E53C3B7"/>
    <w:rsid w:val="5E56BDAF"/>
    <w:rsid w:val="5E59207A"/>
    <w:rsid w:val="5E5D4A45"/>
    <w:rsid w:val="5E634C7B"/>
    <w:rsid w:val="5E673AD6"/>
    <w:rsid w:val="5E6F3E23"/>
    <w:rsid w:val="5E6F8DA0"/>
    <w:rsid w:val="5E71160B"/>
    <w:rsid w:val="5E73A717"/>
    <w:rsid w:val="5E767DDA"/>
    <w:rsid w:val="5E76CB15"/>
    <w:rsid w:val="5E7BCAC5"/>
    <w:rsid w:val="5E7BE6A7"/>
    <w:rsid w:val="5E7D6938"/>
    <w:rsid w:val="5E7F07DC"/>
    <w:rsid w:val="5E8494DC"/>
    <w:rsid w:val="5E8569E9"/>
    <w:rsid w:val="5E86D334"/>
    <w:rsid w:val="5E89804D"/>
    <w:rsid w:val="5E8D5B4A"/>
    <w:rsid w:val="5E8DF2C7"/>
    <w:rsid w:val="5E8FF4FE"/>
    <w:rsid w:val="5E934EE6"/>
    <w:rsid w:val="5E9BCE3A"/>
    <w:rsid w:val="5E9D4C86"/>
    <w:rsid w:val="5E9EFF0B"/>
    <w:rsid w:val="5EA1F89D"/>
    <w:rsid w:val="5EA252A0"/>
    <w:rsid w:val="5EA4FB47"/>
    <w:rsid w:val="5EA7626E"/>
    <w:rsid w:val="5EB422D5"/>
    <w:rsid w:val="5EB62536"/>
    <w:rsid w:val="5EB7B86F"/>
    <w:rsid w:val="5EBFBA64"/>
    <w:rsid w:val="5EC2FE49"/>
    <w:rsid w:val="5EC8886B"/>
    <w:rsid w:val="5ECB35D5"/>
    <w:rsid w:val="5ECC2898"/>
    <w:rsid w:val="5ED760D4"/>
    <w:rsid w:val="5ED94F1E"/>
    <w:rsid w:val="5EDD0CB8"/>
    <w:rsid w:val="5EDF2B72"/>
    <w:rsid w:val="5EE02E88"/>
    <w:rsid w:val="5EE124CE"/>
    <w:rsid w:val="5EEE5F24"/>
    <w:rsid w:val="5EEF8311"/>
    <w:rsid w:val="5EF1894A"/>
    <w:rsid w:val="5EF2063A"/>
    <w:rsid w:val="5EF2CF07"/>
    <w:rsid w:val="5EF5DBFC"/>
    <w:rsid w:val="5EF862F8"/>
    <w:rsid w:val="5EFC7CA9"/>
    <w:rsid w:val="5EFCA68A"/>
    <w:rsid w:val="5EFD9BFD"/>
    <w:rsid w:val="5F069F83"/>
    <w:rsid w:val="5F0C86A7"/>
    <w:rsid w:val="5F0F047A"/>
    <w:rsid w:val="5F1BF038"/>
    <w:rsid w:val="5F23C6E5"/>
    <w:rsid w:val="5F2E681F"/>
    <w:rsid w:val="5F35B42E"/>
    <w:rsid w:val="5F3632BC"/>
    <w:rsid w:val="5F4253DA"/>
    <w:rsid w:val="5F425F0F"/>
    <w:rsid w:val="5F46A9C3"/>
    <w:rsid w:val="5F48B226"/>
    <w:rsid w:val="5F4FB3D6"/>
    <w:rsid w:val="5F53BE48"/>
    <w:rsid w:val="5F53C3FB"/>
    <w:rsid w:val="5F5F9A4D"/>
    <w:rsid w:val="5F6782FF"/>
    <w:rsid w:val="5F67C2B1"/>
    <w:rsid w:val="5F68E63E"/>
    <w:rsid w:val="5F75E9B8"/>
    <w:rsid w:val="5F797B59"/>
    <w:rsid w:val="5F7CB121"/>
    <w:rsid w:val="5F7EBBBA"/>
    <w:rsid w:val="5F801D7D"/>
    <w:rsid w:val="5F823B34"/>
    <w:rsid w:val="5F827A68"/>
    <w:rsid w:val="5F82ED17"/>
    <w:rsid w:val="5F897F7D"/>
    <w:rsid w:val="5F917A77"/>
    <w:rsid w:val="5F926A1B"/>
    <w:rsid w:val="5F97538C"/>
    <w:rsid w:val="5F97801B"/>
    <w:rsid w:val="5F994FEC"/>
    <w:rsid w:val="5F9EEBD8"/>
    <w:rsid w:val="5F9F3E73"/>
    <w:rsid w:val="5FA95E5E"/>
    <w:rsid w:val="5FAC62FA"/>
    <w:rsid w:val="5FACB7CC"/>
    <w:rsid w:val="5FAD221F"/>
    <w:rsid w:val="5FAD3E8D"/>
    <w:rsid w:val="5FB2DDF0"/>
    <w:rsid w:val="5FB41868"/>
    <w:rsid w:val="5FB65CCF"/>
    <w:rsid w:val="5FC4CF19"/>
    <w:rsid w:val="5FC6B881"/>
    <w:rsid w:val="5FC9DB5F"/>
    <w:rsid w:val="5FCDD3C4"/>
    <w:rsid w:val="5FCE17F9"/>
    <w:rsid w:val="5FCE830C"/>
    <w:rsid w:val="5FD4F005"/>
    <w:rsid w:val="5FDCA92C"/>
    <w:rsid w:val="5FE06A1A"/>
    <w:rsid w:val="5FE430D1"/>
    <w:rsid w:val="5FE5BB09"/>
    <w:rsid w:val="5FEE5DF4"/>
    <w:rsid w:val="5FF0F8D0"/>
    <w:rsid w:val="5FF1DE09"/>
    <w:rsid w:val="5FF48F65"/>
    <w:rsid w:val="5FF6FD14"/>
    <w:rsid w:val="6001E956"/>
    <w:rsid w:val="600BC389"/>
    <w:rsid w:val="6010D34A"/>
    <w:rsid w:val="601548B6"/>
    <w:rsid w:val="60154C24"/>
    <w:rsid w:val="60188BE0"/>
    <w:rsid w:val="60189640"/>
    <w:rsid w:val="601A1712"/>
    <w:rsid w:val="601F1BF5"/>
    <w:rsid w:val="60252D00"/>
    <w:rsid w:val="602772AB"/>
    <w:rsid w:val="602AFFB0"/>
    <w:rsid w:val="60345F83"/>
    <w:rsid w:val="6038F0C5"/>
    <w:rsid w:val="6041E680"/>
    <w:rsid w:val="604463F6"/>
    <w:rsid w:val="6051F7A5"/>
    <w:rsid w:val="6052BA43"/>
    <w:rsid w:val="6054866B"/>
    <w:rsid w:val="6059E439"/>
    <w:rsid w:val="605B2228"/>
    <w:rsid w:val="605D9BE2"/>
    <w:rsid w:val="605E9A28"/>
    <w:rsid w:val="605F8949"/>
    <w:rsid w:val="6062D132"/>
    <w:rsid w:val="606457AF"/>
    <w:rsid w:val="606D7ABD"/>
    <w:rsid w:val="606E9F96"/>
    <w:rsid w:val="60700AB3"/>
    <w:rsid w:val="6072BD46"/>
    <w:rsid w:val="6075124F"/>
    <w:rsid w:val="607D015B"/>
    <w:rsid w:val="607D0A3A"/>
    <w:rsid w:val="607DC502"/>
    <w:rsid w:val="608300F0"/>
    <w:rsid w:val="60837815"/>
    <w:rsid w:val="6087E15F"/>
    <w:rsid w:val="6088A129"/>
    <w:rsid w:val="608939D8"/>
    <w:rsid w:val="608E54C7"/>
    <w:rsid w:val="6094546E"/>
    <w:rsid w:val="6097F132"/>
    <w:rsid w:val="6098788B"/>
    <w:rsid w:val="609A6374"/>
    <w:rsid w:val="609C4E34"/>
    <w:rsid w:val="609D2DDD"/>
    <w:rsid w:val="609D3542"/>
    <w:rsid w:val="609D6422"/>
    <w:rsid w:val="60A89C6B"/>
    <w:rsid w:val="60A945EB"/>
    <w:rsid w:val="60A98CF6"/>
    <w:rsid w:val="60ADDACC"/>
    <w:rsid w:val="60B02AF9"/>
    <w:rsid w:val="60B14E33"/>
    <w:rsid w:val="60B5E112"/>
    <w:rsid w:val="60BAA07E"/>
    <w:rsid w:val="60C35715"/>
    <w:rsid w:val="60C4D90F"/>
    <w:rsid w:val="60C73165"/>
    <w:rsid w:val="60C9263F"/>
    <w:rsid w:val="60D2A75D"/>
    <w:rsid w:val="60D506CC"/>
    <w:rsid w:val="60D5F1A5"/>
    <w:rsid w:val="60D9F870"/>
    <w:rsid w:val="60E4D4AB"/>
    <w:rsid w:val="60EC0A95"/>
    <w:rsid w:val="60EC3F94"/>
    <w:rsid w:val="60EC3FC7"/>
    <w:rsid w:val="60EDEFA0"/>
    <w:rsid w:val="60F316E3"/>
    <w:rsid w:val="60F49ACF"/>
    <w:rsid w:val="61001981"/>
    <w:rsid w:val="61019F3C"/>
    <w:rsid w:val="61074A3B"/>
    <w:rsid w:val="6107AE3A"/>
    <w:rsid w:val="610E5861"/>
    <w:rsid w:val="61162B6A"/>
    <w:rsid w:val="6119D017"/>
    <w:rsid w:val="611D7D40"/>
    <w:rsid w:val="61202094"/>
    <w:rsid w:val="61249653"/>
    <w:rsid w:val="61263D6B"/>
    <w:rsid w:val="6128879C"/>
    <w:rsid w:val="612974F7"/>
    <w:rsid w:val="612A4840"/>
    <w:rsid w:val="612D0A60"/>
    <w:rsid w:val="612F80C5"/>
    <w:rsid w:val="6133285D"/>
    <w:rsid w:val="61348721"/>
    <w:rsid w:val="6134BFAF"/>
    <w:rsid w:val="613A0F38"/>
    <w:rsid w:val="613C2A00"/>
    <w:rsid w:val="613EE1DF"/>
    <w:rsid w:val="613F0C53"/>
    <w:rsid w:val="613F933F"/>
    <w:rsid w:val="61400EAA"/>
    <w:rsid w:val="6148AE18"/>
    <w:rsid w:val="6148E632"/>
    <w:rsid w:val="6149FB86"/>
    <w:rsid w:val="614B2FD8"/>
    <w:rsid w:val="614BC361"/>
    <w:rsid w:val="614BC789"/>
    <w:rsid w:val="6150EA38"/>
    <w:rsid w:val="615ABF34"/>
    <w:rsid w:val="6165D6D5"/>
    <w:rsid w:val="616952ED"/>
    <w:rsid w:val="616A5159"/>
    <w:rsid w:val="616C20B6"/>
    <w:rsid w:val="616DF8BB"/>
    <w:rsid w:val="616EDCB1"/>
    <w:rsid w:val="617186B7"/>
    <w:rsid w:val="617219C8"/>
    <w:rsid w:val="61794E86"/>
    <w:rsid w:val="617BEF65"/>
    <w:rsid w:val="617ED3B5"/>
    <w:rsid w:val="6181C805"/>
    <w:rsid w:val="618212D4"/>
    <w:rsid w:val="6182AF75"/>
    <w:rsid w:val="618B138D"/>
    <w:rsid w:val="618D805B"/>
    <w:rsid w:val="61962C2C"/>
    <w:rsid w:val="61968B2D"/>
    <w:rsid w:val="61986716"/>
    <w:rsid w:val="619BAE36"/>
    <w:rsid w:val="619D87BC"/>
    <w:rsid w:val="619DE561"/>
    <w:rsid w:val="61A0FB08"/>
    <w:rsid w:val="61A3A1A1"/>
    <w:rsid w:val="61A7B05C"/>
    <w:rsid w:val="61ABA21D"/>
    <w:rsid w:val="61ABD5BB"/>
    <w:rsid w:val="61B1F238"/>
    <w:rsid w:val="61BBC287"/>
    <w:rsid w:val="61C0E62A"/>
    <w:rsid w:val="61C23B16"/>
    <w:rsid w:val="61C2FCB3"/>
    <w:rsid w:val="61C489B7"/>
    <w:rsid w:val="61C58668"/>
    <w:rsid w:val="61C5EBDD"/>
    <w:rsid w:val="61C85F4D"/>
    <w:rsid w:val="61CB0E23"/>
    <w:rsid w:val="61CE4039"/>
    <w:rsid w:val="61D6E266"/>
    <w:rsid w:val="61D824DB"/>
    <w:rsid w:val="61E0FAB5"/>
    <w:rsid w:val="61E39123"/>
    <w:rsid w:val="61E760B8"/>
    <w:rsid w:val="61EF5C4F"/>
    <w:rsid w:val="61EF8506"/>
    <w:rsid w:val="61F1E6C8"/>
    <w:rsid w:val="61F9D1ED"/>
    <w:rsid w:val="62010AF5"/>
    <w:rsid w:val="6205CCF5"/>
    <w:rsid w:val="62065F18"/>
    <w:rsid w:val="620A66D1"/>
    <w:rsid w:val="620BB0D8"/>
    <w:rsid w:val="620C53B3"/>
    <w:rsid w:val="620F71BC"/>
    <w:rsid w:val="62108491"/>
    <w:rsid w:val="6217A70F"/>
    <w:rsid w:val="6218E1A1"/>
    <w:rsid w:val="621DEA38"/>
    <w:rsid w:val="62224F20"/>
    <w:rsid w:val="62236137"/>
    <w:rsid w:val="622596F1"/>
    <w:rsid w:val="6226910C"/>
    <w:rsid w:val="622990EB"/>
    <w:rsid w:val="622B54BF"/>
    <w:rsid w:val="6231DE64"/>
    <w:rsid w:val="62351902"/>
    <w:rsid w:val="62360DBB"/>
    <w:rsid w:val="6239296D"/>
    <w:rsid w:val="623B8A46"/>
    <w:rsid w:val="623E51F7"/>
    <w:rsid w:val="62409CEE"/>
    <w:rsid w:val="6241B80B"/>
    <w:rsid w:val="62464A72"/>
    <w:rsid w:val="62482407"/>
    <w:rsid w:val="6249BAFB"/>
    <w:rsid w:val="6249F363"/>
    <w:rsid w:val="624BC9F8"/>
    <w:rsid w:val="624C5642"/>
    <w:rsid w:val="624EF986"/>
    <w:rsid w:val="62506811"/>
    <w:rsid w:val="6254C090"/>
    <w:rsid w:val="62553559"/>
    <w:rsid w:val="6258BC3F"/>
    <w:rsid w:val="625A5D7B"/>
    <w:rsid w:val="6267CEC9"/>
    <w:rsid w:val="626C2840"/>
    <w:rsid w:val="626CC790"/>
    <w:rsid w:val="626E7D3A"/>
    <w:rsid w:val="6273AC04"/>
    <w:rsid w:val="627A84C7"/>
    <w:rsid w:val="627BF978"/>
    <w:rsid w:val="627C92EF"/>
    <w:rsid w:val="628D3051"/>
    <w:rsid w:val="62903818"/>
    <w:rsid w:val="6294B158"/>
    <w:rsid w:val="629C1F07"/>
    <w:rsid w:val="62A4ED4E"/>
    <w:rsid w:val="62A7A258"/>
    <w:rsid w:val="62A806A0"/>
    <w:rsid w:val="62AB36D5"/>
    <w:rsid w:val="62AEF721"/>
    <w:rsid w:val="62AF27A3"/>
    <w:rsid w:val="62B2A385"/>
    <w:rsid w:val="62BEC85F"/>
    <w:rsid w:val="62BED401"/>
    <w:rsid w:val="62C237D5"/>
    <w:rsid w:val="62CCCE61"/>
    <w:rsid w:val="62CD1758"/>
    <w:rsid w:val="62D126DB"/>
    <w:rsid w:val="62D21EC7"/>
    <w:rsid w:val="62D2A644"/>
    <w:rsid w:val="62D39748"/>
    <w:rsid w:val="62D4537B"/>
    <w:rsid w:val="62DADF07"/>
    <w:rsid w:val="62DD368A"/>
    <w:rsid w:val="62E2738A"/>
    <w:rsid w:val="62E4A0F8"/>
    <w:rsid w:val="62EB83B8"/>
    <w:rsid w:val="62EBD075"/>
    <w:rsid w:val="62ECB063"/>
    <w:rsid w:val="62EFB79B"/>
    <w:rsid w:val="62F00930"/>
    <w:rsid w:val="62F11FC7"/>
    <w:rsid w:val="62F565C3"/>
    <w:rsid w:val="62F68A43"/>
    <w:rsid w:val="62F69DF7"/>
    <w:rsid w:val="62FF93EF"/>
    <w:rsid w:val="63049ED7"/>
    <w:rsid w:val="63115778"/>
    <w:rsid w:val="6320E22C"/>
    <w:rsid w:val="63212CB0"/>
    <w:rsid w:val="6323880B"/>
    <w:rsid w:val="6323B4E9"/>
    <w:rsid w:val="63274652"/>
    <w:rsid w:val="632758A9"/>
    <w:rsid w:val="6328EDC3"/>
    <w:rsid w:val="632B10F3"/>
    <w:rsid w:val="632D1AEF"/>
    <w:rsid w:val="632D4411"/>
    <w:rsid w:val="632D99DD"/>
    <w:rsid w:val="63300594"/>
    <w:rsid w:val="6331000D"/>
    <w:rsid w:val="6331F231"/>
    <w:rsid w:val="63399F2C"/>
    <w:rsid w:val="633E88E4"/>
    <w:rsid w:val="63401566"/>
    <w:rsid w:val="634080BC"/>
    <w:rsid w:val="6347687C"/>
    <w:rsid w:val="63479E87"/>
    <w:rsid w:val="6349AF54"/>
    <w:rsid w:val="634B4CA2"/>
    <w:rsid w:val="63511ECC"/>
    <w:rsid w:val="6355EC00"/>
    <w:rsid w:val="63562371"/>
    <w:rsid w:val="635A2F2C"/>
    <w:rsid w:val="635B7F2F"/>
    <w:rsid w:val="635EEFF6"/>
    <w:rsid w:val="6361B0CA"/>
    <w:rsid w:val="636277B4"/>
    <w:rsid w:val="63690BB1"/>
    <w:rsid w:val="636A6436"/>
    <w:rsid w:val="636B81EA"/>
    <w:rsid w:val="63727DAF"/>
    <w:rsid w:val="63729F60"/>
    <w:rsid w:val="6376CEFD"/>
    <w:rsid w:val="637A7626"/>
    <w:rsid w:val="63885753"/>
    <w:rsid w:val="638E412A"/>
    <w:rsid w:val="638F4D7C"/>
    <w:rsid w:val="639178A4"/>
    <w:rsid w:val="6397B57A"/>
    <w:rsid w:val="6397BDB7"/>
    <w:rsid w:val="6398C674"/>
    <w:rsid w:val="639B1D37"/>
    <w:rsid w:val="639CB54C"/>
    <w:rsid w:val="639CF680"/>
    <w:rsid w:val="63A0C29F"/>
    <w:rsid w:val="63A0C9D9"/>
    <w:rsid w:val="63A18906"/>
    <w:rsid w:val="63A2BBF3"/>
    <w:rsid w:val="63A6BE5F"/>
    <w:rsid w:val="63A8C942"/>
    <w:rsid w:val="63B258A7"/>
    <w:rsid w:val="63B2C486"/>
    <w:rsid w:val="63B2F67F"/>
    <w:rsid w:val="63B53B67"/>
    <w:rsid w:val="63B68F67"/>
    <w:rsid w:val="63B7CC5D"/>
    <w:rsid w:val="63BB5883"/>
    <w:rsid w:val="63BB5FE3"/>
    <w:rsid w:val="63BCB8FC"/>
    <w:rsid w:val="63C17A26"/>
    <w:rsid w:val="63C6704B"/>
    <w:rsid w:val="63C6A745"/>
    <w:rsid w:val="63C83150"/>
    <w:rsid w:val="63CA8A52"/>
    <w:rsid w:val="63CD3F1E"/>
    <w:rsid w:val="63CE79DB"/>
    <w:rsid w:val="63CF785B"/>
    <w:rsid w:val="63D879C3"/>
    <w:rsid w:val="63EA5D44"/>
    <w:rsid w:val="63EFA1F2"/>
    <w:rsid w:val="63F6834B"/>
    <w:rsid w:val="63F883F6"/>
    <w:rsid w:val="63F8F74C"/>
    <w:rsid w:val="63FB456C"/>
    <w:rsid w:val="640305D6"/>
    <w:rsid w:val="640B3869"/>
    <w:rsid w:val="640B43F8"/>
    <w:rsid w:val="640E8195"/>
    <w:rsid w:val="640E9580"/>
    <w:rsid w:val="641AE9B0"/>
    <w:rsid w:val="641C7E86"/>
    <w:rsid w:val="641D179A"/>
    <w:rsid w:val="641D6C7F"/>
    <w:rsid w:val="641DB652"/>
    <w:rsid w:val="6427A43F"/>
    <w:rsid w:val="642A0052"/>
    <w:rsid w:val="642D6947"/>
    <w:rsid w:val="6434C761"/>
    <w:rsid w:val="6437E45D"/>
    <w:rsid w:val="643C5A52"/>
    <w:rsid w:val="64415F66"/>
    <w:rsid w:val="6441BE04"/>
    <w:rsid w:val="64425920"/>
    <w:rsid w:val="64465762"/>
    <w:rsid w:val="644C733F"/>
    <w:rsid w:val="644E00B8"/>
    <w:rsid w:val="644E9D48"/>
    <w:rsid w:val="6450CCAA"/>
    <w:rsid w:val="64544FE3"/>
    <w:rsid w:val="6458FF49"/>
    <w:rsid w:val="64592D3E"/>
    <w:rsid w:val="645934B8"/>
    <w:rsid w:val="6465F0EB"/>
    <w:rsid w:val="6479BCFF"/>
    <w:rsid w:val="647CF13B"/>
    <w:rsid w:val="647EB9E8"/>
    <w:rsid w:val="6484EEEC"/>
    <w:rsid w:val="648C2171"/>
    <w:rsid w:val="648EE36F"/>
    <w:rsid w:val="648F1C8C"/>
    <w:rsid w:val="64914EC4"/>
    <w:rsid w:val="649245D7"/>
    <w:rsid w:val="6493BE01"/>
    <w:rsid w:val="649507DD"/>
    <w:rsid w:val="649568B2"/>
    <w:rsid w:val="64985337"/>
    <w:rsid w:val="649B0994"/>
    <w:rsid w:val="649E2435"/>
    <w:rsid w:val="64A127CF"/>
    <w:rsid w:val="64AB3101"/>
    <w:rsid w:val="64B5D914"/>
    <w:rsid w:val="64B94356"/>
    <w:rsid w:val="64B9B004"/>
    <w:rsid w:val="64BB1C87"/>
    <w:rsid w:val="64BBE6C8"/>
    <w:rsid w:val="64BC1FA5"/>
    <w:rsid w:val="64BF4C42"/>
    <w:rsid w:val="64C283F8"/>
    <w:rsid w:val="64C3D692"/>
    <w:rsid w:val="64C4C06C"/>
    <w:rsid w:val="64C536CC"/>
    <w:rsid w:val="64D501D1"/>
    <w:rsid w:val="64D51911"/>
    <w:rsid w:val="64D72892"/>
    <w:rsid w:val="64DDE6F8"/>
    <w:rsid w:val="64E1E751"/>
    <w:rsid w:val="64E42710"/>
    <w:rsid w:val="64E8E309"/>
    <w:rsid w:val="64E9648F"/>
    <w:rsid w:val="64EB642E"/>
    <w:rsid w:val="64EBEEA1"/>
    <w:rsid w:val="64ED585B"/>
    <w:rsid w:val="64EECF12"/>
    <w:rsid w:val="64FA4B29"/>
    <w:rsid w:val="64FC1A7E"/>
    <w:rsid w:val="64FCEF74"/>
    <w:rsid w:val="64FDD1FC"/>
    <w:rsid w:val="64FE3871"/>
    <w:rsid w:val="64FF8D86"/>
    <w:rsid w:val="6503719D"/>
    <w:rsid w:val="6507607E"/>
    <w:rsid w:val="650ED23C"/>
    <w:rsid w:val="6514494C"/>
    <w:rsid w:val="651537A9"/>
    <w:rsid w:val="651849DD"/>
    <w:rsid w:val="651ADA24"/>
    <w:rsid w:val="6523C770"/>
    <w:rsid w:val="6526DA08"/>
    <w:rsid w:val="652BE615"/>
    <w:rsid w:val="6531396E"/>
    <w:rsid w:val="6531F037"/>
    <w:rsid w:val="653C2180"/>
    <w:rsid w:val="653C8E1D"/>
    <w:rsid w:val="653CC28C"/>
    <w:rsid w:val="654163B1"/>
    <w:rsid w:val="65460193"/>
    <w:rsid w:val="6546DB7A"/>
    <w:rsid w:val="6549306F"/>
    <w:rsid w:val="654F9920"/>
    <w:rsid w:val="6551F884"/>
    <w:rsid w:val="65543E49"/>
    <w:rsid w:val="6554CDE1"/>
    <w:rsid w:val="655577D5"/>
    <w:rsid w:val="656207F3"/>
    <w:rsid w:val="6569336B"/>
    <w:rsid w:val="657B6B33"/>
    <w:rsid w:val="657C2E55"/>
    <w:rsid w:val="657D4ECC"/>
    <w:rsid w:val="657FDFFB"/>
    <w:rsid w:val="6583FD04"/>
    <w:rsid w:val="65848125"/>
    <w:rsid w:val="65853CC8"/>
    <w:rsid w:val="65865A11"/>
    <w:rsid w:val="6588EDD9"/>
    <w:rsid w:val="658A2661"/>
    <w:rsid w:val="65A00677"/>
    <w:rsid w:val="65A5F624"/>
    <w:rsid w:val="65AC8014"/>
    <w:rsid w:val="65BA97F9"/>
    <w:rsid w:val="65BB479A"/>
    <w:rsid w:val="65BE5088"/>
    <w:rsid w:val="65C20B53"/>
    <w:rsid w:val="65C5BBFA"/>
    <w:rsid w:val="65C67FD1"/>
    <w:rsid w:val="65C9E398"/>
    <w:rsid w:val="65CC9D35"/>
    <w:rsid w:val="65D60D93"/>
    <w:rsid w:val="65D6861E"/>
    <w:rsid w:val="65D8ABE3"/>
    <w:rsid w:val="65DD5BB6"/>
    <w:rsid w:val="65EB532E"/>
    <w:rsid w:val="65ECF089"/>
    <w:rsid w:val="65F4ED40"/>
    <w:rsid w:val="65F8813F"/>
    <w:rsid w:val="65FAC6D9"/>
    <w:rsid w:val="65FF0A4F"/>
    <w:rsid w:val="66023A04"/>
    <w:rsid w:val="66027BB6"/>
    <w:rsid w:val="660461EC"/>
    <w:rsid w:val="6605F369"/>
    <w:rsid w:val="6609A431"/>
    <w:rsid w:val="660A536B"/>
    <w:rsid w:val="660FC266"/>
    <w:rsid w:val="660FEF38"/>
    <w:rsid w:val="6610BECB"/>
    <w:rsid w:val="66119573"/>
    <w:rsid w:val="6611A0B4"/>
    <w:rsid w:val="6612D3F2"/>
    <w:rsid w:val="6618177D"/>
    <w:rsid w:val="661B7184"/>
    <w:rsid w:val="6625128A"/>
    <w:rsid w:val="66261FC5"/>
    <w:rsid w:val="6629CA35"/>
    <w:rsid w:val="662C3CF9"/>
    <w:rsid w:val="6630C988"/>
    <w:rsid w:val="663A0021"/>
    <w:rsid w:val="663C5A30"/>
    <w:rsid w:val="663E3A3D"/>
    <w:rsid w:val="6642E933"/>
    <w:rsid w:val="664583E0"/>
    <w:rsid w:val="664ED991"/>
    <w:rsid w:val="665934EE"/>
    <w:rsid w:val="665D01F9"/>
    <w:rsid w:val="665E1058"/>
    <w:rsid w:val="665E7DC8"/>
    <w:rsid w:val="666246EB"/>
    <w:rsid w:val="6662C283"/>
    <w:rsid w:val="66642A4D"/>
    <w:rsid w:val="6664521D"/>
    <w:rsid w:val="6664BC53"/>
    <w:rsid w:val="666502A4"/>
    <w:rsid w:val="66651C8D"/>
    <w:rsid w:val="66669D76"/>
    <w:rsid w:val="66673F8F"/>
    <w:rsid w:val="666A8F3B"/>
    <w:rsid w:val="666C9F30"/>
    <w:rsid w:val="666F4425"/>
    <w:rsid w:val="66747694"/>
    <w:rsid w:val="66769CF0"/>
    <w:rsid w:val="6678E5FB"/>
    <w:rsid w:val="667E6119"/>
    <w:rsid w:val="66825768"/>
    <w:rsid w:val="668259DA"/>
    <w:rsid w:val="66838C92"/>
    <w:rsid w:val="66848AFD"/>
    <w:rsid w:val="6685D980"/>
    <w:rsid w:val="668D9740"/>
    <w:rsid w:val="668FCE9B"/>
    <w:rsid w:val="669066EA"/>
    <w:rsid w:val="66933BFA"/>
    <w:rsid w:val="66954E52"/>
    <w:rsid w:val="6696ECCB"/>
    <w:rsid w:val="669E522A"/>
    <w:rsid w:val="66A4FB87"/>
    <w:rsid w:val="66A5A646"/>
    <w:rsid w:val="66AA7930"/>
    <w:rsid w:val="66ADC819"/>
    <w:rsid w:val="66AE7574"/>
    <w:rsid w:val="66B17AA8"/>
    <w:rsid w:val="66B50CED"/>
    <w:rsid w:val="66B58229"/>
    <w:rsid w:val="66B6735B"/>
    <w:rsid w:val="66BB6C4E"/>
    <w:rsid w:val="66C0758C"/>
    <w:rsid w:val="66C47924"/>
    <w:rsid w:val="66C52BF6"/>
    <w:rsid w:val="66C6DD7C"/>
    <w:rsid w:val="66CBFAD8"/>
    <w:rsid w:val="66CC2161"/>
    <w:rsid w:val="66CD9347"/>
    <w:rsid w:val="66D19233"/>
    <w:rsid w:val="66D39645"/>
    <w:rsid w:val="66D4FEB0"/>
    <w:rsid w:val="66D5F169"/>
    <w:rsid w:val="66D705F1"/>
    <w:rsid w:val="66DB8FAA"/>
    <w:rsid w:val="66DD7111"/>
    <w:rsid w:val="66DE29BB"/>
    <w:rsid w:val="66E01A97"/>
    <w:rsid w:val="66E3AD24"/>
    <w:rsid w:val="66E69388"/>
    <w:rsid w:val="66E6AE48"/>
    <w:rsid w:val="66ED170D"/>
    <w:rsid w:val="66EED43E"/>
    <w:rsid w:val="66F12A8C"/>
    <w:rsid w:val="66F3E433"/>
    <w:rsid w:val="67016B15"/>
    <w:rsid w:val="67080026"/>
    <w:rsid w:val="6709FD55"/>
    <w:rsid w:val="670B7086"/>
    <w:rsid w:val="670E266D"/>
    <w:rsid w:val="67138858"/>
    <w:rsid w:val="6715B340"/>
    <w:rsid w:val="671DA45B"/>
    <w:rsid w:val="67200418"/>
    <w:rsid w:val="672379F8"/>
    <w:rsid w:val="672C46CB"/>
    <w:rsid w:val="6730CDA7"/>
    <w:rsid w:val="6737BCC4"/>
    <w:rsid w:val="673D8548"/>
    <w:rsid w:val="67404B02"/>
    <w:rsid w:val="674A5D91"/>
    <w:rsid w:val="674B3AF2"/>
    <w:rsid w:val="674E9794"/>
    <w:rsid w:val="67505E0E"/>
    <w:rsid w:val="67616B3E"/>
    <w:rsid w:val="67631B78"/>
    <w:rsid w:val="676546E2"/>
    <w:rsid w:val="676A7340"/>
    <w:rsid w:val="676B1925"/>
    <w:rsid w:val="676E85F0"/>
    <w:rsid w:val="677142C3"/>
    <w:rsid w:val="6771B96F"/>
    <w:rsid w:val="6774E9B1"/>
    <w:rsid w:val="67772F04"/>
    <w:rsid w:val="67842FB4"/>
    <w:rsid w:val="6789576C"/>
    <w:rsid w:val="678C1A85"/>
    <w:rsid w:val="6793B101"/>
    <w:rsid w:val="679BCBFB"/>
    <w:rsid w:val="679E3A9D"/>
    <w:rsid w:val="67A15BA2"/>
    <w:rsid w:val="67A47531"/>
    <w:rsid w:val="67A4F823"/>
    <w:rsid w:val="67A88F8D"/>
    <w:rsid w:val="67AB15BC"/>
    <w:rsid w:val="67AEAFF0"/>
    <w:rsid w:val="67B02ACE"/>
    <w:rsid w:val="67B41225"/>
    <w:rsid w:val="67B6054F"/>
    <w:rsid w:val="67B7AB91"/>
    <w:rsid w:val="67BA9378"/>
    <w:rsid w:val="67BDACA4"/>
    <w:rsid w:val="67C4AD35"/>
    <w:rsid w:val="67C84C43"/>
    <w:rsid w:val="67CBD875"/>
    <w:rsid w:val="67CD7204"/>
    <w:rsid w:val="67CFCD1D"/>
    <w:rsid w:val="67D06E3F"/>
    <w:rsid w:val="67D76D07"/>
    <w:rsid w:val="67D8491D"/>
    <w:rsid w:val="67DBF27C"/>
    <w:rsid w:val="67DC0933"/>
    <w:rsid w:val="67DE1E9F"/>
    <w:rsid w:val="67E68069"/>
    <w:rsid w:val="67E6EB2D"/>
    <w:rsid w:val="67F076EF"/>
    <w:rsid w:val="67F30A85"/>
    <w:rsid w:val="67F63EA3"/>
    <w:rsid w:val="67F98036"/>
    <w:rsid w:val="67FBB07A"/>
    <w:rsid w:val="67FD1DA2"/>
    <w:rsid w:val="67FD2422"/>
    <w:rsid w:val="67FE1858"/>
    <w:rsid w:val="67FF7699"/>
    <w:rsid w:val="6800043C"/>
    <w:rsid w:val="68026E9F"/>
    <w:rsid w:val="6803AFE3"/>
    <w:rsid w:val="6804B14C"/>
    <w:rsid w:val="6809F853"/>
    <w:rsid w:val="6811CBC5"/>
    <w:rsid w:val="68138046"/>
    <w:rsid w:val="68149E4F"/>
    <w:rsid w:val="6817BF2F"/>
    <w:rsid w:val="6829DCF2"/>
    <w:rsid w:val="682B467B"/>
    <w:rsid w:val="682C41E6"/>
    <w:rsid w:val="683108B9"/>
    <w:rsid w:val="68349CE2"/>
    <w:rsid w:val="68363E4D"/>
    <w:rsid w:val="684076CF"/>
    <w:rsid w:val="684251BD"/>
    <w:rsid w:val="6842CFA2"/>
    <w:rsid w:val="68497528"/>
    <w:rsid w:val="685269C7"/>
    <w:rsid w:val="68568480"/>
    <w:rsid w:val="6856D677"/>
    <w:rsid w:val="685CA7BD"/>
    <w:rsid w:val="6865F80A"/>
    <w:rsid w:val="68736A9C"/>
    <w:rsid w:val="687452AC"/>
    <w:rsid w:val="68819136"/>
    <w:rsid w:val="6882D9C0"/>
    <w:rsid w:val="688DBFF0"/>
    <w:rsid w:val="688F75DF"/>
    <w:rsid w:val="689006FD"/>
    <w:rsid w:val="6890E19F"/>
    <w:rsid w:val="68920EDC"/>
    <w:rsid w:val="6892349F"/>
    <w:rsid w:val="68963E56"/>
    <w:rsid w:val="689B4DCA"/>
    <w:rsid w:val="68A1A8A5"/>
    <w:rsid w:val="68A23C23"/>
    <w:rsid w:val="68AA8075"/>
    <w:rsid w:val="68AF2730"/>
    <w:rsid w:val="68B67096"/>
    <w:rsid w:val="68B91564"/>
    <w:rsid w:val="68BF00DF"/>
    <w:rsid w:val="68C943E8"/>
    <w:rsid w:val="68CA224E"/>
    <w:rsid w:val="68CDDBC2"/>
    <w:rsid w:val="68D076AE"/>
    <w:rsid w:val="68D3761E"/>
    <w:rsid w:val="68D52EB4"/>
    <w:rsid w:val="68D61206"/>
    <w:rsid w:val="68DEC414"/>
    <w:rsid w:val="68E45B84"/>
    <w:rsid w:val="68E75B88"/>
    <w:rsid w:val="68EDD789"/>
    <w:rsid w:val="68EF939A"/>
    <w:rsid w:val="68F015C7"/>
    <w:rsid w:val="68F20137"/>
    <w:rsid w:val="68F301BA"/>
    <w:rsid w:val="68F7CB7D"/>
    <w:rsid w:val="68F971CF"/>
    <w:rsid w:val="68FB9C1A"/>
    <w:rsid w:val="6902225A"/>
    <w:rsid w:val="6906302F"/>
    <w:rsid w:val="690A5CDB"/>
    <w:rsid w:val="690A5CE9"/>
    <w:rsid w:val="690E7206"/>
    <w:rsid w:val="6911FCB9"/>
    <w:rsid w:val="691458F0"/>
    <w:rsid w:val="69187FC1"/>
    <w:rsid w:val="691AFB26"/>
    <w:rsid w:val="691D23DA"/>
    <w:rsid w:val="691D37B6"/>
    <w:rsid w:val="6924127B"/>
    <w:rsid w:val="692B50A8"/>
    <w:rsid w:val="692D582F"/>
    <w:rsid w:val="693545C3"/>
    <w:rsid w:val="69372E56"/>
    <w:rsid w:val="693797F5"/>
    <w:rsid w:val="693A67B3"/>
    <w:rsid w:val="69429647"/>
    <w:rsid w:val="6942D92D"/>
    <w:rsid w:val="6949E2A6"/>
    <w:rsid w:val="694A743B"/>
    <w:rsid w:val="694DD31D"/>
    <w:rsid w:val="695FE310"/>
    <w:rsid w:val="69616936"/>
    <w:rsid w:val="696260A7"/>
    <w:rsid w:val="696A01A3"/>
    <w:rsid w:val="696E506C"/>
    <w:rsid w:val="6972EFD6"/>
    <w:rsid w:val="6976F474"/>
    <w:rsid w:val="69780C2C"/>
    <w:rsid w:val="69798AC3"/>
    <w:rsid w:val="6979C34D"/>
    <w:rsid w:val="697B2A1F"/>
    <w:rsid w:val="697B6314"/>
    <w:rsid w:val="697C693C"/>
    <w:rsid w:val="697E3C32"/>
    <w:rsid w:val="697FEC35"/>
    <w:rsid w:val="6981FEFB"/>
    <w:rsid w:val="69828B90"/>
    <w:rsid w:val="6985ECC3"/>
    <w:rsid w:val="69865432"/>
    <w:rsid w:val="69896A9D"/>
    <w:rsid w:val="698B8F2D"/>
    <w:rsid w:val="6990048D"/>
    <w:rsid w:val="6997BA94"/>
    <w:rsid w:val="699DB421"/>
    <w:rsid w:val="69A2B701"/>
    <w:rsid w:val="69A31421"/>
    <w:rsid w:val="69A64E4D"/>
    <w:rsid w:val="69A7CACF"/>
    <w:rsid w:val="69A84A8E"/>
    <w:rsid w:val="69A8CAB1"/>
    <w:rsid w:val="69ADEFCB"/>
    <w:rsid w:val="69ADFF69"/>
    <w:rsid w:val="69B056E5"/>
    <w:rsid w:val="69B19934"/>
    <w:rsid w:val="69B1A384"/>
    <w:rsid w:val="69B1C0B1"/>
    <w:rsid w:val="69B200BD"/>
    <w:rsid w:val="69B277B1"/>
    <w:rsid w:val="69B35789"/>
    <w:rsid w:val="69B50741"/>
    <w:rsid w:val="69C2F513"/>
    <w:rsid w:val="69C40FBC"/>
    <w:rsid w:val="69C5A9F3"/>
    <w:rsid w:val="69C77F8D"/>
    <w:rsid w:val="69CC4E02"/>
    <w:rsid w:val="69D15523"/>
    <w:rsid w:val="69D3C6B6"/>
    <w:rsid w:val="69D4200C"/>
    <w:rsid w:val="69D4346C"/>
    <w:rsid w:val="69D95EC9"/>
    <w:rsid w:val="69DE07E1"/>
    <w:rsid w:val="69DF24C3"/>
    <w:rsid w:val="69E23E42"/>
    <w:rsid w:val="69E6C287"/>
    <w:rsid w:val="69E71423"/>
    <w:rsid w:val="69EDF171"/>
    <w:rsid w:val="69F087C4"/>
    <w:rsid w:val="69F534C3"/>
    <w:rsid w:val="69FD628E"/>
    <w:rsid w:val="69FE1BC9"/>
    <w:rsid w:val="6A03452F"/>
    <w:rsid w:val="6A0B5C8F"/>
    <w:rsid w:val="6A1AF5A0"/>
    <w:rsid w:val="6A1F12AE"/>
    <w:rsid w:val="6A1F9D04"/>
    <w:rsid w:val="6A2333B1"/>
    <w:rsid w:val="6A29596B"/>
    <w:rsid w:val="6A2D629B"/>
    <w:rsid w:val="6A2DBE7A"/>
    <w:rsid w:val="6A368767"/>
    <w:rsid w:val="6A397F66"/>
    <w:rsid w:val="6A3A8403"/>
    <w:rsid w:val="6A3D2FA4"/>
    <w:rsid w:val="6A3F1749"/>
    <w:rsid w:val="6A472920"/>
    <w:rsid w:val="6A4854B5"/>
    <w:rsid w:val="6A4BD042"/>
    <w:rsid w:val="6A56216F"/>
    <w:rsid w:val="6A58FE8F"/>
    <w:rsid w:val="6A59A746"/>
    <w:rsid w:val="6A5DDA46"/>
    <w:rsid w:val="6A5F8FFA"/>
    <w:rsid w:val="6A60E49C"/>
    <w:rsid w:val="6A6268CD"/>
    <w:rsid w:val="6A6389D5"/>
    <w:rsid w:val="6A6510D9"/>
    <w:rsid w:val="6A6A6609"/>
    <w:rsid w:val="6A6C9A80"/>
    <w:rsid w:val="6A6F2AA6"/>
    <w:rsid w:val="6A6F61D6"/>
    <w:rsid w:val="6A74EA75"/>
    <w:rsid w:val="6A760EF9"/>
    <w:rsid w:val="6A79C905"/>
    <w:rsid w:val="6A7A28BA"/>
    <w:rsid w:val="6A80D370"/>
    <w:rsid w:val="6A80FDCE"/>
    <w:rsid w:val="6A8E630C"/>
    <w:rsid w:val="6A96188B"/>
    <w:rsid w:val="6A965B7D"/>
    <w:rsid w:val="6A980A33"/>
    <w:rsid w:val="6A998A5E"/>
    <w:rsid w:val="6A9A6E68"/>
    <w:rsid w:val="6AA49EFD"/>
    <w:rsid w:val="6AA6A0F8"/>
    <w:rsid w:val="6AAA7384"/>
    <w:rsid w:val="6AAB9127"/>
    <w:rsid w:val="6AADEB18"/>
    <w:rsid w:val="6AAEAE02"/>
    <w:rsid w:val="6AB33BB6"/>
    <w:rsid w:val="6AB4BD94"/>
    <w:rsid w:val="6AB4F232"/>
    <w:rsid w:val="6AB52E8E"/>
    <w:rsid w:val="6AB6AA5C"/>
    <w:rsid w:val="6AB82694"/>
    <w:rsid w:val="6AB9B682"/>
    <w:rsid w:val="6AC65C16"/>
    <w:rsid w:val="6ACAB981"/>
    <w:rsid w:val="6AD02C96"/>
    <w:rsid w:val="6AD25144"/>
    <w:rsid w:val="6AD88578"/>
    <w:rsid w:val="6ADD1325"/>
    <w:rsid w:val="6AE1AE50"/>
    <w:rsid w:val="6AE6020E"/>
    <w:rsid w:val="6AE7EEA9"/>
    <w:rsid w:val="6AE9C4DB"/>
    <w:rsid w:val="6AEB5256"/>
    <w:rsid w:val="6AED227D"/>
    <w:rsid w:val="6AEE6283"/>
    <w:rsid w:val="6AF86870"/>
    <w:rsid w:val="6AFAC021"/>
    <w:rsid w:val="6AFEA4E8"/>
    <w:rsid w:val="6B068021"/>
    <w:rsid w:val="6B09DCD0"/>
    <w:rsid w:val="6B0B2F5C"/>
    <w:rsid w:val="6B0F064E"/>
    <w:rsid w:val="6B14FCDD"/>
    <w:rsid w:val="6B19E8C8"/>
    <w:rsid w:val="6B1D3ADB"/>
    <w:rsid w:val="6B291699"/>
    <w:rsid w:val="6B2EDF0C"/>
    <w:rsid w:val="6B329DC6"/>
    <w:rsid w:val="6B33BDEA"/>
    <w:rsid w:val="6B376F42"/>
    <w:rsid w:val="6B380039"/>
    <w:rsid w:val="6B431FC0"/>
    <w:rsid w:val="6B444F3E"/>
    <w:rsid w:val="6B488D18"/>
    <w:rsid w:val="6B4D4621"/>
    <w:rsid w:val="6B4F3731"/>
    <w:rsid w:val="6B50B17E"/>
    <w:rsid w:val="6B5C277C"/>
    <w:rsid w:val="6B64309A"/>
    <w:rsid w:val="6B65AEA8"/>
    <w:rsid w:val="6B686210"/>
    <w:rsid w:val="6B69BCCE"/>
    <w:rsid w:val="6B6AAD2A"/>
    <w:rsid w:val="6B6DF42D"/>
    <w:rsid w:val="6B6ECAEC"/>
    <w:rsid w:val="6B702B4A"/>
    <w:rsid w:val="6B70D3A6"/>
    <w:rsid w:val="6B7231E5"/>
    <w:rsid w:val="6B77B63F"/>
    <w:rsid w:val="6B7BFFF8"/>
    <w:rsid w:val="6B7C9E68"/>
    <w:rsid w:val="6B7EBBAD"/>
    <w:rsid w:val="6B7FE123"/>
    <w:rsid w:val="6B86A942"/>
    <w:rsid w:val="6B88CB9A"/>
    <w:rsid w:val="6B969307"/>
    <w:rsid w:val="6B9E285F"/>
    <w:rsid w:val="6BA82602"/>
    <w:rsid w:val="6BA86EED"/>
    <w:rsid w:val="6BA8C57B"/>
    <w:rsid w:val="6BA93B83"/>
    <w:rsid w:val="6BAA8A2A"/>
    <w:rsid w:val="6BAD7B31"/>
    <w:rsid w:val="6BB30B9E"/>
    <w:rsid w:val="6BB4CB88"/>
    <w:rsid w:val="6BB60F36"/>
    <w:rsid w:val="6BBBFBF3"/>
    <w:rsid w:val="6BBC0683"/>
    <w:rsid w:val="6BC412C1"/>
    <w:rsid w:val="6BC7EC04"/>
    <w:rsid w:val="6BCB3AF0"/>
    <w:rsid w:val="6BCCA66B"/>
    <w:rsid w:val="6BCD5D70"/>
    <w:rsid w:val="6BCF99A3"/>
    <w:rsid w:val="6BD41CE7"/>
    <w:rsid w:val="6BD74600"/>
    <w:rsid w:val="6BDE82B6"/>
    <w:rsid w:val="6BE4DC5D"/>
    <w:rsid w:val="6BE8D195"/>
    <w:rsid w:val="6BFBD523"/>
    <w:rsid w:val="6C014CAB"/>
    <w:rsid w:val="6C03ED9E"/>
    <w:rsid w:val="6C08EBF8"/>
    <w:rsid w:val="6C0C7C45"/>
    <w:rsid w:val="6C0D016C"/>
    <w:rsid w:val="6C0ED4E1"/>
    <w:rsid w:val="6C115AA4"/>
    <w:rsid w:val="6C1344BA"/>
    <w:rsid w:val="6C137C2A"/>
    <w:rsid w:val="6C1868FD"/>
    <w:rsid w:val="6C196BB7"/>
    <w:rsid w:val="6C19CEB1"/>
    <w:rsid w:val="6C1C3A46"/>
    <w:rsid w:val="6C1E4549"/>
    <w:rsid w:val="6C204EBF"/>
    <w:rsid w:val="6C20A9DD"/>
    <w:rsid w:val="6C28D017"/>
    <w:rsid w:val="6C2C8D08"/>
    <w:rsid w:val="6C2E6544"/>
    <w:rsid w:val="6C31EE79"/>
    <w:rsid w:val="6C344CC7"/>
    <w:rsid w:val="6C3C2C16"/>
    <w:rsid w:val="6C3D062A"/>
    <w:rsid w:val="6C3F7BD8"/>
    <w:rsid w:val="6C404C9B"/>
    <w:rsid w:val="6C41C4E0"/>
    <w:rsid w:val="6C4766C5"/>
    <w:rsid w:val="6C47EA18"/>
    <w:rsid w:val="6C4E07F2"/>
    <w:rsid w:val="6C503A60"/>
    <w:rsid w:val="6C50AE92"/>
    <w:rsid w:val="6C51A4C5"/>
    <w:rsid w:val="6C52308E"/>
    <w:rsid w:val="6C52D7FB"/>
    <w:rsid w:val="6C530DDD"/>
    <w:rsid w:val="6C53404A"/>
    <w:rsid w:val="6C53E7B1"/>
    <w:rsid w:val="6C53F337"/>
    <w:rsid w:val="6C543091"/>
    <w:rsid w:val="6C5AE740"/>
    <w:rsid w:val="6C5E53F1"/>
    <w:rsid w:val="6C60E1E4"/>
    <w:rsid w:val="6C62C2FE"/>
    <w:rsid w:val="6C62E138"/>
    <w:rsid w:val="6C66780F"/>
    <w:rsid w:val="6C6C28A0"/>
    <w:rsid w:val="6C6C9BD0"/>
    <w:rsid w:val="6C70CCE2"/>
    <w:rsid w:val="6C70E173"/>
    <w:rsid w:val="6C740120"/>
    <w:rsid w:val="6C794CAD"/>
    <w:rsid w:val="6C7D72D0"/>
    <w:rsid w:val="6C812EEF"/>
    <w:rsid w:val="6C82D8B7"/>
    <w:rsid w:val="6C82F66D"/>
    <w:rsid w:val="6C83068B"/>
    <w:rsid w:val="6C8399FF"/>
    <w:rsid w:val="6C8D11B8"/>
    <w:rsid w:val="6C8E91DB"/>
    <w:rsid w:val="6C97B775"/>
    <w:rsid w:val="6C98B8C7"/>
    <w:rsid w:val="6C9C0963"/>
    <w:rsid w:val="6CA08646"/>
    <w:rsid w:val="6CA145CE"/>
    <w:rsid w:val="6CA2F957"/>
    <w:rsid w:val="6CA31754"/>
    <w:rsid w:val="6CA41AC1"/>
    <w:rsid w:val="6CA46455"/>
    <w:rsid w:val="6CA5E5F9"/>
    <w:rsid w:val="6CA75E21"/>
    <w:rsid w:val="6CA97682"/>
    <w:rsid w:val="6CAF75A7"/>
    <w:rsid w:val="6CB1C579"/>
    <w:rsid w:val="6CB46E76"/>
    <w:rsid w:val="6CB7BAA0"/>
    <w:rsid w:val="6CB81C1A"/>
    <w:rsid w:val="6CBC31C5"/>
    <w:rsid w:val="6CBF313E"/>
    <w:rsid w:val="6CC0ECF9"/>
    <w:rsid w:val="6CC1253A"/>
    <w:rsid w:val="6CC4CFA9"/>
    <w:rsid w:val="6CC5B964"/>
    <w:rsid w:val="6CD31F75"/>
    <w:rsid w:val="6CD583DB"/>
    <w:rsid w:val="6CDAABE3"/>
    <w:rsid w:val="6CDEE409"/>
    <w:rsid w:val="6CDF93F6"/>
    <w:rsid w:val="6CE101BC"/>
    <w:rsid w:val="6CE26067"/>
    <w:rsid w:val="6CE28891"/>
    <w:rsid w:val="6CE43AC1"/>
    <w:rsid w:val="6CE88BA4"/>
    <w:rsid w:val="6CEB4744"/>
    <w:rsid w:val="6CECCF83"/>
    <w:rsid w:val="6CF06594"/>
    <w:rsid w:val="6CF24DB5"/>
    <w:rsid w:val="6CF30BCC"/>
    <w:rsid w:val="6CF31795"/>
    <w:rsid w:val="6CF46B0B"/>
    <w:rsid w:val="6CF747B8"/>
    <w:rsid w:val="6CF8603B"/>
    <w:rsid w:val="6CF91979"/>
    <w:rsid w:val="6CFBE227"/>
    <w:rsid w:val="6CFEF9EC"/>
    <w:rsid w:val="6D00C171"/>
    <w:rsid w:val="6D041199"/>
    <w:rsid w:val="6D0411AA"/>
    <w:rsid w:val="6D093AA9"/>
    <w:rsid w:val="6D0D3179"/>
    <w:rsid w:val="6D1DC5E9"/>
    <w:rsid w:val="6D2519C9"/>
    <w:rsid w:val="6D2CD107"/>
    <w:rsid w:val="6D2D3E39"/>
    <w:rsid w:val="6D346577"/>
    <w:rsid w:val="6D366D81"/>
    <w:rsid w:val="6D381080"/>
    <w:rsid w:val="6D385ECC"/>
    <w:rsid w:val="6D3A19E9"/>
    <w:rsid w:val="6D3D3B20"/>
    <w:rsid w:val="6D475C7F"/>
    <w:rsid w:val="6D4940C7"/>
    <w:rsid w:val="6D4A203F"/>
    <w:rsid w:val="6D4CA0B2"/>
    <w:rsid w:val="6D50DE2D"/>
    <w:rsid w:val="6D517AB6"/>
    <w:rsid w:val="6D544520"/>
    <w:rsid w:val="6D549265"/>
    <w:rsid w:val="6D57145D"/>
    <w:rsid w:val="6D59B26D"/>
    <w:rsid w:val="6D5E3513"/>
    <w:rsid w:val="6D5EE46A"/>
    <w:rsid w:val="6D5F141B"/>
    <w:rsid w:val="6D6A24FE"/>
    <w:rsid w:val="6D6D233E"/>
    <w:rsid w:val="6D6D70A9"/>
    <w:rsid w:val="6D7689D3"/>
    <w:rsid w:val="6D76B2B4"/>
    <w:rsid w:val="6D78112B"/>
    <w:rsid w:val="6D788EEE"/>
    <w:rsid w:val="6D78E07A"/>
    <w:rsid w:val="6D798EBB"/>
    <w:rsid w:val="6D7A4D79"/>
    <w:rsid w:val="6D7AB40F"/>
    <w:rsid w:val="6D7BD469"/>
    <w:rsid w:val="6D7DB23C"/>
    <w:rsid w:val="6D7DD646"/>
    <w:rsid w:val="6D7F878D"/>
    <w:rsid w:val="6D8040AF"/>
    <w:rsid w:val="6D848C1F"/>
    <w:rsid w:val="6D8A3F0F"/>
    <w:rsid w:val="6D8DE5FA"/>
    <w:rsid w:val="6D902EFA"/>
    <w:rsid w:val="6D91F94E"/>
    <w:rsid w:val="6D959647"/>
    <w:rsid w:val="6D9646B2"/>
    <w:rsid w:val="6D9690B9"/>
    <w:rsid w:val="6D9B202B"/>
    <w:rsid w:val="6D9BAAFB"/>
    <w:rsid w:val="6DA50D84"/>
    <w:rsid w:val="6DA550BC"/>
    <w:rsid w:val="6DA5A6B9"/>
    <w:rsid w:val="6DA78043"/>
    <w:rsid w:val="6DA9414F"/>
    <w:rsid w:val="6DAFD79C"/>
    <w:rsid w:val="6DB4F44E"/>
    <w:rsid w:val="6DB5A5FF"/>
    <w:rsid w:val="6DB72393"/>
    <w:rsid w:val="6DB7F4F0"/>
    <w:rsid w:val="6DB96CB1"/>
    <w:rsid w:val="6DBA4567"/>
    <w:rsid w:val="6DBB27FB"/>
    <w:rsid w:val="6DBC7F26"/>
    <w:rsid w:val="6DBCDAE3"/>
    <w:rsid w:val="6DBEDEF6"/>
    <w:rsid w:val="6DC00439"/>
    <w:rsid w:val="6DC052C0"/>
    <w:rsid w:val="6DC38281"/>
    <w:rsid w:val="6DC794D5"/>
    <w:rsid w:val="6DCACCEF"/>
    <w:rsid w:val="6DCB5208"/>
    <w:rsid w:val="6DCCD432"/>
    <w:rsid w:val="6DCEA2F3"/>
    <w:rsid w:val="6DD1A42E"/>
    <w:rsid w:val="6DD20085"/>
    <w:rsid w:val="6DD4D323"/>
    <w:rsid w:val="6DDA0BB7"/>
    <w:rsid w:val="6DDBDB9E"/>
    <w:rsid w:val="6DDF77B7"/>
    <w:rsid w:val="6DE0DA4D"/>
    <w:rsid w:val="6DE39E5F"/>
    <w:rsid w:val="6DE8544E"/>
    <w:rsid w:val="6DEC83A5"/>
    <w:rsid w:val="6DEF2E27"/>
    <w:rsid w:val="6E00827C"/>
    <w:rsid w:val="6E06FC45"/>
    <w:rsid w:val="6E0944E7"/>
    <w:rsid w:val="6E0DD159"/>
    <w:rsid w:val="6E0EC2DC"/>
    <w:rsid w:val="6E0FC847"/>
    <w:rsid w:val="6E10B299"/>
    <w:rsid w:val="6E11C1C7"/>
    <w:rsid w:val="6E13C969"/>
    <w:rsid w:val="6E140CD3"/>
    <w:rsid w:val="6E1730CB"/>
    <w:rsid w:val="6E1A919A"/>
    <w:rsid w:val="6E2038D4"/>
    <w:rsid w:val="6E215835"/>
    <w:rsid w:val="6E21E449"/>
    <w:rsid w:val="6E22289A"/>
    <w:rsid w:val="6E2AB189"/>
    <w:rsid w:val="6E2B0282"/>
    <w:rsid w:val="6E2C4CAB"/>
    <w:rsid w:val="6E3DD331"/>
    <w:rsid w:val="6E3F7FA2"/>
    <w:rsid w:val="6E40C181"/>
    <w:rsid w:val="6E418A13"/>
    <w:rsid w:val="6E431A54"/>
    <w:rsid w:val="6E48FB2D"/>
    <w:rsid w:val="6E4B0F93"/>
    <w:rsid w:val="6E549021"/>
    <w:rsid w:val="6E5B6D8B"/>
    <w:rsid w:val="6E5FB4F0"/>
    <w:rsid w:val="6E6014EB"/>
    <w:rsid w:val="6E6275BF"/>
    <w:rsid w:val="6E64558A"/>
    <w:rsid w:val="6E65E257"/>
    <w:rsid w:val="6E670986"/>
    <w:rsid w:val="6E67C141"/>
    <w:rsid w:val="6E68B61E"/>
    <w:rsid w:val="6E68F4D0"/>
    <w:rsid w:val="6E6C412C"/>
    <w:rsid w:val="6E6C6BB7"/>
    <w:rsid w:val="6E70819C"/>
    <w:rsid w:val="6E718D25"/>
    <w:rsid w:val="6E72CD39"/>
    <w:rsid w:val="6E7339E8"/>
    <w:rsid w:val="6E7359AB"/>
    <w:rsid w:val="6E758612"/>
    <w:rsid w:val="6E774591"/>
    <w:rsid w:val="6E7D3E1C"/>
    <w:rsid w:val="6E886A39"/>
    <w:rsid w:val="6E8A3ED7"/>
    <w:rsid w:val="6E8B204A"/>
    <w:rsid w:val="6E960C8E"/>
    <w:rsid w:val="6E9AF4D7"/>
    <w:rsid w:val="6EA1659D"/>
    <w:rsid w:val="6EA565C1"/>
    <w:rsid w:val="6EA5B5CA"/>
    <w:rsid w:val="6EAB6AD8"/>
    <w:rsid w:val="6EAC519E"/>
    <w:rsid w:val="6EB02D3A"/>
    <w:rsid w:val="6EB07283"/>
    <w:rsid w:val="6EB0ED3F"/>
    <w:rsid w:val="6EB184C3"/>
    <w:rsid w:val="6EC257BB"/>
    <w:rsid w:val="6EC8A2A7"/>
    <w:rsid w:val="6ECF153A"/>
    <w:rsid w:val="6ED08A72"/>
    <w:rsid w:val="6ED4B770"/>
    <w:rsid w:val="6ED95495"/>
    <w:rsid w:val="6EDACC53"/>
    <w:rsid w:val="6EE70658"/>
    <w:rsid w:val="6EEEC7E2"/>
    <w:rsid w:val="6EF1FAD1"/>
    <w:rsid w:val="6EF54F6D"/>
    <w:rsid w:val="6EF74B45"/>
    <w:rsid w:val="6EF837F8"/>
    <w:rsid w:val="6EFA2AFD"/>
    <w:rsid w:val="6F0A5889"/>
    <w:rsid w:val="6F0AD3DC"/>
    <w:rsid w:val="6F0D902B"/>
    <w:rsid w:val="6F110CA8"/>
    <w:rsid w:val="6F11CC01"/>
    <w:rsid w:val="6F174875"/>
    <w:rsid w:val="6F196C47"/>
    <w:rsid w:val="6F19A0FE"/>
    <w:rsid w:val="6F19FBEB"/>
    <w:rsid w:val="6F1BDFC7"/>
    <w:rsid w:val="6F1E999F"/>
    <w:rsid w:val="6F262590"/>
    <w:rsid w:val="6F2AEC79"/>
    <w:rsid w:val="6F2C4B03"/>
    <w:rsid w:val="6F2CD69B"/>
    <w:rsid w:val="6F2E1505"/>
    <w:rsid w:val="6F31A261"/>
    <w:rsid w:val="6F33B593"/>
    <w:rsid w:val="6F3870DF"/>
    <w:rsid w:val="6F39995B"/>
    <w:rsid w:val="6F3F8E13"/>
    <w:rsid w:val="6F3FA368"/>
    <w:rsid w:val="6F428582"/>
    <w:rsid w:val="6F4825A9"/>
    <w:rsid w:val="6F490ACC"/>
    <w:rsid w:val="6F495427"/>
    <w:rsid w:val="6F49985D"/>
    <w:rsid w:val="6F4A9B8D"/>
    <w:rsid w:val="6F51811D"/>
    <w:rsid w:val="6F52C0BC"/>
    <w:rsid w:val="6F532F40"/>
    <w:rsid w:val="6F578D84"/>
    <w:rsid w:val="6F5CD770"/>
    <w:rsid w:val="6F5EFAD4"/>
    <w:rsid w:val="6F625AB0"/>
    <w:rsid w:val="6F636520"/>
    <w:rsid w:val="6F636691"/>
    <w:rsid w:val="6F66B0F6"/>
    <w:rsid w:val="6F6945E3"/>
    <w:rsid w:val="6F71F1C1"/>
    <w:rsid w:val="6F723EAA"/>
    <w:rsid w:val="6F895BF2"/>
    <w:rsid w:val="6F8A178A"/>
    <w:rsid w:val="6F8D08D7"/>
    <w:rsid w:val="6F8D5175"/>
    <w:rsid w:val="6F9309B8"/>
    <w:rsid w:val="6F990F87"/>
    <w:rsid w:val="6F9B1017"/>
    <w:rsid w:val="6F9D40C8"/>
    <w:rsid w:val="6F9E9192"/>
    <w:rsid w:val="6F9F1E85"/>
    <w:rsid w:val="6FA2BEC5"/>
    <w:rsid w:val="6FAB4FA5"/>
    <w:rsid w:val="6FAB7E1B"/>
    <w:rsid w:val="6FB024F5"/>
    <w:rsid w:val="6FB5234A"/>
    <w:rsid w:val="6FB851CD"/>
    <w:rsid w:val="6FBE1AF2"/>
    <w:rsid w:val="6FC5D396"/>
    <w:rsid w:val="6FC8A31F"/>
    <w:rsid w:val="6FCA79E0"/>
    <w:rsid w:val="6FCC24EC"/>
    <w:rsid w:val="6FCD0A49"/>
    <w:rsid w:val="6FD16598"/>
    <w:rsid w:val="6FD310AC"/>
    <w:rsid w:val="6FD6A88B"/>
    <w:rsid w:val="6FD9A4E5"/>
    <w:rsid w:val="6FDA7569"/>
    <w:rsid w:val="6FE069AC"/>
    <w:rsid w:val="6FE17866"/>
    <w:rsid w:val="6FE4E694"/>
    <w:rsid w:val="6FE4F23F"/>
    <w:rsid w:val="6FE6C65B"/>
    <w:rsid w:val="6FE847EA"/>
    <w:rsid w:val="6FE8E7DF"/>
    <w:rsid w:val="6FEB1084"/>
    <w:rsid w:val="6FEB1B07"/>
    <w:rsid w:val="6FF37E9B"/>
    <w:rsid w:val="6FF5D905"/>
    <w:rsid w:val="6FF7F640"/>
    <w:rsid w:val="6FF94A27"/>
    <w:rsid w:val="6FFAD116"/>
    <w:rsid w:val="6FFD4F6C"/>
    <w:rsid w:val="6FFD932C"/>
    <w:rsid w:val="6FFF6845"/>
    <w:rsid w:val="70011F74"/>
    <w:rsid w:val="70079C77"/>
    <w:rsid w:val="70091BAD"/>
    <w:rsid w:val="700F2716"/>
    <w:rsid w:val="70171915"/>
    <w:rsid w:val="701A291F"/>
    <w:rsid w:val="70207655"/>
    <w:rsid w:val="702360EA"/>
    <w:rsid w:val="702478AD"/>
    <w:rsid w:val="7027D502"/>
    <w:rsid w:val="702B4B88"/>
    <w:rsid w:val="703408B0"/>
    <w:rsid w:val="70340985"/>
    <w:rsid w:val="70351390"/>
    <w:rsid w:val="7035D587"/>
    <w:rsid w:val="7039E6DA"/>
    <w:rsid w:val="703DF4A3"/>
    <w:rsid w:val="703F2E84"/>
    <w:rsid w:val="70400E1B"/>
    <w:rsid w:val="7040ED80"/>
    <w:rsid w:val="7046CD2B"/>
    <w:rsid w:val="704846F3"/>
    <w:rsid w:val="704D0DF4"/>
    <w:rsid w:val="704DF7BB"/>
    <w:rsid w:val="704E5464"/>
    <w:rsid w:val="704EED15"/>
    <w:rsid w:val="704FEF37"/>
    <w:rsid w:val="7052A958"/>
    <w:rsid w:val="7053B027"/>
    <w:rsid w:val="706A68AE"/>
    <w:rsid w:val="706B1B07"/>
    <w:rsid w:val="706D0917"/>
    <w:rsid w:val="70700D14"/>
    <w:rsid w:val="70728CA0"/>
    <w:rsid w:val="7077C73D"/>
    <w:rsid w:val="7078824C"/>
    <w:rsid w:val="707BF94E"/>
    <w:rsid w:val="707CEBD7"/>
    <w:rsid w:val="7080FB17"/>
    <w:rsid w:val="70811CBB"/>
    <w:rsid w:val="708294B2"/>
    <w:rsid w:val="7084046E"/>
    <w:rsid w:val="70846398"/>
    <w:rsid w:val="7088B8E1"/>
    <w:rsid w:val="708C05D2"/>
    <w:rsid w:val="708CE66E"/>
    <w:rsid w:val="708D47D2"/>
    <w:rsid w:val="708F6F1F"/>
    <w:rsid w:val="7091F9F9"/>
    <w:rsid w:val="709290D1"/>
    <w:rsid w:val="70962BFB"/>
    <w:rsid w:val="709CADCA"/>
    <w:rsid w:val="70A1185F"/>
    <w:rsid w:val="70A561BA"/>
    <w:rsid w:val="70A5A541"/>
    <w:rsid w:val="70A74E48"/>
    <w:rsid w:val="70AF5F5C"/>
    <w:rsid w:val="70AFEDF1"/>
    <w:rsid w:val="70B09216"/>
    <w:rsid w:val="70B15844"/>
    <w:rsid w:val="70B613DD"/>
    <w:rsid w:val="70CB2D52"/>
    <w:rsid w:val="70CB796A"/>
    <w:rsid w:val="70CE2166"/>
    <w:rsid w:val="70D344AF"/>
    <w:rsid w:val="70D36988"/>
    <w:rsid w:val="70DBD595"/>
    <w:rsid w:val="70DDAAA5"/>
    <w:rsid w:val="70E8FA51"/>
    <w:rsid w:val="70F73EC5"/>
    <w:rsid w:val="70F9E079"/>
    <w:rsid w:val="71085F57"/>
    <w:rsid w:val="710A6A8D"/>
    <w:rsid w:val="710AB1B2"/>
    <w:rsid w:val="710B8220"/>
    <w:rsid w:val="710CB6A6"/>
    <w:rsid w:val="71128540"/>
    <w:rsid w:val="7112A531"/>
    <w:rsid w:val="7115AC7A"/>
    <w:rsid w:val="71172E14"/>
    <w:rsid w:val="711BB8C7"/>
    <w:rsid w:val="71246409"/>
    <w:rsid w:val="71291647"/>
    <w:rsid w:val="71294404"/>
    <w:rsid w:val="71303377"/>
    <w:rsid w:val="7131C51D"/>
    <w:rsid w:val="7133195E"/>
    <w:rsid w:val="713404EF"/>
    <w:rsid w:val="71342186"/>
    <w:rsid w:val="7136DCF9"/>
    <w:rsid w:val="71372AF3"/>
    <w:rsid w:val="71380378"/>
    <w:rsid w:val="713EE8A4"/>
    <w:rsid w:val="7143A6AD"/>
    <w:rsid w:val="7143F678"/>
    <w:rsid w:val="7144296C"/>
    <w:rsid w:val="7152DA0E"/>
    <w:rsid w:val="71539C60"/>
    <w:rsid w:val="7153AF30"/>
    <w:rsid w:val="71576180"/>
    <w:rsid w:val="7158B0A1"/>
    <w:rsid w:val="71593F38"/>
    <w:rsid w:val="715BC5DD"/>
    <w:rsid w:val="715E1A77"/>
    <w:rsid w:val="715F224F"/>
    <w:rsid w:val="715F4B70"/>
    <w:rsid w:val="71621211"/>
    <w:rsid w:val="716234EC"/>
    <w:rsid w:val="716AEB7E"/>
    <w:rsid w:val="716BF58F"/>
    <w:rsid w:val="716C311B"/>
    <w:rsid w:val="716CA046"/>
    <w:rsid w:val="716D3F21"/>
    <w:rsid w:val="716DF02D"/>
    <w:rsid w:val="716E1D7A"/>
    <w:rsid w:val="717048B0"/>
    <w:rsid w:val="7170DE4F"/>
    <w:rsid w:val="7178AC20"/>
    <w:rsid w:val="717AB084"/>
    <w:rsid w:val="717C670D"/>
    <w:rsid w:val="717CAFDC"/>
    <w:rsid w:val="718247B3"/>
    <w:rsid w:val="7189D1C7"/>
    <w:rsid w:val="718A16CF"/>
    <w:rsid w:val="718C7C3F"/>
    <w:rsid w:val="718E077F"/>
    <w:rsid w:val="719382C6"/>
    <w:rsid w:val="71963A8B"/>
    <w:rsid w:val="719EA385"/>
    <w:rsid w:val="71A2BC73"/>
    <w:rsid w:val="71A4DE48"/>
    <w:rsid w:val="71A8914A"/>
    <w:rsid w:val="71A9FAAE"/>
    <w:rsid w:val="71AC275F"/>
    <w:rsid w:val="71AD34D3"/>
    <w:rsid w:val="71AE208E"/>
    <w:rsid w:val="71B64A84"/>
    <w:rsid w:val="71B6BEAA"/>
    <w:rsid w:val="71BEA98E"/>
    <w:rsid w:val="71C60106"/>
    <w:rsid w:val="71C8C91F"/>
    <w:rsid w:val="71CAED5D"/>
    <w:rsid w:val="71CC527C"/>
    <w:rsid w:val="71D35230"/>
    <w:rsid w:val="71D905FA"/>
    <w:rsid w:val="71DAF42D"/>
    <w:rsid w:val="71DC0B51"/>
    <w:rsid w:val="71E07FDC"/>
    <w:rsid w:val="71E6AFB2"/>
    <w:rsid w:val="71E71D19"/>
    <w:rsid w:val="71EB9828"/>
    <w:rsid w:val="71EBA85A"/>
    <w:rsid w:val="71F8D444"/>
    <w:rsid w:val="71F99F35"/>
    <w:rsid w:val="71FE5591"/>
    <w:rsid w:val="7200B77C"/>
    <w:rsid w:val="72042F69"/>
    <w:rsid w:val="7207E421"/>
    <w:rsid w:val="72088047"/>
    <w:rsid w:val="72098D5B"/>
    <w:rsid w:val="72108B3E"/>
    <w:rsid w:val="7213B585"/>
    <w:rsid w:val="721B84F4"/>
    <w:rsid w:val="721C04AD"/>
    <w:rsid w:val="721D79BC"/>
    <w:rsid w:val="72204F1F"/>
    <w:rsid w:val="72264C9B"/>
    <w:rsid w:val="722BBA2E"/>
    <w:rsid w:val="722C07B0"/>
    <w:rsid w:val="722D025F"/>
    <w:rsid w:val="72343CE5"/>
    <w:rsid w:val="7234DDA8"/>
    <w:rsid w:val="72373D3F"/>
    <w:rsid w:val="72379DF5"/>
    <w:rsid w:val="72391FDC"/>
    <w:rsid w:val="723AB41B"/>
    <w:rsid w:val="723EF5B4"/>
    <w:rsid w:val="723F49CE"/>
    <w:rsid w:val="72430252"/>
    <w:rsid w:val="7247DA89"/>
    <w:rsid w:val="7252601B"/>
    <w:rsid w:val="7252FE26"/>
    <w:rsid w:val="72542FD9"/>
    <w:rsid w:val="7266348F"/>
    <w:rsid w:val="726FC230"/>
    <w:rsid w:val="727130AF"/>
    <w:rsid w:val="7271BBA2"/>
    <w:rsid w:val="72788C79"/>
    <w:rsid w:val="727A2FF6"/>
    <w:rsid w:val="72814A87"/>
    <w:rsid w:val="7283E87D"/>
    <w:rsid w:val="7288CEFB"/>
    <w:rsid w:val="728BD743"/>
    <w:rsid w:val="728EDB3F"/>
    <w:rsid w:val="7291D08E"/>
    <w:rsid w:val="7293880C"/>
    <w:rsid w:val="72939894"/>
    <w:rsid w:val="7296F627"/>
    <w:rsid w:val="729B808A"/>
    <w:rsid w:val="729BC188"/>
    <w:rsid w:val="729E31F5"/>
    <w:rsid w:val="72A2E815"/>
    <w:rsid w:val="72A8EC15"/>
    <w:rsid w:val="72AB2B37"/>
    <w:rsid w:val="72AB9534"/>
    <w:rsid w:val="72AE66C8"/>
    <w:rsid w:val="72AF793B"/>
    <w:rsid w:val="72B37F5A"/>
    <w:rsid w:val="72B4475D"/>
    <w:rsid w:val="72B4C2C9"/>
    <w:rsid w:val="72B92CE4"/>
    <w:rsid w:val="72B994B0"/>
    <w:rsid w:val="72C050D6"/>
    <w:rsid w:val="72C14BE2"/>
    <w:rsid w:val="72C26D75"/>
    <w:rsid w:val="72C2F393"/>
    <w:rsid w:val="72C34BB4"/>
    <w:rsid w:val="72C44874"/>
    <w:rsid w:val="72C55562"/>
    <w:rsid w:val="72C83EDE"/>
    <w:rsid w:val="72C8C05D"/>
    <w:rsid w:val="72CCDABA"/>
    <w:rsid w:val="72D55F22"/>
    <w:rsid w:val="72D7EBED"/>
    <w:rsid w:val="72DD4D2D"/>
    <w:rsid w:val="72E01848"/>
    <w:rsid w:val="72E29B35"/>
    <w:rsid w:val="72E3B526"/>
    <w:rsid w:val="72E44A69"/>
    <w:rsid w:val="72EABC00"/>
    <w:rsid w:val="72EF03C3"/>
    <w:rsid w:val="72F12617"/>
    <w:rsid w:val="72F6AACE"/>
    <w:rsid w:val="72F74BAD"/>
    <w:rsid w:val="72F90950"/>
    <w:rsid w:val="72FBC3D1"/>
    <w:rsid w:val="7302F13D"/>
    <w:rsid w:val="7302F7BE"/>
    <w:rsid w:val="730DCBAB"/>
    <w:rsid w:val="730EBF4A"/>
    <w:rsid w:val="73119705"/>
    <w:rsid w:val="7315934B"/>
    <w:rsid w:val="731631C6"/>
    <w:rsid w:val="731A31D1"/>
    <w:rsid w:val="731DAB5F"/>
    <w:rsid w:val="731E90FE"/>
    <w:rsid w:val="7323DA3F"/>
    <w:rsid w:val="7329795D"/>
    <w:rsid w:val="732AD431"/>
    <w:rsid w:val="732F7DBC"/>
    <w:rsid w:val="7335331A"/>
    <w:rsid w:val="7335573C"/>
    <w:rsid w:val="73417F92"/>
    <w:rsid w:val="7341C20C"/>
    <w:rsid w:val="734A0E7A"/>
    <w:rsid w:val="734EF3BF"/>
    <w:rsid w:val="7351F394"/>
    <w:rsid w:val="7352F9ED"/>
    <w:rsid w:val="735705C8"/>
    <w:rsid w:val="735985FA"/>
    <w:rsid w:val="735B5DDE"/>
    <w:rsid w:val="735EE53F"/>
    <w:rsid w:val="73617A70"/>
    <w:rsid w:val="7367AF66"/>
    <w:rsid w:val="736EEE56"/>
    <w:rsid w:val="73726FDB"/>
    <w:rsid w:val="737490A1"/>
    <w:rsid w:val="73751DE9"/>
    <w:rsid w:val="7375E8F8"/>
    <w:rsid w:val="737742A2"/>
    <w:rsid w:val="7377CBA0"/>
    <w:rsid w:val="737C6737"/>
    <w:rsid w:val="737C894E"/>
    <w:rsid w:val="73852453"/>
    <w:rsid w:val="7387BF8E"/>
    <w:rsid w:val="73894565"/>
    <w:rsid w:val="738CD186"/>
    <w:rsid w:val="738FDA26"/>
    <w:rsid w:val="7398C719"/>
    <w:rsid w:val="739918B0"/>
    <w:rsid w:val="739B570B"/>
    <w:rsid w:val="739CB77A"/>
    <w:rsid w:val="73A54323"/>
    <w:rsid w:val="73A5A180"/>
    <w:rsid w:val="73B4AEDA"/>
    <w:rsid w:val="73B6975B"/>
    <w:rsid w:val="73B9F51D"/>
    <w:rsid w:val="73BE95DE"/>
    <w:rsid w:val="73C3B1BB"/>
    <w:rsid w:val="73C5EF1E"/>
    <w:rsid w:val="73C7D287"/>
    <w:rsid w:val="73CB5501"/>
    <w:rsid w:val="73CBB2EA"/>
    <w:rsid w:val="73D397D8"/>
    <w:rsid w:val="73D6C70F"/>
    <w:rsid w:val="73DE5EA3"/>
    <w:rsid w:val="73E03789"/>
    <w:rsid w:val="73E511B3"/>
    <w:rsid w:val="73E53940"/>
    <w:rsid w:val="73E7087C"/>
    <w:rsid w:val="73E7B004"/>
    <w:rsid w:val="73E980AE"/>
    <w:rsid w:val="73EAB2DF"/>
    <w:rsid w:val="73EAC226"/>
    <w:rsid w:val="73EC0BCA"/>
    <w:rsid w:val="73ED9F32"/>
    <w:rsid w:val="73F2C977"/>
    <w:rsid w:val="73F392DB"/>
    <w:rsid w:val="73FC04A9"/>
    <w:rsid w:val="73FD6006"/>
    <w:rsid w:val="73FE3C31"/>
    <w:rsid w:val="74046E80"/>
    <w:rsid w:val="7407ED3A"/>
    <w:rsid w:val="740A6702"/>
    <w:rsid w:val="740A87FF"/>
    <w:rsid w:val="740FD032"/>
    <w:rsid w:val="7416359B"/>
    <w:rsid w:val="7418FD26"/>
    <w:rsid w:val="741B7F69"/>
    <w:rsid w:val="741BD8C1"/>
    <w:rsid w:val="741C9732"/>
    <w:rsid w:val="741D3F9F"/>
    <w:rsid w:val="741E4576"/>
    <w:rsid w:val="741EDA9E"/>
    <w:rsid w:val="741EEDF0"/>
    <w:rsid w:val="741F6CC2"/>
    <w:rsid w:val="7423664E"/>
    <w:rsid w:val="742B74B8"/>
    <w:rsid w:val="743C3CE8"/>
    <w:rsid w:val="7441218B"/>
    <w:rsid w:val="74438256"/>
    <w:rsid w:val="74454987"/>
    <w:rsid w:val="7445C5CA"/>
    <w:rsid w:val="7449AAEB"/>
    <w:rsid w:val="744E2A39"/>
    <w:rsid w:val="745D57BC"/>
    <w:rsid w:val="746296BE"/>
    <w:rsid w:val="7471F394"/>
    <w:rsid w:val="747C0268"/>
    <w:rsid w:val="747DE2FA"/>
    <w:rsid w:val="7482D46B"/>
    <w:rsid w:val="74854CDE"/>
    <w:rsid w:val="74869A6B"/>
    <w:rsid w:val="7487336F"/>
    <w:rsid w:val="7488EB6C"/>
    <w:rsid w:val="748938FB"/>
    <w:rsid w:val="748BE6B7"/>
    <w:rsid w:val="748C6874"/>
    <w:rsid w:val="748F7143"/>
    <w:rsid w:val="74907FDB"/>
    <w:rsid w:val="74953130"/>
    <w:rsid w:val="74955AB8"/>
    <w:rsid w:val="7496A6E1"/>
    <w:rsid w:val="7498C186"/>
    <w:rsid w:val="749E6787"/>
    <w:rsid w:val="74A0CA5D"/>
    <w:rsid w:val="74A3A6FD"/>
    <w:rsid w:val="74A6AFAB"/>
    <w:rsid w:val="74AAB933"/>
    <w:rsid w:val="74AB40D5"/>
    <w:rsid w:val="74ACC60B"/>
    <w:rsid w:val="74B2EC4F"/>
    <w:rsid w:val="74B46E4D"/>
    <w:rsid w:val="74B4D49D"/>
    <w:rsid w:val="74B4ECCA"/>
    <w:rsid w:val="74BCDC43"/>
    <w:rsid w:val="74BD525D"/>
    <w:rsid w:val="74BF1607"/>
    <w:rsid w:val="74C08845"/>
    <w:rsid w:val="74C1BFE9"/>
    <w:rsid w:val="74C7CCAC"/>
    <w:rsid w:val="74C951AE"/>
    <w:rsid w:val="74C9C364"/>
    <w:rsid w:val="74CB6032"/>
    <w:rsid w:val="74D17434"/>
    <w:rsid w:val="74D51238"/>
    <w:rsid w:val="74D7B9FA"/>
    <w:rsid w:val="74E9D511"/>
    <w:rsid w:val="74EB91BF"/>
    <w:rsid w:val="74F2DC48"/>
    <w:rsid w:val="74F76830"/>
    <w:rsid w:val="74F89622"/>
    <w:rsid w:val="74FB0A15"/>
    <w:rsid w:val="74FDCA11"/>
    <w:rsid w:val="74FF93D5"/>
    <w:rsid w:val="74FF93EB"/>
    <w:rsid w:val="74FFB189"/>
    <w:rsid w:val="75020F17"/>
    <w:rsid w:val="75062E42"/>
    <w:rsid w:val="750B26F5"/>
    <w:rsid w:val="750B810C"/>
    <w:rsid w:val="7512E321"/>
    <w:rsid w:val="7516941E"/>
    <w:rsid w:val="751CE6E9"/>
    <w:rsid w:val="751F3B3B"/>
    <w:rsid w:val="75204F6B"/>
    <w:rsid w:val="75207250"/>
    <w:rsid w:val="7520CA30"/>
    <w:rsid w:val="7522EE06"/>
    <w:rsid w:val="75244E5B"/>
    <w:rsid w:val="7525CD21"/>
    <w:rsid w:val="75275D81"/>
    <w:rsid w:val="752EF54C"/>
    <w:rsid w:val="7530D8D4"/>
    <w:rsid w:val="75321DFD"/>
    <w:rsid w:val="75329FF7"/>
    <w:rsid w:val="753FC8BE"/>
    <w:rsid w:val="754744BC"/>
    <w:rsid w:val="75475E46"/>
    <w:rsid w:val="7549FA0E"/>
    <w:rsid w:val="754A52E7"/>
    <w:rsid w:val="754BDA91"/>
    <w:rsid w:val="754C9918"/>
    <w:rsid w:val="754E5210"/>
    <w:rsid w:val="755071FA"/>
    <w:rsid w:val="75526547"/>
    <w:rsid w:val="7554622A"/>
    <w:rsid w:val="7554A9FE"/>
    <w:rsid w:val="7554DA80"/>
    <w:rsid w:val="755CE211"/>
    <w:rsid w:val="7562F41A"/>
    <w:rsid w:val="7563873A"/>
    <w:rsid w:val="7566D62C"/>
    <w:rsid w:val="756EB9A9"/>
    <w:rsid w:val="7575CC47"/>
    <w:rsid w:val="75795203"/>
    <w:rsid w:val="758724E8"/>
    <w:rsid w:val="7587B97F"/>
    <w:rsid w:val="758E71ED"/>
    <w:rsid w:val="7591F5F1"/>
    <w:rsid w:val="759350EB"/>
    <w:rsid w:val="7594843C"/>
    <w:rsid w:val="75980BD5"/>
    <w:rsid w:val="75A0B8D3"/>
    <w:rsid w:val="75A109B8"/>
    <w:rsid w:val="75A40F5C"/>
    <w:rsid w:val="75AADEE9"/>
    <w:rsid w:val="75ADC4C7"/>
    <w:rsid w:val="75B9CE37"/>
    <w:rsid w:val="75BF6FDF"/>
    <w:rsid w:val="75C31A30"/>
    <w:rsid w:val="75C3BCB2"/>
    <w:rsid w:val="75CAF550"/>
    <w:rsid w:val="75CED265"/>
    <w:rsid w:val="75D171D4"/>
    <w:rsid w:val="75D5E184"/>
    <w:rsid w:val="75DD9FE9"/>
    <w:rsid w:val="75DE378B"/>
    <w:rsid w:val="75DE781A"/>
    <w:rsid w:val="75E0F5B8"/>
    <w:rsid w:val="75E41B9E"/>
    <w:rsid w:val="75EAEF88"/>
    <w:rsid w:val="75EAFD9F"/>
    <w:rsid w:val="75ED30D2"/>
    <w:rsid w:val="75EECDC1"/>
    <w:rsid w:val="75F2BD88"/>
    <w:rsid w:val="75F2CB7E"/>
    <w:rsid w:val="75F4F88E"/>
    <w:rsid w:val="75F6762C"/>
    <w:rsid w:val="75F76735"/>
    <w:rsid w:val="75FC08FB"/>
    <w:rsid w:val="75FF189A"/>
    <w:rsid w:val="761B0EB8"/>
    <w:rsid w:val="761E021D"/>
    <w:rsid w:val="7621043C"/>
    <w:rsid w:val="76219DDD"/>
    <w:rsid w:val="7623BD47"/>
    <w:rsid w:val="76287907"/>
    <w:rsid w:val="76307BA1"/>
    <w:rsid w:val="76323017"/>
    <w:rsid w:val="76334D26"/>
    <w:rsid w:val="7636E225"/>
    <w:rsid w:val="763EB8D8"/>
    <w:rsid w:val="76400010"/>
    <w:rsid w:val="76402F94"/>
    <w:rsid w:val="7644DB4A"/>
    <w:rsid w:val="7648CAC3"/>
    <w:rsid w:val="76495D8B"/>
    <w:rsid w:val="7649DE0E"/>
    <w:rsid w:val="76525B9F"/>
    <w:rsid w:val="7659F03A"/>
    <w:rsid w:val="765CD642"/>
    <w:rsid w:val="765EA46B"/>
    <w:rsid w:val="7663B311"/>
    <w:rsid w:val="76667043"/>
    <w:rsid w:val="766B0F9D"/>
    <w:rsid w:val="766D2502"/>
    <w:rsid w:val="7671C67E"/>
    <w:rsid w:val="7673F917"/>
    <w:rsid w:val="76764C38"/>
    <w:rsid w:val="767767DA"/>
    <w:rsid w:val="7681057F"/>
    <w:rsid w:val="76844B03"/>
    <w:rsid w:val="76892978"/>
    <w:rsid w:val="76899F50"/>
    <w:rsid w:val="7689AEF6"/>
    <w:rsid w:val="768A27ED"/>
    <w:rsid w:val="768CCB22"/>
    <w:rsid w:val="768D4293"/>
    <w:rsid w:val="768E817A"/>
    <w:rsid w:val="768F1944"/>
    <w:rsid w:val="7691A788"/>
    <w:rsid w:val="7692E652"/>
    <w:rsid w:val="7695F4ED"/>
    <w:rsid w:val="76968618"/>
    <w:rsid w:val="76970BA5"/>
    <w:rsid w:val="7698162F"/>
    <w:rsid w:val="7698707F"/>
    <w:rsid w:val="7698B4B9"/>
    <w:rsid w:val="769954CF"/>
    <w:rsid w:val="769F468E"/>
    <w:rsid w:val="769FE467"/>
    <w:rsid w:val="76A17263"/>
    <w:rsid w:val="76A1BC88"/>
    <w:rsid w:val="76A57F43"/>
    <w:rsid w:val="76A79572"/>
    <w:rsid w:val="76B0015E"/>
    <w:rsid w:val="76B14688"/>
    <w:rsid w:val="76B19883"/>
    <w:rsid w:val="76B1C113"/>
    <w:rsid w:val="76B4C2D4"/>
    <w:rsid w:val="76B4DD7F"/>
    <w:rsid w:val="76B539DA"/>
    <w:rsid w:val="76B74811"/>
    <w:rsid w:val="76B930DF"/>
    <w:rsid w:val="76BBCBB9"/>
    <w:rsid w:val="76BC3C14"/>
    <w:rsid w:val="76C8F431"/>
    <w:rsid w:val="76C9B475"/>
    <w:rsid w:val="76CE2C67"/>
    <w:rsid w:val="76D039BA"/>
    <w:rsid w:val="76D3E246"/>
    <w:rsid w:val="76D7B506"/>
    <w:rsid w:val="76E3E733"/>
    <w:rsid w:val="76E7E913"/>
    <w:rsid w:val="76E813DB"/>
    <w:rsid w:val="76E86BD4"/>
    <w:rsid w:val="76EC9DA1"/>
    <w:rsid w:val="76F17FC4"/>
    <w:rsid w:val="76F99739"/>
    <w:rsid w:val="76FBAC23"/>
    <w:rsid w:val="76FFFFE7"/>
    <w:rsid w:val="77016ADC"/>
    <w:rsid w:val="770D1038"/>
    <w:rsid w:val="770F5956"/>
    <w:rsid w:val="771340D7"/>
    <w:rsid w:val="77198FE0"/>
    <w:rsid w:val="771A0F27"/>
    <w:rsid w:val="771B804D"/>
    <w:rsid w:val="771B849D"/>
    <w:rsid w:val="7728B477"/>
    <w:rsid w:val="772CC270"/>
    <w:rsid w:val="7730295F"/>
    <w:rsid w:val="7733B1D0"/>
    <w:rsid w:val="7734A2AC"/>
    <w:rsid w:val="773C830A"/>
    <w:rsid w:val="773CB85A"/>
    <w:rsid w:val="773E0BC4"/>
    <w:rsid w:val="774096DA"/>
    <w:rsid w:val="77438EA0"/>
    <w:rsid w:val="77488826"/>
    <w:rsid w:val="774C065F"/>
    <w:rsid w:val="774C42D2"/>
    <w:rsid w:val="774E1049"/>
    <w:rsid w:val="775123A5"/>
    <w:rsid w:val="775802D5"/>
    <w:rsid w:val="7758614E"/>
    <w:rsid w:val="775A09DB"/>
    <w:rsid w:val="7761D304"/>
    <w:rsid w:val="77629D31"/>
    <w:rsid w:val="77644AB1"/>
    <w:rsid w:val="77659789"/>
    <w:rsid w:val="7772C2C7"/>
    <w:rsid w:val="777348FD"/>
    <w:rsid w:val="77757D1D"/>
    <w:rsid w:val="7775E23C"/>
    <w:rsid w:val="77794A18"/>
    <w:rsid w:val="777E81F1"/>
    <w:rsid w:val="7781FAE3"/>
    <w:rsid w:val="778EAF99"/>
    <w:rsid w:val="7794E818"/>
    <w:rsid w:val="779CA2A1"/>
    <w:rsid w:val="77A0A8E8"/>
    <w:rsid w:val="77A2E8CA"/>
    <w:rsid w:val="77A3766E"/>
    <w:rsid w:val="77A49C1A"/>
    <w:rsid w:val="77ABB552"/>
    <w:rsid w:val="77AC7765"/>
    <w:rsid w:val="77AF3891"/>
    <w:rsid w:val="77B0D3EF"/>
    <w:rsid w:val="77B286F2"/>
    <w:rsid w:val="77B400BB"/>
    <w:rsid w:val="77B8F87B"/>
    <w:rsid w:val="77BDD6DD"/>
    <w:rsid w:val="77C1DE2C"/>
    <w:rsid w:val="77C2E50F"/>
    <w:rsid w:val="77C389AE"/>
    <w:rsid w:val="77C7A377"/>
    <w:rsid w:val="77CE2DEA"/>
    <w:rsid w:val="77D22A10"/>
    <w:rsid w:val="77E0E8D6"/>
    <w:rsid w:val="77E6FFB8"/>
    <w:rsid w:val="77EE2A2D"/>
    <w:rsid w:val="77F1231D"/>
    <w:rsid w:val="77F41FB4"/>
    <w:rsid w:val="77F65E1E"/>
    <w:rsid w:val="77F9A673"/>
    <w:rsid w:val="77FC13A4"/>
    <w:rsid w:val="77FC288C"/>
    <w:rsid w:val="77FD2FE9"/>
    <w:rsid w:val="7803DAB1"/>
    <w:rsid w:val="780489B5"/>
    <w:rsid w:val="780A8E26"/>
    <w:rsid w:val="780CBAC0"/>
    <w:rsid w:val="7810368D"/>
    <w:rsid w:val="7814B7D3"/>
    <w:rsid w:val="78172E1E"/>
    <w:rsid w:val="7817F3E6"/>
    <w:rsid w:val="7818444C"/>
    <w:rsid w:val="78184E88"/>
    <w:rsid w:val="78188AE9"/>
    <w:rsid w:val="781BEAA7"/>
    <w:rsid w:val="781D48DC"/>
    <w:rsid w:val="781EEE86"/>
    <w:rsid w:val="782A49AC"/>
    <w:rsid w:val="782F57DE"/>
    <w:rsid w:val="78330B5A"/>
    <w:rsid w:val="783805C2"/>
    <w:rsid w:val="783B24AA"/>
    <w:rsid w:val="783E44B3"/>
    <w:rsid w:val="783ED4C0"/>
    <w:rsid w:val="783F1D66"/>
    <w:rsid w:val="7840017A"/>
    <w:rsid w:val="7842BB54"/>
    <w:rsid w:val="7844FD2F"/>
    <w:rsid w:val="78478247"/>
    <w:rsid w:val="784A2BFD"/>
    <w:rsid w:val="78524D45"/>
    <w:rsid w:val="78552A70"/>
    <w:rsid w:val="78572F11"/>
    <w:rsid w:val="78588777"/>
    <w:rsid w:val="785B6E24"/>
    <w:rsid w:val="785EEBF0"/>
    <w:rsid w:val="7865DBBB"/>
    <w:rsid w:val="78664F92"/>
    <w:rsid w:val="786A9C90"/>
    <w:rsid w:val="786E3BDF"/>
    <w:rsid w:val="7870E7BE"/>
    <w:rsid w:val="7875CA3F"/>
    <w:rsid w:val="7880D0B0"/>
    <w:rsid w:val="7882212B"/>
    <w:rsid w:val="7884AE4C"/>
    <w:rsid w:val="78857416"/>
    <w:rsid w:val="7885DFC9"/>
    <w:rsid w:val="7885FE49"/>
    <w:rsid w:val="7892CA87"/>
    <w:rsid w:val="7895C9FB"/>
    <w:rsid w:val="78966DA4"/>
    <w:rsid w:val="789C749E"/>
    <w:rsid w:val="789E7DD6"/>
    <w:rsid w:val="78A1629B"/>
    <w:rsid w:val="78A56B24"/>
    <w:rsid w:val="78A9EA5C"/>
    <w:rsid w:val="78AC53C8"/>
    <w:rsid w:val="78AD708D"/>
    <w:rsid w:val="78ADD912"/>
    <w:rsid w:val="78AE18AA"/>
    <w:rsid w:val="78AEDB63"/>
    <w:rsid w:val="78B11ABD"/>
    <w:rsid w:val="78B30AE1"/>
    <w:rsid w:val="78BEB9E9"/>
    <w:rsid w:val="78C09579"/>
    <w:rsid w:val="78C31D66"/>
    <w:rsid w:val="78C71D79"/>
    <w:rsid w:val="78C8F13B"/>
    <w:rsid w:val="78CD05DA"/>
    <w:rsid w:val="78D5E857"/>
    <w:rsid w:val="78DB5034"/>
    <w:rsid w:val="78E473CE"/>
    <w:rsid w:val="78E4EAA2"/>
    <w:rsid w:val="78E8A318"/>
    <w:rsid w:val="78F3A914"/>
    <w:rsid w:val="78FA1C07"/>
    <w:rsid w:val="78FD83BF"/>
    <w:rsid w:val="78FE32FB"/>
    <w:rsid w:val="7902A757"/>
    <w:rsid w:val="7906FCA4"/>
    <w:rsid w:val="7908AE78"/>
    <w:rsid w:val="79093559"/>
    <w:rsid w:val="790F9454"/>
    <w:rsid w:val="79168ADF"/>
    <w:rsid w:val="791D600B"/>
    <w:rsid w:val="7921765D"/>
    <w:rsid w:val="7922F952"/>
    <w:rsid w:val="7924CB1C"/>
    <w:rsid w:val="7929394E"/>
    <w:rsid w:val="792F3F2D"/>
    <w:rsid w:val="79330BAE"/>
    <w:rsid w:val="7935008B"/>
    <w:rsid w:val="7935A57A"/>
    <w:rsid w:val="7936CC28"/>
    <w:rsid w:val="7938F350"/>
    <w:rsid w:val="79401C60"/>
    <w:rsid w:val="794432B8"/>
    <w:rsid w:val="7945C7A7"/>
    <w:rsid w:val="79472313"/>
    <w:rsid w:val="79515B4A"/>
    <w:rsid w:val="79575ECE"/>
    <w:rsid w:val="79584543"/>
    <w:rsid w:val="7958E3D8"/>
    <w:rsid w:val="79599ED8"/>
    <w:rsid w:val="795B3FAF"/>
    <w:rsid w:val="7962A95E"/>
    <w:rsid w:val="79692E61"/>
    <w:rsid w:val="796B62E9"/>
    <w:rsid w:val="796FCF1F"/>
    <w:rsid w:val="7970FEC1"/>
    <w:rsid w:val="7971D6CA"/>
    <w:rsid w:val="7972F44C"/>
    <w:rsid w:val="79754C0A"/>
    <w:rsid w:val="7979E6B0"/>
    <w:rsid w:val="797A5496"/>
    <w:rsid w:val="797AB2EE"/>
    <w:rsid w:val="798744F8"/>
    <w:rsid w:val="798993F6"/>
    <w:rsid w:val="798D6A22"/>
    <w:rsid w:val="798F013F"/>
    <w:rsid w:val="798FBEEE"/>
    <w:rsid w:val="79916E95"/>
    <w:rsid w:val="79925FF4"/>
    <w:rsid w:val="79934A5B"/>
    <w:rsid w:val="7993B376"/>
    <w:rsid w:val="799ED078"/>
    <w:rsid w:val="79A05B8D"/>
    <w:rsid w:val="79A1312C"/>
    <w:rsid w:val="79A42E3C"/>
    <w:rsid w:val="79A74968"/>
    <w:rsid w:val="79AA74D6"/>
    <w:rsid w:val="79B1A2A4"/>
    <w:rsid w:val="79B9B9AE"/>
    <w:rsid w:val="79B9EEE1"/>
    <w:rsid w:val="79BC2C69"/>
    <w:rsid w:val="79BCE901"/>
    <w:rsid w:val="79BD4C17"/>
    <w:rsid w:val="79CE9FDF"/>
    <w:rsid w:val="79CF2002"/>
    <w:rsid w:val="79D0792F"/>
    <w:rsid w:val="79D19D9A"/>
    <w:rsid w:val="79D5B42B"/>
    <w:rsid w:val="79D5BE71"/>
    <w:rsid w:val="79DA372D"/>
    <w:rsid w:val="79DA8163"/>
    <w:rsid w:val="79DAFC18"/>
    <w:rsid w:val="79DC45E4"/>
    <w:rsid w:val="79DEA46F"/>
    <w:rsid w:val="79E0E208"/>
    <w:rsid w:val="79E17EA4"/>
    <w:rsid w:val="79E2C2F4"/>
    <w:rsid w:val="79E58250"/>
    <w:rsid w:val="79E6425C"/>
    <w:rsid w:val="79EE83B1"/>
    <w:rsid w:val="79F560F4"/>
    <w:rsid w:val="79F66E8F"/>
    <w:rsid w:val="79FA85B2"/>
    <w:rsid w:val="79FB83AA"/>
    <w:rsid w:val="79FC5EBC"/>
    <w:rsid w:val="79FC6A7E"/>
    <w:rsid w:val="79FFF6FA"/>
    <w:rsid w:val="7A015605"/>
    <w:rsid w:val="7A029E98"/>
    <w:rsid w:val="7A061178"/>
    <w:rsid w:val="7A08CED5"/>
    <w:rsid w:val="7A105FA9"/>
    <w:rsid w:val="7A111D6F"/>
    <w:rsid w:val="7A18ED5A"/>
    <w:rsid w:val="7A217AB7"/>
    <w:rsid w:val="7A21D92E"/>
    <w:rsid w:val="7A24F147"/>
    <w:rsid w:val="7A255AC2"/>
    <w:rsid w:val="7A25BA44"/>
    <w:rsid w:val="7A2613B1"/>
    <w:rsid w:val="7A2809A4"/>
    <w:rsid w:val="7A2CB50F"/>
    <w:rsid w:val="7A383BE5"/>
    <w:rsid w:val="7A3CB4ED"/>
    <w:rsid w:val="7A4078AB"/>
    <w:rsid w:val="7A4290A9"/>
    <w:rsid w:val="7A439FA3"/>
    <w:rsid w:val="7A4E5A4B"/>
    <w:rsid w:val="7A520FF2"/>
    <w:rsid w:val="7A5F4C8D"/>
    <w:rsid w:val="7A6343ED"/>
    <w:rsid w:val="7A6478E9"/>
    <w:rsid w:val="7A6561B5"/>
    <w:rsid w:val="7A6ABF2A"/>
    <w:rsid w:val="7A72E848"/>
    <w:rsid w:val="7A7B6BDA"/>
    <w:rsid w:val="7A7CF128"/>
    <w:rsid w:val="7A7FD34C"/>
    <w:rsid w:val="7A804CD6"/>
    <w:rsid w:val="7A8D9E50"/>
    <w:rsid w:val="7A916646"/>
    <w:rsid w:val="7A91AC08"/>
    <w:rsid w:val="7A93A6CF"/>
    <w:rsid w:val="7A964BB0"/>
    <w:rsid w:val="7A9655FC"/>
    <w:rsid w:val="7A97C57B"/>
    <w:rsid w:val="7A980476"/>
    <w:rsid w:val="7AA63E73"/>
    <w:rsid w:val="7AB27472"/>
    <w:rsid w:val="7AB8748C"/>
    <w:rsid w:val="7ABB0F01"/>
    <w:rsid w:val="7AD0991D"/>
    <w:rsid w:val="7AD99F3B"/>
    <w:rsid w:val="7AD9FBCB"/>
    <w:rsid w:val="7ADAD288"/>
    <w:rsid w:val="7AE000FD"/>
    <w:rsid w:val="7AE1078F"/>
    <w:rsid w:val="7AE46BBC"/>
    <w:rsid w:val="7AEA8B16"/>
    <w:rsid w:val="7AECC0CD"/>
    <w:rsid w:val="7AEE65F1"/>
    <w:rsid w:val="7AEF94BA"/>
    <w:rsid w:val="7AF3E938"/>
    <w:rsid w:val="7AF80691"/>
    <w:rsid w:val="7AFAD224"/>
    <w:rsid w:val="7AFCC5B3"/>
    <w:rsid w:val="7AFEDCBD"/>
    <w:rsid w:val="7B01352E"/>
    <w:rsid w:val="7B01E876"/>
    <w:rsid w:val="7B027C25"/>
    <w:rsid w:val="7B02F47A"/>
    <w:rsid w:val="7B045992"/>
    <w:rsid w:val="7B04E638"/>
    <w:rsid w:val="7B07E3FB"/>
    <w:rsid w:val="7B0ABF43"/>
    <w:rsid w:val="7B0E6248"/>
    <w:rsid w:val="7B1047D8"/>
    <w:rsid w:val="7B11401E"/>
    <w:rsid w:val="7B119C0F"/>
    <w:rsid w:val="7B1347A4"/>
    <w:rsid w:val="7B13AE8C"/>
    <w:rsid w:val="7B1525BE"/>
    <w:rsid w:val="7B1652F3"/>
    <w:rsid w:val="7B16BBB9"/>
    <w:rsid w:val="7B187682"/>
    <w:rsid w:val="7B1AAA26"/>
    <w:rsid w:val="7B1B346C"/>
    <w:rsid w:val="7B1B56D0"/>
    <w:rsid w:val="7B1BDFB6"/>
    <w:rsid w:val="7B1C8846"/>
    <w:rsid w:val="7B1F2EDD"/>
    <w:rsid w:val="7B20AD3F"/>
    <w:rsid w:val="7B21EC11"/>
    <w:rsid w:val="7B25805D"/>
    <w:rsid w:val="7B258D7F"/>
    <w:rsid w:val="7B27CAC0"/>
    <w:rsid w:val="7B29CB91"/>
    <w:rsid w:val="7B2BB2A6"/>
    <w:rsid w:val="7B2CBE4D"/>
    <w:rsid w:val="7B2D2937"/>
    <w:rsid w:val="7B2E72F2"/>
    <w:rsid w:val="7B37FE19"/>
    <w:rsid w:val="7B3B743E"/>
    <w:rsid w:val="7B407040"/>
    <w:rsid w:val="7B4943FB"/>
    <w:rsid w:val="7B4C8B62"/>
    <w:rsid w:val="7B4E4622"/>
    <w:rsid w:val="7B4F702A"/>
    <w:rsid w:val="7B51CFD9"/>
    <w:rsid w:val="7B54E7C7"/>
    <w:rsid w:val="7B5560B7"/>
    <w:rsid w:val="7B56A288"/>
    <w:rsid w:val="7B591F2B"/>
    <w:rsid w:val="7B5AD3E7"/>
    <w:rsid w:val="7B5B67F9"/>
    <w:rsid w:val="7B5BCB5A"/>
    <w:rsid w:val="7B5FF851"/>
    <w:rsid w:val="7B5FFB89"/>
    <w:rsid w:val="7B60AD6A"/>
    <w:rsid w:val="7B60D581"/>
    <w:rsid w:val="7B62DA4B"/>
    <w:rsid w:val="7B6706CA"/>
    <w:rsid w:val="7B6AB812"/>
    <w:rsid w:val="7B6AFD08"/>
    <w:rsid w:val="7B7D29C7"/>
    <w:rsid w:val="7B87BE68"/>
    <w:rsid w:val="7B8D3449"/>
    <w:rsid w:val="7B8ECF57"/>
    <w:rsid w:val="7B9C9AED"/>
    <w:rsid w:val="7B9EE095"/>
    <w:rsid w:val="7BA06DA0"/>
    <w:rsid w:val="7BA51EF7"/>
    <w:rsid w:val="7BACC0F7"/>
    <w:rsid w:val="7BAFB765"/>
    <w:rsid w:val="7BAFFFEF"/>
    <w:rsid w:val="7BB22335"/>
    <w:rsid w:val="7BB3372E"/>
    <w:rsid w:val="7BB58822"/>
    <w:rsid w:val="7BB902D6"/>
    <w:rsid w:val="7BBA43A6"/>
    <w:rsid w:val="7BBCBEB3"/>
    <w:rsid w:val="7BC1AF67"/>
    <w:rsid w:val="7BC1C3B1"/>
    <w:rsid w:val="7BD3DA5E"/>
    <w:rsid w:val="7BD41791"/>
    <w:rsid w:val="7BD4F67C"/>
    <w:rsid w:val="7BD55991"/>
    <w:rsid w:val="7BDAC205"/>
    <w:rsid w:val="7BDAC26D"/>
    <w:rsid w:val="7BE1BC7E"/>
    <w:rsid w:val="7BE256D6"/>
    <w:rsid w:val="7BE340DF"/>
    <w:rsid w:val="7BE42589"/>
    <w:rsid w:val="7BE88037"/>
    <w:rsid w:val="7BE9CBC6"/>
    <w:rsid w:val="7BF0545E"/>
    <w:rsid w:val="7BF1195C"/>
    <w:rsid w:val="7BF560D6"/>
    <w:rsid w:val="7BF80F7F"/>
    <w:rsid w:val="7BFC44C6"/>
    <w:rsid w:val="7C0330B3"/>
    <w:rsid w:val="7C050008"/>
    <w:rsid w:val="7C057CF9"/>
    <w:rsid w:val="7C09495E"/>
    <w:rsid w:val="7C10796F"/>
    <w:rsid w:val="7C1304FD"/>
    <w:rsid w:val="7C14F27B"/>
    <w:rsid w:val="7C191641"/>
    <w:rsid w:val="7C19944C"/>
    <w:rsid w:val="7C1AF381"/>
    <w:rsid w:val="7C1CF586"/>
    <w:rsid w:val="7C1E5197"/>
    <w:rsid w:val="7C20F340"/>
    <w:rsid w:val="7C221967"/>
    <w:rsid w:val="7C2252D3"/>
    <w:rsid w:val="7C22B61C"/>
    <w:rsid w:val="7C285570"/>
    <w:rsid w:val="7C28842A"/>
    <w:rsid w:val="7C28CC3D"/>
    <w:rsid w:val="7C2AA6CB"/>
    <w:rsid w:val="7C2ACD64"/>
    <w:rsid w:val="7C2BD5C2"/>
    <w:rsid w:val="7C2D6FC3"/>
    <w:rsid w:val="7C303013"/>
    <w:rsid w:val="7C30A51A"/>
    <w:rsid w:val="7C31ED41"/>
    <w:rsid w:val="7C321241"/>
    <w:rsid w:val="7C391924"/>
    <w:rsid w:val="7C3933FB"/>
    <w:rsid w:val="7C3E9669"/>
    <w:rsid w:val="7C3EE458"/>
    <w:rsid w:val="7C4195A3"/>
    <w:rsid w:val="7C42BF01"/>
    <w:rsid w:val="7C42D670"/>
    <w:rsid w:val="7C446B61"/>
    <w:rsid w:val="7C5096D1"/>
    <w:rsid w:val="7C54207A"/>
    <w:rsid w:val="7C56201A"/>
    <w:rsid w:val="7C576524"/>
    <w:rsid w:val="7C610F54"/>
    <w:rsid w:val="7C629860"/>
    <w:rsid w:val="7C63EDB4"/>
    <w:rsid w:val="7C6BA8BA"/>
    <w:rsid w:val="7C6C98B8"/>
    <w:rsid w:val="7C6CF70F"/>
    <w:rsid w:val="7C719FE0"/>
    <w:rsid w:val="7C72548E"/>
    <w:rsid w:val="7C72794A"/>
    <w:rsid w:val="7C753A02"/>
    <w:rsid w:val="7C769305"/>
    <w:rsid w:val="7C779855"/>
    <w:rsid w:val="7C77B453"/>
    <w:rsid w:val="7C7B9716"/>
    <w:rsid w:val="7C7DCAE0"/>
    <w:rsid w:val="7C823856"/>
    <w:rsid w:val="7C839035"/>
    <w:rsid w:val="7C86A6FD"/>
    <w:rsid w:val="7C878B43"/>
    <w:rsid w:val="7C8C7C44"/>
    <w:rsid w:val="7C8E0BFC"/>
    <w:rsid w:val="7C8E19C5"/>
    <w:rsid w:val="7C8E3DE5"/>
    <w:rsid w:val="7C9098EE"/>
    <w:rsid w:val="7C90D32E"/>
    <w:rsid w:val="7C9508DB"/>
    <w:rsid w:val="7C96F2ED"/>
    <w:rsid w:val="7C98EB07"/>
    <w:rsid w:val="7CA06A67"/>
    <w:rsid w:val="7CA07C80"/>
    <w:rsid w:val="7CAE2F4A"/>
    <w:rsid w:val="7CAEC717"/>
    <w:rsid w:val="7CB1D47E"/>
    <w:rsid w:val="7CB8130C"/>
    <w:rsid w:val="7CBD4A43"/>
    <w:rsid w:val="7CBD6F84"/>
    <w:rsid w:val="7CBF4CBB"/>
    <w:rsid w:val="7CC36D5B"/>
    <w:rsid w:val="7CC3811F"/>
    <w:rsid w:val="7CC6232F"/>
    <w:rsid w:val="7CCC81DA"/>
    <w:rsid w:val="7CD2ADC2"/>
    <w:rsid w:val="7CD8E564"/>
    <w:rsid w:val="7CDF5544"/>
    <w:rsid w:val="7CE17356"/>
    <w:rsid w:val="7CE3B7F1"/>
    <w:rsid w:val="7CE4C07B"/>
    <w:rsid w:val="7CE6D5C0"/>
    <w:rsid w:val="7CE7E987"/>
    <w:rsid w:val="7CE804F8"/>
    <w:rsid w:val="7CEC27E9"/>
    <w:rsid w:val="7CF13AA5"/>
    <w:rsid w:val="7CF2E20D"/>
    <w:rsid w:val="7CF825AA"/>
    <w:rsid w:val="7CF92497"/>
    <w:rsid w:val="7CFA445F"/>
    <w:rsid w:val="7CFE0CF4"/>
    <w:rsid w:val="7D011C3E"/>
    <w:rsid w:val="7D023B66"/>
    <w:rsid w:val="7D031393"/>
    <w:rsid w:val="7D058F1F"/>
    <w:rsid w:val="7D09F1FC"/>
    <w:rsid w:val="7D0A5DFC"/>
    <w:rsid w:val="7D0B9E91"/>
    <w:rsid w:val="7D15638C"/>
    <w:rsid w:val="7D20FE20"/>
    <w:rsid w:val="7D21C097"/>
    <w:rsid w:val="7D22B644"/>
    <w:rsid w:val="7D283D77"/>
    <w:rsid w:val="7D2910C5"/>
    <w:rsid w:val="7D2A6BE4"/>
    <w:rsid w:val="7D33A724"/>
    <w:rsid w:val="7D38C336"/>
    <w:rsid w:val="7D3A46F0"/>
    <w:rsid w:val="7D3D2468"/>
    <w:rsid w:val="7D3E38DA"/>
    <w:rsid w:val="7D4F5FA2"/>
    <w:rsid w:val="7D530377"/>
    <w:rsid w:val="7D5D6359"/>
    <w:rsid w:val="7D5EEE61"/>
    <w:rsid w:val="7D60C9D1"/>
    <w:rsid w:val="7D63E3E8"/>
    <w:rsid w:val="7D67943B"/>
    <w:rsid w:val="7D68864D"/>
    <w:rsid w:val="7D6977F7"/>
    <w:rsid w:val="7D6A8498"/>
    <w:rsid w:val="7D6D8EA3"/>
    <w:rsid w:val="7D6DAA08"/>
    <w:rsid w:val="7D705B27"/>
    <w:rsid w:val="7D7B8158"/>
    <w:rsid w:val="7D7F3EFD"/>
    <w:rsid w:val="7D82265D"/>
    <w:rsid w:val="7D83A5CC"/>
    <w:rsid w:val="7D87712B"/>
    <w:rsid w:val="7D8AABB8"/>
    <w:rsid w:val="7D8F89DA"/>
    <w:rsid w:val="7D91E73B"/>
    <w:rsid w:val="7D925BA6"/>
    <w:rsid w:val="7D956086"/>
    <w:rsid w:val="7D97E2E8"/>
    <w:rsid w:val="7D9F1908"/>
    <w:rsid w:val="7D9F9F7F"/>
    <w:rsid w:val="7DA4D889"/>
    <w:rsid w:val="7DA8DE2E"/>
    <w:rsid w:val="7DAA4A54"/>
    <w:rsid w:val="7DAEA2E9"/>
    <w:rsid w:val="7DAF64FF"/>
    <w:rsid w:val="7DB45144"/>
    <w:rsid w:val="7DB4E259"/>
    <w:rsid w:val="7DB67FC8"/>
    <w:rsid w:val="7DB70050"/>
    <w:rsid w:val="7DB74438"/>
    <w:rsid w:val="7DBB8394"/>
    <w:rsid w:val="7DBE2A05"/>
    <w:rsid w:val="7DBF7DE7"/>
    <w:rsid w:val="7DC52334"/>
    <w:rsid w:val="7DC8E2F1"/>
    <w:rsid w:val="7DCA6AB1"/>
    <w:rsid w:val="7DCEC1CE"/>
    <w:rsid w:val="7DE7818F"/>
    <w:rsid w:val="7DEA78DB"/>
    <w:rsid w:val="7DF2B1FF"/>
    <w:rsid w:val="7DF3189D"/>
    <w:rsid w:val="7DF4862B"/>
    <w:rsid w:val="7DF51DB3"/>
    <w:rsid w:val="7DF7BE43"/>
    <w:rsid w:val="7DFE7B3D"/>
    <w:rsid w:val="7DFEF57B"/>
    <w:rsid w:val="7E004D53"/>
    <w:rsid w:val="7E0C247C"/>
    <w:rsid w:val="7E11C359"/>
    <w:rsid w:val="7E18639D"/>
    <w:rsid w:val="7E18BF5E"/>
    <w:rsid w:val="7E1DE058"/>
    <w:rsid w:val="7E202E8B"/>
    <w:rsid w:val="7E208E00"/>
    <w:rsid w:val="7E25F19A"/>
    <w:rsid w:val="7E26159A"/>
    <w:rsid w:val="7E36B326"/>
    <w:rsid w:val="7E36E40C"/>
    <w:rsid w:val="7E372D17"/>
    <w:rsid w:val="7E3AA605"/>
    <w:rsid w:val="7E3BD129"/>
    <w:rsid w:val="7E466E7A"/>
    <w:rsid w:val="7E472C05"/>
    <w:rsid w:val="7E4BE9F9"/>
    <w:rsid w:val="7E513DD8"/>
    <w:rsid w:val="7E520DBB"/>
    <w:rsid w:val="7E525935"/>
    <w:rsid w:val="7E53E33A"/>
    <w:rsid w:val="7E55977D"/>
    <w:rsid w:val="7E600A6A"/>
    <w:rsid w:val="7E602547"/>
    <w:rsid w:val="7E638FF9"/>
    <w:rsid w:val="7E7012BD"/>
    <w:rsid w:val="7E7502A0"/>
    <w:rsid w:val="7E79EE47"/>
    <w:rsid w:val="7E7DE8A9"/>
    <w:rsid w:val="7E812AAC"/>
    <w:rsid w:val="7E81FA41"/>
    <w:rsid w:val="7E847934"/>
    <w:rsid w:val="7E8599D4"/>
    <w:rsid w:val="7E8B7095"/>
    <w:rsid w:val="7E8CF698"/>
    <w:rsid w:val="7E910A13"/>
    <w:rsid w:val="7E9B1D98"/>
    <w:rsid w:val="7E9DD359"/>
    <w:rsid w:val="7EA46F21"/>
    <w:rsid w:val="7EA4E3CD"/>
    <w:rsid w:val="7EA60FE5"/>
    <w:rsid w:val="7EA695FE"/>
    <w:rsid w:val="7EAA40BE"/>
    <w:rsid w:val="7EAB0B1F"/>
    <w:rsid w:val="7EB81999"/>
    <w:rsid w:val="7EB898C8"/>
    <w:rsid w:val="7EBAF04C"/>
    <w:rsid w:val="7EC16504"/>
    <w:rsid w:val="7EC5BCB9"/>
    <w:rsid w:val="7EC6D52D"/>
    <w:rsid w:val="7ECA07D7"/>
    <w:rsid w:val="7ECAAB18"/>
    <w:rsid w:val="7ECC3B1A"/>
    <w:rsid w:val="7ECE50E9"/>
    <w:rsid w:val="7ECEB607"/>
    <w:rsid w:val="7ED2E2E3"/>
    <w:rsid w:val="7EDCA500"/>
    <w:rsid w:val="7EDE989B"/>
    <w:rsid w:val="7EDF27DA"/>
    <w:rsid w:val="7EE73A25"/>
    <w:rsid w:val="7EE9F04D"/>
    <w:rsid w:val="7EE9FA3A"/>
    <w:rsid w:val="7EEB5792"/>
    <w:rsid w:val="7EFF23E1"/>
    <w:rsid w:val="7F00F266"/>
    <w:rsid w:val="7F07A7E2"/>
    <w:rsid w:val="7F098977"/>
    <w:rsid w:val="7F0DB6CA"/>
    <w:rsid w:val="7F0F31E8"/>
    <w:rsid w:val="7F0F972F"/>
    <w:rsid w:val="7F1271F6"/>
    <w:rsid w:val="7F16CC74"/>
    <w:rsid w:val="7F1CE4C0"/>
    <w:rsid w:val="7F1E11F9"/>
    <w:rsid w:val="7F20977E"/>
    <w:rsid w:val="7F263C71"/>
    <w:rsid w:val="7F26F3D3"/>
    <w:rsid w:val="7F2D3873"/>
    <w:rsid w:val="7F30B6A9"/>
    <w:rsid w:val="7F3572E7"/>
    <w:rsid w:val="7F3BCCE6"/>
    <w:rsid w:val="7F3D200E"/>
    <w:rsid w:val="7F3D2C21"/>
    <w:rsid w:val="7F3FAEC4"/>
    <w:rsid w:val="7F458E7A"/>
    <w:rsid w:val="7F468121"/>
    <w:rsid w:val="7F47D1F5"/>
    <w:rsid w:val="7F485D65"/>
    <w:rsid w:val="7F4B63B4"/>
    <w:rsid w:val="7F4CAE57"/>
    <w:rsid w:val="7F529F47"/>
    <w:rsid w:val="7F559678"/>
    <w:rsid w:val="7F55B408"/>
    <w:rsid w:val="7F591710"/>
    <w:rsid w:val="7F59C847"/>
    <w:rsid w:val="7F5F9A00"/>
    <w:rsid w:val="7F6202A1"/>
    <w:rsid w:val="7F659C44"/>
    <w:rsid w:val="7F686104"/>
    <w:rsid w:val="7F6AF094"/>
    <w:rsid w:val="7F6B15EF"/>
    <w:rsid w:val="7F6EBEC2"/>
    <w:rsid w:val="7F79140C"/>
    <w:rsid w:val="7F799591"/>
    <w:rsid w:val="7F7B14B5"/>
    <w:rsid w:val="7F8119DF"/>
    <w:rsid w:val="7F839F5B"/>
    <w:rsid w:val="7F84FA70"/>
    <w:rsid w:val="7F87172F"/>
    <w:rsid w:val="7F880BDA"/>
    <w:rsid w:val="7F92BF26"/>
    <w:rsid w:val="7F944611"/>
    <w:rsid w:val="7F945AE5"/>
    <w:rsid w:val="7F9482FB"/>
    <w:rsid w:val="7FA1F250"/>
    <w:rsid w:val="7FABACCC"/>
    <w:rsid w:val="7FAEFA91"/>
    <w:rsid w:val="7FAFC03C"/>
    <w:rsid w:val="7FB3B2CE"/>
    <w:rsid w:val="7FB94074"/>
    <w:rsid w:val="7FB983B8"/>
    <w:rsid w:val="7FB99063"/>
    <w:rsid w:val="7FBBFAA3"/>
    <w:rsid w:val="7FC2BC01"/>
    <w:rsid w:val="7FC4E027"/>
    <w:rsid w:val="7FC8F189"/>
    <w:rsid w:val="7FC98EA4"/>
    <w:rsid w:val="7FD288EC"/>
    <w:rsid w:val="7FD2C346"/>
    <w:rsid w:val="7FD37F2A"/>
    <w:rsid w:val="7FD42135"/>
    <w:rsid w:val="7FD62C10"/>
    <w:rsid w:val="7FD69205"/>
    <w:rsid w:val="7FE58E4C"/>
    <w:rsid w:val="7FE607EF"/>
    <w:rsid w:val="7FE7956F"/>
    <w:rsid w:val="7FEE2BCC"/>
    <w:rsid w:val="7FFAB25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38334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1930AE"/>
    <w:pPr>
      <w:numPr>
        <w:numId w:val="2"/>
      </w:numPr>
      <w:jc w:val="both"/>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1930AE"/>
    <w:pPr>
      <w:numPr>
        <w:ilvl w:val="1"/>
        <w:numId w:val="3"/>
      </w:numPr>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872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0AE"/>
    <w:rPr>
      <w:rFonts w:ascii="Times New Roman" w:hAnsi="Times New Roman" w:cs="Times New Roman"/>
      <w:b/>
      <w:bCs/>
      <w:sz w:val="24"/>
      <w:szCs w:val="24"/>
      <w:lang w:val="ro-RO"/>
    </w:rPr>
  </w:style>
  <w:style w:type="character" w:customStyle="1" w:styleId="Heading2Char">
    <w:name w:val="Heading 2 Char"/>
    <w:basedOn w:val="DefaultParagraphFont"/>
    <w:link w:val="Heading2"/>
    <w:uiPriority w:val="9"/>
    <w:rsid w:val="001930AE"/>
    <w:rPr>
      <w:rFonts w:ascii="Times New Roman" w:hAnsi="Times New Roman" w:cs="Times New Roman"/>
      <w:b/>
      <w:bCs/>
      <w:sz w:val="24"/>
      <w:szCs w:val="24"/>
      <w:lang w:val="ro-RO"/>
    </w:rPr>
  </w:style>
  <w:style w:type="character" w:customStyle="1" w:styleId="Heading3Char">
    <w:name w:val="Heading 3 Char"/>
    <w:basedOn w:val="DefaultParagraphFont"/>
    <w:link w:val="Heading3"/>
    <w:uiPriority w:val="9"/>
    <w:semiHidden/>
    <w:rsid w:val="00872A56"/>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872A56"/>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872A56"/>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872A56"/>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72A56"/>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72A56"/>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72A56"/>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72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A56"/>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72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A56"/>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72A56"/>
    <w:pPr>
      <w:spacing w:before="160"/>
      <w:jc w:val="center"/>
    </w:pPr>
    <w:rPr>
      <w:i/>
      <w:iCs/>
      <w:color w:val="404040" w:themeColor="text1" w:themeTint="BF"/>
    </w:rPr>
  </w:style>
  <w:style w:type="character" w:customStyle="1" w:styleId="QuoteChar">
    <w:name w:val="Quote Char"/>
    <w:basedOn w:val="DefaultParagraphFont"/>
    <w:link w:val="Quote"/>
    <w:uiPriority w:val="29"/>
    <w:rsid w:val="00872A56"/>
    <w:rPr>
      <w:i/>
      <w:iCs/>
      <w:color w:val="404040" w:themeColor="text1" w:themeTint="BF"/>
      <w:lang w:val="ro-RO"/>
    </w:rPr>
  </w:style>
  <w:style w:type="paragraph" w:styleId="ListParagraph">
    <w:name w:val="List Paragraph"/>
    <w:basedOn w:val="Normal"/>
    <w:uiPriority w:val="34"/>
    <w:qFormat/>
    <w:rsid w:val="00872A56"/>
    <w:pPr>
      <w:ind w:left="720"/>
      <w:contextualSpacing/>
    </w:pPr>
  </w:style>
  <w:style w:type="character" w:styleId="IntenseEmphasis">
    <w:name w:val="Intense Emphasis"/>
    <w:basedOn w:val="DefaultParagraphFont"/>
    <w:uiPriority w:val="21"/>
    <w:qFormat/>
    <w:rsid w:val="00872A56"/>
    <w:rPr>
      <w:i/>
      <w:iCs/>
      <w:color w:val="0F4761" w:themeColor="accent1" w:themeShade="BF"/>
    </w:rPr>
  </w:style>
  <w:style w:type="paragraph" w:styleId="IntenseQuote">
    <w:name w:val="Intense Quote"/>
    <w:basedOn w:val="Normal"/>
    <w:next w:val="Normal"/>
    <w:link w:val="IntenseQuoteChar"/>
    <w:uiPriority w:val="30"/>
    <w:qFormat/>
    <w:rsid w:val="00872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A56"/>
    <w:rPr>
      <w:i/>
      <w:iCs/>
      <w:color w:val="0F4761" w:themeColor="accent1" w:themeShade="BF"/>
      <w:lang w:val="ro-RO"/>
    </w:rPr>
  </w:style>
  <w:style w:type="character" w:styleId="IntenseReference">
    <w:name w:val="Intense Reference"/>
    <w:basedOn w:val="DefaultParagraphFont"/>
    <w:uiPriority w:val="32"/>
    <w:qFormat/>
    <w:rsid w:val="00872A56"/>
    <w:rPr>
      <w:b/>
      <w:bCs/>
      <w:smallCaps/>
      <w:color w:val="0F4761" w:themeColor="accent1" w:themeShade="BF"/>
      <w:spacing w:val="5"/>
    </w:rPr>
  </w:style>
  <w:style w:type="character" w:customStyle="1" w:styleId="Marker">
    <w:name w:val="Marker"/>
    <w:basedOn w:val="DefaultParagraphFont"/>
    <w:rsid w:val="00872A56"/>
    <w:rPr>
      <w:color w:val="0000FF"/>
      <w:shd w:val="clear" w:color="auto" w:fill="auto"/>
    </w:rPr>
  </w:style>
  <w:style w:type="paragraph" w:styleId="Header">
    <w:name w:val="header"/>
    <w:basedOn w:val="Normal"/>
    <w:link w:val="HeaderChar"/>
    <w:uiPriority w:val="99"/>
    <w:unhideWhenUsed/>
    <w:rsid w:val="00872A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A56"/>
    <w:rPr>
      <w:lang w:val="ro-RO"/>
    </w:rPr>
  </w:style>
  <w:style w:type="paragraph" w:styleId="Footer">
    <w:name w:val="footer"/>
    <w:basedOn w:val="Normal"/>
    <w:link w:val="FooterChar"/>
    <w:uiPriority w:val="99"/>
    <w:unhideWhenUsed/>
    <w:rsid w:val="00872A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A56"/>
    <w:rPr>
      <w:lang w:val="ro-RO"/>
    </w:rPr>
  </w:style>
  <w:style w:type="paragraph" w:customStyle="1" w:styleId="Pagedecouverture">
    <w:name w:val="Page de couverture"/>
    <w:basedOn w:val="Normal"/>
    <w:next w:val="Normal"/>
    <w:rsid w:val="00872A5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72A5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72A56"/>
    <w:rPr>
      <w:rFonts w:ascii="Times New Roman" w:hAnsi="Times New Roman" w:cs="Times New Roman"/>
      <w:sz w:val="24"/>
    </w:rPr>
  </w:style>
  <w:style w:type="paragraph" w:customStyle="1" w:styleId="FooterSensitivity">
    <w:name w:val="Footer Sensitivity"/>
    <w:basedOn w:val="Normal"/>
    <w:link w:val="FooterSensitivityChar"/>
    <w:rsid w:val="00872A5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72A56"/>
    <w:rPr>
      <w:rFonts w:ascii="Times New Roman" w:hAnsi="Times New Roman" w:cs="Times New Roman"/>
      <w:b/>
      <w:sz w:val="32"/>
    </w:rPr>
  </w:style>
  <w:style w:type="paragraph" w:customStyle="1" w:styleId="HeaderCoverPage">
    <w:name w:val="Header Cover Page"/>
    <w:basedOn w:val="Normal"/>
    <w:link w:val="HeaderCoverPageChar"/>
    <w:rsid w:val="00872A5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72A56"/>
    <w:rPr>
      <w:rFonts w:ascii="Times New Roman" w:hAnsi="Times New Roman" w:cs="Times New Roman"/>
      <w:sz w:val="24"/>
    </w:rPr>
  </w:style>
  <w:style w:type="paragraph" w:customStyle="1" w:styleId="HeaderSensitivity">
    <w:name w:val="Header Sensitivity"/>
    <w:basedOn w:val="Normal"/>
    <w:link w:val="HeaderSensitivityChar"/>
    <w:rsid w:val="00872A5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72A56"/>
    <w:rPr>
      <w:rFonts w:ascii="Times New Roman" w:hAnsi="Times New Roman" w:cs="Times New Roman"/>
      <w:b/>
      <w:sz w:val="32"/>
    </w:rPr>
  </w:style>
  <w:style w:type="paragraph" w:customStyle="1" w:styleId="HeaderSensitivityRight">
    <w:name w:val="Header Sensitivity Right"/>
    <w:basedOn w:val="Normal"/>
    <w:link w:val="HeaderSensitivityRightChar"/>
    <w:rsid w:val="006E60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72A56"/>
    <w:rPr>
      <w:rFonts w:ascii="Times New Roman" w:hAnsi="Times New Roman" w:cs="Times New Roman"/>
      <w:sz w:val="28"/>
    </w:rPr>
  </w:style>
  <w:style w:type="character" w:styleId="Hyperlink">
    <w:name w:val="Hyperlink"/>
    <w:basedOn w:val="DefaultParagraphFont"/>
    <w:uiPriority w:val="99"/>
    <w:unhideWhenUsed/>
    <w:rsid w:val="00A67AA8"/>
    <w:rPr>
      <w:color w:val="467886" w:themeColor="hyperlink"/>
      <w:u w:val="single"/>
    </w:rPr>
  </w:style>
  <w:style w:type="character" w:customStyle="1" w:styleId="UnresolvedMention1">
    <w:name w:val="Unresolved Mention1"/>
    <w:basedOn w:val="DefaultParagraphFont"/>
    <w:uiPriority w:val="99"/>
    <w:semiHidden/>
    <w:unhideWhenUsed/>
    <w:rsid w:val="00A67AA8"/>
    <w:rPr>
      <w:color w:val="605E5C"/>
      <w:shd w:val="clear" w:color="auto" w:fill="E1DFDD"/>
    </w:rPr>
  </w:style>
  <w:style w:type="paragraph" w:customStyle="1" w:styleId="L1">
    <w:name w:val="L1"/>
    <w:basedOn w:val="Normal"/>
    <w:next w:val="ListParagraph"/>
    <w:link w:val="ListParagraphChar"/>
    <w:uiPriority w:val="34"/>
    <w:qFormat/>
    <w:rsid w:val="00BC5DD9"/>
    <w:pPr>
      <w:ind w:left="720"/>
      <w:contextualSpacing/>
    </w:pPr>
    <w:rPr>
      <w:rFonts w:ascii="Aptos" w:eastAsia="Aptos" w:hAnsi="Aptos" w:cs="Times New Roman"/>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1"/>
    <w:uiPriority w:val="34"/>
    <w:qFormat/>
    <w:rsid w:val="00BC5DD9"/>
    <w:rPr>
      <w:rFonts w:ascii="Aptos" w:eastAsia="Aptos" w:hAnsi="Aptos" w:cs="Times New Roman"/>
      <w:lang w:val="ro-RO"/>
    </w:rPr>
  </w:style>
  <w:style w:type="character" w:styleId="FollowedHyperlink">
    <w:name w:val="FollowedHyperlink"/>
    <w:basedOn w:val="DefaultParagraphFont"/>
    <w:uiPriority w:val="99"/>
    <w:semiHidden/>
    <w:unhideWhenUsed/>
    <w:rsid w:val="00D96D62"/>
    <w:rPr>
      <w:color w:val="96607D" w:themeColor="followedHyperlink"/>
      <w:u w:val="single"/>
    </w:rPr>
  </w:style>
  <w:style w:type="paragraph" w:styleId="NormalWeb">
    <w:name w:val="Normal (Web)"/>
    <w:basedOn w:val="Normal"/>
    <w:uiPriority w:val="99"/>
    <w:semiHidden/>
    <w:unhideWhenUsed/>
    <w:rsid w:val="001D002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1D0024"/>
    <w:rPr>
      <w:b/>
      <w:bCs/>
    </w:rPr>
  </w:style>
  <w:style w:type="character" w:styleId="CommentReference">
    <w:name w:val="annotation reference"/>
    <w:basedOn w:val="DefaultParagraphFont"/>
    <w:uiPriority w:val="99"/>
    <w:semiHidden/>
    <w:unhideWhenUsed/>
    <w:qFormat/>
    <w:rsid w:val="002A2A19"/>
    <w:rPr>
      <w:sz w:val="16"/>
      <w:szCs w:val="16"/>
    </w:rPr>
  </w:style>
  <w:style w:type="paragraph" w:styleId="CommentText">
    <w:name w:val="annotation text"/>
    <w:basedOn w:val="Normal"/>
    <w:link w:val="CommentTextChar"/>
    <w:uiPriority w:val="99"/>
    <w:unhideWhenUsed/>
    <w:rsid w:val="002A2A19"/>
    <w:pPr>
      <w:spacing w:line="240" w:lineRule="auto"/>
    </w:pPr>
    <w:rPr>
      <w:sz w:val="20"/>
      <w:szCs w:val="20"/>
    </w:rPr>
  </w:style>
  <w:style w:type="character" w:customStyle="1" w:styleId="CommentTextChar">
    <w:name w:val="Comment Text Char"/>
    <w:basedOn w:val="DefaultParagraphFont"/>
    <w:link w:val="CommentText"/>
    <w:uiPriority w:val="99"/>
    <w:rsid w:val="002A2A19"/>
    <w:rPr>
      <w:sz w:val="20"/>
      <w:szCs w:val="20"/>
      <w:lang w:val="ro-RO"/>
    </w:rPr>
  </w:style>
  <w:style w:type="paragraph" w:styleId="CommentSubject">
    <w:name w:val="annotation subject"/>
    <w:basedOn w:val="CommentText"/>
    <w:next w:val="CommentText"/>
    <w:link w:val="CommentSubjectChar"/>
    <w:uiPriority w:val="99"/>
    <w:semiHidden/>
    <w:unhideWhenUsed/>
    <w:rsid w:val="002A2A19"/>
    <w:rPr>
      <w:b/>
      <w:bCs/>
    </w:rPr>
  </w:style>
  <w:style w:type="character" w:customStyle="1" w:styleId="CommentSubjectChar">
    <w:name w:val="Comment Subject Char"/>
    <w:basedOn w:val="CommentTextChar"/>
    <w:link w:val="CommentSubject"/>
    <w:uiPriority w:val="99"/>
    <w:semiHidden/>
    <w:rsid w:val="002A2A19"/>
    <w:rPr>
      <w:b/>
      <w:bCs/>
      <w:sz w:val="20"/>
      <w:szCs w:val="20"/>
      <w:lang w:val="ro-RO"/>
    </w:rPr>
  </w:style>
  <w:style w:type="paragraph" w:styleId="Revision">
    <w:name w:val="Revision"/>
    <w:hidden/>
    <w:uiPriority w:val="99"/>
    <w:semiHidden/>
    <w:rsid w:val="00E62E8F"/>
    <w:pPr>
      <w:spacing w:after="0" w:line="240" w:lineRule="auto"/>
    </w:pPr>
  </w:style>
  <w:style w:type="paragraph" w:styleId="FootnoteText">
    <w:name w:val="footnote text"/>
    <w:basedOn w:val="Normal"/>
    <w:link w:val="FootnoteTextChar"/>
    <w:uiPriority w:val="99"/>
    <w:semiHidden/>
    <w:unhideWhenUsed/>
    <w:rsid w:val="003B75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58B"/>
    <w:rPr>
      <w:sz w:val="20"/>
      <w:szCs w:val="20"/>
      <w:lang w:val="ro-RO"/>
    </w:rPr>
  </w:style>
  <w:style w:type="character" w:styleId="FootnoteReference">
    <w:name w:val="footnote reference"/>
    <w:basedOn w:val="DefaultParagraphFont"/>
    <w:uiPriority w:val="99"/>
    <w:semiHidden/>
    <w:unhideWhenUsed/>
    <w:rsid w:val="003B758B"/>
    <w:rPr>
      <w:vertAlign w:val="superscript"/>
    </w:rPr>
  </w:style>
  <w:style w:type="character" w:customStyle="1" w:styleId="Mention1">
    <w:name w:val="Mention1"/>
    <w:basedOn w:val="DefaultParagraphFont"/>
    <w:uiPriority w:val="99"/>
    <w:unhideWhenUsed/>
    <w:rsid w:val="00076E21"/>
    <w:rPr>
      <w:color w:val="2B579A"/>
      <w:shd w:val="clear" w:color="auto" w:fill="E1DFDD"/>
    </w:rPr>
  </w:style>
  <w:style w:type="character" w:customStyle="1" w:styleId="normaltextrun">
    <w:name w:val="normaltextrun"/>
    <w:basedOn w:val="DefaultParagraphFont"/>
    <w:rsid w:val="00D82B92"/>
  </w:style>
  <w:style w:type="paragraph" w:styleId="ListBullet">
    <w:name w:val="List Bullet"/>
    <w:basedOn w:val="Normal"/>
    <w:rsid w:val="00D05DA1"/>
    <w:pPr>
      <w:tabs>
        <w:tab w:val="num" w:pos="283"/>
      </w:tabs>
      <w:spacing w:after="240" w:line="240" w:lineRule="auto"/>
      <w:ind w:left="283" w:hanging="283"/>
      <w:jc w:val="both"/>
    </w:pPr>
    <w:rPr>
      <w:rFonts w:ascii="Times New Roman" w:eastAsia="Times New Roman" w:hAnsi="Times New Roman" w:cs="Times New Roman"/>
      <w:sz w:val="24"/>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0A2739"/>
    <w:pPr>
      <w:spacing w:after="200" w:line="240" w:lineRule="auto"/>
    </w:pPr>
    <w:rPr>
      <w:i/>
      <w:iCs/>
      <w:color w:val="0E2841" w:themeColor="text2"/>
      <w:sz w:val="18"/>
      <w:szCs w:val="18"/>
    </w:rPr>
  </w:style>
  <w:style w:type="paragraph" w:styleId="EndnoteText">
    <w:name w:val="endnote text"/>
    <w:basedOn w:val="Normal"/>
    <w:uiPriority w:val="99"/>
    <w:semiHidden/>
    <w:unhideWhenUsed/>
    <w:rsid w:val="182CF98F"/>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aragraph">
    <w:name w:val="paragraph"/>
    <w:basedOn w:val="Normal"/>
    <w:rsid w:val="00D6726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Disclaimer">
    <w:name w:val="Disclaimer"/>
    <w:basedOn w:val="Normal"/>
    <w:rsid w:val="006E608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6E6089"/>
    <w:pPr>
      <w:spacing w:after="0" w:line="276" w:lineRule="auto"/>
      <w:ind w:left="5103"/>
    </w:pPr>
    <w:rPr>
      <w:rFonts w:ascii="Times New Roman" w:hAnsi="Times New Roman" w:cs="Times New Roman"/>
      <w:sz w:val="28"/>
    </w:rPr>
  </w:style>
  <w:style w:type="paragraph" w:customStyle="1" w:styleId="DateMarking">
    <w:name w:val="DateMarking"/>
    <w:basedOn w:val="Normal"/>
    <w:rsid w:val="006E6089"/>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6E6089"/>
    <w:pPr>
      <w:spacing w:after="0" w:line="276" w:lineRule="auto"/>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766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7863">
      <w:bodyDiv w:val="1"/>
      <w:marLeft w:val="0"/>
      <w:marRight w:val="0"/>
      <w:marTop w:val="0"/>
      <w:marBottom w:val="0"/>
      <w:divBdr>
        <w:top w:val="none" w:sz="0" w:space="0" w:color="auto"/>
        <w:left w:val="none" w:sz="0" w:space="0" w:color="auto"/>
        <w:bottom w:val="none" w:sz="0" w:space="0" w:color="auto"/>
        <w:right w:val="none" w:sz="0" w:space="0" w:color="auto"/>
      </w:divBdr>
      <w:divsChild>
        <w:div w:id="223836455">
          <w:marLeft w:val="0"/>
          <w:marRight w:val="0"/>
          <w:marTop w:val="0"/>
          <w:marBottom w:val="0"/>
          <w:divBdr>
            <w:top w:val="none" w:sz="0" w:space="0" w:color="auto"/>
            <w:left w:val="none" w:sz="0" w:space="0" w:color="auto"/>
            <w:bottom w:val="none" w:sz="0" w:space="0" w:color="auto"/>
            <w:right w:val="none" w:sz="0" w:space="0" w:color="auto"/>
          </w:divBdr>
          <w:divsChild>
            <w:div w:id="242110481">
              <w:marLeft w:val="0"/>
              <w:marRight w:val="0"/>
              <w:marTop w:val="0"/>
              <w:marBottom w:val="0"/>
              <w:divBdr>
                <w:top w:val="none" w:sz="0" w:space="0" w:color="auto"/>
                <w:left w:val="none" w:sz="0" w:space="0" w:color="auto"/>
                <w:bottom w:val="none" w:sz="0" w:space="0" w:color="auto"/>
                <w:right w:val="none" w:sz="0" w:space="0" w:color="auto"/>
              </w:divBdr>
            </w:div>
            <w:div w:id="81240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111">
      <w:bodyDiv w:val="1"/>
      <w:marLeft w:val="0"/>
      <w:marRight w:val="0"/>
      <w:marTop w:val="0"/>
      <w:marBottom w:val="0"/>
      <w:divBdr>
        <w:top w:val="none" w:sz="0" w:space="0" w:color="auto"/>
        <w:left w:val="none" w:sz="0" w:space="0" w:color="auto"/>
        <w:bottom w:val="none" w:sz="0" w:space="0" w:color="auto"/>
        <w:right w:val="none" w:sz="0" w:space="0" w:color="auto"/>
      </w:divBdr>
    </w:div>
    <w:div w:id="42221813">
      <w:bodyDiv w:val="1"/>
      <w:marLeft w:val="0"/>
      <w:marRight w:val="0"/>
      <w:marTop w:val="0"/>
      <w:marBottom w:val="0"/>
      <w:divBdr>
        <w:top w:val="none" w:sz="0" w:space="0" w:color="auto"/>
        <w:left w:val="none" w:sz="0" w:space="0" w:color="auto"/>
        <w:bottom w:val="none" w:sz="0" w:space="0" w:color="auto"/>
        <w:right w:val="none" w:sz="0" w:space="0" w:color="auto"/>
      </w:divBdr>
      <w:divsChild>
        <w:div w:id="382600779">
          <w:marLeft w:val="0"/>
          <w:marRight w:val="0"/>
          <w:marTop w:val="0"/>
          <w:marBottom w:val="0"/>
          <w:divBdr>
            <w:top w:val="none" w:sz="0" w:space="0" w:color="auto"/>
            <w:left w:val="none" w:sz="0" w:space="0" w:color="auto"/>
            <w:bottom w:val="none" w:sz="0" w:space="0" w:color="auto"/>
            <w:right w:val="none" w:sz="0" w:space="0" w:color="auto"/>
          </w:divBdr>
          <w:divsChild>
            <w:div w:id="1798985841">
              <w:marLeft w:val="0"/>
              <w:marRight w:val="0"/>
              <w:marTop w:val="0"/>
              <w:marBottom w:val="0"/>
              <w:divBdr>
                <w:top w:val="none" w:sz="0" w:space="0" w:color="auto"/>
                <w:left w:val="none" w:sz="0" w:space="0" w:color="auto"/>
                <w:bottom w:val="none" w:sz="0" w:space="0" w:color="auto"/>
                <w:right w:val="none" w:sz="0" w:space="0" w:color="auto"/>
              </w:divBdr>
            </w:div>
            <w:div w:id="20203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2582">
      <w:bodyDiv w:val="1"/>
      <w:marLeft w:val="0"/>
      <w:marRight w:val="0"/>
      <w:marTop w:val="0"/>
      <w:marBottom w:val="0"/>
      <w:divBdr>
        <w:top w:val="none" w:sz="0" w:space="0" w:color="auto"/>
        <w:left w:val="none" w:sz="0" w:space="0" w:color="auto"/>
        <w:bottom w:val="none" w:sz="0" w:space="0" w:color="auto"/>
        <w:right w:val="none" w:sz="0" w:space="0" w:color="auto"/>
      </w:divBdr>
    </w:div>
    <w:div w:id="64229006">
      <w:bodyDiv w:val="1"/>
      <w:marLeft w:val="0"/>
      <w:marRight w:val="0"/>
      <w:marTop w:val="0"/>
      <w:marBottom w:val="0"/>
      <w:divBdr>
        <w:top w:val="none" w:sz="0" w:space="0" w:color="auto"/>
        <w:left w:val="none" w:sz="0" w:space="0" w:color="auto"/>
        <w:bottom w:val="none" w:sz="0" w:space="0" w:color="auto"/>
        <w:right w:val="none" w:sz="0" w:space="0" w:color="auto"/>
      </w:divBdr>
    </w:div>
    <w:div w:id="66194113">
      <w:bodyDiv w:val="1"/>
      <w:marLeft w:val="0"/>
      <w:marRight w:val="0"/>
      <w:marTop w:val="0"/>
      <w:marBottom w:val="0"/>
      <w:divBdr>
        <w:top w:val="none" w:sz="0" w:space="0" w:color="auto"/>
        <w:left w:val="none" w:sz="0" w:space="0" w:color="auto"/>
        <w:bottom w:val="none" w:sz="0" w:space="0" w:color="auto"/>
        <w:right w:val="none" w:sz="0" w:space="0" w:color="auto"/>
      </w:divBdr>
    </w:div>
    <w:div w:id="72286946">
      <w:bodyDiv w:val="1"/>
      <w:marLeft w:val="0"/>
      <w:marRight w:val="0"/>
      <w:marTop w:val="0"/>
      <w:marBottom w:val="0"/>
      <w:divBdr>
        <w:top w:val="none" w:sz="0" w:space="0" w:color="auto"/>
        <w:left w:val="none" w:sz="0" w:space="0" w:color="auto"/>
        <w:bottom w:val="none" w:sz="0" w:space="0" w:color="auto"/>
        <w:right w:val="none" w:sz="0" w:space="0" w:color="auto"/>
      </w:divBdr>
    </w:div>
    <w:div w:id="73093547">
      <w:bodyDiv w:val="1"/>
      <w:marLeft w:val="0"/>
      <w:marRight w:val="0"/>
      <w:marTop w:val="0"/>
      <w:marBottom w:val="0"/>
      <w:divBdr>
        <w:top w:val="none" w:sz="0" w:space="0" w:color="auto"/>
        <w:left w:val="none" w:sz="0" w:space="0" w:color="auto"/>
        <w:bottom w:val="none" w:sz="0" w:space="0" w:color="auto"/>
        <w:right w:val="none" w:sz="0" w:space="0" w:color="auto"/>
      </w:divBdr>
    </w:div>
    <w:div w:id="77753235">
      <w:bodyDiv w:val="1"/>
      <w:marLeft w:val="0"/>
      <w:marRight w:val="0"/>
      <w:marTop w:val="0"/>
      <w:marBottom w:val="0"/>
      <w:divBdr>
        <w:top w:val="none" w:sz="0" w:space="0" w:color="auto"/>
        <w:left w:val="none" w:sz="0" w:space="0" w:color="auto"/>
        <w:bottom w:val="none" w:sz="0" w:space="0" w:color="auto"/>
        <w:right w:val="none" w:sz="0" w:space="0" w:color="auto"/>
      </w:divBdr>
    </w:div>
    <w:div w:id="98567419">
      <w:bodyDiv w:val="1"/>
      <w:marLeft w:val="0"/>
      <w:marRight w:val="0"/>
      <w:marTop w:val="0"/>
      <w:marBottom w:val="0"/>
      <w:divBdr>
        <w:top w:val="none" w:sz="0" w:space="0" w:color="auto"/>
        <w:left w:val="none" w:sz="0" w:space="0" w:color="auto"/>
        <w:bottom w:val="none" w:sz="0" w:space="0" w:color="auto"/>
        <w:right w:val="none" w:sz="0" w:space="0" w:color="auto"/>
      </w:divBdr>
    </w:div>
    <w:div w:id="100032659">
      <w:bodyDiv w:val="1"/>
      <w:marLeft w:val="0"/>
      <w:marRight w:val="0"/>
      <w:marTop w:val="0"/>
      <w:marBottom w:val="0"/>
      <w:divBdr>
        <w:top w:val="none" w:sz="0" w:space="0" w:color="auto"/>
        <w:left w:val="none" w:sz="0" w:space="0" w:color="auto"/>
        <w:bottom w:val="none" w:sz="0" w:space="0" w:color="auto"/>
        <w:right w:val="none" w:sz="0" w:space="0" w:color="auto"/>
      </w:divBdr>
      <w:divsChild>
        <w:div w:id="1147744269">
          <w:marLeft w:val="0"/>
          <w:marRight w:val="0"/>
          <w:marTop w:val="0"/>
          <w:marBottom w:val="0"/>
          <w:divBdr>
            <w:top w:val="none" w:sz="0" w:space="0" w:color="auto"/>
            <w:left w:val="none" w:sz="0" w:space="0" w:color="auto"/>
            <w:bottom w:val="none" w:sz="0" w:space="0" w:color="auto"/>
            <w:right w:val="none" w:sz="0" w:space="0" w:color="auto"/>
          </w:divBdr>
          <w:divsChild>
            <w:div w:id="1403139641">
              <w:marLeft w:val="0"/>
              <w:marRight w:val="0"/>
              <w:marTop w:val="0"/>
              <w:marBottom w:val="0"/>
              <w:divBdr>
                <w:top w:val="none" w:sz="0" w:space="0" w:color="auto"/>
                <w:left w:val="none" w:sz="0" w:space="0" w:color="auto"/>
                <w:bottom w:val="none" w:sz="0" w:space="0" w:color="auto"/>
                <w:right w:val="none" w:sz="0" w:space="0" w:color="auto"/>
              </w:divBdr>
              <w:divsChild>
                <w:div w:id="332143680">
                  <w:marLeft w:val="0"/>
                  <w:marRight w:val="0"/>
                  <w:marTop w:val="0"/>
                  <w:marBottom w:val="0"/>
                  <w:divBdr>
                    <w:top w:val="none" w:sz="0" w:space="0" w:color="auto"/>
                    <w:left w:val="none" w:sz="0" w:space="0" w:color="auto"/>
                    <w:bottom w:val="none" w:sz="0" w:space="0" w:color="auto"/>
                    <w:right w:val="none" w:sz="0" w:space="0" w:color="auto"/>
                  </w:divBdr>
                  <w:divsChild>
                    <w:div w:id="339698939">
                      <w:marLeft w:val="0"/>
                      <w:marRight w:val="0"/>
                      <w:marTop w:val="0"/>
                      <w:marBottom w:val="0"/>
                      <w:divBdr>
                        <w:top w:val="none" w:sz="0" w:space="0" w:color="auto"/>
                        <w:left w:val="none" w:sz="0" w:space="0" w:color="auto"/>
                        <w:bottom w:val="none" w:sz="0" w:space="0" w:color="auto"/>
                        <w:right w:val="none" w:sz="0" w:space="0" w:color="auto"/>
                      </w:divBdr>
                      <w:divsChild>
                        <w:div w:id="1999725245">
                          <w:marLeft w:val="0"/>
                          <w:marRight w:val="0"/>
                          <w:marTop w:val="0"/>
                          <w:marBottom w:val="0"/>
                          <w:divBdr>
                            <w:top w:val="none" w:sz="0" w:space="0" w:color="auto"/>
                            <w:left w:val="none" w:sz="0" w:space="0" w:color="auto"/>
                            <w:bottom w:val="none" w:sz="0" w:space="0" w:color="auto"/>
                            <w:right w:val="none" w:sz="0" w:space="0" w:color="auto"/>
                          </w:divBdr>
                          <w:divsChild>
                            <w:div w:id="1311981629">
                              <w:marLeft w:val="0"/>
                              <w:marRight w:val="0"/>
                              <w:marTop w:val="0"/>
                              <w:marBottom w:val="0"/>
                              <w:divBdr>
                                <w:top w:val="none" w:sz="0" w:space="0" w:color="auto"/>
                                <w:left w:val="none" w:sz="0" w:space="0" w:color="auto"/>
                                <w:bottom w:val="none" w:sz="0" w:space="0" w:color="auto"/>
                                <w:right w:val="none" w:sz="0" w:space="0" w:color="auto"/>
                              </w:divBdr>
                              <w:divsChild>
                                <w:div w:id="660886119">
                                  <w:marLeft w:val="0"/>
                                  <w:marRight w:val="0"/>
                                  <w:marTop w:val="0"/>
                                  <w:marBottom w:val="0"/>
                                  <w:divBdr>
                                    <w:top w:val="none" w:sz="0" w:space="0" w:color="auto"/>
                                    <w:left w:val="none" w:sz="0" w:space="0" w:color="auto"/>
                                    <w:bottom w:val="none" w:sz="0" w:space="0" w:color="auto"/>
                                    <w:right w:val="none" w:sz="0" w:space="0" w:color="auto"/>
                                  </w:divBdr>
                                  <w:divsChild>
                                    <w:div w:id="9352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29878">
      <w:bodyDiv w:val="1"/>
      <w:marLeft w:val="0"/>
      <w:marRight w:val="0"/>
      <w:marTop w:val="0"/>
      <w:marBottom w:val="0"/>
      <w:divBdr>
        <w:top w:val="none" w:sz="0" w:space="0" w:color="auto"/>
        <w:left w:val="none" w:sz="0" w:space="0" w:color="auto"/>
        <w:bottom w:val="none" w:sz="0" w:space="0" w:color="auto"/>
        <w:right w:val="none" w:sz="0" w:space="0" w:color="auto"/>
      </w:divBdr>
      <w:divsChild>
        <w:div w:id="586571462">
          <w:marLeft w:val="0"/>
          <w:marRight w:val="0"/>
          <w:marTop w:val="0"/>
          <w:marBottom w:val="0"/>
          <w:divBdr>
            <w:top w:val="none" w:sz="0" w:space="0" w:color="auto"/>
            <w:left w:val="none" w:sz="0" w:space="0" w:color="auto"/>
            <w:bottom w:val="none" w:sz="0" w:space="0" w:color="auto"/>
            <w:right w:val="none" w:sz="0" w:space="0" w:color="auto"/>
          </w:divBdr>
          <w:divsChild>
            <w:div w:id="8741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1135">
      <w:bodyDiv w:val="1"/>
      <w:marLeft w:val="0"/>
      <w:marRight w:val="0"/>
      <w:marTop w:val="0"/>
      <w:marBottom w:val="0"/>
      <w:divBdr>
        <w:top w:val="none" w:sz="0" w:space="0" w:color="auto"/>
        <w:left w:val="none" w:sz="0" w:space="0" w:color="auto"/>
        <w:bottom w:val="none" w:sz="0" w:space="0" w:color="auto"/>
        <w:right w:val="none" w:sz="0" w:space="0" w:color="auto"/>
      </w:divBdr>
    </w:div>
    <w:div w:id="113253534">
      <w:bodyDiv w:val="1"/>
      <w:marLeft w:val="0"/>
      <w:marRight w:val="0"/>
      <w:marTop w:val="0"/>
      <w:marBottom w:val="0"/>
      <w:divBdr>
        <w:top w:val="none" w:sz="0" w:space="0" w:color="auto"/>
        <w:left w:val="none" w:sz="0" w:space="0" w:color="auto"/>
        <w:bottom w:val="none" w:sz="0" w:space="0" w:color="auto"/>
        <w:right w:val="none" w:sz="0" w:space="0" w:color="auto"/>
      </w:divBdr>
      <w:divsChild>
        <w:div w:id="211234015">
          <w:marLeft w:val="0"/>
          <w:marRight w:val="0"/>
          <w:marTop w:val="0"/>
          <w:marBottom w:val="0"/>
          <w:divBdr>
            <w:top w:val="none" w:sz="0" w:space="0" w:color="auto"/>
            <w:left w:val="none" w:sz="0" w:space="0" w:color="auto"/>
            <w:bottom w:val="none" w:sz="0" w:space="0" w:color="auto"/>
            <w:right w:val="none" w:sz="0" w:space="0" w:color="auto"/>
          </w:divBdr>
          <w:divsChild>
            <w:div w:id="1268997634">
              <w:marLeft w:val="0"/>
              <w:marRight w:val="0"/>
              <w:marTop w:val="0"/>
              <w:marBottom w:val="0"/>
              <w:divBdr>
                <w:top w:val="none" w:sz="0" w:space="0" w:color="auto"/>
                <w:left w:val="none" w:sz="0" w:space="0" w:color="auto"/>
                <w:bottom w:val="none" w:sz="0" w:space="0" w:color="auto"/>
                <w:right w:val="none" w:sz="0" w:space="0" w:color="auto"/>
              </w:divBdr>
              <w:divsChild>
                <w:div w:id="2082218822">
                  <w:marLeft w:val="0"/>
                  <w:marRight w:val="0"/>
                  <w:marTop w:val="0"/>
                  <w:marBottom w:val="0"/>
                  <w:divBdr>
                    <w:top w:val="none" w:sz="0" w:space="0" w:color="auto"/>
                    <w:left w:val="none" w:sz="0" w:space="0" w:color="auto"/>
                    <w:bottom w:val="none" w:sz="0" w:space="0" w:color="auto"/>
                    <w:right w:val="none" w:sz="0" w:space="0" w:color="auto"/>
                  </w:divBdr>
                  <w:divsChild>
                    <w:div w:id="130904158">
                      <w:marLeft w:val="0"/>
                      <w:marRight w:val="0"/>
                      <w:marTop w:val="0"/>
                      <w:marBottom w:val="0"/>
                      <w:divBdr>
                        <w:top w:val="none" w:sz="0" w:space="0" w:color="auto"/>
                        <w:left w:val="none" w:sz="0" w:space="0" w:color="auto"/>
                        <w:bottom w:val="none" w:sz="0" w:space="0" w:color="auto"/>
                        <w:right w:val="none" w:sz="0" w:space="0" w:color="auto"/>
                      </w:divBdr>
                      <w:divsChild>
                        <w:div w:id="1678196313">
                          <w:marLeft w:val="0"/>
                          <w:marRight w:val="0"/>
                          <w:marTop w:val="0"/>
                          <w:marBottom w:val="0"/>
                          <w:divBdr>
                            <w:top w:val="none" w:sz="0" w:space="0" w:color="auto"/>
                            <w:left w:val="none" w:sz="0" w:space="0" w:color="auto"/>
                            <w:bottom w:val="none" w:sz="0" w:space="0" w:color="auto"/>
                            <w:right w:val="none" w:sz="0" w:space="0" w:color="auto"/>
                          </w:divBdr>
                          <w:divsChild>
                            <w:div w:id="1068310803">
                              <w:marLeft w:val="0"/>
                              <w:marRight w:val="0"/>
                              <w:marTop w:val="0"/>
                              <w:marBottom w:val="0"/>
                              <w:divBdr>
                                <w:top w:val="none" w:sz="0" w:space="0" w:color="auto"/>
                                <w:left w:val="none" w:sz="0" w:space="0" w:color="auto"/>
                                <w:bottom w:val="none" w:sz="0" w:space="0" w:color="auto"/>
                                <w:right w:val="none" w:sz="0" w:space="0" w:color="auto"/>
                              </w:divBdr>
                              <w:divsChild>
                                <w:div w:id="701445672">
                                  <w:marLeft w:val="0"/>
                                  <w:marRight w:val="0"/>
                                  <w:marTop w:val="0"/>
                                  <w:marBottom w:val="0"/>
                                  <w:divBdr>
                                    <w:top w:val="none" w:sz="0" w:space="0" w:color="auto"/>
                                    <w:left w:val="none" w:sz="0" w:space="0" w:color="auto"/>
                                    <w:bottom w:val="none" w:sz="0" w:space="0" w:color="auto"/>
                                    <w:right w:val="none" w:sz="0" w:space="0" w:color="auto"/>
                                  </w:divBdr>
                                  <w:divsChild>
                                    <w:div w:id="11372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55006">
      <w:bodyDiv w:val="1"/>
      <w:marLeft w:val="0"/>
      <w:marRight w:val="0"/>
      <w:marTop w:val="0"/>
      <w:marBottom w:val="0"/>
      <w:divBdr>
        <w:top w:val="none" w:sz="0" w:space="0" w:color="auto"/>
        <w:left w:val="none" w:sz="0" w:space="0" w:color="auto"/>
        <w:bottom w:val="none" w:sz="0" w:space="0" w:color="auto"/>
        <w:right w:val="none" w:sz="0" w:space="0" w:color="auto"/>
      </w:divBdr>
    </w:div>
    <w:div w:id="147135618">
      <w:bodyDiv w:val="1"/>
      <w:marLeft w:val="0"/>
      <w:marRight w:val="0"/>
      <w:marTop w:val="0"/>
      <w:marBottom w:val="0"/>
      <w:divBdr>
        <w:top w:val="none" w:sz="0" w:space="0" w:color="auto"/>
        <w:left w:val="none" w:sz="0" w:space="0" w:color="auto"/>
        <w:bottom w:val="none" w:sz="0" w:space="0" w:color="auto"/>
        <w:right w:val="none" w:sz="0" w:space="0" w:color="auto"/>
      </w:divBdr>
    </w:div>
    <w:div w:id="148600953">
      <w:bodyDiv w:val="1"/>
      <w:marLeft w:val="0"/>
      <w:marRight w:val="0"/>
      <w:marTop w:val="0"/>
      <w:marBottom w:val="0"/>
      <w:divBdr>
        <w:top w:val="none" w:sz="0" w:space="0" w:color="auto"/>
        <w:left w:val="none" w:sz="0" w:space="0" w:color="auto"/>
        <w:bottom w:val="none" w:sz="0" w:space="0" w:color="auto"/>
        <w:right w:val="none" w:sz="0" w:space="0" w:color="auto"/>
      </w:divBdr>
    </w:div>
    <w:div w:id="150564100">
      <w:bodyDiv w:val="1"/>
      <w:marLeft w:val="0"/>
      <w:marRight w:val="0"/>
      <w:marTop w:val="0"/>
      <w:marBottom w:val="0"/>
      <w:divBdr>
        <w:top w:val="none" w:sz="0" w:space="0" w:color="auto"/>
        <w:left w:val="none" w:sz="0" w:space="0" w:color="auto"/>
        <w:bottom w:val="none" w:sz="0" w:space="0" w:color="auto"/>
        <w:right w:val="none" w:sz="0" w:space="0" w:color="auto"/>
      </w:divBdr>
    </w:div>
    <w:div w:id="153185910">
      <w:bodyDiv w:val="1"/>
      <w:marLeft w:val="0"/>
      <w:marRight w:val="0"/>
      <w:marTop w:val="0"/>
      <w:marBottom w:val="0"/>
      <w:divBdr>
        <w:top w:val="none" w:sz="0" w:space="0" w:color="auto"/>
        <w:left w:val="none" w:sz="0" w:space="0" w:color="auto"/>
        <w:bottom w:val="none" w:sz="0" w:space="0" w:color="auto"/>
        <w:right w:val="none" w:sz="0" w:space="0" w:color="auto"/>
      </w:divBdr>
    </w:div>
    <w:div w:id="157766322">
      <w:bodyDiv w:val="1"/>
      <w:marLeft w:val="0"/>
      <w:marRight w:val="0"/>
      <w:marTop w:val="0"/>
      <w:marBottom w:val="0"/>
      <w:divBdr>
        <w:top w:val="none" w:sz="0" w:space="0" w:color="auto"/>
        <w:left w:val="none" w:sz="0" w:space="0" w:color="auto"/>
        <w:bottom w:val="none" w:sz="0" w:space="0" w:color="auto"/>
        <w:right w:val="none" w:sz="0" w:space="0" w:color="auto"/>
      </w:divBdr>
    </w:div>
    <w:div w:id="158884786">
      <w:bodyDiv w:val="1"/>
      <w:marLeft w:val="0"/>
      <w:marRight w:val="0"/>
      <w:marTop w:val="0"/>
      <w:marBottom w:val="0"/>
      <w:divBdr>
        <w:top w:val="none" w:sz="0" w:space="0" w:color="auto"/>
        <w:left w:val="none" w:sz="0" w:space="0" w:color="auto"/>
        <w:bottom w:val="none" w:sz="0" w:space="0" w:color="auto"/>
        <w:right w:val="none" w:sz="0" w:space="0" w:color="auto"/>
      </w:divBdr>
    </w:div>
    <w:div w:id="187454068">
      <w:bodyDiv w:val="1"/>
      <w:marLeft w:val="0"/>
      <w:marRight w:val="0"/>
      <w:marTop w:val="0"/>
      <w:marBottom w:val="0"/>
      <w:divBdr>
        <w:top w:val="none" w:sz="0" w:space="0" w:color="auto"/>
        <w:left w:val="none" w:sz="0" w:space="0" w:color="auto"/>
        <w:bottom w:val="none" w:sz="0" w:space="0" w:color="auto"/>
        <w:right w:val="none" w:sz="0" w:space="0" w:color="auto"/>
      </w:divBdr>
    </w:div>
    <w:div w:id="211237976">
      <w:bodyDiv w:val="1"/>
      <w:marLeft w:val="0"/>
      <w:marRight w:val="0"/>
      <w:marTop w:val="0"/>
      <w:marBottom w:val="0"/>
      <w:divBdr>
        <w:top w:val="none" w:sz="0" w:space="0" w:color="auto"/>
        <w:left w:val="none" w:sz="0" w:space="0" w:color="auto"/>
        <w:bottom w:val="none" w:sz="0" w:space="0" w:color="auto"/>
        <w:right w:val="none" w:sz="0" w:space="0" w:color="auto"/>
      </w:divBdr>
    </w:div>
    <w:div w:id="216208623">
      <w:bodyDiv w:val="1"/>
      <w:marLeft w:val="0"/>
      <w:marRight w:val="0"/>
      <w:marTop w:val="0"/>
      <w:marBottom w:val="0"/>
      <w:divBdr>
        <w:top w:val="none" w:sz="0" w:space="0" w:color="auto"/>
        <w:left w:val="none" w:sz="0" w:space="0" w:color="auto"/>
        <w:bottom w:val="none" w:sz="0" w:space="0" w:color="auto"/>
        <w:right w:val="none" w:sz="0" w:space="0" w:color="auto"/>
      </w:divBdr>
    </w:div>
    <w:div w:id="221647136">
      <w:bodyDiv w:val="1"/>
      <w:marLeft w:val="0"/>
      <w:marRight w:val="0"/>
      <w:marTop w:val="0"/>
      <w:marBottom w:val="0"/>
      <w:divBdr>
        <w:top w:val="none" w:sz="0" w:space="0" w:color="auto"/>
        <w:left w:val="none" w:sz="0" w:space="0" w:color="auto"/>
        <w:bottom w:val="none" w:sz="0" w:space="0" w:color="auto"/>
        <w:right w:val="none" w:sz="0" w:space="0" w:color="auto"/>
      </w:divBdr>
    </w:div>
    <w:div w:id="225066380">
      <w:bodyDiv w:val="1"/>
      <w:marLeft w:val="0"/>
      <w:marRight w:val="0"/>
      <w:marTop w:val="0"/>
      <w:marBottom w:val="0"/>
      <w:divBdr>
        <w:top w:val="none" w:sz="0" w:space="0" w:color="auto"/>
        <w:left w:val="none" w:sz="0" w:space="0" w:color="auto"/>
        <w:bottom w:val="none" w:sz="0" w:space="0" w:color="auto"/>
        <w:right w:val="none" w:sz="0" w:space="0" w:color="auto"/>
      </w:divBdr>
    </w:div>
    <w:div w:id="228619118">
      <w:bodyDiv w:val="1"/>
      <w:marLeft w:val="0"/>
      <w:marRight w:val="0"/>
      <w:marTop w:val="0"/>
      <w:marBottom w:val="0"/>
      <w:divBdr>
        <w:top w:val="none" w:sz="0" w:space="0" w:color="auto"/>
        <w:left w:val="none" w:sz="0" w:space="0" w:color="auto"/>
        <w:bottom w:val="none" w:sz="0" w:space="0" w:color="auto"/>
        <w:right w:val="none" w:sz="0" w:space="0" w:color="auto"/>
      </w:divBdr>
    </w:div>
    <w:div w:id="232618573">
      <w:bodyDiv w:val="1"/>
      <w:marLeft w:val="0"/>
      <w:marRight w:val="0"/>
      <w:marTop w:val="0"/>
      <w:marBottom w:val="0"/>
      <w:divBdr>
        <w:top w:val="none" w:sz="0" w:space="0" w:color="auto"/>
        <w:left w:val="none" w:sz="0" w:space="0" w:color="auto"/>
        <w:bottom w:val="none" w:sz="0" w:space="0" w:color="auto"/>
        <w:right w:val="none" w:sz="0" w:space="0" w:color="auto"/>
      </w:divBdr>
    </w:div>
    <w:div w:id="242184342">
      <w:bodyDiv w:val="1"/>
      <w:marLeft w:val="0"/>
      <w:marRight w:val="0"/>
      <w:marTop w:val="0"/>
      <w:marBottom w:val="0"/>
      <w:divBdr>
        <w:top w:val="none" w:sz="0" w:space="0" w:color="auto"/>
        <w:left w:val="none" w:sz="0" w:space="0" w:color="auto"/>
        <w:bottom w:val="none" w:sz="0" w:space="0" w:color="auto"/>
        <w:right w:val="none" w:sz="0" w:space="0" w:color="auto"/>
      </w:divBdr>
    </w:div>
    <w:div w:id="260065117">
      <w:bodyDiv w:val="1"/>
      <w:marLeft w:val="0"/>
      <w:marRight w:val="0"/>
      <w:marTop w:val="0"/>
      <w:marBottom w:val="0"/>
      <w:divBdr>
        <w:top w:val="none" w:sz="0" w:space="0" w:color="auto"/>
        <w:left w:val="none" w:sz="0" w:space="0" w:color="auto"/>
        <w:bottom w:val="none" w:sz="0" w:space="0" w:color="auto"/>
        <w:right w:val="none" w:sz="0" w:space="0" w:color="auto"/>
      </w:divBdr>
      <w:divsChild>
        <w:div w:id="2094859792">
          <w:marLeft w:val="0"/>
          <w:marRight w:val="0"/>
          <w:marTop w:val="0"/>
          <w:marBottom w:val="0"/>
          <w:divBdr>
            <w:top w:val="none" w:sz="0" w:space="0" w:color="auto"/>
            <w:left w:val="none" w:sz="0" w:space="0" w:color="auto"/>
            <w:bottom w:val="none" w:sz="0" w:space="0" w:color="auto"/>
            <w:right w:val="none" w:sz="0" w:space="0" w:color="auto"/>
          </w:divBdr>
          <w:divsChild>
            <w:div w:id="1253736237">
              <w:marLeft w:val="0"/>
              <w:marRight w:val="0"/>
              <w:marTop w:val="0"/>
              <w:marBottom w:val="0"/>
              <w:divBdr>
                <w:top w:val="none" w:sz="0" w:space="0" w:color="auto"/>
                <w:left w:val="none" w:sz="0" w:space="0" w:color="auto"/>
                <w:bottom w:val="none" w:sz="0" w:space="0" w:color="auto"/>
                <w:right w:val="none" w:sz="0" w:space="0" w:color="auto"/>
              </w:divBdr>
              <w:divsChild>
                <w:div w:id="816457232">
                  <w:marLeft w:val="0"/>
                  <w:marRight w:val="0"/>
                  <w:marTop w:val="0"/>
                  <w:marBottom w:val="0"/>
                  <w:divBdr>
                    <w:top w:val="none" w:sz="0" w:space="0" w:color="auto"/>
                    <w:left w:val="none" w:sz="0" w:space="0" w:color="auto"/>
                    <w:bottom w:val="none" w:sz="0" w:space="0" w:color="auto"/>
                    <w:right w:val="none" w:sz="0" w:space="0" w:color="auto"/>
                  </w:divBdr>
                  <w:divsChild>
                    <w:div w:id="441413711">
                      <w:marLeft w:val="0"/>
                      <w:marRight w:val="0"/>
                      <w:marTop w:val="0"/>
                      <w:marBottom w:val="0"/>
                      <w:divBdr>
                        <w:top w:val="none" w:sz="0" w:space="0" w:color="auto"/>
                        <w:left w:val="none" w:sz="0" w:space="0" w:color="auto"/>
                        <w:bottom w:val="none" w:sz="0" w:space="0" w:color="auto"/>
                        <w:right w:val="none" w:sz="0" w:space="0" w:color="auto"/>
                      </w:divBdr>
                      <w:divsChild>
                        <w:div w:id="877276724">
                          <w:marLeft w:val="0"/>
                          <w:marRight w:val="0"/>
                          <w:marTop w:val="0"/>
                          <w:marBottom w:val="0"/>
                          <w:divBdr>
                            <w:top w:val="none" w:sz="0" w:space="0" w:color="auto"/>
                            <w:left w:val="none" w:sz="0" w:space="0" w:color="auto"/>
                            <w:bottom w:val="none" w:sz="0" w:space="0" w:color="auto"/>
                            <w:right w:val="none" w:sz="0" w:space="0" w:color="auto"/>
                          </w:divBdr>
                          <w:divsChild>
                            <w:div w:id="1280524043">
                              <w:marLeft w:val="0"/>
                              <w:marRight w:val="0"/>
                              <w:marTop w:val="0"/>
                              <w:marBottom w:val="0"/>
                              <w:divBdr>
                                <w:top w:val="none" w:sz="0" w:space="0" w:color="auto"/>
                                <w:left w:val="none" w:sz="0" w:space="0" w:color="auto"/>
                                <w:bottom w:val="none" w:sz="0" w:space="0" w:color="auto"/>
                                <w:right w:val="none" w:sz="0" w:space="0" w:color="auto"/>
                              </w:divBdr>
                              <w:divsChild>
                                <w:div w:id="159004397">
                                  <w:marLeft w:val="0"/>
                                  <w:marRight w:val="0"/>
                                  <w:marTop w:val="0"/>
                                  <w:marBottom w:val="0"/>
                                  <w:divBdr>
                                    <w:top w:val="none" w:sz="0" w:space="0" w:color="auto"/>
                                    <w:left w:val="none" w:sz="0" w:space="0" w:color="auto"/>
                                    <w:bottom w:val="none" w:sz="0" w:space="0" w:color="auto"/>
                                    <w:right w:val="none" w:sz="0" w:space="0" w:color="auto"/>
                                  </w:divBdr>
                                  <w:divsChild>
                                    <w:div w:id="85230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4194334">
      <w:bodyDiv w:val="1"/>
      <w:marLeft w:val="0"/>
      <w:marRight w:val="0"/>
      <w:marTop w:val="0"/>
      <w:marBottom w:val="0"/>
      <w:divBdr>
        <w:top w:val="none" w:sz="0" w:space="0" w:color="auto"/>
        <w:left w:val="none" w:sz="0" w:space="0" w:color="auto"/>
        <w:bottom w:val="none" w:sz="0" w:space="0" w:color="auto"/>
        <w:right w:val="none" w:sz="0" w:space="0" w:color="auto"/>
      </w:divBdr>
    </w:div>
    <w:div w:id="271474426">
      <w:bodyDiv w:val="1"/>
      <w:marLeft w:val="0"/>
      <w:marRight w:val="0"/>
      <w:marTop w:val="0"/>
      <w:marBottom w:val="0"/>
      <w:divBdr>
        <w:top w:val="none" w:sz="0" w:space="0" w:color="auto"/>
        <w:left w:val="none" w:sz="0" w:space="0" w:color="auto"/>
        <w:bottom w:val="none" w:sz="0" w:space="0" w:color="auto"/>
        <w:right w:val="none" w:sz="0" w:space="0" w:color="auto"/>
      </w:divBdr>
    </w:div>
    <w:div w:id="287662212">
      <w:bodyDiv w:val="1"/>
      <w:marLeft w:val="0"/>
      <w:marRight w:val="0"/>
      <w:marTop w:val="0"/>
      <w:marBottom w:val="0"/>
      <w:divBdr>
        <w:top w:val="none" w:sz="0" w:space="0" w:color="auto"/>
        <w:left w:val="none" w:sz="0" w:space="0" w:color="auto"/>
        <w:bottom w:val="none" w:sz="0" w:space="0" w:color="auto"/>
        <w:right w:val="none" w:sz="0" w:space="0" w:color="auto"/>
      </w:divBdr>
    </w:div>
    <w:div w:id="314262463">
      <w:bodyDiv w:val="1"/>
      <w:marLeft w:val="0"/>
      <w:marRight w:val="0"/>
      <w:marTop w:val="0"/>
      <w:marBottom w:val="0"/>
      <w:divBdr>
        <w:top w:val="none" w:sz="0" w:space="0" w:color="auto"/>
        <w:left w:val="none" w:sz="0" w:space="0" w:color="auto"/>
        <w:bottom w:val="none" w:sz="0" w:space="0" w:color="auto"/>
        <w:right w:val="none" w:sz="0" w:space="0" w:color="auto"/>
      </w:divBdr>
    </w:div>
    <w:div w:id="318732349">
      <w:bodyDiv w:val="1"/>
      <w:marLeft w:val="0"/>
      <w:marRight w:val="0"/>
      <w:marTop w:val="0"/>
      <w:marBottom w:val="0"/>
      <w:divBdr>
        <w:top w:val="none" w:sz="0" w:space="0" w:color="auto"/>
        <w:left w:val="none" w:sz="0" w:space="0" w:color="auto"/>
        <w:bottom w:val="none" w:sz="0" w:space="0" w:color="auto"/>
        <w:right w:val="none" w:sz="0" w:space="0" w:color="auto"/>
      </w:divBdr>
    </w:div>
    <w:div w:id="321084392">
      <w:bodyDiv w:val="1"/>
      <w:marLeft w:val="0"/>
      <w:marRight w:val="0"/>
      <w:marTop w:val="0"/>
      <w:marBottom w:val="0"/>
      <w:divBdr>
        <w:top w:val="none" w:sz="0" w:space="0" w:color="auto"/>
        <w:left w:val="none" w:sz="0" w:space="0" w:color="auto"/>
        <w:bottom w:val="none" w:sz="0" w:space="0" w:color="auto"/>
        <w:right w:val="none" w:sz="0" w:space="0" w:color="auto"/>
      </w:divBdr>
    </w:div>
    <w:div w:id="326174961">
      <w:bodyDiv w:val="1"/>
      <w:marLeft w:val="0"/>
      <w:marRight w:val="0"/>
      <w:marTop w:val="0"/>
      <w:marBottom w:val="0"/>
      <w:divBdr>
        <w:top w:val="none" w:sz="0" w:space="0" w:color="auto"/>
        <w:left w:val="none" w:sz="0" w:space="0" w:color="auto"/>
        <w:bottom w:val="none" w:sz="0" w:space="0" w:color="auto"/>
        <w:right w:val="none" w:sz="0" w:space="0" w:color="auto"/>
      </w:divBdr>
    </w:div>
    <w:div w:id="327949793">
      <w:bodyDiv w:val="1"/>
      <w:marLeft w:val="0"/>
      <w:marRight w:val="0"/>
      <w:marTop w:val="0"/>
      <w:marBottom w:val="0"/>
      <w:divBdr>
        <w:top w:val="none" w:sz="0" w:space="0" w:color="auto"/>
        <w:left w:val="none" w:sz="0" w:space="0" w:color="auto"/>
        <w:bottom w:val="none" w:sz="0" w:space="0" w:color="auto"/>
        <w:right w:val="none" w:sz="0" w:space="0" w:color="auto"/>
      </w:divBdr>
    </w:div>
    <w:div w:id="328795179">
      <w:bodyDiv w:val="1"/>
      <w:marLeft w:val="0"/>
      <w:marRight w:val="0"/>
      <w:marTop w:val="0"/>
      <w:marBottom w:val="0"/>
      <w:divBdr>
        <w:top w:val="none" w:sz="0" w:space="0" w:color="auto"/>
        <w:left w:val="none" w:sz="0" w:space="0" w:color="auto"/>
        <w:bottom w:val="none" w:sz="0" w:space="0" w:color="auto"/>
        <w:right w:val="none" w:sz="0" w:space="0" w:color="auto"/>
      </w:divBdr>
    </w:div>
    <w:div w:id="349137996">
      <w:bodyDiv w:val="1"/>
      <w:marLeft w:val="0"/>
      <w:marRight w:val="0"/>
      <w:marTop w:val="0"/>
      <w:marBottom w:val="0"/>
      <w:divBdr>
        <w:top w:val="none" w:sz="0" w:space="0" w:color="auto"/>
        <w:left w:val="none" w:sz="0" w:space="0" w:color="auto"/>
        <w:bottom w:val="none" w:sz="0" w:space="0" w:color="auto"/>
        <w:right w:val="none" w:sz="0" w:space="0" w:color="auto"/>
      </w:divBdr>
    </w:div>
    <w:div w:id="388577411">
      <w:bodyDiv w:val="1"/>
      <w:marLeft w:val="0"/>
      <w:marRight w:val="0"/>
      <w:marTop w:val="0"/>
      <w:marBottom w:val="0"/>
      <w:divBdr>
        <w:top w:val="none" w:sz="0" w:space="0" w:color="auto"/>
        <w:left w:val="none" w:sz="0" w:space="0" w:color="auto"/>
        <w:bottom w:val="none" w:sz="0" w:space="0" w:color="auto"/>
        <w:right w:val="none" w:sz="0" w:space="0" w:color="auto"/>
      </w:divBdr>
    </w:div>
    <w:div w:id="389035823">
      <w:bodyDiv w:val="1"/>
      <w:marLeft w:val="0"/>
      <w:marRight w:val="0"/>
      <w:marTop w:val="0"/>
      <w:marBottom w:val="0"/>
      <w:divBdr>
        <w:top w:val="none" w:sz="0" w:space="0" w:color="auto"/>
        <w:left w:val="none" w:sz="0" w:space="0" w:color="auto"/>
        <w:bottom w:val="none" w:sz="0" w:space="0" w:color="auto"/>
        <w:right w:val="none" w:sz="0" w:space="0" w:color="auto"/>
      </w:divBdr>
      <w:divsChild>
        <w:div w:id="505901161">
          <w:marLeft w:val="0"/>
          <w:marRight w:val="0"/>
          <w:marTop w:val="0"/>
          <w:marBottom w:val="0"/>
          <w:divBdr>
            <w:top w:val="none" w:sz="0" w:space="0" w:color="auto"/>
            <w:left w:val="none" w:sz="0" w:space="0" w:color="auto"/>
            <w:bottom w:val="none" w:sz="0" w:space="0" w:color="auto"/>
            <w:right w:val="none" w:sz="0" w:space="0" w:color="auto"/>
          </w:divBdr>
          <w:divsChild>
            <w:div w:id="604582546">
              <w:marLeft w:val="0"/>
              <w:marRight w:val="0"/>
              <w:marTop w:val="0"/>
              <w:marBottom w:val="0"/>
              <w:divBdr>
                <w:top w:val="none" w:sz="0" w:space="0" w:color="auto"/>
                <w:left w:val="none" w:sz="0" w:space="0" w:color="auto"/>
                <w:bottom w:val="none" w:sz="0" w:space="0" w:color="auto"/>
                <w:right w:val="none" w:sz="0" w:space="0" w:color="auto"/>
              </w:divBdr>
              <w:divsChild>
                <w:div w:id="1618635577">
                  <w:marLeft w:val="0"/>
                  <w:marRight w:val="0"/>
                  <w:marTop w:val="0"/>
                  <w:marBottom w:val="0"/>
                  <w:divBdr>
                    <w:top w:val="none" w:sz="0" w:space="0" w:color="auto"/>
                    <w:left w:val="none" w:sz="0" w:space="0" w:color="auto"/>
                    <w:bottom w:val="none" w:sz="0" w:space="0" w:color="auto"/>
                    <w:right w:val="none" w:sz="0" w:space="0" w:color="auto"/>
                  </w:divBdr>
                  <w:divsChild>
                    <w:div w:id="607154623">
                      <w:marLeft w:val="0"/>
                      <w:marRight w:val="0"/>
                      <w:marTop w:val="0"/>
                      <w:marBottom w:val="0"/>
                      <w:divBdr>
                        <w:top w:val="none" w:sz="0" w:space="0" w:color="auto"/>
                        <w:left w:val="none" w:sz="0" w:space="0" w:color="auto"/>
                        <w:bottom w:val="none" w:sz="0" w:space="0" w:color="auto"/>
                        <w:right w:val="none" w:sz="0" w:space="0" w:color="auto"/>
                      </w:divBdr>
                      <w:divsChild>
                        <w:div w:id="975796010">
                          <w:marLeft w:val="0"/>
                          <w:marRight w:val="0"/>
                          <w:marTop w:val="0"/>
                          <w:marBottom w:val="0"/>
                          <w:divBdr>
                            <w:top w:val="none" w:sz="0" w:space="0" w:color="auto"/>
                            <w:left w:val="none" w:sz="0" w:space="0" w:color="auto"/>
                            <w:bottom w:val="none" w:sz="0" w:space="0" w:color="auto"/>
                            <w:right w:val="none" w:sz="0" w:space="0" w:color="auto"/>
                          </w:divBdr>
                          <w:divsChild>
                            <w:div w:id="383719247">
                              <w:marLeft w:val="0"/>
                              <w:marRight w:val="0"/>
                              <w:marTop w:val="0"/>
                              <w:marBottom w:val="0"/>
                              <w:divBdr>
                                <w:top w:val="none" w:sz="0" w:space="0" w:color="auto"/>
                                <w:left w:val="none" w:sz="0" w:space="0" w:color="auto"/>
                                <w:bottom w:val="none" w:sz="0" w:space="0" w:color="auto"/>
                                <w:right w:val="none" w:sz="0" w:space="0" w:color="auto"/>
                              </w:divBdr>
                              <w:divsChild>
                                <w:div w:id="817771541">
                                  <w:marLeft w:val="0"/>
                                  <w:marRight w:val="0"/>
                                  <w:marTop w:val="0"/>
                                  <w:marBottom w:val="0"/>
                                  <w:divBdr>
                                    <w:top w:val="none" w:sz="0" w:space="0" w:color="auto"/>
                                    <w:left w:val="none" w:sz="0" w:space="0" w:color="auto"/>
                                    <w:bottom w:val="none" w:sz="0" w:space="0" w:color="auto"/>
                                    <w:right w:val="none" w:sz="0" w:space="0" w:color="auto"/>
                                  </w:divBdr>
                                  <w:divsChild>
                                    <w:div w:id="54147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167351">
      <w:bodyDiv w:val="1"/>
      <w:marLeft w:val="0"/>
      <w:marRight w:val="0"/>
      <w:marTop w:val="0"/>
      <w:marBottom w:val="0"/>
      <w:divBdr>
        <w:top w:val="none" w:sz="0" w:space="0" w:color="auto"/>
        <w:left w:val="none" w:sz="0" w:space="0" w:color="auto"/>
        <w:bottom w:val="none" w:sz="0" w:space="0" w:color="auto"/>
        <w:right w:val="none" w:sz="0" w:space="0" w:color="auto"/>
      </w:divBdr>
    </w:div>
    <w:div w:id="404374157">
      <w:bodyDiv w:val="1"/>
      <w:marLeft w:val="0"/>
      <w:marRight w:val="0"/>
      <w:marTop w:val="0"/>
      <w:marBottom w:val="0"/>
      <w:divBdr>
        <w:top w:val="none" w:sz="0" w:space="0" w:color="auto"/>
        <w:left w:val="none" w:sz="0" w:space="0" w:color="auto"/>
        <w:bottom w:val="none" w:sz="0" w:space="0" w:color="auto"/>
        <w:right w:val="none" w:sz="0" w:space="0" w:color="auto"/>
      </w:divBdr>
    </w:div>
    <w:div w:id="419255483">
      <w:bodyDiv w:val="1"/>
      <w:marLeft w:val="0"/>
      <w:marRight w:val="0"/>
      <w:marTop w:val="0"/>
      <w:marBottom w:val="0"/>
      <w:divBdr>
        <w:top w:val="none" w:sz="0" w:space="0" w:color="auto"/>
        <w:left w:val="none" w:sz="0" w:space="0" w:color="auto"/>
        <w:bottom w:val="none" w:sz="0" w:space="0" w:color="auto"/>
        <w:right w:val="none" w:sz="0" w:space="0" w:color="auto"/>
      </w:divBdr>
    </w:div>
    <w:div w:id="425077883">
      <w:bodyDiv w:val="1"/>
      <w:marLeft w:val="0"/>
      <w:marRight w:val="0"/>
      <w:marTop w:val="0"/>
      <w:marBottom w:val="0"/>
      <w:divBdr>
        <w:top w:val="none" w:sz="0" w:space="0" w:color="auto"/>
        <w:left w:val="none" w:sz="0" w:space="0" w:color="auto"/>
        <w:bottom w:val="none" w:sz="0" w:space="0" w:color="auto"/>
        <w:right w:val="none" w:sz="0" w:space="0" w:color="auto"/>
      </w:divBdr>
    </w:div>
    <w:div w:id="432866794">
      <w:bodyDiv w:val="1"/>
      <w:marLeft w:val="0"/>
      <w:marRight w:val="0"/>
      <w:marTop w:val="0"/>
      <w:marBottom w:val="0"/>
      <w:divBdr>
        <w:top w:val="none" w:sz="0" w:space="0" w:color="auto"/>
        <w:left w:val="none" w:sz="0" w:space="0" w:color="auto"/>
        <w:bottom w:val="none" w:sz="0" w:space="0" w:color="auto"/>
        <w:right w:val="none" w:sz="0" w:space="0" w:color="auto"/>
      </w:divBdr>
    </w:div>
    <w:div w:id="440996983">
      <w:bodyDiv w:val="1"/>
      <w:marLeft w:val="0"/>
      <w:marRight w:val="0"/>
      <w:marTop w:val="0"/>
      <w:marBottom w:val="0"/>
      <w:divBdr>
        <w:top w:val="none" w:sz="0" w:space="0" w:color="auto"/>
        <w:left w:val="none" w:sz="0" w:space="0" w:color="auto"/>
        <w:bottom w:val="none" w:sz="0" w:space="0" w:color="auto"/>
        <w:right w:val="none" w:sz="0" w:space="0" w:color="auto"/>
      </w:divBdr>
    </w:div>
    <w:div w:id="447817446">
      <w:bodyDiv w:val="1"/>
      <w:marLeft w:val="0"/>
      <w:marRight w:val="0"/>
      <w:marTop w:val="0"/>
      <w:marBottom w:val="0"/>
      <w:divBdr>
        <w:top w:val="none" w:sz="0" w:space="0" w:color="auto"/>
        <w:left w:val="none" w:sz="0" w:space="0" w:color="auto"/>
        <w:bottom w:val="none" w:sz="0" w:space="0" w:color="auto"/>
        <w:right w:val="none" w:sz="0" w:space="0" w:color="auto"/>
      </w:divBdr>
    </w:div>
    <w:div w:id="452409877">
      <w:bodyDiv w:val="1"/>
      <w:marLeft w:val="0"/>
      <w:marRight w:val="0"/>
      <w:marTop w:val="0"/>
      <w:marBottom w:val="0"/>
      <w:divBdr>
        <w:top w:val="none" w:sz="0" w:space="0" w:color="auto"/>
        <w:left w:val="none" w:sz="0" w:space="0" w:color="auto"/>
        <w:bottom w:val="none" w:sz="0" w:space="0" w:color="auto"/>
        <w:right w:val="none" w:sz="0" w:space="0" w:color="auto"/>
      </w:divBdr>
    </w:div>
    <w:div w:id="454760111">
      <w:bodyDiv w:val="1"/>
      <w:marLeft w:val="0"/>
      <w:marRight w:val="0"/>
      <w:marTop w:val="0"/>
      <w:marBottom w:val="0"/>
      <w:divBdr>
        <w:top w:val="none" w:sz="0" w:space="0" w:color="auto"/>
        <w:left w:val="none" w:sz="0" w:space="0" w:color="auto"/>
        <w:bottom w:val="none" w:sz="0" w:space="0" w:color="auto"/>
        <w:right w:val="none" w:sz="0" w:space="0" w:color="auto"/>
      </w:divBdr>
      <w:divsChild>
        <w:div w:id="688409079">
          <w:marLeft w:val="0"/>
          <w:marRight w:val="0"/>
          <w:marTop w:val="0"/>
          <w:marBottom w:val="0"/>
          <w:divBdr>
            <w:top w:val="none" w:sz="0" w:space="0" w:color="auto"/>
            <w:left w:val="none" w:sz="0" w:space="0" w:color="auto"/>
            <w:bottom w:val="none" w:sz="0" w:space="0" w:color="auto"/>
            <w:right w:val="none" w:sz="0" w:space="0" w:color="auto"/>
          </w:divBdr>
          <w:divsChild>
            <w:div w:id="404423097">
              <w:marLeft w:val="0"/>
              <w:marRight w:val="0"/>
              <w:marTop w:val="0"/>
              <w:marBottom w:val="0"/>
              <w:divBdr>
                <w:top w:val="none" w:sz="0" w:space="0" w:color="auto"/>
                <w:left w:val="none" w:sz="0" w:space="0" w:color="auto"/>
                <w:bottom w:val="none" w:sz="0" w:space="0" w:color="auto"/>
                <w:right w:val="none" w:sz="0" w:space="0" w:color="auto"/>
              </w:divBdr>
              <w:divsChild>
                <w:div w:id="482820431">
                  <w:marLeft w:val="0"/>
                  <w:marRight w:val="0"/>
                  <w:marTop w:val="0"/>
                  <w:marBottom w:val="0"/>
                  <w:divBdr>
                    <w:top w:val="none" w:sz="0" w:space="0" w:color="auto"/>
                    <w:left w:val="none" w:sz="0" w:space="0" w:color="auto"/>
                    <w:bottom w:val="none" w:sz="0" w:space="0" w:color="auto"/>
                    <w:right w:val="none" w:sz="0" w:space="0" w:color="auto"/>
                  </w:divBdr>
                  <w:divsChild>
                    <w:div w:id="882862762">
                      <w:marLeft w:val="0"/>
                      <w:marRight w:val="0"/>
                      <w:marTop w:val="0"/>
                      <w:marBottom w:val="0"/>
                      <w:divBdr>
                        <w:top w:val="none" w:sz="0" w:space="0" w:color="auto"/>
                        <w:left w:val="none" w:sz="0" w:space="0" w:color="auto"/>
                        <w:bottom w:val="none" w:sz="0" w:space="0" w:color="auto"/>
                        <w:right w:val="none" w:sz="0" w:space="0" w:color="auto"/>
                      </w:divBdr>
                      <w:divsChild>
                        <w:div w:id="999383562">
                          <w:marLeft w:val="0"/>
                          <w:marRight w:val="0"/>
                          <w:marTop w:val="0"/>
                          <w:marBottom w:val="0"/>
                          <w:divBdr>
                            <w:top w:val="none" w:sz="0" w:space="0" w:color="auto"/>
                            <w:left w:val="none" w:sz="0" w:space="0" w:color="auto"/>
                            <w:bottom w:val="none" w:sz="0" w:space="0" w:color="auto"/>
                            <w:right w:val="none" w:sz="0" w:space="0" w:color="auto"/>
                          </w:divBdr>
                          <w:divsChild>
                            <w:div w:id="928077531">
                              <w:marLeft w:val="0"/>
                              <w:marRight w:val="0"/>
                              <w:marTop w:val="0"/>
                              <w:marBottom w:val="0"/>
                              <w:divBdr>
                                <w:top w:val="none" w:sz="0" w:space="0" w:color="auto"/>
                                <w:left w:val="none" w:sz="0" w:space="0" w:color="auto"/>
                                <w:bottom w:val="none" w:sz="0" w:space="0" w:color="auto"/>
                                <w:right w:val="none" w:sz="0" w:space="0" w:color="auto"/>
                              </w:divBdr>
                              <w:divsChild>
                                <w:div w:id="224416692">
                                  <w:marLeft w:val="0"/>
                                  <w:marRight w:val="0"/>
                                  <w:marTop w:val="0"/>
                                  <w:marBottom w:val="0"/>
                                  <w:divBdr>
                                    <w:top w:val="none" w:sz="0" w:space="0" w:color="auto"/>
                                    <w:left w:val="none" w:sz="0" w:space="0" w:color="auto"/>
                                    <w:bottom w:val="none" w:sz="0" w:space="0" w:color="auto"/>
                                    <w:right w:val="none" w:sz="0" w:space="0" w:color="auto"/>
                                  </w:divBdr>
                                  <w:divsChild>
                                    <w:div w:id="4452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961750">
      <w:bodyDiv w:val="1"/>
      <w:marLeft w:val="0"/>
      <w:marRight w:val="0"/>
      <w:marTop w:val="0"/>
      <w:marBottom w:val="0"/>
      <w:divBdr>
        <w:top w:val="none" w:sz="0" w:space="0" w:color="auto"/>
        <w:left w:val="none" w:sz="0" w:space="0" w:color="auto"/>
        <w:bottom w:val="none" w:sz="0" w:space="0" w:color="auto"/>
        <w:right w:val="none" w:sz="0" w:space="0" w:color="auto"/>
      </w:divBdr>
    </w:div>
    <w:div w:id="468402807">
      <w:bodyDiv w:val="1"/>
      <w:marLeft w:val="0"/>
      <w:marRight w:val="0"/>
      <w:marTop w:val="0"/>
      <w:marBottom w:val="0"/>
      <w:divBdr>
        <w:top w:val="none" w:sz="0" w:space="0" w:color="auto"/>
        <w:left w:val="none" w:sz="0" w:space="0" w:color="auto"/>
        <w:bottom w:val="none" w:sz="0" w:space="0" w:color="auto"/>
        <w:right w:val="none" w:sz="0" w:space="0" w:color="auto"/>
      </w:divBdr>
    </w:div>
    <w:div w:id="470101197">
      <w:bodyDiv w:val="1"/>
      <w:marLeft w:val="0"/>
      <w:marRight w:val="0"/>
      <w:marTop w:val="0"/>
      <w:marBottom w:val="0"/>
      <w:divBdr>
        <w:top w:val="none" w:sz="0" w:space="0" w:color="auto"/>
        <w:left w:val="none" w:sz="0" w:space="0" w:color="auto"/>
        <w:bottom w:val="none" w:sz="0" w:space="0" w:color="auto"/>
        <w:right w:val="none" w:sz="0" w:space="0" w:color="auto"/>
      </w:divBdr>
    </w:div>
    <w:div w:id="475417587">
      <w:bodyDiv w:val="1"/>
      <w:marLeft w:val="0"/>
      <w:marRight w:val="0"/>
      <w:marTop w:val="0"/>
      <w:marBottom w:val="0"/>
      <w:divBdr>
        <w:top w:val="none" w:sz="0" w:space="0" w:color="auto"/>
        <w:left w:val="none" w:sz="0" w:space="0" w:color="auto"/>
        <w:bottom w:val="none" w:sz="0" w:space="0" w:color="auto"/>
        <w:right w:val="none" w:sz="0" w:space="0" w:color="auto"/>
      </w:divBdr>
    </w:div>
    <w:div w:id="477067589">
      <w:bodyDiv w:val="1"/>
      <w:marLeft w:val="0"/>
      <w:marRight w:val="0"/>
      <w:marTop w:val="0"/>
      <w:marBottom w:val="0"/>
      <w:divBdr>
        <w:top w:val="none" w:sz="0" w:space="0" w:color="auto"/>
        <w:left w:val="none" w:sz="0" w:space="0" w:color="auto"/>
        <w:bottom w:val="none" w:sz="0" w:space="0" w:color="auto"/>
        <w:right w:val="none" w:sz="0" w:space="0" w:color="auto"/>
      </w:divBdr>
      <w:divsChild>
        <w:div w:id="21521211">
          <w:marLeft w:val="0"/>
          <w:marRight w:val="0"/>
          <w:marTop w:val="0"/>
          <w:marBottom w:val="0"/>
          <w:divBdr>
            <w:top w:val="none" w:sz="0" w:space="0" w:color="auto"/>
            <w:left w:val="none" w:sz="0" w:space="0" w:color="auto"/>
            <w:bottom w:val="none" w:sz="0" w:space="0" w:color="auto"/>
            <w:right w:val="none" w:sz="0" w:space="0" w:color="auto"/>
          </w:divBdr>
        </w:div>
        <w:div w:id="131338564">
          <w:marLeft w:val="0"/>
          <w:marRight w:val="0"/>
          <w:marTop w:val="0"/>
          <w:marBottom w:val="0"/>
          <w:divBdr>
            <w:top w:val="none" w:sz="0" w:space="0" w:color="auto"/>
            <w:left w:val="none" w:sz="0" w:space="0" w:color="auto"/>
            <w:bottom w:val="none" w:sz="0" w:space="0" w:color="auto"/>
            <w:right w:val="none" w:sz="0" w:space="0" w:color="auto"/>
          </w:divBdr>
        </w:div>
        <w:div w:id="350960742">
          <w:marLeft w:val="0"/>
          <w:marRight w:val="0"/>
          <w:marTop w:val="0"/>
          <w:marBottom w:val="0"/>
          <w:divBdr>
            <w:top w:val="none" w:sz="0" w:space="0" w:color="auto"/>
            <w:left w:val="none" w:sz="0" w:space="0" w:color="auto"/>
            <w:bottom w:val="none" w:sz="0" w:space="0" w:color="auto"/>
            <w:right w:val="none" w:sz="0" w:space="0" w:color="auto"/>
          </w:divBdr>
        </w:div>
        <w:div w:id="400760744">
          <w:marLeft w:val="0"/>
          <w:marRight w:val="0"/>
          <w:marTop w:val="0"/>
          <w:marBottom w:val="0"/>
          <w:divBdr>
            <w:top w:val="none" w:sz="0" w:space="0" w:color="auto"/>
            <w:left w:val="none" w:sz="0" w:space="0" w:color="auto"/>
            <w:bottom w:val="none" w:sz="0" w:space="0" w:color="auto"/>
            <w:right w:val="none" w:sz="0" w:space="0" w:color="auto"/>
          </w:divBdr>
        </w:div>
        <w:div w:id="575167318">
          <w:marLeft w:val="0"/>
          <w:marRight w:val="0"/>
          <w:marTop w:val="0"/>
          <w:marBottom w:val="0"/>
          <w:divBdr>
            <w:top w:val="none" w:sz="0" w:space="0" w:color="auto"/>
            <w:left w:val="none" w:sz="0" w:space="0" w:color="auto"/>
            <w:bottom w:val="none" w:sz="0" w:space="0" w:color="auto"/>
            <w:right w:val="none" w:sz="0" w:space="0" w:color="auto"/>
          </w:divBdr>
        </w:div>
        <w:div w:id="1558276433">
          <w:marLeft w:val="0"/>
          <w:marRight w:val="0"/>
          <w:marTop w:val="0"/>
          <w:marBottom w:val="0"/>
          <w:divBdr>
            <w:top w:val="none" w:sz="0" w:space="0" w:color="auto"/>
            <w:left w:val="none" w:sz="0" w:space="0" w:color="auto"/>
            <w:bottom w:val="none" w:sz="0" w:space="0" w:color="auto"/>
            <w:right w:val="none" w:sz="0" w:space="0" w:color="auto"/>
          </w:divBdr>
        </w:div>
        <w:div w:id="1710376929">
          <w:marLeft w:val="0"/>
          <w:marRight w:val="0"/>
          <w:marTop w:val="0"/>
          <w:marBottom w:val="0"/>
          <w:divBdr>
            <w:top w:val="none" w:sz="0" w:space="0" w:color="auto"/>
            <w:left w:val="none" w:sz="0" w:space="0" w:color="auto"/>
            <w:bottom w:val="none" w:sz="0" w:space="0" w:color="auto"/>
            <w:right w:val="none" w:sz="0" w:space="0" w:color="auto"/>
          </w:divBdr>
        </w:div>
        <w:div w:id="1790008794">
          <w:marLeft w:val="0"/>
          <w:marRight w:val="0"/>
          <w:marTop w:val="0"/>
          <w:marBottom w:val="0"/>
          <w:divBdr>
            <w:top w:val="none" w:sz="0" w:space="0" w:color="auto"/>
            <w:left w:val="none" w:sz="0" w:space="0" w:color="auto"/>
            <w:bottom w:val="none" w:sz="0" w:space="0" w:color="auto"/>
            <w:right w:val="none" w:sz="0" w:space="0" w:color="auto"/>
          </w:divBdr>
        </w:div>
      </w:divsChild>
    </w:div>
    <w:div w:id="485705020">
      <w:bodyDiv w:val="1"/>
      <w:marLeft w:val="0"/>
      <w:marRight w:val="0"/>
      <w:marTop w:val="0"/>
      <w:marBottom w:val="0"/>
      <w:divBdr>
        <w:top w:val="none" w:sz="0" w:space="0" w:color="auto"/>
        <w:left w:val="none" w:sz="0" w:space="0" w:color="auto"/>
        <w:bottom w:val="none" w:sz="0" w:space="0" w:color="auto"/>
        <w:right w:val="none" w:sz="0" w:space="0" w:color="auto"/>
      </w:divBdr>
    </w:div>
    <w:div w:id="493571917">
      <w:bodyDiv w:val="1"/>
      <w:marLeft w:val="0"/>
      <w:marRight w:val="0"/>
      <w:marTop w:val="0"/>
      <w:marBottom w:val="0"/>
      <w:divBdr>
        <w:top w:val="none" w:sz="0" w:space="0" w:color="auto"/>
        <w:left w:val="none" w:sz="0" w:space="0" w:color="auto"/>
        <w:bottom w:val="none" w:sz="0" w:space="0" w:color="auto"/>
        <w:right w:val="none" w:sz="0" w:space="0" w:color="auto"/>
      </w:divBdr>
    </w:div>
    <w:div w:id="497500806">
      <w:bodyDiv w:val="1"/>
      <w:marLeft w:val="0"/>
      <w:marRight w:val="0"/>
      <w:marTop w:val="0"/>
      <w:marBottom w:val="0"/>
      <w:divBdr>
        <w:top w:val="none" w:sz="0" w:space="0" w:color="auto"/>
        <w:left w:val="none" w:sz="0" w:space="0" w:color="auto"/>
        <w:bottom w:val="none" w:sz="0" w:space="0" w:color="auto"/>
        <w:right w:val="none" w:sz="0" w:space="0" w:color="auto"/>
      </w:divBdr>
    </w:div>
    <w:div w:id="503518581">
      <w:bodyDiv w:val="1"/>
      <w:marLeft w:val="0"/>
      <w:marRight w:val="0"/>
      <w:marTop w:val="0"/>
      <w:marBottom w:val="0"/>
      <w:divBdr>
        <w:top w:val="none" w:sz="0" w:space="0" w:color="auto"/>
        <w:left w:val="none" w:sz="0" w:space="0" w:color="auto"/>
        <w:bottom w:val="none" w:sz="0" w:space="0" w:color="auto"/>
        <w:right w:val="none" w:sz="0" w:space="0" w:color="auto"/>
      </w:divBdr>
    </w:div>
    <w:div w:id="519397946">
      <w:bodyDiv w:val="1"/>
      <w:marLeft w:val="0"/>
      <w:marRight w:val="0"/>
      <w:marTop w:val="0"/>
      <w:marBottom w:val="0"/>
      <w:divBdr>
        <w:top w:val="none" w:sz="0" w:space="0" w:color="auto"/>
        <w:left w:val="none" w:sz="0" w:space="0" w:color="auto"/>
        <w:bottom w:val="none" w:sz="0" w:space="0" w:color="auto"/>
        <w:right w:val="none" w:sz="0" w:space="0" w:color="auto"/>
      </w:divBdr>
      <w:divsChild>
        <w:div w:id="1842037438">
          <w:marLeft w:val="0"/>
          <w:marRight w:val="0"/>
          <w:marTop w:val="0"/>
          <w:marBottom w:val="0"/>
          <w:divBdr>
            <w:top w:val="none" w:sz="0" w:space="0" w:color="auto"/>
            <w:left w:val="none" w:sz="0" w:space="0" w:color="auto"/>
            <w:bottom w:val="none" w:sz="0" w:space="0" w:color="auto"/>
            <w:right w:val="none" w:sz="0" w:space="0" w:color="auto"/>
          </w:divBdr>
          <w:divsChild>
            <w:div w:id="1477258983">
              <w:marLeft w:val="0"/>
              <w:marRight w:val="0"/>
              <w:marTop w:val="0"/>
              <w:marBottom w:val="0"/>
              <w:divBdr>
                <w:top w:val="none" w:sz="0" w:space="0" w:color="auto"/>
                <w:left w:val="none" w:sz="0" w:space="0" w:color="auto"/>
                <w:bottom w:val="none" w:sz="0" w:space="0" w:color="auto"/>
                <w:right w:val="none" w:sz="0" w:space="0" w:color="auto"/>
              </w:divBdr>
              <w:divsChild>
                <w:div w:id="1244535208">
                  <w:marLeft w:val="0"/>
                  <w:marRight w:val="0"/>
                  <w:marTop w:val="0"/>
                  <w:marBottom w:val="0"/>
                  <w:divBdr>
                    <w:top w:val="none" w:sz="0" w:space="0" w:color="auto"/>
                    <w:left w:val="none" w:sz="0" w:space="0" w:color="auto"/>
                    <w:bottom w:val="none" w:sz="0" w:space="0" w:color="auto"/>
                    <w:right w:val="none" w:sz="0" w:space="0" w:color="auto"/>
                  </w:divBdr>
                  <w:divsChild>
                    <w:div w:id="1183741909">
                      <w:marLeft w:val="0"/>
                      <w:marRight w:val="0"/>
                      <w:marTop w:val="0"/>
                      <w:marBottom w:val="0"/>
                      <w:divBdr>
                        <w:top w:val="none" w:sz="0" w:space="0" w:color="auto"/>
                        <w:left w:val="none" w:sz="0" w:space="0" w:color="auto"/>
                        <w:bottom w:val="none" w:sz="0" w:space="0" w:color="auto"/>
                        <w:right w:val="none" w:sz="0" w:space="0" w:color="auto"/>
                      </w:divBdr>
                      <w:divsChild>
                        <w:div w:id="84688245">
                          <w:marLeft w:val="0"/>
                          <w:marRight w:val="0"/>
                          <w:marTop w:val="0"/>
                          <w:marBottom w:val="0"/>
                          <w:divBdr>
                            <w:top w:val="none" w:sz="0" w:space="0" w:color="auto"/>
                            <w:left w:val="none" w:sz="0" w:space="0" w:color="auto"/>
                            <w:bottom w:val="none" w:sz="0" w:space="0" w:color="auto"/>
                            <w:right w:val="none" w:sz="0" w:space="0" w:color="auto"/>
                          </w:divBdr>
                          <w:divsChild>
                            <w:div w:id="2025982380">
                              <w:marLeft w:val="0"/>
                              <w:marRight w:val="0"/>
                              <w:marTop w:val="0"/>
                              <w:marBottom w:val="0"/>
                              <w:divBdr>
                                <w:top w:val="none" w:sz="0" w:space="0" w:color="auto"/>
                                <w:left w:val="none" w:sz="0" w:space="0" w:color="auto"/>
                                <w:bottom w:val="none" w:sz="0" w:space="0" w:color="auto"/>
                                <w:right w:val="none" w:sz="0" w:space="0" w:color="auto"/>
                              </w:divBdr>
                              <w:divsChild>
                                <w:div w:id="1867021791">
                                  <w:marLeft w:val="0"/>
                                  <w:marRight w:val="0"/>
                                  <w:marTop w:val="0"/>
                                  <w:marBottom w:val="0"/>
                                  <w:divBdr>
                                    <w:top w:val="none" w:sz="0" w:space="0" w:color="auto"/>
                                    <w:left w:val="none" w:sz="0" w:space="0" w:color="auto"/>
                                    <w:bottom w:val="none" w:sz="0" w:space="0" w:color="auto"/>
                                    <w:right w:val="none" w:sz="0" w:space="0" w:color="auto"/>
                                  </w:divBdr>
                                  <w:divsChild>
                                    <w:div w:id="1256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9585738">
      <w:bodyDiv w:val="1"/>
      <w:marLeft w:val="0"/>
      <w:marRight w:val="0"/>
      <w:marTop w:val="0"/>
      <w:marBottom w:val="0"/>
      <w:divBdr>
        <w:top w:val="none" w:sz="0" w:space="0" w:color="auto"/>
        <w:left w:val="none" w:sz="0" w:space="0" w:color="auto"/>
        <w:bottom w:val="none" w:sz="0" w:space="0" w:color="auto"/>
        <w:right w:val="none" w:sz="0" w:space="0" w:color="auto"/>
      </w:divBdr>
    </w:div>
    <w:div w:id="539056104">
      <w:bodyDiv w:val="1"/>
      <w:marLeft w:val="0"/>
      <w:marRight w:val="0"/>
      <w:marTop w:val="0"/>
      <w:marBottom w:val="0"/>
      <w:divBdr>
        <w:top w:val="none" w:sz="0" w:space="0" w:color="auto"/>
        <w:left w:val="none" w:sz="0" w:space="0" w:color="auto"/>
        <w:bottom w:val="none" w:sz="0" w:space="0" w:color="auto"/>
        <w:right w:val="none" w:sz="0" w:space="0" w:color="auto"/>
      </w:divBdr>
    </w:div>
    <w:div w:id="570120666">
      <w:bodyDiv w:val="1"/>
      <w:marLeft w:val="0"/>
      <w:marRight w:val="0"/>
      <w:marTop w:val="0"/>
      <w:marBottom w:val="0"/>
      <w:divBdr>
        <w:top w:val="none" w:sz="0" w:space="0" w:color="auto"/>
        <w:left w:val="none" w:sz="0" w:space="0" w:color="auto"/>
        <w:bottom w:val="none" w:sz="0" w:space="0" w:color="auto"/>
        <w:right w:val="none" w:sz="0" w:space="0" w:color="auto"/>
      </w:divBdr>
    </w:div>
    <w:div w:id="587346664">
      <w:bodyDiv w:val="1"/>
      <w:marLeft w:val="0"/>
      <w:marRight w:val="0"/>
      <w:marTop w:val="0"/>
      <w:marBottom w:val="0"/>
      <w:divBdr>
        <w:top w:val="none" w:sz="0" w:space="0" w:color="auto"/>
        <w:left w:val="none" w:sz="0" w:space="0" w:color="auto"/>
        <w:bottom w:val="none" w:sz="0" w:space="0" w:color="auto"/>
        <w:right w:val="none" w:sz="0" w:space="0" w:color="auto"/>
      </w:divBdr>
    </w:div>
    <w:div w:id="592737877">
      <w:bodyDiv w:val="1"/>
      <w:marLeft w:val="0"/>
      <w:marRight w:val="0"/>
      <w:marTop w:val="0"/>
      <w:marBottom w:val="0"/>
      <w:divBdr>
        <w:top w:val="none" w:sz="0" w:space="0" w:color="auto"/>
        <w:left w:val="none" w:sz="0" w:space="0" w:color="auto"/>
        <w:bottom w:val="none" w:sz="0" w:space="0" w:color="auto"/>
        <w:right w:val="none" w:sz="0" w:space="0" w:color="auto"/>
      </w:divBdr>
    </w:div>
    <w:div w:id="594360380">
      <w:bodyDiv w:val="1"/>
      <w:marLeft w:val="0"/>
      <w:marRight w:val="0"/>
      <w:marTop w:val="0"/>
      <w:marBottom w:val="0"/>
      <w:divBdr>
        <w:top w:val="none" w:sz="0" w:space="0" w:color="auto"/>
        <w:left w:val="none" w:sz="0" w:space="0" w:color="auto"/>
        <w:bottom w:val="none" w:sz="0" w:space="0" w:color="auto"/>
        <w:right w:val="none" w:sz="0" w:space="0" w:color="auto"/>
      </w:divBdr>
      <w:divsChild>
        <w:div w:id="1554735754">
          <w:marLeft w:val="0"/>
          <w:marRight w:val="0"/>
          <w:marTop w:val="0"/>
          <w:marBottom w:val="150"/>
          <w:divBdr>
            <w:top w:val="none" w:sz="0" w:space="0" w:color="auto"/>
            <w:left w:val="none" w:sz="0" w:space="0" w:color="auto"/>
            <w:bottom w:val="none" w:sz="0" w:space="0" w:color="auto"/>
            <w:right w:val="none" w:sz="0" w:space="0" w:color="auto"/>
          </w:divBdr>
          <w:divsChild>
            <w:div w:id="1688629959">
              <w:marLeft w:val="0"/>
              <w:marRight w:val="0"/>
              <w:marTop w:val="0"/>
              <w:marBottom w:val="0"/>
              <w:divBdr>
                <w:top w:val="none" w:sz="0" w:space="0" w:color="auto"/>
                <w:left w:val="none" w:sz="0" w:space="0" w:color="auto"/>
                <w:bottom w:val="none" w:sz="0" w:space="0" w:color="auto"/>
                <w:right w:val="none" w:sz="0" w:space="0" w:color="auto"/>
              </w:divBdr>
              <w:divsChild>
                <w:div w:id="912813083">
                  <w:marLeft w:val="0"/>
                  <w:marRight w:val="0"/>
                  <w:marTop w:val="0"/>
                  <w:marBottom w:val="0"/>
                  <w:divBdr>
                    <w:top w:val="none" w:sz="0" w:space="0" w:color="auto"/>
                    <w:left w:val="none" w:sz="0" w:space="0" w:color="auto"/>
                    <w:bottom w:val="none" w:sz="0" w:space="0" w:color="auto"/>
                    <w:right w:val="none" w:sz="0" w:space="0" w:color="auto"/>
                  </w:divBdr>
                  <w:divsChild>
                    <w:div w:id="101870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5539">
          <w:marLeft w:val="0"/>
          <w:marRight w:val="0"/>
          <w:marTop w:val="0"/>
          <w:marBottom w:val="0"/>
          <w:divBdr>
            <w:top w:val="none" w:sz="0" w:space="0" w:color="auto"/>
            <w:left w:val="none" w:sz="0" w:space="0" w:color="auto"/>
            <w:bottom w:val="none" w:sz="0" w:space="0" w:color="auto"/>
            <w:right w:val="none" w:sz="0" w:space="0" w:color="auto"/>
          </w:divBdr>
          <w:divsChild>
            <w:div w:id="779494552">
              <w:marLeft w:val="0"/>
              <w:marRight w:val="345"/>
              <w:marTop w:val="0"/>
              <w:marBottom w:val="0"/>
              <w:divBdr>
                <w:top w:val="none" w:sz="0" w:space="0" w:color="auto"/>
                <w:left w:val="none" w:sz="0" w:space="0" w:color="auto"/>
                <w:bottom w:val="none" w:sz="0" w:space="0" w:color="auto"/>
                <w:right w:val="none" w:sz="0" w:space="0" w:color="auto"/>
              </w:divBdr>
              <w:divsChild>
                <w:div w:id="104934256">
                  <w:marLeft w:val="0"/>
                  <w:marRight w:val="0"/>
                  <w:marTop w:val="0"/>
                  <w:marBottom w:val="0"/>
                  <w:divBdr>
                    <w:top w:val="none" w:sz="0" w:space="0" w:color="auto"/>
                    <w:left w:val="none" w:sz="0" w:space="0" w:color="auto"/>
                    <w:bottom w:val="none" w:sz="0" w:space="0" w:color="auto"/>
                    <w:right w:val="none" w:sz="0" w:space="0" w:color="auto"/>
                  </w:divBdr>
                  <w:divsChild>
                    <w:div w:id="283925464">
                      <w:marLeft w:val="0"/>
                      <w:marRight w:val="0"/>
                      <w:marTop w:val="0"/>
                      <w:marBottom w:val="0"/>
                      <w:divBdr>
                        <w:top w:val="none" w:sz="0" w:space="0" w:color="auto"/>
                        <w:left w:val="none" w:sz="0" w:space="0" w:color="auto"/>
                        <w:bottom w:val="none" w:sz="0" w:space="0" w:color="auto"/>
                        <w:right w:val="none" w:sz="0" w:space="0" w:color="auto"/>
                      </w:divBdr>
                      <w:divsChild>
                        <w:div w:id="194775214">
                          <w:marLeft w:val="0"/>
                          <w:marRight w:val="0"/>
                          <w:marTop w:val="0"/>
                          <w:marBottom w:val="0"/>
                          <w:divBdr>
                            <w:top w:val="none" w:sz="0" w:space="0" w:color="auto"/>
                            <w:left w:val="none" w:sz="0" w:space="0" w:color="auto"/>
                            <w:bottom w:val="none" w:sz="0" w:space="0" w:color="auto"/>
                            <w:right w:val="none" w:sz="0" w:space="0" w:color="auto"/>
                          </w:divBdr>
                          <w:divsChild>
                            <w:div w:id="21273959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290864834">
                  <w:marLeft w:val="0"/>
                  <w:marRight w:val="0"/>
                  <w:marTop w:val="0"/>
                  <w:marBottom w:val="0"/>
                  <w:divBdr>
                    <w:top w:val="none" w:sz="0" w:space="0" w:color="auto"/>
                    <w:left w:val="none" w:sz="0" w:space="0" w:color="auto"/>
                    <w:bottom w:val="none" w:sz="0" w:space="0" w:color="auto"/>
                    <w:right w:val="none" w:sz="0" w:space="0" w:color="auto"/>
                  </w:divBdr>
                  <w:divsChild>
                    <w:div w:id="1326931024">
                      <w:marLeft w:val="0"/>
                      <w:marRight w:val="0"/>
                      <w:marTop w:val="0"/>
                      <w:marBottom w:val="0"/>
                      <w:divBdr>
                        <w:top w:val="none" w:sz="0" w:space="0" w:color="auto"/>
                        <w:left w:val="none" w:sz="0" w:space="0" w:color="auto"/>
                        <w:bottom w:val="none" w:sz="0" w:space="0" w:color="auto"/>
                        <w:right w:val="none" w:sz="0" w:space="0" w:color="auto"/>
                      </w:divBdr>
                      <w:divsChild>
                        <w:div w:id="133645502">
                          <w:marLeft w:val="0"/>
                          <w:marRight w:val="0"/>
                          <w:marTop w:val="0"/>
                          <w:marBottom w:val="0"/>
                          <w:divBdr>
                            <w:top w:val="none" w:sz="0" w:space="0" w:color="auto"/>
                            <w:left w:val="none" w:sz="0" w:space="0" w:color="auto"/>
                            <w:bottom w:val="none" w:sz="0" w:space="0" w:color="auto"/>
                            <w:right w:val="none" w:sz="0" w:space="0" w:color="auto"/>
                          </w:divBdr>
                          <w:divsChild>
                            <w:div w:id="678434544">
                              <w:marLeft w:val="0"/>
                              <w:marRight w:val="0"/>
                              <w:marTop w:val="0"/>
                              <w:marBottom w:val="0"/>
                              <w:divBdr>
                                <w:top w:val="none" w:sz="0" w:space="0" w:color="auto"/>
                                <w:left w:val="none" w:sz="0" w:space="0" w:color="auto"/>
                                <w:bottom w:val="none" w:sz="0" w:space="0" w:color="auto"/>
                                <w:right w:val="none" w:sz="0" w:space="0" w:color="auto"/>
                              </w:divBdr>
                              <w:divsChild>
                                <w:div w:id="1091007090">
                                  <w:marLeft w:val="0"/>
                                  <w:marRight w:val="0"/>
                                  <w:marTop w:val="0"/>
                                  <w:marBottom w:val="0"/>
                                  <w:divBdr>
                                    <w:top w:val="none" w:sz="0" w:space="0" w:color="auto"/>
                                    <w:left w:val="none" w:sz="0" w:space="0" w:color="auto"/>
                                    <w:bottom w:val="none" w:sz="0" w:space="0" w:color="auto"/>
                                    <w:right w:val="none" w:sz="0" w:space="0" w:color="auto"/>
                                  </w:divBdr>
                                  <w:divsChild>
                                    <w:div w:id="1756248920">
                                      <w:marLeft w:val="0"/>
                                      <w:marRight w:val="0"/>
                                      <w:marTop w:val="0"/>
                                      <w:marBottom w:val="0"/>
                                      <w:divBdr>
                                        <w:top w:val="none" w:sz="0" w:space="0" w:color="auto"/>
                                        <w:left w:val="none" w:sz="0" w:space="0" w:color="auto"/>
                                        <w:bottom w:val="none" w:sz="0" w:space="0" w:color="auto"/>
                                        <w:right w:val="none" w:sz="0" w:space="0" w:color="auto"/>
                                      </w:divBdr>
                                      <w:divsChild>
                                        <w:div w:id="1563910644">
                                          <w:marLeft w:val="0"/>
                                          <w:marRight w:val="0"/>
                                          <w:marTop w:val="0"/>
                                          <w:marBottom w:val="0"/>
                                          <w:divBdr>
                                            <w:top w:val="none" w:sz="0" w:space="0" w:color="auto"/>
                                            <w:left w:val="none" w:sz="0" w:space="0" w:color="auto"/>
                                            <w:bottom w:val="none" w:sz="0" w:space="0" w:color="auto"/>
                                            <w:right w:val="none" w:sz="0" w:space="0" w:color="auto"/>
                                          </w:divBdr>
                                          <w:divsChild>
                                            <w:div w:id="533347131">
                                              <w:marLeft w:val="0"/>
                                              <w:marRight w:val="0"/>
                                              <w:marTop w:val="0"/>
                                              <w:marBottom w:val="0"/>
                                              <w:divBdr>
                                                <w:top w:val="none" w:sz="0" w:space="0" w:color="auto"/>
                                                <w:left w:val="none" w:sz="0" w:space="0" w:color="auto"/>
                                                <w:bottom w:val="none" w:sz="0" w:space="0" w:color="auto"/>
                                                <w:right w:val="none" w:sz="0" w:space="0" w:color="auto"/>
                                              </w:divBdr>
                                              <w:divsChild>
                                                <w:div w:id="997533526">
                                                  <w:marLeft w:val="0"/>
                                                  <w:marRight w:val="0"/>
                                                  <w:marTop w:val="0"/>
                                                  <w:marBottom w:val="0"/>
                                                  <w:divBdr>
                                                    <w:top w:val="none" w:sz="0" w:space="0" w:color="auto"/>
                                                    <w:left w:val="none" w:sz="0" w:space="0" w:color="auto"/>
                                                    <w:bottom w:val="none" w:sz="0" w:space="0" w:color="auto"/>
                                                    <w:right w:val="none" w:sz="0" w:space="0" w:color="auto"/>
                                                  </w:divBdr>
                                                  <w:divsChild>
                                                    <w:div w:id="1629237029">
                                                      <w:marLeft w:val="0"/>
                                                      <w:marRight w:val="0"/>
                                                      <w:marTop w:val="0"/>
                                                      <w:marBottom w:val="0"/>
                                                      <w:divBdr>
                                                        <w:top w:val="none" w:sz="0" w:space="0" w:color="auto"/>
                                                        <w:left w:val="none" w:sz="0" w:space="0" w:color="auto"/>
                                                        <w:bottom w:val="none" w:sz="0" w:space="0" w:color="auto"/>
                                                        <w:right w:val="none" w:sz="0" w:space="0" w:color="auto"/>
                                                      </w:divBdr>
                                                      <w:divsChild>
                                                        <w:div w:id="194194814">
                                                          <w:marLeft w:val="0"/>
                                                          <w:marRight w:val="0"/>
                                                          <w:marTop w:val="0"/>
                                                          <w:marBottom w:val="0"/>
                                                          <w:divBdr>
                                                            <w:top w:val="none" w:sz="0" w:space="0" w:color="auto"/>
                                                            <w:left w:val="none" w:sz="0" w:space="0" w:color="auto"/>
                                                            <w:bottom w:val="none" w:sz="0" w:space="0" w:color="auto"/>
                                                            <w:right w:val="none" w:sz="0" w:space="0" w:color="auto"/>
                                                          </w:divBdr>
                                                          <w:divsChild>
                                                            <w:div w:id="585040773">
                                                              <w:marLeft w:val="0"/>
                                                              <w:marRight w:val="0"/>
                                                              <w:marTop w:val="0"/>
                                                              <w:marBottom w:val="0"/>
                                                              <w:divBdr>
                                                                <w:top w:val="none" w:sz="0" w:space="0" w:color="auto"/>
                                                                <w:left w:val="none" w:sz="0" w:space="0" w:color="auto"/>
                                                                <w:bottom w:val="none" w:sz="0" w:space="0" w:color="auto"/>
                                                                <w:right w:val="none" w:sz="0" w:space="0" w:color="auto"/>
                                                              </w:divBdr>
                                                              <w:divsChild>
                                                                <w:div w:id="770204652">
                                                                  <w:marLeft w:val="0"/>
                                                                  <w:marRight w:val="0"/>
                                                                  <w:marTop w:val="0"/>
                                                                  <w:marBottom w:val="150"/>
                                                                  <w:divBdr>
                                                                    <w:top w:val="none" w:sz="0" w:space="0" w:color="auto"/>
                                                                    <w:left w:val="none" w:sz="0" w:space="0" w:color="auto"/>
                                                                    <w:bottom w:val="single" w:sz="6" w:space="8" w:color="D6D6D6"/>
                                                                    <w:right w:val="none" w:sz="0" w:space="0" w:color="auto"/>
                                                                  </w:divBdr>
                                                                </w:div>
                                                                <w:div w:id="1792743833">
                                                                  <w:marLeft w:val="0"/>
                                                                  <w:marRight w:val="0"/>
                                                                  <w:marTop w:val="225"/>
                                                                  <w:marBottom w:val="225"/>
                                                                  <w:divBdr>
                                                                    <w:top w:val="none" w:sz="0" w:space="0" w:color="auto"/>
                                                                    <w:left w:val="none" w:sz="0" w:space="0" w:color="auto"/>
                                                                    <w:bottom w:val="none" w:sz="0" w:space="0" w:color="auto"/>
                                                                    <w:right w:val="none" w:sz="0" w:space="0" w:color="auto"/>
                                                                  </w:divBdr>
                                                                </w:div>
                                                                <w:div w:id="181287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3427570">
                  <w:marLeft w:val="0"/>
                  <w:marRight w:val="0"/>
                  <w:marTop w:val="0"/>
                  <w:marBottom w:val="0"/>
                  <w:divBdr>
                    <w:top w:val="none" w:sz="0" w:space="0" w:color="auto"/>
                    <w:left w:val="none" w:sz="0" w:space="0" w:color="auto"/>
                    <w:bottom w:val="none" w:sz="0" w:space="0" w:color="auto"/>
                    <w:right w:val="none" w:sz="0" w:space="0" w:color="auto"/>
                  </w:divBdr>
                  <w:divsChild>
                    <w:div w:id="83907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589917">
      <w:bodyDiv w:val="1"/>
      <w:marLeft w:val="0"/>
      <w:marRight w:val="0"/>
      <w:marTop w:val="0"/>
      <w:marBottom w:val="0"/>
      <w:divBdr>
        <w:top w:val="none" w:sz="0" w:space="0" w:color="auto"/>
        <w:left w:val="none" w:sz="0" w:space="0" w:color="auto"/>
        <w:bottom w:val="none" w:sz="0" w:space="0" w:color="auto"/>
        <w:right w:val="none" w:sz="0" w:space="0" w:color="auto"/>
      </w:divBdr>
    </w:div>
    <w:div w:id="620458602">
      <w:bodyDiv w:val="1"/>
      <w:marLeft w:val="0"/>
      <w:marRight w:val="0"/>
      <w:marTop w:val="0"/>
      <w:marBottom w:val="0"/>
      <w:divBdr>
        <w:top w:val="none" w:sz="0" w:space="0" w:color="auto"/>
        <w:left w:val="none" w:sz="0" w:space="0" w:color="auto"/>
        <w:bottom w:val="none" w:sz="0" w:space="0" w:color="auto"/>
        <w:right w:val="none" w:sz="0" w:space="0" w:color="auto"/>
      </w:divBdr>
    </w:div>
    <w:div w:id="629555238">
      <w:bodyDiv w:val="1"/>
      <w:marLeft w:val="0"/>
      <w:marRight w:val="0"/>
      <w:marTop w:val="0"/>
      <w:marBottom w:val="0"/>
      <w:divBdr>
        <w:top w:val="none" w:sz="0" w:space="0" w:color="auto"/>
        <w:left w:val="none" w:sz="0" w:space="0" w:color="auto"/>
        <w:bottom w:val="none" w:sz="0" w:space="0" w:color="auto"/>
        <w:right w:val="none" w:sz="0" w:space="0" w:color="auto"/>
      </w:divBdr>
    </w:div>
    <w:div w:id="638337370">
      <w:bodyDiv w:val="1"/>
      <w:marLeft w:val="0"/>
      <w:marRight w:val="0"/>
      <w:marTop w:val="0"/>
      <w:marBottom w:val="0"/>
      <w:divBdr>
        <w:top w:val="none" w:sz="0" w:space="0" w:color="auto"/>
        <w:left w:val="none" w:sz="0" w:space="0" w:color="auto"/>
        <w:bottom w:val="none" w:sz="0" w:space="0" w:color="auto"/>
        <w:right w:val="none" w:sz="0" w:space="0" w:color="auto"/>
      </w:divBdr>
      <w:divsChild>
        <w:div w:id="1156801510">
          <w:marLeft w:val="0"/>
          <w:marRight w:val="0"/>
          <w:marTop w:val="0"/>
          <w:marBottom w:val="0"/>
          <w:divBdr>
            <w:top w:val="none" w:sz="0" w:space="0" w:color="auto"/>
            <w:left w:val="none" w:sz="0" w:space="0" w:color="auto"/>
            <w:bottom w:val="none" w:sz="0" w:space="0" w:color="auto"/>
            <w:right w:val="none" w:sz="0" w:space="0" w:color="auto"/>
          </w:divBdr>
          <w:divsChild>
            <w:div w:id="8065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38503">
      <w:bodyDiv w:val="1"/>
      <w:marLeft w:val="0"/>
      <w:marRight w:val="0"/>
      <w:marTop w:val="0"/>
      <w:marBottom w:val="0"/>
      <w:divBdr>
        <w:top w:val="none" w:sz="0" w:space="0" w:color="auto"/>
        <w:left w:val="none" w:sz="0" w:space="0" w:color="auto"/>
        <w:bottom w:val="none" w:sz="0" w:space="0" w:color="auto"/>
        <w:right w:val="none" w:sz="0" w:space="0" w:color="auto"/>
      </w:divBdr>
    </w:div>
    <w:div w:id="649946583">
      <w:bodyDiv w:val="1"/>
      <w:marLeft w:val="0"/>
      <w:marRight w:val="0"/>
      <w:marTop w:val="0"/>
      <w:marBottom w:val="0"/>
      <w:divBdr>
        <w:top w:val="none" w:sz="0" w:space="0" w:color="auto"/>
        <w:left w:val="none" w:sz="0" w:space="0" w:color="auto"/>
        <w:bottom w:val="none" w:sz="0" w:space="0" w:color="auto"/>
        <w:right w:val="none" w:sz="0" w:space="0" w:color="auto"/>
      </w:divBdr>
    </w:div>
    <w:div w:id="657225593">
      <w:bodyDiv w:val="1"/>
      <w:marLeft w:val="0"/>
      <w:marRight w:val="0"/>
      <w:marTop w:val="0"/>
      <w:marBottom w:val="0"/>
      <w:divBdr>
        <w:top w:val="none" w:sz="0" w:space="0" w:color="auto"/>
        <w:left w:val="none" w:sz="0" w:space="0" w:color="auto"/>
        <w:bottom w:val="none" w:sz="0" w:space="0" w:color="auto"/>
        <w:right w:val="none" w:sz="0" w:space="0" w:color="auto"/>
      </w:divBdr>
    </w:div>
    <w:div w:id="659577587">
      <w:bodyDiv w:val="1"/>
      <w:marLeft w:val="0"/>
      <w:marRight w:val="0"/>
      <w:marTop w:val="0"/>
      <w:marBottom w:val="0"/>
      <w:divBdr>
        <w:top w:val="none" w:sz="0" w:space="0" w:color="auto"/>
        <w:left w:val="none" w:sz="0" w:space="0" w:color="auto"/>
        <w:bottom w:val="none" w:sz="0" w:space="0" w:color="auto"/>
        <w:right w:val="none" w:sz="0" w:space="0" w:color="auto"/>
      </w:divBdr>
      <w:divsChild>
        <w:div w:id="586236537">
          <w:marLeft w:val="0"/>
          <w:marRight w:val="0"/>
          <w:marTop w:val="0"/>
          <w:marBottom w:val="0"/>
          <w:divBdr>
            <w:top w:val="none" w:sz="0" w:space="0" w:color="auto"/>
            <w:left w:val="none" w:sz="0" w:space="0" w:color="auto"/>
            <w:bottom w:val="none" w:sz="0" w:space="0" w:color="auto"/>
            <w:right w:val="none" w:sz="0" w:space="0" w:color="auto"/>
          </w:divBdr>
          <w:divsChild>
            <w:div w:id="3257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103069">
      <w:bodyDiv w:val="1"/>
      <w:marLeft w:val="0"/>
      <w:marRight w:val="0"/>
      <w:marTop w:val="0"/>
      <w:marBottom w:val="0"/>
      <w:divBdr>
        <w:top w:val="none" w:sz="0" w:space="0" w:color="auto"/>
        <w:left w:val="none" w:sz="0" w:space="0" w:color="auto"/>
        <w:bottom w:val="none" w:sz="0" w:space="0" w:color="auto"/>
        <w:right w:val="none" w:sz="0" w:space="0" w:color="auto"/>
      </w:divBdr>
      <w:divsChild>
        <w:div w:id="963198154">
          <w:marLeft w:val="0"/>
          <w:marRight w:val="0"/>
          <w:marTop w:val="0"/>
          <w:marBottom w:val="0"/>
          <w:divBdr>
            <w:top w:val="none" w:sz="0" w:space="0" w:color="auto"/>
            <w:left w:val="none" w:sz="0" w:space="0" w:color="auto"/>
            <w:bottom w:val="none" w:sz="0" w:space="0" w:color="auto"/>
            <w:right w:val="none" w:sz="0" w:space="0" w:color="auto"/>
          </w:divBdr>
          <w:divsChild>
            <w:div w:id="15020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72269">
      <w:bodyDiv w:val="1"/>
      <w:marLeft w:val="0"/>
      <w:marRight w:val="0"/>
      <w:marTop w:val="0"/>
      <w:marBottom w:val="0"/>
      <w:divBdr>
        <w:top w:val="none" w:sz="0" w:space="0" w:color="auto"/>
        <w:left w:val="none" w:sz="0" w:space="0" w:color="auto"/>
        <w:bottom w:val="none" w:sz="0" w:space="0" w:color="auto"/>
        <w:right w:val="none" w:sz="0" w:space="0" w:color="auto"/>
      </w:divBdr>
    </w:div>
    <w:div w:id="712193718">
      <w:bodyDiv w:val="1"/>
      <w:marLeft w:val="0"/>
      <w:marRight w:val="0"/>
      <w:marTop w:val="0"/>
      <w:marBottom w:val="0"/>
      <w:divBdr>
        <w:top w:val="none" w:sz="0" w:space="0" w:color="auto"/>
        <w:left w:val="none" w:sz="0" w:space="0" w:color="auto"/>
        <w:bottom w:val="none" w:sz="0" w:space="0" w:color="auto"/>
        <w:right w:val="none" w:sz="0" w:space="0" w:color="auto"/>
      </w:divBdr>
    </w:div>
    <w:div w:id="721905300">
      <w:bodyDiv w:val="1"/>
      <w:marLeft w:val="0"/>
      <w:marRight w:val="0"/>
      <w:marTop w:val="0"/>
      <w:marBottom w:val="0"/>
      <w:divBdr>
        <w:top w:val="none" w:sz="0" w:space="0" w:color="auto"/>
        <w:left w:val="none" w:sz="0" w:space="0" w:color="auto"/>
        <w:bottom w:val="none" w:sz="0" w:space="0" w:color="auto"/>
        <w:right w:val="none" w:sz="0" w:space="0" w:color="auto"/>
      </w:divBdr>
      <w:divsChild>
        <w:div w:id="303505194">
          <w:marLeft w:val="0"/>
          <w:marRight w:val="0"/>
          <w:marTop w:val="0"/>
          <w:marBottom w:val="0"/>
          <w:divBdr>
            <w:top w:val="none" w:sz="0" w:space="0" w:color="auto"/>
            <w:left w:val="none" w:sz="0" w:space="0" w:color="auto"/>
            <w:bottom w:val="none" w:sz="0" w:space="0" w:color="auto"/>
            <w:right w:val="none" w:sz="0" w:space="0" w:color="auto"/>
          </w:divBdr>
        </w:div>
        <w:div w:id="1348601773">
          <w:marLeft w:val="0"/>
          <w:marRight w:val="0"/>
          <w:marTop w:val="0"/>
          <w:marBottom w:val="0"/>
          <w:divBdr>
            <w:top w:val="none" w:sz="0" w:space="0" w:color="auto"/>
            <w:left w:val="none" w:sz="0" w:space="0" w:color="auto"/>
            <w:bottom w:val="none" w:sz="0" w:space="0" w:color="auto"/>
            <w:right w:val="none" w:sz="0" w:space="0" w:color="auto"/>
          </w:divBdr>
        </w:div>
        <w:div w:id="1733692826">
          <w:marLeft w:val="0"/>
          <w:marRight w:val="0"/>
          <w:marTop w:val="0"/>
          <w:marBottom w:val="0"/>
          <w:divBdr>
            <w:top w:val="none" w:sz="0" w:space="0" w:color="auto"/>
            <w:left w:val="none" w:sz="0" w:space="0" w:color="auto"/>
            <w:bottom w:val="none" w:sz="0" w:space="0" w:color="auto"/>
            <w:right w:val="none" w:sz="0" w:space="0" w:color="auto"/>
          </w:divBdr>
        </w:div>
      </w:divsChild>
    </w:div>
    <w:div w:id="722872492">
      <w:bodyDiv w:val="1"/>
      <w:marLeft w:val="0"/>
      <w:marRight w:val="0"/>
      <w:marTop w:val="0"/>
      <w:marBottom w:val="0"/>
      <w:divBdr>
        <w:top w:val="none" w:sz="0" w:space="0" w:color="auto"/>
        <w:left w:val="none" w:sz="0" w:space="0" w:color="auto"/>
        <w:bottom w:val="none" w:sz="0" w:space="0" w:color="auto"/>
        <w:right w:val="none" w:sz="0" w:space="0" w:color="auto"/>
      </w:divBdr>
    </w:div>
    <w:div w:id="730422436">
      <w:bodyDiv w:val="1"/>
      <w:marLeft w:val="0"/>
      <w:marRight w:val="0"/>
      <w:marTop w:val="0"/>
      <w:marBottom w:val="0"/>
      <w:divBdr>
        <w:top w:val="none" w:sz="0" w:space="0" w:color="auto"/>
        <w:left w:val="none" w:sz="0" w:space="0" w:color="auto"/>
        <w:bottom w:val="none" w:sz="0" w:space="0" w:color="auto"/>
        <w:right w:val="none" w:sz="0" w:space="0" w:color="auto"/>
      </w:divBdr>
    </w:div>
    <w:div w:id="737022759">
      <w:bodyDiv w:val="1"/>
      <w:marLeft w:val="0"/>
      <w:marRight w:val="0"/>
      <w:marTop w:val="0"/>
      <w:marBottom w:val="0"/>
      <w:divBdr>
        <w:top w:val="none" w:sz="0" w:space="0" w:color="auto"/>
        <w:left w:val="none" w:sz="0" w:space="0" w:color="auto"/>
        <w:bottom w:val="none" w:sz="0" w:space="0" w:color="auto"/>
        <w:right w:val="none" w:sz="0" w:space="0" w:color="auto"/>
      </w:divBdr>
      <w:divsChild>
        <w:div w:id="404304377">
          <w:marLeft w:val="0"/>
          <w:marRight w:val="0"/>
          <w:marTop w:val="0"/>
          <w:marBottom w:val="0"/>
          <w:divBdr>
            <w:top w:val="none" w:sz="0" w:space="0" w:color="auto"/>
            <w:left w:val="none" w:sz="0" w:space="0" w:color="auto"/>
            <w:bottom w:val="none" w:sz="0" w:space="0" w:color="auto"/>
            <w:right w:val="none" w:sz="0" w:space="0" w:color="auto"/>
          </w:divBdr>
          <w:divsChild>
            <w:div w:id="2027633415">
              <w:marLeft w:val="0"/>
              <w:marRight w:val="0"/>
              <w:marTop w:val="0"/>
              <w:marBottom w:val="0"/>
              <w:divBdr>
                <w:top w:val="none" w:sz="0" w:space="0" w:color="auto"/>
                <w:left w:val="none" w:sz="0" w:space="0" w:color="auto"/>
                <w:bottom w:val="none" w:sz="0" w:space="0" w:color="auto"/>
                <w:right w:val="none" w:sz="0" w:space="0" w:color="auto"/>
              </w:divBdr>
              <w:divsChild>
                <w:div w:id="1136604724">
                  <w:marLeft w:val="0"/>
                  <w:marRight w:val="0"/>
                  <w:marTop w:val="0"/>
                  <w:marBottom w:val="0"/>
                  <w:divBdr>
                    <w:top w:val="none" w:sz="0" w:space="0" w:color="auto"/>
                    <w:left w:val="none" w:sz="0" w:space="0" w:color="auto"/>
                    <w:bottom w:val="none" w:sz="0" w:space="0" w:color="auto"/>
                    <w:right w:val="none" w:sz="0" w:space="0" w:color="auto"/>
                  </w:divBdr>
                  <w:divsChild>
                    <w:div w:id="1630941209">
                      <w:marLeft w:val="0"/>
                      <w:marRight w:val="0"/>
                      <w:marTop w:val="0"/>
                      <w:marBottom w:val="0"/>
                      <w:divBdr>
                        <w:top w:val="none" w:sz="0" w:space="0" w:color="auto"/>
                        <w:left w:val="none" w:sz="0" w:space="0" w:color="auto"/>
                        <w:bottom w:val="none" w:sz="0" w:space="0" w:color="auto"/>
                        <w:right w:val="none" w:sz="0" w:space="0" w:color="auto"/>
                      </w:divBdr>
                      <w:divsChild>
                        <w:div w:id="2103649735">
                          <w:marLeft w:val="0"/>
                          <w:marRight w:val="0"/>
                          <w:marTop w:val="0"/>
                          <w:marBottom w:val="0"/>
                          <w:divBdr>
                            <w:top w:val="none" w:sz="0" w:space="0" w:color="auto"/>
                            <w:left w:val="none" w:sz="0" w:space="0" w:color="auto"/>
                            <w:bottom w:val="none" w:sz="0" w:space="0" w:color="auto"/>
                            <w:right w:val="none" w:sz="0" w:space="0" w:color="auto"/>
                          </w:divBdr>
                          <w:divsChild>
                            <w:div w:id="115413810">
                              <w:marLeft w:val="0"/>
                              <w:marRight w:val="0"/>
                              <w:marTop w:val="0"/>
                              <w:marBottom w:val="0"/>
                              <w:divBdr>
                                <w:top w:val="none" w:sz="0" w:space="0" w:color="auto"/>
                                <w:left w:val="none" w:sz="0" w:space="0" w:color="auto"/>
                                <w:bottom w:val="none" w:sz="0" w:space="0" w:color="auto"/>
                                <w:right w:val="none" w:sz="0" w:space="0" w:color="auto"/>
                              </w:divBdr>
                              <w:divsChild>
                                <w:div w:id="175703210">
                                  <w:marLeft w:val="0"/>
                                  <w:marRight w:val="0"/>
                                  <w:marTop w:val="0"/>
                                  <w:marBottom w:val="0"/>
                                  <w:divBdr>
                                    <w:top w:val="none" w:sz="0" w:space="0" w:color="auto"/>
                                    <w:left w:val="none" w:sz="0" w:space="0" w:color="auto"/>
                                    <w:bottom w:val="none" w:sz="0" w:space="0" w:color="auto"/>
                                    <w:right w:val="none" w:sz="0" w:space="0" w:color="auto"/>
                                  </w:divBdr>
                                  <w:divsChild>
                                    <w:div w:id="36302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695544">
      <w:bodyDiv w:val="1"/>
      <w:marLeft w:val="0"/>
      <w:marRight w:val="0"/>
      <w:marTop w:val="0"/>
      <w:marBottom w:val="0"/>
      <w:divBdr>
        <w:top w:val="none" w:sz="0" w:space="0" w:color="auto"/>
        <w:left w:val="none" w:sz="0" w:space="0" w:color="auto"/>
        <w:bottom w:val="none" w:sz="0" w:space="0" w:color="auto"/>
        <w:right w:val="none" w:sz="0" w:space="0" w:color="auto"/>
      </w:divBdr>
    </w:div>
    <w:div w:id="748963584">
      <w:bodyDiv w:val="1"/>
      <w:marLeft w:val="0"/>
      <w:marRight w:val="0"/>
      <w:marTop w:val="0"/>
      <w:marBottom w:val="0"/>
      <w:divBdr>
        <w:top w:val="none" w:sz="0" w:space="0" w:color="auto"/>
        <w:left w:val="none" w:sz="0" w:space="0" w:color="auto"/>
        <w:bottom w:val="none" w:sz="0" w:space="0" w:color="auto"/>
        <w:right w:val="none" w:sz="0" w:space="0" w:color="auto"/>
      </w:divBdr>
    </w:div>
    <w:div w:id="749816484">
      <w:bodyDiv w:val="1"/>
      <w:marLeft w:val="0"/>
      <w:marRight w:val="0"/>
      <w:marTop w:val="0"/>
      <w:marBottom w:val="0"/>
      <w:divBdr>
        <w:top w:val="none" w:sz="0" w:space="0" w:color="auto"/>
        <w:left w:val="none" w:sz="0" w:space="0" w:color="auto"/>
        <w:bottom w:val="none" w:sz="0" w:space="0" w:color="auto"/>
        <w:right w:val="none" w:sz="0" w:space="0" w:color="auto"/>
      </w:divBdr>
    </w:div>
    <w:div w:id="750585117">
      <w:bodyDiv w:val="1"/>
      <w:marLeft w:val="0"/>
      <w:marRight w:val="0"/>
      <w:marTop w:val="0"/>
      <w:marBottom w:val="0"/>
      <w:divBdr>
        <w:top w:val="none" w:sz="0" w:space="0" w:color="auto"/>
        <w:left w:val="none" w:sz="0" w:space="0" w:color="auto"/>
        <w:bottom w:val="none" w:sz="0" w:space="0" w:color="auto"/>
        <w:right w:val="none" w:sz="0" w:space="0" w:color="auto"/>
      </w:divBdr>
    </w:div>
    <w:div w:id="757294118">
      <w:bodyDiv w:val="1"/>
      <w:marLeft w:val="0"/>
      <w:marRight w:val="0"/>
      <w:marTop w:val="0"/>
      <w:marBottom w:val="0"/>
      <w:divBdr>
        <w:top w:val="none" w:sz="0" w:space="0" w:color="auto"/>
        <w:left w:val="none" w:sz="0" w:space="0" w:color="auto"/>
        <w:bottom w:val="none" w:sz="0" w:space="0" w:color="auto"/>
        <w:right w:val="none" w:sz="0" w:space="0" w:color="auto"/>
      </w:divBdr>
    </w:div>
    <w:div w:id="770977380">
      <w:bodyDiv w:val="1"/>
      <w:marLeft w:val="0"/>
      <w:marRight w:val="0"/>
      <w:marTop w:val="0"/>
      <w:marBottom w:val="0"/>
      <w:divBdr>
        <w:top w:val="none" w:sz="0" w:space="0" w:color="auto"/>
        <w:left w:val="none" w:sz="0" w:space="0" w:color="auto"/>
        <w:bottom w:val="none" w:sz="0" w:space="0" w:color="auto"/>
        <w:right w:val="none" w:sz="0" w:space="0" w:color="auto"/>
      </w:divBdr>
      <w:divsChild>
        <w:div w:id="1500802604">
          <w:marLeft w:val="0"/>
          <w:marRight w:val="0"/>
          <w:marTop w:val="0"/>
          <w:marBottom w:val="0"/>
          <w:divBdr>
            <w:top w:val="none" w:sz="0" w:space="0" w:color="auto"/>
            <w:left w:val="none" w:sz="0" w:space="0" w:color="auto"/>
            <w:bottom w:val="none" w:sz="0" w:space="0" w:color="auto"/>
            <w:right w:val="none" w:sz="0" w:space="0" w:color="auto"/>
          </w:divBdr>
          <w:divsChild>
            <w:div w:id="1794471860">
              <w:marLeft w:val="0"/>
              <w:marRight w:val="0"/>
              <w:marTop w:val="0"/>
              <w:marBottom w:val="0"/>
              <w:divBdr>
                <w:top w:val="none" w:sz="0" w:space="0" w:color="auto"/>
                <w:left w:val="none" w:sz="0" w:space="0" w:color="auto"/>
                <w:bottom w:val="none" w:sz="0" w:space="0" w:color="auto"/>
                <w:right w:val="none" w:sz="0" w:space="0" w:color="auto"/>
              </w:divBdr>
              <w:divsChild>
                <w:div w:id="1036394731">
                  <w:marLeft w:val="0"/>
                  <w:marRight w:val="0"/>
                  <w:marTop w:val="0"/>
                  <w:marBottom w:val="0"/>
                  <w:divBdr>
                    <w:top w:val="none" w:sz="0" w:space="0" w:color="auto"/>
                    <w:left w:val="none" w:sz="0" w:space="0" w:color="auto"/>
                    <w:bottom w:val="none" w:sz="0" w:space="0" w:color="auto"/>
                    <w:right w:val="none" w:sz="0" w:space="0" w:color="auto"/>
                  </w:divBdr>
                  <w:divsChild>
                    <w:div w:id="481894978">
                      <w:marLeft w:val="0"/>
                      <w:marRight w:val="0"/>
                      <w:marTop w:val="0"/>
                      <w:marBottom w:val="0"/>
                      <w:divBdr>
                        <w:top w:val="none" w:sz="0" w:space="0" w:color="auto"/>
                        <w:left w:val="none" w:sz="0" w:space="0" w:color="auto"/>
                        <w:bottom w:val="none" w:sz="0" w:space="0" w:color="auto"/>
                        <w:right w:val="none" w:sz="0" w:space="0" w:color="auto"/>
                      </w:divBdr>
                      <w:divsChild>
                        <w:div w:id="1535382290">
                          <w:marLeft w:val="0"/>
                          <w:marRight w:val="0"/>
                          <w:marTop w:val="0"/>
                          <w:marBottom w:val="0"/>
                          <w:divBdr>
                            <w:top w:val="none" w:sz="0" w:space="0" w:color="auto"/>
                            <w:left w:val="none" w:sz="0" w:space="0" w:color="auto"/>
                            <w:bottom w:val="none" w:sz="0" w:space="0" w:color="auto"/>
                            <w:right w:val="none" w:sz="0" w:space="0" w:color="auto"/>
                          </w:divBdr>
                          <w:divsChild>
                            <w:div w:id="1244146013">
                              <w:marLeft w:val="0"/>
                              <w:marRight w:val="0"/>
                              <w:marTop w:val="0"/>
                              <w:marBottom w:val="0"/>
                              <w:divBdr>
                                <w:top w:val="none" w:sz="0" w:space="0" w:color="auto"/>
                                <w:left w:val="none" w:sz="0" w:space="0" w:color="auto"/>
                                <w:bottom w:val="none" w:sz="0" w:space="0" w:color="auto"/>
                                <w:right w:val="none" w:sz="0" w:space="0" w:color="auto"/>
                              </w:divBdr>
                              <w:divsChild>
                                <w:div w:id="1041631755">
                                  <w:marLeft w:val="0"/>
                                  <w:marRight w:val="0"/>
                                  <w:marTop w:val="0"/>
                                  <w:marBottom w:val="0"/>
                                  <w:divBdr>
                                    <w:top w:val="none" w:sz="0" w:space="0" w:color="auto"/>
                                    <w:left w:val="none" w:sz="0" w:space="0" w:color="auto"/>
                                    <w:bottom w:val="none" w:sz="0" w:space="0" w:color="auto"/>
                                    <w:right w:val="none" w:sz="0" w:space="0" w:color="auto"/>
                                  </w:divBdr>
                                  <w:divsChild>
                                    <w:div w:id="7603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481122">
      <w:bodyDiv w:val="1"/>
      <w:marLeft w:val="0"/>
      <w:marRight w:val="0"/>
      <w:marTop w:val="0"/>
      <w:marBottom w:val="0"/>
      <w:divBdr>
        <w:top w:val="none" w:sz="0" w:space="0" w:color="auto"/>
        <w:left w:val="none" w:sz="0" w:space="0" w:color="auto"/>
        <w:bottom w:val="none" w:sz="0" w:space="0" w:color="auto"/>
        <w:right w:val="none" w:sz="0" w:space="0" w:color="auto"/>
      </w:divBdr>
    </w:div>
    <w:div w:id="804933441">
      <w:bodyDiv w:val="1"/>
      <w:marLeft w:val="0"/>
      <w:marRight w:val="0"/>
      <w:marTop w:val="0"/>
      <w:marBottom w:val="0"/>
      <w:divBdr>
        <w:top w:val="none" w:sz="0" w:space="0" w:color="auto"/>
        <w:left w:val="none" w:sz="0" w:space="0" w:color="auto"/>
        <w:bottom w:val="none" w:sz="0" w:space="0" w:color="auto"/>
        <w:right w:val="none" w:sz="0" w:space="0" w:color="auto"/>
      </w:divBdr>
      <w:divsChild>
        <w:div w:id="1830513042">
          <w:marLeft w:val="0"/>
          <w:marRight w:val="0"/>
          <w:marTop w:val="0"/>
          <w:marBottom w:val="0"/>
          <w:divBdr>
            <w:top w:val="none" w:sz="0" w:space="0" w:color="auto"/>
            <w:left w:val="none" w:sz="0" w:space="0" w:color="auto"/>
            <w:bottom w:val="none" w:sz="0" w:space="0" w:color="auto"/>
            <w:right w:val="none" w:sz="0" w:space="0" w:color="auto"/>
          </w:divBdr>
          <w:divsChild>
            <w:div w:id="1630864193">
              <w:marLeft w:val="0"/>
              <w:marRight w:val="0"/>
              <w:marTop w:val="0"/>
              <w:marBottom w:val="0"/>
              <w:divBdr>
                <w:top w:val="none" w:sz="0" w:space="0" w:color="auto"/>
                <w:left w:val="none" w:sz="0" w:space="0" w:color="auto"/>
                <w:bottom w:val="none" w:sz="0" w:space="0" w:color="auto"/>
                <w:right w:val="none" w:sz="0" w:space="0" w:color="auto"/>
              </w:divBdr>
              <w:divsChild>
                <w:div w:id="983509134">
                  <w:marLeft w:val="0"/>
                  <w:marRight w:val="0"/>
                  <w:marTop w:val="0"/>
                  <w:marBottom w:val="0"/>
                  <w:divBdr>
                    <w:top w:val="none" w:sz="0" w:space="0" w:color="auto"/>
                    <w:left w:val="none" w:sz="0" w:space="0" w:color="auto"/>
                    <w:bottom w:val="none" w:sz="0" w:space="0" w:color="auto"/>
                    <w:right w:val="none" w:sz="0" w:space="0" w:color="auto"/>
                  </w:divBdr>
                  <w:divsChild>
                    <w:div w:id="812675682">
                      <w:marLeft w:val="0"/>
                      <w:marRight w:val="0"/>
                      <w:marTop w:val="0"/>
                      <w:marBottom w:val="0"/>
                      <w:divBdr>
                        <w:top w:val="none" w:sz="0" w:space="0" w:color="auto"/>
                        <w:left w:val="none" w:sz="0" w:space="0" w:color="auto"/>
                        <w:bottom w:val="none" w:sz="0" w:space="0" w:color="auto"/>
                        <w:right w:val="none" w:sz="0" w:space="0" w:color="auto"/>
                      </w:divBdr>
                      <w:divsChild>
                        <w:div w:id="1934508091">
                          <w:marLeft w:val="0"/>
                          <w:marRight w:val="0"/>
                          <w:marTop w:val="0"/>
                          <w:marBottom w:val="0"/>
                          <w:divBdr>
                            <w:top w:val="none" w:sz="0" w:space="0" w:color="auto"/>
                            <w:left w:val="none" w:sz="0" w:space="0" w:color="auto"/>
                            <w:bottom w:val="none" w:sz="0" w:space="0" w:color="auto"/>
                            <w:right w:val="none" w:sz="0" w:space="0" w:color="auto"/>
                          </w:divBdr>
                          <w:divsChild>
                            <w:div w:id="874385162">
                              <w:marLeft w:val="0"/>
                              <w:marRight w:val="0"/>
                              <w:marTop w:val="0"/>
                              <w:marBottom w:val="0"/>
                              <w:divBdr>
                                <w:top w:val="none" w:sz="0" w:space="0" w:color="auto"/>
                                <w:left w:val="none" w:sz="0" w:space="0" w:color="auto"/>
                                <w:bottom w:val="none" w:sz="0" w:space="0" w:color="auto"/>
                                <w:right w:val="none" w:sz="0" w:space="0" w:color="auto"/>
                              </w:divBdr>
                              <w:divsChild>
                                <w:div w:id="293095794">
                                  <w:marLeft w:val="0"/>
                                  <w:marRight w:val="0"/>
                                  <w:marTop w:val="0"/>
                                  <w:marBottom w:val="0"/>
                                  <w:divBdr>
                                    <w:top w:val="none" w:sz="0" w:space="0" w:color="auto"/>
                                    <w:left w:val="none" w:sz="0" w:space="0" w:color="auto"/>
                                    <w:bottom w:val="none" w:sz="0" w:space="0" w:color="auto"/>
                                    <w:right w:val="none" w:sz="0" w:space="0" w:color="auto"/>
                                  </w:divBdr>
                                  <w:divsChild>
                                    <w:div w:id="119461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006115">
      <w:bodyDiv w:val="1"/>
      <w:marLeft w:val="0"/>
      <w:marRight w:val="0"/>
      <w:marTop w:val="0"/>
      <w:marBottom w:val="0"/>
      <w:divBdr>
        <w:top w:val="none" w:sz="0" w:space="0" w:color="auto"/>
        <w:left w:val="none" w:sz="0" w:space="0" w:color="auto"/>
        <w:bottom w:val="none" w:sz="0" w:space="0" w:color="auto"/>
        <w:right w:val="none" w:sz="0" w:space="0" w:color="auto"/>
      </w:divBdr>
    </w:div>
    <w:div w:id="820972739">
      <w:bodyDiv w:val="1"/>
      <w:marLeft w:val="0"/>
      <w:marRight w:val="0"/>
      <w:marTop w:val="0"/>
      <w:marBottom w:val="0"/>
      <w:divBdr>
        <w:top w:val="none" w:sz="0" w:space="0" w:color="auto"/>
        <w:left w:val="none" w:sz="0" w:space="0" w:color="auto"/>
        <w:bottom w:val="none" w:sz="0" w:space="0" w:color="auto"/>
        <w:right w:val="none" w:sz="0" w:space="0" w:color="auto"/>
      </w:divBdr>
    </w:div>
    <w:div w:id="835534236">
      <w:bodyDiv w:val="1"/>
      <w:marLeft w:val="0"/>
      <w:marRight w:val="0"/>
      <w:marTop w:val="0"/>
      <w:marBottom w:val="0"/>
      <w:divBdr>
        <w:top w:val="none" w:sz="0" w:space="0" w:color="auto"/>
        <w:left w:val="none" w:sz="0" w:space="0" w:color="auto"/>
        <w:bottom w:val="none" w:sz="0" w:space="0" w:color="auto"/>
        <w:right w:val="none" w:sz="0" w:space="0" w:color="auto"/>
      </w:divBdr>
    </w:div>
    <w:div w:id="842427798">
      <w:bodyDiv w:val="1"/>
      <w:marLeft w:val="0"/>
      <w:marRight w:val="0"/>
      <w:marTop w:val="0"/>
      <w:marBottom w:val="0"/>
      <w:divBdr>
        <w:top w:val="none" w:sz="0" w:space="0" w:color="auto"/>
        <w:left w:val="none" w:sz="0" w:space="0" w:color="auto"/>
        <w:bottom w:val="none" w:sz="0" w:space="0" w:color="auto"/>
        <w:right w:val="none" w:sz="0" w:space="0" w:color="auto"/>
      </w:divBdr>
    </w:div>
    <w:div w:id="856499481">
      <w:bodyDiv w:val="1"/>
      <w:marLeft w:val="0"/>
      <w:marRight w:val="0"/>
      <w:marTop w:val="0"/>
      <w:marBottom w:val="0"/>
      <w:divBdr>
        <w:top w:val="none" w:sz="0" w:space="0" w:color="auto"/>
        <w:left w:val="none" w:sz="0" w:space="0" w:color="auto"/>
        <w:bottom w:val="none" w:sz="0" w:space="0" w:color="auto"/>
        <w:right w:val="none" w:sz="0" w:space="0" w:color="auto"/>
      </w:divBdr>
    </w:div>
    <w:div w:id="857623603">
      <w:bodyDiv w:val="1"/>
      <w:marLeft w:val="0"/>
      <w:marRight w:val="0"/>
      <w:marTop w:val="0"/>
      <w:marBottom w:val="0"/>
      <w:divBdr>
        <w:top w:val="none" w:sz="0" w:space="0" w:color="auto"/>
        <w:left w:val="none" w:sz="0" w:space="0" w:color="auto"/>
        <w:bottom w:val="none" w:sz="0" w:space="0" w:color="auto"/>
        <w:right w:val="none" w:sz="0" w:space="0" w:color="auto"/>
      </w:divBdr>
    </w:div>
    <w:div w:id="858398669">
      <w:bodyDiv w:val="1"/>
      <w:marLeft w:val="0"/>
      <w:marRight w:val="0"/>
      <w:marTop w:val="0"/>
      <w:marBottom w:val="0"/>
      <w:divBdr>
        <w:top w:val="none" w:sz="0" w:space="0" w:color="auto"/>
        <w:left w:val="none" w:sz="0" w:space="0" w:color="auto"/>
        <w:bottom w:val="none" w:sz="0" w:space="0" w:color="auto"/>
        <w:right w:val="none" w:sz="0" w:space="0" w:color="auto"/>
      </w:divBdr>
      <w:divsChild>
        <w:div w:id="627862347">
          <w:marLeft w:val="0"/>
          <w:marRight w:val="0"/>
          <w:marTop w:val="0"/>
          <w:marBottom w:val="0"/>
          <w:divBdr>
            <w:top w:val="none" w:sz="0" w:space="0" w:color="auto"/>
            <w:left w:val="none" w:sz="0" w:space="0" w:color="auto"/>
            <w:bottom w:val="none" w:sz="0" w:space="0" w:color="auto"/>
            <w:right w:val="none" w:sz="0" w:space="0" w:color="auto"/>
          </w:divBdr>
          <w:divsChild>
            <w:div w:id="13040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951115">
      <w:bodyDiv w:val="1"/>
      <w:marLeft w:val="0"/>
      <w:marRight w:val="0"/>
      <w:marTop w:val="0"/>
      <w:marBottom w:val="0"/>
      <w:divBdr>
        <w:top w:val="none" w:sz="0" w:space="0" w:color="auto"/>
        <w:left w:val="none" w:sz="0" w:space="0" w:color="auto"/>
        <w:bottom w:val="none" w:sz="0" w:space="0" w:color="auto"/>
        <w:right w:val="none" w:sz="0" w:space="0" w:color="auto"/>
      </w:divBdr>
      <w:divsChild>
        <w:div w:id="988172819">
          <w:marLeft w:val="0"/>
          <w:marRight w:val="0"/>
          <w:marTop w:val="0"/>
          <w:marBottom w:val="0"/>
          <w:divBdr>
            <w:top w:val="none" w:sz="0" w:space="0" w:color="auto"/>
            <w:left w:val="none" w:sz="0" w:space="0" w:color="auto"/>
            <w:bottom w:val="none" w:sz="0" w:space="0" w:color="auto"/>
            <w:right w:val="none" w:sz="0" w:space="0" w:color="auto"/>
          </w:divBdr>
          <w:divsChild>
            <w:div w:id="78099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9621">
      <w:bodyDiv w:val="1"/>
      <w:marLeft w:val="0"/>
      <w:marRight w:val="0"/>
      <w:marTop w:val="0"/>
      <w:marBottom w:val="0"/>
      <w:divBdr>
        <w:top w:val="none" w:sz="0" w:space="0" w:color="auto"/>
        <w:left w:val="none" w:sz="0" w:space="0" w:color="auto"/>
        <w:bottom w:val="none" w:sz="0" w:space="0" w:color="auto"/>
        <w:right w:val="none" w:sz="0" w:space="0" w:color="auto"/>
      </w:divBdr>
    </w:div>
    <w:div w:id="909509594">
      <w:bodyDiv w:val="1"/>
      <w:marLeft w:val="0"/>
      <w:marRight w:val="0"/>
      <w:marTop w:val="0"/>
      <w:marBottom w:val="0"/>
      <w:divBdr>
        <w:top w:val="none" w:sz="0" w:space="0" w:color="auto"/>
        <w:left w:val="none" w:sz="0" w:space="0" w:color="auto"/>
        <w:bottom w:val="none" w:sz="0" w:space="0" w:color="auto"/>
        <w:right w:val="none" w:sz="0" w:space="0" w:color="auto"/>
      </w:divBdr>
    </w:div>
    <w:div w:id="914971529">
      <w:bodyDiv w:val="1"/>
      <w:marLeft w:val="0"/>
      <w:marRight w:val="0"/>
      <w:marTop w:val="0"/>
      <w:marBottom w:val="0"/>
      <w:divBdr>
        <w:top w:val="none" w:sz="0" w:space="0" w:color="auto"/>
        <w:left w:val="none" w:sz="0" w:space="0" w:color="auto"/>
        <w:bottom w:val="none" w:sz="0" w:space="0" w:color="auto"/>
        <w:right w:val="none" w:sz="0" w:space="0" w:color="auto"/>
      </w:divBdr>
    </w:div>
    <w:div w:id="921722511">
      <w:bodyDiv w:val="1"/>
      <w:marLeft w:val="0"/>
      <w:marRight w:val="0"/>
      <w:marTop w:val="0"/>
      <w:marBottom w:val="0"/>
      <w:divBdr>
        <w:top w:val="none" w:sz="0" w:space="0" w:color="auto"/>
        <w:left w:val="none" w:sz="0" w:space="0" w:color="auto"/>
        <w:bottom w:val="none" w:sz="0" w:space="0" w:color="auto"/>
        <w:right w:val="none" w:sz="0" w:space="0" w:color="auto"/>
      </w:divBdr>
    </w:div>
    <w:div w:id="924269760">
      <w:bodyDiv w:val="1"/>
      <w:marLeft w:val="0"/>
      <w:marRight w:val="0"/>
      <w:marTop w:val="0"/>
      <w:marBottom w:val="0"/>
      <w:divBdr>
        <w:top w:val="none" w:sz="0" w:space="0" w:color="auto"/>
        <w:left w:val="none" w:sz="0" w:space="0" w:color="auto"/>
        <w:bottom w:val="none" w:sz="0" w:space="0" w:color="auto"/>
        <w:right w:val="none" w:sz="0" w:space="0" w:color="auto"/>
      </w:divBdr>
    </w:div>
    <w:div w:id="938100592">
      <w:bodyDiv w:val="1"/>
      <w:marLeft w:val="0"/>
      <w:marRight w:val="0"/>
      <w:marTop w:val="0"/>
      <w:marBottom w:val="0"/>
      <w:divBdr>
        <w:top w:val="none" w:sz="0" w:space="0" w:color="auto"/>
        <w:left w:val="none" w:sz="0" w:space="0" w:color="auto"/>
        <w:bottom w:val="none" w:sz="0" w:space="0" w:color="auto"/>
        <w:right w:val="none" w:sz="0" w:space="0" w:color="auto"/>
      </w:divBdr>
    </w:div>
    <w:div w:id="944772856">
      <w:bodyDiv w:val="1"/>
      <w:marLeft w:val="0"/>
      <w:marRight w:val="0"/>
      <w:marTop w:val="0"/>
      <w:marBottom w:val="0"/>
      <w:divBdr>
        <w:top w:val="none" w:sz="0" w:space="0" w:color="auto"/>
        <w:left w:val="none" w:sz="0" w:space="0" w:color="auto"/>
        <w:bottom w:val="none" w:sz="0" w:space="0" w:color="auto"/>
        <w:right w:val="none" w:sz="0" w:space="0" w:color="auto"/>
      </w:divBdr>
    </w:div>
    <w:div w:id="946078710">
      <w:bodyDiv w:val="1"/>
      <w:marLeft w:val="0"/>
      <w:marRight w:val="0"/>
      <w:marTop w:val="0"/>
      <w:marBottom w:val="0"/>
      <w:divBdr>
        <w:top w:val="none" w:sz="0" w:space="0" w:color="auto"/>
        <w:left w:val="none" w:sz="0" w:space="0" w:color="auto"/>
        <w:bottom w:val="none" w:sz="0" w:space="0" w:color="auto"/>
        <w:right w:val="none" w:sz="0" w:space="0" w:color="auto"/>
      </w:divBdr>
      <w:divsChild>
        <w:div w:id="747311958">
          <w:marLeft w:val="0"/>
          <w:marRight w:val="0"/>
          <w:marTop w:val="0"/>
          <w:marBottom w:val="0"/>
          <w:divBdr>
            <w:top w:val="none" w:sz="0" w:space="0" w:color="auto"/>
            <w:left w:val="none" w:sz="0" w:space="0" w:color="auto"/>
            <w:bottom w:val="none" w:sz="0" w:space="0" w:color="auto"/>
            <w:right w:val="none" w:sz="0" w:space="0" w:color="auto"/>
          </w:divBdr>
          <w:divsChild>
            <w:div w:id="978803759">
              <w:marLeft w:val="-225"/>
              <w:marRight w:val="-225"/>
              <w:marTop w:val="0"/>
              <w:marBottom w:val="0"/>
              <w:divBdr>
                <w:top w:val="none" w:sz="0" w:space="0" w:color="auto"/>
                <w:left w:val="none" w:sz="0" w:space="0" w:color="auto"/>
                <w:bottom w:val="none" w:sz="0" w:space="0" w:color="auto"/>
                <w:right w:val="none" w:sz="0" w:space="0" w:color="auto"/>
              </w:divBdr>
              <w:divsChild>
                <w:div w:id="106505500">
                  <w:marLeft w:val="0"/>
                  <w:marRight w:val="0"/>
                  <w:marTop w:val="0"/>
                  <w:marBottom w:val="0"/>
                  <w:divBdr>
                    <w:top w:val="none" w:sz="0" w:space="0" w:color="auto"/>
                    <w:left w:val="none" w:sz="0" w:space="0" w:color="auto"/>
                    <w:bottom w:val="none" w:sz="0" w:space="0" w:color="auto"/>
                    <w:right w:val="none" w:sz="0" w:space="0" w:color="auto"/>
                  </w:divBdr>
                  <w:divsChild>
                    <w:div w:id="95638487">
                      <w:marLeft w:val="0"/>
                      <w:marRight w:val="0"/>
                      <w:marTop w:val="0"/>
                      <w:marBottom w:val="0"/>
                      <w:divBdr>
                        <w:top w:val="none" w:sz="0" w:space="0" w:color="auto"/>
                        <w:left w:val="none" w:sz="0" w:space="0" w:color="auto"/>
                        <w:bottom w:val="none" w:sz="0" w:space="0" w:color="auto"/>
                        <w:right w:val="none" w:sz="0" w:space="0" w:color="auto"/>
                      </w:divBdr>
                      <w:divsChild>
                        <w:div w:id="8814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302257">
      <w:bodyDiv w:val="1"/>
      <w:marLeft w:val="0"/>
      <w:marRight w:val="0"/>
      <w:marTop w:val="0"/>
      <w:marBottom w:val="0"/>
      <w:divBdr>
        <w:top w:val="none" w:sz="0" w:space="0" w:color="auto"/>
        <w:left w:val="none" w:sz="0" w:space="0" w:color="auto"/>
        <w:bottom w:val="none" w:sz="0" w:space="0" w:color="auto"/>
        <w:right w:val="none" w:sz="0" w:space="0" w:color="auto"/>
      </w:divBdr>
    </w:div>
    <w:div w:id="1009143595">
      <w:bodyDiv w:val="1"/>
      <w:marLeft w:val="0"/>
      <w:marRight w:val="0"/>
      <w:marTop w:val="0"/>
      <w:marBottom w:val="0"/>
      <w:divBdr>
        <w:top w:val="none" w:sz="0" w:space="0" w:color="auto"/>
        <w:left w:val="none" w:sz="0" w:space="0" w:color="auto"/>
        <w:bottom w:val="none" w:sz="0" w:space="0" w:color="auto"/>
        <w:right w:val="none" w:sz="0" w:space="0" w:color="auto"/>
      </w:divBdr>
    </w:div>
    <w:div w:id="1010528994">
      <w:bodyDiv w:val="1"/>
      <w:marLeft w:val="0"/>
      <w:marRight w:val="0"/>
      <w:marTop w:val="0"/>
      <w:marBottom w:val="0"/>
      <w:divBdr>
        <w:top w:val="none" w:sz="0" w:space="0" w:color="auto"/>
        <w:left w:val="none" w:sz="0" w:space="0" w:color="auto"/>
        <w:bottom w:val="none" w:sz="0" w:space="0" w:color="auto"/>
        <w:right w:val="none" w:sz="0" w:space="0" w:color="auto"/>
      </w:divBdr>
    </w:div>
    <w:div w:id="1016923704">
      <w:bodyDiv w:val="1"/>
      <w:marLeft w:val="0"/>
      <w:marRight w:val="0"/>
      <w:marTop w:val="0"/>
      <w:marBottom w:val="0"/>
      <w:divBdr>
        <w:top w:val="none" w:sz="0" w:space="0" w:color="auto"/>
        <w:left w:val="none" w:sz="0" w:space="0" w:color="auto"/>
        <w:bottom w:val="none" w:sz="0" w:space="0" w:color="auto"/>
        <w:right w:val="none" w:sz="0" w:space="0" w:color="auto"/>
      </w:divBdr>
    </w:div>
    <w:div w:id="1019041350">
      <w:bodyDiv w:val="1"/>
      <w:marLeft w:val="0"/>
      <w:marRight w:val="0"/>
      <w:marTop w:val="0"/>
      <w:marBottom w:val="0"/>
      <w:divBdr>
        <w:top w:val="none" w:sz="0" w:space="0" w:color="auto"/>
        <w:left w:val="none" w:sz="0" w:space="0" w:color="auto"/>
        <w:bottom w:val="none" w:sz="0" w:space="0" w:color="auto"/>
        <w:right w:val="none" w:sz="0" w:space="0" w:color="auto"/>
      </w:divBdr>
    </w:div>
    <w:div w:id="1022170392">
      <w:bodyDiv w:val="1"/>
      <w:marLeft w:val="0"/>
      <w:marRight w:val="0"/>
      <w:marTop w:val="0"/>
      <w:marBottom w:val="0"/>
      <w:divBdr>
        <w:top w:val="none" w:sz="0" w:space="0" w:color="auto"/>
        <w:left w:val="none" w:sz="0" w:space="0" w:color="auto"/>
        <w:bottom w:val="none" w:sz="0" w:space="0" w:color="auto"/>
        <w:right w:val="none" w:sz="0" w:space="0" w:color="auto"/>
      </w:divBdr>
    </w:div>
    <w:div w:id="1028143126">
      <w:bodyDiv w:val="1"/>
      <w:marLeft w:val="0"/>
      <w:marRight w:val="0"/>
      <w:marTop w:val="0"/>
      <w:marBottom w:val="0"/>
      <w:divBdr>
        <w:top w:val="none" w:sz="0" w:space="0" w:color="auto"/>
        <w:left w:val="none" w:sz="0" w:space="0" w:color="auto"/>
        <w:bottom w:val="none" w:sz="0" w:space="0" w:color="auto"/>
        <w:right w:val="none" w:sz="0" w:space="0" w:color="auto"/>
      </w:divBdr>
    </w:div>
    <w:div w:id="1058698983">
      <w:bodyDiv w:val="1"/>
      <w:marLeft w:val="0"/>
      <w:marRight w:val="0"/>
      <w:marTop w:val="0"/>
      <w:marBottom w:val="0"/>
      <w:divBdr>
        <w:top w:val="none" w:sz="0" w:space="0" w:color="auto"/>
        <w:left w:val="none" w:sz="0" w:space="0" w:color="auto"/>
        <w:bottom w:val="none" w:sz="0" w:space="0" w:color="auto"/>
        <w:right w:val="none" w:sz="0" w:space="0" w:color="auto"/>
      </w:divBdr>
    </w:div>
    <w:div w:id="1060052382">
      <w:bodyDiv w:val="1"/>
      <w:marLeft w:val="0"/>
      <w:marRight w:val="0"/>
      <w:marTop w:val="0"/>
      <w:marBottom w:val="0"/>
      <w:divBdr>
        <w:top w:val="none" w:sz="0" w:space="0" w:color="auto"/>
        <w:left w:val="none" w:sz="0" w:space="0" w:color="auto"/>
        <w:bottom w:val="none" w:sz="0" w:space="0" w:color="auto"/>
        <w:right w:val="none" w:sz="0" w:space="0" w:color="auto"/>
      </w:divBdr>
    </w:div>
    <w:div w:id="1075318481">
      <w:bodyDiv w:val="1"/>
      <w:marLeft w:val="0"/>
      <w:marRight w:val="0"/>
      <w:marTop w:val="0"/>
      <w:marBottom w:val="0"/>
      <w:divBdr>
        <w:top w:val="none" w:sz="0" w:space="0" w:color="auto"/>
        <w:left w:val="none" w:sz="0" w:space="0" w:color="auto"/>
        <w:bottom w:val="none" w:sz="0" w:space="0" w:color="auto"/>
        <w:right w:val="none" w:sz="0" w:space="0" w:color="auto"/>
      </w:divBdr>
    </w:div>
    <w:div w:id="1089817128">
      <w:bodyDiv w:val="1"/>
      <w:marLeft w:val="0"/>
      <w:marRight w:val="0"/>
      <w:marTop w:val="0"/>
      <w:marBottom w:val="0"/>
      <w:divBdr>
        <w:top w:val="none" w:sz="0" w:space="0" w:color="auto"/>
        <w:left w:val="none" w:sz="0" w:space="0" w:color="auto"/>
        <w:bottom w:val="none" w:sz="0" w:space="0" w:color="auto"/>
        <w:right w:val="none" w:sz="0" w:space="0" w:color="auto"/>
      </w:divBdr>
      <w:divsChild>
        <w:div w:id="831723269">
          <w:marLeft w:val="0"/>
          <w:marRight w:val="0"/>
          <w:marTop w:val="0"/>
          <w:marBottom w:val="0"/>
          <w:divBdr>
            <w:top w:val="none" w:sz="0" w:space="0" w:color="auto"/>
            <w:left w:val="none" w:sz="0" w:space="0" w:color="auto"/>
            <w:bottom w:val="none" w:sz="0" w:space="0" w:color="auto"/>
            <w:right w:val="none" w:sz="0" w:space="0" w:color="auto"/>
          </w:divBdr>
        </w:div>
        <w:div w:id="852576163">
          <w:marLeft w:val="0"/>
          <w:marRight w:val="0"/>
          <w:marTop w:val="0"/>
          <w:marBottom w:val="0"/>
          <w:divBdr>
            <w:top w:val="none" w:sz="0" w:space="0" w:color="auto"/>
            <w:left w:val="none" w:sz="0" w:space="0" w:color="auto"/>
            <w:bottom w:val="none" w:sz="0" w:space="0" w:color="auto"/>
            <w:right w:val="none" w:sz="0" w:space="0" w:color="auto"/>
          </w:divBdr>
        </w:div>
        <w:div w:id="1188374323">
          <w:marLeft w:val="0"/>
          <w:marRight w:val="0"/>
          <w:marTop w:val="0"/>
          <w:marBottom w:val="0"/>
          <w:divBdr>
            <w:top w:val="none" w:sz="0" w:space="0" w:color="auto"/>
            <w:left w:val="none" w:sz="0" w:space="0" w:color="auto"/>
            <w:bottom w:val="none" w:sz="0" w:space="0" w:color="auto"/>
            <w:right w:val="none" w:sz="0" w:space="0" w:color="auto"/>
          </w:divBdr>
        </w:div>
        <w:div w:id="1898586263">
          <w:marLeft w:val="0"/>
          <w:marRight w:val="0"/>
          <w:marTop w:val="0"/>
          <w:marBottom w:val="0"/>
          <w:divBdr>
            <w:top w:val="none" w:sz="0" w:space="0" w:color="auto"/>
            <w:left w:val="none" w:sz="0" w:space="0" w:color="auto"/>
            <w:bottom w:val="none" w:sz="0" w:space="0" w:color="auto"/>
            <w:right w:val="none" w:sz="0" w:space="0" w:color="auto"/>
          </w:divBdr>
        </w:div>
      </w:divsChild>
    </w:div>
    <w:div w:id="1095177562">
      <w:bodyDiv w:val="1"/>
      <w:marLeft w:val="0"/>
      <w:marRight w:val="0"/>
      <w:marTop w:val="0"/>
      <w:marBottom w:val="0"/>
      <w:divBdr>
        <w:top w:val="none" w:sz="0" w:space="0" w:color="auto"/>
        <w:left w:val="none" w:sz="0" w:space="0" w:color="auto"/>
        <w:bottom w:val="none" w:sz="0" w:space="0" w:color="auto"/>
        <w:right w:val="none" w:sz="0" w:space="0" w:color="auto"/>
      </w:divBdr>
    </w:div>
    <w:div w:id="1096708504">
      <w:bodyDiv w:val="1"/>
      <w:marLeft w:val="0"/>
      <w:marRight w:val="0"/>
      <w:marTop w:val="0"/>
      <w:marBottom w:val="0"/>
      <w:divBdr>
        <w:top w:val="none" w:sz="0" w:space="0" w:color="auto"/>
        <w:left w:val="none" w:sz="0" w:space="0" w:color="auto"/>
        <w:bottom w:val="none" w:sz="0" w:space="0" w:color="auto"/>
        <w:right w:val="none" w:sz="0" w:space="0" w:color="auto"/>
      </w:divBdr>
    </w:div>
    <w:div w:id="1107120635">
      <w:bodyDiv w:val="1"/>
      <w:marLeft w:val="0"/>
      <w:marRight w:val="0"/>
      <w:marTop w:val="0"/>
      <w:marBottom w:val="0"/>
      <w:divBdr>
        <w:top w:val="none" w:sz="0" w:space="0" w:color="auto"/>
        <w:left w:val="none" w:sz="0" w:space="0" w:color="auto"/>
        <w:bottom w:val="none" w:sz="0" w:space="0" w:color="auto"/>
        <w:right w:val="none" w:sz="0" w:space="0" w:color="auto"/>
      </w:divBdr>
    </w:div>
    <w:div w:id="1107894375">
      <w:bodyDiv w:val="1"/>
      <w:marLeft w:val="0"/>
      <w:marRight w:val="0"/>
      <w:marTop w:val="0"/>
      <w:marBottom w:val="0"/>
      <w:divBdr>
        <w:top w:val="none" w:sz="0" w:space="0" w:color="auto"/>
        <w:left w:val="none" w:sz="0" w:space="0" w:color="auto"/>
        <w:bottom w:val="none" w:sz="0" w:space="0" w:color="auto"/>
        <w:right w:val="none" w:sz="0" w:space="0" w:color="auto"/>
      </w:divBdr>
    </w:div>
    <w:div w:id="1115631949">
      <w:bodyDiv w:val="1"/>
      <w:marLeft w:val="0"/>
      <w:marRight w:val="0"/>
      <w:marTop w:val="0"/>
      <w:marBottom w:val="0"/>
      <w:divBdr>
        <w:top w:val="none" w:sz="0" w:space="0" w:color="auto"/>
        <w:left w:val="none" w:sz="0" w:space="0" w:color="auto"/>
        <w:bottom w:val="none" w:sz="0" w:space="0" w:color="auto"/>
        <w:right w:val="none" w:sz="0" w:space="0" w:color="auto"/>
      </w:divBdr>
      <w:divsChild>
        <w:div w:id="260530026">
          <w:marLeft w:val="0"/>
          <w:marRight w:val="0"/>
          <w:marTop w:val="0"/>
          <w:marBottom w:val="0"/>
          <w:divBdr>
            <w:top w:val="none" w:sz="0" w:space="0" w:color="auto"/>
            <w:left w:val="none" w:sz="0" w:space="0" w:color="auto"/>
            <w:bottom w:val="none" w:sz="0" w:space="0" w:color="auto"/>
            <w:right w:val="none" w:sz="0" w:space="0" w:color="auto"/>
          </w:divBdr>
        </w:div>
        <w:div w:id="273903853">
          <w:marLeft w:val="0"/>
          <w:marRight w:val="0"/>
          <w:marTop w:val="0"/>
          <w:marBottom w:val="0"/>
          <w:divBdr>
            <w:top w:val="none" w:sz="0" w:space="0" w:color="auto"/>
            <w:left w:val="none" w:sz="0" w:space="0" w:color="auto"/>
            <w:bottom w:val="none" w:sz="0" w:space="0" w:color="auto"/>
            <w:right w:val="none" w:sz="0" w:space="0" w:color="auto"/>
          </w:divBdr>
        </w:div>
        <w:div w:id="949050473">
          <w:marLeft w:val="0"/>
          <w:marRight w:val="0"/>
          <w:marTop w:val="0"/>
          <w:marBottom w:val="0"/>
          <w:divBdr>
            <w:top w:val="none" w:sz="0" w:space="0" w:color="auto"/>
            <w:left w:val="none" w:sz="0" w:space="0" w:color="auto"/>
            <w:bottom w:val="none" w:sz="0" w:space="0" w:color="auto"/>
            <w:right w:val="none" w:sz="0" w:space="0" w:color="auto"/>
          </w:divBdr>
        </w:div>
        <w:div w:id="1420173356">
          <w:marLeft w:val="0"/>
          <w:marRight w:val="0"/>
          <w:marTop w:val="0"/>
          <w:marBottom w:val="0"/>
          <w:divBdr>
            <w:top w:val="none" w:sz="0" w:space="0" w:color="auto"/>
            <w:left w:val="none" w:sz="0" w:space="0" w:color="auto"/>
            <w:bottom w:val="none" w:sz="0" w:space="0" w:color="auto"/>
            <w:right w:val="none" w:sz="0" w:space="0" w:color="auto"/>
          </w:divBdr>
        </w:div>
      </w:divsChild>
    </w:div>
    <w:div w:id="1116949950">
      <w:bodyDiv w:val="1"/>
      <w:marLeft w:val="0"/>
      <w:marRight w:val="0"/>
      <w:marTop w:val="0"/>
      <w:marBottom w:val="0"/>
      <w:divBdr>
        <w:top w:val="none" w:sz="0" w:space="0" w:color="auto"/>
        <w:left w:val="none" w:sz="0" w:space="0" w:color="auto"/>
        <w:bottom w:val="none" w:sz="0" w:space="0" w:color="auto"/>
        <w:right w:val="none" w:sz="0" w:space="0" w:color="auto"/>
      </w:divBdr>
    </w:div>
    <w:div w:id="1117528547">
      <w:bodyDiv w:val="1"/>
      <w:marLeft w:val="0"/>
      <w:marRight w:val="0"/>
      <w:marTop w:val="0"/>
      <w:marBottom w:val="0"/>
      <w:divBdr>
        <w:top w:val="none" w:sz="0" w:space="0" w:color="auto"/>
        <w:left w:val="none" w:sz="0" w:space="0" w:color="auto"/>
        <w:bottom w:val="none" w:sz="0" w:space="0" w:color="auto"/>
        <w:right w:val="none" w:sz="0" w:space="0" w:color="auto"/>
      </w:divBdr>
    </w:div>
    <w:div w:id="1122309071">
      <w:bodyDiv w:val="1"/>
      <w:marLeft w:val="0"/>
      <w:marRight w:val="0"/>
      <w:marTop w:val="0"/>
      <w:marBottom w:val="0"/>
      <w:divBdr>
        <w:top w:val="none" w:sz="0" w:space="0" w:color="auto"/>
        <w:left w:val="none" w:sz="0" w:space="0" w:color="auto"/>
        <w:bottom w:val="none" w:sz="0" w:space="0" w:color="auto"/>
        <w:right w:val="none" w:sz="0" w:space="0" w:color="auto"/>
      </w:divBdr>
    </w:div>
    <w:div w:id="1128402146">
      <w:bodyDiv w:val="1"/>
      <w:marLeft w:val="0"/>
      <w:marRight w:val="0"/>
      <w:marTop w:val="0"/>
      <w:marBottom w:val="0"/>
      <w:divBdr>
        <w:top w:val="none" w:sz="0" w:space="0" w:color="auto"/>
        <w:left w:val="none" w:sz="0" w:space="0" w:color="auto"/>
        <w:bottom w:val="none" w:sz="0" w:space="0" w:color="auto"/>
        <w:right w:val="none" w:sz="0" w:space="0" w:color="auto"/>
      </w:divBdr>
      <w:divsChild>
        <w:div w:id="1108044572">
          <w:marLeft w:val="0"/>
          <w:marRight w:val="0"/>
          <w:marTop w:val="0"/>
          <w:marBottom w:val="0"/>
          <w:divBdr>
            <w:top w:val="none" w:sz="0" w:space="0" w:color="auto"/>
            <w:left w:val="none" w:sz="0" w:space="0" w:color="auto"/>
            <w:bottom w:val="none" w:sz="0" w:space="0" w:color="auto"/>
            <w:right w:val="none" w:sz="0" w:space="0" w:color="auto"/>
          </w:divBdr>
          <w:divsChild>
            <w:div w:id="771127780">
              <w:marLeft w:val="0"/>
              <w:marRight w:val="0"/>
              <w:marTop w:val="0"/>
              <w:marBottom w:val="0"/>
              <w:divBdr>
                <w:top w:val="none" w:sz="0" w:space="0" w:color="auto"/>
                <w:left w:val="none" w:sz="0" w:space="0" w:color="auto"/>
                <w:bottom w:val="none" w:sz="0" w:space="0" w:color="auto"/>
                <w:right w:val="none" w:sz="0" w:space="0" w:color="auto"/>
              </w:divBdr>
              <w:divsChild>
                <w:div w:id="385228867">
                  <w:marLeft w:val="0"/>
                  <w:marRight w:val="0"/>
                  <w:marTop w:val="0"/>
                  <w:marBottom w:val="0"/>
                  <w:divBdr>
                    <w:top w:val="none" w:sz="0" w:space="0" w:color="auto"/>
                    <w:left w:val="none" w:sz="0" w:space="0" w:color="auto"/>
                    <w:bottom w:val="none" w:sz="0" w:space="0" w:color="auto"/>
                    <w:right w:val="none" w:sz="0" w:space="0" w:color="auto"/>
                  </w:divBdr>
                  <w:divsChild>
                    <w:div w:id="1416173900">
                      <w:marLeft w:val="0"/>
                      <w:marRight w:val="0"/>
                      <w:marTop w:val="0"/>
                      <w:marBottom w:val="0"/>
                      <w:divBdr>
                        <w:top w:val="none" w:sz="0" w:space="0" w:color="auto"/>
                        <w:left w:val="none" w:sz="0" w:space="0" w:color="auto"/>
                        <w:bottom w:val="none" w:sz="0" w:space="0" w:color="auto"/>
                        <w:right w:val="none" w:sz="0" w:space="0" w:color="auto"/>
                      </w:divBdr>
                      <w:divsChild>
                        <w:div w:id="785806156">
                          <w:marLeft w:val="0"/>
                          <w:marRight w:val="0"/>
                          <w:marTop w:val="0"/>
                          <w:marBottom w:val="0"/>
                          <w:divBdr>
                            <w:top w:val="none" w:sz="0" w:space="0" w:color="auto"/>
                            <w:left w:val="none" w:sz="0" w:space="0" w:color="auto"/>
                            <w:bottom w:val="none" w:sz="0" w:space="0" w:color="auto"/>
                            <w:right w:val="none" w:sz="0" w:space="0" w:color="auto"/>
                          </w:divBdr>
                          <w:divsChild>
                            <w:div w:id="992755734">
                              <w:marLeft w:val="0"/>
                              <w:marRight w:val="0"/>
                              <w:marTop w:val="0"/>
                              <w:marBottom w:val="0"/>
                              <w:divBdr>
                                <w:top w:val="none" w:sz="0" w:space="0" w:color="auto"/>
                                <w:left w:val="none" w:sz="0" w:space="0" w:color="auto"/>
                                <w:bottom w:val="none" w:sz="0" w:space="0" w:color="auto"/>
                                <w:right w:val="none" w:sz="0" w:space="0" w:color="auto"/>
                              </w:divBdr>
                              <w:divsChild>
                                <w:div w:id="1547569064">
                                  <w:marLeft w:val="0"/>
                                  <w:marRight w:val="0"/>
                                  <w:marTop w:val="0"/>
                                  <w:marBottom w:val="0"/>
                                  <w:divBdr>
                                    <w:top w:val="none" w:sz="0" w:space="0" w:color="auto"/>
                                    <w:left w:val="none" w:sz="0" w:space="0" w:color="auto"/>
                                    <w:bottom w:val="none" w:sz="0" w:space="0" w:color="auto"/>
                                    <w:right w:val="none" w:sz="0" w:space="0" w:color="auto"/>
                                  </w:divBdr>
                                  <w:divsChild>
                                    <w:div w:id="199514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9513959">
      <w:bodyDiv w:val="1"/>
      <w:marLeft w:val="0"/>
      <w:marRight w:val="0"/>
      <w:marTop w:val="0"/>
      <w:marBottom w:val="0"/>
      <w:divBdr>
        <w:top w:val="none" w:sz="0" w:space="0" w:color="auto"/>
        <w:left w:val="none" w:sz="0" w:space="0" w:color="auto"/>
        <w:bottom w:val="none" w:sz="0" w:space="0" w:color="auto"/>
        <w:right w:val="none" w:sz="0" w:space="0" w:color="auto"/>
      </w:divBdr>
      <w:divsChild>
        <w:div w:id="1556088270">
          <w:marLeft w:val="0"/>
          <w:marRight w:val="0"/>
          <w:marTop w:val="0"/>
          <w:marBottom w:val="0"/>
          <w:divBdr>
            <w:top w:val="none" w:sz="0" w:space="0" w:color="auto"/>
            <w:left w:val="none" w:sz="0" w:space="0" w:color="auto"/>
            <w:bottom w:val="none" w:sz="0" w:space="0" w:color="auto"/>
            <w:right w:val="none" w:sz="0" w:space="0" w:color="auto"/>
          </w:divBdr>
          <w:divsChild>
            <w:div w:id="864557550">
              <w:marLeft w:val="0"/>
              <w:marRight w:val="0"/>
              <w:marTop w:val="0"/>
              <w:marBottom w:val="0"/>
              <w:divBdr>
                <w:top w:val="none" w:sz="0" w:space="0" w:color="auto"/>
                <w:left w:val="none" w:sz="0" w:space="0" w:color="auto"/>
                <w:bottom w:val="none" w:sz="0" w:space="0" w:color="auto"/>
                <w:right w:val="none" w:sz="0" w:space="0" w:color="auto"/>
              </w:divBdr>
              <w:divsChild>
                <w:div w:id="1793787312">
                  <w:marLeft w:val="0"/>
                  <w:marRight w:val="0"/>
                  <w:marTop w:val="0"/>
                  <w:marBottom w:val="0"/>
                  <w:divBdr>
                    <w:top w:val="none" w:sz="0" w:space="0" w:color="auto"/>
                    <w:left w:val="none" w:sz="0" w:space="0" w:color="auto"/>
                    <w:bottom w:val="none" w:sz="0" w:space="0" w:color="auto"/>
                    <w:right w:val="none" w:sz="0" w:space="0" w:color="auto"/>
                  </w:divBdr>
                  <w:divsChild>
                    <w:div w:id="273290691">
                      <w:marLeft w:val="0"/>
                      <w:marRight w:val="0"/>
                      <w:marTop w:val="0"/>
                      <w:marBottom w:val="0"/>
                      <w:divBdr>
                        <w:top w:val="none" w:sz="0" w:space="0" w:color="auto"/>
                        <w:left w:val="none" w:sz="0" w:space="0" w:color="auto"/>
                        <w:bottom w:val="none" w:sz="0" w:space="0" w:color="auto"/>
                        <w:right w:val="none" w:sz="0" w:space="0" w:color="auto"/>
                      </w:divBdr>
                      <w:divsChild>
                        <w:div w:id="1239900687">
                          <w:marLeft w:val="0"/>
                          <w:marRight w:val="0"/>
                          <w:marTop w:val="0"/>
                          <w:marBottom w:val="0"/>
                          <w:divBdr>
                            <w:top w:val="none" w:sz="0" w:space="0" w:color="auto"/>
                            <w:left w:val="none" w:sz="0" w:space="0" w:color="auto"/>
                            <w:bottom w:val="none" w:sz="0" w:space="0" w:color="auto"/>
                            <w:right w:val="none" w:sz="0" w:space="0" w:color="auto"/>
                          </w:divBdr>
                          <w:divsChild>
                            <w:div w:id="502284468">
                              <w:marLeft w:val="0"/>
                              <w:marRight w:val="0"/>
                              <w:marTop w:val="0"/>
                              <w:marBottom w:val="0"/>
                              <w:divBdr>
                                <w:top w:val="none" w:sz="0" w:space="0" w:color="auto"/>
                                <w:left w:val="none" w:sz="0" w:space="0" w:color="auto"/>
                                <w:bottom w:val="none" w:sz="0" w:space="0" w:color="auto"/>
                                <w:right w:val="none" w:sz="0" w:space="0" w:color="auto"/>
                              </w:divBdr>
                              <w:divsChild>
                                <w:div w:id="595600714">
                                  <w:marLeft w:val="0"/>
                                  <w:marRight w:val="0"/>
                                  <w:marTop w:val="0"/>
                                  <w:marBottom w:val="0"/>
                                  <w:divBdr>
                                    <w:top w:val="none" w:sz="0" w:space="0" w:color="auto"/>
                                    <w:left w:val="none" w:sz="0" w:space="0" w:color="auto"/>
                                    <w:bottom w:val="none" w:sz="0" w:space="0" w:color="auto"/>
                                    <w:right w:val="none" w:sz="0" w:space="0" w:color="auto"/>
                                  </w:divBdr>
                                  <w:divsChild>
                                    <w:div w:id="1037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5197710">
      <w:bodyDiv w:val="1"/>
      <w:marLeft w:val="0"/>
      <w:marRight w:val="0"/>
      <w:marTop w:val="0"/>
      <w:marBottom w:val="0"/>
      <w:divBdr>
        <w:top w:val="none" w:sz="0" w:space="0" w:color="auto"/>
        <w:left w:val="none" w:sz="0" w:space="0" w:color="auto"/>
        <w:bottom w:val="none" w:sz="0" w:space="0" w:color="auto"/>
        <w:right w:val="none" w:sz="0" w:space="0" w:color="auto"/>
      </w:divBdr>
      <w:divsChild>
        <w:div w:id="213858869">
          <w:marLeft w:val="0"/>
          <w:marRight w:val="0"/>
          <w:marTop w:val="0"/>
          <w:marBottom w:val="0"/>
          <w:divBdr>
            <w:top w:val="none" w:sz="0" w:space="0" w:color="auto"/>
            <w:left w:val="none" w:sz="0" w:space="0" w:color="auto"/>
            <w:bottom w:val="none" w:sz="0" w:space="0" w:color="auto"/>
            <w:right w:val="none" w:sz="0" w:space="0" w:color="auto"/>
          </w:divBdr>
        </w:div>
        <w:div w:id="730541648">
          <w:marLeft w:val="0"/>
          <w:marRight w:val="0"/>
          <w:marTop w:val="0"/>
          <w:marBottom w:val="0"/>
          <w:divBdr>
            <w:top w:val="none" w:sz="0" w:space="0" w:color="auto"/>
            <w:left w:val="none" w:sz="0" w:space="0" w:color="auto"/>
            <w:bottom w:val="none" w:sz="0" w:space="0" w:color="auto"/>
            <w:right w:val="none" w:sz="0" w:space="0" w:color="auto"/>
          </w:divBdr>
        </w:div>
        <w:div w:id="1413815830">
          <w:marLeft w:val="0"/>
          <w:marRight w:val="0"/>
          <w:marTop w:val="0"/>
          <w:marBottom w:val="0"/>
          <w:divBdr>
            <w:top w:val="none" w:sz="0" w:space="0" w:color="auto"/>
            <w:left w:val="none" w:sz="0" w:space="0" w:color="auto"/>
            <w:bottom w:val="none" w:sz="0" w:space="0" w:color="auto"/>
            <w:right w:val="none" w:sz="0" w:space="0" w:color="auto"/>
          </w:divBdr>
        </w:div>
      </w:divsChild>
    </w:div>
    <w:div w:id="1151752803">
      <w:bodyDiv w:val="1"/>
      <w:marLeft w:val="0"/>
      <w:marRight w:val="0"/>
      <w:marTop w:val="0"/>
      <w:marBottom w:val="0"/>
      <w:divBdr>
        <w:top w:val="none" w:sz="0" w:space="0" w:color="auto"/>
        <w:left w:val="none" w:sz="0" w:space="0" w:color="auto"/>
        <w:bottom w:val="none" w:sz="0" w:space="0" w:color="auto"/>
        <w:right w:val="none" w:sz="0" w:space="0" w:color="auto"/>
      </w:divBdr>
      <w:divsChild>
        <w:div w:id="1241060932">
          <w:marLeft w:val="0"/>
          <w:marRight w:val="0"/>
          <w:marTop w:val="0"/>
          <w:marBottom w:val="0"/>
          <w:divBdr>
            <w:top w:val="none" w:sz="0" w:space="0" w:color="auto"/>
            <w:left w:val="none" w:sz="0" w:space="0" w:color="auto"/>
            <w:bottom w:val="none" w:sz="0" w:space="0" w:color="auto"/>
            <w:right w:val="none" w:sz="0" w:space="0" w:color="auto"/>
          </w:divBdr>
          <w:divsChild>
            <w:div w:id="332727932">
              <w:marLeft w:val="0"/>
              <w:marRight w:val="0"/>
              <w:marTop w:val="0"/>
              <w:marBottom w:val="0"/>
              <w:divBdr>
                <w:top w:val="none" w:sz="0" w:space="0" w:color="auto"/>
                <w:left w:val="none" w:sz="0" w:space="0" w:color="auto"/>
                <w:bottom w:val="none" w:sz="0" w:space="0" w:color="auto"/>
                <w:right w:val="none" w:sz="0" w:space="0" w:color="auto"/>
              </w:divBdr>
              <w:divsChild>
                <w:div w:id="1211071954">
                  <w:marLeft w:val="0"/>
                  <w:marRight w:val="0"/>
                  <w:marTop w:val="0"/>
                  <w:marBottom w:val="0"/>
                  <w:divBdr>
                    <w:top w:val="none" w:sz="0" w:space="0" w:color="auto"/>
                    <w:left w:val="none" w:sz="0" w:space="0" w:color="auto"/>
                    <w:bottom w:val="none" w:sz="0" w:space="0" w:color="auto"/>
                    <w:right w:val="none" w:sz="0" w:space="0" w:color="auto"/>
                  </w:divBdr>
                  <w:divsChild>
                    <w:div w:id="695931583">
                      <w:marLeft w:val="0"/>
                      <w:marRight w:val="0"/>
                      <w:marTop w:val="0"/>
                      <w:marBottom w:val="0"/>
                      <w:divBdr>
                        <w:top w:val="none" w:sz="0" w:space="0" w:color="auto"/>
                        <w:left w:val="none" w:sz="0" w:space="0" w:color="auto"/>
                        <w:bottom w:val="none" w:sz="0" w:space="0" w:color="auto"/>
                        <w:right w:val="none" w:sz="0" w:space="0" w:color="auto"/>
                      </w:divBdr>
                      <w:divsChild>
                        <w:div w:id="1435134097">
                          <w:marLeft w:val="0"/>
                          <w:marRight w:val="0"/>
                          <w:marTop w:val="0"/>
                          <w:marBottom w:val="0"/>
                          <w:divBdr>
                            <w:top w:val="none" w:sz="0" w:space="0" w:color="auto"/>
                            <w:left w:val="none" w:sz="0" w:space="0" w:color="auto"/>
                            <w:bottom w:val="none" w:sz="0" w:space="0" w:color="auto"/>
                            <w:right w:val="none" w:sz="0" w:space="0" w:color="auto"/>
                          </w:divBdr>
                          <w:divsChild>
                            <w:div w:id="1189562515">
                              <w:marLeft w:val="0"/>
                              <w:marRight w:val="0"/>
                              <w:marTop w:val="0"/>
                              <w:marBottom w:val="0"/>
                              <w:divBdr>
                                <w:top w:val="none" w:sz="0" w:space="0" w:color="auto"/>
                                <w:left w:val="none" w:sz="0" w:space="0" w:color="auto"/>
                                <w:bottom w:val="none" w:sz="0" w:space="0" w:color="auto"/>
                                <w:right w:val="none" w:sz="0" w:space="0" w:color="auto"/>
                              </w:divBdr>
                              <w:divsChild>
                                <w:div w:id="1655334327">
                                  <w:marLeft w:val="0"/>
                                  <w:marRight w:val="0"/>
                                  <w:marTop w:val="0"/>
                                  <w:marBottom w:val="0"/>
                                  <w:divBdr>
                                    <w:top w:val="none" w:sz="0" w:space="0" w:color="auto"/>
                                    <w:left w:val="none" w:sz="0" w:space="0" w:color="auto"/>
                                    <w:bottom w:val="none" w:sz="0" w:space="0" w:color="auto"/>
                                    <w:right w:val="none" w:sz="0" w:space="0" w:color="auto"/>
                                  </w:divBdr>
                                  <w:divsChild>
                                    <w:div w:id="134231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994835">
      <w:bodyDiv w:val="1"/>
      <w:marLeft w:val="0"/>
      <w:marRight w:val="0"/>
      <w:marTop w:val="0"/>
      <w:marBottom w:val="0"/>
      <w:divBdr>
        <w:top w:val="none" w:sz="0" w:space="0" w:color="auto"/>
        <w:left w:val="none" w:sz="0" w:space="0" w:color="auto"/>
        <w:bottom w:val="none" w:sz="0" w:space="0" w:color="auto"/>
        <w:right w:val="none" w:sz="0" w:space="0" w:color="auto"/>
      </w:divBdr>
    </w:div>
    <w:div w:id="1157258595">
      <w:bodyDiv w:val="1"/>
      <w:marLeft w:val="0"/>
      <w:marRight w:val="0"/>
      <w:marTop w:val="0"/>
      <w:marBottom w:val="0"/>
      <w:divBdr>
        <w:top w:val="none" w:sz="0" w:space="0" w:color="auto"/>
        <w:left w:val="none" w:sz="0" w:space="0" w:color="auto"/>
        <w:bottom w:val="none" w:sz="0" w:space="0" w:color="auto"/>
        <w:right w:val="none" w:sz="0" w:space="0" w:color="auto"/>
      </w:divBdr>
    </w:div>
    <w:div w:id="1175223316">
      <w:bodyDiv w:val="1"/>
      <w:marLeft w:val="0"/>
      <w:marRight w:val="0"/>
      <w:marTop w:val="0"/>
      <w:marBottom w:val="0"/>
      <w:divBdr>
        <w:top w:val="none" w:sz="0" w:space="0" w:color="auto"/>
        <w:left w:val="none" w:sz="0" w:space="0" w:color="auto"/>
        <w:bottom w:val="none" w:sz="0" w:space="0" w:color="auto"/>
        <w:right w:val="none" w:sz="0" w:space="0" w:color="auto"/>
      </w:divBdr>
    </w:div>
    <w:div w:id="1175417920">
      <w:bodyDiv w:val="1"/>
      <w:marLeft w:val="0"/>
      <w:marRight w:val="0"/>
      <w:marTop w:val="0"/>
      <w:marBottom w:val="0"/>
      <w:divBdr>
        <w:top w:val="none" w:sz="0" w:space="0" w:color="auto"/>
        <w:left w:val="none" w:sz="0" w:space="0" w:color="auto"/>
        <w:bottom w:val="none" w:sz="0" w:space="0" w:color="auto"/>
        <w:right w:val="none" w:sz="0" w:space="0" w:color="auto"/>
      </w:divBdr>
    </w:div>
    <w:div w:id="1185362286">
      <w:bodyDiv w:val="1"/>
      <w:marLeft w:val="0"/>
      <w:marRight w:val="0"/>
      <w:marTop w:val="0"/>
      <w:marBottom w:val="0"/>
      <w:divBdr>
        <w:top w:val="none" w:sz="0" w:space="0" w:color="auto"/>
        <w:left w:val="none" w:sz="0" w:space="0" w:color="auto"/>
        <w:bottom w:val="none" w:sz="0" w:space="0" w:color="auto"/>
        <w:right w:val="none" w:sz="0" w:space="0" w:color="auto"/>
      </w:divBdr>
    </w:div>
    <w:div w:id="1192038599">
      <w:bodyDiv w:val="1"/>
      <w:marLeft w:val="0"/>
      <w:marRight w:val="0"/>
      <w:marTop w:val="0"/>
      <w:marBottom w:val="0"/>
      <w:divBdr>
        <w:top w:val="none" w:sz="0" w:space="0" w:color="auto"/>
        <w:left w:val="none" w:sz="0" w:space="0" w:color="auto"/>
        <w:bottom w:val="none" w:sz="0" w:space="0" w:color="auto"/>
        <w:right w:val="none" w:sz="0" w:space="0" w:color="auto"/>
      </w:divBdr>
      <w:divsChild>
        <w:div w:id="928463501">
          <w:marLeft w:val="0"/>
          <w:marRight w:val="0"/>
          <w:marTop w:val="0"/>
          <w:marBottom w:val="0"/>
          <w:divBdr>
            <w:top w:val="none" w:sz="0" w:space="0" w:color="auto"/>
            <w:left w:val="none" w:sz="0" w:space="0" w:color="auto"/>
            <w:bottom w:val="none" w:sz="0" w:space="0" w:color="auto"/>
            <w:right w:val="none" w:sz="0" w:space="0" w:color="auto"/>
          </w:divBdr>
          <w:divsChild>
            <w:div w:id="1016032558">
              <w:marLeft w:val="0"/>
              <w:marRight w:val="0"/>
              <w:marTop w:val="0"/>
              <w:marBottom w:val="0"/>
              <w:divBdr>
                <w:top w:val="none" w:sz="0" w:space="0" w:color="auto"/>
                <w:left w:val="none" w:sz="0" w:space="0" w:color="auto"/>
                <w:bottom w:val="none" w:sz="0" w:space="0" w:color="auto"/>
                <w:right w:val="none" w:sz="0" w:space="0" w:color="auto"/>
              </w:divBdr>
              <w:divsChild>
                <w:div w:id="903832274">
                  <w:marLeft w:val="0"/>
                  <w:marRight w:val="0"/>
                  <w:marTop w:val="0"/>
                  <w:marBottom w:val="0"/>
                  <w:divBdr>
                    <w:top w:val="none" w:sz="0" w:space="0" w:color="auto"/>
                    <w:left w:val="none" w:sz="0" w:space="0" w:color="auto"/>
                    <w:bottom w:val="none" w:sz="0" w:space="0" w:color="auto"/>
                    <w:right w:val="none" w:sz="0" w:space="0" w:color="auto"/>
                  </w:divBdr>
                  <w:divsChild>
                    <w:div w:id="1849250243">
                      <w:marLeft w:val="0"/>
                      <w:marRight w:val="0"/>
                      <w:marTop w:val="0"/>
                      <w:marBottom w:val="0"/>
                      <w:divBdr>
                        <w:top w:val="none" w:sz="0" w:space="0" w:color="auto"/>
                        <w:left w:val="none" w:sz="0" w:space="0" w:color="auto"/>
                        <w:bottom w:val="none" w:sz="0" w:space="0" w:color="auto"/>
                        <w:right w:val="none" w:sz="0" w:space="0" w:color="auto"/>
                      </w:divBdr>
                      <w:divsChild>
                        <w:div w:id="1459645323">
                          <w:marLeft w:val="0"/>
                          <w:marRight w:val="0"/>
                          <w:marTop w:val="0"/>
                          <w:marBottom w:val="0"/>
                          <w:divBdr>
                            <w:top w:val="none" w:sz="0" w:space="0" w:color="auto"/>
                            <w:left w:val="none" w:sz="0" w:space="0" w:color="auto"/>
                            <w:bottom w:val="none" w:sz="0" w:space="0" w:color="auto"/>
                            <w:right w:val="none" w:sz="0" w:space="0" w:color="auto"/>
                          </w:divBdr>
                          <w:divsChild>
                            <w:div w:id="1157451520">
                              <w:marLeft w:val="0"/>
                              <w:marRight w:val="0"/>
                              <w:marTop w:val="0"/>
                              <w:marBottom w:val="0"/>
                              <w:divBdr>
                                <w:top w:val="none" w:sz="0" w:space="0" w:color="auto"/>
                                <w:left w:val="none" w:sz="0" w:space="0" w:color="auto"/>
                                <w:bottom w:val="none" w:sz="0" w:space="0" w:color="auto"/>
                                <w:right w:val="none" w:sz="0" w:space="0" w:color="auto"/>
                              </w:divBdr>
                              <w:divsChild>
                                <w:div w:id="656149059">
                                  <w:marLeft w:val="0"/>
                                  <w:marRight w:val="0"/>
                                  <w:marTop w:val="0"/>
                                  <w:marBottom w:val="0"/>
                                  <w:divBdr>
                                    <w:top w:val="none" w:sz="0" w:space="0" w:color="auto"/>
                                    <w:left w:val="none" w:sz="0" w:space="0" w:color="auto"/>
                                    <w:bottom w:val="none" w:sz="0" w:space="0" w:color="auto"/>
                                    <w:right w:val="none" w:sz="0" w:space="0" w:color="auto"/>
                                  </w:divBdr>
                                  <w:divsChild>
                                    <w:div w:id="238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403357">
      <w:bodyDiv w:val="1"/>
      <w:marLeft w:val="0"/>
      <w:marRight w:val="0"/>
      <w:marTop w:val="0"/>
      <w:marBottom w:val="0"/>
      <w:divBdr>
        <w:top w:val="none" w:sz="0" w:space="0" w:color="auto"/>
        <w:left w:val="none" w:sz="0" w:space="0" w:color="auto"/>
        <w:bottom w:val="none" w:sz="0" w:space="0" w:color="auto"/>
        <w:right w:val="none" w:sz="0" w:space="0" w:color="auto"/>
      </w:divBdr>
      <w:divsChild>
        <w:div w:id="1368987701">
          <w:marLeft w:val="0"/>
          <w:marRight w:val="0"/>
          <w:marTop w:val="0"/>
          <w:marBottom w:val="0"/>
          <w:divBdr>
            <w:top w:val="none" w:sz="0" w:space="0" w:color="auto"/>
            <w:left w:val="none" w:sz="0" w:space="0" w:color="auto"/>
            <w:bottom w:val="none" w:sz="0" w:space="0" w:color="auto"/>
            <w:right w:val="none" w:sz="0" w:space="0" w:color="auto"/>
          </w:divBdr>
          <w:divsChild>
            <w:div w:id="328674432">
              <w:marLeft w:val="0"/>
              <w:marRight w:val="0"/>
              <w:marTop w:val="0"/>
              <w:marBottom w:val="0"/>
              <w:divBdr>
                <w:top w:val="none" w:sz="0" w:space="0" w:color="auto"/>
                <w:left w:val="none" w:sz="0" w:space="0" w:color="auto"/>
                <w:bottom w:val="none" w:sz="0" w:space="0" w:color="auto"/>
                <w:right w:val="none" w:sz="0" w:space="0" w:color="auto"/>
              </w:divBdr>
            </w:div>
            <w:div w:id="17377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0266">
      <w:bodyDiv w:val="1"/>
      <w:marLeft w:val="0"/>
      <w:marRight w:val="0"/>
      <w:marTop w:val="0"/>
      <w:marBottom w:val="0"/>
      <w:divBdr>
        <w:top w:val="none" w:sz="0" w:space="0" w:color="auto"/>
        <w:left w:val="none" w:sz="0" w:space="0" w:color="auto"/>
        <w:bottom w:val="none" w:sz="0" w:space="0" w:color="auto"/>
        <w:right w:val="none" w:sz="0" w:space="0" w:color="auto"/>
      </w:divBdr>
      <w:divsChild>
        <w:div w:id="100076413">
          <w:marLeft w:val="0"/>
          <w:marRight w:val="0"/>
          <w:marTop w:val="0"/>
          <w:marBottom w:val="0"/>
          <w:divBdr>
            <w:top w:val="none" w:sz="0" w:space="0" w:color="auto"/>
            <w:left w:val="none" w:sz="0" w:space="0" w:color="auto"/>
            <w:bottom w:val="none" w:sz="0" w:space="0" w:color="auto"/>
            <w:right w:val="none" w:sz="0" w:space="0" w:color="auto"/>
          </w:divBdr>
          <w:divsChild>
            <w:div w:id="613293498">
              <w:marLeft w:val="0"/>
              <w:marRight w:val="0"/>
              <w:marTop w:val="0"/>
              <w:marBottom w:val="0"/>
              <w:divBdr>
                <w:top w:val="none" w:sz="0" w:space="0" w:color="auto"/>
                <w:left w:val="none" w:sz="0" w:space="0" w:color="auto"/>
                <w:bottom w:val="none" w:sz="0" w:space="0" w:color="auto"/>
                <w:right w:val="none" w:sz="0" w:space="0" w:color="auto"/>
              </w:divBdr>
            </w:div>
            <w:div w:id="73558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4672">
      <w:bodyDiv w:val="1"/>
      <w:marLeft w:val="0"/>
      <w:marRight w:val="0"/>
      <w:marTop w:val="0"/>
      <w:marBottom w:val="0"/>
      <w:divBdr>
        <w:top w:val="none" w:sz="0" w:space="0" w:color="auto"/>
        <w:left w:val="none" w:sz="0" w:space="0" w:color="auto"/>
        <w:bottom w:val="none" w:sz="0" w:space="0" w:color="auto"/>
        <w:right w:val="none" w:sz="0" w:space="0" w:color="auto"/>
      </w:divBdr>
    </w:div>
    <w:div w:id="1230657439">
      <w:bodyDiv w:val="1"/>
      <w:marLeft w:val="0"/>
      <w:marRight w:val="0"/>
      <w:marTop w:val="0"/>
      <w:marBottom w:val="0"/>
      <w:divBdr>
        <w:top w:val="none" w:sz="0" w:space="0" w:color="auto"/>
        <w:left w:val="none" w:sz="0" w:space="0" w:color="auto"/>
        <w:bottom w:val="none" w:sz="0" w:space="0" w:color="auto"/>
        <w:right w:val="none" w:sz="0" w:space="0" w:color="auto"/>
      </w:divBdr>
    </w:div>
    <w:div w:id="1233393974">
      <w:bodyDiv w:val="1"/>
      <w:marLeft w:val="0"/>
      <w:marRight w:val="0"/>
      <w:marTop w:val="0"/>
      <w:marBottom w:val="0"/>
      <w:divBdr>
        <w:top w:val="none" w:sz="0" w:space="0" w:color="auto"/>
        <w:left w:val="none" w:sz="0" w:space="0" w:color="auto"/>
        <w:bottom w:val="none" w:sz="0" w:space="0" w:color="auto"/>
        <w:right w:val="none" w:sz="0" w:space="0" w:color="auto"/>
      </w:divBdr>
    </w:div>
    <w:div w:id="1236009147">
      <w:bodyDiv w:val="1"/>
      <w:marLeft w:val="0"/>
      <w:marRight w:val="0"/>
      <w:marTop w:val="0"/>
      <w:marBottom w:val="0"/>
      <w:divBdr>
        <w:top w:val="none" w:sz="0" w:space="0" w:color="auto"/>
        <w:left w:val="none" w:sz="0" w:space="0" w:color="auto"/>
        <w:bottom w:val="none" w:sz="0" w:space="0" w:color="auto"/>
        <w:right w:val="none" w:sz="0" w:space="0" w:color="auto"/>
      </w:divBdr>
    </w:div>
    <w:div w:id="1266382498">
      <w:bodyDiv w:val="1"/>
      <w:marLeft w:val="0"/>
      <w:marRight w:val="0"/>
      <w:marTop w:val="0"/>
      <w:marBottom w:val="0"/>
      <w:divBdr>
        <w:top w:val="none" w:sz="0" w:space="0" w:color="auto"/>
        <w:left w:val="none" w:sz="0" w:space="0" w:color="auto"/>
        <w:bottom w:val="none" w:sz="0" w:space="0" w:color="auto"/>
        <w:right w:val="none" w:sz="0" w:space="0" w:color="auto"/>
      </w:divBdr>
    </w:div>
    <w:div w:id="1271744636">
      <w:bodyDiv w:val="1"/>
      <w:marLeft w:val="0"/>
      <w:marRight w:val="0"/>
      <w:marTop w:val="0"/>
      <w:marBottom w:val="0"/>
      <w:divBdr>
        <w:top w:val="none" w:sz="0" w:space="0" w:color="auto"/>
        <w:left w:val="none" w:sz="0" w:space="0" w:color="auto"/>
        <w:bottom w:val="none" w:sz="0" w:space="0" w:color="auto"/>
        <w:right w:val="none" w:sz="0" w:space="0" w:color="auto"/>
      </w:divBdr>
    </w:div>
    <w:div w:id="1276905411">
      <w:bodyDiv w:val="1"/>
      <w:marLeft w:val="0"/>
      <w:marRight w:val="0"/>
      <w:marTop w:val="0"/>
      <w:marBottom w:val="0"/>
      <w:divBdr>
        <w:top w:val="none" w:sz="0" w:space="0" w:color="auto"/>
        <w:left w:val="none" w:sz="0" w:space="0" w:color="auto"/>
        <w:bottom w:val="none" w:sz="0" w:space="0" w:color="auto"/>
        <w:right w:val="none" w:sz="0" w:space="0" w:color="auto"/>
      </w:divBdr>
    </w:div>
    <w:div w:id="1299066301">
      <w:bodyDiv w:val="1"/>
      <w:marLeft w:val="0"/>
      <w:marRight w:val="0"/>
      <w:marTop w:val="0"/>
      <w:marBottom w:val="0"/>
      <w:divBdr>
        <w:top w:val="none" w:sz="0" w:space="0" w:color="auto"/>
        <w:left w:val="none" w:sz="0" w:space="0" w:color="auto"/>
        <w:bottom w:val="none" w:sz="0" w:space="0" w:color="auto"/>
        <w:right w:val="none" w:sz="0" w:space="0" w:color="auto"/>
      </w:divBdr>
    </w:div>
    <w:div w:id="1299215380">
      <w:bodyDiv w:val="1"/>
      <w:marLeft w:val="0"/>
      <w:marRight w:val="0"/>
      <w:marTop w:val="0"/>
      <w:marBottom w:val="0"/>
      <w:divBdr>
        <w:top w:val="none" w:sz="0" w:space="0" w:color="auto"/>
        <w:left w:val="none" w:sz="0" w:space="0" w:color="auto"/>
        <w:bottom w:val="none" w:sz="0" w:space="0" w:color="auto"/>
        <w:right w:val="none" w:sz="0" w:space="0" w:color="auto"/>
      </w:divBdr>
    </w:div>
    <w:div w:id="1309288553">
      <w:bodyDiv w:val="1"/>
      <w:marLeft w:val="0"/>
      <w:marRight w:val="0"/>
      <w:marTop w:val="0"/>
      <w:marBottom w:val="0"/>
      <w:divBdr>
        <w:top w:val="none" w:sz="0" w:space="0" w:color="auto"/>
        <w:left w:val="none" w:sz="0" w:space="0" w:color="auto"/>
        <w:bottom w:val="none" w:sz="0" w:space="0" w:color="auto"/>
        <w:right w:val="none" w:sz="0" w:space="0" w:color="auto"/>
      </w:divBdr>
    </w:div>
    <w:div w:id="1315530082">
      <w:bodyDiv w:val="1"/>
      <w:marLeft w:val="0"/>
      <w:marRight w:val="0"/>
      <w:marTop w:val="0"/>
      <w:marBottom w:val="0"/>
      <w:divBdr>
        <w:top w:val="none" w:sz="0" w:space="0" w:color="auto"/>
        <w:left w:val="none" w:sz="0" w:space="0" w:color="auto"/>
        <w:bottom w:val="none" w:sz="0" w:space="0" w:color="auto"/>
        <w:right w:val="none" w:sz="0" w:space="0" w:color="auto"/>
      </w:divBdr>
    </w:div>
    <w:div w:id="1322541543">
      <w:bodyDiv w:val="1"/>
      <w:marLeft w:val="0"/>
      <w:marRight w:val="0"/>
      <w:marTop w:val="0"/>
      <w:marBottom w:val="0"/>
      <w:divBdr>
        <w:top w:val="none" w:sz="0" w:space="0" w:color="auto"/>
        <w:left w:val="none" w:sz="0" w:space="0" w:color="auto"/>
        <w:bottom w:val="none" w:sz="0" w:space="0" w:color="auto"/>
        <w:right w:val="none" w:sz="0" w:space="0" w:color="auto"/>
      </w:divBdr>
    </w:div>
    <w:div w:id="1326592406">
      <w:bodyDiv w:val="1"/>
      <w:marLeft w:val="0"/>
      <w:marRight w:val="0"/>
      <w:marTop w:val="0"/>
      <w:marBottom w:val="0"/>
      <w:divBdr>
        <w:top w:val="none" w:sz="0" w:space="0" w:color="auto"/>
        <w:left w:val="none" w:sz="0" w:space="0" w:color="auto"/>
        <w:bottom w:val="none" w:sz="0" w:space="0" w:color="auto"/>
        <w:right w:val="none" w:sz="0" w:space="0" w:color="auto"/>
      </w:divBdr>
      <w:divsChild>
        <w:div w:id="1911764691">
          <w:marLeft w:val="0"/>
          <w:marRight w:val="0"/>
          <w:marTop w:val="0"/>
          <w:marBottom w:val="0"/>
          <w:divBdr>
            <w:top w:val="none" w:sz="0" w:space="0" w:color="auto"/>
            <w:left w:val="none" w:sz="0" w:space="0" w:color="auto"/>
            <w:bottom w:val="none" w:sz="0" w:space="0" w:color="auto"/>
            <w:right w:val="none" w:sz="0" w:space="0" w:color="auto"/>
          </w:divBdr>
          <w:divsChild>
            <w:div w:id="95113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3705">
      <w:bodyDiv w:val="1"/>
      <w:marLeft w:val="0"/>
      <w:marRight w:val="0"/>
      <w:marTop w:val="0"/>
      <w:marBottom w:val="0"/>
      <w:divBdr>
        <w:top w:val="none" w:sz="0" w:space="0" w:color="auto"/>
        <w:left w:val="none" w:sz="0" w:space="0" w:color="auto"/>
        <w:bottom w:val="none" w:sz="0" w:space="0" w:color="auto"/>
        <w:right w:val="none" w:sz="0" w:space="0" w:color="auto"/>
      </w:divBdr>
      <w:divsChild>
        <w:div w:id="554314253">
          <w:marLeft w:val="0"/>
          <w:marRight w:val="0"/>
          <w:marTop w:val="0"/>
          <w:marBottom w:val="0"/>
          <w:divBdr>
            <w:top w:val="none" w:sz="0" w:space="0" w:color="auto"/>
            <w:left w:val="none" w:sz="0" w:space="0" w:color="auto"/>
            <w:bottom w:val="none" w:sz="0" w:space="0" w:color="auto"/>
            <w:right w:val="none" w:sz="0" w:space="0" w:color="auto"/>
          </w:divBdr>
          <w:divsChild>
            <w:div w:id="55689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227379">
      <w:bodyDiv w:val="1"/>
      <w:marLeft w:val="0"/>
      <w:marRight w:val="0"/>
      <w:marTop w:val="0"/>
      <w:marBottom w:val="0"/>
      <w:divBdr>
        <w:top w:val="none" w:sz="0" w:space="0" w:color="auto"/>
        <w:left w:val="none" w:sz="0" w:space="0" w:color="auto"/>
        <w:bottom w:val="none" w:sz="0" w:space="0" w:color="auto"/>
        <w:right w:val="none" w:sz="0" w:space="0" w:color="auto"/>
      </w:divBdr>
    </w:div>
    <w:div w:id="1379277987">
      <w:bodyDiv w:val="1"/>
      <w:marLeft w:val="0"/>
      <w:marRight w:val="0"/>
      <w:marTop w:val="0"/>
      <w:marBottom w:val="0"/>
      <w:divBdr>
        <w:top w:val="none" w:sz="0" w:space="0" w:color="auto"/>
        <w:left w:val="none" w:sz="0" w:space="0" w:color="auto"/>
        <w:bottom w:val="none" w:sz="0" w:space="0" w:color="auto"/>
        <w:right w:val="none" w:sz="0" w:space="0" w:color="auto"/>
      </w:divBdr>
    </w:div>
    <w:div w:id="1379433009">
      <w:bodyDiv w:val="1"/>
      <w:marLeft w:val="0"/>
      <w:marRight w:val="0"/>
      <w:marTop w:val="0"/>
      <w:marBottom w:val="0"/>
      <w:divBdr>
        <w:top w:val="none" w:sz="0" w:space="0" w:color="auto"/>
        <w:left w:val="none" w:sz="0" w:space="0" w:color="auto"/>
        <w:bottom w:val="none" w:sz="0" w:space="0" w:color="auto"/>
        <w:right w:val="none" w:sz="0" w:space="0" w:color="auto"/>
      </w:divBdr>
    </w:div>
    <w:div w:id="1409034935">
      <w:bodyDiv w:val="1"/>
      <w:marLeft w:val="0"/>
      <w:marRight w:val="0"/>
      <w:marTop w:val="0"/>
      <w:marBottom w:val="0"/>
      <w:divBdr>
        <w:top w:val="none" w:sz="0" w:space="0" w:color="auto"/>
        <w:left w:val="none" w:sz="0" w:space="0" w:color="auto"/>
        <w:bottom w:val="none" w:sz="0" w:space="0" w:color="auto"/>
        <w:right w:val="none" w:sz="0" w:space="0" w:color="auto"/>
      </w:divBdr>
      <w:divsChild>
        <w:div w:id="177430644">
          <w:marLeft w:val="0"/>
          <w:marRight w:val="0"/>
          <w:marTop w:val="0"/>
          <w:marBottom w:val="0"/>
          <w:divBdr>
            <w:top w:val="none" w:sz="0" w:space="0" w:color="auto"/>
            <w:left w:val="none" w:sz="0" w:space="0" w:color="auto"/>
            <w:bottom w:val="none" w:sz="0" w:space="0" w:color="auto"/>
            <w:right w:val="none" w:sz="0" w:space="0" w:color="auto"/>
          </w:divBdr>
          <w:divsChild>
            <w:div w:id="337974320">
              <w:marLeft w:val="0"/>
              <w:marRight w:val="0"/>
              <w:marTop w:val="0"/>
              <w:marBottom w:val="0"/>
              <w:divBdr>
                <w:top w:val="none" w:sz="0" w:space="0" w:color="auto"/>
                <w:left w:val="none" w:sz="0" w:space="0" w:color="auto"/>
                <w:bottom w:val="none" w:sz="0" w:space="0" w:color="auto"/>
                <w:right w:val="none" w:sz="0" w:space="0" w:color="auto"/>
              </w:divBdr>
              <w:divsChild>
                <w:div w:id="301160014">
                  <w:marLeft w:val="0"/>
                  <w:marRight w:val="0"/>
                  <w:marTop w:val="0"/>
                  <w:marBottom w:val="0"/>
                  <w:divBdr>
                    <w:top w:val="none" w:sz="0" w:space="0" w:color="auto"/>
                    <w:left w:val="none" w:sz="0" w:space="0" w:color="auto"/>
                    <w:bottom w:val="none" w:sz="0" w:space="0" w:color="auto"/>
                    <w:right w:val="none" w:sz="0" w:space="0" w:color="auto"/>
                  </w:divBdr>
                  <w:divsChild>
                    <w:div w:id="1532300533">
                      <w:marLeft w:val="0"/>
                      <w:marRight w:val="0"/>
                      <w:marTop w:val="0"/>
                      <w:marBottom w:val="0"/>
                      <w:divBdr>
                        <w:top w:val="none" w:sz="0" w:space="0" w:color="auto"/>
                        <w:left w:val="none" w:sz="0" w:space="0" w:color="auto"/>
                        <w:bottom w:val="none" w:sz="0" w:space="0" w:color="auto"/>
                        <w:right w:val="none" w:sz="0" w:space="0" w:color="auto"/>
                      </w:divBdr>
                      <w:divsChild>
                        <w:div w:id="801464759">
                          <w:marLeft w:val="0"/>
                          <w:marRight w:val="0"/>
                          <w:marTop w:val="0"/>
                          <w:marBottom w:val="0"/>
                          <w:divBdr>
                            <w:top w:val="none" w:sz="0" w:space="0" w:color="auto"/>
                            <w:left w:val="none" w:sz="0" w:space="0" w:color="auto"/>
                            <w:bottom w:val="none" w:sz="0" w:space="0" w:color="auto"/>
                            <w:right w:val="none" w:sz="0" w:space="0" w:color="auto"/>
                          </w:divBdr>
                          <w:divsChild>
                            <w:div w:id="309141060">
                              <w:marLeft w:val="0"/>
                              <w:marRight w:val="0"/>
                              <w:marTop w:val="0"/>
                              <w:marBottom w:val="0"/>
                              <w:divBdr>
                                <w:top w:val="none" w:sz="0" w:space="0" w:color="auto"/>
                                <w:left w:val="none" w:sz="0" w:space="0" w:color="auto"/>
                                <w:bottom w:val="none" w:sz="0" w:space="0" w:color="auto"/>
                                <w:right w:val="none" w:sz="0" w:space="0" w:color="auto"/>
                              </w:divBdr>
                              <w:divsChild>
                                <w:div w:id="1224564416">
                                  <w:marLeft w:val="0"/>
                                  <w:marRight w:val="0"/>
                                  <w:marTop w:val="0"/>
                                  <w:marBottom w:val="0"/>
                                  <w:divBdr>
                                    <w:top w:val="none" w:sz="0" w:space="0" w:color="auto"/>
                                    <w:left w:val="none" w:sz="0" w:space="0" w:color="auto"/>
                                    <w:bottom w:val="none" w:sz="0" w:space="0" w:color="auto"/>
                                    <w:right w:val="none" w:sz="0" w:space="0" w:color="auto"/>
                                  </w:divBdr>
                                  <w:divsChild>
                                    <w:div w:id="117442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154538">
      <w:bodyDiv w:val="1"/>
      <w:marLeft w:val="0"/>
      <w:marRight w:val="0"/>
      <w:marTop w:val="0"/>
      <w:marBottom w:val="0"/>
      <w:divBdr>
        <w:top w:val="none" w:sz="0" w:space="0" w:color="auto"/>
        <w:left w:val="none" w:sz="0" w:space="0" w:color="auto"/>
        <w:bottom w:val="none" w:sz="0" w:space="0" w:color="auto"/>
        <w:right w:val="none" w:sz="0" w:space="0" w:color="auto"/>
      </w:divBdr>
    </w:div>
    <w:div w:id="1410349116">
      <w:bodyDiv w:val="1"/>
      <w:marLeft w:val="0"/>
      <w:marRight w:val="0"/>
      <w:marTop w:val="0"/>
      <w:marBottom w:val="0"/>
      <w:divBdr>
        <w:top w:val="none" w:sz="0" w:space="0" w:color="auto"/>
        <w:left w:val="none" w:sz="0" w:space="0" w:color="auto"/>
        <w:bottom w:val="none" w:sz="0" w:space="0" w:color="auto"/>
        <w:right w:val="none" w:sz="0" w:space="0" w:color="auto"/>
      </w:divBdr>
    </w:div>
    <w:div w:id="1411464976">
      <w:bodyDiv w:val="1"/>
      <w:marLeft w:val="0"/>
      <w:marRight w:val="0"/>
      <w:marTop w:val="0"/>
      <w:marBottom w:val="0"/>
      <w:divBdr>
        <w:top w:val="none" w:sz="0" w:space="0" w:color="auto"/>
        <w:left w:val="none" w:sz="0" w:space="0" w:color="auto"/>
        <w:bottom w:val="none" w:sz="0" w:space="0" w:color="auto"/>
        <w:right w:val="none" w:sz="0" w:space="0" w:color="auto"/>
      </w:divBdr>
      <w:divsChild>
        <w:div w:id="270826257">
          <w:marLeft w:val="0"/>
          <w:marRight w:val="0"/>
          <w:marTop w:val="0"/>
          <w:marBottom w:val="0"/>
          <w:divBdr>
            <w:top w:val="none" w:sz="0" w:space="0" w:color="auto"/>
            <w:left w:val="none" w:sz="0" w:space="0" w:color="auto"/>
            <w:bottom w:val="none" w:sz="0" w:space="0" w:color="auto"/>
            <w:right w:val="none" w:sz="0" w:space="0" w:color="auto"/>
          </w:divBdr>
        </w:div>
        <w:div w:id="340358081">
          <w:marLeft w:val="0"/>
          <w:marRight w:val="0"/>
          <w:marTop w:val="0"/>
          <w:marBottom w:val="0"/>
          <w:divBdr>
            <w:top w:val="none" w:sz="0" w:space="0" w:color="auto"/>
            <w:left w:val="none" w:sz="0" w:space="0" w:color="auto"/>
            <w:bottom w:val="none" w:sz="0" w:space="0" w:color="auto"/>
            <w:right w:val="none" w:sz="0" w:space="0" w:color="auto"/>
          </w:divBdr>
        </w:div>
        <w:div w:id="642857254">
          <w:marLeft w:val="0"/>
          <w:marRight w:val="0"/>
          <w:marTop w:val="0"/>
          <w:marBottom w:val="0"/>
          <w:divBdr>
            <w:top w:val="none" w:sz="0" w:space="0" w:color="auto"/>
            <w:left w:val="none" w:sz="0" w:space="0" w:color="auto"/>
            <w:bottom w:val="none" w:sz="0" w:space="0" w:color="auto"/>
            <w:right w:val="none" w:sz="0" w:space="0" w:color="auto"/>
          </w:divBdr>
        </w:div>
        <w:div w:id="701056821">
          <w:marLeft w:val="0"/>
          <w:marRight w:val="0"/>
          <w:marTop w:val="0"/>
          <w:marBottom w:val="0"/>
          <w:divBdr>
            <w:top w:val="none" w:sz="0" w:space="0" w:color="auto"/>
            <w:left w:val="none" w:sz="0" w:space="0" w:color="auto"/>
            <w:bottom w:val="none" w:sz="0" w:space="0" w:color="auto"/>
            <w:right w:val="none" w:sz="0" w:space="0" w:color="auto"/>
          </w:divBdr>
        </w:div>
        <w:div w:id="857819548">
          <w:marLeft w:val="0"/>
          <w:marRight w:val="0"/>
          <w:marTop w:val="0"/>
          <w:marBottom w:val="0"/>
          <w:divBdr>
            <w:top w:val="none" w:sz="0" w:space="0" w:color="auto"/>
            <w:left w:val="none" w:sz="0" w:space="0" w:color="auto"/>
            <w:bottom w:val="none" w:sz="0" w:space="0" w:color="auto"/>
            <w:right w:val="none" w:sz="0" w:space="0" w:color="auto"/>
          </w:divBdr>
        </w:div>
        <w:div w:id="1546061625">
          <w:marLeft w:val="0"/>
          <w:marRight w:val="0"/>
          <w:marTop w:val="0"/>
          <w:marBottom w:val="0"/>
          <w:divBdr>
            <w:top w:val="none" w:sz="0" w:space="0" w:color="auto"/>
            <w:left w:val="none" w:sz="0" w:space="0" w:color="auto"/>
            <w:bottom w:val="none" w:sz="0" w:space="0" w:color="auto"/>
            <w:right w:val="none" w:sz="0" w:space="0" w:color="auto"/>
          </w:divBdr>
        </w:div>
        <w:div w:id="1641302812">
          <w:marLeft w:val="0"/>
          <w:marRight w:val="0"/>
          <w:marTop w:val="0"/>
          <w:marBottom w:val="0"/>
          <w:divBdr>
            <w:top w:val="none" w:sz="0" w:space="0" w:color="auto"/>
            <w:left w:val="none" w:sz="0" w:space="0" w:color="auto"/>
            <w:bottom w:val="none" w:sz="0" w:space="0" w:color="auto"/>
            <w:right w:val="none" w:sz="0" w:space="0" w:color="auto"/>
          </w:divBdr>
        </w:div>
        <w:div w:id="2058579507">
          <w:marLeft w:val="0"/>
          <w:marRight w:val="0"/>
          <w:marTop w:val="0"/>
          <w:marBottom w:val="0"/>
          <w:divBdr>
            <w:top w:val="none" w:sz="0" w:space="0" w:color="auto"/>
            <w:left w:val="none" w:sz="0" w:space="0" w:color="auto"/>
            <w:bottom w:val="none" w:sz="0" w:space="0" w:color="auto"/>
            <w:right w:val="none" w:sz="0" w:space="0" w:color="auto"/>
          </w:divBdr>
        </w:div>
      </w:divsChild>
    </w:div>
    <w:div w:id="1417937975">
      <w:bodyDiv w:val="1"/>
      <w:marLeft w:val="0"/>
      <w:marRight w:val="0"/>
      <w:marTop w:val="0"/>
      <w:marBottom w:val="0"/>
      <w:divBdr>
        <w:top w:val="none" w:sz="0" w:space="0" w:color="auto"/>
        <w:left w:val="none" w:sz="0" w:space="0" w:color="auto"/>
        <w:bottom w:val="none" w:sz="0" w:space="0" w:color="auto"/>
        <w:right w:val="none" w:sz="0" w:space="0" w:color="auto"/>
      </w:divBdr>
    </w:div>
    <w:div w:id="1418474822">
      <w:bodyDiv w:val="1"/>
      <w:marLeft w:val="0"/>
      <w:marRight w:val="0"/>
      <w:marTop w:val="0"/>
      <w:marBottom w:val="0"/>
      <w:divBdr>
        <w:top w:val="none" w:sz="0" w:space="0" w:color="auto"/>
        <w:left w:val="none" w:sz="0" w:space="0" w:color="auto"/>
        <w:bottom w:val="none" w:sz="0" w:space="0" w:color="auto"/>
        <w:right w:val="none" w:sz="0" w:space="0" w:color="auto"/>
      </w:divBdr>
    </w:div>
    <w:div w:id="1418554349">
      <w:bodyDiv w:val="1"/>
      <w:marLeft w:val="0"/>
      <w:marRight w:val="0"/>
      <w:marTop w:val="0"/>
      <w:marBottom w:val="0"/>
      <w:divBdr>
        <w:top w:val="none" w:sz="0" w:space="0" w:color="auto"/>
        <w:left w:val="none" w:sz="0" w:space="0" w:color="auto"/>
        <w:bottom w:val="none" w:sz="0" w:space="0" w:color="auto"/>
        <w:right w:val="none" w:sz="0" w:space="0" w:color="auto"/>
      </w:divBdr>
      <w:divsChild>
        <w:div w:id="2054309178">
          <w:marLeft w:val="0"/>
          <w:marRight w:val="0"/>
          <w:marTop w:val="0"/>
          <w:marBottom w:val="0"/>
          <w:divBdr>
            <w:top w:val="none" w:sz="0" w:space="0" w:color="auto"/>
            <w:left w:val="none" w:sz="0" w:space="0" w:color="auto"/>
            <w:bottom w:val="none" w:sz="0" w:space="0" w:color="auto"/>
            <w:right w:val="none" w:sz="0" w:space="0" w:color="auto"/>
          </w:divBdr>
          <w:divsChild>
            <w:div w:id="2083678058">
              <w:marLeft w:val="0"/>
              <w:marRight w:val="0"/>
              <w:marTop w:val="0"/>
              <w:marBottom w:val="0"/>
              <w:divBdr>
                <w:top w:val="none" w:sz="0" w:space="0" w:color="auto"/>
                <w:left w:val="none" w:sz="0" w:space="0" w:color="auto"/>
                <w:bottom w:val="none" w:sz="0" w:space="0" w:color="auto"/>
                <w:right w:val="none" w:sz="0" w:space="0" w:color="auto"/>
              </w:divBdr>
              <w:divsChild>
                <w:div w:id="1483232295">
                  <w:marLeft w:val="0"/>
                  <w:marRight w:val="0"/>
                  <w:marTop w:val="0"/>
                  <w:marBottom w:val="0"/>
                  <w:divBdr>
                    <w:top w:val="none" w:sz="0" w:space="0" w:color="auto"/>
                    <w:left w:val="none" w:sz="0" w:space="0" w:color="auto"/>
                    <w:bottom w:val="none" w:sz="0" w:space="0" w:color="auto"/>
                    <w:right w:val="none" w:sz="0" w:space="0" w:color="auto"/>
                  </w:divBdr>
                  <w:divsChild>
                    <w:div w:id="2087847068">
                      <w:marLeft w:val="0"/>
                      <w:marRight w:val="0"/>
                      <w:marTop w:val="0"/>
                      <w:marBottom w:val="0"/>
                      <w:divBdr>
                        <w:top w:val="none" w:sz="0" w:space="0" w:color="auto"/>
                        <w:left w:val="none" w:sz="0" w:space="0" w:color="auto"/>
                        <w:bottom w:val="none" w:sz="0" w:space="0" w:color="auto"/>
                        <w:right w:val="none" w:sz="0" w:space="0" w:color="auto"/>
                      </w:divBdr>
                      <w:divsChild>
                        <w:div w:id="789127293">
                          <w:marLeft w:val="0"/>
                          <w:marRight w:val="0"/>
                          <w:marTop w:val="0"/>
                          <w:marBottom w:val="0"/>
                          <w:divBdr>
                            <w:top w:val="none" w:sz="0" w:space="0" w:color="auto"/>
                            <w:left w:val="none" w:sz="0" w:space="0" w:color="auto"/>
                            <w:bottom w:val="none" w:sz="0" w:space="0" w:color="auto"/>
                            <w:right w:val="none" w:sz="0" w:space="0" w:color="auto"/>
                          </w:divBdr>
                          <w:divsChild>
                            <w:div w:id="1897354160">
                              <w:marLeft w:val="0"/>
                              <w:marRight w:val="0"/>
                              <w:marTop w:val="0"/>
                              <w:marBottom w:val="0"/>
                              <w:divBdr>
                                <w:top w:val="none" w:sz="0" w:space="0" w:color="auto"/>
                                <w:left w:val="none" w:sz="0" w:space="0" w:color="auto"/>
                                <w:bottom w:val="none" w:sz="0" w:space="0" w:color="auto"/>
                                <w:right w:val="none" w:sz="0" w:space="0" w:color="auto"/>
                              </w:divBdr>
                              <w:divsChild>
                                <w:div w:id="464785709">
                                  <w:marLeft w:val="0"/>
                                  <w:marRight w:val="0"/>
                                  <w:marTop w:val="0"/>
                                  <w:marBottom w:val="0"/>
                                  <w:divBdr>
                                    <w:top w:val="none" w:sz="0" w:space="0" w:color="auto"/>
                                    <w:left w:val="none" w:sz="0" w:space="0" w:color="auto"/>
                                    <w:bottom w:val="none" w:sz="0" w:space="0" w:color="auto"/>
                                    <w:right w:val="none" w:sz="0" w:space="0" w:color="auto"/>
                                  </w:divBdr>
                                  <w:divsChild>
                                    <w:div w:id="1251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905377">
      <w:bodyDiv w:val="1"/>
      <w:marLeft w:val="0"/>
      <w:marRight w:val="0"/>
      <w:marTop w:val="0"/>
      <w:marBottom w:val="0"/>
      <w:divBdr>
        <w:top w:val="none" w:sz="0" w:space="0" w:color="auto"/>
        <w:left w:val="none" w:sz="0" w:space="0" w:color="auto"/>
        <w:bottom w:val="none" w:sz="0" w:space="0" w:color="auto"/>
        <w:right w:val="none" w:sz="0" w:space="0" w:color="auto"/>
      </w:divBdr>
    </w:div>
    <w:div w:id="1438872471">
      <w:bodyDiv w:val="1"/>
      <w:marLeft w:val="0"/>
      <w:marRight w:val="0"/>
      <w:marTop w:val="0"/>
      <w:marBottom w:val="0"/>
      <w:divBdr>
        <w:top w:val="none" w:sz="0" w:space="0" w:color="auto"/>
        <w:left w:val="none" w:sz="0" w:space="0" w:color="auto"/>
        <w:bottom w:val="none" w:sz="0" w:space="0" w:color="auto"/>
        <w:right w:val="none" w:sz="0" w:space="0" w:color="auto"/>
      </w:divBdr>
    </w:div>
    <w:div w:id="1439449766">
      <w:bodyDiv w:val="1"/>
      <w:marLeft w:val="0"/>
      <w:marRight w:val="0"/>
      <w:marTop w:val="0"/>
      <w:marBottom w:val="0"/>
      <w:divBdr>
        <w:top w:val="none" w:sz="0" w:space="0" w:color="auto"/>
        <w:left w:val="none" w:sz="0" w:space="0" w:color="auto"/>
        <w:bottom w:val="none" w:sz="0" w:space="0" w:color="auto"/>
        <w:right w:val="none" w:sz="0" w:space="0" w:color="auto"/>
      </w:divBdr>
    </w:div>
    <w:div w:id="1443265483">
      <w:bodyDiv w:val="1"/>
      <w:marLeft w:val="0"/>
      <w:marRight w:val="0"/>
      <w:marTop w:val="0"/>
      <w:marBottom w:val="0"/>
      <w:divBdr>
        <w:top w:val="none" w:sz="0" w:space="0" w:color="auto"/>
        <w:left w:val="none" w:sz="0" w:space="0" w:color="auto"/>
        <w:bottom w:val="none" w:sz="0" w:space="0" w:color="auto"/>
        <w:right w:val="none" w:sz="0" w:space="0" w:color="auto"/>
      </w:divBdr>
      <w:divsChild>
        <w:div w:id="214321565">
          <w:marLeft w:val="0"/>
          <w:marRight w:val="0"/>
          <w:marTop w:val="0"/>
          <w:marBottom w:val="0"/>
          <w:divBdr>
            <w:top w:val="none" w:sz="0" w:space="0" w:color="auto"/>
            <w:left w:val="none" w:sz="0" w:space="0" w:color="auto"/>
            <w:bottom w:val="none" w:sz="0" w:space="0" w:color="auto"/>
            <w:right w:val="none" w:sz="0" w:space="0" w:color="auto"/>
          </w:divBdr>
          <w:divsChild>
            <w:div w:id="854660234">
              <w:marLeft w:val="-225"/>
              <w:marRight w:val="-225"/>
              <w:marTop w:val="0"/>
              <w:marBottom w:val="0"/>
              <w:divBdr>
                <w:top w:val="none" w:sz="0" w:space="0" w:color="auto"/>
                <w:left w:val="none" w:sz="0" w:space="0" w:color="auto"/>
                <w:bottom w:val="none" w:sz="0" w:space="0" w:color="auto"/>
                <w:right w:val="none" w:sz="0" w:space="0" w:color="auto"/>
              </w:divBdr>
              <w:divsChild>
                <w:div w:id="164131963">
                  <w:marLeft w:val="0"/>
                  <w:marRight w:val="0"/>
                  <w:marTop w:val="0"/>
                  <w:marBottom w:val="0"/>
                  <w:divBdr>
                    <w:top w:val="none" w:sz="0" w:space="0" w:color="auto"/>
                    <w:left w:val="none" w:sz="0" w:space="0" w:color="auto"/>
                    <w:bottom w:val="none" w:sz="0" w:space="0" w:color="auto"/>
                    <w:right w:val="none" w:sz="0" w:space="0" w:color="auto"/>
                  </w:divBdr>
                  <w:divsChild>
                    <w:div w:id="376243894">
                      <w:marLeft w:val="0"/>
                      <w:marRight w:val="0"/>
                      <w:marTop w:val="0"/>
                      <w:marBottom w:val="0"/>
                      <w:divBdr>
                        <w:top w:val="none" w:sz="0" w:space="0" w:color="auto"/>
                        <w:left w:val="none" w:sz="0" w:space="0" w:color="auto"/>
                        <w:bottom w:val="none" w:sz="0" w:space="0" w:color="auto"/>
                        <w:right w:val="none" w:sz="0" w:space="0" w:color="auto"/>
                      </w:divBdr>
                      <w:divsChild>
                        <w:div w:id="132678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20332">
      <w:bodyDiv w:val="1"/>
      <w:marLeft w:val="0"/>
      <w:marRight w:val="0"/>
      <w:marTop w:val="0"/>
      <w:marBottom w:val="0"/>
      <w:divBdr>
        <w:top w:val="none" w:sz="0" w:space="0" w:color="auto"/>
        <w:left w:val="none" w:sz="0" w:space="0" w:color="auto"/>
        <w:bottom w:val="none" w:sz="0" w:space="0" w:color="auto"/>
        <w:right w:val="none" w:sz="0" w:space="0" w:color="auto"/>
      </w:divBdr>
    </w:div>
    <w:div w:id="1457602170">
      <w:bodyDiv w:val="1"/>
      <w:marLeft w:val="0"/>
      <w:marRight w:val="0"/>
      <w:marTop w:val="0"/>
      <w:marBottom w:val="0"/>
      <w:divBdr>
        <w:top w:val="none" w:sz="0" w:space="0" w:color="auto"/>
        <w:left w:val="none" w:sz="0" w:space="0" w:color="auto"/>
        <w:bottom w:val="none" w:sz="0" w:space="0" w:color="auto"/>
        <w:right w:val="none" w:sz="0" w:space="0" w:color="auto"/>
      </w:divBdr>
    </w:div>
    <w:div w:id="1461611208">
      <w:bodyDiv w:val="1"/>
      <w:marLeft w:val="0"/>
      <w:marRight w:val="0"/>
      <w:marTop w:val="0"/>
      <w:marBottom w:val="0"/>
      <w:divBdr>
        <w:top w:val="none" w:sz="0" w:space="0" w:color="auto"/>
        <w:left w:val="none" w:sz="0" w:space="0" w:color="auto"/>
        <w:bottom w:val="none" w:sz="0" w:space="0" w:color="auto"/>
        <w:right w:val="none" w:sz="0" w:space="0" w:color="auto"/>
      </w:divBdr>
    </w:div>
    <w:div w:id="1467771050">
      <w:bodyDiv w:val="1"/>
      <w:marLeft w:val="0"/>
      <w:marRight w:val="0"/>
      <w:marTop w:val="0"/>
      <w:marBottom w:val="0"/>
      <w:divBdr>
        <w:top w:val="none" w:sz="0" w:space="0" w:color="auto"/>
        <w:left w:val="none" w:sz="0" w:space="0" w:color="auto"/>
        <w:bottom w:val="none" w:sz="0" w:space="0" w:color="auto"/>
        <w:right w:val="none" w:sz="0" w:space="0" w:color="auto"/>
      </w:divBdr>
    </w:div>
    <w:div w:id="1473869523">
      <w:bodyDiv w:val="1"/>
      <w:marLeft w:val="0"/>
      <w:marRight w:val="0"/>
      <w:marTop w:val="0"/>
      <w:marBottom w:val="0"/>
      <w:divBdr>
        <w:top w:val="none" w:sz="0" w:space="0" w:color="auto"/>
        <w:left w:val="none" w:sz="0" w:space="0" w:color="auto"/>
        <w:bottom w:val="none" w:sz="0" w:space="0" w:color="auto"/>
        <w:right w:val="none" w:sz="0" w:space="0" w:color="auto"/>
      </w:divBdr>
    </w:div>
    <w:div w:id="1489324085">
      <w:bodyDiv w:val="1"/>
      <w:marLeft w:val="0"/>
      <w:marRight w:val="0"/>
      <w:marTop w:val="0"/>
      <w:marBottom w:val="0"/>
      <w:divBdr>
        <w:top w:val="none" w:sz="0" w:space="0" w:color="auto"/>
        <w:left w:val="none" w:sz="0" w:space="0" w:color="auto"/>
        <w:bottom w:val="none" w:sz="0" w:space="0" w:color="auto"/>
        <w:right w:val="none" w:sz="0" w:space="0" w:color="auto"/>
      </w:divBdr>
    </w:div>
    <w:div w:id="1509830596">
      <w:bodyDiv w:val="1"/>
      <w:marLeft w:val="0"/>
      <w:marRight w:val="0"/>
      <w:marTop w:val="0"/>
      <w:marBottom w:val="0"/>
      <w:divBdr>
        <w:top w:val="none" w:sz="0" w:space="0" w:color="auto"/>
        <w:left w:val="none" w:sz="0" w:space="0" w:color="auto"/>
        <w:bottom w:val="none" w:sz="0" w:space="0" w:color="auto"/>
        <w:right w:val="none" w:sz="0" w:space="0" w:color="auto"/>
      </w:divBdr>
    </w:div>
    <w:div w:id="1522891703">
      <w:bodyDiv w:val="1"/>
      <w:marLeft w:val="0"/>
      <w:marRight w:val="0"/>
      <w:marTop w:val="0"/>
      <w:marBottom w:val="0"/>
      <w:divBdr>
        <w:top w:val="none" w:sz="0" w:space="0" w:color="auto"/>
        <w:left w:val="none" w:sz="0" w:space="0" w:color="auto"/>
        <w:bottom w:val="none" w:sz="0" w:space="0" w:color="auto"/>
        <w:right w:val="none" w:sz="0" w:space="0" w:color="auto"/>
      </w:divBdr>
    </w:div>
    <w:div w:id="1531917445">
      <w:bodyDiv w:val="1"/>
      <w:marLeft w:val="0"/>
      <w:marRight w:val="0"/>
      <w:marTop w:val="0"/>
      <w:marBottom w:val="0"/>
      <w:divBdr>
        <w:top w:val="none" w:sz="0" w:space="0" w:color="auto"/>
        <w:left w:val="none" w:sz="0" w:space="0" w:color="auto"/>
        <w:bottom w:val="none" w:sz="0" w:space="0" w:color="auto"/>
        <w:right w:val="none" w:sz="0" w:space="0" w:color="auto"/>
      </w:divBdr>
      <w:divsChild>
        <w:div w:id="445731115">
          <w:marLeft w:val="547"/>
          <w:marRight w:val="0"/>
          <w:marTop w:val="240"/>
          <w:marBottom w:val="0"/>
          <w:divBdr>
            <w:top w:val="none" w:sz="0" w:space="0" w:color="auto"/>
            <w:left w:val="none" w:sz="0" w:space="0" w:color="auto"/>
            <w:bottom w:val="none" w:sz="0" w:space="0" w:color="auto"/>
            <w:right w:val="none" w:sz="0" w:space="0" w:color="auto"/>
          </w:divBdr>
        </w:div>
        <w:div w:id="648364491">
          <w:marLeft w:val="547"/>
          <w:marRight w:val="0"/>
          <w:marTop w:val="240"/>
          <w:marBottom w:val="0"/>
          <w:divBdr>
            <w:top w:val="none" w:sz="0" w:space="0" w:color="auto"/>
            <w:left w:val="none" w:sz="0" w:space="0" w:color="auto"/>
            <w:bottom w:val="none" w:sz="0" w:space="0" w:color="auto"/>
            <w:right w:val="none" w:sz="0" w:space="0" w:color="auto"/>
          </w:divBdr>
        </w:div>
        <w:div w:id="938216906">
          <w:marLeft w:val="547"/>
          <w:marRight w:val="0"/>
          <w:marTop w:val="240"/>
          <w:marBottom w:val="0"/>
          <w:divBdr>
            <w:top w:val="none" w:sz="0" w:space="0" w:color="auto"/>
            <w:left w:val="none" w:sz="0" w:space="0" w:color="auto"/>
            <w:bottom w:val="none" w:sz="0" w:space="0" w:color="auto"/>
            <w:right w:val="none" w:sz="0" w:space="0" w:color="auto"/>
          </w:divBdr>
        </w:div>
        <w:div w:id="1004043939">
          <w:marLeft w:val="547"/>
          <w:marRight w:val="0"/>
          <w:marTop w:val="240"/>
          <w:marBottom w:val="0"/>
          <w:divBdr>
            <w:top w:val="none" w:sz="0" w:space="0" w:color="auto"/>
            <w:left w:val="none" w:sz="0" w:space="0" w:color="auto"/>
            <w:bottom w:val="none" w:sz="0" w:space="0" w:color="auto"/>
            <w:right w:val="none" w:sz="0" w:space="0" w:color="auto"/>
          </w:divBdr>
        </w:div>
        <w:div w:id="1026516414">
          <w:marLeft w:val="547"/>
          <w:marRight w:val="0"/>
          <w:marTop w:val="240"/>
          <w:marBottom w:val="0"/>
          <w:divBdr>
            <w:top w:val="none" w:sz="0" w:space="0" w:color="auto"/>
            <w:left w:val="none" w:sz="0" w:space="0" w:color="auto"/>
            <w:bottom w:val="none" w:sz="0" w:space="0" w:color="auto"/>
            <w:right w:val="none" w:sz="0" w:space="0" w:color="auto"/>
          </w:divBdr>
        </w:div>
        <w:div w:id="1029449473">
          <w:marLeft w:val="547"/>
          <w:marRight w:val="0"/>
          <w:marTop w:val="240"/>
          <w:marBottom w:val="0"/>
          <w:divBdr>
            <w:top w:val="none" w:sz="0" w:space="0" w:color="auto"/>
            <w:left w:val="none" w:sz="0" w:space="0" w:color="auto"/>
            <w:bottom w:val="none" w:sz="0" w:space="0" w:color="auto"/>
            <w:right w:val="none" w:sz="0" w:space="0" w:color="auto"/>
          </w:divBdr>
        </w:div>
        <w:div w:id="1208880254">
          <w:marLeft w:val="547"/>
          <w:marRight w:val="0"/>
          <w:marTop w:val="240"/>
          <w:marBottom w:val="0"/>
          <w:divBdr>
            <w:top w:val="none" w:sz="0" w:space="0" w:color="auto"/>
            <w:left w:val="none" w:sz="0" w:space="0" w:color="auto"/>
            <w:bottom w:val="none" w:sz="0" w:space="0" w:color="auto"/>
            <w:right w:val="none" w:sz="0" w:space="0" w:color="auto"/>
          </w:divBdr>
        </w:div>
        <w:div w:id="1282878114">
          <w:marLeft w:val="547"/>
          <w:marRight w:val="0"/>
          <w:marTop w:val="240"/>
          <w:marBottom w:val="0"/>
          <w:divBdr>
            <w:top w:val="none" w:sz="0" w:space="0" w:color="auto"/>
            <w:left w:val="none" w:sz="0" w:space="0" w:color="auto"/>
            <w:bottom w:val="none" w:sz="0" w:space="0" w:color="auto"/>
            <w:right w:val="none" w:sz="0" w:space="0" w:color="auto"/>
          </w:divBdr>
        </w:div>
        <w:div w:id="1889023714">
          <w:marLeft w:val="547"/>
          <w:marRight w:val="0"/>
          <w:marTop w:val="240"/>
          <w:marBottom w:val="0"/>
          <w:divBdr>
            <w:top w:val="none" w:sz="0" w:space="0" w:color="auto"/>
            <w:left w:val="none" w:sz="0" w:space="0" w:color="auto"/>
            <w:bottom w:val="none" w:sz="0" w:space="0" w:color="auto"/>
            <w:right w:val="none" w:sz="0" w:space="0" w:color="auto"/>
          </w:divBdr>
        </w:div>
      </w:divsChild>
    </w:div>
    <w:div w:id="1534339769">
      <w:bodyDiv w:val="1"/>
      <w:marLeft w:val="0"/>
      <w:marRight w:val="0"/>
      <w:marTop w:val="0"/>
      <w:marBottom w:val="0"/>
      <w:divBdr>
        <w:top w:val="none" w:sz="0" w:space="0" w:color="auto"/>
        <w:left w:val="none" w:sz="0" w:space="0" w:color="auto"/>
        <w:bottom w:val="none" w:sz="0" w:space="0" w:color="auto"/>
        <w:right w:val="none" w:sz="0" w:space="0" w:color="auto"/>
      </w:divBdr>
      <w:divsChild>
        <w:div w:id="1609893384">
          <w:marLeft w:val="0"/>
          <w:marRight w:val="0"/>
          <w:marTop w:val="0"/>
          <w:marBottom w:val="0"/>
          <w:divBdr>
            <w:top w:val="none" w:sz="0" w:space="0" w:color="auto"/>
            <w:left w:val="none" w:sz="0" w:space="0" w:color="auto"/>
            <w:bottom w:val="none" w:sz="0" w:space="0" w:color="auto"/>
            <w:right w:val="none" w:sz="0" w:space="0" w:color="auto"/>
          </w:divBdr>
          <w:divsChild>
            <w:div w:id="471866469">
              <w:marLeft w:val="0"/>
              <w:marRight w:val="0"/>
              <w:marTop w:val="0"/>
              <w:marBottom w:val="0"/>
              <w:divBdr>
                <w:top w:val="none" w:sz="0" w:space="0" w:color="auto"/>
                <w:left w:val="none" w:sz="0" w:space="0" w:color="auto"/>
                <w:bottom w:val="none" w:sz="0" w:space="0" w:color="auto"/>
                <w:right w:val="none" w:sz="0" w:space="0" w:color="auto"/>
              </w:divBdr>
              <w:divsChild>
                <w:div w:id="871068390">
                  <w:marLeft w:val="0"/>
                  <w:marRight w:val="0"/>
                  <w:marTop w:val="0"/>
                  <w:marBottom w:val="0"/>
                  <w:divBdr>
                    <w:top w:val="none" w:sz="0" w:space="0" w:color="auto"/>
                    <w:left w:val="none" w:sz="0" w:space="0" w:color="auto"/>
                    <w:bottom w:val="none" w:sz="0" w:space="0" w:color="auto"/>
                    <w:right w:val="none" w:sz="0" w:space="0" w:color="auto"/>
                  </w:divBdr>
                  <w:divsChild>
                    <w:div w:id="1900049047">
                      <w:marLeft w:val="0"/>
                      <w:marRight w:val="0"/>
                      <w:marTop w:val="0"/>
                      <w:marBottom w:val="0"/>
                      <w:divBdr>
                        <w:top w:val="none" w:sz="0" w:space="0" w:color="auto"/>
                        <w:left w:val="none" w:sz="0" w:space="0" w:color="auto"/>
                        <w:bottom w:val="none" w:sz="0" w:space="0" w:color="auto"/>
                        <w:right w:val="none" w:sz="0" w:space="0" w:color="auto"/>
                      </w:divBdr>
                      <w:divsChild>
                        <w:div w:id="1633906989">
                          <w:marLeft w:val="0"/>
                          <w:marRight w:val="0"/>
                          <w:marTop w:val="0"/>
                          <w:marBottom w:val="0"/>
                          <w:divBdr>
                            <w:top w:val="none" w:sz="0" w:space="0" w:color="auto"/>
                            <w:left w:val="none" w:sz="0" w:space="0" w:color="auto"/>
                            <w:bottom w:val="none" w:sz="0" w:space="0" w:color="auto"/>
                            <w:right w:val="none" w:sz="0" w:space="0" w:color="auto"/>
                          </w:divBdr>
                          <w:divsChild>
                            <w:div w:id="971057154">
                              <w:marLeft w:val="0"/>
                              <w:marRight w:val="0"/>
                              <w:marTop w:val="0"/>
                              <w:marBottom w:val="0"/>
                              <w:divBdr>
                                <w:top w:val="none" w:sz="0" w:space="0" w:color="auto"/>
                                <w:left w:val="none" w:sz="0" w:space="0" w:color="auto"/>
                                <w:bottom w:val="none" w:sz="0" w:space="0" w:color="auto"/>
                                <w:right w:val="none" w:sz="0" w:space="0" w:color="auto"/>
                              </w:divBdr>
                              <w:divsChild>
                                <w:div w:id="1575823314">
                                  <w:marLeft w:val="0"/>
                                  <w:marRight w:val="0"/>
                                  <w:marTop w:val="0"/>
                                  <w:marBottom w:val="0"/>
                                  <w:divBdr>
                                    <w:top w:val="none" w:sz="0" w:space="0" w:color="auto"/>
                                    <w:left w:val="none" w:sz="0" w:space="0" w:color="auto"/>
                                    <w:bottom w:val="none" w:sz="0" w:space="0" w:color="auto"/>
                                    <w:right w:val="none" w:sz="0" w:space="0" w:color="auto"/>
                                  </w:divBdr>
                                  <w:divsChild>
                                    <w:div w:id="85133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804756">
      <w:bodyDiv w:val="1"/>
      <w:marLeft w:val="0"/>
      <w:marRight w:val="0"/>
      <w:marTop w:val="0"/>
      <w:marBottom w:val="0"/>
      <w:divBdr>
        <w:top w:val="none" w:sz="0" w:space="0" w:color="auto"/>
        <w:left w:val="none" w:sz="0" w:space="0" w:color="auto"/>
        <w:bottom w:val="none" w:sz="0" w:space="0" w:color="auto"/>
        <w:right w:val="none" w:sz="0" w:space="0" w:color="auto"/>
      </w:divBdr>
    </w:div>
    <w:div w:id="1563516913">
      <w:bodyDiv w:val="1"/>
      <w:marLeft w:val="0"/>
      <w:marRight w:val="0"/>
      <w:marTop w:val="0"/>
      <w:marBottom w:val="0"/>
      <w:divBdr>
        <w:top w:val="none" w:sz="0" w:space="0" w:color="auto"/>
        <w:left w:val="none" w:sz="0" w:space="0" w:color="auto"/>
        <w:bottom w:val="none" w:sz="0" w:space="0" w:color="auto"/>
        <w:right w:val="none" w:sz="0" w:space="0" w:color="auto"/>
      </w:divBdr>
    </w:div>
    <w:div w:id="1580676681">
      <w:bodyDiv w:val="1"/>
      <w:marLeft w:val="0"/>
      <w:marRight w:val="0"/>
      <w:marTop w:val="0"/>
      <w:marBottom w:val="0"/>
      <w:divBdr>
        <w:top w:val="none" w:sz="0" w:space="0" w:color="auto"/>
        <w:left w:val="none" w:sz="0" w:space="0" w:color="auto"/>
        <w:bottom w:val="none" w:sz="0" w:space="0" w:color="auto"/>
        <w:right w:val="none" w:sz="0" w:space="0" w:color="auto"/>
      </w:divBdr>
    </w:div>
    <w:div w:id="1590964426">
      <w:bodyDiv w:val="1"/>
      <w:marLeft w:val="0"/>
      <w:marRight w:val="0"/>
      <w:marTop w:val="0"/>
      <w:marBottom w:val="0"/>
      <w:divBdr>
        <w:top w:val="none" w:sz="0" w:space="0" w:color="auto"/>
        <w:left w:val="none" w:sz="0" w:space="0" w:color="auto"/>
        <w:bottom w:val="none" w:sz="0" w:space="0" w:color="auto"/>
        <w:right w:val="none" w:sz="0" w:space="0" w:color="auto"/>
      </w:divBdr>
    </w:div>
    <w:div w:id="1598294320">
      <w:bodyDiv w:val="1"/>
      <w:marLeft w:val="0"/>
      <w:marRight w:val="0"/>
      <w:marTop w:val="0"/>
      <w:marBottom w:val="0"/>
      <w:divBdr>
        <w:top w:val="none" w:sz="0" w:space="0" w:color="auto"/>
        <w:left w:val="none" w:sz="0" w:space="0" w:color="auto"/>
        <w:bottom w:val="none" w:sz="0" w:space="0" w:color="auto"/>
        <w:right w:val="none" w:sz="0" w:space="0" w:color="auto"/>
      </w:divBdr>
      <w:divsChild>
        <w:div w:id="1982998076">
          <w:marLeft w:val="0"/>
          <w:marRight w:val="0"/>
          <w:marTop w:val="0"/>
          <w:marBottom w:val="0"/>
          <w:divBdr>
            <w:top w:val="none" w:sz="0" w:space="0" w:color="auto"/>
            <w:left w:val="none" w:sz="0" w:space="0" w:color="auto"/>
            <w:bottom w:val="none" w:sz="0" w:space="0" w:color="auto"/>
            <w:right w:val="none" w:sz="0" w:space="0" w:color="auto"/>
          </w:divBdr>
          <w:divsChild>
            <w:div w:id="845560686">
              <w:marLeft w:val="0"/>
              <w:marRight w:val="0"/>
              <w:marTop w:val="0"/>
              <w:marBottom w:val="0"/>
              <w:divBdr>
                <w:top w:val="none" w:sz="0" w:space="0" w:color="auto"/>
                <w:left w:val="none" w:sz="0" w:space="0" w:color="auto"/>
                <w:bottom w:val="none" w:sz="0" w:space="0" w:color="auto"/>
                <w:right w:val="none" w:sz="0" w:space="0" w:color="auto"/>
              </w:divBdr>
              <w:divsChild>
                <w:div w:id="1421826893">
                  <w:marLeft w:val="0"/>
                  <w:marRight w:val="0"/>
                  <w:marTop w:val="0"/>
                  <w:marBottom w:val="0"/>
                  <w:divBdr>
                    <w:top w:val="none" w:sz="0" w:space="0" w:color="auto"/>
                    <w:left w:val="none" w:sz="0" w:space="0" w:color="auto"/>
                    <w:bottom w:val="none" w:sz="0" w:space="0" w:color="auto"/>
                    <w:right w:val="none" w:sz="0" w:space="0" w:color="auto"/>
                  </w:divBdr>
                  <w:divsChild>
                    <w:div w:id="916329422">
                      <w:marLeft w:val="0"/>
                      <w:marRight w:val="0"/>
                      <w:marTop w:val="0"/>
                      <w:marBottom w:val="0"/>
                      <w:divBdr>
                        <w:top w:val="none" w:sz="0" w:space="0" w:color="auto"/>
                        <w:left w:val="none" w:sz="0" w:space="0" w:color="auto"/>
                        <w:bottom w:val="none" w:sz="0" w:space="0" w:color="auto"/>
                        <w:right w:val="none" w:sz="0" w:space="0" w:color="auto"/>
                      </w:divBdr>
                      <w:divsChild>
                        <w:div w:id="395318401">
                          <w:marLeft w:val="0"/>
                          <w:marRight w:val="0"/>
                          <w:marTop w:val="0"/>
                          <w:marBottom w:val="0"/>
                          <w:divBdr>
                            <w:top w:val="none" w:sz="0" w:space="0" w:color="auto"/>
                            <w:left w:val="none" w:sz="0" w:space="0" w:color="auto"/>
                            <w:bottom w:val="none" w:sz="0" w:space="0" w:color="auto"/>
                            <w:right w:val="none" w:sz="0" w:space="0" w:color="auto"/>
                          </w:divBdr>
                          <w:divsChild>
                            <w:div w:id="168833455">
                              <w:marLeft w:val="0"/>
                              <w:marRight w:val="0"/>
                              <w:marTop w:val="0"/>
                              <w:marBottom w:val="0"/>
                              <w:divBdr>
                                <w:top w:val="none" w:sz="0" w:space="0" w:color="auto"/>
                                <w:left w:val="none" w:sz="0" w:space="0" w:color="auto"/>
                                <w:bottom w:val="none" w:sz="0" w:space="0" w:color="auto"/>
                                <w:right w:val="none" w:sz="0" w:space="0" w:color="auto"/>
                              </w:divBdr>
                              <w:divsChild>
                                <w:div w:id="799886081">
                                  <w:marLeft w:val="0"/>
                                  <w:marRight w:val="0"/>
                                  <w:marTop w:val="0"/>
                                  <w:marBottom w:val="0"/>
                                  <w:divBdr>
                                    <w:top w:val="none" w:sz="0" w:space="0" w:color="auto"/>
                                    <w:left w:val="none" w:sz="0" w:space="0" w:color="auto"/>
                                    <w:bottom w:val="none" w:sz="0" w:space="0" w:color="auto"/>
                                    <w:right w:val="none" w:sz="0" w:space="0" w:color="auto"/>
                                  </w:divBdr>
                                  <w:divsChild>
                                    <w:div w:id="160307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942929">
      <w:bodyDiv w:val="1"/>
      <w:marLeft w:val="0"/>
      <w:marRight w:val="0"/>
      <w:marTop w:val="0"/>
      <w:marBottom w:val="0"/>
      <w:divBdr>
        <w:top w:val="none" w:sz="0" w:space="0" w:color="auto"/>
        <w:left w:val="none" w:sz="0" w:space="0" w:color="auto"/>
        <w:bottom w:val="none" w:sz="0" w:space="0" w:color="auto"/>
        <w:right w:val="none" w:sz="0" w:space="0" w:color="auto"/>
      </w:divBdr>
    </w:div>
    <w:div w:id="1608268290">
      <w:bodyDiv w:val="1"/>
      <w:marLeft w:val="0"/>
      <w:marRight w:val="0"/>
      <w:marTop w:val="0"/>
      <w:marBottom w:val="0"/>
      <w:divBdr>
        <w:top w:val="none" w:sz="0" w:space="0" w:color="auto"/>
        <w:left w:val="none" w:sz="0" w:space="0" w:color="auto"/>
        <w:bottom w:val="none" w:sz="0" w:space="0" w:color="auto"/>
        <w:right w:val="none" w:sz="0" w:space="0" w:color="auto"/>
      </w:divBdr>
      <w:divsChild>
        <w:div w:id="439183106">
          <w:marLeft w:val="0"/>
          <w:marRight w:val="0"/>
          <w:marTop w:val="0"/>
          <w:marBottom w:val="0"/>
          <w:divBdr>
            <w:top w:val="none" w:sz="0" w:space="0" w:color="auto"/>
            <w:left w:val="none" w:sz="0" w:space="0" w:color="auto"/>
            <w:bottom w:val="none" w:sz="0" w:space="0" w:color="auto"/>
            <w:right w:val="none" w:sz="0" w:space="0" w:color="auto"/>
          </w:divBdr>
          <w:divsChild>
            <w:div w:id="1745494459">
              <w:marLeft w:val="0"/>
              <w:marRight w:val="0"/>
              <w:marTop w:val="0"/>
              <w:marBottom w:val="0"/>
              <w:divBdr>
                <w:top w:val="none" w:sz="0" w:space="0" w:color="auto"/>
                <w:left w:val="none" w:sz="0" w:space="0" w:color="auto"/>
                <w:bottom w:val="none" w:sz="0" w:space="0" w:color="auto"/>
                <w:right w:val="none" w:sz="0" w:space="0" w:color="auto"/>
              </w:divBdr>
              <w:divsChild>
                <w:div w:id="1048801387">
                  <w:marLeft w:val="0"/>
                  <w:marRight w:val="0"/>
                  <w:marTop w:val="0"/>
                  <w:marBottom w:val="0"/>
                  <w:divBdr>
                    <w:top w:val="none" w:sz="0" w:space="0" w:color="auto"/>
                    <w:left w:val="none" w:sz="0" w:space="0" w:color="auto"/>
                    <w:bottom w:val="none" w:sz="0" w:space="0" w:color="auto"/>
                    <w:right w:val="none" w:sz="0" w:space="0" w:color="auto"/>
                  </w:divBdr>
                  <w:divsChild>
                    <w:div w:id="1091198320">
                      <w:marLeft w:val="0"/>
                      <w:marRight w:val="0"/>
                      <w:marTop w:val="0"/>
                      <w:marBottom w:val="0"/>
                      <w:divBdr>
                        <w:top w:val="none" w:sz="0" w:space="0" w:color="auto"/>
                        <w:left w:val="none" w:sz="0" w:space="0" w:color="auto"/>
                        <w:bottom w:val="none" w:sz="0" w:space="0" w:color="auto"/>
                        <w:right w:val="none" w:sz="0" w:space="0" w:color="auto"/>
                      </w:divBdr>
                      <w:divsChild>
                        <w:div w:id="647707604">
                          <w:marLeft w:val="0"/>
                          <w:marRight w:val="0"/>
                          <w:marTop w:val="0"/>
                          <w:marBottom w:val="0"/>
                          <w:divBdr>
                            <w:top w:val="none" w:sz="0" w:space="0" w:color="auto"/>
                            <w:left w:val="none" w:sz="0" w:space="0" w:color="auto"/>
                            <w:bottom w:val="none" w:sz="0" w:space="0" w:color="auto"/>
                            <w:right w:val="none" w:sz="0" w:space="0" w:color="auto"/>
                          </w:divBdr>
                          <w:divsChild>
                            <w:div w:id="738019080">
                              <w:marLeft w:val="0"/>
                              <w:marRight w:val="0"/>
                              <w:marTop w:val="0"/>
                              <w:marBottom w:val="0"/>
                              <w:divBdr>
                                <w:top w:val="none" w:sz="0" w:space="0" w:color="auto"/>
                                <w:left w:val="none" w:sz="0" w:space="0" w:color="auto"/>
                                <w:bottom w:val="none" w:sz="0" w:space="0" w:color="auto"/>
                                <w:right w:val="none" w:sz="0" w:space="0" w:color="auto"/>
                              </w:divBdr>
                              <w:divsChild>
                                <w:div w:id="1107845261">
                                  <w:marLeft w:val="0"/>
                                  <w:marRight w:val="0"/>
                                  <w:marTop w:val="0"/>
                                  <w:marBottom w:val="0"/>
                                  <w:divBdr>
                                    <w:top w:val="none" w:sz="0" w:space="0" w:color="auto"/>
                                    <w:left w:val="none" w:sz="0" w:space="0" w:color="auto"/>
                                    <w:bottom w:val="none" w:sz="0" w:space="0" w:color="auto"/>
                                    <w:right w:val="none" w:sz="0" w:space="0" w:color="auto"/>
                                  </w:divBdr>
                                  <w:divsChild>
                                    <w:div w:id="14929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8273384">
      <w:bodyDiv w:val="1"/>
      <w:marLeft w:val="0"/>
      <w:marRight w:val="0"/>
      <w:marTop w:val="0"/>
      <w:marBottom w:val="0"/>
      <w:divBdr>
        <w:top w:val="none" w:sz="0" w:space="0" w:color="auto"/>
        <w:left w:val="none" w:sz="0" w:space="0" w:color="auto"/>
        <w:bottom w:val="none" w:sz="0" w:space="0" w:color="auto"/>
        <w:right w:val="none" w:sz="0" w:space="0" w:color="auto"/>
      </w:divBdr>
    </w:div>
    <w:div w:id="1642075687">
      <w:bodyDiv w:val="1"/>
      <w:marLeft w:val="0"/>
      <w:marRight w:val="0"/>
      <w:marTop w:val="0"/>
      <w:marBottom w:val="0"/>
      <w:divBdr>
        <w:top w:val="none" w:sz="0" w:space="0" w:color="auto"/>
        <w:left w:val="none" w:sz="0" w:space="0" w:color="auto"/>
        <w:bottom w:val="none" w:sz="0" w:space="0" w:color="auto"/>
        <w:right w:val="none" w:sz="0" w:space="0" w:color="auto"/>
      </w:divBdr>
      <w:divsChild>
        <w:div w:id="1184515039">
          <w:marLeft w:val="0"/>
          <w:marRight w:val="0"/>
          <w:marTop w:val="0"/>
          <w:marBottom w:val="0"/>
          <w:divBdr>
            <w:top w:val="none" w:sz="0" w:space="0" w:color="auto"/>
            <w:left w:val="none" w:sz="0" w:space="0" w:color="auto"/>
            <w:bottom w:val="none" w:sz="0" w:space="0" w:color="auto"/>
            <w:right w:val="none" w:sz="0" w:space="0" w:color="auto"/>
          </w:divBdr>
          <w:divsChild>
            <w:div w:id="1387028462">
              <w:marLeft w:val="0"/>
              <w:marRight w:val="0"/>
              <w:marTop w:val="0"/>
              <w:marBottom w:val="0"/>
              <w:divBdr>
                <w:top w:val="none" w:sz="0" w:space="0" w:color="auto"/>
                <w:left w:val="none" w:sz="0" w:space="0" w:color="auto"/>
                <w:bottom w:val="none" w:sz="0" w:space="0" w:color="auto"/>
                <w:right w:val="none" w:sz="0" w:space="0" w:color="auto"/>
              </w:divBdr>
              <w:divsChild>
                <w:div w:id="1521353380">
                  <w:marLeft w:val="0"/>
                  <w:marRight w:val="0"/>
                  <w:marTop w:val="0"/>
                  <w:marBottom w:val="0"/>
                  <w:divBdr>
                    <w:top w:val="none" w:sz="0" w:space="0" w:color="auto"/>
                    <w:left w:val="none" w:sz="0" w:space="0" w:color="auto"/>
                    <w:bottom w:val="none" w:sz="0" w:space="0" w:color="auto"/>
                    <w:right w:val="none" w:sz="0" w:space="0" w:color="auto"/>
                  </w:divBdr>
                  <w:divsChild>
                    <w:div w:id="363872930">
                      <w:marLeft w:val="0"/>
                      <w:marRight w:val="0"/>
                      <w:marTop w:val="0"/>
                      <w:marBottom w:val="0"/>
                      <w:divBdr>
                        <w:top w:val="none" w:sz="0" w:space="0" w:color="auto"/>
                        <w:left w:val="none" w:sz="0" w:space="0" w:color="auto"/>
                        <w:bottom w:val="none" w:sz="0" w:space="0" w:color="auto"/>
                        <w:right w:val="none" w:sz="0" w:space="0" w:color="auto"/>
                      </w:divBdr>
                      <w:divsChild>
                        <w:div w:id="682165666">
                          <w:marLeft w:val="0"/>
                          <w:marRight w:val="0"/>
                          <w:marTop w:val="0"/>
                          <w:marBottom w:val="0"/>
                          <w:divBdr>
                            <w:top w:val="none" w:sz="0" w:space="0" w:color="auto"/>
                            <w:left w:val="none" w:sz="0" w:space="0" w:color="auto"/>
                            <w:bottom w:val="none" w:sz="0" w:space="0" w:color="auto"/>
                            <w:right w:val="none" w:sz="0" w:space="0" w:color="auto"/>
                          </w:divBdr>
                          <w:divsChild>
                            <w:div w:id="169219732">
                              <w:marLeft w:val="0"/>
                              <w:marRight w:val="0"/>
                              <w:marTop w:val="0"/>
                              <w:marBottom w:val="0"/>
                              <w:divBdr>
                                <w:top w:val="none" w:sz="0" w:space="0" w:color="auto"/>
                                <w:left w:val="none" w:sz="0" w:space="0" w:color="auto"/>
                                <w:bottom w:val="none" w:sz="0" w:space="0" w:color="auto"/>
                                <w:right w:val="none" w:sz="0" w:space="0" w:color="auto"/>
                              </w:divBdr>
                              <w:divsChild>
                                <w:div w:id="602802854">
                                  <w:marLeft w:val="0"/>
                                  <w:marRight w:val="0"/>
                                  <w:marTop w:val="0"/>
                                  <w:marBottom w:val="0"/>
                                  <w:divBdr>
                                    <w:top w:val="none" w:sz="0" w:space="0" w:color="auto"/>
                                    <w:left w:val="none" w:sz="0" w:space="0" w:color="auto"/>
                                    <w:bottom w:val="none" w:sz="0" w:space="0" w:color="auto"/>
                                    <w:right w:val="none" w:sz="0" w:space="0" w:color="auto"/>
                                  </w:divBdr>
                                  <w:divsChild>
                                    <w:div w:id="118024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191860">
      <w:bodyDiv w:val="1"/>
      <w:marLeft w:val="0"/>
      <w:marRight w:val="0"/>
      <w:marTop w:val="0"/>
      <w:marBottom w:val="0"/>
      <w:divBdr>
        <w:top w:val="none" w:sz="0" w:space="0" w:color="auto"/>
        <w:left w:val="none" w:sz="0" w:space="0" w:color="auto"/>
        <w:bottom w:val="none" w:sz="0" w:space="0" w:color="auto"/>
        <w:right w:val="none" w:sz="0" w:space="0" w:color="auto"/>
      </w:divBdr>
      <w:divsChild>
        <w:div w:id="1805851869">
          <w:marLeft w:val="0"/>
          <w:marRight w:val="0"/>
          <w:marTop w:val="0"/>
          <w:marBottom w:val="0"/>
          <w:divBdr>
            <w:top w:val="none" w:sz="0" w:space="0" w:color="auto"/>
            <w:left w:val="none" w:sz="0" w:space="0" w:color="auto"/>
            <w:bottom w:val="none" w:sz="0" w:space="0" w:color="auto"/>
            <w:right w:val="none" w:sz="0" w:space="0" w:color="auto"/>
          </w:divBdr>
          <w:divsChild>
            <w:div w:id="514461286">
              <w:marLeft w:val="0"/>
              <w:marRight w:val="0"/>
              <w:marTop w:val="0"/>
              <w:marBottom w:val="0"/>
              <w:divBdr>
                <w:top w:val="none" w:sz="0" w:space="0" w:color="auto"/>
                <w:left w:val="none" w:sz="0" w:space="0" w:color="auto"/>
                <w:bottom w:val="none" w:sz="0" w:space="0" w:color="auto"/>
                <w:right w:val="none" w:sz="0" w:space="0" w:color="auto"/>
              </w:divBdr>
              <w:divsChild>
                <w:div w:id="715471503">
                  <w:marLeft w:val="0"/>
                  <w:marRight w:val="0"/>
                  <w:marTop w:val="0"/>
                  <w:marBottom w:val="0"/>
                  <w:divBdr>
                    <w:top w:val="none" w:sz="0" w:space="0" w:color="auto"/>
                    <w:left w:val="none" w:sz="0" w:space="0" w:color="auto"/>
                    <w:bottom w:val="none" w:sz="0" w:space="0" w:color="auto"/>
                    <w:right w:val="none" w:sz="0" w:space="0" w:color="auto"/>
                  </w:divBdr>
                  <w:divsChild>
                    <w:div w:id="1320226551">
                      <w:marLeft w:val="0"/>
                      <w:marRight w:val="0"/>
                      <w:marTop w:val="0"/>
                      <w:marBottom w:val="0"/>
                      <w:divBdr>
                        <w:top w:val="none" w:sz="0" w:space="0" w:color="auto"/>
                        <w:left w:val="none" w:sz="0" w:space="0" w:color="auto"/>
                        <w:bottom w:val="none" w:sz="0" w:space="0" w:color="auto"/>
                        <w:right w:val="none" w:sz="0" w:space="0" w:color="auto"/>
                      </w:divBdr>
                      <w:divsChild>
                        <w:div w:id="962006653">
                          <w:marLeft w:val="0"/>
                          <w:marRight w:val="0"/>
                          <w:marTop w:val="0"/>
                          <w:marBottom w:val="0"/>
                          <w:divBdr>
                            <w:top w:val="none" w:sz="0" w:space="0" w:color="auto"/>
                            <w:left w:val="none" w:sz="0" w:space="0" w:color="auto"/>
                            <w:bottom w:val="none" w:sz="0" w:space="0" w:color="auto"/>
                            <w:right w:val="none" w:sz="0" w:space="0" w:color="auto"/>
                          </w:divBdr>
                          <w:divsChild>
                            <w:div w:id="941106904">
                              <w:marLeft w:val="0"/>
                              <w:marRight w:val="0"/>
                              <w:marTop w:val="0"/>
                              <w:marBottom w:val="0"/>
                              <w:divBdr>
                                <w:top w:val="none" w:sz="0" w:space="0" w:color="auto"/>
                                <w:left w:val="none" w:sz="0" w:space="0" w:color="auto"/>
                                <w:bottom w:val="none" w:sz="0" w:space="0" w:color="auto"/>
                                <w:right w:val="none" w:sz="0" w:space="0" w:color="auto"/>
                              </w:divBdr>
                              <w:divsChild>
                                <w:div w:id="1754469649">
                                  <w:marLeft w:val="0"/>
                                  <w:marRight w:val="0"/>
                                  <w:marTop w:val="0"/>
                                  <w:marBottom w:val="0"/>
                                  <w:divBdr>
                                    <w:top w:val="none" w:sz="0" w:space="0" w:color="auto"/>
                                    <w:left w:val="none" w:sz="0" w:space="0" w:color="auto"/>
                                    <w:bottom w:val="none" w:sz="0" w:space="0" w:color="auto"/>
                                    <w:right w:val="none" w:sz="0" w:space="0" w:color="auto"/>
                                  </w:divBdr>
                                  <w:divsChild>
                                    <w:div w:id="13090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074887">
      <w:bodyDiv w:val="1"/>
      <w:marLeft w:val="0"/>
      <w:marRight w:val="0"/>
      <w:marTop w:val="0"/>
      <w:marBottom w:val="0"/>
      <w:divBdr>
        <w:top w:val="none" w:sz="0" w:space="0" w:color="auto"/>
        <w:left w:val="none" w:sz="0" w:space="0" w:color="auto"/>
        <w:bottom w:val="none" w:sz="0" w:space="0" w:color="auto"/>
        <w:right w:val="none" w:sz="0" w:space="0" w:color="auto"/>
      </w:divBdr>
    </w:div>
    <w:div w:id="1668244342">
      <w:bodyDiv w:val="1"/>
      <w:marLeft w:val="0"/>
      <w:marRight w:val="0"/>
      <w:marTop w:val="0"/>
      <w:marBottom w:val="0"/>
      <w:divBdr>
        <w:top w:val="none" w:sz="0" w:space="0" w:color="auto"/>
        <w:left w:val="none" w:sz="0" w:space="0" w:color="auto"/>
        <w:bottom w:val="none" w:sz="0" w:space="0" w:color="auto"/>
        <w:right w:val="none" w:sz="0" w:space="0" w:color="auto"/>
      </w:divBdr>
    </w:div>
    <w:div w:id="1682245526">
      <w:bodyDiv w:val="1"/>
      <w:marLeft w:val="0"/>
      <w:marRight w:val="0"/>
      <w:marTop w:val="0"/>
      <w:marBottom w:val="0"/>
      <w:divBdr>
        <w:top w:val="none" w:sz="0" w:space="0" w:color="auto"/>
        <w:left w:val="none" w:sz="0" w:space="0" w:color="auto"/>
        <w:bottom w:val="none" w:sz="0" w:space="0" w:color="auto"/>
        <w:right w:val="none" w:sz="0" w:space="0" w:color="auto"/>
      </w:divBdr>
    </w:div>
    <w:div w:id="1687830519">
      <w:bodyDiv w:val="1"/>
      <w:marLeft w:val="0"/>
      <w:marRight w:val="0"/>
      <w:marTop w:val="0"/>
      <w:marBottom w:val="0"/>
      <w:divBdr>
        <w:top w:val="none" w:sz="0" w:space="0" w:color="auto"/>
        <w:left w:val="none" w:sz="0" w:space="0" w:color="auto"/>
        <w:bottom w:val="none" w:sz="0" w:space="0" w:color="auto"/>
        <w:right w:val="none" w:sz="0" w:space="0" w:color="auto"/>
      </w:divBdr>
    </w:div>
    <w:div w:id="1692489593">
      <w:bodyDiv w:val="1"/>
      <w:marLeft w:val="0"/>
      <w:marRight w:val="0"/>
      <w:marTop w:val="0"/>
      <w:marBottom w:val="0"/>
      <w:divBdr>
        <w:top w:val="none" w:sz="0" w:space="0" w:color="auto"/>
        <w:left w:val="none" w:sz="0" w:space="0" w:color="auto"/>
        <w:bottom w:val="none" w:sz="0" w:space="0" w:color="auto"/>
        <w:right w:val="none" w:sz="0" w:space="0" w:color="auto"/>
      </w:divBdr>
    </w:div>
    <w:div w:id="1713188606">
      <w:bodyDiv w:val="1"/>
      <w:marLeft w:val="0"/>
      <w:marRight w:val="0"/>
      <w:marTop w:val="0"/>
      <w:marBottom w:val="0"/>
      <w:divBdr>
        <w:top w:val="none" w:sz="0" w:space="0" w:color="auto"/>
        <w:left w:val="none" w:sz="0" w:space="0" w:color="auto"/>
        <w:bottom w:val="none" w:sz="0" w:space="0" w:color="auto"/>
        <w:right w:val="none" w:sz="0" w:space="0" w:color="auto"/>
      </w:divBdr>
    </w:div>
    <w:div w:id="1713534328">
      <w:bodyDiv w:val="1"/>
      <w:marLeft w:val="0"/>
      <w:marRight w:val="0"/>
      <w:marTop w:val="0"/>
      <w:marBottom w:val="0"/>
      <w:divBdr>
        <w:top w:val="none" w:sz="0" w:space="0" w:color="auto"/>
        <w:left w:val="none" w:sz="0" w:space="0" w:color="auto"/>
        <w:bottom w:val="none" w:sz="0" w:space="0" w:color="auto"/>
        <w:right w:val="none" w:sz="0" w:space="0" w:color="auto"/>
      </w:divBdr>
    </w:div>
    <w:div w:id="1722746824">
      <w:bodyDiv w:val="1"/>
      <w:marLeft w:val="0"/>
      <w:marRight w:val="0"/>
      <w:marTop w:val="0"/>
      <w:marBottom w:val="0"/>
      <w:divBdr>
        <w:top w:val="none" w:sz="0" w:space="0" w:color="auto"/>
        <w:left w:val="none" w:sz="0" w:space="0" w:color="auto"/>
        <w:bottom w:val="none" w:sz="0" w:space="0" w:color="auto"/>
        <w:right w:val="none" w:sz="0" w:space="0" w:color="auto"/>
      </w:divBdr>
    </w:div>
    <w:div w:id="1730496230">
      <w:bodyDiv w:val="1"/>
      <w:marLeft w:val="0"/>
      <w:marRight w:val="0"/>
      <w:marTop w:val="0"/>
      <w:marBottom w:val="0"/>
      <w:divBdr>
        <w:top w:val="none" w:sz="0" w:space="0" w:color="auto"/>
        <w:left w:val="none" w:sz="0" w:space="0" w:color="auto"/>
        <w:bottom w:val="none" w:sz="0" w:space="0" w:color="auto"/>
        <w:right w:val="none" w:sz="0" w:space="0" w:color="auto"/>
      </w:divBdr>
    </w:div>
    <w:div w:id="1745449540">
      <w:bodyDiv w:val="1"/>
      <w:marLeft w:val="0"/>
      <w:marRight w:val="0"/>
      <w:marTop w:val="0"/>
      <w:marBottom w:val="0"/>
      <w:divBdr>
        <w:top w:val="none" w:sz="0" w:space="0" w:color="auto"/>
        <w:left w:val="none" w:sz="0" w:space="0" w:color="auto"/>
        <w:bottom w:val="none" w:sz="0" w:space="0" w:color="auto"/>
        <w:right w:val="none" w:sz="0" w:space="0" w:color="auto"/>
      </w:divBdr>
    </w:div>
    <w:div w:id="1748502748">
      <w:bodyDiv w:val="1"/>
      <w:marLeft w:val="0"/>
      <w:marRight w:val="0"/>
      <w:marTop w:val="0"/>
      <w:marBottom w:val="0"/>
      <w:divBdr>
        <w:top w:val="none" w:sz="0" w:space="0" w:color="auto"/>
        <w:left w:val="none" w:sz="0" w:space="0" w:color="auto"/>
        <w:bottom w:val="none" w:sz="0" w:space="0" w:color="auto"/>
        <w:right w:val="none" w:sz="0" w:space="0" w:color="auto"/>
      </w:divBdr>
    </w:div>
    <w:div w:id="1750884776">
      <w:bodyDiv w:val="1"/>
      <w:marLeft w:val="0"/>
      <w:marRight w:val="0"/>
      <w:marTop w:val="0"/>
      <w:marBottom w:val="0"/>
      <w:divBdr>
        <w:top w:val="none" w:sz="0" w:space="0" w:color="auto"/>
        <w:left w:val="none" w:sz="0" w:space="0" w:color="auto"/>
        <w:bottom w:val="none" w:sz="0" w:space="0" w:color="auto"/>
        <w:right w:val="none" w:sz="0" w:space="0" w:color="auto"/>
      </w:divBdr>
    </w:div>
    <w:div w:id="1754275559">
      <w:bodyDiv w:val="1"/>
      <w:marLeft w:val="0"/>
      <w:marRight w:val="0"/>
      <w:marTop w:val="0"/>
      <w:marBottom w:val="0"/>
      <w:divBdr>
        <w:top w:val="none" w:sz="0" w:space="0" w:color="auto"/>
        <w:left w:val="none" w:sz="0" w:space="0" w:color="auto"/>
        <w:bottom w:val="none" w:sz="0" w:space="0" w:color="auto"/>
        <w:right w:val="none" w:sz="0" w:space="0" w:color="auto"/>
      </w:divBdr>
    </w:div>
    <w:div w:id="1767848506">
      <w:bodyDiv w:val="1"/>
      <w:marLeft w:val="0"/>
      <w:marRight w:val="0"/>
      <w:marTop w:val="0"/>
      <w:marBottom w:val="0"/>
      <w:divBdr>
        <w:top w:val="none" w:sz="0" w:space="0" w:color="auto"/>
        <w:left w:val="none" w:sz="0" w:space="0" w:color="auto"/>
        <w:bottom w:val="none" w:sz="0" w:space="0" w:color="auto"/>
        <w:right w:val="none" w:sz="0" w:space="0" w:color="auto"/>
      </w:divBdr>
    </w:div>
    <w:div w:id="1770003424">
      <w:bodyDiv w:val="1"/>
      <w:marLeft w:val="0"/>
      <w:marRight w:val="0"/>
      <w:marTop w:val="0"/>
      <w:marBottom w:val="0"/>
      <w:divBdr>
        <w:top w:val="none" w:sz="0" w:space="0" w:color="auto"/>
        <w:left w:val="none" w:sz="0" w:space="0" w:color="auto"/>
        <w:bottom w:val="none" w:sz="0" w:space="0" w:color="auto"/>
        <w:right w:val="none" w:sz="0" w:space="0" w:color="auto"/>
      </w:divBdr>
    </w:div>
    <w:div w:id="1777363798">
      <w:bodyDiv w:val="1"/>
      <w:marLeft w:val="0"/>
      <w:marRight w:val="0"/>
      <w:marTop w:val="0"/>
      <w:marBottom w:val="0"/>
      <w:divBdr>
        <w:top w:val="none" w:sz="0" w:space="0" w:color="auto"/>
        <w:left w:val="none" w:sz="0" w:space="0" w:color="auto"/>
        <w:bottom w:val="none" w:sz="0" w:space="0" w:color="auto"/>
        <w:right w:val="none" w:sz="0" w:space="0" w:color="auto"/>
      </w:divBdr>
    </w:div>
    <w:div w:id="1787583085">
      <w:bodyDiv w:val="1"/>
      <w:marLeft w:val="0"/>
      <w:marRight w:val="0"/>
      <w:marTop w:val="0"/>
      <w:marBottom w:val="0"/>
      <w:divBdr>
        <w:top w:val="none" w:sz="0" w:space="0" w:color="auto"/>
        <w:left w:val="none" w:sz="0" w:space="0" w:color="auto"/>
        <w:bottom w:val="none" w:sz="0" w:space="0" w:color="auto"/>
        <w:right w:val="none" w:sz="0" w:space="0" w:color="auto"/>
      </w:divBdr>
    </w:div>
    <w:div w:id="1793935324">
      <w:bodyDiv w:val="1"/>
      <w:marLeft w:val="0"/>
      <w:marRight w:val="0"/>
      <w:marTop w:val="0"/>
      <w:marBottom w:val="0"/>
      <w:divBdr>
        <w:top w:val="none" w:sz="0" w:space="0" w:color="auto"/>
        <w:left w:val="none" w:sz="0" w:space="0" w:color="auto"/>
        <w:bottom w:val="none" w:sz="0" w:space="0" w:color="auto"/>
        <w:right w:val="none" w:sz="0" w:space="0" w:color="auto"/>
      </w:divBdr>
      <w:divsChild>
        <w:div w:id="1802504075">
          <w:marLeft w:val="0"/>
          <w:marRight w:val="0"/>
          <w:marTop w:val="0"/>
          <w:marBottom w:val="0"/>
          <w:divBdr>
            <w:top w:val="none" w:sz="0" w:space="0" w:color="auto"/>
            <w:left w:val="none" w:sz="0" w:space="0" w:color="auto"/>
            <w:bottom w:val="none" w:sz="0" w:space="0" w:color="auto"/>
            <w:right w:val="none" w:sz="0" w:space="0" w:color="auto"/>
          </w:divBdr>
          <w:divsChild>
            <w:div w:id="1172136229">
              <w:marLeft w:val="0"/>
              <w:marRight w:val="0"/>
              <w:marTop w:val="0"/>
              <w:marBottom w:val="0"/>
              <w:divBdr>
                <w:top w:val="none" w:sz="0" w:space="0" w:color="auto"/>
                <w:left w:val="none" w:sz="0" w:space="0" w:color="auto"/>
                <w:bottom w:val="none" w:sz="0" w:space="0" w:color="auto"/>
                <w:right w:val="none" w:sz="0" w:space="0" w:color="auto"/>
              </w:divBdr>
              <w:divsChild>
                <w:div w:id="1409421278">
                  <w:marLeft w:val="0"/>
                  <w:marRight w:val="0"/>
                  <w:marTop w:val="0"/>
                  <w:marBottom w:val="0"/>
                  <w:divBdr>
                    <w:top w:val="none" w:sz="0" w:space="0" w:color="auto"/>
                    <w:left w:val="none" w:sz="0" w:space="0" w:color="auto"/>
                    <w:bottom w:val="none" w:sz="0" w:space="0" w:color="auto"/>
                    <w:right w:val="none" w:sz="0" w:space="0" w:color="auto"/>
                  </w:divBdr>
                  <w:divsChild>
                    <w:div w:id="431899852">
                      <w:marLeft w:val="0"/>
                      <w:marRight w:val="0"/>
                      <w:marTop w:val="0"/>
                      <w:marBottom w:val="0"/>
                      <w:divBdr>
                        <w:top w:val="none" w:sz="0" w:space="0" w:color="auto"/>
                        <w:left w:val="none" w:sz="0" w:space="0" w:color="auto"/>
                        <w:bottom w:val="none" w:sz="0" w:space="0" w:color="auto"/>
                        <w:right w:val="none" w:sz="0" w:space="0" w:color="auto"/>
                      </w:divBdr>
                      <w:divsChild>
                        <w:div w:id="763570556">
                          <w:marLeft w:val="0"/>
                          <w:marRight w:val="0"/>
                          <w:marTop w:val="0"/>
                          <w:marBottom w:val="0"/>
                          <w:divBdr>
                            <w:top w:val="none" w:sz="0" w:space="0" w:color="auto"/>
                            <w:left w:val="none" w:sz="0" w:space="0" w:color="auto"/>
                            <w:bottom w:val="none" w:sz="0" w:space="0" w:color="auto"/>
                            <w:right w:val="none" w:sz="0" w:space="0" w:color="auto"/>
                          </w:divBdr>
                          <w:divsChild>
                            <w:div w:id="579799772">
                              <w:marLeft w:val="0"/>
                              <w:marRight w:val="0"/>
                              <w:marTop w:val="0"/>
                              <w:marBottom w:val="0"/>
                              <w:divBdr>
                                <w:top w:val="none" w:sz="0" w:space="0" w:color="auto"/>
                                <w:left w:val="none" w:sz="0" w:space="0" w:color="auto"/>
                                <w:bottom w:val="none" w:sz="0" w:space="0" w:color="auto"/>
                                <w:right w:val="none" w:sz="0" w:space="0" w:color="auto"/>
                              </w:divBdr>
                              <w:divsChild>
                                <w:div w:id="947275371">
                                  <w:marLeft w:val="0"/>
                                  <w:marRight w:val="0"/>
                                  <w:marTop w:val="0"/>
                                  <w:marBottom w:val="0"/>
                                  <w:divBdr>
                                    <w:top w:val="none" w:sz="0" w:space="0" w:color="auto"/>
                                    <w:left w:val="none" w:sz="0" w:space="0" w:color="auto"/>
                                    <w:bottom w:val="none" w:sz="0" w:space="0" w:color="auto"/>
                                    <w:right w:val="none" w:sz="0" w:space="0" w:color="auto"/>
                                  </w:divBdr>
                                  <w:divsChild>
                                    <w:div w:id="11110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999344">
      <w:bodyDiv w:val="1"/>
      <w:marLeft w:val="0"/>
      <w:marRight w:val="0"/>
      <w:marTop w:val="0"/>
      <w:marBottom w:val="0"/>
      <w:divBdr>
        <w:top w:val="none" w:sz="0" w:space="0" w:color="auto"/>
        <w:left w:val="none" w:sz="0" w:space="0" w:color="auto"/>
        <w:bottom w:val="none" w:sz="0" w:space="0" w:color="auto"/>
        <w:right w:val="none" w:sz="0" w:space="0" w:color="auto"/>
      </w:divBdr>
      <w:divsChild>
        <w:div w:id="1904676781">
          <w:marLeft w:val="0"/>
          <w:marRight w:val="0"/>
          <w:marTop w:val="0"/>
          <w:marBottom w:val="0"/>
          <w:divBdr>
            <w:top w:val="none" w:sz="0" w:space="0" w:color="auto"/>
            <w:left w:val="none" w:sz="0" w:space="0" w:color="auto"/>
            <w:bottom w:val="none" w:sz="0" w:space="0" w:color="auto"/>
            <w:right w:val="none" w:sz="0" w:space="0" w:color="auto"/>
          </w:divBdr>
          <w:divsChild>
            <w:div w:id="291522571">
              <w:marLeft w:val="0"/>
              <w:marRight w:val="0"/>
              <w:marTop w:val="0"/>
              <w:marBottom w:val="0"/>
              <w:divBdr>
                <w:top w:val="none" w:sz="0" w:space="0" w:color="auto"/>
                <w:left w:val="none" w:sz="0" w:space="0" w:color="auto"/>
                <w:bottom w:val="none" w:sz="0" w:space="0" w:color="auto"/>
                <w:right w:val="none" w:sz="0" w:space="0" w:color="auto"/>
              </w:divBdr>
              <w:divsChild>
                <w:div w:id="1244607262">
                  <w:marLeft w:val="0"/>
                  <w:marRight w:val="0"/>
                  <w:marTop w:val="0"/>
                  <w:marBottom w:val="0"/>
                  <w:divBdr>
                    <w:top w:val="none" w:sz="0" w:space="0" w:color="auto"/>
                    <w:left w:val="none" w:sz="0" w:space="0" w:color="auto"/>
                    <w:bottom w:val="none" w:sz="0" w:space="0" w:color="auto"/>
                    <w:right w:val="none" w:sz="0" w:space="0" w:color="auto"/>
                  </w:divBdr>
                  <w:divsChild>
                    <w:div w:id="570888475">
                      <w:marLeft w:val="0"/>
                      <w:marRight w:val="0"/>
                      <w:marTop w:val="0"/>
                      <w:marBottom w:val="0"/>
                      <w:divBdr>
                        <w:top w:val="none" w:sz="0" w:space="0" w:color="auto"/>
                        <w:left w:val="none" w:sz="0" w:space="0" w:color="auto"/>
                        <w:bottom w:val="none" w:sz="0" w:space="0" w:color="auto"/>
                        <w:right w:val="none" w:sz="0" w:space="0" w:color="auto"/>
                      </w:divBdr>
                      <w:divsChild>
                        <w:div w:id="154422765">
                          <w:marLeft w:val="0"/>
                          <w:marRight w:val="0"/>
                          <w:marTop w:val="0"/>
                          <w:marBottom w:val="0"/>
                          <w:divBdr>
                            <w:top w:val="none" w:sz="0" w:space="0" w:color="auto"/>
                            <w:left w:val="none" w:sz="0" w:space="0" w:color="auto"/>
                            <w:bottom w:val="none" w:sz="0" w:space="0" w:color="auto"/>
                            <w:right w:val="none" w:sz="0" w:space="0" w:color="auto"/>
                          </w:divBdr>
                          <w:divsChild>
                            <w:div w:id="476534954">
                              <w:marLeft w:val="0"/>
                              <w:marRight w:val="0"/>
                              <w:marTop w:val="0"/>
                              <w:marBottom w:val="0"/>
                              <w:divBdr>
                                <w:top w:val="none" w:sz="0" w:space="0" w:color="auto"/>
                                <w:left w:val="none" w:sz="0" w:space="0" w:color="auto"/>
                                <w:bottom w:val="none" w:sz="0" w:space="0" w:color="auto"/>
                                <w:right w:val="none" w:sz="0" w:space="0" w:color="auto"/>
                              </w:divBdr>
                              <w:divsChild>
                                <w:div w:id="262422309">
                                  <w:marLeft w:val="0"/>
                                  <w:marRight w:val="0"/>
                                  <w:marTop w:val="0"/>
                                  <w:marBottom w:val="0"/>
                                  <w:divBdr>
                                    <w:top w:val="none" w:sz="0" w:space="0" w:color="auto"/>
                                    <w:left w:val="none" w:sz="0" w:space="0" w:color="auto"/>
                                    <w:bottom w:val="none" w:sz="0" w:space="0" w:color="auto"/>
                                    <w:right w:val="none" w:sz="0" w:space="0" w:color="auto"/>
                                  </w:divBdr>
                                  <w:divsChild>
                                    <w:div w:id="540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6893121">
      <w:bodyDiv w:val="1"/>
      <w:marLeft w:val="0"/>
      <w:marRight w:val="0"/>
      <w:marTop w:val="0"/>
      <w:marBottom w:val="0"/>
      <w:divBdr>
        <w:top w:val="none" w:sz="0" w:space="0" w:color="auto"/>
        <w:left w:val="none" w:sz="0" w:space="0" w:color="auto"/>
        <w:bottom w:val="none" w:sz="0" w:space="0" w:color="auto"/>
        <w:right w:val="none" w:sz="0" w:space="0" w:color="auto"/>
      </w:divBdr>
    </w:div>
    <w:div w:id="1832603773">
      <w:bodyDiv w:val="1"/>
      <w:marLeft w:val="0"/>
      <w:marRight w:val="0"/>
      <w:marTop w:val="0"/>
      <w:marBottom w:val="0"/>
      <w:divBdr>
        <w:top w:val="none" w:sz="0" w:space="0" w:color="auto"/>
        <w:left w:val="none" w:sz="0" w:space="0" w:color="auto"/>
        <w:bottom w:val="none" w:sz="0" w:space="0" w:color="auto"/>
        <w:right w:val="none" w:sz="0" w:space="0" w:color="auto"/>
      </w:divBdr>
      <w:divsChild>
        <w:div w:id="1227035388">
          <w:marLeft w:val="0"/>
          <w:marRight w:val="0"/>
          <w:marTop w:val="0"/>
          <w:marBottom w:val="0"/>
          <w:divBdr>
            <w:top w:val="none" w:sz="0" w:space="0" w:color="auto"/>
            <w:left w:val="none" w:sz="0" w:space="0" w:color="auto"/>
            <w:bottom w:val="none" w:sz="0" w:space="0" w:color="auto"/>
            <w:right w:val="none" w:sz="0" w:space="0" w:color="auto"/>
          </w:divBdr>
          <w:divsChild>
            <w:div w:id="304508400">
              <w:marLeft w:val="0"/>
              <w:marRight w:val="0"/>
              <w:marTop w:val="0"/>
              <w:marBottom w:val="0"/>
              <w:divBdr>
                <w:top w:val="none" w:sz="0" w:space="0" w:color="auto"/>
                <w:left w:val="none" w:sz="0" w:space="0" w:color="auto"/>
                <w:bottom w:val="none" w:sz="0" w:space="0" w:color="auto"/>
                <w:right w:val="none" w:sz="0" w:space="0" w:color="auto"/>
              </w:divBdr>
              <w:divsChild>
                <w:div w:id="728767630">
                  <w:marLeft w:val="0"/>
                  <w:marRight w:val="0"/>
                  <w:marTop w:val="0"/>
                  <w:marBottom w:val="0"/>
                  <w:divBdr>
                    <w:top w:val="none" w:sz="0" w:space="0" w:color="auto"/>
                    <w:left w:val="none" w:sz="0" w:space="0" w:color="auto"/>
                    <w:bottom w:val="none" w:sz="0" w:space="0" w:color="auto"/>
                    <w:right w:val="none" w:sz="0" w:space="0" w:color="auto"/>
                  </w:divBdr>
                  <w:divsChild>
                    <w:div w:id="1118454963">
                      <w:marLeft w:val="0"/>
                      <w:marRight w:val="0"/>
                      <w:marTop w:val="0"/>
                      <w:marBottom w:val="0"/>
                      <w:divBdr>
                        <w:top w:val="none" w:sz="0" w:space="0" w:color="auto"/>
                        <w:left w:val="none" w:sz="0" w:space="0" w:color="auto"/>
                        <w:bottom w:val="none" w:sz="0" w:space="0" w:color="auto"/>
                        <w:right w:val="none" w:sz="0" w:space="0" w:color="auto"/>
                      </w:divBdr>
                      <w:divsChild>
                        <w:div w:id="12849779">
                          <w:marLeft w:val="0"/>
                          <w:marRight w:val="0"/>
                          <w:marTop w:val="0"/>
                          <w:marBottom w:val="0"/>
                          <w:divBdr>
                            <w:top w:val="none" w:sz="0" w:space="0" w:color="auto"/>
                            <w:left w:val="none" w:sz="0" w:space="0" w:color="auto"/>
                            <w:bottom w:val="none" w:sz="0" w:space="0" w:color="auto"/>
                            <w:right w:val="none" w:sz="0" w:space="0" w:color="auto"/>
                          </w:divBdr>
                          <w:divsChild>
                            <w:div w:id="1501459237">
                              <w:marLeft w:val="0"/>
                              <w:marRight w:val="0"/>
                              <w:marTop w:val="0"/>
                              <w:marBottom w:val="0"/>
                              <w:divBdr>
                                <w:top w:val="none" w:sz="0" w:space="0" w:color="auto"/>
                                <w:left w:val="none" w:sz="0" w:space="0" w:color="auto"/>
                                <w:bottom w:val="none" w:sz="0" w:space="0" w:color="auto"/>
                                <w:right w:val="none" w:sz="0" w:space="0" w:color="auto"/>
                              </w:divBdr>
                              <w:divsChild>
                                <w:div w:id="1907639256">
                                  <w:marLeft w:val="0"/>
                                  <w:marRight w:val="0"/>
                                  <w:marTop w:val="0"/>
                                  <w:marBottom w:val="0"/>
                                  <w:divBdr>
                                    <w:top w:val="none" w:sz="0" w:space="0" w:color="auto"/>
                                    <w:left w:val="none" w:sz="0" w:space="0" w:color="auto"/>
                                    <w:bottom w:val="none" w:sz="0" w:space="0" w:color="auto"/>
                                    <w:right w:val="none" w:sz="0" w:space="0" w:color="auto"/>
                                  </w:divBdr>
                                  <w:divsChild>
                                    <w:div w:id="165217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3616625">
      <w:bodyDiv w:val="1"/>
      <w:marLeft w:val="0"/>
      <w:marRight w:val="0"/>
      <w:marTop w:val="0"/>
      <w:marBottom w:val="0"/>
      <w:divBdr>
        <w:top w:val="none" w:sz="0" w:space="0" w:color="auto"/>
        <w:left w:val="none" w:sz="0" w:space="0" w:color="auto"/>
        <w:bottom w:val="none" w:sz="0" w:space="0" w:color="auto"/>
        <w:right w:val="none" w:sz="0" w:space="0" w:color="auto"/>
      </w:divBdr>
    </w:div>
    <w:div w:id="1849561616">
      <w:bodyDiv w:val="1"/>
      <w:marLeft w:val="0"/>
      <w:marRight w:val="0"/>
      <w:marTop w:val="0"/>
      <w:marBottom w:val="0"/>
      <w:divBdr>
        <w:top w:val="none" w:sz="0" w:space="0" w:color="auto"/>
        <w:left w:val="none" w:sz="0" w:space="0" w:color="auto"/>
        <w:bottom w:val="none" w:sz="0" w:space="0" w:color="auto"/>
        <w:right w:val="none" w:sz="0" w:space="0" w:color="auto"/>
      </w:divBdr>
    </w:div>
    <w:div w:id="1873153413">
      <w:bodyDiv w:val="1"/>
      <w:marLeft w:val="0"/>
      <w:marRight w:val="0"/>
      <w:marTop w:val="0"/>
      <w:marBottom w:val="0"/>
      <w:divBdr>
        <w:top w:val="none" w:sz="0" w:space="0" w:color="auto"/>
        <w:left w:val="none" w:sz="0" w:space="0" w:color="auto"/>
        <w:bottom w:val="none" w:sz="0" w:space="0" w:color="auto"/>
        <w:right w:val="none" w:sz="0" w:space="0" w:color="auto"/>
      </w:divBdr>
    </w:div>
    <w:div w:id="1877623960">
      <w:bodyDiv w:val="1"/>
      <w:marLeft w:val="0"/>
      <w:marRight w:val="0"/>
      <w:marTop w:val="0"/>
      <w:marBottom w:val="0"/>
      <w:divBdr>
        <w:top w:val="none" w:sz="0" w:space="0" w:color="auto"/>
        <w:left w:val="none" w:sz="0" w:space="0" w:color="auto"/>
        <w:bottom w:val="none" w:sz="0" w:space="0" w:color="auto"/>
        <w:right w:val="none" w:sz="0" w:space="0" w:color="auto"/>
      </w:divBdr>
    </w:div>
    <w:div w:id="1886717620">
      <w:bodyDiv w:val="1"/>
      <w:marLeft w:val="0"/>
      <w:marRight w:val="0"/>
      <w:marTop w:val="0"/>
      <w:marBottom w:val="0"/>
      <w:divBdr>
        <w:top w:val="none" w:sz="0" w:space="0" w:color="auto"/>
        <w:left w:val="none" w:sz="0" w:space="0" w:color="auto"/>
        <w:bottom w:val="none" w:sz="0" w:space="0" w:color="auto"/>
        <w:right w:val="none" w:sz="0" w:space="0" w:color="auto"/>
      </w:divBdr>
    </w:div>
    <w:div w:id="1894656828">
      <w:bodyDiv w:val="1"/>
      <w:marLeft w:val="0"/>
      <w:marRight w:val="0"/>
      <w:marTop w:val="0"/>
      <w:marBottom w:val="0"/>
      <w:divBdr>
        <w:top w:val="none" w:sz="0" w:space="0" w:color="auto"/>
        <w:left w:val="none" w:sz="0" w:space="0" w:color="auto"/>
        <w:bottom w:val="none" w:sz="0" w:space="0" w:color="auto"/>
        <w:right w:val="none" w:sz="0" w:space="0" w:color="auto"/>
      </w:divBdr>
    </w:div>
    <w:div w:id="1899708672">
      <w:bodyDiv w:val="1"/>
      <w:marLeft w:val="0"/>
      <w:marRight w:val="0"/>
      <w:marTop w:val="0"/>
      <w:marBottom w:val="0"/>
      <w:divBdr>
        <w:top w:val="none" w:sz="0" w:space="0" w:color="auto"/>
        <w:left w:val="none" w:sz="0" w:space="0" w:color="auto"/>
        <w:bottom w:val="none" w:sz="0" w:space="0" w:color="auto"/>
        <w:right w:val="none" w:sz="0" w:space="0" w:color="auto"/>
      </w:divBdr>
    </w:div>
    <w:div w:id="1900938089">
      <w:bodyDiv w:val="1"/>
      <w:marLeft w:val="0"/>
      <w:marRight w:val="0"/>
      <w:marTop w:val="0"/>
      <w:marBottom w:val="0"/>
      <w:divBdr>
        <w:top w:val="none" w:sz="0" w:space="0" w:color="auto"/>
        <w:left w:val="none" w:sz="0" w:space="0" w:color="auto"/>
        <w:bottom w:val="none" w:sz="0" w:space="0" w:color="auto"/>
        <w:right w:val="none" w:sz="0" w:space="0" w:color="auto"/>
      </w:divBdr>
    </w:div>
    <w:div w:id="1903982837">
      <w:bodyDiv w:val="1"/>
      <w:marLeft w:val="0"/>
      <w:marRight w:val="0"/>
      <w:marTop w:val="0"/>
      <w:marBottom w:val="0"/>
      <w:divBdr>
        <w:top w:val="none" w:sz="0" w:space="0" w:color="auto"/>
        <w:left w:val="none" w:sz="0" w:space="0" w:color="auto"/>
        <w:bottom w:val="none" w:sz="0" w:space="0" w:color="auto"/>
        <w:right w:val="none" w:sz="0" w:space="0" w:color="auto"/>
      </w:divBdr>
      <w:divsChild>
        <w:div w:id="873274089">
          <w:marLeft w:val="0"/>
          <w:marRight w:val="0"/>
          <w:marTop w:val="0"/>
          <w:marBottom w:val="0"/>
          <w:divBdr>
            <w:top w:val="none" w:sz="0" w:space="0" w:color="auto"/>
            <w:left w:val="none" w:sz="0" w:space="0" w:color="auto"/>
            <w:bottom w:val="none" w:sz="0" w:space="0" w:color="auto"/>
            <w:right w:val="none" w:sz="0" w:space="0" w:color="auto"/>
          </w:divBdr>
          <w:divsChild>
            <w:div w:id="287977146">
              <w:marLeft w:val="0"/>
              <w:marRight w:val="0"/>
              <w:marTop w:val="0"/>
              <w:marBottom w:val="0"/>
              <w:divBdr>
                <w:top w:val="none" w:sz="0" w:space="0" w:color="auto"/>
                <w:left w:val="none" w:sz="0" w:space="0" w:color="auto"/>
                <w:bottom w:val="none" w:sz="0" w:space="0" w:color="auto"/>
                <w:right w:val="none" w:sz="0" w:space="0" w:color="auto"/>
              </w:divBdr>
              <w:divsChild>
                <w:div w:id="739518274">
                  <w:marLeft w:val="0"/>
                  <w:marRight w:val="0"/>
                  <w:marTop w:val="0"/>
                  <w:marBottom w:val="0"/>
                  <w:divBdr>
                    <w:top w:val="none" w:sz="0" w:space="0" w:color="auto"/>
                    <w:left w:val="none" w:sz="0" w:space="0" w:color="auto"/>
                    <w:bottom w:val="none" w:sz="0" w:space="0" w:color="auto"/>
                    <w:right w:val="none" w:sz="0" w:space="0" w:color="auto"/>
                  </w:divBdr>
                  <w:divsChild>
                    <w:div w:id="149493105">
                      <w:marLeft w:val="0"/>
                      <w:marRight w:val="0"/>
                      <w:marTop w:val="0"/>
                      <w:marBottom w:val="0"/>
                      <w:divBdr>
                        <w:top w:val="none" w:sz="0" w:space="0" w:color="auto"/>
                        <w:left w:val="none" w:sz="0" w:space="0" w:color="auto"/>
                        <w:bottom w:val="none" w:sz="0" w:space="0" w:color="auto"/>
                        <w:right w:val="none" w:sz="0" w:space="0" w:color="auto"/>
                      </w:divBdr>
                      <w:divsChild>
                        <w:div w:id="5559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651314">
      <w:bodyDiv w:val="1"/>
      <w:marLeft w:val="0"/>
      <w:marRight w:val="0"/>
      <w:marTop w:val="0"/>
      <w:marBottom w:val="0"/>
      <w:divBdr>
        <w:top w:val="none" w:sz="0" w:space="0" w:color="auto"/>
        <w:left w:val="none" w:sz="0" w:space="0" w:color="auto"/>
        <w:bottom w:val="none" w:sz="0" w:space="0" w:color="auto"/>
        <w:right w:val="none" w:sz="0" w:space="0" w:color="auto"/>
      </w:divBdr>
    </w:div>
    <w:div w:id="1915973440">
      <w:bodyDiv w:val="1"/>
      <w:marLeft w:val="0"/>
      <w:marRight w:val="0"/>
      <w:marTop w:val="0"/>
      <w:marBottom w:val="0"/>
      <w:divBdr>
        <w:top w:val="none" w:sz="0" w:space="0" w:color="auto"/>
        <w:left w:val="none" w:sz="0" w:space="0" w:color="auto"/>
        <w:bottom w:val="none" w:sz="0" w:space="0" w:color="auto"/>
        <w:right w:val="none" w:sz="0" w:space="0" w:color="auto"/>
      </w:divBdr>
    </w:div>
    <w:div w:id="1919900321">
      <w:bodyDiv w:val="1"/>
      <w:marLeft w:val="0"/>
      <w:marRight w:val="0"/>
      <w:marTop w:val="0"/>
      <w:marBottom w:val="0"/>
      <w:divBdr>
        <w:top w:val="none" w:sz="0" w:space="0" w:color="auto"/>
        <w:left w:val="none" w:sz="0" w:space="0" w:color="auto"/>
        <w:bottom w:val="none" w:sz="0" w:space="0" w:color="auto"/>
        <w:right w:val="none" w:sz="0" w:space="0" w:color="auto"/>
      </w:divBdr>
      <w:divsChild>
        <w:div w:id="1557624546">
          <w:marLeft w:val="0"/>
          <w:marRight w:val="0"/>
          <w:marTop w:val="0"/>
          <w:marBottom w:val="0"/>
          <w:divBdr>
            <w:top w:val="none" w:sz="0" w:space="0" w:color="auto"/>
            <w:left w:val="none" w:sz="0" w:space="0" w:color="auto"/>
            <w:bottom w:val="none" w:sz="0" w:space="0" w:color="auto"/>
            <w:right w:val="none" w:sz="0" w:space="0" w:color="auto"/>
          </w:divBdr>
          <w:divsChild>
            <w:div w:id="532183965">
              <w:marLeft w:val="0"/>
              <w:marRight w:val="0"/>
              <w:marTop w:val="0"/>
              <w:marBottom w:val="0"/>
              <w:divBdr>
                <w:top w:val="none" w:sz="0" w:space="0" w:color="auto"/>
                <w:left w:val="none" w:sz="0" w:space="0" w:color="auto"/>
                <w:bottom w:val="none" w:sz="0" w:space="0" w:color="auto"/>
                <w:right w:val="none" w:sz="0" w:space="0" w:color="auto"/>
              </w:divBdr>
              <w:divsChild>
                <w:div w:id="82650142">
                  <w:marLeft w:val="0"/>
                  <w:marRight w:val="0"/>
                  <w:marTop w:val="0"/>
                  <w:marBottom w:val="0"/>
                  <w:divBdr>
                    <w:top w:val="none" w:sz="0" w:space="0" w:color="auto"/>
                    <w:left w:val="none" w:sz="0" w:space="0" w:color="auto"/>
                    <w:bottom w:val="none" w:sz="0" w:space="0" w:color="auto"/>
                    <w:right w:val="none" w:sz="0" w:space="0" w:color="auto"/>
                  </w:divBdr>
                  <w:divsChild>
                    <w:div w:id="1075976317">
                      <w:marLeft w:val="0"/>
                      <w:marRight w:val="0"/>
                      <w:marTop w:val="0"/>
                      <w:marBottom w:val="0"/>
                      <w:divBdr>
                        <w:top w:val="none" w:sz="0" w:space="0" w:color="auto"/>
                        <w:left w:val="none" w:sz="0" w:space="0" w:color="auto"/>
                        <w:bottom w:val="none" w:sz="0" w:space="0" w:color="auto"/>
                        <w:right w:val="none" w:sz="0" w:space="0" w:color="auto"/>
                      </w:divBdr>
                      <w:divsChild>
                        <w:div w:id="287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74156">
      <w:bodyDiv w:val="1"/>
      <w:marLeft w:val="0"/>
      <w:marRight w:val="0"/>
      <w:marTop w:val="0"/>
      <w:marBottom w:val="0"/>
      <w:divBdr>
        <w:top w:val="none" w:sz="0" w:space="0" w:color="auto"/>
        <w:left w:val="none" w:sz="0" w:space="0" w:color="auto"/>
        <w:bottom w:val="none" w:sz="0" w:space="0" w:color="auto"/>
        <w:right w:val="none" w:sz="0" w:space="0" w:color="auto"/>
      </w:divBdr>
    </w:div>
    <w:div w:id="1937782436">
      <w:bodyDiv w:val="1"/>
      <w:marLeft w:val="0"/>
      <w:marRight w:val="0"/>
      <w:marTop w:val="0"/>
      <w:marBottom w:val="0"/>
      <w:divBdr>
        <w:top w:val="none" w:sz="0" w:space="0" w:color="auto"/>
        <w:left w:val="none" w:sz="0" w:space="0" w:color="auto"/>
        <w:bottom w:val="none" w:sz="0" w:space="0" w:color="auto"/>
        <w:right w:val="none" w:sz="0" w:space="0" w:color="auto"/>
      </w:divBdr>
    </w:div>
    <w:div w:id="1947879576">
      <w:bodyDiv w:val="1"/>
      <w:marLeft w:val="0"/>
      <w:marRight w:val="0"/>
      <w:marTop w:val="0"/>
      <w:marBottom w:val="0"/>
      <w:divBdr>
        <w:top w:val="none" w:sz="0" w:space="0" w:color="auto"/>
        <w:left w:val="none" w:sz="0" w:space="0" w:color="auto"/>
        <w:bottom w:val="none" w:sz="0" w:space="0" w:color="auto"/>
        <w:right w:val="none" w:sz="0" w:space="0" w:color="auto"/>
      </w:divBdr>
    </w:div>
    <w:div w:id="1962228380">
      <w:bodyDiv w:val="1"/>
      <w:marLeft w:val="0"/>
      <w:marRight w:val="0"/>
      <w:marTop w:val="0"/>
      <w:marBottom w:val="0"/>
      <w:divBdr>
        <w:top w:val="none" w:sz="0" w:space="0" w:color="auto"/>
        <w:left w:val="none" w:sz="0" w:space="0" w:color="auto"/>
        <w:bottom w:val="none" w:sz="0" w:space="0" w:color="auto"/>
        <w:right w:val="none" w:sz="0" w:space="0" w:color="auto"/>
      </w:divBdr>
    </w:div>
    <w:div w:id="1975868930">
      <w:bodyDiv w:val="1"/>
      <w:marLeft w:val="0"/>
      <w:marRight w:val="0"/>
      <w:marTop w:val="0"/>
      <w:marBottom w:val="0"/>
      <w:divBdr>
        <w:top w:val="none" w:sz="0" w:space="0" w:color="auto"/>
        <w:left w:val="none" w:sz="0" w:space="0" w:color="auto"/>
        <w:bottom w:val="none" w:sz="0" w:space="0" w:color="auto"/>
        <w:right w:val="none" w:sz="0" w:space="0" w:color="auto"/>
      </w:divBdr>
    </w:div>
    <w:div w:id="1976176763">
      <w:bodyDiv w:val="1"/>
      <w:marLeft w:val="0"/>
      <w:marRight w:val="0"/>
      <w:marTop w:val="0"/>
      <w:marBottom w:val="0"/>
      <w:divBdr>
        <w:top w:val="none" w:sz="0" w:space="0" w:color="auto"/>
        <w:left w:val="none" w:sz="0" w:space="0" w:color="auto"/>
        <w:bottom w:val="none" w:sz="0" w:space="0" w:color="auto"/>
        <w:right w:val="none" w:sz="0" w:space="0" w:color="auto"/>
      </w:divBdr>
    </w:div>
    <w:div w:id="1984578653">
      <w:bodyDiv w:val="1"/>
      <w:marLeft w:val="0"/>
      <w:marRight w:val="0"/>
      <w:marTop w:val="0"/>
      <w:marBottom w:val="0"/>
      <w:divBdr>
        <w:top w:val="none" w:sz="0" w:space="0" w:color="auto"/>
        <w:left w:val="none" w:sz="0" w:space="0" w:color="auto"/>
        <w:bottom w:val="none" w:sz="0" w:space="0" w:color="auto"/>
        <w:right w:val="none" w:sz="0" w:space="0" w:color="auto"/>
      </w:divBdr>
    </w:div>
    <w:div w:id="1989548667">
      <w:bodyDiv w:val="1"/>
      <w:marLeft w:val="0"/>
      <w:marRight w:val="0"/>
      <w:marTop w:val="0"/>
      <w:marBottom w:val="0"/>
      <w:divBdr>
        <w:top w:val="none" w:sz="0" w:space="0" w:color="auto"/>
        <w:left w:val="none" w:sz="0" w:space="0" w:color="auto"/>
        <w:bottom w:val="none" w:sz="0" w:space="0" w:color="auto"/>
        <w:right w:val="none" w:sz="0" w:space="0" w:color="auto"/>
      </w:divBdr>
    </w:div>
    <w:div w:id="2001035426">
      <w:bodyDiv w:val="1"/>
      <w:marLeft w:val="0"/>
      <w:marRight w:val="0"/>
      <w:marTop w:val="0"/>
      <w:marBottom w:val="0"/>
      <w:divBdr>
        <w:top w:val="none" w:sz="0" w:space="0" w:color="auto"/>
        <w:left w:val="none" w:sz="0" w:space="0" w:color="auto"/>
        <w:bottom w:val="none" w:sz="0" w:space="0" w:color="auto"/>
        <w:right w:val="none" w:sz="0" w:space="0" w:color="auto"/>
      </w:divBdr>
    </w:div>
    <w:div w:id="2002537389">
      <w:bodyDiv w:val="1"/>
      <w:marLeft w:val="0"/>
      <w:marRight w:val="0"/>
      <w:marTop w:val="0"/>
      <w:marBottom w:val="0"/>
      <w:divBdr>
        <w:top w:val="none" w:sz="0" w:space="0" w:color="auto"/>
        <w:left w:val="none" w:sz="0" w:space="0" w:color="auto"/>
        <w:bottom w:val="none" w:sz="0" w:space="0" w:color="auto"/>
        <w:right w:val="none" w:sz="0" w:space="0" w:color="auto"/>
      </w:divBdr>
    </w:div>
    <w:div w:id="2014841312">
      <w:bodyDiv w:val="1"/>
      <w:marLeft w:val="0"/>
      <w:marRight w:val="0"/>
      <w:marTop w:val="0"/>
      <w:marBottom w:val="0"/>
      <w:divBdr>
        <w:top w:val="none" w:sz="0" w:space="0" w:color="auto"/>
        <w:left w:val="none" w:sz="0" w:space="0" w:color="auto"/>
        <w:bottom w:val="none" w:sz="0" w:space="0" w:color="auto"/>
        <w:right w:val="none" w:sz="0" w:space="0" w:color="auto"/>
      </w:divBdr>
    </w:div>
    <w:div w:id="2018649865">
      <w:bodyDiv w:val="1"/>
      <w:marLeft w:val="0"/>
      <w:marRight w:val="0"/>
      <w:marTop w:val="0"/>
      <w:marBottom w:val="0"/>
      <w:divBdr>
        <w:top w:val="none" w:sz="0" w:space="0" w:color="auto"/>
        <w:left w:val="none" w:sz="0" w:space="0" w:color="auto"/>
        <w:bottom w:val="none" w:sz="0" w:space="0" w:color="auto"/>
        <w:right w:val="none" w:sz="0" w:space="0" w:color="auto"/>
      </w:divBdr>
    </w:div>
    <w:div w:id="2019775328">
      <w:bodyDiv w:val="1"/>
      <w:marLeft w:val="0"/>
      <w:marRight w:val="0"/>
      <w:marTop w:val="0"/>
      <w:marBottom w:val="0"/>
      <w:divBdr>
        <w:top w:val="none" w:sz="0" w:space="0" w:color="auto"/>
        <w:left w:val="none" w:sz="0" w:space="0" w:color="auto"/>
        <w:bottom w:val="none" w:sz="0" w:space="0" w:color="auto"/>
        <w:right w:val="none" w:sz="0" w:space="0" w:color="auto"/>
      </w:divBdr>
      <w:divsChild>
        <w:div w:id="1233734257">
          <w:marLeft w:val="0"/>
          <w:marRight w:val="0"/>
          <w:marTop w:val="0"/>
          <w:marBottom w:val="0"/>
          <w:divBdr>
            <w:top w:val="none" w:sz="0" w:space="0" w:color="auto"/>
            <w:left w:val="none" w:sz="0" w:space="0" w:color="auto"/>
            <w:bottom w:val="none" w:sz="0" w:space="0" w:color="auto"/>
            <w:right w:val="none" w:sz="0" w:space="0" w:color="auto"/>
          </w:divBdr>
          <w:divsChild>
            <w:div w:id="818113128">
              <w:marLeft w:val="0"/>
              <w:marRight w:val="0"/>
              <w:marTop w:val="0"/>
              <w:marBottom w:val="0"/>
              <w:divBdr>
                <w:top w:val="none" w:sz="0" w:space="0" w:color="auto"/>
                <w:left w:val="none" w:sz="0" w:space="0" w:color="auto"/>
                <w:bottom w:val="none" w:sz="0" w:space="0" w:color="auto"/>
                <w:right w:val="none" w:sz="0" w:space="0" w:color="auto"/>
              </w:divBdr>
              <w:divsChild>
                <w:div w:id="1963532325">
                  <w:marLeft w:val="0"/>
                  <w:marRight w:val="0"/>
                  <w:marTop w:val="0"/>
                  <w:marBottom w:val="0"/>
                  <w:divBdr>
                    <w:top w:val="none" w:sz="0" w:space="0" w:color="auto"/>
                    <w:left w:val="none" w:sz="0" w:space="0" w:color="auto"/>
                    <w:bottom w:val="none" w:sz="0" w:space="0" w:color="auto"/>
                    <w:right w:val="none" w:sz="0" w:space="0" w:color="auto"/>
                  </w:divBdr>
                  <w:divsChild>
                    <w:div w:id="1807315325">
                      <w:marLeft w:val="0"/>
                      <w:marRight w:val="0"/>
                      <w:marTop w:val="0"/>
                      <w:marBottom w:val="0"/>
                      <w:divBdr>
                        <w:top w:val="none" w:sz="0" w:space="0" w:color="auto"/>
                        <w:left w:val="none" w:sz="0" w:space="0" w:color="auto"/>
                        <w:bottom w:val="none" w:sz="0" w:space="0" w:color="auto"/>
                        <w:right w:val="none" w:sz="0" w:space="0" w:color="auto"/>
                      </w:divBdr>
                      <w:divsChild>
                        <w:div w:id="533928504">
                          <w:marLeft w:val="0"/>
                          <w:marRight w:val="0"/>
                          <w:marTop w:val="0"/>
                          <w:marBottom w:val="0"/>
                          <w:divBdr>
                            <w:top w:val="none" w:sz="0" w:space="0" w:color="auto"/>
                            <w:left w:val="none" w:sz="0" w:space="0" w:color="auto"/>
                            <w:bottom w:val="none" w:sz="0" w:space="0" w:color="auto"/>
                            <w:right w:val="none" w:sz="0" w:space="0" w:color="auto"/>
                          </w:divBdr>
                          <w:divsChild>
                            <w:div w:id="831605059">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sChild>
                                    <w:div w:id="10158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772768">
      <w:bodyDiv w:val="1"/>
      <w:marLeft w:val="0"/>
      <w:marRight w:val="0"/>
      <w:marTop w:val="0"/>
      <w:marBottom w:val="0"/>
      <w:divBdr>
        <w:top w:val="none" w:sz="0" w:space="0" w:color="auto"/>
        <w:left w:val="none" w:sz="0" w:space="0" w:color="auto"/>
        <w:bottom w:val="none" w:sz="0" w:space="0" w:color="auto"/>
        <w:right w:val="none" w:sz="0" w:space="0" w:color="auto"/>
      </w:divBdr>
      <w:divsChild>
        <w:div w:id="880284070">
          <w:marLeft w:val="0"/>
          <w:marRight w:val="0"/>
          <w:marTop w:val="0"/>
          <w:marBottom w:val="150"/>
          <w:divBdr>
            <w:top w:val="none" w:sz="0" w:space="0" w:color="auto"/>
            <w:left w:val="none" w:sz="0" w:space="0" w:color="auto"/>
            <w:bottom w:val="none" w:sz="0" w:space="0" w:color="auto"/>
            <w:right w:val="none" w:sz="0" w:space="0" w:color="auto"/>
          </w:divBdr>
          <w:divsChild>
            <w:div w:id="2046174515">
              <w:marLeft w:val="0"/>
              <w:marRight w:val="0"/>
              <w:marTop w:val="0"/>
              <w:marBottom w:val="0"/>
              <w:divBdr>
                <w:top w:val="none" w:sz="0" w:space="0" w:color="auto"/>
                <w:left w:val="none" w:sz="0" w:space="0" w:color="auto"/>
                <w:bottom w:val="none" w:sz="0" w:space="0" w:color="auto"/>
                <w:right w:val="none" w:sz="0" w:space="0" w:color="auto"/>
              </w:divBdr>
              <w:divsChild>
                <w:div w:id="2075814345">
                  <w:marLeft w:val="0"/>
                  <w:marRight w:val="0"/>
                  <w:marTop w:val="0"/>
                  <w:marBottom w:val="0"/>
                  <w:divBdr>
                    <w:top w:val="none" w:sz="0" w:space="0" w:color="auto"/>
                    <w:left w:val="none" w:sz="0" w:space="0" w:color="auto"/>
                    <w:bottom w:val="none" w:sz="0" w:space="0" w:color="auto"/>
                    <w:right w:val="none" w:sz="0" w:space="0" w:color="auto"/>
                  </w:divBdr>
                  <w:divsChild>
                    <w:div w:id="13915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79406">
          <w:marLeft w:val="0"/>
          <w:marRight w:val="0"/>
          <w:marTop w:val="0"/>
          <w:marBottom w:val="0"/>
          <w:divBdr>
            <w:top w:val="none" w:sz="0" w:space="0" w:color="auto"/>
            <w:left w:val="none" w:sz="0" w:space="0" w:color="auto"/>
            <w:bottom w:val="none" w:sz="0" w:space="0" w:color="auto"/>
            <w:right w:val="none" w:sz="0" w:space="0" w:color="auto"/>
          </w:divBdr>
          <w:divsChild>
            <w:div w:id="593589932">
              <w:marLeft w:val="0"/>
              <w:marRight w:val="345"/>
              <w:marTop w:val="0"/>
              <w:marBottom w:val="0"/>
              <w:divBdr>
                <w:top w:val="none" w:sz="0" w:space="0" w:color="auto"/>
                <w:left w:val="none" w:sz="0" w:space="0" w:color="auto"/>
                <w:bottom w:val="none" w:sz="0" w:space="0" w:color="auto"/>
                <w:right w:val="none" w:sz="0" w:space="0" w:color="auto"/>
              </w:divBdr>
              <w:divsChild>
                <w:div w:id="1123885196">
                  <w:marLeft w:val="0"/>
                  <w:marRight w:val="0"/>
                  <w:marTop w:val="0"/>
                  <w:marBottom w:val="0"/>
                  <w:divBdr>
                    <w:top w:val="none" w:sz="0" w:space="0" w:color="auto"/>
                    <w:left w:val="none" w:sz="0" w:space="0" w:color="auto"/>
                    <w:bottom w:val="none" w:sz="0" w:space="0" w:color="auto"/>
                    <w:right w:val="none" w:sz="0" w:space="0" w:color="auto"/>
                  </w:divBdr>
                  <w:divsChild>
                    <w:div w:id="67390164">
                      <w:marLeft w:val="0"/>
                      <w:marRight w:val="0"/>
                      <w:marTop w:val="0"/>
                      <w:marBottom w:val="0"/>
                      <w:divBdr>
                        <w:top w:val="none" w:sz="0" w:space="0" w:color="auto"/>
                        <w:left w:val="none" w:sz="0" w:space="0" w:color="auto"/>
                        <w:bottom w:val="none" w:sz="0" w:space="0" w:color="auto"/>
                        <w:right w:val="none" w:sz="0" w:space="0" w:color="auto"/>
                      </w:divBdr>
                      <w:divsChild>
                        <w:div w:id="246691897">
                          <w:marLeft w:val="0"/>
                          <w:marRight w:val="0"/>
                          <w:marTop w:val="0"/>
                          <w:marBottom w:val="0"/>
                          <w:divBdr>
                            <w:top w:val="none" w:sz="0" w:space="0" w:color="auto"/>
                            <w:left w:val="none" w:sz="0" w:space="0" w:color="auto"/>
                            <w:bottom w:val="none" w:sz="0" w:space="0" w:color="auto"/>
                            <w:right w:val="none" w:sz="0" w:space="0" w:color="auto"/>
                          </w:divBdr>
                          <w:divsChild>
                            <w:div w:id="939801211">
                              <w:marLeft w:val="0"/>
                              <w:marRight w:val="0"/>
                              <w:marTop w:val="0"/>
                              <w:marBottom w:val="0"/>
                              <w:divBdr>
                                <w:top w:val="none" w:sz="0" w:space="0" w:color="auto"/>
                                <w:left w:val="none" w:sz="0" w:space="0" w:color="auto"/>
                                <w:bottom w:val="none" w:sz="0" w:space="0" w:color="auto"/>
                                <w:right w:val="none" w:sz="0" w:space="0" w:color="auto"/>
                              </w:divBdr>
                              <w:divsChild>
                                <w:div w:id="2083601520">
                                  <w:marLeft w:val="0"/>
                                  <w:marRight w:val="0"/>
                                  <w:marTop w:val="0"/>
                                  <w:marBottom w:val="0"/>
                                  <w:divBdr>
                                    <w:top w:val="none" w:sz="0" w:space="0" w:color="auto"/>
                                    <w:left w:val="none" w:sz="0" w:space="0" w:color="auto"/>
                                    <w:bottom w:val="none" w:sz="0" w:space="0" w:color="auto"/>
                                    <w:right w:val="none" w:sz="0" w:space="0" w:color="auto"/>
                                  </w:divBdr>
                                  <w:divsChild>
                                    <w:div w:id="16545583">
                                      <w:marLeft w:val="0"/>
                                      <w:marRight w:val="0"/>
                                      <w:marTop w:val="0"/>
                                      <w:marBottom w:val="0"/>
                                      <w:divBdr>
                                        <w:top w:val="none" w:sz="0" w:space="0" w:color="auto"/>
                                        <w:left w:val="none" w:sz="0" w:space="0" w:color="auto"/>
                                        <w:bottom w:val="none" w:sz="0" w:space="0" w:color="auto"/>
                                        <w:right w:val="none" w:sz="0" w:space="0" w:color="auto"/>
                                      </w:divBdr>
                                      <w:divsChild>
                                        <w:div w:id="1648704770">
                                          <w:marLeft w:val="0"/>
                                          <w:marRight w:val="0"/>
                                          <w:marTop w:val="0"/>
                                          <w:marBottom w:val="0"/>
                                          <w:divBdr>
                                            <w:top w:val="none" w:sz="0" w:space="0" w:color="auto"/>
                                            <w:left w:val="none" w:sz="0" w:space="0" w:color="auto"/>
                                            <w:bottom w:val="none" w:sz="0" w:space="0" w:color="auto"/>
                                            <w:right w:val="none" w:sz="0" w:space="0" w:color="auto"/>
                                          </w:divBdr>
                                          <w:divsChild>
                                            <w:div w:id="1352611139">
                                              <w:marLeft w:val="0"/>
                                              <w:marRight w:val="0"/>
                                              <w:marTop w:val="0"/>
                                              <w:marBottom w:val="0"/>
                                              <w:divBdr>
                                                <w:top w:val="none" w:sz="0" w:space="0" w:color="auto"/>
                                                <w:left w:val="none" w:sz="0" w:space="0" w:color="auto"/>
                                                <w:bottom w:val="none" w:sz="0" w:space="0" w:color="auto"/>
                                                <w:right w:val="none" w:sz="0" w:space="0" w:color="auto"/>
                                              </w:divBdr>
                                              <w:divsChild>
                                                <w:div w:id="834536637">
                                                  <w:marLeft w:val="0"/>
                                                  <w:marRight w:val="0"/>
                                                  <w:marTop w:val="0"/>
                                                  <w:marBottom w:val="0"/>
                                                  <w:divBdr>
                                                    <w:top w:val="none" w:sz="0" w:space="0" w:color="auto"/>
                                                    <w:left w:val="none" w:sz="0" w:space="0" w:color="auto"/>
                                                    <w:bottom w:val="none" w:sz="0" w:space="0" w:color="auto"/>
                                                    <w:right w:val="none" w:sz="0" w:space="0" w:color="auto"/>
                                                  </w:divBdr>
                                                  <w:divsChild>
                                                    <w:div w:id="1806046948">
                                                      <w:marLeft w:val="0"/>
                                                      <w:marRight w:val="0"/>
                                                      <w:marTop w:val="0"/>
                                                      <w:marBottom w:val="0"/>
                                                      <w:divBdr>
                                                        <w:top w:val="none" w:sz="0" w:space="0" w:color="auto"/>
                                                        <w:left w:val="none" w:sz="0" w:space="0" w:color="auto"/>
                                                        <w:bottom w:val="none" w:sz="0" w:space="0" w:color="auto"/>
                                                        <w:right w:val="none" w:sz="0" w:space="0" w:color="auto"/>
                                                      </w:divBdr>
                                                      <w:divsChild>
                                                        <w:div w:id="1970896404">
                                                          <w:marLeft w:val="0"/>
                                                          <w:marRight w:val="0"/>
                                                          <w:marTop w:val="0"/>
                                                          <w:marBottom w:val="0"/>
                                                          <w:divBdr>
                                                            <w:top w:val="none" w:sz="0" w:space="0" w:color="auto"/>
                                                            <w:left w:val="none" w:sz="0" w:space="0" w:color="auto"/>
                                                            <w:bottom w:val="none" w:sz="0" w:space="0" w:color="auto"/>
                                                            <w:right w:val="none" w:sz="0" w:space="0" w:color="auto"/>
                                                          </w:divBdr>
                                                          <w:divsChild>
                                                            <w:div w:id="135533419">
                                                              <w:marLeft w:val="0"/>
                                                              <w:marRight w:val="0"/>
                                                              <w:marTop w:val="0"/>
                                                              <w:marBottom w:val="0"/>
                                                              <w:divBdr>
                                                                <w:top w:val="none" w:sz="0" w:space="0" w:color="auto"/>
                                                                <w:left w:val="none" w:sz="0" w:space="0" w:color="auto"/>
                                                                <w:bottom w:val="none" w:sz="0" w:space="0" w:color="auto"/>
                                                                <w:right w:val="none" w:sz="0" w:space="0" w:color="auto"/>
                                                              </w:divBdr>
                                                              <w:divsChild>
                                                                <w:div w:id="8070462">
                                                                  <w:marLeft w:val="0"/>
                                                                  <w:marRight w:val="0"/>
                                                                  <w:marTop w:val="0"/>
                                                                  <w:marBottom w:val="150"/>
                                                                  <w:divBdr>
                                                                    <w:top w:val="none" w:sz="0" w:space="0" w:color="auto"/>
                                                                    <w:left w:val="none" w:sz="0" w:space="0" w:color="auto"/>
                                                                    <w:bottom w:val="single" w:sz="6" w:space="8" w:color="D6D6D6"/>
                                                                    <w:right w:val="none" w:sz="0" w:space="0" w:color="auto"/>
                                                                  </w:divBdr>
                                                                </w:div>
                                                                <w:div w:id="749499841">
                                                                  <w:marLeft w:val="0"/>
                                                                  <w:marRight w:val="0"/>
                                                                  <w:marTop w:val="225"/>
                                                                  <w:marBottom w:val="225"/>
                                                                  <w:divBdr>
                                                                    <w:top w:val="none" w:sz="0" w:space="0" w:color="auto"/>
                                                                    <w:left w:val="none" w:sz="0" w:space="0" w:color="auto"/>
                                                                    <w:bottom w:val="none" w:sz="0" w:space="0" w:color="auto"/>
                                                                    <w:right w:val="none" w:sz="0" w:space="0" w:color="auto"/>
                                                                  </w:divBdr>
                                                                </w:div>
                                                                <w:div w:id="14635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6081154">
                  <w:marLeft w:val="0"/>
                  <w:marRight w:val="0"/>
                  <w:marTop w:val="0"/>
                  <w:marBottom w:val="0"/>
                  <w:divBdr>
                    <w:top w:val="none" w:sz="0" w:space="0" w:color="auto"/>
                    <w:left w:val="none" w:sz="0" w:space="0" w:color="auto"/>
                    <w:bottom w:val="none" w:sz="0" w:space="0" w:color="auto"/>
                    <w:right w:val="none" w:sz="0" w:space="0" w:color="auto"/>
                  </w:divBdr>
                  <w:divsChild>
                    <w:div w:id="761754988">
                      <w:marLeft w:val="0"/>
                      <w:marRight w:val="0"/>
                      <w:marTop w:val="0"/>
                      <w:marBottom w:val="0"/>
                      <w:divBdr>
                        <w:top w:val="none" w:sz="0" w:space="0" w:color="auto"/>
                        <w:left w:val="none" w:sz="0" w:space="0" w:color="auto"/>
                        <w:bottom w:val="none" w:sz="0" w:space="0" w:color="auto"/>
                        <w:right w:val="none" w:sz="0" w:space="0" w:color="auto"/>
                      </w:divBdr>
                      <w:divsChild>
                        <w:div w:id="1326586639">
                          <w:marLeft w:val="0"/>
                          <w:marRight w:val="0"/>
                          <w:marTop w:val="0"/>
                          <w:marBottom w:val="0"/>
                          <w:divBdr>
                            <w:top w:val="none" w:sz="0" w:space="0" w:color="auto"/>
                            <w:left w:val="none" w:sz="0" w:space="0" w:color="auto"/>
                            <w:bottom w:val="none" w:sz="0" w:space="0" w:color="auto"/>
                            <w:right w:val="none" w:sz="0" w:space="0" w:color="auto"/>
                          </w:divBdr>
                          <w:divsChild>
                            <w:div w:id="87110906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484464087">
                  <w:marLeft w:val="0"/>
                  <w:marRight w:val="0"/>
                  <w:marTop w:val="0"/>
                  <w:marBottom w:val="0"/>
                  <w:divBdr>
                    <w:top w:val="none" w:sz="0" w:space="0" w:color="auto"/>
                    <w:left w:val="none" w:sz="0" w:space="0" w:color="auto"/>
                    <w:bottom w:val="none" w:sz="0" w:space="0" w:color="auto"/>
                    <w:right w:val="none" w:sz="0" w:space="0" w:color="auto"/>
                  </w:divBdr>
                  <w:divsChild>
                    <w:div w:id="15127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059755">
      <w:bodyDiv w:val="1"/>
      <w:marLeft w:val="0"/>
      <w:marRight w:val="0"/>
      <w:marTop w:val="0"/>
      <w:marBottom w:val="0"/>
      <w:divBdr>
        <w:top w:val="none" w:sz="0" w:space="0" w:color="auto"/>
        <w:left w:val="none" w:sz="0" w:space="0" w:color="auto"/>
        <w:bottom w:val="none" w:sz="0" w:space="0" w:color="auto"/>
        <w:right w:val="none" w:sz="0" w:space="0" w:color="auto"/>
      </w:divBdr>
    </w:div>
    <w:div w:id="2047876356">
      <w:bodyDiv w:val="1"/>
      <w:marLeft w:val="0"/>
      <w:marRight w:val="0"/>
      <w:marTop w:val="0"/>
      <w:marBottom w:val="0"/>
      <w:divBdr>
        <w:top w:val="none" w:sz="0" w:space="0" w:color="auto"/>
        <w:left w:val="none" w:sz="0" w:space="0" w:color="auto"/>
        <w:bottom w:val="none" w:sz="0" w:space="0" w:color="auto"/>
        <w:right w:val="none" w:sz="0" w:space="0" w:color="auto"/>
      </w:divBdr>
      <w:divsChild>
        <w:div w:id="231896536">
          <w:marLeft w:val="0"/>
          <w:marRight w:val="0"/>
          <w:marTop w:val="0"/>
          <w:marBottom w:val="0"/>
          <w:divBdr>
            <w:top w:val="none" w:sz="0" w:space="0" w:color="auto"/>
            <w:left w:val="none" w:sz="0" w:space="0" w:color="auto"/>
            <w:bottom w:val="none" w:sz="0" w:space="0" w:color="auto"/>
            <w:right w:val="none" w:sz="0" w:space="0" w:color="auto"/>
          </w:divBdr>
          <w:divsChild>
            <w:div w:id="1708292725">
              <w:marLeft w:val="0"/>
              <w:marRight w:val="0"/>
              <w:marTop w:val="0"/>
              <w:marBottom w:val="0"/>
              <w:divBdr>
                <w:top w:val="none" w:sz="0" w:space="0" w:color="auto"/>
                <w:left w:val="none" w:sz="0" w:space="0" w:color="auto"/>
                <w:bottom w:val="none" w:sz="0" w:space="0" w:color="auto"/>
                <w:right w:val="none" w:sz="0" w:space="0" w:color="auto"/>
              </w:divBdr>
              <w:divsChild>
                <w:div w:id="1672484845">
                  <w:marLeft w:val="0"/>
                  <w:marRight w:val="0"/>
                  <w:marTop w:val="0"/>
                  <w:marBottom w:val="0"/>
                  <w:divBdr>
                    <w:top w:val="none" w:sz="0" w:space="0" w:color="auto"/>
                    <w:left w:val="none" w:sz="0" w:space="0" w:color="auto"/>
                    <w:bottom w:val="none" w:sz="0" w:space="0" w:color="auto"/>
                    <w:right w:val="none" w:sz="0" w:space="0" w:color="auto"/>
                  </w:divBdr>
                  <w:divsChild>
                    <w:div w:id="495268877">
                      <w:marLeft w:val="0"/>
                      <w:marRight w:val="0"/>
                      <w:marTop w:val="0"/>
                      <w:marBottom w:val="0"/>
                      <w:divBdr>
                        <w:top w:val="none" w:sz="0" w:space="0" w:color="auto"/>
                        <w:left w:val="none" w:sz="0" w:space="0" w:color="auto"/>
                        <w:bottom w:val="none" w:sz="0" w:space="0" w:color="auto"/>
                        <w:right w:val="none" w:sz="0" w:space="0" w:color="auto"/>
                      </w:divBdr>
                      <w:divsChild>
                        <w:div w:id="527987787">
                          <w:marLeft w:val="0"/>
                          <w:marRight w:val="0"/>
                          <w:marTop w:val="0"/>
                          <w:marBottom w:val="0"/>
                          <w:divBdr>
                            <w:top w:val="none" w:sz="0" w:space="0" w:color="auto"/>
                            <w:left w:val="none" w:sz="0" w:space="0" w:color="auto"/>
                            <w:bottom w:val="none" w:sz="0" w:space="0" w:color="auto"/>
                            <w:right w:val="none" w:sz="0" w:space="0" w:color="auto"/>
                          </w:divBdr>
                          <w:divsChild>
                            <w:div w:id="1083992979">
                              <w:marLeft w:val="0"/>
                              <w:marRight w:val="0"/>
                              <w:marTop w:val="0"/>
                              <w:marBottom w:val="0"/>
                              <w:divBdr>
                                <w:top w:val="none" w:sz="0" w:space="0" w:color="auto"/>
                                <w:left w:val="none" w:sz="0" w:space="0" w:color="auto"/>
                                <w:bottom w:val="none" w:sz="0" w:space="0" w:color="auto"/>
                                <w:right w:val="none" w:sz="0" w:space="0" w:color="auto"/>
                              </w:divBdr>
                              <w:divsChild>
                                <w:div w:id="1148598341">
                                  <w:marLeft w:val="0"/>
                                  <w:marRight w:val="0"/>
                                  <w:marTop w:val="0"/>
                                  <w:marBottom w:val="0"/>
                                  <w:divBdr>
                                    <w:top w:val="none" w:sz="0" w:space="0" w:color="auto"/>
                                    <w:left w:val="none" w:sz="0" w:space="0" w:color="auto"/>
                                    <w:bottom w:val="none" w:sz="0" w:space="0" w:color="auto"/>
                                    <w:right w:val="none" w:sz="0" w:space="0" w:color="auto"/>
                                  </w:divBdr>
                                  <w:divsChild>
                                    <w:div w:id="96358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8020810">
      <w:bodyDiv w:val="1"/>
      <w:marLeft w:val="0"/>
      <w:marRight w:val="0"/>
      <w:marTop w:val="0"/>
      <w:marBottom w:val="0"/>
      <w:divBdr>
        <w:top w:val="none" w:sz="0" w:space="0" w:color="auto"/>
        <w:left w:val="none" w:sz="0" w:space="0" w:color="auto"/>
        <w:bottom w:val="none" w:sz="0" w:space="0" w:color="auto"/>
        <w:right w:val="none" w:sz="0" w:space="0" w:color="auto"/>
      </w:divBdr>
    </w:div>
    <w:div w:id="2077974576">
      <w:bodyDiv w:val="1"/>
      <w:marLeft w:val="0"/>
      <w:marRight w:val="0"/>
      <w:marTop w:val="0"/>
      <w:marBottom w:val="0"/>
      <w:divBdr>
        <w:top w:val="none" w:sz="0" w:space="0" w:color="auto"/>
        <w:left w:val="none" w:sz="0" w:space="0" w:color="auto"/>
        <w:bottom w:val="none" w:sz="0" w:space="0" w:color="auto"/>
        <w:right w:val="none" w:sz="0" w:space="0" w:color="auto"/>
      </w:divBdr>
    </w:div>
    <w:div w:id="2082754132">
      <w:bodyDiv w:val="1"/>
      <w:marLeft w:val="0"/>
      <w:marRight w:val="0"/>
      <w:marTop w:val="0"/>
      <w:marBottom w:val="0"/>
      <w:divBdr>
        <w:top w:val="none" w:sz="0" w:space="0" w:color="auto"/>
        <w:left w:val="none" w:sz="0" w:space="0" w:color="auto"/>
        <w:bottom w:val="none" w:sz="0" w:space="0" w:color="auto"/>
        <w:right w:val="none" w:sz="0" w:space="0" w:color="auto"/>
      </w:divBdr>
    </w:div>
    <w:div w:id="2086997999">
      <w:bodyDiv w:val="1"/>
      <w:marLeft w:val="0"/>
      <w:marRight w:val="0"/>
      <w:marTop w:val="0"/>
      <w:marBottom w:val="0"/>
      <w:divBdr>
        <w:top w:val="none" w:sz="0" w:space="0" w:color="auto"/>
        <w:left w:val="none" w:sz="0" w:space="0" w:color="auto"/>
        <w:bottom w:val="none" w:sz="0" w:space="0" w:color="auto"/>
        <w:right w:val="none" w:sz="0" w:space="0" w:color="auto"/>
      </w:divBdr>
    </w:div>
    <w:div w:id="2091465055">
      <w:bodyDiv w:val="1"/>
      <w:marLeft w:val="0"/>
      <w:marRight w:val="0"/>
      <w:marTop w:val="0"/>
      <w:marBottom w:val="0"/>
      <w:divBdr>
        <w:top w:val="none" w:sz="0" w:space="0" w:color="auto"/>
        <w:left w:val="none" w:sz="0" w:space="0" w:color="auto"/>
        <w:bottom w:val="none" w:sz="0" w:space="0" w:color="auto"/>
        <w:right w:val="none" w:sz="0" w:space="0" w:color="auto"/>
      </w:divBdr>
    </w:div>
    <w:div w:id="2093776076">
      <w:bodyDiv w:val="1"/>
      <w:marLeft w:val="0"/>
      <w:marRight w:val="0"/>
      <w:marTop w:val="0"/>
      <w:marBottom w:val="0"/>
      <w:divBdr>
        <w:top w:val="none" w:sz="0" w:space="0" w:color="auto"/>
        <w:left w:val="none" w:sz="0" w:space="0" w:color="auto"/>
        <w:bottom w:val="none" w:sz="0" w:space="0" w:color="auto"/>
        <w:right w:val="none" w:sz="0" w:space="0" w:color="auto"/>
      </w:divBdr>
    </w:div>
    <w:div w:id="2101414658">
      <w:bodyDiv w:val="1"/>
      <w:marLeft w:val="0"/>
      <w:marRight w:val="0"/>
      <w:marTop w:val="0"/>
      <w:marBottom w:val="0"/>
      <w:divBdr>
        <w:top w:val="none" w:sz="0" w:space="0" w:color="auto"/>
        <w:left w:val="none" w:sz="0" w:space="0" w:color="auto"/>
        <w:bottom w:val="none" w:sz="0" w:space="0" w:color="auto"/>
        <w:right w:val="none" w:sz="0" w:space="0" w:color="auto"/>
      </w:divBdr>
      <w:divsChild>
        <w:div w:id="1973560689">
          <w:marLeft w:val="0"/>
          <w:marRight w:val="0"/>
          <w:marTop w:val="0"/>
          <w:marBottom w:val="0"/>
          <w:divBdr>
            <w:top w:val="none" w:sz="0" w:space="0" w:color="auto"/>
            <w:left w:val="none" w:sz="0" w:space="0" w:color="auto"/>
            <w:bottom w:val="none" w:sz="0" w:space="0" w:color="auto"/>
            <w:right w:val="none" w:sz="0" w:space="0" w:color="auto"/>
          </w:divBdr>
          <w:divsChild>
            <w:div w:id="754473490">
              <w:marLeft w:val="0"/>
              <w:marRight w:val="0"/>
              <w:marTop w:val="0"/>
              <w:marBottom w:val="0"/>
              <w:divBdr>
                <w:top w:val="none" w:sz="0" w:space="0" w:color="auto"/>
                <w:left w:val="none" w:sz="0" w:space="0" w:color="auto"/>
                <w:bottom w:val="none" w:sz="0" w:space="0" w:color="auto"/>
                <w:right w:val="none" w:sz="0" w:space="0" w:color="auto"/>
              </w:divBdr>
              <w:divsChild>
                <w:div w:id="1174564125">
                  <w:marLeft w:val="0"/>
                  <w:marRight w:val="0"/>
                  <w:marTop w:val="0"/>
                  <w:marBottom w:val="0"/>
                  <w:divBdr>
                    <w:top w:val="none" w:sz="0" w:space="0" w:color="auto"/>
                    <w:left w:val="none" w:sz="0" w:space="0" w:color="auto"/>
                    <w:bottom w:val="none" w:sz="0" w:space="0" w:color="auto"/>
                    <w:right w:val="none" w:sz="0" w:space="0" w:color="auto"/>
                  </w:divBdr>
                  <w:divsChild>
                    <w:div w:id="1305936407">
                      <w:marLeft w:val="0"/>
                      <w:marRight w:val="0"/>
                      <w:marTop w:val="0"/>
                      <w:marBottom w:val="0"/>
                      <w:divBdr>
                        <w:top w:val="none" w:sz="0" w:space="0" w:color="auto"/>
                        <w:left w:val="none" w:sz="0" w:space="0" w:color="auto"/>
                        <w:bottom w:val="none" w:sz="0" w:space="0" w:color="auto"/>
                        <w:right w:val="none" w:sz="0" w:space="0" w:color="auto"/>
                      </w:divBdr>
                      <w:divsChild>
                        <w:div w:id="321545458">
                          <w:marLeft w:val="0"/>
                          <w:marRight w:val="0"/>
                          <w:marTop w:val="0"/>
                          <w:marBottom w:val="0"/>
                          <w:divBdr>
                            <w:top w:val="none" w:sz="0" w:space="0" w:color="auto"/>
                            <w:left w:val="none" w:sz="0" w:space="0" w:color="auto"/>
                            <w:bottom w:val="none" w:sz="0" w:space="0" w:color="auto"/>
                            <w:right w:val="none" w:sz="0" w:space="0" w:color="auto"/>
                          </w:divBdr>
                          <w:divsChild>
                            <w:div w:id="266305198">
                              <w:marLeft w:val="0"/>
                              <w:marRight w:val="0"/>
                              <w:marTop w:val="0"/>
                              <w:marBottom w:val="0"/>
                              <w:divBdr>
                                <w:top w:val="none" w:sz="0" w:space="0" w:color="auto"/>
                                <w:left w:val="none" w:sz="0" w:space="0" w:color="auto"/>
                                <w:bottom w:val="none" w:sz="0" w:space="0" w:color="auto"/>
                                <w:right w:val="none" w:sz="0" w:space="0" w:color="auto"/>
                              </w:divBdr>
                              <w:divsChild>
                                <w:div w:id="1221868695">
                                  <w:marLeft w:val="0"/>
                                  <w:marRight w:val="0"/>
                                  <w:marTop w:val="0"/>
                                  <w:marBottom w:val="0"/>
                                  <w:divBdr>
                                    <w:top w:val="none" w:sz="0" w:space="0" w:color="auto"/>
                                    <w:left w:val="none" w:sz="0" w:space="0" w:color="auto"/>
                                    <w:bottom w:val="none" w:sz="0" w:space="0" w:color="auto"/>
                                    <w:right w:val="none" w:sz="0" w:space="0" w:color="auto"/>
                                  </w:divBdr>
                                  <w:divsChild>
                                    <w:div w:id="91516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265607">
      <w:bodyDiv w:val="1"/>
      <w:marLeft w:val="0"/>
      <w:marRight w:val="0"/>
      <w:marTop w:val="0"/>
      <w:marBottom w:val="0"/>
      <w:divBdr>
        <w:top w:val="none" w:sz="0" w:space="0" w:color="auto"/>
        <w:left w:val="none" w:sz="0" w:space="0" w:color="auto"/>
        <w:bottom w:val="none" w:sz="0" w:space="0" w:color="auto"/>
        <w:right w:val="none" w:sz="0" w:space="0" w:color="auto"/>
      </w:divBdr>
    </w:div>
    <w:div w:id="2113478453">
      <w:bodyDiv w:val="1"/>
      <w:marLeft w:val="0"/>
      <w:marRight w:val="0"/>
      <w:marTop w:val="0"/>
      <w:marBottom w:val="0"/>
      <w:divBdr>
        <w:top w:val="none" w:sz="0" w:space="0" w:color="auto"/>
        <w:left w:val="none" w:sz="0" w:space="0" w:color="auto"/>
        <w:bottom w:val="none" w:sz="0" w:space="0" w:color="auto"/>
        <w:right w:val="none" w:sz="0" w:space="0" w:color="auto"/>
      </w:divBdr>
    </w:div>
    <w:div w:id="2122144251">
      <w:bodyDiv w:val="1"/>
      <w:marLeft w:val="0"/>
      <w:marRight w:val="0"/>
      <w:marTop w:val="0"/>
      <w:marBottom w:val="0"/>
      <w:divBdr>
        <w:top w:val="none" w:sz="0" w:space="0" w:color="auto"/>
        <w:left w:val="none" w:sz="0" w:space="0" w:color="auto"/>
        <w:bottom w:val="none" w:sz="0" w:space="0" w:color="auto"/>
        <w:right w:val="none" w:sz="0" w:space="0" w:color="auto"/>
      </w:divBdr>
    </w:div>
    <w:div w:id="2128350569">
      <w:bodyDiv w:val="1"/>
      <w:marLeft w:val="0"/>
      <w:marRight w:val="0"/>
      <w:marTop w:val="0"/>
      <w:marBottom w:val="0"/>
      <w:divBdr>
        <w:top w:val="none" w:sz="0" w:space="0" w:color="auto"/>
        <w:left w:val="none" w:sz="0" w:space="0" w:color="auto"/>
        <w:bottom w:val="none" w:sz="0" w:space="0" w:color="auto"/>
        <w:right w:val="none" w:sz="0" w:space="0" w:color="auto"/>
      </w:divBdr>
    </w:div>
    <w:div w:id="213381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reports.weforum.org/docs/WEF_Global_Risks_Report_2025.pdf" TargetMode="External"/><Relationship Id="rId13" Type="http://schemas.openxmlformats.org/officeDocument/2006/relationships/hyperlink" Target="https://health.ec.europa.eu/health-security-and-infectious-diseases/surveillance-and-early-warning/eu-reference-laboratories-public-health_en" TargetMode="External"/><Relationship Id="rId18" Type="http://schemas.openxmlformats.org/officeDocument/2006/relationships/hyperlink" Target="https://hadea.ec.europa.eu/news/eu4health-call-tenders-set-framework-contracts-speed-development-next-generation-influenza-vaccines-2025-03-27_en" TargetMode="External"/><Relationship Id="rId26" Type="http://schemas.openxmlformats.org/officeDocument/2006/relationships/hyperlink" Target="https://commission.europa.eu/document/download/e6d5db69-e0ab-4bec-9dc0-3867b4373019_en?filename=White%20paper%20for%20European%20defence%20%E2%80%93%20Readiness%202030.pdf" TargetMode="External"/><Relationship Id="rId3" Type="http://schemas.openxmlformats.org/officeDocument/2006/relationships/hyperlink" Target="https://commission.europa.eu/document/download/5bb2881f-9e29-42f2-8b77-8739b19d047c_en?filename=2024_Niinisto-report_Book_VF.pdf" TargetMode="External"/><Relationship Id="rId21" Type="http://schemas.openxmlformats.org/officeDocument/2006/relationships/hyperlink" Target="https://eur-lex.europa.eu/eli/reg/2022/237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s://eur-lex.europa.eu/legal-content/RO/TXT/PDF/?uri=CELEX:32022R2371" TargetMode="External"/><Relationship Id="rId17" Type="http://schemas.openxmlformats.org/officeDocument/2006/relationships/hyperlink" Target="https://eur-lex.europa.eu/legal-content/RO/TXT/?uri=COM%3A2025%3A0102%3AFIN" TargetMode="External"/><Relationship Id="rId25" Type="http://schemas.openxmlformats.org/officeDocument/2006/relationships/hyperlink" Target="https://www.glopid-r.org/" TargetMode="External"/><Relationship Id="rId2" Type="http://schemas.openxmlformats.org/officeDocument/2006/relationships/hyperlink" Target="https://commission.europa.eu/topics/justice-and-fundamental-rights/equality-and-inclusion_ro" TargetMode="External"/><Relationship Id="rId16" Type="http://schemas.openxmlformats.org/officeDocument/2006/relationships/hyperlink" Target="https://eur-lex.europa.eu/legal-content/RO/TXT/?uri=celex:52025DC0270" TargetMode="External"/><Relationship Id="rId20" Type="http://schemas.openxmlformats.org/officeDocument/2006/relationships/hyperlink" Target="https://eur-lex.europa.eu/eli/reg/2024/2747/oj/eng" TargetMode="External"/><Relationship Id="rId1" Type="http://schemas.openxmlformats.org/officeDocument/2006/relationships/hyperlink" Target="https://eur-lex.europa.eu/legal-content/RO/AUTO/?uri=celex:32022R2371" TargetMode="External"/><Relationship Id="rId6" Type="http://schemas.openxmlformats.org/officeDocument/2006/relationships/hyperlink" Target="https://eur-lex.europa.eu/legal-content/RO/TXT/PDF/?uri=CELEX:52025DC0030" TargetMode="External"/><Relationship Id="rId11" Type="http://schemas.openxmlformats.org/officeDocument/2006/relationships/hyperlink" Target="https://eur-lex.europa.eu/eli/dir/2024/3019/oj/eng" TargetMode="External"/><Relationship Id="rId24" Type="http://schemas.openxmlformats.org/officeDocument/2006/relationships/hyperlink" Target="https://www.global-health-edctp3.europa.eu/index_en" TargetMode="External"/><Relationship Id="rId5" Type="http://schemas.openxmlformats.org/officeDocument/2006/relationships/hyperlink" Target="https://eur-lex.europa.eu/resource.html?uri=cellar:0c2f33c9-0b29-11f0-b1a3-01aa75ed71a1.0017.02/DOC_1&amp;format=PDF" TargetMode="External"/><Relationship Id="rId15" Type="http://schemas.openxmlformats.org/officeDocument/2006/relationships/hyperlink" Target="https://eur-lex.europa.eu/legal-content/RO/TXT/PDF/?uri=CELEX:52025DC0525" TargetMode="External"/><Relationship Id="rId23" Type="http://schemas.openxmlformats.org/officeDocument/2006/relationships/hyperlink" Target="https://eur-lex.europa.eu/legal-content/RO/TXT/?uri=celex:52025DC0147" TargetMode="External"/><Relationship Id="rId28" Type="http://schemas.openxmlformats.org/officeDocument/2006/relationships/hyperlink" Target="https://eur-lex.europa.eu/legal-content/UE/TXT/?uri=celex:52025DC0090" TargetMode="External"/><Relationship Id="rId10" Type="http://schemas.openxmlformats.org/officeDocument/2006/relationships/hyperlink" Target="https://eur-lex.europa.eu/legal-content/RO/TXT/PDF/?uri=CELEX:32022R2372" TargetMode="External"/><Relationship Id="rId19" Type="http://schemas.openxmlformats.org/officeDocument/2006/relationships/hyperlink" Target="https://eu-jamrai.eu/" TargetMode="External"/><Relationship Id="rId4"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9" Type="http://schemas.openxmlformats.org/officeDocument/2006/relationships/hyperlink" Target="https://pandemichub.who.int/" TargetMode="External"/><Relationship Id="rId14" Type="http://schemas.openxmlformats.org/officeDocument/2006/relationships/hyperlink" Target="https://durableproject.org/" TargetMode="External"/><Relationship Id="rId22" Type="http://schemas.openxmlformats.org/officeDocument/2006/relationships/hyperlink" Target="https://eur-lex.europa.eu/legal-content/RO/TXT/?uri=CELEX%3A52025JC0130" TargetMode="External"/><Relationship Id="rId27" Type="http://schemas.openxmlformats.org/officeDocument/2006/relationships/hyperlink" Target="https://health.ec.europa.eu/antimicrobial-resistance/eu-action-antimicrobial-resistance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ADA8B-B455-4A77-A555-E1217F31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9552</Words>
  <Characters>54453</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63878</CharactersWithSpaces>
  <SharedDoc>false</SharedDoc>
  <HLinks>
    <vt:vector size="216" baseType="variant">
      <vt:variant>
        <vt:i4>589841</vt:i4>
      </vt:variant>
      <vt:variant>
        <vt:i4>78</vt:i4>
      </vt:variant>
      <vt:variant>
        <vt:i4>0</vt:i4>
      </vt:variant>
      <vt:variant>
        <vt:i4>5</vt:i4>
      </vt:variant>
      <vt:variant>
        <vt:lpwstr>https://eur-lex.europa.eu/legal-content/EN/TXT/?uri=celex:52025DC0090</vt:lpwstr>
      </vt:variant>
      <vt:variant>
        <vt:lpwstr/>
      </vt:variant>
      <vt:variant>
        <vt:i4>7798900</vt:i4>
      </vt:variant>
      <vt:variant>
        <vt:i4>72</vt:i4>
      </vt:variant>
      <vt:variant>
        <vt:i4>0</vt:i4>
      </vt:variant>
      <vt:variant>
        <vt:i4>5</vt:i4>
      </vt:variant>
      <vt:variant>
        <vt:lpwstr>https://eur-lex.europa.eu/eli/dec/2013/1082/oj/eng</vt:lpwstr>
      </vt:variant>
      <vt:variant>
        <vt:lpwstr/>
      </vt:variant>
      <vt:variant>
        <vt:i4>4784161</vt:i4>
      </vt:variant>
      <vt:variant>
        <vt:i4>69</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131147</vt:i4>
      </vt:variant>
      <vt:variant>
        <vt:i4>66</vt:i4>
      </vt:variant>
      <vt:variant>
        <vt:i4>0</vt:i4>
      </vt:variant>
      <vt:variant>
        <vt:i4>5</vt:i4>
      </vt:variant>
      <vt:variant>
        <vt:lpwstr>https://op.europa.eu/en/publication-detail/-/publication/616cce9c-39e5-11f0-8a44-01aa75ed71a1</vt:lpwstr>
      </vt:variant>
      <vt:variant>
        <vt:lpwstr/>
      </vt:variant>
      <vt:variant>
        <vt:i4>262160</vt:i4>
      </vt:variant>
      <vt:variant>
        <vt:i4>63</vt:i4>
      </vt:variant>
      <vt:variant>
        <vt:i4>0</vt:i4>
      </vt:variant>
      <vt:variant>
        <vt:i4>5</vt:i4>
      </vt:variant>
      <vt:variant>
        <vt:lpwstr>https://eur-lex.europa.eu/legal-content/EN/TXT/?uri=celex:52025DC0147</vt:lpwstr>
      </vt:variant>
      <vt:variant>
        <vt:lpwstr/>
      </vt:variant>
      <vt:variant>
        <vt:i4>7536675</vt:i4>
      </vt:variant>
      <vt:variant>
        <vt:i4>60</vt:i4>
      </vt:variant>
      <vt:variant>
        <vt:i4>0</vt:i4>
      </vt:variant>
      <vt:variant>
        <vt:i4>5</vt:i4>
      </vt:variant>
      <vt:variant>
        <vt:lpwstr>https://eur-lex.europa.eu/legal-content/EN/TXT/?uri=CELEX%3A52025JC0130</vt:lpwstr>
      </vt:variant>
      <vt:variant>
        <vt:lpwstr/>
      </vt:variant>
      <vt:variant>
        <vt:i4>7995494</vt:i4>
      </vt:variant>
      <vt:variant>
        <vt:i4>57</vt:i4>
      </vt:variant>
      <vt:variant>
        <vt:i4>0</vt:i4>
      </vt:variant>
      <vt:variant>
        <vt:i4>5</vt:i4>
      </vt:variant>
      <vt:variant>
        <vt:lpwstr>https://eur-lex.europa.eu/eli/reg/2022/2372/oj/eng</vt:lpwstr>
      </vt:variant>
      <vt:variant>
        <vt:lpwstr/>
      </vt:variant>
      <vt:variant>
        <vt:i4>8323175</vt:i4>
      </vt:variant>
      <vt:variant>
        <vt:i4>54</vt:i4>
      </vt:variant>
      <vt:variant>
        <vt:i4>0</vt:i4>
      </vt:variant>
      <vt:variant>
        <vt:i4>5</vt:i4>
      </vt:variant>
      <vt:variant>
        <vt:lpwstr>https://eur-lex.europa.eu/eli/reg/2024/2747/oj/eng</vt:lpwstr>
      </vt:variant>
      <vt:variant>
        <vt:lpwstr/>
      </vt:variant>
      <vt:variant>
        <vt:i4>4390952</vt:i4>
      </vt:variant>
      <vt:variant>
        <vt:i4>51</vt:i4>
      </vt:variant>
      <vt:variant>
        <vt:i4>0</vt:i4>
      </vt:variant>
      <vt:variant>
        <vt:i4>5</vt:i4>
      </vt:variant>
      <vt:variant>
        <vt:lpwstr>https://hadea.ec.europa.eu/news/eu4health-call-tenders-set-framework-contracts-speed-development-next-generation-influenza-vaccines-2025-03-27_en</vt:lpwstr>
      </vt:variant>
      <vt:variant>
        <vt:lpwstr/>
      </vt:variant>
      <vt:variant>
        <vt:i4>7209002</vt:i4>
      </vt:variant>
      <vt:variant>
        <vt:i4>48</vt:i4>
      </vt:variant>
      <vt:variant>
        <vt:i4>0</vt:i4>
      </vt:variant>
      <vt:variant>
        <vt:i4>5</vt:i4>
      </vt:variant>
      <vt:variant>
        <vt:lpwstr>https://eur-lex.europa.eu/legal-content/EN/TXT/?uri=COM%3A2025%3A0102%3AFIN</vt:lpwstr>
      </vt:variant>
      <vt:variant>
        <vt:lpwstr/>
      </vt:variant>
      <vt:variant>
        <vt:i4>458771</vt:i4>
      </vt:variant>
      <vt:variant>
        <vt:i4>45</vt:i4>
      </vt:variant>
      <vt:variant>
        <vt:i4>0</vt:i4>
      </vt:variant>
      <vt:variant>
        <vt:i4>5</vt:i4>
      </vt:variant>
      <vt:variant>
        <vt:lpwstr>https://eur-lex.europa.eu/legal-content/EN/TXT/?uri=celex:52025DC0270</vt:lpwstr>
      </vt:variant>
      <vt:variant>
        <vt:lpwstr/>
      </vt:variant>
      <vt:variant>
        <vt:i4>7798893</vt:i4>
      </vt:variant>
      <vt:variant>
        <vt:i4>42</vt:i4>
      </vt:variant>
      <vt:variant>
        <vt:i4>0</vt:i4>
      </vt:variant>
      <vt:variant>
        <vt:i4>5</vt:i4>
      </vt:variant>
      <vt:variant>
        <vt:lpwstr>https://eur-lex.europa.eu/eli/dir/2024/3019/oj/eng</vt:lpwstr>
      </vt:variant>
      <vt:variant>
        <vt:lpwstr/>
      </vt:variant>
      <vt:variant>
        <vt:i4>65549</vt:i4>
      </vt:variant>
      <vt:variant>
        <vt:i4>39</vt:i4>
      </vt:variant>
      <vt:variant>
        <vt:i4>0</vt:i4>
      </vt:variant>
      <vt:variant>
        <vt:i4>5</vt:i4>
      </vt:variant>
      <vt:variant>
        <vt:lpwstr>https://eur-lex.europa.eu/legal-content/EN/TXT/PDF/?uri=CELEX:32022R2372</vt:lpwstr>
      </vt:variant>
      <vt:variant>
        <vt:lpwstr/>
      </vt:variant>
      <vt:variant>
        <vt:i4>196621</vt:i4>
      </vt:variant>
      <vt:variant>
        <vt:i4>36</vt:i4>
      </vt:variant>
      <vt:variant>
        <vt:i4>0</vt:i4>
      </vt:variant>
      <vt:variant>
        <vt:i4>5</vt:i4>
      </vt:variant>
      <vt:variant>
        <vt:lpwstr>https://eur-lex.europa.eu/legal-content/EN/TXT/PDF/?uri=CELEX:32022R2370</vt:lpwstr>
      </vt:variant>
      <vt:variant>
        <vt:lpwstr/>
      </vt:variant>
      <vt:variant>
        <vt:i4>2031645</vt:i4>
      </vt:variant>
      <vt:variant>
        <vt:i4>33</vt:i4>
      </vt:variant>
      <vt:variant>
        <vt:i4>0</vt:i4>
      </vt:variant>
      <vt:variant>
        <vt:i4>5</vt:i4>
      </vt:variant>
      <vt:variant>
        <vt:lpwstr>https://reports.weforum.org/docs/WEF_Global_Risks_Report_2025.pdf</vt:lpwstr>
      </vt:variant>
      <vt:variant>
        <vt:lpwstr/>
      </vt:variant>
      <vt:variant>
        <vt:i4>6422577</vt:i4>
      </vt:variant>
      <vt:variant>
        <vt:i4>30</vt:i4>
      </vt:variant>
      <vt:variant>
        <vt:i4>0</vt:i4>
      </vt:variant>
      <vt:variant>
        <vt:i4>5</vt:i4>
      </vt:variant>
      <vt:variant>
        <vt:lpwstr>https://www.eea.europa.eu/en/analysis/publications/european-climate-risk-assessment</vt:lpwstr>
      </vt:variant>
      <vt:variant>
        <vt:lpwstr/>
      </vt:variant>
      <vt:variant>
        <vt:i4>7536663</vt:i4>
      </vt:variant>
      <vt:variant>
        <vt:i4>27</vt:i4>
      </vt:variant>
      <vt:variant>
        <vt:i4>0</vt:i4>
      </vt:variant>
      <vt:variant>
        <vt:i4>5</vt:i4>
      </vt:variant>
      <vt:variant>
        <vt:lpwstr>https://environment.ec.europa.eu/publications/european-water-resilience-strategy_en</vt:lpwstr>
      </vt:variant>
      <vt:variant>
        <vt:lpwstr/>
      </vt:variant>
      <vt:variant>
        <vt:i4>4915233</vt:i4>
      </vt:variant>
      <vt:variant>
        <vt:i4>24</vt:i4>
      </vt:variant>
      <vt:variant>
        <vt:i4>0</vt:i4>
      </vt:variant>
      <vt:variant>
        <vt:i4>5</vt:i4>
      </vt:variant>
      <vt:variant>
        <vt:lpwstr>https://research-and-innovation.ec.europa.eu/strategy/strategy-research-and-innovation/jobs-and-economy/towards-strategy-european-life-sciences_en</vt:lpwstr>
      </vt:variant>
      <vt:variant>
        <vt:lpwstr/>
      </vt:variant>
      <vt:variant>
        <vt:i4>458771</vt:i4>
      </vt:variant>
      <vt:variant>
        <vt:i4>21</vt:i4>
      </vt:variant>
      <vt:variant>
        <vt:i4>0</vt:i4>
      </vt:variant>
      <vt:variant>
        <vt:i4>5</vt:i4>
      </vt:variant>
      <vt:variant>
        <vt:lpwstr>https://eur-lex.europa.eu/legal-content/EN/TXT/?uri=celex:52025DC0270</vt:lpwstr>
      </vt:variant>
      <vt:variant>
        <vt:lpwstr/>
      </vt:variant>
      <vt:variant>
        <vt:i4>4784161</vt:i4>
      </vt:variant>
      <vt:variant>
        <vt:i4>18</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7995427</vt:i4>
      </vt:variant>
      <vt:variant>
        <vt:i4>15</vt:i4>
      </vt:variant>
      <vt:variant>
        <vt:i4>0</vt:i4>
      </vt:variant>
      <vt:variant>
        <vt:i4>5</vt:i4>
      </vt:variant>
      <vt:variant>
        <vt:lpwstr>https://eur-lex.europa.eu/legal-content/EN/TXT/?uri=CELEX%3A52025DC0148</vt:lpwstr>
      </vt:variant>
      <vt:variant>
        <vt:lpwstr/>
      </vt:variant>
      <vt:variant>
        <vt:i4>7864358</vt:i4>
      </vt:variant>
      <vt:variant>
        <vt:i4>12</vt:i4>
      </vt:variant>
      <vt:variant>
        <vt:i4>0</vt:i4>
      </vt:variant>
      <vt:variant>
        <vt:i4>5</vt:i4>
      </vt:variant>
      <vt:variant>
        <vt:lpwstr>https://commission.europa.eu/document/download/10017eb1-4722-4333-add2-e0ed18105a34_en?filename=Communication_1.pdf</vt:lpwstr>
      </vt:variant>
      <vt:variant>
        <vt:lpwstr/>
      </vt:variant>
      <vt:variant>
        <vt:i4>917517</vt:i4>
      </vt:variant>
      <vt:variant>
        <vt:i4>9</vt:i4>
      </vt:variant>
      <vt:variant>
        <vt:i4>0</vt:i4>
      </vt:variant>
      <vt:variant>
        <vt:i4>5</vt:i4>
      </vt:variant>
      <vt:variant>
        <vt:lpwstr>https://webgate.ec.europa.eu/circabc-ewpp/d/d/workspace/SpacesStore/b81316ab-a513-49a1-b520-b6a6e0de6986/file.bin</vt:lpwstr>
      </vt:variant>
      <vt:variant>
        <vt:lpwstr/>
      </vt:variant>
      <vt:variant>
        <vt:i4>7798889</vt:i4>
      </vt:variant>
      <vt:variant>
        <vt:i4>6</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4325401</vt:i4>
      </vt:variant>
      <vt:variant>
        <vt:i4>3</vt:i4>
      </vt:variant>
      <vt:variant>
        <vt:i4>0</vt:i4>
      </vt:variant>
      <vt:variant>
        <vt:i4>5</vt:i4>
      </vt:variant>
      <vt:variant>
        <vt:lpwstr>https://commission.europa.eu/document/download/5bb2881f-9e29-42f2-8b77-8739b19d047c_en?filename=2024_Niinisto-report_Book_VF.pdf</vt:lpwstr>
      </vt:variant>
      <vt:variant>
        <vt:lpwstr/>
      </vt:variant>
      <vt:variant>
        <vt:i4>917517</vt:i4>
      </vt:variant>
      <vt:variant>
        <vt:i4>0</vt:i4>
      </vt:variant>
      <vt:variant>
        <vt:i4>0</vt:i4>
      </vt:variant>
      <vt:variant>
        <vt:i4>5</vt:i4>
      </vt:variant>
      <vt:variant>
        <vt:lpwstr>https://webgate.ec.europa.eu/circabc-ewpp/d/d/workspace/SpacesStore/b81316ab-a513-49a1-b520-b6a6e0de6986/file.bin</vt:lpwstr>
      </vt:variant>
      <vt:variant>
        <vt:lpwstr/>
      </vt:variant>
      <vt:variant>
        <vt:i4>458786</vt:i4>
      </vt:variant>
      <vt:variant>
        <vt:i4>27</vt:i4>
      </vt:variant>
      <vt:variant>
        <vt:i4>0</vt:i4>
      </vt:variant>
      <vt:variant>
        <vt:i4>5</vt:i4>
      </vt:variant>
      <vt:variant>
        <vt:lpwstr>mailto:Olivier.GIRARD@ec.europa.eu</vt:lpwstr>
      </vt:variant>
      <vt:variant>
        <vt:lpwstr/>
      </vt:variant>
      <vt:variant>
        <vt:i4>2031652</vt:i4>
      </vt:variant>
      <vt:variant>
        <vt:i4>24</vt:i4>
      </vt:variant>
      <vt:variant>
        <vt:i4>0</vt:i4>
      </vt:variant>
      <vt:variant>
        <vt:i4>5</vt:i4>
      </vt:variant>
      <vt:variant>
        <vt:lpwstr>mailto:Antoine.CORPORANDY@ec.europa.eu</vt:lpwstr>
      </vt:variant>
      <vt:variant>
        <vt:lpwstr/>
      </vt:variant>
      <vt:variant>
        <vt:i4>458786</vt:i4>
      </vt:variant>
      <vt:variant>
        <vt:i4>21</vt:i4>
      </vt:variant>
      <vt:variant>
        <vt:i4>0</vt:i4>
      </vt:variant>
      <vt:variant>
        <vt:i4>5</vt:i4>
      </vt:variant>
      <vt:variant>
        <vt:lpwstr>mailto:Olivier.GIRARD@ec.europa.eu</vt:lpwstr>
      </vt:variant>
      <vt:variant>
        <vt:lpwstr/>
      </vt:variant>
      <vt:variant>
        <vt:i4>6553694</vt:i4>
      </vt:variant>
      <vt:variant>
        <vt:i4>18</vt:i4>
      </vt:variant>
      <vt:variant>
        <vt:i4>0</vt:i4>
      </vt:variant>
      <vt:variant>
        <vt:i4>5</vt:i4>
      </vt:variant>
      <vt:variant>
        <vt:lpwstr>mailto:Laura.JANSEN@ec.europa.eu</vt:lpwstr>
      </vt:variant>
      <vt:variant>
        <vt:lpwstr/>
      </vt:variant>
      <vt:variant>
        <vt:i4>1376296</vt:i4>
      </vt:variant>
      <vt:variant>
        <vt:i4>15</vt:i4>
      </vt:variant>
      <vt:variant>
        <vt:i4>0</vt:i4>
      </vt:variant>
      <vt:variant>
        <vt:i4>5</vt:i4>
      </vt:variant>
      <vt:variant>
        <vt:lpwstr>mailto:Csaba.GALI@ec.europa.eu</vt:lpwstr>
      </vt:variant>
      <vt:variant>
        <vt:lpwstr/>
      </vt:variant>
      <vt:variant>
        <vt:i4>3014686</vt:i4>
      </vt:variant>
      <vt:variant>
        <vt:i4>12</vt:i4>
      </vt:variant>
      <vt:variant>
        <vt:i4>0</vt:i4>
      </vt:variant>
      <vt:variant>
        <vt:i4>5</vt:i4>
      </vt:variant>
      <vt:variant>
        <vt:lpwstr>mailto:Joao.MADEIRA@ec.europa.eu</vt:lpwstr>
      </vt:variant>
      <vt:variant>
        <vt:lpwstr/>
      </vt:variant>
      <vt:variant>
        <vt:i4>7733277</vt:i4>
      </vt:variant>
      <vt:variant>
        <vt:i4>9</vt:i4>
      </vt:variant>
      <vt:variant>
        <vt:i4>0</vt:i4>
      </vt:variant>
      <vt:variant>
        <vt:i4>5</vt:i4>
      </vt:variant>
      <vt:variant>
        <vt:lpwstr>mailto:Maria.LOUREIRO1@ec.europa.eu</vt:lpwstr>
      </vt:variant>
      <vt:variant>
        <vt:lpwstr/>
      </vt:variant>
      <vt:variant>
        <vt:i4>2818150</vt:i4>
      </vt:variant>
      <vt:variant>
        <vt:i4>6</vt:i4>
      </vt:variant>
      <vt:variant>
        <vt:i4>0</vt:i4>
      </vt:variant>
      <vt:variant>
        <vt:i4>5</vt:i4>
      </vt:variant>
      <vt:variant>
        <vt:lpwstr>https://doi.org/10.1098/rsif.2014.0950</vt:lpwstr>
      </vt:variant>
      <vt:variant>
        <vt:lpwstr/>
      </vt:variant>
      <vt:variant>
        <vt:i4>262161</vt:i4>
      </vt:variant>
      <vt:variant>
        <vt:i4>3</vt:i4>
      </vt:variant>
      <vt:variant>
        <vt:i4>0</vt:i4>
      </vt:variant>
      <vt:variant>
        <vt:i4>5</vt:i4>
      </vt:variant>
      <vt:variant>
        <vt:lpwstr>https://doi.org/10.1136/bmjgh-2023-012026</vt:lpwstr>
      </vt:variant>
      <vt:variant>
        <vt:lpwstr/>
      </vt:variant>
      <vt:variant>
        <vt:i4>3932267</vt:i4>
      </vt:variant>
      <vt:variant>
        <vt:i4>0</vt:i4>
      </vt:variant>
      <vt:variant>
        <vt:i4>0</vt:i4>
      </vt:variant>
      <vt:variant>
        <vt:i4>5</vt:i4>
      </vt:variant>
      <vt:variant>
        <vt:lpwstr>https://doi.org/10.1073/pnas.2105482118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2025-07-07T14:46:00Z</dcterms:created>
  <dcterms:modified xsi:type="dcterms:W3CDTF">2025-08-29T14:33:00Z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2025-07-05T12:22:03Z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e931599c-bcf5-4d78-b943-43ddc2456127</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