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DD8F5" w14:textId="04355175" w:rsidR="00F84713" w:rsidRPr="007122EA" w:rsidRDefault="007B2F1C" w:rsidP="007B2F1C">
      <w:pPr>
        <w:pStyle w:val="Pagedecouverture"/>
        <w:rPr>
          <w:noProof/>
        </w:rPr>
      </w:pPr>
      <w:bookmarkStart w:id="0" w:name="LW_BM_COVERPAGE"/>
      <w:r>
        <w:rPr>
          <w:noProof/>
        </w:rPr>
        <w:pict w14:anchorId="47690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5C1C86F-FD09-4FE4-B4AB-8E3CFAED90E1" style="width:455.25pt;height:324pt">
            <v:imagedata r:id="rId11" o:title=""/>
          </v:shape>
        </w:pict>
      </w:r>
    </w:p>
    <w:bookmarkEnd w:id="0"/>
    <w:p w14:paraId="06109B4E" w14:textId="77777777" w:rsidR="00F84713" w:rsidRPr="007122EA" w:rsidRDefault="00F84713" w:rsidP="00F84713">
      <w:pPr>
        <w:rPr>
          <w:noProof/>
        </w:rPr>
        <w:sectPr w:rsidR="00F84713" w:rsidRPr="007122EA" w:rsidSect="007B2F1C">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6E833589" w14:textId="3AA9BA5D" w:rsidR="00E10B28" w:rsidRPr="00E10B28" w:rsidRDefault="00E10B28" w:rsidP="00E10B28">
      <w:pPr>
        <w:pStyle w:val="Typedudocument"/>
        <w:rPr>
          <w:noProof/>
        </w:rPr>
      </w:pPr>
      <w:bookmarkStart w:id="1" w:name="_GoBack"/>
      <w:bookmarkEnd w:id="1"/>
      <w:r w:rsidRPr="00E10B28">
        <w:rPr>
          <w:noProof/>
        </w:rPr>
        <w:lastRenderedPageBreak/>
        <w:t>COMUNICARE A COMISIEI CĂTRE PARLAMENTUL EUROPEAN, CONSILIU, COMITETUL ECONOMIC ȘI SOCIAL EUROPEAN ȘI COMITETUL REGIUNILOR</w:t>
      </w:r>
    </w:p>
    <w:p w14:paraId="3BE98408" w14:textId="087AE8C6" w:rsidR="00E10B28" w:rsidRPr="00E10B28" w:rsidRDefault="00E10B28" w:rsidP="00E10B28">
      <w:pPr>
        <w:pStyle w:val="Titreobjet"/>
        <w:rPr>
          <w:noProof/>
        </w:rPr>
      </w:pPr>
      <w:r w:rsidRPr="00E10B28">
        <w:rPr>
          <w:noProof/>
        </w:rPr>
        <w:t>Un plan de acțiune pentru industria chimică europeană</w:t>
      </w:r>
    </w:p>
    <w:p w14:paraId="489423C6" w14:textId="6E9A98EC" w:rsidR="002E0995" w:rsidRPr="007122EA" w:rsidRDefault="002E0995" w:rsidP="002E0995">
      <w:pPr>
        <w:pStyle w:val="Heading1"/>
        <w:rPr>
          <w:noProof/>
        </w:rPr>
      </w:pPr>
      <w:r w:rsidRPr="007122EA">
        <w:rPr>
          <w:noProof/>
        </w:rPr>
        <w:t>Introducere</w:t>
      </w:r>
    </w:p>
    <w:p w14:paraId="45125C0B" w14:textId="1F8F2397" w:rsidR="00FE0C01" w:rsidRPr="007122EA" w:rsidRDefault="472A4421" w:rsidP="002E0995">
      <w:pPr>
        <w:rPr>
          <w:noProof/>
          <w:color w:val="000000" w:themeColor="text1"/>
        </w:rPr>
      </w:pPr>
      <w:r w:rsidRPr="007122EA">
        <w:rPr>
          <w:noProof/>
          <w:color w:val="000000" w:themeColor="text1"/>
        </w:rPr>
        <w:t xml:space="preserve">Industria chimică este </w:t>
      </w:r>
      <w:r w:rsidRPr="007122EA">
        <w:rPr>
          <w:noProof/>
        </w:rPr>
        <w:t>industria</w:t>
      </w:r>
      <w:r w:rsidRPr="007122EA">
        <w:rPr>
          <w:noProof/>
          <w:color w:val="000000" w:themeColor="text1"/>
        </w:rPr>
        <w:t xml:space="preserve"> industriilor. Fiind a patra industrie prelucrătoare ca mărime din UE, aceasta contribuie la </w:t>
      </w:r>
      <w:r w:rsidRPr="007122EA">
        <w:rPr>
          <w:noProof/>
        </w:rPr>
        <w:t>peste</w:t>
      </w:r>
      <w:r w:rsidRPr="007122EA">
        <w:rPr>
          <w:noProof/>
          <w:color w:val="000000" w:themeColor="text1"/>
        </w:rPr>
        <w:t xml:space="preserve"> 96 % din bunurile fabricate, devenind astfel o piatră de temelie a rezilienței industriale și a competitivității UE. Substanțele chimice</w:t>
      </w:r>
      <w:r w:rsidRPr="007122EA">
        <w:rPr>
          <w:noProof/>
        </w:rPr>
        <w:t xml:space="preserve"> sunt esențiale pentru o </w:t>
      </w:r>
      <w:r w:rsidRPr="007122EA">
        <w:rPr>
          <w:noProof/>
          <w:color w:val="000000" w:themeColor="text1"/>
        </w:rPr>
        <w:t xml:space="preserve">gamă largă de aplicații în sectoare strategice, cum ar fi apărarea, tehnologiile curate și sectorul digital. Prin urmare, industria chimică a Europei trebuie să rămână puternică. În același timp, industria trebuie să treacă la un model de economie curată și circulară, adoptând inovarea, consolidându-și competitivitatea la nivel mondial și asigurând protecția sănătății umane și a mediului. </w:t>
      </w:r>
    </w:p>
    <w:p w14:paraId="7BEBDF83" w14:textId="7F1EFDD6" w:rsidR="007731EB" w:rsidRPr="007122EA" w:rsidRDefault="00975607" w:rsidP="00D9009E">
      <w:pPr>
        <w:rPr>
          <w:noProof/>
          <w:color w:val="000000" w:themeColor="text1"/>
        </w:rPr>
      </w:pPr>
      <w:r w:rsidRPr="007122EA">
        <w:rPr>
          <w:noProof/>
        </w:rPr>
        <w:t>Cu toate acestea</w:t>
      </w:r>
      <w:r w:rsidRPr="007122EA">
        <w:rPr>
          <w:noProof/>
          <w:color w:val="000000" w:themeColor="text1"/>
        </w:rPr>
        <w:t xml:space="preserve">, în prezent, sectorul se confruntă, de asemenea, cu provocări semnificative care îi amenință poziția concurențială și reziliența. Cota sa de piață la nivel mondial a scăzut cu peste 50 % din 2003, alte regiuni, cum ar fi China, devenind actori importanți. Prețurile ridicate ale energiei și ale materiilor prime, tensiunile </w:t>
      </w:r>
      <w:r w:rsidRPr="007122EA">
        <w:rPr>
          <w:noProof/>
        </w:rPr>
        <w:t>geopolitice</w:t>
      </w:r>
      <w:r w:rsidRPr="007122EA">
        <w:rPr>
          <w:noProof/>
          <w:color w:val="000000" w:themeColor="text1"/>
        </w:rPr>
        <w:t xml:space="preserve"> și cererea scăzută de pe piață au erodat competitivitatea producătorilor cu sediul în UE, conducând la scăderea ratelor de utilizare a capacității de producție. În ultimii doi ani a fost anunțată închiderea a peste 20 de unități de producție importante</w:t>
      </w:r>
      <w:r w:rsidRPr="007122EA">
        <w:rPr>
          <w:rStyle w:val="FootnoteReference"/>
          <w:noProof/>
          <w:color w:val="000000" w:themeColor="text1"/>
        </w:rPr>
        <w:footnoteReference w:id="2"/>
      </w:r>
      <w:r w:rsidRPr="007122EA">
        <w:rPr>
          <w:noProof/>
          <w:color w:val="000000" w:themeColor="text1"/>
        </w:rPr>
        <w:t xml:space="preserve"> din UE, inclusiv a unor instalațiilor de cracare și a altor instalații din amonte utilizate pentru producerea de componentelor de bază. </w:t>
      </w:r>
    </w:p>
    <w:p w14:paraId="0E882E9C" w14:textId="75D15D0E" w:rsidR="00E33613" w:rsidRPr="007122EA" w:rsidRDefault="472A4421" w:rsidP="00D9009E">
      <w:pPr>
        <w:rPr>
          <w:noProof/>
          <w:color w:val="000000" w:themeColor="text1"/>
        </w:rPr>
      </w:pPr>
      <w:r w:rsidRPr="007122EA">
        <w:rPr>
          <w:noProof/>
          <w:color w:val="000000" w:themeColor="text1"/>
        </w:rPr>
        <w:t>Prezentul plan de acțiune se bazează pe Busola pentru competitivitate</w:t>
      </w:r>
      <w:r w:rsidRPr="007122EA">
        <w:rPr>
          <w:rStyle w:val="FootnoteReference"/>
          <w:noProof/>
          <w:color w:val="000000" w:themeColor="text1"/>
        </w:rPr>
        <w:footnoteReference w:id="3"/>
      </w:r>
      <w:r w:rsidRPr="007122EA">
        <w:rPr>
          <w:noProof/>
          <w:color w:val="000000" w:themeColor="text1"/>
        </w:rPr>
        <w:t>, pe Pactul pentru o industrie curată</w:t>
      </w:r>
      <w:r w:rsidRPr="007122EA">
        <w:rPr>
          <w:rStyle w:val="FootnoteReference"/>
          <w:noProof/>
          <w:color w:val="000000" w:themeColor="text1"/>
        </w:rPr>
        <w:footnoteReference w:id="4"/>
      </w:r>
      <w:r w:rsidRPr="007122EA">
        <w:rPr>
          <w:noProof/>
          <w:color w:val="000000" w:themeColor="text1"/>
        </w:rPr>
        <w:t xml:space="preserve"> și pe dialogul strategic cu industria chimică, organizat de președinta Von der Leyen la 12 mai 2025. Planul stabilește măsuri concrete pentru a contribui la asigurarea competitivității globale a industriei chimice europene, la menținerea unei baze de producție europene puternice și la modernizarea acesteia prin acțiuni în cinci domenii-cheie: 1) consolidarea rezilienței: menținerea producției critice în UE și </w:t>
      </w:r>
      <w:r w:rsidRPr="007122EA">
        <w:rPr>
          <w:noProof/>
        </w:rPr>
        <w:t xml:space="preserve">deschiderea de noi piețe și protejarea industriei UE </w:t>
      </w:r>
      <w:r w:rsidRPr="007122EA">
        <w:rPr>
          <w:noProof/>
          <w:color w:val="000000" w:themeColor="text1"/>
        </w:rPr>
        <w:t xml:space="preserve">2) asigurarea aprovizionării cu energie, sprijinirea decarbonizării și trecerea la o economie curată și circulară; 3) crearea de piețe-lider și promovarea inovării; și 4) simplificarea cadrului de reglementare. </w:t>
      </w:r>
    </w:p>
    <w:p w14:paraId="65743665" w14:textId="526FF383" w:rsidR="002E0995" w:rsidRPr="007122EA" w:rsidRDefault="00AF243E" w:rsidP="51D82B8F">
      <w:pPr>
        <w:spacing w:after="0"/>
        <w:rPr>
          <w:noProof/>
          <w:color w:val="000000" w:themeColor="text1"/>
        </w:rPr>
      </w:pPr>
      <w:r w:rsidRPr="007122EA">
        <w:rPr>
          <w:noProof/>
        </w:rPr>
        <w:t>Planul de acțiune</w:t>
      </w:r>
      <w:r w:rsidRPr="007122EA">
        <w:rPr>
          <w:noProof/>
          <w:color w:val="000000" w:themeColor="text1"/>
        </w:rPr>
        <w:t xml:space="preserve"> este însoțit de o propunere legislativă Omnibus privind substanțele chimice</w:t>
      </w:r>
      <w:r w:rsidRPr="007122EA">
        <w:rPr>
          <w:rStyle w:val="FootnoteReference"/>
          <w:noProof/>
          <w:color w:val="000000" w:themeColor="text1"/>
        </w:rPr>
        <w:footnoteReference w:id="5"/>
      </w:r>
      <w:r w:rsidRPr="007122EA">
        <w:rPr>
          <w:noProof/>
          <w:color w:val="000000" w:themeColor="text1"/>
        </w:rPr>
        <w:t xml:space="preserve">, pentru a simplifica, de exemplu, cerințele de etichetare, precum și de un </w:t>
      </w:r>
      <w:r w:rsidRPr="007122EA">
        <w:rPr>
          <w:noProof/>
        </w:rPr>
        <w:t xml:space="preserve">act </w:t>
      </w:r>
      <w:r w:rsidRPr="007122EA">
        <w:rPr>
          <w:noProof/>
        </w:rPr>
        <w:lastRenderedPageBreak/>
        <w:t>delegat privind hidrogenul cu emisii scăzute de dioxid de carbon</w:t>
      </w:r>
      <w:r w:rsidRPr="007122EA">
        <w:rPr>
          <w:rStyle w:val="FootnoteReference"/>
          <w:noProof/>
        </w:rPr>
        <w:footnoteReference w:id="6"/>
      </w:r>
      <w:r w:rsidRPr="007122EA">
        <w:rPr>
          <w:noProof/>
          <w:color w:val="000000" w:themeColor="text1"/>
        </w:rPr>
        <w:t xml:space="preserve">. Acesta este completat de o propunere de </w:t>
      </w:r>
      <w:r w:rsidRPr="007122EA">
        <w:rPr>
          <w:noProof/>
        </w:rPr>
        <w:t>Regulament de bază al Agenției Europene pentru Produse Chimice (</w:t>
      </w:r>
      <w:r w:rsidRPr="007122EA">
        <w:rPr>
          <w:noProof/>
          <w:color w:val="000000" w:themeColor="text1"/>
        </w:rPr>
        <w:t>ECHA)</w:t>
      </w:r>
      <w:r w:rsidRPr="007122EA">
        <w:rPr>
          <w:rStyle w:val="FootnoteReference"/>
          <w:noProof/>
          <w:color w:val="000000" w:themeColor="text1"/>
        </w:rPr>
        <w:footnoteReference w:id="7"/>
      </w:r>
      <w:r w:rsidRPr="007122EA">
        <w:rPr>
          <w:noProof/>
          <w:color w:val="000000" w:themeColor="text1"/>
        </w:rPr>
        <w:t xml:space="preserve">, care simplifică și mai mult guvernanța cadrului de reglementare a substanțelor chimice. </w:t>
      </w:r>
    </w:p>
    <w:p w14:paraId="1130F761" w14:textId="7A4FD5A9" w:rsidR="00C21C0D" w:rsidRPr="007122EA" w:rsidRDefault="00C21C0D" w:rsidP="002E0995">
      <w:pPr>
        <w:pStyle w:val="Heading1"/>
        <w:rPr>
          <w:noProof/>
        </w:rPr>
      </w:pPr>
      <w:r w:rsidRPr="007122EA">
        <w:rPr>
          <w:noProof/>
        </w:rPr>
        <w:t xml:space="preserve">Consolidarea rezilienței </w:t>
      </w:r>
    </w:p>
    <w:p w14:paraId="02F0805E" w14:textId="1D29CF4B" w:rsidR="00C21C0D" w:rsidRPr="007122EA" w:rsidRDefault="00C21C0D" w:rsidP="00AB4A35">
      <w:pPr>
        <w:pStyle w:val="Heading2"/>
        <w:rPr>
          <w:noProof/>
        </w:rPr>
      </w:pPr>
      <w:r w:rsidRPr="007122EA">
        <w:rPr>
          <w:noProof/>
        </w:rPr>
        <w:t>Menținerea producției critice în UE</w:t>
      </w:r>
    </w:p>
    <w:p w14:paraId="5288FE8D" w14:textId="2E76A417" w:rsidR="00C21C0D" w:rsidRPr="007122EA" w:rsidRDefault="004B075F" w:rsidP="71B70B85">
      <w:pPr>
        <w:rPr>
          <w:noProof/>
        </w:rPr>
      </w:pPr>
      <w:bookmarkStart w:id="2" w:name="_Hlk202339691"/>
      <w:r w:rsidRPr="007122EA">
        <w:rPr>
          <w:noProof/>
        </w:rPr>
        <w:t>UE trebuie să își mențină și să își modernizeze capacitatea de bază de producție a substanțelor chimice, să își consolideze competitivitatea și să își mențină reziliența. Componentele primare, cum ar fi produsele petrochimice, amoniacul și clorul, stau la baza a numeroase lanțuri valorice, de la produse farmaceutice la baterii. Cu toate acestea, UE a pierdut cel puțin 8-10 % din capacitatea sa de cracare în ultimii trei ani, potențialele închideri viitoare făcând ca pierderea totală să ajungă la peste 20 % din capacitatea din 2021. Majoritatea unităților de cracare din UE rămase, concentrate în câteva regiuni și adesea integrate cu rafinării de petrol, sunt depășite, se bazează în mare măsură pe naftă ca materie primă primară și sunt mai puțin eficiente decât concurenții lor de la nivel mondial</w:t>
      </w:r>
      <w:r w:rsidRPr="007122EA">
        <w:rPr>
          <w:rStyle w:val="FootnoteReference"/>
          <w:noProof/>
        </w:rPr>
        <w:footnoteReference w:id="8"/>
      </w:r>
      <w:r w:rsidRPr="007122EA">
        <w:rPr>
          <w:noProof/>
        </w:rPr>
        <w:t xml:space="preserve">. </w:t>
      </w:r>
    </w:p>
    <w:p w14:paraId="6C9A433C" w14:textId="3FF5B9B7" w:rsidR="00C21C0D" w:rsidRPr="007122EA" w:rsidRDefault="1672B049" w:rsidP="71B70B85">
      <w:pPr>
        <w:rPr>
          <w:noProof/>
        </w:rPr>
      </w:pPr>
      <w:r w:rsidRPr="007122EA">
        <w:rPr>
          <w:noProof/>
        </w:rPr>
        <w:t>Aceste deficiențe structurale nu se limitează la instalațiile de cracare. Alte producții critice</w:t>
      </w:r>
      <w:r w:rsidRPr="007122EA">
        <w:rPr>
          <w:rStyle w:val="FootnoteReference"/>
          <w:noProof/>
        </w:rPr>
        <w:footnoteReference w:id="9"/>
      </w:r>
      <w:r w:rsidRPr="007122EA">
        <w:rPr>
          <w:noProof/>
        </w:rPr>
        <w:t xml:space="preserve"> s-au confruntat cu închideri pe scară largă, generând efecte în lanț asupra întregului ecosistem chimic. Acest lucru nu numai că afectează sectoare precum materialele plastice, polimerii și produsele chimice de consum și pentru utilizări speciale, ci, de asemenea, pune în pericol până la 200 000 de locuri de muncă directe</w:t>
      </w:r>
      <w:r w:rsidRPr="007122EA">
        <w:rPr>
          <w:rStyle w:val="FootnoteReference"/>
          <w:noProof/>
        </w:rPr>
        <w:footnoteReference w:id="10"/>
      </w:r>
      <w:r w:rsidRPr="007122EA">
        <w:rPr>
          <w:noProof/>
        </w:rPr>
        <w:t>.</w:t>
      </w:r>
    </w:p>
    <w:p w14:paraId="1F2FD271" w14:textId="7BFF0076" w:rsidR="00B51458" w:rsidRPr="007122EA" w:rsidRDefault="00CF481C" w:rsidP="003D050A">
      <w:pPr>
        <w:rPr>
          <w:rFonts w:eastAsiaTheme="minorEastAsia"/>
          <w:noProof/>
          <w:color w:val="000000" w:themeColor="text1"/>
        </w:rPr>
      </w:pPr>
      <w:r w:rsidRPr="007122EA">
        <w:rPr>
          <w:noProof/>
        </w:rPr>
        <w:t>Pentru a menține și a moderniza capacitățile strategice de producție și lanțurile valorice, pentru a decarboniza sectorul, a reduce dependențele</w:t>
      </w:r>
      <w:r w:rsidRPr="007122EA">
        <w:rPr>
          <w:rStyle w:val="FootnoteReference"/>
          <w:noProof/>
        </w:rPr>
        <w:footnoteReference w:id="11"/>
      </w:r>
      <w:r w:rsidRPr="007122EA">
        <w:rPr>
          <w:noProof/>
        </w:rPr>
        <w:t xml:space="preserve"> și a atrage competențele adecvate, Comisia va institui o </w:t>
      </w:r>
      <w:r w:rsidRPr="007122EA">
        <w:rPr>
          <w:b/>
          <w:noProof/>
        </w:rPr>
        <w:t>Alianță pentru substanțele chimice critice</w:t>
      </w:r>
      <w:r w:rsidRPr="007122EA">
        <w:rPr>
          <w:rStyle w:val="FootnoteReference"/>
          <w:noProof/>
        </w:rPr>
        <w:footnoteReference w:id="12"/>
      </w:r>
      <w:r w:rsidRPr="007122EA">
        <w:rPr>
          <w:noProof/>
        </w:rPr>
        <w:t xml:space="preserve">. Această alianță va acționa ca o structură generică strategică ce va permite cooperarea cu statele membre și cu părțile interesate, astfel încât riscurile legate de închiderea capacităților de producție în acest sector să poată fi cartografiate și abordate. </w:t>
      </w:r>
      <w:r w:rsidRPr="007122EA">
        <w:rPr>
          <w:noProof/>
          <w:color w:val="000000" w:themeColor="text1"/>
        </w:rPr>
        <w:t xml:space="preserve">De asemenea, alianța va facilita discuțiile cu privire la principalele provocări în materie de comerț, cum ar fi denaturările condițiilor de concurență echitabile la nivel mondial, dependențele din cadrul lanțul de aprovizionare și aspectele legate de drepturile de proprietate intelectuală, ajutând industria și Comisia să detecteze din timp creșterile potențial dăunătoare ale importurilor. </w:t>
      </w:r>
      <w:r w:rsidRPr="007122EA">
        <w:rPr>
          <w:noProof/>
        </w:rPr>
        <w:t>Această activitate se va baza pe Căile de tranziție pentru industria chimică.</w:t>
      </w:r>
    </w:p>
    <w:p w14:paraId="36BF18CE" w14:textId="00C19BD1" w:rsidR="00C72A63" w:rsidRPr="007122EA" w:rsidRDefault="008D399B" w:rsidP="71B70B85">
      <w:pPr>
        <w:rPr>
          <w:noProof/>
        </w:rPr>
      </w:pPr>
      <w:r w:rsidRPr="007122EA">
        <w:rPr>
          <w:noProof/>
        </w:rPr>
        <w:t xml:space="preserve">Alianța va contribui la elaborarea unor </w:t>
      </w:r>
      <w:r w:rsidRPr="007122EA">
        <w:rPr>
          <w:b/>
          <w:noProof/>
        </w:rPr>
        <w:t>criterii de identificare a siturilor chimice și a moleculelor</w:t>
      </w:r>
      <w:r w:rsidRPr="007122EA">
        <w:rPr>
          <w:noProof/>
        </w:rPr>
        <w:t xml:space="preserve"> care sunt esențiale pentru obiectivele strategice ale UE. Acestea ar trebui să reflecte importanța lor pentru sectoarele strategice din aval, precum și nivelul dependențelor comerciale ale UE. Valorificând experiența altor industrii strategice, cum ar fi materiile prime sau tehnologiile „zero net”</w:t>
      </w:r>
      <w:bookmarkStart w:id="3" w:name="_Hlk202346182"/>
      <w:r w:rsidRPr="007122EA">
        <w:rPr>
          <w:noProof/>
        </w:rPr>
        <w:t xml:space="preserve">, aceasta ar putea explora, de asemenea, noi factori de reziliență relevanți pentru sectorul substanțelor chimice, cum ar fi siturile de replicare rare sau limitate, esențiale pentru lanțurile valorice din Uniune. </w:t>
      </w:r>
    </w:p>
    <w:p w14:paraId="0B2D0209" w14:textId="283815F1" w:rsidR="00FC6EFF" w:rsidRPr="007122EA" w:rsidRDefault="00FC6EFF" w:rsidP="0019734F">
      <w:pPr>
        <w:rPr>
          <w:noProof/>
        </w:rPr>
      </w:pPr>
      <w:r w:rsidRPr="007122EA">
        <w:rPr>
          <w:noProof/>
        </w:rPr>
        <w:t xml:space="preserve">Pe baza acestor criterii, </w:t>
      </w:r>
      <w:r w:rsidRPr="007122EA">
        <w:rPr>
          <w:noProof/>
          <w:color w:val="000000" w:themeColor="text1"/>
        </w:rPr>
        <w:t>Alianța va contribui la</w:t>
      </w:r>
      <w:r w:rsidRPr="007122EA">
        <w:rPr>
          <w:b/>
          <w:noProof/>
          <w:color w:val="000000" w:themeColor="text1"/>
        </w:rPr>
        <w:t xml:space="preserve"> cartografierea moleculelor critice</w:t>
      </w:r>
      <w:r w:rsidRPr="007122EA">
        <w:rPr>
          <w:noProof/>
          <w:color w:val="000000" w:themeColor="text1"/>
        </w:rPr>
        <w:t xml:space="preserve">, cum ar fi cele care sunt </w:t>
      </w:r>
      <w:r w:rsidRPr="007122EA">
        <w:rPr>
          <w:noProof/>
        </w:rPr>
        <w:t>esențiale pentru lanțurile valorice strategice și care depind de o singură țară terță sau de câțiva furnizori</w:t>
      </w:r>
      <w:r w:rsidRPr="007122EA">
        <w:rPr>
          <w:rStyle w:val="FootnoteReference"/>
          <w:noProof/>
        </w:rPr>
        <w:footnoteReference w:id="13"/>
      </w:r>
      <w:r w:rsidRPr="007122EA">
        <w:rPr>
          <w:noProof/>
        </w:rPr>
        <w:t xml:space="preserve">. Astfel de molecule ar beneficia ulterior de o monitorizare sporită în cadrul sistemului de supraveghere vamală și ar putea servi drept bază pentru o potențială propunere legislativă. </w:t>
      </w:r>
    </w:p>
    <w:bookmarkEnd w:id="3"/>
    <w:p w14:paraId="6222EF95" w14:textId="1576E073" w:rsidR="007D393F" w:rsidRPr="007122EA" w:rsidRDefault="00422CD2" w:rsidP="0019734F">
      <w:pPr>
        <w:rPr>
          <w:noProof/>
          <w:color w:val="000000" w:themeColor="text1"/>
        </w:rPr>
      </w:pPr>
      <w:r w:rsidRPr="007122EA">
        <w:rPr>
          <w:noProof/>
        </w:rPr>
        <w:t>Alianța va sprijini, de asemenea, UE și statele membre în alinierea priorităților în materie de investiții și va ghida coordonarea mecanismelor de sprijin ale UE cu proiectele naționale, inclusiv proiectele importante de interes european comun (PIIEC).</w:t>
      </w:r>
      <w:r w:rsidRPr="007122EA">
        <w:rPr>
          <w:noProof/>
          <w:color w:val="000000" w:themeColor="text1"/>
        </w:rPr>
        <w:t xml:space="preserve"> Două PIIEC potențiale ar putea aduce beneficii sectorului substanțelor chimice. În primul rând, Forumul european comun pentru proiecte importante de interes european comun (FEC-PIIEC) analizează lanțul valoric al biotehnologiei pentru a identifica posibile proiecte. În al doilea rând, forumul a aprobat un proiect privind materialele avansate circulare, iar elaborarea sa este în curs. </w:t>
      </w:r>
      <w:bookmarkStart w:id="4" w:name="_Hlk202004804"/>
      <w:r w:rsidRPr="007122EA">
        <w:rPr>
          <w:noProof/>
        </w:rPr>
        <w:t>Statele membre pot concepe măsuri de ajutor pentru a sprijini PIIEC pentru tehnologii esențiale pentru tranziția curată sau pentru proiecte de infrastructură importante.</w:t>
      </w:r>
      <w:r w:rsidR="007122EA">
        <w:rPr>
          <w:noProof/>
        </w:rPr>
        <w:t xml:space="preserve"> </w:t>
      </w:r>
      <w:r w:rsidRPr="007122EA">
        <w:rPr>
          <w:noProof/>
          <w:color w:val="000000" w:themeColor="text1"/>
        </w:rPr>
        <w:t>Eventuala apariție a unui PIIEC va depinde de capacitatea bugetară a statelor membre participante.</w:t>
      </w:r>
    </w:p>
    <w:bookmarkEnd w:id="4"/>
    <w:p w14:paraId="217D2F7C" w14:textId="2B4E1936" w:rsidR="0019734F" w:rsidRPr="007122EA" w:rsidRDefault="71E7634E" w:rsidP="5FAC0456">
      <w:pPr>
        <w:rPr>
          <w:rFonts w:eastAsiaTheme="minorEastAsia"/>
          <w:noProof/>
        </w:rPr>
      </w:pPr>
      <w:r w:rsidRPr="007122EA">
        <w:rPr>
          <w:noProof/>
        </w:rPr>
        <w:t xml:space="preserve">În al treilea rând, Comisia va sprijini statele membre și regiunile în desemnarea </w:t>
      </w:r>
      <w:r w:rsidRPr="007122EA">
        <w:rPr>
          <w:b/>
          <w:noProof/>
        </w:rPr>
        <w:t>siturilor chimice critice din UE</w:t>
      </w:r>
      <w:r w:rsidRPr="007122EA">
        <w:rPr>
          <w:noProof/>
        </w:rPr>
        <w:t xml:space="preserve">. </w:t>
      </w:r>
      <w:r w:rsidRPr="007122EA">
        <w:rPr>
          <w:noProof/>
          <w:color w:val="000000" w:themeColor="text1"/>
        </w:rPr>
        <w:t xml:space="preserve">Acestea s-ar baza pe </w:t>
      </w:r>
      <w:r w:rsidRPr="007122EA">
        <w:rPr>
          <w:noProof/>
        </w:rPr>
        <w:t xml:space="preserve">clusterele și platformele industriale deja existente, cum ar fi Rețeaua europeană regională a industriei chimice. </w:t>
      </w:r>
      <w:r w:rsidRPr="007122EA">
        <w:rPr>
          <w:noProof/>
          <w:color w:val="000000" w:themeColor="text1"/>
        </w:rPr>
        <w:t>Astfel</w:t>
      </w:r>
      <w:r w:rsidRPr="007122EA">
        <w:rPr>
          <w:noProof/>
        </w:rPr>
        <w:t xml:space="preserve"> de ecosisteme industriale locale joacă un rol esențial în menținerea unor lanțuri valorice reziliente în sectoare precum tehnologiile curate, industria aerospațială, apărarea sau sănătatea – sectoare care necesită o bază de producție flexibilă și modernizată. </w:t>
      </w:r>
    </w:p>
    <w:p w14:paraId="1D0ADFD5" w14:textId="08B9769F" w:rsidR="00C21C0D" w:rsidRPr="007122EA" w:rsidRDefault="003D050A" w:rsidP="7BBD0331">
      <w:pPr>
        <w:rPr>
          <w:noProof/>
        </w:rPr>
      </w:pPr>
      <w:r w:rsidRPr="007122EA">
        <w:rPr>
          <w:noProof/>
        </w:rPr>
        <w:t>Multe dintre aceste situri necesită investiții pentru modernizare, depoluare și decarbonizare, sporind în același timp competitivitatea.</w:t>
      </w:r>
      <w:r w:rsidR="007122EA">
        <w:rPr>
          <w:noProof/>
        </w:rPr>
        <w:t xml:space="preserve"> </w:t>
      </w:r>
      <w:r w:rsidRPr="007122EA">
        <w:rPr>
          <w:noProof/>
        </w:rPr>
        <w:t xml:space="preserve">Ar trebui să se pună la dispoziție un sprijin specific pentru modernizarea siturilor care riscă să fie închise și pentru facilitarea tranziției verzi a acestora, în conformitate cu normele privind ajutoarele de stat, după caz. </w:t>
      </w:r>
    </w:p>
    <w:p w14:paraId="71DBDA6D" w14:textId="1FFC0590" w:rsidR="06648BEC" w:rsidRPr="007122EA" w:rsidRDefault="74E9005B" w:rsidP="06648BEC">
      <w:pPr>
        <w:rPr>
          <w:noProof/>
        </w:rPr>
      </w:pPr>
      <w:r w:rsidRPr="007122EA">
        <w:rPr>
          <w:noProof/>
        </w:rPr>
        <w:t>În UE, există aproximativ 150 de parcuri industriale chimice. Acestea găzduiesc activități industriale, locuri de muncă și centre de excelență și inovare. Comisia va contribui la protejarea și sprijinirea dezvoltării acestor ecosisteme prin modernizare și decarbonizare, utilizând fondurile de coeziune, atât în temeiul cadrului juridic actual, cât și ca urmare a propunerii de comunicare privind o politică de coeziune modernizată</w:t>
      </w:r>
      <w:r w:rsidRPr="007122EA">
        <w:rPr>
          <w:rStyle w:val="FootnoteReference"/>
          <w:noProof/>
        </w:rPr>
        <w:footnoteReference w:id="14"/>
      </w:r>
      <w:r w:rsidRPr="007122EA">
        <w:rPr>
          <w:noProof/>
        </w:rPr>
        <w:t>. În acest sens, Comisia va valorifica experiența Fondului pentru o tranziție justă în ceea ce privește decarbonizarea, perfecționarea/conversia profesională și consolidarea capacităților, a Fondului pentru inovare și a InvestEU. În prezent, Comisia sprijină deja decarbonizarea industriei chimice prin intermediul Fondului pentru o tranziție justă și al procesului de tranziție justă.</w:t>
      </w:r>
    </w:p>
    <w:p w14:paraId="1BD78F8F" w14:textId="18B3068A" w:rsidR="00C21C0D" w:rsidRPr="007122EA" w:rsidRDefault="00FC6EFF" w:rsidP="00C21C0D">
      <w:pPr>
        <w:rPr>
          <w:noProof/>
        </w:rPr>
      </w:pPr>
      <w:r w:rsidRPr="007122EA">
        <w:rPr>
          <w:noProof/>
        </w:rPr>
        <w:t>Investițiile ar putea fi sprijinite prin crearea în comun a unor planuri regionale pentru siturile chimice critice din UE, reunind industria, mediul academic, start-upurile și autoritățile regionale. Acest lucru ar trebui să conducă la o mai bună corelare a nevoilor locale cu resursele, infrastructurile și instrumentele disponibile și ar permite întreprinderilor inovatoare și start-upurilor să prezinte soluții noi pentru modernizarea proceselor de producție critice, accelerarea decarbonizării, a digitalizării și a circularității, precum și pentru promovarea unor substanțe chimice mai sigure și mai sustenabile. Această bază de colaborare poate contribui la o mai bună corelare cu instrumentele de finanțare ale UE. În acest sens, Comisia ar putea informa statele membre cu privire la oportunitățile de finanțare relevante și ar putea reduce riscul ca proiecte promițătoare să treacă neobservate din cauza complexității administrative sau a sprijinului fragmentat.</w:t>
      </w:r>
    </w:p>
    <w:p w14:paraId="17F9AE88" w14:textId="0075B934" w:rsidR="00E51286" w:rsidRPr="007122EA" w:rsidRDefault="00E51286" w:rsidP="00E51286">
      <w:pPr>
        <w:rPr>
          <w:noProof/>
        </w:rPr>
      </w:pPr>
      <w:r w:rsidRPr="007122EA">
        <w:rPr>
          <w:noProof/>
        </w:rPr>
        <w:t>Această inițiativă va contribui, de asemenea, la furnizarea de asistență administrativă pentru alte măsuri, cum ar fi consolidarea colaborării dintre cercetare și industrie, promovarea inovării, sprijinirea IMM-urilor și perfecționarea/conversia profesională a forței de muncă locale</w:t>
      </w:r>
      <w:r w:rsidRPr="007122EA">
        <w:rPr>
          <w:rStyle w:val="FootnoteReference"/>
          <w:noProof/>
        </w:rPr>
        <w:footnoteReference w:id="15"/>
      </w:r>
      <w:r w:rsidRPr="007122EA">
        <w:rPr>
          <w:noProof/>
        </w:rPr>
        <w:t>.</w:t>
      </w:r>
    </w:p>
    <w:bookmarkEnd w:id="2"/>
    <w:p w14:paraId="55DF8773" w14:textId="6787FB7A" w:rsidR="005F5081" w:rsidRPr="007122EA" w:rsidRDefault="00EF6DF4" w:rsidP="00C21C0D">
      <w:pPr>
        <w:rPr>
          <w:noProof/>
        </w:rPr>
      </w:pPr>
      <w:r w:rsidRPr="007122EA">
        <w:rPr>
          <w:noProof/>
        </w:rPr>
        <w:t xml:space="preserve">Punerea în aplicare a actualului plan de acțiune se va baza, de asemenea, pe Instrumentul de coordonare a competitivității, astfel cum este prezentat în Busola pentru competitivitate, pentru a reduce dependența sectorului de factori externi și pentru a sprijini tranziția acestuia către un viitor mai durabil și mai competitiv. </w:t>
      </w:r>
    </w:p>
    <w:p w14:paraId="59AB7063" w14:textId="13CA3D71" w:rsidR="00906468" w:rsidRPr="007122EA" w:rsidRDefault="19D1FCF4" w:rsidP="7B2168E8">
      <w:pPr>
        <w:pBdr>
          <w:top w:val="single" w:sz="4" w:space="1" w:color="auto"/>
          <w:left w:val="single" w:sz="4" w:space="4" w:color="auto"/>
          <w:bottom w:val="single" w:sz="4" w:space="1" w:color="auto"/>
          <w:right w:val="single" w:sz="4" w:space="4" w:color="auto"/>
        </w:pBdr>
        <w:rPr>
          <w:b/>
          <w:bCs/>
          <w:noProof/>
          <w:szCs w:val="24"/>
        </w:rPr>
      </w:pPr>
      <w:r w:rsidRPr="007122EA">
        <w:rPr>
          <w:b/>
          <w:noProof/>
          <w:sz w:val="22"/>
        </w:rPr>
        <w:t>Comisia va întreprinde următoarele acțiuni:</w:t>
      </w:r>
    </w:p>
    <w:p w14:paraId="30238943" w14:textId="195821F0" w:rsidR="0077415F" w:rsidRPr="007122EA" w:rsidRDefault="00781E4E" w:rsidP="5FAC0456">
      <w:pPr>
        <w:pStyle w:val="ListParagraph"/>
        <w:numPr>
          <w:ilvl w:val="0"/>
          <w:numId w:val="42"/>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color w:val="000000" w:themeColor="text1"/>
          <w:sz w:val="24"/>
        </w:rPr>
      </w:pPr>
      <w:r w:rsidRPr="007122EA">
        <w:rPr>
          <w:rFonts w:ascii="Times New Roman" w:hAnsi="Times New Roman"/>
          <w:noProof/>
          <w:color w:val="000000" w:themeColor="text1"/>
          <w:sz w:val="24"/>
        </w:rPr>
        <w:t>va institui o Alianță pentru substanțele chimice critice la nivelul UE, ca structură generică strategică de cooperare cu statele membre și cu părțile interesate pentru a aborda riscurile legate de închiderea capacității de producție în acest sector și pentru a discuta principalele provocări în materie de comerț (T4 2025).</w:t>
      </w:r>
    </w:p>
    <w:p w14:paraId="0FBA44AF" w14:textId="77777777" w:rsidR="0077415F" w:rsidRPr="007122EA" w:rsidRDefault="0077415F" w:rsidP="0077415F">
      <w:pPr>
        <w:pBdr>
          <w:top w:val="single" w:sz="4" w:space="1" w:color="auto"/>
          <w:left w:val="single" w:sz="4" w:space="4" w:color="auto"/>
          <w:bottom w:val="single" w:sz="4" w:space="1" w:color="auto"/>
          <w:right w:val="single" w:sz="4" w:space="4" w:color="auto"/>
        </w:pBdr>
        <w:spacing w:after="0"/>
        <w:rPr>
          <w:noProof/>
          <w:color w:val="000000" w:themeColor="text1"/>
          <w:szCs w:val="24"/>
        </w:rPr>
      </w:pPr>
    </w:p>
    <w:p w14:paraId="0FF8132C" w14:textId="0E421FA8" w:rsidR="00372AAE" w:rsidRPr="007122EA" w:rsidRDefault="0077415F" w:rsidP="0077415F">
      <w:pPr>
        <w:pBdr>
          <w:top w:val="single" w:sz="4" w:space="1" w:color="auto"/>
          <w:left w:val="single" w:sz="4" w:space="4" w:color="auto"/>
          <w:bottom w:val="single" w:sz="4" w:space="1" w:color="auto"/>
          <w:right w:val="single" w:sz="4" w:space="4" w:color="auto"/>
        </w:pBdr>
        <w:spacing w:after="0"/>
        <w:rPr>
          <w:b/>
          <w:noProof/>
          <w:color w:val="000000" w:themeColor="text1"/>
          <w:szCs w:val="24"/>
        </w:rPr>
      </w:pPr>
      <w:r w:rsidRPr="007122EA">
        <w:rPr>
          <w:b/>
          <w:noProof/>
          <w:color w:val="000000" w:themeColor="text1"/>
        </w:rPr>
        <w:t xml:space="preserve">Alianța: </w:t>
      </w:r>
    </w:p>
    <w:p w14:paraId="29134938" w14:textId="77777777" w:rsidR="005D1597" w:rsidRPr="007122EA" w:rsidRDefault="005D1597" w:rsidP="0077415F">
      <w:pPr>
        <w:pBdr>
          <w:top w:val="single" w:sz="4" w:space="1" w:color="auto"/>
          <w:left w:val="single" w:sz="4" w:space="4" w:color="auto"/>
          <w:bottom w:val="single" w:sz="4" w:space="1" w:color="auto"/>
          <w:right w:val="single" w:sz="4" w:space="4" w:color="auto"/>
        </w:pBdr>
        <w:spacing w:after="0"/>
        <w:rPr>
          <w:b/>
          <w:noProof/>
          <w:color w:val="000000" w:themeColor="text1"/>
          <w:szCs w:val="24"/>
        </w:rPr>
      </w:pPr>
    </w:p>
    <w:p w14:paraId="24E72A69" w14:textId="1EC39498" w:rsidR="0077415F" w:rsidRPr="007122EA" w:rsidRDefault="002D0A64" w:rsidP="0077415F">
      <w:pPr>
        <w:pStyle w:val="ListParagraph"/>
        <w:numPr>
          <w:ilvl w:val="0"/>
          <w:numId w:val="42"/>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color w:val="000000" w:themeColor="text1"/>
          <w:sz w:val="24"/>
          <w:szCs w:val="24"/>
        </w:rPr>
      </w:pPr>
      <w:r w:rsidRPr="007122EA">
        <w:rPr>
          <w:rFonts w:ascii="Times New Roman" w:hAnsi="Times New Roman"/>
          <w:noProof/>
          <w:color w:val="000000" w:themeColor="text1"/>
          <w:sz w:val="24"/>
        </w:rPr>
        <w:t xml:space="preserve">va acorda sprijin pentru statele membre și părțile interesate în vederea elaborării unor criterii de identificare a siturilor de producție și a moleculelor critice din UE (T4 2025); </w:t>
      </w:r>
    </w:p>
    <w:p w14:paraId="6106F2AB" w14:textId="4F227923" w:rsidR="00906468" w:rsidRPr="007122EA" w:rsidRDefault="002D0A64" w:rsidP="57943523">
      <w:pPr>
        <w:pStyle w:val="ListParagraph"/>
        <w:numPr>
          <w:ilvl w:val="0"/>
          <w:numId w:val="42"/>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color w:val="000000" w:themeColor="text1"/>
          <w:sz w:val="24"/>
          <w:szCs w:val="24"/>
        </w:rPr>
      </w:pPr>
      <w:r w:rsidRPr="007122EA">
        <w:rPr>
          <w:rFonts w:ascii="Times New Roman" w:hAnsi="Times New Roman"/>
          <w:noProof/>
          <w:color w:val="000000" w:themeColor="text1"/>
          <w:sz w:val="24"/>
        </w:rPr>
        <w:t>va sprijini statele membre și părțile interesate în cartografierea moleculelor critice, care vor servi drept bază pentru o mai bună monitorizare în cadrul sistemului de supraveghere vamală, pentru diversificarea surselor de aprovizionare,</w:t>
      </w:r>
      <w:r w:rsidRPr="007122EA">
        <w:rPr>
          <w:rFonts w:ascii="Times New Roman" w:hAnsi="Times New Roman"/>
          <w:noProof/>
          <w:sz w:val="24"/>
        </w:rPr>
        <w:t xml:space="preserve"> </w:t>
      </w:r>
      <w:r w:rsidRPr="007122EA">
        <w:rPr>
          <w:rFonts w:ascii="Times New Roman" w:hAnsi="Times New Roman"/>
          <w:noProof/>
          <w:color w:val="000000" w:themeColor="text1"/>
          <w:sz w:val="24"/>
        </w:rPr>
        <w:t xml:space="preserve">precum și pentru o posibilă propunere legislativă privind moleculele critice (2026); </w:t>
      </w:r>
    </w:p>
    <w:p w14:paraId="3DDA6164" w14:textId="7C79F474" w:rsidR="00C21C0D" w:rsidRPr="007122EA" w:rsidRDefault="1672B049" w:rsidP="00336AE9">
      <w:pPr>
        <w:pStyle w:val="ListParagraph"/>
        <w:numPr>
          <w:ilvl w:val="0"/>
          <w:numId w:val="42"/>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color w:val="000000" w:themeColor="text1"/>
          <w:sz w:val="24"/>
          <w:szCs w:val="24"/>
        </w:rPr>
      </w:pPr>
      <w:r w:rsidRPr="007122EA">
        <w:rPr>
          <w:rFonts w:ascii="Times New Roman" w:hAnsi="Times New Roman"/>
          <w:noProof/>
          <w:color w:val="000000" w:themeColor="text1"/>
          <w:sz w:val="24"/>
        </w:rPr>
        <w:t>va sprijini statele membre și regiunile în crearea de situri ale UE pentru substanțele chimice critice, pentru a facilita investițiile, inovarea, îmbunătățirea accesului la finanțare și sprijinirea modernizării capacităților de producție critice (2026).</w:t>
      </w:r>
    </w:p>
    <w:p w14:paraId="7AC0D7D6" w14:textId="77777777" w:rsidR="00C21C0D" w:rsidRPr="007122EA" w:rsidRDefault="00C21C0D" w:rsidP="00C21C0D">
      <w:pPr>
        <w:pStyle w:val="ListParagraph"/>
        <w:rPr>
          <w:rFonts w:ascii="Times New Roman" w:hAnsi="Times New Roman" w:cs="Times New Roman"/>
          <w:noProof/>
          <w:sz w:val="24"/>
          <w:szCs w:val="24"/>
        </w:rPr>
      </w:pPr>
    </w:p>
    <w:p w14:paraId="472E24A6" w14:textId="4B2C62CA" w:rsidR="00C21C0D" w:rsidRPr="007122EA" w:rsidRDefault="00C21C0D" w:rsidP="00AB4A35">
      <w:pPr>
        <w:pStyle w:val="Heading2"/>
        <w:rPr>
          <w:noProof/>
        </w:rPr>
      </w:pPr>
      <w:r w:rsidRPr="007122EA">
        <w:rPr>
          <w:noProof/>
        </w:rPr>
        <w:t xml:space="preserve">Comerțul internațional: deschiderea de noi piețe și protejarea industriei UE </w:t>
      </w:r>
    </w:p>
    <w:p w14:paraId="5040D676" w14:textId="01E91AF0" w:rsidR="00C21C0D" w:rsidRPr="007122EA" w:rsidRDefault="00D90017" w:rsidP="00C21C0D">
      <w:pPr>
        <w:pStyle w:val="Text1"/>
        <w:spacing w:line="257" w:lineRule="auto"/>
        <w:ind w:left="0"/>
        <w:rPr>
          <w:noProof/>
          <w:color w:val="000000" w:themeColor="text1"/>
        </w:rPr>
      </w:pPr>
      <w:r w:rsidRPr="007122EA">
        <w:rPr>
          <w:noProof/>
          <w:color w:val="000000" w:themeColor="text1"/>
        </w:rPr>
        <w:t>Industria chimică europeană este unul dintre principalii exportatori și contribuie în mod esențial la balanța comercială a Europei. În 2023, valoarea exporturilor de substanțe chimice din UE, excluzând produsele farmaceutice și medicamentele, a ajuns la 285 de miliarde EUR, comparativ cu valoarea importurilor de 241 de miliarde EUR. Excedentul său comercial este atribuit în principal segmentelor din aval (produse chimice de consum și pentru utilizări speciale), polimerilor și intermediarilor, în timp ce deficitul său comercial în segmentele din amonte reflectă dependența UE de purtătorii de energie și de materii prime de import (energie fosilă și materii prime fosile, materii prime de origine biologică) utilizate pentru a produce alte substanțe chimice.</w:t>
      </w:r>
    </w:p>
    <w:p w14:paraId="330B5B43" w14:textId="1B520B03" w:rsidR="002211B1" w:rsidRPr="007122EA" w:rsidRDefault="005D53D1" w:rsidP="000424BA">
      <w:pPr>
        <w:rPr>
          <w:noProof/>
        </w:rPr>
      </w:pPr>
      <w:r w:rsidRPr="007122EA">
        <w:rPr>
          <w:noProof/>
          <w:color w:val="000000" w:themeColor="text1"/>
        </w:rPr>
        <w:t xml:space="preserve">Pentru ca industria să își recâștige competitivitatea în cadrul UE și la nivel internațional, accesul la piețele externe atât pentru exporturi, cât și pentru importuri, alături de consolidarea condițiilor de concurență echitabile, este esențial, de exemplu în domeniul protecției proprietății intelectuale. Pentru a realiza acest lucru, UE va lua măsuri specifice fiecărui sector, astfel cum se descrie mai jos. </w:t>
      </w:r>
    </w:p>
    <w:p w14:paraId="09E1E4A5" w14:textId="4C9C6BC9" w:rsidR="00E43704" w:rsidRPr="007122EA" w:rsidRDefault="00E43704" w:rsidP="00AB4A35">
      <w:pPr>
        <w:pStyle w:val="Text1"/>
        <w:spacing w:line="257" w:lineRule="auto"/>
        <w:ind w:left="0"/>
        <w:rPr>
          <w:noProof/>
          <w:color w:val="000000" w:themeColor="text1"/>
        </w:rPr>
      </w:pPr>
      <w:r w:rsidRPr="007122EA">
        <w:rPr>
          <w:i/>
          <w:noProof/>
        </w:rPr>
        <w:t xml:space="preserve">Asigurarea accesului la piețele de export </w:t>
      </w:r>
    </w:p>
    <w:p w14:paraId="3A0D3488" w14:textId="5F9691A8" w:rsidR="00E43704" w:rsidRPr="007122EA" w:rsidRDefault="00E43704" w:rsidP="00D9009E">
      <w:pPr>
        <w:rPr>
          <w:noProof/>
          <w:color w:val="000000" w:themeColor="text1"/>
        </w:rPr>
      </w:pPr>
      <w:r w:rsidRPr="007122EA">
        <w:rPr>
          <w:noProof/>
          <w:color w:val="000000" w:themeColor="text1"/>
        </w:rPr>
        <w:t xml:space="preserve">Comisia </w:t>
      </w:r>
      <w:r w:rsidRPr="007122EA">
        <w:rPr>
          <w:noProof/>
        </w:rPr>
        <w:t>va</w:t>
      </w:r>
      <w:r w:rsidRPr="007122EA">
        <w:rPr>
          <w:noProof/>
          <w:color w:val="000000" w:themeColor="text1"/>
        </w:rPr>
        <w:t xml:space="preserve"> continua să extindă rețeaua UE de acorduri de liber schimb pentru a reduce barierele comerciale și pentru a evalua aspectele relevante ale acordurilor comerciale existente în vederea promovării comerțului cu produse chimice, inclusiv asigurarea accesului la factorii de producție ai materiilor prime care sunt esențiale pentru </w:t>
      </w:r>
      <w:r w:rsidRPr="007122EA">
        <w:rPr>
          <w:noProof/>
        </w:rPr>
        <w:t xml:space="preserve">industria </w:t>
      </w:r>
      <w:r w:rsidRPr="007122EA">
        <w:rPr>
          <w:noProof/>
          <w:color w:val="000000" w:themeColor="text1"/>
        </w:rPr>
        <w:t>chimică.</w:t>
      </w:r>
    </w:p>
    <w:p w14:paraId="27A50DCA" w14:textId="068BF6B2" w:rsidR="00E43704" w:rsidRPr="007122EA" w:rsidRDefault="00E43704" w:rsidP="00D9009E">
      <w:pPr>
        <w:rPr>
          <w:noProof/>
          <w:color w:val="000000" w:themeColor="text1"/>
        </w:rPr>
      </w:pPr>
      <w:r w:rsidRPr="007122EA">
        <w:rPr>
          <w:noProof/>
          <w:color w:val="000000" w:themeColor="text1"/>
        </w:rPr>
        <w:t xml:space="preserve">În cooperare cu părțile interesate, Comisia va depune eforturi pentru a sprijini industria chimică prin alte forme de acorduri, în cazul în care acordurile de liber schimb nu sunt posibile în prezent, pentru a facilita accesul pe piață și pentru a promova comerțul prin forme alternative adaptate de colaborare cu partenerii noștri. </w:t>
      </w:r>
      <w:r w:rsidRPr="007122EA">
        <w:rPr>
          <w:noProof/>
        </w:rPr>
        <w:t xml:space="preserve">Acestea ar putea include </w:t>
      </w:r>
      <w:r w:rsidRPr="007122EA">
        <w:rPr>
          <w:noProof/>
          <w:color w:val="000000" w:themeColor="text1"/>
        </w:rPr>
        <w:t xml:space="preserve">acorduri sectoriale de cooperare în materie de reglementare, care vizează reducerea barierelor inutile în calea simplificării comerțului cu substanțe chimice, precum și parteneriate strategice privind materiile prime critice sau parteneriate pentru comerț și investiții curate (CTIP), pentru a asigura diversificarea lanțului de aprovizionare pentru factorii de producție esențiali ai materiilor prime critice. </w:t>
      </w:r>
    </w:p>
    <w:p w14:paraId="627044C2" w14:textId="77777777" w:rsidR="00C21C0D" w:rsidRPr="007122EA" w:rsidRDefault="00C21C0D" w:rsidP="00AB4A35">
      <w:pPr>
        <w:pStyle w:val="Text1"/>
        <w:spacing w:line="257" w:lineRule="auto"/>
        <w:ind w:left="0"/>
        <w:rPr>
          <w:bCs/>
          <w:i/>
          <w:iCs/>
          <w:noProof/>
        </w:rPr>
      </w:pPr>
      <w:r w:rsidRPr="007122EA">
        <w:rPr>
          <w:i/>
          <w:noProof/>
        </w:rPr>
        <w:t xml:space="preserve">Apărarea comercială </w:t>
      </w:r>
    </w:p>
    <w:p w14:paraId="08EC567D" w14:textId="55CB7E19" w:rsidR="00E43704" w:rsidRPr="007122EA" w:rsidRDefault="006C7BC1" w:rsidP="00D9009E">
      <w:pPr>
        <w:rPr>
          <w:noProof/>
        </w:rPr>
      </w:pPr>
      <w:r w:rsidRPr="007122EA">
        <w:rPr>
          <w:noProof/>
        </w:rPr>
        <w:t xml:space="preserve">Atunci când se justifică, Comisia va </w:t>
      </w:r>
      <w:r w:rsidRPr="007122EA">
        <w:rPr>
          <w:noProof/>
          <w:color w:val="000000" w:themeColor="text1"/>
        </w:rPr>
        <w:t>continua</w:t>
      </w:r>
      <w:r w:rsidRPr="007122EA">
        <w:rPr>
          <w:noProof/>
        </w:rPr>
        <w:t xml:space="preserve"> să utilizeze rapid și eficient instrumentele de apărare comercială, cum ar fi măsurile antidumping, antisubvenție sau de salvgardare. Acest lucru ar trebui să asigure protecția industriilor noastre împotriva concurenței neloiale la nivel mondial și să garanteze că piața noastră nu va servi drept destinație de export pentru reorientarea schimburilor comerciale și pentru capacitatea globală excedentară indusă de stat. </w:t>
      </w:r>
    </w:p>
    <w:p w14:paraId="670ADFDC" w14:textId="048C9C6C" w:rsidR="00C21C0D" w:rsidRPr="007122EA" w:rsidRDefault="00E61C6F" w:rsidP="00D9009E">
      <w:pPr>
        <w:rPr>
          <w:noProof/>
        </w:rPr>
      </w:pPr>
      <w:r w:rsidRPr="007122EA">
        <w:rPr>
          <w:noProof/>
        </w:rPr>
        <w:t>În perioada cuprinsă între 1 ianuarie 2024 și 30 iunie 2025, Comisia a deschis 18 anchete în materie de apărare comercială privind importurile de produse chimice din țări terțe. În plus, la 30 iunie 2025, erau în vigoare 46 de măsuri privind substanțele chimice. Majoritatea acestor cazuri se referă la importurile din China, probabil din cauza acumulării unor supracapacități masive.</w:t>
      </w:r>
      <w:r w:rsidR="007122EA">
        <w:rPr>
          <w:noProof/>
        </w:rPr>
        <w:t xml:space="preserve"> </w:t>
      </w:r>
      <w:r w:rsidRPr="007122EA">
        <w:rPr>
          <w:noProof/>
        </w:rPr>
        <w:t>În timp ce industria UE se confrunta cu o creștere a costurilor, producătorii chinezi și-au redus brusc prețurile. Această scădere a prețurilor este complet deconectată de tendințele de pe piața mondială a materiilor prime, ceea ce indică practici de dumping.</w:t>
      </w:r>
    </w:p>
    <w:p w14:paraId="32ED3FFA" w14:textId="2E5EB9F1" w:rsidR="00BA7E99" w:rsidRPr="007122EA" w:rsidRDefault="00BA7E99" w:rsidP="00BA7E99">
      <w:pPr>
        <w:rPr>
          <w:noProof/>
        </w:rPr>
      </w:pPr>
      <w:r w:rsidRPr="007122EA">
        <w:rPr>
          <w:noProof/>
        </w:rPr>
        <w:t>Comisia va consolida setul de instrumente de apărare comercială al UE pentru a răspunde mai rapid și mai eficace la practicile tarifare neloiale din sectorul chimic. De asemenea, va accelera utilizarea rapidă și eficientă a instrumentelor de apărare comercială, inclusiv printr-o cooperare strânsă cu Alianța industriei chimice pentru a detecta astfel de practici. Comisia va continua să acționeze în mod decisiv împotriva practicilor de eludare a măsurilor antidumping, prin aplicarea unor proceduri anticircumvenție.</w:t>
      </w:r>
    </w:p>
    <w:p w14:paraId="13DC0814" w14:textId="3097932D" w:rsidR="00C575BA" w:rsidRPr="007122EA" w:rsidRDefault="00AA069B" w:rsidP="00D9009E">
      <w:pPr>
        <w:rPr>
          <w:noProof/>
        </w:rPr>
      </w:pPr>
      <w:r w:rsidRPr="007122EA">
        <w:rPr>
          <w:noProof/>
        </w:rPr>
        <w:t>Pentru a asigura luarea de măsuri în timp util pe baza unor date exacte, Comisia va continua să monitorizeze atent importurile de substanțe chimice atât în cadrul Grupului operativ pentru supravegherea importurilor, recent creat, cât și prin intermediul sistemului specific de monitorizare introdus în martie 2025 pentru anumite substanțe chimice industriale. Această monitorizare va fi extinsă la alte molecule, în special la cele de pe lista moleculelor critice, de îndată ce va fi convenită.</w:t>
      </w:r>
    </w:p>
    <w:p w14:paraId="0C9EB1C1" w14:textId="1E8E5738" w:rsidR="005C753F" w:rsidRPr="007122EA" w:rsidRDefault="005C753F" w:rsidP="00654F3D">
      <w:pPr>
        <w:rPr>
          <w:i/>
          <w:iCs/>
          <w:noProof/>
        </w:rPr>
      </w:pPr>
      <w:r w:rsidRPr="007122EA">
        <w:rPr>
          <w:i/>
          <w:noProof/>
        </w:rPr>
        <w:t xml:space="preserve">Monitorizarea vamală și supravegherea pieței </w:t>
      </w:r>
    </w:p>
    <w:p w14:paraId="7FEDA9DF" w14:textId="76794E84" w:rsidR="000466D7" w:rsidRPr="007122EA" w:rsidRDefault="000C7F7E" w:rsidP="00D9009E">
      <w:pPr>
        <w:rPr>
          <w:noProof/>
        </w:rPr>
      </w:pPr>
      <w:r w:rsidRPr="007122EA">
        <w:rPr>
          <w:noProof/>
        </w:rPr>
        <w:t xml:space="preserve">Importurile introduse pe piața UE trebuie să respecte aceleași norme ca și produsele fabricate în UE. Aceasta este o chestiune de credibilitate, de reziliență industrială și de protecție a consumatorilor. UE și statele sale membre își vor intensifica eforturile de asigurare a respectării legislației UE privind substanțele chimice pentru a elimina lacunele care permit realizarea de importuri neconforme, în special prin intermediul platformelor online sau al intermediarilor nereglementați, deoarece acestea riscă să denatureze concurența și să îi prejudicieze pe producătorii conformi din UE. Pașaportul digital al produsului va juca un rol în sprijinirea acestui obiectiv prin îmbunătățirea transparenței de-a lungul lanțurilor valorice și prin furnizarea de informații fiabile și comparabile atât cu privire la produsele din UE, cât și cu privire la produsele din afara UE. </w:t>
      </w:r>
    </w:p>
    <w:p w14:paraId="0455EA82" w14:textId="06968EBC" w:rsidR="00F968F0" w:rsidRPr="007122EA" w:rsidRDefault="17664BA9" w:rsidP="00D9009E">
      <w:pPr>
        <w:rPr>
          <w:noProof/>
        </w:rPr>
      </w:pPr>
      <w:r w:rsidRPr="007122EA">
        <w:rPr>
          <w:noProof/>
        </w:rPr>
        <w:t>În acest sens, este necesară o intensificare a controalelor la frontieră, inclusiv printr-o reformă vamală și o mai bună supraveghere a pieței. În plus, UE ar trebui să treacă la controale specifice, bazate pe riscuri, ale substanțelor chimice, pornind de la inițiative precum cele prezentate în Comunicarea privind comerțul electronic</w:t>
      </w:r>
      <w:r w:rsidRPr="007122EA">
        <w:rPr>
          <w:rStyle w:val="FootnoteReference"/>
          <w:noProof/>
        </w:rPr>
        <w:footnoteReference w:id="16"/>
      </w:r>
      <w:r w:rsidRPr="007122EA">
        <w:rPr>
          <w:noProof/>
        </w:rPr>
        <w:t>. Aceasta include dezvoltarea unor priorități armonizate în materie de aplicare a legii, cum ar fi controalele privind substanțele din articole, substanțele chimice restricționate sau amestecurile etichetate greșit. Aceste eforturi vor contribui la asigurarea faptului că produsele care intră în UE nu eludează normele de siguranță, subcotând piața internă și slăbind stimulentele pentru inovare. Astfel cum s-a subliniat în Strategia privind piața unică, Comisia se angajează să ia măsuri eficace pentru a spori conformitatea produselor prin valorificarea sinergiilor cu capacitățile autorităților vamale și de supraveghere a pieței de la nivelul UE și de la nivel național și, eventual, prin instituirea unei autorități UE de supraveghere a pieței</w:t>
      </w:r>
      <w:r w:rsidRPr="007122EA">
        <w:rPr>
          <w:rStyle w:val="FootnoteReference"/>
          <w:noProof/>
        </w:rPr>
        <w:footnoteReference w:id="17"/>
      </w:r>
      <w:r w:rsidRPr="007122EA">
        <w:rPr>
          <w:noProof/>
        </w:rPr>
        <w:t>.</w:t>
      </w:r>
    </w:p>
    <w:p w14:paraId="43F1FFB8" w14:textId="03101936" w:rsidR="0015319D" w:rsidRPr="007122EA" w:rsidRDefault="0015319D" w:rsidP="00D9009E">
      <w:pPr>
        <w:rPr>
          <w:noProof/>
        </w:rPr>
      </w:pPr>
      <w:r w:rsidRPr="007122EA">
        <w:rPr>
          <w:noProof/>
        </w:rPr>
        <w:t>Pentru a spori conformitatea bunurilor de import cu normele relevante ale UE, Comisia va consolida asigurarea respectării legislației prin îmbunătățirea cooperării și a schimbului de informații între autoritățile naționale, ECHA și autoritățile vamale. Acest lucru va implica intensificarea coordonării prin intermediul grupurilor de cooperare administrativă (ADCO) și consolidarea unor sisteme precum sistemul de informare și de comunicare pentru supravegherea pieței (ICSMS) și sistemul de alertă rapidă „Safety Gate”. În plus, Comisia va promova o mai bună asigurare a respectării normelor existente, inclusiv în temeiul REACH, prin intermediul mediului aferent ghișeului unic al Uniunii Europene pentru vămi și al viitoarei sale articulări în contextul reformei uniunii vamale și al Platformei sale de date vamale a UE, precum și al altor sisteme vamale. De asemenea, următorul ciclu EMPACT (Platforma multidisciplinară europeană împotriva amenințărilor infracționale) 2026-2029 reprezintă o oportunitate de consolidare a cadrului împotriva mărfurilor contrafăcute, inclusiv a substanțelor chimice.</w:t>
      </w:r>
      <w:r w:rsidRPr="007122EA">
        <w:rPr>
          <w:rStyle w:val="FootnoteReference"/>
          <w:noProof/>
        </w:rPr>
        <w:t xml:space="preserve"> </w:t>
      </w:r>
      <w:r w:rsidRPr="007122EA">
        <w:rPr>
          <w:rStyle w:val="FootnoteReference"/>
          <w:noProof/>
        </w:rPr>
        <w:footnoteReference w:id="18"/>
      </w:r>
      <w:r w:rsidRPr="007122EA">
        <w:rPr>
          <w:noProof/>
        </w:rPr>
        <w:t xml:space="preserve"> </w:t>
      </w:r>
    </w:p>
    <w:p w14:paraId="6A7B08AA" w14:textId="6B0419F7" w:rsidR="00C21C0D" w:rsidRPr="007122EA" w:rsidRDefault="00C21C0D" w:rsidP="00C21C0D">
      <w:pPr>
        <w:pBdr>
          <w:top w:val="single" w:sz="4" w:space="1" w:color="auto"/>
          <w:left w:val="single" w:sz="4" w:space="4" w:color="auto"/>
          <w:bottom w:val="single" w:sz="4" w:space="1" w:color="auto"/>
          <w:right w:val="single" w:sz="4" w:space="4" w:color="auto"/>
        </w:pBdr>
        <w:rPr>
          <w:b/>
          <w:bCs/>
          <w:noProof/>
          <w:szCs w:val="24"/>
        </w:rPr>
      </w:pPr>
      <w:r w:rsidRPr="007122EA">
        <w:rPr>
          <w:b/>
          <w:noProof/>
        </w:rPr>
        <w:t>Comisia va întreprinde următoarele acțiuni:</w:t>
      </w:r>
    </w:p>
    <w:p w14:paraId="12002431" w14:textId="7A7F5761" w:rsidR="00C55FCE" w:rsidRPr="007122EA" w:rsidRDefault="00C55FCE" w:rsidP="00C55FCE">
      <w:pPr>
        <w:pStyle w:val="ListParagraph"/>
        <w:numPr>
          <w:ilvl w:val="0"/>
          <w:numId w:val="42"/>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7122EA">
        <w:rPr>
          <w:rFonts w:ascii="Times New Roman" w:hAnsi="Times New Roman"/>
          <w:noProof/>
          <w:sz w:val="24"/>
        </w:rPr>
        <w:t>va continua</w:t>
      </w:r>
      <w:r w:rsidRPr="007122EA">
        <w:rPr>
          <w:noProof/>
        </w:rPr>
        <w:t xml:space="preserve"> </w:t>
      </w:r>
      <w:r w:rsidRPr="007122EA">
        <w:rPr>
          <w:rFonts w:ascii="Times New Roman" w:hAnsi="Times New Roman"/>
          <w:noProof/>
          <w:sz w:val="24"/>
        </w:rPr>
        <w:t xml:space="preserve">colaborarea cu partenerii internaționali pentru a asigura accesul la piețele mondiale, continuând acordurile de cooperare sectorială în cazurile în care acordurile de liber schimb nu sunt posibile; </w:t>
      </w:r>
    </w:p>
    <w:p w14:paraId="2A791E4E" w14:textId="13E55E47" w:rsidR="00C55FCE" w:rsidRPr="007122EA" w:rsidRDefault="00C55FCE" w:rsidP="00C55FCE">
      <w:pPr>
        <w:pStyle w:val="ListParagraph"/>
        <w:numPr>
          <w:ilvl w:val="0"/>
          <w:numId w:val="42"/>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7122EA">
        <w:rPr>
          <w:rFonts w:ascii="Times New Roman" w:hAnsi="Times New Roman"/>
          <w:noProof/>
          <w:sz w:val="24"/>
        </w:rPr>
        <w:t>va consolida monitorizarea substanțelor chimice în cadrul Grupului operativ pentru supravegherea importurilor, inclusiv în ceea ce privește răspunsurile în materie de apărare comercială pentru a detecta din timp creșterile bruște ale importurilor potențial prejudiciabile (T3 2025);</w:t>
      </w:r>
    </w:p>
    <w:p w14:paraId="3A6B260B" w14:textId="1F96F0D4" w:rsidR="00C55FCE" w:rsidRPr="007122EA" w:rsidRDefault="00C55FCE" w:rsidP="00C55FCE">
      <w:pPr>
        <w:pStyle w:val="ListParagraph"/>
        <w:numPr>
          <w:ilvl w:val="0"/>
          <w:numId w:val="42"/>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7122EA">
        <w:rPr>
          <w:rFonts w:ascii="Times New Roman" w:hAnsi="Times New Roman"/>
          <w:noProof/>
          <w:sz w:val="24"/>
        </w:rPr>
        <w:t>va sprijini dezvoltarea unor controale armonizate bazate pe riscuri pentru substanțele chimice, pentru a consolida conformitatea bunurilor de import cu normele relevante ale UE (T4 2025);</w:t>
      </w:r>
    </w:p>
    <w:p w14:paraId="4CC0807C" w14:textId="6C765E5A" w:rsidR="00B84BDD" w:rsidRPr="007122EA" w:rsidRDefault="1ED0CAD6">
      <w:pPr>
        <w:pStyle w:val="ListParagraph"/>
        <w:numPr>
          <w:ilvl w:val="0"/>
          <w:numId w:val="42"/>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7122EA">
        <w:rPr>
          <w:rFonts w:ascii="Times New Roman" w:hAnsi="Times New Roman"/>
          <w:noProof/>
          <w:sz w:val="24"/>
        </w:rPr>
        <w:t>va coordona un pachet de acțiuni de asigurare a respectării legislației și de supraveghere a pieței, inclusiv prin integrarea REACH prin intermediul mediului aferent ghișeului unic al Uniunii Europene pentru vămi și al viitoarei sale articulări în contextul reformei uniunii vamale și al Platformei sale de date vamale a UE și al altor sisteme vamale, precum și prin prioritizarea substanțelor chimice în planurile naționale de lucru privind supravegherea pieței (T4 2025).</w:t>
      </w:r>
    </w:p>
    <w:p w14:paraId="36579B21" w14:textId="3987D663" w:rsidR="002E0995" w:rsidRPr="007122EA" w:rsidRDefault="00A40291" w:rsidP="002E0995">
      <w:pPr>
        <w:pStyle w:val="Heading1"/>
        <w:rPr>
          <w:noProof/>
        </w:rPr>
      </w:pPr>
      <w:r w:rsidRPr="007122EA">
        <w:rPr>
          <w:noProof/>
        </w:rPr>
        <w:t>Asigurarea aprovizionării cu energie la prețuri accesibile și sprijinirea decarbonizării</w:t>
      </w:r>
    </w:p>
    <w:p w14:paraId="135E98C9" w14:textId="04355B64" w:rsidR="002E0995" w:rsidRPr="007122EA" w:rsidRDefault="0062437B" w:rsidP="002E0995">
      <w:pPr>
        <w:rPr>
          <w:noProof/>
        </w:rPr>
      </w:pPr>
      <w:r w:rsidRPr="007122EA">
        <w:rPr>
          <w:noProof/>
        </w:rPr>
        <w:t xml:space="preserve">Prețurile ridicate la energie subminează în mod semnificativ competitivitatea producătorilor de substanțe chimice din UE din punctul de vedere al costurilor. </w:t>
      </w:r>
      <w:r w:rsidRPr="007122EA">
        <w:rPr>
          <w:noProof/>
          <w:color w:val="000000" w:themeColor="text1"/>
        </w:rPr>
        <w:t>Energia reprezintă aproximativ</w:t>
      </w:r>
      <w:r w:rsidRPr="007122EA">
        <w:rPr>
          <w:noProof/>
        </w:rPr>
        <w:t xml:space="preserve"> 75 % din costurile de producție în sectorul petrochimic al UE. Gazele naturale reprezintă peste 70 % din costurile variabile ale amoniacului, în timp ce energia electrică reprezintă peste 60 % din costurile de producție din industrie. Investițiile sporite în interconexiuni și lanțuri de aprovizionare cu partenerii din vecinătatea sudică în cadrul Noului Pact mediteraneean vor reprezenta un avantaj esențial.</w:t>
      </w:r>
    </w:p>
    <w:p w14:paraId="6DA71220" w14:textId="0CB88D9B" w:rsidR="001D6145" w:rsidRPr="007122EA" w:rsidRDefault="00674A27" w:rsidP="51D82B8F">
      <w:pPr>
        <w:rPr>
          <w:noProof/>
        </w:rPr>
      </w:pPr>
      <w:r w:rsidRPr="007122EA">
        <w:rPr>
          <w:noProof/>
        </w:rPr>
        <w:t>Industria chimică depinde de combustibilii fosili importați nu numai ca sursă de energie, de exemplu pentru a genera căldură în procesele de producție, ci și ca materie primă pentru majoritatea produselor chimice. Această dublă dependență face ca sectorul să fie deosebit de vulnerabil la volatilitatea prețurilor combustibililor fosili și la perturbările lanțului de aprovizionare. Deși industria chimică a UE ar trebui să renunțe treptat la aceste dependențe, este esențial ca politicile de tranziție să țină seama de nevoile actuale ale sectorului în materie de energie și materii prime pentru a asigura reziliența, decarbonizarea și competitivitatea.</w:t>
      </w:r>
    </w:p>
    <w:p w14:paraId="07C9AE3E" w14:textId="77777777" w:rsidR="00602F4F" w:rsidRPr="007122EA" w:rsidRDefault="00602F4F" w:rsidP="007122EA">
      <w:pPr>
        <w:pStyle w:val="Heading2"/>
        <w:keepLines/>
        <w:rPr>
          <w:noProof/>
        </w:rPr>
      </w:pPr>
      <w:r w:rsidRPr="007122EA">
        <w:rPr>
          <w:noProof/>
        </w:rPr>
        <w:t xml:space="preserve">Asigurarea aprovizionării cu energie la prețuri accesibile </w:t>
      </w:r>
    </w:p>
    <w:p w14:paraId="5593FC29" w14:textId="237FE240" w:rsidR="002E0995" w:rsidRPr="007122EA" w:rsidRDefault="002E0995" w:rsidP="007122EA">
      <w:pPr>
        <w:keepNext/>
        <w:keepLines/>
        <w:rPr>
          <w:noProof/>
          <w:color w:val="000000" w:themeColor="text1"/>
        </w:rPr>
      </w:pPr>
      <w:r w:rsidRPr="007122EA">
        <w:rPr>
          <w:noProof/>
          <w:color w:val="000000" w:themeColor="text1"/>
        </w:rPr>
        <w:t>Planul de acțiune pentru energie la prețuri accesibile</w:t>
      </w:r>
      <w:r w:rsidRPr="007122EA">
        <w:rPr>
          <w:rStyle w:val="FootnoteReference"/>
          <w:noProof/>
          <w:color w:val="000000" w:themeColor="text1"/>
        </w:rPr>
        <w:footnoteReference w:id="19"/>
      </w:r>
      <w:r w:rsidRPr="007122EA">
        <w:rPr>
          <w:noProof/>
          <w:color w:val="000000" w:themeColor="text1"/>
        </w:rPr>
        <w:t xml:space="preserve">, adoptat în februarie 2025, urmărește să asigure prețuri mai mici pentru consumatorii europeni de energie, inclusiv pentru industria chimică. </w:t>
      </w:r>
      <w:r w:rsidRPr="007122EA">
        <w:rPr>
          <w:noProof/>
        </w:rPr>
        <w:t xml:space="preserve">De asemenea, Comisia va continua să agrege cererea de gaze pentru întreprinderile din UE </w:t>
      </w:r>
      <w:r w:rsidRPr="007122EA">
        <w:rPr>
          <w:noProof/>
          <w:color w:val="000000" w:themeColor="text1"/>
        </w:rPr>
        <w:t>pentru</w:t>
      </w:r>
      <w:r w:rsidRPr="007122EA">
        <w:rPr>
          <w:noProof/>
        </w:rPr>
        <w:t xml:space="preserve"> a reduce costurile totale ale energiei. </w:t>
      </w:r>
    </w:p>
    <w:p w14:paraId="624D2316" w14:textId="7D1090F7" w:rsidR="001D6145" w:rsidRPr="007122EA" w:rsidRDefault="7B1B6151" w:rsidP="7BBD0331">
      <w:pPr>
        <w:rPr>
          <w:rFonts w:eastAsiaTheme="minorEastAsia"/>
          <w:noProof/>
          <w:color w:val="000000" w:themeColor="text1"/>
        </w:rPr>
      </w:pPr>
      <w:r w:rsidRPr="007122EA">
        <w:rPr>
          <w:noProof/>
          <w:color w:val="000000" w:themeColor="text1"/>
        </w:rPr>
        <w:t>Orientările privind ajutoarele de stat acordate în contextul schemei UE de comercializare a certificatelor de emisii (ETS) referitoare la compensarea costurilor indirecte</w:t>
      </w:r>
      <w:r w:rsidRPr="007122EA">
        <w:rPr>
          <w:rStyle w:val="FootnoteReference"/>
          <w:rFonts w:eastAsiaTheme="minorEastAsia"/>
          <w:noProof/>
          <w:color w:val="000000" w:themeColor="text1"/>
        </w:rPr>
        <w:footnoteReference w:id="20"/>
      </w:r>
      <w:r w:rsidRPr="007122EA">
        <w:rPr>
          <w:noProof/>
          <w:color w:val="000000" w:themeColor="text1"/>
        </w:rPr>
        <w:t xml:space="preserve"> permit statelor membre să compenseze anumite sectoare energointensive (inclusiv anumite sectoare sau produse chimice, cum ar fi produsele petroliere rafinate, anumite produse chimice anorganice de bază, unele gaze industriale sau polietilena) pentru creșterea prețurilor la energia electrică, cauzată de aplicarea EU ETS. Cadrul actual privind ajutoarele de stat nu include unele sectoare chimice. </w:t>
      </w:r>
      <w:bookmarkStart w:id="5" w:name="_Hlk202003997"/>
      <w:r w:rsidRPr="007122EA">
        <w:rPr>
          <w:noProof/>
          <w:color w:val="000000" w:themeColor="text1"/>
        </w:rPr>
        <w:t>Cu toate acestea</w:t>
      </w:r>
      <w:r w:rsidRPr="007122EA">
        <w:rPr>
          <w:noProof/>
        </w:rPr>
        <w:t>, întrucât ipotezele privind prețurile formulate la momentul respectiv nu mai reflectă condițiile actuale de piață, prețurile afectând în prezent și sectoare precum substanțele chimice sau îngrășămintele organice, Comisia va actualiza, până la sfârșitul anului, orientările privind ajutoarele de stat ETS în vederea includerii, printre altele, a unor sectoare chimice suplimentare.</w:t>
      </w:r>
    </w:p>
    <w:bookmarkEnd w:id="5"/>
    <w:p w14:paraId="4447E00E" w14:textId="5580C987" w:rsidR="001D6145" w:rsidRPr="007122EA" w:rsidRDefault="001D6145" w:rsidP="001D6145">
      <w:pPr>
        <w:rPr>
          <w:rFonts w:eastAsiaTheme="minorEastAsia"/>
          <w:noProof/>
          <w:color w:val="000000" w:themeColor="text1"/>
        </w:rPr>
      </w:pPr>
      <w:r w:rsidRPr="007122EA">
        <w:rPr>
          <w:noProof/>
          <w:color w:val="000000" w:themeColor="text1"/>
        </w:rPr>
        <w:t>În paralel, Cadrul privind ajutoarele de stat în contextul Pactului pentru o industrie curată, „CISAF”</w:t>
      </w:r>
      <w:r w:rsidRPr="007122EA">
        <w:rPr>
          <w:rStyle w:val="FootnoteReference"/>
          <w:rFonts w:eastAsiaTheme="minorEastAsia"/>
          <w:noProof/>
          <w:color w:val="000000" w:themeColor="text1"/>
        </w:rPr>
        <w:footnoteReference w:id="21"/>
      </w:r>
      <w:r w:rsidRPr="007122EA">
        <w:rPr>
          <w:noProof/>
          <w:color w:val="000000" w:themeColor="text1"/>
        </w:rPr>
        <w:t xml:space="preserve">, le permite statelor membre să acorde un ajutor temporar pentru costurile energiei electrice pentru industriile energointensive, expuse comercial, cu un preț minim de 50 EUR/MWh, cu condiția să reinvestească în decarbonizare. Cadrul permite, de asemenea, acordarea de sprijin sub formă de ajutoare de stat pentru implementarea unei game largi de tehnologii de decarbonizare, cum ar fi electrificarea, hidrogenul, biomasa, captarea, utilizarea și stocarea dioxidului de carbon, precum și reducerea riscurilor investițiilor în energie curată sau în proiecte de decarbonizare. Per ansamblu, aceste măsuri vor contribui la realizarea de investiții în decarbonizare pentru a atenua presiunile actuale legate de costurile energiei și pentru a sprijini producția continuă de substanțe chimice în UE. </w:t>
      </w:r>
    </w:p>
    <w:p w14:paraId="0F3896F5" w14:textId="77777777" w:rsidR="001D6145" w:rsidRPr="007122EA" w:rsidRDefault="001D6145" w:rsidP="00D9009E">
      <w:pPr>
        <w:rPr>
          <w:i/>
          <w:iCs/>
          <w:noProof/>
        </w:rPr>
      </w:pPr>
      <w:r w:rsidRPr="007122EA">
        <w:rPr>
          <w:i/>
          <w:noProof/>
        </w:rPr>
        <w:t>O autorizare mai rapidă</w:t>
      </w:r>
    </w:p>
    <w:p w14:paraId="7705A133" w14:textId="0E7D8595" w:rsidR="008C23B7" w:rsidRPr="007122EA" w:rsidRDefault="008C23B7" w:rsidP="008C23B7">
      <w:pPr>
        <w:rPr>
          <w:noProof/>
          <w:szCs w:val="24"/>
        </w:rPr>
      </w:pPr>
      <w:r w:rsidRPr="007122EA">
        <w:rPr>
          <w:noProof/>
        </w:rPr>
        <w:t xml:space="preserve">Industria </w:t>
      </w:r>
      <w:r w:rsidRPr="007122EA">
        <w:rPr>
          <w:noProof/>
          <w:color w:val="000000" w:themeColor="text1"/>
        </w:rPr>
        <w:t>chimică</w:t>
      </w:r>
      <w:r w:rsidRPr="007122EA">
        <w:rPr>
          <w:noProof/>
        </w:rPr>
        <w:t xml:space="preserve"> necesită adesea instalarea de noi instalații sau retehnologizarea și modernizarea infrastructurii existente. Acest lucru necesită noi autorizații.</w:t>
      </w:r>
    </w:p>
    <w:p w14:paraId="59B3CFC7" w14:textId="5D112E87" w:rsidR="00163553" w:rsidRPr="007122EA" w:rsidRDefault="008C23B7" w:rsidP="00D9009E">
      <w:pPr>
        <w:rPr>
          <w:noProof/>
        </w:rPr>
      </w:pPr>
      <w:r w:rsidRPr="007122EA">
        <w:rPr>
          <w:noProof/>
        </w:rPr>
        <w:t>UE a instituit deja acte legislative pentru a accelera și a raționaliza procesul de acordare a autorizațiilor pentru unele instalații industriale, prin intermediul Regulamentului privind industria „zero net”</w:t>
      </w:r>
      <w:r w:rsidRPr="007122EA">
        <w:rPr>
          <w:rStyle w:val="FootnoteReference"/>
          <w:noProof/>
        </w:rPr>
        <w:footnoteReference w:id="22"/>
      </w:r>
      <w:r w:rsidRPr="007122EA">
        <w:rPr>
          <w:noProof/>
        </w:rPr>
        <w:t xml:space="preserve"> și al revizuirii Directivei privind emisiile industriale</w:t>
      </w:r>
      <w:r w:rsidRPr="007122EA">
        <w:rPr>
          <w:noProof/>
          <w:vertAlign w:val="superscript"/>
        </w:rPr>
        <w:footnoteReference w:id="23"/>
      </w:r>
      <w:r w:rsidRPr="007122EA">
        <w:rPr>
          <w:noProof/>
        </w:rPr>
        <w:t>. Directiva revizuită privind emisiile industriale</w:t>
      </w:r>
      <w:r w:rsidRPr="007122EA">
        <w:rPr>
          <w:rStyle w:val="FootnoteReference"/>
          <w:noProof/>
        </w:rPr>
        <w:footnoteReference w:id="24"/>
      </w:r>
      <w:r w:rsidRPr="007122EA">
        <w:rPr>
          <w:noProof/>
        </w:rPr>
        <w:t xml:space="preserve"> instituie un nou Centru de inovare privind transformarea industrială și emisiile (INCITE). INCITE va identifica și evalua tehnici inovatoare pentru a le prezenta potențialul și a promova adoptarea lor la scară mai largă. Cele mai eficiente și viabile tehnici inovatoare vor fi incluse în concluziile privind cele mai bune tehnici disponibile. </w:t>
      </w:r>
    </w:p>
    <w:p w14:paraId="7BDE33CF" w14:textId="00FEADBD" w:rsidR="00B5487C" w:rsidRPr="007122EA" w:rsidRDefault="00155762" w:rsidP="00B5487C">
      <w:pPr>
        <w:rPr>
          <w:noProof/>
        </w:rPr>
      </w:pPr>
      <w:r w:rsidRPr="007122EA">
        <w:rPr>
          <w:noProof/>
        </w:rPr>
        <w:t>În cadrul pachetului privind pregătirea pentru apărare, Comisia a propus un regim accelerat de autorizare a pregătirii pentru apărare, pentru a facilita o extindere rapidă a capacității industriale ca răspuns la nevoile urgente în materie de securitate. Pe baza experienței dobândite din Regulamentul privind industria „zero net”, Comisia va propune în cursul acestui an un Act legislativ privind accelerarea decarbonizării industriale, cu măsuri concrete de abordare a blocajelor în materie de autorizare legate de decarbonizarea industriilor energointensive. Provocările în materie de autorizare legate de evaluările de mediu vor fi abordate în cadrul pachetului omnibus privind mediul din T4 2025.</w:t>
      </w:r>
      <w:r w:rsidR="007122EA">
        <w:rPr>
          <w:noProof/>
        </w:rPr>
        <w:t xml:space="preserve"> </w:t>
      </w:r>
    </w:p>
    <w:p w14:paraId="1926FC01" w14:textId="5B4488AF" w:rsidR="008C23B7" w:rsidRPr="007122EA" w:rsidRDefault="008C23B7" w:rsidP="008C23B7">
      <w:pPr>
        <w:rPr>
          <w:noProof/>
        </w:rPr>
      </w:pPr>
      <w:r w:rsidRPr="007122EA">
        <w:rPr>
          <w:noProof/>
        </w:rPr>
        <w:t>Pentru a accelera implementarea proiectelor de electrificare, este esențial să se accelereze accesul la rețea pentru instalațiile chimice, asigurându-se că acestea pot obține rapid energie curată pentru a-și transforma procesele de producție. Ca parte a pachetului european privind rețelele, în 2025, Comisia va propune măsuri de accelerare a accesului la rețele, stocare și surse regenerabile de energie.</w:t>
      </w:r>
    </w:p>
    <w:p w14:paraId="3C4D39F3" w14:textId="77777777" w:rsidR="002E0995" w:rsidRPr="007122EA" w:rsidRDefault="002E0995" w:rsidP="00D9009E">
      <w:pPr>
        <w:rPr>
          <w:i/>
          <w:iCs/>
          <w:noProof/>
          <w:szCs w:val="24"/>
        </w:rPr>
      </w:pPr>
      <w:r w:rsidRPr="007122EA">
        <w:rPr>
          <w:i/>
          <w:noProof/>
        </w:rPr>
        <w:t>Hidrogen</w:t>
      </w:r>
    </w:p>
    <w:p w14:paraId="608BF4E6" w14:textId="5ED3F9E4" w:rsidR="001D6145" w:rsidRPr="007122EA" w:rsidRDefault="002E0995" w:rsidP="002E0995">
      <w:pPr>
        <w:rPr>
          <w:noProof/>
        </w:rPr>
      </w:pPr>
      <w:r w:rsidRPr="007122EA">
        <w:rPr>
          <w:noProof/>
        </w:rPr>
        <w:t>Pe lângă utilizarea sa pentru producerea de energie electrică, hidrogenul este necesar pentru o transformare eficientă din punctul de vedere al costurilor a industriei chimice a UE.</w:t>
      </w:r>
      <w:r w:rsidR="007122EA">
        <w:rPr>
          <w:noProof/>
        </w:rPr>
        <w:t xml:space="preserve"> </w:t>
      </w:r>
      <w:r w:rsidRPr="007122EA">
        <w:rPr>
          <w:noProof/>
        </w:rPr>
        <w:t>În calitate de producător și consumator de hidrogen, sectorul chimic este bine poziționat pentru a sprijini dezvoltarea economiilor de hidrogen în UE. Hidrogenul va fi esențial pentru decarbonizarea diferitelor produse chimice, de exemplu prin producția de îngrășăminte pe bază de azot cu emisii scăzute de dioxid de carbon.</w:t>
      </w:r>
      <w:r w:rsidR="007122EA">
        <w:rPr>
          <w:noProof/>
        </w:rPr>
        <w:t xml:space="preserve"> </w:t>
      </w:r>
    </w:p>
    <w:p w14:paraId="155B5BA2" w14:textId="0C409528" w:rsidR="000466D7" w:rsidRPr="007122EA" w:rsidRDefault="002E0995" w:rsidP="001D6145">
      <w:pPr>
        <w:rPr>
          <w:noProof/>
        </w:rPr>
      </w:pPr>
      <w:r w:rsidRPr="007122EA">
        <w:rPr>
          <w:noProof/>
        </w:rPr>
        <w:t xml:space="preserve">Comisia va sprijini utilizarea hidrogenului din surse regenerabile și cu emisii scăzute de dioxid de carbon și dezvoltarea infrastructurii aferente. De asemenea, Comisia a lansat un studiu pentru a evalua eficacitatea cadrului privind hidrogenul, pentru a identifica posibilele obstacole în calea extinderii hidrogenului din surse regenerabile și pentru a evalua necesitatea unei ajustări a cadrului său de reglementare. </w:t>
      </w:r>
    </w:p>
    <w:p w14:paraId="41D57AFF" w14:textId="7B045125" w:rsidR="6BE23179" w:rsidRPr="007122EA" w:rsidRDefault="001D6145" w:rsidP="6BE23179">
      <w:pPr>
        <w:rPr>
          <w:noProof/>
        </w:rPr>
      </w:pPr>
      <w:r w:rsidRPr="007122EA">
        <w:rPr>
          <w:noProof/>
        </w:rPr>
        <w:t>În plus, în cadrul Băncii pentru Hidrogen va fi lansată în curând o a treia cerere de propuneri pentru a sprijini producția de hidrogen în Europa. În aceeași zi cu prezentul plan de acțiune, Comisia adoptă, de asemenea, un act delegat privind hidrogenul cu emisii scăzute de dioxid de carbon pentru a oferi certitudine investitorilor și pentru a promova adoptarea acestor tehnologii. Producția și furnizarea de hidrogen reprezintă, de asemenea, unul dintre principalele obiective ale viitoarei Inițiative privind cooperarea transmediteraneeană în domeniul energiei și al tehnologiilor curate.</w:t>
      </w:r>
    </w:p>
    <w:p w14:paraId="319BD7F5" w14:textId="0F1642C0" w:rsidR="008A0D19" w:rsidRPr="007122EA" w:rsidRDefault="00EC6D91" w:rsidP="001D6145">
      <w:pPr>
        <w:rPr>
          <w:noProof/>
          <w:szCs w:val="24"/>
        </w:rPr>
      </w:pPr>
      <w:r w:rsidRPr="007122EA">
        <w:rPr>
          <w:noProof/>
        </w:rPr>
        <w:t>Pe lângă alte forme de sprijin, normele privind alocarea cu titlu gratuit din cadrul EU ETS au fost actualizate pentru a asigura neutralitatea tehnologică a măsurilor de protecție împotriva relocării emisiilor de dioxid de carbon. Prin urmare, producția de hidrogen prin electroliză a devenit eligibilă pentru a primi certificate de emisii cu titlu gratuit în cadrul EU ETS la nivelul de referință stabilit de tehnologiile tradiționale.</w:t>
      </w:r>
    </w:p>
    <w:p w14:paraId="6A760B49" w14:textId="0D4940C8" w:rsidR="002E0995" w:rsidRPr="007122EA" w:rsidRDefault="002E0995" w:rsidP="002E0995">
      <w:pPr>
        <w:pBdr>
          <w:top w:val="single" w:sz="4" w:space="1" w:color="auto"/>
          <w:left w:val="single" w:sz="4" w:space="4" w:color="auto"/>
          <w:bottom w:val="single" w:sz="4" w:space="1" w:color="auto"/>
          <w:right w:val="single" w:sz="4" w:space="4" w:color="auto"/>
        </w:pBdr>
        <w:rPr>
          <w:b/>
          <w:noProof/>
        </w:rPr>
      </w:pPr>
      <w:r w:rsidRPr="007122EA">
        <w:rPr>
          <w:b/>
          <w:noProof/>
        </w:rPr>
        <w:t>Comisia va întreprinde următoarele acțiuni:</w:t>
      </w:r>
    </w:p>
    <w:p w14:paraId="72CB340C" w14:textId="75D9EC86" w:rsidR="001D6145" w:rsidRPr="007122EA" w:rsidRDefault="00745325" w:rsidP="381DDAB4">
      <w:pPr>
        <w:pStyle w:val="Style2"/>
        <w:pBdr>
          <w:top w:val="single" w:sz="4" w:space="1" w:color="auto"/>
          <w:left w:val="single" w:sz="4" w:space="4" w:color="auto"/>
          <w:bottom w:val="single" w:sz="4" w:space="1" w:color="auto"/>
          <w:right w:val="single" w:sz="4" w:space="4" w:color="auto"/>
        </w:pBdr>
        <w:jc w:val="both"/>
        <w:rPr>
          <w:noProof/>
        </w:rPr>
      </w:pPr>
      <w:r w:rsidRPr="007122EA">
        <w:rPr>
          <w:noProof/>
        </w:rPr>
        <w:t>va actualiza orientările privind ajutoarele de stat pentru compensarea costurilor indirecte în cadrul ETS, în vederea includerii unor substanțe chimice suplimentare (T4 2025);</w:t>
      </w:r>
    </w:p>
    <w:p w14:paraId="7898A339" w14:textId="3672152C" w:rsidR="001D6145" w:rsidRPr="007122EA" w:rsidRDefault="008A0D19" w:rsidP="00D9009E">
      <w:pPr>
        <w:pStyle w:val="Style2"/>
        <w:pBdr>
          <w:top w:val="single" w:sz="4" w:space="1" w:color="auto"/>
          <w:left w:val="single" w:sz="4" w:space="4" w:color="auto"/>
          <w:bottom w:val="single" w:sz="4" w:space="1" w:color="auto"/>
          <w:right w:val="single" w:sz="4" w:space="4" w:color="auto"/>
        </w:pBdr>
        <w:jc w:val="both"/>
        <w:rPr>
          <w:noProof/>
        </w:rPr>
      </w:pPr>
      <w:r w:rsidRPr="007122EA">
        <w:rPr>
          <w:noProof/>
        </w:rPr>
        <w:t xml:space="preserve">va propune abordarea provocărilor legate de autorizațiile de mediu, inclusiv pentru proiectele de decarbonizare din cadrul pachetului omnibus privind mediul (T4 2025); </w:t>
      </w:r>
    </w:p>
    <w:p w14:paraId="425630D0" w14:textId="51A2FB4C" w:rsidR="00686D03" w:rsidRPr="007122EA" w:rsidRDefault="008A0D19" w:rsidP="00D9009E">
      <w:pPr>
        <w:pStyle w:val="Style2"/>
        <w:pBdr>
          <w:top w:val="single" w:sz="4" w:space="1" w:color="auto"/>
          <w:left w:val="single" w:sz="4" w:space="4" w:color="auto"/>
          <w:bottom w:val="single" w:sz="4" w:space="1" w:color="auto"/>
          <w:right w:val="single" w:sz="4" w:space="4" w:color="auto"/>
        </w:pBdr>
        <w:jc w:val="both"/>
        <w:rPr>
          <w:noProof/>
        </w:rPr>
      </w:pPr>
      <w:r w:rsidRPr="007122EA">
        <w:rPr>
          <w:noProof/>
        </w:rPr>
        <w:t xml:space="preserve">va propune accelerarea și raționalizarea altor aspecte ale autorizării (inclusiv digitalizarea) proiectelor de decarbonizare în temeiul actului legislativ privind accelerarea decarbonizării industriale (T4 2025); </w:t>
      </w:r>
    </w:p>
    <w:p w14:paraId="18AFE1E3" w14:textId="3C72C6E3" w:rsidR="005C3357" w:rsidRPr="007122EA" w:rsidRDefault="00104D4E" w:rsidP="00D9009E">
      <w:pPr>
        <w:pStyle w:val="Style2"/>
        <w:pBdr>
          <w:top w:val="single" w:sz="4" w:space="1" w:color="auto"/>
          <w:left w:val="single" w:sz="4" w:space="4" w:color="auto"/>
          <w:bottom w:val="single" w:sz="4" w:space="1" w:color="auto"/>
          <w:right w:val="single" w:sz="4" w:space="4" w:color="auto"/>
        </w:pBdr>
        <w:jc w:val="both"/>
        <w:rPr>
          <w:noProof/>
        </w:rPr>
      </w:pPr>
      <w:r w:rsidRPr="007122EA">
        <w:rPr>
          <w:noProof/>
        </w:rPr>
        <w:t xml:space="preserve">va propune facilitarea accesului la rețea pentru proiectele de electrificare a industriilor energointensive (T4 2025). </w:t>
      </w:r>
    </w:p>
    <w:p w14:paraId="544DF31A" w14:textId="442A9CC0" w:rsidR="00A40291" w:rsidRPr="007122EA" w:rsidRDefault="00A40291" w:rsidP="00AB4A35">
      <w:pPr>
        <w:rPr>
          <w:noProof/>
        </w:rPr>
      </w:pPr>
    </w:p>
    <w:p w14:paraId="53D3082C" w14:textId="10F6A547" w:rsidR="002E0995" w:rsidRPr="007122EA" w:rsidRDefault="002E0995" w:rsidP="00AB4A35">
      <w:pPr>
        <w:pStyle w:val="Heading2"/>
        <w:rPr>
          <w:noProof/>
        </w:rPr>
      </w:pPr>
      <w:r w:rsidRPr="007122EA">
        <w:rPr>
          <w:noProof/>
        </w:rPr>
        <w:t xml:space="preserve">Sprijinirea decarbonizării și a tranziției către o economie circulară </w:t>
      </w:r>
    </w:p>
    <w:p w14:paraId="7ECC331B" w14:textId="4B9B61EA" w:rsidR="00A40291" w:rsidRPr="007122EA" w:rsidRDefault="3900ACD5" w:rsidP="51D82B8F">
      <w:pPr>
        <w:rPr>
          <w:noProof/>
        </w:rPr>
      </w:pPr>
      <w:r w:rsidRPr="007122EA">
        <w:rPr>
          <w:noProof/>
        </w:rPr>
        <w:t>Realizarea ambițiilor care contribuie la obiectivul zero emisii nete și trecerea la un model de economie circulară necesită investiții. În același timp, trecerea la substanțe chimice mai sigure și mai sustenabile oferă oportunități semnificative industriei chimice din UE și utilizatorilor din aval.</w:t>
      </w:r>
    </w:p>
    <w:p w14:paraId="7AD184B2" w14:textId="66A510C5" w:rsidR="00A40291" w:rsidRPr="007122EA" w:rsidRDefault="567FC175" w:rsidP="71B70B85">
      <w:pPr>
        <w:rPr>
          <w:noProof/>
        </w:rPr>
      </w:pPr>
      <w:r w:rsidRPr="007122EA">
        <w:rPr>
          <w:noProof/>
        </w:rPr>
        <w:t xml:space="preserve">Fiind unul dintre sectoarele care sunt cel mai greu de decarbonizat, industria chimică necesită o abordare neutră din punct de vedere tehnologic, treptată și tranzitorie a decarbonizării. Soluțiile tranzitorii, în special instalațiile de cracare care folosesc etanul ca materie primă, vor fi importante în procesul de transformare a sectorului. </w:t>
      </w:r>
    </w:p>
    <w:p w14:paraId="5C7A9B4F" w14:textId="35158D3E" w:rsidR="00A57830" w:rsidRPr="007122EA" w:rsidRDefault="567FC175" w:rsidP="00D9009E">
      <w:pPr>
        <w:rPr>
          <w:noProof/>
        </w:rPr>
      </w:pPr>
      <w:r w:rsidRPr="007122EA">
        <w:rPr>
          <w:noProof/>
        </w:rPr>
        <w:t>În plus, atingerea obiectivului de zero emisii nete și reducerea dependențelor strategice vor necesita o trecere progresivă atât de la energia fosilă, cât și de la materiile prime fosile virgine, atunci când acest lucru este fezabil din punct de vedere tehnic și economic. În acest scop, sursele alternative curate de carbon, cum ar fi biomasa, deșeurile reciclate și carbonul rezultat din captarea și utilizarea carbonului (CCU) sunt esențiale.</w:t>
      </w:r>
      <w:r w:rsidR="007122EA">
        <w:rPr>
          <w:noProof/>
        </w:rPr>
        <w:t xml:space="preserve"> </w:t>
      </w:r>
      <w:r w:rsidRPr="007122EA">
        <w:rPr>
          <w:noProof/>
        </w:rPr>
        <w:t>În acest scop, Comisia va</w:t>
      </w:r>
      <w:r w:rsidRPr="007122EA">
        <w:rPr>
          <w:bCs/>
          <w:noProof/>
        </w:rPr>
        <w:t xml:space="preserve"> </w:t>
      </w:r>
      <w:r w:rsidRPr="007122EA">
        <w:rPr>
          <w:noProof/>
        </w:rPr>
        <w:t xml:space="preserve">concepe stimulente pentru a construi un argument economic viabil pentru tranziția curată a industriei chimice a UE. </w:t>
      </w:r>
    </w:p>
    <w:p w14:paraId="76A57912" w14:textId="6110CC4D" w:rsidR="00A40291" w:rsidRPr="007122EA" w:rsidRDefault="00A40291" w:rsidP="00D9009E">
      <w:pPr>
        <w:rPr>
          <w:i/>
          <w:noProof/>
          <w:color w:val="000000" w:themeColor="text1"/>
        </w:rPr>
      </w:pPr>
      <w:r w:rsidRPr="007122EA">
        <w:rPr>
          <w:i/>
          <w:noProof/>
          <w:color w:val="000000" w:themeColor="text1"/>
        </w:rPr>
        <w:t>Sprijin</w:t>
      </w:r>
      <w:r w:rsidRPr="007122EA">
        <w:rPr>
          <w:i/>
          <w:noProof/>
        </w:rPr>
        <w:t xml:space="preserve"> financiar din partea UE</w:t>
      </w:r>
      <w:r w:rsidRPr="007122EA">
        <w:rPr>
          <w:i/>
          <w:noProof/>
          <w:color w:val="000000" w:themeColor="text1"/>
        </w:rPr>
        <w:t xml:space="preserve"> </w:t>
      </w:r>
    </w:p>
    <w:p w14:paraId="45228E0A" w14:textId="25BF7701" w:rsidR="00A40291" w:rsidRPr="007122EA" w:rsidRDefault="567FC175" w:rsidP="71B70B85">
      <w:pPr>
        <w:rPr>
          <w:noProof/>
        </w:rPr>
      </w:pPr>
      <w:r w:rsidRPr="007122EA">
        <w:rPr>
          <w:noProof/>
        </w:rPr>
        <w:t>Bugetul UE sprijină proiectele de inovare și decarbonizare pe parcursul diferitelor etape ale inovării.</w:t>
      </w:r>
    </w:p>
    <w:p w14:paraId="59B0020E" w14:textId="7AC4AC3D" w:rsidR="00A40291" w:rsidRPr="007122EA" w:rsidRDefault="032ABE49" w:rsidP="71B70B85">
      <w:pPr>
        <w:rPr>
          <w:noProof/>
        </w:rPr>
      </w:pPr>
      <w:r w:rsidRPr="007122EA">
        <w:rPr>
          <w:noProof/>
        </w:rPr>
        <w:t>Programul de lucru Orizont Europa pentru perioada 2026-2027 va sprijini tranziția către decarbonizarea industrială în etapele inițiale ale inovării cu aproximativ 370 de milioane EUR. În plus, astfel cum s-a anunțat în Pactul pentru o industrie curată, Comisia va lansa o cerere de propuneri Orizont Europa emblematică în valoare de 600 de milioane EUR în cadrul programului de lucru pentru perioada 2026-2027, pentru a sprijini proiectele adecvate pentru implementare. Această cerere de propuneri va completa eforturile de cercetare și inovare în curs finanțate în cadrul programului Orizont Europa și va urmări să încurajeze sinergiile dintre programul-cadru pentru cercetare și investiții (C&amp;I) și Fondul pentru inovare, creând o rezervă de proiecte de la C&amp;I pentru implementare. Cererea de propuneri va viza toate industriile energointensive, inclusiv industria chimică.</w:t>
      </w:r>
    </w:p>
    <w:p w14:paraId="79509E77" w14:textId="4453D2FB" w:rsidR="00A40291" w:rsidRPr="007122EA" w:rsidRDefault="567FC175" w:rsidP="00A40291">
      <w:pPr>
        <w:rPr>
          <w:noProof/>
        </w:rPr>
      </w:pPr>
      <w:r w:rsidRPr="007122EA">
        <w:rPr>
          <w:noProof/>
        </w:rPr>
        <w:t>Fondul pentru inovare, instituit prin EU ETS, oferă stimulente pentru investiții în decarbonizarea industrială. În contextul revizuirii ETS din 2026, Comisia va ține seama de particularitățile industriilor energointensive și va propune consolidarea în continuare a acestui set de instrumente cu ajutorul unei Bănci de Decarbonizare Industrială, cu scopul de a furniza o finanțare de până la 100 de miliarde EUR pentru decarbonizarea industrială. În 2025, va fi lansat un proiect-pilot pentru o nouă Bancă de Decarbonizare Industrială, cu o licitație în valoare de 1 miliard EUR pentru decarbonizarea proceselor industriale esențiale, în special energia termică utilizată în procese industriale, care, de asemenea, în sectorul chimic, este una dintre cele mai mari surse ale cererii de energie și de emisii de gaze cu efect de seră</w:t>
      </w:r>
      <w:r w:rsidRPr="007122EA">
        <w:rPr>
          <w:rStyle w:val="FootnoteReference"/>
          <w:noProof/>
        </w:rPr>
        <w:footnoteReference w:id="25"/>
      </w:r>
      <w:r w:rsidRPr="007122EA">
        <w:rPr>
          <w:noProof/>
        </w:rPr>
        <w:t xml:space="preserve">. </w:t>
      </w:r>
    </w:p>
    <w:p w14:paraId="011404B1" w14:textId="6BECE537" w:rsidR="00B0271B" w:rsidRPr="007122EA" w:rsidRDefault="00B0271B" w:rsidP="00A40291">
      <w:pPr>
        <w:rPr>
          <w:noProof/>
        </w:rPr>
      </w:pPr>
      <w:r w:rsidRPr="007122EA">
        <w:rPr>
          <w:noProof/>
        </w:rPr>
        <w:t>Fondul InvestEU mobilizează investiții publice și private pentru inovare și tranziția curată, inclusiv în sprijinirea start-upurilor și a întreprinderilor în curs de extindere în domeniul tehnologiilor curate. O modificare a Regulamentului InvestEU, aflată în prezent în dezbatere în rândul colegiuitorilor, a propus creșterea dimensiunii Fondului InvestEU și a ofertei sale pe piață (în special garanții, împrumuturi de risc și produse financiare de capital propriu) prin mobilizarea unor investiții suplimentare în valoare de 50 de miliarde EUR, inclusiv pentru a sprijini obiectivele Pactului pentru o industrie curată și inițiativele puse în aplicare de Grupul Băncii Europene de Investiții, cum ar fi TechEU. Fondul InvestEU revizuit va fi în măsură să ofere sprijin pentru investiții în beneficiul industriilor energointensive, de exemplu prin sprijinirea echipamentelor rețelei de energie electrică, a garanțiilor pentru tehnologii curate și a contractelor corporative de achiziție de energie electrică pentru energie din surse regenerabile.</w:t>
      </w:r>
    </w:p>
    <w:p w14:paraId="3D2E20F5" w14:textId="02010B45" w:rsidR="009F29B2" w:rsidRPr="007122EA" w:rsidRDefault="10078230" w:rsidP="00A40291">
      <w:pPr>
        <w:rPr>
          <w:noProof/>
        </w:rPr>
      </w:pPr>
      <w:r w:rsidRPr="007122EA">
        <w:rPr>
          <w:noProof/>
        </w:rPr>
        <w:t>Viitorul Fond pentru competitivitate va sprijini eforturile de decarbonizare. De asemenea, ar putea fi instituită o inițiativă public-privată specifică pentru promovarea investițiilor în modernizarea sectorului chimic. Acest lucru nu aduce atingere pachetului de propuneri din următorul cadru financiar multianual.</w:t>
      </w:r>
    </w:p>
    <w:p w14:paraId="68EF4D15" w14:textId="3879ADC0" w:rsidR="002E0995" w:rsidRPr="007122EA" w:rsidRDefault="472A4421" w:rsidP="00D9009E">
      <w:pPr>
        <w:rPr>
          <w:i/>
          <w:iCs/>
          <w:noProof/>
        </w:rPr>
      </w:pPr>
      <w:r w:rsidRPr="007122EA">
        <w:rPr>
          <w:i/>
          <w:noProof/>
        </w:rPr>
        <w:t xml:space="preserve">Bioeconomia și biomasa </w:t>
      </w:r>
    </w:p>
    <w:p w14:paraId="39EC045D" w14:textId="4DA447F7" w:rsidR="00202B4B" w:rsidRPr="007122EA" w:rsidRDefault="002E0995" w:rsidP="00CE50C8">
      <w:pPr>
        <w:rPr>
          <w:noProof/>
        </w:rPr>
      </w:pPr>
      <w:r w:rsidRPr="007122EA">
        <w:rPr>
          <w:noProof/>
        </w:rPr>
        <w:t>Materiile prime de origine biologică pot oferi alternative semnificative la materialele pe bază de carbon fosil</w:t>
      </w:r>
      <w:r w:rsidRPr="007122EA">
        <w:rPr>
          <w:rStyle w:val="FootnoteReference"/>
          <w:noProof/>
        </w:rPr>
        <w:footnoteReference w:id="26"/>
      </w:r>
      <w:r w:rsidRPr="007122EA">
        <w:rPr>
          <w:noProof/>
        </w:rPr>
        <w:t xml:space="preserve">. Dacă sunt concepute corect, utilizând biomateriale obținute la nivel local și durabil, acestea pot reduce dependențele de lanțurile valorice globale (cum ar fi înlocuirea gazelor fosile cu biogaz și biomasă) și emisiile de gaze cu efect de seră. </w:t>
      </w:r>
    </w:p>
    <w:p w14:paraId="60106F15" w14:textId="06939E2D" w:rsidR="000124DB" w:rsidRPr="007122EA" w:rsidRDefault="0027154C" w:rsidP="59F012B2">
      <w:pPr>
        <w:rPr>
          <w:noProof/>
        </w:rPr>
      </w:pPr>
      <w:r w:rsidRPr="007122EA">
        <w:rPr>
          <w:noProof/>
        </w:rPr>
        <w:t>Utilizarea bioalternativelor permite producerea de substanțe chimice mai sigure și mai sustenabile.</w:t>
      </w:r>
      <w:r w:rsidR="007122EA">
        <w:rPr>
          <w:noProof/>
        </w:rPr>
        <w:t xml:space="preserve"> </w:t>
      </w:r>
      <w:r w:rsidRPr="007122EA">
        <w:rPr>
          <w:noProof/>
        </w:rPr>
        <w:t xml:space="preserve">De exemplu, fermentația microbiană utilizează microorganisme pentru a transforma zaharurile și materialele pe bază de plante în substanțe chimice valoroase, reducând necesitatea proceselor pe bază de petrol. Enzimele din procesele enzimatice sunt utilizate din ce în ce mai mult în producția biochimică drept catalizatori care facilitează reacții mai durabile. Aceste procese necesită adesea mai puțină energie și generează mai puține produse secundare dăunătoare decât metodele tradiționale. </w:t>
      </w:r>
    </w:p>
    <w:p w14:paraId="5E758344" w14:textId="58638437" w:rsidR="00695398" w:rsidRPr="007122EA" w:rsidRDefault="00E037F9" w:rsidP="59F012B2">
      <w:pPr>
        <w:rPr>
          <w:noProof/>
        </w:rPr>
      </w:pPr>
      <w:r w:rsidRPr="007122EA">
        <w:rPr>
          <w:noProof/>
        </w:rPr>
        <w:t>Progresele tehnologice permit întreprinderilor să transforme deșeurile și să valorifice deșeurile, cum ar fi reziduurile agricole și deșeurile alimentare, în biosubstanțe și bioîngrășăminte valoroase. Astfel, nevoia de materii prime virgine se reduce, iar deșeurile sunt valorificate. În plus, există un potențial de exploatare a capacității actuale de producție pentru a utiliza materii prime alternative și biomateriale.</w:t>
      </w:r>
      <w:r w:rsidR="007122EA">
        <w:rPr>
          <w:noProof/>
        </w:rPr>
        <w:t xml:space="preserve"> </w:t>
      </w:r>
      <w:r w:rsidRPr="007122EA">
        <w:rPr>
          <w:noProof/>
        </w:rPr>
        <w:t>În același timp, trebuie asigurată protecția biodiversității și a securității alimentare.</w:t>
      </w:r>
      <w:r w:rsidR="007122EA">
        <w:rPr>
          <w:noProof/>
        </w:rPr>
        <w:t xml:space="preserve"> </w:t>
      </w:r>
    </w:p>
    <w:p w14:paraId="2F78DA6D" w14:textId="7D19F515" w:rsidR="002E0995" w:rsidRPr="007122EA" w:rsidRDefault="569BCF11" w:rsidP="00D9009E">
      <w:pPr>
        <w:rPr>
          <w:rFonts w:eastAsiaTheme="minorEastAsia"/>
          <w:noProof/>
        </w:rPr>
      </w:pPr>
      <w:r w:rsidRPr="007122EA">
        <w:rPr>
          <w:noProof/>
        </w:rPr>
        <w:t xml:space="preserve">Viitoarea </w:t>
      </w:r>
      <w:r w:rsidRPr="007122EA">
        <w:rPr>
          <w:b/>
          <w:noProof/>
        </w:rPr>
        <w:t>Strategie în domeniul bioeconomiei</w:t>
      </w:r>
      <w:r w:rsidRPr="007122EA">
        <w:rPr>
          <w:noProof/>
        </w:rPr>
        <w:t xml:space="preserve"> (T4 2025) va urmări să îmbunătățească utilizarea eficientă a resurselor și să valorifice potențialul de creștere semnificativ al biomaterialelor care înlocuiesc materialele pe bază de combustibili fosili și al industriilor conexe. Acest lucru poate totodată să reducă și mai mult dependența de materiile prime importate pentru industria chimică a UE. Strategia va defini o viziune și direcții pentru extinderea producției de biomateriale durabile, pentru dezvoltarea biotehnologiilor, pentru promovarea inovării și a investițiilor în aplicații cu valoare ridicată, inclusiv pentru substanțele chimice. De asemenea, Comisia va analiza modalitățile de asigurare a accesului industriei chimice la biomateriale pentru utilizări cu valoare adăugată, cum ar fi biosubstanțele chimice.</w:t>
      </w:r>
    </w:p>
    <w:p w14:paraId="622BABEF" w14:textId="6CD0B4BA" w:rsidR="00A40291" w:rsidRPr="007122EA" w:rsidRDefault="032ABE49" w:rsidP="00D9009E">
      <w:pPr>
        <w:rPr>
          <w:noProof/>
        </w:rPr>
      </w:pPr>
      <w:r w:rsidRPr="007122EA">
        <w:rPr>
          <w:noProof/>
        </w:rPr>
        <w:t>Comisia a subliniat</w:t>
      </w:r>
      <w:r w:rsidRPr="007122EA">
        <w:rPr>
          <w:rStyle w:val="FootnoteReference"/>
          <w:rFonts w:eastAsiaTheme="majorEastAsia"/>
          <w:noProof/>
        </w:rPr>
        <w:footnoteReference w:id="27"/>
      </w:r>
      <w:r w:rsidRPr="007122EA">
        <w:rPr>
          <w:noProof/>
        </w:rPr>
        <w:t xml:space="preserve"> deja potențialul biomasei durabile ca materie primă alternativă</w:t>
      </w:r>
      <w:r w:rsidRPr="007122EA">
        <w:rPr>
          <w:rStyle w:val="FootnoteReference"/>
          <w:noProof/>
        </w:rPr>
        <w:footnoteReference w:id="28"/>
      </w:r>
      <w:r w:rsidRPr="007122EA">
        <w:rPr>
          <w:noProof/>
        </w:rPr>
        <w:t>, cu opțiunea etichetării voluntare a bioproduselor pentru a crea piețe-lider. Aceasta va explora și alte opțiuni de stimulare a utilizării biomasei durabile ca materie primă.</w:t>
      </w:r>
      <w:r w:rsidR="007122EA">
        <w:rPr>
          <w:noProof/>
        </w:rPr>
        <w:t xml:space="preserve"> </w:t>
      </w:r>
    </w:p>
    <w:p w14:paraId="7C8162F4" w14:textId="17863D2F" w:rsidR="002E0995" w:rsidRPr="007122EA" w:rsidRDefault="00A40291" w:rsidP="00D9009E">
      <w:pPr>
        <w:rPr>
          <w:i/>
          <w:noProof/>
        </w:rPr>
      </w:pPr>
      <w:r w:rsidRPr="007122EA">
        <w:rPr>
          <w:i/>
          <w:noProof/>
        </w:rPr>
        <w:t xml:space="preserve">Sprijin pentru circularitate </w:t>
      </w:r>
    </w:p>
    <w:p w14:paraId="0ABE34BD" w14:textId="63FD02E6" w:rsidR="002E0995" w:rsidRPr="007122EA" w:rsidRDefault="002E0995" w:rsidP="002E0995">
      <w:pPr>
        <w:rPr>
          <w:noProof/>
          <w:szCs w:val="24"/>
        </w:rPr>
      </w:pPr>
      <w:r w:rsidRPr="007122EA">
        <w:rPr>
          <w:noProof/>
        </w:rPr>
        <w:t>Reciclarea chimică poate juca un rol important în reducerea dependenței UE de resursele virgine bazate pe combustibili fosili pentru producția de plastic și valorificarea produselor scoase din uz. De exemplu, deșeurile de plastic greu de reciclat care nu sunt adecvate pentru reciclarea mecanică sau în cazul în care trebuie îndeplinite cerințe de calitate specifice pot beneficia în mod deosebit de reciclarea chimică. Aceasta ar contribui la obiectivele UE privind reciclarea deșeurilor de plastic și creșterea conținutului reciclat din materialele plastice.</w:t>
      </w:r>
    </w:p>
    <w:p w14:paraId="3DF9E125" w14:textId="44FD8148" w:rsidR="002E0995" w:rsidRPr="007122EA" w:rsidRDefault="002E0995" w:rsidP="002E0995">
      <w:pPr>
        <w:rPr>
          <w:noProof/>
        </w:rPr>
      </w:pPr>
      <w:bookmarkStart w:id="6" w:name="_Hlk201697717"/>
      <w:r w:rsidRPr="007122EA">
        <w:rPr>
          <w:noProof/>
        </w:rPr>
        <w:t>Pentru a promova implementarea eficace a reciclării chimice, Comisia lansează consultarea publică cu privire la un act de punere în aplicare în temeiul Directivei privind materialele plastice de unică folosință</w:t>
      </w:r>
      <w:r w:rsidRPr="007122EA">
        <w:rPr>
          <w:rStyle w:val="FootnoteReference"/>
          <w:noProof/>
        </w:rPr>
        <w:footnoteReference w:id="29"/>
      </w:r>
      <w:r w:rsidRPr="007122EA">
        <w:rPr>
          <w:noProof/>
        </w:rPr>
        <w:t xml:space="preserve"> pentru a stabili un cadru clar, bazat pe date științifice și neutru din punct de vedere tehnologic privind alocarea bilanțului masic pentru a ține seama de conținutul de reciclare din reciclarea chimică, permițând crearea unei piețe-lider pentru ca sectorul chimic să devină mai circular</w:t>
      </w:r>
      <w:bookmarkEnd w:id="6"/>
      <w:r w:rsidRPr="007122EA">
        <w:rPr>
          <w:noProof/>
        </w:rPr>
        <w:t xml:space="preserve">. Adoptarea unui act de punere în aplicare este programată pentru T4 2025. </w:t>
      </w:r>
    </w:p>
    <w:p w14:paraId="3EC8C1D3" w14:textId="23DC5FB7" w:rsidR="00D62100" w:rsidRPr="007122EA" w:rsidRDefault="388AE3A8" w:rsidP="00D62100">
      <w:pPr>
        <w:rPr>
          <w:noProof/>
        </w:rPr>
      </w:pPr>
      <w:r w:rsidRPr="007122EA">
        <w:rPr>
          <w:noProof/>
        </w:rPr>
        <w:t>Propunerea de Act legislativ privind economia circulară va</w:t>
      </w:r>
      <w:r w:rsidRPr="007122EA">
        <w:rPr>
          <w:noProof/>
          <w:color w:val="D13438"/>
          <w:u w:val="single"/>
          <w:shd w:val="clear" w:color="auto" w:fill="FFFFFF"/>
        </w:rPr>
        <w:t xml:space="preserve"> </w:t>
      </w:r>
      <w:r w:rsidRPr="007122EA">
        <w:rPr>
          <w:noProof/>
        </w:rPr>
        <w:t>aborda atât cererea, cât și oferta</w:t>
      </w:r>
      <w:r w:rsidRPr="007122EA">
        <w:rPr>
          <w:noProof/>
          <w:u w:val="single"/>
        </w:rPr>
        <w:t xml:space="preserve"> </w:t>
      </w:r>
      <w:r w:rsidRPr="007122EA">
        <w:rPr>
          <w:noProof/>
        </w:rPr>
        <w:t>prin crearea unei piețe unice pentru deșeuri și prin stimularea utilizării materialelor reciclate și secundare. Acest lucru reprezintă o oportunitate semnificativă pentru industria chimică, care joacă un rol central în facilitarea soluțiilor circulare de-a lungul lanțurilor valorice.</w:t>
      </w:r>
    </w:p>
    <w:p w14:paraId="5E0D8DF3" w14:textId="70B82C7F" w:rsidR="002E0995" w:rsidRPr="007122EA" w:rsidRDefault="002E0995" w:rsidP="007122EA">
      <w:pPr>
        <w:keepNext/>
        <w:keepLines/>
        <w:rPr>
          <w:i/>
          <w:iCs/>
          <w:noProof/>
          <w:szCs w:val="24"/>
        </w:rPr>
      </w:pPr>
      <w:r w:rsidRPr="007122EA">
        <w:rPr>
          <w:i/>
          <w:noProof/>
        </w:rPr>
        <w:t>Captarea, utilizarea și stocarea dioxidului de carbon (CUSC)</w:t>
      </w:r>
    </w:p>
    <w:p w14:paraId="09EF4EF5" w14:textId="683856E0" w:rsidR="001C3CF4" w:rsidRPr="007122EA" w:rsidRDefault="3A688409" w:rsidP="71B70B85">
      <w:pPr>
        <w:rPr>
          <w:noProof/>
        </w:rPr>
      </w:pPr>
      <w:r w:rsidRPr="007122EA">
        <w:rPr>
          <w:noProof/>
        </w:rPr>
        <w:t>CUSC este o tehnologie „zero net” fundamentală pentru a reduce dependențele de combustibilii fosili și pentru a contribui la reziliența industriilor europene, în special a celor mai greu de electrificat și de decarbonizat, cum ar fi industria substanțelor chimice, astfel cum se subliniază în Comunicarea din 2024 privind gestionarea industrială a carbonului</w:t>
      </w:r>
      <w:r w:rsidRPr="007122EA">
        <w:rPr>
          <w:rStyle w:val="FootnoteReference"/>
          <w:rFonts w:eastAsiaTheme="majorEastAsia"/>
          <w:noProof/>
          <w:szCs w:val="24"/>
        </w:rPr>
        <w:footnoteReference w:id="30"/>
      </w:r>
      <w:r w:rsidRPr="007122EA">
        <w:rPr>
          <w:noProof/>
        </w:rPr>
        <w:t xml:space="preserve">. CCU poate îmbunătăți, de asemenea, simbioza industrială, prin conectarea surselor de emisii industriale cu cumpărătorii din cadrul lanțurilor valorice locale. </w:t>
      </w:r>
    </w:p>
    <w:p w14:paraId="24FC1B43" w14:textId="5469B38E" w:rsidR="00606C28" w:rsidRPr="007122EA" w:rsidRDefault="001C3CF4" w:rsidP="00606C28">
      <w:pPr>
        <w:rPr>
          <w:noProof/>
        </w:rPr>
      </w:pPr>
      <w:r w:rsidRPr="007122EA">
        <w:rPr>
          <w:noProof/>
        </w:rPr>
        <w:t xml:space="preserve">Acest lucru necesită o abordare structurată a planificării infrastructurii, care să acopere atât cererea, cât și oferta rețelelor de CO2 captat și de hidrogen. Ca un prim pas, actul delegat în temeiul Regulamentului privind industria „zero net”, care va intra în vigoare în curând, prezintă obligațiile producătorilor de gaze și petrol din UE în ceea ce privește îndeplinirea obiectivului UE de stocare a CO2 pentru 2030. În plus, Comisia intenționează să elaboreze un regim legislativ specific pentru a asigura dezvoltarea progresivă a unei piețe a UE pentru CO2 și infrastructura de CO2, creând încredere și previzibilitate pe termen mai lung pentru lansarea lanțului valoric. </w:t>
      </w:r>
    </w:p>
    <w:p w14:paraId="0F904291" w14:textId="17A72538" w:rsidR="008C23B7" w:rsidRPr="007122EA" w:rsidRDefault="3A688409" w:rsidP="71B70B85">
      <w:pPr>
        <w:rPr>
          <w:noProof/>
        </w:rPr>
      </w:pPr>
      <w:r w:rsidRPr="007122EA">
        <w:rPr>
          <w:noProof/>
        </w:rPr>
        <w:t xml:space="preserve">Adoptarea cu succes a CCU necesită, de asemenea, un cadru de reglementare favorabil. Normele ETS actuale nu recunosc CO2 captat în produsele nepermanente, cum ar fi cele produse de industria chimică. </w:t>
      </w:r>
    </w:p>
    <w:p w14:paraId="1DEC4322" w14:textId="5985E432" w:rsidR="002E0995" w:rsidRPr="007122EA" w:rsidRDefault="3A688409" w:rsidP="002E0995">
      <w:pPr>
        <w:rPr>
          <w:noProof/>
        </w:rPr>
      </w:pPr>
      <w:r w:rsidRPr="007122EA">
        <w:rPr>
          <w:noProof/>
        </w:rPr>
        <w:t>În cadrul revizuirii ETS din 2026, Comisia va evalua atât fezabilitatea includerii gestionării deșeurilor</w:t>
      </w:r>
      <w:r w:rsidRPr="007122EA">
        <w:rPr>
          <w:rStyle w:val="FootnoteReference"/>
          <w:rFonts w:eastAsiaTheme="majorEastAsia"/>
          <w:noProof/>
        </w:rPr>
        <w:footnoteReference w:id="31"/>
      </w:r>
      <w:r w:rsidRPr="007122EA">
        <w:rPr>
          <w:noProof/>
        </w:rPr>
        <w:t xml:space="preserve"> în EU ETS, cât și, în acest context, modul optim de a recompensa CO2 captat în produsele nepermanente. În plus, Comisia va evalua cazul eliminărilor permanente de dioxid de carbon pentru a compensa emisiile reziduale din sectoarele greu de decarbonizat.</w:t>
      </w:r>
      <w:r w:rsidR="007122EA">
        <w:rPr>
          <w:noProof/>
        </w:rPr>
        <w:t xml:space="preserve"> </w:t>
      </w:r>
      <w:bookmarkStart w:id="7" w:name="_Hlk201734561"/>
    </w:p>
    <w:bookmarkEnd w:id="7"/>
    <w:p w14:paraId="42153E10" w14:textId="776DAFB9" w:rsidR="00981281" w:rsidRPr="007122EA" w:rsidRDefault="00981281" w:rsidP="00981281">
      <w:pPr>
        <w:pStyle w:val="Style2"/>
        <w:numPr>
          <w:ilvl w:val="0"/>
          <w:numId w:val="0"/>
        </w:numPr>
        <w:pBdr>
          <w:top w:val="single" w:sz="4" w:space="1" w:color="auto"/>
          <w:left w:val="single" w:sz="4" w:space="4" w:color="auto"/>
          <w:bottom w:val="single" w:sz="4" w:space="1" w:color="auto"/>
          <w:right w:val="single" w:sz="4" w:space="4" w:color="auto"/>
        </w:pBdr>
        <w:ind w:left="360" w:hanging="360"/>
        <w:jc w:val="both"/>
        <w:rPr>
          <w:b/>
          <w:bCs/>
          <w:noProof/>
        </w:rPr>
      </w:pPr>
      <w:r w:rsidRPr="007122EA">
        <w:rPr>
          <w:b/>
          <w:noProof/>
        </w:rPr>
        <w:t xml:space="preserve">Comisia va întreprinde următoarele acțiuni: </w:t>
      </w:r>
    </w:p>
    <w:p w14:paraId="2DB17AA0" w14:textId="77777777" w:rsidR="00981281" w:rsidRPr="007122EA" w:rsidRDefault="00981281" w:rsidP="002B1829">
      <w:pPr>
        <w:pStyle w:val="Style2"/>
        <w:numPr>
          <w:ilvl w:val="0"/>
          <w:numId w:val="0"/>
        </w:numPr>
        <w:pBdr>
          <w:top w:val="single" w:sz="4" w:space="1" w:color="auto"/>
          <w:left w:val="single" w:sz="4" w:space="4" w:color="auto"/>
          <w:bottom w:val="single" w:sz="4" w:space="1" w:color="auto"/>
          <w:right w:val="single" w:sz="4" w:space="4" w:color="auto"/>
        </w:pBdr>
        <w:ind w:left="360" w:hanging="360"/>
        <w:jc w:val="both"/>
        <w:rPr>
          <w:noProof/>
        </w:rPr>
      </w:pPr>
    </w:p>
    <w:p w14:paraId="17E04560" w14:textId="3A246895" w:rsidR="00BA0DA9" w:rsidRPr="007122EA" w:rsidRDefault="00224A75" w:rsidP="00AB4A35">
      <w:pPr>
        <w:pStyle w:val="Style2"/>
        <w:pBdr>
          <w:top w:val="single" w:sz="4" w:space="1" w:color="auto"/>
          <w:left w:val="single" w:sz="4" w:space="4" w:color="auto"/>
          <w:bottom w:val="single" w:sz="4" w:space="1" w:color="auto"/>
          <w:right w:val="single" w:sz="4" w:space="4" w:color="auto"/>
        </w:pBdr>
        <w:jc w:val="both"/>
        <w:rPr>
          <w:noProof/>
        </w:rPr>
      </w:pPr>
      <w:r w:rsidRPr="007122EA">
        <w:rPr>
          <w:noProof/>
        </w:rPr>
        <w:t>va adopta o nouă Strategie a UE în domeniul bioeconomiei pentru a defini o viziune și direcții pentru extinderea producției de biomateriale durabile, pentru dezvoltarea biotehnologiilor, pentru promovarea inovării și a investițiilor în aplicații cu valoare ridicată, inclusiv pentru substanțele chimice (T4 2025);</w:t>
      </w:r>
    </w:p>
    <w:p w14:paraId="19CE1589" w14:textId="4CFCB42C" w:rsidR="0062464F" w:rsidRPr="007122EA" w:rsidRDefault="0062464F" w:rsidP="0062464F">
      <w:pPr>
        <w:pStyle w:val="Style2"/>
        <w:pBdr>
          <w:top w:val="single" w:sz="4" w:space="1" w:color="auto"/>
          <w:left w:val="single" w:sz="4" w:space="4" w:color="auto"/>
          <w:bottom w:val="single" w:sz="4" w:space="1" w:color="auto"/>
          <w:right w:val="single" w:sz="4" w:space="4" w:color="auto"/>
        </w:pBdr>
        <w:jc w:val="both"/>
        <w:rPr>
          <w:noProof/>
        </w:rPr>
      </w:pPr>
      <w:r w:rsidRPr="007122EA">
        <w:rPr>
          <w:noProof/>
        </w:rPr>
        <w:t>va propune un act legislativ privind economia circulară pentru a debloca piețele materialelor secundare și a stimula circularitatea substanțelor chimice (2026);</w:t>
      </w:r>
    </w:p>
    <w:p w14:paraId="121CDAD3" w14:textId="77FA4DA2" w:rsidR="0062464F" w:rsidRPr="007122EA" w:rsidRDefault="0062464F" w:rsidP="0062464F">
      <w:pPr>
        <w:pStyle w:val="Style2"/>
        <w:pBdr>
          <w:top w:val="single" w:sz="4" w:space="1" w:color="auto"/>
          <w:left w:val="single" w:sz="4" w:space="4" w:color="auto"/>
          <w:bottom w:val="single" w:sz="4" w:space="1" w:color="auto"/>
          <w:right w:val="single" w:sz="4" w:space="4" w:color="auto"/>
        </w:pBdr>
        <w:jc w:val="both"/>
        <w:rPr>
          <w:noProof/>
        </w:rPr>
      </w:pPr>
      <w:r w:rsidRPr="007122EA">
        <w:rPr>
          <w:noProof/>
        </w:rPr>
        <w:t>va sprijini implementarea sigură și eficace a reciclării chimice în temeiul Directivei privind materialele plastice de unică folosință: consultarea publică s-a lansat în T3 2025 și a adoptat un act de punere în aplicare în temeiul Directivei privind materialele plastice de unică folosință în ceea ce privește reciclarea chimică (T4 2025);</w:t>
      </w:r>
      <w:r w:rsidR="007122EA">
        <w:rPr>
          <w:noProof/>
        </w:rPr>
        <w:t xml:space="preserve"> </w:t>
      </w:r>
    </w:p>
    <w:p w14:paraId="767D304B" w14:textId="23007D89" w:rsidR="00A72CD7" w:rsidRPr="007122EA" w:rsidRDefault="00B41209" w:rsidP="00AB4A35">
      <w:pPr>
        <w:pStyle w:val="Style2"/>
        <w:pBdr>
          <w:top w:val="single" w:sz="4" w:space="1" w:color="auto"/>
          <w:left w:val="single" w:sz="4" w:space="4" w:color="auto"/>
          <w:bottom w:val="single" w:sz="4" w:space="1" w:color="auto"/>
          <w:right w:val="single" w:sz="4" w:space="4" w:color="auto"/>
        </w:pBdr>
        <w:jc w:val="both"/>
        <w:rPr>
          <w:noProof/>
        </w:rPr>
      </w:pPr>
      <w:r w:rsidRPr="007122EA">
        <w:rPr>
          <w:noProof/>
        </w:rPr>
        <w:t>va evalua fezabilitatea contabilizării emisiilor provenite de la produsele CCU nepermanente din aval în cadrul revizuirii ETS (T2/T3 2026);</w:t>
      </w:r>
    </w:p>
    <w:p w14:paraId="398AE4BA" w14:textId="01957F8B" w:rsidR="00F07F28" w:rsidRPr="007122EA" w:rsidRDefault="00F6759F" w:rsidP="0FF5CFE2">
      <w:pPr>
        <w:pStyle w:val="Style2"/>
        <w:pBdr>
          <w:top w:val="single" w:sz="4" w:space="1" w:color="auto"/>
          <w:left w:val="single" w:sz="4" w:space="4" w:color="auto"/>
          <w:bottom w:val="single" w:sz="4" w:space="1" w:color="auto"/>
          <w:right w:val="single" w:sz="4" w:space="4" w:color="auto"/>
        </w:pBdr>
        <w:jc w:val="both"/>
        <w:rPr>
          <w:noProof/>
        </w:rPr>
      </w:pPr>
      <w:r w:rsidRPr="007122EA">
        <w:rPr>
          <w:noProof/>
        </w:rPr>
        <w:t>va dezvolta stimulente financiare pentru a promova adoptarea carbonului nefosil, precum și a hidrogenului din surse regenerabile și cu emisii scăzute de dioxid de carbon;</w:t>
      </w:r>
    </w:p>
    <w:p w14:paraId="4A999A2E" w14:textId="23977BED" w:rsidR="007C47E1" w:rsidRPr="007122EA" w:rsidRDefault="00890FA4" w:rsidP="0067369B">
      <w:pPr>
        <w:pStyle w:val="Style2"/>
        <w:pBdr>
          <w:top w:val="single" w:sz="4" w:space="1" w:color="auto"/>
          <w:left w:val="single" w:sz="4" w:space="4" w:color="auto"/>
          <w:bottom w:val="single" w:sz="4" w:space="1" w:color="auto"/>
          <w:right w:val="single" w:sz="4" w:space="4" w:color="auto"/>
        </w:pBdr>
        <w:jc w:val="both"/>
        <w:rPr>
          <w:noProof/>
        </w:rPr>
      </w:pPr>
      <w:r w:rsidRPr="007122EA">
        <w:rPr>
          <w:noProof/>
        </w:rPr>
        <w:t xml:space="preserve">va îmbunătăți cadrul de reglementare pentru captarea, utilizarea și stocarea (CUSC) precum și pentru transportul dioxidului de carbon, inclusiv prin propunerea unui cadru de reglementare pentru dezvoltarea unei piețe și a unei infrastructuri de CO2 în UE. </w:t>
      </w:r>
    </w:p>
    <w:p w14:paraId="3B5B47FC" w14:textId="522BAFB0" w:rsidR="008C23B7" w:rsidRPr="007122EA" w:rsidRDefault="008C23B7" w:rsidP="00AB4A35">
      <w:pPr>
        <w:pStyle w:val="Heading1"/>
        <w:rPr>
          <w:noProof/>
        </w:rPr>
      </w:pPr>
      <w:r w:rsidRPr="007122EA">
        <w:rPr>
          <w:noProof/>
        </w:rPr>
        <w:t xml:space="preserve">Piețe-lider și inovare </w:t>
      </w:r>
    </w:p>
    <w:p w14:paraId="765A260D" w14:textId="198B9A74" w:rsidR="00602F4F" w:rsidRPr="007122EA" w:rsidRDefault="5BFBF30E" w:rsidP="00AB4A35">
      <w:pPr>
        <w:pStyle w:val="Heading2"/>
        <w:rPr>
          <w:noProof/>
        </w:rPr>
      </w:pPr>
      <w:r w:rsidRPr="007122EA">
        <w:rPr>
          <w:noProof/>
        </w:rPr>
        <w:t>Piețele-pilot și taxarea verde</w:t>
      </w:r>
    </w:p>
    <w:p w14:paraId="1F8EABF4" w14:textId="69C18A46" w:rsidR="00282BC7" w:rsidRPr="007122EA" w:rsidRDefault="00355D39" w:rsidP="00D9009E">
      <w:pPr>
        <w:rPr>
          <w:b/>
          <w:bCs/>
          <w:noProof/>
          <w:szCs w:val="24"/>
        </w:rPr>
      </w:pPr>
      <w:r w:rsidRPr="007122EA">
        <w:rPr>
          <w:noProof/>
        </w:rPr>
        <w:t>Investițiile în materii prime nefosile și în tehnologii cu emisii scăzute de dioxid de carbon sunt adesea limitate de lipsa cumpărătorilor, ceea ce face dificil pentru întreprinderile pioniere să beneficieze de „prima verde” și să valorifice investițiile. Prin urmare, în logica viitoarei reforme a achizițiilor publice, Actul legislativ privind accelerarea decarbonizării industriale va introduce cerințe la nivelul UE privind conținutul, în conformitate cu angajamentele juridice internaționale ale Uniunii, precum și criterii de reziliență și durabilitate, cu obiectivul de a promova și de a proteja oferta europeană curată de produse energointensive și cererea europeană pentru industriile din aval.</w:t>
      </w:r>
    </w:p>
    <w:p w14:paraId="71132F17" w14:textId="445ADCDE" w:rsidR="00FC3DC3" w:rsidRPr="007122EA" w:rsidRDefault="00FC3DC3" w:rsidP="002B1829">
      <w:pPr>
        <w:rPr>
          <w:noProof/>
        </w:rPr>
      </w:pPr>
      <w:r w:rsidRPr="007122EA">
        <w:rPr>
          <w:noProof/>
        </w:rPr>
        <w:t xml:space="preserve">Taxarea poate contribui la dezvoltarea unor soluții inovatoare, cu emisii scăzute de dioxid de carbon, </w:t>
      </w:r>
      <w:r w:rsidRPr="007122EA">
        <w:rPr>
          <w:b/>
          <w:noProof/>
        </w:rPr>
        <w:t>pentru industria chimică din UE</w:t>
      </w:r>
      <w:r w:rsidRPr="007122EA">
        <w:rPr>
          <w:noProof/>
        </w:rPr>
        <w:t>. Pentru a sprijini acest obiectiv, Comisia a prezentat Recomandarea Comisiei privind stimulentele fiscale pentru a sprijini Pactul pentru o industrie curată. Această inițiativă transmite întreprinderilor un semnal în materie de politici, încurajându-le să își accelereze tranziția către tehnologii curate, decarbonizarea industrială și creșterea durabilă.</w:t>
      </w:r>
      <w:r w:rsidRPr="007122EA">
        <w:rPr>
          <w:bCs/>
          <w:noProof/>
        </w:rPr>
        <w:t xml:space="preserve"> </w:t>
      </w:r>
      <w:r w:rsidRPr="007122EA">
        <w:rPr>
          <w:noProof/>
        </w:rPr>
        <w:t>Aceasta recomandă acordarea de credite fiscale pentru producătorii de tehnologii curate, precum și amortizarea accelerată pentru industriile grele, cum ar fi sectorul chimic, atunci când investesc în echipamente tehnologice curate.</w:t>
      </w:r>
    </w:p>
    <w:p w14:paraId="550BD99F" w14:textId="77777777" w:rsidR="00403C4D" w:rsidRPr="007122EA" w:rsidRDefault="00403C4D" w:rsidP="00403C4D">
      <w:pPr>
        <w:pBdr>
          <w:top w:val="single" w:sz="4" w:space="1" w:color="auto"/>
          <w:left w:val="single" w:sz="4" w:space="4" w:color="auto"/>
          <w:bottom w:val="single" w:sz="4" w:space="1" w:color="auto"/>
          <w:right w:val="single" w:sz="4" w:space="4" w:color="auto"/>
        </w:pBdr>
        <w:rPr>
          <w:b/>
          <w:bCs/>
          <w:noProof/>
          <w:szCs w:val="24"/>
        </w:rPr>
      </w:pPr>
      <w:r w:rsidRPr="007122EA">
        <w:rPr>
          <w:b/>
          <w:noProof/>
        </w:rPr>
        <w:t>Comisia va întreprinde următoarele acțiuni:</w:t>
      </w:r>
    </w:p>
    <w:p w14:paraId="42A891BD" w14:textId="16BB42EA" w:rsidR="00403C4D" w:rsidRPr="007122EA" w:rsidRDefault="005A65E7" w:rsidP="0FF5CFE2">
      <w:pPr>
        <w:pStyle w:val="ListParagraph"/>
        <w:numPr>
          <w:ilvl w:val="0"/>
          <w:numId w:val="46"/>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b/>
          <w:bCs/>
          <w:noProof/>
          <w:sz w:val="24"/>
          <w:szCs w:val="24"/>
        </w:rPr>
      </w:pPr>
      <w:r w:rsidRPr="007122EA">
        <w:rPr>
          <w:rFonts w:ascii="Times New Roman" w:hAnsi="Times New Roman"/>
          <w:noProof/>
          <w:sz w:val="24"/>
        </w:rPr>
        <w:t>va introduce cerințe UE privind conținutul, precum și criterii de reziliență și durabilitate pentru a promova piețe-lider pentru sectoare specifice în temeiul Actul legislativ privind accelerarea decarbonizării industriale (T4 2025).</w:t>
      </w:r>
    </w:p>
    <w:p w14:paraId="26E706AD" w14:textId="77777777" w:rsidR="008C23B7" w:rsidRPr="007122EA" w:rsidRDefault="008C23B7" w:rsidP="00AB4A35">
      <w:pPr>
        <w:pStyle w:val="Heading2"/>
        <w:rPr>
          <w:noProof/>
        </w:rPr>
      </w:pPr>
      <w:r w:rsidRPr="007122EA">
        <w:rPr>
          <w:noProof/>
        </w:rPr>
        <w:t xml:space="preserve">Inovarea </w:t>
      </w:r>
    </w:p>
    <w:p w14:paraId="07F7F105" w14:textId="774934D2" w:rsidR="008C23B7" w:rsidRPr="007122EA" w:rsidRDefault="3A688409" w:rsidP="008C23B7">
      <w:pPr>
        <w:rPr>
          <w:noProof/>
        </w:rPr>
      </w:pPr>
      <w:r w:rsidRPr="007122EA">
        <w:rPr>
          <w:noProof/>
        </w:rPr>
        <w:t xml:space="preserve">Inovarea este esențială pentru ca industria chimică să rămână competitivă. Este esențial pentru dezvoltarea tehnologiilor de producție revoluționare, de exemplu a celor bazate pe chimia verde, cum ar fi fotochimia, electrochimia și dezvoltarea de noi produse, inclusiv materiale avansate. Inovarea aduce, de asemenea, beneficii utilizatorilor din aval și consumatorilor, oferind alternative mai sigure și mai durabile. </w:t>
      </w:r>
    </w:p>
    <w:p w14:paraId="4DE5FBF2" w14:textId="2902B784" w:rsidR="008C23B7" w:rsidRPr="007122EA" w:rsidRDefault="00FD3852" w:rsidP="008C23B7">
      <w:pPr>
        <w:rPr>
          <w:noProof/>
        </w:rPr>
      </w:pPr>
      <w:r w:rsidRPr="007122EA">
        <w:rPr>
          <w:noProof/>
        </w:rPr>
        <w:t>UE oferă un sprijin semnificativ pentru inovare în faza incipientă în industria chimică, de la dezvoltarea de noi concepte la proiecte-pilot, în cadrul programului Orizont Europa, în special în cadrul parteneriatelor europene, cum ar fi întreprinderea comună pentru bioeconomia circulară în Europa</w:t>
      </w:r>
      <w:r w:rsidRPr="007122EA">
        <w:rPr>
          <w:rStyle w:val="FootnoteReference"/>
          <w:noProof/>
        </w:rPr>
        <w:footnoteReference w:id="32"/>
      </w:r>
      <w:r w:rsidRPr="007122EA">
        <w:rPr>
          <w:noProof/>
        </w:rPr>
        <w:t xml:space="preserve"> (CBE JU), Process4Planet</w:t>
      </w:r>
      <w:r w:rsidRPr="007122EA">
        <w:rPr>
          <w:rStyle w:val="FootnoteReference"/>
          <w:noProof/>
        </w:rPr>
        <w:footnoteReference w:id="33"/>
      </w:r>
      <w:r w:rsidRPr="007122EA">
        <w:rPr>
          <w:noProof/>
        </w:rPr>
        <w:t xml:space="preserve"> și Materiale avansate inovatoare pentru UE (IAM4EU)</w:t>
      </w:r>
      <w:r w:rsidRPr="007122EA">
        <w:rPr>
          <w:rStyle w:val="FootnoteReference"/>
          <w:noProof/>
        </w:rPr>
        <w:footnoteReference w:id="34"/>
      </w:r>
      <w:r w:rsidRPr="007122EA">
        <w:rPr>
          <w:noProof/>
        </w:rPr>
        <w:t xml:space="preserve">. </w:t>
      </w:r>
    </w:p>
    <w:p w14:paraId="0AFF566C" w14:textId="703899A1" w:rsidR="008C23B7" w:rsidRPr="007122EA" w:rsidRDefault="3A688409" w:rsidP="008C23B7">
      <w:pPr>
        <w:rPr>
          <w:noProof/>
        </w:rPr>
      </w:pPr>
      <w:r w:rsidRPr="007122EA">
        <w:rPr>
          <w:noProof/>
        </w:rPr>
        <w:t>Cu toate acestea, extinderea aplicațiilor inovatoare la implementarea industrială rămâne o provocare semnificativă. Aceasta este o etapă sensibilă în procesul de inovare, deoarece implică niveluri ridicate de investiții și o incertitudine considerabilă, atât în ceea ce privește performanța tehnologică, cât și asimilarea pe piață în viitor.</w:t>
      </w:r>
      <w:r w:rsidR="007122EA">
        <w:rPr>
          <w:noProof/>
        </w:rPr>
        <w:t xml:space="preserve"> </w:t>
      </w:r>
    </w:p>
    <w:p w14:paraId="0F38ABFA" w14:textId="5AA50B67" w:rsidR="004F29DC" w:rsidRPr="007122EA" w:rsidRDefault="526C171F">
      <w:pPr>
        <w:rPr>
          <w:noProof/>
        </w:rPr>
      </w:pPr>
      <w:r w:rsidRPr="007122EA">
        <w:rPr>
          <w:noProof/>
        </w:rPr>
        <w:t xml:space="preserve">Comisia va crea unul sau mai multe centre ale UE de inovare și înlocuire pentru a depăși barierele din calea inovării, pentru a accelera dezvoltarea unor soluții mai sigure și mai durabile și pentru a explora abordări bazate pe colaborare în ceea ce privește înlocuirea substanțelor chimice vizate. Aceste centre, inspirate de modelul INCITE, vor ajuta întreprinderile, în special IMM-urile, să analizeze perspectivele, să identifice și să evalueze alternativele, să promoveze parteneriatele și să facă schimb de cunoștințe. Substanțele chimice </w:t>
      </w:r>
      <w:r w:rsidRPr="007122EA">
        <w:rPr>
          <w:b/>
          <w:i/>
          <w:noProof/>
        </w:rPr>
        <w:t>sigure și sustenabile prin concepție</w:t>
      </w:r>
      <w:r w:rsidRPr="007122EA">
        <w:rPr>
          <w:noProof/>
        </w:rPr>
        <w:t xml:space="preserve"> (SSbD) vor fi integrate în centrele de inovare, oferind orientări tehnice încă din faza inițială de inovare. Cadrul SSbD va promova colaborarea între proiectanții de produse, întreprinderile din industria chimică, oamenii de știință și organizațiile de cercetare. Comisia va facilita accesul la infrastructura digitală și fizică necesară pentru dezvoltarea, testarea și extinderea inovațiilor SSbD.</w:t>
      </w:r>
    </w:p>
    <w:p w14:paraId="3A955282" w14:textId="27FCC0FF" w:rsidR="004B4FDB" w:rsidRPr="007122EA" w:rsidRDefault="004B4FDB" w:rsidP="00D9009E">
      <w:pPr>
        <w:rPr>
          <w:noProof/>
        </w:rPr>
      </w:pPr>
      <w:r w:rsidRPr="007122EA">
        <w:rPr>
          <w:noProof/>
        </w:rPr>
        <w:t>De asemenea, aceste centre vor explora abordări bazate pe colaborare în vederea înlocuirii substanțelor chimice specifice și ar putea găzdui o rețea a UE de centre de înlocuire pentru a oferi sprijin tehnic, științific și financiar adaptat întreprinderilor, în special IMM-urilor, care urmăresc să înlocuiască substanțele periculoase cu alternative mai sigure.</w:t>
      </w:r>
    </w:p>
    <w:p w14:paraId="060A2A91" w14:textId="12B09A35" w:rsidR="008E08A5" w:rsidRPr="007122EA" w:rsidRDefault="008E08A5" w:rsidP="008E08A5">
      <w:pPr>
        <w:rPr>
          <w:noProof/>
        </w:rPr>
      </w:pPr>
      <w:r w:rsidRPr="007122EA">
        <w:rPr>
          <w:noProof/>
        </w:rPr>
        <w:t>Recomandarea revizuită a Comisiei privind cadrul pentru substanțele chimice SSbD</w:t>
      </w:r>
      <w:r w:rsidRPr="007122EA">
        <w:rPr>
          <w:b/>
          <w:noProof/>
        </w:rPr>
        <w:t xml:space="preserve"> </w:t>
      </w:r>
      <w:r w:rsidRPr="007122EA">
        <w:rPr>
          <w:noProof/>
        </w:rPr>
        <w:t>(2025) va consolida competitivitatea industriei chimice a UE prin eficientizarea procesului de inovare în vederea identificării unor alternative mai sigure și mai sustenabile. Programele Orizont Europa pentru perioada 2025-2027 vor furniza aproximativ 120 de milioane EUR pentru a sprijini dezvoltarea și accelerarea descoperirii, facilitate și mai mult de IA și digitalizare, a unor alternative la substanțele care prezintă motive de îngrijorare.</w:t>
      </w:r>
    </w:p>
    <w:p w14:paraId="1CCA78C6" w14:textId="7B1FAEAA" w:rsidR="000B2926" w:rsidRPr="007122EA" w:rsidRDefault="526C171F" w:rsidP="71B70B85">
      <w:pPr>
        <w:rPr>
          <w:noProof/>
        </w:rPr>
      </w:pPr>
      <w:r w:rsidRPr="007122EA">
        <w:rPr>
          <w:noProof/>
        </w:rPr>
        <w:t xml:space="preserve">Comisia va lansa o </w:t>
      </w:r>
      <w:r w:rsidRPr="007122EA">
        <w:rPr>
          <w:b/>
          <w:i/>
          <w:noProof/>
        </w:rPr>
        <w:t>platformă comună de date privind substanțele chimice</w:t>
      </w:r>
      <w:r w:rsidRPr="007122EA">
        <w:rPr>
          <w:noProof/>
        </w:rPr>
        <w:t xml:space="preserve">, ca parte a inițiativei „O substanță, o evaluare”, pentru a simplifica și a spori transparența accesului la datele privind substanțele chimice. </w:t>
      </w:r>
    </w:p>
    <w:p w14:paraId="2272B0F6" w14:textId="62F1F31D" w:rsidR="00282A9E" w:rsidRPr="007122EA" w:rsidRDefault="0055307D" w:rsidP="00282A9E">
      <w:pPr>
        <w:rPr>
          <w:noProof/>
        </w:rPr>
      </w:pPr>
      <w:r w:rsidRPr="007122EA">
        <w:rPr>
          <w:noProof/>
        </w:rPr>
        <w:t>Viitorul act legislativ privind materialele avansate, care urmează să fie adoptat în 2026, va stimula și va recompensa, de asemenea, inovarea în sectorul substanțelor chimice. Materialele avansate oferă soluții inovatoare pentru o industrie mai eficientă, mai durabilă și mai competitivă. Comisia va prezenta un act legislativ privind materialele avansate, care va stabili un cadru cuprinzător pentru a sprijini întregul lanț valoric, de la cercetare și dezvoltare și start-upuri până la producție și implementare, și pentru a stimula și a recompensa inovarea în sectorul substanțelor chimice.</w:t>
      </w:r>
    </w:p>
    <w:p w14:paraId="3A50315E" w14:textId="758BEB19" w:rsidR="008C23B7" w:rsidRPr="007122EA" w:rsidRDefault="2302086C" w:rsidP="71B70B85">
      <w:pPr>
        <w:rPr>
          <w:i/>
          <w:iCs/>
          <w:noProof/>
        </w:rPr>
      </w:pPr>
      <w:r w:rsidRPr="007122EA">
        <w:rPr>
          <w:i/>
          <w:noProof/>
        </w:rPr>
        <w:t>Evaluări actualizate ale securității chimice</w:t>
      </w:r>
    </w:p>
    <w:p w14:paraId="01662DD3" w14:textId="366A2535" w:rsidR="00480028" w:rsidRPr="007122EA" w:rsidRDefault="00480028" w:rsidP="00480028">
      <w:pPr>
        <w:rPr>
          <w:noProof/>
        </w:rPr>
      </w:pPr>
      <w:r w:rsidRPr="007122EA">
        <w:rPr>
          <w:noProof/>
        </w:rPr>
        <w:t xml:space="preserve">Inovarea joacă, de asemenea, un rol esențial în promovarea siguranței chimice prin îmbunătățirea gestionării riscurilor chimice și prin sprijinirea dezvoltării unor substanțe chimice mai sigure. Consolidarea colaborării de-a lungul lanțului valoric chimic este, de asemenea, esențială pentru a stimula inovarea în evaluarea riscurilor chimice. Parteneriatul pentru evaluarea riscurilor aferente substanțelor chimice (PARC) este inițiativa emblematică a UE în acest domeniu. Acesta reunește ministere, agenții naționale de sănătate publică și de evaluare a riscurilor, organizații de cercetare și mediul academic. </w:t>
      </w:r>
    </w:p>
    <w:p w14:paraId="6FCE6AA9" w14:textId="7C482F22" w:rsidR="002E0995" w:rsidRPr="007122EA" w:rsidRDefault="00480028" w:rsidP="00D9009E">
      <w:pPr>
        <w:rPr>
          <w:noProof/>
        </w:rPr>
      </w:pPr>
      <w:r w:rsidRPr="007122EA">
        <w:rPr>
          <w:noProof/>
        </w:rPr>
        <w:t>Noile abordări metodologice „NAM” sau metodele de testare care nu implică animale oferă instrumente moderne, bazate pe date științifice, în vederea furnizării de informații pentru evaluarea riscurilor chimice. Acestea sunt esențiale pentru accelerarea evaluărilor riscurilor și pentru eliminarea lacunelor în materie de informații și sunt instrumente eficiente din punctul de vedere al costurilor. Comisia va continua să depună eforturi pentru a moderniza testarea chimică și pentru a accelera tranziția către abordări care nu implică animale. Ca parte a inițiativei „O substanță, o evaluare”, Comisia va lansa o platformă comună de date privind substanțele chimice pentru a îmbunătăți accesul la datele chimice. În paralel, Comisia va prezenta o foaie de parcurs pentru eliminarea treptată a testării pe animale pentru evaluările securității chimice până în 2026. Comisia va colabora îndeaproape cu părțile interesate pentru a promova metode alternative, pentru a evita testarea inutilă și pentru a reduce costurile de testare. Foaia de parcurs va sublinia necesitățile de dezvoltare și validare a metodelor de testare, pentru metodele care nu implică animale, în conformitate cu solicitarea Consiliului.</w:t>
      </w:r>
    </w:p>
    <w:p w14:paraId="1CAF7A6F" w14:textId="77777777" w:rsidR="005156C8" w:rsidRPr="007122EA" w:rsidRDefault="005156C8" w:rsidP="005156C8">
      <w:pPr>
        <w:pBdr>
          <w:top w:val="single" w:sz="4" w:space="1" w:color="auto"/>
          <w:left w:val="single" w:sz="4" w:space="1" w:color="auto"/>
          <w:bottom w:val="single" w:sz="4" w:space="1" w:color="auto"/>
          <w:right w:val="single" w:sz="4" w:space="1" w:color="auto"/>
        </w:pBdr>
        <w:rPr>
          <w:rFonts w:eastAsiaTheme="minorEastAsia"/>
          <w:b/>
          <w:noProof/>
        </w:rPr>
      </w:pPr>
      <w:r w:rsidRPr="007122EA">
        <w:rPr>
          <w:b/>
          <w:noProof/>
        </w:rPr>
        <w:t xml:space="preserve">Comisia va întreprinde următoarele acțiuni: </w:t>
      </w:r>
    </w:p>
    <w:p w14:paraId="12F8AC4C" w14:textId="77777777" w:rsidR="005156C8" w:rsidRPr="007122EA" w:rsidRDefault="005156C8" w:rsidP="005156C8">
      <w:pPr>
        <w:pStyle w:val="Style2"/>
        <w:pBdr>
          <w:top w:val="single" w:sz="4" w:space="1" w:color="auto"/>
          <w:left w:val="single" w:sz="4" w:space="1" w:color="auto"/>
          <w:bottom w:val="single" w:sz="4" w:space="1" w:color="auto"/>
          <w:right w:val="single" w:sz="4" w:space="1" w:color="auto"/>
        </w:pBdr>
        <w:jc w:val="both"/>
        <w:rPr>
          <w:noProof/>
        </w:rPr>
      </w:pPr>
      <w:r w:rsidRPr="007122EA">
        <w:rPr>
          <w:noProof/>
        </w:rPr>
        <w:t>va accelera și va extinde inovarea în domeniul chimic utilizând centrele voluntare de inovare în domeniul substanțelor chimice ale UE (T1 2026);</w:t>
      </w:r>
    </w:p>
    <w:p w14:paraId="0179C7D1" w14:textId="5B49396D" w:rsidR="005156C8" w:rsidRPr="007122EA" w:rsidRDefault="005156C8" w:rsidP="005156C8">
      <w:pPr>
        <w:pStyle w:val="Style2"/>
        <w:pBdr>
          <w:top w:val="single" w:sz="4" w:space="1" w:color="auto"/>
          <w:left w:val="single" w:sz="4" w:space="1" w:color="auto"/>
          <w:bottom w:val="single" w:sz="4" w:space="1" w:color="auto"/>
          <w:right w:val="single" w:sz="4" w:space="1" w:color="auto"/>
        </w:pBdr>
        <w:jc w:val="both"/>
        <w:rPr>
          <w:noProof/>
        </w:rPr>
      </w:pPr>
      <w:r w:rsidRPr="007122EA">
        <w:rPr>
          <w:noProof/>
        </w:rPr>
        <w:t>va propune un act legislativ privind materialele avansate pentru a stimula și a recompensa inovarea în sectorul chimic (T4 2026);</w:t>
      </w:r>
    </w:p>
    <w:p w14:paraId="5A667745" w14:textId="24413E18" w:rsidR="005156C8" w:rsidRPr="007122EA" w:rsidRDefault="005156C8" w:rsidP="005156C8">
      <w:pPr>
        <w:pStyle w:val="Style2"/>
        <w:pBdr>
          <w:top w:val="single" w:sz="4" w:space="1" w:color="auto"/>
          <w:left w:val="single" w:sz="4" w:space="1" w:color="auto"/>
          <w:bottom w:val="single" w:sz="4" w:space="1" w:color="auto"/>
          <w:right w:val="single" w:sz="4" w:space="1" w:color="auto"/>
        </w:pBdr>
        <w:jc w:val="both"/>
        <w:rPr>
          <w:noProof/>
        </w:rPr>
      </w:pPr>
      <w:r w:rsidRPr="007122EA">
        <w:rPr>
          <w:noProof/>
        </w:rPr>
        <w:t>va implementa o platformă comună de date privind substanțele chimice, astfel cum s-a stabilit în pachetul „O substanță, o evaluare”;</w:t>
      </w:r>
    </w:p>
    <w:p w14:paraId="27FA76C6" w14:textId="77777777" w:rsidR="005156C8" w:rsidRPr="007122EA" w:rsidRDefault="005156C8" w:rsidP="005156C8">
      <w:pPr>
        <w:pStyle w:val="Style2"/>
        <w:pBdr>
          <w:top w:val="single" w:sz="4" w:space="1" w:color="auto"/>
          <w:left w:val="single" w:sz="4" w:space="1" w:color="auto"/>
          <w:bottom w:val="single" w:sz="4" w:space="1" w:color="auto"/>
          <w:right w:val="single" w:sz="4" w:space="1" w:color="auto"/>
        </w:pBdr>
        <w:jc w:val="both"/>
        <w:rPr>
          <w:noProof/>
        </w:rPr>
      </w:pPr>
      <w:r w:rsidRPr="007122EA">
        <w:rPr>
          <w:noProof/>
        </w:rPr>
        <w:t>va prezenta o foaie de parcurs pentru eliminarea treptată a testării pe animale (T1 2026).</w:t>
      </w:r>
    </w:p>
    <w:p w14:paraId="6658B6D1" w14:textId="77777777" w:rsidR="00DF2A61" w:rsidRPr="007122EA" w:rsidRDefault="00DF2A61" w:rsidP="00D9009E">
      <w:pPr>
        <w:rPr>
          <w:noProof/>
        </w:rPr>
      </w:pPr>
    </w:p>
    <w:p w14:paraId="60DF3447" w14:textId="1548D7BB" w:rsidR="002E0995" w:rsidRPr="007122EA" w:rsidRDefault="00E55B47" w:rsidP="002E0995">
      <w:pPr>
        <w:pStyle w:val="Heading1"/>
        <w:rPr>
          <w:noProof/>
        </w:rPr>
      </w:pPr>
      <w:r w:rsidRPr="007122EA">
        <w:rPr>
          <w:noProof/>
        </w:rPr>
        <w:t xml:space="preserve">Simplificarea și raționalizarea </w:t>
      </w:r>
      <w:r w:rsidRPr="007122EA">
        <w:rPr>
          <w:noProof/>
          <w:color w:val="000000" w:themeColor="text1"/>
        </w:rPr>
        <w:t>cadrului de reglementare</w:t>
      </w:r>
    </w:p>
    <w:p w14:paraId="6DE56527" w14:textId="3C9C932D" w:rsidR="002E0995" w:rsidRPr="007122EA" w:rsidRDefault="002E0995" w:rsidP="002E0995">
      <w:pPr>
        <w:rPr>
          <w:noProof/>
        </w:rPr>
      </w:pPr>
      <w:r w:rsidRPr="007122EA">
        <w:rPr>
          <w:noProof/>
        </w:rPr>
        <w:t>Simplificarea se află în centrul agendei de reglementare a Comisiei, cu un obiectiv clar de reducere a sarcinii administrative pentru întreprinderi cu 25 % și pentru IMM-uri cu 35 % până la sfârșitul mandatului actualei Comisii.</w:t>
      </w:r>
    </w:p>
    <w:p w14:paraId="14666F73" w14:textId="77777777" w:rsidR="002E0995" w:rsidRPr="007122EA" w:rsidRDefault="002E0995" w:rsidP="002E0995">
      <w:pPr>
        <w:pStyle w:val="Heading2"/>
        <w:rPr>
          <w:bCs/>
          <w:noProof/>
        </w:rPr>
      </w:pPr>
      <w:r w:rsidRPr="007122EA">
        <w:rPr>
          <w:noProof/>
        </w:rPr>
        <w:t xml:space="preserve">„Pachete omnibus de simplificare” </w:t>
      </w:r>
    </w:p>
    <w:p w14:paraId="5B60A24C" w14:textId="47165FCC" w:rsidR="00602F4F" w:rsidRPr="007122EA" w:rsidRDefault="472A4421" w:rsidP="71B70B85">
      <w:pPr>
        <w:rPr>
          <w:noProof/>
        </w:rPr>
      </w:pPr>
      <w:r w:rsidRPr="007122EA">
        <w:rPr>
          <w:noProof/>
        </w:rPr>
        <w:t>Până în prezent, Comisia a adoptat cinci „pachete omnibus de simplificare” în 2025 pentru a raționaliza normele și a reduce sarcina administrativă pentru industriile UE. Unele dintre aceste propuneri, în special cele cuprinse în „primul pachet omnibus de simplificare” din 26 februarie 2025, sunt direct relevante pentru industria chimică a UE</w:t>
      </w:r>
      <w:r w:rsidRPr="007122EA">
        <w:rPr>
          <w:rStyle w:val="FootnoteReference"/>
          <w:noProof/>
        </w:rPr>
        <w:footnoteReference w:id="35"/>
      </w:r>
      <w:r w:rsidRPr="007122EA">
        <w:rPr>
          <w:noProof/>
        </w:rPr>
        <w:t>. „Al cincilea pachet omnibus de simplificare” din 17 iunie 2025 abordează aspecte ale apărării și consolidează posibilitatea ca statele membre să scutească substanțele chimice, ca atare, într-un amestec sau într-un articol, în cazul în care acest lucru este necesar în interesul apărării.</w:t>
      </w:r>
    </w:p>
    <w:p w14:paraId="151E1BBD" w14:textId="684718BE" w:rsidR="00602F4F" w:rsidRPr="007122EA" w:rsidRDefault="003657A2" w:rsidP="00602F4F">
      <w:pPr>
        <w:rPr>
          <w:noProof/>
        </w:rPr>
      </w:pPr>
      <w:r w:rsidRPr="007122EA">
        <w:rPr>
          <w:noProof/>
        </w:rPr>
        <w:t>În aceeași zi cu prezentul plan de acțiune, Comisia propune, ca prim pas, un „al șaselea pachet omnibus de simplificare”, axat în mod specific pe legislația UE privind substanțele chimice și pe legislația conexă: Regulamentul privind clasificarea, etichetarea și ambalarea</w:t>
      </w:r>
      <w:r w:rsidRPr="007122EA">
        <w:rPr>
          <w:rStyle w:val="FootnoteReference"/>
          <w:noProof/>
        </w:rPr>
        <w:footnoteReference w:id="36"/>
      </w:r>
      <w:r w:rsidRPr="007122EA">
        <w:rPr>
          <w:noProof/>
        </w:rPr>
        <w:t xml:space="preserve"> (CLP), Regulamentul privind produsele fertilizante</w:t>
      </w:r>
      <w:r w:rsidRPr="007122EA">
        <w:rPr>
          <w:rStyle w:val="FootnoteReference"/>
          <w:noProof/>
        </w:rPr>
        <w:footnoteReference w:id="37"/>
      </w:r>
      <w:r w:rsidRPr="007122EA">
        <w:rPr>
          <w:noProof/>
        </w:rPr>
        <w:t xml:space="preserve"> și Regulamentul privind produsele cosmetice</w:t>
      </w:r>
      <w:r w:rsidRPr="007122EA">
        <w:rPr>
          <w:rStyle w:val="FootnoteReference"/>
          <w:noProof/>
        </w:rPr>
        <w:footnoteReference w:id="38"/>
      </w:r>
      <w:r w:rsidRPr="007122EA">
        <w:rPr>
          <w:noProof/>
        </w:rPr>
        <w:t xml:space="preserve">. Propunerea simplifică diferitele norme din </w:t>
      </w:r>
      <w:r w:rsidRPr="007122EA">
        <w:rPr>
          <w:i/>
          <w:noProof/>
        </w:rPr>
        <w:t>acquis</w:t>
      </w:r>
      <w:r w:rsidRPr="007122EA">
        <w:rPr>
          <w:noProof/>
        </w:rPr>
        <w:t>-ul privind substanțele chimice, asigurând în același timp un nivel ridicat de protecție a sănătății umane și a mediului. De exemplu, propunerea revizuiește dispozițiile privind dimensiunile obligatorii ale caracterelor și distanța dintre rânduri pentru etichetarea substanțelor chimice periculoase în temeiul CLP, pentru a se asigura că întreprinderile din industria chimică pot comunica în mod eficace informații privind substanțele și amestecurile. Această propunere va genera economii estimate la cel puțin 363 de milioane EUR pe an pentru industria chimică.</w:t>
      </w:r>
    </w:p>
    <w:p w14:paraId="3269393A" w14:textId="0A8D3068" w:rsidR="00482916" w:rsidRPr="007122EA" w:rsidRDefault="4440F500" w:rsidP="71B70B85">
      <w:pPr>
        <w:rPr>
          <w:noProof/>
        </w:rPr>
      </w:pPr>
      <w:r w:rsidRPr="007122EA">
        <w:rPr>
          <w:noProof/>
        </w:rPr>
        <w:t xml:space="preserve">Pe lângă prezentul pachetul omnibus de simplificare, Comisia va simplifica și mai mult legislația UE relevantă pentru industria chimică a UE. În T4 2025, Comisia va adopta o altă propunere omnibus care va viza reducerea sarcinii administrative în legislația de mediu, care va fi relevantă și pentru industria chimică a UE. </w:t>
      </w:r>
    </w:p>
    <w:p w14:paraId="61B037D0" w14:textId="0A984E81" w:rsidR="002B2462" w:rsidRPr="007122EA" w:rsidRDefault="005626AE" w:rsidP="71B70B85">
      <w:pPr>
        <w:rPr>
          <w:noProof/>
        </w:rPr>
      </w:pPr>
      <w:r w:rsidRPr="007122EA">
        <w:rPr>
          <w:noProof/>
        </w:rPr>
        <w:t xml:space="preserve">De asemenea, până la sfârșitul anului, Comisia va prezenta un pachet omnibus de simplificare care să faciliteze controlul biologic în agricultură. Unele aspecte, cum ar fi facilitarea accesului pe piață pentru biopesticide, vor fi, de asemenea, relevante pentru industria chimică. </w:t>
      </w:r>
    </w:p>
    <w:p w14:paraId="44FB3F5C" w14:textId="77777777" w:rsidR="00602F4F" w:rsidRPr="007122EA" w:rsidRDefault="00602F4F" w:rsidP="00602F4F">
      <w:pPr>
        <w:rPr>
          <w:i/>
          <w:iCs/>
          <w:noProof/>
          <w:szCs w:val="24"/>
        </w:rPr>
      </w:pPr>
      <w:r w:rsidRPr="007122EA">
        <w:rPr>
          <w:i/>
          <w:noProof/>
        </w:rPr>
        <w:t>Taxonomie</w:t>
      </w:r>
    </w:p>
    <w:p w14:paraId="5724A31F" w14:textId="1A054656" w:rsidR="009E0472" w:rsidRPr="007122EA" w:rsidRDefault="002E0995" w:rsidP="002E0995">
      <w:pPr>
        <w:rPr>
          <w:noProof/>
        </w:rPr>
      </w:pPr>
      <w:r w:rsidRPr="007122EA">
        <w:rPr>
          <w:noProof/>
        </w:rPr>
        <w:t>Ca parte a realizării „primului pachet omnibus de simplificare”, Comisia va adopta în curând criterii revizuite bazate pe principiul de „a nu prejudicia în mod semnificativ” pentru prevenirea și controlul poluării în temeiul Taxonomiei pentru investiții durabile. Mai precis, va clarifica și va limita domeniul de aplicare al apendicelui C la actele delegate privind taxonomia în domeniul mediului și în domeniul climei</w:t>
      </w:r>
      <w:r w:rsidRPr="007122EA">
        <w:rPr>
          <w:rStyle w:val="FootnoteReference"/>
          <w:noProof/>
        </w:rPr>
        <w:footnoteReference w:id="39"/>
      </w:r>
      <w:r w:rsidRPr="007122EA">
        <w:rPr>
          <w:rStyle w:val="FootnoteReference"/>
          <w:noProof/>
        </w:rPr>
        <w:footnoteReference w:id="40"/>
      </w:r>
      <w:r w:rsidRPr="007122EA">
        <w:rPr>
          <w:noProof/>
        </w:rPr>
        <w:t xml:space="preserve"> în ceea ce privește substanțele vizate. Acest lucru va reduce în mod semnificativ sarcina de a demonstra alinierea la taxonomie și va facilita accesul la finanțare durabilă.</w:t>
      </w:r>
    </w:p>
    <w:p w14:paraId="75AF9FBD" w14:textId="77777777" w:rsidR="002E0995" w:rsidRPr="007122EA" w:rsidRDefault="002E0995" w:rsidP="002E0995">
      <w:pPr>
        <w:pStyle w:val="Heading2"/>
        <w:rPr>
          <w:noProof/>
        </w:rPr>
      </w:pPr>
      <w:r w:rsidRPr="007122EA">
        <w:rPr>
          <w:noProof/>
        </w:rPr>
        <w:t xml:space="preserve">Revizuirea specifică a Regulamentului REACH </w:t>
      </w:r>
    </w:p>
    <w:p w14:paraId="6D900886" w14:textId="57680B4F" w:rsidR="002E0995" w:rsidRPr="007122EA" w:rsidRDefault="002E0995" w:rsidP="002E0995">
      <w:pPr>
        <w:rPr>
          <w:noProof/>
        </w:rPr>
      </w:pPr>
      <w:r w:rsidRPr="007122EA">
        <w:rPr>
          <w:noProof/>
        </w:rPr>
        <w:t>Regulamentul privind înregistrarea, evaluarea, autorizarea și restricționarea substanțelor chimice (REACH)</w:t>
      </w:r>
      <w:r w:rsidRPr="007122EA">
        <w:rPr>
          <w:noProof/>
          <w:vertAlign w:val="superscript"/>
        </w:rPr>
        <w:footnoteReference w:id="41"/>
      </w:r>
      <w:r w:rsidRPr="007122EA">
        <w:rPr>
          <w:noProof/>
        </w:rPr>
        <w:t xml:space="preserve"> este legislația fundamentală a UE care reglementează substanțele chimice. REACH a contribuit la sporirea cunoștințelor privind substanțele chimice prin înregistrare și evaluare, precum și la abordarea riscului prezentat de anumite substanțe chimice prin autorizații și restricții. Cu toate acestea, anumite procese REACH s-au dovedit a fi împovărătoare pentru întreprinderi, în special pentru IMM-uri. </w:t>
      </w:r>
    </w:p>
    <w:p w14:paraId="2686254D" w14:textId="68990D18" w:rsidR="00DB3B76" w:rsidRPr="007122EA" w:rsidRDefault="0032565F" w:rsidP="002B1829">
      <w:pPr>
        <w:rPr>
          <w:noProof/>
          <w:u w:val="single"/>
        </w:rPr>
      </w:pPr>
      <w:r w:rsidRPr="007122EA">
        <w:rPr>
          <w:noProof/>
        </w:rPr>
        <w:t>Până la sfârșitul anului 2025, Comisia va adopta o propunere de revizuire specifică a REACH pentru a simplifica normele și a accelera procedurile pentru industrie, ținând seama de considerente legate de competitivitate, siguranță, securitate și durabilitate, asigurând în același timp un nivel ridicat de protecție a sănătății umane și a mediului</w:t>
      </w:r>
      <w:r w:rsidRPr="007122EA">
        <w:rPr>
          <w:rStyle w:val="FootnoteReference"/>
          <w:noProof/>
        </w:rPr>
        <w:footnoteReference w:id="42"/>
      </w:r>
      <w:r w:rsidRPr="007122EA">
        <w:rPr>
          <w:noProof/>
        </w:rPr>
        <w:t xml:space="preserve">. </w:t>
      </w:r>
    </w:p>
    <w:p w14:paraId="6D56003A" w14:textId="7E33FCFD" w:rsidR="00602F4F" w:rsidRPr="007122EA" w:rsidRDefault="00657B97" w:rsidP="0006174E">
      <w:pPr>
        <w:pStyle w:val="Heading2"/>
        <w:rPr>
          <w:noProof/>
        </w:rPr>
      </w:pPr>
      <w:r w:rsidRPr="007122EA">
        <w:rPr>
          <w:noProof/>
        </w:rPr>
        <w:t>Regulamentul ECHA</w:t>
      </w:r>
    </w:p>
    <w:p w14:paraId="692A0609" w14:textId="689F48F9" w:rsidR="00A57830" w:rsidRPr="007122EA" w:rsidRDefault="00C74623" w:rsidP="00654F3D">
      <w:pPr>
        <w:rPr>
          <w:noProof/>
        </w:rPr>
      </w:pPr>
      <w:r w:rsidRPr="007122EA">
        <w:rPr>
          <w:noProof/>
        </w:rPr>
        <w:t>În plus, Comisia propune un regulament de sine stătător pentru Agenția Europeană pentru Produse Chimice (ECHA) pentru a-și consolida guvernanța și a spori sustenabilitatea modelului său de finanțare. Scopul este de a permite ECHA să își îndeplinească în mod eficace responsabilitățile extinse, de a consolida capacitatea ECHA de a emite avize științifice prompte și coerente, ajutând întreprinderile să realizeze planificări în materie de investiții cu mai multă certitudine. Simplificarea modelului de finanțare va spori agilitatea operațională a ECHA și va reduce sarcina administrativă. De asemenea, îmbunătățirea eficienței va permite ECHA să furnizeze servicii mai bune întreprinderilor, în special IMM-urilor, reducând astfel costurile lor de asigurare a conformității.</w:t>
      </w:r>
    </w:p>
    <w:p w14:paraId="3395F249" w14:textId="4A66E9F4" w:rsidR="002E0995" w:rsidRPr="007122EA" w:rsidRDefault="002E0995" w:rsidP="00A57830">
      <w:pPr>
        <w:pStyle w:val="Heading2"/>
        <w:rPr>
          <w:noProof/>
        </w:rPr>
      </w:pPr>
      <w:r w:rsidRPr="007122EA">
        <w:rPr>
          <w:noProof/>
        </w:rPr>
        <w:t xml:space="preserve">Asigurarea clarității în ceea ce privește PFAS </w:t>
      </w:r>
    </w:p>
    <w:p w14:paraId="1A7CA17B" w14:textId="365564D1" w:rsidR="002E0995" w:rsidRPr="007122EA" w:rsidRDefault="002E0995" w:rsidP="002E0995">
      <w:pPr>
        <w:rPr>
          <w:noProof/>
        </w:rPr>
      </w:pPr>
      <w:r w:rsidRPr="007122EA">
        <w:rPr>
          <w:noProof/>
        </w:rPr>
        <w:t>Evaluarea științifică a restricției universale privind PFAS</w:t>
      </w:r>
      <w:r w:rsidRPr="007122EA">
        <w:rPr>
          <w:rStyle w:val="FootnoteReference"/>
          <w:noProof/>
        </w:rPr>
        <w:footnoteReference w:id="43"/>
      </w:r>
      <w:r w:rsidRPr="007122EA">
        <w:rPr>
          <w:noProof/>
        </w:rPr>
        <w:t xml:space="preserve"> de către comitetele ECHA este în curs și este programată să se încheie în 2026. Comisia se angajează să prezinte o propunere cât mai curând posibil după primirea avizului ECHA, cu obiectivul general de a reduce la minimum emisiile de PFAS. </w:t>
      </w:r>
    </w:p>
    <w:p w14:paraId="07773C43" w14:textId="41BF5B96" w:rsidR="00FE315B" w:rsidRPr="007122EA" w:rsidRDefault="6779E7B4" w:rsidP="002E0995">
      <w:pPr>
        <w:rPr>
          <w:noProof/>
        </w:rPr>
      </w:pPr>
      <w:r w:rsidRPr="007122EA">
        <w:rPr>
          <w:noProof/>
        </w:rPr>
        <w:t>Comisia va lua în considerare interzicerea PFAS în utilizările de către consumatori, cum ar fi produsele cosmetice, materialele care intră în contact cu alimentele și îmbrăcămintea de exterior. În cazul în care nu sunt disponibile alternative adecvate în ceea ce privește performanța și siguranța, utilizarea în continuare a PFAS în aplicațiile industriale poate fi permisă pentru aplicații critice, în sectoare cum ar fi sănătatea, apărarea, semiconductorii și alte sectoare strategice</w:t>
      </w:r>
      <w:r w:rsidRPr="007122EA">
        <w:rPr>
          <w:rStyle w:val="FootnoteReference"/>
          <w:noProof/>
        </w:rPr>
        <w:footnoteReference w:id="44"/>
      </w:r>
      <w:r w:rsidRPr="007122EA">
        <w:rPr>
          <w:noProof/>
        </w:rPr>
        <w:t xml:space="preserve">, în condiții stricte, până la găsirea unor substituenți acceptabili. Derogările pentru utilizări vor trebui să fie însoțite de cerințe de reducere a emisiilor în toate etapele ciclului de viață pentru a limita eliberarea de poluanți în mediu și de stimulente clare pentru inovare. </w:t>
      </w:r>
    </w:p>
    <w:p w14:paraId="3A4B9FAF" w14:textId="65296F3E" w:rsidR="002E0995" w:rsidRPr="007122EA" w:rsidRDefault="472A4421" w:rsidP="002E0995">
      <w:pPr>
        <w:rPr>
          <w:noProof/>
        </w:rPr>
      </w:pPr>
      <w:r w:rsidRPr="007122EA">
        <w:rPr>
          <w:noProof/>
        </w:rPr>
        <w:t>Comisia va sprijini eforturile de atenuare și remediere ale industriei pentru a obține o reziliență sporită în domeniul apei, pentru a consolida sănătatea oceanului planetar</w:t>
      </w:r>
      <w:r w:rsidRPr="007122EA">
        <w:rPr>
          <w:rStyle w:val="FootnoteReference"/>
          <w:noProof/>
        </w:rPr>
        <w:footnoteReference w:id="45"/>
      </w:r>
      <w:r w:rsidRPr="007122EA">
        <w:rPr>
          <w:iCs/>
          <w:noProof/>
        </w:rPr>
        <w:t xml:space="preserve"> </w:t>
      </w:r>
      <w:r w:rsidRPr="007122EA">
        <w:rPr>
          <w:noProof/>
        </w:rPr>
        <w:t>și pentru a aborda poluarea apei, a solului și a aerului.</w:t>
      </w:r>
    </w:p>
    <w:p w14:paraId="31A2BD1C" w14:textId="3E5D141F" w:rsidR="0007705A" w:rsidRPr="007122EA" w:rsidRDefault="2305A6E5" w:rsidP="096259C7">
      <w:pPr>
        <w:spacing w:before="100" w:beforeAutospacing="1"/>
        <w:rPr>
          <w:noProof/>
        </w:rPr>
      </w:pPr>
      <w:r w:rsidRPr="007122EA">
        <w:rPr>
          <w:noProof/>
        </w:rPr>
        <w:t>Pentru a sprijini tranziția de la PFAS, Comisia urmărește o strategie cuprinzătoare care combină reglementarea cu alte măsuri. Acestea vor include investiții specifice în cercetare, inovare pentru alternative sigure și durabile și o mai bună coordonare între instituțiile UE și statele membre, precum și rețele de experți pentru a face schimb de cunoștințe și soluții. Centrele de inovare ale UE vor acorda prioritate acțiunilor de găsire a unor alternative sigure și sustenabile la PFAS.</w:t>
      </w:r>
    </w:p>
    <w:p w14:paraId="625F3501" w14:textId="57F8D990" w:rsidR="002E0995" w:rsidRPr="007122EA" w:rsidRDefault="75677E6E" w:rsidP="00D9009E">
      <w:pPr>
        <w:spacing w:before="100" w:beforeAutospacing="1"/>
        <w:rPr>
          <w:noProof/>
        </w:rPr>
      </w:pPr>
      <w:r w:rsidRPr="007122EA">
        <w:rPr>
          <w:noProof/>
        </w:rPr>
        <w:t>Comisia va promova trecerea de la PFAS la alternative mai sigure</w:t>
      </w:r>
      <w:r w:rsidRPr="007122EA">
        <w:rPr>
          <w:rStyle w:val="FootnoteReference"/>
          <w:noProof/>
        </w:rPr>
        <w:footnoteReference w:id="46"/>
      </w:r>
      <w:r w:rsidRPr="007122EA">
        <w:rPr>
          <w:noProof/>
        </w:rPr>
        <w:t xml:space="preserve">. UE trebuie să depună eforturi decisive pentru a curăța siturile deja puternic poluate cu astfel de substanțe. Decontaminarea ar trebui să se bazeze pe principiul „poluatorul plătește”, cu fonduri publice alocate pentru curățarea siturilor orfane, în cazul cărora nu a putut fi găsită nicio entitate responsabilă. Deși eforturile de remediere sunt foarte costisitoare, cercetarea și inovarea pot reduce în mod semnificativ aceste costuri prin tehnologii noi, inclusiv biotehnologii, care vor fi promovate în cadrul strategiei în domeniul bioeconomiei. </w:t>
      </w:r>
    </w:p>
    <w:p w14:paraId="0239D8AA" w14:textId="03C89E44" w:rsidR="002E0995" w:rsidRPr="007122EA" w:rsidRDefault="472A4421" w:rsidP="00D9009E">
      <w:pPr>
        <w:spacing w:before="100" w:beforeAutospacing="1"/>
        <w:rPr>
          <w:noProof/>
        </w:rPr>
      </w:pPr>
      <w:r w:rsidRPr="007122EA">
        <w:rPr>
          <w:noProof/>
        </w:rPr>
        <w:t>La nivelul UE, va fi elaborat un nou cadru de monitorizare a PFAS pentru a centraliza informațiile, a identifica punctele critice de poluare, a evidenția practicile de decontaminare de succes și a colecta date din legislația relevantă. Comisia va analiza cele mai bune modalități de îmbunătățire a schimbului de informații și a comunicării privind poluarea cu PFAS și substituirea acestora și va lansa un dialog care să reunească părțile interesate pentru a sprijini o viziune holistică asupra provocărilor legate de poluarea cu PFAS. De asemenea, pentru a combate poluarea istorică, Comisia va urmări să instituie o inițiativă public-privat pentru a realiza un progres tehnologic în ceea ce privește metodele fezabile și accesibile financiar de detectare a PFAS și decontaminare.</w:t>
      </w:r>
    </w:p>
    <w:p w14:paraId="0039AE4E" w14:textId="77777777" w:rsidR="002E0995" w:rsidRPr="007122EA" w:rsidRDefault="002E0995" w:rsidP="002E0995">
      <w:pPr>
        <w:pStyle w:val="Heading2"/>
        <w:rPr>
          <w:noProof/>
        </w:rPr>
      </w:pPr>
      <w:r w:rsidRPr="007122EA">
        <w:rPr>
          <w:noProof/>
        </w:rPr>
        <w:t>Securitate și sănătate în muncă</w:t>
      </w:r>
    </w:p>
    <w:p w14:paraId="3FE090D3" w14:textId="3A418973" w:rsidR="002E0995" w:rsidRPr="007122EA" w:rsidRDefault="002E0995" w:rsidP="002E0995">
      <w:pPr>
        <w:spacing w:before="100" w:beforeAutospacing="1"/>
        <w:rPr>
          <w:noProof/>
          <w:szCs w:val="24"/>
        </w:rPr>
      </w:pPr>
      <w:r w:rsidRPr="007122EA">
        <w:rPr>
          <w:noProof/>
        </w:rPr>
        <w:t>Securitatea și sănătatea în muncă sunt esențiale nu numai pentru protejarea sănătății și securității lucrătorilor, ci și pentru stimularea productivității, creșterea competitivității și asigurarea unor condiții de concurență echitabile în toate industriile. Acest lucru se realizează, printre altele, prin stabilirea unor limite de expunere profesională la nivelul UE în temeiul Directivei privind agenții cancerigeni, mutageni și substanțele toxice pentru reproducere (DCMR)</w:t>
      </w:r>
      <w:r w:rsidRPr="007122EA">
        <w:rPr>
          <w:rStyle w:val="FootnoteReference"/>
          <w:noProof/>
          <w:szCs w:val="24"/>
        </w:rPr>
        <w:footnoteReference w:id="47"/>
      </w:r>
      <w:r w:rsidRPr="007122EA">
        <w:rPr>
          <w:noProof/>
        </w:rPr>
        <w:t xml:space="preserve"> și al Directivei privind agenții chimici</w:t>
      </w:r>
      <w:r w:rsidRPr="007122EA">
        <w:rPr>
          <w:rStyle w:val="FootnoteReference"/>
          <w:noProof/>
          <w:szCs w:val="24"/>
        </w:rPr>
        <w:footnoteReference w:id="48"/>
      </w:r>
      <w:r w:rsidRPr="007122EA">
        <w:rPr>
          <w:noProof/>
        </w:rPr>
        <w:t xml:space="preserve">. </w:t>
      </w:r>
    </w:p>
    <w:p w14:paraId="7A113D74" w14:textId="5982A94E" w:rsidR="00CA397C" w:rsidRPr="007122EA" w:rsidRDefault="00CA397C" w:rsidP="00CA397C">
      <w:pPr>
        <w:pBdr>
          <w:top w:val="single" w:sz="4" w:space="1" w:color="auto"/>
          <w:left w:val="single" w:sz="4" w:space="4" w:color="auto"/>
          <w:bottom w:val="single" w:sz="4" w:space="1" w:color="auto"/>
          <w:right w:val="single" w:sz="4" w:space="4" w:color="auto"/>
        </w:pBdr>
        <w:rPr>
          <w:b/>
          <w:noProof/>
        </w:rPr>
      </w:pPr>
      <w:r w:rsidRPr="007122EA">
        <w:rPr>
          <w:b/>
          <w:noProof/>
        </w:rPr>
        <w:t>Comisia va întreprinde următoarele acțiuni:</w:t>
      </w:r>
    </w:p>
    <w:p w14:paraId="026F7C5D" w14:textId="019D90FE" w:rsidR="00CA397C" w:rsidRPr="007122EA" w:rsidRDefault="00545DDA">
      <w:pPr>
        <w:pStyle w:val="ListParagraph"/>
        <w:numPr>
          <w:ilvl w:val="0"/>
          <w:numId w:val="56"/>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7122EA">
        <w:rPr>
          <w:rFonts w:ascii="Times New Roman" w:hAnsi="Times New Roman"/>
          <w:noProof/>
          <w:sz w:val="24"/>
        </w:rPr>
        <w:t>va adopta o propunere Omnibus pentru industria chimică (T3 2025);</w:t>
      </w:r>
    </w:p>
    <w:p w14:paraId="0A02A620" w14:textId="489C1182" w:rsidR="00CA397C" w:rsidRPr="007122EA" w:rsidRDefault="38D7D18A">
      <w:pPr>
        <w:pStyle w:val="ListParagraph"/>
        <w:numPr>
          <w:ilvl w:val="0"/>
          <w:numId w:val="56"/>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7122EA">
        <w:rPr>
          <w:rFonts w:ascii="Times New Roman" w:hAnsi="Times New Roman"/>
          <w:noProof/>
          <w:sz w:val="24"/>
        </w:rPr>
        <w:t>va modifica criteriile DNSH pentru prevenirea și controlul poluării în temeiul Regulamentului privind taxonomia (T3 2025);</w:t>
      </w:r>
    </w:p>
    <w:p w14:paraId="22ABBECB" w14:textId="2658757B" w:rsidR="00CA397C" w:rsidRPr="007122EA" w:rsidRDefault="38D7D18A">
      <w:pPr>
        <w:pStyle w:val="ListParagraph"/>
        <w:numPr>
          <w:ilvl w:val="0"/>
          <w:numId w:val="56"/>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7122EA">
        <w:rPr>
          <w:rFonts w:ascii="Times New Roman" w:hAnsi="Times New Roman"/>
          <w:noProof/>
          <w:sz w:val="24"/>
        </w:rPr>
        <w:t>va adopta o propunere de revizuire specifică a REACH (T4 2025);</w:t>
      </w:r>
    </w:p>
    <w:p w14:paraId="31C33FD0" w14:textId="2A9FB90A" w:rsidR="00CA397C" w:rsidRPr="007122EA" w:rsidRDefault="38D7D18A">
      <w:pPr>
        <w:pStyle w:val="ListParagraph"/>
        <w:numPr>
          <w:ilvl w:val="0"/>
          <w:numId w:val="56"/>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7122EA">
        <w:rPr>
          <w:rFonts w:ascii="Times New Roman" w:hAnsi="Times New Roman"/>
          <w:noProof/>
          <w:sz w:val="24"/>
        </w:rPr>
        <w:t>va adopta o propunere de Regulament de bază al ECHA (T3 2025);</w:t>
      </w:r>
    </w:p>
    <w:p w14:paraId="2A73E37F" w14:textId="4C8A87CE" w:rsidR="00CA397C" w:rsidRPr="007122EA" w:rsidRDefault="38D7D18A">
      <w:pPr>
        <w:pStyle w:val="ListParagraph"/>
        <w:numPr>
          <w:ilvl w:val="0"/>
          <w:numId w:val="56"/>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7122EA">
        <w:rPr>
          <w:rFonts w:ascii="Times New Roman" w:hAnsi="Times New Roman"/>
          <w:noProof/>
          <w:sz w:val="24"/>
        </w:rPr>
        <w:t>va adopta un pachet omnibus de simplificare privind produsele fitosanitare și va accelera accesul pe piață pentru biopesticide (T4 2025);</w:t>
      </w:r>
    </w:p>
    <w:p w14:paraId="3AEB4190" w14:textId="7988B523" w:rsidR="00CA397C" w:rsidRPr="007122EA" w:rsidRDefault="78BD657C">
      <w:pPr>
        <w:pStyle w:val="ListParagraph"/>
        <w:numPr>
          <w:ilvl w:val="0"/>
          <w:numId w:val="56"/>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7122EA">
        <w:rPr>
          <w:rFonts w:ascii="Times New Roman" w:hAnsi="Times New Roman"/>
          <w:noProof/>
          <w:sz w:val="24"/>
        </w:rPr>
        <w:t>va adopta o propunere de reducere a sarcinii administrative în legislația de mediu (Pachetul omnibus privind mediul) (T4 2025);</w:t>
      </w:r>
    </w:p>
    <w:p w14:paraId="21ADF12F" w14:textId="727A6EA4" w:rsidR="00CA397C" w:rsidRPr="007122EA" w:rsidRDefault="00460CA7" w:rsidP="00460CA7">
      <w:pPr>
        <w:pStyle w:val="ListParagraph"/>
        <w:numPr>
          <w:ilvl w:val="0"/>
          <w:numId w:val="57"/>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rPr>
      </w:pPr>
      <w:r w:rsidRPr="007122EA">
        <w:rPr>
          <w:rFonts w:ascii="Times New Roman" w:hAnsi="Times New Roman"/>
          <w:noProof/>
          <w:sz w:val="24"/>
        </w:rPr>
        <w:t>va propune o restricție PFAS în temeiul REACH pe baza avizului ECHA privind dosarul „universal” de restricționare a PFAS;</w:t>
      </w:r>
    </w:p>
    <w:p w14:paraId="20D54D44" w14:textId="14D0103B" w:rsidR="00CA397C" w:rsidRPr="007122EA" w:rsidRDefault="26BC4E98" w:rsidP="096259C7">
      <w:pPr>
        <w:pStyle w:val="ListParagraph"/>
        <w:numPr>
          <w:ilvl w:val="0"/>
          <w:numId w:val="57"/>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rPr>
      </w:pPr>
      <w:r w:rsidRPr="007122EA">
        <w:rPr>
          <w:rFonts w:ascii="Times New Roman" w:hAnsi="Times New Roman"/>
          <w:noProof/>
          <w:sz w:val="24"/>
        </w:rPr>
        <w:t xml:space="preserve">va elabora un cadru de monitorizare a PFAS la nivelul UE pentru centralizarea datelor </w:t>
      </w:r>
      <w:r w:rsidRPr="007122EA">
        <w:rPr>
          <w:rFonts w:ascii="Times New Roman" w:hAnsi="Times New Roman"/>
          <w:noProof/>
        </w:rPr>
        <w:t xml:space="preserve">și va </w:t>
      </w:r>
      <w:r w:rsidRPr="007122EA">
        <w:rPr>
          <w:rFonts w:ascii="Times New Roman" w:hAnsi="Times New Roman"/>
          <w:noProof/>
          <w:sz w:val="24"/>
        </w:rPr>
        <w:t>promova soluții practice, bazate pe date științifice</w:t>
      </w:r>
      <w:r w:rsidRPr="007122EA">
        <w:rPr>
          <w:rFonts w:ascii="Times New Roman" w:hAnsi="Times New Roman"/>
          <w:noProof/>
        </w:rPr>
        <w:t xml:space="preserve"> </w:t>
      </w:r>
      <w:r w:rsidRPr="007122EA">
        <w:rPr>
          <w:rFonts w:ascii="Times New Roman" w:hAnsi="Times New Roman"/>
          <w:noProof/>
          <w:sz w:val="24"/>
        </w:rPr>
        <w:t>pentru o schimbare durabilă</w:t>
      </w:r>
      <w:r w:rsidRPr="007122EA">
        <w:rPr>
          <w:rFonts w:ascii="Times New Roman" w:hAnsi="Times New Roman"/>
          <w:noProof/>
        </w:rPr>
        <w:t xml:space="preserve"> din partea industriei UE</w:t>
      </w:r>
      <w:r w:rsidRPr="007122EA">
        <w:rPr>
          <w:rFonts w:ascii="Times New Roman" w:hAnsi="Times New Roman"/>
          <w:noProof/>
          <w:sz w:val="24"/>
        </w:rPr>
        <w:t xml:space="preserve"> (T4 2026)</w:t>
      </w:r>
      <w:r w:rsidRPr="007122EA">
        <w:rPr>
          <w:rFonts w:ascii="Times New Roman" w:hAnsi="Times New Roman"/>
          <w:noProof/>
        </w:rPr>
        <w:t>;</w:t>
      </w:r>
    </w:p>
    <w:p w14:paraId="7378ED98" w14:textId="5FC37463" w:rsidR="7D6F8CF0" w:rsidRPr="007122EA" w:rsidRDefault="7D6F8CF0">
      <w:pPr>
        <w:pStyle w:val="ListParagraph"/>
        <w:numPr>
          <w:ilvl w:val="0"/>
          <w:numId w:val="57"/>
        </w:num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rPr>
      </w:pPr>
      <w:r w:rsidRPr="007122EA">
        <w:rPr>
          <w:rFonts w:ascii="Times New Roman" w:hAnsi="Times New Roman"/>
          <w:noProof/>
          <w:sz w:val="24"/>
        </w:rPr>
        <w:t xml:space="preserve">va lansa un dialog care să reunească părțile interesate, pentru a sprijini o viziune holistică asupra provocărilor legate de poluarea cu PFAS (T2 2026). </w:t>
      </w:r>
    </w:p>
    <w:p w14:paraId="6B476000" w14:textId="77777777" w:rsidR="002E0995" w:rsidRPr="007122EA" w:rsidRDefault="002E0995" w:rsidP="002E0995">
      <w:pPr>
        <w:pStyle w:val="Heading1"/>
        <w:rPr>
          <w:noProof/>
        </w:rPr>
      </w:pPr>
      <w:r w:rsidRPr="007122EA">
        <w:rPr>
          <w:noProof/>
        </w:rPr>
        <w:t xml:space="preserve">Concluzie </w:t>
      </w:r>
    </w:p>
    <w:p w14:paraId="09B50AFC" w14:textId="6C56C71A" w:rsidR="096259C7" w:rsidRPr="007122EA" w:rsidRDefault="00EE53AF" w:rsidP="00D9009E">
      <w:pPr>
        <w:spacing w:before="100" w:beforeAutospacing="1"/>
        <w:rPr>
          <w:noProof/>
        </w:rPr>
      </w:pPr>
      <w:r w:rsidRPr="007122EA">
        <w:rPr>
          <w:noProof/>
        </w:rPr>
        <w:t xml:space="preserve">Punerea în aplicare cu succes a acestui plan de acțiune va necesita un efort concertat din partea tuturor părților interesate, inclusiv din partea instituțiilor europene, a statelor membre, a industriei și a societății civile. Va fi esențial să existe o colaborare pentru a crea un mediu de afaceri favorabil, pentru a promova investițiile în decarbonizare și inovare, pentru a reduce dependențele sectorului și pentru a oferi acces la resursele necesare pentru tranziția către un viitor mai competitiv și mai durabil. </w:t>
      </w:r>
    </w:p>
    <w:p w14:paraId="64C175CC" w14:textId="5B10A520" w:rsidR="002E0995" w:rsidRPr="007122EA" w:rsidRDefault="002E0995" w:rsidP="00D9009E">
      <w:pPr>
        <w:spacing w:before="100" w:beforeAutospacing="1"/>
        <w:rPr>
          <w:noProof/>
          <w:szCs w:val="24"/>
        </w:rPr>
      </w:pPr>
      <w:r w:rsidRPr="007122EA">
        <w:rPr>
          <w:noProof/>
        </w:rPr>
        <w:t>Comisia se angajează să colaboreze îndeaproape cu toate părțile interesate pentru a se asigura că prezentul plan de acțiune este pus în aplicare în mod eficient și că obiectivele sale sunt atinse. În acest scop, Comisia va menține un dialog strâns cu părțile interesate, va monitoriza rezultatele acestui plan de acțiune și va asigura punerea în aplicare rapidă a acestuia.</w:t>
      </w:r>
    </w:p>
    <w:p w14:paraId="6CD105E6" w14:textId="77777777" w:rsidR="002E0995" w:rsidRPr="007122EA" w:rsidRDefault="002E0995" w:rsidP="00D9009E">
      <w:pPr>
        <w:spacing w:before="100" w:beforeAutospacing="1"/>
        <w:rPr>
          <w:noProof/>
          <w:szCs w:val="24"/>
        </w:rPr>
      </w:pPr>
      <w:r w:rsidRPr="007122EA">
        <w:rPr>
          <w:noProof/>
        </w:rPr>
        <w:t>Astfel, ne putem asigura că industria chimică a UE va continua să joace un rol vital în economia și societatea UE, contribuind în același timp la realizarea obiectivelor UE în materie de climă și mediu.</w:t>
      </w:r>
    </w:p>
    <w:p w14:paraId="22EF81E0" w14:textId="3AC773F1" w:rsidR="00FB0706" w:rsidRPr="007122EA" w:rsidRDefault="002E0995" w:rsidP="002E0995">
      <w:pPr>
        <w:pStyle w:val="Text1"/>
        <w:spacing w:line="257" w:lineRule="auto"/>
        <w:ind w:left="284"/>
        <w:jc w:val="center"/>
        <w:rPr>
          <w:noProof/>
          <w:szCs w:val="24"/>
        </w:rPr>
      </w:pPr>
      <w:r w:rsidRPr="007122EA">
        <w:rPr>
          <w:noProof/>
          <w:color w:val="000000" w:themeColor="text1"/>
        </w:rPr>
        <w:t>***</w:t>
      </w:r>
    </w:p>
    <w:sectPr w:rsidR="00FB0706" w:rsidRPr="007122EA" w:rsidSect="00F06D58">
      <w:headerReference w:type="even" r:id="rId18"/>
      <w:headerReference w:type="default" r:id="rId19"/>
      <w:footerReference w:type="even" r:id="rId20"/>
      <w:footerReference w:type="default" r:id="rId21"/>
      <w:headerReference w:type="first" r:id="rId22"/>
      <w:footerReference w:type="first" r:id="rId23"/>
      <w:endnotePr>
        <w:numFmt w:val="lowerLetter"/>
      </w:endnotePr>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FF4B0" w14:textId="77777777" w:rsidR="00BF4E4A" w:rsidRPr="007122EA" w:rsidRDefault="00BF4E4A">
      <w:pPr>
        <w:spacing w:after="0"/>
      </w:pPr>
      <w:r w:rsidRPr="007122EA">
        <w:separator/>
      </w:r>
    </w:p>
  </w:endnote>
  <w:endnote w:type="continuationSeparator" w:id="0">
    <w:p w14:paraId="4ADE78FA" w14:textId="77777777" w:rsidR="00BF4E4A" w:rsidRPr="007122EA" w:rsidRDefault="00BF4E4A">
      <w:pPr>
        <w:spacing w:after="0"/>
      </w:pPr>
      <w:r w:rsidRPr="007122EA">
        <w:continuationSeparator/>
      </w:r>
    </w:p>
  </w:endnote>
  <w:endnote w:type="continuationNotice" w:id="1">
    <w:p w14:paraId="0271FA01" w14:textId="77777777" w:rsidR="00BF4E4A" w:rsidRPr="007122EA" w:rsidRDefault="00BF4E4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418FF" w14:textId="173E497D" w:rsidR="007B2F1C" w:rsidRPr="007B2F1C" w:rsidRDefault="007B2F1C" w:rsidP="007B2F1C">
    <w:pPr>
      <w:pStyle w:val="FooterCoverPage"/>
      <w:rPr>
        <w:rFonts w:ascii="Arial" w:hAnsi="Arial" w:cs="Arial"/>
        <w:b/>
        <w:sz w:val="48"/>
      </w:rPr>
    </w:pPr>
    <w:r w:rsidRPr="007B2F1C">
      <w:rPr>
        <w:rFonts w:ascii="Arial" w:hAnsi="Arial" w:cs="Arial"/>
        <w:b/>
        <w:sz w:val="48"/>
      </w:rPr>
      <w:t>RO</w:t>
    </w:r>
    <w:r w:rsidRPr="007B2F1C">
      <w:rPr>
        <w:rFonts w:ascii="Arial" w:hAnsi="Arial" w:cs="Arial"/>
        <w:b/>
        <w:sz w:val="48"/>
      </w:rPr>
      <w:tab/>
    </w:r>
    <w:r w:rsidRPr="007B2F1C">
      <w:rPr>
        <w:rFonts w:ascii="Arial" w:hAnsi="Arial" w:cs="Arial"/>
        <w:b/>
        <w:sz w:val="48"/>
      </w:rPr>
      <w:tab/>
    </w:r>
    <w:r w:rsidRPr="007B2F1C">
      <w:tab/>
    </w:r>
    <w:r w:rsidRPr="007B2F1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F1700" w14:textId="787F6384" w:rsidR="007B2F1C" w:rsidRPr="007B2F1C" w:rsidRDefault="007B2F1C" w:rsidP="007B2F1C">
    <w:pPr>
      <w:pStyle w:val="FooterCoverPage"/>
      <w:rPr>
        <w:rFonts w:ascii="Arial" w:hAnsi="Arial" w:cs="Arial"/>
        <w:b/>
        <w:sz w:val="48"/>
      </w:rPr>
    </w:pPr>
    <w:r w:rsidRPr="007B2F1C">
      <w:rPr>
        <w:rFonts w:ascii="Arial" w:hAnsi="Arial" w:cs="Arial"/>
        <w:b/>
        <w:sz w:val="48"/>
      </w:rPr>
      <w:t>RO</w:t>
    </w:r>
    <w:r w:rsidRPr="007B2F1C">
      <w:rPr>
        <w:rFonts w:ascii="Arial" w:hAnsi="Arial" w:cs="Arial"/>
        <w:b/>
        <w:sz w:val="48"/>
      </w:rPr>
      <w:tab/>
    </w:r>
    <w:r w:rsidRPr="007B2F1C">
      <w:rPr>
        <w:rFonts w:ascii="Arial" w:hAnsi="Arial" w:cs="Arial"/>
        <w:b/>
        <w:sz w:val="48"/>
      </w:rPr>
      <w:tab/>
    </w:r>
    <w:r w:rsidRPr="007B2F1C">
      <w:tab/>
    </w:r>
    <w:r w:rsidRPr="007B2F1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25D00" w14:textId="77777777" w:rsidR="007B2F1C" w:rsidRPr="007B2F1C" w:rsidRDefault="007B2F1C" w:rsidP="007B2F1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1D59C" w14:textId="77777777" w:rsidR="00F84713" w:rsidRPr="007122EA" w:rsidRDefault="00F84713" w:rsidP="00F84713">
    <w:pPr>
      <w:pStyle w:val="FooterCoverPage"/>
      <w:rPr>
        <w:rFonts w:ascii="Arial" w:hAnsi="Arial" w:cs="Arial"/>
        <w:b/>
        <w:sz w:val="48"/>
      </w:rPr>
    </w:pPr>
    <w:r w:rsidRPr="007122EA">
      <w:rPr>
        <w:rFonts w:ascii="Arial" w:hAnsi="Arial"/>
        <w:b/>
        <w:sz w:val="48"/>
      </w:rPr>
      <w:t>EN</w:t>
    </w:r>
    <w:r w:rsidRPr="007122EA">
      <w:tab/>
    </w:r>
    <w:r w:rsidRPr="007122EA">
      <w:tab/>
    </w:r>
    <w:r w:rsidRPr="007122EA">
      <w:tab/>
    </w:r>
    <w:r w:rsidRPr="007122EA">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EFAFE" w14:textId="7ED9BCE6" w:rsidR="00F84713" w:rsidRPr="007122EA" w:rsidRDefault="00F84713">
    <w:pPr>
      <w:pStyle w:val="FooterLine"/>
      <w:jc w:val="center"/>
    </w:pPr>
    <w:r w:rsidRPr="007122EA">
      <w:fldChar w:fldCharType="begin"/>
    </w:r>
    <w:r w:rsidRPr="007122EA">
      <w:instrText>PAGE   \* MERGEFORMAT</w:instrText>
    </w:r>
    <w:r w:rsidRPr="007122EA">
      <w:fldChar w:fldCharType="separate"/>
    </w:r>
    <w:r w:rsidR="007B2F1C">
      <w:rPr>
        <w:noProof/>
      </w:rPr>
      <w:t>3</w:t>
    </w:r>
    <w:r w:rsidRPr="007122EA">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CDB22" w14:textId="77777777" w:rsidR="00F84713" w:rsidRPr="007122EA" w:rsidRDefault="00F84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40D95" w14:textId="77777777" w:rsidR="00BF4E4A" w:rsidRPr="007122EA" w:rsidRDefault="00BF4E4A">
      <w:pPr>
        <w:spacing w:after="0"/>
      </w:pPr>
      <w:r w:rsidRPr="007122EA">
        <w:separator/>
      </w:r>
    </w:p>
  </w:footnote>
  <w:footnote w:type="continuationSeparator" w:id="0">
    <w:p w14:paraId="20602003" w14:textId="77777777" w:rsidR="00BF4E4A" w:rsidRPr="007122EA" w:rsidRDefault="00BF4E4A">
      <w:pPr>
        <w:spacing w:after="0"/>
      </w:pPr>
      <w:r w:rsidRPr="007122EA">
        <w:continuationSeparator/>
      </w:r>
    </w:p>
  </w:footnote>
  <w:footnote w:type="continuationNotice" w:id="1">
    <w:p w14:paraId="28529B92" w14:textId="77777777" w:rsidR="00BF4E4A" w:rsidRPr="007122EA" w:rsidRDefault="00BF4E4A">
      <w:pPr>
        <w:spacing w:after="0"/>
      </w:pPr>
    </w:p>
  </w:footnote>
  <w:footnote w:id="2">
    <w:p w14:paraId="36A6873A" w14:textId="342F5563" w:rsidR="00E71C1B" w:rsidRPr="007122EA" w:rsidRDefault="00E71C1B" w:rsidP="00832FEA">
      <w:pPr>
        <w:pStyle w:val="FootnoteText"/>
        <w:spacing w:after="0"/>
      </w:pPr>
      <w:r w:rsidRPr="007122EA">
        <w:t>(</w:t>
      </w:r>
      <w:r w:rsidRPr="007122EA">
        <w:footnoteRef/>
      </w:r>
      <w:r w:rsidRPr="007122EA">
        <w:t>)</w:t>
      </w:r>
      <w:r w:rsidRPr="007122EA">
        <w:tab/>
        <w:t xml:space="preserve">Se estimează că aceste situri majore sunt responsabile pentru pierderea a 10 000 - 20 000 de locuri de muncă. </w:t>
      </w:r>
    </w:p>
  </w:footnote>
  <w:footnote w:id="3">
    <w:p w14:paraId="29EFE7BD" w14:textId="77777777" w:rsidR="002E0995" w:rsidRPr="007122EA" w:rsidRDefault="002E0995" w:rsidP="00832FEA">
      <w:pPr>
        <w:pStyle w:val="FootnoteText"/>
        <w:spacing w:after="0"/>
      </w:pPr>
      <w:r w:rsidRPr="007122EA">
        <w:t>(</w:t>
      </w:r>
      <w:r w:rsidRPr="007122EA">
        <w:footnoteRef/>
      </w:r>
      <w:r w:rsidRPr="007122EA">
        <w:t>)</w:t>
      </w:r>
      <w:r w:rsidRPr="007122EA">
        <w:tab/>
        <w:t>Comunicarea Comisiei către Parlamentul European, Consiliu, Comitetul Economic și Social European și Comitetul Regiunilor – O Busolă pentru competitivitatea UE, COM(2025) 30 final.</w:t>
      </w:r>
    </w:p>
  </w:footnote>
  <w:footnote w:id="4">
    <w:p w14:paraId="739A15FF" w14:textId="21108C24" w:rsidR="002E0995" w:rsidRPr="007122EA" w:rsidRDefault="002E0995" w:rsidP="00832FEA">
      <w:pPr>
        <w:pStyle w:val="FootnoteText"/>
        <w:spacing w:after="0"/>
      </w:pPr>
      <w:r w:rsidRPr="007122EA">
        <w:t>(</w:t>
      </w:r>
      <w:r w:rsidRPr="007122EA">
        <w:footnoteRef/>
      </w:r>
      <w:r w:rsidRPr="007122EA">
        <w:t>)</w:t>
      </w:r>
      <w:r w:rsidRPr="007122EA">
        <w:tab/>
        <w:t>Comunicarea Comisiei către Parlamentul European, Consiliu, Comitetul Economic și Social European și Comitetul Regiunilor – Pactul pentru o industrie curată: O foaie de parcurs comună pentru competitivitate și decarbonizare, COM(2025) 85 final.</w:t>
      </w:r>
    </w:p>
  </w:footnote>
  <w:footnote w:id="5">
    <w:p w14:paraId="64AA097E" w14:textId="5ED1BC3A" w:rsidR="00074F73" w:rsidRPr="007122EA" w:rsidRDefault="00074F73" w:rsidP="00832FEA">
      <w:pPr>
        <w:pStyle w:val="FootnoteText"/>
        <w:spacing w:after="0"/>
      </w:pPr>
      <w:r w:rsidRPr="007122EA">
        <w:t>(</w:t>
      </w:r>
      <w:r w:rsidRPr="007122EA">
        <w:footnoteRef/>
      </w:r>
      <w:r w:rsidRPr="007122EA">
        <w:t>)</w:t>
      </w:r>
      <w:r w:rsidRPr="007122EA">
        <w:tab/>
        <w:t>Propunere de Regulament al Parlamentului European și al Consiliului de modificare a Regulamentelor (CE) nr. 1272/2008, (CE) nr. 1223/2009 și (UE) 2019/1009 în ceea ce privește simplificarea anumitor cerințe și proceduri aplicabile produselor chimice, COM(2025) 531.</w:t>
      </w:r>
    </w:p>
  </w:footnote>
  <w:footnote w:id="6">
    <w:p w14:paraId="19D45C67" w14:textId="2F2EDD21" w:rsidR="00074F73" w:rsidRPr="007122EA" w:rsidRDefault="00074F73" w:rsidP="00832FEA">
      <w:pPr>
        <w:pStyle w:val="FootnoteText"/>
        <w:spacing w:after="0"/>
      </w:pPr>
      <w:r w:rsidRPr="007122EA">
        <w:t>(</w:t>
      </w:r>
      <w:r w:rsidRPr="007122EA">
        <w:footnoteRef/>
      </w:r>
      <w:r w:rsidRPr="007122EA">
        <w:t>)</w:t>
      </w:r>
      <w:r w:rsidRPr="007122EA">
        <w:tab/>
        <w:t>REGULAMENTUL DELEGAT (UE).../... AL COMISIEI de completare a Directivei (UE) 2024/1788 a Parlamentului European și a Consiliului prin specificarea unei metodologii de evaluare a reducerilor emisiilor de gaze cu efect de seră generate de combustibilii cu emisii reduse de carbon, C2025 (4674).</w:t>
      </w:r>
    </w:p>
  </w:footnote>
  <w:footnote w:id="7">
    <w:p w14:paraId="22D1BCA3" w14:textId="33E60F95" w:rsidR="00074F73" w:rsidRPr="007122EA" w:rsidRDefault="00074F73" w:rsidP="00832FEA">
      <w:pPr>
        <w:pStyle w:val="FootnoteText"/>
        <w:spacing w:after="0"/>
      </w:pPr>
      <w:r w:rsidRPr="007122EA">
        <w:t>(</w:t>
      </w:r>
      <w:r w:rsidRPr="007122EA">
        <w:rPr>
          <w:rStyle w:val="FootnoteReference"/>
        </w:rPr>
        <w:footnoteRef/>
      </w:r>
      <w:r w:rsidRPr="007122EA">
        <w:t>)</w:t>
      </w:r>
      <w:r w:rsidRPr="007122EA">
        <w:tab/>
        <w:t>Propunere de regulament al Parlamentului European și al Consiliului privind Agenția Europeană pentru Produse Chimice și de modificare a Regulamentelor (CE) nr. 1907/2006, (UE) nr. 528/2012, (UE) nr. 649/2012 și (UE) 2019/1021, COM(386) 2025.</w:t>
      </w:r>
    </w:p>
  </w:footnote>
  <w:footnote w:id="8">
    <w:p w14:paraId="487A2B52" w14:textId="073A2B46" w:rsidR="00247342" w:rsidRPr="007122EA" w:rsidRDefault="00247342" w:rsidP="002B1829">
      <w:pPr>
        <w:pStyle w:val="FootnoteText"/>
        <w:spacing w:after="0"/>
      </w:pPr>
      <w:r w:rsidRPr="007122EA">
        <w:t>(</w:t>
      </w:r>
      <w:r w:rsidRPr="007122EA">
        <w:rPr>
          <w:rStyle w:val="FootnoteReference"/>
        </w:rPr>
        <w:footnoteRef/>
      </w:r>
      <w:r w:rsidRPr="007122EA">
        <w:t>)</w:t>
      </w:r>
      <w:r w:rsidRPr="007122EA">
        <w:tab/>
        <w:t>În special, instalațiile de cracare care folosesc etanul ca materie primă comune în SUA și Orientul Mijlociu.</w:t>
      </w:r>
    </w:p>
  </w:footnote>
  <w:footnote w:id="9">
    <w:p w14:paraId="684B8693" w14:textId="466A9C71" w:rsidR="00C21C0D" w:rsidRPr="007122EA" w:rsidRDefault="00B01A4F" w:rsidP="002B1829">
      <w:pPr>
        <w:pStyle w:val="FootnoteText"/>
        <w:spacing w:after="0"/>
      </w:pPr>
      <w:r w:rsidRPr="007122EA">
        <w:t>(</w:t>
      </w:r>
      <w:r w:rsidRPr="007122EA">
        <w:rPr>
          <w:rStyle w:val="FootnoteReference"/>
        </w:rPr>
        <w:footnoteRef/>
      </w:r>
      <w:r w:rsidRPr="007122EA">
        <w:t xml:space="preserve">) </w:t>
      </w:r>
      <w:r w:rsidR="007122EA">
        <w:tab/>
      </w:r>
      <w:r w:rsidRPr="007122EA">
        <w:t xml:space="preserve">Printre altele, acestea includ olefinele, compușii aromatici, metanolul, amoniacul și clorul. </w:t>
      </w:r>
    </w:p>
  </w:footnote>
  <w:footnote w:id="10">
    <w:p w14:paraId="12673430" w14:textId="030064B6" w:rsidR="00E71C1B" w:rsidRPr="007122EA" w:rsidRDefault="00E71C1B" w:rsidP="002B1829">
      <w:pPr>
        <w:pStyle w:val="FootnoteText"/>
        <w:spacing w:after="0"/>
      </w:pPr>
      <w:r w:rsidRPr="007122EA">
        <w:t>(</w:t>
      </w:r>
      <w:r w:rsidRPr="007122EA">
        <w:rPr>
          <w:rStyle w:val="FootnoteReference"/>
        </w:rPr>
        <w:footnoteRef/>
      </w:r>
      <w:r w:rsidRPr="007122EA">
        <w:t xml:space="preserve">) </w:t>
      </w:r>
      <w:r w:rsidR="007122EA">
        <w:tab/>
      </w:r>
      <w:r w:rsidRPr="007122EA">
        <w:t>Raportul CEFIC: „Competitivitatea industriei chimice a UE”.</w:t>
      </w:r>
    </w:p>
  </w:footnote>
  <w:footnote w:id="11">
    <w:p w14:paraId="742B781D" w14:textId="41243C6F" w:rsidR="00612845" w:rsidRPr="007122EA" w:rsidRDefault="00612845" w:rsidP="002B1829">
      <w:pPr>
        <w:pStyle w:val="FootnoteText"/>
        <w:spacing w:after="0"/>
      </w:pPr>
      <w:r w:rsidRPr="007122EA">
        <w:t>(</w:t>
      </w:r>
      <w:r w:rsidRPr="007122EA">
        <w:rPr>
          <w:rStyle w:val="FootnoteReference"/>
        </w:rPr>
        <w:footnoteRef/>
      </w:r>
      <w:r w:rsidRPr="007122EA">
        <w:t xml:space="preserve">) </w:t>
      </w:r>
      <w:r w:rsidR="007122EA">
        <w:tab/>
      </w:r>
      <w:r w:rsidRPr="007122EA">
        <w:t>De exemplu, în ceea ce privește îngrășămintele.</w:t>
      </w:r>
    </w:p>
  </w:footnote>
  <w:footnote w:id="12">
    <w:p w14:paraId="4BCB89AD" w14:textId="71A01323" w:rsidR="009C63BE" w:rsidRPr="007122EA" w:rsidRDefault="009C63BE" w:rsidP="00832FEA">
      <w:pPr>
        <w:pStyle w:val="FootnoteText"/>
        <w:spacing w:after="0"/>
      </w:pPr>
      <w:r w:rsidRPr="007122EA">
        <w:t>(</w:t>
      </w:r>
      <w:r w:rsidRPr="007122EA">
        <w:rPr>
          <w:rStyle w:val="FootnoteReference"/>
        </w:rPr>
        <w:footnoteRef/>
      </w:r>
      <w:r w:rsidRPr="007122EA">
        <w:t>)</w:t>
      </w:r>
      <w:r w:rsidRPr="007122EA">
        <w:tab/>
        <w:t>în conformitate cu normele în materie de concurență și cu angajamentele internaționale ale UE.</w:t>
      </w:r>
    </w:p>
  </w:footnote>
  <w:footnote w:id="13">
    <w:p w14:paraId="68EB75FC" w14:textId="262F4F83" w:rsidR="00FC6EFF" w:rsidRPr="007122EA" w:rsidRDefault="00FC6EFF" w:rsidP="00832FEA">
      <w:pPr>
        <w:pStyle w:val="FootnoteText"/>
        <w:spacing w:after="0"/>
      </w:pPr>
      <w:r w:rsidRPr="007122EA">
        <w:t>(</w:t>
      </w:r>
      <w:r w:rsidRPr="007122EA">
        <w:rPr>
          <w:rStyle w:val="FootnoteReference"/>
        </w:rPr>
        <w:footnoteRef/>
      </w:r>
      <w:r w:rsidRPr="007122EA">
        <w:t xml:space="preserve">) </w:t>
      </w:r>
      <w:r w:rsidR="007122EA">
        <w:tab/>
      </w:r>
      <w:r w:rsidRPr="007122EA">
        <w:t>În ceea ce privește materiile prime critice, este abordată în Sistemele de informații privind materiile prime (RMIS) https://rmis.jrc.ec.europa.eu/.</w:t>
      </w:r>
    </w:p>
  </w:footnote>
  <w:footnote w:id="14">
    <w:p w14:paraId="2017DF70" w14:textId="77777777" w:rsidR="003144BF" w:rsidRPr="007122EA" w:rsidRDefault="003144BF">
      <w:pPr>
        <w:pStyle w:val="FootnoteText"/>
      </w:pPr>
      <w:r w:rsidRPr="007122EA">
        <w:t>(</w:t>
      </w:r>
      <w:r w:rsidRPr="007122EA">
        <w:rPr>
          <w:rStyle w:val="FootnoteReference"/>
        </w:rPr>
        <w:footnoteRef/>
      </w:r>
      <w:r w:rsidRPr="007122EA">
        <w:t>)</w:t>
      </w:r>
      <w:r w:rsidRPr="007122EA">
        <w:tab/>
        <w:t>Comunicarea Comisiei „O politică de coeziune modernizată: evaluarea intermediară”, COM(2025) 163 final, 1 aprilie 2025.</w:t>
      </w:r>
    </w:p>
  </w:footnote>
  <w:footnote w:id="15">
    <w:p w14:paraId="60A95B24" w14:textId="77777777" w:rsidR="00E51286" w:rsidRPr="007122EA" w:rsidRDefault="00E51286" w:rsidP="00E51286">
      <w:pPr>
        <w:pStyle w:val="FootnoteText"/>
      </w:pPr>
      <w:r w:rsidRPr="007122EA">
        <w:t>(</w:t>
      </w:r>
      <w:r w:rsidRPr="007122EA">
        <w:rPr>
          <w:rStyle w:val="FootnoteReference"/>
        </w:rPr>
        <w:footnoteRef/>
      </w:r>
      <w:r w:rsidRPr="007122EA">
        <w:t>)</w:t>
      </w:r>
      <w:r w:rsidRPr="007122EA">
        <w:tab/>
        <w:t>În cadrul Pactului pentru competențe, un parteneriat regional condus de Rețeaua europeană regională a industriei chimice are ca principal angajament să ajute regiunile să facă față provocărilor generate de tranziția industriei către practici verzi și digitale.</w:t>
      </w:r>
    </w:p>
  </w:footnote>
  <w:footnote w:id="16">
    <w:p w14:paraId="0E9B53A9" w14:textId="5A5D2B57" w:rsidR="00502E12" w:rsidRPr="007122EA" w:rsidRDefault="00502E12">
      <w:pPr>
        <w:pStyle w:val="FootnoteText"/>
      </w:pPr>
      <w:r w:rsidRPr="007122EA">
        <w:t>(</w:t>
      </w:r>
      <w:r w:rsidRPr="007122EA">
        <w:rPr>
          <w:rStyle w:val="FootnoteReference"/>
        </w:rPr>
        <w:footnoteRef/>
      </w:r>
      <w:r w:rsidRPr="007122EA">
        <w:t>)</w:t>
      </w:r>
      <w:r w:rsidRPr="007122EA">
        <w:tab/>
        <w:t xml:space="preserve">Un set cuprinzător de instrumente ale UE pentru un comerț electronic sigur și sustenabil, COM(2025) 37 final. </w:t>
      </w:r>
    </w:p>
  </w:footnote>
  <w:footnote w:id="17">
    <w:p w14:paraId="2878B457" w14:textId="77777777" w:rsidR="00F968F0" w:rsidRPr="007122EA" w:rsidRDefault="00F968F0" w:rsidP="00F968F0">
      <w:pPr>
        <w:pStyle w:val="FootnoteText"/>
      </w:pPr>
      <w:r w:rsidRPr="007122EA">
        <w:t>(</w:t>
      </w:r>
      <w:r w:rsidRPr="007122EA">
        <w:rPr>
          <w:rStyle w:val="FootnoteReference"/>
        </w:rPr>
        <w:footnoteRef/>
      </w:r>
      <w:r w:rsidRPr="007122EA">
        <w:t>)</w:t>
      </w:r>
      <w:r w:rsidRPr="007122EA">
        <w:tab/>
        <w:t>COM(2025) 500 final.</w:t>
      </w:r>
    </w:p>
  </w:footnote>
  <w:footnote w:id="18">
    <w:p w14:paraId="32397CF0" w14:textId="000A0F43" w:rsidR="0015319D" w:rsidRPr="007122EA" w:rsidRDefault="00B01A4F" w:rsidP="0015319D">
      <w:pPr>
        <w:pStyle w:val="FootnoteText"/>
      </w:pPr>
      <w:r w:rsidRPr="007122EA">
        <w:t>(</w:t>
      </w:r>
      <w:r w:rsidRPr="007122EA">
        <w:rPr>
          <w:rStyle w:val="FootnoteReference"/>
        </w:rPr>
        <w:footnoteRef/>
      </w:r>
      <w:r w:rsidRPr="007122EA">
        <w:t xml:space="preserve">) </w:t>
      </w:r>
      <w:r w:rsidR="007122EA">
        <w:tab/>
      </w:r>
      <w:r w:rsidRPr="007122EA">
        <w:t xml:space="preserve">A se vedea, de asemenea, Comunicarea Comisiei intitulată „Un set cuprinzător de instrumente ale UE pentru un comerț electronic sigur și sustenabil”, COM(2025) 37 final, 5 februarie 2025, p. 12. </w:t>
      </w:r>
    </w:p>
  </w:footnote>
  <w:footnote w:id="19">
    <w:p w14:paraId="794ADDC1" w14:textId="77777777" w:rsidR="002E0995" w:rsidRPr="007122EA" w:rsidRDefault="002E0995" w:rsidP="00832FEA">
      <w:pPr>
        <w:pStyle w:val="FootnoteText"/>
        <w:spacing w:after="0"/>
      </w:pPr>
      <w:r w:rsidRPr="007122EA">
        <w:t>(</w:t>
      </w:r>
      <w:r w:rsidRPr="007122EA">
        <w:rPr>
          <w:rStyle w:val="FootnoteReference"/>
        </w:rPr>
        <w:footnoteRef/>
      </w:r>
      <w:r w:rsidRPr="007122EA">
        <w:t>)</w:t>
      </w:r>
      <w:r w:rsidRPr="007122EA">
        <w:tab/>
        <w:t>Comunicare a Comisiei către Parlamentul European, Consiliu, Comitetul Economic și Social European și Comitetul Regiunilor – Planul de acțiune pentru energie la prețuri accesibile Deblocarea adevăratei valori a uniunii noastre energetice pentru a asigura energie accesibilă, eficientă și curată pentru toți europenii, COM(2025) 79 final.</w:t>
      </w:r>
    </w:p>
  </w:footnote>
  <w:footnote w:id="20">
    <w:p w14:paraId="640190F9" w14:textId="656846AD" w:rsidR="00B460AB" w:rsidRPr="007122EA" w:rsidRDefault="00B460AB" w:rsidP="00832FEA">
      <w:pPr>
        <w:pStyle w:val="FootnoteText"/>
        <w:spacing w:after="0"/>
      </w:pPr>
      <w:r w:rsidRPr="007122EA">
        <w:t>(</w:t>
      </w:r>
      <w:r w:rsidRPr="007122EA">
        <w:rPr>
          <w:rStyle w:val="FootnoteReference"/>
        </w:rPr>
        <w:footnoteRef/>
      </w:r>
      <w:r w:rsidRPr="007122EA">
        <w:t>)</w:t>
      </w:r>
      <w:r w:rsidRPr="007122EA">
        <w:tab/>
        <w:t>Comunicare a Comisiei Orientări privind anumite măsuri de ajutor de stat acordate în contextul sistemului de comercializare a certificatelor de emisii de gaze cu efect de seră după 2021, C(2020) 6400 final.</w:t>
      </w:r>
    </w:p>
  </w:footnote>
  <w:footnote w:id="21">
    <w:p w14:paraId="77B81AF3" w14:textId="672125ED" w:rsidR="008A0D19" w:rsidRPr="007122EA" w:rsidRDefault="008A0D19" w:rsidP="00832FEA">
      <w:pPr>
        <w:pStyle w:val="FootnoteText"/>
        <w:spacing w:after="0"/>
      </w:pPr>
      <w:r w:rsidRPr="007122EA">
        <w:t>(</w:t>
      </w:r>
      <w:r w:rsidRPr="007122EA">
        <w:rPr>
          <w:rStyle w:val="FootnoteReference"/>
        </w:rPr>
        <w:footnoteRef/>
      </w:r>
      <w:r w:rsidRPr="007122EA">
        <w:t>)</w:t>
      </w:r>
      <w:r w:rsidRPr="007122EA">
        <w:tab/>
        <w:t>Comunicarea Comisiei – Cadrul pentru măsuri de ajutor de stat de sprijinire a Pactului pentru o industrie curată (Cadrul privind ajutoarele de stat în contextul Pactului pentru o industrie curată), C(2025) 7600.</w:t>
      </w:r>
    </w:p>
  </w:footnote>
  <w:footnote w:id="22">
    <w:p w14:paraId="2DB103D2" w14:textId="79C024B9" w:rsidR="008C23B7" w:rsidRPr="007122EA" w:rsidRDefault="008C23B7" w:rsidP="00832FEA">
      <w:pPr>
        <w:pStyle w:val="FootnoteText"/>
        <w:spacing w:after="0"/>
      </w:pPr>
      <w:r w:rsidRPr="007122EA">
        <w:t>(</w:t>
      </w:r>
      <w:r w:rsidRPr="007122EA">
        <w:rPr>
          <w:rStyle w:val="FootnoteReference"/>
        </w:rPr>
        <w:footnoteRef/>
      </w:r>
      <w:r w:rsidRPr="007122EA">
        <w:t>)</w:t>
      </w:r>
      <w:r w:rsidRPr="007122EA">
        <w:tab/>
        <w:t>Regulamentul (UE) 2024/1735 al Parlamentului European și al Consiliului din 13 iunie 2024 de stabilire a unui cadru de măsuri pentru consolidarea ecosistemului european de producere de tehnologii „zero net”, JO</w:t>
      </w:r>
      <w:r w:rsidR="007122EA">
        <w:t> </w:t>
      </w:r>
      <w:r w:rsidRPr="007122EA">
        <w:t>L, 2024/1735, 28.6.2024.</w:t>
      </w:r>
    </w:p>
  </w:footnote>
  <w:footnote w:id="23">
    <w:p w14:paraId="7AEC58B7" w14:textId="77777777" w:rsidR="008C23B7" w:rsidRPr="007122EA" w:rsidRDefault="008C23B7" w:rsidP="00832FEA">
      <w:pPr>
        <w:pStyle w:val="FootnoteText"/>
        <w:spacing w:after="0"/>
      </w:pPr>
      <w:r w:rsidRPr="007122EA">
        <w:t>(</w:t>
      </w:r>
      <w:r w:rsidRPr="007122EA">
        <w:rPr>
          <w:rStyle w:val="FootnoteReference"/>
        </w:rPr>
        <w:footnoteRef/>
      </w:r>
      <w:r w:rsidRPr="007122EA">
        <w:t>)</w:t>
      </w:r>
      <w:r w:rsidRPr="007122EA">
        <w:tab/>
        <w:t>Directiva 2010/75/UE a Parlamentului European și a Consiliului din 24 noiembrie 2010 privind emisiile industriale și emisiile generate de creșterea animalelor (prevenirea și controlul integrat al poluării).</w:t>
      </w:r>
    </w:p>
  </w:footnote>
  <w:footnote w:id="24">
    <w:p w14:paraId="57E890C6" w14:textId="7701B693" w:rsidR="008A0D19" w:rsidRPr="007122EA" w:rsidRDefault="008A0D19" w:rsidP="00832FEA">
      <w:pPr>
        <w:pStyle w:val="FootnoteText"/>
        <w:spacing w:after="0"/>
      </w:pPr>
      <w:r w:rsidRPr="007122EA">
        <w:t>(</w:t>
      </w:r>
      <w:r w:rsidRPr="007122EA">
        <w:rPr>
          <w:rStyle w:val="FootnoteReference"/>
        </w:rPr>
        <w:footnoteRef/>
      </w:r>
      <w:r w:rsidRPr="007122EA">
        <w:t>)</w:t>
      </w:r>
      <w:r w:rsidRPr="007122EA">
        <w:tab/>
        <w:t>Astfel cum a fost modificată prin Directiva (UE) 2024/1785.</w:t>
      </w:r>
    </w:p>
  </w:footnote>
  <w:footnote w:id="25">
    <w:p w14:paraId="0D371E53" w14:textId="60C1C8EA" w:rsidR="00DA1523" w:rsidRPr="007122EA" w:rsidRDefault="00DA1523">
      <w:pPr>
        <w:pStyle w:val="FootnoteText"/>
      </w:pPr>
      <w:r w:rsidRPr="007122EA">
        <w:t>(</w:t>
      </w:r>
      <w:r w:rsidRPr="007122EA">
        <w:rPr>
          <w:rStyle w:val="FootnoteReference"/>
        </w:rPr>
        <w:footnoteRef/>
      </w:r>
      <w:r w:rsidRPr="007122EA">
        <w:t>)</w:t>
      </w:r>
      <w:r w:rsidRPr="007122EA">
        <w:tab/>
      </w:r>
      <w:hyperlink r:id="rId1" w:history="1">
        <w:r w:rsidRPr="007122EA">
          <w:rPr>
            <w:rStyle w:val="Hyperlink"/>
          </w:rPr>
          <w:t>cfde57b3-d80f-43e1-9ee4-cd96c42c6ca8_en</w:t>
        </w:r>
      </w:hyperlink>
      <w:r w:rsidRPr="007122EA">
        <w:t xml:space="preserve">. </w:t>
      </w:r>
    </w:p>
  </w:footnote>
  <w:footnote w:id="26">
    <w:p w14:paraId="171B2CDD" w14:textId="77777777" w:rsidR="002E0995" w:rsidRPr="007122EA" w:rsidRDefault="002E0995" w:rsidP="002E0995">
      <w:pPr>
        <w:pStyle w:val="FootnoteText"/>
      </w:pPr>
      <w:r w:rsidRPr="007122EA">
        <w:t>(</w:t>
      </w:r>
      <w:r w:rsidRPr="007122EA">
        <w:rPr>
          <w:rStyle w:val="FootnoteReference"/>
        </w:rPr>
        <w:footnoteRef/>
      </w:r>
      <w:r w:rsidRPr="007122EA">
        <w:t>)</w:t>
      </w:r>
      <w:r w:rsidRPr="007122EA">
        <w:tab/>
        <w:t>Comunicarea Comisiei către Parlamentul European, Consiliu, Comitetul Economic și Social European și Comitetul Regiunilor – Clădim viitorul integrând natura: stimularea biotehnologiei și a producției biotehnologice în UE, COM(2024) 137 final.</w:t>
      </w:r>
    </w:p>
  </w:footnote>
  <w:footnote w:id="27">
    <w:p w14:paraId="5FD25CED" w14:textId="77777777" w:rsidR="00480EFE" w:rsidRPr="007122EA" w:rsidRDefault="00480EFE" w:rsidP="00832FEA">
      <w:pPr>
        <w:pStyle w:val="FootnoteText"/>
        <w:spacing w:after="0"/>
      </w:pPr>
      <w:r w:rsidRPr="007122EA">
        <w:t>(</w:t>
      </w:r>
      <w:r w:rsidRPr="007122EA">
        <w:rPr>
          <w:rStyle w:val="FootnoteReference"/>
          <w:rFonts w:eastAsiaTheme="majorEastAsia"/>
        </w:rPr>
        <w:footnoteRef/>
      </w:r>
      <w:r w:rsidRPr="007122EA">
        <w:t>)</w:t>
      </w:r>
      <w:r w:rsidRPr="007122EA">
        <w:tab/>
        <w:t>Comunicarea Comisiei către Parlamentul European, Consiliu, Comitetul Economic și Social European și Comitetul Regiunilor – Clădim viitorul integrând natura: stimularea biotehnologiei și a producției biotehnologice în UE, COM(2024) 137 final.</w:t>
      </w:r>
    </w:p>
  </w:footnote>
  <w:footnote w:id="28">
    <w:p w14:paraId="7C233C83" w14:textId="58213032" w:rsidR="00B01A4F" w:rsidRPr="007122EA" w:rsidRDefault="00B01A4F" w:rsidP="00832FEA">
      <w:pPr>
        <w:pStyle w:val="FootnoteText"/>
        <w:spacing w:after="0"/>
      </w:pPr>
      <w:r w:rsidRPr="007122EA">
        <w:t>(</w:t>
      </w:r>
      <w:r w:rsidRPr="007122EA">
        <w:rPr>
          <w:rStyle w:val="FootnoteReference"/>
        </w:rPr>
        <w:footnoteRef/>
      </w:r>
      <w:r w:rsidRPr="007122EA">
        <w:t>)</w:t>
      </w:r>
      <w:r w:rsidRPr="007122EA">
        <w:tab/>
        <w:t>A se vedea, de asemenea, Viziunea pentru agricultură și sectorul alimentar, adoptată în februarie 2025, care a stabilit perspective pentru extinderea bioeconomiei, pentru valorificarea subproduselor și a deșeurilor, pentru accelerarea accesului pe piață al biopesticidelor și pentru sprijinirea utilizării îngrășămintelor cu emisii scăzute de dioxid de carbon din nutrienți reciclați și digestat din biogaz.</w:t>
      </w:r>
    </w:p>
  </w:footnote>
  <w:footnote w:id="29">
    <w:p w14:paraId="0894DE79" w14:textId="52BFA79D" w:rsidR="002E0995" w:rsidRPr="007122EA" w:rsidRDefault="002E0995" w:rsidP="00832FEA">
      <w:pPr>
        <w:pStyle w:val="FootnoteText"/>
        <w:spacing w:after="0"/>
      </w:pPr>
      <w:r w:rsidRPr="007122EA">
        <w:t>(</w:t>
      </w:r>
      <w:r w:rsidRPr="007122EA">
        <w:rPr>
          <w:rStyle w:val="FootnoteReference"/>
        </w:rPr>
        <w:footnoteRef/>
      </w:r>
      <w:r w:rsidRPr="007122EA">
        <w:t>)</w:t>
      </w:r>
      <w:r w:rsidRPr="007122EA">
        <w:tab/>
        <w:t>Directiva (UE) 2019/904 a Parlamentului European și a Consiliului din 5 iunie 2019 privind reducerea impactului anumitor produse din plastic asupra mediului, JO</w:t>
      </w:r>
      <w:r w:rsidR="007122EA">
        <w:t> </w:t>
      </w:r>
      <w:r w:rsidRPr="007122EA">
        <w:t>L 155, 12.6.2019, p. 1.</w:t>
      </w:r>
    </w:p>
  </w:footnote>
  <w:footnote w:id="30">
    <w:p w14:paraId="14AD184C" w14:textId="77777777" w:rsidR="008B729C" w:rsidRPr="007122EA" w:rsidRDefault="008B729C" w:rsidP="00832FEA">
      <w:pPr>
        <w:pStyle w:val="FootnoteText"/>
        <w:spacing w:after="0"/>
      </w:pPr>
      <w:r w:rsidRPr="007122EA">
        <w:t>(</w:t>
      </w:r>
      <w:r w:rsidRPr="007122EA">
        <w:rPr>
          <w:rStyle w:val="FootnoteReference"/>
          <w:rFonts w:eastAsiaTheme="majorEastAsia"/>
        </w:rPr>
        <w:footnoteRef/>
      </w:r>
      <w:r w:rsidRPr="007122EA">
        <w:t>)</w:t>
      </w:r>
      <w:r w:rsidRPr="007122EA">
        <w:tab/>
        <w:t>Comunicare a Comisiei către Parlamentul European, Consiliu, Comitetul Economic și Social European și Comitetul Regiunilor – Către o gestionare industrială ambițioasă a carbonului de către UE, COM(2024) 62 final.</w:t>
      </w:r>
    </w:p>
  </w:footnote>
  <w:footnote w:id="31">
    <w:p w14:paraId="6440C4D5" w14:textId="77777777" w:rsidR="008C23B7" w:rsidRPr="007122EA" w:rsidRDefault="008C23B7" w:rsidP="00832FEA">
      <w:pPr>
        <w:pStyle w:val="FootnoteText"/>
        <w:spacing w:after="0"/>
        <w:rPr>
          <w:sz w:val="16"/>
          <w:szCs w:val="16"/>
        </w:rPr>
      </w:pPr>
      <w:r w:rsidRPr="007122EA">
        <w:t>(</w:t>
      </w:r>
      <w:r w:rsidRPr="007122EA">
        <w:rPr>
          <w:rStyle w:val="FootnoteReference"/>
          <w:rFonts w:eastAsiaTheme="majorEastAsia"/>
        </w:rPr>
        <w:footnoteRef/>
      </w:r>
      <w:r w:rsidRPr="007122EA">
        <w:t>)</w:t>
      </w:r>
      <w:r w:rsidRPr="007122EA">
        <w:tab/>
        <w:t>Incinerarea deșeurilor și alte procese de gestionare a deșeurilor, cum ar fi, în special, depozitarea deșeurilor, care generează emisii de metan și de protoxid de azot.</w:t>
      </w:r>
      <w:r w:rsidRPr="007122EA">
        <w:rPr>
          <w:sz w:val="16"/>
        </w:rPr>
        <w:t xml:space="preserve"> </w:t>
      </w:r>
    </w:p>
  </w:footnote>
  <w:footnote w:id="32">
    <w:p w14:paraId="080A06FF" w14:textId="6CE19D71" w:rsidR="008C23B7" w:rsidRPr="007122EA" w:rsidRDefault="00B01A4F" w:rsidP="008C23B7">
      <w:pPr>
        <w:pStyle w:val="FootnoteText"/>
        <w:spacing w:after="0"/>
        <w:ind w:left="0"/>
        <w:contextualSpacing/>
      </w:pPr>
      <w:r w:rsidRPr="007122EA">
        <w:rPr>
          <w:sz w:val="16"/>
        </w:rPr>
        <w:t> (</w:t>
      </w:r>
      <w:r w:rsidRPr="007122EA">
        <w:rPr>
          <w:rStyle w:val="FootnoteReference"/>
          <w:sz w:val="16"/>
          <w:szCs w:val="16"/>
        </w:rPr>
        <w:footnoteRef/>
      </w:r>
      <w:r w:rsidRPr="007122EA">
        <w:rPr>
          <w:sz w:val="16"/>
        </w:rPr>
        <w:t>) </w:t>
      </w:r>
      <w:r w:rsidRPr="007122EA">
        <w:t>Întreprinderea comună pentru bioeconomia circulară în Europa (CBE JU) este un parteneriat public-privat între UE și Consorțiul pentru bioindustrii (BIC) în valoare de 2 miliarde EUR. Aceasta finanțează proiecte de promovare a bioindustriilor circulare competitive în UE 29. CBE JU este finanțată în temeiul cadrului financiar multianual 2021-2027 și se desfășoară în temeiul normelor programului Orizont Europa pentru perioada 2021-2031.</w:t>
      </w:r>
    </w:p>
  </w:footnote>
  <w:footnote w:id="33">
    <w:p w14:paraId="03BB077B" w14:textId="38AC1ADE" w:rsidR="008C23B7" w:rsidRPr="007122EA" w:rsidRDefault="00B01A4F" w:rsidP="008C23B7">
      <w:pPr>
        <w:pStyle w:val="FootnoteText"/>
        <w:spacing w:after="0"/>
        <w:ind w:left="0"/>
        <w:contextualSpacing/>
      </w:pPr>
      <w:r w:rsidRPr="007122EA">
        <w:t>(</w:t>
      </w:r>
      <w:r w:rsidRPr="007122EA">
        <w:rPr>
          <w:rStyle w:val="FootnoteReference"/>
        </w:rPr>
        <w:footnoteRef/>
      </w:r>
      <w:r w:rsidRPr="007122EA">
        <w:t xml:space="preserve">) Obiectivul parteneriatului Processes4Planet (P4Planet) este de a transforma industriile prelucrătoare din UE pentru a realiza circularitatea și neutralitatea climatică globală la nivelul UE până în 2050, sporind în același timp competitivitatea acestora la nivel mondial. P4Planet este un parteneriat public-privat instituit între A.SPIRE (în calitate de entitate privată) și Comisie în contextul clusterului 4 (Dezvoltarea digitală, industria și spațiul) din cadrul programului Orizont Europa. </w:t>
      </w:r>
      <w:hyperlink r:id="rId2" w:history="1">
        <w:r w:rsidRPr="007122EA">
          <w:rPr>
            <w:rStyle w:val="Hyperlink"/>
          </w:rPr>
          <w:t>https://www.aspire2050.eu/p4planet/about-p4planet</w:t>
        </w:r>
      </w:hyperlink>
      <w:r w:rsidRPr="007122EA">
        <w:t xml:space="preserve">. </w:t>
      </w:r>
    </w:p>
  </w:footnote>
  <w:footnote w:id="34">
    <w:p w14:paraId="391ABEEB" w14:textId="05316D1C" w:rsidR="008C23B7" w:rsidRPr="007122EA" w:rsidRDefault="00B01A4F" w:rsidP="008C23B7">
      <w:pPr>
        <w:pStyle w:val="FootnoteText"/>
        <w:spacing w:after="0"/>
        <w:ind w:left="0"/>
        <w:contextualSpacing/>
      </w:pPr>
      <w:r w:rsidRPr="007122EA">
        <w:t>(</w:t>
      </w:r>
      <w:r w:rsidRPr="007122EA">
        <w:rPr>
          <w:rStyle w:val="FootnoteReference"/>
        </w:rPr>
        <w:footnoteRef/>
      </w:r>
      <w:r w:rsidRPr="007122EA">
        <w:t>) Materiale avansate inovatoare pentru UE (IAM4EU), un parteneriat public-privat (PPP) în cadrul programului Orizont Europa pentru perioada 2025-2027, având scopul de a consolida inovarea materialelor avansate, acoperind producția, procesele și durabilitatea.</w:t>
      </w:r>
    </w:p>
  </w:footnote>
  <w:footnote w:id="35">
    <w:p w14:paraId="6AEBF2BB" w14:textId="77777777" w:rsidR="002E0995" w:rsidRPr="007122EA" w:rsidRDefault="002E0995" w:rsidP="00832FEA">
      <w:pPr>
        <w:pStyle w:val="FootnoteText"/>
        <w:spacing w:after="0"/>
      </w:pPr>
      <w:r w:rsidRPr="007122EA">
        <w:t>(</w:t>
      </w:r>
      <w:r w:rsidRPr="007122EA">
        <w:rPr>
          <w:rStyle w:val="FootnoteReference"/>
        </w:rPr>
        <w:footnoteRef/>
      </w:r>
      <w:r w:rsidRPr="007122EA">
        <w:t>)</w:t>
      </w:r>
      <w:r w:rsidRPr="007122EA">
        <w:tab/>
        <w:t>Propunere de directivă a Parlamentului European și a Consiliului de modificare a Directivelor 2006/43/CE, 2013/34/UE, (UE) 2022/2464 și (UE) 2024/1760 în ceea ce privește anumite cerințe de raportare și de diligență necesară în materie de durabilitate a întreprinderilor, COM(2025) 81 final.</w:t>
      </w:r>
    </w:p>
  </w:footnote>
  <w:footnote w:id="36">
    <w:p w14:paraId="07B0E060" w14:textId="77777777" w:rsidR="00602F4F" w:rsidRPr="007122EA" w:rsidRDefault="00602F4F" w:rsidP="00832FEA">
      <w:pPr>
        <w:pStyle w:val="FootnoteText"/>
        <w:spacing w:after="0"/>
      </w:pPr>
      <w:r w:rsidRPr="007122EA">
        <w:t>(</w:t>
      </w:r>
      <w:r w:rsidRPr="007122EA">
        <w:rPr>
          <w:rStyle w:val="FootnoteReference"/>
        </w:rPr>
        <w:footnoteRef/>
      </w:r>
      <w:r w:rsidRPr="007122EA">
        <w:t>)</w:t>
      </w:r>
      <w:r w:rsidRPr="007122EA">
        <w:tab/>
        <w:t xml:space="preserve">Regulamentul (CE) nr. 1272/2008 al Parlamentului European și al Consiliului din 16 decembrie 2008 privind clasificarea, etichetarea și ambalarea substanțelor și a amestecurilor, JO L 353, 31.12.2008, p. 1. </w:t>
      </w:r>
    </w:p>
  </w:footnote>
  <w:footnote w:id="37">
    <w:p w14:paraId="279C80EB" w14:textId="3C1F280F" w:rsidR="00602F4F" w:rsidRPr="007122EA" w:rsidRDefault="00602F4F" w:rsidP="00832FEA">
      <w:pPr>
        <w:pStyle w:val="FootnoteText"/>
        <w:spacing w:after="0"/>
      </w:pPr>
      <w:r w:rsidRPr="007122EA">
        <w:t>(</w:t>
      </w:r>
      <w:r w:rsidRPr="007122EA">
        <w:rPr>
          <w:rStyle w:val="FootnoteReference"/>
        </w:rPr>
        <w:footnoteRef/>
      </w:r>
      <w:r w:rsidRPr="007122EA">
        <w:t>)</w:t>
      </w:r>
      <w:r w:rsidRPr="007122EA">
        <w:tab/>
        <w:t>Regulamentul (UE) 2019/1009 al Parlamentului European și al Consiliului din 5 iunie 2019 de stabilire a normelor privind punerea la dispoziție pe piață a produselor fertilizante UE, JO</w:t>
      </w:r>
      <w:r w:rsidR="007122EA">
        <w:t> </w:t>
      </w:r>
      <w:r w:rsidRPr="007122EA">
        <w:t>L 170, 25.6.2019, p. 1.</w:t>
      </w:r>
    </w:p>
  </w:footnote>
  <w:footnote w:id="38">
    <w:p w14:paraId="3A0A7A22" w14:textId="392EB23B" w:rsidR="00602F4F" w:rsidRPr="007122EA" w:rsidRDefault="00602F4F" w:rsidP="00832FEA">
      <w:pPr>
        <w:pStyle w:val="FootnoteText"/>
        <w:spacing w:after="0"/>
      </w:pPr>
      <w:r w:rsidRPr="007122EA">
        <w:t>(</w:t>
      </w:r>
      <w:r w:rsidRPr="007122EA">
        <w:rPr>
          <w:rStyle w:val="FootnoteReference"/>
        </w:rPr>
        <w:footnoteRef/>
      </w:r>
      <w:r w:rsidRPr="007122EA">
        <w:t>)</w:t>
      </w:r>
      <w:r w:rsidRPr="007122EA">
        <w:tab/>
        <w:t>Regulamentul (CE) nr. 1223/2009 al Parlamentului European și al Consiliului din 30 noiembrie 2009 privind produsele cosmetice (reformare), JO</w:t>
      </w:r>
      <w:r w:rsidR="007122EA">
        <w:t> </w:t>
      </w:r>
      <w:r w:rsidRPr="007122EA">
        <w:t>L 342, 22.12.2009, p. 59.</w:t>
      </w:r>
    </w:p>
  </w:footnote>
  <w:footnote w:id="39">
    <w:p w14:paraId="6A05FFF8" w14:textId="7593EDF7" w:rsidR="002B2462" w:rsidRPr="007122EA" w:rsidRDefault="002B2462">
      <w:pPr>
        <w:pStyle w:val="FootnoteText"/>
      </w:pPr>
      <w:r w:rsidRPr="007122EA">
        <w:t>(</w:t>
      </w:r>
      <w:r w:rsidRPr="007122EA">
        <w:rPr>
          <w:rStyle w:val="FootnoteReference"/>
        </w:rPr>
        <w:footnoteRef/>
      </w:r>
      <w:r w:rsidRPr="007122EA">
        <w:t>)</w:t>
      </w:r>
      <w:r w:rsidRPr="007122EA">
        <w:tab/>
        <w:t>Regulamentul delegat (UE) 2023/2486 al Comisiei din 27 iunie 2023 de completare a Regulamentului (UE) 2020/852 al Parlamentului European și al Consiliului prin stabilirea criteriilor tehnice de examinare pentru a determina condițiile în care o activitate economică se califică drept activitate care contribuie în mod substanțial la utilizarea durabilă și la protejarea resurselor de apă și a resurselor marine, la tranziția către o economie circulară, la prevenirea și controlul poluării sau la protejarea și refacerea biodiversității și a ecosistemelor și pentru a stabili dacă activitatea economică respectivă aduce prejudicii semnificative vreunuia dintre celelalte obiective de mediu și de modificare a Regulamentului delegat (UE) 2021/2178 al Comisiei în ceea ce privește publicarea de informații specifice referitoare la activitățile economice respective.</w:t>
      </w:r>
    </w:p>
  </w:footnote>
  <w:footnote w:id="40">
    <w:p w14:paraId="78CBDD40" w14:textId="54897E2C" w:rsidR="002E0995" w:rsidRPr="007122EA" w:rsidRDefault="002E0995" w:rsidP="002E0995">
      <w:pPr>
        <w:pStyle w:val="FootnoteText"/>
      </w:pPr>
      <w:r w:rsidRPr="007122EA">
        <w:t>(</w:t>
      </w:r>
      <w:r w:rsidRPr="007122EA">
        <w:rPr>
          <w:rStyle w:val="FootnoteReference"/>
        </w:rPr>
        <w:footnoteRef/>
      </w:r>
      <w:r w:rsidRPr="007122EA">
        <w:t>)</w:t>
      </w:r>
      <w:r w:rsidRPr="007122EA">
        <w:tab/>
        <w:t>Regulamentul delegat (UE) 2021/2139 al Comisiei din 4 iunie 2021 de completare a Regulamentului (UE) 2020/852 al Parlamentului European și al Consiliului prin stabilirea criteriilor tehnice de examinare pentru a determina condițiile în care o activitate economică se califică drept activitate care contribuie în mod substanțial la atenuarea schimbărilor climatice sau la adaptarea la schimbările climatice și pentru a stabili dacă activitatea economică respectivă aduce prejudicii semnificative vreunuia dintre celelalte obiective de mediu, JO</w:t>
      </w:r>
      <w:r w:rsidR="007122EA">
        <w:t> </w:t>
      </w:r>
      <w:r w:rsidRPr="007122EA">
        <w:t>L 442, 9.12.2021, p. 1.</w:t>
      </w:r>
    </w:p>
  </w:footnote>
  <w:footnote w:id="41">
    <w:p w14:paraId="15902962" w14:textId="1E3F5956" w:rsidR="002E0995" w:rsidRPr="007122EA" w:rsidRDefault="002E0995" w:rsidP="002E0995">
      <w:pPr>
        <w:pStyle w:val="FootnoteText"/>
      </w:pPr>
      <w:r w:rsidRPr="007122EA">
        <w:t>(</w:t>
      </w:r>
      <w:r w:rsidRPr="007122EA">
        <w:rPr>
          <w:rStyle w:val="FootnoteReference"/>
        </w:rPr>
        <w:footnoteRef/>
      </w:r>
      <w:r w:rsidRPr="007122EA">
        <w:t xml:space="preserve">) </w:t>
      </w:r>
      <w:r w:rsidR="007122EA">
        <w:tab/>
      </w:r>
      <w:r w:rsidRPr="007122EA">
        <w:t>Regulamentul (CE) nr. 1907/2006 al Parlamentului European și al Consiliului din 18 decembrie 2006 privind înregistrarea, evaluarea, autorizarea și restricționarea substanțelor chimice, JO</w:t>
      </w:r>
      <w:r w:rsidR="007122EA">
        <w:t> </w:t>
      </w:r>
      <w:r w:rsidRPr="007122EA">
        <w:t>L 396, 30.12.2006, p. 1.</w:t>
      </w:r>
    </w:p>
  </w:footnote>
  <w:footnote w:id="42">
    <w:p w14:paraId="7BFBAFCA" w14:textId="7F530C02" w:rsidR="00433B9E" w:rsidRPr="007122EA" w:rsidRDefault="00B2407C">
      <w:pPr>
        <w:pStyle w:val="FootnoteText"/>
      </w:pPr>
      <w:r w:rsidRPr="007122EA">
        <w:t>(</w:t>
      </w:r>
      <w:r w:rsidRPr="007122EA">
        <w:rPr>
          <w:rStyle w:val="FootnoteReference"/>
        </w:rPr>
        <w:footnoteRef/>
      </w:r>
      <w:r w:rsidRPr="007122EA">
        <w:t xml:space="preserve">) </w:t>
      </w:r>
      <w:r w:rsidR="007122EA">
        <w:tab/>
      </w:r>
      <w:r w:rsidRPr="007122EA">
        <w:t>A se vedea, de asemenea, Comunicarea intitulată „Pachet omnibus privind pregătirea pentru apărare”, COM(2025) 820 final.</w:t>
      </w:r>
    </w:p>
  </w:footnote>
  <w:footnote w:id="43">
    <w:p w14:paraId="33B432FE" w14:textId="025F9639" w:rsidR="000578A4" w:rsidRPr="007122EA" w:rsidRDefault="000578A4">
      <w:pPr>
        <w:pStyle w:val="FootnoteText"/>
      </w:pPr>
      <w:r w:rsidRPr="007122EA">
        <w:t>(</w:t>
      </w:r>
      <w:r w:rsidRPr="007122EA">
        <w:rPr>
          <w:rStyle w:val="FootnoteReference"/>
        </w:rPr>
        <w:footnoteRef/>
      </w:r>
      <w:r w:rsidRPr="007122EA">
        <w:t>)</w:t>
      </w:r>
      <w:r w:rsidRPr="007122EA">
        <w:tab/>
        <w:t>În ianuarie 2023, cinci autorități naționale (Danemarca, Germania, Țările de Jos, Suedia și Norvegia) au transmis către ECHA un dosar de restricționare pentru toate PFAS.</w:t>
      </w:r>
    </w:p>
  </w:footnote>
  <w:footnote w:id="44">
    <w:p w14:paraId="6620E883" w14:textId="3000ABC7" w:rsidR="005A402F" w:rsidRPr="007122EA" w:rsidRDefault="00B2407C">
      <w:pPr>
        <w:pStyle w:val="FootnoteText"/>
      </w:pPr>
      <w:r w:rsidRPr="007122EA">
        <w:t>(</w:t>
      </w:r>
      <w:r w:rsidRPr="007122EA">
        <w:rPr>
          <w:rStyle w:val="FootnoteReference"/>
        </w:rPr>
        <w:footnoteRef/>
      </w:r>
      <w:r w:rsidRPr="007122EA">
        <w:t xml:space="preserve">) </w:t>
      </w:r>
      <w:r w:rsidR="007122EA">
        <w:tab/>
      </w:r>
      <w:r w:rsidRPr="007122EA">
        <w:t>Comunicarea Comisiei intitulată „Criterii și principii orientative pentru conceptul de utilizare esențială din legislația UE privind substanțele chimice” (C/2024/2894).</w:t>
      </w:r>
    </w:p>
  </w:footnote>
  <w:footnote w:id="45">
    <w:p w14:paraId="10DBDB1C" w14:textId="528697E2" w:rsidR="001B47B6" w:rsidRPr="007122EA" w:rsidRDefault="00F466B8" w:rsidP="001B47B6">
      <w:pPr>
        <w:pStyle w:val="FootnoteText"/>
      </w:pPr>
      <w:r w:rsidRPr="007122EA">
        <w:t>(</w:t>
      </w:r>
      <w:r w:rsidRPr="007122EA">
        <w:rPr>
          <w:rStyle w:val="FootnoteReference"/>
        </w:rPr>
        <w:footnoteRef/>
      </w:r>
      <w:r w:rsidRPr="007122EA">
        <w:t>)</w:t>
      </w:r>
      <w:r w:rsidRPr="007122EA">
        <w:tab/>
        <w:t>A se vedea Pactul european privind oceanul planetar, COM/2025/281 final, p. 8.</w:t>
      </w:r>
    </w:p>
    <w:p w14:paraId="016984B4" w14:textId="5D7178D8" w:rsidR="00F466B8" w:rsidRPr="007122EA" w:rsidRDefault="00F466B8">
      <w:pPr>
        <w:pStyle w:val="FootnoteText"/>
      </w:pPr>
    </w:p>
  </w:footnote>
  <w:footnote w:id="46">
    <w:p w14:paraId="511E42A0" w14:textId="015D7607" w:rsidR="00115A65" w:rsidRPr="007122EA" w:rsidRDefault="00115A65">
      <w:pPr>
        <w:pStyle w:val="FootnoteText"/>
      </w:pPr>
      <w:r w:rsidRPr="007122EA">
        <w:t>(</w:t>
      </w:r>
      <w:r w:rsidRPr="007122EA">
        <w:rPr>
          <w:rStyle w:val="FootnoteReference"/>
        </w:rPr>
        <w:footnoteRef/>
      </w:r>
      <w:r w:rsidRPr="007122EA">
        <w:t>)</w:t>
      </w:r>
      <w:r w:rsidRPr="007122EA">
        <w:tab/>
        <w:t>A se vedea, de asemenea, O Strategie europeană pentru reziliența în domeniul apei, COM(2025) 280 final, p. 5-6.</w:t>
      </w:r>
    </w:p>
  </w:footnote>
  <w:footnote w:id="47">
    <w:p w14:paraId="5690448E" w14:textId="77777777" w:rsidR="002E0995" w:rsidRPr="007122EA" w:rsidRDefault="002E0995" w:rsidP="002E0995">
      <w:pPr>
        <w:pStyle w:val="FootnoteText"/>
        <w:rPr>
          <w:b/>
          <w:bCs/>
        </w:rPr>
      </w:pPr>
      <w:r w:rsidRPr="007122EA">
        <w:t>(</w:t>
      </w:r>
      <w:r w:rsidRPr="007122EA">
        <w:rPr>
          <w:rStyle w:val="FootnoteReference"/>
        </w:rPr>
        <w:footnoteRef/>
      </w:r>
      <w:r w:rsidRPr="007122EA">
        <w:t>)</w:t>
      </w:r>
      <w:r w:rsidRPr="007122EA">
        <w:tab/>
        <w:t>Directiva 2004/37/CE a Parlamentului European și a Consiliului din 29 aprilie 2004 privind protecția lucrătorilor împotriva riscurilor legate de expunerea la agenți cancerigeni sau mutageni la locul de muncă [a șasea directivă specială în sensul articolului 16 alineatul (1) din Directiva 89/391/CEE a Consiliului], JO L 158, 30.4.2004.</w:t>
      </w:r>
    </w:p>
  </w:footnote>
  <w:footnote w:id="48">
    <w:p w14:paraId="77A2DF03" w14:textId="11197D76" w:rsidR="002E0995" w:rsidRPr="00740439" w:rsidRDefault="002E0995" w:rsidP="002E0995">
      <w:pPr>
        <w:pStyle w:val="FootnoteText"/>
      </w:pPr>
      <w:r w:rsidRPr="007122EA">
        <w:t>(</w:t>
      </w:r>
      <w:r w:rsidRPr="007122EA">
        <w:rPr>
          <w:rStyle w:val="FootnoteReference"/>
        </w:rPr>
        <w:footnoteRef/>
      </w:r>
      <w:r w:rsidRPr="007122EA">
        <w:t>)</w:t>
      </w:r>
      <w:r w:rsidRPr="007122EA">
        <w:tab/>
        <w:t>Directiva 98/24/CE a Consiliului din 7 aprilie 1998 privind protecția sănătății și securității lucrătorilor împotriva riscurilor legate de prezența agenților chimici la locul de muncă [a paisprezecea directivă specifică în sensul articolului 16 alineatul (1) din Directiva 89/391/CEE], JO</w:t>
      </w:r>
      <w:r w:rsidR="007122EA">
        <w:t> </w:t>
      </w:r>
      <w:r w:rsidRPr="007122EA">
        <w:t>L 131, 5.5.1998, p.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4845E" w14:textId="77777777" w:rsidR="007B2F1C" w:rsidRPr="007B2F1C" w:rsidRDefault="007B2F1C" w:rsidP="007B2F1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06D80" w14:textId="77777777" w:rsidR="007B2F1C" w:rsidRPr="007B2F1C" w:rsidRDefault="007B2F1C" w:rsidP="007B2F1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01738" w14:textId="77777777" w:rsidR="007B2F1C" w:rsidRPr="007B2F1C" w:rsidRDefault="007B2F1C" w:rsidP="007B2F1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C0AAD" w14:textId="77777777" w:rsidR="00F84713" w:rsidRPr="007122EA" w:rsidRDefault="00F84713" w:rsidP="00F84713">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E36E7" w14:textId="77777777" w:rsidR="00F84713" w:rsidRPr="007122EA" w:rsidRDefault="00F8471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AFDFB" w14:textId="77777777" w:rsidR="00F84713" w:rsidRPr="007122EA" w:rsidRDefault="00F847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22C4"/>
    <w:multiLevelType w:val="hybridMultilevel"/>
    <w:tmpl w:val="D26C05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692015"/>
    <w:multiLevelType w:val="hybridMultilevel"/>
    <w:tmpl w:val="F176E5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7A40B3"/>
    <w:multiLevelType w:val="hybridMultilevel"/>
    <w:tmpl w:val="2EB68C70"/>
    <w:lvl w:ilvl="0" w:tplc="18090001">
      <w:start w:val="1"/>
      <w:numFmt w:val="bullet"/>
      <w:lvlText w:val=""/>
      <w:lvlJc w:val="left"/>
      <w:pPr>
        <w:ind w:left="720" w:hanging="360"/>
      </w:pPr>
      <w:rPr>
        <w:rFonts w:ascii="Symbol" w:hAnsi="Symbol" w:hint="default"/>
      </w:rPr>
    </w:lvl>
    <w:lvl w:ilvl="1" w:tplc="28B4094A">
      <w:numFmt w:val="bullet"/>
      <w:lvlText w:val="•"/>
      <w:lvlJc w:val="left"/>
      <w:pPr>
        <w:ind w:left="1800" w:hanging="720"/>
      </w:pPr>
      <w:rPr>
        <w:rFonts w:ascii="Times New Roman" w:eastAsia="Times New Roman"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2900F7"/>
    <w:multiLevelType w:val="multilevel"/>
    <w:tmpl w:val="2DFA4414"/>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FB7115"/>
    <w:multiLevelType w:val="multilevel"/>
    <w:tmpl w:val="84202F3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0B7201"/>
    <w:multiLevelType w:val="multilevel"/>
    <w:tmpl w:val="443895B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0B8345"/>
    <w:multiLevelType w:val="multilevel"/>
    <w:tmpl w:val="6AD295E8"/>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62685D"/>
    <w:multiLevelType w:val="multilevel"/>
    <w:tmpl w:val="55528622"/>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3D0A16"/>
    <w:multiLevelType w:val="multilevel"/>
    <w:tmpl w:val="1DEE9B72"/>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2F0AC5"/>
    <w:multiLevelType w:val="multilevel"/>
    <w:tmpl w:val="BF444EA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AD16BFB"/>
    <w:multiLevelType w:val="hybridMultilevel"/>
    <w:tmpl w:val="A2DC43F2"/>
    <w:lvl w:ilvl="0" w:tplc="1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15:restartNumberingAfterBreak="0">
    <w:nsid w:val="1C7B624F"/>
    <w:multiLevelType w:val="multilevel"/>
    <w:tmpl w:val="BBF0912E"/>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A937873"/>
    <w:multiLevelType w:val="hybridMultilevel"/>
    <w:tmpl w:val="CBB2F922"/>
    <w:lvl w:ilvl="0" w:tplc="18090001">
      <w:start w:val="1"/>
      <w:numFmt w:val="bullet"/>
      <w:lvlText w:val=""/>
      <w:lvlJc w:val="left"/>
      <w:pPr>
        <w:ind w:left="360" w:hanging="360"/>
      </w:pPr>
      <w:rPr>
        <w:rFonts w:ascii="Symbol" w:hAnsi="Symbol" w:hint="default"/>
      </w:rPr>
    </w:lvl>
    <w:lvl w:ilvl="1" w:tplc="F7121E2C">
      <w:numFmt w:val="bullet"/>
      <w:lvlText w:val="-"/>
      <w:lvlJc w:val="left"/>
      <w:pPr>
        <w:ind w:left="1080" w:hanging="360"/>
      </w:pPr>
      <w:rPr>
        <w:rFonts w:ascii="Times New Roman" w:eastAsia="Times New Roman" w:hAnsi="Times New Roman" w:cs="Times New Roman" w:hint="default"/>
      </w:rPr>
    </w:lvl>
    <w:lvl w:ilvl="2" w:tplc="5E6CEF5A">
      <w:numFmt w:val="bullet"/>
      <w:lvlText w:val="•"/>
      <w:lvlJc w:val="left"/>
      <w:pPr>
        <w:ind w:left="2160" w:hanging="720"/>
      </w:pPr>
      <w:rPr>
        <w:rFonts w:ascii="Times New Roman" w:eastAsia="Times New Roman" w:hAnsi="Times New Roman" w:cs="Times New Roman" w:hint="default"/>
        <w:b/>
      </w:rPr>
    </w:lvl>
    <w:lvl w:ilvl="3" w:tplc="52B8EFB8">
      <w:numFmt w:val="bullet"/>
      <w:lvlText w:val=""/>
      <w:lvlJc w:val="left"/>
      <w:pPr>
        <w:ind w:left="2520" w:hanging="360"/>
      </w:pPr>
      <w:rPr>
        <w:rFonts w:ascii="Wingdings" w:eastAsia="Times New Roman" w:hAnsi="Wingdings" w:cs="Times New Roman"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3" w15:restartNumberingAfterBreak="0">
    <w:nsid w:val="2C8DFDF8"/>
    <w:multiLevelType w:val="multilevel"/>
    <w:tmpl w:val="2E0E5B60"/>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293CE3"/>
    <w:multiLevelType w:val="multilevel"/>
    <w:tmpl w:val="9A38D11E"/>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293CF4"/>
    <w:multiLevelType w:val="multilevel"/>
    <w:tmpl w:val="C3E23C5C"/>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E0C379D"/>
    <w:multiLevelType w:val="hybridMultilevel"/>
    <w:tmpl w:val="65562D52"/>
    <w:lvl w:ilvl="0" w:tplc="268AE0C0">
      <w:start w:val="1"/>
      <w:numFmt w:val="bullet"/>
      <w:lvlText w:val=""/>
      <w:lvlJc w:val="left"/>
      <w:pPr>
        <w:ind w:left="1440" w:hanging="360"/>
      </w:pPr>
      <w:rPr>
        <w:rFonts w:ascii="Symbol" w:hAnsi="Symbol"/>
      </w:rPr>
    </w:lvl>
    <w:lvl w:ilvl="1" w:tplc="C72A526E">
      <w:start w:val="1"/>
      <w:numFmt w:val="bullet"/>
      <w:lvlText w:val=""/>
      <w:lvlJc w:val="left"/>
      <w:pPr>
        <w:ind w:left="1440" w:hanging="360"/>
      </w:pPr>
      <w:rPr>
        <w:rFonts w:ascii="Symbol" w:hAnsi="Symbol"/>
      </w:rPr>
    </w:lvl>
    <w:lvl w:ilvl="2" w:tplc="A83480FC">
      <w:start w:val="1"/>
      <w:numFmt w:val="bullet"/>
      <w:lvlText w:val=""/>
      <w:lvlJc w:val="left"/>
      <w:pPr>
        <w:ind w:left="1440" w:hanging="360"/>
      </w:pPr>
      <w:rPr>
        <w:rFonts w:ascii="Symbol" w:hAnsi="Symbol"/>
      </w:rPr>
    </w:lvl>
    <w:lvl w:ilvl="3" w:tplc="E6329756">
      <w:start w:val="1"/>
      <w:numFmt w:val="bullet"/>
      <w:lvlText w:val=""/>
      <w:lvlJc w:val="left"/>
      <w:pPr>
        <w:ind w:left="1440" w:hanging="360"/>
      </w:pPr>
      <w:rPr>
        <w:rFonts w:ascii="Symbol" w:hAnsi="Symbol"/>
      </w:rPr>
    </w:lvl>
    <w:lvl w:ilvl="4" w:tplc="352EABB6">
      <w:start w:val="1"/>
      <w:numFmt w:val="bullet"/>
      <w:lvlText w:val=""/>
      <w:lvlJc w:val="left"/>
      <w:pPr>
        <w:ind w:left="1440" w:hanging="360"/>
      </w:pPr>
      <w:rPr>
        <w:rFonts w:ascii="Symbol" w:hAnsi="Symbol"/>
      </w:rPr>
    </w:lvl>
    <w:lvl w:ilvl="5" w:tplc="109EE0F8">
      <w:start w:val="1"/>
      <w:numFmt w:val="bullet"/>
      <w:lvlText w:val=""/>
      <w:lvlJc w:val="left"/>
      <w:pPr>
        <w:ind w:left="1440" w:hanging="360"/>
      </w:pPr>
      <w:rPr>
        <w:rFonts w:ascii="Symbol" w:hAnsi="Symbol"/>
      </w:rPr>
    </w:lvl>
    <w:lvl w:ilvl="6" w:tplc="37BEE41A">
      <w:start w:val="1"/>
      <w:numFmt w:val="bullet"/>
      <w:lvlText w:val=""/>
      <w:lvlJc w:val="left"/>
      <w:pPr>
        <w:ind w:left="1440" w:hanging="360"/>
      </w:pPr>
      <w:rPr>
        <w:rFonts w:ascii="Symbol" w:hAnsi="Symbol"/>
      </w:rPr>
    </w:lvl>
    <w:lvl w:ilvl="7" w:tplc="594E5804">
      <w:start w:val="1"/>
      <w:numFmt w:val="bullet"/>
      <w:lvlText w:val=""/>
      <w:lvlJc w:val="left"/>
      <w:pPr>
        <w:ind w:left="1440" w:hanging="360"/>
      </w:pPr>
      <w:rPr>
        <w:rFonts w:ascii="Symbol" w:hAnsi="Symbol"/>
      </w:rPr>
    </w:lvl>
    <w:lvl w:ilvl="8" w:tplc="F176E372">
      <w:start w:val="1"/>
      <w:numFmt w:val="bullet"/>
      <w:lvlText w:val=""/>
      <w:lvlJc w:val="left"/>
      <w:pPr>
        <w:ind w:left="1440" w:hanging="360"/>
      </w:pPr>
      <w:rPr>
        <w:rFonts w:ascii="Symbol" w:hAnsi="Symbol"/>
      </w:rPr>
    </w:lvl>
  </w:abstractNum>
  <w:abstractNum w:abstractNumId="17" w15:restartNumberingAfterBreak="0">
    <w:nsid w:val="2EFA7907"/>
    <w:multiLevelType w:val="hybridMultilevel"/>
    <w:tmpl w:val="4F84F2C6"/>
    <w:lvl w:ilvl="0" w:tplc="04070001">
      <w:start w:val="1"/>
      <w:numFmt w:val="bullet"/>
      <w:lvlText w:val=""/>
      <w:lvlJc w:val="left"/>
      <w:pPr>
        <w:ind w:left="720" w:hanging="360"/>
      </w:pPr>
      <w:rPr>
        <w:rFonts w:ascii="Symbol" w:hAnsi="Symbol"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2DD0486"/>
    <w:multiLevelType w:val="hybridMultilevel"/>
    <w:tmpl w:val="92BC9B72"/>
    <w:lvl w:ilvl="0" w:tplc="1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9" w15:restartNumberingAfterBreak="0">
    <w:nsid w:val="35D861B3"/>
    <w:multiLevelType w:val="hybridMultilevel"/>
    <w:tmpl w:val="9FBED0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6324F1E"/>
    <w:multiLevelType w:val="multilevel"/>
    <w:tmpl w:val="3D647660"/>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48722D"/>
    <w:multiLevelType w:val="hybridMultilevel"/>
    <w:tmpl w:val="DC7C15A4"/>
    <w:lvl w:ilvl="0" w:tplc="B8FC5328">
      <w:start w:val="1"/>
      <w:numFmt w:val="bullet"/>
      <w:lvlText w:val=""/>
      <w:lvlJc w:val="left"/>
      <w:pPr>
        <w:ind w:left="720" w:hanging="360"/>
      </w:pPr>
      <w:rPr>
        <w:rFonts w:ascii="Symbol" w:hAnsi="Symbol"/>
      </w:rPr>
    </w:lvl>
    <w:lvl w:ilvl="1" w:tplc="BF3C040E">
      <w:start w:val="1"/>
      <w:numFmt w:val="bullet"/>
      <w:lvlText w:val=""/>
      <w:lvlJc w:val="left"/>
      <w:pPr>
        <w:ind w:left="720" w:hanging="360"/>
      </w:pPr>
      <w:rPr>
        <w:rFonts w:ascii="Symbol" w:hAnsi="Symbol"/>
      </w:rPr>
    </w:lvl>
    <w:lvl w:ilvl="2" w:tplc="E52A4194">
      <w:start w:val="1"/>
      <w:numFmt w:val="bullet"/>
      <w:lvlText w:val=""/>
      <w:lvlJc w:val="left"/>
      <w:pPr>
        <w:ind w:left="720" w:hanging="360"/>
      </w:pPr>
      <w:rPr>
        <w:rFonts w:ascii="Symbol" w:hAnsi="Symbol"/>
      </w:rPr>
    </w:lvl>
    <w:lvl w:ilvl="3" w:tplc="3D4617D4">
      <w:start w:val="1"/>
      <w:numFmt w:val="bullet"/>
      <w:lvlText w:val=""/>
      <w:lvlJc w:val="left"/>
      <w:pPr>
        <w:ind w:left="720" w:hanging="360"/>
      </w:pPr>
      <w:rPr>
        <w:rFonts w:ascii="Symbol" w:hAnsi="Symbol"/>
      </w:rPr>
    </w:lvl>
    <w:lvl w:ilvl="4" w:tplc="99DC2F26">
      <w:start w:val="1"/>
      <w:numFmt w:val="bullet"/>
      <w:lvlText w:val=""/>
      <w:lvlJc w:val="left"/>
      <w:pPr>
        <w:ind w:left="720" w:hanging="360"/>
      </w:pPr>
      <w:rPr>
        <w:rFonts w:ascii="Symbol" w:hAnsi="Symbol"/>
      </w:rPr>
    </w:lvl>
    <w:lvl w:ilvl="5" w:tplc="3A344F80">
      <w:start w:val="1"/>
      <w:numFmt w:val="bullet"/>
      <w:lvlText w:val=""/>
      <w:lvlJc w:val="left"/>
      <w:pPr>
        <w:ind w:left="720" w:hanging="360"/>
      </w:pPr>
      <w:rPr>
        <w:rFonts w:ascii="Symbol" w:hAnsi="Symbol"/>
      </w:rPr>
    </w:lvl>
    <w:lvl w:ilvl="6" w:tplc="5030A7F4">
      <w:start w:val="1"/>
      <w:numFmt w:val="bullet"/>
      <w:lvlText w:val=""/>
      <w:lvlJc w:val="left"/>
      <w:pPr>
        <w:ind w:left="720" w:hanging="360"/>
      </w:pPr>
      <w:rPr>
        <w:rFonts w:ascii="Symbol" w:hAnsi="Symbol"/>
      </w:rPr>
    </w:lvl>
    <w:lvl w:ilvl="7" w:tplc="DC58A634">
      <w:start w:val="1"/>
      <w:numFmt w:val="bullet"/>
      <w:lvlText w:val=""/>
      <w:lvlJc w:val="left"/>
      <w:pPr>
        <w:ind w:left="720" w:hanging="360"/>
      </w:pPr>
      <w:rPr>
        <w:rFonts w:ascii="Symbol" w:hAnsi="Symbol"/>
      </w:rPr>
    </w:lvl>
    <w:lvl w:ilvl="8" w:tplc="C324DC32">
      <w:start w:val="1"/>
      <w:numFmt w:val="bullet"/>
      <w:lvlText w:val=""/>
      <w:lvlJc w:val="left"/>
      <w:pPr>
        <w:ind w:left="720" w:hanging="360"/>
      </w:pPr>
      <w:rPr>
        <w:rFonts w:ascii="Symbol" w:hAnsi="Symbol"/>
      </w:rPr>
    </w:lvl>
  </w:abstractNum>
  <w:abstractNum w:abstractNumId="22" w15:restartNumberingAfterBreak="0">
    <w:nsid w:val="37CB1E1C"/>
    <w:multiLevelType w:val="multilevel"/>
    <w:tmpl w:val="FC5274D8"/>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7730C4"/>
    <w:multiLevelType w:val="multilevel"/>
    <w:tmpl w:val="058C1A66"/>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5A3663"/>
    <w:multiLevelType w:val="hybridMultilevel"/>
    <w:tmpl w:val="84FC3ED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C75CC1"/>
    <w:multiLevelType w:val="hybridMultilevel"/>
    <w:tmpl w:val="61BAA3BC"/>
    <w:lvl w:ilvl="0" w:tplc="655E55D8">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28C4170"/>
    <w:multiLevelType w:val="hybridMultilevel"/>
    <w:tmpl w:val="20560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29E662A"/>
    <w:multiLevelType w:val="multilevel"/>
    <w:tmpl w:val="51CC775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4830FEA"/>
    <w:multiLevelType w:val="hybridMultilevel"/>
    <w:tmpl w:val="809C70CC"/>
    <w:lvl w:ilvl="0" w:tplc="304C3152">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B6069CC"/>
    <w:multiLevelType w:val="hybridMultilevel"/>
    <w:tmpl w:val="FCB094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E1A63DF"/>
    <w:multiLevelType w:val="multilevel"/>
    <w:tmpl w:val="308824B8"/>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E1A982C"/>
    <w:multiLevelType w:val="multilevel"/>
    <w:tmpl w:val="1F52D494"/>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EBD6E9A"/>
    <w:multiLevelType w:val="hybridMultilevel"/>
    <w:tmpl w:val="DF5A419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072619B"/>
    <w:multiLevelType w:val="multilevel"/>
    <w:tmpl w:val="6366DE76"/>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0729B52"/>
    <w:multiLevelType w:val="multilevel"/>
    <w:tmpl w:val="2F72A138"/>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2037D19"/>
    <w:multiLevelType w:val="hybridMultilevel"/>
    <w:tmpl w:val="FBEC4C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59A3F55"/>
    <w:multiLevelType w:val="hybridMultilevel"/>
    <w:tmpl w:val="BAACF480"/>
    <w:lvl w:ilvl="0" w:tplc="1809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7" w15:restartNumberingAfterBreak="0">
    <w:nsid w:val="5D2FC07E"/>
    <w:multiLevelType w:val="hybridMultilevel"/>
    <w:tmpl w:val="FFFFFFFF"/>
    <w:lvl w:ilvl="0" w:tplc="D5DA85C6">
      <w:start w:val="1"/>
      <w:numFmt w:val="bullet"/>
      <w:lvlText w:val="-"/>
      <w:lvlJc w:val="left"/>
      <w:pPr>
        <w:ind w:left="720" w:hanging="360"/>
      </w:pPr>
      <w:rPr>
        <w:rFonts w:ascii="Aptos" w:hAnsi="Aptos" w:hint="default"/>
      </w:rPr>
    </w:lvl>
    <w:lvl w:ilvl="1" w:tplc="6AA47718">
      <w:start w:val="1"/>
      <w:numFmt w:val="bullet"/>
      <w:lvlText w:val="o"/>
      <w:lvlJc w:val="left"/>
      <w:pPr>
        <w:ind w:left="1440" w:hanging="360"/>
      </w:pPr>
      <w:rPr>
        <w:rFonts w:ascii="Courier New" w:hAnsi="Courier New" w:hint="default"/>
      </w:rPr>
    </w:lvl>
    <w:lvl w:ilvl="2" w:tplc="304C3152">
      <w:start w:val="1"/>
      <w:numFmt w:val="bullet"/>
      <w:lvlText w:val=""/>
      <w:lvlJc w:val="left"/>
      <w:pPr>
        <w:ind w:left="2160" w:hanging="360"/>
      </w:pPr>
      <w:rPr>
        <w:rFonts w:ascii="Wingdings" w:hAnsi="Wingdings" w:hint="default"/>
      </w:rPr>
    </w:lvl>
    <w:lvl w:ilvl="3" w:tplc="6F04696E">
      <w:start w:val="1"/>
      <w:numFmt w:val="bullet"/>
      <w:lvlText w:val=""/>
      <w:lvlJc w:val="left"/>
      <w:pPr>
        <w:ind w:left="2880" w:hanging="360"/>
      </w:pPr>
      <w:rPr>
        <w:rFonts w:ascii="Symbol" w:hAnsi="Symbol" w:hint="default"/>
      </w:rPr>
    </w:lvl>
    <w:lvl w:ilvl="4" w:tplc="19E0033E">
      <w:start w:val="1"/>
      <w:numFmt w:val="bullet"/>
      <w:lvlText w:val="o"/>
      <w:lvlJc w:val="left"/>
      <w:pPr>
        <w:ind w:left="3600" w:hanging="360"/>
      </w:pPr>
      <w:rPr>
        <w:rFonts w:ascii="Courier New" w:hAnsi="Courier New" w:hint="default"/>
      </w:rPr>
    </w:lvl>
    <w:lvl w:ilvl="5" w:tplc="D35E5388">
      <w:start w:val="1"/>
      <w:numFmt w:val="bullet"/>
      <w:lvlText w:val=""/>
      <w:lvlJc w:val="left"/>
      <w:pPr>
        <w:ind w:left="4320" w:hanging="360"/>
      </w:pPr>
      <w:rPr>
        <w:rFonts w:ascii="Wingdings" w:hAnsi="Wingdings" w:hint="default"/>
      </w:rPr>
    </w:lvl>
    <w:lvl w:ilvl="6" w:tplc="1F3A4BF8">
      <w:start w:val="1"/>
      <w:numFmt w:val="bullet"/>
      <w:lvlText w:val=""/>
      <w:lvlJc w:val="left"/>
      <w:pPr>
        <w:ind w:left="5040" w:hanging="360"/>
      </w:pPr>
      <w:rPr>
        <w:rFonts w:ascii="Symbol" w:hAnsi="Symbol" w:hint="default"/>
      </w:rPr>
    </w:lvl>
    <w:lvl w:ilvl="7" w:tplc="F7D65FE6">
      <w:start w:val="1"/>
      <w:numFmt w:val="bullet"/>
      <w:lvlText w:val="o"/>
      <w:lvlJc w:val="left"/>
      <w:pPr>
        <w:ind w:left="5760" w:hanging="360"/>
      </w:pPr>
      <w:rPr>
        <w:rFonts w:ascii="Courier New" w:hAnsi="Courier New" w:hint="default"/>
      </w:rPr>
    </w:lvl>
    <w:lvl w:ilvl="8" w:tplc="90ACA2BC">
      <w:start w:val="1"/>
      <w:numFmt w:val="bullet"/>
      <w:lvlText w:val=""/>
      <w:lvlJc w:val="left"/>
      <w:pPr>
        <w:ind w:left="6480" w:hanging="360"/>
      </w:pPr>
      <w:rPr>
        <w:rFonts w:ascii="Wingdings" w:hAnsi="Wingdings" w:hint="default"/>
      </w:rPr>
    </w:lvl>
  </w:abstractNum>
  <w:abstractNum w:abstractNumId="38" w15:restartNumberingAfterBreak="0">
    <w:nsid w:val="5D59656A"/>
    <w:multiLevelType w:val="multilevel"/>
    <w:tmpl w:val="29726894"/>
    <w:lvl w:ilvl="0">
      <w:start w:val="2"/>
      <w:numFmt w:val="decimal"/>
      <w:lvlText w:val="%1"/>
      <w:lvlJc w:val="left"/>
      <w:pPr>
        <w:ind w:left="360" w:hanging="360"/>
      </w:pPr>
      <w:rPr>
        <w:rFonts w:hint="default"/>
      </w:rPr>
    </w:lvl>
    <w:lvl w:ilvl="1">
      <w:start w:val="1"/>
      <w:numFmt w:val="decimal"/>
      <w:pStyle w:val="Style1"/>
      <w:lvlText w:val="%1.%2"/>
      <w:lvlJc w:val="left"/>
      <w:pPr>
        <w:ind w:left="644"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977472E"/>
    <w:multiLevelType w:val="multilevel"/>
    <w:tmpl w:val="D8026D9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1C55CD1"/>
    <w:multiLevelType w:val="multilevel"/>
    <w:tmpl w:val="71FC7466"/>
    <w:lvl w:ilvl="0">
      <w:start w:val="1"/>
      <w:numFmt w:val="decimal"/>
      <w:pStyle w:val="Style3"/>
      <w:lvlText w:val="%1."/>
      <w:lvlJc w:val="left"/>
      <w:pPr>
        <w:ind w:left="720" w:hanging="360"/>
      </w:pPr>
      <w:rPr>
        <w:rFonts w:hint="default"/>
      </w:rPr>
    </w:lvl>
    <w:lvl w:ilvl="1">
      <w:start w:val="1"/>
      <w:numFmt w:val="decimal"/>
      <w:pStyle w:val="Style4"/>
      <w:isLgl/>
      <w:lvlText w:val="%1.%2"/>
      <w:lvlJc w:val="left"/>
      <w:pPr>
        <w:ind w:left="646" w:hanging="36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3CC2ABD"/>
    <w:multiLevelType w:val="hybridMultilevel"/>
    <w:tmpl w:val="E9504B18"/>
    <w:lvl w:ilvl="0" w:tplc="FFFFFFFF">
      <w:start w:val="1"/>
      <w:numFmt w:val="bullet"/>
      <w:pStyle w:val="Style2"/>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2" w15:restartNumberingAfterBreak="0">
    <w:nsid w:val="7C65145E"/>
    <w:multiLevelType w:val="multilevel"/>
    <w:tmpl w:val="C306353E"/>
    <w:name w:val="EurolookHeading"/>
    <w:lvl w:ilvl="0">
      <w:start w:val="1"/>
      <w:numFmt w:val="decimal"/>
      <w:pStyle w:val="Heading1"/>
      <w:lvlText w:val="%1."/>
      <w:lvlJc w:val="left"/>
      <w:pPr>
        <w:tabs>
          <w:tab w:val="num" w:pos="482"/>
        </w:tabs>
        <w:ind w:left="482" w:hanging="482"/>
      </w:pPr>
      <w:rPr>
        <w:lang w:val="en-IE"/>
      </w:r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
  </w:num>
  <w:num w:numId="2">
    <w:abstractNumId w:val="20"/>
  </w:num>
  <w:num w:numId="3">
    <w:abstractNumId w:val="11"/>
  </w:num>
  <w:num w:numId="4">
    <w:abstractNumId w:val="22"/>
  </w:num>
  <w:num w:numId="5">
    <w:abstractNumId w:val="33"/>
  </w:num>
  <w:num w:numId="6">
    <w:abstractNumId w:val="39"/>
  </w:num>
  <w:num w:numId="7">
    <w:abstractNumId w:val="4"/>
  </w:num>
  <w:num w:numId="8">
    <w:abstractNumId w:val="9"/>
  </w:num>
  <w:num w:numId="9">
    <w:abstractNumId w:val="27"/>
  </w:num>
  <w:num w:numId="10">
    <w:abstractNumId w:val="5"/>
  </w:num>
  <w:num w:numId="11">
    <w:abstractNumId w:val="7"/>
  </w:num>
  <w:num w:numId="12">
    <w:abstractNumId w:val="8"/>
  </w:num>
  <w:num w:numId="13">
    <w:abstractNumId w:val="13"/>
  </w:num>
  <w:num w:numId="14">
    <w:abstractNumId w:val="23"/>
  </w:num>
  <w:num w:numId="15">
    <w:abstractNumId w:val="31"/>
  </w:num>
  <w:num w:numId="16">
    <w:abstractNumId w:val="42"/>
  </w:num>
  <w:num w:numId="17">
    <w:abstractNumId w:val="14"/>
  </w:num>
  <w:num w:numId="18">
    <w:abstractNumId w:val="15"/>
  </w:num>
  <w:num w:numId="19">
    <w:abstractNumId w:val="43"/>
  </w:num>
  <w:num w:numId="20">
    <w:abstractNumId w:val="30"/>
  </w:num>
  <w:num w:numId="21">
    <w:abstractNumId w:val="34"/>
  </w:num>
  <w:num w:numId="22">
    <w:abstractNumId w:val="6"/>
  </w:num>
  <w:num w:numId="23">
    <w:abstractNumId w:val="40"/>
  </w:num>
  <w:num w:numId="24">
    <w:abstractNumId w:val="38"/>
  </w:num>
  <w:num w:numId="25">
    <w:abstractNumId w:val="1"/>
  </w:num>
  <w:num w:numId="26">
    <w:abstractNumId w:val="41"/>
  </w:num>
  <w:num w:numId="27">
    <w:abstractNumId w:val="17"/>
  </w:num>
  <w:num w:numId="28">
    <w:abstractNumId w:val="26"/>
  </w:num>
  <w:num w:numId="29">
    <w:abstractNumId w:val="42"/>
  </w:num>
  <w:num w:numId="30">
    <w:abstractNumId w:val="42"/>
  </w:num>
  <w:num w:numId="31">
    <w:abstractNumId w:val="42"/>
  </w:num>
  <w:num w:numId="32">
    <w:abstractNumId w:val="42"/>
  </w:num>
  <w:num w:numId="33">
    <w:abstractNumId w:val="42"/>
  </w:num>
  <w:num w:numId="34">
    <w:abstractNumId w:val="42"/>
  </w:num>
  <w:num w:numId="35">
    <w:abstractNumId w:val="41"/>
  </w:num>
  <w:num w:numId="36">
    <w:abstractNumId w:val="42"/>
  </w:num>
  <w:num w:numId="37">
    <w:abstractNumId w:val="42"/>
  </w:num>
  <w:num w:numId="38">
    <w:abstractNumId w:val="4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2"/>
  </w:num>
  <w:num w:numId="40">
    <w:abstractNumId w:val="37"/>
  </w:num>
  <w:num w:numId="41">
    <w:abstractNumId w:val="25"/>
  </w:num>
  <w:num w:numId="42">
    <w:abstractNumId w:val="12"/>
  </w:num>
  <w:num w:numId="43">
    <w:abstractNumId w:val="42"/>
    <w:lvlOverride w:ilvl="0">
      <w:startOverride w:val="2"/>
    </w:lvlOverride>
    <w:lvlOverride w:ilvl="1"/>
  </w:num>
  <w:num w:numId="44">
    <w:abstractNumId w:val="4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num>
  <w:num w:numId="46">
    <w:abstractNumId w:val="10"/>
  </w:num>
  <w:num w:numId="47">
    <w:abstractNumId w:val="32"/>
  </w:num>
  <w:num w:numId="48">
    <w:abstractNumId w:val="42"/>
  </w:num>
  <w:num w:numId="49">
    <w:abstractNumId w:val="42"/>
  </w:num>
  <w:num w:numId="50">
    <w:abstractNumId w:val="42"/>
  </w:num>
  <w:num w:numId="51">
    <w:abstractNumId w:val="42"/>
  </w:num>
  <w:num w:numId="52">
    <w:abstractNumId w:val="42"/>
  </w:num>
  <w:num w:numId="53">
    <w:abstractNumId w:val="42"/>
  </w:num>
  <w:num w:numId="54">
    <w:abstractNumId w:val="42"/>
  </w:num>
  <w:num w:numId="55">
    <w:abstractNumId w:val="42"/>
  </w:num>
  <w:num w:numId="56">
    <w:abstractNumId w:val="18"/>
  </w:num>
  <w:num w:numId="57">
    <w:abstractNumId w:val="36"/>
  </w:num>
  <w:num w:numId="58">
    <w:abstractNumId w:val="2"/>
  </w:num>
  <w:num w:numId="59">
    <w:abstractNumId w:val="24"/>
  </w:num>
  <w:num w:numId="60">
    <w:abstractNumId w:val="41"/>
  </w:num>
  <w:num w:numId="61">
    <w:abstractNumId w:val="35"/>
  </w:num>
  <w:num w:numId="62">
    <w:abstractNumId w:val="19"/>
  </w:num>
  <w:num w:numId="63">
    <w:abstractNumId w:val="29"/>
  </w:num>
  <w:num w:numId="64">
    <w:abstractNumId w:val="0"/>
  </w:num>
  <w:num w:numId="65">
    <w:abstractNumId w:val="28"/>
  </w:num>
  <w:num w:numId="66">
    <w:abstractNumId w:val="42"/>
  </w:num>
  <w:num w:numId="67">
    <w:abstractNumId w:val="42"/>
  </w:num>
  <w:num w:numId="68">
    <w:abstractNumId w:val="21"/>
  </w:num>
  <w:num w:numId="69">
    <w:abstractNumId w:val="4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5C1C86F-FD09-4FE4-B4AB-8E3CFAED90E1"/>
    <w:docVar w:name="LW_COVERPAGE_TYPE" w:val="1"/>
    <w:docVar w:name="LW_CROSSREFERENCE" w:val="&lt;UNUSED&gt;"/>
    <w:docVar w:name="LW_DocType" w:val="EUROLOOK"/>
    <w:docVar w:name="LW_EMISSION" w:val="8.7.2025"/>
    <w:docVar w:name="LW_EMISSION_ISODATE" w:val="2025-07-08"/>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5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plan de ac\u539?iune pentru industria chimic\u259? european\u259?"/>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846E24"/>
    <w:rsid w:val="000004DB"/>
    <w:rsid w:val="00000687"/>
    <w:rsid w:val="00000915"/>
    <w:rsid w:val="00000AFE"/>
    <w:rsid w:val="00000B79"/>
    <w:rsid w:val="00001205"/>
    <w:rsid w:val="00001479"/>
    <w:rsid w:val="00001589"/>
    <w:rsid w:val="0000160A"/>
    <w:rsid w:val="000016E3"/>
    <w:rsid w:val="000016EC"/>
    <w:rsid w:val="00001A4D"/>
    <w:rsid w:val="00001AEA"/>
    <w:rsid w:val="00002001"/>
    <w:rsid w:val="00002056"/>
    <w:rsid w:val="0000219B"/>
    <w:rsid w:val="000022E9"/>
    <w:rsid w:val="00002373"/>
    <w:rsid w:val="00002557"/>
    <w:rsid w:val="000025E8"/>
    <w:rsid w:val="00002A23"/>
    <w:rsid w:val="00002B16"/>
    <w:rsid w:val="00002FB9"/>
    <w:rsid w:val="000030B8"/>
    <w:rsid w:val="00003296"/>
    <w:rsid w:val="0000364B"/>
    <w:rsid w:val="00003A4A"/>
    <w:rsid w:val="00003B0E"/>
    <w:rsid w:val="00003E95"/>
    <w:rsid w:val="00003F25"/>
    <w:rsid w:val="00004627"/>
    <w:rsid w:val="00004731"/>
    <w:rsid w:val="00004A37"/>
    <w:rsid w:val="00004B55"/>
    <w:rsid w:val="00004BAC"/>
    <w:rsid w:val="000054AC"/>
    <w:rsid w:val="00005561"/>
    <w:rsid w:val="00005601"/>
    <w:rsid w:val="000058EE"/>
    <w:rsid w:val="00005F13"/>
    <w:rsid w:val="00006009"/>
    <w:rsid w:val="00006389"/>
    <w:rsid w:val="000063EF"/>
    <w:rsid w:val="00006BCF"/>
    <w:rsid w:val="00006CDD"/>
    <w:rsid w:val="00006DF0"/>
    <w:rsid w:val="00007270"/>
    <w:rsid w:val="000072D8"/>
    <w:rsid w:val="000073E7"/>
    <w:rsid w:val="00007AAC"/>
    <w:rsid w:val="00010143"/>
    <w:rsid w:val="00010380"/>
    <w:rsid w:val="0001051C"/>
    <w:rsid w:val="00010824"/>
    <w:rsid w:val="00010B15"/>
    <w:rsid w:val="00011061"/>
    <w:rsid w:val="00011118"/>
    <w:rsid w:val="00011145"/>
    <w:rsid w:val="000111B2"/>
    <w:rsid w:val="000112CD"/>
    <w:rsid w:val="000116C5"/>
    <w:rsid w:val="00011881"/>
    <w:rsid w:val="0001194D"/>
    <w:rsid w:val="00011A86"/>
    <w:rsid w:val="00011C9B"/>
    <w:rsid w:val="00012436"/>
    <w:rsid w:val="000124DB"/>
    <w:rsid w:val="00012753"/>
    <w:rsid w:val="0001286A"/>
    <w:rsid w:val="00012CD2"/>
    <w:rsid w:val="000133EB"/>
    <w:rsid w:val="000133F7"/>
    <w:rsid w:val="000136F1"/>
    <w:rsid w:val="000138E5"/>
    <w:rsid w:val="00013AC1"/>
    <w:rsid w:val="00013C2D"/>
    <w:rsid w:val="00013D99"/>
    <w:rsid w:val="00013FC0"/>
    <w:rsid w:val="00014257"/>
    <w:rsid w:val="000145C4"/>
    <w:rsid w:val="00014C31"/>
    <w:rsid w:val="00015459"/>
    <w:rsid w:val="00015823"/>
    <w:rsid w:val="000158A9"/>
    <w:rsid w:val="000159F9"/>
    <w:rsid w:val="00015A7C"/>
    <w:rsid w:val="00015DA7"/>
    <w:rsid w:val="00015E31"/>
    <w:rsid w:val="00015E3F"/>
    <w:rsid w:val="00015F58"/>
    <w:rsid w:val="000160AF"/>
    <w:rsid w:val="0001636E"/>
    <w:rsid w:val="000167CB"/>
    <w:rsid w:val="00016BF2"/>
    <w:rsid w:val="00017142"/>
    <w:rsid w:val="00017405"/>
    <w:rsid w:val="0001761E"/>
    <w:rsid w:val="0001920A"/>
    <w:rsid w:val="00020402"/>
    <w:rsid w:val="00020963"/>
    <w:rsid w:val="00020C9F"/>
    <w:rsid w:val="00020E06"/>
    <w:rsid w:val="00020FBF"/>
    <w:rsid w:val="000212FC"/>
    <w:rsid w:val="000213A5"/>
    <w:rsid w:val="00021812"/>
    <w:rsid w:val="0002185D"/>
    <w:rsid w:val="000218EB"/>
    <w:rsid w:val="00021961"/>
    <w:rsid w:val="000219E9"/>
    <w:rsid w:val="00021CC6"/>
    <w:rsid w:val="000225BE"/>
    <w:rsid w:val="0002262F"/>
    <w:rsid w:val="00022809"/>
    <w:rsid w:val="000232E0"/>
    <w:rsid w:val="000236E4"/>
    <w:rsid w:val="00023B88"/>
    <w:rsid w:val="00023DCE"/>
    <w:rsid w:val="000244EE"/>
    <w:rsid w:val="0002490A"/>
    <w:rsid w:val="00024FCA"/>
    <w:rsid w:val="0002557C"/>
    <w:rsid w:val="000257E7"/>
    <w:rsid w:val="00025A65"/>
    <w:rsid w:val="00025D52"/>
    <w:rsid w:val="000260E7"/>
    <w:rsid w:val="00026519"/>
    <w:rsid w:val="0002658E"/>
    <w:rsid w:val="00026852"/>
    <w:rsid w:val="0002692F"/>
    <w:rsid w:val="0002697E"/>
    <w:rsid w:val="0002737C"/>
    <w:rsid w:val="0002741E"/>
    <w:rsid w:val="0002747C"/>
    <w:rsid w:val="0002757C"/>
    <w:rsid w:val="0002758E"/>
    <w:rsid w:val="00027598"/>
    <w:rsid w:val="000276B1"/>
    <w:rsid w:val="000277B8"/>
    <w:rsid w:val="00030452"/>
    <w:rsid w:val="000304D5"/>
    <w:rsid w:val="000308DD"/>
    <w:rsid w:val="00030957"/>
    <w:rsid w:val="00030AA0"/>
    <w:rsid w:val="00031932"/>
    <w:rsid w:val="00031B66"/>
    <w:rsid w:val="00031EAC"/>
    <w:rsid w:val="0003218D"/>
    <w:rsid w:val="000321FF"/>
    <w:rsid w:val="00032FA7"/>
    <w:rsid w:val="00032FFB"/>
    <w:rsid w:val="000333BC"/>
    <w:rsid w:val="00033737"/>
    <w:rsid w:val="0003380A"/>
    <w:rsid w:val="00033BD1"/>
    <w:rsid w:val="00033BD4"/>
    <w:rsid w:val="000340C0"/>
    <w:rsid w:val="0003416E"/>
    <w:rsid w:val="000341CA"/>
    <w:rsid w:val="00035173"/>
    <w:rsid w:val="000356D5"/>
    <w:rsid w:val="00035969"/>
    <w:rsid w:val="00035E61"/>
    <w:rsid w:val="00035F2C"/>
    <w:rsid w:val="000360D4"/>
    <w:rsid w:val="00036112"/>
    <w:rsid w:val="0003665D"/>
    <w:rsid w:val="0003667F"/>
    <w:rsid w:val="0003689D"/>
    <w:rsid w:val="000370A5"/>
    <w:rsid w:val="000371B6"/>
    <w:rsid w:val="00037793"/>
    <w:rsid w:val="00037F5E"/>
    <w:rsid w:val="00040020"/>
    <w:rsid w:val="00040033"/>
    <w:rsid w:val="0004065C"/>
    <w:rsid w:val="00040792"/>
    <w:rsid w:val="00040CD3"/>
    <w:rsid w:val="00040E0D"/>
    <w:rsid w:val="0004101B"/>
    <w:rsid w:val="00041131"/>
    <w:rsid w:val="0004178E"/>
    <w:rsid w:val="0004186E"/>
    <w:rsid w:val="00041DF6"/>
    <w:rsid w:val="00041E79"/>
    <w:rsid w:val="00042341"/>
    <w:rsid w:val="000424BA"/>
    <w:rsid w:val="00042A9F"/>
    <w:rsid w:val="00042ACF"/>
    <w:rsid w:val="00042CF7"/>
    <w:rsid w:val="00042DBA"/>
    <w:rsid w:val="0004302E"/>
    <w:rsid w:val="000431F8"/>
    <w:rsid w:val="0004324E"/>
    <w:rsid w:val="00043296"/>
    <w:rsid w:val="000436BB"/>
    <w:rsid w:val="0004374B"/>
    <w:rsid w:val="00043C97"/>
    <w:rsid w:val="00043DF8"/>
    <w:rsid w:val="00043FAD"/>
    <w:rsid w:val="00044181"/>
    <w:rsid w:val="000442D6"/>
    <w:rsid w:val="0004448B"/>
    <w:rsid w:val="000444DE"/>
    <w:rsid w:val="000445BD"/>
    <w:rsid w:val="0004478A"/>
    <w:rsid w:val="00044804"/>
    <w:rsid w:val="00044A19"/>
    <w:rsid w:val="000451FB"/>
    <w:rsid w:val="0004539C"/>
    <w:rsid w:val="000456DD"/>
    <w:rsid w:val="00045A8D"/>
    <w:rsid w:val="00045D6C"/>
    <w:rsid w:val="00045D78"/>
    <w:rsid w:val="00045D80"/>
    <w:rsid w:val="00045DAB"/>
    <w:rsid w:val="00045E63"/>
    <w:rsid w:val="0004612A"/>
    <w:rsid w:val="00046137"/>
    <w:rsid w:val="000461AA"/>
    <w:rsid w:val="0004662D"/>
    <w:rsid w:val="000466D7"/>
    <w:rsid w:val="000473F9"/>
    <w:rsid w:val="000474FA"/>
    <w:rsid w:val="0004765B"/>
    <w:rsid w:val="000478AC"/>
    <w:rsid w:val="00050346"/>
    <w:rsid w:val="000503B1"/>
    <w:rsid w:val="00050A84"/>
    <w:rsid w:val="0005127C"/>
    <w:rsid w:val="00051645"/>
    <w:rsid w:val="00051913"/>
    <w:rsid w:val="00051D90"/>
    <w:rsid w:val="00052380"/>
    <w:rsid w:val="000526C4"/>
    <w:rsid w:val="00052BC3"/>
    <w:rsid w:val="00052F46"/>
    <w:rsid w:val="00053894"/>
    <w:rsid w:val="0005398E"/>
    <w:rsid w:val="000539FD"/>
    <w:rsid w:val="00053E4E"/>
    <w:rsid w:val="00054108"/>
    <w:rsid w:val="000542ED"/>
    <w:rsid w:val="00054388"/>
    <w:rsid w:val="00054838"/>
    <w:rsid w:val="000548A9"/>
    <w:rsid w:val="00054AC8"/>
    <w:rsid w:val="00054D51"/>
    <w:rsid w:val="00054D79"/>
    <w:rsid w:val="00054EA5"/>
    <w:rsid w:val="00055130"/>
    <w:rsid w:val="000553D7"/>
    <w:rsid w:val="0005544A"/>
    <w:rsid w:val="00055653"/>
    <w:rsid w:val="00055D4D"/>
    <w:rsid w:val="00056517"/>
    <w:rsid w:val="000565FF"/>
    <w:rsid w:val="00056C84"/>
    <w:rsid w:val="00056C9F"/>
    <w:rsid w:val="00056FD6"/>
    <w:rsid w:val="0005700F"/>
    <w:rsid w:val="00057190"/>
    <w:rsid w:val="000574CB"/>
    <w:rsid w:val="00057759"/>
    <w:rsid w:val="00057860"/>
    <w:rsid w:val="000578A4"/>
    <w:rsid w:val="00057BF3"/>
    <w:rsid w:val="00060419"/>
    <w:rsid w:val="00060540"/>
    <w:rsid w:val="000605F1"/>
    <w:rsid w:val="00060977"/>
    <w:rsid w:val="00060CDA"/>
    <w:rsid w:val="00061182"/>
    <w:rsid w:val="000611FF"/>
    <w:rsid w:val="0006174E"/>
    <w:rsid w:val="00061861"/>
    <w:rsid w:val="0006195F"/>
    <w:rsid w:val="00061B43"/>
    <w:rsid w:val="00061DD0"/>
    <w:rsid w:val="00061FAB"/>
    <w:rsid w:val="00061FBF"/>
    <w:rsid w:val="000621C3"/>
    <w:rsid w:val="00062591"/>
    <w:rsid w:val="000627F4"/>
    <w:rsid w:val="00062EC4"/>
    <w:rsid w:val="00063246"/>
    <w:rsid w:val="00063485"/>
    <w:rsid w:val="000636CF"/>
    <w:rsid w:val="0006386C"/>
    <w:rsid w:val="00063A68"/>
    <w:rsid w:val="00063E02"/>
    <w:rsid w:val="00063EA6"/>
    <w:rsid w:val="00064273"/>
    <w:rsid w:val="00064326"/>
    <w:rsid w:val="0006484B"/>
    <w:rsid w:val="00064BE6"/>
    <w:rsid w:val="00064CAD"/>
    <w:rsid w:val="00064CD5"/>
    <w:rsid w:val="00064EBD"/>
    <w:rsid w:val="00065570"/>
    <w:rsid w:val="00065F8A"/>
    <w:rsid w:val="0006608E"/>
    <w:rsid w:val="00066187"/>
    <w:rsid w:val="000664B8"/>
    <w:rsid w:val="00066666"/>
    <w:rsid w:val="000666D1"/>
    <w:rsid w:val="0006670A"/>
    <w:rsid w:val="000668B1"/>
    <w:rsid w:val="00066A7F"/>
    <w:rsid w:val="00066E25"/>
    <w:rsid w:val="00066FB3"/>
    <w:rsid w:val="00067339"/>
    <w:rsid w:val="00067679"/>
    <w:rsid w:val="000676A2"/>
    <w:rsid w:val="000678EE"/>
    <w:rsid w:val="00067A03"/>
    <w:rsid w:val="00067A66"/>
    <w:rsid w:val="00067ACF"/>
    <w:rsid w:val="00067DC4"/>
    <w:rsid w:val="00067E28"/>
    <w:rsid w:val="0007047C"/>
    <w:rsid w:val="000704AD"/>
    <w:rsid w:val="00070E45"/>
    <w:rsid w:val="00070EBF"/>
    <w:rsid w:val="00071178"/>
    <w:rsid w:val="00071610"/>
    <w:rsid w:val="0007174F"/>
    <w:rsid w:val="00071937"/>
    <w:rsid w:val="00071965"/>
    <w:rsid w:val="00071D46"/>
    <w:rsid w:val="00071D84"/>
    <w:rsid w:val="00071E9C"/>
    <w:rsid w:val="00071FEA"/>
    <w:rsid w:val="00072001"/>
    <w:rsid w:val="000720B0"/>
    <w:rsid w:val="0007217F"/>
    <w:rsid w:val="0007255E"/>
    <w:rsid w:val="000727BB"/>
    <w:rsid w:val="00073327"/>
    <w:rsid w:val="000733DB"/>
    <w:rsid w:val="00073BAF"/>
    <w:rsid w:val="00073C47"/>
    <w:rsid w:val="00074D10"/>
    <w:rsid w:val="00074DCB"/>
    <w:rsid w:val="00074F73"/>
    <w:rsid w:val="00075216"/>
    <w:rsid w:val="000755E2"/>
    <w:rsid w:val="000756F2"/>
    <w:rsid w:val="00075974"/>
    <w:rsid w:val="00075B8A"/>
    <w:rsid w:val="00075F2F"/>
    <w:rsid w:val="00075F67"/>
    <w:rsid w:val="00076564"/>
    <w:rsid w:val="00076622"/>
    <w:rsid w:val="00076830"/>
    <w:rsid w:val="00076F60"/>
    <w:rsid w:val="00077020"/>
    <w:rsid w:val="0007705A"/>
    <w:rsid w:val="00077263"/>
    <w:rsid w:val="00077BE5"/>
    <w:rsid w:val="00077E5A"/>
    <w:rsid w:val="0008023C"/>
    <w:rsid w:val="000803C0"/>
    <w:rsid w:val="00080446"/>
    <w:rsid w:val="000804F7"/>
    <w:rsid w:val="00080764"/>
    <w:rsid w:val="00080940"/>
    <w:rsid w:val="00080A69"/>
    <w:rsid w:val="00080B06"/>
    <w:rsid w:val="00080B1C"/>
    <w:rsid w:val="00080CFE"/>
    <w:rsid w:val="00081068"/>
    <w:rsid w:val="000812CB"/>
    <w:rsid w:val="0008137A"/>
    <w:rsid w:val="00081444"/>
    <w:rsid w:val="000814EF"/>
    <w:rsid w:val="0008163E"/>
    <w:rsid w:val="000816EA"/>
    <w:rsid w:val="00082435"/>
    <w:rsid w:val="00082690"/>
    <w:rsid w:val="00082C17"/>
    <w:rsid w:val="00082C45"/>
    <w:rsid w:val="00083EA5"/>
    <w:rsid w:val="00083F3A"/>
    <w:rsid w:val="00083F5C"/>
    <w:rsid w:val="00084134"/>
    <w:rsid w:val="00084315"/>
    <w:rsid w:val="0008461B"/>
    <w:rsid w:val="0008463E"/>
    <w:rsid w:val="000846BC"/>
    <w:rsid w:val="0008482C"/>
    <w:rsid w:val="000851FB"/>
    <w:rsid w:val="0008522F"/>
    <w:rsid w:val="00085323"/>
    <w:rsid w:val="00085391"/>
    <w:rsid w:val="00085703"/>
    <w:rsid w:val="00085A65"/>
    <w:rsid w:val="00086A46"/>
    <w:rsid w:val="00086FB2"/>
    <w:rsid w:val="00087447"/>
    <w:rsid w:val="000879D6"/>
    <w:rsid w:val="0009026F"/>
    <w:rsid w:val="00090916"/>
    <w:rsid w:val="00090969"/>
    <w:rsid w:val="000909F9"/>
    <w:rsid w:val="00090D9E"/>
    <w:rsid w:val="00090DAC"/>
    <w:rsid w:val="00091058"/>
    <w:rsid w:val="000913E0"/>
    <w:rsid w:val="0009177B"/>
    <w:rsid w:val="000917E4"/>
    <w:rsid w:val="0009193C"/>
    <w:rsid w:val="00091B4A"/>
    <w:rsid w:val="00091B75"/>
    <w:rsid w:val="00091C53"/>
    <w:rsid w:val="00092092"/>
    <w:rsid w:val="000920B3"/>
    <w:rsid w:val="000928B6"/>
    <w:rsid w:val="00092972"/>
    <w:rsid w:val="00092D30"/>
    <w:rsid w:val="00092DC5"/>
    <w:rsid w:val="00092E6F"/>
    <w:rsid w:val="0009317A"/>
    <w:rsid w:val="000932E0"/>
    <w:rsid w:val="000936FD"/>
    <w:rsid w:val="000939D6"/>
    <w:rsid w:val="00093AFA"/>
    <w:rsid w:val="00093BF4"/>
    <w:rsid w:val="00093C85"/>
    <w:rsid w:val="00093CBD"/>
    <w:rsid w:val="00093E2F"/>
    <w:rsid w:val="00094596"/>
    <w:rsid w:val="000945E1"/>
    <w:rsid w:val="00094848"/>
    <w:rsid w:val="00094878"/>
    <w:rsid w:val="000949ED"/>
    <w:rsid w:val="00094AC5"/>
    <w:rsid w:val="00094D7A"/>
    <w:rsid w:val="00094E9A"/>
    <w:rsid w:val="00094FF8"/>
    <w:rsid w:val="00095075"/>
    <w:rsid w:val="00095139"/>
    <w:rsid w:val="000953A8"/>
    <w:rsid w:val="000953B5"/>
    <w:rsid w:val="00095457"/>
    <w:rsid w:val="00095A46"/>
    <w:rsid w:val="00095D23"/>
    <w:rsid w:val="00095E02"/>
    <w:rsid w:val="00096048"/>
    <w:rsid w:val="00096682"/>
    <w:rsid w:val="00096D96"/>
    <w:rsid w:val="00097122"/>
    <w:rsid w:val="000974F7"/>
    <w:rsid w:val="00097B77"/>
    <w:rsid w:val="00097FFC"/>
    <w:rsid w:val="000A0329"/>
    <w:rsid w:val="000A0560"/>
    <w:rsid w:val="000A07FB"/>
    <w:rsid w:val="000A096A"/>
    <w:rsid w:val="000A0DFD"/>
    <w:rsid w:val="000A11B1"/>
    <w:rsid w:val="000A16E3"/>
    <w:rsid w:val="000A19E1"/>
    <w:rsid w:val="000A1A0B"/>
    <w:rsid w:val="000A2459"/>
    <w:rsid w:val="000A26BD"/>
    <w:rsid w:val="000A29A4"/>
    <w:rsid w:val="000A2AAC"/>
    <w:rsid w:val="000A2E2A"/>
    <w:rsid w:val="000A3070"/>
    <w:rsid w:val="000A31BF"/>
    <w:rsid w:val="000A349D"/>
    <w:rsid w:val="000A376C"/>
    <w:rsid w:val="000A3797"/>
    <w:rsid w:val="000A3AFF"/>
    <w:rsid w:val="000A3E3F"/>
    <w:rsid w:val="000A44AF"/>
    <w:rsid w:val="000A5083"/>
    <w:rsid w:val="000A52B5"/>
    <w:rsid w:val="000A56C9"/>
    <w:rsid w:val="000A582F"/>
    <w:rsid w:val="000A5A52"/>
    <w:rsid w:val="000A6012"/>
    <w:rsid w:val="000A60BE"/>
    <w:rsid w:val="000A642B"/>
    <w:rsid w:val="000A64C7"/>
    <w:rsid w:val="000A6AB6"/>
    <w:rsid w:val="000A6BE0"/>
    <w:rsid w:val="000A6D47"/>
    <w:rsid w:val="000A6F5D"/>
    <w:rsid w:val="000A707E"/>
    <w:rsid w:val="000A7261"/>
    <w:rsid w:val="000A7B16"/>
    <w:rsid w:val="000A7FED"/>
    <w:rsid w:val="000B0933"/>
    <w:rsid w:val="000B0945"/>
    <w:rsid w:val="000B0B6A"/>
    <w:rsid w:val="000B0E57"/>
    <w:rsid w:val="000B143E"/>
    <w:rsid w:val="000B196C"/>
    <w:rsid w:val="000B1B8B"/>
    <w:rsid w:val="000B1C12"/>
    <w:rsid w:val="000B212A"/>
    <w:rsid w:val="000B2315"/>
    <w:rsid w:val="000B2926"/>
    <w:rsid w:val="000B2D2E"/>
    <w:rsid w:val="000B3072"/>
    <w:rsid w:val="000B3214"/>
    <w:rsid w:val="000B341F"/>
    <w:rsid w:val="000B3507"/>
    <w:rsid w:val="000B37AF"/>
    <w:rsid w:val="000B3BDC"/>
    <w:rsid w:val="000B4197"/>
    <w:rsid w:val="000B41AC"/>
    <w:rsid w:val="000B4551"/>
    <w:rsid w:val="000B4707"/>
    <w:rsid w:val="000B4B0A"/>
    <w:rsid w:val="000B4B44"/>
    <w:rsid w:val="000B4D71"/>
    <w:rsid w:val="000B4E2D"/>
    <w:rsid w:val="000B56FA"/>
    <w:rsid w:val="000B58DA"/>
    <w:rsid w:val="000B58EB"/>
    <w:rsid w:val="000B5B2E"/>
    <w:rsid w:val="000B5B5C"/>
    <w:rsid w:val="000B5C77"/>
    <w:rsid w:val="000B5F4A"/>
    <w:rsid w:val="000B65DD"/>
    <w:rsid w:val="000B68BC"/>
    <w:rsid w:val="000B6C13"/>
    <w:rsid w:val="000B7006"/>
    <w:rsid w:val="000B7183"/>
    <w:rsid w:val="000B72A2"/>
    <w:rsid w:val="000B7377"/>
    <w:rsid w:val="000B738D"/>
    <w:rsid w:val="000B73CF"/>
    <w:rsid w:val="000B769E"/>
    <w:rsid w:val="000B7715"/>
    <w:rsid w:val="000B78CD"/>
    <w:rsid w:val="000B7B3C"/>
    <w:rsid w:val="000B7BDD"/>
    <w:rsid w:val="000B7D87"/>
    <w:rsid w:val="000C00FA"/>
    <w:rsid w:val="000C024A"/>
    <w:rsid w:val="000C058D"/>
    <w:rsid w:val="000C0705"/>
    <w:rsid w:val="000C0FE3"/>
    <w:rsid w:val="000C1253"/>
    <w:rsid w:val="000C1348"/>
    <w:rsid w:val="000C18B8"/>
    <w:rsid w:val="000C18E0"/>
    <w:rsid w:val="000C19EC"/>
    <w:rsid w:val="000C1EA2"/>
    <w:rsid w:val="000C20FE"/>
    <w:rsid w:val="000C21EF"/>
    <w:rsid w:val="000C2214"/>
    <w:rsid w:val="000C2276"/>
    <w:rsid w:val="000C27F1"/>
    <w:rsid w:val="000C27FB"/>
    <w:rsid w:val="000C2C4F"/>
    <w:rsid w:val="000C2DEC"/>
    <w:rsid w:val="000C2DFC"/>
    <w:rsid w:val="000C30E7"/>
    <w:rsid w:val="000C3194"/>
    <w:rsid w:val="000C31A0"/>
    <w:rsid w:val="000C337C"/>
    <w:rsid w:val="000C33A1"/>
    <w:rsid w:val="000C347E"/>
    <w:rsid w:val="000C34C8"/>
    <w:rsid w:val="000C37DC"/>
    <w:rsid w:val="000C3943"/>
    <w:rsid w:val="000C3D1D"/>
    <w:rsid w:val="000C3F44"/>
    <w:rsid w:val="000C43C4"/>
    <w:rsid w:val="000C4DF0"/>
    <w:rsid w:val="000C524A"/>
    <w:rsid w:val="000C5A74"/>
    <w:rsid w:val="000C5CDA"/>
    <w:rsid w:val="000C5D8E"/>
    <w:rsid w:val="000C5DFE"/>
    <w:rsid w:val="000C5E6B"/>
    <w:rsid w:val="000C6988"/>
    <w:rsid w:val="000C6D31"/>
    <w:rsid w:val="000C704E"/>
    <w:rsid w:val="000C7090"/>
    <w:rsid w:val="000C70AD"/>
    <w:rsid w:val="000C7451"/>
    <w:rsid w:val="000C765B"/>
    <w:rsid w:val="000C770F"/>
    <w:rsid w:val="000C7AD7"/>
    <w:rsid w:val="000C7F7E"/>
    <w:rsid w:val="000D00B5"/>
    <w:rsid w:val="000D0493"/>
    <w:rsid w:val="000D06BE"/>
    <w:rsid w:val="000D0721"/>
    <w:rsid w:val="000D0764"/>
    <w:rsid w:val="000D0852"/>
    <w:rsid w:val="000D095E"/>
    <w:rsid w:val="000D0CC3"/>
    <w:rsid w:val="000D12DF"/>
    <w:rsid w:val="000D19BF"/>
    <w:rsid w:val="000D1C12"/>
    <w:rsid w:val="000D1C9C"/>
    <w:rsid w:val="000D1E02"/>
    <w:rsid w:val="000D22F0"/>
    <w:rsid w:val="000D24A3"/>
    <w:rsid w:val="000D25C5"/>
    <w:rsid w:val="000D28E1"/>
    <w:rsid w:val="000D2A31"/>
    <w:rsid w:val="000D321A"/>
    <w:rsid w:val="000D34EF"/>
    <w:rsid w:val="000D35B8"/>
    <w:rsid w:val="000D35C6"/>
    <w:rsid w:val="000D3794"/>
    <w:rsid w:val="000D403A"/>
    <w:rsid w:val="000D45C6"/>
    <w:rsid w:val="000D4BD7"/>
    <w:rsid w:val="000D54B7"/>
    <w:rsid w:val="000D57C8"/>
    <w:rsid w:val="000D5980"/>
    <w:rsid w:val="000D5A82"/>
    <w:rsid w:val="000D5AC3"/>
    <w:rsid w:val="000D5B8C"/>
    <w:rsid w:val="000D623E"/>
    <w:rsid w:val="000D648B"/>
    <w:rsid w:val="000D6702"/>
    <w:rsid w:val="000D67FA"/>
    <w:rsid w:val="000D6A98"/>
    <w:rsid w:val="000D6CCD"/>
    <w:rsid w:val="000D6F22"/>
    <w:rsid w:val="000D71E1"/>
    <w:rsid w:val="000D720E"/>
    <w:rsid w:val="000D72FA"/>
    <w:rsid w:val="000D7798"/>
    <w:rsid w:val="000D7F71"/>
    <w:rsid w:val="000E00B7"/>
    <w:rsid w:val="000E0491"/>
    <w:rsid w:val="000E0754"/>
    <w:rsid w:val="000E0DF1"/>
    <w:rsid w:val="000E116F"/>
    <w:rsid w:val="000E1703"/>
    <w:rsid w:val="000E1839"/>
    <w:rsid w:val="000E1AD2"/>
    <w:rsid w:val="000E1CDE"/>
    <w:rsid w:val="000E1E61"/>
    <w:rsid w:val="000E2257"/>
    <w:rsid w:val="000E274D"/>
    <w:rsid w:val="000E295B"/>
    <w:rsid w:val="000E2BDB"/>
    <w:rsid w:val="000E2CEC"/>
    <w:rsid w:val="000E2D3D"/>
    <w:rsid w:val="000E30C8"/>
    <w:rsid w:val="000E3220"/>
    <w:rsid w:val="000E32BC"/>
    <w:rsid w:val="000E3832"/>
    <w:rsid w:val="000E38E5"/>
    <w:rsid w:val="000E3A83"/>
    <w:rsid w:val="000E3CE7"/>
    <w:rsid w:val="000E40C0"/>
    <w:rsid w:val="000E498B"/>
    <w:rsid w:val="000E49B5"/>
    <w:rsid w:val="000E4A5D"/>
    <w:rsid w:val="000E4F66"/>
    <w:rsid w:val="000E542B"/>
    <w:rsid w:val="000E556C"/>
    <w:rsid w:val="000E5945"/>
    <w:rsid w:val="000E5EAE"/>
    <w:rsid w:val="000E5EB1"/>
    <w:rsid w:val="000E5FDE"/>
    <w:rsid w:val="000E606A"/>
    <w:rsid w:val="000E6537"/>
    <w:rsid w:val="000E6D85"/>
    <w:rsid w:val="000E6DD6"/>
    <w:rsid w:val="000E6EAD"/>
    <w:rsid w:val="000E6FD4"/>
    <w:rsid w:val="000E73D1"/>
    <w:rsid w:val="000E76DF"/>
    <w:rsid w:val="000E78DD"/>
    <w:rsid w:val="000F0161"/>
    <w:rsid w:val="000F09CA"/>
    <w:rsid w:val="000F0B7C"/>
    <w:rsid w:val="000F0E08"/>
    <w:rsid w:val="000F1192"/>
    <w:rsid w:val="000F11EB"/>
    <w:rsid w:val="000F1590"/>
    <w:rsid w:val="000F186B"/>
    <w:rsid w:val="000F1B16"/>
    <w:rsid w:val="000F1B40"/>
    <w:rsid w:val="000F1B8A"/>
    <w:rsid w:val="000F1BE2"/>
    <w:rsid w:val="000F1CDE"/>
    <w:rsid w:val="000F1D71"/>
    <w:rsid w:val="000F1DDB"/>
    <w:rsid w:val="000F1EB4"/>
    <w:rsid w:val="000F20B8"/>
    <w:rsid w:val="000F26E6"/>
    <w:rsid w:val="000F2915"/>
    <w:rsid w:val="000F2AC5"/>
    <w:rsid w:val="000F2B28"/>
    <w:rsid w:val="000F2D30"/>
    <w:rsid w:val="000F3114"/>
    <w:rsid w:val="000F3282"/>
    <w:rsid w:val="000F3497"/>
    <w:rsid w:val="000F370A"/>
    <w:rsid w:val="000F3C42"/>
    <w:rsid w:val="000F3F78"/>
    <w:rsid w:val="000F3FC6"/>
    <w:rsid w:val="000F43F8"/>
    <w:rsid w:val="000F4562"/>
    <w:rsid w:val="000F46AD"/>
    <w:rsid w:val="000F4BC2"/>
    <w:rsid w:val="000F5305"/>
    <w:rsid w:val="000F5518"/>
    <w:rsid w:val="000F598A"/>
    <w:rsid w:val="000F5A4E"/>
    <w:rsid w:val="000F5C18"/>
    <w:rsid w:val="000F602E"/>
    <w:rsid w:val="000F61CF"/>
    <w:rsid w:val="000F6658"/>
    <w:rsid w:val="000F66F6"/>
    <w:rsid w:val="000F6AD1"/>
    <w:rsid w:val="000F6AE9"/>
    <w:rsid w:val="000F6AFE"/>
    <w:rsid w:val="000F6C9C"/>
    <w:rsid w:val="000F715D"/>
    <w:rsid w:val="000F76EA"/>
    <w:rsid w:val="000F7AE8"/>
    <w:rsid w:val="000F7FEA"/>
    <w:rsid w:val="001008A1"/>
    <w:rsid w:val="00100B0C"/>
    <w:rsid w:val="00100B33"/>
    <w:rsid w:val="00100C50"/>
    <w:rsid w:val="00101133"/>
    <w:rsid w:val="0010119D"/>
    <w:rsid w:val="001013A9"/>
    <w:rsid w:val="0010153E"/>
    <w:rsid w:val="0010177E"/>
    <w:rsid w:val="001018EA"/>
    <w:rsid w:val="00101AD9"/>
    <w:rsid w:val="00101CC0"/>
    <w:rsid w:val="00101FF5"/>
    <w:rsid w:val="00102E24"/>
    <w:rsid w:val="00102FD1"/>
    <w:rsid w:val="001030D6"/>
    <w:rsid w:val="0010316C"/>
    <w:rsid w:val="001035AD"/>
    <w:rsid w:val="00103985"/>
    <w:rsid w:val="001039CD"/>
    <w:rsid w:val="00103B72"/>
    <w:rsid w:val="00103E29"/>
    <w:rsid w:val="00104B13"/>
    <w:rsid w:val="00104B76"/>
    <w:rsid w:val="00104D4E"/>
    <w:rsid w:val="00105165"/>
    <w:rsid w:val="00105213"/>
    <w:rsid w:val="0010541A"/>
    <w:rsid w:val="00105664"/>
    <w:rsid w:val="00105AB7"/>
    <w:rsid w:val="00105C82"/>
    <w:rsid w:val="00105CEE"/>
    <w:rsid w:val="00105DDB"/>
    <w:rsid w:val="00106282"/>
    <w:rsid w:val="00106369"/>
    <w:rsid w:val="00106375"/>
    <w:rsid w:val="00106498"/>
    <w:rsid w:val="0010657F"/>
    <w:rsid w:val="00106810"/>
    <w:rsid w:val="00106A20"/>
    <w:rsid w:val="00106A4F"/>
    <w:rsid w:val="00106A63"/>
    <w:rsid w:val="00106BAF"/>
    <w:rsid w:val="00106E67"/>
    <w:rsid w:val="0010723C"/>
    <w:rsid w:val="001072AC"/>
    <w:rsid w:val="001074A4"/>
    <w:rsid w:val="0010771E"/>
    <w:rsid w:val="00107743"/>
    <w:rsid w:val="001077A9"/>
    <w:rsid w:val="00107901"/>
    <w:rsid w:val="00107982"/>
    <w:rsid w:val="00107A3C"/>
    <w:rsid w:val="00110202"/>
    <w:rsid w:val="00110302"/>
    <w:rsid w:val="001103C6"/>
    <w:rsid w:val="00110642"/>
    <w:rsid w:val="00110976"/>
    <w:rsid w:val="00110AAC"/>
    <w:rsid w:val="00110D9C"/>
    <w:rsid w:val="0011117E"/>
    <w:rsid w:val="0011135D"/>
    <w:rsid w:val="001113C5"/>
    <w:rsid w:val="00111476"/>
    <w:rsid w:val="0011165C"/>
    <w:rsid w:val="00111685"/>
    <w:rsid w:val="0011178A"/>
    <w:rsid w:val="00111AFF"/>
    <w:rsid w:val="00111DF5"/>
    <w:rsid w:val="00111FA4"/>
    <w:rsid w:val="00112197"/>
    <w:rsid w:val="001122D7"/>
    <w:rsid w:val="00112B37"/>
    <w:rsid w:val="00113152"/>
    <w:rsid w:val="00113865"/>
    <w:rsid w:val="00113B9E"/>
    <w:rsid w:val="00113D9B"/>
    <w:rsid w:val="00113DA5"/>
    <w:rsid w:val="00113F2A"/>
    <w:rsid w:val="00114282"/>
    <w:rsid w:val="00114411"/>
    <w:rsid w:val="001148AA"/>
    <w:rsid w:val="001153ED"/>
    <w:rsid w:val="00115725"/>
    <w:rsid w:val="001157DB"/>
    <w:rsid w:val="00115A65"/>
    <w:rsid w:val="00115AE3"/>
    <w:rsid w:val="00115D2E"/>
    <w:rsid w:val="00115D51"/>
    <w:rsid w:val="00115ED1"/>
    <w:rsid w:val="00115EF2"/>
    <w:rsid w:val="00115FE8"/>
    <w:rsid w:val="00116006"/>
    <w:rsid w:val="0011704A"/>
    <w:rsid w:val="00117460"/>
    <w:rsid w:val="001175A1"/>
    <w:rsid w:val="001176A2"/>
    <w:rsid w:val="001178CC"/>
    <w:rsid w:val="00117A64"/>
    <w:rsid w:val="001198D1"/>
    <w:rsid w:val="00120321"/>
    <w:rsid w:val="0012079F"/>
    <w:rsid w:val="00120A67"/>
    <w:rsid w:val="00120AE4"/>
    <w:rsid w:val="00120CC6"/>
    <w:rsid w:val="00120E1B"/>
    <w:rsid w:val="00120F27"/>
    <w:rsid w:val="00121046"/>
    <w:rsid w:val="00121A2D"/>
    <w:rsid w:val="00121B0D"/>
    <w:rsid w:val="00121EE5"/>
    <w:rsid w:val="001221E8"/>
    <w:rsid w:val="0012256F"/>
    <w:rsid w:val="001228B9"/>
    <w:rsid w:val="00122C78"/>
    <w:rsid w:val="00122D59"/>
    <w:rsid w:val="00122E7C"/>
    <w:rsid w:val="00123353"/>
    <w:rsid w:val="001233BD"/>
    <w:rsid w:val="00123895"/>
    <w:rsid w:val="001246EF"/>
    <w:rsid w:val="00124A54"/>
    <w:rsid w:val="00124F33"/>
    <w:rsid w:val="0012558F"/>
    <w:rsid w:val="00125726"/>
    <w:rsid w:val="00125ACB"/>
    <w:rsid w:val="00125D3F"/>
    <w:rsid w:val="00125F69"/>
    <w:rsid w:val="00126482"/>
    <w:rsid w:val="001264F9"/>
    <w:rsid w:val="00126950"/>
    <w:rsid w:val="00126AEE"/>
    <w:rsid w:val="001274F1"/>
    <w:rsid w:val="00127A76"/>
    <w:rsid w:val="00127BD2"/>
    <w:rsid w:val="001301C8"/>
    <w:rsid w:val="00130259"/>
    <w:rsid w:val="001303E3"/>
    <w:rsid w:val="0013053C"/>
    <w:rsid w:val="00130651"/>
    <w:rsid w:val="00130707"/>
    <w:rsid w:val="00130755"/>
    <w:rsid w:val="00130A45"/>
    <w:rsid w:val="00130A8B"/>
    <w:rsid w:val="00130C98"/>
    <w:rsid w:val="00130F54"/>
    <w:rsid w:val="00130FD1"/>
    <w:rsid w:val="0013121E"/>
    <w:rsid w:val="0013160F"/>
    <w:rsid w:val="00131892"/>
    <w:rsid w:val="001319B2"/>
    <w:rsid w:val="00131D54"/>
    <w:rsid w:val="00131DB1"/>
    <w:rsid w:val="001321CE"/>
    <w:rsid w:val="001326E4"/>
    <w:rsid w:val="00132A12"/>
    <w:rsid w:val="00132E62"/>
    <w:rsid w:val="00132F3D"/>
    <w:rsid w:val="00132F4B"/>
    <w:rsid w:val="00133286"/>
    <w:rsid w:val="0013328D"/>
    <w:rsid w:val="0013364F"/>
    <w:rsid w:val="0013367F"/>
    <w:rsid w:val="0013389C"/>
    <w:rsid w:val="001338D7"/>
    <w:rsid w:val="00133992"/>
    <w:rsid w:val="00133A05"/>
    <w:rsid w:val="00133B80"/>
    <w:rsid w:val="00133C06"/>
    <w:rsid w:val="00133DE1"/>
    <w:rsid w:val="00134384"/>
    <w:rsid w:val="001344FB"/>
    <w:rsid w:val="0013469E"/>
    <w:rsid w:val="0013482B"/>
    <w:rsid w:val="0013495D"/>
    <w:rsid w:val="00134AA1"/>
    <w:rsid w:val="00134C17"/>
    <w:rsid w:val="00134CE8"/>
    <w:rsid w:val="00134F03"/>
    <w:rsid w:val="00134F26"/>
    <w:rsid w:val="0013509A"/>
    <w:rsid w:val="00135139"/>
    <w:rsid w:val="00135245"/>
    <w:rsid w:val="0013550B"/>
    <w:rsid w:val="001356AF"/>
    <w:rsid w:val="0013575D"/>
    <w:rsid w:val="00135B87"/>
    <w:rsid w:val="00135C6A"/>
    <w:rsid w:val="00135DF3"/>
    <w:rsid w:val="00135E00"/>
    <w:rsid w:val="001360C0"/>
    <w:rsid w:val="00136198"/>
    <w:rsid w:val="001363E0"/>
    <w:rsid w:val="00136903"/>
    <w:rsid w:val="00136B75"/>
    <w:rsid w:val="00136D97"/>
    <w:rsid w:val="00136E5E"/>
    <w:rsid w:val="001379DB"/>
    <w:rsid w:val="00137E5B"/>
    <w:rsid w:val="0014035C"/>
    <w:rsid w:val="001404E3"/>
    <w:rsid w:val="001405B5"/>
    <w:rsid w:val="001409B0"/>
    <w:rsid w:val="001409E2"/>
    <w:rsid w:val="00140B07"/>
    <w:rsid w:val="00140B49"/>
    <w:rsid w:val="00140DC2"/>
    <w:rsid w:val="00140EF6"/>
    <w:rsid w:val="001411DB"/>
    <w:rsid w:val="001412F8"/>
    <w:rsid w:val="001414BD"/>
    <w:rsid w:val="001415E1"/>
    <w:rsid w:val="001419BA"/>
    <w:rsid w:val="00141ED7"/>
    <w:rsid w:val="00142051"/>
    <w:rsid w:val="00142AE1"/>
    <w:rsid w:val="00142D48"/>
    <w:rsid w:val="00142F2F"/>
    <w:rsid w:val="00143763"/>
    <w:rsid w:val="00143858"/>
    <w:rsid w:val="00143C7C"/>
    <w:rsid w:val="00143DC0"/>
    <w:rsid w:val="00143E04"/>
    <w:rsid w:val="0014432A"/>
    <w:rsid w:val="0014476F"/>
    <w:rsid w:val="00144DE4"/>
    <w:rsid w:val="00144F46"/>
    <w:rsid w:val="00144FBA"/>
    <w:rsid w:val="00145182"/>
    <w:rsid w:val="0014537D"/>
    <w:rsid w:val="00145705"/>
    <w:rsid w:val="001459E3"/>
    <w:rsid w:val="00145A39"/>
    <w:rsid w:val="00145C8B"/>
    <w:rsid w:val="00146025"/>
    <w:rsid w:val="0014603F"/>
    <w:rsid w:val="001470DC"/>
    <w:rsid w:val="001474E8"/>
    <w:rsid w:val="001479BF"/>
    <w:rsid w:val="00147D8A"/>
    <w:rsid w:val="00147DE8"/>
    <w:rsid w:val="00147EDB"/>
    <w:rsid w:val="00147F2E"/>
    <w:rsid w:val="0014989F"/>
    <w:rsid w:val="00150037"/>
    <w:rsid w:val="00150110"/>
    <w:rsid w:val="00150490"/>
    <w:rsid w:val="001505CD"/>
    <w:rsid w:val="00150AAF"/>
    <w:rsid w:val="00150C4C"/>
    <w:rsid w:val="00150D53"/>
    <w:rsid w:val="00151142"/>
    <w:rsid w:val="00151323"/>
    <w:rsid w:val="00151A55"/>
    <w:rsid w:val="00151A6A"/>
    <w:rsid w:val="00151BF5"/>
    <w:rsid w:val="00151D29"/>
    <w:rsid w:val="00152302"/>
    <w:rsid w:val="00152888"/>
    <w:rsid w:val="00152AE2"/>
    <w:rsid w:val="00152E10"/>
    <w:rsid w:val="0015319D"/>
    <w:rsid w:val="001531E7"/>
    <w:rsid w:val="00153200"/>
    <w:rsid w:val="00153516"/>
    <w:rsid w:val="00153669"/>
    <w:rsid w:val="0015384E"/>
    <w:rsid w:val="00153ADF"/>
    <w:rsid w:val="00153D82"/>
    <w:rsid w:val="00153DD8"/>
    <w:rsid w:val="00153EA6"/>
    <w:rsid w:val="001540B6"/>
    <w:rsid w:val="00154237"/>
    <w:rsid w:val="00154385"/>
    <w:rsid w:val="00154390"/>
    <w:rsid w:val="00154479"/>
    <w:rsid w:val="00154562"/>
    <w:rsid w:val="0015456F"/>
    <w:rsid w:val="001545FC"/>
    <w:rsid w:val="001549BE"/>
    <w:rsid w:val="00154BB3"/>
    <w:rsid w:val="00154BCC"/>
    <w:rsid w:val="00154BF8"/>
    <w:rsid w:val="00154FFE"/>
    <w:rsid w:val="00155762"/>
    <w:rsid w:val="00155883"/>
    <w:rsid w:val="00155B2F"/>
    <w:rsid w:val="00155E1C"/>
    <w:rsid w:val="00155E2B"/>
    <w:rsid w:val="0015606E"/>
    <w:rsid w:val="00156654"/>
    <w:rsid w:val="00156991"/>
    <w:rsid w:val="00156C82"/>
    <w:rsid w:val="00156CE9"/>
    <w:rsid w:val="00156CEB"/>
    <w:rsid w:val="00156DAA"/>
    <w:rsid w:val="00156E37"/>
    <w:rsid w:val="001576A8"/>
    <w:rsid w:val="001579FB"/>
    <w:rsid w:val="00157C48"/>
    <w:rsid w:val="00160242"/>
    <w:rsid w:val="00160283"/>
    <w:rsid w:val="001602AB"/>
    <w:rsid w:val="00160550"/>
    <w:rsid w:val="00160987"/>
    <w:rsid w:val="00160BF3"/>
    <w:rsid w:val="00160C7C"/>
    <w:rsid w:val="00160D6D"/>
    <w:rsid w:val="00161722"/>
    <w:rsid w:val="001619A5"/>
    <w:rsid w:val="00161A0B"/>
    <w:rsid w:val="00161C81"/>
    <w:rsid w:val="00162082"/>
    <w:rsid w:val="0016219D"/>
    <w:rsid w:val="00162CAD"/>
    <w:rsid w:val="0016304C"/>
    <w:rsid w:val="0016309F"/>
    <w:rsid w:val="00163189"/>
    <w:rsid w:val="00163333"/>
    <w:rsid w:val="00163553"/>
    <w:rsid w:val="001638B0"/>
    <w:rsid w:val="00163B64"/>
    <w:rsid w:val="00164899"/>
    <w:rsid w:val="001649F5"/>
    <w:rsid w:val="00164AB0"/>
    <w:rsid w:val="00164F64"/>
    <w:rsid w:val="001654E0"/>
    <w:rsid w:val="001655DF"/>
    <w:rsid w:val="00165988"/>
    <w:rsid w:val="00165D31"/>
    <w:rsid w:val="00166147"/>
    <w:rsid w:val="001665FF"/>
    <w:rsid w:val="0016666D"/>
    <w:rsid w:val="00166BBE"/>
    <w:rsid w:val="00166D31"/>
    <w:rsid w:val="00166DA6"/>
    <w:rsid w:val="00166F15"/>
    <w:rsid w:val="00166F17"/>
    <w:rsid w:val="0016726D"/>
    <w:rsid w:val="00167DAA"/>
    <w:rsid w:val="00167E07"/>
    <w:rsid w:val="00167F7C"/>
    <w:rsid w:val="00167FA9"/>
    <w:rsid w:val="00170030"/>
    <w:rsid w:val="0017019D"/>
    <w:rsid w:val="001703E2"/>
    <w:rsid w:val="00170711"/>
    <w:rsid w:val="00170877"/>
    <w:rsid w:val="001709FC"/>
    <w:rsid w:val="00171099"/>
    <w:rsid w:val="00171300"/>
    <w:rsid w:val="001716AE"/>
    <w:rsid w:val="001717A2"/>
    <w:rsid w:val="00171EC8"/>
    <w:rsid w:val="001722B8"/>
    <w:rsid w:val="001723E8"/>
    <w:rsid w:val="00172422"/>
    <w:rsid w:val="00172B46"/>
    <w:rsid w:val="00172C20"/>
    <w:rsid w:val="00172FB6"/>
    <w:rsid w:val="001733F7"/>
    <w:rsid w:val="001737AB"/>
    <w:rsid w:val="00173C15"/>
    <w:rsid w:val="00173DCA"/>
    <w:rsid w:val="00174038"/>
    <w:rsid w:val="00174393"/>
    <w:rsid w:val="001744D7"/>
    <w:rsid w:val="001745BD"/>
    <w:rsid w:val="001745E0"/>
    <w:rsid w:val="001746A1"/>
    <w:rsid w:val="001749A9"/>
    <w:rsid w:val="00175006"/>
    <w:rsid w:val="00175BB2"/>
    <w:rsid w:val="00175F8B"/>
    <w:rsid w:val="001762D0"/>
    <w:rsid w:val="00176334"/>
    <w:rsid w:val="00176BB0"/>
    <w:rsid w:val="00176F11"/>
    <w:rsid w:val="0017747E"/>
    <w:rsid w:val="00177844"/>
    <w:rsid w:val="00177853"/>
    <w:rsid w:val="00177856"/>
    <w:rsid w:val="00177D25"/>
    <w:rsid w:val="00177DBC"/>
    <w:rsid w:val="00177E0F"/>
    <w:rsid w:val="00177E5B"/>
    <w:rsid w:val="00177EDE"/>
    <w:rsid w:val="001801B8"/>
    <w:rsid w:val="001805D7"/>
    <w:rsid w:val="0018061A"/>
    <w:rsid w:val="001809DB"/>
    <w:rsid w:val="00180F9D"/>
    <w:rsid w:val="001811E2"/>
    <w:rsid w:val="00181221"/>
    <w:rsid w:val="00181427"/>
    <w:rsid w:val="00181460"/>
    <w:rsid w:val="00181792"/>
    <w:rsid w:val="00181B8A"/>
    <w:rsid w:val="00181C35"/>
    <w:rsid w:val="0018228C"/>
    <w:rsid w:val="001825A6"/>
    <w:rsid w:val="0018262C"/>
    <w:rsid w:val="00182B1F"/>
    <w:rsid w:val="0018349B"/>
    <w:rsid w:val="0018355B"/>
    <w:rsid w:val="001835A7"/>
    <w:rsid w:val="0018394B"/>
    <w:rsid w:val="00183A7A"/>
    <w:rsid w:val="00183D31"/>
    <w:rsid w:val="00183E8C"/>
    <w:rsid w:val="00183F31"/>
    <w:rsid w:val="0018419D"/>
    <w:rsid w:val="00184772"/>
    <w:rsid w:val="001847E3"/>
    <w:rsid w:val="00184859"/>
    <w:rsid w:val="0018496D"/>
    <w:rsid w:val="00184CA0"/>
    <w:rsid w:val="00184FFD"/>
    <w:rsid w:val="001851F1"/>
    <w:rsid w:val="0018568C"/>
    <w:rsid w:val="001856CA"/>
    <w:rsid w:val="00185D19"/>
    <w:rsid w:val="00185EC6"/>
    <w:rsid w:val="00185F4B"/>
    <w:rsid w:val="0018602E"/>
    <w:rsid w:val="0018669D"/>
    <w:rsid w:val="00186F6B"/>
    <w:rsid w:val="001870D6"/>
    <w:rsid w:val="001872FA"/>
    <w:rsid w:val="00187415"/>
    <w:rsid w:val="001874D3"/>
    <w:rsid w:val="00187597"/>
    <w:rsid w:val="00187980"/>
    <w:rsid w:val="00187D2A"/>
    <w:rsid w:val="00187D70"/>
    <w:rsid w:val="00187DF8"/>
    <w:rsid w:val="001900F5"/>
    <w:rsid w:val="00190166"/>
    <w:rsid w:val="00190259"/>
    <w:rsid w:val="0019065F"/>
    <w:rsid w:val="0019078F"/>
    <w:rsid w:val="00190CB9"/>
    <w:rsid w:val="00190D40"/>
    <w:rsid w:val="00190DBC"/>
    <w:rsid w:val="001910A7"/>
    <w:rsid w:val="001910E9"/>
    <w:rsid w:val="001911CE"/>
    <w:rsid w:val="00191384"/>
    <w:rsid w:val="00191683"/>
    <w:rsid w:val="0019186F"/>
    <w:rsid w:val="00191899"/>
    <w:rsid w:val="001919EC"/>
    <w:rsid w:val="00191DBA"/>
    <w:rsid w:val="00191E80"/>
    <w:rsid w:val="00191FAB"/>
    <w:rsid w:val="00192144"/>
    <w:rsid w:val="00192BAA"/>
    <w:rsid w:val="00192E2C"/>
    <w:rsid w:val="00192EB9"/>
    <w:rsid w:val="001935A0"/>
    <w:rsid w:val="00194384"/>
    <w:rsid w:val="001944BB"/>
    <w:rsid w:val="001945B1"/>
    <w:rsid w:val="00194793"/>
    <w:rsid w:val="001948A4"/>
    <w:rsid w:val="00194B5A"/>
    <w:rsid w:val="001951E5"/>
    <w:rsid w:val="0019527E"/>
    <w:rsid w:val="00195670"/>
    <w:rsid w:val="0019572D"/>
    <w:rsid w:val="00195884"/>
    <w:rsid w:val="001958DC"/>
    <w:rsid w:val="00195964"/>
    <w:rsid w:val="00195B41"/>
    <w:rsid w:val="00195B4A"/>
    <w:rsid w:val="00195CC7"/>
    <w:rsid w:val="00195D2D"/>
    <w:rsid w:val="00196110"/>
    <w:rsid w:val="0019615F"/>
    <w:rsid w:val="00196355"/>
    <w:rsid w:val="001966C4"/>
    <w:rsid w:val="00196858"/>
    <w:rsid w:val="0019734F"/>
    <w:rsid w:val="00197616"/>
    <w:rsid w:val="00197A73"/>
    <w:rsid w:val="00197CD5"/>
    <w:rsid w:val="00197F88"/>
    <w:rsid w:val="001A0080"/>
    <w:rsid w:val="001A080D"/>
    <w:rsid w:val="001A0B57"/>
    <w:rsid w:val="001A0DA9"/>
    <w:rsid w:val="001A1093"/>
    <w:rsid w:val="001A10C0"/>
    <w:rsid w:val="001A1376"/>
    <w:rsid w:val="001A1455"/>
    <w:rsid w:val="001A1F68"/>
    <w:rsid w:val="001A225F"/>
    <w:rsid w:val="001A2750"/>
    <w:rsid w:val="001A289E"/>
    <w:rsid w:val="001A297D"/>
    <w:rsid w:val="001A2DB1"/>
    <w:rsid w:val="001A2EAC"/>
    <w:rsid w:val="001A324A"/>
    <w:rsid w:val="001A32FB"/>
    <w:rsid w:val="001A336C"/>
    <w:rsid w:val="001A3418"/>
    <w:rsid w:val="001A34BA"/>
    <w:rsid w:val="001A36C9"/>
    <w:rsid w:val="001A389E"/>
    <w:rsid w:val="001A39ED"/>
    <w:rsid w:val="001A3FAB"/>
    <w:rsid w:val="001A455C"/>
    <w:rsid w:val="001A48C6"/>
    <w:rsid w:val="001A49B4"/>
    <w:rsid w:val="001A4C54"/>
    <w:rsid w:val="001A4F78"/>
    <w:rsid w:val="001A574D"/>
    <w:rsid w:val="001A5811"/>
    <w:rsid w:val="001A5A1E"/>
    <w:rsid w:val="001A5B23"/>
    <w:rsid w:val="001A61F9"/>
    <w:rsid w:val="001A6394"/>
    <w:rsid w:val="001A65F2"/>
    <w:rsid w:val="001A69AC"/>
    <w:rsid w:val="001A6BF5"/>
    <w:rsid w:val="001A6C78"/>
    <w:rsid w:val="001A7156"/>
    <w:rsid w:val="001A7458"/>
    <w:rsid w:val="001A75BA"/>
    <w:rsid w:val="001A7AFE"/>
    <w:rsid w:val="001A7B74"/>
    <w:rsid w:val="001A7C4B"/>
    <w:rsid w:val="001A7ED6"/>
    <w:rsid w:val="001A7EDB"/>
    <w:rsid w:val="001B04EE"/>
    <w:rsid w:val="001B0B38"/>
    <w:rsid w:val="001B0E64"/>
    <w:rsid w:val="001B0F26"/>
    <w:rsid w:val="001B0FA5"/>
    <w:rsid w:val="001B1117"/>
    <w:rsid w:val="001B1321"/>
    <w:rsid w:val="001B18C7"/>
    <w:rsid w:val="001B1AB8"/>
    <w:rsid w:val="001B1B41"/>
    <w:rsid w:val="001B1C17"/>
    <w:rsid w:val="001B1C8D"/>
    <w:rsid w:val="001B1DE1"/>
    <w:rsid w:val="001B202F"/>
    <w:rsid w:val="001B20DD"/>
    <w:rsid w:val="001B2870"/>
    <w:rsid w:val="001B2A72"/>
    <w:rsid w:val="001B316A"/>
    <w:rsid w:val="001B3176"/>
    <w:rsid w:val="001B3258"/>
    <w:rsid w:val="001B36B3"/>
    <w:rsid w:val="001B36C8"/>
    <w:rsid w:val="001B3A99"/>
    <w:rsid w:val="001B3B07"/>
    <w:rsid w:val="001B3E2F"/>
    <w:rsid w:val="001B4670"/>
    <w:rsid w:val="001B47B6"/>
    <w:rsid w:val="001B4902"/>
    <w:rsid w:val="001B4976"/>
    <w:rsid w:val="001B5067"/>
    <w:rsid w:val="001B506B"/>
    <w:rsid w:val="001B51AB"/>
    <w:rsid w:val="001B587C"/>
    <w:rsid w:val="001B5DD0"/>
    <w:rsid w:val="001B646E"/>
    <w:rsid w:val="001B6666"/>
    <w:rsid w:val="001B6A5B"/>
    <w:rsid w:val="001B6F52"/>
    <w:rsid w:val="001B7215"/>
    <w:rsid w:val="001B73E9"/>
    <w:rsid w:val="001B7543"/>
    <w:rsid w:val="001B777F"/>
    <w:rsid w:val="001B7AFE"/>
    <w:rsid w:val="001B7B1A"/>
    <w:rsid w:val="001B7DFA"/>
    <w:rsid w:val="001C0049"/>
    <w:rsid w:val="001C01BC"/>
    <w:rsid w:val="001C0752"/>
    <w:rsid w:val="001C07E1"/>
    <w:rsid w:val="001C0CE8"/>
    <w:rsid w:val="001C0FC7"/>
    <w:rsid w:val="001C1033"/>
    <w:rsid w:val="001C1110"/>
    <w:rsid w:val="001C1114"/>
    <w:rsid w:val="001C1288"/>
    <w:rsid w:val="001C13A5"/>
    <w:rsid w:val="001C1941"/>
    <w:rsid w:val="001C1D13"/>
    <w:rsid w:val="001C1DDC"/>
    <w:rsid w:val="001C1FA9"/>
    <w:rsid w:val="001C2105"/>
    <w:rsid w:val="001C22D7"/>
    <w:rsid w:val="001C2378"/>
    <w:rsid w:val="001C2AC7"/>
    <w:rsid w:val="001C312D"/>
    <w:rsid w:val="001C319B"/>
    <w:rsid w:val="001C3218"/>
    <w:rsid w:val="001C3258"/>
    <w:rsid w:val="001C38DC"/>
    <w:rsid w:val="001C3B74"/>
    <w:rsid w:val="001C3CF4"/>
    <w:rsid w:val="001C422F"/>
    <w:rsid w:val="001C4284"/>
    <w:rsid w:val="001C43EE"/>
    <w:rsid w:val="001C440D"/>
    <w:rsid w:val="001C4A55"/>
    <w:rsid w:val="001C4ABC"/>
    <w:rsid w:val="001C4CCD"/>
    <w:rsid w:val="001C4F34"/>
    <w:rsid w:val="001C501E"/>
    <w:rsid w:val="001C5194"/>
    <w:rsid w:val="001C53B5"/>
    <w:rsid w:val="001C56FC"/>
    <w:rsid w:val="001C58A9"/>
    <w:rsid w:val="001C590D"/>
    <w:rsid w:val="001C59D7"/>
    <w:rsid w:val="001C5C63"/>
    <w:rsid w:val="001C600F"/>
    <w:rsid w:val="001C602A"/>
    <w:rsid w:val="001C6653"/>
    <w:rsid w:val="001C6858"/>
    <w:rsid w:val="001C68F5"/>
    <w:rsid w:val="001C69FB"/>
    <w:rsid w:val="001C6AFC"/>
    <w:rsid w:val="001C6E3D"/>
    <w:rsid w:val="001C6EBA"/>
    <w:rsid w:val="001C70F1"/>
    <w:rsid w:val="001C72FB"/>
    <w:rsid w:val="001C7B80"/>
    <w:rsid w:val="001C7B90"/>
    <w:rsid w:val="001C7F19"/>
    <w:rsid w:val="001D0664"/>
    <w:rsid w:val="001D09C0"/>
    <w:rsid w:val="001D0B99"/>
    <w:rsid w:val="001D0D28"/>
    <w:rsid w:val="001D0FF3"/>
    <w:rsid w:val="001D1514"/>
    <w:rsid w:val="001D18BC"/>
    <w:rsid w:val="001D20C6"/>
    <w:rsid w:val="001D23F2"/>
    <w:rsid w:val="001D265D"/>
    <w:rsid w:val="001D2F93"/>
    <w:rsid w:val="001D2FB8"/>
    <w:rsid w:val="001D34B4"/>
    <w:rsid w:val="001D35E6"/>
    <w:rsid w:val="001D3952"/>
    <w:rsid w:val="001D3BEB"/>
    <w:rsid w:val="001D3DCD"/>
    <w:rsid w:val="001D3F0F"/>
    <w:rsid w:val="001D3FE9"/>
    <w:rsid w:val="001D40AA"/>
    <w:rsid w:val="001D40EA"/>
    <w:rsid w:val="001D4126"/>
    <w:rsid w:val="001D4385"/>
    <w:rsid w:val="001D4486"/>
    <w:rsid w:val="001D46D6"/>
    <w:rsid w:val="001D472F"/>
    <w:rsid w:val="001D4909"/>
    <w:rsid w:val="001D4D30"/>
    <w:rsid w:val="001D5379"/>
    <w:rsid w:val="001D5587"/>
    <w:rsid w:val="001D58CA"/>
    <w:rsid w:val="001D591D"/>
    <w:rsid w:val="001D5938"/>
    <w:rsid w:val="001D5A2D"/>
    <w:rsid w:val="001D5C18"/>
    <w:rsid w:val="001D5CFF"/>
    <w:rsid w:val="001D6145"/>
    <w:rsid w:val="001D6297"/>
    <w:rsid w:val="001D65BA"/>
    <w:rsid w:val="001D66BA"/>
    <w:rsid w:val="001D6791"/>
    <w:rsid w:val="001D6A52"/>
    <w:rsid w:val="001D6ED9"/>
    <w:rsid w:val="001D6F1C"/>
    <w:rsid w:val="001D705D"/>
    <w:rsid w:val="001D72A2"/>
    <w:rsid w:val="001D74F4"/>
    <w:rsid w:val="001D7673"/>
    <w:rsid w:val="001D779A"/>
    <w:rsid w:val="001D792A"/>
    <w:rsid w:val="001D7C21"/>
    <w:rsid w:val="001D7CFD"/>
    <w:rsid w:val="001D7EC5"/>
    <w:rsid w:val="001E019C"/>
    <w:rsid w:val="001E067C"/>
    <w:rsid w:val="001E06EB"/>
    <w:rsid w:val="001E0C08"/>
    <w:rsid w:val="001E0CE2"/>
    <w:rsid w:val="001E0DCD"/>
    <w:rsid w:val="001E1422"/>
    <w:rsid w:val="001E16DE"/>
    <w:rsid w:val="001E1DBF"/>
    <w:rsid w:val="001E1E5C"/>
    <w:rsid w:val="001E236A"/>
    <w:rsid w:val="001E2462"/>
    <w:rsid w:val="001E253D"/>
    <w:rsid w:val="001E29C7"/>
    <w:rsid w:val="001E3966"/>
    <w:rsid w:val="001E3C56"/>
    <w:rsid w:val="001E3D38"/>
    <w:rsid w:val="001E40C9"/>
    <w:rsid w:val="001E41AE"/>
    <w:rsid w:val="001E4479"/>
    <w:rsid w:val="001E45C2"/>
    <w:rsid w:val="001E484E"/>
    <w:rsid w:val="001E48B5"/>
    <w:rsid w:val="001E4A16"/>
    <w:rsid w:val="001E4EE8"/>
    <w:rsid w:val="001E50F2"/>
    <w:rsid w:val="001E550C"/>
    <w:rsid w:val="001E558A"/>
    <w:rsid w:val="001E5A8B"/>
    <w:rsid w:val="001E6F2C"/>
    <w:rsid w:val="001E6FA2"/>
    <w:rsid w:val="001E78EC"/>
    <w:rsid w:val="001E7A5D"/>
    <w:rsid w:val="001E7CF9"/>
    <w:rsid w:val="001F06F9"/>
    <w:rsid w:val="001F09FC"/>
    <w:rsid w:val="001F0CBE"/>
    <w:rsid w:val="001F0D34"/>
    <w:rsid w:val="001F1374"/>
    <w:rsid w:val="001F147F"/>
    <w:rsid w:val="001F16CC"/>
    <w:rsid w:val="001F18C7"/>
    <w:rsid w:val="001F1A34"/>
    <w:rsid w:val="001F1DB1"/>
    <w:rsid w:val="001F1DE5"/>
    <w:rsid w:val="001F20F3"/>
    <w:rsid w:val="001F23F4"/>
    <w:rsid w:val="001F26D7"/>
    <w:rsid w:val="001F2A24"/>
    <w:rsid w:val="001F2B9E"/>
    <w:rsid w:val="001F2F35"/>
    <w:rsid w:val="001F3FAC"/>
    <w:rsid w:val="001F40A2"/>
    <w:rsid w:val="001F4AB9"/>
    <w:rsid w:val="001F5542"/>
    <w:rsid w:val="001F5608"/>
    <w:rsid w:val="001F564C"/>
    <w:rsid w:val="001F5B42"/>
    <w:rsid w:val="001F5B46"/>
    <w:rsid w:val="001F5F5A"/>
    <w:rsid w:val="001F61AD"/>
    <w:rsid w:val="001F68CD"/>
    <w:rsid w:val="001F6E0B"/>
    <w:rsid w:val="001F6E79"/>
    <w:rsid w:val="001F6F74"/>
    <w:rsid w:val="001F7005"/>
    <w:rsid w:val="001F70EE"/>
    <w:rsid w:val="001F77BF"/>
    <w:rsid w:val="001F78F3"/>
    <w:rsid w:val="00200677"/>
    <w:rsid w:val="00200AA1"/>
    <w:rsid w:val="00200BB5"/>
    <w:rsid w:val="0020105C"/>
    <w:rsid w:val="00201210"/>
    <w:rsid w:val="0020123B"/>
    <w:rsid w:val="00201256"/>
    <w:rsid w:val="00201477"/>
    <w:rsid w:val="00201727"/>
    <w:rsid w:val="002018FA"/>
    <w:rsid w:val="00201AA1"/>
    <w:rsid w:val="0020261C"/>
    <w:rsid w:val="0020292C"/>
    <w:rsid w:val="00202B4B"/>
    <w:rsid w:val="00202E77"/>
    <w:rsid w:val="0020302E"/>
    <w:rsid w:val="00203159"/>
    <w:rsid w:val="002033FC"/>
    <w:rsid w:val="002036A8"/>
    <w:rsid w:val="00203984"/>
    <w:rsid w:val="00203BEA"/>
    <w:rsid w:val="00203CDB"/>
    <w:rsid w:val="00203DD1"/>
    <w:rsid w:val="00203E07"/>
    <w:rsid w:val="00203F9F"/>
    <w:rsid w:val="002042C2"/>
    <w:rsid w:val="00204A95"/>
    <w:rsid w:val="00204EF7"/>
    <w:rsid w:val="00205244"/>
    <w:rsid w:val="002055E3"/>
    <w:rsid w:val="002059B8"/>
    <w:rsid w:val="00205A3A"/>
    <w:rsid w:val="00205DE8"/>
    <w:rsid w:val="00205EDB"/>
    <w:rsid w:val="00205F21"/>
    <w:rsid w:val="00206053"/>
    <w:rsid w:val="00206131"/>
    <w:rsid w:val="002064C8"/>
    <w:rsid w:val="00206C6A"/>
    <w:rsid w:val="00206DE9"/>
    <w:rsid w:val="00207041"/>
    <w:rsid w:val="002070A1"/>
    <w:rsid w:val="0020743A"/>
    <w:rsid w:val="00207987"/>
    <w:rsid w:val="00207A55"/>
    <w:rsid w:val="00207C51"/>
    <w:rsid w:val="00210027"/>
    <w:rsid w:val="00210129"/>
    <w:rsid w:val="00210329"/>
    <w:rsid w:val="002103FF"/>
    <w:rsid w:val="0021080D"/>
    <w:rsid w:val="0021086F"/>
    <w:rsid w:val="00210996"/>
    <w:rsid w:val="00210EE3"/>
    <w:rsid w:val="00210F9B"/>
    <w:rsid w:val="002111A9"/>
    <w:rsid w:val="0021132D"/>
    <w:rsid w:val="00211531"/>
    <w:rsid w:val="0021160A"/>
    <w:rsid w:val="00211B2E"/>
    <w:rsid w:val="00211D88"/>
    <w:rsid w:val="00211E24"/>
    <w:rsid w:val="00211F02"/>
    <w:rsid w:val="0021259E"/>
    <w:rsid w:val="00212752"/>
    <w:rsid w:val="00212754"/>
    <w:rsid w:val="002129DD"/>
    <w:rsid w:val="00213007"/>
    <w:rsid w:val="00213260"/>
    <w:rsid w:val="002132BC"/>
    <w:rsid w:val="00213304"/>
    <w:rsid w:val="002133F7"/>
    <w:rsid w:val="00213839"/>
    <w:rsid w:val="00213CA5"/>
    <w:rsid w:val="00213D51"/>
    <w:rsid w:val="00213F5C"/>
    <w:rsid w:val="00214662"/>
    <w:rsid w:val="00214899"/>
    <w:rsid w:val="002148BD"/>
    <w:rsid w:val="00214D9F"/>
    <w:rsid w:val="002150CA"/>
    <w:rsid w:val="0021524F"/>
    <w:rsid w:val="002153C3"/>
    <w:rsid w:val="002153F9"/>
    <w:rsid w:val="002155D0"/>
    <w:rsid w:val="00215870"/>
    <w:rsid w:val="00215897"/>
    <w:rsid w:val="00215CE8"/>
    <w:rsid w:val="00215E44"/>
    <w:rsid w:val="00215FCC"/>
    <w:rsid w:val="00216043"/>
    <w:rsid w:val="002162C8"/>
    <w:rsid w:val="00216398"/>
    <w:rsid w:val="0021660A"/>
    <w:rsid w:val="00216680"/>
    <w:rsid w:val="002166FA"/>
    <w:rsid w:val="00216787"/>
    <w:rsid w:val="00216A11"/>
    <w:rsid w:val="00216F22"/>
    <w:rsid w:val="0021706F"/>
    <w:rsid w:val="002170E0"/>
    <w:rsid w:val="002176BE"/>
    <w:rsid w:val="002176D2"/>
    <w:rsid w:val="002179E4"/>
    <w:rsid w:val="00217E82"/>
    <w:rsid w:val="00220134"/>
    <w:rsid w:val="00220297"/>
    <w:rsid w:val="00220381"/>
    <w:rsid w:val="00220456"/>
    <w:rsid w:val="00220543"/>
    <w:rsid w:val="002206BD"/>
    <w:rsid w:val="00220FF4"/>
    <w:rsid w:val="002211B1"/>
    <w:rsid w:val="002213A6"/>
    <w:rsid w:val="002216D1"/>
    <w:rsid w:val="00221797"/>
    <w:rsid w:val="002218AB"/>
    <w:rsid w:val="00221AE1"/>
    <w:rsid w:val="00221FFC"/>
    <w:rsid w:val="00222778"/>
    <w:rsid w:val="00222978"/>
    <w:rsid w:val="00222C8D"/>
    <w:rsid w:val="00222DC8"/>
    <w:rsid w:val="00222DF2"/>
    <w:rsid w:val="002230C4"/>
    <w:rsid w:val="0022335D"/>
    <w:rsid w:val="002233C0"/>
    <w:rsid w:val="002239AA"/>
    <w:rsid w:val="00223D09"/>
    <w:rsid w:val="00223E18"/>
    <w:rsid w:val="002241B0"/>
    <w:rsid w:val="00224847"/>
    <w:rsid w:val="0022484D"/>
    <w:rsid w:val="00224A75"/>
    <w:rsid w:val="00224A80"/>
    <w:rsid w:val="002250B1"/>
    <w:rsid w:val="002250D5"/>
    <w:rsid w:val="00225175"/>
    <w:rsid w:val="002252F5"/>
    <w:rsid w:val="0022539A"/>
    <w:rsid w:val="00225451"/>
    <w:rsid w:val="00225812"/>
    <w:rsid w:val="002259A9"/>
    <w:rsid w:val="00225B21"/>
    <w:rsid w:val="00225BEC"/>
    <w:rsid w:val="00225EF7"/>
    <w:rsid w:val="00225F7B"/>
    <w:rsid w:val="00226098"/>
    <w:rsid w:val="0022626B"/>
    <w:rsid w:val="0022635A"/>
    <w:rsid w:val="0022645E"/>
    <w:rsid w:val="00226614"/>
    <w:rsid w:val="00226BB2"/>
    <w:rsid w:val="00226C22"/>
    <w:rsid w:val="00226D48"/>
    <w:rsid w:val="00227020"/>
    <w:rsid w:val="0022706D"/>
    <w:rsid w:val="0022727D"/>
    <w:rsid w:val="002272EB"/>
    <w:rsid w:val="002272FE"/>
    <w:rsid w:val="00227350"/>
    <w:rsid w:val="0022743E"/>
    <w:rsid w:val="0022765F"/>
    <w:rsid w:val="00227669"/>
    <w:rsid w:val="00227833"/>
    <w:rsid w:val="00227BE1"/>
    <w:rsid w:val="00227D24"/>
    <w:rsid w:val="00230070"/>
    <w:rsid w:val="002300E7"/>
    <w:rsid w:val="00230873"/>
    <w:rsid w:val="00230A01"/>
    <w:rsid w:val="00230D66"/>
    <w:rsid w:val="00230D70"/>
    <w:rsid w:val="00230DBB"/>
    <w:rsid w:val="00230E69"/>
    <w:rsid w:val="00231006"/>
    <w:rsid w:val="00231037"/>
    <w:rsid w:val="002311E1"/>
    <w:rsid w:val="00231A83"/>
    <w:rsid w:val="00231AA4"/>
    <w:rsid w:val="00231D2C"/>
    <w:rsid w:val="00231E50"/>
    <w:rsid w:val="00231E8F"/>
    <w:rsid w:val="0023214C"/>
    <w:rsid w:val="00232295"/>
    <w:rsid w:val="0023243D"/>
    <w:rsid w:val="002324AC"/>
    <w:rsid w:val="00232721"/>
    <w:rsid w:val="002328A8"/>
    <w:rsid w:val="00232EE6"/>
    <w:rsid w:val="002331B9"/>
    <w:rsid w:val="002335FF"/>
    <w:rsid w:val="00233731"/>
    <w:rsid w:val="00233984"/>
    <w:rsid w:val="002339E1"/>
    <w:rsid w:val="00233BDF"/>
    <w:rsid w:val="00233D12"/>
    <w:rsid w:val="00234158"/>
    <w:rsid w:val="002342BF"/>
    <w:rsid w:val="00234455"/>
    <w:rsid w:val="00234996"/>
    <w:rsid w:val="002349A5"/>
    <w:rsid w:val="002352F8"/>
    <w:rsid w:val="00235780"/>
    <w:rsid w:val="00235A67"/>
    <w:rsid w:val="00235D70"/>
    <w:rsid w:val="002362C4"/>
    <w:rsid w:val="002363B3"/>
    <w:rsid w:val="002365FF"/>
    <w:rsid w:val="0023685C"/>
    <w:rsid w:val="00236920"/>
    <w:rsid w:val="002370E0"/>
    <w:rsid w:val="00237291"/>
    <w:rsid w:val="0023734D"/>
    <w:rsid w:val="002373B1"/>
    <w:rsid w:val="002374D3"/>
    <w:rsid w:val="00237598"/>
    <w:rsid w:val="00237BCD"/>
    <w:rsid w:val="00240143"/>
    <w:rsid w:val="00240301"/>
    <w:rsid w:val="00240C53"/>
    <w:rsid w:val="00240CC4"/>
    <w:rsid w:val="00240DCC"/>
    <w:rsid w:val="0024114A"/>
    <w:rsid w:val="002417E6"/>
    <w:rsid w:val="002418ED"/>
    <w:rsid w:val="00241AF3"/>
    <w:rsid w:val="002420B0"/>
    <w:rsid w:val="00242224"/>
    <w:rsid w:val="00242227"/>
    <w:rsid w:val="00242273"/>
    <w:rsid w:val="0024255C"/>
    <w:rsid w:val="002427F4"/>
    <w:rsid w:val="00242FC6"/>
    <w:rsid w:val="00242FE6"/>
    <w:rsid w:val="002437EE"/>
    <w:rsid w:val="0024380F"/>
    <w:rsid w:val="002445B3"/>
    <w:rsid w:val="00244A94"/>
    <w:rsid w:val="00244ABD"/>
    <w:rsid w:val="00244B64"/>
    <w:rsid w:val="002452C6"/>
    <w:rsid w:val="00245682"/>
    <w:rsid w:val="002457EA"/>
    <w:rsid w:val="0024588C"/>
    <w:rsid w:val="00245B10"/>
    <w:rsid w:val="00245B89"/>
    <w:rsid w:val="00246358"/>
    <w:rsid w:val="002467E2"/>
    <w:rsid w:val="002468B3"/>
    <w:rsid w:val="002468B4"/>
    <w:rsid w:val="00246AD4"/>
    <w:rsid w:val="00246BE0"/>
    <w:rsid w:val="00246DB5"/>
    <w:rsid w:val="00246E01"/>
    <w:rsid w:val="0024721B"/>
    <w:rsid w:val="00247342"/>
    <w:rsid w:val="0024734F"/>
    <w:rsid w:val="00247743"/>
    <w:rsid w:val="00247A54"/>
    <w:rsid w:val="00247AF7"/>
    <w:rsid w:val="00247BC5"/>
    <w:rsid w:val="00250550"/>
    <w:rsid w:val="0025055C"/>
    <w:rsid w:val="00250591"/>
    <w:rsid w:val="002505AE"/>
    <w:rsid w:val="002509AB"/>
    <w:rsid w:val="00250DF2"/>
    <w:rsid w:val="002510A7"/>
    <w:rsid w:val="002512B9"/>
    <w:rsid w:val="002514B9"/>
    <w:rsid w:val="002516B8"/>
    <w:rsid w:val="00251991"/>
    <w:rsid w:val="00251CAC"/>
    <w:rsid w:val="00251F62"/>
    <w:rsid w:val="00252BDE"/>
    <w:rsid w:val="00252C69"/>
    <w:rsid w:val="00252FE0"/>
    <w:rsid w:val="00253212"/>
    <w:rsid w:val="00253548"/>
    <w:rsid w:val="0025355C"/>
    <w:rsid w:val="002536A6"/>
    <w:rsid w:val="00253868"/>
    <w:rsid w:val="002538EF"/>
    <w:rsid w:val="00253DF2"/>
    <w:rsid w:val="00253F1E"/>
    <w:rsid w:val="00253F82"/>
    <w:rsid w:val="00254032"/>
    <w:rsid w:val="002540C7"/>
    <w:rsid w:val="002541A3"/>
    <w:rsid w:val="00254649"/>
    <w:rsid w:val="002548F7"/>
    <w:rsid w:val="00254B42"/>
    <w:rsid w:val="00255335"/>
    <w:rsid w:val="002554D5"/>
    <w:rsid w:val="0025550D"/>
    <w:rsid w:val="0025556A"/>
    <w:rsid w:val="0025584D"/>
    <w:rsid w:val="00255AE7"/>
    <w:rsid w:val="00256597"/>
    <w:rsid w:val="002568D5"/>
    <w:rsid w:val="00256E90"/>
    <w:rsid w:val="00256FAE"/>
    <w:rsid w:val="00256FD9"/>
    <w:rsid w:val="00257197"/>
    <w:rsid w:val="00257199"/>
    <w:rsid w:val="002574E0"/>
    <w:rsid w:val="002576C8"/>
    <w:rsid w:val="00257D54"/>
    <w:rsid w:val="00257E4E"/>
    <w:rsid w:val="002603CF"/>
    <w:rsid w:val="00260520"/>
    <w:rsid w:val="0026068A"/>
    <w:rsid w:val="00260A24"/>
    <w:rsid w:val="00260A3A"/>
    <w:rsid w:val="00260B87"/>
    <w:rsid w:val="00260C10"/>
    <w:rsid w:val="0026127A"/>
    <w:rsid w:val="002613C1"/>
    <w:rsid w:val="00261DF8"/>
    <w:rsid w:val="0026202A"/>
    <w:rsid w:val="00262223"/>
    <w:rsid w:val="00262384"/>
    <w:rsid w:val="002624FC"/>
    <w:rsid w:val="00262D19"/>
    <w:rsid w:val="00263109"/>
    <w:rsid w:val="0026326E"/>
    <w:rsid w:val="002632CB"/>
    <w:rsid w:val="002635F4"/>
    <w:rsid w:val="00263858"/>
    <w:rsid w:val="00264351"/>
    <w:rsid w:val="00264437"/>
    <w:rsid w:val="002647EA"/>
    <w:rsid w:val="0026489A"/>
    <w:rsid w:val="00264FEA"/>
    <w:rsid w:val="00265039"/>
    <w:rsid w:val="002652E6"/>
    <w:rsid w:val="002656E5"/>
    <w:rsid w:val="00265795"/>
    <w:rsid w:val="002657BF"/>
    <w:rsid w:val="00265A29"/>
    <w:rsid w:val="00265B11"/>
    <w:rsid w:val="00265B80"/>
    <w:rsid w:val="00265BA2"/>
    <w:rsid w:val="00265C31"/>
    <w:rsid w:val="00265EF9"/>
    <w:rsid w:val="002663F5"/>
    <w:rsid w:val="002665DE"/>
    <w:rsid w:val="00266B8B"/>
    <w:rsid w:val="002670B0"/>
    <w:rsid w:val="002673BD"/>
    <w:rsid w:val="002674E6"/>
    <w:rsid w:val="0026767B"/>
    <w:rsid w:val="0026786C"/>
    <w:rsid w:val="00267AD0"/>
    <w:rsid w:val="00267F67"/>
    <w:rsid w:val="002700B9"/>
    <w:rsid w:val="00270202"/>
    <w:rsid w:val="00270322"/>
    <w:rsid w:val="002703D5"/>
    <w:rsid w:val="0027072A"/>
    <w:rsid w:val="002709A4"/>
    <w:rsid w:val="00270ABB"/>
    <w:rsid w:val="00270CAB"/>
    <w:rsid w:val="00270D93"/>
    <w:rsid w:val="00271337"/>
    <w:rsid w:val="0027154C"/>
    <w:rsid w:val="00271555"/>
    <w:rsid w:val="002716F1"/>
    <w:rsid w:val="002717D7"/>
    <w:rsid w:val="0027191A"/>
    <w:rsid w:val="00271A14"/>
    <w:rsid w:val="00271DD5"/>
    <w:rsid w:val="00271E55"/>
    <w:rsid w:val="00271F91"/>
    <w:rsid w:val="00272393"/>
    <w:rsid w:val="002726AD"/>
    <w:rsid w:val="00272B7E"/>
    <w:rsid w:val="00272DD5"/>
    <w:rsid w:val="00272EB2"/>
    <w:rsid w:val="00273180"/>
    <w:rsid w:val="002733A1"/>
    <w:rsid w:val="002735D6"/>
    <w:rsid w:val="00273E7A"/>
    <w:rsid w:val="0027414B"/>
    <w:rsid w:val="002744AE"/>
    <w:rsid w:val="00274513"/>
    <w:rsid w:val="002745BB"/>
    <w:rsid w:val="00274B20"/>
    <w:rsid w:val="00274C5B"/>
    <w:rsid w:val="0027510C"/>
    <w:rsid w:val="002753C0"/>
    <w:rsid w:val="002755C7"/>
    <w:rsid w:val="00275AC8"/>
    <w:rsid w:val="00275ADF"/>
    <w:rsid w:val="00276549"/>
    <w:rsid w:val="002766E0"/>
    <w:rsid w:val="002767A3"/>
    <w:rsid w:val="0027680D"/>
    <w:rsid w:val="00276C7A"/>
    <w:rsid w:val="002770AC"/>
    <w:rsid w:val="002770AD"/>
    <w:rsid w:val="002775F7"/>
    <w:rsid w:val="00277606"/>
    <w:rsid w:val="002776D6"/>
    <w:rsid w:val="002779C6"/>
    <w:rsid w:val="00277BC8"/>
    <w:rsid w:val="00277D06"/>
    <w:rsid w:val="00280281"/>
    <w:rsid w:val="002802C0"/>
    <w:rsid w:val="002802CF"/>
    <w:rsid w:val="00280438"/>
    <w:rsid w:val="002806AE"/>
    <w:rsid w:val="002806F4"/>
    <w:rsid w:val="00280832"/>
    <w:rsid w:val="002808DD"/>
    <w:rsid w:val="0028094B"/>
    <w:rsid w:val="00280C1E"/>
    <w:rsid w:val="00280C9E"/>
    <w:rsid w:val="00280EBD"/>
    <w:rsid w:val="00280FE4"/>
    <w:rsid w:val="00281352"/>
    <w:rsid w:val="00281F46"/>
    <w:rsid w:val="00282065"/>
    <w:rsid w:val="00282170"/>
    <w:rsid w:val="00282465"/>
    <w:rsid w:val="00282471"/>
    <w:rsid w:val="00282515"/>
    <w:rsid w:val="002828C1"/>
    <w:rsid w:val="00282A51"/>
    <w:rsid w:val="00282A9E"/>
    <w:rsid w:val="00282BC7"/>
    <w:rsid w:val="00282C69"/>
    <w:rsid w:val="00282F7D"/>
    <w:rsid w:val="00283038"/>
    <w:rsid w:val="002835E7"/>
    <w:rsid w:val="0028384C"/>
    <w:rsid w:val="0028397C"/>
    <w:rsid w:val="00283B9A"/>
    <w:rsid w:val="00283C4C"/>
    <w:rsid w:val="00283DBC"/>
    <w:rsid w:val="00284848"/>
    <w:rsid w:val="00284903"/>
    <w:rsid w:val="002849B6"/>
    <w:rsid w:val="00285002"/>
    <w:rsid w:val="00285C02"/>
    <w:rsid w:val="002860EA"/>
    <w:rsid w:val="00286160"/>
    <w:rsid w:val="00286177"/>
    <w:rsid w:val="00286690"/>
    <w:rsid w:val="00286A31"/>
    <w:rsid w:val="00286B2A"/>
    <w:rsid w:val="00286C4F"/>
    <w:rsid w:val="00286C5C"/>
    <w:rsid w:val="00286C9D"/>
    <w:rsid w:val="00286D51"/>
    <w:rsid w:val="00286FA9"/>
    <w:rsid w:val="0028724C"/>
    <w:rsid w:val="002879D3"/>
    <w:rsid w:val="00287AE7"/>
    <w:rsid w:val="00287D52"/>
    <w:rsid w:val="00287E64"/>
    <w:rsid w:val="00287F48"/>
    <w:rsid w:val="002900FF"/>
    <w:rsid w:val="00290142"/>
    <w:rsid w:val="0029106E"/>
    <w:rsid w:val="002910AE"/>
    <w:rsid w:val="00291168"/>
    <w:rsid w:val="00291BCD"/>
    <w:rsid w:val="00291CBC"/>
    <w:rsid w:val="00291EB4"/>
    <w:rsid w:val="00292144"/>
    <w:rsid w:val="002925C6"/>
    <w:rsid w:val="00292A65"/>
    <w:rsid w:val="00292AFE"/>
    <w:rsid w:val="00292CDA"/>
    <w:rsid w:val="00293091"/>
    <w:rsid w:val="002931F4"/>
    <w:rsid w:val="00293A91"/>
    <w:rsid w:val="00293ABA"/>
    <w:rsid w:val="00293C2F"/>
    <w:rsid w:val="00293F9E"/>
    <w:rsid w:val="00294089"/>
    <w:rsid w:val="0029418D"/>
    <w:rsid w:val="002941DD"/>
    <w:rsid w:val="002942D4"/>
    <w:rsid w:val="00294525"/>
    <w:rsid w:val="00294988"/>
    <w:rsid w:val="00295438"/>
    <w:rsid w:val="00295A5F"/>
    <w:rsid w:val="00295AD0"/>
    <w:rsid w:val="00295BD9"/>
    <w:rsid w:val="00296279"/>
    <w:rsid w:val="00296573"/>
    <w:rsid w:val="00296838"/>
    <w:rsid w:val="00296860"/>
    <w:rsid w:val="00296A61"/>
    <w:rsid w:val="00296AB9"/>
    <w:rsid w:val="00296B15"/>
    <w:rsid w:val="00296C55"/>
    <w:rsid w:val="00296D5B"/>
    <w:rsid w:val="00296ED5"/>
    <w:rsid w:val="00297337"/>
    <w:rsid w:val="002973AA"/>
    <w:rsid w:val="0029788D"/>
    <w:rsid w:val="002979AC"/>
    <w:rsid w:val="002A010E"/>
    <w:rsid w:val="002A0163"/>
    <w:rsid w:val="002A01CF"/>
    <w:rsid w:val="002A027F"/>
    <w:rsid w:val="002A084B"/>
    <w:rsid w:val="002A0B0D"/>
    <w:rsid w:val="002A0BBD"/>
    <w:rsid w:val="002A0F0C"/>
    <w:rsid w:val="002A0F94"/>
    <w:rsid w:val="002A1021"/>
    <w:rsid w:val="002A1607"/>
    <w:rsid w:val="002A1F24"/>
    <w:rsid w:val="002A2016"/>
    <w:rsid w:val="002A212D"/>
    <w:rsid w:val="002A2291"/>
    <w:rsid w:val="002A2782"/>
    <w:rsid w:val="002A2D11"/>
    <w:rsid w:val="002A2FDE"/>
    <w:rsid w:val="002A3031"/>
    <w:rsid w:val="002A309D"/>
    <w:rsid w:val="002A3327"/>
    <w:rsid w:val="002A3888"/>
    <w:rsid w:val="002A3B43"/>
    <w:rsid w:val="002A4033"/>
    <w:rsid w:val="002A404D"/>
    <w:rsid w:val="002A40F4"/>
    <w:rsid w:val="002A4A3E"/>
    <w:rsid w:val="002A4ACB"/>
    <w:rsid w:val="002A4C9C"/>
    <w:rsid w:val="002A4F36"/>
    <w:rsid w:val="002A511F"/>
    <w:rsid w:val="002A56F8"/>
    <w:rsid w:val="002A579F"/>
    <w:rsid w:val="002A5950"/>
    <w:rsid w:val="002A5967"/>
    <w:rsid w:val="002A5F41"/>
    <w:rsid w:val="002A65BC"/>
    <w:rsid w:val="002A700B"/>
    <w:rsid w:val="002A713C"/>
    <w:rsid w:val="002A72AD"/>
    <w:rsid w:val="002A7441"/>
    <w:rsid w:val="002A7552"/>
    <w:rsid w:val="002A7B3D"/>
    <w:rsid w:val="002A7B8B"/>
    <w:rsid w:val="002B02C9"/>
    <w:rsid w:val="002B0394"/>
    <w:rsid w:val="002B03D1"/>
    <w:rsid w:val="002B0BB2"/>
    <w:rsid w:val="002B0C75"/>
    <w:rsid w:val="002B0E36"/>
    <w:rsid w:val="002B13EF"/>
    <w:rsid w:val="002B1486"/>
    <w:rsid w:val="002B1510"/>
    <w:rsid w:val="002B1655"/>
    <w:rsid w:val="002B16AC"/>
    <w:rsid w:val="002B1742"/>
    <w:rsid w:val="002B181E"/>
    <w:rsid w:val="002B1829"/>
    <w:rsid w:val="002B1872"/>
    <w:rsid w:val="002B1A0B"/>
    <w:rsid w:val="002B1B15"/>
    <w:rsid w:val="002B1FB2"/>
    <w:rsid w:val="002B236F"/>
    <w:rsid w:val="002B2462"/>
    <w:rsid w:val="002B28A5"/>
    <w:rsid w:val="002B2C5C"/>
    <w:rsid w:val="002B2D46"/>
    <w:rsid w:val="002B2DC9"/>
    <w:rsid w:val="002B2DE7"/>
    <w:rsid w:val="002B4A6E"/>
    <w:rsid w:val="002B52FB"/>
    <w:rsid w:val="002B532A"/>
    <w:rsid w:val="002B5336"/>
    <w:rsid w:val="002B5571"/>
    <w:rsid w:val="002B5653"/>
    <w:rsid w:val="002B58FB"/>
    <w:rsid w:val="002B5922"/>
    <w:rsid w:val="002B5B6D"/>
    <w:rsid w:val="002B5C41"/>
    <w:rsid w:val="002B5D77"/>
    <w:rsid w:val="002B62E0"/>
    <w:rsid w:val="002B6337"/>
    <w:rsid w:val="002B6394"/>
    <w:rsid w:val="002B6B35"/>
    <w:rsid w:val="002B6E34"/>
    <w:rsid w:val="002B7070"/>
    <w:rsid w:val="002B722C"/>
    <w:rsid w:val="002B74F4"/>
    <w:rsid w:val="002B7544"/>
    <w:rsid w:val="002B7902"/>
    <w:rsid w:val="002B7AD9"/>
    <w:rsid w:val="002B7B68"/>
    <w:rsid w:val="002C00EF"/>
    <w:rsid w:val="002C0423"/>
    <w:rsid w:val="002C0479"/>
    <w:rsid w:val="002C0A4B"/>
    <w:rsid w:val="002C0B29"/>
    <w:rsid w:val="002C0EBD"/>
    <w:rsid w:val="002C15B6"/>
    <w:rsid w:val="002C16A9"/>
    <w:rsid w:val="002C1799"/>
    <w:rsid w:val="002C1BCD"/>
    <w:rsid w:val="002C1BF7"/>
    <w:rsid w:val="002C2797"/>
    <w:rsid w:val="002C2A4C"/>
    <w:rsid w:val="002C333B"/>
    <w:rsid w:val="002C33FC"/>
    <w:rsid w:val="002C3650"/>
    <w:rsid w:val="002C371F"/>
    <w:rsid w:val="002C3B70"/>
    <w:rsid w:val="002C3D0E"/>
    <w:rsid w:val="002C3F4D"/>
    <w:rsid w:val="002C456E"/>
    <w:rsid w:val="002C4631"/>
    <w:rsid w:val="002C4B39"/>
    <w:rsid w:val="002C512E"/>
    <w:rsid w:val="002C5242"/>
    <w:rsid w:val="002C54E7"/>
    <w:rsid w:val="002C5B46"/>
    <w:rsid w:val="002C5C52"/>
    <w:rsid w:val="002C657F"/>
    <w:rsid w:val="002C68BE"/>
    <w:rsid w:val="002C6969"/>
    <w:rsid w:val="002C6D2B"/>
    <w:rsid w:val="002C6F5E"/>
    <w:rsid w:val="002C70F8"/>
    <w:rsid w:val="002C75AD"/>
    <w:rsid w:val="002C77E5"/>
    <w:rsid w:val="002C78D3"/>
    <w:rsid w:val="002C7BB7"/>
    <w:rsid w:val="002C7D00"/>
    <w:rsid w:val="002C7FA9"/>
    <w:rsid w:val="002C7FFB"/>
    <w:rsid w:val="002D0025"/>
    <w:rsid w:val="002D0788"/>
    <w:rsid w:val="002D0A28"/>
    <w:rsid w:val="002D0A64"/>
    <w:rsid w:val="002D0C3A"/>
    <w:rsid w:val="002D0F2D"/>
    <w:rsid w:val="002D1438"/>
    <w:rsid w:val="002D1602"/>
    <w:rsid w:val="002D1A2C"/>
    <w:rsid w:val="002D1BD3"/>
    <w:rsid w:val="002D1D46"/>
    <w:rsid w:val="002D1EA4"/>
    <w:rsid w:val="002D1FB0"/>
    <w:rsid w:val="002D2112"/>
    <w:rsid w:val="002D259A"/>
    <w:rsid w:val="002D29D3"/>
    <w:rsid w:val="002D2F02"/>
    <w:rsid w:val="002D3420"/>
    <w:rsid w:val="002D350B"/>
    <w:rsid w:val="002D38E0"/>
    <w:rsid w:val="002D3BF2"/>
    <w:rsid w:val="002D3C58"/>
    <w:rsid w:val="002D3D3A"/>
    <w:rsid w:val="002D41C9"/>
    <w:rsid w:val="002D4213"/>
    <w:rsid w:val="002D4254"/>
    <w:rsid w:val="002D46D3"/>
    <w:rsid w:val="002D501C"/>
    <w:rsid w:val="002D505D"/>
    <w:rsid w:val="002D508D"/>
    <w:rsid w:val="002D5324"/>
    <w:rsid w:val="002D59D4"/>
    <w:rsid w:val="002D5CEB"/>
    <w:rsid w:val="002D61E4"/>
    <w:rsid w:val="002D6279"/>
    <w:rsid w:val="002D6307"/>
    <w:rsid w:val="002D6423"/>
    <w:rsid w:val="002D6579"/>
    <w:rsid w:val="002D66DC"/>
    <w:rsid w:val="002D6BFA"/>
    <w:rsid w:val="002D6DBD"/>
    <w:rsid w:val="002D70DE"/>
    <w:rsid w:val="002D71ED"/>
    <w:rsid w:val="002D71FB"/>
    <w:rsid w:val="002D74B6"/>
    <w:rsid w:val="002D757C"/>
    <w:rsid w:val="002D7977"/>
    <w:rsid w:val="002D7D91"/>
    <w:rsid w:val="002DE8A8"/>
    <w:rsid w:val="002E01FA"/>
    <w:rsid w:val="002E0677"/>
    <w:rsid w:val="002E06B0"/>
    <w:rsid w:val="002E0714"/>
    <w:rsid w:val="002E0995"/>
    <w:rsid w:val="002E0A24"/>
    <w:rsid w:val="002E0BE1"/>
    <w:rsid w:val="002E0DFF"/>
    <w:rsid w:val="002E1175"/>
    <w:rsid w:val="002E11D4"/>
    <w:rsid w:val="002E1231"/>
    <w:rsid w:val="002E151B"/>
    <w:rsid w:val="002E15E3"/>
    <w:rsid w:val="002E1602"/>
    <w:rsid w:val="002E1DB3"/>
    <w:rsid w:val="002E207B"/>
    <w:rsid w:val="002E2157"/>
    <w:rsid w:val="002E2269"/>
    <w:rsid w:val="002E2421"/>
    <w:rsid w:val="002E25DE"/>
    <w:rsid w:val="002E2839"/>
    <w:rsid w:val="002E2F67"/>
    <w:rsid w:val="002E3118"/>
    <w:rsid w:val="002E32B9"/>
    <w:rsid w:val="002E3394"/>
    <w:rsid w:val="002E3C61"/>
    <w:rsid w:val="002E3E5D"/>
    <w:rsid w:val="002E3F40"/>
    <w:rsid w:val="002E41A7"/>
    <w:rsid w:val="002E476F"/>
    <w:rsid w:val="002E499B"/>
    <w:rsid w:val="002E4A75"/>
    <w:rsid w:val="002E4B8D"/>
    <w:rsid w:val="002E4E8F"/>
    <w:rsid w:val="002E51E0"/>
    <w:rsid w:val="002E563A"/>
    <w:rsid w:val="002E590B"/>
    <w:rsid w:val="002E59EE"/>
    <w:rsid w:val="002E5A99"/>
    <w:rsid w:val="002E5D4C"/>
    <w:rsid w:val="002E62D2"/>
    <w:rsid w:val="002E6428"/>
    <w:rsid w:val="002E6902"/>
    <w:rsid w:val="002E6931"/>
    <w:rsid w:val="002E6BDF"/>
    <w:rsid w:val="002E700A"/>
    <w:rsid w:val="002E70EF"/>
    <w:rsid w:val="002E7336"/>
    <w:rsid w:val="002E73F4"/>
    <w:rsid w:val="002E7930"/>
    <w:rsid w:val="002E7CBA"/>
    <w:rsid w:val="002E7CD8"/>
    <w:rsid w:val="002F0049"/>
    <w:rsid w:val="002F0140"/>
    <w:rsid w:val="002F02EB"/>
    <w:rsid w:val="002F055F"/>
    <w:rsid w:val="002F058A"/>
    <w:rsid w:val="002F0605"/>
    <w:rsid w:val="002F080C"/>
    <w:rsid w:val="002F083F"/>
    <w:rsid w:val="002F0A09"/>
    <w:rsid w:val="002F0C5B"/>
    <w:rsid w:val="002F0DA4"/>
    <w:rsid w:val="002F1016"/>
    <w:rsid w:val="002F1029"/>
    <w:rsid w:val="002F1038"/>
    <w:rsid w:val="002F1173"/>
    <w:rsid w:val="002F13AB"/>
    <w:rsid w:val="002F1614"/>
    <w:rsid w:val="002F1860"/>
    <w:rsid w:val="002F206E"/>
    <w:rsid w:val="002F2217"/>
    <w:rsid w:val="002F22E5"/>
    <w:rsid w:val="002F24D1"/>
    <w:rsid w:val="002F278F"/>
    <w:rsid w:val="002F3098"/>
    <w:rsid w:val="002F3316"/>
    <w:rsid w:val="002F34C4"/>
    <w:rsid w:val="002F35A3"/>
    <w:rsid w:val="002F361B"/>
    <w:rsid w:val="002F3778"/>
    <w:rsid w:val="002F3DE4"/>
    <w:rsid w:val="002F3F76"/>
    <w:rsid w:val="002F408C"/>
    <w:rsid w:val="002F42F4"/>
    <w:rsid w:val="002F433D"/>
    <w:rsid w:val="002F43E9"/>
    <w:rsid w:val="002F44C8"/>
    <w:rsid w:val="002F45E6"/>
    <w:rsid w:val="002F48B7"/>
    <w:rsid w:val="002F4B9D"/>
    <w:rsid w:val="002F4CC3"/>
    <w:rsid w:val="002F533D"/>
    <w:rsid w:val="002F551A"/>
    <w:rsid w:val="002F57DC"/>
    <w:rsid w:val="002F5987"/>
    <w:rsid w:val="002F5C7F"/>
    <w:rsid w:val="002F5E74"/>
    <w:rsid w:val="002F5FFD"/>
    <w:rsid w:val="002F6120"/>
    <w:rsid w:val="002F62D0"/>
    <w:rsid w:val="002F65C2"/>
    <w:rsid w:val="002F66BB"/>
    <w:rsid w:val="002F6A2B"/>
    <w:rsid w:val="002F6E48"/>
    <w:rsid w:val="002F711D"/>
    <w:rsid w:val="002F7198"/>
    <w:rsid w:val="002F7533"/>
    <w:rsid w:val="002F76CC"/>
    <w:rsid w:val="002F779F"/>
    <w:rsid w:val="002F7995"/>
    <w:rsid w:val="003002BB"/>
    <w:rsid w:val="00300488"/>
    <w:rsid w:val="00300BA5"/>
    <w:rsid w:val="00301986"/>
    <w:rsid w:val="00301B7E"/>
    <w:rsid w:val="00301FE2"/>
    <w:rsid w:val="003020B5"/>
    <w:rsid w:val="0030211B"/>
    <w:rsid w:val="00302202"/>
    <w:rsid w:val="00302632"/>
    <w:rsid w:val="0030278D"/>
    <w:rsid w:val="00302790"/>
    <w:rsid w:val="00302CA6"/>
    <w:rsid w:val="00303427"/>
    <w:rsid w:val="00303615"/>
    <w:rsid w:val="00303A5D"/>
    <w:rsid w:val="00303F53"/>
    <w:rsid w:val="003045CB"/>
    <w:rsid w:val="003046CD"/>
    <w:rsid w:val="00304913"/>
    <w:rsid w:val="00304968"/>
    <w:rsid w:val="00304A91"/>
    <w:rsid w:val="00304F21"/>
    <w:rsid w:val="003054F5"/>
    <w:rsid w:val="00305A2E"/>
    <w:rsid w:val="00305ABE"/>
    <w:rsid w:val="00305CDD"/>
    <w:rsid w:val="0030641B"/>
    <w:rsid w:val="0030649F"/>
    <w:rsid w:val="00306637"/>
    <w:rsid w:val="0030689D"/>
    <w:rsid w:val="003068F1"/>
    <w:rsid w:val="00306A4F"/>
    <w:rsid w:val="00306A8A"/>
    <w:rsid w:val="00306AFD"/>
    <w:rsid w:val="00307441"/>
    <w:rsid w:val="0030761B"/>
    <w:rsid w:val="00307C83"/>
    <w:rsid w:val="00310029"/>
    <w:rsid w:val="00310207"/>
    <w:rsid w:val="003104E8"/>
    <w:rsid w:val="00310AD3"/>
    <w:rsid w:val="00310BBC"/>
    <w:rsid w:val="00310C83"/>
    <w:rsid w:val="00311291"/>
    <w:rsid w:val="003112C3"/>
    <w:rsid w:val="0031174A"/>
    <w:rsid w:val="00311D18"/>
    <w:rsid w:val="00311E81"/>
    <w:rsid w:val="00311FBF"/>
    <w:rsid w:val="003120FF"/>
    <w:rsid w:val="00312213"/>
    <w:rsid w:val="003122AC"/>
    <w:rsid w:val="00312414"/>
    <w:rsid w:val="0031242B"/>
    <w:rsid w:val="003125E5"/>
    <w:rsid w:val="00312828"/>
    <w:rsid w:val="003128FF"/>
    <w:rsid w:val="0031290D"/>
    <w:rsid w:val="00312D74"/>
    <w:rsid w:val="0031301F"/>
    <w:rsid w:val="00313072"/>
    <w:rsid w:val="00313F16"/>
    <w:rsid w:val="0031412F"/>
    <w:rsid w:val="003144BF"/>
    <w:rsid w:val="00314784"/>
    <w:rsid w:val="00314999"/>
    <w:rsid w:val="00314AC2"/>
    <w:rsid w:val="00314B0A"/>
    <w:rsid w:val="003156E4"/>
    <w:rsid w:val="00315809"/>
    <w:rsid w:val="0031585D"/>
    <w:rsid w:val="003159B9"/>
    <w:rsid w:val="00315C5B"/>
    <w:rsid w:val="00315CF0"/>
    <w:rsid w:val="00315D22"/>
    <w:rsid w:val="00316040"/>
    <w:rsid w:val="003160CC"/>
    <w:rsid w:val="0031616A"/>
    <w:rsid w:val="003163DD"/>
    <w:rsid w:val="003163E6"/>
    <w:rsid w:val="0031668C"/>
    <w:rsid w:val="0031687B"/>
    <w:rsid w:val="00316B90"/>
    <w:rsid w:val="00316E09"/>
    <w:rsid w:val="003170B7"/>
    <w:rsid w:val="003172A9"/>
    <w:rsid w:val="003172DC"/>
    <w:rsid w:val="00317696"/>
    <w:rsid w:val="003177D6"/>
    <w:rsid w:val="00317990"/>
    <w:rsid w:val="00317BAC"/>
    <w:rsid w:val="00317DB2"/>
    <w:rsid w:val="003205BB"/>
    <w:rsid w:val="003206D6"/>
    <w:rsid w:val="0032079D"/>
    <w:rsid w:val="003208D7"/>
    <w:rsid w:val="00320B4A"/>
    <w:rsid w:val="00320BCF"/>
    <w:rsid w:val="00320D4D"/>
    <w:rsid w:val="00320E07"/>
    <w:rsid w:val="00321015"/>
    <w:rsid w:val="0032106A"/>
    <w:rsid w:val="003211BD"/>
    <w:rsid w:val="003214CF"/>
    <w:rsid w:val="003216B3"/>
    <w:rsid w:val="00321770"/>
    <w:rsid w:val="00322418"/>
    <w:rsid w:val="00322479"/>
    <w:rsid w:val="00322578"/>
    <w:rsid w:val="0032260A"/>
    <w:rsid w:val="003228AF"/>
    <w:rsid w:val="00322C24"/>
    <w:rsid w:val="00323632"/>
    <w:rsid w:val="00323BDE"/>
    <w:rsid w:val="00323CD2"/>
    <w:rsid w:val="00323FC3"/>
    <w:rsid w:val="00324635"/>
    <w:rsid w:val="0032477D"/>
    <w:rsid w:val="0032497D"/>
    <w:rsid w:val="00324C5F"/>
    <w:rsid w:val="00324D78"/>
    <w:rsid w:val="0032514B"/>
    <w:rsid w:val="00325457"/>
    <w:rsid w:val="00325593"/>
    <w:rsid w:val="003255DD"/>
    <w:rsid w:val="0032565F"/>
    <w:rsid w:val="00325A02"/>
    <w:rsid w:val="00325F94"/>
    <w:rsid w:val="00326100"/>
    <w:rsid w:val="003267CB"/>
    <w:rsid w:val="00326CDA"/>
    <w:rsid w:val="00326D1F"/>
    <w:rsid w:val="00326DD5"/>
    <w:rsid w:val="00326FCA"/>
    <w:rsid w:val="00327207"/>
    <w:rsid w:val="00327375"/>
    <w:rsid w:val="003276EE"/>
    <w:rsid w:val="003303AF"/>
    <w:rsid w:val="003306DA"/>
    <w:rsid w:val="00330791"/>
    <w:rsid w:val="0033083E"/>
    <w:rsid w:val="003308CC"/>
    <w:rsid w:val="00330B65"/>
    <w:rsid w:val="00330FD9"/>
    <w:rsid w:val="00331121"/>
    <w:rsid w:val="00331218"/>
    <w:rsid w:val="0033128C"/>
    <w:rsid w:val="00331694"/>
    <w:rsid w:val="0033188B"/>
    <w:rsid w:val="00331D95"/>
    <w:rsid w:val="00331DE7"/>
    <w:rsid w:val="00332191"/>
    <w:rsid w:val="003321D3"/>
    <w:rsid w:val="00332351"/>
    <w:rsid w:val="00332E20"/>
    <w:rsid w:val="00333361"/>
    <w:rsid w:val="0033385D"/>
    <w:rsid w:val="00333D02"/>
    <w:rsid w:val="003340E6"/>
    <w:rsid w:val="0033465B"/>
    <w:rsid w:val="00334700"/>
    <w:rsid w:val="00334703"/>
    <w:rsid w:val="00334B43"/>
    <w:rsid w:val="00334EEB"/>
    <w:rsid w:val="003354F7"/>
    <w:rsid w:val="00335A67"/>
    <w:rsid w:val="00335C20"/>
    <w:rsid w:val="00335D15"/>
    <w:rsid w:val="00335EBD"/>
    <w:rsid w:val="00335ED6"/>
    <w:rsid w:val="003360AE"/>
    <w:rsid w:val="003360F7"/>
    <w:rsid w:val="00336119"/>
    <w:rsid w:val="00336122"/>
    <w:rsid w:val="003364C6"/>
    <w:rsid w:val="003364F5"/>
    <w:rsid w:val="003365BA"/>
    <w:rsid w:val="00336AE9"/>
    <w:rsid w:val="00336DCC"/>
    <w:rsid w:val="00336E5C"/>
    <w:rsid w:val="00336F89"/>
    <w:rsid w:val="0033709E"/>
    <w:rsid w:val="00337AD6"/>
    <w:rsid w:val="00337D80"/>
    <w:rsid w:val="00340072"/>
    <w:rsid w:val="00340F7C"/>
    <w:rsid w:val="00341211"/>
    <w:rsid w:val="0034125C"/>
    <w:rsid w:val="0034133E"/>
    <w:rsid w:val="003413D7"/>
    <w:rsid w:val="003415F4"/>
    <w:rsid w:val="003416F1"/>
    <w:rsid w:val="00341966"/>
    <w:rsid w:val="00341BA2"/>
    <w:rsid w:val="00341C12"/>
    <w:rsid w:val="00341DBD"/>
    <w:rsid w:val="00342467"/>
    <w:rsid w:val="0034257C"/>
    <w:rsid w:val="00342580"/>
    <w:rsid w:val="0034277F"/>
    <w:rsid w:val="003429B5"/>
    <w:rsid w:val="00342AFF"/>
    <w:rsid w:val="00342F84"/>
    <w:rsid w:val="00342F9B"/>
    <w:rsid w:val="00343071"/>
    <w:rsid w:val="00343274"/>
    <w:rsid w:val="00343386"/>
    <w:rsid w:val="00343709"/>
    <w:rsid w:val="00343913"/>
    <w:rsid w:val="00343BA1"/>
    <w:rsid w:val="00343BE5"/>
    <w:rsid w:val="00344372"/>
    <w:rsid w:val="0034483D"/>
    <w:rsid w:val="00344898"/>
    <w:rsid w:val="00344E4C"/>
    <w:rsid w:val="00344EEE"/>
    <w:rsid w:val="00344F87"/>
    <w:rsid w:val="00345250"/>
    <w:rsid w:val="00345380"/>
    <w:rsid w:val="00345667"/>
    <w:rsid w:val="003459AC"/>
    <w:rsid w:val="00345A5E"/>
    <w:rsid w:val="00345BE7"/>
    <w:rsid w:val="00345C5D"/>
    <w:rsid w:val="00345D74"/>
    <w:rsid w:val="00345DC7"/>
    <w:rsid w:val="0034637B"/>
    <w:rsid w:val="00346408"/>
    <w:rsid w:val="0034642C"/>
    <w:rsid w:val="00346487"/>
    <w:rsid w:val="00346675"/>
    <w:rsid w:val="003466BB"/>
    <w:rsid w:val="003466C3"/>
    <w:rsid w:val="0034691D"/>
    <w:rsid w:val="00346AAC"/>
    <w:rsid w:val="00346BB1"/>
    <w:rsid w:val="00346DFF"/>
    <w:rsid w:val="0034726F"/>
    <w:rsid w:val="003473CF"/>
    <w:rsid w:val="00347745"/>
    <w:rsid w:val="003477A8"/>
    <w:rsid w:val="00347918"/>
    <w:rsid w:val="00347957"/>
    <w:rsid w:val="00347E9A"/>
    <w:rsid w:val="00350189"/>
    <w:rsid w:val="0035023A"/>
    <w:rsid w:val="00350375"/>
    <w:rsid w:val="003503BE"/>
    <w:rsid w:val="00350D22"/>
    <w:rsid w:val="00350F5B"/>
    <w:rsid w:val="00350F85"/>
    <w:rsid w:val="00351026"/>
    <w:rsid w:val="00351845"/>
    <w:rsid w:val="00351ED2"/>
    <w:rsid w:val="0035212C"/>
    <w:rsid w:val="00352317"/>
    <w:rsid w:val="0035243B"/>
    <w:rsid w:val="003526E5"/>
    <w:rsid w:val="00352A58"/>
    <w:rsid w:val="0035380E"/>
    <w:rsid w:val="00353B59"/>
    <w:rsid w:val="00353DC8"/>
    <w:rsid w:val="00353E55"/>
    <w:rsid w:val="0035431B"/>
    <w:rsid w:val="00354464"/>
    <w:rsid w:val="0035447B"/>
    <w:rsid w:val="003547D9"/>
    <w:rsid w:val="0035489D"/>
    <w:rsid w:val="00354F8F"/>
    <w:rsid w:val="0035505E"/>
    <w:rsid w:val="00355456"/>
    <w:rsid w:val="00355BBF"/>
    <w:rsid w:val="00355D39"/>
    <w:rsid w:val="00355E48"/>
    <w:rsid w:val="00355EA9"/>
    <w:rsid w:val="00355F2B"/>
    <w:rsid w:val="00355FC0"/>
    <w:rsid w:val="0035610B"/>
    <w:rsid w:val="00356807"/>
    <w:rsid w:val="003568FE"/>
    <w:rsid w:val="00356CC4"/>
    <w:rsid w:val="0035717E"/>
    <w:rsid w:val="003572EB"/>
    <w:rsid w:val="003573A2"/>
    <w:rsid w:val="00357E39"/>
    <w:rsid w:val="00357F93"/>
    <w:rsid w:val="00360189"/>
    <w:rsid w:val="00360300"/>
    <w:rsid w:val="003605A6"/>
    <w:rsid w:val="00360824"/>
    <w:rsid w:val="00360F74"/>
    <w:rsid w:val="00361699"/>
    <w:rsid w:val="00362581"/>
    <w:rsid w:val="00362614"/>
    <w:rsid w:val="00362694"/>
    <w:rsid w:val="00362EBF"/>
    <w:rsid w:val="00362FCF"/>
    <w:rsid w:val="0036302F"/>
    <w:rsid w:val="003630A6"/>
    <w:rsid w:val="003631AE"/>
    <w:rsid w:val="00363369"/>
    <w:rsid w:val="003634F9"/>
    <w:rsid w:val="00363695"/>
    <w:rsid w:val="0036378F"/>
    <w:rsid w:val="00363848"/>
    <w:rsid w:val="00363B40"/>
    <w:rsid w:val="00363B49"/>
    <w:rsid w:val="00364788"/>
    <w:rsid w:val="00364840"/>
    <w:rsid w:val="003648EA"/>
    <w:rsid w:val="00365429"/>
    <w:rsid w:val="00365575"/>
    <w:rsid w:val="00365619"/>
    <w:rsid w:val="003657A2"/>
    <w:rsid w:val="0036593B"/>
    <w:rsid w:val="00365D3C"/>
    <w:rsid w:val="0036617D"/>
    <w:rsid w:val="00366318"/>
    <w:rsid w:val="00366526"/>
    <w:rsid w:val="003667A4"/>
    <w:rsid w:val="00366CEE"/>
    <w:rsid w:val="00366EDA"/>
    <w:rsid w:val="00367966"/>
    <w:rsid w:val="00367C1A"/>
    <w:rsid w:val="00367E58"/>
    <w:rsid w:val="00367E99"/>
    <w:rsid w:val="0036CA22"/>
    <w:rsid w:val="003700DA"/>
    <w:rsid w:val="0037068B"/>
    <w:rsid w:val="003707D2"/>
    <w:rsid w:val="00370814"/>
    <w:rsid w:val="00370885"/>
    <w:rsid w:val="00370A02"/>
    <w:rsid w:val="00370A96"/>
    <w:rsid w:val="003716D7"/>
    <w:rsid w:val="00371797"/>
    <w:rsid w:val="00371CB3"/>
    <w:rsid w:val="00371E91"/>
    <w:rsid w:val="00371FF8"/>
    <w:rsid w:val="003720B6"/>
    <w:rsid w:val="0037225F"/>
    <w:rsid w:val="00372475"/>
    <w:rsid w:val="003725BB"/>
    <w:rsid w:val="0037298C"/>
    <w:rsid w:val="00372AAE"/>
    <w:rsid w:val="00372B28"/>
    <w:rsid w:val="00372CFD"/>
    <w:rsid w:val="00373303"/>
    <w:rsid w:val="003737FF"/>
    <w:rsid w:val="003738B1"/>
    <w:rsid w:val="003738FE"/>
    <w:rsid w:val="00373ADD"/>
    <w:rsid w:val="00373C7E"/>
    <w:rsid w:val="003742A6"/>
    <w:rsid w:val="003744EF"/>
    <w:rsid w:val="003745DA"/>
    <w:rsid w:val="003747CC"/>
    <w:rsid w:val="00374B64"/>
    <w:rsid w:val="0037531D"/>
    <w:rsid w:val="0037535F"/>
    <w:rsid w:val="003757A4"/>
    <w:rsid w:val="003757B8"/>
    <w:rsid w:val="0037696B"/>
    <w:rsid w:val="003769F1"/>
    <w:rsid w:val="00376B3B"/>
    <w:rsid w:val="00376DAA"/>
    <w:rsid w:val="00376E70"/>
    <w:rsid w:val="00376FA0"/>
    <w:rsid w:val="003771A1"/>
    <w:rsid w:val="0037749D"/>
    <w:rsid w:val="0037751A"/>
    <w:rsid w:val="003777B0"/>
    <w:rsid w:val="00377AB2"/>
    <w:rsid w:val="00377AE7"/>
    <w:rsid w:val="00377D90"/>
    <w:rsid w:val="00377F54"/>
    <w:rsid w:val="00377FAD"/>
    <w:rsid w:val="0037A439"/>
    <w:rsid w:val="00380205"/>
    <w:rsid w:val="00380537"/>
    <w:rsid w:val="00380555"/>
    <w:rsid w:val="00380B8D"/>
    <w:rsid w:val="00380C8A"/>
    <w:rsid w:val="00380EB1"/>
    <w:rsid w:val="00380F48"/>
    <w:rsid w:val="00381046"/>
    <w:rsid w:val="003818CB"/>
    <w:rsid w:val="00381A8B"/>
    <w:rsid w:val="00381DCD"/>
    <w:rsid w:val="00382149"/>
    <w:rsid w:val="003821F1"/>
    <w:rsid w:val="0038224E"/>
    <w:rsid w:val="003826CC"/>
    <w:rsid w:val="0038286A"/>
    <w:rsid w:val="00382889"/>
    <w:rsid w:val="00382BD0"/>
    <w:rsid w:val="00382CD0"/>
    <w:rsid w:val="00382D4D"/>
    <w:rsid w:val="00382EC5"/>
    <w:rsid w:val="00382FDD"/>
    <w:rsid w:val="003830C2"/>
    <w:rsid w:val="00383535"/>
    <w:rsid w:val="003838EB"/>
    <w:rsid w:val="00383907"/>
    <w:rsid w:val="003839D5"/>
    <w:rsid w:val="003839E9"/>
    <w:rsid w:val="00383DE5"/>
    <w:rsid w:val="00384105"/>
    <w:rsid w:val="0038451B"/>
    <w:rsid w:val="003850A4"/>
    <w:rsid w:val="003851FA"/>
    <w:rsid w:val="0038535D"/>
    <w:rsid w:val="00385438"/>
    <w:rsid w:val="0038589B"/>
    <w:rsid w:val="00385919"/>
    <w:rsid w:val="00385BC7"/>
    <w:rsid w:val="00386119"/>
    <w:rsid w:val="0038614B"/>
    <w:rsid w:val="003863E3"/>
    <w:rsid w:val="0038668F"/>
    <w:rsid w:val="00386719"/>
    <w:rsid w:val="003867A2"/>
    <w:rsid w:val="003868AA"/>
    <w:rsid w:val="00386A1B"/>
    <w:rsid w:val="00386C28"/>
    <w:rsid w:val="00386C62"/>
    <w:rsid w:val="00386C80"/>
    <w:rsid w:val="0038701A"/>
    <w:rsid w:val="00387146"/>
    <w:rsid w:val="00387494"/>
    <w:rsid w:val="003875A3"/>
    <w:rsid w:val="0038769F"/>
    <w:rsid w:val="00387801"/>
    <w:rsid w:val="00387813"/>
    <w:rsid w:val="003878D5"/>
    <w:rsid w:val="00387A6B"/>
    <w:rsid w:val="00387E33"/>
    <w:rsid w:val="00388343"/>
    <w:rsid w:val="00390080"/>
    <w:rsid w:val="00390278"/>
    <w:rsid w:val="00390440"/>
    <w:rsid w:val="00390565"/>
    <w:rsid w:val="0039061C"/>
    <w:rsid w:val="003913FD"/>
    <w:rsid w:val="0039176A"/>
    <w:rsid w:val="00391AD2"/>
    <w:rsid w:val="00391CA6"/>
    <w:rsid w:val="003920C5"/>
    <w:rsid w:val="00392118"/>
    <w:rsid w:val="00392268"/>
    <w:rsid w:val="00392DDE"/>
    <w:rsid w:val="00392ECF"/>
    <w:rsid w:val="00392F35"/>
    <w:rsid w:val="00393061"/>
    <w:rsid w:val="0039317F"/>
    <w:rsid w:val="00393203"/>
    <w:rsid w:val="00393852"/>
    <w:rsid w:val="00393B98"/>
    <w:rsid w:val="00393C5D"/>
    <w:rsid w:val="00393F24"/>
    <w:rsid w:val="00393F4F"/>
    <w:rsid w:val="0039410E"/>
    <w:rsid w:val="00394267"/>
    <w:rsid w:val="003946E1"/>
    <w:rsid w:val="003946EE"/>
    <w:rsid w:val="0039479A"/>
    <w:rsid w:val="00394922"/>
    <w:rsid w:val="00394E79"/>
    <w:rsid w:val="003950A0"/>
    <w:rsid w:val="003950B8"/>
    <w:rsid w:val="003954A9"/>
    <w:rsid w:val="0039550D"/>
    <w:rsid w:val="0039576D"/>
    <w:rsid w:val="003957A2"/>
    <w:rsid w:val="003965BC"/>
    <w:rsid w:val="003968B3"/>
    <w:rsid w:val="00396A25"/>
    <w:rsid w:val="00396A8C"/>
    <w:rsid w:val="00396AE2"/>
    <w:rsid w:val="00396B11"/>
    <w:rsid w:val="00396B33"/>
    <w:rsid w:val="00396FE6"/>
    <w:rsid w:val="00397367"/>
    <w:rsid w:val="0039740E"/>
    <w:rsid w:val="003974FB"/>
    <w:rsid w:val="003975D3"/>
    <w:rsid w:val="00397894"/>
    <w:rsid w:val="00397BF7"/>
    <w:rsid w:val="00397E03"/>
    <w:rsid w:val="00397E1C"/>
    <w:rsid w:val="003A0268"/>
    <w:rsid w:val="003A0448"/>
    <w:rsid w:val="003A052B"/>
    <w:rsid w:val="003A056A"/>
    <w:rsid w:val="003A0ECB"/>
    <w:rsid w:val="003A0EDD"/>
    <w:rsid w:val="003A1362"/>
    <w:rsid w:val="003A1404"/>
    <w:rsid w:val="003A17BD"/>
    <w:rsid w:val="003A1F5E"/>
    <w:rsid w:val="003A22F8"/>
    <w:rsid w:val="003A257A"/>
    <w:rsid w:val="003A2649"/>
    <w:rsid w:val="003A2893"/>
    <w:rsid w:val="003A29F7"/>
    <w:rsid w:val="003A2D5B"/>
    <w:rsid w:val="003A36F8"/>
    <w:rsid w:val="003A3BEA"/>
    <w:rsid w:val="003A3D0C"/>
    <w:rsid w:val="003A417D"/>
    <w:rsid w:val="003A41B3"/>
    <w:rsid w:val="003A43E6"/>
    <w:rsid w:val="003A4ABE"/>
    <w:rsid w:val="003A4B93"/>
    <w:rsid w:val="003A4F67"/>
    <w:rsid w:val="003A53F7"/>
    <w:rsid w:val="003A5688"/>
    <w:rsid w:val="003A581D"/>
    <w:rsid w:val="003A5ADA"/>
    <w:rsid w:val="003A5C33"/>
    <w:rsid w:val="003A5D9A"/>
    <w:rsid w:val="003A6063"/>
    <w:rsid w:val="003A638B"/>
    <w:rsid w:val="003A64D0"/>
    <w:rsid w:val="003A6829"/>
    <w:rsid w:val="003A6864"/>
    <w:rsid w:val="003A69ED"/>
    <w:rsid w:val="003A6B73"/>
    <w:rsid w:val="003A6E44"/>
    <w:rsid w:val="003A7383"/>
    <w:rsid w:val="003A75BE"/>
    <w:rsid w:val="003A7A11"/>
    <w:rsid w:val="003A7AC1"/>
    <w:rsid w:val="003A7C2D"/>
    <w:rsid w:val="003A7CF0"/>
    <w:rsid w:val="003A7D5B"/>
    <w:rsid w:val="003A7F67"/>
    <w:rsid w:val="003AF084"/>
    <w:rsid w:val="003B01F2"/>
    <w:rsid w:val="003B03B7"/>
    <w:rsid w:val="003B079F"/>
    <w:rsid w:val="003B08FE"/>
    <w:rsid w:val="003B0F98"/>
    <w:rsid w:val="003B12F1"/>
    <w:rsid w:val="003B1427"/>
    <w:rsid w:val="003B1913"/>
    <w:rsid w:val="003B1C19"/>
    <w:rsid w:val="003B20A8"/>
    <w:rsid w:val="003B21AD"/>
    <w:rsid w:val="003B21EB"/>
    <w:rsid w:val="003B2251"/>
    <w:rsid w:val="003B25A4"/>
    <w:rsid w:val="003B25D1"/>
    <w:rsid w:val="003B2854"/>
    <w:rsid w:val="003B2D3D"/>
    <w:rsid w:val="003B2E45"/>
    <w:rsid w:val="003B2F62"/>
    <w:rsid w:val="003B3015"/>
    <w:rsid w:val="003B30AC"/>
    <w:rsid w:val="003B371A"/>
    <w:rsid w:val="003B39B7"/>
    <w:rsid w:val="003B3BB2"/>
    <w:rsid w:val="003B3F75"/>
    <w:rsid w:val="003B412E"/>
    <w:rsid w:val="003B4512"/>
    <w:rsid w:val="003B4B05"/>
    <w:rsid w:val="003B4C86"/>
    <w:rsid w:val="003B5057"/>
    <w:rsid w:val="003B5434"/>
    <w:rsid w:val="003B5686"/>
    <w:rsid w:val="003B5E1E"/>
    <w:rsid w:val="003B5FD8"/>
    <w:rsid w:val="003B6081"/>
    <w:rsid w:val="003B634A"/>
    <w:rsid w:val="003B64B7"/>
    <w:rsid w:val="003B64E7"/>
    <w:rsid w:val="003B65F7"/>
    <w:rsid w:val="003B69AA"/>
    <w:rsid w:val="003B6B33"/>
    <w:rsid w:val="003B6CC5"/>
    <w:rsid w:val="003B6F01"/>
    <w:rsid w:val="003B6F1A"/>
    <w:rsid w:val="003B6F89"/>
    <w:rsid w:val="003B72B9"/>
    <w:rsid w:val="003B7320"/>
    <w:rsid w:val="003B7735"/>
    <w:rsid w:val="003C018C"/>
    <w:rsid w:val="003C024F"/>
    <w:rsid w:val="003C02F1"/>
    <w:rsid w:val="003C034C"/>
    <w:rsid w:val="003C0362"/>
    <w:rsid w:val="003C04A3"/>
    <w:rsid w:val="003C0532"/>
    <w:rsid w:val="003C054A"/>
    <w:rsid w:val="003C09E0"/>
    <w:rsid w:val="003C13B7"/>
    <w:rsid w:val="003C153A"/>
    <w:rsid w:val="003C1CEB"/>
    <w:rsid w:val="003C1D30"/>
    <w:rsid w:val="003C1FDD"/>
    <w:rsid w:val="003C239F"/>
    <w:rsid w:val="003C2588"/>
    <w:rsid w:val="003C27BB"/>
    <w:rsid w:val="003C294B"/>
    <w:rsid w:val="003C2A6B"/>
    <w:rsid w:val="003C3214"/>
    <w:rsid w:val="003C33A8"/>
    <w:rsid w:val="003C345D"/>
    <w:rsid w:val="003C34FE"/>
    <w:rsid w:val="003C3851"/>
    <w:rsid w:val="003C3CE2"/>
    <w:rsid w:val="003C3D22"/>
    <w:rsid w:val="003C4132"/>
    <w:rsid w:val="003C4548"/>
    <w:rsid w:val="003C4C03"/>
    <w:rsid w:val="003C516F"/>
    <w:rsid w:val="003C51CD"/>
    <w:rsid w:val="003C55BA"/>
    <w:rsid w:val="003C56BD"/>
    <w:rsid w:val="003C5C96"/>
    <w:rsid w:val="003C5EAF"/>
    <w:rsid w:val="003C6134"/>
    <w:rsid w:val="003C6202"/>
    <w:rsid w:val="003C6433"/>
    <w:rsid w:val="003C6AAC"/>
    <w:rsid w:val="003C77AB"/>
    <w:rsid w:val="003C7803"/>
    <w:rsid w:val="003C7DCB"/>
    <w:rsid w:val="003D050A"/>
    <w:rsid w:val="003D0730"/>
    <w:rsid w:val="003D0992"/>
    <w:rsid w:val="003D0C23"/>
    <w:rsid w:val="003D0CCE"/>
    <w:rsid w:val="003D0E4C"/>
    <w:rsid w:val="003D12EE"/>
    <w:rsid w:val="003D15FA"/>
    <w:rsid w:val="003D1671"/>
    <w:rsid w:val="003D16A5"/>
    <w:rsid w:val="003D1C53"/>
    <w:rsid w:val="003D1E0A"/>
    <w:rsid w:val="003D27CA"/>
    <w:rsid w:val="003D2A82"/>
    <w:rsid w:val="003D2E62"/>
    <w:rsid w:val="003D3445"/>
    <w:rsid w:val="003D35A8"/>
    <w:rsid w:val="003D390E"/>
    <w:rsid w:val="003D3A0D"/>
    <w:rsid w:val="003D3D01"/>
    <w:rsid w:val="003D4052"/>
    <w:rsid w:val="003D40C1"/>
    <w:rsid w:val="003D411E"/>
    <w:rsid w:val="003D4440"/>
    <w:rsid w:val="003D4610"/>
    <w:rsid w:val="003D4F00"/>
    <w:rsid w:val="003D5138"/>
    <w:rsid w:val="003D517C"/>
    <w:rsid w:val="003D541F"/>
    <w:rsid w:val="003D56DB"/>
    <w:rsid w:val="003D58C9"/>
    <w:rsid w:val="003D5AC2"/>
    <w:rsid w:val="003D5B9A"/>
    <w:rsid w:val="003D5BA8"/>
    <w:rsid w:val="003D5EB9"/>
    <w:rsid w:val="003D6173"/>
    <w:rsid w:val="003D64A7"/>
    <w:rsid w:val="003D65CC"/>
    <w:rsid w:val="003D6E09"/>
    <w:rsid w:val="003D6FE6"/>
    <w:rsid w:val="003D7361"/>
    <w:rsid w:val="003D7700"/>
    <w:rsid w:val="003D7AF5"/>
    <w:rsid w:val="003E011E"/>
    <w:rsid w:val="003E015C"/>
    <w:rsid w:val="003E0BDF"/>
    <w:rsid w:val="003E0EBE"/>
    <w:rsid w:val="003E12FD"/>
    <w:rsid w:val="003E136C"/>
    <w:rsid w:val="003E13FD"/>
    <w:rsid w:val="003E1461"/>
    <w:rsid w:val="003E1995"/>
    <w:rsid w:val="003E1ABE"/>
    <w:rsid w:val="003E2977"/>
    <w:rsid w:val="003E2B60"/>
    <w:rsid w:val="003E2F6E"/>
    <w:rsid w:val="003E36DD"/>
    <w:rsid w:val="003E3CC1"/>
    <w:rsid w:val="003E3DF4"/>
    <w:rsid w:val="003E3F46"/>
    <w:rsid w:val="003E40B2"/>
    <w:rsid w:val="003E40DB"/>
    <w:rsid w:val="003E4217"/>
    <w:rsid w:val="003E4712"/>
    <w:rsid w:val="003E4B08"/>
    <w:rsid w:val="003E4D6E"/>
    <w:rsid w:val="003E4F2D"/>
    <w:rsid w:val="003E4F99"/>
    <w:rsid w:val="003E508D"/>
    <w:rsid w:val="003E510B"/>
    <w:rsid w:val="003E524F"/>
    <w:rsid w:val="003E5560"/>
    <w:rsid w:val="003E5AF5"/>
    <w:rsid w:val="003E5B1D"/>
    <w:rsid w:val="003E5D94"/>
    <w:rsid w:val="003E5FC0"/>
    <w:rsid w:val="003E625B"/>
    <w:rsid w:val="003E6320"/>
    <w:rsid w:val="003E639B"/>
    <w:rsid w:val="003E6569"/>
    <w:rsid w:val="003E65B2"/>
    <w:rsid w:val="003E6667"/>
    <w:rsid w:val="003E6833"/>
    <w:rsid w:val="003E6C86"/>
    <w:rsid w:val="003E6D26"/>
    <w:rsid w:val="003E6FCC"/>
    <w:rsid w:val="003E7279"/>
    <w:rsid w:val="003E7338"/>
    <w:rsid w:val="003E7380"/>
    <w:rsid w:val="003E744F"/>
    <w:rsid w:val="003E765E"/>
    <w:rsid w:val="003E76AE"/>
    <w:rsid w:val="003E76C1"/>
    <w:rsid w:val="003E76D9"/>
    <w:rsid w:val="003E796D"/>
    <w:rsid w:val="003E7EE0"/>
    <w:rsid w:val="003F00BD"/>
    <w:rsid w:val="003F010E"/>
    <w:rsid w:val="003F011F"/>
    <w:rsid w:val="003F0134"/>
    <w:rsid w:val="003F029E"/>
    <w:rsid w:val="003F02D8"/>
    <w:rsid w:val="003F0516"/>
    <w:rsid w:val="003F1062"/>
    <w:rsid w:val="003F162D"/>
    <w:rsid w:val="003F1C32"/>
    <w:rsid w:val="003F1C74"/>
    <w:rsid w:val="003F1F68"/>
    <w:rsid w:val="003F2472"/>
    <w:rsid w:val="003F26AB"/>
    <w:rsid w:val="003F2A9F"/>
    <w:rsid w:val="003F2B06"/>
    <w:rsid w:val="003F2B8F"/>
    <w:rsid w:val="003F2C35"/>
    <w:rsid w:val="003F2EF6"/>
    <w:rsid w:val="003F2F6A"/>
    <w:rsid w:val="003F2FD7"/>
    <w:rsid w:val="003F3416"/>
    <w:rsid w:val="003F3424"/>
    <w:rsid w:val="003F38BE"/>
    <w:rsid w:val="003F3EEA"/>
    <w:rsid w:val="003F3F82"/>
    <w:rsid w:val="003F40BB"/>
    <w:rsid w:val="003F4103"/>
    <w:rsid w:val="003F4432"/>
    <w:rsid w:val="003F4502"/>
    <w:rsid w:val="003F4518"/>
    <w:rsid w:val="003F4560"/>
    <w:rsid w:val="003F48CD"/>
    <w:rsid w:val="003F4914"/>
    <w:rsid w:val="003F51E2"/>
    <w:rsid w:val="003F54D6"/>
    <w:rsid w:val="003F562F"/>
    <w:rsid w:val="003F5666"/>
    <w:rsid w:val="003F59A6"/>
    <w:rsid w:val="003F5AC2"/>
    <w:rsid w:val="003F5AF0"/>
    <w:rsid w:val="003F5C8C"/>
    <w:rsid w:val="003F5D50"/>
    <w:rsid w:val="003F5D57"/>
    <w:rsid w:val="003F5D68"/>
    <w:rsid w:val="003F5D89"/>
    <w:rsid w:val="003F5DEE"/>
    <w:rsid w:val="003F653B"/>
    <w:rsid w:val="003F653E"/>
    <w:rsid w:val="003F71F8"/>
    <w:rsid w:val="003F74A5"/>
    <w:rsid w:val="003F75C2"/>
    <w:rsid w:val="003F76CF"/>
    <w:rsid w:val="003F779A"/>
    <w:rsid w:val="003F7D22"/>
    <w:rsid w:val="003F7D41"/>
    <w:rsid w:val="003F7D5A"/>
    <w:rsid w:val="003F7F67"/>
    <w:rsid w:val="004000B7"/>
    <w:rsid w:val="004005BC"/>
    <w:rsid w:val="004005D5"/>
    <w:rsid w:val="00400AD3"/>
    <w:rsid w:val="00400B0C"/>
    <w:rsid w:val="00400CD0"/>
    <w:rsid w:val="00400F1A"/>
    <w:rsid w:val="004010D9"/>
    <w:rsid w:val="0040148C"/>
    <w:rsid w:val="004014B7"/>
    <w:rsid w:val="00401C0C"/>
    <w:rsid w:val="00401D60"/>
    <w:rsid w:val="00401ECA"/>
    <w:rsid w:val="00402785"/>
    <w:rsid w:val="0040278D"/>
    <w:rsid w:val="0040286F"/>
    <w:rsid w:val="00402AB2"/>
    <w:rsid w:val="00402C74"/>
    <w:rsid w:val="0040325C"/>
    <w:rsid w:val="00403290"/>
    <w:rsid w:val="00403294"/>
    <w:rsid w:val="0040345C"/>
    <w:rsid w:val="0040396B"/>
    <w:rsid w:val="00403C4D"/>
    <w:rsid w:val="00403FEF"/>
    <w:rsid w:val="0040417A"/>
    <w:rsid w:val="00404719"/>
    <w:rsid w:val="004047EE"/>
    <w:rsid w:val="00404D26"/>
    <w:rsid w:val="004053C1"/>
    <w:rsid w:val="004053C2"/>
    <w:rsid w:val="00405711"/>
    <w:rsid w:val="00405855"/>
    <w:rsid w:val="00405879"/>
    <w:rsid w:val="00405884"/>
    <w:rsid w:val="00405959"/>
    <w:rsid w:val="00405C43"/>
    <w:rsid w:val="00405D3D"/>
    <w:rsid w:val="00405ECE"/>
    <w:rsid w:val="00405ED9"/>
    <w:rsid w:val="00405F6B"/>
    <w:rsid w:val="00406996"/>
    <w:rsid w:val="00406E91"/>
    <w:rsid w:val="00407074"/>
    <w:rsid w:val="004072D0"/>
    <w:rsid w:val="004073F4"/>
    <w:rsid w:val="00407507"/>
    <w:rsid w:val="004075AB"/>
    <w:rsid w:val="004079CC"/>
    <w:rsid w:val="004079EC"/>
    <w:rsid w:val="00407A30"/>
    <w:rsid w:val="00407C8F"/>
    <w:rsid w:val="00407DD4"/>
    <w:rsid w:val="00407E1A"/>
    <w:rsid w:val="00407FD9"/>
    <w:rsid w:val="00407FE7"/>
    <w:rsid w:val="004103B1"/>
    <w:rsid w:val="0041044A"/>
    <w:rsid w:val="00410792"/>
    <w:rsid w:val="00410B7C"/>
    <w:rsid w:val="00410D9C"/>
    <w:rsid w:val="00410DC9"/>
    <w:rsid w:val="00410F72"/>
    <w:rsid w:val="00411650"/>
    <w:rsid w:val="00411AF0"/>
    <w:rsid w:val="00411B74"/>
    <w:rsid w:val="00411E15"/>
    <w:rsid w:val="00411F08"/>
    <w:rsid w:val="0041201C"/>
    <w:rsid w:val="004120C4"/>
    <w:rsid w:val="004123FF"/>
    <w:rsid w:val="004125EA"/>
    <w:rsid w:val="00412849"/>
    <w:rsid w:val="00412855"/>
    <w:rsid w:val="00412A26"/>
    <w:rsid w:val="00412C68"/>
    <w:rsid w:val="00412D10"/>
    <w:rsid w:val="00412E7D"/>
    <w:rsid w:val="00412F1C"/>
    <w:rsid w:val="00412F34"/>
    <w:rsid w:val="00413434"/>
    <w:rsid w:val="004137EB"/>
    <w:rsid w:val="00413974"/>
    <w:rsid w:val="00413AEE"/>
    <w:rsid w:val="00413CB1"/>
    <w:rsid w:val="00413EDB"/>
    <w:rsid w:val="00413F8E"/>
    <w:rsid w:val="004140A8"/>
    <w:rsid w:val="0041418E"/>
    <w:rsid w:val="0041431D"/>
    <w:rsid w:val="0041435A"/>
    <w:rsid w:val="004143EB"/>
    <w:rsid w:val="00414484"/>
    <w:rsid w:val="004145D9"/>
    <w:rsid w:val="0041474B"/>
    <w:rsid w:val="00414B8E"/>
    <w:rsid w:val="00414C09"/>
    <w:rsid w:val="00414DD3"/>
    <w:rsid w:val="004150B7"/>
    <w:rsid w:val="0041528F"/>
    <w:rsid w:val="004154E9"/>
    <w:rsid w:val="004155A1"/>
    <w:rsid w:val="0041592C"/>
    <w:rsid w:val="00415B2B"/>
    <w:rsid w:val="00415B76"/>
    <w:rsid w:val="00415D03"/>
    <w:rsid w:val="0041633C"/>
    <w:rsid w:val="0041649A"/>
    <w:rsid w:val="00416A4C"/>
    <w:rsid w:val="00416A5B"/>
    <w:rsid w:val="00416B50"/>
    <w:rsid w:val="00416CE3"/>
    <w:rsid w:val="00416DBA"/>
    <w:rsid w:val="004171C0"/>
    <w:rsid w:val="00417599"/>
    <w:rsid w:val="004175DC"/>
    <w:rsid w:val="00417D02"/>
    <w:rsid w:val="0042083E"/>
    <w:rsid w:val="00420A15"/>
    <w:rsid w:val="00420C82"/>
    <w:rsid w:val="00421162"/>
    <w:rsid w:val="004218E2"/>
    <w:rsid w:val="00421BFF"/>
    <w:rsid w:val="00421C29"/>
    <w:rsid w:val="004229C2"/>
    <w:rsid w:val="00422CD2"/>
    <w:rsid w:val="00422D6F"/>
    <w:rsid w:val="00422DB3"/>
    <w:rsid w:val="00422E81"/>
    <w:rsid w:val="00422F59"/>
    <w:rsid w:val="00423019"/>
    <w:rsid w:val="0042316A"/>
    <w:rsid w:val="004234CB"/>
    <w:rsid w:val="00423A98"/>
    <w:rsid w:val="00423C14"/>
    <w:rsid w:val="00423D88"/>
    <w:rsid w:val="00423F58"/>
    <w:rsid w:val="00423F83"/>
    <w:rsid w:val="00424029"/>
    <w:rsid w:val="00424078"/>
    <w:rsid w:val="004244F0"/>
    <w:rsid w:val="00424794"/>
    <w:rsid w:val="00424B0F"/>
    <w:rsid w:val="00424EBE"/>
    <w:rsid w:val="00424FA4"/>
    <w:rsid w:val="00425007"/>
    <w:rsid w:val="00425352"/>
    <w:rsid w:val="0042573B"/>
    <w:rsid w:val="004258A8"/>
    <w:rsid w:val="004260E0"/>
    <w:rsid w:val="00426147"/>
    <w:rsid w:val="00426633"/>
    <w:rsid w:val="00426A51"/>
    <w:rsid w:val="00426E26"/>
    <w:rsid w:val="00427237"/>
    <w:rsid w:val="00427305"/>
    <w:rsid w:val="00427490"/>
    <w:rsid w:val="00427499"/>
    <w:rsid w:val="00427702"/>
    <w:rsid w:val="00427969"/>
    <w:rsid w:val="004279F8"/>
    <w:rsid w:val="00427C84"/>
    <w:rsid w:val="00430169"/>
    <w:rsid w:val="00430807"/>
    <w:rsid w:val="00430A88"/>
    <w:rsid w:val="00430B8C"/>
    <w:rsid w:val="00430B99"/>
    <w:rsid w:val="00431093"/>
    <w:rsid w:val="004310B1"/>
    <w:rsid w:val="004310C9"/>
    <w:rsid w:val="00431107"/>
    <w:rsid w:val="004313F6"/>
    <w:rsid w:val="0043145B"/>
    <w:rsid w:val="00431CCB"/>
    <w:rsid w:val="00431D3D"/>
    <w:rsid w:val="00432100"/>
    <w:rsid w:val="0043277E"/>
    <w:rsid w:val="00432889"/>
    <w:rsid w:val="00432949"/>
    <w:rsid w:val="00432CFC"/>
    <w:rsid w:val="0043345C"/>
    <w:rsid w:val="004336DB"/>
    <w:rsid w:val="00433841"/>
    <w:rsid w:val="00433866"/>
    <w:rsid w:val="00433989"/>
    <w:rsid w:val="00433B84"/>
    <w:rsid w:val="00433B9E"/>
    <w:rsid w:val="00433BA8"/>
    <w:rsid w:val="00433DFB"/>
    <w:rsid w:val="00433F8C"/>
    <w:rsid w:val="004344C1"/>
    <w:rsid w:val="004344DD"/>
    <w:rsid w:val="00434748"/>
    <w:rsid w:val="004348E8"/>
    <w:rsid w:val="00434ADA"/>
    <w:rsid w:val="00434B79"/>
    <w:rsid w:val="00434E56"/>
    <w:rsid w:val="00434F83"/>
    <w:rsid w:val="004352F0"/>
    <w:rsid w:val="004355D8"/>
    <w:rsid w:val="0043577D"/>
    <w:rsid w:val="00435BCE"/>
    <w:rsid w:val="00435D61"/>
    <w:rsid w:val="00436381"/>
    <w:rsid w:val="00436405"/>
    <w:rsid w:val="00436602"/>
    <w:rsid w:val="00436656"/>
    <w:rsid w:val="004368FB"/>
    <w:rsid w:val="00436B3A"/>
    <w:rsid w:val="00436BEA"/>
    <w:rsid w:val="00436D4F"/>
    <w:rsid w:val="00436FD3"/>
    <w:rsid w:val="0043716E"/>
    <w:rsid w:val="004374CF"/>
    <w:rsid w:val="0043758E"/>
    <w:rsid w:val="004375E6"/>
    <w:rsid w:val="00437ABE"/>
    <w:rsid w:val="004409B1"/>
    <w:rsid w:val="00440A90"/>
    <w:rsid w:val="0044102C"/>
    <w:rsid w:val="004410CD"/>
    <w:rsid w:val="00441250"/>
    <w:rsid w:val="004418C7"/>
    <w:rsid w:val="00441F80"/>
    <w:rsid w:val="00442142"/>
    <w:rsid w:val="00442244"/>
    <w:rsid w:val="0044248F"/>
    <w:rsid w:val="004424BE"/>
    <w:rsid w:val="004425D9"/>
    <w:rsid w:val="00443020"/>
    <w:rsid w:val="004433A0"/>
    <w:rsid w:val="004434F8"/>
    <w:rsid w:val="004435E4"/>
    <w:rsid w:val="0044361E"/>
    <w:rsid w:val="0044377F"/>
    <w:rsid w:val="0044378F"/>
    <w:rsid w:val="00443AE9"/>
    <w:rsid w:val="00443CAD"/>
    <w:rsid w:val="00443F01"/>
    <w:rsid w:val="004440B8"/>
    <w:rsid w:val="0044422F"/>
    <w:rsid w:val="00444566"/>
    <w:rsid w:val="00444742"/>
    <w:rsid w:val="00444754"/>
    <w:rsid w:val="00444EFA"/>
    <w:rsid w:val="00444F6C"/>
    <w:rsid w:val="00444F8A"/>
    <w:rsid w:val="0044529F"/>
    <w:rsid w:val="0044535E"/>
    <w:rsid w:val="00445362"/>
    <w:rsid w:val="004463F5"/>
    <w:rsid w:val="00446490"/>
    <w:rsid w:val="0044657C"/>
    <w:rsid w:val="00446A6A"/>
    <w:rsid w:val="00446B2D"/>
    <w:rsid w:val="00446B74"/>
    <w:rsid w:val="00446E22"/>
    <w:rsid w:val="00446EA9"/>
    <w:rsid w:val="00447058"/>
    <w:rsid w:val="0044717E"/>
    <w:rsid w:val="00447350"/>
    <w:rsid w:val="004474A1"/>
    <w:rsid w:val="00447AC5"/>
    <w:rsid w:val="00447C3A"/>
    <w:rsid w:val="00447CBE"/>
    <w:rsid w:val="00447CCB"/>
    <w:rsid w:val="00447DA7"/>
    <w:rsid w:val="00448ECB"/>
    <w:rsid w:val="0045009D"/>
    <w:rsid w:val="0045015B"/>
    <w:rsid w:val="004501D8"/>
    <w:rsid w:val="0045024B"/>
    <w:rsid w:val="0045038E"/>
    <w:rsid w:val="00450685"/>
    <w:rsid w:val="004506E0"/>
    <w:rsid w:val="00450927"/>
    <w:rsid w:val="00450EAA"/>
    <w:rsid w:val="0045134E"/>
    <w:rsid w:val="00451377"/>
    <w:rsid w:val="00451504"/>
    <w:rsid w:val="00451A1A"/>
    <w:rsid w:val="00451CB0"/>
    <w:rsid w:val="00451DB5"/>
    <w:rsid w:val="00451E7B"/>
    <w:rsid w:val="00451F06"/>
    <w:rsid w:val="004520BE"/>
    <w:rsid w:val="004526EF"/>
    <w:rsid w:val="0045273E"/>
    <w:rsid w:val="00452774"/>
    <w:rsid w:val="004528DB"/>
    <w:rsid w:val="00452F89"/>
    <w:rsid w:val="004532B5"/>
    <w:rsid w:val="004532F2"/>
    <w:rsid w:val="004534E8"/>
    <w:rsid w:val="004536B8"/>
    <w:rsid w:val="00453838"/>
    <w:rsid w:val="00453918"/>
    <w:rsid w:val="0045398F"/>
    <w:rsid w:val="00453A35"/>
    <w:rsid w:val="00453C24"/>
    <w:rsid w:val="00453C86"/>
    <w:rsid w:val="00453F60"/>
    <w:rsid w:val="00454252"/>
    <w:rsid w:val="004543B9"/>
    <w:rsid w:val="00454458"/>
    <w:rsid w:val="00454504"/>
    <w:rsid w:val="004548A9"/>
    <w:rsid w:val="004549A9"/>
    <w:rsid w:val="00454FD7"/>
    <w:rsid w:val="004550FD"/>
    <w:rsid w:val="004552BB"/>
    <w:rsid w:val="004552E2"/>
    <w:rsid w:val="0045552B"/>
    <w:rsid w:val="00455547"/>
    <w:rsid w:val="00455777"/>
    <w:rsid w:val="004559D7"/>
    <w:rsid w:val="00455B15"/>
    <w:rsid w:val="00455F18"/>
    <w:rsid w:val="00456333"/>
    <w:rsid w:val="004564A7"/>
    <w:rsid w:val="004566FE"/>
    <w:rsid w:val="004568CC"/>
    <w:rsid w:val="00456913"/>
    <w:rsid w:val="00456A8D"/>
    <w:rsid w:val="00456F09"/>
    <w:rsid w:val="0045723F"/>
    <w:rsid w:val="00457400"/>
    <w:rsid w:val="0045769E"/>
    <w:rsid w:val="00457838"/>
    <w:rsid w:val="004600C9"/>
    <w:rsid w:val="0046030E"/>
    <w:rsid w:val="00460371"/>
    <w:rsid w:val="0046050B"/>
    <w:rsid w:val="00460625"/>
    <w:rsid w:val="004606B8"/>
    <w:rsid w:val="00460A2B"/>
    <w:rsid w:val="00460CA7"/>
    <w:rsid w:val="00460EB4"/>
    <w:rsid w:val="00460FB1"/>
    <w:rsid w:val="004610B8"/>
    <w:rsid w:val="0046135A"/>
    <w:rsid w:val="00461414"/>
    <w:rsid w:val="0046160E"/>
    <w:rsid w:val="00461851"/>
    <w:rsid w:val="00461C74"/>
    <w:rsid w:val="00461EB2"/>
    <w:rsid w:val="00461F54"/>
    <w:rsid w:val="00462266"/>
    <w:rsid w:val="004622DD"/>
    <w:rsid w:val="0046233A"/>
    <w:rsid w:val="004626AD"/>
    <w:rsid w:val="004628BC"/>
    <w:rsid w:val="004628F6"/>
    <w:rsid w:val="004629F2"/>
    <w:rsid w:val="00462B47"/>
    <w:rsid w:val="00463034"/>
    <w:rsid w:val="0046329C"/>
    <w:rsid w:val="00463B9A"/>
    <w:rsid w:val="00463C22"/>
    <w:rsid w:val="00463CB2"/>
    <w:rsid w:val="00463E79"/>
    <w:rsid w:val="004640B6"/>
    <w:rsid w:val="00464385"/>
    <w:rsid w:val="0046438D"/>
    <w:rsid w:val="0046471B"/>
    <w:rsid w:val="00464853"/>
    <w:rsid w:val="00464C9D"/>
    <w:rsid w:val="00464F4B"/>
    <w:rsid w:val="00465185"/>
    <w:rsid w:val="004655AE"/>
    <w:rsid w:val="00465B61"/>
    <w:rsid w:val="00465CD7"/>
    <w:rsid w:val="00465D8E"/>
    <w:rsid w:val="00465E29"/>
    <w:rsid w:val="00465E42"/>
    <w:rsid w:val="00465FDE"/>
    <w:rsid w:val="0046676E"/>
    <w:rsid w:val="00466A47"/>
    <w:rsid w:val="00466A9F"/>
    <w:rsid w:val="00466AF8"/>
    <w:rsid w:val="00466B41"/>
    <w:rsid w:val="00466BA4"/>
    <w:rsid w:val="00466EC9"/>
    <w:rsid w:val="004673B5"/>
    <w:rsid w:val="00467714"/>
    <w:rsid w:val="0046775C"/>
    <w:rsid w:val="00467918"/>
    <w:rsid w:val="00467993"/>
    <w:rsid w:val="004679C5"/>
    <w:rsid w:val="00467E18"/>
    <w:rsid w:val="00470090"/>
    <w:rsid w:val="0047011A"/>
    <w:rsid w:val="00470186"/>
    <w:rsid w:val="004703D6"/>
    <w:rsid w:val="0047043A"/>
    <w:rsid w:val="00470578"/>
    <w:rsid w:val="004705FA"/>
    <w:rsid w:val="00470D01"/>
    <w:rsid w:val="00470D12"/>
    <w:rsid w:val="00470F6A"/>
    <w:rsid w:val="004710A0"/>
    <w:rsid w:val="00471269"/>
    <w:rsid w:val="0047144B"/>
    <w:rsid w:val="004717A0"/>
    <w:rsid w:val="00471842"/>
    <w:rsid w:val="00471A0B"/>
    <w:rsid w:val="004724BC"/>
    <w:rsid w:val="00472857"/>
    <w:rsid w:val="004729B0"/>
    <w:rsid w:val="00472B69"/>
    <w:rsid w:val="00472C3D"/>
    <w:rsid w:val="00472DE4"/>
    <w:rsid w:val="00472E90"/>
    <w:rsid w:val="00472F08"/>
    <w:rsid w:val="00472FAC"/>
    <w:rsid w:val="004733C5"/>
    <w:rsid w:val="004737EC"/>
    <w:rsid w:val="00473B59"/>
    <w:rsid w:val="00473CDE"/>
    <w:rsid w:val="00473EC5"/>
    <w:rsid w:val="00473FF7"/>
    <w:rsid w:val="004745A1"/>
    <w:rsid w:val="004746BC"/>
    <w:rsid w:val="0047472E"/>
    <w:rsid w:val="00474C79"/>
    <w:rsid w:val="00474DCB"/>
    <w:rsid w:val="004751A9"/>
    <w:rsid w:val="0047558D"/>
    <w:rsid w:val="00475846"/>
    <w:rsid w:val="004758F7"/>
    <w:rsid w:val="00475903"/>
    <w:rsid w:val="00475DC3"/>
    <w:rsid w:val="00476368"/>
    <w:rsid w:val="004767C6"/>
    <w:rsid w:val="00476839"/>
    <w:rsid w:val="00476AC6"/>
    <w:rsid w:val="00476C51"/>
    <w:rsid w:val="00476DAB"/>
    <w:rsid w:val="00476E5E"/>
    <w:rsid w:val="00477718"/>
    <w:rsid w:val="0047786D"/>
    <w:rsid w:val="00477987"/>
    <w:rsid w:val="00477A37"/>
    <w:rsid w:val="00477FF0"/>
    <w:rsid w:val="0047DE3D"/>
    <w:rsid w:val="00480016"/>
    <w:rsid w:val="00480028"/>
    <w:rsid w:val="0048032B"/>
    <w:rsid w:val="00480C34"/>
    <w:rsid w:val="00480ECB"/>
    <w:rsid w:val="00480EFE"/>
    <w:rsid w:val="00481160"/>
    <w:rsid w:val="004815BC"/>
    <w:rsid w:val="004816F6"/>
    <w:rsid w:val="004817DD"/>
    <w:rsid w:val="00481C34"/>
    <w:rsid w:val="00481DB3"/>
    <w:rsid w:val="00481FB9"/>
    <w:rsid w:val="004824F6"/>
    <w:rsid w:val="0048280E"/>
    <w:rsid w:val="0048287D"/>
    <w:rsid w:val="00482916"/>
    <w:rsid w:val="00482C4F"/>
    <w:rsid w:val="004831D8"/>
    <w:rsid w:val="0048333E"/>
    <w:rsid w:val="0048352C"/>
    <w:rsid w:val="00483597"/>
    <w:rsid w:val="0048368A"/>
    <w:rsid w:val="004838F9"/>
    <w:rsid w:val="0048399D"/>
    <w:rsid w:val="00483A9E"/>
    <w:rsid w:val="00483DC2"/>
    <w:rsid w:val="00483DDF"/>
    <w:rsid w:val="00483E42"/>
    <w:rsid w:val="00483EAE"/>
    <w:rsid w:val="004841CC"/>
    <w:rsid w:val="004842B9"/>
    <w:rsid w:val="0048445D"/>
    <w:rsid w:val="004844F9"/>
    <w:rsid w:val="004845E2"/>
    <w:rsid w:val="00484761"/>
    <w:rsid w:val="00484A45"/>
    <w:rsid w:val="00484D23"/>
    <w:rsid w:val="00484D94"/>
    <w:rsid w:val="00484DEA"/>
    <w:rsid w:val="00484F75"/>
    <w:rsid w:val="00485289"/>
    <w:rsid w:val="004853C5"/>
    <w:rsid w:val="004855B0"/>
    <w:rsid w:val="00485AE8"/>
    <w:rsid w:val="00485EFA"/>
    <w:rsid w:val="00486306"/>
    <w:rsid w:val="0048646E"/>
    <w:rsid w:val="00486657"/>
    <w:rsid w:val="004868EF"/>
    <w:rsid w:val="004868F3"/>
    <w:rsid w:val="00486BCA"/>
    <w:rsid w:val="00486E64"/>
    <w:rsid w:val="00487116"/>
    <w:rsid w:val="00487149"/>
    <w:rsid w:val="00487302"/>
    <w:rsid w:val="004873D2"/>
    <w:rsid w:val="00487537"/>
    <w:rsid w:val="004879A0"/>
    <w:rsid w:val="004879F6"/>
    <w:rsid w:val="00487A61"/>
    <w:rsid w:val="00487AE2"/>
    <w:rsid w:val="00487E5E"/>
    <w:rsid w:val="00490168"/>
    <w:rsid w:val="004902B0"/>
    <w:rsid w:val="00490A3E"/>
    <w:rsid w:val="00490ED2"/>
    <w:rsid w:val="00491246"/>
    <w:rsid w:val="004913FF"/>
    <w:rsid w:val="0049189B"/>
    <w:rsid w:val="00491B01"/>
    <w:rsid w:val="0049207B"/>
    <w:rsid w:val="004921AA"/>
    <w:rsid w:val="004926B7"/>
    <w:rsid w:val="00492914"/>
    <w:rsid w:val="00492B1C"/>
    <w:rsid w:val="00492B77"/>
    <w:rsid w:val="0049361E"/>
    <w:rsid w:val="004937DF"/>
    <w:rsid w:val="00493E43"/>
    <w:rsid w:val="00493F1B"/>
    <w:rsid w:val="00494027"/>
    <w:rsid w:val="00494063"/>
    <w:rsid w:val="0049431B"/>
    <w:rsid w:val="00494D87"/>
    <w:rsid w:val="00494DC0"/>
    <w:rsid w:val="00495E43"/>
    <w:rsid w:val="00495EFB"/>
    <w:rsid w:val="00495F85"/>
    <w:rsid w:val="00496024"/>
    <w:rsid w:val="004966A0"/>
    <w:rsid w:val="0049675B"/>
    <w:rsid w:val="0049695B"/>
    <w:rsid w:val="00496A09"/>
    <w:rsid w:val="00496BC8"/>
    <w:rsid w:val="00496F95"/>
    <w:rsid w:val="00497457"/>
    <w:rsid w:val="004976B4"/>
    <w:rsid w:val="004979E3"/>
    <w:rsid w:val="00497C18"/>
    <w:rsid w:val="00497F4C"/>
    <w:rsid w:val="004A00B5"/>
    <w:rsid w:val="004A021F"/>
    <w:rsid w:val="004A02AA"/>
    <w:rsid w:val="004A032B"/>
    <w:rsid w:val="004A03EE"/>
    <w:rsid w:val="004A0502"/>
    <w:rsid w:val="004A08FF"/>
    <w:rsid w:val="004A0A07"/>
    <w:rsid w:val="004A0DC0"/>
    <w:rsid w:val="004A0EBD"/>
    <w:rsid w:val="004A0F2C"/>
    <w:rsid w:val="004A11D1"/>
    <w:rsid w:val="004A11FF"/>
    <w:rsid w:val="004A1396"/>
    <w:rsid w:val="004A1966"/>
    <w:rsid w:val="004A1E38"/>
    <w:rsid w:val="004A2011"/>
    <w:rsid w:val="004A2087"/>
    <w:rsid w:val="004A21EB"/>
    <w:rsid w:val="004A22C7"/>
    <w:rsid w:val="004A23EE"/>
    <w:rsid w:val="004A25D9"/>
    <w:rsid w:val="004A2820"/>
    <w:rsid w:val="004A294D"/>
    <w:rsid w:val="004A2A3A"/>
    <w:rsid w:val="004A2D8C"/>
    <w:rsid w:val="004A3130"/>
    <w:rsid w:val="004A3649"/>
    <w:rsid w:val="004A3691"/>
    <w:rsid w:val="004A36D7"/>
    <w:rsid w:val="004A36DA"/>
    <w:rsid w:val="004A38B2"/>
    <w:rsid w:val="004A39AF"/>
    <w:rsid w:val="004A3C09"/>
    <w:rsid w:val="004A4307"/>
    <w:rsid w:val="004A4602"/>
    <w:rsid w:val="004A5024"/>
    <w:rsid w:val="004A5FBE"/>
    <w:rsid w:val="004A5FE6"/>
    <w:rsid w:val="004A609F"/>
    <w:rsid w:val="004A61DD"/>
    <w:rsid w:val="004A632E"/>
    <w:rsid w:val="004A66D6"/>
    <w:rsid w:val="004A68C9"/>
    <w:rsid w:val="004A6BD6"/>
    <w:rsid w:val="004A6D13"/>
    <w:rsid w:val="004A6FAB"/>
    <w:rsid w:val="004A724C"/>
    <w:rsid w:val="004A7365"/>
    <w:rsid w:val="004A73FA"/>
    <w:rsid w:val="004A7572"/>
    <w:rsid w:val="004A75B9"/>
    <w:rsid w:val="004A75E9"/>
    <w:rsid w:val="004A7727"/>
    <w:rsid w:val="004A7783"/>
    <w:rsid w:val="004A7817"/>
    <w:rsid w:val="004A7946"/>
    <w:rsid w:val="004A7A53"/>
    <w:rsid w:val="004A7AFF"/>
    <w:rsid w:val="004A7CCF"/>
    <w:rsid w:val="004A7D4F"/>
    <w:rsid w:val="004B0015"/>
    <w:rsid w:val="004B00ED"/>
    <w:rsid w:val="004B0162"/>
    <w:rsid w:val="004B059B"/>
    <w:rsid w:val="004B05EE"/>
    <w:rsid w:val="004B075F"/>
    <w:rsid w:val="004B07B9"/>
    <w:rsid w:val="004B0AF0"/>
    <w:rsid w:val="004B0AF6"/>
    <w:rsid w:val="004B0E63"/>
    <w:rsid w:val="004B0E98"/>
    <w:rsid w:val="004B10FE"/>
    <w:rsid w:val="004B129A"/>
    <w:rsid w:val="004B134B"/>
    <w:rsid w:val="004B17CC"/>
    <w:rsid w:val="004B19F3"/>
    <w:rsid w:val="004B1B37"/>
    <w:rsid w:val="004B231D"/>
    <w:rsid w:val="004B249F"/>
    <w:rsid w:val="004B2AAF"/>
    <w:rsid w:val="004B304A"/>
    <w:rsid w:val="004B3447"/>
    <w:rsid w:val="004B36C2"/>
    <w:rsid w:val="004B387A"/>
    <w:rsid w:val="004B390C"/>
    <w:rsid w:val="004B39DE"/>
    <w:rsid w:val="004B3B7F"/>
    <w:rsid w:val="004B3DEB"/>
    <w:rsid w:val="004B3EC9"/>
    <w:rsid w:val="004B4199"/>
    <w:rsid w:val="004B41C4"/>
    <w:rsid w:val="004B45C6"/>
    <w:rsid w:val="004B4896"/>
    <w:rsid w:val="004B48B6"/>
    <w:rsid w:val="004B4F82"/>
    <w:rsid w:val="004B4F9E"/>
    <w:rsid w:val="004B4FDB"/>
    <w:rsid w:val="004B4FE4"/>
    <w:rsid w:val="004B5054"/>
    <w:rsid w:val="004B5267"/>
    <w:rsid w:val="004B548C"/>
    <w:rsid w:val="004B54DD"/>
    <w:rsid w:val="004B5835"/>
    <w:rsid w:val="004B589C"/>
    <w:rsid w:val="004B5CAF"/>
    <w:rsid w:val="004B6432"/>
    <w:rsid w:val="004B666C"/>
    <w:rsid w:val="004B67B1"/>
    <w:rsid w:val="004B6889"/>
    <w:rsid w:val="004B6D74"/>
    <w:rsid w:val="004B72C8"/>
    <w:rsid w:val="004B73C6"/>
    <w:rsid w:val="004B76ED"/>
    <w:rsid w:val="004B77C9"/>
    <w:rsid w:val="004B7A9C"/>
    <w:rsid w:val="004B7F3E"/>
    <w:rsid w:val="004C00E5"/>
    <w:rsid w:val="004C0547"/>
    <w:rsid w:val="004C088F"/>
    <w:rsid w:val="004C0AD9"/>
    <w:rsid w:val="004C0D21"/>
    <w:rsid w:val="004C0E18"/>
    <w:rsid w:val="004C1A8A"/>
    <w:rsid w:val="004C2405"/>
    <w:rsid w:val="004C24EB"/>
    <w:rsid w:val="004C2BCA"/>
    <w:rsid w:val="004C3196"/>
    <w:rsid w:val="004C3575"/>
    <w:rsid w:val="004C3A3A"/>
    <w:rsid w:val="004C3AC9"/>
    <w:rsid w:val="004C3C8C"/>
    <w:rsid w:val="004C3CBC"/>
    <w:rsid w:val="004C3CF7"/>
    <w:rsid w:val="004C3DA1"/>
    <w:rsid w:val="004C3E4A"/>
    <w:rsid w:val="004C410A"/>
    <w:rsid w:val="004C4487"/>
    <w:rsid w:val="004C49AE"/>
    <w:rsid w:val="004C505D"/>
    <w:rsid w:val="004C5163"/>
    <w:rsid w:val="004C5346"/>
    <w:rsid w:val="004C5A60"/>
    <w:rsid w:val="004C5C1E"/>
    <w:rsid w:val="004C5CF3"/>
    <w:rsid w:val="004C5D62"/>
    <w:rsid w:val="004C5ECD"/>
    <w:rsid w:val="004C5F27"/>
    <w:rsid w:val="004C6535"/>
    <w:rsid w:val="004C6582"/>
    <w:rsid w:val="004C65CF"/>
    <w:rsid w:val="004C6A66"/>
    <w:rsid w:val="004C6E79"/>
    <w:rsid w:val="004C6F3F"/>
    <w:rsid w:val="004C7182"/>
    <w:rsid w:val="004C72DC"/>
    <w:rsid w:val="004C733B"/>
    <w:rsid w:val="004C78C4"/>
    <w:rsid w:val="004C7AC5"/>
    <w:rsid w:val="004C7CEE"/>
    <w:rsid w:val="004D0194"/>
    <w:rsid w:val="004D02AF"/>
    <w:rsid w:val="004D03ED"/>
    <w:rsid w:val="004D0498"/>
    <w:rsid w:val="004D092B"/>
    <w:rsid w:val="004D0C8A"/>
    <w:rsid w:val="004D0CF0"/>
    <w:rsid w:val="004D1221"/>
    <w:rsid w:val="004D127B"/>
    <w:rsid w:val="004D18B7"/>
    <w:rsid w:val="004D1912"/>
    <w:rsid w:val="004D1B92"/>
    <w:rsid w:val="004D1D8F"/>
    <w:rsid w:val="004D1EF9"/>
    <w:rsid w:val="004D2154"/>
    <w:rsid w:val="004D2177"/>
    <w:rsid w:val="004D2356"/>
    <w:rsid w:val="004D24BB"/>
    <w:rsid w:val="004D253E"/>
    <w:rsid w:val="004D28D1"/>
    <w:rsid w:val="004D2976"/>
    <w:rsid w:val="004D2E3D"/>
    <w:rsid w:val="004D30B5"/>
    <w:rsid w:val="004D34AD"/>
    <w:rsid w:val="004D3741"/>
    <w:rsid w:val="004D3BD5"/>
    <w:rsid w:val="004D3C34"/>
    <w:rsid w:val="004D3C70"/>
    <w:rsid w:val="004D3EC0"/>
    <w:rsid w:val="004D3F38"/>
    <w:rsid w:val="004D3FAB"/>
    <w:rsid w:val="004D3FFF"/>
    <w:rsid w:val="004D40E3"/>
    <w:rsid w:val="004D42BF"/>
    <w:rsid w:val="004D4327"/>
    <w:rsid w:val="004D434D"/>
    <w:rsid w:val="004D46AB"/>
    <w:rsid w:val="004D4741"/>
    <w:rsid w:val="004D4A54"/>
    <w:rsid w:val="004D4E08"/>
    <w:rsid w:val="004D50DC"/>
    <w:rsid w:val="004D53E4"/>
    <w:rsid w:val="004D55A0"/>
    <w:rsid w:val="004D58F4"/>
    <w:rsid w:val="004D5C8A"/>
    <w:rsid w:val="004D5CFB"/>
    <w:rsid w:val="004D5FA0"/>
    <w:rsid w:val="004D616F"/>
    <w:rsid w:val="004D63B7"/>
    <w:rsid w:val="004D6597"/>
    <w:rsid w:val="004D6A29"/>
    <w:rsid w:val="004D6BDF"/>
    <w:rsid w:val="004D71A0"/>
    <w:rsid w:val="004D748A"/>
    <w:rsid w:val="004D798D"/>
    <w:rsid w:val="004D7A1E"/>
    <w:rsid w:val="004D7B9E"/>
    <w:rsid w:val="004D7D51"/>
    <w:rsid w:val="004E0202"/>
    <w:rsid w:val="004E055E"/>
    <w:rsid w:val="004E059C"/>
    <w:rsid w:val="004E0793"/>
    <w:rsid w:val="004E0843"/>
    <w:rsid w:val="004E08E1"/>
    <w:rsid w:val="004E0D27"/>
    <w:rsid w:val="004E0EDC"/>
    <w:rsid w:val="004E0EE6"/>
    <w:rsid w:val="004E10E6"/>
    <w:rsid w:val="004E110F"/>
    <w:rsid w:val="004E117B"/>
    <w:rsid w:val="004E1250"/>
    <w:rsid w:val="004E167B"/>
    <w:rsid w:val="004E1828"/>
    <w:rsid w:val="004E1A68"/>
    <w:rsid w:val="004E1AD8"/>
    <w:rsid w:val="004E21C9"/>
    <w:rsid w:val="004E2398"/>
    <w:rsid w:val="004E23B1"/>
    <w:rsid w:val="004E23BB"/>
    <w:rsid w:val="004E2DAE"/>
    <w:rsid w:val="004E33CB"/>
    <w:rsid w:val="004E3645"/>
    <w:rsid w:val="004E36C2"/>
    <w:rsid w:val="004E3BD8"/>
    <w:rsid w:val="004E3E7D"/>
    <w:rsid w:val="004E404D"/>
    <w:rsid w:val="004E4136"/>
    <w:rsid w:val="004E41E5"/>
    <w:rsid w:val="004E43F1"/>
    <w:rsid w:val="004E48B6"/>
    <w:rsid w:val="004E4A7B"/>
    <w:rsid w:val="004E4C11"/>
    <w:rsid w:val="004E4DEC"/>
    <w:rsid w:val="004E520E"/>
    <w:rsid w:val="004E5536"/>
    <w:rsid w:val="004E554C"/>
    <w:rsid w:val="004E55E4"/>
    <w:rsid w:val="004E5C1F"/>
    <w:rsid w:val="004E5D0D"/>
    <w:rsid w:val="004E5F00"/>
    <w:rsid w:val="004E5FD8"/>
    <w:rsid w:val="004E658E"/>
    <w:rsid w:val="004E65E3"/>
    <w:rsid w:val="004E6E34"/>
    <w:rsid w:val="004E7076"/>
    <w:rsid w:val="004E7685"/>
    <w:rsid w:val="004E79AD"/>
    <w:rsid w:val="004E7A90"/>
    <w:rsid w:val="004E7B6D"/>
    <w:rsid w:val="004E7C9C"/>
    <w:rsid w:val="004E7F2D"/>
    <w:rsid w:val="004E7F67"/>
    <w:rsid w:val="004F0256"/>
    <w:rsid w:val="004F0476"/>
    <w:rsid w:val="004F079F"/>
    <w:rsid w:val="004F0846"/>
    <w:rsid w:val="004F08C5"/>
    <w:rsid w:val="004F0C92"/>
    <w:rsid w:val="004F12E6"/>
    <w:rsid w:val="004F1657"/>
    <w:rsid w:val="004F19CE"/>
    <w:rsid w:val="004F1A0F"/>
    <w:rsid w:val="004F1A91"/>
    <w:rsid w:val="004F1B5C"/>
    <w:rsid w:val="004F1EE5"/>
    <w:rsid w:val="004F27CD"/>
    <w:rsid w:val="004F29DC"/>
    <w:rsid w:val="004F2D22"/>
    <w:rsid w:val="004F309F"/>
    <w:rsid w:val="004F31AD"/>
    <w:rsid w:val="004F31CE"/>
    <w:rsid w:val="004F31DF"/>
    <w:rsid w:val="004F33F0"/>
    <w:rsid w:val="004F372E"/>
    <w:rsid w:val="004F3950"/>
    <w:rsid w:val="004F3D2C"/>
    <w:rsid w:val="004F3EA7"/>
    <w:rsid w:val="004F41C7"/>
    <w:rsid w:val="004F4384"/>
    <w:rsid w:val="004F43A6"/>
    <w:rsid w:val="004F4A30"/>
    <w:rsid w:val="004F4D53"/>
    <w:rsid w:val="004F51FD"/>
    <w:rsid w:val="004F5536"/>
    <w:rsid w:val="004F5A84"/>
    <w:rsid w:val="004F5E7B"/>
    <w:rsid w:val="004F60EB"/>
    <w:rsid w:val="004F6614"/>
    <w:rsid w:val="004F66E4"/>
    <w:rsid w:val="004F682F"/>
    <w:rsid w:val="004F6961"/>
    <w:rsid w:val="004F6DD7"/>
    <w:rsid w:val="004F6EBC"/>
    <w:rsid w:val="004F7112"/>
    <w:rsid w:val="004F773A"/>
    <w:rsid w:val="004FDE4B"/>
    <w:rsid w:val="00500D2C"/>
    <w:rsid w:val="00500DC8"/>
    <w:rsid w:val="00500DDF"/>
    <w:rsid w:val="00500EDB"/>
    <w:rsid w:val="00501003"/>
    <w:rsid w:val="00501493"/>
    <w:rsid w:val="0050159B"/>
    <w:rsid w:val="0050163C"/>
    <w:rsid w:val="005017EB"/>
    <w:rsid w:val="00501D24"/>
    <w:rsid w:val="00501D28"/>
    <w:rsid w:val="00501E02"/>
    <w:rsid w:val="00501F75"/>
    <w:rsid w:val="0050209F"/>
    <w:rsid w:val="005024C7"/>
    <w:rsid w:val="00502894"/>
    <w:rsid w:val="00502A06"/>
    <w:rsid w:val="00502D38"/>
    <w:rsid w:val="00502E12"/>
    <w:rsid w:val="00502EDD"/>
    <w:rsid w:val="00502F6B"/>
    <w:rsid w:val="00502F8E"/>
    <w:rsid w:val="005031BD"/>
    <w:rsid w:val="0050324A"/>
    <w:rsid w:val="005034F3"/>
    <w:rsid w:val="005035CD"/>
    <w:rsid w:val="00503756"/>
    <w:rsid w:val="005038A6"/>
    <w:rsid w:val="0050451E"/>
    <w:rsid w:val="005048F2"/>
    <w:rsid w:val="00504BAC"/>
    <w:rsid w:val="00504CF1"/>
    <w:rsid w:val="00504E6B"/>
    <w:rsid w:val="00504F86"/>
    <w:rsid w:val="00504FE4"/>
    <w:rsid w:val="00505403"/>
    <w:rsid w:val="00505434"/>
    <w:rsid w:val="0050586F"/>
    <w:rsid w:val="00505E34"/>
    <w:rsid w:val="00505F2F"/>
    <w:rsid w:val="00506430"/>
    <w:rsid w:val="0050652C"/>
    <w:rsid w:val="0050666D"/>
    <w:rsid w:val="0050699E"/>
    <w:rsid w:val="00506F76"/>
    <w:rsid w:val="00507055"/>
    <w:rsid w:val="005072E9"/>
    <w:rsid w:val="00507520"/>
    <w:rsid w:val="005076A9"/>
    <w:rsid w:val="00507D21"/>
    <w:rsid w:val="00507E53"/>
    <w:rsid w:val="005104D9"/>
    <w:rsid w:val="005109B8"/>
    <w:rsid w:val="00510B59"/>
    <w:rsid w:val="00510DB5"/>
    <w:rsid w:val="00510DBB"/>
    <w:rsid w:val="0051127C"/>
    <w:rsid w:val="00511310"/>
    <w:rsid w:val="005114DA"/>
    <w:rsid w:val="00511562"/>
    <w:rsid w:val="00511722"/>
    <w:rsid w:val="005117D9"/>
    <w:rsid w:val="00511B8E"/>
    <w:rsid w:val="00511C2B"/>
    <w:rsid w:val="00511EE8"/>
    <w:rsid w:val="00511FA8"/>
    <w:rsid w:val="00512040"/>
    <w:rsid w:val="00512294"/>
    <w:rsid w:val="0051238F"/>
    <w:rsid w:val="00512477"/>
    <w:rsid w:val="0051254C"/>
    <w:rsid w:val="00512BEA"/>
    <w:rsid w:val="00512C57"/>
    <w:rsid w:val="00513208"/>
    <w:rsid w:val="005134B8"/>
    <w:rsid w:val="005137C8"/>
    <w:rsid w:val="0051395E"/>
    <w:rsid w:val="00513A66"/>
    <w:rsid w:val="00513B05"/>
    <w:rsid w:val="00513EF3"/>
    <w:rsid w:val="00513F2F"/>
    <w:rsid w:val="00513FE1"/>
    <w:rsid w:val="00514220"/>
    <w:rsid w:val="00514418"/>
    <w:rsid w:val="00514532"/>
    <w:rsid w:val="00514762"/>
    <w:rsid w:val="00514A3D"/>
    <w:rsid w:val="00514D60"/>
    <w:rsid w:val="00514F0B"/>
    <w:rsid w:val="005154A9"/>
    <w:rsid w:val="005156C8"/>
    <w:rsid w:val="00515A3D"/>
    <w:rsid w:val="00515BC6"/>
    <w:rsid w:val="00515F90"/>
    <w:rsid w:val="005161D3"/>
    <w:rsid w:val="005161F9"/>
    <w:rsid w:val="00516281"/>
    <w:rsid w:val="005162B6"/>
    <w:rsid w:val="005164DA"/>
    <w:rsid w:val="00516535"/>
    <w:rsid w:val="00516B16"/>
    <w:rsid w:val="00516C21"/>
    <w:rsid w:val="00516DA2"/>
    <w:rsid w:val="00516E85"/>
    <w:rsid w:val="00516E86"/>
    <w:rsid w:val="0051712F"/>
    <w:rsid w:val="005172AC"/>
    <w:rsid w:val="00517BAD"/>
    <w:rsid w:val="00517BDE"/>
    <w:rsid w:val="005201D8"/>
    <w:rsid w:val="00520429"/>
    <w:rsid w:val="005204B8"/>
    <w:rsid w:val="00520700"/>
    <w:rsid w:val="00520D66"/>
    <w:rsid w:val="00520FFC"/>
    <w:rsid w:val="00521160"/>
    <w:rsid w:val="005211D0"/>
    <w:rsid w:val="005211EE"/>
    <w:rsid w:val="005214A5"/>
    <w:rsid w:val="0052151B"/>
    <w:rsid w:val="00521CFF"/>
    <w:rsid w:val="005220E2"/>
    <w:rsid w:val="0052217D"/>
    <w:rsid w:val="00522191"/>
    <w:rsid w:val="00522253"/>
    <w:rsid w:val="005223C1"/>
    <w:rsid w:val="00522477"/>
    <w:rsid w:val="00522D30"/>
    <w:rsid w:val="00522EB3"/>
    <w:rsid w:val="00523758"/>
    <w:rsid w:val="005237C5"/>
    <w:rsid w:val="00523CC4"/>
    <w:rsid w:val="0052405F"/>
    <w:rsid w:val="005241BE"/>
    <w:rsid w:val="00524590"/>
    <w:rsid w:val="00524631"/>
    <w:rsid w:val="005246AE"/>
    <w:rsid w:val="0052474E"/>
    <w:rsid w:val="00524B42"/>
    <w:rsid w:val="00524C92"/>
    <w:rsid w:val="00524D9A"/>
    <w:rsid w:val="00524E0E"/>
    <w:rsid w:val="00524FFA"/>
    <w:rsid w:val="005253BB"/>
    <w:rsid w:val="0052545E"/>
    <w:rsid w:val="005255B6"/>
    <w:rsid w:val="005258F0"/>
    <w:rsid w:val="00525918"/>
    <w:rsid w:val="00525934"/>
    <w:rsid w:val="00525BD2"/>
    <w:rsid w:val="00525CA1"/>
    <w:rsid w:val="00525DD6"/>
    <w:rsid w:val="00525F1B"/>
    <w:rsid w:val="00526164"/>
    <w:rsid w:val="00526CED"/>
    <w:rsid w:val="00527449"/>
    <w:rsid w:val="00527630"/>
    <w:rsid w:val="005278B0"/>
    <w:rsid w:val="00527FB4"/>
    <w:rsid w:val="00527FC5"/>
    <w:rsid w:val="005302ED"/>
    <w:rsid w:val="00530896"/>
    <w:rsid w:val="005308EE"/>
    <w:rsid w:val="00530B5F"/>
    <w:rsid w:val="00530CEF"/>
    <w:rsid w:val="00530D2B"/>
    <w:rsid w:val="005310C5"/>
    <w:rsid w:val="00531332"/>
    <w:rsid w:val="005315F4"/>
    <w:rsid w:val="00531960"/>
    <w:rsid w:val="00531BE7"/>
    <w:rsid w:val="00531D03"/>
    <w:rsid w:val="00531DAD"/>
    <w:rsid w:val="00531E4B"/>
    <w:rsid w:val="0053210D"/>
    <w:rsid w:val="005324CD"/>
    <w:rsid w:val="00532511"/>
    <w:rsid w:val="0053258B"/>
    <w:rsid w:val="005325B9"/>
    <w:rsid w:val="0053275F"/>
    <w:rsid w:val="00532F24"/>
    <w:rsid w:val="005331BF"/>
    <w:rsid w:val="005332C5"/>
    <w:rsid w:val="005337D1"/>
    <w:rsid w:val="00534259"/>
    <w:rsid w:val="00534415"/>
    <w:rsid w:val="005344B6"/>
    <w:rsid w:val="005345D9"/>
    <w:rsid w:val="00534634"/>
    <w:rsid w:val="005346F7"/>
    <w:rsid w:val="005347DA"/>
    <w:rsid w:val="00534827"/>
    <w:rsid w:val="00534C27"/>
    <w:rsid w:val="00534F68"/>
    <w:rsid w:val="00535805"/>
    <w:rsid w:val="005358D0"/>
    <w:rsid w:val="00535AD2"/>
    <w:rsid w:val="00535AE5"/>
    <w:rsid w:val="005360E3"/>
    <w:rsid w:val="00536288"/>
    <w:rsid w:val="0053644B"/>
    <w:rsid w:val="00536675"/>
    <w:rsid w:val="005366F3"/>
    <w:rsid w:val="0053688D"/>
    <w:rsid w:val="00536C20"/>
    <w:rsid w:val="005371EA"/>
    <w:rsid w:val="00537333"/>
    <w:rsid w:val="005376AD"/>
    <w:rsid w:val="00537A1F"/>
    <w:rsid w:val="00537D5B"/>
    <w:rsid w:val="00537DED"/>
    <w:rsid w:val="00540169"/>
    <w:rsid w:val="00540422"/>
    <w:rsid w:val="00540B6B"/>
    <w:rsid w:val="00540F50"/>
    <w:rsid w:val="005411C5"/>
    <w:rsid w:val="005411EF"/>
    <w:rsid w:val="005416D4"/>
    <w:rsid w:val="00541D0D"/>
    <w:rsid w:val="00541E1D"/>
    <w:rsid w:val="00542650"/>
    <w:rsid w:val="005427B1"/>
    <w:rsid w:val="005427B3"/>
    <w:rsid w:val="0054281A"/>
    <w:rsid w:val="0054313A"/>
    <w:rsid w:val="0054328C"/>
    <w:rsid w:val="00543748"/>
    <w:rsid w:val="00543804"/>
    <w:rsid w:val="00543842"/>
    <w:rsid w:val="00543C31"/>
    <w:rsid w:val="00543F21"/>
    <w:rsid w:val="00543FDD"/>
    <w:rsid w:val="00544181"/>
    <w:rsid w:val="00544776"/>
    <w:rsid w:val="00544A07"/>
    <w:rsid w:val="00544DC2"/>
    <w:rsid w:val="00544E82"/>
    <w:rsid w:val="005453B7"/>
    <w:rsid w:val="00545725"/>
    <w:rsid w:val="00545C24"/>
    <w:rsid w:val="00545C48"/>
    <w:rsid w:val="00545DDA"/>
    <w:rsid w:val="00545FCE"/>
    <w:rsid w:val="00546071"/>
    <w:rsid w:val="005461BF"/>
    <w:rsid w:val="005461C8"/>
    <w:rsid w:val="005464D0"/>
    <w:rsid w:val="0054651A"/>
    <w:rsid w:val="005468DC"/>
    <w:rsid w:val="005469DA"/>
    <w:rsid w:val="00546B6A"/>
    <w:rsid w:val="00546C13"/>
    <w:rsid w:val="005470E2"/>
    <w:rsid w:val="0054716F"/>
    <w:rsid w:val="00547197"/>
    <w:rsid w:val="00547487"/>
    <w:rsid w:val="005475B8"/>
    <w:rsid w:val="00547608"/>
    <w:rsid w:val="00547651"/>
    <w:rsid w:val="005476BD"/>
    <w:rsid w:val="00547A0E"/>
    <w:rsid w:val="00547D5C"/>
    <w:rsid w:val="00547D79"/>
    <w:rsid w:val="00547D84"/>
    <w:rsid w:val="00547E15"/>
    <w:rsid w:val="00547F7B"/>
    <w:rsid w:val="00547F7F"/>
    <w:rsid w:val="00550096"/>
    <w:rsid w:val="00550297"/>
    <w:rsid w:val="00550421"/>
    <w:rsid w:val="0055047F"/>
    <w:rsid w:val="00550544"/>
    <w:rsid w:val="00550A2D"/>
    <w:rsid w:val="00550BD1"/>
    <w:rsid w:val="00550FE8"/>
    <w:rsid w:val="005512A2"/>
    <w:rsid w:val="0055147A"/>
    <w:rsid w:val="0055178D"/>
    <w:rsid w:val="005517C8"/>
    <w:rsid w:val="00551C6B"/>
    <w:rsid w:val="00551D00"/>
    <w:rsid w:val="00551D54"/>
    <w:rsid w:val="00552151"/>
    <w:rsid w:val="00552574"/>
    <w:rsid w:val="005526FF"/>
    <w:rsid w:val="005528AD"/>
    <w:rsid w:val="00552917"/>
    <w:rsid w:val="005529B1"/>
    <w:rsid w:val="00552A88"/>
    <w:rsid w:val="00552F3E"/>
    <w:rsid w:val="0055307D"/>
    <w:rsid w:val="00553687"/>
    <w:rsid w:val="005539C9"/>
    <w:rsid w:val="00553C5A"/>
    <w:rsid w:val="00553F26"/>
    <w:rsid w:val="00553F53"/>
    <w:rsid w:val="0055406E"/>
    <w:rsid w:val="0055422D"/>
    <w:rsid w:val="00554268"/>
    <w:rsid w:val="00554C3B"/>
    <w:rsid w:val="00554E8A"/>
    <w:rsid w:val="00555096"/>
    <w:rsid w:val="00555339"/>
    <w:rsid w:val="005554BB"/>
    <w:rsid w:val="005554C1"/>
    <w:rsid w:val="005554F3"/>
    <w:rsid w:val="00555E76"/>
    <w:rsid w:val="00555E95"/>
    <w:rsid w:val="00556189"/>
    <w:rsid w:val="0055642F"/>
    <w:rsid w:val="005567D0"/>
    <w:rsid w:val="00556927"/>
    <w:rsid w:val="00556E35"/>
    <w:rsid w:val="00556F32"/>
    <w:rsid w:val="00557448"/>
    <w:rsid w:val="0055774F"/>
    <w:rsid w:val="005578CD"/>
    <w:rsid w:val="00557960"/>
    <w:rsid w:val="00557BF1"/>
    <w:rsid w:val="00557C30"/>
    <w:rsid w:val="0056009C"/>
    <w:rsid w:val="005609CD"/>
    <w:rsid w:val="00560BB0"/>
    <w:rsid w:val="00560C42"/>
    <w:rsid w:val="00560C96"/>
    <w:rsid w:val="0056145D"/>
    <w:rsid w:val="00561C77"/>
    <w:rsid w:val="00561EA8"/>
    <w:rsid w:val="005622F4"/>
    <w:rsid w:val="0056239F"/>
    <w:rsid w:val="0056242A"/>
    <w:rsid w:val="005626AE"/>
    <w:rsid w:val="00562918"/>
    <w:rsid w:val="00562DDC"/>
    <w:rsid w:val="00562FBA"/>
    <w:rsid w:val="005631E7"/>
    <w:rsid w:val="005634F0"/>
    <w:rsid w:val="0056395A"/>
    <w:rsid w:val="0056397A"/>
    <w:rsid w:val="0056404D"/>
    <w:rsid w:val="0056452C"/>
    <w:rsid w:val="005645C6"/>
    <w:rsid w:val="00564D8E"/>
    <w:rsid w:val="0056513C"/>
    <w:rsid w:val="00565A60"/>
    <w:rsid w:val="00565B1E"/>
    <w:rsid w:val="00565B76"/>
    <w:rsid w:val="00565D1B"/>
    <w:rsid w:val="00565F41"/>
    <w:rsid w:val="0056611F"/>
    <w:rsid w:val="00566303"/>
    <w:rsid w:val="00566492"/>
    <w:rsid w:val="0056663A"/>
    <w:rsid w:val="005666BE"/>
    <w:rsid w:val="0056686B"/>
    <w:rsid w:val="00566B84"/>
    <w:rsid w:val="00566EE3"/>
    <w:rsid w:val="0056703F"/>
    <w:rsid w:val="005676FE"/>
    <w:rsid w:val="00567794"/>
    <w:rsid w:val="00567DEA"/>
    <w:rsid w:val="00567ED7"/>
    <w:rsid w:val="00567F30"/>
    <w:rsid w:val="005702E5"/>
    <w:rsid w:val="0057077D"/>
    <w:rsid w:val="0057087A"/>
    <w:rsid w:val="00570C04"/>
    <w:rsid w:val="00570C9A"/>
    <w:rsid w:val="005710CB"/>
    <w:rsid w:val="00571124"/>
    <w:rsid w:val="00571188"/>
    <w:rsid w:val="00571323"/>
    <w:rsid w:val="0057144F"/>
    <w:rsid w:val="00571475"/>
    <w:rsid w:val="005715A0"/>
    <w:rsid w:val="0057176E"/>
    <w:rsid w:val="00571A14"/>
    <w:rsid w:val="00571B1C"/>
    <w:rsid w:val="00571F9B"/>
    <w:rsid w:val="00571FC2"/>
    <w:rsid w:val="00572016"/>
    <w:rsid w:val="0057234D"/>
    <w:rsid w:val="00572906"/>
    <w:rsid w:val="00572955"/>
    <w:rsid w:val="005729A5"/>
    <w:rsid w:val="00572A66"/>
    <w:rsid w:val="00572B43"/>
    <w:rsid w:val="00572B64"/>
    <w:rsid w:val="00572C39"/>
    <w:rsid w:val="00572E79"/>
    <w:rsid w:val="00573007"/>
    <w:rsid w:val="005737EB"/>
    <w:rsid w:val="00573B22"/>
    <w:rsid w:val="00573B32"/>
    <w:rsid w:val="00574580"/>
    <w:rsid w:val="005746C2"/>
    <w:rsid w:val="005747EA"/>
    <w:rsid w:val="00574A43"/>
    <w:rsid w:val="00574B49"/>
    <w:rsid w:val="00574F46"/>
    <w:rsid w:val="00575277"/>
    <w:rsid w:val="00575894"/>
    <w:rsid w:val="0057589E"/>
    <w:rsid w:val="00575A08"/>
    <w:rsid w:val="00575A14"/>
    <w:rsid w:val="00575A8A"/>
    <w:rsid w:val="00575B99"/>
    <w:rsid w:val="00575C05"/>
    <w:rsid w:val="00576002"/>
    <w:rsid w:val="005763E7"/>
    <w:rsid w:val="00576588"/>
    <w:rsid w:val="00576621"/>
    <w:rsid w:val="00576901"/>
    <w:rsid w:val="00576937"/>
    <w:rsid w:val="00576C4E"/>
    <w:rsid w:val="00576E0E"/>
    <w:rsid w:val="00576E50"/>
    <w:rsid w:val="0057723F"/>
    <w:rsid w:val="005772C1"/>
    <w:rsid w:val="005773A8"/>
    <w:rsid w:val="00577480"/>
    <w:rsid w:val="005774DA"/>
    <w:rsid w:val="00577750"/>
    <w:rsid w:val="005777CA"/>
    <w:rsid w:val="005778BE"/>
    <w:rsid w:val="00577EAB"/>
    <w:rsid w:val="005800B0"/>
    <w:rsid w:val="0058085A"/>
    <w:rsid w:val="005808BE"/>
    <w:rsid w:val="00580961"/>
    <w:rsid w:val="00581584"/>
    <w:rsid w:val="00581EB1"/>
    <w:rsid w:val="00582494"/>
    <w:rsid w:val="0058257E"/>
    <w:rsid w:val="0058282C"/>
    <w:rsid w:val="00582908"/>
    <w:rsid w:val="00582E7D"/>
    <w:rsid w:val="00583363"/>
    <w:rsid w:val="005835A4"/>
    <w:rsid w:val="0058384A"/>
    <w:rsid w:val="00583879"/>
    <w:rsid w:val="00583961"/>
    <w:rsid w:val="00583BB3"/>
    <w:rsid w:val="00583D25"/>
    <w:rsid w:val="00584B49"/>
    <w:rsid w:val="00584FC2"/>
    <w:rsid w:val="005854BE"/>
    <w:rsid w:val="00585910"/>
    <w:rsid w:val="00585E50"/>
    <w:rsid w:val="0058637D"/>
    <w:rsid w:val="005863DA"/>
    <w:rsid w:val="005871D8"/>
    <w:rsid w:val="0058729D"/>
    <w:rsid w:val="005873B6"/>
    <w:rsid w:val="005875C2"/>
    <w:rsid w:val="005875CC"/>
    <w:rsid w:val="00587ACD"/>
    <w:rsid w:val="00587AF6"/>
    <w:rsid w:val="00590371"/>
    <w:rsid w:val="005904B8"/>
    <w:rsid w:val="005905FF"/>
    <w:rsid w:val="00591643"/>
    <w:rsid w:val="0059186B"/>
    <w:rsid w:val="00591A2F"/>
    <w:rsid w:val="005920FD"/>
    <w:rsid w:val="00592646"/>
    <w:rsid w:val="00592DF9"/>
    <w:rsid w:val="00592E1F"/>
    <w:rsid w:val="00593179"/>
    <w:rsid w:val="005931E2"/>
    <w:rsid w:val="00593285"/>
    <w:rsid w:val="005938E6"/>
    <w:rsid w:val="00593914"/>
    <w:rsid w:val="00593E09"/>
    <w:rsid w:val="005943A6"/>
    <w:rsid w:val="0059440B"/>
    <w:rsid w:val="005947DF"/>
    <w:rsid w:val="00594C38"/>
    <w:rsid w:val="00594F44"/>
    <w:rsid w:val="005951E1"/>
    <w:rsid w:val="0059589A"/>
    <w:rsid w:val="00595D13"/>
    <w:rsid w:val="0059608F"/>
    <w:rsid w:val="005961F6"/>
    <w:rsid w:val="00596317"/>
    <w:rsid w:val="0059642C"/>
    <w:rsid w:val="0059644D"/>
    <w:rsid w:val="00596685"/>
    <w:rsid w:val="00596991"/>
    <w:rsid w:val="00597187"/>
    <w:rsid w:val="005973EC"/>
    <w:rsid w:val="0059764E"/>
    <w:rsid w:val="00597850"/>
    <w:rsid w:val="00597AB0"/>
    <w:rsid w:val="00597BD4"/>
    <w:rsid w:val="00597DFB"/>
    <w:rsid w:val="005A0248"/>
    <w:rsid w:val="005A02B9"/>
    <w:rsid w:val="005A0386"/>
    <w:rsid w:val="005A03AB"/>
    <w:rsid w:val="005A0FC9"/>
    <w:rsid w:val="005A1384"/>
    <w:rsid w:val="005A13B8"/>
    <w:rsid w:val="005A1703"/>
    <w:rsid w:val="005A18D1"/>
    <w:rsid w:val="005A198A"/>
    <w:rsid w:val="005A1E48"/>
    <w:rsid w:val="005A2A6C"/>
    <w:rsid w:val="005A34F9"/>
    <w:rsid w:val="005A370A"/>
    <w:rsid w:val="005A37B4"/>
    <w:rsid w:val="005A402F"/>
    <w:rsid w:val="005A4241"/>
    <w:rsid w:val="005A42E5"/>
    <w:rsid w:val="005A452F"/>
    <w:rsid w:val="005A49E0"/>
    <w:rsid w:val="005A4D0E"/>
    <w:rsid w:val="005A4D0F"/>
    <w:rsid w:val="005A4D13"/>
    <w:rsid w:val="005A4EA2"/>
    <w:rsid w:val="005A4F58"/>
    <w:rsid w:val="005A4F6A"/>
    <w:rsid w:val="005A584E"/>
    <w:rsid w:val="005A5887"/>
    <w:rsid w:val="005A5AC9"/>
    <w:rsid w:val="005A61DC"/>
    <w:rsid w:val="005A65E7"/>
    <w:rsid w:val="005A666D"/>
    <w:rsid w:val="005A6677"/>
    <w:rsid w:val="005A676A"/>
    <w:rsid w:val="005A69CE"/>
    <w:rsid w:val="005A6CD5"/>
    <w:rsid w:val="005A70D9"/>
    <w:rsid w:val="005A747D"/>
    <w:rsid w:val="005A7640"/>
    <w:rsid w:val="005A7806"/>
    <w:rsid w:val="005A7C2A"/>
    <w:rsid w:val="005A7F59"/>
    <w:rsid w:val="005B00FD"/>
    <w:rsid w:val="005B03CB"/>
    <w:rsid w:val="005B044A"/>
    <w:rsid w:val="005B0560"/>
    <w:rsid w:val="005B0622"/>
    <w:rsid w:val="005B0699"/>
    <w:rsid w:val="005B09F2"/>
    <w:rsid w:val="005B0B87"/>
    <w:rsid w:val="005B0B90"/>
    <w:rsid w:val="005B0BF8"/>
    <w:rsid w:val="005B0C02"/>
    <w:rsid w:val="005B0CE2"/>
    <w:rsid w:val="005B0DB7"/>
    <w:rsid w:val="005B0FB4"/>
    <w:rsid w:val="005B1094"/>
    <w:rsid w:val="005B10B4"/>
    <w:rsid w:val="005B123D"/>
    <w:rsid w:val="005B1C66"/>
    <w:rsid w:val="005B1FA9"/>
    <w:rsid w:val="005B203E"/>
    <w:rsid w:val="005B20EC"/>
    <w:rsid w:val="005B2479"/>
    <w:rsid w:val="005B298F"/>
    <w:rsid w:val="005B2A43"/>
    <w:rsid w:val="005B2D17"/>
    <w:rsid w:val="005B2DAF"/>
    <w:rsid w:val="005B2F15"/>
    <w:rsid w:val="005B31A6"/>
    <w:rsid w:val="005B3318"/>
    <w:rsid w:val="005B377F"/>
    <w:rsid w:val="005B3894"/>
    <w:rsid w:val="005B39F7"/>
    <w:rsid w:val="005B3CD8"/>
    <w:rsid w:val="005B3D39"/>
    <w:rsid w:val="005B3D95"/>
    <w:rsid w:val="005B3FB6"/>
    <w:rsid w:val="005B42A6"/>
    <w:rsid w:val="005B432B"/>
    <w:rsid w:val="005B4440"/>
    <w:rsid w:val="005B4589"/>
    <w:rsid w:val="005B46BC"/>
    <w:rsid w:val="005B4AC7"/>
    <w:rsid w:val="005B4B0E"/>
    <w:rsid w:val="005B4CDA"/>
    <w:rsid w:val="005B4D6A"/>
    <w:rsid w:val="005B56EA"/>
    <w:rsid w:val="005B5D48"/>
    <w:rsid w:val="005B5F74"/>
    <w:rsid w:val="005B616E"/>
    <w:rsid w:val="005B6673"/>
    <w:rsid w:val="005B67A8"/>
    <w:rsid w:val="005B6A99"/>
    <w:rsid w:val="005B6ACA"/>
    <w:rsid w:val="005B6D34"/>
    <w:rsid w:val="005B6F87"/>
    <w:rsid w:val="005B7D37"/>
    <w:rsid w:val="005B7D95"/>
    <w:rsid w:val="005C01B4"/>
    <w:rsid w:val="005C07FC"/>
    <w:rsid w:val="005C099E"/>
    <w:rsid w:val="005C0B47"/>
    <w:rsid w:val="005C0C7D"/>
    <w:rsid w:val="005C0D2E"/>
    <w:rsid w:val="005C0DC0"/>
    <w:rsid w:val="005C0E53"/>
    <w:rsid w:val="005C11D0"/>
    <w:rsid w:val="005C14E9"/>
    <w:rsid w:val="005C1C5F"/>
    <w:rsid w:val="005C1F2F"/>
    <w:rsid w:val="005C2105"/>
    <w:rsid w:val="005C2206"/>
    <w:rsid w:val="005C2285"/>
    <w:rsid w:val="005C2795"/>
    <w:rsid w:val="005C2BB2"/>
    <w:rsid w:val="005C2D21"/>
    <w:rsid w:val="005C2D72"/>
    <w:rsid w:val="005C31D0"/>
    <w:rsid w:val="005C3237"/>
    <w:rsid w:val="005C3265"/>
    <w:rsid w:val="005C32A5"/>
    <w:rsid w:val="005C3357"/>
    <w:rsid w:val="005C346B"/>
    <w:rsid w:val="005C357A"/>
    <w:rsid w:val="005C3608"/>
    <w:rsid w:val="005C36E0"/>
    <w:rsid w:val="005C382F"/>
    <w:rsid w:val="005C3887"/>
    <w:rsid w:val="005C390F"/>
    <w:rsid w:val="005C3AA2"/>
    <w:rsid w:val="005C3B8F"/>
    <w:rsid w:val="005C3BD1"/>
    <w:rsid w:val="005C4237"/>
    <w:rsid w:val="005C4654"/>
    <w:rsid w:val="005C4844"/>
    <w:rsid w:val="005C4859"/>
    <w:rsid w:val="005C4903"/>
    <w:rsid w:val="005C4BC8"/>
    <w:rsid w:val="005C4ED1"/>
    <w:rsid w:val="005C4ED2"/>
    <w:rsid w:val="005C50E1"/>
    <w:rsid w:val="005C5363"/>
    <w:rsid w:val="005C581A"/>
    <w:rsid w:val="005C5898"/>
    <w:rsid w:val="005C5980"/>
    <w:rsid w:val="005C59AB"/>
    <w:rsid w:val="005C5BF0"/>
    <w:rsid w:val="005C5CEB"/>
    <w:rsid w:val="005C5CF9"/>
    <w:rsid w:val="005C5ECC"/>
    <w:rsid w:val="005C6014"/>
    <w:rsid w:val="005C6121"/>
    <w:rsid w:val="005C6921"/>
    <w:rsid w:val="005C6F74"/>
    <w:rsid w:val="005C6FDA"/>
    <w:rsid w:val="005C73A6"/>
    <w:rsid w:val="005C753F"/>
    <w:rsid w:val="005C77F2"/>
    <w:rsid w:val="005C7A3F"/>
    <w:rsid w:val="005D00E7"/>
    <w:rsid w:val="005D02FD"/>
    <w:rsid w:val="005D036D"/>
    <w:rsid w:val="005D0806"/>
    <w:rsid w:val="005D0987"/>
    <w:rsid w:val="005D0B08"/>
    <w:rsid w:val="005D0D54"/>
    <w:rsid w:val="005D0F58"/>
    <w:rsid w:val="005D114E"/>
    <w:rsid w:val="005D14E2"/>
    <w:rsid w:val="005D1597"/>
    <w:rsid w:val="005D1AFB"/>
    <w:rsid w:val="005D1BC9"/>
    <w:rsid w:val="005D1F9E"/>
    <w:rsid w:val="005D1FED"/>
    <w:rsid w:val="005D2278"/>
    <w:rsid w:val="005D255C"/>
    <w:rsid w:val="005D2B9A"/>
    <w:rsid w:val="005D2BCC"/>
    <w:rsid w:val="005D2DB9"/>
    <w:rsid w:val="005D2ED2"/>
    <w:rsid w:val="005D2F85"/>
    <w:rsid w:val="005D380E"/>
    <w:rsid w:val="005D3BDB"/>
    <w:rsid w:val="005D3CF6"/>
    <w:rsid w:val="005D3F3E"/>
    <w:rsid w:val="005D3FBE"/>
    <w:rsid w:val="005D46A4"/>
    <w:rsid w:val="005D50AA"/>
    <w:rsid w:val="005D50CC"/>
    <w:rsid w:val="005D5109"/>
    <w:rsid w:val="005D53D1"/>
    <w:rsid w:val="005D5479"/>
    <w:rsid w:val="005D5540"/>
    <w:rsid w:val="005D57AD"/>
    <w:rsid w:val="005D594D"/>
    <w:rsid w:val="005D5B25"/>
    <w:rsid w:val="005D5B5D"/>
    <w:rsid w:val="005D6169"/>
    <w:rsid w:val="005D6827"/>
    <w:rsid w:val="005D6A33"/>
    <w:rsid w:val="005D6B38"/>
    <w:rsid w:val="005D6C19"/>
    <w:rsid w:val="005D6D4D"/>
    <w:rsid w:val="005D6D9D"/>
    <w:rsid w:val="005D6F4D"/>
    <w:rsid w:val="005D71AE"/>
    <w:rsid w:val="005D7C31"/>
    <w:rsid w:val="005D7C81"/>
    <w:rsid w:val="005D7D91"/>
    <w:rsid w:val="005D7DED"/>
    <w:rsid w:val="005D7E6B"/>
    <w:rsid w:val="005E0022"/>
    <w:rsid w:val="005E01C1"/>
    <w:rsid w:val="005E0580"/>
    <w:rsid w:val="005E076E"/>
    <w:rsid w:val="005E1058"/>
    <w:rsid w:val="005E10A9"/>
    <w:rsid w:val="005E1453"/>
    <w:rsid w:val="005E16B1"/>
    <w:rsid w:val="005E1890"/>
    <w:rsid w:val="005E1BC6"/>
    <w:rsid w:val="005E205A"/>
    <w:rsid w:val="005E2415"/>
    <w:rsid w:val="005E26C6"/>
    <w:rsid w:val="005E2836"/>
    <w:rsid w:val="005E2B16"/>
    <w:rsid w:val="005E2C5E"/>
    <w:rsid w:val="005E31EB"/>
    <w:rsid w:val="005E3216"/>
    <w:rsid w:val="005E33FD"/>
    <w:rsid w:val="005E3449"/>
    <w:rsid w:val="005E3477"/>
    <w:rsid w:val="005E370A"/>
    <w:rsid w:val="005E3723"/>
    <w:rsid w:val="005E3E2F"/>
    <w:rsid w:val="005E453F"/>
    <w:rsid w:val="005E45D6"/>
    <w:rsid w:val="005E4B05"/>
    <w:rsid w:val="005E4B3E"/>
    <w:rsid w:val="005E4CD6"/>
    <w:rsid w:val="005E4CF4"/>
    <w:rsid w:val="005E4F79"/>
    <w:rsid w:val="005E4FE9"/>
    <w:rsid w:val="005E520F"/>
    <w:rsid w:val="005E5290"/>
    <w:rsid w:val="005E53A2"/>
    <w:rsid w:val="005E541D"/>
    <w:rsid w:val="005E56D4"/>
    <w:rsid w:val="005E648F"/>
    <w:rsid w:val="005E64E8"/>
    <w:rsid w:val="005E67D9"/>
    <w:rsid w:val="005E6DB3"/>
    <w:rsid w:val="005E6E60"/>
    <w:rsid w:val="005E6E8F"/>
    <w:rsid w:val="005E6F94"/>
    <w:rsid w:val="005E715C"/>
    <w:rsid w:val="005E7592"/>
    <w:rsid w:val="005E796F"/>
    <w:rsid w:val="005E7C73"/>
    <w:rsid w:val="005F01B7"/>
    <w:rsid w:val="005F021A"/>
    <w:rsid w:val="005F088A"/>
    <w:rsid w:val="005F0CF9"/>
    <w:rsid w:val="005F1102"/>
    <w:rsid w:val="005F14CA"/>
    <w:rsid w:val="005F1843"/>
    <w:rsid w:val="005F18D4"/>
    <w:rsid w:val="005F1D8F"/>
    <w:rsid w:val="005F241D"/>
    <w:rsid w:val="005F2CB8"/>
    <w:rsid w:val="005F316D"/>
    <w:rsid w:val="005F33F2"/>
    <w:rsid w:val="005F3538"/>
    <w:rsid w:val="005F38EB"/>
    <w:rsid w:val="005F3A0F"/>
    <w:rsid w:val="005F3ADB"/>
    <w:rsid w:val="005F3E78"/>
    <w:rsid w:val="005F3F10"/>
    <w:rsid w:val="005F4138"/>
    <w:rsid w:val="005F43E0"/>
    <w:rsid w:val="005F4C3D"/>
    <w:rsid w:val="005F5081"/>
    <w:rsid w:val="005F5092"/>
    <w:rsid w:val="005F50F8"/>
    <w:rsid w:val="005F530E"/>
    <w:rsid w:val="005F54F3"/>
    <w:rsid w:val="005F5757"/>
    <w:rsid w:val="005F5AEE"/>
    <w:rsid w:val="005F5C48"/>
    <w:rsid w:val="005F5C88"/>
    <w:rsid w:val="005F5D30"/>
    <w:rsid w:val="005F5EDB"/>
    <w:rsid w:val="005F5F78"/>
    <w:rsid w:val="005F627A"/>
    <w:rsid w:val="005F6A58"/>
    <w:rsid w:val="005F6D29"/>
    <w:rsid w:val="005F707F"/>
    <w:rsid w:val="005F7611"/>
    <w:rsid w:val="005F7E6C"/>
    <w:rsid w:val="005F7F1E"/>
    <w:rsid w:val="006000D4"/>
    <w:rsid w:val="00600AFB"/>
    <w:rsid w:val="00600D1C"/>
    <w:rsid w:val="00600F4D"/>
    <w:rsid w:val="00601472"/>
    <w:rsid w:val="00601474"/>
    <w:rsid w:val="006016F5"/>
    <w:rsid w:val="006018BF"/>
    <w:rsid w:val="0060199D"/>
    <w:rsid w:val="00601A00"/>
    <w:rsid w:val="00601B32"/>
    <w:rsid w:val="0060203E"/>
    <w:rsid w:val="006020A2"/>
    <w:rsid w:val="006020E8"/>
    <w:rsid w:val="0060244D"/>
    <w:rsid w:val="006024FC"/>
    <w:rsid w:val="006027D1"/>
    <w:rsid w:val="00602D70"/>
    <w:rsid w:val="00602DBD"/>
    <w:rsid w:val="00602E7D"/>
    <w:rsid w:val="00602F4F"/>
    <w:rsid w:val="006034CF"/>
    <w:rsid w:val="006035A1"/>
    <w:rsid w:val="00603773"/>
    <w:rsid w:val="0060380C"/>
    <w:rsid w:val="00603934"/>
    <w:rsid w:val="0060396A"/>
    <w:rsid w:val="0060399C"/>
    <w:rsid w:val="00604124"/>
    <w:rsid w:val="00604462"/>
    <w:rsid w:val="00605381"/>
    <w:rsid w:val="00605607"/>
    <w:rsid w:val="006059CC"/>
    <w:rsid w:val="00605B54"/>
    <w:rsid w:val="00605E25"/>
    <w:rsid w:val="00606245"/>
    <w:rsid w:val="00606403"/>
    <w:rsid w:val="00606805"/>
    <w:rsid w:val="00606806"/>
    <w:rsid w:val="0060680B"/>
    <w:rsid w:val="006068D1"/>
    <w:rsid w:val="0060690B"/>
    <w:rsid w:val="00606BB2"/>
    <w:rsid w:val="00606BEF"/>
    <w:rsid w:val="00606C28"/>
    <w:rsid w:val="00606F53"/>
    <w:rsid w:val="00606F8B"/>
    <w:rsid w:val="00607081"/>
    <w:rsid w:val="006070A3"/>
    <w:rsid w:val="00607507"/>
    <w:rsid w:val="006078A2"/>
    <w:rsid w:val="00607ACD"/>
    <w:rsid w:val="00607BB5"/>
    <w:rsid w:val="00607CC8"/>
    <w:rsid w:val="00607E4D"/>
    <w:rsid w:val="00607FEB"/>
    <w:rsid w:val="00610078"/>
    <w:rsid w:val="00610106"/>
    <w:rsid w:val="00610203"/>
    <w:rsid w:val="006104C5"/>
    <w:rsid w:val="0061054D"/>
    <w:rsid w:val="00610B03"/>
    <w:rsid w:val="00610B34"/>
    <w:rsid w:val="00610C24"/>
    <w:rsid w:val="00610C90"/>
    <w:rsid w:val="00610E41"/>
    <w:rsid w:val="00611198"/>
    <w:rsid w:val="006114B8"/>
    <w:rsid w:val="00611838"/>
    <w:rsid w:val="00611844"/>
    <w:rsid w:val="006118BD"/>
    <w:rsid w:val="006123C6"/>
    <w:rsid w:val="0061264E"/>
    <w:rsid w:val="00612698"/>
    <w:rsid w:val="006127AF"/>
    <w:rsid w:val="00612845"/>
    <w:rsid w:val="00612909"/>
    <w:rsid w:val="00612CEE"/>
    <w:rsid w:val="00612D45"/>
    <w:rsid w:val="0061309C"/>
    <w:rsid w:val="006130C0"/>
    <w:rsid w:val="00613131"/>
    <w:rsid w:val="00613573"/>
    <w:rsid w:val="00613894"/>
    <w:rsid w:val="00613CC1"/>
    <w:rsid w:val="00613F71"/>
    <w:rsid w:val="00613FE6"/>
    <w:rsid w:val="00614213"/>
    <w:rsid w:val="006142AE"/>
    <w:rsid w:val="00614466"/>
    <w:rsid w:val="0061484F"/>
    <w:rsid w:val="0061488A"/>
    <w:rsid w:val="00614982"/>
    <w:rsid w:val="00614A9D"/>
    <w:rsid w:val="00614A9F"/>
    <w:rsid w:val="00614D55"/>
    <w:rsid w:val="00614D6C"/>
    <w:rsid w:val="00614E75"/>
    <w:rsid w:val="0061518B"/>
    <w:rsid w:val="0061522E"/>
    <w:rsid w:val="00615555"/>
    <w:rsid w:val="006157AF"/>
    <w:rsid w:val="006157E6"/>
    <w:rsid w:val="00615900"/>
    <w:rsid w:val="006160DE"/>
    <w:rsid w:val="00616104"/>
    <w:rsid w:val="00616356"/>
    <w:rsid w:val="0061643C"/>
    <w:rsid w:val="0061691E"/>
    <w:rsid w:val="00616AE6"/>
    <w:rsid w:val="006170D3"/>
    <w:rsid w:val="00617289"/>
    <w:rsid w:val="006175A8"/>
    <w:rsid w:val="006176ED"/>
    <w:rsid w:val="00617720"/>
    <w:rsid w:val="00617953"/>
    <w:rsid w:val="00617A46"/>
    <w:rsid w:val="00617B2E"/>
    <w:rsid w:val="00617E6F"/>
    <w:rsid w:val="00620342"/>
    <w:rsid w:val="00620610"/>
    <w:rsid w:val="00620785"/>
    <w:rsid w:val="00620905"/>
    <w:rsid w:val="00620B6E"/>
    <w:rsid w:val="00620CE3"/>
    <w:rsid w:val="0062125C"/>
    <w:rsid w:val="0062164F"/>
    <w:rsid w:val="00621970"/>
    <w:rsid w:val="00621AA1"/>
    <w:rsid w:val="00621B49"/>
    <w:rsid w:val="00621E09"/>
    <w:rsid w:val="00621EA6"/>
    <w:rsid w:val="00621F01"/>
    <w:rsid w:val="006223A9"/>
    <w:rsid w:val="0062250F"/>
    <w:rsid w:val="006225FA"/>
    <w:rsid w:val="006229EF"/>
    <w:rsid w:val="00622E17"/>
    <w:rsid w:val="006231D9"/>
    <w:rsid w:val="006234BF"/>
    <w:rsid w:val="00623598"/>
    <w:rsid w:val="00623A49"/>
    <w:rsid w:val="00623B0B"/>
    <w:rsid w:val="0062423E"/>
    <w:rsid w:val="0062437B"/>
    <w:rsid w:val="00624598"/>
    <w:rsid w:val="0062464F"/>
    <w:rsid w:val="00624D15"/>
    <w:rsid w:val="00624E33"/>
    <w:rsid w:val="00624E47"/>
    <w:rsid w:val="00624E7A"/>
    <w:rsid w:val="006250F9"/>
    <w:rsid w:val="0062514E"/>
    <w:rsid w:val="0062566C"/>
    <w:rsid w:val="00625835"/>
    <w:rsid w:val="006260EE"/>
    <w:rsid w:val="0062616E"/>
    <w:rsid w:val="006263AE"/>
    <w:rsid w:val="00626856"/>
    <w:rsid w:val="00626867"/>
    <w:rsid w:val="00627811"/>
    <w:rsid w:val="006278D9"/>
    <w:rsid w:val="00627C7D"/>
    <w:rsid w:val="00630AF2"/>
    <w:rsid w:val="00630B81"/>
    <w:rsid w:val="00630D22"/>
    <w:rsid w:val="00630F06"/>
    <w:rsid w:val="00631015"/>
    <w:rsid w:val="00631135"/>
    <w:rsid w:val="006318B8"/>
    <w:rsid w:val="0063197C"/>
    <w:rsid w:val="006319D5"/>
    <w:rsid w:val="00631BF9"/>
    <w:rsid w:val="0063222C"/>
    <w:rsid w:val="0063230C"/>
    <w:rsid w:val="00632436"/>
    <w:rsid w:val="006324DD"/>
    <w:rsid w:val="0063290B"/>
    <w:rsid w:val="0063294F"/>
    <w:rsid w:val="006329CA"/>
    <w:rsid w:val="006332B5"/>
    <w:rsid w:val="006332B8"/>
    <w:rsid w:val="006332F6"/>
    <w:rsid w:val="006336F3"/>
    <w:rsid w:val="006337E4"/>
    <w:rsid w:val="00633A61"/>
    <w:rsid w:val="00633A7E"/>
    <w:rsid w:val="00633D30"/>
    <w:rsid w:val="00633E03"/>
    <w:rsid w:val="00633E52"/>
    <w:rsid w:val="00633F50"/>
    <w:rsid w:val="00633FFC"/>
    <w:rsid w:val="006344B5"/>
    <w:rsid w:val="006345DB"/>
    <w:rsid w:val="00634877"/>
    <w:rsid w:val="00634B17"/>
    <w:rsid w:val="00634F96"/>
    <w:rsid w:val="0063501E"/>
    <w:rsid w:val="0063513A"/>
    <w:rsid w:val="0063519C"/>
    <w:rsid w:val="006353C5"/>
    <w:rsid w:val="006355E9"/>
    <w:rsid w:val="006358B1"/>
    <w:rsid w:val="00635933"/>
    <w:rsid w:val="00635EBE"/>
    <w:rsid w:val="00636180"/>
    <w:rsid w:val="0063626E"/>
    <w:rsid w:val="0063630E"/>
    <w:rsid w:val="006366B0"/>
    <w:rsid w:val="00636B96"/>
    <w:rsid w:val="00636DE9"/>
    <w:rsid w:val="00636EC1"/>
    <w:rsid w:val="00636F9C"/>
    <w:rsid w:val="00637557"/>
    <w:rsid w:val="006375B8"/>
    <w:rsid w:val="00637603"/>
    <w:rsid w:val="00637833"/>
    <w:rsid w:val="006378B2"/>
    <w:rsid w:val="00637A9E"/>
    <w:rsid w:val="00637B4B"/>
    <w:rsid w:val="00637BE5"/>
    <w:rsid w:val="00637F21"/>
    <w:rsid w:val="00640011"/>
    <w:rsid w:val="0064002E"/>
    <w:rsid w:val="00640168"/>
    <w:rsid w:val="00640172"/>
    <w:rsid w:val="00640226"/>
    <w:rsid w:val="00640B45"/>
    <w:rsid w:val="00640C54"/>
    <w:rsid w:val="00640EB5"/>
    <w:rsid w:val="006410E7"/>
    <w:rsid w:val="00641299"/>
    <w:rsid w:val="006414C5"/>
    <w:rsid w:val="006414F7"/>
    <w:rsid w:val="00641931"/>
    <w:rsid w:val="00641979"/>
    <w:rsid w:val="00641A69"/>
    <w:rsid w:val="00641B5D"/>
    <w:rsid w:val="00641E21"/>
    <w:rsid w:val="00641E75"/>
    <w:rsid w:val="00642238"/>
    <w:rsid w:val="00642971"/>
    <w:rsid w:val="0064305C"/>
    <w:rsid w:val="00643274"/>
    <w:rsid w:val="006434DC"/>
    <w:rsid w:val="006436F4"/>
    <w:rsid w:val="00643B18"/>
    <w:rsid w:val="00643B61"/>
    <w:rsid w:val="00643B77"/>
    <w:rsid w:val="00643DEE"/>
    <w:rsid w:val="00643E94"/>
    <w:rsid w:val="006443F8"/>
    <w:rsid w:val="0064456B"/>
    <w:rsid w:val="00644676"/>
    <w:rsid w:val="00644D81"/>
    <w:rsid w:val="00644DAD"/>
    <w:rsid w:val="00645166"/>
    <w:rsid w:val="0064565C"/>
    <w:rsid w:val="006459AE"/>
    <w:rsid w:val="00645B8E"/>
    <w:rsid w:val="00645E32"/>
    <w:rsid w:val="00645EFB"/>
    <w:rsid w:val="00645FCB"/>
    <w:rsid w:val="0064612F"/>
    <w:rsid w:val="00646348"/>
    <w:rsid w:val="006463EA"/>
    <w:rsid w:val="006465F8"/>
    <w:rsid w:val="00646759"/>
    <w:rsid w:val="00646CBA"/>
    <w:rsid w:val="00647107"/>
    <w:rsid w:val="0064723B"/>
    <w:rsid w:val="00647706"/>
    <w:rsid w:val="006478A4"/>
    <w:rsid w:val="006478AB"/>
    <w:rsid w:val="00647CEB"/>
    <w:rsid w:val="00647E89"/>
    <w:rsid w:val="00647EFE"/>
    <w:rsid w:val="00647F89"/>
    <w:rsid w:val="00650411"/>
    <w:rsid w:val="00650731"/>
    <w:rsid w:val="00650787"/>
    <w:rsid w:val="006507E0"/>
    <w:rsid w:val="00650823"/>
    <w:rsid w:val="00650901"/>
    <w:rsid w:val="00650940"/>
    <w:rsid w:val="00650E59"/>
    <w:rsid w:val="006511E7"/>
    <w:rsid w:val="006514E3"/>
    <w:rsid w:val="00651708"/>
    <w:rsid w:val="00651B87"/>
    <w:rsid w:val="00651F08"/>
    <w:rsid w:val="006526FC"/>
    <w:rsid w:val="00652E10"/>
    <w:rsid w:val="00652ED7"/>
    <w:rsid w:val="00652F20"/>
    <w:rsid w:val="00653169"/>
    <w:rsid w:val="00653327"/>
    <w:rsid w:val="00653757"/>
    <w:rsid w:val="006537B9"/>
    <w:rsid w:val="006537E0"/>
    <w:rsid w:val="00653AD0"/>
    <w:rsid w:val="00653D9D"/>
    <w:rsid w:val="0065402B"/>
    <w:rsid w:val="006542AE"/>
    <w:rsid w:val="00654513"/>
    <w:rsid w:val="006545FF"/>
    <w:rsid w:val="0065469B"/>
    <w:rsid w:val="0065491D"/>
    <w:rsid w:val="00654EB0"/>
    <w:rsid w:val="00654F3D"/>
    <w:rsid w:val="00654F48"/>
    <w:rsid w:val="00654FE8"/>
    <w:rsid w:val="00655215"/>
    <w:rsid w:val="00655528"/>
    <w:rsid w:val="006555CC"/>
    <w:rsid w:val="0065567D"/>
    <w:rsid w:val="006558AC"/>
    <w:rsid w:val="00655A3E"/>
    <w:rsid w:val="00655A6C"/>
    <w:rsid w:val="00655F08"/>
    <w:rsid w:val="00656650"/>
    <w:rsid w:val="00656E64"/>
    <w:rsid w:val="006571DB"/>
    <w:rsid w:val="006572BF"/>
    <w:rsid w:val="006574C5"/>
    <w:rsid w:val="006578EE"/>
    <w:rsid w:val="00657B97"/>
    <w:rsid w:val="006602A8"/>
    <w:rsid w:val="006602C2"/>
    <w:rsid w:val="00660444"/>
    <w:rsid w:val="006604D0"/>
    <w:rsid w:val="0066065C"/>
    <w:rsid w:val="00660A46"/>
    <w:rsid w:val="00660F8C"/>
    <w:rsid w:val="00661034"/>
    <w:rsid w:val="0066116B"/>
    <w:rsid w:val="00661240"/>
    <w:rsid w:val="0066164E"/>
    <w:rsid w:val="0066174A"/>
    <w:rsid w:val="0066204E"/>
    <w:rsid w:val="006623D4"/>
    <w:rsid w:val="006623E0"/>
    <w:rsid w:val="006624E3"/>
    <w:rsid w:val="00662694"/>
    <w:rsid w:val="006626AC"/>
    <w:rsid w:val="00662A25"/>
    <w:rsid w:val="00662ACD"/>
    <w:rsid w:val="00662EF9"/>
    <w:rsid w:val="00662FD1"/>
    <w:rsid w:val="0066302A"/>
    <w:rsid w:val="00663371"/>
    <w:rsid w:val="006634C6"/>
    <w:rsid w:val="0066360E"/>
    <w:rsid w:val="006636EB"/>
    <w:rsid w:val="00663B4A"/>
    <w:rsid w:val="00663E31"/>
    <w:rsid w:val="00664258"/>
    <w:rsid w:val="00664E19"/>
    <w:rsid w:val="0066527D"/>
    <w:rsid w:val="00665355"/>
    <w:rsid w:val="00665417"/>
    <w:rsid w:val="006654BB"/>
    <w:rsid w:val="0066559D"/>
    <w:rsid w:val="006658C9"/>
    <w:rsid w:val="006659FD"/>
    <w:rsid w:val="00665BED"/>
    <w:rsid w:val="00665CAB"/>
    <w:rsid w:val="00666113"/>
    <w:rsid w:val="00666382"/>
    <w:rsid w:val="006663A2"/>
    <w:rsid w:val="00666634"/>
    <w:rsid w:val="006666CD"/>
    <w:rsid w:val="00666873"/>
    <w:rsid w:val="00666A4C"/>
    <w:rsid w:val="00666B77"/>
    <w:rsid w:val="00667060"/>
    <w:rsid w:val="006674AA"/>
    <w:rsid w:val="00667660"/>
    <w:rsid w:val="006701ED"/>
    <w:rsid w:val="00670217"/>
    <w:rsid w:val="006706BD"/>
    <w:rsid w:val="0067077D"/>
    <w:rsid w:val="00670781"/>
    <w:rsid w:val="006708B5"/>
    <w:rsid w:val="00670D37"/>
    <w:rsid w:val="00670DE5"/>
    <w:rsid w:val="00670FE6"/>
    <w:rsid w:val="00671A6A"/>
    <w:rsid w:val="00671FC8"/>
    <w:rsid w:val="00672318"/>
    <w:rsid w:val="006723BA"/>
    <w:rsid w:val="00672416"/>
    <w:rsid w:val="006724ED"/>
    <w:rsid w:val="006724FA"/>
    <w:rsid w:val="0067305E"/>
    <w:rsid w:val="00673131"/>
    <w:rsid w:val="0067327E"/>
    <w:rsid w:val="00673329"/>
    <w:rsid w:val="0067332F"/>
    <w:rsid w:val="0067369B"/>
    <w:rsid w:val="006736FF"/>
    <w:rsid w:val="00673A37"/>
    <w:rsid w:val="00673C5E"/>
    <w:rsid w:val="00673E41"/>
    <w:rsid w:val="00674204"/>
    <w:rsid w:val="006742BB"/>
    <w:rsid w:val="00674838"/>
    <w:rsid w:val="00674A27"/>
    <w:rsid w:val="00674A5A"/>
    <w:rsid w:val="00674C92"/>
    <w:rsid w:val="00674CB3"/>
    <w:rsid w:val="00674CDA"/>
    <w:rsid w:val="00674F3E"/>
    <w:rsid w:val="00675508"/>
    <w:rsid w:val="00675667"/>
    <w:rsid w:val="006756D5"/>
    <w:rsid w:val="006756F8"/>
    <w:rsid w:val="006759A7"/>
    <w:rsid w:val="00675D1E"/>
    <w:rsid w:val="00675E23"/>
    <w:rsid w:val="0067639A"/>
    <w:rsid w:val="0067649B"/>
    <w:rsid w:val="006766A0"/>
    <w:rsid w:val="00676B05"/>
    <w:rsid w:val="00676C26"/>
    <w:rsid w:val="00676E1F"/>
    <w:rsid w:val="006774EF"/>
    <w:rsid w:val="006776BA"/>
    <w:rsid w:val="006777AD"/>
    <w:rsid w:val="006778D6"/>
    <w:rsid w:val="006778F8"/>
    <w:rsid w:val="006779B4"/>
    <w:rsid w:val="00677A8B"/>
    <w:rsid w:val="00677AA2"/>
    <w:rsid w:val="00677E4E"/>
    <w:rsid w:val="00677EE9"/>
    <w:rsid w:val="00680103"/>
    <w:rsid w:val="00680363"/>
    <w:rsid w:val="00680817"/>
    <w:rsid w:val="00680F5F"/>
    <w:rsid w:val="0068127C"/>
    <w:rsid w:val="0068178D"/>
    <w:rsid w:val="00681818"/>
    <w:rsid w:val="00681997"/>
    <w:rsid w:val="00681A71"/>
    <w:rsid w:val="00681B63"/>
    <w:rsid w:val="00681BEF"/>
    <w:rsid w:val="00681C00"/>
    <w:rsid w:val="00681E8C"/>
    <w:rsid w:val="006823BE"/>
    <w:rsid w:val="00682469"/>
    <w:rsid w:val="006824CD"/>
    <w:rsid w:val="0068293F"/>
    <w:rsid w:val="00682963"/>
    <w:rsid w:val="00682B79"/>
    <w:rsid w:val="00682E7D"/>
    <w:rsid w:val="0068302C"/>
    <w:rsid w:val="00683197"/>
    <w:rsid w:val="006833A4"/>
    <w:rsid w:val="006833F8"/>
    <w:rsid w:val="00683429"/>
    <w:rsid w:val="00683E5E"/>
    <w:rsid w:val="00684111"/>
    <w:rsid w:val="006841DD"/>
    <w:rsid w:val="006842DA"/>
    <w:rsid w:val="006848D2"/>
    <w:rsid w:val="00684B5E"/>
    <w:rsid w:val="006851BF"/>
    <w:rsid w:val="006852D8"/>
    <w:rsid w:val="00685648"/>
    <w:rsid w:val="0068641E"/>
    <w:rsid w:val="00686579"/>
    <w:rsid w:val="00686970"/>
    <w:rsid w:val="00686971"/>
    <w:rsid w:val="00686D03"/>
    <w:rsid w:val="00687021"/>
    <w:rsid w:val="0068766C"/>
    <w:rsid w:val="00687A4F"/>
    <w:rsid w:val="00687B81"/>
    <w:rsid w:val="00687CE4"/>
    <w:rsid w:val="00687D11"/>
    <w:rsid w:val="00687EEA"/>
    <w:rsid w:val="00687F42"/>
    <w:rsid w:val="00690004"/>
    <w:rsid w:val="006900E6"/>
    <w:rsid w:val="006900ED"/>
    <w:rsid w:val="00690100"/>
    <w:rsid w:val="006901B2"/>
    <w:rsid w:val="006903F2"/>
    <w:rsid w:val="006905E6"/>
    <w:rsid w:val="00690657"/>
    <w:rsid w:val="00690F18"/>
    <w:rsid w:val="00691182"/>
    <w:rsid w:val="0069129A"/>
    <w:rsid w:val="0069132F"/>
    <w:rsid w:val="006915B5"/>
    <w:rsid w:val="00691732"/>
    <w:rsid w:val="0069189B"/>
    <w:rsid w:val="00691963"/>
    <w:rsid w:val="00691D99"/>
    <w:rsid w:val="00691FAB"/>
    <w:rsid w:val="006923E6"/>
    <w:rsid w:val="0069297E"/>
    <w:rsid w:val="00692F3D"/>
    <w:rsid w:val="00693210"/>
    <w:rsid w:val="00693214"/>
    <w:rsid w:val="0069334F"/>
    <w:rsid w:val="0069354B"/>
    <w:rsid w:val="006938A1"/>
    <w:rsid w:val="006938F6"/>
    <w:rsid w:val="00693EA9"/>
    <w:rsid w:val="006944DF"/>
    <w:rsid w:val="00695398"/>
    <w:rsid w:val="00695403"/>
    <w:rsid w:val="00695A84"/>
    <w:rsid w:val="00695C1B"/>
    <w:rsid w:val="00695C41"/>
    <w:rsid w:val="00695EA9"/>
    <w:rsid w:val="00695F7C"/>
    <w:rsid w:val="00696243"/>
    <w:rsid w:val="00696835"/>
    <w:rsid w:val="00696941"/>
    <w:rsid w:val="00696A0D"/>
    <w:rsid w:val="00696B2C"/>
    <w:rsid w:val="00696D78"/>
    <w:rsid w:val="00696F26"/>
    <w:rsid w:val="006973DC"/>
    <w:rsid w:val="0069792A"/>
    <w:rsid w:val="00697995"/>
    <w:rsid w:val="00697E85"/>
    <w:rsid w:val="00697FDF"/>
    <w:rsid w:val="006A0078"/>
    <w:rsid w:val="006A047F"/>
    <w:rsid w:val="006A0F1B"/>
    <w:rsid w:val="006A136B"/>
    <w:rsid w:val="006A149E"/>
    <w:rsid w:val="006A1AC7"/>
    <w:rsid w:val="006A256B"/>
    <w:rsid w:val="006A259E"/>
    <w:rsid w:val="006A281E"/>
    <w:rsid w:val="006A3156"/>
    <w:rsid w:val="006A3458"/>
    <w:rsid w:val="006A359E"/>
    <w:rsid w:val="006A3638"/>
    <w:rsid w:val="006A37AC"/>
    <w:rsid w:val="006A394D"/>
    <w:rsid w:val="006A3E24"/>
    <w:rsid w:val="006A3FAB"/>
    <w:rsid w:val="006A4783"/>
    <w:rsid w:val="006A48A3"/>
    <w:rsid w:val="006A4BC4"/>
    <w:rsid w:val="006A4C57"/>
    <w:rsid w:val="006A4E49"/>
    <w:rsid w:val="006A4F16"/>
    <w:rsid w:val="006A4FD3"/>
    <w:rsid w:val="006A52BE"/>
    <w:rsid w:val="006A52D1"/>
    <w:rsid w:val="006A52E7"/>
    <w:rsid w:val="006A5517"/>
    <w:rsid w:val="006A56B6"/>
    <w:rsid w:val="006A56C2"/>
    <w:rsid w:val="006A57B9"/>
    <w:rsid w:val="006A585B"/>
    <w:rsid w:val="006A59DB"/>
    <w:rsid w:val="006A6236"/>
    <w:rsid w:val="006A63A8"/>
    <w:rsid w:val="006A64CF"/>
    <w:rsid w:val="006A6AF7"/>
    <w:rsid w:val="006A6B59"/>
    <w:rsid w:val="006A6B90"/>
    <w:rsid w:val="006A6B99"/>
    <w:rsid w:val="006A6BA4"/>
    <w:rsid w:val="006A6C04"/>
    <w:rsid w:val="006A6F62"/>
    <w:rsid w:val="006A718A"/>
    <w:rsid w:val="006A7293"/>
    <w:rsid w:val="006A78F2"/>
    <w:rsid w:val="006A7E7B"/>
    <w:rsid w:val="006B001E"/>
    <w:rsid w:val="006B00FB"/>
    <w:rsid w:val="006B0253"/>
    <w:rsid w:val="006B0884"/>
    <w:rsid w:val="006B08F2"/>
    <w:rsid w:val="006B0A24"/>
    <w:rsid w:val="006B1C0A"/>
    <w:rsid w:val="006B1C8A"/>
    <w:rsid w:val="006B1E15"/>
    <w:rsid w:val="006B20BE"/>
    <w:rsid w:val="006B2557"/>
    <w:rsid w:val="006B26A3"/>
    <w:rsid w:val="006B2889"/>
    <w:rsid w:val="006B2A5F"/>
    <w:rsid w:val="006B2D03"/>
    <w:rsid w:val="006B31EF"/>
    <w:rsid w:val="006B32EA"/>
    <w:rsid w:val="006B3734"/>
    <w:rsid w:val="006B3991"/>
    <w:rsid w:val="006B3BBC"/>
    <w:rsid w:val="006B406F"/>
    <w:rsid w:val="006B4370"/>
    <w:rsid w:val="006B47E1"/>
    <w:rsid w:val="006B4A52"/>
    <w:rsid w:val="006B4C28"/>
    <w:rsid w:val="006B550C"/>
    <w:rsid w:val="006B59C4"/>
    <w:rsid w:val="006B5AC1"/>
    <w:rsid w:val="006B5B29"/>
    <w:rsid w:val="006B5B79"/>
    <w:rsid w:val="006B5C9E"/>
    <w:rsid w:val="006B60D3"/>
    <w:rsid w:val="006B63A2"/>
    <w:rsid w:val="006B6415"/>
    <w:rsid w:val="006B6492"/>
    <w:rsid w:val="006B64AC"/>
    <w:rsid w:val="006B65CC"/>
    <w:rsid w:val="006B6C44"/>
    <w:rsid w:val="006B6D32"/>
    <w:rsid w:val="006B6EB1"/>
    <w:rsid w:val="006B7BC1"/>
    <w:rsid w:val="006B7D53"/>
    <w:rsid w:val="006C058B"/>
    <w:rsid w:val="006C0708"/>
    <w:rsid w:val="006C07EB"/>
    <w:rsid w:val="006C0B21"/>
    <w:rsid w:val="006C1336"/>
    <w:rsid w:val="006C15C5"/>
    <w:rsid w:val="006C160D"/>
    <w:rsid w:val="006C1910"/>
    <w:rsid w:val="006C1B75"/>
    <w:rsid w:val="006C1BD0"/>
    <w:rsid w:val="006C1C10"/>
    <w:rsid w:val="006C1CFB"/>
    <w:rsid w:val="006C1D8C"/>
    <w:rsid w:val="006C1E30"/>
    <w:rsid w:val="006C21E3"/>
    <w:rsid w:val="006C22DA"/>
    <w:rsid w:val="006C22F1"/>
    <w:rsid w:val="006C29CB"/>
    <w:rsid w:val="006C2C87"/>
    <w:rsid w:val="006C2D5E"/>
    <w:rsid w:val="006C31EF"/>
    <w:rsid w:val="006C3228"/>
    <w:rsid w:val="006C3267"/>
    <w:rsid w:val="006C32F3"/>
    <w:rsid w:val="006C3494"/>
    <w:rsid w:val="006C34F7"/>
    <w:rsid w:val="006C3628"/>
    <w:rsid w:val="006C369B"/>
    <w:rsid w:val="006C3737"/>
    <w:rsid w:val="006C3E9F"/>
    <w:rsid w:val="006C4629"/>
    <w:rsid w:val="006C4697"/>
    <w:rsid w:val="006C4803"/>
    <w:rsid w:val="006C4C7A"/>
    <w:rsid w:val="006C4CAC"/>
    <w:rsid w:val="006C4F1A"/>
    <w:rsid w:val="006C4FE9"/>
    <w:rsid w:val="006C56FB"/>
    <w:rsid w:val="006C584C"/>
    <w:rsid w:val="006C598B"/>
    <w:rsid w:val="006C5EA9"/>
    <w:rsid w:val="006C5EEE"/>
    <w:rsid w:val="006C65F9"/>
    <w:rsid w:val="006C6657"/>
    <w:rsid w:val="006C66E5"/>
    <w:rsid w:val="006C67D3"/>
    <w:rsid w:val="006C6CF4"/>
    <w:rsid w:val="006C6D27"/>
    <w:rsid w:val="006C6EA5"/>
    <w:rsid w:val="006C6FF5"/>
    <w:rsid w:val="006C70FE"/>
    <w:rsid w:val="006C7718"/>
    <w:rsid w:val="006C7A75"/>
    <w:rsid w:val="006C7AD6"/>
    <w:rsid w:val="006C7BC1"/>
    <w:rsid w:val="006C7E88"/>
    <w:rsid w:val="006C7F7E"/>
    <w:rsid w:val="006D006B"/>
    <w:rsid w:val="006D05CC"/>
    <w:rsid w:val="006D088F"/>
    <w:rsid w:val="006D0962"/>
    <w:rsid w:val="006D0AAF"/>
    <w:rsid w:val="006D0AFE"/>
    <w:rsid w:val="006D0CBA"/>
    <w:rsid w:val="006D0DDC"/>
    <w:rsid w:val="006D0EDA"/>
    <w:rsid w:val="006D104A"/>
    <w:rsid w:val="006D111B"/>
    <w:rsid w:val="006D11E3"/>
    <w:rsid w:val="006D1280"/>
    <w:rsid w:val="006D1525"/>
    <w:rsid w:val="006D1528"/>
    <w:rsid w:val="006D1A00"/>
    <w:rsid w:val="006D1E6A"/>
    <w:rsid w:val="006D2343"/>
    <w:rsid w:val="006D2481"/>
    <w:rsid w:val="006D25D4"/>
    <w:rsid w:val="006D273C"/>
    <w:rsid w:val="006D2838"/>
    <w:rsid w:val="006D31C8"/>
    <w:rsid w:val="006D32A4"/>
    <w:rsid w:val="006D36E5"/>
    <w:rsid w:val="006D38DA"/>
    <w:rsid w:val="006D3921"/>
    <w:rsid w:val="006D398D"/>
    <w:rsid w:val="006D3BD2"/>
    <w:rsid w:val="006D3E19"/>
    <w:rsid w:val="006D3E60"/>
    <w:rsid w:val="006D3E7B"/>
    <w:rsid w:val="006D41DD"/>
    <w:rsid w:val="006D47B9"/>
    <w:rsid w:val="006D4E96"/>
    <w:rsid w:val="006D51B2"/>
    <w:rsid w:val="006D529A"/>
    <w:rsid w:val="006D569D"/>
    <w:rsid w:val="006D596E"/>
    <w:rsid w:val="006D5E52"/>
    <w:rsid w:val="006D6005"/>
    <w:rsid w:val="006D6121"/>
    <w:rsid w:val="006D6823"/>
    <w:rsid w:val="006D6D39"/>
    <w:rsid w:val="006D6D90"/>
    <w:rsid w:val="006D6E7D"/>
    <w:rsid w:val="006D6F84"/>
    <w:rsid w:val="006D7781"/>
    <w:rsid w:val="006D7B2C"/>
    <w:rsid w:val="006D7C7F"/>
    <w:rsid w:val="006D7D67"/>
    <w:rsid w:val="006D7DBD"/>
    <w:rsid w:val="006E019D"/>
    <w:rsid w:val="006E037D"/>
    <w:rsid w:val="006E0872"/>
    <w:rsid w:val="006E12D1"/>
    <w:rsid w:val="006E1355"/>
    <w:rsid w:val="006E13D7"/>
    <w:rsid w:val="006E15D6"/>
    <w:rsid w:val="006E166E"/>
    <w:rsid w:val="006E1851"/>
    <w:rsid w:val="006E19CE"/>
    <w:rsid w:val="006E1A61"/>
    <w:rsid w:val="006E1C06"/>
    <w:rsid w:val="006E1D1D"/>
    <w:rsid w:val="006E2087"/>
    <w:rsid w:val="006E239D"/>
    <w:rsid w:val="006E249D"/>
    <w:rsid w:val="006E2649"/>
    <w:rsid w:val="006E28A3"/>
    <w:rsid w:val="006E2B66"/>
    <w:rsid w:val="006E2F9C"/>
    <w:rsid w:val="006E301B"/>
    <w:rsid w:val="006E3334"/>
    <w:rsid w:val="006E357A"/>
    <w:rsid w:val="006E3586"/>
    <w:rsid w:val="006E38F5"/>
    <w:rsid w:val="006E3AC4"/>
    <w:rsid w:val="006E3ACF"/>
    <w:rsid w:val="006E3AD0"/>
    <w:rsid w:val="006E3B0D"/>
    <w:rsid w:val="006E3C3D"/>
    <w:rsid w:val="006E3CCD"/>
    <w:rsid w:val="006E4B83"/>
    <w:rsid w:val="006E4BC6"/>
    <w:rsid w:val="006E548C"/>
    <w:rsid w:val="006E5822"/>
    <w:rsid w:val="006E58BB"/>
    <w:rsid w:val="006E5B1F"/>
    <w:rsid w:val="006E608A"/>
    <w:rsid w:val="006E6385"/>
    <w:rsid w:val="006E6386"/>
    <w:rsid w:val="006E6509"/>
    <w:rsid w:val="006E660B"/>
    <w:rsid w:val="006E68F2"/>
    <w:rsid w:val="006E6A4D"/>
    <w:rsid w:val="006E6B02"/>
    <w:rsid w:val="006E6B55"/>
    <w:rsid w:val="006E6B5A"/>
    <w:rsid w:val="006E6F19"/>
    <w:rsid w:val="006E6FA1"/>
    <w:rsid w:val="006E73F8"/>
    <w:rsid w:val="006E7599"/>
    <w:rsid w:val="006E75E0"/>
    <w:rsid w:val="006E766D"/>
    <w:rsid w:val="006E7C73"/>
    <w:rsid w:val="006E7DFD"/>
    <w:rsid w:val="006F02D5"/>
    <w:rsid w:val="006F04BD"/>
    <w:rsid w:val="006F0893"/>
    <w:rsid w:val="006F12F8"/>
    <w:rsid w:val="006F1847"/>
    <w:rsid w:val="006F2284"/>
    <w:rsid w:val="006F2385"/>
    <w:rsid w:val="006F2625"/>
    <w:rsid w:val="006F26A8"/>
    <w:rsid w:val="006F2703"/>
    <w:rsid w:val="006F2A82"/>
    <w:rsid w:val="006F2AB4"/>
    <w:rsid w:val="006F2AB8"/>
    <w:rsid w:val="006F2B82"/>
    <w:rsid w:val="006F2DA6"/>
    <w:rsid w:val="006F3436"/>
    <w:rsid w:val="006F3607"/>
    <w:rsid w:val="006F3B67"/>
    <w:rsid w:val="006F3BCF"/>
    <w:rsid w:val="006F3D46"/>
    <w:rsid w:val="006F3D52"/>
    <w:rsid w:val="006F414D"/>
    <w:rsid w:val="006F437B"/>
    <w:rsid w:val="006F4989"/>
    <w:rsid w:val="006F49DE"/>
    <w:rsid w:val="006F51ED"/>
    <w:rsid w:val="006F52DA"/>
    <w:rsid w:val="006F5580"/>
    <w:rsid w:val="006F565F"/>
    <w:rsid w:val="006F5799"/>
    <w:rsid w:val="006F5836"/>
    <w:rsid w:val="006F5990"/>
    <w:rsid w:val="006F5C08"/>
    <w:rsid w:val="006F5C9A"/>
    <w:rsid w:val="006F5FC3"/>
    <w:rsid w:val="006F6393"/>
    <w:rsid w:val="006F67FD"/>
    <w:rsid w:val="006F704C"/>
    <w:rsid w:val="006F73D8"/>
    <w:rsid w:val="006F7D59"/>
    <w:rsid w:val="007000B5"/>
    <w:rsid w:val="00700177"/>
    <w:rsid w:val="007005E2"/>
    <w:rsid w:val="007007AC"/>
    <w:rsid w:val="00701134"/>
    <w:rsid w:val="00701461"/>
    <w:rsid w:val="00701904"/>
    <w:rsid w:val="00701D70"/>
    <w:rsid w:val="0070233A"/>
    <w:rsid w:val="007023CB"/>
    <w:rsid w:val="00702523"/>
    <w:rsid w:val="00702585"/>
    <w:rsid w:val="0070264D"/>
    <w:rsid w:val="00702DEA"/>
    <w:rsid w:val="00702E28"/>
    <w:rsid w:val="00703029"/>
    <w:rsid w:val="007032DE"/>
    <w:rsid w:val="0070377D"/>
    <w:rsid w:val="00703B8D"/>
    <w:rsid w:val="00703EC8"/>
    <w:rsid w:val="0070463B"/>
    <w:rsid w:val="0070464A"/>
    <w:rsid w:val="0070488B"/>
    <w:rsid w:val="0070488C"/>
    <w:rsid w:val="00704981"/>
    <w:rsid w:val="00704D43"/>
    <w:rsid w:val="00704F5B"/>
    <w:rsid w:val="007053D2"/>
    <w:rsid w:val="00705732"/>
    <w:rsid w:val="00705940"/>
    <w:rsid w:val="00705A65"/>
    <w:rsid w:val="00705F07"/>
    <w:rsid w:val="007068DD"/>
    <w:rsid w:val="00706BC6"/>
    <w:rsid w:val="0071024F"/>
    <w:rsid w:val="00710352"/>
    <w:rsid w:val="0071050E"/>
    <w:rsid w:val="007105CE"/>
    <w:rsid w:val="007108D5"/>
    <w:rsid w:val="007109C4"/>
    <w:rsid w:val="0071116A"/>
    <w:rsid w:val="007112E6"/>
    <w:rsid w:val="007117DA"/>
    <w:rsid w:val="00711A6C"/>
    <w:rsid w:val="00711AA7"/>
    <w:rsid w:val="00711B1E"/>
    <w:rsid w:val="00711F9D"/>
    <w:rsid w:val="007122EA"/>
    <w:rsid w:val="007124F6"/>
    <w:rsid w:val="007127CE"/>
    <w:rsid w:val="00712852"/>
    <w:rsid w:val="007128CD"/>
    <w:rsid w:val="00712E11"/>
    <w:rsid w:val="00712EB6"/>
    <w:rsid w:val="00712EE7"/>
    <w:rsid w:val="007131E7"/>
    <w:rsid w:val="00713953"/>
    <w:rsid w:val="00713DFD"/>
    <w:rsid w:val="00713E3E"/>
    <w:rsid w:val="00713F7C"/>
    <w:rsid w:val="00714024"/>
    <w:rsid w:val="0071402D"/>
    <w:rsid w:val="00714543"/>
    <w:rsid w:val="007146E8"/>
    <w:rsid w:val="0071476B"/>
    <w:rsid w:val="00714A34"/>
    <w:rsid w:val="00714C65"/>
    <w:rsid w:val="007151A6"/>
    <w:rsid w:val="0071520B"/>
    <w:rsid w:val="00715314"/>
    <w:rsid w:val="00715818"/>
    <w:rsid w:val="00715C7D"/>
    <w:rsid w:val="00715FCE"/>
    <w:rsid w:val="007161BE"/>
    <w:rsid w:val="0071632C"/>
    <w:rsid w:val="007163E0"/>
    <w:rsid w:val="0071696B"/>
    <w:rsid w:val="00716BC9"/>
    <w:rsid w:val="00716C49"/>
    <w:rsid w:val="007173AC"/>
    <w:rsid w:val="00717574"/>
    <w:rsid w:val="0071757E"/>
    <w:rsid w:val="007177AC"/>
    <w:rsid w:val="007178FC"/>
    <w:rsid w:val="00717994"/>
    <w:rsid w:val="00717A51"/>
    <w:rsid w:val="00717AA3"/>
    <w:rsid w:val="00717C1B"/>
    <w:rsid w:val="00717E54"/>
    <w:rsid w:val="00717F84"/>
    <w:rsid w:val="0071F43C"/>
    <w:rsid w:val="00720305"/>
    <w:rsid w:val="007203B1"/>
    <w:rsid w:val="0072072B"/>
    <w:rsid w:val="0072099A"/>
    <w:rsid w:val="00720B1F"/>
    <w:rsid w:val="00720D1B"/>
    <w:rsid w:val="0072158A"/>
    <w:rsid w:val="00721B85"/>
    <w:rsid w:val="00721D24"/>
    <w:rsid w:val="00721D82"/>
    <w:rsid w:val="00721E13"/>
    <w:rsid w:val="00721E93"/>
    <w:rsid w:val="00721F89"/>
    <w:rsid w:val="0072218A"/>
    <w:rsid w:val="00722203"/>
    <w:rsid w:val="007223A4"/>
    <w:rsid w:val="00722475"/>
    <w:rsid w:val="00722643"/>
    <w:rsid w:val="00722B3D"/>
    <w:rsid w:val="00722C46"/>
    <w:rsid w:val="0072353A"/>
    <w:rsid w:val="007237A2"/>
    <w:rsid w:val="0072384D"/>
    <w:rsid w:val="00723C0F"/>
    <w:rsid w:val="00724291"/>
    <w:rsid w:val="00724353"/>
    <w:rsid w:val="0072449D"/>
    <w:rsid w:val="00724B6A"/>
    <w:rsid w:val="00724BF5"/>
    <w:rsid w:val="0072530F"/>
    <w:rsid w:val="00725353"/>
    <w:rsid w:val="00725B23"/>
    <w:rsid w:val="00725E34"/>
    <w:rsid w:val="0072603B"/>
    <w:rsid w:val="00726273"/>
    <w:rsid w:val="00726425"/>
    <w:rsid w:val="00726590"/>
    <w:rsid w:val="007269AD"/>
    <w:rsid w:val="00726E2B"/>
    <w:rsid w:val="007274BB"/>
    <w:rsid w:val="0072789E"/>
    <w:rsid w:val="00727AD9"/>
    <w:rsid w:val="00727B8B"/>
    <w:rsid w:val="0073005D"/>
    <w:rsid w:val="0073011C"/>
    <w:rsid w:val="00731035"/>
    <w:rsid w:val="007313FD"/>
    <w:rsid w:val="00731A7E"/>
    <w:rsid w:val="00731A97"/>
    <w:rsid w:val="00731E07"/>
    <w:rsid w:val="00732207"/>
    <w:rsid w:val="0073223E"/>
    <w:rsid w:val="00732458"/>
    <w:rsid w:val="00732558"/>
    <w:rsid w:val="00732627"/>
    <w:rsid w:val="00732695"/>
    <w:rsid w:val="00732C0D"/>
    <w:rsid w:val="0073322C"/>
    <w:rsid w:val="007332AE"/>
    <w:rsid w:val="0073339C"/>
    <w:rsid w:val="00733430"/>
    <w:rsid w:val="007335C1"/>
    <w:rsid w:val="007335E7"/>
    <w:rsid w:val="00733A65"/>
    <w:rsid w:val="007340AA"/>
    <w:rsid w:val="00734246"/>
    <w:rsid w:val="00734305"/>
    <w:rsid w:val="00734856"/>
    <w:rsid w:val="00734874"/>
    <w:rsid w:val="00734878"/>
    <w:rsid w:val="007348BE"/>
    <w:rsid w:val="00734A51"/>
    <w:rsid w:val="00734B68"/>
    <w:rsid w:val="00734CB6"/>
    <w:rsid w:val="007358CC"/>
    <w:rsid w:val="00735B43"/>
    <w:rsid w:val="00735B56"/>
    <w:rsid w:val="00735B99"/>
    <w:rsid w:val="00735EA0"/>
    <w:rsid w:val="0073639B"/>
    <w:rsid w:val="007369E6"/>
    <w:rsid w:val="00736B29"/>
    <w:rsid w:val="00736FA0"/>
    <w:rsid w:val="00736FDC"/>
    <w:rsid w:val="00737099"/>
    <w:rsid w:val="00737270"/>
    <w:rsid w:val="00737B5F"/>
    <w:rsid w:val="00737D08"/>
    <w:rsid w:val="0074005D"/>
    <w:rsid w:val="007401D7"/>
    <w:rsid w:val="00740E39"/>
    <w:rsid w:val="007410DA"/>
    <w:rsid w:val="007411FC"/>
    <w:rsid w:val="0074120D"/>
    <w:rsid w:val="00741C41"/>
    <w:rsid w:val="00742786"/>
    <w:rsid w:val="00742B62"/>
    <w:rsid w:val="007431DA"/>
    <w:rsid w:val="00743312"/>
    <w:rsid w:val="007433F6"/>
    <w:rsid w:val="007434B6"/>
    <w:rsid w:val="007434BE"/>
    <w:rsid w:val="007434CF"/>
    <w:rsid w:val="007434DF"/>
    <w:rsid w:val="0074376E"/>
    <w:rsid w:val="0074377D"/>
    <w:rsid w:val="00743791"/>
    <w:rsid w:val="0074390A"/>
    <w:rsid w:val="00743B42"/>
    <w:rsid w:val="00743B4E"/>
    <w:rsid w:val="00743E5F"/>
    <w:rsid w:val="00743F5E"/>
    <w:rsid w:val="007447C8"/>
    <w:rsid w:val="00744896"/>
    <w:rsid w:val="00745057"/>
    <w:rsid w:val="00745325"/>
    <w:rsid w:val="00745831"/>
    <w:rsid w:val="00745A55"/>
    <w:rsid w:val="00745AB2"/>
    <w:rsid w:val="00745D41"/>
    <w:rsid w:val="007462C6"/>
    <w:rsid w:val="00746D50"/>
    <w:rsid w:val="0074745B"/>
    <w:rsid w:val="0074745C"/>
    <w:rsid w:val="00747517"/>
    <w:rsid w:val="0074752A"/>
    <w:rsid w:val="00747663"/>
    <w:rsid w:val="00747738"/>
    <w:rsid w:val="007477EA"/>
    <w:rsid w:val="00747986"/>
    <w:rsid w:val="007479CE"/>
    <w:rsid w:val="00750B29"/>
    <w:rsid w:val="00750E91"/>
    <w:rsid w:val="0075151B"/>
    <w:rsid w:val="007518CE"/>
    <w:rsid w:val="00751A87"/>
    <w:rsid w:val="00751AAA"/>
    <w:rsid w:val="00751BF2"/>
    <w:rsid w:val="007527CE"/>
    <w:rsid w:val="007528DF"/>
    <w:rsid w:val="00752A0B"/>
    <w:rsid w:val="00752B22"/>
    <w:rsid w:val="007531E0"/>
    <w:rsid w:val="00753341"/>
    <w:rsid w:val="007533A1"/>
    <w:rsid w:val="0075347E"/>
    <w:rsid w:val="00753534"/>
    <w:rsid w:val="0075389C"/>
    <w:rsid w:val="00754195"/>
    <w:rsid w:val="0075419D"/>
    <w:rsid w:val="007541F6"/>
    <w:rsid w:val="007544E6"/>
    <w:rsid w:val="007544E7"/>
    <w:rsid w:val="007545BF"/>
    <w:rsid w:val="00754621"/>
    <w:rsid w:val="007549B7"/>
    <w:rsid w:val="007549D7"/>
    <w:rsid w:val="00754B42"/>
    <w:rsid w:val="00754CEE"/>
    <w:rsid w:val="00754D93"/>
    <w:rsid w:val="0075551A"/>
    <w:rsid w:val="00755746"/>
    <w:rsid w:val="0075584E"/>
    <w:rsid w:val="007560D2"/>
    <w:rsid w:val="007561E0"/>
    <w:rsid w:val="00756316"/>
    <w:rsid w:val="007563C4"/>
    <w:rsid w:val="00756400"/>
    <w:rsid w:val="00756565"/>
    <w:rsid w:val="00756888"/>
    <w:rsid w:val="00756C33"/>
    <w:rsid w:val="00756D37"/>
    <w:rsid w:val="0075705A"/>
    <w:rsid w:val="007570E2"/>
    <w:rsid w:val="007572C9"/>
    <w:rsid w:val="0075749B"/>
    <w:rsid w:val="00757881"/>
    <w:rsid w:val="00757DF1"/>
    <w:rsid w:val="00757F29"/>
    <w:rsid w:val="00757FE5"/>
    <w:rsid w:val="007605D1"/>
    <w:rsid w:val="007606F0"/>
    <w:rsid w:val="00760962"/>
    <w:rsid w:val="00760A7C"/>
    <w:rsid w:val="00760B88"/>
    <w:rsid w:val="00760EC8"/>
    <w:rsid w:val="00761340"/>
    <w:rsid w:val="007614E2"/>
    <w:rsid w:val="0076153C"/>
    <w:rsid w:val="007617D0"/>
    <w:rsid w:val="007618E0"/>
    <w:rsid w:val="00761974"/>
    <w:rsid w:val="007619C3"/>
    <w:rsid w:val="00761C8C"/>
    <w:rsid w:val="00761CF1"/>
    <w:rsid w:val="00761D3D"/>
    <w:rsid w:val="00762082"/>
    <w:rsid w:val="00762458"/>
    <w:rsid w:val="00762C4D"/>
    <w:rsid w:val="00762D3F"/>
    <w:rsid w:val="007632A9"/>
    <w:rsid w:val="00763381"/>
    <w:rsid w:val="00763585"/>
    <w:rsid w:val="0076386F"/>
    <w:rsid w:val="00763B84"/>
    <w:rsid w:val="00763E99"/>
    <w:rsid w:val="00764037"/>
    <w:rsid w:val="00764412"/>
    <w:rsid w:val="0076456E"/>
    <w:rsid w:val="007645C6"/>
    <w:rsid w:val="00764707"/>
    <w:rsid w:val="00764BE7"/>
    <w:rsid w:val="00764E62"/>
    <w:rsid w:val="0076586E"/>
    <w:rsid w:val="00765AAB"/>
    <w:rsid w:val="00765BA9"/>
    <w:rsid w:val="00766218"/>
    <w:rsid w:val="00766411"/>
    <w:rsid w:val="0076659C"/>
    <w:rsid w:val="0076672F"/>
    <w:rsid w:val="00766773"/>
    <w:rsid w:val="00766803"/>
    <w:rsid w:val="00766E88"/>
    <w:rsid w:val="00767172"/>
    <w:rsid w:val="00767341"/>
    <w:rsid w:val="007675FB"/>
    <w:rsid w:val="00767706"/>
    <w:rsid w:val="00767D65"/>
    <w:rsid w:val="00767EC1"/>
    <w:rsid w:val="007709BD"/>
    <w:rsid w:val="00770E45"/>
    <w:rsid w:val="00770E7C"/>
    <w:rsid w:val="00771257"/>
    <w:rsid w:val="007713E4"/>
    <w:rsid w:val="007715ED"/>
    <w:rsid w:val="007717E2"/>
    <w:rsid w:val="007718A5"/>
    <w:rsid w:val="007719C3"/>
    <w:rsid w:val="007719EF"/>
    <w:rsid w:val="00771CF5"/>
    <w:rsid w:val="0077221D"/>
    <w:rsid w:val="0077262E"/>
    <w:rsid w:val="007727EB"/>
    <w:rsid w:val="007731A1"/>
    <w:rsid w:val="007731EB"/>
    <w:rsid w:val="0077352F"/>
    <w:rsid w:val="00773613"/>
    <w:rsid w:val="00773986"/>
    <w:rsid w:val="0077415F"/>
    <w:rsid w:val="0077428F"/>
    <w:rsid w:val="007744D0"/>
    <w:rsid w:val="00774CC4"/>
    <w:rsid w:val="00775B0B"/>
    <w:rsid w:val="0077608F"/>
    <w:rsid w:val="0077612E"/>
    <w:rsid w:val="007763E8"/>
    <w:rsid w:val="007765DE"/>
    <w:rsid w:val="00776983"/>
    <w:rsid w:val="00776CCE"/>
    <w:rsid w:val="00776D5C"/>
    <w:rsid w:val="00776E28"/>
    <w:rsid w:val="00776F5A"/>
    <w:rsid w:val="0077711C"/>
    <w:rsid w:val="0077725D"/>
    <w:rsid w:val="00777514"/>
    <w:rsid w:val="007779C6"/>
    <w:rsid w:val="00777BEE"/>
    <w:rsid w:val="00777D10"/>
    <w:rsid w:val="00777DB3"/>
    <w:rsid w:val="00777EA8"/>
    <w:rsid w:val="0077E30C"/>
    <w:rsid w:val="00780270"/>
    <w:rsid w:val="0078042F"/>
    <w:rsid w:val="00780509"/>
    <w:rsid w:val="007805FE"/>
    <w:rsid w:val="0078111D"/>
    <w:rsid w:val="0078120B"/>
    <w:rsid w:val="00781646"/>
    <w:rsid w:val="007816E4"/>
    <w:rsid w:val="007817C3"/>
    <w:rsid w:val="007817EB"/>
    <w:rsid w:val="0078189B"/>
    <w:rsid w:val="0078195E"/>
    <w:rsid w:val="00781A65"/>
    <w:rsid w:val="00781AF4"/>
    <w:rsid w:val="00781C9F"/>
    <w:rsid w:val="00781D24"/>
    <w:rsid w:val="00781E04"/>
    <w:rsid w:val="00781E4E"/>
    <w:rsid w:val="00782094"/>
    <w:rsid w:val="00782454"/>
    <w:rsid w:val="00782656"/>
    <w:rsid w:val="00782B3E"/>
    <w:rsid w:val="00782D9E"/>
    <w:rsid w:val="00782DF9"/>
    <w:rsid w:val="007830F4"/>
    <w:rsid w:val="007832A5"/>
    <w:rsid w:val="00783385"/>
    <w:rsid w:val="0078418E"/>
    <w:rsid w:val="00784C90"/>
    <w:rsid w:val="00784DAE"/>
    <w:rsid w:val="00784E40"/>
    <w:rsid w:val="00784EAD"/>
    <w:rsid w:val="007855D7"/>
    <w:rsid w:val="00785884"/>
    <w:rsid w:val="007858A2"/>
    <w:rsid w:val="00785ABB"/>
    <w:rsid w:val="00785E12"/>
    <w:rsid w:val="00785E35"/>
    <w:rsid w:val="007861C2"/>
    <w:rsid w:val="007865BE"/>
    <w:rsid w:val="00786998"/>
    <w:rsid w:val="00786B35"/>
    <w:rsid w:val="00786E00"/>
    <w:rsid w:val="00787266"/>
    <w:rsid w:val="007872CD"/>
    <w:rsid w:val="007873C7"/>
    <w:rsid w:val="007874A4"/>
    <w:rsid w:val="00787538"/>
    <w:rsid w:val="00787C3F"/>
    <w:rsid w:val="00787D24"/>
    <w:rsid w:val="007902A6"/>
    <w:rsid w:val="007902CB"/>
    <w:rsid w:val="0079041B"/>
    <w:rsid w:val="007905BE"/>
    <w:rsid w:val="00791086"/>
    <w:rsid w:val="00791420"/>
    <w:rsid w:val="00791794"/>
    <w:rsid w:val="00791A0B"/>
    <w:rsid w:val="00791FE3"/>
    <w:rsid w:val="0079235A"/>
    <w:rsid w:val="00792421"/>
    <w:rsid w:val="0079244F"/>
    <w:rsid w:val="0079253C"/>
    <w:rsid w:val="0079263E"/>
    <w:rsid w:val="007926DA"/>
    <w:rsid w:val="00792932"/>
    <w:rsid w:val="00792B51"/>
    <w:rsid w:val="00792CDF"/>
    <w:rsid w:val="00792DA5"/>
    <w:rsid w:val="00792F8D"/>
    <w:rsid w:val="00793035"/>
    <w:rsid w:val="007930C5"/>
    <w:rsid w:val="00793560"/>
    <w:rsid w:val="00793A6E"/>
    <w:rsid w:val="00793D4C"/>
    <w:rsid w:val="0079444F"/>
    <w:rsid w:val="007948F0"/>
    <w:rsid w:val="00794D68"/>
    <w:rsid w:val="0079571A"/>
    <w:rsid w:val="007958DD"/>
    <w:rsid w:val="00795934"/>
    <w:rsid w:val="00795A68"/>
    <w:rsid w:val="00795BF7"/>
    <w:rsid w:val="00795C5A"/>
    <w:rsid w:val="007964C4"/>
    <w:rsid w:val="00796792"/>
    <w:rsid w:val="00796A3C"/>
    <w:rsid w:val="00796CC1"/>
    <w:rsid w:val="00796DFB"/>
    <w:rsid w:val="007970D3"/>
    <w:rsid w:val="007978A1"/>
    <w:rsid w:val="0079798A"/>
    <w:rsid w:val="00797CFF"/>
    <w:rsid w:val="007A006B"/>
    <w:rsid w:val="007A073F"/>
    <w:rsid w:val="007A097B"/>
    <w:rsid w:val="007A0A2D"/>
    <w:rsid w:val="007A0B67"/>
    <w:rsid w:val="007A0BCC"/>
    <w:rsid w:val="007A0C06"/>
    <w:rsid w:val="007A0D0C"/>
    <w:rsid w:val="007A0D8F"/>
    <w:rsid w:val="007A107D"/>
    <w:rsid w:val="007A1238"/>
    <w:rsid w:val="007A1A9F"/>
    <w:rsid w:val="007A1B8D"/>
    <w:rsid w:val="007A1F38"/>
    <w:rsid w:val="007A2D39"/>
    <w:rsid w:val="007A2DF2"/>
    <w:rsid w:val="007A2FED"/>
    <w:rsid w:val="007A32BF"/>
    <w:rsid w:val="007A32E2"/>
    <w:rsid w:val="007A3429"/>
    <w:rsid w:val="007A3498"/>
    <w:rsid w:val="007A34B3"/>
    <w:rsid w:val="007A3609"/>
    <w:rsid w:val="007A3717"/>
    <w:rsid w:val="007A3B92"/>
    <w:rsid w:val="007A3DAD"/>
    <w:rsid w:val="007A4067"/>
    <w:rsid w:val="007A42D5"/>
    <w:rsid w:val="007A44FE"/>
    <w:rsid w:val="007A45C0"/>
    <w:rsid w:val="007A4DA5"/>
    <w:rsid w:val="007A4E05"/>
    <w:rsid w:val="007A4EB3"/>
    <w:rsid w:val="007A5485"/>
    <w:rsid w:val="007A55B9"/>
    <w:rsid w:val="007A565C"/>
    <w:rsid w:val="007A5897"/>
    <w:rsid w:val="007A59C3"/>
    <w:rsid w:val="007A5A3C"/>
    <w:rsid w:val="007A5F84"/>
    <w:rsid w:val="007A60AE"/>
    <w:rsid w:val="007A60ED"/>
    <w:rsid w:val="007A61A2"/>
    <w:rsid w:val="007A6231"/>
    <w:rsid w:val="007A6398"/>
    <w:rsid w:val="007A63F6"/>
    <w:rsid w:val="007A656C"/>
    <w:rsid w:val="007A65A2"/>
    <w:rsid w:val="007A65F3"/>
    <w:rsid w:val="007A6640"/>
    <w:rsid w:val="007A6690"/>
    <w:rsid w:val="007A6960"/>
    <w:rsid w:val="007A6BFC"/>
    <w:rsid w:val="007A6FAB"/>
    <w:rsid w:val="007A7044"/>
    <w:rsid w:val="007A70DD"/>
    <w:rsid w:val="007A783B"/>
    <w:rsid w:val="007A788E"/>
    <w:rsid w:val="007A78A9"/>
    <w:rsid w:val="007A7A93"/>
    <w:rsid w:val="007A7AED"/>
    <w:rsid w:val="007A7D52"/>
    <w:rsid w:val="007B0051"/>
    <w:rsid w:val="007B08A5"/>
    <w:rsid w:val="007B0AAA"/>
    <w:rsid w:val="007B0ADF"/>
    <w:rsid w:val="007B0B1C"/>
    <w:rsid w:val="007B0DCB"/>
    <w:rsid w:val="007B1117"/>
    <w:rsid w:val="007B133B"/>
    <w:rsid w:val="007B1629"/>
    <w:rsid w:val="007B1A72"/>
    <w:rsid w:val="007B1C63"/>
    <w:rsid w:val="007B1D40"/>
    <w:rsid w:val="007B20ED"/>
    <w:rsid w:val="007B21CF"/>
    <w:rsid w:val="007B2216"/>
    <w:rsid w:val="007B22DA"/>
    <w:rsid w:val="007B2335"/>
    <w:rsid w:val="007B255F"/>
    <w:rsid w:val="007B28D0"/>
    <w:rsid w:val="007B29B0"/>
    <w:rsid w:val="007B2F1C"/>
    <w:rsid w:val="007B3289"/>
    <w:rsid w:val="007B3756"/>
    <w:rsid w:val="007B3E5A"/>
    <w:rsid w:val="007B3F2B"/>
    <w:rsid w:val="007B419B"/>
    <w:rsid w:val="007B44DB"/>
    <w:rsid w:val="007B4683"/>
    <w:rsid w:val="007B4718"/>
    <w:rsid w:val="007B4794"/>
    <w:rsid w:val="007B4D59"/>
    <w:rsid w:val="007B4F95"/>
    <w:rsid w:val="007B50CE"/>
    <w:rsid w:val="007B52FD"/>
    <w:rsid w:val="007B5572"/>
    <w:rsid w:val="007B571C"/>
    <w:rsid w:val="007B5A9A"/>
    <w:rsid w:val="007B5D96"/>
    <w:rsid w:val="007B5DE3"/>
    <w:rsid w:val="007B616B"/>
    <w:rsid w:val="007B637F"/>
    <w:rsid w:val="007B6421"/>
    <w:rsid w:val="007B758C"/>
    <w:rsid w:val="007B767E"/>
    <w:rsid w:val="007B7CC8"/>
    <w:rsid w:val="007B7D36"/>
    <w:rsid w:val="007B7DAE"/>
    <w:rsid w:val="007C0138"/>
    <w:rsid w:val="007C0237"/>
    <w:rsid w:val="007C09CD"/>
    <w:rsid w:val="007C0AD7"/>
    <w:rsid w:val="007C1B94"/>
    <w:rsid w:val="007C1CFA"/>
    <w:rsid w:val="007C1D0E"/>
    <w:rsid w:val="007C24B7"/>
    <w:rsid w:val="007C25B0"/>
    <w:rsid w:val="007C27EB"/>
    <w:rsid w:val="007C2CA5"/>
    <w:rsid w:val="007C2CD9"/>
    <w:rsid w:val="007C330F"/>
    <w:rsid w:val="007C3347"/>
    <w:rsid w:val="007C36D5"/>
    <w:rsid w:val="007C3CE0"/>
    <w:rsid w:val="007C3D33"/>
    <w:rsid w:val="007C3ED7"/>
    <w:rsid w:val="007C44E2"/>
    <w:rsid w:val="007C47E1"/>
    <w:rsid w:val="007C5395"/>
    <w:rsid w:val="007C5553"/>
    <w:rsid w:val="007C58F8"/>
    <w:rsid w:val="007C59C9"/>
    <w:rsid w:val="007C59E1"/>
    <w:rsid w:val="007C5CE0"/>
    <w:rsid w:val="007C5E34"/>
    <w:rsid w:val="007C5E99"/>
    <w:rsid w:val="007C5FC6"/>
    <w:rsid w:val="007C5FE6"/>
    <w:rsid w:val="007C618F"/>
    <w:rsid w:val="007C7083"/>
    <w:rsid w:val="007C755A"/>
    <w:rsid w:val="007C75BF"/>
    <w:rsid w:val="007C76DA"/>
    <w:rsid w:val="007C7A6A"/>
    <w:rsid w:val="007C7E30"/>
    <w:rsid w:val="007C7F4B"/>
    <w:rsid w:val="007D0A34"/>
    <w:rsid w:val="007D0B71"/>
    <w:rsid w:val="007D0FF4"/>
    <w:rsid w:val="007D15BE"/>
    <w:rsid w:val="007D1670"/>
    <w:rsid w:val="007D173D"/>
    <w:rsid w:val="007D1C13"/>
    <w:rsid w:val="007D1D97"/>
    <w:rsid w:val="007D29B7"/>
    <w:rsid w:val="007D2AD6"/>
    <w:rsid w:val="007D2C3B"/>
    <w:rsid w:val="007D35E1"/>
    <w:rsid w:val="007D35ED"/>
    <w:rsid w:val="007D393F"/>
    <w:rsid w:val="007D3CA9"/>
    <w:rsid w:val="007D3E61"/>
    <w:rsid w:val="007D3F8C"/>
    <w:rsid w:val="007D4154"/>
    <w:rsid w:val="007D4409"/>
    <w:rsid w:val="007D4749"/>
    <w:rsid w:val="007D4B9B"/>
    <w:rsid w:val="007D4D84"/>
    <w:rsid w:val="007D4E83"/>
    <w:rsid w:val="007D5490"/>
    <w:rsid w:val="007D5846"/>
    <w:rsid w:val="007D5CCF"/>
    <w:rsid w:val="007D5DA0"/>
    <w:rsid w:val="007D633D"/>
    <w:rsid w:val="007D635A"/>
    <w:rsid w:val="007D6450"/>
    <w:rsid w:val="007D6625"/>
    <w:rsid w:val="007D6952"/>
    <w:rsid w:val="007D6F6A"/>
    <w:rsid w:val="007D6F70"/>
    <w:rsid w:val="007D6FAC"/>
    <w:rsid w:val="007D700C"/>
    <w:rsid w:val="007D7101"/>
    <w:rsid w:val="007D7286"/>
    <w:rsid w:val="007D732B"/>
    <w:rsid w:val="007D734A"/>
    <w:rsid w:val="007D73CA"/>
    <w:rsid w:val="007D78B7"/>
    <w:rsid w:val="007D79DC"/>
    <w:rsid w:val="007D7B10"/>
    <w:rsid w:val="007D7D52"/>
    <w:rsid w:val="007D7F3E"/>
    <w:rsid w:val="007E0482"/>
    <w:rsid w:val="007E0523"/>
    <w:rsid w:val="007E06CC"/>
    <w:rsid w:val="007E0852"/>
    <w:rsid w:val="007E08B9"/>
    <w:rsid w:val="007E08C5"/>
    <w:rsid w:val="007E0A23"/>
    <w:rsid w:val="007E0ACB"/>
    <w:rsid w:val="007E0C37"/>
    <w:rsid w:val="007E0D11"/>
    <w:rsid w:val="007E16D5"/>
    <w:rsid w:val="007E19E8"/>
    <w:rsid w:val="007E1DAF"/>
    <w:rsid w:val="007E1F52"/>
    <w:rsid w:val="007E24EC"/>
    <w:rsid w:val="007E27E4"/>
    <w:rsid w:val="007E2DA4"/>
    <w:rsid w:val="007E37FF"/>
    <w:rsid w:val="007E383F"/>
    <w:rsid w:val="007E40B6"/>
    <w:rsid w:val="007E4410"/>
    <w:rsid w:val="007E45DC"/>
    <w:rsid w:val="007E4656"/>
    <w:rsid w:val="007E4D41"/>
    <w:rsid w:val="007E530F"/>
    <w:rsid w:val="007E57CF"/>
    <w:rsid w:val="007E5F6D"/>
    <w:rsid w:val="007E6032"/>
    <w:rsid w:val="007E6550"/>
    <w:rsid w:val="007E67F1"/>
    <w:rsid w:val="007E689C"/>
    <w:rsid w:val="007E69BB"/>
    <w:rsid w:val="007E6BFF"/>
    <w:rsid w:val="007E70E3"/>
    <w:rsid w:val="007E7314"/>
    <w:rsid w:val="007E74C7"/>
    <w:rsid w:val="007E77F5"/>
    <w:rsid w:val="007E78CB"/>
    <w:rsid w:val="007E7958"/>
    <w:rsid w:val="007E7F14"/>
    <w:rsid w:val="007EB22F"/>
    <w:rsid w:val="007F0102"/>
    <w:rsid w:val="007F01C4"/>
    <w:rsid w:val="007F038F"/>
    <w:rsid w:val="007F06AE"/>
    <w:rsid w:val="007F0AE3"/>
    <w:rsid w:val="007F0BD9"/>
    <w:rsid w:val="007F0C25"/>
    <w:rsid w:val="007F0D6F"/>
    <w:rsid w:val="007F0FE3"/>
    <w:rsid w:val="007F1272"/>
    <w:rsid w:val="007F1401"/>
    <w:rsid w:val="007F170C"/>
    <w:rsid w:val="007F1BEC"/>
    <w:rsid w:val="007F26B2"/>
    <w:rsid w:val="007F2926"/>
    <w:rsid w:val="007F2C62"/>
    <w:rsid w:val="007F2D5D"/>
    <w:rsid w:val="007F343D"/>
    <w:rsid w:val="007F35BE"/>
    <w:rsid w:val="007F3825"/>
    <w:rsid w:val="007F3834"/>
    <w:rsid w:val="007F3B7D"/>
    <w:rsid w:val="007F3E7E"/>
    <w:rsid w:val="007F4172"/>
    <w:rsid w:val="007F437E"/>
    <w:rsid w:val="007F4A34"/>
    <w:rsid w:val="007F4BD1"/>
    <w:rsid w:val="007F5152"/>
    <w:rsid w:val="007F5323"/>
    <w:rsid w:val="007F53B0"/>
    <w:rsid w:val="007F58E6"/>
    <w:rsid w:val="007F5BC1"/>
    <w:rsid w:val="007F5C6D"/>
    <w:rsid w:val="007F5D0E"/>
    <w:rsid w:val="007F604A"/>
    <w:rsid w:val="007F64EB"/>
    <w:rsid w:val="007F6777"/>
    <w:rsid w:val="007F691B"/>
    <w:rsid w:val="007F697A"/>
    <w:rsid w:val="007F69E3"/>
    <w:rsid w:val="007F6CA4"/>
    <w:rsid w:val="007F6D33"/>
    <w:rsid w:val="007F7087"/>
    <w:rsid w:val="007F7482"/>
    <w:rsid w:val="007F751B"/>
    <w:rsid w:val="007F7C61"/>
    <w:rsid w:val="008000D7"/>
    <w:rsid w:val="00800112"/>
    <w:rsid w:val="008003BD"/>
    <w:rsid w:val="0080079F"/>
    <w:rsid w:val="00800BF2"/>
    <w:rsid w:val="00800C58"/>
    <w:rsid w:val="00800D29"/>
    <w:rsid w:val="0080109C"/>
    <w:rsid w:val="008010C3"/>
    <w:rsid w:val="008011EF"/>
    <w:rsid w:val="008013F7"/>
    <w:rsid w:val="008014AD"/>
    <w:rsid w:val="008014BE"/>
    <w:rsid w:val="0080153A"/>
    <w:rsid w:val="0080153E"/>
    <w:rsid w:val="008018E4"/>
    <w:rsid w:val="00801BFE"/>
    <w:rsid w:val="00801CB6"/>
    <w:rsid w:val="00801D42"/>
    <w:rsid w:val="0080206E"/>
    <w:rsid w:val="00802686"/>
    <w:rsid w:val="00802777"/>
    <w:rsid w:val="00802859"/>
    <w:rsid w:val="008029F6"/>
    <w:rsid w:val="008030BF"/>
    <w:rsid w:val="008031DE"/>
    <w:rsid w:val="00803491"/>
    <w:rsid w:val="008034E2"/>
    <w:rsid w:val="0080355D"/>
    <w:rsid w:val="00803863"/>
    <w:rsid w:val="008038CA"/>
    <w:rsid w:val="00803C60"/>
    <w:rsid w:val="00803FB4"/>
    <w:rsid w:val="0080433C"/>
    <w:rsid w:val="00804FF7"/>
    <w:rsid w:val="008051BC"/>
    <w:rsid w:val="0080544B"/>
    <w:rsid w:val="008055F8"/>
    <w:rsid w:val="00805ECE"/>
    <w:rsid w:val="008062F2"/>
    <w:rsid w:val="008066DD"/>
    <w:rsid w:val="008068E2"/>
    <w:rsid w:val="008069C5"/>
    <w:rsid w:val="00806F66"/>
    <w:rsid w:val="00807050"/>
    <w:rsid w:val="00807268"/>
    <w:rsid w:val="0080732F"/>
    <w:rsid w:val="00807514"/>
    <w:rsid w:val="00807B6E"/>
    <w:rsid w:val="00807C42"/>
    <w:rsid w:val="00807D72"/>
    <w:rsid w:val="00807F1A"/>
    <w:rsid w:val="00810132"/>
    <w:rsid w:val="0081087D"/>
    <w:rsid w:val="00810DB6"/>
    <w:rsid w:val="00811081"/>
    <w:rsid w:val="0081131D"/>
    <w:rsid w:val="008113CF"/>
    <w:rsid w:val="00811432"/>
    <w:rsid w:val="00811440"/>
    <w:rsid w:val="008116EE"/>
    <w:rsid w:val="008116EF"/>
    <w:rsid w:val="00811731"/>
    <w:rsid w:val="00811B43"/>
    <w:rsid w:val="00811DCE"/>
    <w:rsid w:val="008120F2"/>
    <w:rsid w:val="008122AA"/>
    <w:rsid w:val="008130DD"/>
    <w:rsid w:val="00813624"/>
    <w:rsid w:val="00813B69"/>
    <w:rsid w:val="00813BB3"/>
    <w:rsid w:val="00813C2F"/>
    <w:rsid w:val="00813D92"/>
    <w:rsid w:val="00813DD2"/>
    <w:rsid w:val="0081403F"/>
    <w:rsid w:val="00814220"/>
    <w:rsid w:val="008143B5"/>
    <w:rsid w:val="008144B1"/>
    <w:rsid w:val="0081469D"/>
    <w:rsid w:val="00814785"/>
    <w:rsid w:val="008147CE"/>
    <w:rsid w:val="00814815"/>
    <w:rsid w:val="00814C40"/>
    <w:rsid w:val="00814E9D"/>
    <w:rsid w:val="008156B4"/>
    <w:rsid w:val="0081584D"/>
    <w:rsid w:val="00815F4D"/>
    <w:rsid w:val="008160C2"/>
    <w:rsid w:val="0081634A"/>
    <w:rsid w:val="00816737"/>
    <w:rsid w:val="00816931"/>
    <w:rsid w:val="00817183"/>
    <w:rsid w:val="00817193"/>
    <w:rsid w:val="008172D1"/>
    <w:rsid w:val="00817387"/>
    <w:rsid w:val="00817663"/>
    <w:rsid w:val="00817A38"/>
    <w:rsid w:val="00817E89"/>
    <w:rsid w:val="00817F33"/>
    <w:rsid w:val="0082062F"/>
    <w:rsid w:val="00820A7A"/>
    <w:rsid w:val="00820D1D"/>
    <w:rsid w:val="0082122A"/>
    <w:rsid w:val="008213AB"/>
    <w:rsid w:val="00821655"/>
    <w:rsid w:val="00821B4C"/>
    <w:rsid w:val="00821B89"/>
    <w:rsid w:val="00821BA6"/>
    <w:rsid w:val="00821DDC"/>
    <w:rsid w:val="00821FCB"/>
    <w:rsid w:val="00822202"/>
    <w:rsid w:val="00822203"/>
    <w:rsid w:val="008228A5"/>
    <w:rsid w:val="008228E8"/>
    <w:rsid w:val="00822916"/>
    <w:rsid w:val="00822A12"/>
    <w:rsid w:val="00822BBA"/>
    <w:rsid w:val="00822E2D"/>
    <w:rsid w:val="008230C1"/>
    <w:rsid w:val="008235A5"/>
    <w:rsid w:val="00823705"/>
    <w:rsid w:val="008237F3"/>
    <w:rsid w:val="008238C2"/>
    <w:rsid w:val="00823C6A"/>
    <w:rsid w:val="00823F77"/>
    <w:rsid w:val="00824424"/>
    <w:rsid w:val="00824430"/>
    <w:rsid w:val="008244B6"/>
    <w:rsid w:val="008244CC"/>
    <w:rsid w:val="0082479A"/>
    <w:rsid w:val="0082481A"/>
    <w:rsid w:val="00824D23"/>
    <w:rsid w:val="0082533D"/>
    <w:rsid w:val="00825508"/>
    <w:rsid w:val="00825781"/>
    <w:rsid w:val="00825A53"/>
    <w:rsid w:val="00825BC6"/>
    <w:rsid w:val="00825FCA"/>
    <w:rsid w:val="008269A0"/>
    <w:rsid w:val="00826EEC"/>
    <w:rsid w:val="00827A0C"/>
    <w:rsid w:val="00827B69"/>
    <w:rsid w:val="00827E99"/>
    <w:rsid w:val="0083043D"/>
    <w:rsid w:val="00830671"/>
    <w:rsid w:val="00830900"/>
    <w:rsid w:val="00830DB9"/>
    <w:rsid w:val="008310BE"/>
    <w:rsid w:val="00831592"/>
    <w:rsid w:val="00831636"/>
    <w:rsid w:val="008317CB"/>
    <w:rsid w:val="00831941"/>
    <w:rsid w:val="00831978"/>
    <w:rsid w:val="00831B51"/>
    <w:rsid w:val="00832265"/>
    <w:rsid w:val="0083233F"/>
    <w:rsid w:val="008323F2"/>
    <w:rsid w:val="008324A3"/>
    <w:rsid w:val="008324D7"/>
    <w:rsid w:val="00832527"/>
    <w:rsid w:val="00832C45"/>
    <w:rsid w:val="00832EC0"/>
    <w:rsid w:val="00832FEA"/>
    <w:rsid w:val="00833045"/>
    <w:rsid w:val="00833406"/>
    <w:rsid w:val="008339A1"/>
    <w:rsid w:val="00833AC8"/>
    <w:rsid w:val="00833BAD"/>
    <w:rsid w:val="00833FC3"/>
    <w:rsid w:val="0083427B"/>
    <w:rsid w:val="0083479D"/>
    <w:rsid w:val="008348F9"/>
    <w:rsid w:val="00834A9F"/>
    <w:rsid w:val="00834AA7"/>
    <w:rsid w:val="0083503B"/>
    <w:rsid w:val="00835200"/>
    <w:rsid w:val="0083588D"/>
    <w:rsid w:val="00835E4A"/>
    <w:rsid w:val="00835EC6"/>
    <w:rsid w:val="0083621D"/>
    <w:rsid w:val="00836301"/>
    <w:rsid w:val="0083630B"/>
    <w:rsid w:val="008364B0"/>
    <w:rsid w:val="00836792"/>
    <w:rsid w:val="00836B4E"/>
    <w:rsid w:val="00836CB5"/>
    <w:rsid w:val="00836FB6"/>
    <w:rsid w:val="0083765B"/>
    <w:rsid w:val="008377D5"/>
    <w:rsid w:val="008377FD"/>
    <w:rsid w:val="008400EB"/>
    <w:rsid w:val="008401D8"/>
    <w:rsid w:val="008408EE"/>
    <w:rsid w:val="00840CC1"/>
    <w:rsid w:val="008411E3"/>
    <w:rsid w:val="00841493"/>
    <w:rsid w:val="00841637"/>
    <w:rsid w:val="008417FB"/>
    <w:rsid w:val="00841887"/>
    <w:rsid w:val="0084189A"/>
    <w:rsid w:val="0084197A"/>
    <w:rsid w:val="00841C9E"/>
    <w:rsid w:val="008420AF"/>
    <w:rsid w:val="008420F7"/>
    <w:rsid w:val="00842928"/>
    <w:rsid w:val="0084296A"/>
    <w:rsid w:val="00842D38"/>
    <w:rsid w:val="0084317F"/>
    <w:rsid w:val="008431D8"/>
    <w:rsid w:val="00843326"/>
    <w:rsid w:val="008433B1"/>
    <w:rsid w:val="00843420"/>
    <w:rsid w:val="0084343C"/>
    <w:rsid w:val="00843445"/>
    <w:rsid w:val="00844012"/>
    <w:rsid w:val="008446D7"/>
    <w:rsid w:val="00844880"/>
    <w:rsid w:val="00844918"/>
    <w:rsid w:val="00844A3A"/>
    <w:rsid w:val="00844BC1"/>
    <w:rsid w:val="00844EAD"/>
    <w:rsid w:val="008452B3"/>
    <w:rsid w:val="00845406"/>
    <w:rsid w:val="0084565E"/>
    <w:rsid w:val="00845921"/>
    <w:rsid w:val="00845AAE"/>
    <w:rsid w:val="00845C0E"/>
    <w:rsid w:val="00845C47"/>
    <w:rsid w:val="00845D30"/>
    <w:rsid w:val="00845E49"/>
    <w:rsid w:val="008460EA"/>
    <w:rsid w:val="008469FC"/>
    <w:rsid w:val="00846BD4"/>
    <w:rsid w:val="00846D2C"/>
    <w:rsid w:val="00846E24"/>
    <w:rsid w:val="00847079"/>
    <w:rsid w:val="00847096"/>
    <w:rsid w:val="00847AF9"/>
    <w:rsid w:val="00847D72"/>
    <w:rsid w:val="00847FA6"/>
    <w:rsid w:val="0084A4FC"/>
    <w:rsid w:val="008502C7"/>
    <w:rsid w:val="008503B2"/>
    <w:rsid w:val="008503D6"/>
    <w:rsid w:val="008505D1"/>
    <w:rsid w:val="008509D7"/>
    <w:rsid w:val="00850B3A"/>
    <w:rsid w:val="00850CE7"/>
    <w:rsid w:val="00850DAC"/>
    <w:rsid w:val="00850DCD"/>
    <w:rsid w:val="00850FDF"/>
    <w:rsid w:val="0085108F"/>
    <w:rsid w:val="008511BE"/>
    <w:rsid w:val="00851E73"/>
    <w:rsid w:val="00851EEF"/>
    <w:rsid w:val="00852231"/>
    <w:rsid w:val="0085228E"/>
    <w:rsid w:val="008522F1"/>
    <w:rsid w:val="008525D7"/>
    <w:rsid w:val="008527F4"/>
    <w:rsid w:val="0085327B"/>
    <w:rsid w:val="008532DB"/>
    <w:rsid w:val="00853326"/>
    <w:rsid w:val="0085354C"/>
    <w:rsid w:val="008538D7"/>
    <w:rsid w:val="00853917"/>
    <w:rsid w:val="00853960"/>
    <w:rsid w:val="00853986"/>
    <w:rsid w:val="00853E32"/>
    <w:rsid w:val="00853E77"/>
    <w:rsid w:val="00854045"/>
    <w:rsid w:val="008540BC"/>
    <w:rsid w:val="0085425B"/>
    <w:rsid w:val="008542BB"/>
    <w:rsid w:val="008543D5"/>
    <w:rsid w:val="008546C5"/>
    <w:rsid w:val="00854751"/>
    <w:rsid w:val="008547C7"/>
    <w:rsid w:val="008549A2"/>
    <w:rsid w:val="00854C95"/>
    <w:rsid w:val="008552E1"/>
    <w:rsid w:val="00855349"/>
    <w:rsid w:val="00855538"/>
    <w:rsid w:val="00855C8E"/>
    <w:rsid w:val="00855CC8"/>
    <w:rsid w:val="00855DA6"/>
    <w:rsid w:val="00855E39"/>
    <w:rsid w:val="00855FB4"/>
    <w:rsid w:val="00855FEF"/>
    <w:rsid w:val="008561EE"/>
    <w:rsid w:val="0085641B"/>
    <w:rsid w:val="00856887"/>
    <w:rsid w:val="00856BF5"/>
    <w:rsid w:val="00856D62"/>
    <w:rsid w:val="00856E0A"/>
    <w:rsid w:val="00857166"/>
    <w:rsid w:val="008577EF"/>
    <w:rsid w:val="00857DEF"/>
    <w:rsid w:val="0086023C"/>
    <w:rsid w:val="0086074C"/>
    <w:rsid w:val="00860972"/>
    <w:rsid w:val="00860B5D"/>
    <w:rsid w:val="00860BB1"/>
    <w:rsid w:val="00860D07"/>
    <w:rsid w:val="00860ECC"/>
    <w:rsid w:val="008613C5"/>
    <w:rsid w:val="008618E4"/>
    <w:rsid w:val="00861C3A"/>
    <w:rsid w:val="00861C4D"/>
    <w:rsid w:val="00861D21"/>
    <w:rsid w:val="0086290D"/>
    <w:rsid w:val="00862D86"/>
    <w:rsid w:val="00862F4B"/>
    <w:rsid w:val="00862F5E"/>
    <w:rsid w:val="008633A1"/>
    <w:rsid w:val="00863E4B"/>
    <w:rsid w:val="00864155"/>
    <w:rsid w:val="00864939"/>
    <w:rsid w:val="00864C2F"/>
    <w:rsid w:val="00864C42"/>
    <w:rsid w:val="00864D98"/>
    <w:rsid w:val="00864FFF"/>
    <w:rsid w:val="008650AC"/>
    <w:rsid w:val="008650CF"/>
    <w:rsid w:val="0086513A"/>
    <w:rsid w:val="00865611"/>
    <w:rsid w:val="00865805"/>
    <w:rsid w:val="008658F8"/>
    <w:rsid w:val="008659AD"/>
    <w:rsid w:val="00865AAE"/>
    <w:rsid w:val="00865BA1"/>
    <w:rsid w:val="00865CEC"/>
    <w:rsid w:val="00865DDD"/>
    <w:rsid w:val="00865F59"/>
    <w:rsid w:val="00866316"/>
    <w:rsid w:val="00866520"/>
    <w:rsid w:val="00866855"/>
    <w:rsid w:val="008669E7"/>
    <w:rsid w:val="00866C76"/>
    <w:rsid w:val="00866CB9"/>
    <w:rsid w:val="00866CFF"/>
    <w:rsid w:val="00866F70"/>
    <w:rsid w:val="0086757A"/>
    <w:rsid w:val="00867877"/>
    <w:rsid w:val="00867A33"/>
    <w:rsid w:val="00867D54"/>
    <w:rsid w:val="008705C7"/>
    <w:rsid w:val="00870723"/>
    <w:rsid w:val="0087075B"/>
    <w:rsid w:val="008708F7"/>
    <w:rsid w:val="008709EA"/>
    <w:rsid w:val="008717D9"/>
    <w:rsid w:val="00871BCB"/>
    <w:rsid w:val="00871BEB"/>
    <w:rsid w:val="00872069"/>
    <w:rsid w:val="00872134"/>
    <w:rsid w:val="008722DE"/>
    <w:rsid w:val="00872A5F"/>
    <w:rsid w:val="00872C60"/>
    <w:rsid w:val="00873164"/>
    <w:rsid w:val="00873311"/>
    <w:rsid w:val="00873460"/>
    <w:rsid w:val="008734F1"/>
    <w:rsid w:val="0087359C"/>
    <w:rsid w:val="00873865"/>
    <w:rsid w:val="00873933"/>
    <w:rsid w:val="00873EEF"/>
    <w:rsid w:val="008748D1"/>
    <w:rsid w:val="0087499C"/>
    <w:rsid w:val="00874B33"/>
    <w:rsid w:val="00874FFC"/>
    <w:rsid w:val="00875643"/>
    <w:rsid w:val="00875BFA"/>
    <w:rsid w:val="00875FAB"/>
    <w:rsid w:val="00876149"/>
    <w:rsid w:val="00876667"/>
    <w:rsid w:val="00876998"/>
    <w:rsid w:val="00876A81"/>
    <w:rsid w:val="00876CCC"/>
    <w:rsid w:val="00876D39"/>
    <w:rsid w:val="00876DB1"/>
    <w:rsid w:val="008775C6"/>
    <w:rsid w:val="008776ED"/>
    <w:rsid w:val="00877A4D"/>
    <w:rsid w:val="00877B11"/>
    <w:rsid w:val="00877D2F"/>
    <w:rsid w:val="00880458"/>
    <w:rsid w:val="008804B5"/>
    <w:rsid w:val="00880661"/>
    <w:rsid w:val="00880709"/>
    <w:rsid w:val="00880B96"/>
    <w:rsid w:val="00880EC0"/>
    <w:rsid w:val="00880ED8"/>
    <w:rsid w:val="008812F7"/>
    <w:rsid w:val="0088139D"/>
    <w:rsid w:val="008813F8"/>
    <w:rsid w:val="008814BB"/>
    <w:rsid w:val="00881710"/>
    <w:rsid w:val="00881898"/>
    <w:rsid w:val="008818FB"/>
    <w:rsid w:val="00881F5D"/>
    <w:rsid w:val="008821FA"/>
    <w:rsid w:val="00882406"/>
    <w:rsid w:val="008825E1"/>
    <w:rsid w:val="00882612"/>
    <w:rsid w:val="008827FC"/>
    <w:rsid w:val="00882B58"/>
    <w:rsid w:val="0088338E"/>
    <w:rsid w:val="008837F4"/>
    <w:rsid w:val="00883D04"/>
    <w:rsid w:val="00883F77"/>
    <w:rsid w:val="008840C8"/>
    <w:rsid w:val="00884488"/>
    <w:rsid w:val="008844A5"/>
    <w:rsid w:val="008848F0"/>
    <w:rsid w:val="00884C59"/>
    <w:rsid w:val="00884E91"/>
    <w:rsid w:val="008850A8"/>
    <w:rsid w:val="008854BC"/>
    <w:rsid w:val="0088558E"/>
    <w:rsid w:val="008855AF"/>
    <w:rsid w:val="008856E0"/>
    <w:rsid w:val="00885FCB"/>
    <w:rsid w:val="008863B4"/>
    <w:rsid w:val="00886638"/>
    <w:rsid w:val="00886DB2"/>
    <w:rsid w:val="0088700F"/>
    <w:rsid w:val="00887356"/>
    <w:rsid w:val="008873DA"/>
    <w:rsid w:val="00887609"/>
    <w:rsid w:val="00887792"/>
    <w:rsid w:val="008878FD"/>
    <w:rsid w:val="0088791B"/>
    <w:rsid w:val="00887AB7"/>
    <w:rsid w:val="00887C10"/>
    <w:rsid w:val="00887E57"/>
    <w:rsid w:val="0089004C"/>
    <w:rsid w:val="008901E7"/>
    <w:rsid w:val="00890202"/>
    <w:rsid w:val="0089027E"/>
    <w:rsid w:val="008908F0"/>
    <w:rsid w:val="00890B66"/>
    <w:rsid w:val="00890BDD"/>
    <w:rsid w:val="00890FA4"/>
    <w:rsid w:val="008911C9"/>
    <w:rsid w:val="008917C1"/>
    <w:rsid w:val="00891970"/>
    <w:rsid w:val="00891B48"/>
    <w:rsid w:val="00891BFE"/>
    <w:rsid w:val="00891DDB"/>
    <w:rsid w:val="00891E8B"/>
    <w:rsid w:val="00892626"/>
    <w:rsid w:val="00892BA2"/>
    <w:rsid w:val="00892BAD"/>
    <w:rsid w:val="00892F77"/>
    <w:rsid w:val="0089305E"/>
    <w:rsid w:val="0089330B"/>
    <w:rsid w:val="0089343F"/>
    <w:rsid w:val="0089350F"/>
    <w:rsid w:val="008935D5"/>
    <w:rsid w:val="00893672"/>
    <w:rsid w:val="0089375D"/>
    <w:rsid w:val="0089381D"/>
    <w:rsid w:val="00893AC8"/>
    <w:rsid w:val="00893BE7"/>
    <w:rsid w:val="00893D14"/>
    <w:rsid w:val="00894224"/>
    <w:rsid w:val="00894271"/>
    <w:rsid w:val="00894279"/>
    <w:rsid w:val="008943C1"/>
    <w:rsid w:val="00894474"/>
    <w:rsid w:val="00894AE0"/>
    <w:rsid w:val="00894DA2"/>
    <w:rsid w:val="00895152"/>
    <w:rsid w:val="00895217"/>
    <w:rsid w:val="00895851"/>
    <w:rsid w:val="00895952"/>
    <w:rsid w:val="00895FA3"/>
    <w:rsid w:val="0089633F"/>
    <w:rsid w:val="008964A5"/>
    <w:rsid w:val="008965C3"/>
    <w:rsid w:val="00896738"/>
    <w:rsid w:val="00896799"/>
    <w:rsid w:val="0089685E"/>
    <w:rsid w:val="00896BD6"/>
    <w:rsid w:val="00896BD9"/>
    <w:rsid w:val="00896C0A"/>
    <w:rsid w:val="00896E6E"/>
    <w:rsid w:val="00897981"/>
    <w:rsid w:val="00897BBD"/>
    <w:rsid w:val="00897DC3"/>
    <w:rsid w:val="008A0134"/>
    <w:rsid w:val="008A0137"/>
    <w:rsid w:val="008A049C"/>
    <w:rsid w:val="008A09F7"/>
    <w:rsid w:val="008A0BC2"/>
    <w:rsid w:val="008A0D19"/>
    <w:rsid w:val="008A0F6C"/>
    <w:rsid w:val="008A1238"/>
    <w:rsid w:val="008A152E"/>
    <w:rsid w:val="008A153D"/>
    <w:rsid w:val="008A1949"/>
    <w:rsid w:val="008A1B18"/>
    <w:rsid w:val="008A1D5B"/>
    <w:rsid w:val="008A1D6D"/>
    <w:rsid w:val="008A2130"/>
    <w:rsid w:val="008A2208"/>
    <w:rsid w:val="008A2292"/>
    <w:rsid w:val="008A2401"/>
    <w:rsid w:val="008A27D3"/>
    <w:rsid w:val="008A27F2"/>
    <w:rsid w:val="008A28CF"/>
    <w:rsid w:val="008A2E52"/>
    <w:rsid w:val="008A31FA"/>
    <w:rsid w:val="008A34EA"/>
    <w:rsid w:val="008A37BA"/>
    <w:rsid w:val="008A39A1"/>
    <w:rsid w:val="008A411D"/>
    <w:rsid w:val="008A4360"/>
    <w:rsid w:val="008A439D"/>
    <w:rsid w:val="008A462D"/>
    <w:rsid w:val="008A4DAF"/>
    <w:rsid w:val="008A4E77"/>
    <w:rsid w:val="008A4EC1"/>
    <w:rsid w:val="008A4FC9"/>
    <w:rsid w:val="008A5072"/>
    <w:rsid w:val="008A53FD"/>
    <w:rsid w:val="008A5B46"/>
    <w:rsid w:val="008A6126"/>
    <w:rsid w:val="008A6354"/>
    <w:rsid w:val="008A645E"/>
    <w:rsid w:val="008A66B1"/>
    <w:rsid w:val="008A6B2D"/>
    <w:rsid w:val="008A6BD0"/>
    <w:rsid w:val="008A7147"/>
    <w:rsid w:val="008A78B8"/>
    <w:rsid w:val="008A7D84"/>
    <w:rsid w:val="008B0325"/>
    <w:rsid w:val="008B07AA"/>
    <w:rsid w:val="008B0B3E"/>
    <w:rsid w:val="008B0BA8"/>
    <w:rsid w:val="008B0D63"/>
    <w:rsid w:val="008B0E66"/>
    <w:rsid w:val="008B105C"/>
    <w:rsid w:val="008B1446"/>
    <w:rsid w:val="008B14AA"/>
    <w:rsid w:val="008B22FA"/>
    <w:rsid w:val="008B23C3"/>
    <w:rsid w:val="008B265F"/>
    <w:rsid w:val="008B2750"/>
    <w:rsid w:val="008B32AC"/>
    <w:rsid w:val="008B3478"/>
    <w:rsid w:val="008B355E"/>
    <w:rsid w:val="008B3B24"/>
    <w:rsid w:val="008B3BA3"/>
    <w:rsid w:val="008B3BA5"/>
    <w:rsid w:val="008B3BC7"/>
    <w:rsid w:val="008B47DD"/>
    <w:rsid w:val="008B4812"/>
    <w:rsid w:val="008B4C6B"/>
    <w:rsid w:val="008B51DE"/>
    <w:rsid w:val="008B5261"/>
    <w:rsid w:val="008B53C3"/>
    <w:rsid w:val="008B542C"/>
    <w:rsid w:val="008B54CB"/>
    <w:rsid w:val="008B5934"/>
    <w:rsid w:val="008B59D5"/>
    <w:rsid w:val="008B5FA6"/>
    <w:rsid w:val="008B6251"/>
    <w:rsid w:val="008B62B2"/>
    <w:rsid w:val="008B63B8"/>
    <w:rsid w:val="008B6825"/>
    <w:rsid w:val="008B6B61"/>
    <w:rsid w:val="008B6CA7"/>
    <w:rsid w:val="008B6CF5"/>
    <w:rsid w:val="008B729C"/>
    <w:rsid w:val="008B7323"/>
    <w:rsid w:val="008B79A0"/>
    <w:rsid w:val="008B7C64"/>
    <w:rsid w:val="008C0743"/>
    <w:rsid w:val="008C0A72"/>
    <w:rsid w:val="008C1096"/>
    <w:rsid w:val="008C12BF"/>
    <w:rsid w:val="008C140E"/>
    <w:rsid w:val="008C1899"/>
    <w:rsid w:val="008C1ACF"/>
    <w:rsid w:val="008C1AEB"/>
    <w:rsid w:val="008C1AED"/>
    <w:rsid w:val="008C1B03"/>
    <w:rsid w:val="008C1B76"/>
    <w:rsid w:val="008C23B7"/>
    <w:rsid w:val="008C29A6"/>
    <w:rsid w:val="008C2C73"/>
    <w:rsid w:val="008C2C7B"/>
    <w:rsid w:val="008C2CB8"/>
    <w:rsid w:val="008C33D6"/>
    <w:rsid w:val="008C3483"/>
    <w:rsid w:val="008C36AB"/>
    <w:rsid w:val="008C37FB"/>
    <w:rsid w:val="008C3A39"/>
    <w:rsid w:val="008C400B"/>
    <w:rsid w:val="008C421F"/>
    <w:rsid w:val="008C472F"/>
    <w:rsid w:val="008C4DD1"/>
    <w:rsid w:val="008C50DA"/>
    <w:rsid w:val="008C518A"/>
    <w:rsid w:val="008C524B"/>
    <w:rsid w:val="008C557B"/>
    <w:rsid w:val="008C5593"/>
    <w:rsid w:val="008C59B3"/>
    <w:rsid w:val="008C59BB"/>
    <w:rsid w:val="008C5E0C"/>
    <w:rsid w:val="008C5E1B"/>
    <w:rsid w:val="008C60E6"/>
    <w:rsid w:val="008C6238"/>
    <w:rsid w:val="008C6367"/>
    <w:rsid w:val="008C65B7"/>
    <w:rsid w:val="008C673E"/>
    <w:rsid w:val="008C683A"/>
    <w:rsid w:val="008C6AE1"/>
    <w:rsid w:val="008C6B9B"/>
    <w:rsid w:val="008C6C44"/>
    <w:rsid w:val="008C6EF6"/>
    <w:rsid w:val="008C7000"/>
    <w:rsid w:val="008C76C1"/>
    <w:rsid w:val="008C7711"/>
    <w:rsid w:val="008C7A3B"/>
    <w:rsid w:val="008C7F28"/>
    <w:rsid w:val="008D014C"/>
    <w:rsid w:val="008D0667"/>
    <w:rsid w:val="008D067C"/>
    <w:rsid w:val="008D0704"/>
    <w:rsid w:val="008D08FA"/>
    <w:rsid w:val="008D0CB1"/>
    <w:rsid w:val="008D0DB0"/>
    <w:rsid w:val="008D0E66"/>
    <w:rsid w:val="008D10EB"/>
    <w:rsid w:val="008D10FF"/>
    <w:rsid w:val="008D182F"/>
    <w:rsid w:val="008D1B18"/>
    <w:rsid w:val="008D1B43"/>
    <w:rsid w:val="008D206A"/>
    <w:rsid w:val="008D240B"/>
    <w:rsid w:val="008D248D"/>
    <w:rsid w:val="008D2954"/>
    <w:rsid w:val="008D2CF4"/>
    <w:rsid w:val="008D3144"/>
    <w:rsid w:val="008D318E"/>
    <w:rsid w:val="008D31EC"/>
    <w:rsid w:val="008D3206"/>
    <w:rsid w:val="008D33FE"/>
    <w:rsid w:val="008D399B"/>
    <w:rsid w:val="008D43DF"/>
    <w:rsid w:val="008D4ADE"/>
    <w:rsid w:val="008D4D44"/>
    <w:rsid w:val="008D4EFD"/>
    <w:rsid w:val="008D5323"/>
    <w:rsid w:val="008D5416"/>
    <w:rsid w:val="008D5CE8"/>
    <w:rsid w:val="008D6022"/>
    <w:rsid w:val="008D6CC9"/>
    <w:rsid w:val="008D6DE1"/>
    <w:rsid w:val="008D6F37"/>
    <w:rsid w:val="008D6FB4"/>
    <w:rsid w:val="008D7030"/>
    <w:rsid w:val="008D727D"/>
    <w:rsid w:val="008D7697"/>
    <w:rsid w:val="008D79EC"/>
    <w:rsid w:val="008D7ABA"/>
    <w:rsid w:val="008D7BAB"/>
    <w:rsid w:val="008D7FEC"/>
    <w:rsid w:val="008DD731"/>
    <w:rsid w:val="008E08A5"/>
    <w:rsid w:val="008E097C"/>
    <w:rsid w:val="008E09EE"/>
    <w:rsid w:val="008E0DE8"/>
    <w:rsid w:val="008E155F"/>
    <w:rsid w:val="008E1A85"/>
    <w:rsid w:val="008E1C63"/>
    <w:rsid w:val="008E22DA"/>
    <w:rsid w:val="008E27E8"/>
    <w:rsid w:val="008E27EC"/>
    <w:rsid w:val="008E27F3"/>
    <w:rsid w:val="008E29BF"/>
    <w:rsid w:val="008E32FD"/>
    <w:rsid w:val="008E350D"/>
    <w:rsid w:val="008E3A67"/>
    <w:rsid w:val="008E4453"/>
    <w:rsid w:val="008E44B0"/>
    <w:rsid w:val="008E46CB"/>
    <w:rsid w:val="008E4EB5"/>
    <w:rsid w:val="008E53A1"/>
    <w:rsid w:val="008E5455"/>
    <w:rsid w:val="008E5A2F"/>
    <w:rsid w:val="008E5FFF"/>
    <w:rsid w:val="008E6E7A"/>
    <w:rsid w:val="008E6F2A"/>
    <w:rsid w:val="008E718B"/>
    <w:rsid w:val="008E722C"/>
    <w:rsid w:val="008E7381"/>
    <w:rsid w:val="008E7610"/>
    <w:rsid w:val="008E77EE"/>
    <w:rsid w:val="008E7958"/>
    <w:rsid w:val="008E7DDE"/>
    <w:rsid w:val="008F0038"/>
    <w:rsid w:val="008F056C"/>
    <w:rsid w:val="008F0622"/>
    <w:rsid w:val="008F0A4C"/>
    <w:rsid w:val="008F0FC6"/>
    <w:rsid w:val="008F1129"/>
    <w:rsid w:val="008F155E"/>
    <w:rsid w:val="008F1576"/>
    <w:rsid w:val="008F1900"/>
    <w:rsid w:val="008F1C0C"/>
    <w:rsid w:val="008F1F8F"/>
    <w:rsid w:val="008F2084"/>
    <w:rsid w:val="008F240B"/>
    <w:rsid w:val="008F2627"/>
    <w:rsid w:val="008F2909"/>
    <w:rsid w:val="008F2A51"/>
    <w:rsid w:val="008F2B56"/>
    <w:rsid w:val="008F2CC4"/>
    <w:rsid w:val="008F2D46"/>
    <w:rsid w:val="008F2DD5"/>
    <w:rsid w:val="008F2F1A"/>
    <w:rsid w:val="008F31FA"/>
    <w:rsid w:val="008F333D"/>
    <w:rsid w:val="008F36E3"/>
    <w:rsid w:val="008F38F7"/>
    <w:rsid w:val="008F39F8"/>
    <w:rsid w:val="008F3B46"/>
    <w:rsid w:val="008F3FCA"/>
    <w:rsid w:val="008F4106"/>
    <w:rsid w:val="008F428F"/>
    <w:rsid w:val="008F439D"/>
    <w:rsid w:val="008F43B5"/>
    <w:rsid w:val="008F4D2D"/>
    <w:rsid w:val="008F4D8C"/>
    <w:rsid w:val="008F5112"/>
    <w:rsid w:val="008F5207"/>
    <w:rsid w:val="008F5795"/>
    <w:rsid w:val="008F5B37"/>
    <w:rsid w:val="008F5C13"/>
    <w:rsid w:val="008F5E34"/>
    <w:rsid w:val="008F709B"/>
    <w:rsid w:val="008F70DE"/>
    <w:rsid w:val="008F72EB"/>
    <w:rsid w:val="008F750B"/>
    <w:rsid w:val="008F765D"/>
    <w:rsid w:val="008F7700"/>
    <w:rsid w:val="008F7C55"/>
    <w:rsid w:val="008F7D60"/>
    <w:rsid w:val="008F7F62"/>
    <w:rsid w:val="00900158"/>
    <w:rsid w:val="009001D3"/>
    <w:rsid w:val="009002C4"/>
    <w:rsid w:val="0090053A"/>
    <w:rsid w:val="009005DD"/>
    <w:rsid w:val="00900646"/>
    <w:rsid w:val="009008AF"/>
    <w:rsid w:val="00900EFF"/>
    <w:rsid w:val="00901079"/>
    <w:rsid w:val="0090118C"/>
    <w:rsid w:val="009011B1"/>
    <w:rsid w:val="00901235"/>
    <w:rsid w:val="00901935"/>
    <w:rsid w:val="00901B30"/>
    <w:rsid w:val="00901CEE"/>
    <w:rsid w:val="0090231C"/>
    <w:rsid w:val="00902644"/>
    <w:rsid w:val="00902798"/>
    <w:rsid w:val="0090287B"/>
    <w:rsid w:val="00902DFE"/>
    <w:rsid w:val="009032F7"/>
    <w:rsid w:val="0090397C"/>
    <w:rsid w:val="00903CFD"/>
    <w:rsid w:val="00903EB1"/>
    <w:rsid w:val="00903EE3"/>
    <w:rsid w:val="0090405D"/>
    <w:rsid w:val="009040FD"/>
    <w:rsid w:val="009042C0"/>
    <w:rsid w:val="009044EE"/>
    <w:rsid w:val="009046EA"/>
    <w:rsid w:val="0090471C"/>
    <w:rsid w:val="0090491B"/>
    <w:rsid w:val="009054E3"/>
    <w:rsid w:val="009057CE"/>
    <w:rsid w:val="00905863"/>
    <w:rsid w:val="00905887"/>
    <w:rsid w:val="00905A03"/>
    <w:rsid w:val="00905B7B"/>
    <w:rsid w:val="00905E84"/>
    <w:rsid w:val="00906034"/>
    <w:rsid w:val="00906468"/>
    <w:rsid w:val="00906744"/>
    <w:rsid w:val="0090682F"/>
    <w:rsid w:val="009069F1"/>
    <w:rsid w:val="00906BA6"/>
    <w:rsid w:val="00906F36"/>
    <w:rsid w:val="009074C7"/>
    <w:rsid w:val="00907588"/>
    <w:rsid w:val="009075ED"/>
    <w:rsid w:val="0090787F"/>
    <w:rsid w:val="00907BD1"/>
    <w:rsid w:val="00907C59"/>
    <w:rsid w:val="00907CF1"/>
    <w:rsid w:val="00907D06"/>
    <w:rsid w:val="00907FCD"/>
    <w:rsid w:val="00910481"/>
    <w:rsid w:val="00910AA9"/>
    <w:rsid w:val="00910AE9"/>
    <w:rsid w:val="00910F0B"/>
    <w:rsid w:val="00910F23"/>
    <w:rsid w:val="009110C8"/>
    <w:rsid w:val="009110DE"/>
    <w:rsid w:val="0091184D"/>
    <w:rsid w:val="00911C69"/>
    <w:rsid w:val="0091268B"/>
    <w:rsid w:val="0091289E"/>
    <w:rsid w:val="009130C0"/>
    <w:rsid w:val="009132CA"/>
    <w:rsid w:val="00913424"/>
    <w:rsid w:val="009135B4"/>
    <w:rsid w:val="00913A19"/>
    <w:rsid w:val="00913CFE"/>
    <w:rsid w:val="00913DC7"/>
    <w:rsid w:val="0091413C"/>
    <w:rsid w:val="009141EF"/>
    <w:rsid w:val="00914321"/>
    <w:rsid w:val="00914AFD"/>
    <w:rsid w:val="00914E6A"/>
    <w:rsid w:val="00915F33"/>
    <w:rsid w:val="00916023"/>
    <w:rsid w:val="009160A5"/>
    <w:rsid w:val="009160CA"/>
    <w:rsid w:val="0091615D"/>
    <w:rsid w:val="0091630F"/>
    <w:rsid w:val="00916A1A"/>
    <w:rsid w:val="00916C27"/>
    <w:rsid w:val="00916DD0"/>
    <w:rsid w:val="0091723A"/>
    <w:rsid w:val="009173DA"/>
    <w:rsid w:val="0091780C"/>
    <w:rsid w:val="009178C5"/>
    <w:rsid w:val="00917C2C"/>
    <w:rsid w:val="009201F3"/>
    <w:rsid w:val="0092049A"/>
    <w:rsid w:val="009204BF"/>
    <w:rsid w:val="009206EF"/>
    <w:rsid w:val="009208C8"/>
    <w:rsid w:val="00920A23"/>
    <w:rsid w:val="00920DC6"/>
    <w:rsid w:val="00920E1F"/>
    <w:rsid w:val="00920E72"/>
    <w:rsid w:val="00920F7A"/>
    <w:rsid w:val="009211C4"/>
    <w:rsid w:val="00921582"/>
    <w:rsid w:val="00921602"/>
    <w:rsid w:val="00921C51"/>
    <w:rsid w:val="00921D27"/>
    <w:rsid w:val="00921F5B"/>
    <w:rsid w:val="00921F68"/>
    <w:rsid w:val="00921F6F"/>
    <w:rsid w:val="00922447"/>
    <w:rsid w:val="009224B1"/>
    <w:rsid w:val="00922845"/>
    <w:rsid w:val="00922AF8"/>
    <w:rsid w:val="00922CE9"/>
    <w:rsid w:val="00922F3A"/>
    <w:rsid w:val="009237A4"/>
    <w:rsid w:val="00923AD2"/>
    <w:rsid w:val="00923C30"/>
    <w:rsid w:val="00923DE5"/>
    <w:rsid w:val="00923EAE"/>
    <w:rsid w:val="00923EB7"/>
    <w:rsid w:val="00923F20"/>
    <w:rsid w:val="00924158"/>
    <w:rsid w:val="009242BF"/>
    <w:rsid w:val="009247D8"/>
    <w:rsid w:val="00924ECC"/>
    <w:rsid w:val="00924F34"/>
    <w:rsid w:val="009250D3"/>
    <w:rsid w:val="00925155"/>
    <w:rsid w:val="00925158"/>
    <w:rsid w:val="00925201"/>
    <w:rsid w:val="009252F8"/>
    <w:rsid w:val="009258B3"/>
    <w:rsid w:val="00925A98"/>
    <w:rsid w:val="00925CDF"/>
    <w:rsid w:val="00926188"/>
    <w:rsid w:val="00926787"/>
    <w:rsid w:val="009267E0"/>
    <w:rsid w:val="00926B45"/>
    <w:rsid w:val="00926D28"/>
    <w:rsid w:val="00926ED0"/>
    <w:rsid w:val="00927065"/>
    <w:rsid w:val="00927068"/>
    <w:rsid w:val="0092714E"/>
    <w:rsid w:val="009275D4"/>
    <w:rsid w:val="00927602"/>
    <w:rsid w:val="00927752"/>
    <w:rsid w:val="00927D7D"/>
    <w:rsid w:val="00927E4E"/>
    <w:rsid w:val="00927EFA"/>
    <w:rsid w:val="00930450"/>
    <w:rsid w:val="00930508"/>
    <w:rsid w:val="009308AC"/>
    <w:rsid w:val="009309BC"/>
    <w:rsid w:val="00930D6B"/>
    <w:rsid w:val="0093135F"/>
    <w:rsid w:val="00931363"/>
    <w:rsid w:val="009314C5"/>
    <w:rsid w:val="00931585"/>
    <w:rsid w:val="0093158E"/>
    <w:rsid w:val="0093165B"/>
    <w:rsid w:val="0093181C"/>
    <w:rsid w:val="009318F9"/>
    <w:rsid w:val="00931BB5"/>
    <w:rsid w:val="00931C51"/>
    <w:rsid w:val="00931CDB"/>
    <w:rsid w:val="00931EC1"/>
    <w:rsid w:val="00932087"/>
    <w:rsid w:val="00932AD4"/>
    <w:rsid w:val="00932C1D"/>
    <w:rsid w:val="00932DDB"/>
    <w:rsid w:val="00933106"/>
    <w:rsid w:val="00933678"/>
    <w:rsid w:val="00933867"/>
    <w:rsid w:val="009340F8"/>
    <w:rsid w:val="00934455"/>
    <w:rsid w:val="009345F3"/>
    <w:rsid w:val="00934902"/>
    <w:rsid w:val="00934DF4"/>
    <w:rsid w:val="00935045"/>
    <w:rsid w:val="0093549D"/>
    <w:rsid w:val="009356D5"/>
    <w:rsid w:val="00935962"/>
    <w:rsid w:val="00935ECC"/>
    <w:rsid w:val="00936315"/>
    <w:rsid w:val="00936552"/>
    <w:rsid w:val="009365F5"/>
    <w:rsid w:val="00936705"/>
    <w:rsid w:val="00936B2F"/>
    <w:rsid w:val="00936B57"/>
    <w:rsid w:val="00936D7A"/>
    <w:rsid w:val="00937215"/>
    <w:rsid w:val="0093721A"/>
    <w:rsid w:val="009372AF"/>
    <w:rsid w:val="00937495"/>
    <w:rsid w:val="009377C2"/>
    <w:rsid w:val="00937995"/>
    <w:rsid w:val="00937A1D"/>
    <w:rsid w:val="00937CCB"/>
    <w:rsid w:val="00937D99"/>
    <w:rsid w:val="00937DF0"/>
    <w:rsid w:val="00940233"/>
    <w:rsid w:val="009402C0"/>
    <w:rsid w:val="009402EA"/>
    <w:rsid w:val="009402FC"/>
    <w:rsid w:val="009404A0"/>
    <w:rsid w:val="009408DB"/>
    <w:rsid w:val="00940DE6"/>
    <w:rsid w:val="00940EBE"/>
    <w:rsid w:val="00940FB1"/>
    <w:rsid w:val="009416D9"/>
    <w:rsid w:val="00941B6F"/>
    <w:rsid w:val="00941BBA"/>
    <w:rsid w:val="0094220B"/>
    <w:rsid w:val="00942473"/>
    <w:rsid w:val="009425CA"/>
    <w:rsid w:val="00942655"/>
    <w:rsid w:val="00942A6A"/>
    <w:rsid w:val="00942D6A"/>
    <w:rsid w:val="00943001"/>
    <w:rsid w:val="00943177"/>
    <w:rsid w:val="00943289"/>
    <w:rsid w:val="009433B4"/>
    <w:rsid w:val="00943558"/>
    <w:rsid w:val="009437D8"/>
    <w:rsid w:val="00943A55"/>
    <w:rsid w:val="00943AA1"/>
    <w:rsid w:val="00943D5A"/>
    <w:rsid w:val="00943D7C"/>
    <w:rsid w:val="00943F4A"/>
    <w:rsid w:val="009446A5"/>
    <w:rsid w:val="009447E2"/>
    <w:rsid w:val="00944809"/>
    <w:rsid w:val="00944F70"/>
    <w:rsid w:val="00945264"/>
    <w:rsid w:val="00945315"/>
    <w:rsid w:val="0094534B"/>
    <w:rsid w:val="0094555B"/>
    <w:rsid w:val="0094576D"/>
    <w:rsid w:val="009458A8"/>
    <w:rsid w:val="009459AC"/>
    <w:rsid w:val="00945A15"/>
    <w:rsid w:val="00945A79"/>
    <w:rsid w:val="00945ADB"/>
    <w:rsid w:val="009460C6"/>
    <w:rsid w:val="00946664"/>
    <w:rsid w:val="00946745"/>
    <w:rsid w:val="00946962"/>
    <w:rsid w:val="00946E32"/>
    <w:rsid w:val="0094728C"/>
    <w:rsid w:val="0094744E"/>
    <w:rsid w:val="00947C4B"/>
    <w:rsid w:val="00947CCF"/>
    <w:rsid w:val="00947DA7"/>
    <w:rsid w:val="00947E70"/>
    <w:rsid w:val="00950569"/>
    <w:rsid w:val="00950725"/>
    <w:rsid w:val="009507A9"/>
    <w:rsid w:val="00950C0F"/>
    <w:rsid w:val="00950EA6"/>
    <w:rsid w:val="00950FD0"/>
    <w:rsid w:val="0095118D"/>
    <w:rsid w:val="0095123E"/>
    <w:rsid w:val="00951429"/>
    <w:rsid w:val="009515F0"/>
    <w:rsid w:val="00951882"/>
    <w:rsid w:val="00951A3C"/>
    <w:rsid w:val="00951A98"/>
    <w:rsid w:val="00951B3B"/>
    <w:rsid w:val="00951BA9"/>
    <w:rsid w:val="00951E98"/>
    <w:rsid w:val="00951FA7"/>
    <w:rsid w:val="00952039"/>
    <w:rsid w:val="00952095"/>
    <w:rsid w:val="0095239E"/>
    <w:rsid w:val="00952768"/>
    <w:rsid w:val="00952793"/>
    <w:rsid w:val="00952934"/>
    <w:rsid w:val="00952E56"/>
    <w:rsid w:val="0095301D"/>
    <w:rsid w:val="009530B1"/>
    <w:rsid w:val="0095360E"/>
    <w:rsid w:val="0095372E"/>
    <w:rsid w:val="00953887"/>
    <w:rsid w:val="00953A0B"/>
    <w:rsid w:val="00953C14"/>
    <w:rsid w:val="00953D55"/>
    <w:rsid w:val="00954085"/>
    <w:rsid w:val="009545FC"/>
    <w:rsid w:val="0095461A"/>
    <w:rsid w:val="00954905"/>
    <w:rsid w:val="00954C1A"/>
    <w:rsid w:val="00954D3A"/>
    <w:rsid w:val="009552AF"/>
    <w:rsid w:val="0095539A"/>
    <w:rsid w:val="009555E2"/>
    <w:rsid w:val="00955723"/>
    <w:rsid w:val="00955797"/>
    <w:rsid w:val="00955A35"/>
    <w:rsid w:val="00955B03"/>
    <w:rsid w:val="00955BC1"/>
    <w:rsid w:val="0095632B"/>
    <w:rsid w:val="00956482"/>
    <w:rsid w:val="009568E5"/>
    <w:rsid w:val="0095691C"/>
    <w:rsid w:val="00956C20"/>
    <w:rsid w:val="00956D57"/>
    <w:rsid w:val="00956DF9"/>
    <w:rsid w:val="00956F04"/>
    <w:rsid w:val="00956F1E"/>
    <w:rsid w:val="009570CA"/>
    <w:rsid w:val="009570DB"/>
    <w:rsid w:val="0095729F"/>
    <w:rsid w:val="0095743C"/>
    <w:rsid w:val="00957C46"/>
    <w:rsid w:val="00960B5C"/>
    <w:rsid w:val="00960C43"/>
    <w:rsid w:val="00960F1B"/>
    <w:rsid w:val="00960FAE"/>
    <w:rsid w:val="009613AE"/>
    <w:rsid w:val="009613FD"/>
    <w:rsid w:val="009614DE"/>
    <w:rsid w:val="009616AA"/>
    <w:rsid w:val="00962486"/>
    <w:rsid w:val="00962920"/>
    <w:rsid w:val="00962B29"/>
    <w:rsid w:val="0096318F"/>
    <w:rsid w:val="009633CA"/>
    <w:rsid w:val="00963763"/>
    <w:rsid w:val="009638BB"/>
    <w:rsid w:val="00963BC3"/>
    <w:rsid w:val="009640AF"/>
    <w:rsid w:val="009644E7"/>
    <w:rsid w:val="00964556"/>
    <w:rsid w:val="00964570"/>
    <w:rsid w:val="0096481F"/>
    <w:rsid w:val="00964989"/>
    <w:rsid w:val="009649D2"/>
    <w:rsid w:val="00964BD5"/>
    <w:rsid w:val="00965098"/>
    <w:rsid w:val="009650B2"/>
    <w:rsid w:val="00965246"/>
    <w:rsid w:val="009652A9"/>
    <w:rsid w:val="00965672"/>
    <w:rsid w:val="00965732"/>
    <w:rsid w:val="00965D4F"/>
    <w:rsid w:val="00965E5D"/>
    <w:rsid w:val="009662F3"/>
    <w:rsid w:val="009664B8"/>
    <w:rsid w:val="0096678A"/>
    <w:rsid w:val="00966D7F"/>
    <w:rsid w:val="00966EDF"/>
    <w:rsid w:val="009670A6"/>
    <w:rsid w:val="0096765E"/>
    <w:rsid w:val="00967788"/>
    <w:rsid w:val="00967A52"/>
    <w:rsid w:val="00967CC6"/>
    <w:rsid w:val="00967E05"/>
    <w:rsid w:val="0097036F"/>
    <w:rsid w:val="0097052A"/>
    <w:rsid w:val="009705A4"/>
    <w:rsid w:val="00970671"/>
    <w:rsid w:val="00970A28"/>
    <w:rsid w:val="00970AC2"/>
    <w:rsid w:val="00970BBE"/>
    <w:rsid w:val="00970EB6"/>
    <w:rsid w:val="009710D2"/>
    <w:rsid w:val="00971241"/>
    <w:rsid w:val="00971A71"/>
    <w:rsid w:val="00972256"/>
    <w:rsid w:val="009724BD"/>
    <w:rsid w:val="0097282B"/>
    <w:rsid w:val="00972A00"/>
    <w:rsid w:val="00972AFE"/>
    <w:rsid w:val="00972EEF"/>
    <w:rsid w:val="0097327F"/>
    <w:rsid w:val="00973386"/>
    <w:rsid w:val="0097393F"/>
    <w:rsid w:val="00973E6C"/>
    <w:rsid w:val="00973F5E"/>
    <w:rsid w:val="009740A9"/>
    <w:rsid w:val="0097444D"/>
    <w:rsid w:val="009748F4"/>
    <w:rsid w:val="009749BB"/>
    <w:rsid w:val="009749E5"/>
    <w:rsid w:val="00974A09"/>
    <w:rsid w:val="00974D65"/>
    <w:rsid w:val="00975292"/>
    <w:rsid w:val="009755F5"/>
    <w:rsid w:val="00975607"/>
    <w:rsid w:val="009758B4"/>
    <w:rsid w:val="00975953"/>
    <w:rsid w:val="00975D4C"/>
    <w:rsid w:val="00975F28"/>
    <w:rsid w:val="00975FC6"/>
    <w:rsid w:val="00976861"/>
    <w:rsid w:val="009768BB"/>
    <w:rsid w:val="00976D4F"/>
    <w:rsid w:val="00976F4E"/>
    <w:rsid w:val="009773A1"/>
    <w:rsid w:val="00977437"/>
    <w:rsid w:val="009775A8"/>
    <w:rsid w:val="009775C0"/>
    <w:rsid w:val="009775C4"/>
    <w:rsid w:val="00977739"/>
    <w:rsid w:val="0098031F"/>
    <w:rsid w:val="009803DF"/>
    <w:rsid w:val="00980451"/>
    <w:rsid w:val="00980AE0"/>
    <w:rsid w:val="00980EB8"/>
    <w:rsid w:val="00981281"/>
    <w:rsid w:val="0098148D"/>
    <w:rsid w:val="0098152E"/>
    <w:rsid w:val="00981B54"/>
    <w:rsid w:val="00981C2F"/>
    <w:rsid w:val="00981F1E"/>
    <w:rsid w:val="009827CA"/>
    <w:rsid w:val="00982F24"/>
    <w:rsid w:val="00983723"/>
    <w:rsid w:val="009837BA"/>
    <w:rsid w:val="00983CC5"/>
    <w:rsid w:val="00983F07"/>
    <w:rsid w:val="00984225"/>
    <w:rsid w:val="00984429"/>
    <w:rsid w:val="0098467F"/>
    <w:rsid w:val="009846FA"/>
    <w:rsid w:val="00984B39"/>
    <w:rsid w:val="00984C16"/>
    <w:rsid w:val="00984E96"/>
    <w:rsid w:val="00984F3B"/>
    <w:rsid w:val="009855CA"/>
    <w:rsid w:val="00985B83"/>
    <w:rsid w:val="00985C8D"/>
    <w:rsid w:val="00986371"/>
    <w:rsid w:val="009864A2"/>
    <w:rsid w:val="0098667B"/>
    <w:rsid w:val="0098669B"/>
    <w:rsid w:val="009866B1"/>
    <w:rsid w:val="0098676A"/>
    <w:rsid w:val="0098695B"/>
    <w:rsid w:val="00986D8C"/>
    <w:rsid w:val="009870C7"/>
    <w:rsid w:val="009874B4"/>
    <w:rsid w:val="00987639"/>
    <w:rsid w:val="009878F9"/>
    <w:rsid w:val="0098795C"/>
    <w:rsid w:val="00987EE8"/>
    <w:rsid w:val="00987FFB"/>
    <w:rsid w:val="0099096E"/>
    <w:rsid w:val="00990D00"/>
    <w:rsid w:val="00990EC1"/>
    <w:rsid w:val="00990F8B"/>
    <w:rsid w:val="009911DB"/>
    <w:rsid w:val="009912EF"/>
    <w:rsid w:val="00991355"/>
    <w:rsid w:val="00991396"/>
    <w:rsid w:val="009913A1"/>
    <w:rsid w:val="009913CF"/>
    <w:rsid w:val="00991A22"/>
    <w:rsid w:val="00991A80"/>
    <w:rsid w:val="00991E51"/>
    <w:rsid w:val="009921CC"/>
    <w:rsid w:val="00992417"/>
    <w:rsid w:val="00992765"/>
    <w:rsid w:val="0099285D"/>
    <w:rsid w:val="00992EC8"/>
    <w:rsid w:val="0099313B"/>
    <w:rsid w:val="00993355"/>
    <w:rsid w:val="0099340C"/>
    <w:rsid w:val="009935ED"/>
    <w:rsid w:val="009939B9"/>
    <w:rsid w:val="00993C00"/>
    <w:rsid w:val="00994138"/>
    <w:rsid w:val="009943BC"/>
    <w:rsid w:val="009945FB"/>
    <w:rsid w:val="009947AD"/>
    <w:rsid w:val="009947E3"/>
    <w:rsid w:val="00995152"/>
    <w:rsid w:val="00995227"/>
    <w:rsid w:val="00995374"/>
    <w:rsid w:val="009954A4"/>
    <w:rsid w:val="00995D44"/>
    <w:rsid w:val="009960EB"/>
    <w:rsid w:val="00996781"/>
    <w:rsid w:val="00996C5A"/>
    <w:rsid w:val="0099705E"/>
    <w:rsid w:val="009970D3"/>
    <w:rsid w:val="00997129"/>
    <w:rsid w:val="0099756E"/>
    <w:rsid w:val="009977FA"/>
    <w:rsid w:val="009978E0"/>
    <w:rsid w:val="00997E80"/>
    <w:rsid w:val="009A027D"/>
    <w:rsid w:val="009A0509"/>
    <w:rsid w:val="009A06A0"/>
    <w:rsid w:val="009A0BCB"/>
    <w:rsid w:val="009A0E0C"/>
    <w:rsid w:val="009A0E31"/>
    <w:rsid w:val="009A11B6"/>
    <w:rsid w:val="009A11ED"/>
    <w:rsid w:val="009A18AB"/>
    <w:rsid w:val="009A1946"/>
    <w:rsid w:val="009A1A95"/>
    <w:rsid w:val="009A1DAE"/>
    <w:rsid w:val="009A1F6E"/>
    <w:rsid w:val="009A2583"/>
    <w:rsid w:val="009A2B06"/>
    <w:rsid w:val="009A2B7D"/>
    <w:rsid w:val="009A2BDE"/>
    <w:rsid w:val="009A2F54"/>
    <w:rsid w:val="009A2F5E"/>
    <w:rsid w:val="009A2FCD"/>
    <w:rsid w:val="009A340A"/>
    <w:rsid w:val="009A344E"/>
    <w:rsid w:val="009A35CB"/>
    <w:rsid w:val="009A3D10"/>
    <w:rsid w:val="009A3D31"/>
    <w:rsid w:val="009A3D3F"/>
    <w:rsid w:val="009A408A"/>
    <w:rsid w:val="009A40DE"/>
    <w:rsid w:val="009A429E"/>
    <w:rsid w:val="009A4412"/>
    <w:rsid w:val="009A4530"/>
    <w:rsid w:val="009A4699"/>
    <w:rsid w:val="009A4D67"/>
    <w:rsid w:val="009A4EFE"/>
    <w:rsid w:val="009A51DB"/>
    <w:rsid w:val="009A5340"/>
    <w:rsid w:val="009A571E"/>
    <w:rsid w:val="009A57FA"/>
    <w:rsid w:val="009A591D"/>
    <w:rsid w:val="009A5B40"/>
    <w:rsid w:val="009A5B71"/>
    <w:rsid w:val="009A5C95"/>
    <w:rsid w:val="009A5D02"/>
    <w:rsid w:val="009A5F1D"/>
    <w:rsid w:val="009A6035"/>
    <w:rsid w:val="009A60A3"/>
    <w:rsid w:val="009A6452"/>
    <w:rsid w:val="009A70F2"/>
    <w:rsid w:val="009A72FD"/>
    <w:rsid w:val="009A78DC"/>
    <w:rsid w:val="009A7B7E"/>
    <w:rsid w:val="009A7B80"/>
    <w:rsid w:val="009A7BE1"/>
    <w:rsid w:val="009A7D31"/>
    <w:rsid w:val="009A7FBD"/>
    <w:rsid w:val="009B0359"/>
    <w:rsid w:val="009B0C19"/>
    <w:rsid w:val="009B0F31"/>
    <w:rsid w:val="009B1319"/>
    <w:rsid w:val="009B139C"/>
    <w:rsid w:val="009B158F"/>
    <w:rsid w:val="009B1592"/>
    <w:rsid w:val="009B18D5"/>
    <w:rsid w:val="009B1A0F"/>
    <w:rsid w:val="009B1EA2"/>
    <w:rsid w:val="009B1FAD"/>
    <w:rsid w:val="009B20E1"/>
    <w:rsid w:val="009B20F8"/>
    <w:rsid w:val="009B23EB"/>
    <w:rsid w:val="009B24D9"/>
    <w:rsid w:val="009B2853"/>
    <w:rsid w:val="009B2F2F"/>
    <w:rsid w:val="009B32EA"/>
    <w:rsid w:val="009B3695"/>
    <w:rsid w:val="009B39C2"/>
    <w:rsid w:val="009B4351"/>
    <w:rsid w:val="009B43B0"/>
    <w:rsid w:val="009B441A"/>
    <w:rsid w:val="009B4424"/>
    <w:rsid w:val="009B4CD3"/>
    <w:rsid w:val="009B4EAF"/>
    <w:rsid w:val="009B5129"/>
    <w:rsid w:val="009B544E"/>
    <w:rsid w:val="009B54D2"/>
    <w:rsid w:val="009B5B4B"/>
    <w:rsid w:val="009B5F5B"/>
    <w:rsid w:val="009B606D"/>
    <w:rsid w:val="009B61C4"/>
    <w:rsid w:val="009B622F"/>
    <w:rsid w:val="009B639B"/>
    <w:rsid w:val="009B6833"/>
    <w:rsid w:val="009B6C27"/>
    <w:rsid w:val="009B6EC8"/>
    <w:rsid w:val="009B76D1"/>
    <w:rsid w:val="009B7B92"/>
    <w:rsid w:val="009C0535"/>
    <w:rsid w:val="009C083F"/>
    <w:rsid w:val="009C0A37"/>
    <w:rsid w:val="009C10A4"/>
    <w:rsid w:val="009C126E"/>
    <w:rsid w:val="009C13B4"/>
    <w:rsid w:val="009C13E3"/>
    <w:rsid w:val="009C1538"/>
    <w:rsid w:val="009C1C93"/>
    <w:rsid w:val="009C1EB0"/>
    <w:rsid w:val="009C22F5"/>
    <w:rsid w:val="009C2386"/>
    <w:rsid w:val="009C2646"/>
    <w:rsid w:val="009C2665"/>
    <w:rsid w:val="009C2953"/>
    <w:rsid w:val="009C2D54"/>
    <w:rsid w:val="009C2DB8"/>
    <w:rsid w:val="009C2DD9"/>
    <w:rsid w:val="009C322A"/>
    <w:rsid w:val="009C36E3"/>
    <w:rsid w:val="009C3D61"/>
    <w:rsid w:val="009C3DE0"/>
    <w:rsid w:val="009C499D"/>
    <w:rsid w:val="009C49A4"/>
    <w:rsid w:val="009C4BC8"/>
    <w:rsid w:val="009C5008"/>
    <w:rsid w:val="009C5042"/>
    <w:rsid w:val="009C5186"/>
    <w:rsid w:val="009C5442"/>
    <w:rsid w:val="009C56F1"/>
    <w:rsid w:val="009C5831"/>
    <w:rsid w:val="009C595D"/>
    <w:rsid w:val="009C5BA2"/>
    <w:rsid w:val="009C5D10"/>
    <w:rsid w:val="009C5E8D"/>
    <w:rsid w:val="009C634C"/>
    <w:rsid w:val="009C63BE"/>
    <w:rsid w:val="009C663E"/>
    <w:rsid w:val="009C6E1F"/>
    <w:rsid w:val="009C714F"/>
    <w:rsid w:val="009C719C"/>
    <w:rsid w:val="009C7742"/>
    <w:rsid w:val="009C7821"/>
    <w:rsid w:val="009C79DE"/>
    <w:rsid w:val="009C7C17"/>
    <w:rsid w:val="009D0134"/>
    <w:rsid w:val="009D0246"/>
    <w:rsid w:val="009D0529"/>
    <w:rsid w:val="009D0711"/>
    <w:rsid w:val="009D0805"/>
    <w:rsid w:val="009D0A7D"/>
    <w:rsid w:val="009D13AF"/>
    <w:rsid w:val="009D1620"/>
    <w:rsid w:val="009D18EE"/>
    <w:rsid w:val="009D1A08"/>
    <w:rsid w:val="009D1F3C"/>
    <w:rsid w:val="009D1FE0"/>
    <w:rsid w:val="009D22D4"/>
    <w:rsid w:val="009D2303"/>
    <w:rsid w:val="009D2370"/>
    <w:rsid w:val="009D25C5"/>
    <w:rsid w:val="009D2639"/>
    <w:rsid w:val="009D2760"/>
    <w:rsid w:val="009D2D29"/>
    <w:rsid w:val="009D2D59"/>
    <w:rsid w:val="009D309B"/>
    <w:rsid w:val="009D35E3"/>
    <w:rsid w:val="009D3803"/>
    <w:rsid w:val="009D41E4"/>
    <w:rsid w:val="009D436B"/>
    <w:rsid w:val="009D44FB"/>
    <w:rsid w:val="009D4865"/>
    <w:rsid w:val="009D4D3E"/>
    <w:rsid w:val="009D4DB6"/>
    <w:rsid w:val="009D5456"/>
    <w:rsid w:val="009D58C4"/>
    <w:rsid w:val="009D5D19"/>
    <w:rsid w:val="009D6708"/>
    <w:rsid w:val="009D67CA"/>
    <w:rsid w:val="009D6820"/>
    <w:rsid w:val="009D69D4"/>
    <w:rsid w:val="009D776A"/>
    <w:rsid w:val="009D77A3"/>
    <w:rsid w:val="009D7879"/>
    <w:rsid w:val="009D7884"/>
    <w:rsid w:val="009D7BAE"/>
    <w:rsid w:val="009D7BB7"/>
    <w:rsid w:val="009D7E43"/>
    <w:rsid w:val="009E0472"/>
    <w:rsid w:val="009E095F"/>
    <w:rsid w:val="009E0CB2"/>
    <w:rsid w:val="009E0D83"/>
    <w:rsid w:val="009E0F1F"/>
    <w:rsid w:val="009E128C"/>
    <w:rsid w:val="009E143B"/>
    <w:rsid w:val="009E170E"/>
    <w:rsid w:val="009E1A71"/>
    <w:rsid w:val="009E1B49"/>
    <w:rsid w:val="009E1D6A"/>
    <w:rsid w:val="009E1DF0"/>
    <w:rsid w:val="009E1DF2"/>
    <w:rsid w:val="009E21F2"/>
    <w:rsid w:val="009E22CF"/>
    <w:rsid w:val="009E2593"/>
    <w:rsid w:val="009E2652"/>
    <w:rsid w:val="009E26B0"/>
    <w:rsid w:val="009E2CC6"/>
    <w:rsid w:val="009E2FE0"/>
    <w:rsid w:val="009E3034"/>
    <w:rsid w:val="009E3381"/>
    <w:rsid w:val="009E3AA5"/>
    <w:rsid w:val="009E3AF5"/>
    <w:rsid w:val="009E3F92"/>
    <w:rsid w:val="009E42FB"/>
    <w:rsid w:val="009E4E7A"/>
    <w:rsid w:val="009E4EE3"/>
    <w:rsid w:val="009E4F44"/>
    <w:rsid w:val="009E515B"/>
    <w:rsid w:val="009E5410"/>
    <w:rsid w:val="009E5756"/>
    <w:rsid w:val="009E5938"/>
    <w:rsid w:val="009E5ACA"/>
    <w:rsid w:val="009E5DB3"/>
    <w:rsid w:val="009E5F5A"/>
    <w:rsid w:val="009E5FAC"/>
    <w:rsid w:val="009E6169"/>
    <w:rsid w:val="009E61F4"/>
    <w:rsid w:val="009E629B"/>
    <w:rsid w:val="009E6F89"/>
    <w:rsid w:val="009E7059"/>
    <w:rsid w:val="009E7064"/>
    <w:rsid w:val="009E7871"/>
    <w:rsid w:val="009E796D"/>
    <w:rsid w:val="009E7DEB"/>
    <w:rsid w:val="009F009A"/>
    <w:rsid w:val="009F0220"/>
    <w:rsid w:val="009F0256"/>
    <w:rsid w:val="009F06C5"/>
    <w:rsid w:val="009F09F2"/>
    <w:rsid w:val="009F0CDA"/>
    <w:rsid w:val="009F13B0"/>
    <w:rsid w:val="009F13D8"/>
    <w:rsid w:val="009F163B"/>
    <w:rsid w:val="009F18C8"/>
    <w:rsid w:val="009F1A12"/>
    <w:rsid w:val="009F2032"/>
    <w:rsid w:val="009F2039"/>
    <w:rsid w:val="009F22AE"/>
    <w:rsid w:val="009F24FC"/>
    <w:rsid w:val="009F2538"/>
    <w:rsid w:val="009F29B2"/>
    <w:rsid w:val="009F2BA2"/>
    <w:rsid w:val="009F2DA9"/>
    <w:rsid w:val="009F2EC0"/>
    <w:rsid w:val="009F2F00"/>
    <w:rsid w:val="009F32F8"/>
    <w:rsid w:val="009F36EA"/>
    <w:rsid w:val="009F3DF9"/>
    <w:rsid w:val="009F3E22"/>
    <w:rsid w:val="009F4286"/>
    <w:rsid w:val="009F4291"/>
    <w:rsid w:val="009F432C"/>
    <w:rsid w:val="009F4938"/>
    <w:rsid w:val="009F494E"/>
    <w:rsid w:val="009F4C56"/>
    <w:rsid w:val="009F510C"/>
    <w:rsid w:val="009F51AF"/>
    <w:rsid w:val="009F5ADB"/>
    <w:rsid w:val="009F5DD3"/>
    <w:rsid w:val="009F5E84"/>
    <w:rsid w:val="009F5FE7"/>
    <w:rsid w:val="009F6259"/>
    <w:rsid w:val="009F6724"/>
    <w:rsid w:val="009F678D"/>
    <w:rsid w:val="009F698A"/>
    <w:rsid w:val="009F6A75"/>
    <w:rsid w:val="009F6EA8"/>
    <w:rsid w:val="009F6F81"/>
    <w:rsid w:val="009F71EE"/>
    <w:rsid w:val="009F71FD"/>
    <w:rsid w:val="009F7743"/>
    <w:rsid w:val="009F7B61"/>
    <w:rsid w:val="009F7B77"/>
    <w:rsid w:val="009F7C35"/>
    <w:rsid w:val="009F7F0A"/>
    <w:rsid w:val="009F7F8B"/>
    <w:rsid w:val="009FC4DA"/>
    <w:rsid w:val="00A003BC"/>
    <w:rsid w:val="00A006DB"/>
    <w:rsid w:val="00A007DC"/>
    <w:rsid w:val="00A00E4D"/>
    <w:rsid w:val="00A00E5A"/>
    <w:rsid w:val="00A00F36"/>
    <w:rsid w:val="00A010A5"/>
    <w:rsid w:val="00A010F9"/>
    <w:rsid w:val="00A01111"/>
    <w:rsid w:val="00A01354"/>
    <w:rsid w:val="00A0160C"/>
    <w:rsid w:val="00A016AC"/>
    <w:rsid w:val="00A017CC"/>
    <w:rsid w:val="00A01AE4"/>
    <w:rsid w:val="00A01B18"/>
    <w:rsid w:val="00A01B76"/>
    <w:rsid w:val="00A02441"/>
    <w:rsid w:val="00A02558"/>
    <w:rsid w:val="00A025B5"/>
    <w:rsid w:val="00A02A2E"/>
    <w:rsid w:val="00A02C8E"/>
    <w:rsid w:val="00A02E2C"/>
    <w:rsid w:val="00A02E3C"/>
    <w:rsid w:val="00A02FAE"/>
    <w:rsid w:val="00A03283"/>
    <w:rsid w:val="00A03343"/>
    <w:rsid w:val="00A03480"/>
    <w:rsid w:val="00A034C0"/>
    <w:rsid w:val="00A03915"/>
    <w:rsid w:val="00A03928"/>
    <w:rsid w:val="00A03C81"/>
    <w:rsid w:val="00A04614"/>
    <w:rsid w:val="00A04720"/>
    <w:rsid w:val="00A04FF0"/>
    <w:rsid w:val="00A05186"/>
    <w:rsid w:val="00A05656"/>
    <w:rsid w:val="00A05AF5"/>
    <w:rsid w:val="00A05B84"/>
    <w:rsid w:val="00A05D92"/>
    <w:rsid w:val="00A05DF2"/>
    <w:rsid w:val="00A05EBC"/>
    <w:rsid w:val="00A06430"/>
    <w:rsid w:val="00A0685A"/>
    <w:rsid w:val="00A06ABF"/>
    <w:rsid w:val="00A0748A"/>
    <w:rsid w:val="00A07808"/>
    <w:rsid w:val="00A07846"/>
    <w:rsid w:val="00A0786A"/>
    <w:rsid w:val="00A07922"/>
    <w:rsid w:val="00A07FD5"/>
    <w:rsid w:val="00A101D3"/>
    <w:rsid w:val="00A1025A"/>
    <w:rsid w:val="00A10A22"/>
    <w:rsid w:val="00A10CC0"/>
    <w:rsid w:val="00A10ED3"/>
    <w:rsid w:val="00A10EE1"/>
    <w:rsid w:val="00A11043"/>
    <w:rsid w:val="00A11133"/>
    <w:rsid w:val="00A113F2"/>
    <w:rsid w:val="00A11457"/>
    <w:rsid w:val="00A116EA"/>
    <w:rsid w:val="00A11A1D"/>
    <w:rsid w:val="00A11DD7"/>
    <w:rsid w:val="00A11DEA"/>
    <w:rsid w:val="00A11F1A"/>
    <w:rsid w:val="00A1208B"/>
    <w:rsid w:val="00A1217D"/>
    <w:rsid w:val="00A12463"/>
    <w:rsid w:val="00A1246E"/>
    <w:rsid w:val="00A1277A"/>
    <w:rsid w:val="00A1284A"/>
    <w:rsid w:val="00A13000"/>
    <w:rsid w:val="00A13191"/>
    <w:rsid w:val="00A13234"/>
    <w:rsid w:val="00A133C0"/>
    <w:rsid w:val="00A1385C"/>
    <w:rsid w:val="00A13886"/>
    <w:rsid w:val="00A13969"/>
    <w:rsid w:val="00A13CE8"/>
    <w:rsid w:val="00A13D71"/>
    <w:rsid w:val="00A13F22"/>
    <w:rsid w:val="00A14224"/>
    <w:rsid w:val="00A1425B"/>
    <w:rsid w:val="00A1441D"/>
    <w:rsid w:val="00A1460E"/>
    <w:rsid w:val="00A14646"/>
    <w:rsid w:val="00A14DDD"/>
    <w:rsid w:val="00A15117"/>
    <w:rsid w:val="00A1512C"/>
    <w:rsid w:val="00A15310"/>
    <w:rsid w:val="00A15465"/>
    <w:rsid w:val="00A15600"/>
    <w:rsid w:val="00A157D8"/>
    <w:rsid w:val="00A15986"/>
    <w:rsid w:val="00A16081"/>
    <w:rsid w:val="00A166A6"/>
    <w:rsid w:val="00A16A90"/>
    <w:rsid w:val="00A170C7"/>
    <w:rsid w:val="00A170DF"/>
    <w:rsid w:val="00A172BA"/>
    <w:rsid w:val="00A200A6"/>
    <w:rsid w:val="00A20318"/>
    <w:rsid w:val="00A204A9"/>
    <w:rsid w:val="00A2079A"/>
    <w:rsid w:val="00A20A5F"/>
    <w:rsid w:val="00A2103A"/>
    <w:rsid w:val="00A212DB"/>
    <w:rsid w:val="00A212F2"/>
    <w:rsid w:val="00A219A9"/>
    <w:rsid w:val="00A21A44"/>
    <w:rsid w:val="00A21B4B"/>
    <w:rsid w:val="00A21E57"/>
    <w:rsid w:val="00A225A2"/>
    <w:rsid w:val="00A23050"/>
    <w:rsid w:val="00A230DE"/>
    <w:rsid w:val="00A232D3"/>
    <w:rsid w:val="00A23541"/>
    <w:rsid w:val="00A236FE"/>
    <w:rsid w:val="00A237EA"/>
    <w:rsid w:val="00A238A0"/>
    <w:rsid w:val="00A23967"/>
    <w:rsid w:val="00A23B3E"/>
    <w:rsid w:val="00A23D9E"/>
    <w:rsid w:val="00A244C8"/>
    <w:rsid w:val="00A24752"/>
    <w:rsid w:val="00A24766"/>
    <w:rsid w:val="00A24A60"/>
    <w:rsid w:val="00A24D49"/>
    <w:rsid w:val="00A24DE9"/>
    <w:rsid w:val="00A24F6E"/>
    <w:rsid w:val="00A24FD3"/>
    <w:rsid w:val="00A25509"/>
    <w:rsid w:val="00A2596C"/>
    <w:rsid w:val="00A259A0"/>
    <w:rsid w:val="00A25DC7"/>
    <w:rsid w:val="00A25E7B"/>
    <w:rsid w:val="00A25F1C"/>
    <w:rsid w:val="00A25FA1"/>
    <w:rsid w:val="00A26529"/>
    <w:rsid w:val="00A26767"/>
    <w:rsid w:val="00A26ECC"/>
    <w:rsid w:val="00A26F9F"/>
    <w:rsid w:val="00A26FE4"/>
    <w:rsid w:val="00A2719F"/>
    <w:rsid w:val="00A27755"/>
    <w:rsid w:val="00A279EB"/>
    <w:rsid w:val="00A27ACB"/>
    <w:rsid w:val="00A30097"/>
    <w:rsid w:val="00A30C88"/>
    <w:rsid w:val="00A30F7A"/>
    <w:rsid w:val="00A31089"/>
    <w:rsid w:val="00A3111D"/>
    <w:rsid w:val="00A312D3"/>
    <w:rsid w:val="00A31479"/>
    <w:rsid w:val="00A31B8B"/>
    <w:rsid w:val="00A31C71"/>
    <w:rsid w:val="00A31CB7"/>
    <w:rsid w:val="00A31D5D"/>
    <w:rsid w:val="00A31E54"/>
    <w:rsid w:val="00A31E68"/>
    <w:rsid w:val="00A31E85"/>
    <w:rsid w:val="00A32347"/>
    <w:rsid w:val="00A323DC"/>
    <w:rsid w:val="00A327C9"/>
    <w:rsid w:val="00A32895"/>
    <w:rsid w:val="00A3362E"/>
    <w:rsid w:val="00A3368A"/>
    <w:rsid w:val="00A336FC"/>
    <w:rsid w:val="00A3383C"/>
    <w:rsid w:val="00A3387F"/>
    <w:rsid w:val="00A339D9"/>
    <w:rsid w:val="00A33AD8"/>
    <w:rsid w:val="00A33ADE"/>
    <w:rsid w:val="00A33B2D"/>
    <w:rsid w:val="00A33C46"/>
    <w:rsid w:val="00A33EFD"/>
    <w:rsid w:val="00A341E4"/>
    <w:rsid w:val="00A34630"/>
    <w:rsid w:val="00A351C6"/>
    <w:rsid w:val="00A351EE"/>
    <w:rsid w:val="00A35366"/>
    <w:rsid w:val="00A35686"/>
    <w:rsid w:val="00A35D58"/>
    <w:rsid w:val="00A36191"/>
    <w:rsid w:val="00A362FB"/>
    <w:rsid w:val="00A36324"/>
    <w:rsid w:val="00A36439"/>
    <w:rsid w:val="00A36465"/>
    <w:rsid w:val="00A36766"/>
    <w:rsid w:val="00A369E1"/>
    <w:rsid w:val="00A37154"/>
    <w:rsid w:val="00A372F8"/>
    <w:rsid w:val="00A37536"/>
    <w:rsid w:val="00A37726"/>
    <w:rsid w:val="00A377C5"/>
    <w:rsid w:val="00A37916"/>
    <w:rsid w:val="00A37956"/>
    <w:rsid w:val="00A37A6B"/>
    <w:rsid w:val="00A40063"/>
    <w:rsid w:val="00A40291"/>
    <w:rsid w:val="00A404AC"/>
    <w:rsid w:val="00A407D6"/>
    <w:rsid w:val="00A40864"/>
    <w:rsid w:val="00A40C94"/>
    <w:rsid w:val="00A40E5B"/>
    <w:rsid w:val="00A4129D"/>
    <w:rsid w:val="00A41389"/>
    <w:rsid w:val="00A413DE"/>
    <w:rsid w:val="00A41A5D"/>
    <w:rsid w:val="00A41AAA"/>
    <w:rsid w:val="00A4202D"/>
    <w:rsid w:val="00A4233A"/>
    <w:rsid w:val="00A426DC"/>
    <w:rsid w:val="00A42B96"/>
    <w:rsid w:val="00A42C9C"/>
    <w:rsid w:val="00A42FE8"/>
    <w:rsid w:val="00A43106"/>
    <w:rsid w:val="00A4320D"/>
    <w:rsid w:val="00A43696"/>
    <w:rsid w:val="00A43832"/>
    <w:rsid w:val="00A43A33"/>
    <w:rsid w:val="00A43B64"/>
    <w:rsid w:val="00A43CFB"/>
    <w:rsid w:val="00A445B8"/>
    <w:rsid w:val="00A445DA"/>
    <w:rsid w:val="00A44736"/>
    <w:rsid w:val="00A44852"/>
    <w:rsid w:val="00A4493B"/>
    <w:rsid w:val="00A44A82"/>
    <w:rsid w:val="00A44D67"/>
    <w:rsid w:val="00A45612"/>
    <w:rsid w:val="00A458DF"/>
    <w:rsid w:val="00A45FEA"/>
    <w:rsid w:val="00A46127"/>
    <w:rsid w:val="00A4620D"/>
    <w:rsid w:val="00A463F7"/>
    <w:rsid w:val="00A46581"/>
    <w:rsid w:val="00A46698"/>
    <w:rsid w:val="00A469BF"/>
    <w:rsid w:val="00A46BD3"/>
    <w:rsid w:val="00A46D32"/>
    <w:rsid w:val="00A46DB0"/>
    <w:rsid w:val="00A470E2"/>
    <w:rsid w:val="00A47266"/>
    <w:rsid w:val="00A4727E"/>
    <w:rsid w:val="00A47402"/>
    <w:rsid w:val="00A47631"/>
    <w:rsid w:val="00A47798"/>
    <w:rsid w:val="00A479F1"/>
    <w:rsid w:val="00A47C7D"/>
    <w:rsid w:val="00A47DE7"/>
    <w:rsid w:val="00A47E59"/>
    <w:rsid w:val="00A502A7"/>
    <w:rsid w:val="00A50717"/>
    <w:rsid w:val="00A5098C"/>
    <w:rsid w:val="00A50BA1"/>
    <w:rsid w:val="00A51E8C"/>
    <w:rsid w:val="00A522F5"/>
    <w:rsid w:val="00A5253C"/>
    <w:rsid w:val="00A52A22"/>
    <w:rsid w:val="00A52AE6"/>
    <w:rsid w:val="00A52FD0"/>
    <w:rsid w:val="00A536F8"/>
    <w:rsid w:val="00A53705"/>
    <w:rsid w:val="00A53F60"/>
    <w:rsid w:val="00A54D9E"/>
    <w:rsid w:val="00A54E15"/>
    <w:rsid w:val="00A54F19"/>
    <w:rsid w:val="00A55009"/>
    <w:rsid w:val="00A55017"/>
    <w:rsid w:val="00A55308"/>
    <w:rsid w:val="00A553F4"/>
    <w:rsid w:val="00A5589C"/>
    <w:rsid w:val="00A55AAC"/>
    <w:rsid w:val="00A55D6D"/>
    <w:rsid w:val="00A55F13"/>
    <w:rsid w:val="00A56097"/>
    <w:rsid w:val="00A56237"/>
    <w:rsid w:val="00A56A49"/>
    <w:rsid w:val="00A56E5B"/>
    <w:rsid w:val="00A57107"/>
    <w:rsid w:val="00A57597"/>
    <w:rsid w:val="00A57830"/>
    <w:rsid w:val="00A57835"/>
    <w:rsid w:val="00A57ADB"/>
    <w:rsid w:val="00A57F3D"/>
    <w:rsid w:val="00A605AC"/>
    <w:rsid w:val="00A6077D"/>
    <w:rsid w:val="00A60B62"/>
    <w:rsid w:val="00A60C6C"/>
    <w:rsid w:val="00A614E6"/>
    <w:rsid w:val="00A61654"/>
    <w:rsid w:val="00A61748"/>
    <w:rsid w:val="00A61911"/>
    <w:rsid w:val="00A61A84"/>
    <w:rsid w:val="00A61B1C"/>
    <w:rsid w:val="00A61B3C"/>
    <w:rsid w:val="00A61E18"/>
    <w:rsid w:val="00A61FEE"/>
    <w:rsid w:val="00A62373"/>
    <w:rsid w:val="00A62452"/>
    <w:rsid w:val="00A627C5"/>
    <w:rsid w:val="00A62C57"/>
    <w:rsid w:val="00A62C76"/>
    <w:rsid w:val="00A62F24"/>
    <w:rsid w:val="00A63773"/>
    <w:rsid w:val="00A637EE"/>
    <w:rsid w:val="00A63D1C"/>
    <w:rsid w:val="00A63FCB"/>
    <w:rsid w:val="00A6420C"/>
    <w:rsid w:val="00A64C5A"/>
    <w:rsid w:val="00A64CF4"/>
    <w:rsid w:val="00A6511E"/>
    <w:rsid w:val="00A65365"/>
    <w:rsid w:val="00A65474"/>
    <w:rsid w:val="00A65BFF"/>
    <w:rsid w:val="00A65D4F"/>
    <w:rsid w:val="00A661C7"/>
    <w:rsid w:val="00A666F0"/>
    <w:rsid w:val="00A6673F"/>
    <w:rsid w:val="00A668A7"/>
    <w:rsid w:val="00A66E66"/>
    <w:rsid w:val="00A66F4B"/>
    <w:rsid w:val="00A674D5"/>
    <w:rsid w:val="00A677C6"/>
    <w:rsid w:val="00A67831"/>
    <w:rsid w:val="00A679CB"/>
    <w:rsid w:val="00A701FC"/>
    <w:rsid w:val="00A70347"/>
    <w:rsid w:val="00A70515"/>
    <w:rsid w:val="00A70516"/>
    <w:rsid w:val="00A70868"/>
    <w:rsid w:val="00A708F8"/>
    <w:rsid w:val="00A70DD7"/>
    <w:rsid w:val="00A71247"/>
    <w:rsid w:val="00A713A8"/>
    <w:rsid w:val="00A715B1"/>
    <w:rsid w:val="00A722A2"/>
    <w:rsid w:val="00A7243C"/>
    <w:rsid w:val="00A72501"/>
    <w:rsid w:val="00A72CD7"/>
    <w:rsid w:val="00A72DF3"/>
    <w:rsid w:val="00A72F6F"/>
    <w:rsid w:val="00A73143"/>
    <w:rsid w:val="00A73246"/>
    <w:rsid w:val="00A733C7"/>
    <w:rsid w:val="00A7351B"/>
    <w:rsid w:val="00A73689"/>
    <w:rsid w:val="00A7388C"/>
    <w:rsid w:val="00A73975"/>
    <w:rsid w:val="00A739AB"/>
    <w:rsid w:val="00A739DC"/>
    <w:rsid w:val="00A74002"/>
    <w:rsid w:val="00A74336"/>
    <w:rsid w:val="00A74416"/>
    <w:rsid w:val="00A74421"/>
    <w:rsid w:val="00A745C6"/>
    <w:rsid w:val="00A74A95"/>
    <w:rsid w:val="00A74EB2"/>
    <w:rsid w:val="00A74EC4"/>
    <w:rsid w:val="00A74EDD"/>
    <w:rsid w:val="00A74F4D"/>
    <w:rsid w:val="00A75239"/>
    <w:rsid w:val="00A752D5"/>
    <w:rsid w:val="00A755B8"/>
    <w:rsid w:val="00A756E9"/>
    <w:rsid w:val="00A75D00"/>
    <w:rsid w:val="00A760F3"/>
    <w:rsid w:val="00A761A1"/>
    <w:rsid w:val="00A7635B"/>
    <w:rsid w:val="00A76679"/>
    <w:rsid w:val="00A76886"/>
    <w:rsid w:val="00A76904"/>
    <w:rsid w:val="00A76D3C"/>
    <w:rsid w:val="00A76E26"/>
    <w:rsid w:val="00A77175"/>
    <w:rsid w:val="00A77389"/>
    <w:rsid w:val="00A774ED"/>
    <w:rsid w:val="00A77819"/>
    <w:rsid w:val="00A778BB"/>
    <w:rsid w:val="00A77B3C"/>
    <w:rsid w:val="00A77D08"/>
    <w:rsid w:val="00A77F02"/>
    <w:rsid w:val="00A80155"/>
    <w:rsid w:val="00A80B36"/>
    <w:rsid w:val="00A80C84"/>
    <w:rsid w:val="00A80DD4"/>
    <w:rsid w:val="00A810B3"/>
    <w:rsid w:val="00A8116F"/>
    <w:rsid w:val="00A811AF"/>
    <w:rsid w:val="00A81477"/>
    <w:rsid w:val="00A816E1"/>
    <w:rsid w:val="00A8171C"/>
    <w:rsid w:val="00A817DE"/>
    <w:rsid w:val="00A81A69"/>
    <w:rsid w:val="00A81C41"/>
    <w:rsid w:val="00A81C5D"/>
    <w:rsid w:val="00A81D0C"/>
    <w:rsid w:val="00A81D8D"/>
    <w:rsid w:val="00A81EFB"/>
    <w:rsid w:val="00A8200F"/>
    <w:rsid w:val="00A82073"/>
    <w:rsid w:val="00A8293A"/>
    <w:rsid w:val="00A8302D"/>
    <w:rsid w:val="00A83C25"/>
    <w:rsid w:val="00A83E96"/>
    <w:rsid w:val="00A840AF"/>
    <w:rsid w:val="00A841DA"/>
    <w:rsid w:val="00A8421F"/>
    <w:rsid w:val="00A842BF"/>
    <w:rsid w:val="00A8440D"/>
    <w:rsid w:val="00A84433"/>
    <w:rsid w:val="00A84558"/>
    <w:rsid w:val="00A84913"/>
    <w:rsid w:val="00A849B6"/>
    <w:rsid w:val="00A849E0"/>
    <w:rsid w:val="00A84AC5"/>
    <w:rsid w:val="00A84AF6"/>
    <w:rsid w:val="00A84BBC"/>
    <w:rsid w:val="00A8516E"/>
    <w:rsid w:val="00A851F7"/>
    <w:rsid w:val="00A85475"/>
    <w:rsid w:val="00A858AA"/>
    <w:rsid w:val="00A85CA2"/>
    <w:rsid w:val="00A85DC8"/>
    <w:rsid w:val="00A85E1F"/>
    <w:rsid w:val="00A85F07"/>
    <w:rsid w:val="00A86279"/>
    <w:rsid w:val="00A86397"/>
    <w:rsid w:val="00A866BD"/>
    <w:rsid w:val="00A867EF"/>
    <w:rsid w:val="00A87141"/>
    <w:rsid w:val="00A87533"/>
    <w:rsid w:val="00A875E6"/>
    <w:rsid w:val="00A876A3"/>
    <w:rsid w:val="00A87A58"/>
    <w:rsid w:val="00A87C85"/>
    <w:rsid w:val="00A87D1E"/>
    <w:rsid w:val="00A90037"/>
    <w:rsid w:val="00A900C0"/>
    <w:rsid w:val="00A90368"/>
    <w:rsid w:val="00A90553"/>
    <w:rsid w:val="00A90659"/>
    <w:rsid w:val="00A90675"/>
    <w:rsid w:val="00A90820"/>
    <w:rsid w:val="00A90A42"/>
    <w:rsid w:val="00A90DE0"/>
    <w:rsid w:val="00A90E25"/>
    <w:rsid w:val="00A90F16"/>
    <w:rsid w:val="00A91005"/>
    <w:rsid w:val="00A911E7"/>
    <w:rsid w:val="00A91309"/>
    <w:rsid w:val="00A91321"/>
    <w:rsid w:val="00A91576"/>
    <w:rsid w:val="00A91A99"/>
    <w:rsid w:val="00A91D1A"/>
    <w:rsid w:val="00A926C7"/>
    <w:rsid w:val="00A92758"/>
    <w:rsid w:val="00A92BAD"/>
    <w:rsid w:val="00A92DE8"/>
    <w:rsid w:val="00A92DFA"/>
    <w:rsid w:val="00A9344D"/>
    <w:rsid w:val="00A9351F"/>
    <w:rsid w:val="00A937D0"/>
    <w:rsid w:val="00A93901"/>
    <w:rsid w:val="00A93B94"/>
    <w:rsid w:val="00A93C1B"/>
    <w:rsid w:val="00A94214"/>
    <w:rsid w:val="00A942AC"/>
    <w:rsid w:val="00A94377"/>
    <w:rsid w:val="00A944E1"/>
    <w:rsid w:val="00A948BE"/>
    <w:rsid w:val="00A948F9"/>
    <w:rsid w:val="00A94B61"/>
    <w:rsid w:val="00A95021"/>
    <w:rsid w:val="00A95186"/>
    <w:rsid w:val="00A9569A"/>
    <w:rsid w:val="00A956B4"/>
    <w:rsid w:val="00A956F9"/>
    <w:rsid w:val="00A959F3"/>
    <w:rsid w:val="00A95CB2"/>
    <w:rsid w:val="00A9616B"/>
    <w:rsid w:val="00A967A0"/>
    <w:rsid w:val="00A96E0A"/>
    <w:rsid w:val="00A970FB"/>
    <w:rsid w:val="00A975FC"/>
    <w:rsid w:val="00A97C7F"/>
    <w:rsid w:val="00A97F09"/>
    <w:rsid w:val="00AA019B"/>
    <w:rsid w:val="00AA01F6"/>
    <w:rsid w:val="00AA0468"/>
    <w:rsid w:val="00AA069B"/>
    <w:rsid w:val="00AA089D"/>
    <w:rsid w:val="00AA0B64"/>
    <w:rsid w:val="00AA10DE"/>
    <w:rsid w:val="00AA16A1"/>
    <w:rsid w:val="00AA18AA"/>
    <w:rsid w:val="00AA18B6"/>
    <w:rsid w:val="00AA192D"/>
    <w:rsid w:val="00AA1A4C"/>
    <w:rsid w:val="00AA1AEF"/>
    <w:rsid w:val="00AA1B53"/>
    <w:rsid w:val="00AA1CF5"/>
    <w:rsid w:val="00AA20A7"/>
    <w:rsid w:val="00AA255C"/>
    <w:rsid w:val="00AA2673"/>
    <w:rsid w:val="00AA269F"/>
    <w:rsid w:val="00AA27EA"/>
    <w:rsid w:val="00AA2CDE"/>
    <w:rsid w:val="00AA2EE1"/>
    <w:rsid w:val="00AA3571"/>
    <w:rsid w:val="00AA35D8"/>
    <w:rsid w:val="00AA4217"/>
    <w:rsid w:val="00AA44EC"/>
    <w:rsid w:val="00AA452F"/>
    <w:rsid w:val="00AA4966"/>
    <w:rsid w:val="00AA4AF3"/>
    <w:rsid w:val="00AA4B81"/>
    <w:rsid w:val="00AA50DE"/>
    <w:rsid w:val="00AA516A"/>
    <w:rsid w:val="00AA5215"/>
    <w:rsid w:val="00AA53FA"/>
    <w:rsid w:val="00AA547D"/>
    <w:rsid w:val="00AA5688"/>
    <w:rsid w:val="00AA57F7"/>
    <w:rsid w:val="00AA5D90"/>
    <w:rsid w:val="00AA6038"/>
    <w:rsid w:val="00AA6066"/>
    <w:rsid w:val="00AA6166"/>
    <w:rsid w:val="00AA62E7"/>
    <w:rsid w:val="00AA6568"/>
    <w:rsid w:val="00AA6C3D"/>
    <w:rsid w:val="00AA6CA6"/>
    <w:rsid w:val="00AA7503"/>
    <w:rsid w:val="00AA78A8"/>
    <w:rsid w:val="00AA7C41"/>
    <w:rsid w:val="00AA7D5F"/>
    <w:rsid w:val="00AA7EB4"/>
    <w:rsid w:val="00AA7ECC"/>
    <w:rsid w:val="00AB0169"/>
    <w:rsid w:val="00AB043D"/>
    <w:rsid w:val="00AB08ED"/>
    <w:rsid w:val="00AB09D3"/>
    <w:rsid w:val="00AB0BB6"/>
    <w:rsid w:val="00AB1047"/>
    <w:rsid w:val="00AB1946"/>
    <w:rsid w:val="00AB19FA"/>
    <w:rsid w:val="00AB20C9"/>
    <w:rsid w:val="00AB2106"/>
    <w:rsid w:val="00AB21E4"/>
    <w:rsid w:val="00AB2288"/>
    <w:rsid w:val="00AB2314"/>
    <w:rsid w:val="00AB235E"/>
    <w:rsid w:val="00AB265D"/>
    <w:rsid w:val="00AB294F"/>
    <w:rsid w:val="00AB29E4"/>
    <w:rsid w:val="00AB3053"/>
    <w:rsid w:val="00AB309E"/>
    <w:rsid w:val="00AB3510"/>
    <w:rsid w:val="00AB3532"/>
    <w:rsid w:val="00AB3803"/>
    <w:rsid w:val="00AB3A4A"/>
    <w:rsid w:val="00AB3D91"/>
    <w:rsid w:val="00AB3F19"/>
    <w:rsid w:val="00AB3F8B"/>
    <w:rsid w:val="00AB417B"/>
    <w:rsid w:val="00AB485B"/>
    <w:rsid w:val="00AB4A35"/>
    <w:rsid w:val="00AB4D67"/>
    <w:rsid w:val="00AB4E9D"/>
    <w:rsid w:val="00AB4FE8"/>
    <w:rsid w:val="00AB5065"/>
    <w:rsid w:val="00AB59FD"/>
    <w:rsid w:val="00AB5EA0"/>
    <w:rsid w:val="00AB6113"/>
    <w:rsid w:val="00AB62BB"/>
    <w:rsid w:val="00AB64D6"/>
    <w:rsid w:val="00AB6D23"/>
    <w:rsid w:val="00AB7230"/>
    <w:rsid w:val="00AB752A"/>
    <w:rsid w:val="00AB7776"/>
    <w:rsid w:val="00AB7938"/>
    <w:rsid w:val="00AB7DC3"/>
    <w:rsid w:val="00AB7F80"/>
    <w:rsid w:val="00AC0027"/>
    <w:rsid w:val="00AC043C"/>
    <w:rsid w:val="00AC05A1"/>
    <w:rsid w:val="00AC0868"/>
    <w:rsid w:val="00AC09D7"/>
    <w:rsid w:val="00AC0A81"/>
    <w:rsid w:val="00AC0D23"/>
    <w:rsid w:val="00AC0D9D"/>
    <w:rsid w:val="00AC0E77"/>
    <w:rsid w:val="00AC15D3"/>
    <w:rsid w:val="00AC169D"/>
    <w:rsid w:val="00AC18E5"/>
    <w:rsid w:val="00AC194C"/>
    <w:rsid w:val="00AC1AB7"/>
    <w:rsid w:val="00AC1B30"/>
    <w:rsid w:val="00AC1B7C"/>
    <w:rsid w:val="00AC1C8E"/>
    <w:rsid w:val="00AC1CAB"/>
    <w:rsid w:val="00AC1E39"/>
    <w:rsid w:val="00AC21B6"/>
    <w:rsid w:val="00AC220A"/>
    <w:rsid w:val="00AC2895"/>
    <w:rsid w:val="00AC2CAA"/>
    <w:rsid w:val="00AC2D0C"/>
    <w:rsid w:val="00AC30C7"/>
    <w:rsid w:val="00AC3153"/>
    <w:rsid w:val="00AC336A"/>
    <w:rsid w:val="00AC33A6"/>
    <w:rsid w:val="00AC38F3"/>
    <w:rsid w:val="00AC39CF"/>
    <w:rsid w:val="00AC40BF"/>
    <w:rsid w:val="00AC4206"/>
    <w:rsid w:val="00AC4788"/>
    <w:rsid w:val="00AC4A52"/>
    <w:rsid w:val="00AC4AF9"/>
    <w:rsid w:val="00AC4ED3"/>
    <w:rsid w:val="00AC4EF5"/>
    <w:rsid w:val="00AC505A"/>
    <w:rsid w:val="00AC50CF"/>
    <w:rsid w:val="00AC51A6"/>
    <w:rsid w:val="00AC5235"/>
    <w:rsid w:val="00AC5D06"/>
    <w:rsid w:val="00AC5E94"/>
    <w:rsid w:val="00AC626E"/>
    <w:rsid w:val="00AC64F9"/>
    <w:rsid w:val="00AC6AF5"/>
    <w:rsid w:val="00AC6DE5"/>
    <w:rsid w:val="00AC7231"/>
    <w:rsid w:val="00AC7347"/>
    <w:rsid w:val="00AC7BB3"/>
    <w:rsid w:val="00AC7BF1"/>
    <w:rsid w:val="00AC7BFD"/>
    <w:rsid w:val="00AC7C76"/>
    <w:rsid w:val="00AC7DFC"/>
    <w:rsid w:val="00AC7EBE"/>
    <w:rsid w:val="00AD015A"/>
    <w:rsid w:val="00AD0410"/>
    <w:rsid w:val="00AD0493"/>
    <w:rsid w:val="00AD049A"/>
    <w:rsid w:val="00AD0526"/>
    <w:rsid w:val="00AD091A"/>
    <w:rsid w:val="00AD0AB3"/>
    <w:rsid w:val="00AD0E71"/>
    <w:rsid w:val="00AD0F31"/>
    <w:rsid w:val="00AD16A7"/>
    <w:rsid w:val="00AD16AD"/>
    <w:rsid w:val="00AD1800"/>
    <w:rsid w:val="00AD19AD"/>
    <w:rsid w:val="00AD1B23"/>
    <w:rsid w:val="00AD1E4F"/>
    <w:rsid w:val="00AD22B2"/>
    <w:rsid w:val="00AD243C"/>
    <w:rsid w:val="00AD2552"/>
    <w:rsid w:val="00AD2728"/>
    <w:rsid w:val="00AD2877"/>
    <w:rsid w:val="00AD2B64"/>
    <w:rsid w:val="00AD2C65"/>
    <w:rsid w:val="00AD3456"/>
    <w:rsid w:val="00AD3D25"/>
    <w:rsid w:val="00AD3DF9"/>
    <w:rsid w:val="00AD3F7D"/>
    <w:rsid w:val="00AD3FAE"/>
    <w:rsid w:val="00AD43F2"/>
    <w:rsid w:val="00AD46E2"/>
    <w:rsid w:val="00AD4A2D"/>
    <w:rsid w:val="00AD4D8E"/>
    <w:rsid w:val="00AD4DBC"/>
    <w:rsid w:val="00AD4E11"/>
    <w:rsid w:val="00AD5063"/>
    <w:rsid w:val="00AD53A9"/>
    <w:rsid w:val="00AD54D0"/>
    <w:rsid w:val="00AD55C0"/>
    <w:rsid w:val="00AD5673"/>
    <w:rsid w:val="00AD570E"/>
    <w:rsid w:val="00AD571F"/>
    <w:rsid w:val="00AD5B52"/>
    <w:rsid w:val="00AD5EB0"/>
    <w:rsid w:val="00AD643B"/>
    <w:rsid w:val="00AD652E"/>
    <w:rsid w:val="00AD6C7D"/>
    <w:rsid w:val="00AD6E90"/>
    <w:rsid w:val="00AD7202"/>
    <w:rsid w:val="00AD7217"/>
    <w:rsid w:val="00AD72CA"/>
    <w:rsid w:val="00AD78C5"/>
    <w:rsid w:val="00AD7BAA"/>
    <w:rsid w:val="00AE06E4"/>
    <w:rsid w:val="00AE15D9"/>
    <w:rsid w:val="00AE19D4"/>
    <w:rsid w:val="00AE1AC0"/>
    <w:rsid w:val="00AE1DA0"/>
    <w:rsid w:val="00AE1EDC"/>
    <w:rsid w:val="00AE1FDB"/>
    <w:rsid w:val="00AE2761"/>
    <w:rsid w:val="00AE2763"/>
    <w:rsid w:val="00AE2BA7"/>
    <w:rsid w:val="00AE2DB0"/>
    <w:rsid w:val="00AE316F"/>
    <w:rsid w:val="00AE31C7"/>
    <w:rsid w:val="00AE3296"/>
    <w:rsid w:val="00AE3601"/>
    <w:rsid w:val="00AE38EE"/>
    <w:rsid w:val="00AE3DFA"/>
    <w:rsid w:val="00AE44CD"/>
    <w:rsid w:val="00AE460B"/>
    <w:rsid w:val="00AE48FB"/>
    <w:rsid w:val="00AE4E0E"/>
    <w:rsid w:val="00AE4E0F"/>
    <w:rsid w:val="00AE4EFF"/>
    <w:rsid w:val="00AE50B2"/>
    <w:rsid w:val="00AE533A"/>
    <w:rsid w:val="00AE54AC"/>
    <w:rsid w:val="00AE5523"/>
    <w:rsid w:val="00AE55ED"/>
    <w:rsid w:val="00AE5937"/>
    <w:rsid w:val="00AE5CA1"/>
    <w:rsid w:val="00AE5E88"/>
    <w:rsid w:val="00AE6284"/>
    <w:rsid w:val="00AE64D2"/>
    <w:rsid w:val="00AE6555"/>
    <w:rsid w:val="00AE6566"/>
    <w:rsid w:val="00AE66BD"/>
    <w:rsid w:val="00AE6860"/>
    <w:rsid w:val="00AE6D0F"/>
    <w:rsid w:val="00AE6D4A"/>
    <w:rsid w:val="00AE73B9"/>
    <w:rsid w:val="00AE74F0"/>
    <w:rsid w:val="00AE78B9"/>
    <w:rsid w:val="00AE7C21"/>
    <w:rsid w:val="00AE7E56"/>
    <w:rsid w:val="00AE7EF8"/>
    <w:rsid w:val="00AF022F"/>
    <w:rsid w:val="00AF03EB"/>
    <w:rsid w:val="00AF12B8"/>
    <w:rsid w:val="00AF12CE"/>
    <w:rsid w:val="00AF145E"/>
    <w:rsid w:val="00AF1675"/>
    <w:rsid w:val="00AF17A6"/>
    <w:rsid w:val="00AF17D4"/>
    <w:rsid w:val="00AF1834"/>
    <w:rsid w:val="00AF1A81"/>
    <w:rsid w:val="00AF1E9A"/>
    <w:rsid w:val="00AF20DC"/>
    <w:rsid w:val="00AF243E"/>
    <w:rsid w:val="00AF2520"/>
    <w:rsid w:val="00AF2763"/>
    <w:rsid w:val="00AF298D"/>
    <w:rsid w:val="00AF299A"/>
    <w:rsid w:val="00AF2AC2"/>
    <w:rsid w:val="00AF309D"/>
    <w:rsid w:val="00AF34B2"/>
    <w:rsid w:val="00AF34CF"/>
    <w:rsid w:val="00AF380F"/>
    <w:rsid w:val="00AF38D9"/>
    <w:rsid w:val="00AF3D7D"/>
    <w:rsid w:val="00AF4CF6"/>
    <w:rsid w:val="00AF4E44"/>
    <w:rsid w:val="00AF5084"/>
    <w:rsid w:val="00AF5226"/>
    <w:rsid w:val="00AF52DA"/>
    <w:rsid w:val="00AF5348"/>
    <w:rsid w:val="00AF547C"/>
    <w:rsid w:val="00AF5A80"/>
    <w:rsid w:val="00AF62FC"/>
    <w:rsid w:val="00AF6308"/>
    <w:rsid w:val="00AF6A8D"/>
    <w:rsid w:val="00AF6B2B"/>
    <w:rsid w:val="00AF7565"/>
    <w:rsid w:val="00AF77FB"/>
    <w:rsid w:val="00AF78E7"/>
    <w:rsid w:val="00AF7AA8"/>
    <w:rsid w:val="00AF7CD3"/>
    <w:rsid w:val="00AF7E24"/>
    <w:rsid w:val="00B00288"/>
    <w:rsid w:val="00B00953"/>
    <w:rsid w:val="00B00B1A"/>
    <w:rsid w:val="00B00D1C"/>
    <w:rsid w:val="00B00D7C"/>
    <w:rsid w:val="00B00DEB"/>
    <w:rsid w:val="00B00ED2"/>
    <w:rsid w:val="00B00FC3"/>
    <w:rsid w:val="00B017B0"/>
    <w:rsid w:val="00B0189B"/>
    <w:rsid w:val="00B019DF"/>
    <w:rsid w:val="00B019ED"/>
    <w:rsid w:val="00B01A4F"/>
    <w:rsid w:val="00B01B78"/>
    <w:rsid w:val="00B01B7C"/>
    <w:rsid w:val="00B01C0B"/>
    <w:rsid w:val="00B01C7D"/>
    <w:rsid w:val="00B01F36"/>
    <w:rsid w:val="00B023B3"/>
    <w:rsid w:val="00B02522"/>
    <w:rsid w:val="00B0271B"/>
    <w:rsid w:val="00B02ACB"/>
    <w:rsid w:val="00B03439"/>
    <w:rsid w:val="00B03845"/>
    <w:rsid w:val="00B038AD"/>
    <w:rsid w:val="00B03948"/>
    <w:rsid w:val="00B03999"/>
    <w:rsid w:val="00B039C5"/>
    <w:rsid w:val="00B03B0B"/>
    <w:rsid w:val="00B03BBA"/>
    <w:rsid w:val="00B03CCB"/>
    <w:rsid w:val="00B03D5E"/>
    <w:rsid w:val="00B03FCA"/>
    <w:rsid w:val="00B03FFC"/>
    <w:rsid w:val="00B040EA"/>
    <w:rsid w:val="00B04159"/>
    <w:rsid w:val="00B041F9"/>
    <w:rsid w:val="00B04567"/>
    <w:rsid w:val="00B04763"/>
    <w:rsid w:val="00B048BE"/>
    <w:rsid w:val="00B04A87"/>
    <w:rsid w:val="00B04B53"/>
    <w:rsid w:val="00B04FCD"/>
    <w:rsid w:val="00B0540A"/>
    <w:rsid w:val="00B054F6"/>
    <w:rsid w:val="00B05824"/>
    <w:rsid w:val="00B0590A"/>
    <w:rsid w:val="00B05970"/>
    <w:rsid w:val="00B05C24"/>
    <w:rsid w:val="00B05CD0"/>
    <w:rsid w:val="00B05F87"/>
    <w:rsid w:val="00B065C7"/>
    <w:rsid w:val="00B066C7"/>
    <w:rsid w:val="00B0699F"/>
    <w:rsid w:val="00B06BA4"/>
    <w:rsid w:val="00B06BB1"/>
    <w:rsid w:val="00B06C78"/>
    <w:rsid w:val="00B06E93"/>
    <w:rsid w:val="00B075EB"/>
    <w:rsid w:val="00B07E16"/>
    <w:rsid w:val="00B07F0D"/>
    <w:rsid w:val="00B07F73"/>
    <w:rsid w:val="00B10473"/>
    <w:rsid w:val="00B109EA"/>
    <w:rsid w:val="00B10AF7"/>
    <w:rsid w:val="00B10D5A"/>
    <w:rsid w:val="00B11160"/>
    <w:rsid w:val="00B114EF"/>
    <w:rsid w:val="00B11547"/>
    <w:rsid w:val="00B11777"/>
    <w:rsid w:val="00B11919"/>
    <w:rsid w:val="00B11D9B"/>
    <w:rsid w:val="00B1219A"/>
    <w:rsid w:val="00B12388"/>
    <w:rsid w:val="00B124C5"/>
    <w:rsid w:val="00B125A0"/>
    <w:rsid w:val="00B12951"/>
    <w:rsid w:val="00B12C46"/>
    <w:rsid w:val="00B12F0F"/>
    <w:rsid w:val="00B1308A"/>
    <w:rsid w:val="00B130D6"/>
    <w:rsid w:val="00B13579"/>
    <w:rsid w:val="00B13618"/>
    <w:rsid w:val="00B138E0"/>
    <w:rsid w:val="00B14197"/>
    <w:rsid w:val="00B14487"/>
    <w:rsid w:val="00B144B7"/>
    <w:rsid w:val="00B145BB"/>
    <w:rsid w:val="00B1509B"/>
    <w:rsid w:val="00B15371"/>
    <w:rsid w:val="00B1548E"/>
    <w:rsid w:val="00B155CD"/>
    <w:rsid w:val="00B15C35"/>
    <w:rsid w:val="00B15CF2"/>
    <w:rsid w:val="00B15F83"/>
    <w:rsid w:val="00B16198"/>
    <w:rsid w:val="00B161E8"/>
    <w:rsid w:val="00B164BE"/>
    <w:rsid w:val="00B16708"/>
    <w:rsid w:val="00B1690A"/>
    <w:rsid w:val="00B169D4"/>
    <w:rsid w:val="00B16BC2"/>
    <w:rsid w:val="00B16DC6"/>
    <w:rsid w:val="00B16FB1"/>
    <w:rsid w:val="00B17058"/>
    <w:rsid w:val="00B17480"/>
    <w:rsid w:val="00B178BC"/>
    <w:rsid w:val="00B17AD1"/>
    <w:rsid w:val="00B17BAD"/>
    <w:rsid w:val="00B17EBE"/>
    <w:rsid w:val="00B17F85"/>
    <w:rsid w:val="00B2084E"/>
    <w:rsid w:val="00B20A51"/>
    <w:rsid w:val="00B20C65"/>
    <w:rsid w:val="00B20E38"/>
    <w:rsid w:val="00B20E52"/>
    <w:rsid w:val="00B20FA0"/>
    <w:rsid w:val="00B2105A"/>
    <w:rsid w:val="00B210C5"/>
    <w:rsid w:val="00B210FE"/>
    <w:rsid w:val="00B212D3"/>
    <w:rsid w:val="00B213A9"/>
    <w:rsid w:val="00B21590"/>
    <w:rsid w:val="00B21A19"/>
    <w:rsid w:val="00B21C27"/>
    <w:rsid w:val="00B220FA"/>
    <w:rsid w:val="00B22CCA"/>
    <w:rsid w:val="00B22D25"/>
    <w:rsid w:val="00B22E35"/>
    <w:rsid w:val="00B22E75"/>
    <w:rsid w:val="00B22EDA"/>
    <w:rsid w:val="00B23253"/>
    <w:rsid w:val="00B2327B"/>
    <w:rsid w:val="00B235B2"/>
    <w:rsid w:val="00B23793"/>
    <w:rsid w:val="00B23962"/>
    <w:rsid w:val="00B239F8"/>
    <w:rsid w:val="00B23AA6"/>
    <w:rsid w:val="00B23DB1"/>
    <w:rsid w:val="00B23E6F"/>
    <w:rsid w:val="00B23FD8"/>
    <w:rsid w:val="00B2407C"/>
    <w:rsid w:val="00B2430A"/>
    <w:rsid w:val="00B245A8"/>
    <w:rsid w:val="00B247A4"/>
    <w:rsid w:val="00B247DA"/>
    <w:rsid w:val="00B24DAE"/>
    <w:rsid w:val="00B24E67"/>
    <w:rsid w:val="00B25856"/>
    <w:rsid w:val="00B25A23"/>
    <w:rsid w:val="00B261C4"/>
    <w:rsid w:val="00B2623B"/>
    <w:rsid w:val="00B2677E"/>
    <w:rsid w:val="00B26874"/>
    <w:rsid w:val="00B268CC"/>
    <w:rsid w:val="00B26B65"/>
    <w:rsid w:val="00B26F84"/>
    <w:rsid w:val="00B27146"/>
    <w:rsid w:val="00B2716F"/>
    <w:rsid w:val="00B274CB"/>
    <w:rsid w:val="00B27534"/>
    <w:rsid w:val="00B301E5"/>
    <w:rsid w:val="00B3055F"/>
    <w:rsid w:val="00B30916"/>
    <w:rsid w:val="00B30BBD"/>
    <w:rsid w:val="00B30F13"/>
    <w:rsid w:val="00B30F76"/>
    <w:rsid w:val="00B3101B"/>
    <w:rsid w:val="00B310CA"/>
    <w:rsid w:val="00B313C7"/>
    <w:rsid w:val="00B31809"/>
    <w:rsid w:val="00B31AC4"/>
    <w:rsid w:val="00B31D33"/>
    <w:rsid w:val="00B3203B"/>
    <w:rsid w:val="00B322E2"/>
    <w:rsid w:val="00B32454"/>
    <w:rsid w:val="00B326D2"/>
    <w:rsid w:val="00B3284E"/>
    <w:rsid w:val="00B32A8E"/>
    <w:rsid w:val="00B32C01"/>
    <w:rsid w:val="00B32E54"/>
    <w:rsid w:val="00B331F1"/>
    <w:rsid w:val="00B333F7"/>
    <w:rsid w:val="00B3343B"/>
    <w:rsid w:val="00B33681"/>
    <w:rsid w:val="00B33C3B"/>
    <w:rsid w:val="00B33C93"/>
    <w:rsid w:val="00B33E43"/>
    <w:rsid w:val="00B33EF6"/>
    <w:rsid w:val="00B33F4D"/>
    <w:rsid w:val="00B34253"/>
    <w:rsid w:val="00B34638"/>
    <w:rsid w:val="00B34D4D"/>
    <w:rsid w:val="00B34E46"/>
    <w:rsid w:val="00B35288"/>
    <w:rsid w:val="00B35335"/>
    <w:rsid w:val="00B3588B"/>
    <w:rsid w:val="00B35960"/>
    <w:rsid w:val="00B35972"/>
    <w:rsid w:val="00B35A5B"/>
    <w:rsid w:val="00B35A92"/>
    <w:rsid w:val="00B35F71"/>
    <w:rsid w:val="00B360ED"/>
    <w:rsid w:val="00B3623F"/>
    <w:rsid w:val="00B366C5"/>
    <w:rsid w:val="00B36B01"/>
    <w:rsid w:val="00B36F09"/>
    <w:rsid w:val="00B37210"/>
    <w:rsid w:val="00B3722B"/>
    <w:rsid w:val="00B373BA"/>
    <w:rsid w:val="00B376A1"/>
    <w:rsid w:val="00B378B3"/>
    <w:rsid w:val="00B378FB"/>
    <w:rsid w:val="00B3797D"/>
    <w:rsid w:val="00B37FF2"/>
    <w:rsid w:val="00B40108"/>
    <w:rsid w:val="00B4066B"/>
    <w:rsid w:val="00B409D4"/>
    <w:rsid w:val="00B40B2F"/>
    <w:rsid w:val="00B41047"/>
    <w:rsid w:val="00B41209"/>
    <w:rsid w:val="00B4173E"/>
    <w:rsid w:val="00B41C9E"/>
    <w:rsid w:val="00B42198"/>
    <w:rsid w:val="00B424FD"/>
    <w:rsid w:val="00B4299E"/>
    <w:rsid w:val="00B42A7B"/>
    <w:rsid w:val="00B42CA2"/>
    <w:rsid w:val="00B42F92"/>
    <w:rsid w:val="00B4306E"/>
    <w:rsid w:val="00B43371"/>
    <w:rsid w:val="00B434ED"/>
    <w:rsid w:val="00B43565"/>
    <w:rsid w:val="00B439F2"/>
    <w:rsid w:val="00B43ABC"/>
    <w:rsid w:val="00B43B0A"/>
    <w:rsid w:val="00B43B1F"/>
    <w:rsid w:val="00B43B4D"/>
    <w:rsid w:val="00B43D5F"/>
    <w:rsid w:val="00B441BE"/>
    <w:rsid w:val="00B44509"/>
    <w:rsid w:val="00B44A5A"/>
    <w:rsid w:val="00B44BB2"/>
    <w:rsid w:val="00B453F3"/>
    <w:rsid w:val="00B453FE"/>
    <w:rsid w:val="00B45431"/>
    <w:rsid w:val="00B4544A"/>
    <w:rsid w:val="00B45580"/>
    <w:rsid w:val="00B4579D"/>
    <w:rsid w:val="00B45D60"/>
    <w:rsid w:val="00B460AB"/>
    <w:rsid w:val="00B4633A"/>
    <w:rsid w:val="00B464B4"/>
    <w:rsid w:val="00B46BFD"/>
    <w:rsid w:val="00B46C23"/>
    <w:rsid w:val="00B46C5F"/>
    <w:rsid w:val="00B46DDB"/>
    <w:rsid w:val="00B471F7"/>
    <w:rsid w:val="00B4731D"/>
    <w:rsid w:val="00B47355"/>
    <w:rsid w:val="00B47460"/>
    <w:rsid w:val="00B478FC"/>
    <w:rsid w:val="00B47A1B"/>
    <w:rsid w:val="00B47A84"/>
    <w:rsid w:val="00B50071"/>
    <w:rsid w:val="00B5012E"/>
    <w:rsid w:val="00B50360"/>
    <w:rsid w:val="00B50651"/>
    <w:rsid w:val="00B5089A"/>
    <w:rsid w:val="00B50ACE"/>
    <w:rsid w:val="00B50B00"/>
    <w:rsid w:val="00B510D4"/>
    <w:rsid w:val="00B51260"/>
    <w:rsid w:val="00B513CF"/>
    <w:rsid w:val="00B51458"/>
    <w:rsid w:val="00B515C7"/>
    <w:rsid w:val="00B51991"/>
    <w:rsid w:val="00B51B69"/>
    <w:rsid w:val="00B52107"/>
    <w:rsid w:val="00B522F5"/>
    <w:rsid w:val="00B52348"/>
    <w:rsid w:val="00B52639"/>
    <w:rsid w:val="00B52B48"/>
    <w:rsid w:val="00B52D70"/>
    <w:rsid w:val="00B52FA0"/>
    <w:rsid w:val="00B53387"/>
    <w:rsid w:val="00B535AD"/>
    <w:rsid w:val="00B535D2"/>
    <w:rsid w:val="00B536EA"/>
    <w:rsid w:val="00B5376B"/>
    <w:rsid w:val="00B53C14"/>
    <w:rsid w:val="00B53CA4"/>
    <w:rsid w:val="00B53D30"/>
    <w:rsid w:val="00B53D55"/>
    <w:rsid w:val="00B53D93"/>
    <w:rsid w:val="00B542D8"/>
    <w:rsid w:val="00B5487C"/>
    <w:rsid w:val="00B549C0"/>
    <w:rsid w:val="00B54B80"/>
    <w:rsid w:val="00B55045"/>
    <w:rsid w:val="00B55183"/>
    <w:rsid w:val="00B553C0"/>
    <w:rsid w:val="00B55420"/>
    <w:rsid w:val="00B5581E"/>
    <w:rsid w:val="00B55865"/>
    <w:rsid w:val="00B55A61"/>
    <w:rsid w:val="00B5612E"/>
    <w:rsid w:val="00B56251"/>
    <w:rsid w:val="00B56527"/>
    <w:rsid w:val="00B5675C"/>
    <w:rsid w:val="00B568DF"/>
    <w:rsid w:val="00B5695E"/>
    <w:rsid w:val="00B56C0E"/>
    <w:rsid w:val="00B56EFC"/>
    <w:rsid w:val="00B56F91"/>
    <w:rsid w:val="00B570CC"/>
    <w:rsid w:val="00B57148"/>
    <w:rsid w:val="00B575C1"/>
    <w:rsid w:val="00B57819"/>
    <w:rsid w:val="00B579AD"/>
    <w:rsid w:val="00B6012F"/>
    <w:rsid w:val="00B6016F"/>
    <w:rsid w:val="00B606B7"/>
    <w:rsid w:val="00B608C3"/>
    <w:rsid w:val="00B60E49"/>
    <w:rsid w:val="00B616B0"/>
    <w:rsid w:val="00B6172B"/>
    <w:rsid w:val="00B619C3"/>
    <w:rsid w:val="00B61AAF"/>
    <w:rsid w:val="00B61B0E"/>
    <w:rsid w:val="00B61DA5"/>
    <w:rsid w:val="00B61DF6"/>
    <w:rsid w:val="00B61F62"/>
    <w:rsid w:val="00B62A85"/>
    <w:rsid w:val="00B62C69"/>
    <w:rsid w:val="00B62F68"/>
    <w:rsid w:val="00B63116"/>
    <w:rsid w:val="00B63364"/>
    <w:rsid w:val="00B6372C"/>
    <w:rsid w:val="00B639A7"/>
    <w:rsid w:val="00B63C54"/>
    <w:rsid w:val="00B6423D"/>
    <w:rsid w:val="00B64806"/>
    <w:rsid w:val="00B65502"/>
    <w:rsid w:val="00B65771"/>
    <w:rsid w:val="00B6577C"/>
    <w:rsid w:val="00B65FCD"/>
    <w:rsid w:val="00B6626F"/>
    <w:rsid w:val="00B66867"/>
    <w:rsid w:val="00B66AAF"/>
    <w:rsid w:val="00B66D6F"/>
    <w:rsid w:val="00B66EBC"/>
    <w:rsid w:val="00B670B4"/>
    <w:rsid w:val="00B6715E"/>
    <w:rsid w:val="00B675B7"/>
    <w:rsid w:val="00B67769"/>
    <w:rsid w:val="00B678BF"/>
    <w:rsid w:val="00B67A00"/>
    <w:rsid w:val="00B67FBE"/>
    <w:rsid w:val="00B6E0DA"/>
    <w:rsid w:val="00B7071A"/>
    <w:rsid w:val="00B708BC"/>
    <w:rsid w:val="00B70D90"/>
    <w:rsid w:val="00B70DAE"/>
    <w:rsid w:val="00B70F9A"/>
    <w:rsid w:val="00B716E8"/>
    <w:rsid w:val="00B7171B"/>
    <w:rsid w:val="00B717C8"/>
    <w:rsid w:val="00B71D18"/>
    <w:rsid w:val="00B71DEF"/>
    <w:rsid w:val="00B71F22"/>
    <w:rsid w:val="00B71FE4"/>
    <w:rsid w:val="00B72236"/>
    <w:rsid w:val="00B725A8"/>
    <w:rsid w:val="00B72781"/>
    <w:rsid w:val="00B72A07"/>
    <w:rsid w:val="00B72C98"/>
    <w:rsid w:val="00B72D28"/>
    <w:rsid w:val="00B73024"/>
    <w:rsid w:val="00B73163"/>
    <w:rsid w:val="00B73321"/>
    <w:rsid w:val="00B742D1"/>
    <w:rsid w:val="00B744D8"/>
    <w:rsid w:val="00B7467A"/>
    <w:rsid w:val="00B74997"/>
    <w:rsid w:val="00B74A22"/>
    <w:rsid w:val="00B74E1A"/>
    <w:rsid w:val="00B74F8D"/>
    <w:rsid w:val="00B75115"/>
    <w:rsid w:val="00B7522A"/>
    <w:rsid w:val="00B75654"/>
    <w:rsid w:val="00B758E4"/>
    <w:rsid w:val="00B75A3D"/>
    <w:rsid w:val="00B75C56"/>
    <w:rsid w:val="00B75C8D"/>
    <w:rsid w:val="00B75DDE"/>
    <w:rsid w:val="00B75EA9"/>
    <w:rsid w:val="00B75EAD"/>
    <w:rsid w:val="00B76199"/>
    <w:rsid w:val="00B7623A"/>
    <w:rsid w:val="00B763B6"/>
    <w:rsid w:val="00B766C0"/>
    <w:rsid w:val="00B76811"/>
    <w:rsid w:val="00B7689D"/>
    <w:rsid w:val="00B77950"/>
    <w:rsid w:val="00B77BDD"/>
    <w:rsid w:val="00B77D06"/>
    <w:rsid w:val="00B80305"/>
    <w:rsid w:val="00B8059A"/>
    <w:rsid w:val="00B805A4"/>
    <w:rsid w:val="00B80A12"/>
    <w:rsid w:val="00B80CDF"/>
    <w:rsid w:val="00B80FB8"/>
    <w:rsid w:val="00B81180"/>
    <w:rsid w:val="00B81307"/>
    <w:rsid w:val="00B813B0"/>
    <w:rsid w:val="00B814EE"/>
    <w:rsid w:val="00B81869"/>
    <w:rsid w:val="00B818AE"/>
    <w:rsid w:val="00B8197D"/>
    <w:rsid w:val="00B81BF8"/>
    <w:rsid w:val="00B81E9D"/>
    <w:rsid w:val="00B81F70"/>
    <w:rsid w:val="00B822A9"/>
    <w:rsid w:val="00B823D9"/>
    <w:rsid w:val="00B8242D"/>
    <w:rsid w:val="00B8244B"/>
    <w:rsid w:val="00B82644"/>
    <w:rsid w:val="00B8277C"/>
    <w:rsid w:val="00B82DD3"/>
    <w:rsid w:val="00B832BB"/>
    <w:rsid w:val="00B8331A"/>
    <w:rsid w:val="00B83350"/>
    <w:rsid w:val="00B8397D"/>
    <w:rsid w:val="00B83A1A"/>
    <w:rsid w:val="00B83ABA"/>
    <w:rsid w:val="00B83CD4"/>
    <w:rsid w:val="00B83EEA"/>
    <w:rsid w:val="00B83F02"/>
    <w:rsid w:val="00B83F24"/>
    <w:rsid w:val="00B842D9"/>
    <w:rsid w:val="00B8453F"/>
    <w:rsid w:val="00B84BDD"/>
    <w:rsid w:val="00B84C14"/>
    <w:rsid w:val="00B84C34"/>
    <w:rsid w:val="00B85409"/>
    <w:rsid w:val="00B85861"/>
    <w:rsid w:val="00B85C40"/>
    <w:rsid w:val="00B85E41"/>
    <w:rsid w:val="00B86787"/>
    <w:rsid w:val="00B868D3"/>
    <w:rsid w:val="00B869AA"/>
    <w:rsid w:val="00B869B9"/>
    <w:rsid w:val="00B86B0C"/>
    <w:rsid w:val="00B86B3F"/>
    <w:rsid w:val="00B87F67"/>
    <w:rsid w:val="00B90494"/>
    <w:rsid w:val="00B90699"/>
    <w:rsid w:val="00B90C1B"/>
    <w:rsid w:val="00B90FD6"/>
    <w:rsid w:val="00B91058"/>
    <w:rsid w:val="00B910CF"/>
    <w:rsid w:val="00B91317"/>
    <w:rsid w:val="00B91618"/>
    <w:rsid w:val="00B91735"/>
    <w:rsid w:val="00B91C53"/>
    <w:rsid w:val="00B92387"/>
    <w:rsid w:val="00B923CD"/>
    <w:rsid w:val="00B9292C"/>
    <w:rsid w:val="00B92B40"/>
    <w:rsid w:val="00B93132"/>
    <w:rsid w:val="00B93451"/>
    <w:rsid w:val="00B9362C"/>
    <w:rsid w:val="00B9395A"/>
    <w:rsid w:val="00B9405E"/>
    <w:rsid w:val="00B940A8"/>
    <w:rsid w:val="00B944B8"/>
    <w:rsid w:val="00B947CC"/>
    <w:rsid w:val="00B949F6"/>
    <w:rsid w:val="00B94AA4"/>
    <w:rsid w:val="00B94E99"/>
    <w:rsid w:val="00B94FAA"/>
    <w:rsid w:val="00B955D7"/>
    <w:rsid w:val="00B9564C"/>
    <w:rsid w:val="00B9575A"/>
    <w:rsid w:val="00B95794"/>
    <w:rsid w:val="00B95805"/>
    <w:rsid w:val="00B95D47"/>
    <w:rsid w:val="00B95D93"/>
    <w:rsid w:val="00B95ED9"/>
    <w:rsid w:val="00B95F09"/>
    <w:rsid w:val="00B95FCF"/>
    <w:rsid w:val="00B96392"/>
    <w:rsid w:val="00B96560"/>
    <w:rsid w:val="00B966D9"/>
    <w:rsid w:val="00B96AA8"/>
    <w:rsid w:val="00B97213"/>
    <w:rsid w:val="00B97458"/>
    <w:rsid w:val="00B97DDE"/>
    <w:rsid w:val="00BA0056"/>
    <w:rsid w:val="00BA036D"/>
    <w:rsid w:val="00BA0403"/>
    <w:rsid w:val="00BA0539"/>
    <w:rsid w:val="00BA054C"/>
    <w:rsid w:val="00BA0961"/>
    <w:rsid w:val="00BA0DA9"/>
    <w:rsid w:val="00BA0DE2"/>
    <w:rsid w:val="00BA0E27"/>
    <w:rsid w:val="00BA0ED8"/>
    <w:rsid w:val="00BA10E1"/>
    <w:rsid w:val="00BA1106"/>
    <w:rsid w:val="00BA1A87"/>
    <w:rsid w:val="00BA1BB0"/>
    <w:rsid w:val="00BA1D2A"/>
    <w:rsid w:val="00BA1E0D"/>
    <w:rsid w:val="00BA2022"/>
    <w:rsid w:val="00BA20E7"/>
    <w:rsid w:val="00BA214D"/>
    <w:rsid w:val="00BA274C"/>
    <w:rsid w:val="00BA275A"/>
    <w:rsid w:val="00BA2A3A"/>
    <w:rsid w:val="00BA2CCC"/>
    <w:rsid w:val="00BA3655"/>
    <w:rsid w:val="00BA3BF0"/>
    <w:rsid w:val="00BA3DD5"/>
    <w:rsid w:val="00BA4703"/>
    <w:rsid w:val="00BA49D3"/>
    <w:rsid w:val="00BA4C45"/>
    <w:rsid w:val="00BA505E"/>
    <w:rsid w:val="00BA52FB"/>
    <w:rsid w:val="00BA57A5"/>
    <w:rsid w:val="00BA5B69"/>
    <w:rsid w:val="00BA639E"/>
    <w:rsid w:val="00BA6488"/>
    <w:rsid w:val="00BA6547"/>
    <w:rsid w:val="00BA6B1E"/>
    <w:rsid w:val="00BA6BB4"/>
    <w:rsid w:val="00BA72C3"/>
    <w:rsid w:val="00BA733C"/>
    <w:rsid w:val="00BA7382"/>
    <w:rsid w:val="00BA73C0"/>
    <w:rsid w:val="00BA7A57"/>
    <w:rsid w:val="00BA7A75"/>
    <w:rsid w:val="00BA7E99"/>
    <w:rsid w:val="00BA7F8F"/>
    <w:rsid w:val="00BA7FF2"/>
    <w:rsid w:val="00BB07E9"/>
    <w:rsid w:val="00BB0D03"/>
    <w:rsid w:val="00BB0E65"/>
    <w:rsid w:val="00BB0E96"/>
    <w:rsid w:val="00BB104E"/>
    <w:rsid w:val="00BB11F1"/>
    <w:rsid w:val="00BB1361"/>
    <w:rsid w:val="00BB1559"/>
    <w:rsid w:val="00BB156C"/>
    <w:rsid w:val="00BB1589"/>
    <w:rsid w:val="00BB1797"/>
    <w:rsid w:val="00BB1804"/>
    <w:rsid w:val="00BB1AFE"/>
    <w:rsid w:val="00BB1B53"/>
    <w:rsid w:val="00BB1B69"/>
    <w:rsid w:val="00BB1BDA"/>
    <w:rsid w:val="00BB1BE0"/>
    <w:rsid w:val="00BB1BF0"/>
    <w:rsid w:val="00BB1C97"/>
    <w:rsid w:val="00BB23DA"/>
    <w:rsid w:val="00BB2635"/>
    <w:rsid w:val="00BB2AB5"/>
    <w:rsid w:val="00BB2AF8"/>
    <w:rsid w:val="00BB2C85"/>
    <w:rsid w:val="00BB2F17"/>
    <w:rsid w:val="00BB3CFC"/>
    <w:rsid w:val="00BB436F"/>
    <w:rsid w:val="00BB43BD"/>
    <w:rsid w:val="00BB458B"/>
    <w:rsid w:val="00BB45C2"/>
    <w:rsid w:val="00BB4604"/>
    <w:rsid w:val="00BB480F"/>
    <w:rsid w:val="00BB4F68"/>
    <w:rsid w:val="00BB519D"/>
    <w:rsid w:val="00BB55AD"/>
    <w:rsid w:val="00BB5649"/>
    <w:rsid w:val="00BB57D7"/>
    <w:rsid w:val="00BB59BD"/>
    <w:rsid w:val="00BB5A30"/>
    <w:rsid w:val="00BB5D4A"/>
    <w:rsid w:val="00BB5F20"/>
    <w:rsid w:val="00BB668C"/>
    <w:rsid w:val="00BB66B7"/>
    <w:rsid w:val="00BB6914"/>
    <w:rsid w:val="00BB6E60"/>
    <w:rsid w:val="00BB6F87"/>
    <w:rsid w:val="00BB73D1"/>
    <w:rsid w:val="00BB74D6"/>
    <w:rsid w:val="00BB766B"/>
    <w:rsid w:val="00BB7CBE"/>
    <w:rsid w:val="00BB7E60"/>
    <w:rsid w:val="00BB7EF7"/>
    <w:rsid w:val="00BB8524"/>
    <w:rsid w:val="00BC06D2"/>
    <w:rsid w:val="00BC072D"/>
    <w:rsid w:val="00BC0878"/>
    <w:rsid w:val="00BC0986"/>
    <w:rsid w:val="00BC1129"/>
    <w:rsid w:val="00BC112E"/>
    <w:rsid w:val="00BC1206"/>
    <w:rsid w:val="00BC131A"/>
    <w:rsid w:val="00BC160D"/>
    <w:rsid w:val="00BC18FD"/>
    <w:rsid w:val="00BC2073"/>
    <w:rsid w:val="00BC242A"/>
    <w:rsid w:val="00BC2900"/>
    <w:rsid w:val="00BC2985"/>
    <w:rsid w:val="00BC2E58"/>
    <w:rsid w:val="00BC3097"/>
    <w:rsid w:val="00BC3376"/>
    <w:rsid w:val="00BC34AB"/>
    <w:rsid w:val="00BC354E"/>
    <w:rsid w:val="00BC3A9C"/>
    <w:rsid w:val="00BC3BFD"/>
    <w:rsid w:val="00BC3F89"/>
    <w:rsid w:val="00BC4148"/>
    <w:rsid w:val="00BC4171"/>
    <w:rsid w:val="00BC41E2"/>
    <w:rsid w:val="00BC44AC"/>
    <w:rsid w:val="00BC47E8"/>
    <w:rsid w:val="00BC4A59"/>
    <w:rsid w:val="00BC4AB0"/>
    <w:rsid w:val="00BC4D7B"/>
    <w:rsid w:val="00BC4D86"/>
    <w:rsid w:val="00BC5316"/>
    <w:rsid w:val="00BC5609"/>
    <w:rsid w:val="00BC5A43"/>
    <w:rsid w:val="00BC5AAF"/>
    <w:rsid w:val="00BC6194"/>
    <w:rsid w:val="00BC650A"/>
    <w:rsid w:val="00BC6535"/>
    <w:rsid w:val="00BC688D"/>
    <w:rsid w:val="00BC6A63"/>
    <w:rsid w:val="00BC6BD3"/>
    <w:rsid w:val="00BC6C1A"/>
    <w:rsid w:val="00BC6E6A"/>
    <w:rsid w:val="00BC71FD"/>
    <w:rsid w:val="00BC7561"/>
    <w:rsid w:val="00BC7B64"/>
    <w:rsid w:val="00BC7BB3"/>
    <w:rsid w:val="00BC7DFE"/>
    <w:rsid w:val="00BC7F79"/>
    <w:rsid w:val="00BCE415"/>
    <w:rsid w:val="00BD0105"/>
    <w:rsid w:val="00BD02A1"/>
    <w:rsid w:val="00BD0475"/>
    <w:rsid w:val="00BD0B67"/>
    <w:rsid w:val="00BD0BEC"/>
    <w:rsid w:val="00BD0C7D"/>
    <w:rsid w:val="00BD0DA8"/>
    <w:rsid w:val="00BD0E67"/>
    <w:rsid w:val="00BD1A7F"/>
    <w:rsid w:val="00BD1EB5"/>
    <w:rsid w:val="00BD2453"/>
    <w:rsid w:val="00BD2A95"/>
    <w:rsid w:val="00BD2BBD"/>
    <w:rsid w:val="00BD2C22"/>
    <w:rsid w:val="00BD2F7B"/>
    <w:rsid w:val="00BD353D"/>
    <w:rsid w:val="00BD353E"/>
    <w:rsid w:val="00BD35FF"/>
    <w:rsid w:val="00BD37CA"/>
    <w:rsid w:val="00BD388B"/>
    <w:rsid w:val="00BD3F08"/>
    <w:rsid w:val="00BD434E"/>
    <w:rsid w:val="00BD4630"/>
    <w:rsid w:val="00BD48EE"/>
    <w:rsid w:val="00BD4943"/>
    <w:rsid w:val="00BD4CF4"/>
    <w:rsid w:val="00BD4F74"/>
    <w:rsid w:val="00BD5094"/>
    <w:rsid w:val="00BD514B"/>
    <w:rsid w:val="00BD51FD"/>
    <w:rsid w:val="00BD5F39"/>
    <w:rsid w:val="00BD5FD9"/>
    <w:rsid w:val="00BD60AB"/>
    <w:rsid w:val="00BD630D"/>
    <w:rsid w:val="00BD6563"/>
    <w:rsid w:val="00BD65DE"/>
    <w:rsid w:val="00BD660B"/>
    <w:rsid w:val="00BD67DA"/>
    <w:rsid w:val="00BD6CB4"/>
    <w:rsid w:val="00BD73D7"/>
    <w:rsid w:val="00BD74C6"/>
    <w:rsid w:val="00BD74F4"/>
    <w:rsid w:val="00BD7DCB"/>
    <w:rsid w:val="00BD7EB4"/>
    <w:rsid w:val="00BE00B2"/>
    <w:rsid w:val="00BE0338"/>
    <w:rsid w:val="00BE06D6"/>
    <w:rsid w:val="00BE06EE"/>
    <w:rsid w:val="00BE07A0"/>
    <w:rsid w:val="00BE0A0F"/>
    <w:rsid w:val="00BE11F7"/>
    <w:rsid w:val="00BE14DA"/>
    <w:rsid w:val="00BE1722"/>
    <w:rsid w:val="00BE18A2"/>
    <w:rsid w:val="00BE1909"/>
    <w:rsid w:val="00BE2107"/>
    <w:rsid w:val="00BE2157"/>
    <w:rsid w:val="00BE22CE"/>
    <w:rsid w:val="00BE256C"/>
    <w:rsid w:val="00BE26FB"/>
    <w:rsid w:val="00BE29EE"/>
    <w:rsid w:val="00BE2CDA"/>
    <w:rsid w:val="00BE2F0E"/>
    <w:rsid w:val="00BE3100"/>
    <w:rsid w:val="00BE3320"/>
    <w:rsid w:val="00BE36C8"/>
    <w:rsid w:val="00BE3893"/>
    <w:rsid w:val="00BE3D2E"/>
    <w:rsid w:val="00BE3E2D"/>
    <w:rsid w:val="00BE3FAA"/>
    <w:rsid w:val="00BE3FD8"/>
    <w:rsid w:val="00BE4097"/>
    <w:rsid w:val="00BE4292"/>
    <w:rsid w:val="00BE4530"/>
    <w:rsid w:val="00BE488E"/>
    <w:rsid w:val="00BE4B66"/>
    <w:rsid w:val="00BE4E29"/>
    <w:rsid w:val="00BE5128"/>
    <w:rsid w:val="00BE51B8"/>
    <w:rsid w:val="00BE524A"/>
    <w:rsid w:val="00BE5345"/>
    <w:rsid w:val="00BE53D1"/>
    <w:rsid w:val="00BE5721"/>
    <w:rsid w:val="00BE5ECE"/>
    <w:rsid w:val="00BE60DB"/>
    <w:rsid w:val="00BE6150"/>
    <w:rsid w:val="00BE618A"/>
    <w:rsid w:val="00BE66D8"/>
    <w:rsid w:val="00BE6733"/>
    <w:rsid w:val="00BE683B"/>
    <w:rsid w:val="00BE6A30"/>
    <w:rsid w:val="00BE6C12"/>
    <w:rsid w:val="00BE6C8E"/>
    <w:rsid w:val="00BE6EE9"/>
    <w:rsid w:val="00BE7342"/>
    <w:rsid w:val="00BE7C33"/>
    <w:rsid w:val="00BE7E53"/>
    <w:rsid w:val="00BF095C"/>
    <w:rsid w:val="00BF0A7C"/>
    <w:rsid w:val="00BF0AA0"/>
    <w:rsid w:val="00BF0F78"/>
    <w:rsid w:val="00BF0FBB"/>
    <w:rsid w:val="00BF1508"/>
    <w:rsid w:val="00BF15E3"/>
    <w:rsid w:val="00BF1860"/>
    <w:rsid w:val="00BF192C"/>
    <w:rsid w:val="00BF1B92"/>
    <w:rsid w:val="00BF1BCC"/>
    <w:rsid w:val="00BF229C"/>
    <w:rsid w:val="00BF2DB6"/>
    <w:rsid w:val="00BF3066"/>
    <w:rsid w:val="00BF3143"/>
    <w:rsid w:val="00BF34BF"/>
    <w:rsid w:val="00BF37B7"/>
    <w:rsid w:val="00BF37EB"/>
    <w:rsid w:val="00BF3D20"/>
    <w:rsid w:val="00BF3D73"/>
    <w:rsid w:val="00BF3E41"/>
    <w:rsid w:val="00BF4048"/>
    <w:rsid w:val="00BF43FC"/>
    <w:rsid w:val="00BF45C9"/>
    <w:rsid w:val="00BF4B21"/>
    <w:rsid w:val="00BF4DAA"/>
    <w:rsid w:val="00BF4E4A"/>
    <w:rsid w:val="00BF5018"/>
    <w:rsid w:val="00BF538B"/>
    <w:rsid w:val="00BF56D4"/>
    <w:rsid w:val="00BF5A06"/>
    <w:rsid w:val="00BF5F9D"/>
    <w:rsid w:val="00BF6213"/>
    <w:rsid w:val="00BF63C3"/>
    <w:rsid w:val="00BF64E9"/>
    <w:rsid w:val="00BF669B"/>
    <w:rsid w:val="00BF6950"/>
    <w:rsid w:val="00BF6A93"/>
    <w:rsid w:val="00BF6B50"/>
    <w:rsid w:val="00BF6B73"/>
    <w:rsid w:val="00BF6C46"/>
    <w:rsid w:val="00BF6D27"/>
    <w:rsid w:val="00BF6E5F"/>
    <w:rsid w:val="00BF710C"/>
    <w:rsid w:val="00BF7140"/>
    <w:rsid w:val="00BF72DF"/>
    <w:rsid w:val="00BF7426"/>
    <w:rsid w:val="00BF74A7"/>
    <w:rsid w:val="00C00095"/>
    <w:rsid w:val="00C00255"/>
    <w:rsid w:val="00C0026F"/>
    <w:rsid w:val="00C00540"/>
    <w:rsid w:val="00C005D0"/>
    <w:rsid w:val="00C005E6"/>
    <w:rsid w:val="00C00670"/>
    <w:rsid w:val="00C008CB"/>
    <w:rsid w:val="00C009D4"/>
    <w:rsid w:val="00C00C91"/>
    <w:rsid w:val="00C01114"/>
    <w:rsid w:val="00C012A2"/>
    <w:rsid w:val="00C015CD"/>
    <w:rsid w:val="00C01622"/>
    <w:rsid w:val="00C01643"/>
    <w:rsid w:val="00C01B15"/>
    <w:rsid w:val="00C01B70"/>
    <w:rsid w:val="00C01D44"/>
    <w:rsid w:val="00C028F5"/>
    <w:rsid w:val="00C02B2D"/>
    <w:rsid w:val="00C03053"/>
    <w:rsid w:val="00C03180"/>
    <w:rsid w:val="00C03308"/>
    <w:rsid w:val="00C03376"/>
    <w:rsid w:val="00C03688"/>
    <w:rsid w:val="00C03BDF"/>
    <w:rsid w:val="00C03DDF"/>
    <w:rsid w:val="00C04206"/>
    <w:rsid w:val="00C0423B"/>
    <w:rsid w:val="00C04377"/>
    <w:rsid w:val="00C045BD"/>
    <w:rsid w:val="00C045F6"/>
    <w:rsid w:val="00C04B3D"/>
    <w:rsid w:val="00C04CB1"/>
    <w:rsid w:val="00C04CBD"/>
    <w:rsid w:val="00C04FA1"/>
    <w:rsid w:val="00C05813"/>
    <w:rsid w:val="00C05907"/>
    <w:rsid w:val="00C05AF1"/>
    <w:rsid w:val="00C060C4"/>
    <w:rsid w:val="00C06777"/>
    <w:rsid w:val="00C06EA8"/>
    <w:rsid w:val="00C06EE8"/>
    <w:rsid w:val="00C07501"/>
    <w:rsid w:val="00C079E9"/>
    <w:rsid w:val="00C07CB0"/>
    <w:rsid w:val="00C07DE3"/>
    <w:rsid w:val="00C101D6"/>
    <w:rsid w:val="00C10482"/>
    <w:rsid w:val="00C109B5"/>
    <w:rsid w:val="00C10A66"/>
    <w:rsid w:val="00C10E1B"/>
    <w:rsid w:val="00C1101C"/>
    <w:rsid w:val="00C1121A"/>
    <w:rsid w:val="00C113C4"/>
    <w:rsid w:val="00C118EB"/>
    <w:rsid w:val="00C12196"/>
    <w:rsid w:val="00C12384"/>
    <w:rsid w:val="00C12B10"/>
    <w:rsid w:val="00C12BE3"/>
    <w:rsid w:val="00C131FD"/>
    <w:rsid w:val="00C1332D"/>
    <w:rsid w:val="00C1375B"/>
    <w:rsid w:val="00C13D36"/>
    <w:rsid w:val="00C13DD9"/>
    <w:rsid w:val="00C13E0B"/>
    <w:rsid w:val="00C13ED4"/>
    <w:rsid w:val="00C13F32"/>
    <w:rsid w:val="00C14045"/>
    <w:rsid w:val="00C1436D"/>
    <w:rsid w:val="00C1507E"/>
    <w:rsid w:val="00C150A8"/>
    <w:rsid w:val="00C1518E"/>
    <w:rsid w:val="00C151F9"/>
    <w:rsid w:val="00C15850"/>
    <w:rsid w:val="00C15B87"/>
    <w:rsid w:val="00C15BD3"/>
    <w:rsid w:val="00C15C17"/>
    <w:rsid w:val="00C15DE9"/>
    <w:rsid w:val="00C160DC"/>
    <w:rsid w:val="00C161B3"/>
    <w:rsid w:val="00C162F6"/>
    <w:rsid w:val="00C1637A"/>
    <w:rsid w:val="00C16AA2"/>
    <w:rsid w:val="00C16E50"/>
    <w:rsid w:val="00C16ED2"/>
    <w:rsid w:val="00C171FB"/>
    <w:rsid w:val="00C175E5"/>
    <w:rsid w:val="00C178E3"/>
    <w:rsid w:val="00C17CBE"/>
    <w:rsid w:val="00C17CCD"/>
    <w:rsid w:val="00C20242"/>
    <w:rsid w:val="00C20367"/>
    <w:rsid w:val="00C20B8E"/>
    <w:rsid w:val="00C20DE6"/>
    <w:rsid w:val="00C20F16"/>
    <w:rsid w:val="00C2135B"/>
    <w:rsid w:val="00C21829"/>
    <w:rsid w:val="00C21A06"/>
    <w:rsid w:val="00C21B6F"/>
    <w:rsid w:val="00C21C0D"/>
    <w:rsid w:val="00C21C60"/>
    <w:rsid w:val="00C22723"/>
    <w:rsid w:val="00C228EB"/>
    <w:rsid w:val="00C22C3B"/>
    <w:rsid w:val="00C22CB7"/>
    <w:rsid w:val="00C22E50"/>
    <w:rsid w:val="00C22F3B"/>
    <w:rsid w:val="00C2304F"/>
    <w:rsid w:val="00C233ED"/>
    <w:rsid w:val="00C234F8"/>
    <w:rsid w:val="00C2399D"/>
    <w:rsid w:val="00C23F2D"/>
    <w:rsid w:val="00C23FEC"/>
    <w:rsid w:val="00C24205"/>
    <w:rsid w:val="00C2432C"/>
    <w:rsid w:val="00C24410"/>
    <w:rsid w:val="00C24565"/>
    <w:rsid w:val="00C24A08"/>
    <w:rsid w:val="00C24DAA"/>
    <w:rsid w:val="00C250D1"/>
    <w:rsid w:val="00C25298"/>
    <w:rsid w:val="00C2535A"/>
    <w:rsid w:val="00C254C4"/>
    <w:rsid w:val="00C25615"/>
    <w:rsid w:val="00C2586E"/>
    <w:rsid w:val="00C25CFF"/>
    <w:rsid w:val="00C2601D"/>
    <w:rsid w:val="00C2607F"/>
    <w:rsid w:val="00C260DC"/>
    <w:rsid w:val="00C26558"/>
    <w:rsid w:val="00C2674E"/>
    <w:rsid w:val="00C267EB"/>
    <w:rsid w:val="00C26C7A"/>
    <w:rsid w:val="00C26E2B"/>
    <w:rsid w:val="00C26F5E"/>
    <w:rsid w:val="00C27258"/>
    <w:rsid w:val="00C273A7"/>
    <w:rsid w:val="00C27443"/>
    <w:rsid w:val="00C274D2"/>
    <w:rsid w:val="00C27523"/>
    <w:rsid w:val="00C2784E"/>
    <w:rsid w:val="00C278BE"/>
    <w:rsid w:val="00C279F5"/>
    <w:rsid w:val="00C27B8C"/>
    <w:rsid w:val="00C27D4D"/>
    <w:rsid w:val="00C304F5"/>
    <w:rsid w:val="00C30642"/>
    <w:rsid w:val="00C30706"/>
    <w:rsid w:val="00C30C18"/>
    <w:rsid w:val="00C30FC1"/>
    <w:rsid w:val="00C30FCA"/>
    <w:rsid w:val="00C3110B"/>
    <w:rsid w:val="00C312D5"/>
    <w:rsid w:val="00C3136D"/>
    <w:rsid w:val="00C3137F"/>
    <w:rsid w:val="00C31406"/>
    <w:rsid w:val="00C315E5"/>
    <w:rsid w:val="00C31B46"/>
    <w:rsid w:val="00C31C7F"/>
    <w:rsid w:val="00C31DF1"/>
    <w:rsid w:val="00C31E5F"/>
    <w:rsid w:val="00C323B5"/>
    <w:rsid w:val="00C3244F"/>
    <w:rsid w:val="00C324BB"/>
    <w:rsid w:val="00C325E5"/>
    <w:rsid w:val="00C3264C"/>
    <w:rsid w:val="00C329CE"/>
    <w:rsid w:val="00C32C41"/>
    <w:rsid w:val="00C32C7E"/>
    <w:rsid w:val="00C32D93"/>
    <w:rsid w:val="00C33519"/>
    <w:rsid w:val="00C3351B"/>
    <w:rsid w:val="00C33C29"/>
    <w:rsid w:val="00C33DFA"/>
    <w:rsid w:val="00C34172"/>
    <w:rsid w:val="00C34364"/>
    <w:rsid w:val="00C345B2"/>
    <w:rsid w:val="00C34930"/>
    <w:rsid w:val="00C34E0C"/>
    <w:rsid w:val="00C3524C"/>
    <w:rsid w:val="00C353D5"/>
    <w:rsid w:val="00C35A6D"/>
    <w:rsid w:val="00C35C37"/>
    <w:rsid w:val="00C36359"/>
    <w:rsid w:val="00C363EE"/>
    <w:rsid w:val="00C3645C"/>
    <w:rsid w:val="00C36833"/>
    <w:rsid w:val="00C36D03"/>
    <w:rsid w:val="00C36E0A"/>
    <w:rsid w:val="00C37A1D"/>
    <w:rsid w:val="00C37CC7"/>
    <w:rsid w:val="00C37DF8"/>
    <w:rsid w:val="00C37E8A"/>
    <w:rsid w:val="00C402BF"/>
    <w:rsid w:val="00C402EF"/>
    <w:rsid w:val="00C408B7"/>
    <w:rsid w:val="00C40D9F"/>
    <w:rsid w:val="00C40EBF"/>
    <w:rsid w:val="00C40FD4"/>
    <w:rsid w:val="00C419AA"/>
    <w:rsid w:val="00C41DC8"/>
    <w:rsid w:val="00C421BE"/>
    <w:rsid w:val="00C425A0"/>
    <w:rsid w:val="00C429D1"/>
    <w:rsid w:val="00C42B66"/>
    <w:rsid w:val="00C42CD0"/>
    <w:rsid w:val="00C4316B"/>
    <w:rsid w:val="00C43178"/>
    <w:rsid w:val="00C432C7"/>
    <w:rsid w:val="00C43368"/>
    <w:rsid w:val="00C433BD"/>
    <w:rsid w:val="00C435F6"/>
    <w:rsid w:val="00C437A8"/>
    <w:rsid w:val="00C43C16"/>
    <w:rsid w:val="00C43D91"/>
    <w:rsid w:val="00C442B9"/>
    <w:rsid w:val="00C4475F"/>
    <w:rsid w:val="00C44851"/>
    <w:rsid w:val="00C44DB3"/>
    <w:rsid w:val="00C44F11"/>
    <w:rsid w:val="00C4502B"/>
    <w:rsid w:val="00C45A3A"/>
    <w:rsid w:val="00C45C48"/>
    <w:rsid w:val="00C45DD6"/>
    <w:rsid w:val="00C45E40"/>
    <w:rsid w:val="00C45E48"/>
    <w:rsid w:val="00C45EE5"/>
    <w:rsid w:val="00C460E4"/>
    <w:rsid w:val="00C46218"/>
    <w:rsid w:val="00C4663E"/>
    <w:rsid w:val="00C46813"/>
    <w:rsid w:val="00C4695C"/>
    <w:rsid w:val="00C46A66"/>
    <w:rsid w:val="00C46C74"/>
    <w:rsid w:val="00C470AA"/>
    <w:rsid w:val="00C4721C"/>
    <w:rsid w:val="00C47560"/>
    <w:rsid w:val="00C475F1"/>
    <w:rsid w:val="00C477F4"/>
    <w:rsid w:val="00C47A54"/>
    <w:rsid w:val="00C47FA4"/>
    <w:rsid w:val="00C501D1"/>
    <w:rsid w:val="00C501E5"/>
    <w:rsid w:val="00C505AE"/>
    <w:rsid w:val="00C50B0F"/>
    <w:rsid w:val="00C50D0A"/>
    <w:rsid w:val="00C50EF3"/>
    <w:rsid w:val="00C51021"/>
    <w:rsid w:val="00C51419"/>
    <w:rsid w:val="00C5143C"/>
    <w:rsid w:val="00C515D2"/>
    <w:rsid w:val="00C51CC7"/>
    <w:rsid w:val="00C520BF"/>
    <w:rsid w:val="00C527AE"/>
    <w:rsid w:val="00C52B38"/>
    <w:rsid w:val="00C52CF8"/>
    <w:rsid w:val="00C52DFC"/>
    <w:rsid w:val="00C52EE7"/>
    <w:rsid w:val="00C53078"/>
    <w:rsid w:val="00C5313E"/>
    <w:rsid w:val="00C533FB"/>
    <w:rsid w:val="00C534C1"/>
    <w:rsid w:val="00C53637"/>
    <w:rsid w:val="00C53682"/>
    <w:rsid w:val="00C53848"/>
    <w:rsid w:val="00C53966"/>
    <w:rsid w:val="00C53FA7"/>
    <w:rsid w:val="00C54DB0"/>
    <w:rsid w:val="00C54F5D"/>
    <w:rsid w:val="00C54FF7"/>
    <w:rsid w:val="00C5501F"/>
    <w:rsid w:val="00C5514B"/>
    <w:rsid w:val="00C55275"/>
    <w:rsid w:val="00C55337"/>
    <w:rsid w:val="00C55FCE"/>
    <w:rsid w:val="00C55FD2"/>
    <w:rsid w:val="00C56080"/>
    <w:rsid w:val="00C5615A"/>
    <w:rsid w:val="00C5626D"/>
    <w:rsid w:val="00C563D0"/>
    <w:rsid w:val="00C56574"/>
    <w:rsid w:val="00C56577"/>
    <w:rsid w:val="00C56AFB"/>
    <w:rsid w:val="00C56BD3"/>
    <w:rsid w:val="00C56D9C"/>
    <w:rsid w:val="00C570F0"/>
    <w:rsid w:val="00C571E3"/>
    <w:rsid w:val="00C575BA"/>
    <w:rsid w:val="00C577A1"/>
    <w:rsid w:val="00C57996"/>
    <w:rsid w:val="00C57AFC"/>
    <w:rsid w:val="00C57BFD"/>
    <w:rsid w:val="00C600A3"/>
    <w:rsid w:val="00C60448"/>
    <w:rsid w:val="00C60561"/>
    <w:rsid w:val="00C6091B"/>
    <w:rsid w:val="00C60978"/>
    <w:rsid w:val="00C60C85"/>
    <w:rsid w:val="00C6106B"/>
    <w:rsid w:val="00C610E0"/>
    <w:rsid w:val="00C6139D"/>
    <w:rsid w:val="00C616DA"/>
    <w:rsid w:val="00C61A7D"/>
    <w:rsid w:val="00C61DAA"/>
    <w:rsid w:val="00C61FDB"/>
    <w:rsid w:val="00C62051"/>
    <w:rsid w:val="00C620BE"/>
    <w:rsid w:val="00C6220A"/>
    <w:rsid w:val="00C6261C"/>
    <w:rsid w:val="00C62949"/>
    <w:rsid w:val="00C62C15"/>
    <w:rsid w:val="00C62CBE"/>
    <w:rsid w:val="00C6306E"/>
    <w:rsid w:val="00C63A6D"/>
    <w:rsid w:val="00C63B19"/>
    <w:rsid w:val="00C63EE5"/>
    <w:rsid w:val="00C6481C"/>
    <w:rsid w:val="00C64B5F"/>
    <w:rsid w:val="00C64BCE"/>
    <w:rsid w:val="00C64D67"/>
    <w:rsid w:val="00C659A7"/>
    <w:rsid w:val="00C65BE5"/>
    <w:rsid w:val="00C65D23"/>
    <w:rsid w:val="00C65E2C"/>
    <w:rsid w:val="00C65E4B"/>
    <w:rsid w:val="00C65F62"/>
    <w:rsid w:val="00C6635D"/>
    <w:rsid w:val="00C66689"/>
    <w:rsid w:val="00C669C4"/>
    <w:rsid w:val="00C66A6B"/>
    <w:rsid w:val="00C66E27"/>
    <w:rsid w:val="00C66E34"/>
    <w:rsid w:val="00C677B8"/>
    <w:rsid w:val="00C678AE"/>
    <w:rsid w:val="00C67936"/>
    <w:rsid w:val="00C67AC0"/>
    <w:rsid w:val="00C67B74"/>
    <w:rsid w:val="00C67BC1"/>
    <w:rsid w:val="00C67C20"/>
    <w:rsid w:val="00C7091F"/>
    <w:rsid w:val="00C70C82"/>
    <w:rsid w:val="00C70FEC"/>
    <w:rsid w:val="00C7107B"/>
    <w:rsid w:val="00C71304"/>
    <w:rsid w:val="00C71517"/>
    <w:rsid w:val="00C71851"/>
    <w:rsid w:val="00C71896"/>
    <w:rsid w:val="00C718A5"/>
    <w:rsid w:val="00C719B4"/>
    <w:rsid w:val="00C71ADE"/>
    <w:rsid w:val="00C71BCB"/>
    <w:rsid w:val="00C721C5"/>
    <w:rsid w:val="00C7233E"/>
    <w:rsid w:val="00C723E9"/>
    <w:rsid w:val="00C727B4"/>
    <w:rsid w:val="00C72876"/>
    <w:rsid w:val="00C72A63"/>
    <w:rsid w:val="00C72B7E"/>
    <w:rsid w:val="00C72B85"/>
    <w:rsid w:val="00C72BB3"/>
    <w:rsid w:val="00C72CD2"/>
    <w:rsid w:val="00C73245"/>
    <w:rsid w:val="00C73397"/>
    <w:rsid w:val="00C7386B"/>
    <w:rsid w:val="00C73E1A"/>
    <w:rsid w:val="00C74623"/>
    <w:rsid w:val="00C74998"/>
    <w:rsid w:val="00C74B08"/>
    <w:rsid w:val="00C750C1"/>
    <w:rsid w:val="00C75420"/>
    <w:rsid w:val="00C7546A"/>
    <w:rsid w:val="00C75475"/>
    <w:rsid w:val="00C7551D"/>
    <w:rsid w:val="00C75D42"/>
    <w:rsid w:val="00C76863"/>
    <w:rsid w:val="00C76964"/>
    <w:rsid w:val="00C76A52"/>
    <w:rsid w:val="00C76AC3"/>
    <w:rsid w:val="00C7755F"/>
    <w:rsid w:val="00C775C8"/>
    <w:rsid w:val="00C77933"/>
    <w:rsid w:val="00C77D29"/>
    <w:rsid w:val="00C77E1F"/>
    <w:rsid w:val="00C80097"/>
    <w:rsid w:val="00C80309"/>
    <w:rsid w:val="00C803B8"/>
    <w:rsid w:val="00C805F6"/>
    <w:rsid w:val="00C80A41"/>
    <w:rsid w:val="00C80A65"/>
    <w:rsid w:val="00C80CD3"/>
    <w:rsid w:val="00C80D19"/>
    <w:rsid w:val="00C80EC9"/>
    <w:rsid w:val="00C81142"/>
    <w:rsid w:val="00C812A0"/>
    <w:rsid w:val="00C812BF"/>
    <w:rsid w:val="00C814B5"/>
    <w:rsid w:val="00C8179B"/>
    <w:rsid w:val="00C819CD"/>
    <w:rsid w:val="00C81A28"/>
    <w:rsid w:val="00C81A88"/>
    <w:rsid w:val="00C81BF8"/>
    <w:rsid w:val="00C81D14"/>
    <w:rsid w:val="00C81F70"/>
    <w:rsid w:val="00C821D9"/>
    <w:rsid w:val="00C826A5"/>
    <w:rsid w:val="00C8293F"/>
    <w:rsid w:val="00C8298C"/>
    <w:rsid w:val="00C8300B"/>
    <w:rsid w:val="00C83074"/>
    <w:rsid w:val="00C8336A"/>
    <w:rsid w:val="00C83838"/>
    <w:rsid w:val="00C83D80"/>
    <w:rsid w:val="00C841D2"/>
    <w:rsid w:val="00C84234"/>
    <w:rsid w:val="00C8434A"/>
    <w:rsid w:val="00C84409"/>
    <w:rsid w:val="00C84637"/>
    <w:rsid w:val="00C847DE"/>
    <w:rsid w:val="00C84994"/>
    <w:rsid w:val="00C84AB4"/>
    <w:rsid w:val="00C85067"/>
    <w:rsid w:val="00C850ED"/>
    <w:rsid w:val="00C851BC"/>
    <w:rsid w:val="00C85299"/>
    <w:rsid w:val="00C86083"/>
    <w:rsid w:val="00C8615E"/>
    <w:rsid w:val="00C8627D"/>
    <w:rsid w:val="00C863F7"/>
    <w:rsid w:val="00C863FD"/>
    <w:rsid w:val="00C86460"/>
    <w:rsid w:val="00C8665A"/>
    <w:rsid w:val="00C86EC7"/>
    <w:rsid w:val="00C86EFC"/>
    <w:rsid w:val="00C86F92"/>
    <w:rsid w:val="00C8733F"/>
    <w:rsid w:val="00C874DA"/>
    <w:rsid w:val="00C879ED"/>
    <w:rsid w:val="00C87A8E"/>
    <w:rsid w:val="00C87C25"/>
    <w:rsid w:val="00C8BAFC"/>
    <w:rsid w:val="00C9021A"/>
    <w:rsid w:val="00C902B3"/>
    <w:rsid w:val="00C90312"/>
    <w:rsid w:val="00C90666"/>
    <w:rsid w:val="00C90722"/>
    <w:rsid w:val="00C9072A"/>
    <w:rsid w:val="00C9085F"/>
    <w:rsid w:val="00C90AFD"/>
    <w:rsid w:val="00C90F06"/>
    <w:rsid w:val="00C91092"/>
    <w:rsid w:val="00C910DD"/>
    <w:rsid w:val="00C91299"/>
    <w:rsid w:val="00C912ED"/>
    <w:rsid w:val="00C91351"/>
    <w:rsid w:val="00C914AE"/>
    <w:rsid w:val="00C914D1"/>
    <w:rsid w:val="00C91A80"/>
    <w:rsid w:val="00C9205D"/>
    <w:rsid w:val="00C920D1"/>
    <w:rsid w:val="00C920F9"/>
    <w:rsid w:val="00C92147"/>
    <w:rsid w:val="00C921AC"/>
    <w:rsid w:val="00C92298"/>
    <w:rsid w:val="00C925BC"/>
    <w:rsid w:val="00C92814"/>
    <w:rsid w:val="00C92C39"/>
    <w:rsid w:val="00C92CBF"/>
    <w:rsid w:val="00C92CFD"/>
    <w:rsid w:val="00C92D80"/>
    <w:rsid w:val="00C92FE0"/>
    <w:rsid w:val="00C9300B"/>
    <w:rsid w:val="00C93425"/>
    <w:rsid w:val="00C934B1"/>
    <w:rsid w:val="00C93502"/>
    <w:rsid w:val="00C935E4"/>
    <w:rsid w:val="00C9396A"/>
    <w:rsid w:val="00C93E66"/>
    <w:rsid w:val="00C93FF4"/>
    <w:rsid w:val="00C94484"/>
    <w:rsid w:val="00C9486C"/>
    <w:rsid w:val="00C9489E"/>
    <w:rsid w:val="00C94939"/>
    <w:rsid w:val="00C94BF9"/>
    <w:rsid w:val="00C94C48"/>
    <w:rsid w:val="00C94E43"/>
    <w:rsid w:val="00C9514C"/>
    <w:rsid w:val="00C9535F"/>
    <w:rsid w:val="00C954D9"/>
    <w:rsid w:val="00C955E2"/>
    <w:rsid w:val="00C95635"/>
    <w:rsid w:val="00C9576E"/>
    <w:rsid w:val="00C95AEC"/>
    <w:rsid w:val="00C95C28"/>
    <w:rsid w:val="00C95C8B"/>
    <w:rsid w:val="00C95C8C"/>
    <w:rsid w:val="00C95ED1"/>
    <w:rsid w:val="00C9672E"/>
    <w:rsid w:val="00C96ACB"/>
    <w:rsid w:val="00C96BE2"/>
    <w:rsid w:val="00C96C08"/>
    <w:rsid w:val="00C96EED"/>
    <w:rsid w:val="00C97720"/>
    <w:rsid w:val="00C977D1"/>
    <w:rsid w:val="00C977D8"/>
    <w:rsid w:val="00C97DE0"/>
    <w:rsid w:val="00C97EBC"/>
    <w:rsid w:val="00C97F5F"/>
    <w:rsid w:val="00CA002D"/>
    <w:rsid w:val="00CA0156"/>
    <w:rsid w:val="00CA02A0"/>
    <w:rsid w:val="00CA02D8"/>
    <w:rsid w:val="00CA0692"/>
    <w:rsid w:val="00CA07D9"/>
    <w:rsid w:val="00CA0869"/>
    <w:rsid w:val="00CA0C6A"/>
    <w:rsid w:val="00CA0F4C"/>
    <w:rsid w:val="00CA1024"/>
    <w:rsid w:val="00CA1237"/>
    <w:rsid w:val="00CA1785"/>
    <w:rsid w:val="00CA17C8"/>
    <w:rsid w:val="00CA183B"/>
    <w:rsid w:val="00CA1884"/>
    <w:rsid w:val="00CA1AA0"/>
    <w:rsid w:val="00CA1D3E"/>
    <w:rsid w:val="00CA1EB7"/>
    <w:rsid w:val="00CA1F55"/>
    <w:rsid w:val="00CA267C"/>
    <w:rsid w:val="00CA2743"/>
    <w:rsid w:val="00CA2752"/>
    <w:rsid w:val="00CA2AF5"/>
    <w:rsid w:val="00CA2D4A"/>
    <w:rsid w:val="00CA3132"/>
    <w:rsid w:val="00CA31EF"/>
    <w:rsid w:val="00CA33F3"/>
    <w:rsid w:val="00CA34BB"/>
    <w:rsid w:val="00CA35D2"/>
    <w:rsid w:val="00CA3808"/>
    <w:rsid w:val="00CA394E"/>
    <w:rsid w:val="00CA397C"/>
    <w:rsid w:val="00CA3A97"/>
    <w:rsid w:val="00CA3B5A"/>
    <w:rsid w:val="00CA3E1B"/>
    <w:rsid w:val="00CA3F20"/>
    <w:rsid w:val="00CA3F74"/>
    <w:rsid w:val="00CA4001"/>
    <w:rsid w:val="00CA4170"/>
    <w:rsid w:val="00CA425B"/>
    <w:rsid w:val="00CA4341"/>
    <w:rsid w:val="00CA45E7"/>
    <w:rsid w:val="00CA494E"/>
    <w:rsid w:val="00CA4997"/>
    <w:rsid w:val="00CA49F1"/>
    <w:rsid w:val="00CA50F6"/>
    <w:rsid w:val="00CA5854"/>
    <w:rsid w:val="00CA5FCE"/>
    <w:rsid w:val="00CA5FF6"/>
    <w:rsid w:val="00CA61D5"/>
    <w:rsid w:val="00CA61F9"/>
    <w:rsid w:val="00CA62E9"/>
    <w:rsid w:val="00CA661E"/>
    <w:rsid w:val="00CA6753"/>
    <w:rsid w:val="00CA709F"/>
    <w:rsid w:val="00CA7127"/>
    <w:rsid w:val="00CA7507"/>
    <w:rsid w:val="00CA7AB6"/>
    <w:rsid w:val="00CA7B37"/>
    <w:rsid w:val="00CA7B9A"/>
    <w:rsid w:val="00CA7BC1"/>
    <w:rsid w:val="00CA7EF2"/>
    <w:rsid w:val="00CB00FC"/>
    <w:rsid w:val="00CB026B"/>
    <w:rsid w:val="00CB07B7"/>
    <w:rsid w:val="00CB10D6"/>
    <w:rsid w:val="00CB1344"/>
    <w:rsid w:val="00CB1482"/>
    <w:rsid w:val="00CB15DE"/>
    <w:rsid w:val="00CB19A1"/>
    <w:rsid w:val="00CB1B5F"/>
    <w:rsid w:val="00CB1F65"/>
    <w:rsid w:val="00CB21E0"/>
    <w:rsid w:val="00CB2814"/>
    <w:rsid w:val="00CB2EA4"/>
    <w:rsid w:val="00CB30B0"/>
    <w:rsid w:val="00CB31A3"/>
    <w:rsid w:val="00CB3766"/>
    <w:rsid w:val="00CB3995"/>
    <w:rsid w:val="00CB3E7F"/>
    <w:rsid w:val="00CB47C2"/>
    <w:rsid w:val="00CB49D3"/>
    <w:rsid w:val="00CB4AEC"/>
    <w:rsid w:val="00CB4D25"/>
    <w:rsid w:val="00CB4D9D"/>
    <w:rsid w:val="00CB5054"/>
    <w:rsid w:val="00CB5133"/>
    <w:rsid w:val="00CB55BD"/>
    <w:rsid w:val="00CB560D"/>
    <w:rsid w:val="00CB577A"/>
    <w:rsid w:val="00CB6190"/>
    <w:rsid w:val="00CB62B5"/>
    <w:rsid w:val="00CB6509"/>
    <w:rsid w:val="00CB6654"/>
    <w:rsid w:val="00CB66B9"/>
    <w:rsid w:val="00CB66D1"/>
    <w:rsid w:val="00CB6D3E"/>
    <w:rsid w:val="00CB6EF5"/>
    <w:rsid w:val="00CB7172"/>
    <w:rsid w:val="00CB71D1"/>
    <w:rsid w:val="00CB74AC"/>
    <w:rsid w:val="00CB7525"/>
    <w:rsid w:val="00CB7B9C"/>
    <w:rsid w:val="00CB7BD1"/>
    <w:rsid w:val="00CBD23C"/>
    <w:rsid w:val="00CC018C"/>
    <w:rsid w:val="00CC0246"/>
    <w:rsid w:val="00CC063C"/>
    <w:rsid w:val="00CC06FB"/>
    <w:rsid w:val="00CC077B"/>
    <w:rsid w:val="00CC0C16"/>
    <w:rsid w:val="00CC0FAD"/>
    <w:rsid w:val="00CC1237"/>
    <w:rsid w:val="00CC124F"/>
    <w:rsid w:val="00CC13AC"/>
    <w:rsid w:val="00CC1837"/>
    <w:rsid w:val="00CC18E0"/>
    <w:rsid w:val="00CC1A2C"/>
    <w:rsid w:val="00CC2006"/>
    <w:rsid w:val="00CC20C9"/>
    <w:rsid w:val="00CC2463"/>
    <w:rsid w:val="00CC24E7"/>
    <w:rsid w:val="00CC2F7E"/>
    <w:rsid w:val="00CC354D"/>
    <w:rsid w:val="00CC371B"/>
    <w:rsid w:val="00CC37A2"/>
    <w:rsid w:val="00CC3A59"/>
    <w:rsid w:val="00CC413E"/>
    <w:rsid w:val="00CC417F"/>
    <w:rsid w:val="00CC418A"/>
    <w:rsid w:val="00CC42AB"/>
    <w:rsid w:val="00CC461F"/>
    <w:rsid w:val="00CC477A"/>
    <w:rsid w:val="00CC4B60"/>
    <w:rsid w:val="00CC4CEC"/>
    <w:rsid w:val="00CC4EDA"/>
    <w:rsid w:val="00CC4F2D"/>
    <w:rsid w:val="00CC4F5D"/>
    <w:rsid w:val="00CC5113"/>
    <w:rsid w:val="00CC5262"/>
    <w:rsid w:val="00CC52BE"/>
    <w:rsid w:val="00CC546D"/>
    <w:rsid w:val="00CC547B"/>
    <w:rsid w:val="00CC54BF"/>
    <w:rsid w:val="00CC5892"/>
    <w:rsid w:val="00CC5998"/>
    <w:rsid w:val="00CC5DE7"/>
    <w:rsid w:val="00CC5E1F"/>
    <w:rsid w:val="00CC5EFA"/>
    <w:rsid w:val="00CC61EC"/>
    <w:rsid w:val="00CC6280"/>
    <w:rsid w:val="00CC6303"/>
    <w:rsid w:val="00CC6599"/>
    <w:rsid w:val="00CC65B9"/>
    <w:rsid w:val="00CC66F7"/>
    <w:rsid w:val="00CC6965"/>
    <w:rsid w:val="00CC6E77"/>
    <w:rsid w:val="00CC70B1"/>
    <w:rsid w:val="00CC760A"/>
    <w:rsid w:val="00CC7EEF"/>
    <w:rsid w:val="00CC7FC2"/>
    <w:rsid w:val="00CD073F"/>
    <w:rsid w:val="00CD11BB"/>
    <w:rsid w:val="00CD1282"/>
    <w:rsid w:val="00CD13F8"/>
    <w:rsid w:val="00CD1A87"/>
    <w:rsid w:val="00CD238F"/>
    <w:rsid w:val="00CD277D"/>
    <w:rsid w:val="00CD283C"/>
    <w:rsid w:val="00CD2FF1"/>
    <w:rsid w:val="00CD3445"/>
    <w:rsid w:val="00CD349D"/>
    <w:rsid w:val="00CD3516"/>
    <w:rsid w:val="00CD405A"/>
    <w:rsid w:val="00CD4070"/>
    <w:rsid w:val="00CD4117"/>
    <w:rsid w:val="00CD46B6"/>
    <w:rsid w:val="00CD486C"/>
    <w:rsid w:val="00CD5633"/>
    <w:rsid w:val="00CD5634"/>
    <w:rsid w:val="00CD5B4C"/>
    <w:rsid w:val="00CD5E3C"/>
    <w:rsid w:val="00CD60BE"/>
    <w:rsid w:val="00CD6143"/>
    <w:rsid w:val="00CD62C5"/>
    <w:rsid w:val="00CD6303"/>
    <w:rsid w:val="00CD641C"/>
    <w:rsid w:val="00CD65D6"/>
    <w:rsid w:val="00CD6D43"/>
    <w:rsid w:val="00CD72E8"/>
    <w:rsid w:val="00CD7814"/>
    <w:rsid w:val="00CD7D23"/>
    <w:rsid w:val="00CDF909"/>
    <w:rsid w:val="00CE0121"/>
    <w:rsid w:val="00CE0297"/>
    <w:rsid w:val="00CE043F"/>
    <w:rsid w:val="00CE068E"/>
    <w:rsid w:val="00CE0C9A"/>
    <w:rsid w:val="00CE0D96"/>
    <w:rsid w:val="00CE148A"/>
    <w:rsid w:val="00CE1B61"/>
    <w:rsid w:val="00CE1F60"/>
    <w:rsid w:val="00CE2B26"/>
    <w:rsid w:val="00CE2B53"/>
    <w:rsid w:val="00CE2F9A"/>
    <w:rsid w:val="00CE36F9"/>
    <w:rsid w:val="00CE3BA5"/>
    <w:rsid w:val="00CE3C77"/>
    <w:rsid w:val="00CE3E10"/>
    <w:rsid w:val="00CE462A"/>
    <w:rsid w:val="00CE4AE5"/>
    <w:rsid w:val="00CE4B04"/>
    <w:rsid w:val="00CE4C71"/>
    <w:rsid w:val="00CE4CBE"/>
    <w:rsid w:val="00CE4E6C"/>
    <w:rsid w:val="00CE4E84"/>
    <w:rsid w:val="00CE4F75"/>
    <w:rsid w:val="00CE5000"/>
    <w:rsid w:val="00CE50C8"/>
    <w:rsid w:val="00CE5162"/>
    <w:rsid w:val="00CE59C4"/>
    <w:rsid w:val="00CE5A1B"/>
    <w:rsid w:val="00CE5A48"/>
    <w:rsid w:val="00CE5A50"/>
    <w:rsid w:val="00CE5BD4"/>
    <w:rsid w:val="00CE617B"/>
    <w:rsid w:val="00CE698A"/>
    <w:rsid w:val="00CE7021"/>
    <w:rsid w:val="00CE70AA"/>
    <w:rsid w:val="00CE71F6"/>
    <w:rsid w:val="00CE721D"/>
    <w:rsid w:val="00CE74CD"/>
    <w:rsid w:val="00CE7514"/>
    <w:rsid w:val="00CE77E6"/>
    <w:rsid w:val="00CE7A6C"/>
    <w:rsid w:val="00CE7FA4"/>
    <w:rsid w:val="00CF0267"/>
    <w:rsid w:val="00CF0B9B"/>
    <w:rsid w:val="00CF0D0A"/>
    <w:rsid w:val="00CF10E7"/>
    <w:rsid w:val="00CF116C"/>
    <w:rsid w:val="00CF1783"/>
    <w:rsid w:val="00CF1889"/>
    <w:rsid w:val="00CF18E7"/>
    <w:rsid w:val="00CF190D"/>
    <w:rsid w:val="00CF2220"/>
    <w:rsid w:val="00CF2434"/>
    <w:rsid w:val="00CF2735"/>
    <w:rsid w:val="00CF28AE"/>
    <w:rsid w:val="00CF2C7C"/>
    <w:rsid w:val="00CF2FB5"/>
    <w:rsid w:val="00CF3280"/>
    <w:rsid w:val="00CF338D"/>
    <w:rsid w:val="00CF3411"/>
    <w:rsid w:val="00CF3747"/>
    <w:rsid w:val="00CF37AA"/>
    <w:rsid w:val="00CF385F"/>
    <w:rsid w:val="00CF38EB"/>
    <w:rsid w:val="00CF3B45"/>
    <w:rsid w:val="00CF3C21"/>
    <w:rsid w:val="00CF3CD5"/>
    <w:rsid w:val="00CF3EEB"/>
    <w:rsid w:val="00CF3F51"/>
    <w:rsid w:val="00CF3F56"/>
    <w:rsid w:val="00CF4071"/>
    <w:rsid w:val="00CF40E0"/>
    <w:rsid w:val="00CF4193"/>
    <w:rsid w:val="00CF42A8"/>
    <w:rsid w:val="00CF4572"/>
    <w:rsid w:val="00CF45D9"/>
    <w:rsid w:val="00CF481C"/>
    <w:rsid w:val="00CF48FB"/>
    <w:rsid w:val="00CF4DBD"/>
    <w:rsid w:val="00CF50E3"/>
    <w:rsid w:val="00CF5394"/>
    <w:rsid w:val="00CF62B6"/>
    <w:rsid w:val="00CF645D"/>
    <w:rsid w:val="00CF649C"/>
    <w:rsid w:val="00CF6836"/>
    <w:rsid w:val="00CF6949"/>
    <w:rsid w:val="00CF6F41"/>
    <w:rsid w:val="00CF72E9"/>
    <w:rsid w:val="00CF7356"/>
    <w:rsid w:val="00CF7645"/>
    <w:rsid w:val="00CF78A2"/>
    <w:rsid w:val="00D00291"/>
    <w:rsid w:val="00D003E4"/>
    <w:rsid w:val="00D00EC0"/>
    <w:rsid w:val="00D01203"/>
    <w:rsid w:val="00D0125D"/>
    <w:rsid w:val="00D0125E"/>
    <w:rsid w:val="00D0138C"/>
    <w:rsid w:val="00D0150E"/>
    <w:rsid w:val="00D015ED"/>
    <w:rsid w:val="00D01EE2"/>
    <w:rsid w:val="00D02206"/>
    <w:rsid w:val="00D02682"/>
    <w:rsid w:val="00D026A5"/>
    <w:rsid w:val="00D029AE"/>
    <w:rsid w:val="00D02A84"/>
    <w:rsid w:val="00D02ADB"/>
    <w:rsid w:val="00D03329"/>
    <w:rsid w:val="00D0369C"/>
    <w:rsid w:val="00D03AE3"/>
    <w:rsid w:val="00D03D1A"/>
    <w:rsid w:val="00D03DCF"/>
    <w:rsid w:val="00D0409A"/>
    <w:rsid w:val="00D046C8"/>
    <w:rsid w:val="00D04716"/>
    <w:rsid w:val="00D04B15"/>
    <w:rsid w:val="00D04F7F"/>
    <w:rsid w:val="00D055D8"/>
    <w:rsid w:val="00D05812"/>
    <w:rsid w:val="00D0586E"/>
    <w:rsid w:val="00D058C2"/>
    <w:rsid w:val="00D05972"/>
    <w:rsid w:val="00D05AA4"/>
    <w:rsid w:val="00D05ECF"/>
    <w:rsid w:val="00D0600A"/>
    <w:rsid w:val="00D06425"/>
    <w:rsid w:val="00D06513"/>
    <w:rsid w:val="00D0656F"/>
    <w:rsid w:val="00D06602"/>
    <w:rsid w:val="00D0666A"/>
    <w:rsid w:val="00D0667D"/>
    <w:rsid w:val="00D06831"/>
    <w:rsid w:val="00D06AFB"/>
    <w:rsid w:val="00D06C97"/>
    <w:rsid w:val="00D07006"/>
    <w:rsid w:val="00D073C0"/>
    <w:rsid w:val="00D079E9"/>
    <w:rsid w:val="00D07A99"/>
    <w:rsid w:val="00D07DB5"/>
    <w:rsid w:val="00D07E49"/>
    <w:rsid w:val="00D07ED8"/>
    <w:rsid w:val="00D1029F"/>
    <w:rsid w:val="00D10350"/>
    <w:rsid w:val="00D10491"/>
    <w:rsid w:val="00D107EF"/>
    <w:rsid w:val="00D11174"/>
    <w:rsid w:val="00D116F3"/>
    <w:rsid w:val="00D11E8D"/>
    <w:rsid w:val="00D11EEA"/>
    <w:rsid w:val="00D12344"/>
    <w:rsid w:val="00D125AD"/>
    <w:rsid w:val="00D12687"/>
    <w:rsid w:val="00D12BC3"/>
    <w:rsid w:val="00D12CAE"/>
    <w:rsid w:val="00D12CFA"/>
    <w:rsid w:val="00D133EC"/>
    <w:rsid w:val="00D13985"/>
    <w:rsid w:val="00D13C05"/>
    <w:rsid w:val="00D13F8C"/>
    <w:rsid w:val="00D14539"/>
    <w:rsid w:val="00D1470E"/>
    <w:rsid w:val="00D14B2B"/>
    <w:rsid w:val="00D14DD3"/>
    <w:rsid w:val="00D14E81"/>
    <w:rsid w:val="00D14F23"/>
    <w:rsid w:val="00D15512"/>
    <w:rsid w:val="00D15564"/>
    <w:rsid w:val="00D15F43"/>
    <w:rsid w:val="00D162EE"/>
    <w:rsid w:val="00D16A6E"/>
    <w:rsid w:val="00D16FD7"/>
    <w:rsid w:val="00D17049"/>
    <w:rsid w:val="00D170A0"/>
    <w:rsid w:val="00D173C4"/>
    <w:rsid w:val="00D17B6F"/>
    <w:rsid w:val="00D17E4C"/>
    <w:rsid w:val="00D2069A"/>
    <w:rsid w:val="00D2092F"/>
    <w:rsid w:val="00D20E0D"/>
    <w:rsid w:val="00D210DB"/>
    <w:rsid w:val="00D21737"/>
    <w:rsid w:val="00D217E7"/>
    <w:rsid w:val="00D21A35"/>
    <w:rsid w:val="00D2209A"/>
    <w:rsid w:val="00D223AD"/>
    <w:rsid w:val="00D226D3"/>
    <w:rsid w:val="00D22B18"/>
    <w:rsid w:val="00D22C2A"/>
    <w:rsid w:val="00D22E91"/>
    <w:rsid w:val="00D22F92"/>
    <w:rsid w:val="00D23565"/>
    <w:rsid w:val="00D236B6"/>
    <w:rsid w:val="00D23720"/>
    <w:rsid w:val="00D239BD"/>
    <w:rsid w:val="00D23D1B"/>
    <w:rsid w:val="00D244CD"/>
    <w:rsid w:val="00D24692"/>
    <w:rsid w:val="00D24913"/>
    <w:rsid w:val="00D24A1C"/>
    <w:rsid w:val="00D24D1F"/>
    <w:rsid w:val="00D24D77"/>
    <w:rsid w:val="00D2528B"/>
    <w:rsid w:val="00D253D1"/>
    <w:rsid w:val="00D25536"/>
    <w:rsid w:val="00D25877"/>
    <w:rsid w:val="00D25C99"/>
    <w:rsid w:val="00D25EBE"/>
    <w:rsid w:val="00D2604F"/>
    <w:rsid w:val="00D26086"/>
    <w:rsid w:val="00D264E0"/>
    <w:rsid w:val="00D267D9"/>
    <w:rsid w:val="00D2680C"/>
    <w:rsid w:val="00D26BD4"/>
    <w:rsid w:val="00D2741A"/>
    <w:rsid w:val="00D27483"/>
    <w:rsid w:val="00D278F5"/>
    <w:rsid w:val="00D27953"/>
    <w:rsid w:val="00D27AE9"/>
    <w:rsid w:val="00D2ADE8"/>
    <w:rsid w:val="00D30127"/>
    <w:rsid w:val="00D302FD"/>
    <w:rsid w:val="00D30303"/>
    <w:rsid w:val="00D30308"/>
    <w:rsid w:val="00D3033A"/>
    <w:rsid w:val="00D3079C"/>
    <w:rsid w:val="00D30DB4"/>
    <w:rsid w:val="00D30EE8"/>
    <w:rsid w:val="00D30F78"/>
    <w:rsid w:val="00D31134"/>
    <w:rsid w:val="00D314AF"/>
    <w:rsid w:val="00D31686"/>
    <w:rsid w:val="00D31763"/>
    <w:rsid w:val="00D31769"/>
    <w:rsid w:val="00D31AEB"/>
    <w:rsid w:val="00D31B7C"/>
    <w:rsid w:val="00D31F78"/>
    <w:rsid w:val="00D31FC7"/>
    <w:rsid w:val="00D31FED"/>
    <w:rsid w:val="00D322CE"/>
    <w:rsid w:val="00D323EA"/>
    <w:rsid w:val="00D324C9"/>
    <w:rsid w:val="00D3262F"/>
    <w:rsid w:val="00D32667"/>
    <w:rsid w:val="00D32671"/>
    <w:rsid w:val="00D329A2"/>
    <w:rsid w:val="00D32D5F"/>
    <w:rsid w:val="00D32DEE"/>
    <w:rsid w:val="00D32E0E"/>
    <w:rsid w:val="00D32F3D"/>
    <w:rsid w:val="00D3317F"/>
    <w:rsid w:val="00D33250"/>
    <w:rsid w:val="00D33321"/>
    <w:rsid w:val="00D33A78"/>
    <w:rsid w:val="00D33DAA"/>
    <w:rsid w:val="00D344C5"/>
    <w:rsid w:val="00D34ED6"/>
    <w:rsid w:val="00D34EDB"/>
    <w:rsid w:val="00D3531A"/>
    <w:rsid w:val="00D35A27"/>
    <w:rsid w:val="00D35B47"/>
    <w:rsid w:val="00D35E20"/>
    <w:rsid w:val="00D35EEA"/>
    <w:rsid w:val="00D35FF2"/>
    <w:rsid w:val="00D36508"/>
    <w:rsid w:val="00D36659"/>
    <w:rsid w:val="00D36858"/>
    <w:rsid w:val="00D3696D"/>
    <w:rsid w:val="00D369BE"/>
    <w:rsid w:val="00D36A12"/>
    <w:rsid w:val="00D36C90"/>
    <w:rsid w:val="00D36CCA"/>
    <w:rsid w:val="00D36DF9"/>
    <w:rsid w:val="00D37375"/>
    <w:rsid w:val="00D3767C"/>
    <w:rsid w:val="00D376F4"/>
    <w:rsid w:val="00D3788F"/>
    <w:rsid w:val="00D37934"/>
    <w:rsid w:val="00D37AA8"/>
    <w:rsid w:val="00D37ED2"/>
    <w:rsid w:val="00D37F6D"/>
    <w:rsid w:val="00D40337"/>
    <w:rsid w:val="00D406C1"/>
    <w:rsid w:val="00D406D8"/>
    <w:rsid w:val="00D4071B"/>
    <w:rsid w:val="00D4080D"/>
    <w:rsid w:val="00D40A39"/>
    <w:rsid w:val="00D40EA2"/>
    <w:rsid w:val="00D41AFB"/>
    <w:rsid w:val="00D41B6E"/>
    <w:rsid w:val="00D41B7F"/>
    <w:rsid w:val="00D4232E"/>
    <w:rsid w:val="00D42662"/>
    <w:rsid w:val="00D42766"/>
    <w:rsid w:val="00D42CC5"/>
    <w:rsid w:val="00D42F31"/>
    <w:rsid w:val="00D431F3"/>
    <w:rsid w:val="00D4363B"/>
    <w:rsid w:val="00D439E5"/>
    <w:rsid w:val="00D43EF9"/>
    <w:rsid w:val="00D44270"/>
    <w:rsid w:val="00D4455D"/>
    <w:rsid w:val="00D4459E"/>
    <w:rsid w:val="00D44664"/>
    <w:rsid w:val="00D446F8"/>
    <w:rsid w:val="00D44778"/>
    <w:rsid w:val="00D448FE"/>
    <w:rsid w:val="00D4495E"/>
    <w:rsid w:val="00D44A66"/>
    <w:rsid w:val="00D44AA2"/>
    <w:rsid w:val="00D44F09"/>
    <w:rsid w:val="00D451D7"/>
    <w:rsid w:val="00D45274"/>
    <w:rsid w:val="00D453E6"/>
    <w:rsid w:val="00D4541C"/>
    <w:rsid w:val="00D45541"/>
    <w:rsid w:val="00D459F1"/>
    <w:rsid w:val="00D45B27"/>
    <w:rsid w:val="00D45BCC"/>
    <w:rsid w:val="00D45C40"/>
    <w:rsid w:val="00D46126"/>
    <w:rsid w:val="00D46369"/>
    <w:rsid w:val="00D463A1"/>
    <w:rsid w:val="00D4641C"/>
    <w:rsid w:val="00D4646E"/>
    <w:rsid w:val="00D46615"/>
    <w:rsid w:val="00D46821"/>
    <w:rsid w:val="00D46836"/>
    <w:rsid w:val="00D468DA"/>
    <w:rsid w:val="00D46D1A"/>
    <w:rsid w:val="00D46EDE"/>
    <w:rsid w:val="00D46F3B"/>
    <w:rsid w:val="00D471DC"/>
    <w:rsid w:val="00D47219"/>
    <w:rsid w:val="00D4749E"/>
    <w:rsid w:val="00D4751D"/>
    <w:rsid w:val="00D47709"/>
    <w:rsid w:val="00D47728"/>
    <w:rsid w:val="00D47E29"/>
    <w:rsid w:val="00D47EFA"/>
    <w:rsid w:val="00D47F0B"/>
    <w:rsid w:val="00D50214"/>
    <w:rsid w:val="00D50267"/>
    <w:rsid w:val="00D5041F"/>
    <w:rsid w:val="00D50628"/>
    <w:rsid w:val="00D508E0"/>
    <w:rsid w:val="00D508E4"/>
    <w:rsid w:val="00D50B08"/>
    <w:rsid w:val="00D50D83"/>
    <w:rsid w:val="00D50F14"/>
    <w:rsid w:val="00D513D3"/>
    <w:rsid w:val="00D514B7"/>
    <w:rsid w:val="00D5178F"/>
    <w:rsid w:val="00D51841"/>
    <w:rsid w:val="00D51B60"/>
    <w:rsid w:val="00D51D42"/>
    <w:rsid w:val="00D5216F"/>
    <w:rsid w:val="00D52A21"/>
    <w:rsid w:val="00D52A66"/>
    <w:rsid w:val="00D52CFE"/>
    <w:rsid w:val="00D52FD5"/>
    <w:rsid w:val="00D52FDE"/>
    <w:rsid w:val="00D533AC"/>
    <w:rsid w:val="00D53535"/>
    <w:rsid w:val="00D535C0"/>
    <w:rsid w:val="00D535DA"/>
    <w:rsid w:val="00D538D9"/>
    <w:rsid w:val="00D53AD3"/>
    <w:rsid w:val="00D53D8C"/>
    <w:rsid w:val="00D53D99"/>
    <w:rsid w:val="00D53F5A"/>
    <w:rsid w:val="00D54B49"/>
    <w:rsid w:val="00D54D09"/>
    <w:rsid w:val="00D54D5F"/>
    <w:rsid w:val="00D54D95"/>
    <w:rsid w:val="00D54F27"/>
    <w:rsid w:val="00D5502D"/>
    <w:rsid w:val="00D55291"/>
    <w:rsid w:val="00D5552A"/>
    <w:rsid w:val="00D5556C"/>
    <w:rsid w:val="00D555D8"/>
    <w:rsid w:val="00D5568C"/>
    <w:rsid w:val="00D558D9"/>
    <w:rsid w:val="00D559AE"/>
    <w:rsid w:val="00D55AD3"/>
    <w:rsid w:val="00D55BDF"/>
    <w:rsid w:val="00D55C74"/>
    <w:rsid w:val="00D55F33"/>
    <w:rsid w:val="00D560AA"/>
    <w:rsid w:val="00D56233"/>
    <w:rsid w:val="00D56759"/>
    <w:rsid w:val="00D56AC6"/>
    <w:rsid w:val="00D56AE2"/>
    <w:rsid w:val="00D56D26"/>
    <w:rsid w:val="00D56D59"/>
    <w:rsid w:val="00D571CC"/>
    <w:rsid w:val="00D57311"/>
    <w:rsid w:val="00D57336"/>
    <w:rsid w:val="00D57603"/>
    <w:rsid w:val="00D5760B"/>
    <w:rsid w:val="00D57901"/>
    <w:rsid w:val="00D579B4"/>
    <w:rsid w:val="00D601EA"/>
    <w:rsid w:val="00D60376"/>
    <w:rsid w:val="00D60425"/>
    <w:rsid w:val="00D6061B"/>
    <w:rsid w:val="00D607E6"/>
    <w:rsid w:val="00D6093A"/>
    <w:rsid w:val="00D60BCC"/>
    <w:rsid w:val="00D60D64"/>
    <w:rsid w:val="00D612E9"/>
    <w:rsid w:val="00D61340"/>
    <w:rsid w:val="00D61381"/>
    <w:rsid w:val="00D615EF"/>
    <w:rsid w:val="00D61696"/>
    <w:rsid w:val="00D6178E"/>
    <w:rsid w:val="00D61818"/>
    <w:rsid w:val="00D61BE3"/>
    <w:rsid w:val="00D62028"/>
    <w:rsid w:val="00D62100"/>
    <w:rsid w:val="00D6231E"/>
    <w:rsid w:val="00D626C0"/>
    <w:rsid w:val="00D6285A"/>
    <w:rsid w:val="00D628A1"/>
    <w:rsid w:val="00D630EC"/>
    <w:rsid w:val="00D63382"/>
    <w:rsid w:val="00D63395"/>
    <w:rsid w:val="00D6352A"/>
    <w:rsid w:val="00D635CE"/>
    <w:rsid w:val="00D6378D"/>
    <w:rsid w:val="00D63ABC"/>
    <w:rsid w:val="00D63DFA"/>
    <w:rsid w:val="00D646AE"/>
    <w:rsid w:val="00D6483A"/>
    <w:rsid w:val="00D64B41"/>
    <w:rsid w:val="00D64BCA"/>
    <w:rsid w:val="00D653A9"/>
    <w:rsid w:val="00D65727"/>
    <w:rsid w:val="00D6595C"/>
    <w:rsid w:val="00D66860"/>
    <w:rsid w:val="00D66DF2"/>
    <w:rsid w:val="00D66E45"/>
    <w:rsid w:val="00D6700C"/>
    <w:rsid w:val="00D670D9"/>
    <w:rsid w:val="00D672C8"/>
    <w:rsid w:val="00D67A1C"/>
    <w:rsid w:val="00D67E13"/>
    <w:rsid w:val="00D6FC9F"/>
    <w:rsid w:val="00D7015B"/>
    <w:rsid w:val="00D7033A"/>
    <w:rsid w:val="00D70409"/>
    <w:rsid w:val="00D706FF"/>
    <w:rsid w:val="00D7093D"/>
    <w:rsid w:val="00D70A0D"/>
    <w:rsid w:val="00D70C6B"/>
    <w:rsid w:val="00D70E05"/>
    <w:rsid w:val="00D71696"/>
    <w:rsid w:val="00D716D2"/>
    <w:rsid w:val="00D71D75"/>
    <w:rsid w:val="00D721DE"/>
    <w:rsid w:val="00D72281"/>
    <w:rsid w:val="00D724ED"/>
    <w:rsid w:val="00D726C9"/>
    <w:rsid w:val="00D72754"/>
    <w:rsid w:val="00D7290B"/>
    <w:rsid w:val="00D73652"/>
    <w:rsid w:val="00D739C5"/>
    <w:rsid w:val="00D739DA"/>
    <w:rsid w:val="00D73A60"/>
    <w:rsid w:val="00D73BC1"/>
    <w:rsid w:val="00D741AD"/>
    <w:rsid w:val="00D743D8"/>
    <w:rsid w:val="00D74B7F"/>
    <w:rsid w:val="00D74D7B"/>
    <w:rsid w:val="00D7515C"/>
    <w:rsid w:val="00D758A4"/>
    <w:rsid w:val="00D759B6"/>
    <w:rsid w:val="00D759BF"/>
    <w:rsid w:val="00D75A76"/>
    <w:rsid w:val="00D75C23"/>
    <w:rsid w:val="00D75D27"/>
    <w:rsid w:val="00D75FD9"/>
    <w:rsid w:val="00D76049"/>
    <w:rsid w:val="00D76317"/>
    <w:rsid w:val="00D76596"/>
    <w:rsid w:val="00D765D3"/>
    <w:rsid w:val="00D765E2"/>
    <w:rsid w:val="00D7694C"/>
    <w:rsid w:val="00D76BA4"/>
    <w:rsid w:val="00D77BC8"/>
    <w:rsid w:val="00D77DFE"/>
    <w:rsid w:val="00D77EBD"/>
    <w:rsid w:val="00D80BD6"/>
    <w:rsid w:val="00D810E1"/>
    <w:rsid w:val="00D8117C"/>
    <w:rsid w:val="00D81449"/>
    <w:rsid w:val="00D819B6"/>
    <w:rsid w:val="00D81C43"/>
    <w:rsid w:val="00D81C57"/>
    <w:rsid w:val="00D820AA"/>
    <w:rsid w:val="00D8290E"/>
    <w:rsid w:val="00D82A2B"/>
    <w:rsid w:val="00D8308E"/>
    <w:rsid w:val="00D8312D"/>
    <w:rsid w:val="00D83888"/>
    <w:rsid w:val="00D84388"/>
    <w:rsid w:val="00D847D3"/>
    <w:rsid w:val="00D84F6A"/>
    <w:rsid w:val="00D85078"/>
    <w:rsid w:val="00D85122"/>
    <w:rsid w:val="00D85161"/>
    <w:rsid w:val="00D851D0"/>
    <w:rsid w:val="00D8521A"/>
    <w:rsid w:val="00D853CE"/>
    <w:rsid w:val="00D85479"/>
    <w:rsid w:val="00D854D6"/>
    <w:rsid w:val="00D855A7"/>
    <w:rsid w:val="00D85E24"/>
    <w:rsid w:val="00D85EED"/>
    <w:rsid w:val="00D860DB"/>
    <w:rsid w:val="00D86471"/>
    <w:rsid w:val="00D8654E"/>
    <w:rsid w:val="00D865C9"/>
    <w:rsid w:val="00D8660C"/>
    <w:rsid w:val="00D86A73"/>
    <w:rsid w:val="00D86C9B"/>
    <w:rsid w:val="00D86CEB"/>
    <w:rsid w:val="00D86EAF"/>
    <w:rsid w:val="00D87202"/>
    <w:rsid w:val="00D87299"/>
    <w:rsid w:val="00D875B1"/>
    <w:rsid w:val="00D877F6"/>
    <w:rsid w:val="00D87F6D"/>
    <w:rsid w:val="00D90017"/>
    <w:rsid w:val="00D9009E"/>
    <w:rsid w:val="00D90543"/>
    <w:rsid w:val="00D90953"/>
    <w:rsid w:val="00D9098B"/>
    <w:rsid w:val="00D9098F"/>
    <w:rsid w:val="00D90B01"/>
    <w:rsid w:val="00D90D24"/>
    <w:rsid w:val="00D90E26"/>
    <w:rsid w:val="00D90E39"/>
    <w:rsid w:val="00D91435"/>
    <w:rsid w:val="00D914A3"/>
    <w:rsid w:val="00D9158A"/>
    <w:rsid w:val="00D91C39"/>
    <w:rsid w:val="00D91C5F"/>
    <w:rsid w:val="00D91E22"/>
    <w:rsid w:val="00D91E93"/>
    <w:rsid w:val="00D91FF5"/>
    <w:rsid w:val="00D9220F"/>
    <w:rsid w:val="00D92398"/>
    <w:rsid w:val="00D926E6"/>
    <w:rsid w:val="00D92732"/>
    <w:rsid w:val="00D92A1B"/>
    <w:rsid w:val="00D92B74"/>
    <w:rsid w:val="00D92CA7"/>
    <w:rsid w:val="00D9302E"/>
    <w:rsid w:val="00D93115"/>
    <w:rsid w:val="00D9330D"/>
    <w:rsid w:val="00D934E4"/>
    <w:rsid w:val="00D93C62"/>
    <w:rsid w:val="00D93F2C"/>
    <w:rsid w:val="00D94183"/>
    <w:rsid w:val="00D94565"/>
    <w:rsid w:val="00D94686"/>
    <w:rsid w:val="00D94D95"/>
    <w:rsid w:val="00D94E13"/>
    <w:rsid w:val="00D951BD"/>
    <w:rsid w:val="00D955D4"/>
    <w:rsid w:val="00D95822"/>
    <w:rsid w:val="00D958F2"/>
    <w:rsid w:val="00D95A89"/>
    <w:rsid w:val="00D964C0"/>
    <w:rsid w:val="00D96660"/>
    <w:rsid w:val="00D966F6"/>
    <w:rsid w:val="00D968D4"/>
    <w:rsid w:val="00D9694F"/>
    <w:rsid w:val="00D96B8B"/>
    <w:rsid w:val="00D96C6F"/>
    <w:rsid w:val="00D96F75"/>
    <w:rsid w:val="00D97051"/>
    <w:rsid w:val="00D977E3"/>
    <w:rsid w:val="00D9784B"/>
    <w:rsid w:val="00DA051F"/>
    <w:rsid w:val="00DA0957"/>
    <w:rsid w:val="00DA1171"/>
    <w:rsid w:val="00DA1446"/>
    <w:rsid w:val="00DA14C2"/>
    <w:rsid w:val="00DA1523"/>
    <w:rsid w:val="00DA16BF"/>
    <w:rsid w:val="00DA171D"/>
    <w:rsid w:val="00DA177D"/>
    <w:rsid w:val="00DA17D4"/>
    <w:rsid w:val="00DA18DB"/>
    <w:rsid w:val="00DA1A33"/>
    <w:rsid w:val="00DA1E63"/>
    <w:rsid w:val="00DA2071"/>
    <w:rsid w:val="00DA2157"/>
    <w:rsid w:val="00DA225A"/>
    <w:rsid w:val="00DA248F"/>
    <w:rsid w:val="00DA24A3"/>
    <w:rsid w:val="00DA2DEA"/>
    <w:rsid w:val="00DA32E3"/>
    <w:rsid w:val="00DA3960"/>
    <w:rsid w:val="00DA3B3D"/>
    <w:rsid w:val="00DA3EBF"/>
    <w:rsid w:val="00DA3FE6"/>
    <w:rsid w:val="00DA410C"/>
    <w:rsid w:val="00DA4475"/>
    <w:rsid w:val="00DA450F"/>
    <w:rsid w:val="00DA45C6"/>
    <w:rsid w:val="00DA482C"/>
    <w:rsid w:val="00DA4ADF"/>
    <w:rsid w:val="00DA4C68"/>
    <w:rsid w:val="00DA4D05"/>
    <w:rsid w:val="00DA4DC3"/>
    <w:rsid w:val="00DA4E29"/>
    <w:rsid w:val="00DA4F64"/>
    <w:rsid w:val="00DA570A"/>
    <w:rsid w:val="00DA5C48"/>
    <w:rsid w:val="00DA5EDF"/>
    <w:rsid w:val="00DA5F3D"/>
    <w:rsid w:val="00DA5F70"/>
    <w:rsid w:val="00DA5FD9"/>
    <w:rsid w:val="00DA6038"/>
    <w:rsid w:val="00DA6405"/>
    <w:rsid w:val="00DA641E"/>
    <w:rsid w:val="00DA6768"/>
    <w:rsid w:val="00DA68A4"/>
    <w:rsid w:val="00DA69AB"/>
    <w:rsid w:val="00DA69BC"/>
    <w:rsid w:val="00DA69F3"/>
    <w:rsid w:val="00DA7037"/>
    <w:rsid w:val="00DA703D"/>
    <w:rsid w:val="00DA7052"/>
    <w:rsid w:val="00DA7451"/>
    <w:rsid w:val="00DA7959"/>
    <w:rsid w:val="00DA7BF0"/>
    <w:rsid w:val="00DB0055"/>
    <w:rsid w:val="00DB0653"/>
    <w:rsid w:val="00DB0867"/>
    <w:rsid w:val="00DB089A"/>
    <w:rsid w:val="00DB08D0"/>
    <w:rsid w:val="00DB0954"/>
    <w:rsid w:val="00DB0967"/>
    <w:rsid w:val="00DB0B24"/>
    <w:rsid w:val="00DB0C4E"/>
    <w:rsid w:val="00DB1C42"/>
    <w:rsid w:val="00DB1E43"/>
    <w:rsid w:val="00DB2304"/>
    <w:rsid w:val="00DB26F6"/>
    <w:rsid w:val="00DB292B"/>
    <w:rsid w:val="00DB294A"/>
    <w:rsid w:val="00DB2C2B"/>
    <w:rsid w:val="00DB2D10"/>
    <w:rsid w:val="00DB2D6A"/>
    <w:rsid w:val="00DB2E77"/>
    <w:rsid w:val="00DB2F03"/>
    <w:rsid w:val="00DB3204"/>
    <w:rsid w:val="00DB325A"/>
    <w:rsid w:val="00DB33DE"/>
    <w:rsid w:val="00DB33F4"/>
    <w:rsid w:val="00DB34A9"/>
    <w:rsid w:val="00DB355C"/>
    <w:rsid w:val="00DB35AE"/>
    <w:rsid w:val="00DB39D5"/>
    <w:rsid w:val="00DB3B76"/>
    <w:rsid w:val="00DB3CA8"/>
    <w:rsid w:val="00DB41C8"/>
    <w:rsid w:val="00DB4371"/>
    <w:rsid w:val="00DB44BE"/>
    <w:rsid w:val="00DB462C"/>
    <w:rsid w:val="00DB4853"/>
    <w:rsid w:val="00DB49DD"/>
    <w:rsid w:val="00DB51AC"/>
    <w:rsid w:val="00DB5864"/>
    <w:rsid w:val="00DB5B3A"/>
    <w:rsid w:val="00DB5EC0"/>
    <w:rsid w:val="00DB5EF8"/>
    <w:rsid w:val="00DB5F5B"/>
    <w:rsid w:val="00DB6004"/>
    <w:rsid w:val="00DB612B"/>
    <w:rsid w:val="00DB6134"/>
    <w:rsid w:val="00DB64D5"/>
    <w:rsid w:val="00DB6632"/>
    <w:rsid w:val="00DB664F"/>
    <w:rsid w:val="00DB671C"/>
    <w:rsid w:val="00DB6B6E"/>
    <w:rsid w:val="00DB6CB0"/>
    <w:rsid w:val="00DB6DD6"/>
    <w:rsid w:val="00DB6F1E"/>
    <w:rsid w:val="00DB70C4"/>
    <w:rsid w:val="00DB716F"/>
    <w:rsid w:val="00DB7172"/>
    <w:rsid w:val="00DB72A2"/>
    <w:rsid w:val="00DB76C9"/>
    <w:rsid w:val="00DB79B6"/>
    <w:rsid w:val="00DB7B1B"/>
    <w:rsid w:val="00DB7BA9"/>
    <w:rsid w:val="00DB7D15"/>
    <w:rsid w:val="00DC0184"/>
    <w:rsid w:val="00DC0227"/>
    <w:rsid w:val="00DC06E1"/>
    <w:rsid w:val="00DC0A4D"/>
    <w:rsid w:val="00DC138F"/>
    <w:rsid w:val="00DC1A09"/>
    <w:rsid w:val="00DC1EAE"/>
    <w:rsid w:val="00DC23DF"/>
    <w:rsid w:val="00DC2C1D"/>
    <w:rsid w:val="00DC304E"/>
    <w:rsid w:val="00DC3433"/>
    <w:rsid w:val="00DC3502"/>
    <w:rsid w:val="00DC37A8"/>
    <w:rsid w:val="00DC39B3"/>
    <w:rsid w:val="00DC3C53"/>
    <w:rsid w:val="00DC3D69"/>
    <w:rsid w:val="00DC4260"/>
    <w:rsid w:val="00DC4370"/>
    <w:rsid w:val="00DC45A1"/>
    <w:rsid w:val="00DC475B"/>
    <w:rsid w:val="00DC4BF1"/>
    <w:rsid w:val="00DC4C27"/>
    <w:rsid w:val="00DC533E"/>
    <w:rsid w:val="00DC53F2"/>
    <w:rsid w:val="00DC54CF"/>
    <w:rsid w:val="00DC5906"/>
    <w:rsid w:val="00DC59FB"/>
    <w:rsid w:val="00DC5C26"/>
    <w:rsid w:val="00DC5CEA"/>
    <w:rsid w:val="00DC5E23"/>
    <w:rsid w:val="00DC5ED9"/>
    <w:rsid w:val="00DC619D"/>
    <w:rsid w:val="00DC6209"/>
    <w:rsid w:val="00DC62CB"/>
    <w:rsid w:val="00DC679B"/>
    <w:rsid w:val="00DC6D5A"/>
    <w:rsid w:val="00DC6E02"/>
    <w:rsid w:val="00DC6EFE"/>
    <w:rsid w:val="00DC7220"/>
    <w:rsid w:val="00DC7584"/>
    <w:rsid w:val="00DC759F"/>
    <w:rsid w:val="00DC7896"/>
    <w:rsid w:val="00DC7C78"/>
    <w:rsid w:val="00DC7C97"/>
    <w:rsid w:val="00DD002C"/>
    <w:rsid w:val="00DD00F3"/>
    <w:rsid w:val="00DD032A"/>
    <w:rsid w:val="00DD0542"/>
    <w:rsid w:val="00DD0624"/>
    <w:rsid w:val="00DD07D9"/>
    <w:rsid w:val="00DD086F"/>
    <w:rsid w:val="00DD0A1C"/>
    <w:rsid w:val="00DD0AA9"/>
    <w:rsid w:val="00DD0B86"/>
    <w:rsid w:val="00DD0CEC"/>
    <w:rsid w:val="00DD0F25"/>
    <w:rsid w:val="00DD0FAD"/>
    <w:rsid w:val="00DD16B8"/>
    <w:rsid w:val="00DD1CD5"/>
    <w:rsid w:val="00DD1D55"/>
    <w:rsid w:val="00DD1F93"/>
    <w:rsid w:val="00DD223D"/>
    <w:rsid w:val="00DD244E"/>
    <w:rsid w:val="00DD2767"/>
    <w:rsid w:val="00DD2818"/>
    <w:rsid w:val="00DD2927"/>
    <w:rsid w:val="00DD29C0"/>
    <w:rsid w:val="00DD2AF5"/>
    <w:rsid w:val="00DD2C7B"/>
    <w:rsid w:val="00DD2DD7"/>
    <w:rsid w:val="00DD3195"/>
    <w:rsid w:val="00DD31EF"/>
    <w:rsid w:val="00DD31F0"/>
    <w:rsid w:val="00DD3797"/>
    <w:rsid w:val="00DD3C48"/>
    <w:rsid w:val="00DD3D5D"/>
    <w:rsid w:val="00DD410D"/>
    <w:rsid w:val="00DD421C"/>
    <w:rsid w:val="00DD4568"/>
    <w:rsid w:val="00DD4810"/>
    <w:rsid w:val="00DD4843"/>
    <w:rsid w:val="00DD4B74"/>
    <w:rsid w:val="00DD4BD5"/>
    <w:rsid w:val="00DD4D6F"/>
    <w:rsid w:val="00DD4D9C"/>
    <w:rsid w:val="00DD4F39"/>
    <w:rsid w:val="00DD513F"/>
    <w:rsid w:val="00DD55BF"/>
    <w:rsid w:val="00DD563C"/>
    <w:rsid w:val="00DD5665"/>
    <w:rsid w:val="00DD58E9"/>
    <w:rsid w:val="00DD5B72"/>
    <w:rsid w:val="00DD5D35"/>
    <w:rsid w:val="00DD65EF"/>
    <w:rsid w:val="00DD66F4"/>
    <w:rsid w:val="00DD6A31"/>
    <w:rsid w:val="00DD6BC3"/>
    <w:rsid w:val="00DD6BEE"/>
    <w:rsid w:val="00DD6EBA"/>
    <w:rsid w:val="00DD6EE2"/>
    <w:rsid w:val="00DD74CB"/>
    <w:rsid w:val="00DD75CB"/>
    <w:rsid w:val="00DD799A"/>
    <w:rsid w:val="00DD7A6A"/>
    <w:rsid w:val="00DD7D99"/>
    <w:rsid w:val="00DD7F98"/>
    <w:rsid w:val="00DD816F"/>
    <w:rsid w:val="00DE0555"/>
    <w:rsid w:val="00DE0627"/>
    <w:rsid w:val="00DE0A5D"/>
    <w:rsid w:val="00DE0BDD"/>
    <w:rsid w:val="00DE0CFE"/>
    <w:rsid w:val="00DE0D32"/>
    <w:rsid w:val="00DE0D6D"/>
    <w:rsid w:val="00DE0D7F"/>
    <w:rsid w:val="00DE0DEC"/>
    <w:rsid w:val="00DE1109"/>
    <w:rsid w:val="00DE13D1"/>
    <w:rsid w:val="00DE1A44"/>
    <w:rsid w:val="00DE1BBC"/>
    <w:rsid w:val="00DE1E2F"/>
    <w:rsid w:val="00DE1EEA"/>
    <w:rsid w:val="00DE212F"/>
    <w:rsid w:val="00DE22EA"/>
    <w:rsid w:val="00DE2686"/>
    <w:rsid w:val="00DE2BBD"/>
    <w:rsid w:val="00DE2C96"/>
    <w:rsid w:val="00DE2D9A"/>
    <w:rsid w:val="00DE2E21"/>
    <w:rsid w:val="00DE320D"/>
    <w:rsid w:val="00DE33FB"/>
    <w:rsid w:val="00DE371F"/>
    <w:rsid w:val="00DE37C9"/>
    <w:rsid w:val="00DE37F8"/>
    <w:rsid w:val="00DE3A61"/>
    <w:rsid w:val="00DE3B54"/>
    <w:rsid w:val="00DE3BA3"/>
    <w:rsid w:val="00DE3E64"/>
    <w:rsid w:val="00DE4155"/>
    <w:rsid w:val="00DE41F1"/>
    <w:rsid w:val="00DE4519"/>
    <w:rsid w:val="00DE472E"/>
    <w:rsid w:val="00DE483C"/>
    <w:rsid w:val="00DE4E27"/>
    <w:rsid w:val="00DE5029"/>
    <w:rsid w:val="00DE504E"/>
    <w:rsid w:val="00DE51E0"/>
    <w:rsid w:val="00DE5D53"/>
    <w:rsid w:val="00DE6062"/>
    <w:rsid w:val="00DE6152"/>
    <w:rsid w:val="00DE663F"/>
    <w:rsid w:val="00DE6850"/>
    <w:rsid w:val="00DE6AC2"/>
    <w:rsid w:val="00DE6B02"/>
    <w:rsid w:val="00DE7154"/>
    <w:rsid w:val="00DE761B"/>
    <w:rsid w:val="00DE79F4"/>
    <w:rsid w:val="00DE7F86"/>
    <w:rsid w:val="00DEF8A3"/>
    <w:rsid w:val="00DF01C7"/>
    <w:rsid w:val="00DF02CA"/>
    <w:rsid w:val="00DF04F4"/>
    <w:rsid w:val="00DF0669"/>
    <w:rsid w:val="00DF06BD"/>
    <w:rsid w:val="00DF083A"/>
    <w:rsid w:val="00DF0CED"/>
    <w:rsid w:val="00DF0DC4"/>
    <w:rsid w:val="00DF0DE6"/>
    <w:rsid w:val="00DF0E31"/>
    <w:rsid w:val="00DF0E39"/>
    <w:rsid w:val="00DF12C3"/>
    <w:rsid w:val="00DF144E"/>
    <w:rsid w:val="00DF16AB"/>
    <w:rsid w:val="00DF2016"/>
    <w:rsid w:val="00DF23B3"/>
    <w:rsid w:val="00DF248C"/>
    <w:rsid w:val="00DF2A61"/>
    <w:rsid w:val="00DF2C82"/>
    <w:rsid w:val="00DF3584"/>
    <w:rsid w:val="00DF35A1"/>
    <w:rsid w:val="00DF37AB"/>
    <w:rsid w:val="00DF3947"/>
    <w:rsid w:val="00DF3D30"/>
    <w:rsid w:val="00DF3D67"/>
    <w:rsid w:val="00DF4090"/>
    <w:rsid w:val="00DF4521"/>
    <w:rsid w:val="00DF4613"/>
    <w:rsid w:val="00DF47D6"/>
    <w:rsid w:val="00DF4A15"/>
    <w:rsid w:val="00DF4B4F"/>
    <w:rsid w:val="00DF4F04"/>
    <w:rsid w:val="00DF5256"/>
    <w:rsid w:val="00DF52D4"/>
    <w:rsid w:val="00DF52FA"/>
    <w:rsid w:val="00DF538B"/>
    <w:rsid w:val="00DF57DB"/>
    <w:rsid w:val="00DF5924"/>
    <w:rsid w:val="00DF5A7C"/>
    <w:rsid w:val="00DF5CC1"/>
    <w:rsid w:val="00DF69F9"/>
    <w:rsid w:val="00DF6A33"/>
    <w:rsid w:val="00DF6A37"/>
    <w:rsid w:val="00DF6AA4"/>
    <w:rsid w:val="00DF6D52"/>
    <w:rsid w:val="00DF6EFA"/>
    <w:rsid w:val="00DF7362"/>
    <w:rsid w:val="00DF750C"/>
    <w:rsid w:val="00DF7683"/>
    <w:rsid w:val="00DF796C"/>
    <w:rsid w:val="00DF7ED6"/>
    <w:rsid w:val="00DFF1F8"/>
    <w:rsid w:val="00E0003A"/>
    <w:rsid w:val="00E0027E"/>
    <w:rsid w:val="00E00431"/>
    <w:rsid w:val="00E004D6"/>
    <w:rsid w:val="00E005ED"/>
    <w:rsid w:val="00E00684"/>
    <w:rsid w:val="00E007A3"/>
    <w:rsid w:val="00E00B0E"/>
    <w:rsid w:val="00E00C97"/>
    <w:rsid w:val="00E015BB"/>
    <w:rsid w:val="00E01763"/>
    <w:rsid w:val="00E01825"/>
    <w:rsid w:val="00E01871"/>
    <w:rsid w:val="00E01DE8"/>
    <w:rsid w:val="00E01E47"/>
    <w:rsid w:val="00E0210C"/>
    <w:rsid w:val="00E02242"/>
    <w:rsid w:val="00E025EF"/>
    <w:rsid w:val="00E028B2"/>
    <w:rsid w:val="00E0295C"/>
    <w:rsid w:val="00E02D9E"/>
    <w:rsid w:val="00E0358A"/>
    <w:rsid w:val="00E037F9"/>
    <w:rsid w:val="00E03AE3"/>
    <w:rsid w:val="00E03E45"/>
    <w:rsid w:val="00E03EDD"/>
    <w:rsid w:val="00E03F55"/>
    <w:rsid w:val="00E040BC"/>
    <w:rsid w:val="00E04228"/>
    <w:rsid w:val="00E0470A"/>
    <w:rsid w:val="00E04892"/>
    <w:rsid w:val="00E04948"/>
    <w:rsid w:val="00E04C29"/>
    <w:rsid w:val="00E04CDC"/>
    <w:rsid w:val="00E04E5B"/>
    <w:rsid w:val="00E04EB1"/>
    <w:rsid w:val="00E05027"/>
    <w:rsid w:val="00E051DD"/>
    <w:rsid w:val="00E05323"/>
    <w:rsid w:val="00E05A67"/>
    <w:rsid w:val="00E05C71"/>
    <w:rsid w:val="00E05EB4"/>
    <w:rsid w:val="00E05EE5"/>
    <w:rsid w:val="00E05F06"/>
    <w:rsid w:val="00E05F09"/>
    <w:rsid w:val="00E06362"/>
    <w:rsid w:val="00E064EF"/>
    <w:rsid w:val="00E06572"/>
    <w:rsid w:val="00E06ACD"/>
    <w:rsid w:val="00E06B1A"/>
    <w:rsid w:val="00E06BB2"/>
    <w:rsid w:val="00E06C37"/>
    <w:rsid w:val="00E06F27"/>
    <w:rsid w:val="00E07B0E"/>
    <w:rsid w:val="00E07CED"/>
    <w:rsid w:val="00E10519"/>
    <w:rsid w:val="00E105C1"/>
    <w:rsid w:val="00E10857"/>
    <w:rsid w:val="00E109A2"/>
    <w:rsid w:val="00E10A47"/>
    <w:rsid w:val="00E10B28"/>
    <w:rsid w:val="00E10C6B"/>
    <w:rsid w:val="00E10C80"/>
    <w:rsid w:val="00E1148D"/>
    <w:rsid w:val="00E114A3"/>
    <w:rsid w:val="00E1197B"/>
    <w:rsid w:val="00E119F7"/>
    <w:rsid w:val="00E1245C"/>
    <w:rsid w:val="00E1281D"/>
    <w:rsid w:val="00E1338B"/>
    <w:rsid w:val="00E13C86"/>
    <w:rsid w:val="00E13CBD"/>
    <w:rsid w:val="00E13F2E"/>
    <w:rsid w:val="00E14190"/>
    <w:rsid w:val="00E142AA"/>
    <w:rsid w:val="00E14661"/>
    <w:rsid w:val="00E14689"/>
    <w:rsid w:val="00E14699"/>
    <w:rsid w:val="00E14988"/>
    <w:rsid w:val="00E14EF7"/>
    <w:rsid w:val="00E14FAF"/>
    <w:rsid w:val="00E15310"/>
    <w:rsid w:val="00E15316"/>
    <w:rsid w:val="00E15318"/>
    <w:rsid w:val="00E1552D"/>
    <w:rsid w:val="00E15552"/>
    <w:rsid w:val="00E15577"/>
    <w:rsid w:val="00E159EE"/>
    <w:rsid w:val="00E15A0F"/>
    <w:rsid w:val="00E15E79"/>
    <w:rsid w:val="00E160F5"/>
    <w:rsid w:val="00E1612B"/>
    <w:rsid w:val="00E1642D"/>
    <w:rsid w:val="00E16769"/>
    <w:rsid w:val="00E168A3"/>
    <w:rsid w:val="00E168C3"/>
    <w:rsid w:val="00E16980"/>
    <w:rsid w:val="00E170A6"/>
    <w:rsid w:val="00E170E1"/>
    <w:rsid w:val="00E17146"/>
    <w:rsid w:val="00E17183"/>
    <w:rsid w:val="00E1741B"/>
    <w:rsid w:val="00E17839"/>
    <w:rsid w:val="00E17875"/>
    <w:rsid w:val="00E179FB"/>
    <w:rsid w:val="00E17D04"/>
    <w:rsid w:val="00E17F03"/>
    <w:rsid w:val="00E2020A"/>
    <w:rsid w:val="00E20613"/>
    <w:rsid w:val="00E2071C"/>
    <w:rsid w:val="00E20797"/>
    <w:rsid w:val="00E20940"/>
    <w:rsid w:val="00E20B07"/>
    <w:rsid w:val="00E20B87"/>
    <w:rsid w:val="00E20B89"/>
    <w:rsid w:val="00E20CCB"/>
    <w:rsid w:val="00E20E4D"/>
    <w:rsid w:val="00E213F1"/>
    <w:rsid w:val="00E21698"/>
    <w:rsid w:val="00E218AC"/>
    <w:rsid w:val="00E21A4E"/>
    <w:rsid w:val="00E21AE4"/>
    <w:rsid w:val="00E21D9A"/>
    <w:rsid w:val="00E21E24"/>
    <w:rsid w:val="00E2202F"/>
    <w:rsid w:val="00E224A2"/>
    <w:rsid w:val="00E2250E"/>
    <w:rsid w:val="00E22A0B"/>
    <w:rsid w:val="00E22A30"/>
    <w:rsid w:val="00E22BAE"/>
    <w:rsid w:val="00E22F51"/>
    <w:rsid w:val="00E23044"/>
    <w:rsid w:val="00E230A0"/>
    <w:rsid w:val="00E2356B"/>
    <w:rsid w:val="00E23682"/>
    <w:rsid w:val="00E23888"/>
    <w:rsid w:val="00E239AD"/>
    <w:rsid w:val="00E23C9A"/>
    <w:rsid w:val="00E23DF6"/>
    <w:rsid w:val="00E24408"/>
    <w:rsid w:val="00E2440D"/>
    <w:rsid w:val="00E249C3"/>
    <w:rsid w:val="00E24D2A"/>
    <w:rsid w:val="00E24D3C"/>
    <w:rsid w:val="00E24E92"/>
    <w:rsid w:val="00E2507B"/>
    <w:rsid w:val="00E25194"/>
    <w:rsid w:val="00E257FC"/>
    <w:rsid w:val="00E2594E"/>
    <w:rsid w:val="00E259EA"/>
    <w:rsid w:val="00E25D51"/>
    <w:rsid w:val="00E263DB"/>
    <w:rsid w:val="00E26400"/>
    <w:rsid w:val="00E26640"/>
    <w:rsid w:val="00E26C2D"/>
    <w:rsid w:val="00E26DDD"/>
    <w:rsid w:val="00E26FD0"/>
    <w:rsid w:val="00E271AB"/>
    <w:rsid w:val="00E272FB"/>
    <w:rsid w:val="00E27487"/>
    <w:rsid w:val="00E2770E"/>
    <w:rsid w:val="00E279B6"/>
    <w:rsid w:val="00E27A17"/>
    <w:rsid w:val="00E27C63"/>
    <w:rsid w:val="00E27F5F"/>
    <w:rsid w:val="00E2F564"/>
    <w:rsid w:val="00E30020"/>
    <w:rsid w:val="00E30750"/>
    <w:rsid w:val="00E3082B"/>
    <w:rsid w:val="00E30899"/>
    <w:rsid w:val="00E30908"/>
    <w:rsid w:val="00E30A02"/>
    <w:rsid w:val="00E30B28"/>
    <w:rsid w:val="00E30BAE"/>
    <w:rsid w:val="00E30C3A"/>
    <w:rsid w:val="00E30D71"/>
    <w:rsid w:val="00E311E4"/>
    <w:rsid w:val="00E31444"/>
    <w:rsid w:val="00E31518"/>
    <w:rsid w:val="00E3188B"/>
    <w:rsid w:val="00E31C21"/>
    <w:rsid w:val="00E31DD3"/>
    <w:rsid w:val="00E31EB7"/>
    <w:rsid w:val="00E31F82"/>
    <w:rsid w:val="00E3201D"/>
    <w:rsid w:val="00E32200"/>
    <w:rsid w:val="00E32651"/>
    <w:rsid w:val="00E32B10"/>
    <w:rsid w:val="00E32B5A"/>
    <w:rsid w:val="00E32CA1"/>
    <w:rsid w:val="00E32D1B"/>
    <w:rsid w:val="00E32D53"/>
    <w:rsid w:val="00E330FF"/>
    <w:rsid w:val="00E33446"/>
    <w:rsid w:val="00E33613"/>
    <w:rsid w:val="00E3396B"/>
    <w:rsid w:val="00E33B8D"/>
    <w:rsid w:val="00E33BD1"/>
    <w:rsid w:val="00E33C1C"/>
    <w:rsid w:val="00E33D91"/>
    <w:rsid w:val="00E33DEC"/>
    <w:rsid w:val="00E343CC"/>
    <w:rsid w:val="00E344E7"/>
    <w:rsid w:val="00E3452D"/>
    <w:rsid w:val="00E34535"/>
    <w:rsid w:val="00E348A0"/>
    <w:rsid w:val="00E34A25"/>
    <w:rsid w:val="00E35015"/>
    <w:rsid w:val="00E351AF"/>
    <w:rsid w:val="00E35281"/>
    <w:rsid w:val="00E35464"/>
    <w:rsid w:val="00E3560C"/>
    <w:rsid w:val="00E359E3"/>
    <w:rsid w:val="00E35A3E"/>
    <w:rsid w:val="00E35DBA"/>
    <w:rsid w:val="00E36172"/>
    <w:rsid w:val="00E36815"/>
    <w:rsid w:val="00E369E0"/>
    <w:rsid w:val="00E36A89"/>
    <w:rsid w:val="00E36B3B"/>
    <w:rsid w:val="00E36C9C"/>
    <w:rsid w:val="00E36CEA"/>
    <w:rsid w:val="00E36DC6"/>
    <w:rsid w:val="00E3727A"/>
    <w:rsid w:val="00E373B5"/>
    <w:rsid w:val="00E37610"/>
    <w:rsid w:val="00E37E58"/>
    <w:rsid w:val="00E37FE3"/>
    <w:rsid w:val="00E402F2"/>
    <w:rsid w:val="00E40A0B"/>
    <w:rsid w:val="00E40B33"/>
    <w:rsid w:val="00E40C56"/>
    <w:rsid w:val="00E41032"/>
    <w:rsid w:val="00E410B9"/>
    <w:rsid w:val="00E411B5"/>
    <w:rsid w:val="00E412A3"/>
    <w:rsid w:val="00E412C7"/>
    <w:rsid w:val="00E417AD"/>
    <w:rsid w:val="00E41998"/>
    <w:rsid w:val="00E41AD2"/>
    <w:rsid w:val="00E41ADB"/>
    <w:rsid w:val="00E4216A"/>
    <w:rsid w:val="00E4248E"/>
    <w:rsid w:val="00E424AD"/>
    <w:rsid w:val="00E4291E"/>
    <w:rsid w:val="00E42AF1"/>
    <w:rsid w:val="00E42E9E"/>
    <w:rsid w:val="00E42EA7"/>
    <w:rsid w:val="00E42F48"/>
    <w:rsid w:val="00E43325"/>
    <w:rsid w:val="00E43421"/>
    <w:rsid w:val="00E4352D"/>
    <w:rsid w:val="00E43612"/>
    <w:rsid w:val="00E43704"/>
    <w:rsid w:val="00E43B5A"/>
    <w:rsid w:val="00E43BEE"/>
    <w:rsid w:val="00E4402E"/>
    <w:rsid w:val="00E44653"/>
    <w:rsid w:val="00E447AB"/>
    <w:rsid w:val="00E44D28"/>
    <w:rsid w:val="00E44E0D"/>
    <w:rsid w:val="00E454F5"/>
    <w:rsid w:val="00E455A6"/>
    <w:rsid w:val="00E455BB"/>
    <w:rsid w:val="00E4599C"/>
    <w:rsid w:val="00E45C70"/>
    <w:rsid w:val="00E45ED8"/>
    <w:rsid w:val="00E46BE9"/>
    <w:rsid w:val="00E46FC0"/>
    <w:rsid w:val="00E47077"/>
    <w:rsid w:val="00E47791"/>
    <w:rsid w:val="00E47795"/>
    <w:rsid w:val="00E4796A"/>
    <w:rsid w:val="00E47BA1"/>
    <w:rsid w:val="00E47E0B"/>
    <w:rsid w:val="00E500CA"/>
    <w:rsid w:val="00E50387"/>
    <w:rsid w:val="00E50567"/>
    <w:rsid w:val="00E506E7"/>
    <w:rsid w:val="00E50DD3"/>
    <w:rsid w:val="00E50DFD"/>
    <w:rsid w:val="00E50FD2"/>
    <w:rsid w:val="00E51286"/>
    <w:rsid w:val="00E5163C"/>
    <w:rsid w:val="00E516B4"/>
    <w:rsid w:val="00E518AB"/>
    <w:rsid w:val="00E51D57"/>
    <w:rsid w:val="00E51ECE"/>
    <w:rsid w:val="00E520A4"/>
    <w:rsid w:val="00E523C6"/>
    <w:rsid w:val="00E52B0C"/>
    <w:rsid w:val="00E53241"/>
    <w:rsid w:val="00E533E7"/>
    <w:rsid w:val="00E53419"/>
    <w:rsid w:val="00E534B4"/>
    <w:rsid w:val="00E5373E"/>
    <w:rsid w:val="00E53853"/>
    <w:rsid w:val="00E53889"/>
    <w:rsid w:val="00E538E0"/>
    <w:rsid w:val="00E539D5"/>
    <w:rsid w:val="00E53C27"/>
    <w:rsid w:val="00E54140"/>
    <w:rsid w:val="00E54371"/>
    <w:rsid w:val="00E54397"/>
    <w:rsid w:val="00E54469"/>
    <w:rsid w:val="00E54650"/>
    <w:rsid w:val="00E546AB"/>
    <w:rsid w:val="00E5472F"/>
    <w:rsid w:val="00E54794"/>
    <w:rsid w:val="00E547AC"/>
    <w:rsid w:val="00E54ADE"/>
    <w:rsid w:val="00E54D37"/>
    <w:rsid w:val="00E54DE0"/>
    <w:rsid w:val="00E54EAB"/>
    <w:rsid w:val="00E553DD"/>
    <w:rsid w:val="00E554F8"/>
    <w:rsid w:val="00E558BF"/>
    <w:rsid w:val="00E55903"/>
    <w:rsid w:val="00E55AE8"/>
    <w:rsid w:val="00E55B47"/>
    <w:rsid w:val="00E560A5"/>
    <w:rsid w:val="00E560C3"/>
    <w:rsid w:val="00E56428"/>
    <w:rsid w:val="00E567D0"/>
    <w:rsid w:val="00E56900"/>
    <w:rsid w:val="00E56A8F"/>
    <w:rsid w:val="00E56AA6"/>
    <w:rsid w:val="00E5742A"/>
    <w:rsid w:val="00E5748F"/>
    <w:rsid w:val="00E57D86"/>
    <w:rsid w:val="00E57FEF"/>
    <w:rsid w:val="00E60720"/>
    <w:rsid w:val="00E60ABE"/>
    <w:rsid w:val="00E60CC1"/>
    <w:rsid w:val="00E61211"/>
    <w:rsid w:val="00E61282"/>
    <w:rsid w:val="00E614C3"/>
    <w:rsid w:val="00E61C6F"/>
    <w:rsid w:val="00E61CD3"/>
    <w:rsid w:val="00E61FEF"/>
    <w:rsid w:val="00E62768"/>
    <w:rsid w:val="00E62845"/>
    <w:rsid w:val="00E62977"/>
    <w:rsid w:val="00E62D50"/>
    <w:rsid w:val="00E62EA7"/>
    <w:rsid w:val="00E62EB5"/>
    <w:rsid w:val="00E62F47"/>
    <w:rsid w:val="00E63078"/>
    <w:rsid w:val="00E6338B"/>
    <w:rsid w:val="00E63C09"/>
    <w:rsid w:val="00E63C6F"/>
    <w:rsid w:val="00E641A7"/>
    <w:rsid w:val="00E643FF"/>
    <w:rsid w:val="00E65586"/>
    <w:rsid w:val="00E655E6"/>
    <w:rsid w:val="00E65686"/>
    <w:rsid w:val="00E658A0"/>
    <w:rsid w:val="00E65C19"/>
    <w:rsid w:val="00E65C73"/>
    <w:rsid w:val="00E65D75"/>
    <w:rsid w:val="00E66663"/>
    <w:rsid w:val="00E66917"/>
    <w:rsid w:val="00E66A8E"/>
    <w:rsid w:val="00E67119"/>
    <w:rsid w:val="00E673DB"/>
    <w:rsid w:val="00E6756B"/>
    <w:rsid w:val="00E676EB"/>
    <w:rsid w:val="00E6782C"/>
    <w:rsid w:val="00E6790B"/>
    <w:rsid w:val="00E67CA6"/>
    <w:rsid w:val="00E70111"/>
    <w:rsid w:val="00E7012A"/>
    <w:rsid w:val="00E702F2"/>
    <w:rsid w:val="00E70358"/>
    <w:rsid w:val="00E704FD"/>
    <w:rsid w:val="00E70797"/>
    <w:rsid w:val="00E707A6"/>
    <w:rsid w:val="00E70864"/>
    <w:rsid w:val="00E70F30"/>
    <w:rsid w:val="00E710F4"/>
    <w:rsid w:val="00E710FD"/>
    <w:rsid w:val="00E711ED"/>
    <w:rsid w:val="00E71997"/>
    <w:rsid w:val="00E71A8E"/>
    <w:rsid w:val="00E71C1B"/>
    <w:rsid w:val="00E71C2E"/>
    <w:rsid w:val="00E721B3"/>
    <w:rsid w:val="00E722C5"/>
    <w:rsid w:val="00E72682"/>
    <w:rsid w:val="00E72E09"/>
    <w:rsid w:val="00E72E7A"/>
    <w:rsid w:val="00E73359"/>
    <w:rsid w:val="00E734B7"/>
    <w:rsid w:val="00E734F9"/>
    <w:rsid w:val="00E737AE"/>
    <w:rsid w:val="00E73AB7"/>
    <w:rsid w:val="00E73B46"/>
    <w:rsid w:val="00E73BD7"/>
    <w:rsid w:val="00E73F56"/>
    <w:rsid w:val="00E74106"/>
    <w:rsid w:val="00E7422B"/>
    <w:rsid w:val="00E74260"/>
    <w:rsid w:val="00E7434D"/>
    <w:rsid w:val="00E74519"/>
    <w:rsid w:val="00E74C73"/>
    <w:rsid w:val="00E7506F"/>
    <w:rsid w:val="00E75386"/>
    <w:rsid w:val="00E753C8"/>
    <w:rsid w:val="00E75651"/>
    <w:rsid w:val="00E75819"/>
    <w:rsid w:val="00E75A2E"/>
    <w:rsid w:val="00E75ACD"/>
    <w:rsid w:val="00E75B33"/>
    <w:rsid w:val="00E761AE"/>
    <w:rsid w:val="00E763B9"/>
    <w:rsid w:val="00E765B9"/>
    <w:rsid w:val="00E766C5"/>
    <w:rsid w:val="00E76978"/>
    <w:rsid w:val="00E769B8"/>
    <w:rsid w:val="00E76D9C"/>
    <w:rsid w:val="00E76F4C"/>
    <w:rsid w:val="00E76F79"/>
    <w:rsid w:val="00E77331"/>
    <w:rsid w:val="00E77337"/>
    <w:rsid w:val="00E7BF93"/>
    <w:rsid w:val="00E800C3"/>
    <w:rsid w:val="00E8044D"/>
    <w:rsid w:val="00E804E2"/>
    <w:rsid w:val="00E8083D"/>
    <w:rsid w:val="00E80859"/>
    <w:rsid w:val="00E80A79"/>
    <w:rsid w:val="00E80ABC"/>
    <w:rsid w:val="00E80B25"/>
    <w:rsid w:val="00E810B1"/>
    <w:rsid w:val="00E8163E"/>
    <w:rsid w:val="00E81BC9"/>
    <w:rsid w:val="00E81E57"/>
    <w:rsid w:val="00E823C2"/>
    <w:rsid w:val="00E830F1"/>
    <w:rsid w:val="00E832A6"/>
    <w:rsid w:val="00E833CF"/>
    <w:rsid w:val="00E834CF"/>
    <w:rsid w:val="00E83562"/>
    <w:rsid w:val="00E83941"/>
    <w:rsid w:val="00E83AF9"/>
    <w:rsid w:val="00E8443B"/>
    <w:rsid w:val="00E848FE"/>
    <w:rsid w:val="00E848FF"/>
    <w:rsid w:val="00E84AD2"/>
    <w:rsid w:val="00E84BFB"/>
    <w:rsid w:val="00E84CA8"/>
    <w:rsid w:val="00E84D30"/>
    <w:rsid w:val="00E85026"/>
    <w:rsid w:val="00E85098"/>
    <w:rsid w:val="00E85211"/>
    <w:rsid w:val="00E85657"/>
    <w:rsid w:val="00E85F5F"/>
    <w:rsid w:val="00E8608F"/>
    <w:rsid w:val="00E86409"/>
    <w:rsid w:val="00E8641B"/>
    <w:rsid w:val="00E8645D"/>
    <w:rsid w:val="00E8654B"/>
    <w:rsid w:val="00E867C7"/>
    <w:rsid w:val="00E86C6F"/>
    <w:rsid w:val="00E86E10"/>
    <w:rsid w:val="00E873E6"/>
    <w:rsid w:val="00E875BF"/>
    <w:rsid w:val="00E87A8E"/>
    <w:rsid w:val="00E87CE2"/>
    <w:rsid w:val="00E87EAD"/>
    <w:rsid w:val="00E901A4"/>
    <w:rsid w:val="00E9031E"/>
    <w:rsid w:val="00E9086B"/>
    <w:rsid w:val="00E9087A"/>
    <w:rsid w:val="00E90A17"/>
    <w:rsid w:val="00E90CAE"/>
    <w:rsid w:val="00E90D9C"/>
    <w:rsid w:val="00E90E44"/>
    <w:rsid w:val="00E90FE6"/>
    <w:rsid w:val="00E9111C"/>
    <w:rsid w:val="00E913F5"/>
    <w:rsid w:val="00E9163A"/>
    <w:rsid w:val="00E9171B"/>
    <w:rsid w:val="00E91893"/>
    <w:rsid w:val="00E919AF"/>
    <w:rsid w:val="00E91A75"/>
    <w:rsid w:val="00E91F31"/>
    <w:rsid w:val="00E921B6"/>
    <w:rsid w:val="00E92217"/>
    <w:rsid w:val="00E92230"/>
    <w:rsid w:val="00E92303"/>
    <w:rsid w:val="00E9242F"/>
    <w:rsid w:val="00E9280F"/>
    <w:rsid w:val="00E931BD"/>
    <w:rsid w:val="00E936EF"/>
    <w:rsid w:val="00E93D48"/>
    <w:rsid w:val="00E93E25"/>
    <w:rsid w:val="00E9404A"/>
    <w:rsid w:val="00E941EF"/>
    <w:rsid w:val="00E941FC"/>
    <w:rsid w:val="00E943BC"/>
    <w:rsid w:val="00E94412"/>
    <w:rsid w:val="00E94678"/>
    <w:rsid w:val="00E94DD7"/>
    <w:rsid w:val="00E950BB"/>
    <w:rsid w:val="00E95110"/>
    <w:rsid w:val="00E957AE"/>
    <w:rsid w:val="00E957D4"/>
    <w:rsid w:val="00E95BAF"/>
    <w:rsid w:val="00E95CDE"/>
    <w:rsid w:val="00E95DC6"/>
    <w:rsid w:val="00E96058"/>
    <w:rsid w:val="00E961D6"/>
    <w:rsid w:val="00E962DA"/>
    <w:rsid w:val="00E9658C"/>
    <w:rsid w:val="00E969B6"/>
    <w:rsid w:val="00E96C69"/>
    <w:rsid w:val="00E96CD9"/>
    <w:rsid w:val="00E97226"/>
    <w:rsid w:val="00E97353"/>
    <w:rsid w:val="00E973C4"/>
    <w:rsid w:val="00E97728"/>
    <w:rsid w:val="00E978E7"/>
    <w:rsid w:val="00E97DB1"/>
    <w:rsid w:val="00EA0053"/>
    <w:rsid w:val="00EA0698"/>
    <w:rsid w:val="00EA0D30"/>
    <w:rsid w:val="00EA0EA1"/>
    <w:rsid w:val="00EA1579"/>
    <w:rsid w:val="00EA15AF"/>
    <w:rsid w:val="00EA1675"/>
    <w:rsid w:val="00EA197E"/>
    <w:rsid w:val="00EA1ADA"/>
    <w:rsid w:val="00EA1F4C"/>
    <w:rsid w:val="00EA2420"/>
    <w:rsid w:val="00EA2527"/>
    <w:rsid w:val="00EA29F1"/>
    <w:rsid w:val="00EA2B09"/>
    <w:rsid w:val="00EA2BCE"/>
    <w:rsid w:val="00EA2BD3"/>
    <w:rsid w:val="00EA2F93"/>
    <w:rsid w:val="00EA3170"/>
    <w:rsid w:val="00EA31CE"/>
    <w:rsid w:val="00EA33E2"/>
    <w:rsid w:val="00EA34F0"/>
    <w:rsid w:val="00EA35D6"/>
    <w:rsid w:val="00EA36A8"/>
    <w:rsid w:val="00EA3ADD"/>
    <w:rsid w:val="00EA3C36"/>
    <w:rsid w:val="00EA4091"/>
    <w:rsid w:val="00EA4155"/>
    <w:rsid w:val="00EA4491"/>
    <w:rsid w:val="00EA4593"/>
    <w:rsid w:val="00EA46CD"/>
    <w:rsid w:val="00EA4793"/>
    <w:rsid w:val="00EA4C4D"/>
    <w:rsid w:val="00EA4C80"/>
    <w:rsid w:val="00EA5197"/>
    <w:rsid w:val="00EA51FA"/>
    <w:rsid w:val="00EA5210"/>
    <w:rsid w:val="00EA5691"/>
    <w:rsid w:val="00EA56B5"/>
    <w:rsid w:val="00EA57CE"/>
    <w:rsid w:val="00EA5823"/>
    <w:rsid w:val="00EA58CF"/>
    <w:rsid w:val="00EA60C9"/>
    <w:rsid w:val="00EA6A35"/>
    <w:rsid w:val="00EA6B2C"/>
    <w:rsid w:val="00EA6F1D"/>
    <w:rsid w:val="00EA6FCB"/>
    <w:rsid w:val="00EA73C7"/>
    <w:rsid w:val="00EA762B"/>
    <w:rsid w:val="00EA7791"/>
    <w:rsid w:val="00EA7931"/>
    <w:rsid w:val="00EA7D39"/>
    <w:rsid w:val="00EA7ED9"/>
    <w:rsid w:val="00EB00E9"/>
    <w:rsid w:val="00EB0107"/>
    <w:rsid w:val="00EB0456"/>
    <w:rsid w:val="00EB056C"/>
    <w:rsid w:val="00EB05AA"/>
    <w:rsid w:val="00EB05D6"/>
    <w:rsid w:val="00EB0679"/>
    <w:rsid w:val="00EB07FF"/>
    <w:rsid w:val="00EB099A"/>
    <w:rsid w:val="00EB0C1A"/>
    <w:rsid w:val="00EB0E29"/>
    <w:rsid w:val="00EB0FC9"/>
    <w:rsid w:val="00EB0FFC"/>
    <w:rsid w:val="00EB12A6"/>
    <w:rsid w:val="00EB1301"/>
    <w:rsid w:val="00EB13C3"/>
    <w:rsid w:val="00EB1804"/>
    <w:rsid w:val="00EB181A"/>
    <w:rsid w:val="00EB1A64"/>
    <w:rsid w:val="00EB1CD3"/>
    <w:rsid w:val="00EB222B"/>
    <w:rsid w:val="00EB2321"/>
    <w:rsid w:val="00EB24C3"/>
    <w:rsid w:val="00EB27E5"/>
    <w:rsid w:val="00EB2823"/>
    <w:rsid w:val="00EB3183"/>
    <w:rsid w:val="00EB32DE"/>
    <w:rsid w:val="00EB3EAE"/>
    <w:rsid w:val="00EB4235"/>
    <w:rsid w:val="00EB45DB"/>
    <w:rsid w:val="00EB46CB"/>
    <w:rsid w:val="00EB4909"/>
    <w:rsid w:val="00EB49E9"/>
    <w:rsid w:val="00EB4A62"/>
    <w:rsid w:val="00EB4BA5"/>
    <w:rsid w:val="00EB4BCE"/>
    <w:rsid w:val="00EB4ECD"/>
    <w:rsid w:val="00EB50AB"/>
    <w:rsid w:val="00EB5172"/>
    <w:rsid w:val="00EB5225"/>
    <w:rsid w:val="00EB52CC"/>
    <w:rsid w:val="00EB5307"/>
    <w:rsid w:val="00EB5A03"/>
    <w:rsid w:val="00EB6893"/>
    <w:rsid w:val="00EB6BC0"/>
    <w:rsid w:val="00EB6FF3"/>
    <w:rsid w:val="00EB70C7"/>
    <w:rsid w:val="00EB72A8"/>
    <w:rsid w:val="00EB7327"/>
    <w:rsid w:val="00EB74EC"/>
    <w:rsid w:val="00EB76BB"/>
    <w:rsid w:val="00EB7774"/>
    <w:rsid w:val="00EB7A39"/>
    <w:rsid w:val="00EB7A87"/>
    <w:rsid w:val="00EB7D3F"/>
    <w:rsid w:val="00EC008B"/>
    <w:rsid w:val="00EC0115"/>
    <w:rsid w:val="00EC0296"/>
    <w:rsid w:val="00EC0428"/>
    <w:rsid w:val="00EC08B5"/>
    <w:rsid w:val="00EC0A1D"/>
    <w:rsid w:val="00EC0A77"/>
    <w:rsid w:val="00EC11C5"/>
    <w:rsid w:val="00EC1895"/>
    <w:rsid w:val="00EC1A09"/>
    <w:rsid w:val="00EC241C"/>
    <w:rsid w:val="00EC260A"/>
    <w:rsid w:val="00EC2811"/>
    <w:rsid w:val="00EC2E8B"/>
    <w:rsid w:val="00EC2EBE"/>
    <w:rsid w:val="00EC3136"/>
    <w:rsid w:val="00EC3302"/>
    <w:rsid w:val="00EC3862"/>
    <w:rsid w:val="00EC3B3C"/>
    <w:rsid w:val="00EC3D03"/>
    <w:rsid w:val="00EC4867"/>
    <w:rsid w:val="00EC4B2C"/>
    <w:rsid w:val="00EC4E3C"/>
    <w:rsid w:val="00EC503C"/>
    <w:rsid w:val="00EC52EB"/>
    <w:rsid w:val="00EC55DB"/>
    <w:rsid w:val="00EC5CCD"/>
    <w:rsid w:val="00EC5DF4"/>
    <w:rsid w:val="00EC5E11"/>
    <w:rsid w:val="00EC645E"/>
    <w:rsid w:val="00EC6539"/>
    <w:rsid w:val="00EC6D62"/>
    <w:rsid w:val="00EC6D91"/>
    <w:rsid w:val="00EC700D"/>
    <w:rsid w:val="00EC733E"/>
    <w:rsid w:val="00EC7451"/>
    <w:rsid w:val="00EC75C8"/>
    <w:rsid w:val="00EC75C9"/>
    <w:rsid w:val="00EC772A"/>
    <w:rsid w:val="00EC7E73"/>
    <w:rsid w:val="00ED01DB"/>
    <w:rsid w:val="00ED06F2"/>
    <w:rsid w:val="00ED08E3"/>
    <w:rsid w:val="00ED09FA"/>
    <w:rsid w:val="00ED0A41"/>
    <w:rsid w:val="00ED0EEE"/>
    <w:rsid w:val="00ED1241"/>
    <w:rsid w:val="00ED124F"/>
    <w:rsid w:val="00ED1436"/>
    <w:rsid w:val="00ED1510"/>
    <w:rsid w:val="00ED190E"/>
    <w:rsid w:val="00ED1D49"/>
    <w:rsid w:val="00ED2181"/>
    <w:rsid w:val="00ED23FE"/>
    <w:rsid w:val="00ED2748"/>
    <w:rsid w:val="00ED2B19"/>
    <w:rsid w:val="00ED2CC8"/>
    <w:rsid w:val="00ED2D5B"/>
    <w:rsid w:val="00ED2F47"/>
    <w:rsid w:val="00ED354B"/>
    <w:rsid w:val="00ED3634"/>
    <w:rsid w:val="00ED37D7"/>
    <w:rsid w:val="00ED3A53"/>
    <w:rsid w:val="00ED3B8F"/>
    <w:rsid w:val="00ED3BE1"/>
    <w:rsid w:val="00ED4448"/>
    <w:rsid w:val="00ED444E"/>
    <w:rsid w:val="00ED44CC"/>
    <w:rsid w:val="00ED4652"/>
    <w:rsid w:val="00ED4D04"/>
    <w:rsid w:val="00ED4F21"/>
    <w:rsid w:val="00ED501D"/>
    <w:rsid w:val="00ED5097"/>
    <w:rsid w:val="00ED511E"/>
    <w:rsid w:val="00ED56B6"/>
    <w:rsid w:val="00ED5A89"/>
    <w:rsid w:val="00ED6561"/>
    <w:rsid w:val="00ED6A92"/>
    <w:rsid w:val="00ED6CBB"/>
    <w:rsid w:val="00ED701E"/>
    <w:rsid w:val="00ED704D"/>
    <w:rsid w:val="00ED71E9"/>
    <w:rsid w:val="00ED726C"/>
    <w:rsid w:val="00ED7AD4"/>
    <w:rsid w:val="00ED7B66"/>
    <w:rsid w:val="00ED7C40"/>
    <w:rsid w:val="00ED7D92"/>
    <w:rsid w:val="00ED7E57"/>
    <w:rsid w:val="00ED7FDA"/>
    <w:rsid w:val="00EE0C36"/>
    <w:rsid w:val="00EE13DC"/>
    <w:rsid w:val="00EE13F5"/>
    <w:rsid w:val="00EE1557"/>
    <w:rsid w:val="00EE1560"/>
    <w:rsid w:val="00EE1E7E"/>
    <w:rsid w:val="00EE1FEE"/>
    <w:rsid w:val="00EE2071"/>
    <w:rsid w:val="00EE26B6"/>
    <w:rsid w:val="00EE2838"/>
    <w:rsid w:val="00EE2BC7"/>
    <w:rsid w:val="00EE2CBA"/>
    <w:rsid w:val="00EE2CF1"/>
    <w:rsid w:val="00EE30E0"/>
    <w:rsid w:val="00EE31B3"/>
    <w:rsid w:val="00EE33F8"/>
    <w:rsid w:val="00EE3A96"/>
    <w:rsid w:val="00EE3B20"/>
    <w:rsid w:val="00EE3C76"/>
    <w:rsid w:val="00EE3C8B"/>
    <w:rsid w:val="00EE3F70"/>
    <w:rsid w:val="00EE40E0"/>
    <w:rsid w:val="00EE40F9"/>
    <w:rsid w:val="00EE4299"/>
    <w:rsid w:val="00EE49E5"/>
    <w:rsid w:val="00EE50ED"/>
    <w:rsid w:val="00EE50F4"/>
    <w:rsid w:val="00EE5197"/>
    <w:rsid w:val="00EE5294"/>
    <w:rsid w:val="00EE5385"/>
    <w:rsid w:val="00EE53AF"/>
    <w:rsid w:val="00EE5447"/>
    <w:rsid w:val="00EE5565"/>
    <w:rsid w:val="00EE55B2"/>
    <w:rsid w:val="00EE5748"/>
    <w:rsid w:val="00EE57E5"/>
    <w:rsid w:val="00EE584C"/>
    <w:rsid w:val="00EE58A3"/>
    <w:rsid w:val="00EE5976"/>
    <w:rsid w:val="00EE5981"/>
    <w:rsid w:val="00EE5B40"/>
    <w:rsid w:val="00EE649F"/>
    <w:rsid w:val="00EE6717"/>
    <w:rsid w:val="00EE6997"/>
    <w:rsid w:val="00EE71B1"/>
    <w:rsid w:val="00EE7255"/>
    <w:rsid w:val="00EE72A4"/>
    <w:rsid w:val="00EE75A6"/>
    <w:rsid w:val="00EE76F6"/>
    <w:rsid w:val="00EE7CCA"/>
    <w:rsid w:val="00EE7E93"/>
    <w:rsid w:val="00EF0B84"/>
    <w:rsid w:val="00EF0CD4"/>
    <w:rsid w:val="00EF0DDB"/>
    <w:rsid w:val="00EF18F0"/>
    <w:rsid w:val="00EF19AD"/>
    <w:rsid w:val="00EF1FB8"/>
    <w:rsid w:val="00EF201B"/>
    <w:rsid w:val="00EF2DBA"/>
    <w:rsid w:val="00EF2E36"/>
    <w:rsid w:val="00EF310A"/>
    <w:rsid w:val="00EF3301"/>
    <w:rsid w:val="00EF3337"/>
    <w:rsid w:val="00EF3A87"/>
    <w:rsid w:val="00EF3BDA"/>
    <w:rsid w:val="00EF5161"/>
    <w:rsid w:val="00EF5485"/>
    <w:rsid w:val="00EF562A"/>
    <w:rsid w:val="00EF5779"/>
    <w:rsid w:val="00EF595C"/>
    <w:rsid w:val="00EF5B40"/>
    <w:rsid w:val="00EF5B41"/>
    <w:rsid w:val="00EF62ED"/>
    <w:rsid w:val="00EF6319"/>
    <w:rsid w:val="00EF6612"/>
    <w:rsid w:val="00EF663E"/>
    <w:rsid w:val="00EF6756"/>
    <w:rsid w:val="00EF6861"/>
    <w:rsid w:val="00EF6D5D"/>
    <w:rsid w:val="00EF6DF4"/>
    <w:rsid w:val="00EF722F"/>
    <w:rsid w:val="00EF741B"/>
    <w:rsid w:val="00EF7507"/>
    <w:rsid w:val="00EF75BE"/>
    <w:rsid w:val="00EF7708"/>
    <w:rsid w:val="00EF77B2"/>
    <w:rsid w:val="00EF7A48"/>
    <w:rsid w:val="00EF7CB7"/>
    <w:rsid w:val="00EF7CD6"/>
    <w:rsid w:val="00EF7CF5"/>
    <w:rsid w:val="00EF7F88"/>
    <w:rsid w:val="00F0012D"/>
    <w:rsid w:val="00F00180"/>
    <w:rsid w:val="00F00565"/>
    <w:rsid w:val="00F005B5"/>
    <w:rsid w:val="00F007D0"/>
    <w:rsid w:val="00F00A18"/>
    <w:rsid w:val="00F0176C"/>
    <w:rsid w:val="00F01EFD"/>
    <w:rsid w:val="00F0200F"/>
    <w:rsid w:val="00F02415"/>
    <w:rsid w:val="00F0245E"/>
    <w:rsid w:val="00F02483"/>
    <w:rsid w:val="00F028E0"/>
    <w:rsid w:val="00F02A87"/>
    <w:rsid w:val="00F03384"/>
    <w:rsid w:val="00F03712"/>
    <w:rsid w:val="00F039DE"/>
    <w:rsid w:val="00F03ADD"/>
    <w:rsid w:val="00F03B2B"/>
    <w:rsid w:val="00F03DDB"/>
    <w:rsid w:val="00F04162"/>
    <w:rsid w:val="00F04237"/>
    <w:rsid w:val="00F044F4"/>
    <w:rsid w:val="00F04569"/>
    <w:rsid w:val="00F04646"/>
    <w:rsid w:val="00F04704"/>
    <w:rsid w:val="00F04742"/>
    <w:rsid w:val="00F04832"/>
    <w:rsid w:val="00F04A57"/>
    <w:rsid w:val="00F04CAB"/>
    <w:rsid w:val="00F04CB8"/>
    <w:rsid w:val="00F04EDE"/>
    <w:rsid w:val="00F0534D"/>
    <w:rsid w:val="00F053D7"/>
    <w:rsid w:val="00F056C0"/>
    <w:rsid w:val="00F056CC"/>
    <w:rsid w:val="00F056D3"/>
    <w:rsid w:val="00F05722"/>
    <w:rsid w:val="00F05A86"/>
    <w:rsid w:val="00F05E31"/>
    <w:rsid w:val="00F06585"/>
    <w:rsid w:val="00F06A39"/>
    <w:rsid w:val="00F06B98"/>
    <w:rsid w:val="00F06D58"/>
    <w:rsid w:val="00F06DBC"/>
    <w:rsid w:val="00F0721C"/>
    <w:rsid w:val="00F078D8"/>
    <w:rsid w:val="00F0799D"/>
    <w:rsid w:val="00F07EA5"/>
    <w:rsid w:val="00F07F28"/>
    <w:rsid w:val="00F104DC"/>
    <w:rsid w:val="00F1098B"/>
    <w:rsid w:val="00F10D80"/>
    <w:rsid w:val="00F1103C"/>
    <w:rsid w:val="00F112C0"/>
    <w:rsid w:val="00F11703"/>
    <w:rsid w:val="00F11DB0"/>
    <w:rsid w:val="00F11ECA"/>
    <w:rsid w:val="00F11EF0"/>
    <w:rsid w:val="00F12139"/>
    <w:rsid w:val="00F124A1"/>
    <w:rsid w:val="00F12679"/>
    <w:rsid w:val="00F12CFA"/>
    <w:rsid w:val="00F12EC5"/>
    <w:rsid w:val="00F135AF"/>
    <w:rsid w:val="00F13973"/>
    <w:rsid w:val="00F139F5"/>
    <w:rsid w:val="00F14372"/>
    <w:rsid w:val="00F147AD"/>
    <w:rsid w:val="00F14A5A"/>
    <w:rsid w:val="00F14B49"/>
    <w:rsid w:val="00F14D4A"/>
    <w:rsid w:val="00F14F4B"/>
    <w:rsid w:val="00F15600"/>
    <w:rsid w:val="00F1567C"/>
    <w:rsid w:val="00F1598C"/>
    <w:rsid w:val="00F159CB"/>
    <w:rsid w:val="00F15A0F"/>
    <w:rsid w:val="00F15CA0"/>
    <w:rsid w:val="00F160CB"/>
    <w:rsid w:val="00F16189"/>
    <w:rsid w:val="00F16622"/>
    <w:rsid w:val="00F166B1"/>
    <w:rsid w:val="00F16B53"/>
    <w:rsid w:val="00F16CA4"/>
    <w:rsid w:val="00F16D3D"/>
    <w:rsid w:val="00F16FD6"/>
    <w:rsid w:val="00F17004"/>
    <w:rsid w:val="00F203A4"/>
    <w:rsid w:val="00F20436"/>
    <w:rsid w:val="00F2045B"/>
    <w:rsid w:val="00F20599"/>
    <w:rsid w:val="00F2060E"/>
    <w:rsid w:val="00F2068A"/>
    <w:rsid w:val="00F20B46"/>
    <w:rsid w:val="00F20B6F"/>
    <w:rsid w:val="00F20DCB"/>
    <w:rsid w:val="00F2115B"/>
    <w:rsid w:val="00F21176"/>
    <w:rsid w:val="00F2132C"/>
    <w:rsid w:val="00F21354"/>
    <w:rsid w:val="00F21B49"/>
    <w:rsid w:val="00F21DC5"/>
    <w:rsid w:val="00F2235C"/>
    <w:rsid w:val="00F2253A"/>
    <w:rsid w:val="00F2262D"/>
    <w:rsid w:val="00F2287B"/>
    <w:rsid w:val="00F228AB"/>
    <w:rsid w:val="00F22C64"/>
    <w:rsid w:val="00F22F06"/>
    <w:rsid w:val="00F230B9"/>
    <w:rsid w:val="00F23268"/>
    <w:rsid w:val="00F2340C"/>
    <w:rsid w:val="00F23437"/>
    <w:rsid w:val="00F23953"/>
    <w:rsid w:val="00F23A07"/>
    <w:rsid w:val="00F23A72"/>
    <w:rsid w:val="00F23A97"/>
    <w:rsid w:val="00F23C9F"/>
    <w:rsid w:val="00F24086"/>
    <w:rsid w:val="00F2453D"/>
    <w:rsid w:val="00F249E4"/>
    <w:rsid w:val="00F24FFA"/>
    <w:rsid w:val="00F25C80"/>
    <w:rsid w:val="00F25D49"/>
    <w:rsid w:val="00F2621D"/>
    <w:rsid w:val="00F262D2"/>
    <w:rsid w:val="00F2630F"/>
    <w:rsid w:val="00F26350"/>
    <w:rsid w:val="00F26888"/>
    <w:rsid w:val="00F26AA6"/>
    <w:rsid w:val="00F26FAA"/>
    <w:rsid w:val="00F27412"/>
    <w:rsid w:val="00F27495"/>
    <w:rsid w:val="00F27538"/>
    <w:rsid w:val="00F27541"/>
    <w:rsid w:val="00F2779B"/>
    <w:rsid w:val="00F278BD"/>
    <w:rsid w:val="00F30017"/>
    <w:rsid w:val="00F30086"/>
    <w:rsid w:val="00F301CE"/>
    <w:rsid w:val="00F30522"/>
    <w:rsid w:val="00F309C8"/>
    <w:rsid w:val="00F30BAC"/>
    <w:rsid w:val="00F30E60"/>
    <w:rsid w:val="00F31085"/>
    <w:rsid w:val="00F31142"/>
    <w:rsid w:val="00F311C7"/>
    <w:rsid w:val="00F31A71"/>
    <w:rsid w:val="00F31F13"/>
    <w:rsid w:val="00F32215"/>
    <w:rsid w:val="00F32325"/>
    <w:rsid w:val="00F3242D"/>
    <w:rsid w:val="00F324BD"/>
    <w:rsid w:val="00F3269B"/>
    <w:rsid w:val="00F328A3"/>
    <w:rsid w:val="00F32C94"/>
    <w:rsid w:val="00F32E8B"/>
    <w:rsid w:val="00F330F1"/>
    <w:rsid w:val="00F33606"/>
    <w:rsid w:val="00F3390A"/>
    <w:rsid w:val="00F3391F"/>
    <w:rsid w:val="00F339DC"/>
    <w:rsid w:val="00F34118"/>
    <w:rsid w:val="00F344EE"/>
    <w:rsid w:val="00F346AF"/>
    <w:rsid w:val="00F34994"/>
    <w:rsid w:val="00F34FFD"/>
    <w:rsid w:val="00F355A9"/>
    <w:rsid w:val="00F35717"/>
    <w:rsid w:val="00F35A19"/>
    <w:rsid w:val="00F35AF2"/>
    <w:rsid w:val="00F35C90"/>
    <w:rsid w:val="00F35D3F"/>
    <w:rsid w:val="00F361B5"/>
    <w:rsid w:val="00F361BF"/>
    <w:rsid w:val="00F362FD"/>
    <w:rsid w:val="00F36AA5"/>
    <w:rsid w:val="00F36BE5"/>
    <w:rsid w:val="00F36C1D"/>
    <w:rsid w:val="00F36CD6"/>
    <w:rsid w:val="00F36D00"/>
    <w:rsid w:val="00F36DF5"/>
    <w:rsid w:val="00F373CE"/>
    <w:rsid w:val="00F373F8"/>
    <w:rsid w:val="00F374CC"/>
    <w:rsid w:val="00F3760D"/>
    <w:rsid w:val="00F378FD"/>
    <w:rsid w:val="00F37AFE"/>
    <w:rsid w:val="00F37B2A"/>
    <w:rsid w:val="00F37BF9"/>
    <w:rsid w:val="00F37D82"/>
    <w:rsid w:val="00F400B5"/>
    <w:rsid w:val="00F40973"/>
    <w:rsid w:val="00F40982"/>
    <w:rsid w:val="00F41118"/>
    <w:rsid w:val="00F412C0"/>
    <w:rsid w:val="00F412EB"/>
    <w:rsid w:val="00F4141A"/>
    <w:rsid w:val="00F41551"/>
    <w:rsid w:val="00F416F0"/>
    <w:rsid w:val="00F417EA"/>
    <w:rsid w:val="00F41BAB"/>
    <w:rsid w:val="00F41E92"/>
    <w:rsid w:val="00F42807"/>
    <w:rsid w:val="00F42A3F"/>
    <w:rsid w:val="00F42AEB"/>
    <w:rsid w:val="00F42B45"/>
    <w:rsid w:val="00F42CC9"/>
    <w:rsid w:val="00F42D9C"/>
    <w:rsid w:val="00F42E15"/>
    <w:rsid w:val="00F42EB0"/>
    <w:rsid w:val="00F430C9"/>
    <w:rsid w:val="00F43127"/>
    <w:rsid w:val="00F43272"/>
    <w:rsid w:val="00F43676"/>
    <w:rsid w:val="00F43A8F"/>
    <w:rsid w:val="00F43CF6"/>
    <w:rsid w:val="00F44179"/>
    <w:rsid w:val="00F44268"/>
    <w:rsid w:val="00F444E5"/>
    <w:rsid w:val="00F444E8"/>
    <w:rsid w:val="00F44A42"/>
    <w:rsid w:val="00F44B61"/>
    <w:rsid w:val="00F44E3B"/>
    <w:rsid w:val="00F44E6D"/>
    <w:rsid w:val="00F45119"/>
    <w:rsid w:val="00F4522B"/>
    <w:rsid w:val="00F4554D"/>
    <w:rsid w:val="00F455B8"/>
    <w:rsid w:val="00F4573C"/>
    <w:rsid w:val="00F45ADC"/>
    <w:rsid w:val="00F45CAF"/>
    <w:rsid w:val="00F45D15"/>
    <w:rsid w:val="00F45F46"/>
    <w:rsid w:val="00F460B2"/>
    <w:rsid w:val="00F46197"/>
    <w:rsid w:val="00F462F6"/>
    <w:rsid w:val="00F466B8"/>
    <w:rsid w:val="00F4695B"/>
    <w:rsid w:val="00F46CBD"/>
    <w:rsid w:val="00F46CBE"/>
    <w:rsid w:val="00F47011"/>
    <w:rsid w:val="00F4726E"/>
    <w:rsid w:val="00F47C0C"/>
    <w:rsid w:val="00F47C43"/>
    <w:rsid w:val="00F47E8C"/>
    <w:rsid w:val="00F50A72"/>
    <w:rsid w:val="00F50CDF"/>
    <w:rsid w:val="00F51180"/>
    <w:rsid w:val="00F51328"/>
    <w:rsid w:val="00F51C61"/>
    <w:rsid w:val="00F51D4B"/>
    <w:rsid w:val="00F521DA"/>
    <w:rsid w:val="00F52260"/>
    <w:rsid w:val="00F52463"/>
    <w:rsid w:val="00F527BF"/>
    <w:rsid w:val="00F52804"/>
    <w:rsid w:val="00F52C17"/>
    <w:rsid w:val="00F52C52"/>
    <w:rsid w:val="00F52FB3"/>
    <w:rsid w:val="00F52FFF"/>
    <w:rsid w:val="00F530AB"/>
    <w:rsid w:val="00F532EF"/>
    <w:rsid w:val="00F535FE"/>
    <w:rsid w:val="00F536F0"/>
    <w:rsid w:val="00F538AB"/>
    <w:rsid w:val="00F53AFF"/>
    <w:rsid w:val="00F5419D"/>
    <w:rsid w:val="00F5456C"/>
    <w:rsid w:val="00F5467C"/>
    <w:rsid w:val="00F546CF"/>
    <w:rsid w:val="00F54949"/>
    <w:rsid w:val="00F54A1F"/>
    <w:rsid w:val="00F54C79"/>
    <w:rsid w:val="00F54F57"/>
    <w:rsid w:val="00F5538E"/>
    <w:rsid w:val="00F55572"/>
    <w:rsid w:val="00F55675"/>
    <w:rsid w:val="00F55B25"/>
    <w:rsid w:val="00F55D85"/>
    <w:rsid w:val="00F55DF4"/>
    <w:rsid w:val="00F55F2F"/>
    <w:rsid w:val="00F55FCE"/>
    <w:rsid w:val="00F562D7"/>
    <w:rsid w:val="00F56670"/>
    <w:rsid w:val="00F56991"/>
    <w:rsid w:val="00F56A36"/>
    <w:rsid w:val="00F570D4"/>
    <w:rsid w:val="00F574BA"/>
    <w:rsid w:val="00F5781F"/>
    <w:rsid w:val="00F57A86"/>
    <w:rsid w:val="00F57B4E"/>
    <w:rsid w:val="00F57ECA"/>
    <w:rsid w:val="00F60063"/>
    <w:rsid w:val="00F6019F"/>
    <w:rsid w:val="00F6036D"/>
    <w:rsid w:val="00F606AF"/>
    <w:rsid w:val="00F60A36"/>
    <w:rsid w:val="00F60CC1"/>
    <w:rsid w:val="00F60DF5"/>
    <w:rsid w:val="00F60EF4"/>
    <w:rsid w:val="00F61124"/>
    <w:rsid w:val="00F61354"/>
    <w:rsid w:val="00F613BF"/>
    <w:rsid w:val="00F616C7"/>
    <w:rsid w:val="00F6176C"/>
    <w:rsid w:val="00F61B0D"/>
    <w:rsid w:val="00F61BED"/>
    <w:rsid w:val="00F61C1D"/>
    <w:rsid w:val="00F61CE2"/>
    <w:rsid w:val="00F61E91"/>
    <w:rsid w:val="00F61F28"/>
    <w:rsid w:val="00F62331"/>
    <w:rsid w:val="00F62699"/>
    <w:rsid w:val="00F62C7C"/>
    <w:rsid w:val="00F63089"/>
    <w:rsid w:val="00F6336A"/>
    <w:rsid w:val="00F63482"/>
    <w:rsid w:val="00F63497"/>
    <w:rsid w:val="00F63B9C"/>
    <w:rsid w:val="00F63CC8"/>
    <w:rsid w:val="00F6401D"/>
    <w:rsid w:val="00F64039"/>
    <w:rsid w:val="00F64086"/>
    <w:rsid w:val="00F6473C"/>
    <w:rsid w:val="00F6473E"/>
    <w:rsid w:val="00F649CD"/>
    <w:rsid w:val="00F64BF3"/>
    <w:rsid w:val="00F65051"/>
    <w:rsid w:val="00F6508D"/>
    <w:rsid w:val="00F6541C"/>
    <w:rsid w:val="00F6567A"/>
    <w:rsid w:val="00F65774"/>
    <w:rsid w:val="00F6577E"/>
    <w:rsid w:val="00F65AE2"/>
    <w:rsid w:val="00F66093"/>
    <w:rsid w:val="00F66319"/>
    <w:rsid w:val="00F6725D"/>
    <w:rsid w:val="00F672C9"/>
    <w:rsid w:val="00F6759F"/>
    <w:rsid w:val="00F679E6"/>
    <w:rsid w:val="00F67BE7"/>
    <w:rsid w:val="00F67F21"/>
    <w:rsid w:val="00F68D7C"/>
    <w:rsid w:val="00F70796"/>
    <w:rsid w:val="00F707A9"/>
    <w:rsid w:val="00F7092B"/>
    <w:rsid w:val="00F70939"/>
    <w:rsid w:val="00F70947"/>
    <w:rsid w:val="00F70C23"/>
    <w:rsid w:val="00F70DC3"/>
    <w:rsid w:val="00F70FFE"/>
    <w:rsid w:val="00F7134F"/>
    <w:rsid w:val="00F713F7"/>
    <w:rsid w:val="00F71832"/>
    <w:rsid w:val="00F71853"/>
    <w:rsid w:val="00F719F5"/>
    <w:rsid w:val="00F72233"/>
    <w:rsid w:val="00F7233A"/>
    <w:rsid w:val="00F7251D"/>
    <w:rsid w:val="00F725A7"/>
    <w:rsid w:val="00F72709"/>
    <w:rsid w:val="00F72BB5"/>
    <w:rsid w:val="00F72BE7"/>
    <w:rsid w:val="00F72FE7"/>
    <w:rsid w:val="00F730FC"/>
    <w:rsid w:val="00F7320E"/>
    <w:rsid w:val="00F7326F"/>
    <w:rsid w:val="00F73288"/>
    <w:rsid w:val="00F7370A"/>
    <w:rsid w:val="00F73B1E"/>
    <w:rsid w:val="00F73F17"/>
    <w:rsid w:val="00F74006"/>
    <w:rsid w:val="00F74122"/>
    <w:rsid w:val="00F7451F"/>
    <w:rsid w:val="00F749A0"/>
    <w:rsid w:val="00F749CE"/>
    <w:rsid w:val="00F74B0C"/>
    <w:rsid w:val="00F74ED2"/>
    <w:rsid w:val="00F75023"/>
    <w:rsid w:val="00F7570F"/>
    <w:rsid w:val="00F75906"/>
    <w:rsid w:val="00F75C05"/>
    <w:rsid w:val="00F76087"/>
    <w:rsid w:val="00F7618C"/>
    <w:rsid w:val="00F7628B"/>
    <w:rsid w:val="00F76344"/>
    <w:rsid w:val="00F764FF"/>
    <w:rsid w:val="00F765AE"/>
    <w:rsid w:val="00F7675A"/>
    <w:rsid w:val="00F76765"/>
    <w:rsid w:val="00F76A2C"/>
    <w:rsid w:val="00F76A61"/>
    <w:rsid w:val="00F76C2B"/>
    <w:rsid w:val="00F774D2"/>
    <w:rsid w:val="00F77C41"/>
    <w:rsid w:val="00F77C54"/>
    <w:rsid w:val="00F77F73"/>
    <w:rsid w:val="00F7CB4B"/>
    <w:rsid w:val="00F7DC2F"/>
    <w:rsid w:val="00F801EB"/>
    <w:rsid w:val="00F808CE"/>
    <w:rsid w:val="00F80A55"/>
    <w:rsid w:val="00F80AE0"/>
    <w:rsid w:val="00F810D3"/>
    <w:rsid w:val="00F82074"/>
    <w:rsid w:val="00F82111"/>
    <w:rsid w:val="00F8217F"/>
    <w:rsid w:val="00F82251"/>
    <w:rsid w:val="00F822DC"/>
    <w:rsid w:val="00F82522"/>
    <w:rsid w:val="00F82988"/>
    <w:rsid w:val="00F82B18"/>
    <w:rsid w:val="00F82E41"/>
    <w:rsid w:val="00F83034"/>
    <w:rsid w:val="00F8327E"/>
    <w:rsid w:val="00F83952"/>
    <w:rsid w:val="00F83A1D"/>
    <w:rsid w:val="00F83B76"/>
    <w:rsid w:val="00F84299"/>
    <w:rsid w:val="00F8462E"/>
    <w:rsid w:val="00F846C2"/>
    <w:rsid w:val="00F84713"/>
    <w:rsid w:val="00F84894"/>
    <w:rsid w:val="00F84B25"/>
    <w:rsid w:val="00F84C24"/>
    <w:rsid w:val="00F854F7"/>
    <w:rsid w:val="00F85613"/>
    <w:rsid w:val="00F856F6"/>
    <w:rsid w:val="00F85785"/>
    <w:rsid w:val="00F857B8"/>
    <w:rsid w:val="00F85A21"/>
    <w:rsid w:val="00F85C5B"/>
    <w:rsid w:val="00F8601C"/>
    <w:rsid w:val="00F861F1"/>
    <w:rsid w:val="00F8622B"/>
    <w:rsid w:val="00F862A1"/>
    <w:rsid w:val="00F86510"/>
    <w:rsid w:val="00F8651C"/>
    <w:rsid w:val="00F8673D"/>
    <w:rsid w:val="00F869F5"/>
    <w:rsid w:val="00F86A11"/>
    <w:rsid w:val="00F86C40"/>
    <w:rsid w:val="00F86F8D"/>
    <w:rsid w:val="00F876AA"/>
    <w:rsid w:val="00F87757"/>
    <w:rsid w:val="00F87B2A"/>
    <w:rsid w:val="00F87BDF"/>
    <w:rsid w:val="00F87F5F"/>
    <w:rsid w:val="00F900D4"/>
    <w:rsid w:val="00F90101"/>
    <w:rsid w:val="00F90178"/>
    <w:rsid w:val="00F901B5"/>
    <w:rsid w:val="00F90481"/>
    <w:rsid w:val="00F904A7"/>
    <w:rsid w:val="00F90672"/>
    <w:rsid w:val="00F907BD"/>
    <w:rsid w:val="00F90975"/>
    <w:rsid w:val="00F90BF3"/>
    <w:rsid w:val="00F90EB6"/>
    <w:rsid w:val="00F90FF6"/>
    <w:rsid w:val="00F911AF"/>
    <w:rsid w:val="00F916BC"/>
    <w:rsid w:val="00F91B02"/>
    <w:rsid w:val="00F91C3D"/>
    <w:rsid w:val="00F91E06"/>
    <w:rsid w:val="00F92429"/>
    <w:rsid w:val="00F92B2D"/>
    <w:rsid w:val="00F92C05"/>
    <w:rsid w:val="00F92F18"/>
    <w:rsid w:val="00F92FB6"/>
    <w:rsid w:val="00F92FD5"/>
    <w:rsid w:val="00F935F4"/>
    <w:rsid w:val="00F936E4"/>
    <w:rsid w:val="00F936F9"/>
    <w:rsid w:val="00F94007"/>
    <w:rsid w:val="00F940AB"/>
    <w:rsid w:val="00F94174"/>
    <w:rsid w:val="00F94696"/>
    <w:rsid w:val="00F948F0"/>
    <w:rsid w:val="00F94B32"/>
    <w:rsid w:val="00F94E85"/>
    <w:rsid w:val="00F94EB0"/>
    <w:rsid w:val="00F94FFB"/>
    <w:rsid w:val="00F95277"/>
    <w:rsid w:val="00F9537B"/>
    <w:rsid w:val="00F95566"/>
    <w:rsid w:val="00F95CED"/>
    <w:rsid w:val="00F95D14"/>
    <w:rsid w:val="00F968F0"/>
    <w:rsid w:val="00F96B66"/>
    <w:rsid w:val="00F96C9F"/>
    <w:rsid w:val="00F96D39"/>
    <w:rsid w:val="00F96F73"/>
    <w:rsid w:val="00F96FFF"/>
    <w:rsid w:val="00F970EA"/>
    <w:rsid w:val="00F97391"/>
    <w:rsid w:val="00F97403"/>
    <w:rsid w:val="00F9750D"/>
    <w:rsid w:val="00F975D0"/>
    <w:rsid w:val="00F975F3"/>
    <w:rsid w:val="00F9795D"/>
    <w:rsid w:val="00F97B21"/>
    <w:rsid w:val="00F97CC2"/>
    <w:rsid w:val="00F97DDC"/>
    <w:rsid w:val="00FA021F"/>
    <w:rsid w:val="00FA06E2"/>
    <w:rsid w:val="00FA089F"/>
    <w:rsid w:val="00FA09F5"/>
    <w:rsid w:val="00FA0A29"/>
    <w:rsid w:val="00FA0DBF"/>
    <w:rsid w:val="00FA0FB1"/>
    <w:rsid w:val="00FA1337"/>
    <w:rsid w:val="00FA16A4"/>
    <w:rsid w:val="00FA18FE"/>
    <w:rsid w:val="00FA1A38"/>
    <w:rsid w:val="00FA1BA7"/>
    <w:rsid w:val="00FA1C52"/>
    <w:rsid w:val="00FA1CB0"/>
    <w:rsid w:val="00FA1D13"/>
    <w:rsid w:val="00FA232D"/>
    <w:rsid w:val="00FA244C"/>
    <w:rsid w:val="00FA2729"/>
    <w:rsid w:val="00FA27A4"/>
    <w:rsid w:val="00FA2827"/>
    <w:rsid w:val="00FA284B"/>
    <w:rsid w:val="00FA295A"/>
    <w:rsid w:val="00FA29AC"/>
    <w:rsid w:val="00FA2C38"/>
    <w:rsid w:val="00FA2CC4"/>
    <w:rsid w:val="00FA2E6A"/>
    <w:rsid w:val="00FA2E9A"/>
    <w:rsid w:val="00FA3273"/>
    <w:rsid w:val="00FA3788"/>
    <w:rsid w:val="00FA3864"/>
    <w:rsid w:val="00FA39AF"/>
    <w:rsid w:val="00FA3AD0"/>
    <w:rsid w:val="00FA3DE6"/>
    <w:rsid w:val="00FA3FD3"/>
    <w:rsid w:val="00FA407D"/>
    <w:rsid w:val="00FA4176"/>
    <w:rsid w:val="00FA4286"/>
    <w:rsid w:val="00FA4575"/>
    <w:rsid w:val="00FA45D8"/>
    <w:rsid w:val="00FA4B8D"/>
    <w:rsid w:val="00FA4C5C"/>
    <w:rsid w:val="00FA528C"/>
    <w:rsid w:val="00FA543C"/>
    <w:rsid w:val="00FA572D"/>
    <w:rsid w:val="00FA5CD7"/>
    <w:rsid w:val="00FA5F8B"/>
    <w:rsid w:val="00FA60EE"/>
    <w:rsid w:val="00FA618B"/>
    <w:rsid w:val="00FA62F8"/>
    <w:rsid w:val="00FA632B"/>
    <w:rsid w:val="00FA657F"/>
    <w:rsid w:val="00FA662E"/>
    <w:rsid w:val="00FA686B"/>
    <w:rsid w:val="00FA68C3"/>
    <w:rsid w:val="00FA6DC5"/>
    <w:rsid w:val="00FA6F1B"/>
    <w:rsid w:val="00FA7274"/>
    <w:rsid w:val="00FA72C0"/>
    <w:rsid w:val="00FA743F"/>
    <w:rsid w:val="00FA74D4"/>
    <w:rsid w:val="00FA778F"/>
    <w:rsid w:val="00FA785D"/>
    <w:rsid w:val="00FA7A7C"/>
    <w:rsid w:val="00FA7DF5"/>
    <w:rsid w:val="00FA7FC7"/>
    <w:rsid w:val="00FAD64F"/>
    <w:rsid w:val="00FB03A4"/>
    <w:rsid w:val="00FB055F"/>
    <w:rsid w:val="00FB0706"/>
    <w:rsid w:val="00FB0AFA"/>
    <w:rsid w:val="00FB0D32"/>
    <w:rsid w:val="00FB106A"/>
    <w:rsid w:val="00FB130A"/>
    <w:rsid w:val="00FB1643"/>
    <w:rsid w:val="00FB1ADD"/>
    <w:rsid w:val="00FB1AE5"/>
    <w:rsid w:val="00FB1B6C"/>
    <w:rsid w:val="00FB1F59"/>
    <w:rsid w:val="00FB201D"/>
    <w:rsid w:val="00FB217D"/>
    <w:rsid w:val="00FB2207"/>
    <w:rsid w:val="00FB242A"/>
    <w:rsid w:val="00FB26FF"/>
    <w:rsid w:val="00FB2AAA"/>
    <w:rsid w:val="00FB2E4A"/>
    <w:rsid w:val="00FB2FB1"/>
    <w:rsid w:val="00FB2FCF"/>
    <w:rsid w:val="00FB30A4"/>
    <w:rsid w:val="00FB31B2"/>
    <w:rsid w:val="00FB343D"/>
    <w:rsid w:val="00FB35A5"/>
    <w:rsid w:val="00FB3863"/>
    <w:rsid w:val="00FB38A1"/>
    <w:rsid w:val="00FB3A31"/>
    <w:rsid w:val="00FB3CA2"/>
    <w:rsid w:val="00FB3DFA"/>
    <w:rsid w:val="00FB3E0A"/>
    <w:rsid w:val="00FB4A81"/>
    <w:rsid w:val="00FB4D6E"/>
    <w:rsid w:val="00FB5604"/>
    <w:rsid w:val="00FB562A"/>
    <w:rsid w:val="00FB593B"/>
    <w:rsid w:val="00FB5C64"/>
    <w:rsid w:val="00FB616E"/>
    <w:rsid w:val="00FB6251"/>
    <w:rsid w:val="00FB636E"/>
    <w:rsid w:val="00FB6D78"/>
    <w:rsid w:val="00FB6E23"/>
    <w:rsid w:val="00FB72B1"/>
    <w:rsid w:val="00FB78F1"/>
    <w:rsid w:val="00FB793E"/>
    <w:rsid w:val="00FB7AE9"/>
    <w:rsid w:val="00FB7BAF"/>
    <w:rsid w:val="00FB9C99"/>
    <w:rsid w:val="00FBFB5D"/>
    <w:rsid w:val="00FC0071"/>
    <w:rsid w:val="00FC02F4"/>
    <w:rsid w:val="00FC0494"/>
    <w:rsid w:val="00FC08E8"/>
    <w:rsid w:val="00FC0A52"/>
    <w:rsid w:val="00FC0CF9"/>
    <w:rsid w:val="00FC0DA6"/>
    <w:rsid w:val="00FC0DB4"/>
    <w:rsid w:val="00FC0EEE"/>
    <w:rsid w:val="00FC10D6"/>
    <w:rsid w:val="00FC132C"/>
    <w:rsid w:val="00FC1408"/>
    <w:rsid w:val="00FC15A7"/>
    <w:rsid w:val="00FC18A1"/>
    <w:rsid w:val="00FC1CEA"/>
    <w:rsid w:val="00FC1E86"/>
    <w:rsid w:val="00FC2016"/>
    <w:rsid w:val="00FC21FA"/>
    <w:rsid w:val="00FC25C6"/>
    <w:rsid w:val="00FC28F2"/>
    <w:rsid w:val="00FC2B4F"/>
    <w:rsid w:val="00FC2C98"/>
    <w:rsid w:val="00FC2D8B"/>
    <w:rsid w:val="00FC2E73"/>
    <w:rsid w:val="00FC322F"/>
    <w:rsid w:val="00FC34D3"/>
    <w:rsid w:val="00FC3706"/>
    <w:rsid w:val="00FC38B5"/>
    <w:rsid w:val="00FC3921"/>
    <w:rsid w:val="00FC393C"/>
    <w:rsid w:val="00FC39AB"/>
    <w:rsid w:val="00FC3A2E"/>
    <w:rsid w:val="00FC3C9D"/>
    <w:rsid w:val="00FC3CC1"/>
    <w:rsid w:val="00FC3DC3"/>
    <w:rsid w:val="00FC4F82"/>
    <w:rsid w:val="00FC5533"/>
    <w:rsid w:val="00FC5569"/>
    <w:rsid w:val="00FC55C4"/>
    <w:rsid w:val="00FC5706"/>
    <w:rsid w:val="00FC592F"/>
    <w:rsid w:val="00FC5A7F"/>
    <w:rsid w:val="00FC5AFF"/>
    <w:rsid w:val="00FC5E09"/>
    <w:rsid w:val="00FC5F48"/>
    <w:rsid w:val="00FC673B"/>
    <w:rsid w:val="00FC6B5F"/>
    <w:rsid w:val="00FC6EFF"/>
    <w:rsid w:val="00FC6FF0"/>
    <w:rsid w:val="00FC71F7"/>
    <w:rsid w:val="00FC735E"/>
    <w:rsid w:val="00FC754A"/>
    <w:rsid w:val="00FC7569"/>
    <w:rsid w:val="00FC783F"/>
    <w:rsid w:val="00FC78A9"/>
    <w:rsid w:val="00FC7EF9"/>
    <w:rsid w:val="00FD0376"/>
    <w:rsid w:val="00FD03A8"/>
    <w:rsid w:val="00FD03E7"/>
    <w:rsid w:val="00FD0420"/>
    <w:rsid w:val="00FD044D"/>
    <w:rsid w:val="00FD044E"/>
    <w:rsid w:val="00FD0B5A"/>
    <w:rsid w:val="00FD0F2E"/>
    <w:rsid w:val="00FD11BA"/>
    <w:rsid w:val="00FD15D4"/>
    <w:rsid w:val="00FD1713"/>
    <w:rsid w:val="00FD1D3F"/>
    <w:rsid w:val="00FD1F05"/>
    <w:rsid w:val="00FD2464"/>
    <w:rsid w:val="00FD2A66"/>
    <w:rsid w:val="00FD2DE1"/>
    <w:rsid w:val="00FD311B"/>
    <w:rsid w:val="00FD379F"/>
    <w:rsid w:val="00FD37E8"/>
    <w:rsid w:val="00FD3852"/>
    <w:rsid w:val="00FD39D3"/>
    <w:rsid w:val="00FD3B44"/>
    <w:rsid w:val="00FD3C5D"/>
    <w:rsid w:val="00FD4014"/>
    <w:rsid w:val="00FD42D6"/>
    <w:rsid w:val="00FD44DD"/>
    <w:rsid w:val="00FD45F0"/>
    <w:rsid w:val="00FD4AD2"/>
    <w:rsid w:val="00FD4C79"/>
    <w:rsid w:val="00FD4CDF"/>
    <w:rsid w:val="00FD5175"/>
    <w:rsid w:val="00FD544C"/>
    <w:rsid w:val="00FD55D2"/>
    <w:rsid w:val="00FD55EB"/>
    <w:rsid w:val="00FD605D"/>
    <w:rsid w:val="00FD6062"/>
    <w:rsid w:val="00FD660D"/>
    <w:rsid w:val="00FD69FF"/>
    <w:rsid w:val="00FD6C31"/>
    <w:rsid w:val="00FD72A9"/>
    <w:rsid w:val="00FD7488"/>
    <w:rsid w:val="00FD7755"/>
    <w:rsid w:val="00FE036A"/>
    <w:rsid w:val="00FE0438"/>
    <w:rsid w:val="00FE04F1"/>
    <w:rsid w:val="00FE0663"/>
    <w:rsid w:val="00FE08E8"/>
    <w:rsid w:val="00FE0C01"/>
    <w:rsid w:val="00FE0DE8"/>
    <w:rsid w:val="00FE101D"/>
    <w:rsid w:val="00FE1395"/>
    <w:rsid w:val="00FE14A0"/>
    <w:rsid w:val="00FE180A"/>
    <w:rsid w:val="00FE19AF"/>
    <w:rsid w:val="00FE1DF8"/>
    <w:rsid w:val="00FE22C5"/>
    <w:rsid w:val="00FE2342"/>
    <w:rsid w:val="00FE23DF"/>
    <w:rsid w:val="00FE24A9"/>
    <w:rsid w:val="00FE2518"/>
    <w:rsid w:val="00FE2996"/>
    <w:rsid w:val="00FE2BA8"/>
    <w:rsid w:val="00FE3093"/>
    <w:rsid w:val="00FE315B"/>
    <w:rsid w:val="00FE31F7"/>
    <w:rsid w:val="00FE3270"/>
    <w:rsid w:val="00FE3362"/>
    <w:rsid w:val="00FE348D"/>
    <w:rsid w:val="00FE3620"/>
    <w:rsid w:val="00FE3679"/>
    <w:rsid w:val="00FE3815"/>
    <w:rsid w:val="00FE3892"/>
    <w:rsid w:val="00FE38D8"/>
    <w:rsid w:val="00FE39EF"/>
    <w:rsid w:val="00FE3A02"/>
    <w:rsid w:val="00FE3BE6"/>
    <w:rsid w:val="00FE40C1"/>
    <w:rsid w:val="00FE4496"/>
    <w:rsid w:val="00FE473B"/>
    <w:rsid w:val="00FE51A9"/>
    <w:rsid w:val="00FE54F2"/>
    <w:rsid w:val="00FE55BE"/>
    <w:rsid w:val="00FE58CD"/>
    <w:rsid w:val="00FE5AFC"/>
    <w:rsid w:val="00FE5DB6"/>
    <w:rsid w:val="00FE613C"/>
    <w:rsid w:val="00FE62DB"/>
    <w:rsid w:val="00FE6529"/>
    <w:rsid w:val="00FE6599"/>
    <w:rsid w:val="00FE6F10"/>
    <w:rsid w:val="00FE70D0"/>
    <w:rsid w:val="00FE73D4"/>
    <w:rsid w:val="00FE7596"/>
    <w:rsid w:val="00FE76FF"/>
    <w:rsid w:val="00FE773B"/>
    <w:rsid w:val="00FE7B9E"/>
    <w:rsid w:val="00FE7DC8"/>
    <w:rsid w:val="00FE7E5F"/>
    <w:rsid w:val="00FE7EE7"/>
    <w:rsid w:val="00FE7F6F"/>
    <w:rsid w:val="00FF068B"/>
    <w:rsid w:val="00FF0F14"/>
    <w:rsid w:val="00FF0FD5"/>
    <w:rsid w:val="00FF16D3"/>
    <w:rsid w:val="00FF18DD"/>
    <w:rsid w:val="00FF1CC1"/>
    <w:rsid w:val="00FF1E92"/>
    <w:rsid w:val="00FF1EDD"/>
    <w:rsid w:val="00FF1F78"/>
    <w:rsid w:val="00FF21EC"/>
    <w:rsid w:val="00FF239E"/>
    <w:rsid w:val="00FF29AE"/>
    <w:rsid w:val="00FF3125"/>
    <w:rsid w:val="00FF328D"/>
    <w:rsid w:val="00FF3FC2"/>
    <w:rsid w:val="00FF447F"/>
    <w:rsid w:val="00FF47D9"/>
    <w:rsid w:val="00FF4B44"/>
    <w:rsid w:val="00FF4B76"/>
    <w:rsid w:val="00FF52C3"/>
    <w:rsid w:val="00FF555C"/>
    <w:rsid w:val="00FF570A"/>
    <w:rsid w:val="00FF57E6"/>
    <w:rsid w:val="00FF588E"/>
    <w:rsid w:val="00FF5AD8"/>
    <w:rsid w:val="00FF5AF7"/>
    <w:rsid w:val="00FF62A6"/>
    <w:rsid w:val="00FF62BC"/>
    <w:rsid w:val="00FF64FB"/>
    <w:rsid w:val="00FF6B5E"/>
    <w:rsid w:val="00FF6CE8"/>
    <w:rsid w:val="00FF7007"/>
    <w:rsid w:val="00FF7218"/>
    <w:rsid w:val="00FF76D6"/>
    <w:rsid w:val="00FF7855"/>
    <w:rsid w:val="00FF78E6"/>
    <w:rsid w:val="00FF79B4"/>
    <w:rsid w:val="00FF7F23"/>
    <w:rsid w:val="0110303F"/>
    <w:rsid w:val="01137B7D"/>
    <w:rsid w:val="011968D8"/>
    <w:rsid w:val="011DA094"/>
    <w:rsid w:val="0123CD8F"/>
    <w:rsid w:val="0124B535"/>
    <w:rsid w:val="012A786C"/>
    <w:rsid w:val="012BDF0B"/>
    <w:rsid w:val="013B7B20"/>
    <w:rsid w:val="014315B8"/>
    <w:rsid w:val="014318A2"/>
    <w:rsid w:val="0143D47A"/>
    <w:rsid w:val="0144CF6F"/>
    <w:rsid w:val="0148871E"/>
    <w:rsid w:val="01544137"/>
    <w:rsid w:val="015635FF"/>
    <w:rsid w:val="0156F8A0"/>
    <w:rsid w:val="015877BC"/>
    <w:rsid w:val="015AFD02"/>
    <w:rsid w:val="015F8A90"/>
    <w:rsid w:val="01639FE5"/>
    <w:rsid w:val="016E269A"/>
    <w:rsid w:val="01719470"/>
    <w:rsid w:val="01785BB9"/>
    <w:rsid w:val="017C60BD"/>
    <w:rsid w:val="018AE5E4"/>
    <w:rsid w:val="01973A1E"/>
    <w:rsid w:val="0199D8A1"/>
    <w:rsid w:val="019A4656"/>
    <w:rsid w:val="019AF1CD"/>
    <w:rsid w:val="019AF425"/>
    <w:rsid w:val="019EFD6A"/>
    <w:rsid w:val="01A6DB5B"/>
    <w:rsid w:val="01A7ECDF"/>
    <w:rsid w:val="01AF35F8"/>
    <w:rsid w:val="01B107A6"/>
    <w:rsid w:val="01B9D12F"/>
    <w:rsid w:val="01D031B0"/>
    <w:rsid w:val="01DEE684"/>
    <w:rsid w:val="01E42D38"/>
    <w:rsid w:val="01E64D19"/>
    <w:rsid w:val="01E8C807"/>
    <w:rsid w:val="01F303CC"/>
    <w:rsid w:val="01F6CF9D"/>
    <w:rsid w:val="01F97644"/>
    <w:rsid w:val="0205D9EF"/>
    <w:rsid w:val="0207972E"/>
    <w:rsid w:val="020FAE5E"/>
    <w:rsid w:val="02191410"/>
    <w:rsid w:val="021B2CEA"/>
    <w:rsid w:val="021BAC7C"/>
    <w:rsid w:val="021ED73D"/>
    <w:rsid w:val="021EE1C6"/>
    <w:rsid w:val="021F901E"/>
    <w:rsid w:val="022542B6"/>
    <w:rsid w:val="022C36A8"/>
    <w:rsid w:val="022DDEF3"/>
    <w:rsid w:val="02318622"/>
    <w:rsid w:val="0235B261"/>
    <w:rsid w:val="02372291"/>
    <w:rsid w:val="0237EA91"/>
    <w:rsid w:val="023838DF"/>
    <w:rsid w:val="023DED6F"/>
    <w:rsid w:val="023E87B5"/>
    <w:rsid w:val="024173F1"/>
    <w:rsid w:val="02452DC9"/>
    <w:rsid w:val="0252D8E1"/>
    <w:rsid w:val="0256BE23"/>
    <w:rsid w:val="0258D3B1"/>
    <w:rsid w:val="025F9D35"/>
    <w:rsid w:val="0260A0CB"/>
    <w:rsid w:val="02666ED6"/>
    <w:rsid w:val="0268FB8E"/>
    <w:rsid w:val="0269AE64"/>
    <w:rsid w:val="0269B70B"/>
    <w:rsid w:val="026F8A00"/>
    <w:rsid w:val="026FD6A2"/>
    <w:rsid w:val="02721FC0"/>
    <w:rsid w:val="02723734"/>
    <w:rsid w:val="02732E7F"/>
    <w:rsid w:val="027D7D27"/>
    <w:rsid w:val="028A1A76"/>
    <w:rsid w:val="028B00AE"/>
    <w:rsid w:val="029188BD"/>
    <w:rsid w:val="0291E4AB"/>
    <w:rsid w:val="0295519F"/>
    <w:rsid w:val="029717A1"/>
    <w:rsid w:val="0297EC1B"/>
    <w:rsid w:val="029B4266"/>
    <w:rsid w:val="029F506D"/>
    <w:rsid w:val="02A0BC2B"/>
    <w:rsid w:val="02A2471C"/>
    <w:rsid w:val="02A4ED9E"/>
    <w:rsid w:val="02A7D71D"/>
    <w:rsid w:val="02AD2319"/>
    <w:rsid w:val="02B0D1F0"/>
    <w:rsid w:val="02B15911"/>
    <w:rsid w:val="02B318CA"/>
    <w:rsid w:val="02B5F756"/>
    <w:rsid w:val="02B60356"/>
    <w:rsid w:val="02BB4ABF"/>
    <w:rsid w:val="02C39FB9"/>
    <w:rsid w:val="02C7464D"/>
    <w:rsid w:val="02C9FDB0"/>
    <w:rsid w:val="02CAE3B8"/>
    <w:rsid w:val="02D175E8"/>
    <w:rsid w:val="02D3418E"/>
    <w:rsid w:val="02D54E15"/>
    <w:rsid w:val="02D61478"/>
    <w:rsid w:val="02DDE15D"/>
    <w:rsid w:val="02E2545B"/>
    <w:rsid w:val="02E2F9B6"/>
    <w:rsid w:val="02E3C16A"/>
    <w:rsid w:val="02E5BC3B"/>
    <w:rsid w:val="02EB91C9"/>
    <w:rsid w:val="02F1C577"/>
    <w:rsid w:val="02F20E20"/>
    <w:rsid w:val="02FB8C95"/>
    <w:rsid w:val="02FF7185"/>
    <w:rsid w:val="0300945C"/>
    <w:rsid w:val="03027D4E"/>
    <w:rsid w:val="0304498D"/>
    <w:rsid w:val="0306F924"/>
    <w:rsid w:val="030A205A"/>
    <w:rsid w:val="030A2514"/>
    <w:rsid w:val="030E8929"/>
    <w:rsid w:val="030EC1DB"/>
    <w:rsid w:val="0310B64D"/>
    <w:rsid w:val="0313C47A"/>
    <w:rsid w:val="031A9AE9"/>
    <w:rsid w:val="031E17D2"/>
    <w:rsid w:val="0328156F"/>
    <w:rsid w:val="03281B12"/>
    <w:rsid w:val="032A515E"/>
    <w:rsid w:val="032ABE49"/>
    <w:rsid w:val="032ACA93"/>
    <w:rsid w:val="0334E8DA"/>
    <w:rsid w:val="033AFED3"/>
    <w:rsid w:val="033B59F4"/>
    <w:rsid w:val="033D2606"/>
    <w:rsid w:val="0347C0EE"/>
    <w:rsid w:val="0348AB48"/>
    <w:rsid w:val="034D1900"/>
    <w:rsid w:val="034F0D6A"/>
    <w:rsid w:val="035356AE"/>
    <w:rsid w:val="0353D930"/>
    <w:rsid w:val="0358579F"/>
    <w:rsid w:val="03586D82"/>
    <w:rsid w:val="035AFCF2"/>
    <w:rsid w:val="035BA6AB"/>
    <w:rsid w:val="035E31F5"/>
    <w:rsid w:val="036057EC"/>
    <w:rsid w:val="0360FB5A"/>
    <w:rsid w:val="0362D3C7"/>
    <w:rsid w:val="0364B241"/>
    <w:rsid w:val="0366060A"/>
    <w:rsid w:val="0367236D"/>
    <w:rsid w:val="03684628"/>
    <w:rsid w:val="036A4278"/>
    <w:rsid w:val="036AF609"/>
    <w:rsid w:val="036C169C"/>
    <w:rsid w:val="036EF469"/>
    <w:rsid w:val="03712917"/>
    <w:rsid w:val="0373C630"/>
    <w:rsid w:val="0375B1DC"/>
    <w:rsid w:val="0377E458"/>
    <w:rsid w:val="0380F406"/>
    <w:rsid w:val="038202B5"/>
    <w:rsid w:val="0383D608"/>
    <w:rsid w:val="03882A0D"/>
    <w:rsid w:val="038C8CDE"/>
    <w:rsid w:val="038E653D"/>
    <w:rsid w:val="038F21E1"/>
    <w:rsid w:val="039A41B5"/>
    <w:rsid w:val="039F6221"/>
    <w:rsid w:val="03A020B5"/>
    <w:rsid w:val="03A8B0DF"/>
    <w:rsid w:val="03ABC45C"/>
    <w:rsid w:val="03ACBD5E"/>
    <w:rsid w:val="03B1BC08"/>
    <w:rsid w:val="03C41D5E"/>
    <w:rsid w:val="03C4A1F5"/>
    <w:rsid w:val="03CCB5F7"/>
    <w:rsid w:val="03D6028F"/>
    <w:rsid w:val="03D7419C"/>
    <w:rsid w:val="03D8FD8E"/>
    <w:rsid w:val="03E09BDB"/>
    <w:rsid w:val="03E0C44F"/>
    <w:rsid w:val="03E1027B"/>
    <w:rsid w:val="03E2E9BC"/>
    <w:rsid w:val="03E62FC6"/>
    <w:rsid w:val="03F0F7B6"/>
    <w:rsid w:val="03F25FC5"/>
    <w:rsid w:val="03F95A34"/>
    <w:rsid w:val="03F9AE30"/>
    <w:rsid w:val="03FD1D4F"/>
    <w:rsid w:val="04006E11"/>
    <w:rsid w:val="0400C338"/>
    <w:rsid w:val="04020711"/>
    <w:rsid w:val="04036627"/>
    <w:rsid w:val="0403A176"/>
    <w:rsid w:val="04059698"/>
    <w:rsid w:val="04060329"/>
    <w:rsid w:val="040C7A16"/>
    <w:rsid w:val="0415E018"/>
    <w:rsid w:val="04192F5E"/>
    <w:rsid w:val="04199901"/>
    <w:rsid w:val="041A829D"/>
    <w:rsid w:val="041BF22A"/>
    <w:rsid w:val="041CC220"/>
    <w:rsid w:val="041EC65F"/>
    <w:rsid w:val="042433B6"/>
    <w:rsid w:val="0424358B"/>
    <w:rsid w:val="042930C2"/>
    <w:rsid w:val="042A1164"/>
    <w:rsid w:val="042BB482"/>
    <w:rsid w:val="0430F26C"/>
    <w:rsid w:val="043362B0"/>
    <w:rsid w:val="0435262F"/>
    <w:rsid w:val="043731B3"/>
    <w:rsid w:val="0437AB1D"/>
    <w:rsid w:val="0440D776"/>
    <w:rsid w:val="0443488C"/>
    <w:rsid w:val="04496180"/>
    <w:rsid w:val="0449E89D"/>
    <w:rsid w:val="044B6BF5"/>
    <w:rsid w:val="044C0616"/>
    <w:rsid w:val="044D4EC1"/>
    <w:rsid w:val="044E87D1"/>
    <w:rsid w:val="04506585"/>
    <w:rsid w:val="0450E038"/>
    <w:rsid w:val="0456A3C1"/>
    <w:rsid w:val="0459FFE8"/>
    <w:rsid w:val="045AC758"/>
    <w:rsid w:val="04609153"/>
    <w:rsid w:val="04626747"/>
    <w:rsid w:val="046550EB"/>
    <w:rsid w:val="04669640"/>
    <w:rsid w:val="0466C0F1"/>
    <w:rsid w:val="04689DAE"/>
    <w:rsid w:val="046C6A5B"/>
    <w:rsid w:val="046D6D9F"/>
    <w:rsid w:val="046D70A3"/>
    <w:rsid w:val="04777338"/>
    <w:rsid w:val="047A4347"/>
    <w:rsid w:val="047C30AB"/>
    <w:rsid w:val="047DB15C"/>
    <w:rsid w:val="0485964A"/>
    <w:rsid w:val="049161B9"/>
    <w:rsid w:val="04918E9C"/>
    <w:rsid w:val="0493F3A1"/>
    <w:rsid w:val="049833C2"/>
    <w:rsid w:val="04992F73"/>
    <w:rsid w:val="0499F2FA"/>
    <w:rsid w:val="049B1DFE"/>
    <w:rsid w:val="04A2D933"/>
    <w:rsid w:val="04A36505"/>
    <w:rsid w:val="04A4500F"/>
    <w:rsid w:val="04A515E8"/>
    <w:rsid w:val="04A68D55"/>
    <w:rsid w:val="04AB9320"/>
    <w:rsid w:val="04BD8D38"/>
    <w:rsid w:val="04BE001E"/>
    <w:rsid w:val="04C0A8F2"/>
    <w:rsid w:val="04C19A62"/>
    <w:rsid w:val="04CB666D"/>
    <w:rsid w:val="04CD3364"/>
    <w:rsid w:val="04D01600"/>
    <w:rsid w:val="04D27941"/>
    <w:rsid w:val="04DA1377"/>
    <w:rsid w:val="04DF4761"/>
    <w:rsid w:val="04E49AA3"/>
    <w:rsid w:val="04E64D39"/>
    <w:rsid w:val="04E6AB54"/>
    <w:rsid w:val="04EAD8BC"/>
    <w:rsid w:val="04EE0710"/>
    <w:rsid w:val="04F0354B"/>
    <w:rsid w:val="04F184A3"/>
    <w:rsid w:val="04F4039B"/>
    <w:rsid w:val="04F5EC1A"/>
    <w:rsid w:val="0501F5E0"/>
    <w:rsid w:val="0504ED75"/>
    <w:rsid w:val="0506489C"/>
    <w:rsid w:val="0507CF48"/>
    <w:rsid w:val="05096F3D"/>
    <w:rsid w:val="05098575"/>
    <w:rsid w:val="051308EA"/>
    <w:rsid w:val="051EC955"/>
    <w:rsid w:val="051F4C4E"/>
    <w:rsid w:val="051FDB48"/>
    <w:rsid w:val="05202D00"/>
    <w:rsid w:val="05221351"/>
    <w:rsid w:val="05241944"/>
    <w:rsid w:val="0528159F"/>
    <w:rsid w:val="052C949A"/>
    <w:rsid w:val="052D3EDE"/>
    <w:rsid w:val="052ECE29"/>
    <w:rsid w:val="053646EE"/>
    <w:rsid w:val="05425107"/>
    <w:rsid w:val="0542B294"/>
    <w:rsid w:val="0544FDD8"/>
    <w:rsid w:val="054EEF29"/>
    <w:rsid w:val="054F434A"/>
    <w:rsid w:val="05502429"/>
    <w:rsid w:val="05505775"/>
    <w:rsid w:val="055641DE"/>
    <w:rsid w:val="055C4289"/>
    <w:rsid w:val="055DF311"/>
    <w:rsid w:val="05630AD7"/>
    <w:rsid w:val="056B9883"/>
    <w:rsid w:val="056F0448"/>
    <w:rsid w:val="056F136D"/>
    <w:rsid w:val="05746340"/>
    <w:rsid w:val="0575A597"/>
    <w:rsid w:val="0577A5D2"/>
    <w:rsid w:val="0577B73B"/>
    <w:rsid w:val="057D53C2"/>
    <w:rsid w:val="0585C1F4"/>
    <w:rsid w:val="05865360"/>
    <w:rsid w:val="0586BF4B"/>
    <w:rsid w:val="05875EF9"/>
    <w:rsid w:val="0587BF30"/>
    <w:rsid w:val="05893CFF"/>
    <w:rsid w:val="058B6434"/>
    <w:rsid w:val="059B40F2"/>
    <w:rsid w:val="05A15AC8"/>
    <w:rsid w:val="05A183E6"/>
    <w:rsid w:val="05A25398"/>
    <w:rsid w:val="05A54190"/>
    <w:rsid w:val="05A5C670"/>
    <w:rsid w:val="05A9FAC1"/>
    <w:rsid w:val="05B06641"/>
    <w:rsid w:val="05B2A267"/>
    <w:rsid w:val="05B2ED55"/>
    <w:rsid w:val="05B30DFC"/>
    <w:rsid w:val="05B3A2EA"/>
    <w:rsid w:val="05B59FEF"/>
    <w:rsid w:val="05B9536B"/>
    <w:rsid w:val="05CD78FB"/>
    <w:rsid w:val="05D8CA0F"/>
    <w:rsid w:val="05E493ED"/>
    <w:rsid w:val="05E6AAB1"/>
    <w:rsid w:val="05EB14A2"/>
    <w:rsid w:val="05ED27A4"/>
    <w:rsid w:val="05F1D2A7"/>
    <w:rsid w:val="05F8CE33"/>
    <w:rsid w:val="05FA1EC6"/>
    <w:rsid w:val="0600B657"/>
    <w:rsid w:val="06077548"/>
    <w:rsid w:val="060A0918"/>
    <w:rsid w:val="060CEC5F"/>
    <w:rsid w:val="0610BF5A"/>
    <w:rsid w:val="0614D737"/>
    <w:rsid w:val="061A99C4"/>
    <w:rsid w:val="061FCA37"/>
    <w:rsid w:val="061FDC39"/>
    <w:rsid w:val="0620B84C"/>
    <w:rsid w:val="06296654"/>
    <w:rsid w:val="062DB9C4"/>
    <w:rsid w:val="063DE5AF"/>
    <w:rsid w:val="0649DBD7"/>
    <w:rsid w:val="0650F306"/>
    <w:rsid w:val="06517ADE"/>
    <w:rsid w:val="065293A3"/>
    <w:rsid w:val="0656BA95"/>
    <w:rsid w:val="06588DEB"/>
    <w:rsid w:val="065AA630"/>
    <w:rsid w:val="065EBCE7"/>
    <w:rsid w:val="0662F8FB"/>
    <w:rsid w:val="06648BEC"/>
    <w:rsid w:val="0664F0FA"/>
    <w:rsid w:val="0666185F"/>
    <w:rsid w:val="0667D116"/>
    <w:rsid w:val="066D67C0"/>
    <w:rsid w:val="066E4BD8"/>
    <w:rsid w:val="066E93B2"/>
    <w:rsid w:val="066F8FB6"/>
    <w:rsid w:val="06728A4F"/>
    <w:rsid w:val="06746406"/>
    <w:rsid w:val="067D11CB"/>
    <w:rsid w:val="067D6267"/>
    <w:rsid w:val="06805B75"/>
    <w:rsid w:val="068A9D4E"/>
    <w:rsid w:val="0695179B"/>
    <w:rsid w:val="069A31EE"/>
    <w:rsid w:val="069AC919"/>
    <w:rsid w:val="06A57FCD"/>
    <w:rsid w:val="06ACA9D8"/>
    <w:rsid w:val="06B44F4E"/>
    <w:rsid w:val="06B88F15"/>
    <w:rsid w:val="06C01CD2"/>
    <w:rsid w:val="06C212B3"/>
    <w:rsid w:val="06CD6040"/>
    <w:rsid w:val="06CD89F5"/>
    <w:rsid w:val="06CF49D0"/>
    <w:rsid w:val="06D2B100"/>
    <w:rsid w:val="06D98DF7"/>
    <w:rsid w:val="06DB00FD"/>
    <w:rsid w:val="06E1858C"/>
    <w:rsid w:val="06E4D17E"/>
    <w:rsid w:val="06E776C8"/>
    <w:rsid w:val="06ED0769"/>
    <w:rsid w:val="06F44BF6"/>
    <w:rsid w:val="06FB5581"/>
    <w:rsid w:val="06FF6F3E"/>
    <w:rsid w:val="06FFB6A1"/>
    <w:rsid w:val="07004EB1"/>
    <w:rsid w:val="0713A6AA"/>
    <w:rsid w:val="0714C6F0"/>
    <w:rsid w:val="07174379"/>
    <w:rsid w:val="0723F20A"/>
    <w:rsid w:val="072ADB91"/>
    <w:rsid w:val="072C3247"/>
    <w:rsid w:val="0730BCE2"/>
    <w:rsid w:val="07314099"/>
    <w:rsid w:val="07340AB4"/>
    <w:rsid w:val="073764E0"/>
    <w:rsid w:val="0749DA85"/>
    <w:rsid w:val="074B603F"/>
    <w:rsid w:val="074C58EF"/>
    <w:rsid w:val="0750D78D"/>
    <w:rsid w:val="075478DF"/>
    <w:rsid w:val="0754A399"/>
    <w:rsid w:val="0754D0D7"/>
    <w:rsid w:val="07560FF1"/>
    <w:rsid w:val="0760C64E"/>
    <w:rsid w:val="0763B39C"/>
    <w:rsid w:val="0765F669"/>
    <w:rsid w:val="0766218A"/>
    <w:rsid w:val="076C12CE"/>
    <w:rsid w:val="07725BA1"/>
    <w:rsid w:val="0774DCA0"/>
    <w:rsid w:val="0777B36D"/>
    <w:rsid w:val="077C4430"/>
    <w:rsid w:val="077C641C"/>
    <w:rsid w:val="078472DD"/>
    <w:rsid w:val="0788323E"/>
    <w:rsid w:val="078A49D9"/>
    <w:rsid w:val="078BE8FB"/>
    <w:rsid w:val="078D1BED"/>
    <w:rsid w:val="078DFDEB"/>
    <w:rsid w:val="0790E353"/>
    <w:rsid w:val="07969C2A"/>
    <w:rsid w:val="079ACE56"/>
    <w:rsid w:val="079B0538"/>
    <w:rsid w:val="079B6090"/>
    <w:rsid w:val="079C97F5"/>
    <w:rsid w:val="079E37A3"/>
    <w:rsid w:val="07A13EEB"/>
    <w:rsid w:val="07A1C6B3"/>
    <w:rsid w:val="07A8D121"/>
    <w:rsid w:val="07AD469A"/>
    <w:rsid w:val="07B2B01B"/>
    <w:rsid w:val="07B39826"/>
    <w:rsid w:val="07B53434"/>
    <w:rsid w:val="07B72AE3"/>
    <w:rsid w:val="07B7B79A"/>
    <w:rsid w:val="07B9175B"/>
    <w:rsid w:val="07BFD1DB"/>
    <w:rsid w:val="07CDD4A1"/>
    <w:rsid w:val="07CE3BD5"/>
    <w:rsid w:val="07CE43B0"/>
    <w:rsid w:val="07D001DF"/>
    <w:rsid w:val="07D4C245"/>
    <w:rsid w:val="07DB4DE0"/>
    <w:rsid w:val="07DD4C78"/>
    <w:rsid w:val="07DEB0F9"/>
    <w:rsid w:val="07DFFC09"/>
    <w:rsid w:val="07E0A44B"/>
    <w:rsid w:val="07E3C7E5"/>
    <w:rsid w:val="07E5478B"/>
    <w:rsid w:val="07E8369A"/>
    <w:rsid w:val="07E96ACA"/>
    <w:rsid w:val="07EB4790"/>
    <w:rsid w:val="07EDFA90"/>
    <w:rsid w:val="07EEEFDC"/>
    <w:rsid w:val="07F7EE42"/>
    <w:rsid w:val="07F7F001"/>
    <w:rsid w:val="07FFD696"/>
    <w:rsid w:val="0803F0C5"/>
    <w:rsid w:val="0806316C"/>
    <w:rsid w:val="0806A451"/>
    <w:rsid w:val="0808422F"/>
    <w:rsid w:val="080925C7"/>
    <w:rsid w:val="08102B6E"/>
    <w:rsid w:val="0812B899"/>
    <w:rsid w:val="0815511F"/>
    <w:rsid w:val="081932CD"/>
    <w:rsid w:val="081DEBB5"/>
    <w:rsid w:val="0828A7E9"/>
    <w:rsid w:val="082BF381"/>
    <w:rsid w:val="082C3DEA"/>
    <w:rsid w:val="082C9D53"/>
    <w:rsid w:val="0831346A"/>
    <w:rsid w:val="08369929"/>
    <w:rsid w:val="083A233E"/>
    <w:rsid w:val="08405BED"/>
    <w:rsid w:val="084361F0"/>
    <w:rsid w:val="0844A6EE"/>
    <w:rsid w:val="084702B1"/>
    <w:rsid w:val="08495809"/>
    <w:rsid w:val="084997A0"/>
    <w:rsid w:val="084CB558"/>
    <w:rsid w:val="084EECB5"/>
    <w:rsid w:val="084F1308"/>
    <w:rsid w:val="0855982B"/>
    <w:rsid w:val="0858EAC5"/>
    <w:rsid w:val="085B2245"/>
    <w:rsid w:val="085BB3F1"/>
    <w:rsid w:val="085BE7BC"/>
    <w:rsid w:val="085EBE96"/>
    <w:rsid w:val="08603B24"/>
    <w:rsid w:val="08645A02"/>
    <w:rsid w:val="0867C1FF"/>
    <w:rsid w:val="086DB99D"/>
    <w:rsid w:val="086E314A"/>
    <w:rsid w:val="086E5015"/>
    <w:rsid w:val="0870A30F"/>
    <w:rsid w:val="0876FB15"/>
    <w:rsid w:val="087B0018"/>
    <w:rsid w:val="087BE681"/>
    <w:rsid w:val="08852D61"/>
    <w:rsid w:val="089228D6"/>
    <w:rsid w:val="089CC715"/>
    <w:rsid w:val="08A002D4"/>
    <w:rsid w:val="08A0CD08"/>
    <w:rsid w:val="08A14C4E"/>
    <w:rsid w:val="08A5A56F"/>
    <w:rsid w:val="08B4B777"/>
    <w:rsid w:val="08B4EF45"/>
    <w:rsid w:val="08BDF26E"/>
    <w:rsid w:val="08BEFC60"/>
    <w:rsid w:val="08C22467"/>
    <w:rsid w:val="08C28D6C"/>
    <w:rsid w:val="08CF2BF3"/>
    <w:rsid w:val="08CFC19B"/>
    <w:rsid w:val="08D1EE7E"/>
    <w:rsid w:val="08D3019F"/>
    <w:rsid w:val="08D8A370"/>
    <w:rsid w:val="08E4C58D"/>
    <w:rsid w:val="08E737F3"/>
    <w:rsid w:val="08EEB317"/>
    <w:rsid w:val="08F1893C"/>
    <w:rsid w:val="08F1D671"/>
    <w:rsid w:val="08F829EE"/>
    <w:rsid w:val="08FA9D8D"/>
    <w:rsid w:val="08FD823F"/>
    <w:rsid w:val="08FDFCC3"/>
    <w:rsid w:val="09031578"/>
    <w:rsid w:val="09056806"/>
    <w:rsid w:val="090CDEE4"/>
    <w:rsid w:val="0911F53B"/>
    <w:rsid w:val="09167465"/>
    <w:rsid w:val="091C0963"/>
    <w:rsid w:val="091D2BB3"/>
    <w:rsid w:val="09205667"/>
    <w:rsid w:val="0920D3E9"/>
    <w:rsid w:val="09226C56"/>
    <w:rsid w:val="0925FE76"/>
    <w:rsid w:val="0926B731"/>
    <w:rsid w:val="09289494"/>
    <w:rsid w:val="092FD636"/>
    <w:rsid w:val="0934822F"/>
    <w:rsid w:val="093713BE"/>
    <w:rsid w:val="09383F72"/>
    <w:rsid w:val="094CB1E2"/>
    <w:rsid w:val="09570005"/>
    <w:rsid w:val="0959EB71"/>
    <w:rsid w:val="095C2150"/>
    <w:rsid w:val="0960221E"/>
    <w:rsid w:val="096259C7"/>
    <w:rsid w:val="0963F948"/>
    <w:rsid w:val="0964FE75"/>
    <w:rsid w:val="09671389"/>
    <w:rsid w:val="096A9F9D"/>
    <w:rsid w:val="096C2A52"/>
    <w:rsid w:val="096E6578"/>
    <w:rsid w:val="096F0C73"/>
    <w:rsid w:val="0971C76E"/>
    <w:rsid w:val="097B3DF1"/>
    <w:rsid w:val="097B43F2"/>
    <w:rsid w:val="097CCEFE"/>
    <w:rsid w:val="097F390E"/>
    <w:rsid w:val="0983902D"/>
    <w:rsid w:val="0983FED5"/>
    <w:rsid w:val="0985C766"/>
    <w:rsid w:val="09899E18"/>
    <w:rsid w:val="098F9A17"/>
    <w:rsid w:val="0990A77A"/>
    <w:rsid w:val="0991FA62"/>
    <w:rsid w:val="0997142F"/>
    <w:rsid w:val="099E1432"/>
    <w:rsid w:val="09A154FB"/>
    <w:rsid w:val="09A59DD8"/>
    <w:rsid w:val="09A818B6"/>
    <w:rsid w:val="09A95405"/>
    <w:rsid w:val="09B35C8E"/>
    <w:rsid w:val="09BC0BFF"/>
    <w:rsid w:val="09BC764A"/>
    <w:rsid w:val="09C05FBC"/>
    <w:rsid w:val="09C48BBF"/>
    <w:rsid w:val="09C79094"/>
    <w:rsid w:val="09CBA68F"/>
    <w:rsid w:val="09CF8815"/>
    <w:rsid w:val="09D313DA"/>
    <w:rsid w:val="09D38DB1"/>
    <w:rsid w:val="09D5C044"/>
    <w:rsid w:val="09DD3830"/>
    <w:rsid w:val="09E5B577"/>
    <w:rsid w:val="09E5FB7F"/>
    <w:rsid w:val="09E9C5EE"/>
    <w:rsid w:val="09EC463D"/>
    <w:rsid w:val="09F3DEE2"/>
    <w:rsid w:val="09F4B83D"/>
    <w:rsid w:val="09F7F9DF"/>
    <w:rsid w:val="09F9CEC4"/>
    <w:rsid w:val="09FAB86A"/>
    <w:rsid w:val="09FB59AE"/>
    <w:rsid w:val="09FBD0FA"/>
    <w:rsid w:val="0A00BE5D"/>
    <w:rsid w:val="0A076212"/>
    <w:rsid w:val="0A0BDF62"/>
    <w:rsid w:val="0A11825D"/>
    <w:rsid w:val="0A11CFEB"/>
    <w:rsid w:val="0A13D0B5"/>
    <w:rsid w:val="0A18DC26"/>
    <w:rsid w:val="0A19AE8C"/>
    <w:rsid w:val="0A1F5336"/>
    <w:rsid w:val="0A206FD4"/>
    <w:rsid w:val="0A2AD71E"/>
    <w:rsid w:val="0A2ECE38"/>
    <w:rsid w:val="0A35E18F"/>
    <w:rsid w:val="0A376793"/>
    <w:rsid w:val="0A37F4A3"/>
    <w:rsid w:val="0A3B804C"/>
    <w:rsid w:val="0A41A4EB"/>
    <w:rsid w:val="0A43D5E5"/>
    <w:rsid w:val="0A44FDDC"/>
    <w:rsid w:val="0A4D185E"/>
    <w:rsid w:val="0A4ECBCD"/>
    <w:rsid w:val="0A4EEB53"/>
    <w:rsid w:val="0A572A92"/>
    <w:rsid w:val="0A57F112"/>
    <w:rsid w:val="0A5981A4"/>
    <w:rsid w:val="0A5C77F7"/>
    <w:rsid w:val="0A5CC722"/>
    <w:rsid w:val="0A5DDBF6"/>
    <w:rsid w:val="0A689755"/>
    <w:rsid w:val="0A6A0E58"/>
    <w:rsid w:val="0A6F09D5"/>
    <w:rsid w:val="0A6FCDD2"/>
    <w:rsid w:val="0A777D36"/>
    <w:rsid w:val="0A7CB8F6"/>
    <w:rsid w:val="0A7D9749"/>
    <w:rsid w:val="0A7EE095"/>
    <w:rsid w:val="0A8072F8"/>
    <w:rsid w:val="0A810197"/>
    <w:rsid w:val="0A8352D4"/>
    <w:rsid w:val="0A8495A4"/>
    <w:rsid w:val="0A88212A"/>
    <w:rsid w:val="0A8C153C"/>
    <w:rsid w:val="0A8C3390"/>
    <w:rsid w:val="0A90950A"/>
    <w:rsid w:val="0A9BC0A8"/>
    <w:rsid w:val="0A9F98E7"/>
    <w:rsid w:val="0AA15D41"/>
    <w:rsid w:val="0AA52189"/>
    <w:rsid w:val="0AA8B82C"/>
    <w:rsid w:val="0AADB2CD"/>
    <w:rsid w:val="0AB62F62"/>
    <w:rsid w:val="0AB746C1"/>
    <w:rsid w:val="0ABAB052"/>
    <w:rsid w:val="0AC0FDC5"/>
    <w:rsid w:val="0AC5FE47"/>
    <w:rsid w:val="0AC60DF0"/>
    <w:rsid w:val="0ADC404A"/>
    <w:rsid w:val="0ADE4C9D"/>
    <w:rsid w:val="0AE28224"/>
    <w:rsid w:val="0AEA2654"/>
    <w:rsid w:val="0AF2B49F"/>
    <w:rsid w:val="0AF2FE75"/>
    <w:rsid w:val="0AFBF1A2"/>
    <w:rsid w:val="0AFF6B50"/>
    <w:rsid w:val="0B01E9CD"/>
    <w:rsid w:val="0B067E0C"/>
    <w:rsid w:val="0B11B7FC"/>
    <w:rsid w:val="0B121D73"/>
    <w:rsid w:val="0B175779"/>
    <w:rsid w:val="0B1A0575"/>
    <w:rsid w:val="0B1E0F5D"/>
    <w:rsid w:val="0B23F0A9"/>
    <w:rsid w:val="0B29116A"/>
    <w:rsid w:val="0B30A043"/>
    <w:rsid w:val="0B330C9A"/>
    <w:rsid w:val="0B36B710"/>
    <w:rsid w:val="0B430360"/>
    <w:rsid w:val="0B45E220"/>
    <w:rsid w:val="0B48899A"/>
    <w:rsid w:val="0B49D752"/>
    <w:rsid w:val="0B4B4B0F"/>
    <w:rsid w:val="0B4B65F9"/>
    <w:rsid w:val="0B60F21C"/>
    <w:rsid w:val="0B60F3DB"/>
    <w:rsid w:val="0B620CEB"/>
    <w:rsid w:val="0B6EE089"/>
    <w:rsid w:val="0B70FC37"/>
    <w:rsid w:val="0B748627"/>
    <w:rsid w:val="0B7732CD"/>
    <w:rsid w:val="0B779C1D"/>
    <w:rsid w:val="0B7CC6E8"/>
    <w:rsid w:val="0B829DFC"/>
    <w:rsid w:val="0B82A4A0"/>
    <w:rsid w:val="0B85AB3C"/>
    <w:rsid w:val="0B85AD87"/>
    <w:rsid w:val="0B961B89"/>
    <w:rsid w:val="0B984925"/>
    <w:rsid w:val="0B988197"/>
    <w:rsid w:val="0B9A3E3C"/>
    <w:rsid w:val="0BA1A1B9"/>
    <w:rsid w:val="0BAE0D0B"/>
    <w:rsid w:val="0BAF87A1"/>
    <w:rsid w:val="0BB620DD"/>
    <w:rsid w:val="0BB96D08"/>
    <w:rsid w:val="0BBBE968"/>
    <w:rsid w:val="0BBCE0D3"/>
    <w:rsid w:val="0BBE365F"/>
    <w:rsid w:val="0BC43B45"/>
    <w:rsid w:val="0BC702AE"/>
    <w:rsid w:val="0BC93EBF"/>
    <w:rsid w:val="0BCAB55C"/>
    <w:rsid w:val="0BCAC442"/>
    <w:rsid w:val="0BCC33BB"/>
    <w:rsid w:val="0BCDF47C"/>
    <w:rsid w:val="0BD50F19"/>
    <w:rsid w:val="0BD51485"/>
    <w:rsid w:val="0BD67991"/>
    <w:rsid w:val="0BDA77FF"/>
    <w:rsid w:val="0BE2B0B9"/>
    <w:rsid w:val="0BE2DDF0"/>
    <w:rsid w:val="0BE35B2B"/>
    <w:rsid w:val="0BECD74B"/>
    <w:rsid w:val="0BEF4909"/>
    <w:rsid w:val="0BFA7896"/>
    <w:rsid w:val="0C01108F"/>
    <w:rsid w:val="0C011F67"/>
    <w:rsid w:val="0C03DD9D"/>
    <w:rsid w:val="0C063A3C"/>
    <w:rsid w:val="0C104F96"/>
    <w:rsid w:val="0C1E4C6E"/>
    <w:rsid w:val="0C1ED784"/>
    <w:rsid w:val="0C1F3F30"/>
    <w:rsid w:val="0C20EC6F"/>
    <w:rsid w:val="0C29FB8F"/>
    <w:rsid w:val="0C2AEDA4"/>
    <w:rsid w:val="0C2C2957"/>
    <w:rsid w:val="0C2F420C"/>
    <w:rsid w:val="0C35C73A"/>
    <w:rsid w:val="0C3985D0"/>
    <w:rsid w:val="0C3991D9"/>
    <w:rsid w:val="0C3ADE25"/>
    <w:rsid w:val="0C483CDC"/>
    <w:rsid w:val="0C48B4C0"/>
    <w:rsid w:val="0C4B6052"/>
    <w:rsid w:val="0C5152E0"/>
    <w:rsid w:val="0C52247F"/>
    <w:rsid w:val="0C559B2C"/>
    <w:rsid w:val="0C5655EE"/>
    <w:rsid w:val="0C5B67A3"/>
    <w:rsid w:val="0C688ABF"/>
    <w:rsid w:val="0C6CB557"/>
    <w:rsid w:val="0C6D2C65"/>
    <w:rsid w:val="0C6D8D62"/>
    <w:rsid w:val="0C6E1C35"/>
    <w:rsid w:val="0C70FFBD"/>
    <w:rsid w:val="0C715719"/>
    <w:rsid w:val="0C7A293E"/>
    <w:rsid w:val="0C7D6864"/>
    <w:rsid w:val="0C7F2FAF"/>
    <w:rsid w:val="0C804274"/>
    <w:rsid w:val="0C8969A4"/>
    <w:rsid w:val="0C8AAE6D"/>
    <w:rsid w:val="0C90E201"/>
    <w:rsid w:val="0C910268"/>
    <w:rsid w:val="0C9B3A1A"/>
    <w:rsid w:val="0C9F2920"/>
    <w:rsid w:val="0CA37740"/>
    <w:rsid w:val="0CAE203E"/>
    <w:rsid w:val="0CBA4D17"/>
    <w:rsid w:val="0CC1C2FB"/>
    <w:rsid w:val="0CC48C72"/>
    <w:rsid w:val="0CC8BA7E"/>
    <w:rsid w:val="0CD53DA4"/>
    <w:rsid w:val="0CD798C8"/>
    <w:rsid w:val="0CDED145"/>
    <w:rsid w:val="0CDF7400"/>
    <w:rsid w:val="0CE40FC3"/>
    <w:rsid w:val="0CE489CC"/>
    <w:rsid w:val="0CE75558"/>
    <w:rsid w:val="0CE941A8"/>
    <w:rsid w:val="0CED4F37"/>
    <w:rsid w:val="0CF1018A"/>
    <w:rsid w:val="0CF1298A"/>
    <w:rsid w:val="0CF4CD8F"/>
    <w:rsid w:val="0CF71295"/>
    <w:rsid w:val="0CF8422B"/>
    <w:rsid w:val="0CFE4F70"/>
    <w:rsid w:val="0D0307EB"/>
    <w:rsid w:val="0D109F3B"/>
    <w:rsid w:val="0D1927A1"/>
    <w:rsid w:val="0D22A1EF"/>
    <w:rsid w:val="0D3319CB"/>
    <w:rsid w:val="0D35FBC2"/>
    <w:rsid w:val="0D364DA6"/>
    <w:rsid w:val="0D375C67"/>
    <w:rsid w:val="0D381CB8"/>
    <w:rsid w:val="0D3A7276"/>
    <w:rsid w:val="0D41A930"/>
    <w:rsid w:val="0D42082B"/>
    <w:rsid w:val="0D46EC05"/>
    <w:rsid w:val="0D49E228"/>
    <w:rsid w:val="0D4F480A"/>
    <w:rsid w:val="0D4FDE46"/>
    <w:rsid w:val="0D516C5E"/>
    <w:rsid w:val="0D5604A8"/>
    <w:rsid w:val="0D6E010B"/>
    <w:rsid w:val="0D7A7335"/>
    <w:rsid w:val="0D7A733F"/>
    <w:rsid w:val="0D80D616"/>
    <w:rsid w:val="0D877A28"/>
    <w:rsid w:val="0D8BB297"/>
    <w:rsid w:val="0D8F99B7"/>
    <w:rsid w:val="0D92FC96"/>
    <w:rsid w:val="0D94147B"/>
    <w:rsid w:val="0D96B137"/>
    <w:rsid w:val="0D98461B"/>
    <w:rsid w:val="0DA33F72"/>
    <w:rsid w:val="0DA778E2"/>
    <w:rsid w:val="0DA7C64D"/>
    <w:rsid w:val="0DB4F081"/>
    <w:rsid w:val="0DB8FE44"/>
    <w:rsid w:val="0DBDC300"/>
    <w:rsid w:val="0DC13EC0"/>
    <w:rsid w:val="0DC1C076"/>
    <w:rsid w:val="0DC415D7"/>
    <w:rsid w:val="0DC4B7B7"/>
    <w:rsid w:val="0DCB4E89"/>
    <w:rsid w:val="0DCDB20D"/>
    <w:rsid w:val="0DCEBBD4"/>
    <w:rsid w:val="0DCEE59B"/>
    <w:rsid w:val="0DD2793B"/>
    <w:rsid w:val="0DD38A43"/>
    <w:rsid w:val="0DD50012"/>
    <w:rsid w:val="0DDAEC5A"/>
    <w:rsid w:val="0DDC0317"/>
    <w:rsid w:val="0DDCF7EA"/>
    <w:rsid w:val="0DE51417"/>
    <w:rsid w:val="0DEA1160"/>
    <w:rsid w:val="0DEE4A65"/>
    <w:rsid w:val="0DEE69A3"/>
    <w:rsid w:val="0DF2A613"/>
    <w:rsid w:val="0DF8E6D8"/>
    <w:rsid w:val="0DFA2F26"/>
    <w:rsid w:val="0DFEF841"/>
    <w:rsid w:val="0E010216"/>
    <w:rsid w:val="0E0266DE"/>
    <w:rsid w:val="0E10C8EB"/>
    <w:rsid w:val="0E11D3DF"/>
    <w:rsid w:val="0E11FABA"/>
    <w:rsid w:val="0E1C481A"/>
    <w:rsid w:val="0E1E3066"/>
    <w:rsid w:val="0E1EF375"/>
    <w:rsid w:val="0E1F8D79"/>
    <w:rsid w:val="0E200C3C"/>
    <w:rsid w:val="0E21E217"/>
    <w:rsid w:val="0E2A543A"/>
    <w:rsid w:val="0E2AE8FF"/>
    <w:rsid w:val="0E2B581E"/>
    <w:rsid w:val="0E2F1235"/>
    <w:rsid w:val="0E3D2845"/>
    <w:rsid w:val="0E3EA7F8"/>
    <w:rsid w:val="0E401AED"/>
    <w:rsid w:val="0E42BFB1"/>
    <w:rsid w:val="0E47A519"/>
    <w:rsid w:val="0E4A8F53"/>
    <w:rsid w:val="0E4AD0B3"/>
    <w:rsid w:val="0E4ED5DC"/>
    <w:rsid w:val="0E59FF91"/>
    <w:rsid w:val="0E5B7641"/>
    <w:rsid w:val="0E5BB643"/>
    <w:rsid w:val="0E639CF7"/>
    <w:rsid w:val="0E662927"/>
    <w:rsid w:val="0E6F12FD"/>
    <w:rsid w:val="0E792718"/>
    <w:rsid w:val="0E79C5FD"/>
    <w:rsid w:val="0E84363D"/>
    <w:rsid w:val="0E8B76CD"/>
    <w:rsid w:val="0E8E8CD6"/>
    <w:rsid w:val="0E8FE87B"/>
    <w:rsid w:val="0E919F77"/>
    <w:rsid w:val="0E938055"/>
    <w:rsid w:val="0E951F65"/>
    <w:rsid w:val="0E9535E7"/>
    <w:rsid w:val="0E956339"/>
    <w:rsid w:val="0EA3CFB6"/>
    <w:rsid w:val="0EA52789"/>
    <w:rsid w:val="0EA7909B"/>
    <w:rsid w:val="0EB228B3"/>
    <w:rsid w:val="0EB67A30"/>
    <w:rsid w:val="0EBE4B0A"/>
    <w:rsid w:val="0EBF3346"/>
    <w:rsid w:val="0EC25962"/>
    <w:rsid w:val="0EC3F699"/>
    <w:rsid w:val="0EC42EA9"/>
    <w:rsid w:val="0EC84442"/>
    <w:rsid w:val="0ED48D99"/>
    <w:rsid w:val="0ED69392"/>
    <w:rsid w:val="0ED7C70F"/>
    <w:rsid w:val="0EDA2F7F"/>
    <w:rsid w:val="0EE3AE60"/>
    <w:rsid w:val="0EE7E081"/>
    <w:rsid w:val="0EEB19AD"/>
    <w:rsid w:val="0EF15295"/>
    <w:rsid w:val="0EF79CB9"/>
    <w:rsid w:val="0F0193BA"/>
    <w:rsid w:val="0F027A7C"/>
    <w:rsid w:val="0F100D1B"/>
    <w:rsid w:val="0F13F710"/>
    <w:rsid w:val="0F163E08"/>
    <w:rsid w:val="0F1D6750"/>
    <w:rsid w:val="0F1DD3B2"/>
    <w:rsid w:val="0F1FF60C"/>
    <w:rsid w:val="0F2180BD"/>
    <w:rsid w:val="0F219156"/>
    <w:rsid w:val="0F21F5A7"/>
    <w:rsid w:val="0F224981"/>
    <w:rsid w:val="0F24B9F9"/>
    <w:rsid w:val="0F273220"/>
    <w:rsid w:val="0F333BF1"/>
    <w:rsid w:val="0F3442F7"/>
    <w:rsid w:val="0F3780B6"/>
    <w:rsid w:val="0F38E592"/>
    <w:rsid w:val="0F3ADD27"/>
    <w:rsid w:val="0F3E8EE7"/>
    <w:rsid w:val="0F42517B"/>
    <w:rsid w:val="0F42BA5E"/>
    <w:rsid w:val="0F43EEDF"/>
    <w:rsid w:val="0F442404"/>
    <w:rsid w:val="0F4997E7"/>
    <w:rsid w:val="0F4ACE3E"/>
    <w:rsid w:val="0F4F86F5"/>
    <w:rsid w:val="0F4FF9D1"/>
    <w:rsid w:val="0F537A76"/>
    <w:rsid w:val="0F53C83E"/>
    <w:rsid w:val="0F550C0C"/>
    <w:rsid w:val="0F5A1210"/>
    <w:rsid w:val="0F5D47CE"/>
    <w:rsid w:val="0F65DE69"/>
    <w:rsid w:val="0F6E45EA"/>
    <w:rsid w:val="0F7228B1"/>
    <w:rsid w:val="0F745409"/>
    <w:rsid w:val="0F77FDE6"/>
    <w:rsid w:val="0F7D9225"/>
    <w:rsid w:val="0F868626"/>
    <w:rsid w:val="0F8F43E6"/>
    <w:rsid w:val="0F954E9E"/>
    <w:rsid w:val="0F9CB90E"/>
    <w:rsid w:val="0FA449B8"/>
    <w:rsid w:val="0FB2954F"/>
    <w:rsid w:val="0FB2AB8A"/>
    <w:rsid w:val="0FB5CF6B"/>
    <w:rsid w:val="0FBD46FD"/>
    <w:rsid w:val="0FBD6F30"/>
    <w:rsid w:val="0FBEE096"/>
    <w:rsid w:val="0FC46528"/>
    <w:rsid w:val="0FCC6BD0"/>
    <w:rsid w:val="0FD4D2F2"/>
    <w:rsid w:val="0FD71140"/>
    <w:rsid w:val="0FDF4222"/>
    <w:rsid w:val="0FE04808"/>
    <w:rsid w:val="0FE1034D"/>
    <w:rsid w:val="0FE8570A"/>
    <w:rsid w:val="0FE97EA5"/>
    <w:rsid w:val="0FECC163"/>
    <w:rsid w:val="0FED6207"/>
    <w:rsid w:val="0FF3ACF9"/>
    <w:rsid w:val="0FF5CFE2"/>
    <w:rsid w:val="0FF61B32"/>
    <w:rsid w:val="0FF7E91D"/>
    <w:rsid w:val="0FFD5CA2"/>
    <w:rsid w:val="0FFE9706"/>
    <w:rsid w:val="0FFE9768"/>
    <w:rsid w:val="100255F3"/>
    <w:rsid w:val="1002A22C"/>
    <w:rsid w:val="10062E0C"/>
    <w:rsid w:val="10078230"/>
    <w:rsid w:val="100C426F"/>
    <w:rsid w:val="100FBACB"/>
    <w:rsid w:val="10122985"/>
    <w:rsid w:val="1014B17D"/>
    <w:rsid w:val="10190955"/>
    <w:rsid w:val="1019D1B3"/>
    <w:rsid w:val="101F6B54"/>
    <w:rsid w:val="10267E65"/>
    <w:rsid w:val="1029AF88"/>
    <w:rsid w:val="1029B744"/>
    <w:rsid w:val="102A3236"/>
    <w:rsid w:val="102CECDC"/>
    <w:rsid w:val="102D09D4"/>
    <w:rsid w:val="102D2F22"/>
    <w:rsid w:val="102FECD8"/>
    <w:rsid w:val="1036E87B"/>
    <w:rsid w:val="103BB038"/>
    <w:rsid w:val="103C01AA"/>
    <w:rsid w:val="103E3146"/>
    <w:rsid w:val="1044482B"/>
    <w:rsid w:val="104731FD"/>
    <w:rsid w:val="104FA970"/>
    <w:rsid w:val="1057D3A0"/>
    <w:rsid w:val="1059ACCE"/>
    <w:rsid w:val="105CE758"/>
    <w:rsid w:val="1063410E"/>
    <w:rsid w:val="10636F50"/>
    <w:rsid w:val="107063A4"/>
    <w:rsid w:val="1071B029"/>
    <w:rsid w:val="107C48C5"/>
    <w:rsid w:val="107D948F"/>
    <w:rsid w:val="107F25AD"/>
    <w:rsid w:val="107F5B71"/>
    <w:rsid w:val="108104BA"/>
    <w:rsid w:val="10848C7F"/>
    <w:rsid w:val="108C5AA0"/>
    <w:rsid w:val="108F370A"/>
    <w:rsid w:val="10902D5D"/>
    <w:rsid w:val="10929B0C"/>
    <w:rsid w:val="10942A19"/>
    <w:rsid w:val="109810B1"/>
    <w:rsid w:val="109B5A7C"/>
    <w:rsid w:val="109E0EC5"/>
    <w:rsid w:val="10A1C999"/>
    <w:rsid w:val="10A8C779"/>
    <w:rsid w:val="10AA96B3"/>
    <w:rsid w:val="10B05CC3"/>
    <w:rsid w:val="10B4A9C9"/>
    <w:rsid w:val="10B875D7"/>
    <w:rsid w:val="10C315F6"/>
    <w:rsid w:val="10C43623"/>
    <w:rsid w:val="10C5A7CA"/>
    <w:rsid w:val="10D46C11"/>
    <w:rsid w:val="10D6363F"/>
    <w:rsid w:val="10D793B1"/>
    <w:rsid w:val="10DC7B08"/>
    <w:rsid w:val="10E26709"/>
    <w:rsid w:val="10E5527F"/>
    <w:rsid w:val="10E90B19"/>
    <w:rsid w:val="10EB0FA4"/>
    <w:rsid w:val="10EDB0AD"/>
    <w:rsid w:val="10F25C86"/>
    <w:rsid w:val="1102FD1E"/>
    <w:rsid w:val="1108D786"/>
    <w:rsid w:val="110D2752"/>
    <w:rsid w:val="110F1BD5"/>
    <w:rsid w:val="110FB528"/>
    <w:rsid w:val="111447EB"/>
    <w:rsid w:val="111A28CC"/>
    <w:rsid w:val="111A5728"/>
    <w:rsid w:val="111AD505"/>
    <w:rsid w:val="111E305A"/>
    <w:rsid w:val="1122B923"/>
    <w:rsid w:val="11235816"/>
    <w:rsid w:val="112EB93F"/>
    <w:rsid w:val="112F42F6"/>
    <w:rsid w:val="1133559F"/>
    <w:rsid w:val="1138B999"/>
    <w:rsid w:val="11391251"/>
    <w:rsid w:val="113A15A7"/>
    <w:rsid w:val="113AA516"/>
    <w:rsid w:val="113ECC9D"/>
    <w:rsid w:val="1140D791"/>
    <w:rsid w:val="1144A5B3"/>
    <w:rsid w:val="1149AD90"/>
    <w:rsid w:val="114B47A7"/>
    <w:rsid w:val="114DA968"/>
    <w:rsid w:val="114E84D9"/>
    <w:rsid w:val="11547CFD"/>
    <w:rsid w:val="115545E5"/>
    <w:rsid w:val="115A6FBC"/>
    <w:rsid w:val="115EE10C"/>
    <w:rsid w:val="116E7A00"/>
    <w:rsid w:val="1172B556"/>
    <w:rsid w:val="1174DF1A"/>
    <w:rsid w:val="117A9601"/>
    <w:rsid w:val="117B171C"/>
    <w:rsid w:val="117C6BD5"/>
    <w:rsid w:val="117D5E7B"/>
    <w:rsid w:val="117E8512"/>
    <w:rsid w:val="117E9469"/>
    <w:rsid w:val="1180B431"/>
    <w:rsid w:val="1182F7FD"/>
    <w:rsid w:val="1187DA07"/>
    <w:rsid w:val="1189B8C7"/>
    <w:rsid w:val="118BFABB"/>
    <w:rsid w:val="118C53F0"/>
    <w:rsid w:val="11940C28"/>
    <w:rsid w:val="11A33624"/>
    <w:rsid w:val="11A96616"/>
    <w:rsid w:val="11A998E2"/>
    <w:rsid w:val="11AA6408"/>
    <w:rsid w:val="11AE9088"/>
    <w:rsid w:val="11B40CFB"/>
    <w:rsid w:val="11B442E2"/>
    <w:rsid w:val="11B9E948"/>
    <w:rsid w:val="11BA30C7"/>
    <w:rsid w:val="11C085FF"/>
    <w:rsid w:val="11C098F2"/>
    <w:rsid w:val="11C9E6A6"/>
    <w:rsid w:val="11CA931F"/>
    <w:rsid w:val="11CBDAEF"/>
    <w:rsid w:val="11CD3BF4"/>
    <w:rsid w:val="11CD64CC"/>
    <w:rsid w:val="11CE8E1E"/>
    <w:rsid w:val="11E272B6"/>
    <w:rsid w:val="11E2A25B"/>
    <w:rsid w:val="11E67FEF"/>
    <w:rsid w:val="11EA5B77"/>
    <w:rsid w:val="11F2F859"/>
    <w:rsid w:val="11F33468"/>
    <w:rsid w:val="11FBC9C4"/>
    <w:rsid w:val="11FD2C05"/>
    <w:rsid w:val="11FD6634"/>
    <w:rsid w:val="11FE0A1D"/>
    <w:rsid w:val="12065EE7"/>
    <w:rsid w:val="1208E0AA"/>
    <w:rsid w:val="120A4066"/>
    <w:rsid w:val="120B01E9"/>
    <w:rsid w:val="120CB485"/>
    <w:rsid w:val="120E166B"/>
    <w:rsid w:val="120FDBA6"/>
    <w:rsid w:val="121B10A3"/>
    <w:rsid w:val="121B724C"/>
    <w:rsid w:val="12209040"/>
    <w:rsid w:val="1220F7EE"/>
    <w:rsid w:val="122140CE"/>
    <w:rsid w:val="12226DE5"/>
    <w:rsid w:val="122B2C6B"/>
    <w:rsid w:val="122BBA6C"/>
    <w:rsid w:val="122FA5C8"/>
    <w:rsid w:val="122FFF32"/>
    <w:rsid w:val="12320099"/>
    <w:rsid w:val="123B598C"/>
    <w:rsid w:val="1241D017"/>
    <w:rsid w:val="12435D3C"/>
    <w:rsid w:val="12491CEA"/>
    <w:rsid w:val="124CCE9B"/>
    <w:rsid w:val="125587BA"/>
    <w:rsid w:val="1260C8AD"/>
    <w:rsid w:val="1266FFEC"/>
    <w:rsid w:val="12684A64"/>
    <w:rsid w:val="1269FEAC"/>
    <w:rsid w:val="126C8BAA"/>
    <w:rsid w:val="126CB092"/>
    <w:rsid w:val="126D11C8"/>
    <w:rsid w:val="126EE617"/>
    <w:rsid w:val="127BCBDF"/>
    <w:rsid w:val="128077BF"/>
    <w:rsid w:val="1280DAA3"/>
    <w:rsid w:val="12818840"/>
    <w:rsid w:val="1285DA84"/>
    <w:rsid w:val="128B1812"/>
    <w:rsid w:val="12954B22"/>
    <w:rsid w:val="129A9363"/>
    <w:rsid w:val="12A20CD3"/>
    <w:rsid w:val="12A2DC26"/>
    <w:rsid w:val="12A79FBC"/>
    <w:rsid w:val="12A9887B"/>
    <w:rsid w:val="12A9B93E"/>
    <w:rsid w:val="12A9BB67"/>
    <w:rsid w:val="12AF3797"/>
    <w:rsid w:val="12B6B89A"/>
    <w:rsid w:val="12C5580B"/>
    <w:rsid w:val="12CF0ED2"/>
    <w:rsid w:val="12D44ED8"/>
    <w:rsid w:val="12D6EBCB"/>
    <w:rsid w:val="12D7B097"/>
    <w:rsid w:val="12D8F37E"/>
    <w:rsid w:val="12D965FC"/>
    <w:rsid w:val="12D99B13"/>
    <w:rsid w:val="12E4FC50"/>
    <w:rsid w:val="12E90308"/>
    <w:rsid w:val="12ECCFC3"/>
    <w:rsid w:val="12ECD839"/>
    <w:rsid w:val="12EDAD35"/>
    <w:rsid w:val="12F2A367"/>
    <w:rsid w:val="12F6698E"/>
    <w:rsid w:val="12F83BDB"/>
    <w:rsid w:val="12FB3B58"/>
    <w:rsid w:val="12FC63A9"/>
    <w:rsid w:val="1301CCA0"/>
    <w:rsid w:val="1306FB84"/>
    <w:rsid w:val="130CD114"/>
    <w:rsid w:val="13126F42"/>
    <w:rsid w:val="131F1FA3"/>
    <w:rsid w:val="13207740"/>
    <w:rsid w:val="1321530C"/>
    <w:rsid w:val="132681D6"/>
    <w:rsid w:val="132683E3"/>
    <w:rsid w:val="132F37BB"/>
    <w:rsid w:val="133210A2"/>
    <w:rsid w:val="13326BAC"/>
    <w:rsid w:val="1333A7C0"/>
    <w:rsid w:val="133872D4"/>
    <w:rsid w:val="1338B019"/>
    <w:rsid w:val="133A4523"/>
    <w:rsid w:val="133FA162"/>
    <w:rsid w:val="13439A54"/>
    <w:rsid w:val="1349AA77"/>
    <w:rsid w:val="134B8B6D"/>
    <w:rsid w:val="134EEB50"/>
    <w:rsid w:val="1350A5C4"/>
    <w:rsid w:val="135D3053"/>
    <w:rsid w:val="135E517D"/>
    <w:rsid w:val="1361CD59"/>
    <w:rsid w:val="13659BD7"/>
    <w:rsid w:val="136A936D"/>
    <w:rsid w:val="136E55EE"/>
    <w:rsid w:val="137170DA"/>
    <w:rsid w:val="1373B4C0"/>
    <w:rsid w:val="1379A1BA"/>
    <w:rsid w:val="137BC5E6"/>
    <w:rsid w:val="137E0441"/>
    <w:rsid w:val="137F6641"/>
    <w:rsid w:val="1386DE29"/>
    <w:rsid w:val="13878238"/>
    <w:rsid w:val="1388D6AF"/>
    <w:rsid w:val="13898C9A"/>
    <w:rsid w:val="138DC17A"/>
    <w:rsid w:val="13904B03"/>
    <w:rsid w:val="13911059"/>
    <w:rsid w:val="139168AF"/>
    <w:rsid w:val="139496FF"/>
    <w:rsid w:val="139A6239"/>
    <w:rsid w:val="13ADA637"/>
    <w:rsid w:val="13B1E475"/>
    <w:rsid w:val="13B30B23"/>
    <w:rsid w:val="13B7572B"/>
    <w:rsid w:val="13BD1CF3"/>
    <w:rsid w:val="13C0BEA7"/>
    <w:rsid w:val="13C5F8C6"/>
    <w:rsid w:val="13CAEFF9"/>
    <w:rsid w:val="13CCAE2D"/>
    <w:rsid w:val="13CF6E6E"/>
    <w:rsid w:val="13D2FD90"/>
    <w:rsid w:val="13D52868"/>
    <w:rsid w:val="13D80517"/>
    <w:rsid w:val="13DDE568"/>
    <w:rsid w:val="13E164F4"/>
    <w:rsid w:val="13E24257"/>
    <w:rsid w:val="13E577C0"/>
    <w:rsid w:val="13E627FF"/>
    <w:rsid w:val="13EF41CB"/>
    <w:rsid w:val="13F37291"/>
    <w:rsid w:val="13F9299A"/>
    <w:rsid w:val="13FC2E63"/>
    <w:rsid w:val="13FE27DD"/>
    <w:rsid w:val="14029C80"/>
    <w:rsid w:val="140BE004"/>
    <w:rsid w:val="140C8F6A"/>
    <w:rsid w:val="14101123"/>
    <w:rsid w:val="14150BC4"/>
    <w:rsid w:val="1417871C"/>
    <w:rsid w:val="1417B2AB"/>
    <w:rsid w:val="14235EB1"/>
    <w:rsid w:val="142B6440"/>
    <w:rsid w:val="14302F3C"/>
    <w:rsid w:val="14311FB4"/>
    <w:rsid w:val="1431AE62"/>
    <w:rsid w:val="14349FB3"/>
    <w:rsid w:val="143644F7"/>
    <w:rsid w:val="143AED98"/>
    <w:rsid w:val="143CFAB5"/>
    <w:rsid w:val="143D8BA6"/>
    <w:rsid w:val="144076B5"/>
    <w:rsid w:val="144092BA"/>
    <w:rsid w:val="1442D6F0"/>
    <w:rsid w:val="144A71E4"/>
    <w:rsid w:val="144B609B"/>
    <w:rsid w:val="144C9E92"/>
    <w:rsid w:val="144CB34E"/>
    <w:rsid w:val="144CECC7"/>
    <w:rsid w:val="14529751"/>
    <w:rsid w:val="14540186"/>
    <w:rsid w:val="1454D94A"/>
    <w:rsid w:val="1464C4E3"/>
    <w:rsid w:val="147389A5"/>
    <w:rsid w:val="1473AA2F"/>
    <w:rsid w:val="14748865"/>
    <w:rsid w:val="14758B07"/>
    <w:rsid w:val="147A0522"/>
    <w:rsid w:val="147BB66B"/>
    <w:rsid w:val="147CE06A"/>
    <w:rsid w:val="14810F41"/>
    <w:rsid w:val="148409D2"/>
    <w:rsid w:val="1495B8D6"/>
    <w:rsid w:val="1499FEC9"/>
    <w:rsid w:val="14A22871"/>
    <w:rsid w:val="14A61C03"/>
    <w:rsid w:val="14AC1C07"/>
    <w:rsid w:val="14B21B18"/>
    <w:rsid w:val="14B8C706"/>
    <w:rsid w:val="14BE17EE"/>
    <w:rsid w:val="14C5B6B3"/>
    <w:rsid w:val="14C7F3C4"/>
    <w:rsid w:val="14C9830A"/>
    <w:rsid w:val="14CB6D3D"/>
    <w:rsid w:val="14CE89D2"/>
    <w:rsid w:val="14D4E419"/>
    <w:rsid w:val="14E34368"/>
    <w:rsid w:val="14E491DA"/>
    <w:rsid w:val="14E67261"/>
    <w:rsid w:val="14E76BC8"/>
    <w:rsid w:val="14EFF5AB"/>
    <w:rsid w:val="14FABB0A"/>
    <w:rsid w:val="14FD4457"/>
    <w:rsid w:val="150341B2"/>
    <w:rsid w:val="1503E764"/>
    <w:rsid w:val="150E5F83"/>
    <w:rsid w:val="150E86D6"/>
    <w:rsid w:val="150F0A9B"/>
    <w:rsid w:val="1512AF87"/>
    <w:rsid w:val="151474E6"/>
    <w:rsid w:val="15149126"/>
    <w:rsid w:val="15159174"/>
    <w:rsid w:val="151773A2"/>
    <w:rsid w:val="151966C2"/>
    <w:rsid w:val="15197D43"/>
    <w:rsid w:val="151A8C71"/>
    <w:rsid w:val="151D2C5C"/>
    <w:rsid w:val="152240A4"/>
    <w:rsid w:val="1522A0D3"/>
    <w:rsid w:val="152875BF"/>
    <w:rsid w:val="15301578"/>
    <w:rsid w:val="1533B6CF"/>
    <w:rsid w:val="153744FA"/>
    <w:rsid w:val="153B339A"/>
    <w:rsid w:val="153BBBC9"/>
    <w:rsid w:val="153FCCA2"/>
    <w:rsid w:val="154123D9"/>
    <w:rsid w:val="15446966"/>
    <w:rsid w:val="1552DB1F"/>
    <w:rsid w:val="155BAE72"/>
    <w:rsid w:val="1562FA92"/>
    <w:rsid w:val="15631FD9"/>
    <w:rsid w:val="15659AE4"/>
    <w:rsid w:val="1567E9D4"/>
    <w:rsid w:val="15694CEB"/>
    <w:rsid w:val="157BD8A5"/>
    <w:rsid w:val="157ECE60"/>
    <w:rsid w:val="157EF21A"/>
    <w:rsid w:val="1580511C"/>
    <w:rsid w:val="15879120"/>
    <w:rsid w:val="15894705"/>
    <w:rsid w:val="158C4B5C"/>
    <w:rsid w:val="1593B370"/>
    <w:rsid w:val="15993BAB"/>
    <w:rsid w:val="159DE00F"/>
    <w:rsid w:val="159ED5C1"/>
    <w:rsid w:val="159F434C"/>
    <w:rsid w:val="15AE3574"/>
    <w:rsid w:val="15B79EB2"/>
    <w:rsid w:val="15C02923"/>
    <w:rsid w:val="15C74A72"/>
    <w:rsid w:val="15C7E677"/>
    <w:rsid w:val="15C94EC3"/>
    <w:rsid w:val="15CA690A"/>
    <w:rsid w:val="15CF2D33"/>
    <w:rsid w:val="15D04710"/>
    <w:rsid w:val="15D408F7"/>
    <w:rsid w:val="15D8A776"/>
    <w:rsid w:val="15DDAB18"/>
    <w:rsid w:val="15DDF01F"/>
    <w:rsid w:val="15E195DC"/>
    <w:rsid w:val="15E5DA36"/>
    <w:rsid w:val="15E5E3AC"/>
    <w:rsid w:val="15E780F8"/>
    <w:rsid w:val="15EC5F02"/>
    <w:rsid w:val="15F612ED"/>
    <w:rsid w:val="15FE86A7"/>
    <w:rsid w:val="15FF0D58"/>
    <w:rsid w:val="160380CA"/>
    <w:rsid w:val="1606EC9D"/>
    <w:rsid w:val="160CF520"/>
    <w:rsid w:val="1613B9B9"/>
    <w:rsid w:val="16168331"/>
    <w:rsid w:val="16181FF2"/>
    <w:rsid w:val="161BAEBF"/>
    <w:rsid w:val="161C6765"/>
    <w:rsid w:val="161D29D1"/>
    <w:rsid w:val="1620BDFC"/>
    <w:rsid w:val="16249E6F"/>
    <w:rsid w:val="162C5655"/>
    <w:rsid w:val="162CEAEE"/>
    <w:rsid w:val="16303559"/>
    <w:rsid w:val="16307781"/>
    <w:rsid w:val="16328997"/>
    <w:rsid w:val="1635FAE5"/>
    <w:rsid w:val="16365B38"/>
    <w:rsid w:val="164630BD"/>
    <w:rsid w:val="164B4B9B"/>
    <w:rsid w:val="164E6C4B"/>
    <w:rsid w:val="1654D99C"/>
    <w:rsid w:val="1657ED66"/>
    <w:rsid w:val="165EE820"/>
    <w:rsid w:val="1660A84E"/>
    <w:rsid w:val="166B3FE7"/>
    <w:rsid w:val="166B8D28"/>
    <w:rsid w:val="166FB477"/>
    <w:rsid w:val="1671E162"/>
    <w:rsid w:val="1672B049"/>
    <w:rsid w:val="1676788D"/>
    <w:rsid w:val="1678035B"/>
    <w:rsid w:val="167DCCB5"/>
    <w:rsid w:val="16897F9B"/>
    <w:rsid w:val="168BE1DF"/>
    <w:rsid w:val="16A2092E"/>
    <w:rsid w:val="16A37293"/>
    <w:rsid w:val="16A50F49"/>
    <w:rsid w:val="16A9E646"/>
    <w:rsid w:val="16ACBF59"/>
    <w:rsid w:val="16B10693"/>
    <w:rsid w:val="16B6B433"/>
    <w:rsid w:val="16C24E22"/>
    <w:rsid w:val="16C6C4E0"/>
    <w:rsid w:val="16C9E680"/>
    <w:rsid w:val="16CBC104"/>
    <w:rsid w:val="16CCC7D0"/>
    <w:rsid w:val="16D246A7"/>
    <w:rsid w:val="16D756B4"/>
    <w:rsid w:val="16D75C1C"/>
    <w:rsid w:val="16D7B45E"/>
    <w:rsid w:val="16DBA4FD"/>
    <w:rsid w:val="16DC0FB5"/>
    <w:rsid w:val="16DCE950"/>
    <w:rsid w:val="16DE8E3B"/>
    <w:rsid w:val="16EDD1DF"/>
    <w:rsid w:val="16F24EA1"/>
    <w:rsid w:val="16F2DA9B"/>
    <w:rsid w:val="16F87259"/>
    <w:rsid w:val="16FB546C"/>
    <w:rsid w:val="16FDA876"/>
    <w:rsid w:val="16FE6A73"/>
    <w:rsid w:val="170BF6C0"/>
    <w:rsid w:val="170D55DF"/>
    <w:rsid w:val="170E7840"/>
    <w:rsid w:val="170EC85E"/>
    <w:rsid w:val="171505D3"/>
    <w:rsid w:val="17154F66"/>
    <w:rsid w:val="17177A90"/>
    <w:rsid w:val="171AAF1B"/>
    <w:rsid w:val="171F3217"/>
    <w:rsid w:val="17213B3A"/>
    <w:rsid w:val="1723514C"/>
    <w:rsid w:val="1723B58F"/>
    <w:rsid w:val="17242B30"/>
    <w:rsid w:val="172FDC91"/>
    <w:rsid w:val="17323540"/>
    <w:rsid w:val="173351D5"/>
    <w:rsid w:val="17346477"/>
    <w:rsid w:val="17402CA0"/>
    <w:rsid w:val="1745FCEA"/>
    <w:rsid w:val="174C8E8B"/>
    <w:rsid w:val="174CB3E5"/>
    <w:rsid w:val="1759ADA7"/>
    <w:rsid w:val="175DEF84"/>
    <w:rsid w:val="17664BA9"/>
    <w:rsid w:val="1766B755"/>
    <w:rsid w:val="17696279"/>
    <w:rsid w:val="176D148F"/>
    <w:rsid w:val="176D9E54"/>
    <w:rsid w:val="177090B9"/>
    <w:rsid w:val="1777915F"/>
    <w:rsid w:val="1778F129"/>
    <w:rsid w:val="177C5048"/>
    <w:rsid w:val="177C6679"/>
    <w:rsid w:val="177F5E2B"/>
    <w:rsid w:val="1780198E"/>
    <w:rsid w:val="17832A22"/>
    <w:rsid w:val="178589E1"/>
    <w:rsid w:val="178B9961"/>
    <w:rsid w:val="17959F5A"/>
    <w:rsid w:val="179697EE"/>
    <w:rsid w:val="17A1D2D0"/>
    <w:rsid w:val="17A69C1D"/>
    <w:rsid w:val="17ACD462"/>
    <w:rsid w:val="17B1B54A"/>
    <w:rsid w:val="17B3DF80"/>
    <w:rsid w:val="17B6F81D"/>
    <w:rsid w:val="17BAAB20"/>
    <w:rsid w:val="17BB24EB"/>
    <w:rsid w:val="17BC5114"/>
    <w:rsid w:val="17C36EEF"/>
    <w:rsid w:val="17CABEBA"/>
    <w:rsid w:val="17CC2718"/>
    <w:rsid w:val="17CF8E32"/>
    <w:rsid w:val="17CF90BC"/>
    <w:rsid w:val="17D05AF6"/>
    <w:rsid w:val="17D2FF8C"/>
    <w:rsid w:val="17D3199B"/>
    <w:rsid w:val="17E1C965"/>
    <w:rsid w:val="17E3CA7A"/>
    <w:rsid w:val="17EA166E"/>
    <w:rsid w:val="17EAB5E2"/>
    <w:rsid w:val="17EBA063"/>
    <w:rsid w:val="17F0BDD0"/>
    <w:rsid w:val="17F1F4BF"/>
    <w:rsid w:val="17F325B6"/>
    <w:rsid w:val="17F6FA26"/>
    <w:rsid w:val="17F9CD29"/>
    <w:rsid w:val="17FDA87F"/>
    <w:rsid w:val="17FDE44E"/>
    <w:rsid w:val="18005684"/>
    <w:rsid w:val="18048C95"/>
    <w:rsid w:val="18077DA3"/>
    <w:rsid w:val="180C708D"/>
    <w:rsid w:val="180C751A"/>
    <w:rsid w:val="18124FCF"/>
    <w:rsid w:val="18128EF5"/>
    <w:rsid w:val="18194E42"/>
    <w:rsid w:val="1819A44B"/>
    <w:rsid w:val="181ABDB6"/>
    <w:rsid w:val="1821251F"/>
    <w:rsid w:val="182E3F7B"/>
    <w:rsid w:val="18332F11"/>
    <w:rsid w:val="1834DF7E"/>
    <w:rsid w:val="183C5923"/>
    <w:rsid w:val="18433A43"/>
    <w:rsid w:val="1843DD3C"/>
    <w:rsid w:val="184748F8"/>
    <w:rsid w:val="1848A32C"/>
    <w:rsid w:val="184A73CA"/>
    <w:rsid w:val="184B1849"/>
    <w:rsid w:val="184FA791"/>
    <w:rsid w:val="1851655F"/>
    <w:rsid w:val="18531905"/>
    <w:rsid w:val="18554BD7"/>
    <w:rsid w:val="1860E6CB"/>
    <w:rsid w:val="1864258F"/>
    <w:rsid w:val="18645850"/>
    <w:rsid w:val="1865D8CB"/>
    <w:rsid w:val="18673AEB"/>
    <w:rsid w:val="186A81C1"/>
    <w:rsid w:val="18707214"/>
    <w:rsid w:val="18758739"/>
    <w:rsid w:val="187C7B2E"/>
    <w:rsid w:val="187DAAD1"/>
    <w:rsid w:val="18802E55"/>
    <w:rsid w:val="1880E388"/>
    <w:rsid w:val="18853E60"/>
    <w:rsid w:val="188A9815"/>
    <w:rsid w:val="188D452B"/>
    <w:rsid w:val="18934FF2"/>
    <w:rsid w:val="1896EA41"/>
    <w:rsid w:val="18972862"/>
    <w:rsid w:val="1897B039"/>
    <w:rsid w:val="1899C2F3"/>
    <w:rsid w:val="189A0724"/>
    <w:rsid w:val="189B8EAB"/>
    <w:rsid w:val="189CA14B"/>
    <w:rsid w:val="189EB976"/>
    <w:rsid w:val="18A0CEEF"/>
    <w:rsid w:val="18A8508E"/>
    <w:rsid w:val="18ABD7D0"/>
    <w:rsid w:val="18B17326"/>
    <w:rsid w:val="18B1BA7F"/>
    <w:rsid w:val="18B83152"/>
    <w:rsid w:val="18B8A7B6"/>
    <w:rsid w:val="18B93CC0"/>
    <w:rsid w:val="18C27C60"/>
    <w:rsid w:val="18C2D938"/>
    <w:rsid w:val="18C4B713"/>
    <w:rsid w:val="18C662D8"/>
    <w:rsid w:val="18C94073"/>
    <w:rsid w:val="18C9D6FF"/>
    <w:rsid w:val="18CA0532"/>
    <w:rsid w:val="18CDF4D3"/>
    <w:rsid w:val="18D2D518"/>
    <w:rsid w:val="18D74185"/>
    <w:rsid w:val="18DB22DA"/>
    <w:rsid w:val="18E0EFD4"/>
    <w:rsid w:val="18E4A1F1"/>
    <w:rsid w:val="18E8AE54"/>
    <w:rsid w:val="18F62C07"/>
    <w:rsid w:val="18F74F75"/>
    <w:rsid w:val="18F946E1"/>
    <w:rsid w:val="18FC8AF7"/>
    <w:rsid w:val="1904BF25"/>
    <w:rsid w:val="190852AE"/>
    <w:rsid w:val="190A9121"/>
    <w:rsid w:val="1910E376"/>
    <w:rsid w:val="191850A8"/>
    <w:rsid w:val="19224074"/>
    <w:rsid w:val="192CDB92"/>
    <w:rsid w:val="192DCE48"/>
    <w:rsid w:val="192ECDC6"/>
    <w:rsid w:val="19360CED"/>
    <w:rsid w:val="193F5DFB"/>
    <w:rsid w:val="1940AC37"/>
    <w:rsid w:val="19428122"/>
    <w:rsid w:val="194DFE7D"/>
    <w:rsid w:val="194E54B4"/>
    <w:rsid w:val="19506931"/>
    <w:rsid w:val="19536B3F"/>
    <w:rsid w:val="19591657"/>
    <w:rsid w:val="195B92F2"/>
    <w:rsid w:val="195D4F0F"/>
    <w:rsid w:val="1961D192"/>
    <w:rsid w:val="1962D64C"/>
    <w:rsid w:val="19632E55"/>
    <w:rsid w:val="196EE33D"/>
    <w:rsid w:val="19740077"/>
    <w:rsid w:val="197748F1"/>
    <w:rsid w:val="19790AE8"/>
    <w:rsid w:val="1982E107"/>
    <w:rsid w:val="1987C195"/>
    <w:rsid w:val="1989009D"/>
    <w:rsid w:val="198CA42C"/>
    <w:rsid w:val="199059B3"/>
    <w:rsid w:val="19924690"/>
    <w:rsid w:val="1995049F"/>
    <w:rsid w:val="199593CC"/>
    <w:rsid w:val="199646D3"/>
    <w:rsid w:val="19A06036"/>
    <w:rsid w:val="19A2D451"/>
    <w:rsid w:val="19A3BFC4"/>
    <w:rsid w:val="19A5D9D0"/>
    <w:rsid w:val="19A7B7CB"/>
    <w:rsid w:val="19A8DD33"/>
    <w:rsid w:val="19ACA4AA"/>
    <w:rsid w:val="19AF964C"/>
    <w:rsid w:val="19C0DBFB"/>
    <w:rsid w:val="19C2C7B5"/>
    <w:rsid w:val="19C32ADD"/>
    <w:rsid w:val="19C38364"/>
    <w:rsid w:val="19C70B81"/>
    <w:rsid w:val="19CF4B55"/>
    <w:rsid w:val="19D1FCF4"/>
    <w:rsid w:val="19D3E803"/>
    <w:rsid w:val="19DC0054"/>
    <w:rsid w:val="19E1085D"/>
    <w:rsid w:val="19E710AC"/>
    <w:rsid w:val="19ECE939"/>
    <w:rsid w:val="19EDCD1E"/>
    <w:rsid w:val="19F71D59"/>
    <w:rsid w:val="19F782F5"/>
    <w:rsid w:val="19F97A1E"/>
    <w:rsid w:val="19FA8BD1"/>
    <w:rsid w:val="19FC0FE7"/>
    <w:rsid w:val="1A00D1F4"/>
    <w:rsid w:val="1A020490"/>
    <w:rsid w:val="1A06E1E8"/>
    <w:rsid w:val="1A0F86A4"/>
    <w:rsid w:val="1A1AFCBF"/>
    <w:rsid w:val="1A1B60A3"/>
    <w:rsid w:val="1A205900"/>
    <w:rsid w:val="1A2189B4"/>
    <w:rsid w:val="1A248841"/>
    <w:rsid w:val="1A259BC1"/>
    <w:rsid w:val="1A2A3950"/>
    <w:rsid w:val="1A2B7797"/>
    <w:rsid w:val="1A2EFAC6"/>
    <w:rsid w:val="1A2F5719"/>
    <w:rsid w:val="1A316AB3"/>
    <w:rsid w:val="1A3C4412"/>
    <w:rsid w:val="1A401154"/>
    <w:rsid w:val="1A4AD532"/>
    <w:rsid w:val="1A4B1CE6"/>
    <w:rsid w:val="1A4C3D45"/>
    <w:rsid w:val="1A516C58"/>
    <w:rsid w:val="1A534668"/>
    <w:rsid w:val="1A568F1E"/>
    <w:rsid w:val="1A59600B"/>
    <w:rsid w:val="1A5D6A49"/>
    <w:rsid w:val="1A5D8164"/>
    <w:rsid w:val="1A5ECAD3"/>
    <w:rsid w:val="1A5FFDE6"/>
    <w:rsid w:val="1A6425A9"/>
    <w:rsid w:val="1A654D95"/>
    <w:rsid w:val="1A681E4D"/>
    <w:rsid w:val="1A6D834E"/>
    <w:rsid w:val="1A6FA2DF"/>
    <w:rsid w:val="1A6FEE97"/>
    <w:rsid w:val="1A77DA2E"/>
    <w:rsid w:val="1A796C89"/>
    <w:rsid w:val="1A7A0273"/>
    <w:rsid w:val="1A7E208B"/>
    <w:rsid w:val="1A8194C0"/>
    <w:rsid w:val="1A826919"/>
    <w:rsid w:val="1A848513"/>
    <w:rsid w:val="1A84ED11"/>
    <w:rsid w:val="1A86756E"/>
    <w:rsid w:val="1A87AB9C"/>
    <w:rsid w:val="1A8B0672"/>
    <w:rsid w:val="1A99DD15"/>
    <w:rsid w:val="1A9D92C2"/>
    <w:rsid w:val="1A9FBFF4"/>
    <w:rsid w:val="1AA3CBCD"/>
    <w:rsid w:val="1AA793ED"/>
    <w:rsid w:val="1AA8EEFD"/>
    <w:rsid w:val="1AAE11D1"/>
    <w:rsid w:val="1AB089CF"/>
    <w:rsid w:val="1ABB0F1D"/>
    <w:rsid w:val="1ABF4E81"/>
    <w:rsid w:val="1AC9BA85"/>
    <w:rsid w:val="1ACABB20"/>
    <w:rsid w:val="1ACF914A"/>
    <w:rsid w:val="1AD8FB96"/>
    <w:rsid w:val="1ADCB2DB"/>
    <w:rsid w:val="1AE2DCB8"/>
    <w:rsid w:val="1AE60A50"/>
    <w:rsid w:val="1AECF61A"/>
    <w:rsid w:val="1AED671E"/>
    <w:rsid w:val="1AEF3718"/>
    <w:rsid w:val="1AFCA983"/>
    <w:rsid w:val="1AFCB183"/>
    <w:rsid w:val="1B020823"/>
    <w:rsid w:val="1B03B5C1"/>
    <w:rsid w:val="1B03D09B"/>
    <w:rsid w:val="1B052D9B"/>
    <w:rsid w:val="1B09F2A8"/>
    <w:rsid w:val="1B105201"/>
    <w:rsid w:val="1B12EA2F"/>
    <w:rsid w:val="1B1DC6B8"/>
    <w:rsid w:val="1B2594D3"/>
    <w:rsid w:val="1B2DAD9D"/>
    <w:rsid w:val="1B32C094"/>
    <w:rsid w:val="1B349158"/>
    <w:rsid w:val="1B3878A5"/>
    <w:rsid w:val="1B395A9D"/>
    <w:rsid w:val="1B3ACC9D"/>
    <w:rsid w:val="1B3F2706"/>
    <w:rsid w:val="1B470EB8"/>
    <w:rsid w:val="1B47CD93"/>
    <w:rsid w:val="1B4B7B6B"/>
    <w:rsid w:val="1B4BADBA"/>
    <w:rsid w:val="1B50C4E1"/>
    <w:rsid w:val="1B53D71F"/>
    <w:rsid w:val="1B57759C"/>
    <w:rsid w:val="1B5B24F8"/>
    <w:rsid w:val="1B5CCF7D"/>
    <w:rsid w:val="1B5FE88F"/>
    <w:rsid w:val="1B63210D"/>
    <w:rsid w:val="1B689670"/>
    <w:rsid w:val="1B6C5FB6"/>
    <w:rsid w:val="1B6F1660"/>
    <w:rsid w:val="1B7CE944"/>
    <w:rsid w:val="1B804258"/>
    <w:rsid w:val="1B8CC021"/>
    <w:rsid w:val="1B8FAFA0"/>
    <w:rsid w:val="1B903661"/>
    <w:rsid w:val="1B93B62A"/>
    <w:rsid w:val="1B9F2B29"/>
    <w:rsid w:val="1BA45B42"/>
    <w:rsid w:val="1BA65DAA"/>
    <w:rsid w:val="1BAC3434"/>
    <w:rsid w:val="1BAD285F"/>
    <w:rsid w:val="1BB63655"/>
    <w:rsid w:val="1BB6472A"/>
    <w:rsid w:val="1BBA9B24"/>
    <w:rsid w:val="1BBF658C"/>
    <w:rsid w:val="1BC4D60D"/>
    <w:rsid w:val="1BC7D9E7"/>
    <w:rsid w:val="1BC92C9C"/>
    <w:rsid w:val="1BCA8D73"/>
    <w:rsid w:val="1BCD98FB"/>
    <w:rsid w:val="1BD694BF"/>
    <w:rsid w:val="1BDDA53C"/>
    <w:rsid w:val="1BE2D1BB"/>
    <w:rsid w:val="1BEAF33F"/>
    <w:rsid w:val="1BEEB697"/>
    <w:rsid w:val="1BF2788C"/>
    <w:rsid w:val="1BF62C70"/>
    <w:rsid w:val="1BFA35BC"/>
    <w:rsid w:val="1BFEBFD2"/>
    <w:rsid w:val="1BFF4EFD"/>
    <w:rsid w:val="1BFFEAFE"/>
    <w:rsid w:val="1C035B39"/>
    <w:rsid w:val="1C035E58"/>
    <w:rsid w:val="1C09319C"/>
    <w:rsid w:val="1C095CCA"/>
    <w:rsid w:val="1C0CAF5C"/>
    <w:rsid w:val="1C1210F9"/>
    <w:rsid w:val="1C17A911"/>
    <w:rsid w:val="1C277FD7"/>
    <w:rsid w:val="1C291991"/>
    <w:rsid w:val="1C2C427A"/>
    <w:rsid w:val="1C2CE7EA"/>
    <w:rsid w:val="1C33D755"/>
    <w:rsid w:val="1C3CC59B"/>
    <w:rsid w:val="1C4A4863"/>
    <w:rsid w:val="1C4EE16F"/>
    <w:rsid w:val="1C4FC852"/>
    <w:rsid w:val="1C50D9CD"/>
    <w:rsid w:val="1C51EDF4"/>
    <w:rsid w:val="1C55435A"/>
    <w:rsid w:val="1C56E61F"/>
    <w:rsid w:val="1C58FD6B"/>
    <w:rsid w:val="1C59ABDF"/>
    <w:rsid w:val="1C5B6B25"/>
    <w:rsid w:val="1C5CFD9D"/>
    <w:rsid w:val="1C6331B5"/>
    <w:rsid w:val="1C64A363"/>
    <w:rsid w:val="1C6C96AA"/>
    <w:rsid w:val="1C6FD26E"/>
    <w:rsid w:val="1C764625"/>
    <w:rsid w:val="1C7BA20C"/>
    <w:rsid w:val="1C7DF48B"/>
    <w:rsid w:val="1C817225"/>
    <w:rsid w:val="1C891A83"/>
    <w:rsid w:val="1C91B8BA"/>
    <w:rsid w:val="1C946BD8"/>
    <w:rsid w:val="1C952385"/>
    <w:rsid w:val="1C96052D"/>
    <w:rsid w:val="1C991EC7"/>
    <w:rsid w:val="1C99B691"/>
    <w:rsid w:val="1C99CA9A"/>
    <w:rsid w:val="1CA3AE66"/>
    <w:rsid w:val="1CAFE452"/>
    <w:rsid w:val="1CB0A042"/>
    <w:rsid w:val="1CB18D85"/>
    <w:rsid w:val="1CB426F0"/>
    <w:rsid w:val="1CB646A5"/>
    <w:rsid w:val="1CB750B2"/>
    <w:rsid w:val="1CBFAFF5"/>
    <w:rsid w:val="1CC3551D"/>
    <w:rsid w:val="1CC8E301"/>
    <w:rsid w:val="1CC9C976"/>
    <w:rsid w:val="1CCAB278"/>
    <w:rsid w:val="1CCC2B17"/>
    <w:rsid w:val="1CD6EE79"/>
    <w:rsid w:val="1CD9B656"/>
    <w:rsid w:val="1CDEEDA9"/>
    <w:rsid w:val="1CE07E17"/>
    <w:rsid w:val="1CE1B465"/>
    <w:rsid w:val="1CE68E4F"/>
    <w:rsid w:val="1CE7C033"/>
    <w:rsid w:val="1CE80D1A"/>
    <w:rsid w:val="1CEBCF76"/>
    <w:rsid w:val="1CEC6BD1"/>
    <w:rsid w:val="1CED52D7"/>
    <w:rsid w:val="1CED7B49"/>
    <w:rsid w:val="1CF8DC60"/>
    <w:rsid w:val="1CFBB703"/>
    <w:rsid w:val="1D02ED8B"/>
    <w:rsid w:val="1D030F7D"/>
    <w:rsid w:val="1D07BA22"/>
    <w:rsid w:val="1D103294"/>
    <w:rsid w:val="1D1280C6"/>
    <w:rsid w:val="1D179A10"/>
    <w:rsid w:val="1D185E16"/>
    <w:rsid w:val="1D1C3ED2"/>
    <w:rsid w:val="1D1F887C"/>
    <w:rsid w:val="1D3521B7"/>
    <w:rsid w:val="1D363BD7"/>
    <w:rsid w:val="1D395F4D"/>
    <w:rsid w:val="1D3B494A"/>
    <w:rsid w:val="1D3D0C4A"/>
    <w:rsid w:val="1D40DDDB"/>
    <w:rsid w:val="1D460DB1"/>
    <w:rsid w:val="1D494B9B"/>
    <w:rsid w:val="1D49CC9B"/>
    <w:rsid w:val="1D4D6C48"/>
    <w:rsid w:val="1D4E7A36"/>
    <w:rsid w:val="1D529A60"/>
    <w:rsid w:val="1D53868B"/>
    <w:rsid w:val="1D579489"/>
    <w:rsid w:val="1D585E8A"/>
    <w:rsid w:val="1D6DA226"/>
    <w:rsid w:val="1D6ED154"/>
    <w:rsid w:val="1D6F7BEE"/>
    <w:rsid w:val="1D71CC0F"/>
    <w:rsid w:val="1D74C703"/>
    <w:rsid w:val="1D7A94A3"/>
    <w:rsid w:val="1D7C18C6"/>
    <w:rsid w:val="1D8CC23B"/>
    <w:rsid w:val="1D8F45C8"/>
    <w:rsid w:val="1D92218A"/>
    <w:rsid w:val="1D93AFFC"/>
    <w:rsid w:val="1D95A887"/>
    <w:rsid w:val="1D9756C1"/>
    <w:rsid w:val="1DA6657A"/>
    <w:rsid w:val="1DA8B235"/>
    <w:rsid w:val="1DA8D8AA"/>
    <w:rsid w:val="1DA90FA3"/>
    <w:rsid w:val="1DAD1407"/>
    <w:rsid w:val="1DB1CD7A"/>
    <w:rsid w:val="1DB47CF2"/>
    <w:rsid w:val="1DB5F8C8"/>
    <w:rsid w:val="1DBC8E2E"/>
    <w:rsid w:val="1DBFE884"/>
    <w:rsid w:val="1DC7A84C"/>
    <w:rsid w:val="1DC7CD23"/>
    <w:rsid w:val="1DCE3E7E"/>
    <w:rsid w:val="1DD06E0C"/>
    <w:rsid w:val="1DD5D103"/>
    <w:rsid w:val="1DD67D71"/>
    <w:rsid w:val="1DD6A8B3"/>
    <w:rsid w:val="1DD845C5"/>
    <w:rsid w:val="1DDEB757"/>
    <w:rsid w:val="1DE00BDE"/>
    <w:rsid w:val="1DE2C7AE"/>
    <w:rsid w:val="1DE37A78"/>
    <w:rsid w:val="1DF2B0B8"/>
    <w:rsid w:val="1DF68F7E"/>
    <w:rsid w:val="1DFB6B19"/>
    <w:rsid w:val="1DFE5CE3"/>
    <w:rsid w:val="1DFEFEED"/>
    <w:rsid w:val="1E00EFB7"/>
    <w:rsid w:val="1E00EFE5"/>
    <w:rsid w:val="1E01796A"/>
    <w:rsid w:val="1E03EB3A"/>
    <w:rsid w:val="1E0436B0"/>
    <w:rsid w:val="1E07050E"/>
    <w:rsid w:val="1E12AA02"/>
    <w:rsid w:val="1E165E6C"/>
    <w:rsid w:val="1E1AC675"/>
    <w:rsid w:val="1E1C5541"/>
    <w:rsid w:val="1E1E2762"/>
    <w:rsid w:val="1E25B44A"/>
    <w:rsid w:val="1E277CC2"/>
    <w:rsid w:val="1E29AEFF"/>
    <w:rsid w:val="1E2C0C8F"/>
    <w:rsid w:val="1E2FAE6F"/>
    <w:rsid w:val="1E3257FF"/>
    <w:rsid w:val="1E36992A"/>
    <w:rsid w:val="1E3713DE"/>
    <w:rsid w:val="1E3C6C9F"/>
    <w:rsid w:val="1E3EB917"/>
    <w:rsid w:val="1E3EDDA0"/>
    <w:rsid w:val="1E450A4E"/>
    <w:rsid w:val="1E4754F1"/>
    <w:rsid w:val="1E499943"/>
    <w:rsid w:val="1E49FAEB"/>
    <w:rsid w:val="1E52F962"/>
    <w:rsid w:val="1E555EF1"/>
    <w:rsid w:val="1E559D27"/>
    <w:rsid w:val="1E5CD914"/>
    <w:rsid w:val="1E5F99E0"/>
    <w:rsid w:val="1E610EE2"/>
    <w:rsid w:val="1E63E64E"/>
    <w:rsid w:val="1E6671DB"/>
    <w:rsid w:val="1E694C0F"/>
    <w:rsid w:val="1E71511B"/>
    <w:rsid w:val="1E75B5E0"/>
    <w:rsid w:val="1E7A3868"/>
    <w:rsid w:val="1E7E944C"/>
    <w:rsid w:val="1E816E64"/>
    <w:rsid w:val="1E81A38A"/>
    <w:rsid w:val="1E821C0B"/>
    <w:rsid w:val="1E84E17A"/>
    <w:rsid w:val="1E855B9F"/>
    <w:rsid w:val="1E944772"/>
    <w:rsid w:val="1E9647C2"/>
    <w:rsid w:val="1EA07C67"/>
    <w:rsid w:val="1EA42257"/>
    <w:rsid w:val="1EA52B46"/>
    <w:rsid w:val="1EAEE12C"/>
    <w:rsid w:val="1EB11A8F"/>
    <w:rsid w:val="1EB3F0BA"/>
    <w:rsid w:val="1EB47B23"/>
    <w:rsid w:val="1EB5EF4F"/>
    <w:rsid w:val="1EB6EB93"/>
    <w:rsid w:val="1EBC252C"/>
    <w:rsid w:val="1EBF199B"/>
    <w:rsid w:val="1EC025C1"/>
    <w:rsid w:val="1EC21831"/>
    <w:rsid w:val="1EC2DC52"/>
    <w:rsid w:val="1EC7432A"/>
    <w:rsid w:val="1ECC9426"/>
    <w:rsid w:val="1ECD222B"/>
    <w:rsid w:val="1ED0CAD6"/>
    <w:rsid w:val="1ED8DACB"/>
    <w:rsid w:val="1ED94EF0"/>
    <w:rsid w:val="1EE04692"/>
    <w:rsid w:val="1EE12D40"/>
    <w:rsid w:val="1EEC5349"/>
    <w:rsid w:val="1EF14DB4"/>
    <w:rsid w:val="1EF25C99"/>
    <w:rsid w:val="1EF79890"/>
    <w:rsid w:val="1EF9F131"/>
    <w:rsid w:val="1EFD6AB8"/>
    <w:rsid w:val="1F05BA6E"/>
    <w:rsid w:val="1F0CF353"/>
    <w:rsid w:val="1F138F5D"/>
    <w:rsid w:val="1F147B3C"/>
    <w:rsid w:val="1F14C8B5"/>
    <w:rsid w:val="1F168BDB"/>
    <w:rsid w:val="1F17C8FC"/>
    <w:rsid w:val="1F2204B2"/>
    <w:rsid w:val="1F279E90"/>
    <w:rsid w:val="1F27D591"/>
    <w:rsid w:val="1F2B14AA"/>
    <w:rsid w:val="1F2FB658"/>
    <w:rsid w:val="1F33ACC7"/>
    <w:rsid w:val="1F377F0E"/>
    <w:rsid w:val="1F468908"/>
    <w:rsid w:val="1F4797DB"/>
    <w:rsid w:val="1F51202A"/>
    <w:rsid w:val="1F519DCB"/>
    <w:rsid w:val="1F58812C"/>
    <w:rsid w:val="1F5B88AE"/>
    <w:rsid w:val="1F5F8D40"/>
    <w:rsid w:val="1F60CF51"/>
    <w:rsid w:val="1F6B6041"/>
    <w:rsid w:val="1F6D7B83"/>
    <w:rsid w:val="1F6EEBF6"/>
    <w:rsid w:val="1F78AE65"/>
    <w:rsid w:val="1F7C1B2B"/>
    <w:rsid w:val="1F7DEA5C"/>
    <w:rsid w:val="1F7DF415"/>
    <w:rsid w:val="1F82C6C1"/>
    <w:rsid w:val="1F870A5B"/>
    <w:rsid w:val="1F8E94A8"/>
    <w:rsid w:val="1F900EB2"/>
    <w:rsid w:val="1F9B1776"/>
    <w:rsid w:val="1F9F6E12"/>
    <w:rsid w:val="1FA07EA4"/>
    <w:rsid w:val="1FA32BD5"/>
    <w:rsid w:val="1FA40275"/>
    <w:rsid w:val="1FAB076A"/>
    <w:rsid w:val="1FAB2EB7"/>
    <w:rsid w:val="1FAB62AE"/>
    <w:rsid w:val="1FAEDE7F"/>
    <w:rsid w:val="1FB1B453"/>
    <w:rsid w:val="1FB1EDEE"/>
    <w:rsid w:val="1FB267A4"/>
    <w:rsid w:val="1FBA1307"/>
    <w:rsid w:val="1FC6AD7F"/>
    <w:rsid w:val="1FCB86F7"/>
    <w:rsid w:val="1FE3AF29"/>
    <w:rsid w:val="1FE4BA8F"/>
    <w:rsid w:val="1FE843C4"/>
    <w:rsid w:val="1FE9180F"/>
    <w:rsid w:val="1FEC65D5"/>
    <w:rsid w:val="1FF5633E"/>
    <w:rsid w:val="1FF6E38A"/>
    <w:rsid w:val="1FF7139D"/>
    <w:rsid w:val="1FFC2B49"/>
    <w:rsid w:val="1FFDBF36"/>
    <w:rsid w:val="2001E912"/>
    <w:rsid w:val="20059C15"/>
    <w:rsid w:val="20070181"/>
    <w:rsid w:val="200CB8D9"/>
    <w:rsid w:val="20100100"/>
    <w:rsid w:val="20174861"/>
    <w:rsid w:val="201AFB98"/>
    <w:rsid w:val="201F02FE"/>
    <w:rsid w:val="201FA4DA"/>
    <w:rsid w:val="20237CBF"/>
    <w:rsid w:val="20267A11"/>
    <w:rsid w:val="2027BAC7"/>
    <w:rsid w:val="202DE910"/>
    <w:rsid w:val="202EB4C1"/>
    <w:rsid w:val="20300502"/>
    <w:rsid w:val="2036E054"/>
    <w:rsid w:val="2038E652"/>
    <w:rsid w:val="203FACC8"/>
    <w:rsid w:val="204CAC2F"/>
    <w:rsid w:val="204E8BB1"/>
    <w:rsid w:val="20504EF0"/>
    <w:rsid w:val="2054CEAF"/>
    <w:rsid w:val="205D2B29"/>
    <w:rsid w:val="20608864"/>
    <w:rsid w:val="20675CB6"/>
    <w:rsid w:val="206B2B16"/>
    <w:rsid w:val="206E5EE3"/>
    <w:rsid w:val="206FCFE6"/>
    <w:rsid w:val="20791092"/>
    <w:rsid w:val="207D425F"/>
    <w:rsid w:val="207F4C13"/>
    <w:rsid w:val="208281AB"/>
    <w:rsid w:val="208330C5"/>
    <w:rsid w:val="208B4E1C"/>
    <w:rsid w:val="208F9B04"/>
    <w:rsid w:val="20946B2D"/>
    <w:rsid w:val="209AACA9"/>
    <w:rsid w:val="209D143B"/>
    <w:rsid w:val="20AB83FA"/>
    <w:rsid w:val="20B11FCE"/>
    <w:rsid w:val="20B3E911"/>
    <w:rsid w:val="20BA4E75"/>
    <w:rsid w:val="20BF66A7"/>
    <w:rsid w:val="20C2529D"/>
    <w:rsid w:val="20C436EC"/>
    <w:rsid w:val="20D0A241"/>
    <w:rsid w:val="20D28E40"/>
    <w:rsid w:val="20D3E557"/>
    <w:rsid w:val="20D4C00B"/>
    <w:rsid w:val="20D8D982"/>
    <w:rsid w:val="20E1F151"/>
    <w:rsid w:val="20E4C2F3"/>
    <w:rsid w:val="20E6178A"/>
    <w:rsid w:val="20E67CD5"/>
    <w:rsid w:val="20E6E749"/>
    <w:rsid w:val="20E8AE72"/>
    <w:rsid w:val="20EA45E4"/>
    <w:rsid w:val="20EB8264"/>
    <w:rsid w:val="20EB8352"/>
    <w:rsid w:val="20EC20D1"/>
    <w:rsid w:val="20EF54A2"/>
    <w:rsid w:val="20F00574"/>
    <w:rsid w:val="20F02159"/>
    <w:rsid w:val="20F1A686"/>
    <w:rsid w:val="2104E68D"/>
    <w:rsid w:val="21052571"/>
    <w:rsid w:val="210F7C45"/>
    <w:rsid w:val="21191985"/>
    <w:rsid w:val="211DA6F1"/>
    <w:rsid w:val="2122993E"/>
    <w:rsid w:val="2122D0CF"/>
    <w:rsid w:val="2123C311"/>
    <w:rsid w:val="21286F25"/>
    <w:rsid w:val="212BEBB7"/>
    <w:rsid w:val="212D69CB"/>
    <w:rsid w:val="213064B0"/>
    <w:rsid w:val="21318E72"/>
    <w:rsid w:val="2132BBD4"/>
    <w:rsid w:val="21427C23"/>
    <w:rsid w:val="2142D9E2"/>
    <w:rsid w:val="21463DED"/>
    <w:rsid w:val="214A0B41"/>
    <w:rsid w:val="214B55D4"/>
    <w:rsid w:val="214BCAA5"/>
    <w:rsid w:val="214D9140"/>
    <w:rsid w:val="214DBCAE"/>
    <w:rsid w:val="214E03E1"/>
    <w:rsid w:val="21509B0F"/>
    <w:rsid w:val="21512954"/>
    <w:rsid w:val="21635BE3"/>
    <w:rsid w:val="2164504C"/>
    <w:rsid w:val="2165FE1E"/>
    <w:rsid w:val="216D82B8"/>
    <w:rsid w:val="2174861D"/>
    <w:rsid w:val="21776247"/>
    <w:rsid w:val="2181DF80"/>
    <w:rsid w:val="2181FB4F"/>
    <w:rsid w:val="2184EFD4"/>
    <w:rsid w:val="218967AC"/>
    <w:rsid w:val="218AD07F"/>
    <w:rsid w:val="218BC1FD"/>
    <w:rsid w:val="219067A3"/>
    <w:rsid w:val="21949B4D"/>
    <w:rsid w:val="219BB18B"/>
    <w:rsid w:val="219EE1D3"/>
    <w:rsid w:val="21B618E1"/>
    <w:rsid w:val="21BEB7FC"/>
    <w:rsid w:val="21C177F3"/>
    <w:rsid w:val="21C3664F"/>
    <w:rsid w:val="21C62FED"/>
    <w:rsid w:val="21C961B8"/>
    <w:rsid w:val="21D21F91"/>
    <w:rsid w:val="21D31F82"/>
    <w:rsid w:val="21D41AC0"/>
    <w:rsid w:val="21D634F0"/>
    <w:rsid w:val="21E7E248"/>
    <w:rsid w:val="21E852CB"/>
    <w:rsid w:val="21F4974E"/>
    <w:rsid w:val="21F8FFA5"/>
    <w:rsid w:val="21F91D90"/>
    <w:rsid w:val="21FA0F25"/>
    <w:rsid w:val="21FA69E0"/>
    <w:rsid w:val="21FC7FA0"/>
    <w:rsid w:val="21FDE9FC"/>
    <w:rsid w:val="21FFEFEB"/>
    <w:rsid w:val="2207005D"/>
    <w:rsid w:val="2209F2A5"/>
    <w:rsid w:val="220BEF01"/>
    <w:rsid w:val="2215B9FB"/>
    <w:rsid w:val="22177EE9"/>
    <w:rsid w:val="22185BE4"/>
    <w:rsid w:val="22190741"/>
    <w:rsid w:val="2224B19A"/>
    <w:rsid w:val="2224FAAD"/>
    <w:rsid w:val="222D8F05"/>
    <w:rsid w:val="222DAF93"/>
    <w:rsid w:val="222F4E1C"/>
    <w:rsid w:val="22329A4B"/>
    <w:rsid w:val="2235B1AE"/>
    <w:rsid w:val="2239348B"/>
    <w:rsid w:val="224596E8"/>
    <w:rsid w:val="224AE7BE"/>
    <w:rsid w:val="224F6F01"/>
    <w:rsid w:val="2257B081"/>
    <w:rsid w:val="225B23E3"/>
    <w:rsid w:val="225B6580"/>
    <w:rsid w:val="225D16BC"/>
    <w:rsid w:val="225D8D62"/>
    <w:rsid w:val="2260D614"/>
    <w:rsid w:val="2266C88C"/>
    <w:rsid w:val="2268676D"/>
    <w:rsid w:val="22695C9F"/>
    <w:rsid w:val="226E7E29"/>
    <w:rsid w:val="22706062"/>
    <w:rsid w:val="2270A9EF"/>
    <w:rsid w:val="2275E8EE"/>
    <w:rsid w:val="2277E951"/>
    <w:rsid w:val="2286BA35"/>
    <w:rsid w:val="2288A67D"/>
    <w:rsid w:val="22963C49"/>
    <w:rsid w:val="229810E5"/>
    <w:rsid w:val="22988249"/>
    <w:rsid w:val="22A110AB"/>
    <w:rsid w:val="22A2387B"/>
    <w:rsid w:val="22A3067A"/>
    <w:rsid w:val="22A3A663"/>
    <w:rsid w:val="22AC6194"/>
    <w:rsid w:val="22AEACCB"/>
    <w:rsid w:val="22AFA15D"/>
    <w:rsid w:val="22B0FBB9"/>
    <w:rsid w:val="22B5F589"/>
    <w:rsid w:val="22C56645"/>
    <w:rsid w:val="22D07F8D"/>
    <w:rsid w:val="22D3838D"/>
    <w:rsid w:val="22D67C18"/>
    <w:rsid w:val="22E178F7"/>
    <w:rsid w:val="22E56847"/>
    <w:rsid w:val="22E6FA38"/>
    <w:rsid w:val="22EB53E8"/>
    <w:rsid w:val="22EB66B8"/>
    <w:rsid w:val="22EB9C62"/>
    <w:rsid w:val="22EC7BB3"/>
    <w:rsid w:val="22EEAD8D"/>
    <w:rsid w:val="22EF1219"/>
    <w:rsid w:val="22F474D4"/>
    <w:rsid w:val="22F9917B"/>
    <w:rsid w:val="22FF18E4"/>
    <w:rsid w:val="2302086C"/>
    <w:rsid w:val="23026975"/>
    <w:rsid w:val="2305A6E5"/>
    <w:rsid w:val="230B5D43"/>
    <w:rsid w:val="230E79B1"/>
    <w:rsid w:val="2311112C"/>
    <w:rsid w:val="23134044"/>
    <w:rsid w:val="231DD1E8"/>
    <w:rsid w:val="2327A527"/>
    <w:rsid w:val="232B85F3"/>
    <w:rsid w:val="232C290B"/>
    <w:rsid w:val="23312148"/>
    <w:rsid w:val="2333C649"/>
    <w:rsid w:val="2336183D"/>
    <w:rsid w:val="2338316F"/>
    <w:rsid w:val="23396237"/>
    <w:rsid w:val="23396B95"/>
    <w:rsid w:val="2343393B"/>
    <w:rsid w:val="2348FE63"/>
    <w:rsid w:val="23539832"/>
    <w:rsid w:val="23552E90"/>
    <w:rsid w:val="23562E98"/>
    <w:rsid w:val="23589B5E"/>
    <w:rsid w:val="235A96D1"/>
    <w:rsid w:val="235C71B1"/>
    <w:rsid w:val="2366C22A"/>
    <w:rsid w:val="2367528C"/>
    <w:rsid w:val="23680B59"/>
    <w:rsid w:val="236DC302"/>
    <w:rsid w:val="236E4E7F"/>
    <w:rsid w:val="236ECDB0"/>
    <w:rsid w:val="2370C48D"/>
    <w:rsid w:val="2378E637"/>
    <w:rsid w:val="2379061C"/>
    <w:rsid w:val="2380060E"/>
    <w:rsid w:val="23807517"/>
    <w:rsid w:val="238289E5"/>
    <w:rsid w:val="2388B226"/>
    <w:rsid w:val="23898A93"/>
    <w:rsid w:val="238996F0"/>
    <w:rsid w:val="238CA777"/>
    <w:rsid w:val="239110D3"/>
    <w:rsid w:val="239247D3"/>
    <w:rsid w:val="2393A0E1"/>
    <w:rsid w:val="2395A1B2"/>
    <w:rsid w:val="23B7C7C4"/>
    <w:rsid w:val="23B86DF9"/>
    <w:rsid w:val="23BF0141"/>
    <w:rsid w:val="23C0FE3A"/>
    <w:rsid w:val="23C9A664"/>
    <w:rsid w:val="23CA0C9C"/>
    <w:rsid w:val="23CE2FA6"/>
    <w:rsid w:val="23D27ED9"/>
    <w:rsid w:val="23D3B180"/>
    <w:rsid w:val="23D6D8F3"/>
    <w:rsid w:val="23DAC07B"/>
    <w:rsid w:val="23DD6DE0"/>
    <w:rsid w:val="23E4EFDE"/>
    <w:rsid w:val="23E7BDE9"/>
    <w:rsid w:val="23E8ED58"/>
    <w:rsid w:val="23EFECDB"/>
    <w:rsid w:val="23F0CE61"/>
    <w:rsid w:val="23F65594"/>
    <w:rsid w:val="23FD7F81"/>
    <w:rsid w:val="2400C6E9"/>
    <w:rsid w:val="240F115D"/>
    <w:rsid w:val="24122EAA"/>
    <w:rsid w:val="2417F2FD"/>
    <w:rsid w:val="241C1D07"/>
    <w:rsid w:val="2420B987"/>
    <w:rsid w:val="242A44A0"/>
    <w:rsid w:val="242A84E6"/>
    <w:rsid w:val="242A99A0"/>
    <w:rsid w:val="242ADB53"/>
    <w:rsid w:val="24357DB3"/>
    <w:rsid w:val="243944AC"/>
    <w:rsid w:val="24396358"/>
    <w:rsid w:val="243C905C"/>
    <w:rsid w:val="24511AAD"/>
    <w:rsid w:val="2452271E"/>
    <w:rsid w:val="2453A776"/>
    <w:rsid w:val="24555993"/>
    <w:rsid w:val="24592563"/>
    <w:rsid w:val="2460C29A"/>
    <w:rsid w:val="2460E797"/>
    <w:rsid w:val="2462D08E"/>
    <w:rsid w:val="24661372"/>
    <w:rsid w:val="24690AFE"/>
    <w:rsid w:val="24697755"/>
    <w:rsid w:val="2469E771"/>
    <w:rsid w:val="246D000D"/>
    <w:rsid w:val="246FED1C"/>
    <w:rsid w:val="2478872D"/>
    <w:rsid w:val="247AC7C0"/>
    <w:rsid w:val="24817EEB"/>
    <w:rsid w:val="2485814E"/>
    <w:rsid w:val="2487B319"/>
    <w:rsid w:val="248EB38C"/>
    <w:rsid w:val="248F23ED"/>
    <w:rsid w:val="2493BBF0"/>
    <w:rsid w:val="249485F0"/>
    <w:rsid w:val="2497AE8B"/>
    <w:rsid w:val="249BDCD0"/>
    <w:rsid w:val="249D4DC6"/>
    <w:rsid w:val="249DF91D"/>
    <w:rsid w:val="24A86A22"/>
    <w:rsid w:val="24B1777F"/>
    <w:rsid w:val="24B5677D"/>
    <w:rsid w:val="24BA87DD"/>
    <w:rsid w:val="24BD21EA"/>
    <w:rsid w:val="24BD7B6B"/>
    <w:rsid w:val="24BEB68A"/>
    <w:rsid w:val="24BFAC74"/>
    <w:rsid w:val="24C1E915"/>
    <w:rsid w:val="24C25615"/>
    <w:rsid w:val="24C3A8A3"/>
    <w:rsid w:val="24C4A51F"/>
    <w:rsid w:val="24CC1B91"/>
    <w:rsid w:val="24D7BB6C"/>
    <w:rsid w:val="24D91542"/>
    <w:rsid w:val="24DB448B"/>
    <w:rsid w:val="24DC5634"/>
    <w:rsid w:val="24E5C9FC"/>
    <w:rsid w:val="24EB4D7E"/>
    <w:rsid w:val="24F1D91E"/>
    <w:rsid w:val="24F34849"/>
    <w:rsid w:val="24F3E685"/>
    <w:rsid w:val="24FC05FD"/>
    <w:rsid w:val="24FCCD84"/>
    <w:rsid w:val="24FD7738"/>
    <w:rsid w:val="25023DF9"/>
    <w:rsid w:val="250405B3"/>
    <w:rsid w:val="2508DC48"/>
    <w:rsid w:val="250B015C"/>
    <w:rsid w:val="251B8807"/>
    <w:rsid w:val="251C39B9"/>
    <w:rsid w:val="25263FF9"/>
    <w:rsid w:val="2528E565"/>
    <w:rsid w:val="2535D6BC"/>
    <w:rsid w:val="253F2EF4"/>
    <w:rsid w:val="2546D3C0"/>
    <w:rsid w:val="254B3917"/>
    <w:rsid w:val="254BB524"/>
    <w:rsid w:val="254C696A"/>
    <w:rsid w:val="254D68E5"/>
    <w:rsid w:val="25508A9A"/>
    <w:rsid w:val="25513B03"/>
    <w:rsid w:val="255D3D17"/>
    <w:rsid w:val="256592CB"/>
    <w:rsid w:val="25689A3A"/>
    <w:rsid w:val="2569775F"/>
    <w:rsid w:val="256E7E1F"/>
    <w:rsid w:val="2579E39C"/>
    <w:rsid w:val="2583852A"/>
    <w:rsid w:val="258BEC09"/>
    <w:rsid w:val="258C388B"/>
    <w:rsid w:val="2593B201"/>
    <w:rsid w:val="25A37C19"/>
    <w:rsid w:val="25A4C76B"/>
    <w:rsid w:val="25A64629"/>
    <w:rsid w:val="25A82E5C"/>
    <w:rsid w:val="25A897C2"/>
    <w:rsid w:val="25AA1B1B"/>
    <w:rsid w:val="25ADA73A"/>
    <w:rsid w:val="25B0762A"/>
    <w:rsid w:val="25B3DB78"/>
    <w:rsid w:val="25B65C88"/>
    <w:rsid w:val="25B69F35"/>
    <w:rsid w:val="25B92A4B"/>
    <w:rsid w:val="25BB25F6"/>
    <w:rsid w:val="25C2168F"/>
    <w:rsid w:val="25C75A35"/>
    <w:rsid w:val="25D01786"/>
    <w:rsid w:val="25D10D13"/>
    <w:rsid w:val="25D26DF4"/>
    <w:rsid w:val="25D39D7E"/>
    <w:rsid w:val="25D77FD7"/>
    <w:rsid w:val="25E2A30D"/>
    <w:rsid w:val="25E426B0"/>
    <w:rsid w:val="25E55839"/>
    <w:rsid w:val="25E7DA3C"/>
    <w:rsid w:val="25F21C05"/>
    <w:rsid w:val="25F32EC9"/>
    <w:rsid w:val="25FA9E80"/>
    <w:rsid w:val="25FE3035"/>
    <w:rsid w:val="260393A0"/>
    <w:rsid w:val="26057086"/>
    <w:rsid w:val="261AC4E5"/>
    <w:rsid w:val="261FE107"/>
    <w:rsid w:val="26240A09"/>
    <w:rsid w:val="2625CED0"/>
    <w:rsid w:val="262B0C44"/>
    <w:rsid w:val="262B1BD2"/>
    <w:rsid w:val="262BB206"/>
    <w:rsid w:val="26331174"/>
    <w:rsid w:val="263A9A24"/>
    <w:rsid w:val="263AEF1D"/>
    <w:rsid w:val="263E7E25"/>
    <w:rsid w:val="264538E7"/>
    <w:rsid w:val="265BEC89"/>
    <w:rsid w:val="2660890C"/>
    <w:rsid w:val="2669E056"/>
    <w:rsid w:val="266BEAB2"/>
    <w:rsid w:val="26705DBD"/>
    <w:rsid w:val="26732582"/>
    <w:rsid w:val="26764705"/>
    <w:rsid w:val="26816146"/>
    <w:rsid w:val="26819522"/>
    <w:rsid w:val="2684714A"/>
    <w:rsid w:val="268B2B02"/>
    <w:rsid w:val="2690593B"/>
    <w:rsid w:val="2693B9D6"/>
    <w:rsid w:val="26993C02"/>
    <w:rsid w:val="26A6F95B"/>
    <w:rsid w:val="26AB69DE"/>
    <w:rsid w:val="26AF1F06"/>
    <w:rsid w:val="26B308F3"/>
    <w:rsid w:val="26B56D4D"/>
    <w:rsid w:val="26B6BC1F"/>
    <w:rsid w:val="26B80712"/>
    <w:rsid w:val="26BC4E98"/>
    <w:rsid w:val="26BCAA8B"/>
    <w:rsid w:val="26BED90B"/>
    <w:rsid w:val="26C54AF1"/>
    <w:rsid w:val="26C82408"/>
    <w:rsid w:val="26CB252B"/>
    <w:rsid w:val="26D240A1"/>
    <w:rsid w:val="26D3273F"/>
    <w:rsid w:val="26D41805"/>
    <w:rsid w:val="26D58DC9"/>
    <w:rsid w:val="26D6D6A3"/>
    <w:rsid w:val="26DD2CAD"/>
    <w:rsid w:val="26E7EF75"/>
    <w:rsid w:val="26E94205"/>
    <w:rsid w:val="26E9E865"/>
    <w:rsid w:val="26EF0A23"/>
    <w:rsid w:val="26F16E9D"/>
    <w:rsid w:val="26F264C4"/>
    <w:rsid w:val="26F53E2C"/>
    <w:rsid w:val="26F64B2F"/>
    <w:rsid w:val="26FF2A2C"/>
    <w:rsid w:val="2700E673"/>
    <w:rsid w:val="2700EA3F"/>
    <w:rsid w:val="27011893"/>
    <w:rsid w:val="27094AFC"/>
    <w:rsid w:val="270CEFED"/>
    <w:rsid w:val="270DCF95"/>
    <w:rsid w:val="270F7212"/>
    <w:rsid w:val="27124BA0"/>
    <w:rsid w:val="271378EC"/>
    <w:rsid w:val="2713B893"/>
    <w:rsid w:val="2715D930"/>
    <w:rsid w:val="271B804A"/>
    <w:rsid w:val="271FA0E9"/>
    <w:rsid w:val="27233128"/>
    <w:rsid w:val="272BD596"/>
    <w:rsid w:val="27346B27"/>
    <w:rsid w:val="2747F75B"/>
    <w:rsid w:val="274A0208"/>
    <w:rsid w:val="274BD866"/>
    <w:rsid w:val="27501DEA"/>
    <w:rsid w:val="27503E11"/>
    <w:rsid w:val="2756060D"/>
    <w:rsid w:val="275A5CC5"/>
    <w:rsid w:val="276197FA"/>
    <w:rsid w:val="276213C3"/>
    <w:rsid w:val="2762BBC4"/>
    <w:rsid w:val="27677425"/>
    <w:rsid w:val="2768A107"/>
    <w:rsid w:val="276BA9A3"/>
    <w:rsid w:val="27740E4E"/>
    <w:rsid w:val="2774B693"/>
    <w:rsid w:val="2778C2EC"/>
    <w:rsid w:val="277F47AB"/>
    <w:rsid w:val="278706B9"/>
    <w:rsid w:val="278A6825"/>
    <w:rsid w:val="2793D19C"/>
    <w:rsid w:val="2794CDC4"/>
    <w:rsid w:val="27987914"/>
    <w:rsid w:val="279A3222"/>
    <w:rsid w:val="279BBAAB"/>
    <w:rsid w:val="27A9E53D"/>
    <w:rsid w:val="27AA0C16"/>
    <w:rsid w:val="27ABF6B2"/>
    <w:rsid w:val="27AE63B4"/>
    <w:rsid w:val="27B08778"/>
    <w:rsid w:val="27B568C0"/>
    <w:rsid w:val="27BA0BAA"/>
    <w:rsid w:val="27BE728A"/>
    <w:rsid w:val="27C11046"/>
    <w:rsid w:val="27C74782"/>
    <w:rsid w:val="27C7F873"/>
    <w:rsid w:val="27CD805E"/>
    <w:rsid w:val="27D65E3D"/>
    <w:rsid w:val="27D7E932"/>
    <w:rsid w:val="27DC4A0A"/>
    <w:rsid w:val="27DD2899"/>
    <w:rsid w:val="27DE0CBD"/>
    <w:rsid w:val="27E01AA2"/>
    <w:rsid w:val="27E3BF44"/>
    <w:rsid w:val="27E93764"/>
    <w:rsid w:val="27EED3F4"/>
    <w:rsid w:val="2801F396"/>
    <w:rsid w:val="280B5F13"/>
    <w:rsid w:val="281044FA"/>
    <w:rsid w:val="282A0E17"/>
    <w:rsid w:val="282D9CCB"/>
    <w:rsid w:val="2839CE72"/>
    <w:rsid w:val="283A47AD"/>
    <w:rsid w:val="283BD0E3"/>
    <w:rsid w:val="283D7FDD"/>
    <w:rsid w:val="2840B94A"/>
    <w:rsid w:val="28463B3E"/>
    <w:rsid w:val="28472592"/>
    <w:rsid w:val="2849D8DD"/>
    <w:rsid w:val="284A3D6A"/>
    <w:rsid w:val="284EBD4E"/>
    <w:rsid w:val="28535FF1"/>
    <w:rsid w:val="28553B68"/>
    <w:rsid w:val="285D4338"/>
    <w:rsid w:val="28601788"/>
    <w:rsid w:val="2861C8D0"/>
    <w:rsid w:val="2861E947"/>
    <w:rsid w:val="2868DABE"/>
    <w:rsid w:val="286A2BD2"/>
    <w:rsid w:val="286B7C9C"/>
    <w:rsid w:val="286C4873"/>
    <w:rsid w:val="286F6D77"/>
    <w:rsid w:val="28703FC3"/>
    <w:rsid w:val="28745EEF"/>
    <w:rsid w:val="287610A3"/>
    <w:rsid w:val="2879CA1A"/>
    <w:rsid w:val="2882E0A4"/>
    <w:rsid w:val="2887D5FE"/>
    <w:rsid w:val="2889D3AD"/>
    <w:rsid w:val="288D2B4E"/>
    <w:rsid w:val="288DE8CA"/>
    <w:rsid w:val="288DEB46"/>
    <w:rsid w:val="289D9340"/>
    <w:rsid w:val="28A9BA2B"/>
    <w:rsid w:val="28AFEA79"/>
    <w:rsid w:val="28B2150E"/>
    <w:rsid w:val="28B6587D"/>
    <w:rsid w:val="28C130FD"/>
    <w:rsid w:val="28CB2D1E"/>
    <w:rsid w:val="28CB80F7"/>
    <w:rsid w:val="28D7297D"/>
    <w:rsid w:val="28D89789"/>
    <w:rsid w:val="28DA8762"/>
    <w:rsid w:val="28DB76C9"/>
    <w:rsid w:val="28DF8DE6"/>
    <w:rsid w:val="28E0310B"/>
    <w:rsid w:val="28E4D4CC"/>
    <w:rsid w:val="28E6C3CD"/>
    <w:rsid w:val="28ED0E03"/>
    <w:rsid w:val="28EE76EF"/>
    <w:rsid w:val="28F965CC"/>
    <w:rsid w:val="28FD158F"/>
    <w:rsid w:val="29010212"/>
    <w:rsid w:val="290303F0"/>
    <w:rsid w:val="2904E674"/>
    <w:rsid w:val="2905CB25"/>
    <w:rsid w:val="29084CC0"/>
    <w:rsid w:val="2908F1E6"/>
    <w:rsid w:val="290C8A2C"/>
    <w:rsid w:val="29118007"/>
    <w:rsid w:val="2915C3B9"/>
    <w:rsid w:val="2919889B"/>
    <w:rsid w:val="291FFD7B"/>
    <w:rsid w:val="292660C3"/>
    <w:rsid w:val="292BBF42"/>
    <w:rsid w:val="29372EB7"/>
    <w:rsid w:val="29378042"/>
    <w:rsid w:val="29383FFF"/>
    <w:rsid w:val="2938531A"/>
    <w:rsid w:val="29387A74"/>
    <w:rsid w:val="293A8B90"/>
    <w:rsid w:val="293EC898"/>
    <w:rsid w:val="2941DD31"/>
    <w:rsid w:val="2946DB69"/>
    <w:rsid w:val="294C898A"/>
    <w:rsid w:val="294D2B8B"/>
    <w:rsid w:val="29519663"/>
    <w:rsid w:val="2954B8A2"/>
    <w:rsid w:val="29566F1C"/>
    <w:rsid w:val="29570747"/>
    <w:rsid w:val="29575C5F"/>
    <w:rsid w:val="29583637"/>
    <w:rsid w:val="295902C7"/>
    <w:rsid w:val="295C13CA"/>
    <w:rsid w:val="29625B86"/>
    <w:rsid w:val="2965E3EC"/>
    <w:rsid w:val="2977ACBE"/>
    <w:rsid w:val="2979480F"/>
    <w:rsid w:val="297C2BFC"/>
    <w:rsid w:val="2982FECC"/>
    <w:rsid w:val="298542A9"/>
    <w:rsid w:val="298A2536"/>
    <w:rsid w:val="2990C994"/>
    <w:rsid w:val="29916CC8"/>
    <w:rsid w:val="29918FBC"/>
    <w:rsid w:val="29938330"/>
    <w:rsid w:val="29983EA5"/>
    <w:rsid w:val="299ACBDB"/>
    <w:rsid w:val="299ACEE2"/>
    <w:rsid w:val="29A14C01"/>
    <w:rsid w:val="29A1CE52"/>
    <w:rsid w:val="29A45E5B"/>
    <w:rsid w:val="29AA2988"/>
    <w:rsid w:val="29AA3724"/>
    <w:rsid w:val="29B40004"/>
    <w:rsid w:val="29B7CE16"/>
    <w:rsid w:val="29B9577F"/>
    <w:rsid w:val="29B9BE95"/>
    <w:rsid w:val="29BF454E"/>
    <w:rsid w:val="29C0AE1D"/>
    <w:rsid w:val="29C5395D"/>
    <w:rsid w:val="29CB660C"/>
    <w:rsid w:val="29CDB1AD"/>
    <w:rsid w:val="29CEA906"/>
    <w:rsid w:val="29D184C4"/>
    <w:rsid w:val="29D2B065"/>
    <w:rsid w:val="29D4AA54"/>
    <w:rsid w:val="29DAF4B0"/>
    <w:rsid w:val="29DD7F5A"/>
    <w:rsid w:val="29DFD94A"/>
    <w:rsid w:val="29E5019B"/>
    <w:rsid w:val="29E63952"/>
    <w:rsid w:val="29E6C4F4"/>
    <w:rsid w:val="29E6CCC4"/>
    <w:rsid w:val="29E799DA"/>
    <w:rsid w:val="29EB5B1E"/>
    <w:rsid w:val="29F0B0E8"/>
    <w:rsid w:val="29F44696"/>
    <w:rsid w:val="29FCBC2E"/>
    <w:rsid w:val="29FFC920"/>
    <w:rsid w:val="2A022F77"/>
    <w:rsid w:val="2A04EA86"/>
    <w:rsid w:val="2A0924B7"/>
    <w:rsid w:val="2A0CA311"/>
    <w:rsid w:val="2A10092F"/>
    <w:rsid w:val="2A125430"/>
    <w:rsid w:val="2A12FC10"/>
    <w:rsid w:val="2A156974"/>
    <w:rsid w:val="2A16E11F"/>
    <w:rsid w:val="2A17E8D9"/>
    <w:rsid w:val="2A1DAAAC"/>
    <w:rsid w:val="2A2AE690"/>
    <w:rsid w:val="2A30106E"/>
    <w:rsid w:val="2A312055"/>
    <w:rsid w:val="2A350DFC"/>
    <w:rsid w:val="2A3B2E5F"/>
    <w:rsid w:val="2A3F0D95"/>
    <w:rsid w:val="2A3F1F16"/>
    <w:rsid w:val="2A45CB8E"/>
    <w:rsid w:val="2A49111E"/>
    <w:rsid w:val="2A4C40CA"/>
    <w:rsid w:val="2A576716"/>
    <w:rsid w:val="2A5F13B5"/>
    <w:rsid w:val="2A5F98D9"/>
    <w:rsid w:val="2A5FC1CD"/>
    <w:rsid w:val="2A67B1DB"/>
    <w:rsid w:val="2A685B4C"/>
    <w:rsid w:val="2A6E88DA"/>
    <w:rsid w:val="2A6F4663"/>
    <w:rsid w:val="2A700FF4"/>
    <w:rsid w:val="2A7214BF"/>
    <w:rsid w:val="2A72414F"/>
    <w:rsid w:val="2A736693"/>
    <w:rsid w:val="2A795DD2"/>
    <w:rsid w:val="2A7A0741"/>
    <w:rsid w:val="2A7BB5D6"/>
    <w:rsid w:val="2A80419A"/>
    <w:rsid w:val="2A8274DA"/>
    <w:rsid w:val="2A856C5C"/>
    <w:rsid w:val="2A86058E"/>
    <w:rsid w:val="2A8750DA"/>
    <w:rsid w:val="2A8863B7"/>
    <w:rsid w:val="2A8E53B4"/>
    <w:rsid w:val="2A914C2E"/>
    <w:rsid w:val="2A9393EF"/>
    <w:rsid w:val="2A9936D9"/>
    <w:rsid w:val="2A9E83B3"/>
    <w:rsid w:val="2A9EF3C7"/>
    <w:rsid w:val="2AA06198"/>
    <w:rsid w:val="2AAC1203"/>
    <w:rsid w:val="2AAE3342"/>
    <w:rsid w:val="2AAE48FE"/>
    <w:rsid w:val="2AB39F0C"/>
    <w:rsid w:val="2AB7AFF9"/>
    <w:rsid w:val="2ABB8F3B"/>
    <w:rsid w:val="2ABE92F6"/>
    <w:rsid w:val="2AC00AB7"/>
    <w:rsid w:val="2AC4DD78"/>
    <w:rsid w:val="2AC52EF1"/>
    <w:rsid w:val="2AC61DED"/>
    <w:rsid w:val="2AC96CDB"/>
    <w:rsid w:val="2AC98126"/>
    <w:rsid w:val="2ACA2549"/>
    <w:rsid w:val="2ACB9C49"/>
    <w:rsid w:val="2ACD7D23"/>
    <w:rsid w:val="2AD6A60D"/>
    <w:rsid w:val="2AD72C6E"/>
    <w:rsid w:val="2AD7D2B4"/>
    <w:rsid w:val="2ADD72D9"/>
    <w:rsid w:val="2AE72D83"/>
    <w:rsid w:val="2AEC7C2A"/>
    <w:rsid w:val="2AEEF804"/>
    <w:rsid w:val="2AF0146D"/>
    <w:rsid w:val="2AF15751"/>
    <w:rsid w:val="2AF1D0C0"/>
    <w:rsid w:val="2AFCBC49"/>
    <w:rsid w:val="2B00B3CE"/>
    <w:rsid w:val="2B074363"/>
    <w:rsid w:val="2B0B2B28"/>
    <w:rsid w:val="2B0C7656"/>
    <w:rsid w:val="2B1565C8"/>
    <w:rsid w:val="2B1ADE47"/>
    <w:rsid w:val="2B1C9AD2"/>
    <w:rsid w:val="2B1DAC78"/>
    <w:rsid w:val="2B24BF87"/>
    <w:rsid w:val="2B25EB9D"/>
    <w:rsid w:val="2B280667"/>
    <w:rsid w:val="2B286F1B"/>
    <w:rsid w:val="2B2CA312"/>
    <w:rsid w:val="2B2FA6C3"/>
    <w:rsid w:val="2B42240D"/>
    <w:rsid w:val="2B486A98"/>
    <w:rsid w:val="2B4FEB34"/>
    <w:rsid w:val="2B52FCE8"/>
    <w:rsid w:val="2B58A712"/>
    <w:rsid w:val="2B5D7BBE"/>
    <w:rsid w:val="2B69B7A5"/>
    <w:rsid w:val="2B703D5E"/>
    <w:rsid w:val="2B7368C6"/>
    <w:rsid w:val="2B742220"/>
    <w:rsid w:val="2B74BF6F"/>
    <w:rsid w:val="2B758C71"/>
    <w:rsid w:val="2B77704D"/>
    <w:rsid w:val="2B78BED3"/>
    <w:rsid w:val="2B808320"/>
    <w:rsid w:val="2B880027"/>
    <w:rsid w:val="2B8813B5"/>
    <w:rsid w:val="2B891F64"/>
    <w:rsid w:val="2B8A8551"/>
    <w:rsid w:val="2B8ABDDC"/>
    <w:rsid w:val="2B8ABDE8"/>
    <w:rsid w:val="2B8C4E45"/>
    <w:rsid w:val="2B910ADC"/>
    <w:rsid w:val="2B9266E3"/>
    <w:rsid w:val="2B95E737"/>
    <w:rsid w:val="2B9BC755"/>
    <w:rsid w:val="2BA08965"/>
    <w:rsid w:val="2BA7ED9A"/>
    <w:rsid w:val="2BA96DB2"/>
    <w:rsid w:val="2BB75FD3"/>
    <w:rsid w:val="2BB959B7"/>
    <w:rsid w:val="2BBB39FD"/>
    <w:rsid w:val="2BC02FAC"/>
    <w:rsid w:val="2BC24EB3"/>
    <w:rsid w:val="2BC27D3E"/>
    <w:rsid w:val="2BC3923F"/>
    <w:rsid w:val="2BC5938A"/>
    <w:rsid w:val="2BC71879"/>
    <w:rsid w:val="2BC78852"/>
    <w:rsid w:val="2BCAA175"/>
    <w:rsid w:val="2BCF2A3F"/>
    <w:rsid w:val="2BD13AB3"/>
    <w:rsid w:val="2BD2E519"/>
    <w:rsid w:val="2BD5A043"/>
    <w:rsid w:val="2BD691F0"/>
    <w:rsid w:val="2BDA219A"/>
    <w:rsid w:val="2BDE6856"/>
    <w:rsid w:val="2BE18AF6"/>
    <w:rsid w:val="2BE67D81"/>
    <w:rsid w:val="2BF111C0"/>
    <w:rsid w:val="2BF30588"/>
    <w:rsid w:val="2BF50EF3"/>
    <w:rsid w:val="2BF6C75B"/>
    <w:rsid w:val="2BFBF13C"/>
    <w:rsid w:val="2C036697"/>
    <w:rsid w:val="2C0C0F76"/>
    <w:rsid w:val="2C0F1873"/>
    <w:rsid w:val="2C110008"/>
    <w:rsid w:val="2C17A131"/>
    <w:rsid w:val="2C19F8CD"/>
    <w:rsid w:val="2C1C9BDD"/>
    <w:rsid w:val="2C27CB05"/>
    <w:rsid w:val="2C2B3DF4"/>
    <w:rsid w:val="2C2D3A03"/>
    <w:rsid w:val="2C357863"/>
    <w:rsid w:val="2C37C6D6"/>
    <w:rsid w:val="2C39A3EA"/>
    <w:rsid w:val="2C3BC3CF"/>
    <w:rsid w:val="2C3E52FE"/>
    <w:rsid w:val="2C457DCB"/>
    <w:rsid w:val="2C485D5D"/>
    <w:rsid w:val="2C4DEC22"/>
    <w:rsid w:val="2C510CF4"/>
    <w:rsid w:val="2C53DA7C"/>
    <w:rsid w:val="2C56CE59"/>
    <w:rsid w:val="2C57D245"/>
    <w:rsid w:val="2C5A03C2"/>
    <w:rsid w:val="2C5A5E13"/>
    <w:rsid w:val="2C5B35EA"/>
    <w:rsid w:val="2C64635D"/>
    <w:rsid w:val="2C653733"/>
    <w:rsid w:val="2C67918B"/>
    <w:rsid w:val="2C6A0A2C"/>
    <w:rsid w:val="2C6F54B3"/>
    <w:rsid w:val="2C777E5E"/>
    <w:rsid w:val="2C7D7362"/>
    <w:rsid w:val="2C808948"/>
    <w:rsid w:val="2C90487E"/>
    <w:rsid w:val="2C90F998"/>
    <w:rsid w:val="2C949C4F"/>
    <w:rsid w:val="2CA134D3"/>
    <w:rsid w:val="2CA41A8F"/>
    <w:rsid w:val="2CA44B4F"/>
    <w:rsid w:val="2CA7B23B"/>
    <w:rsid w:val="2CAD88E3"/>
    <w:rsid w:val="2CADDF41"/>
    <w:rsid w:val="2CAEE31D"/>
    <w:rsid w:val="2CB066D4"/>
    <w:rsid w:val="2CB2C340"/>
    <w:rsid w:val="2CB92DD4"/>
    <w:rsid w:val="2CBF5652"/>
    <w:rsid w:val="2CC194CF"/>
    <w:rsid w:val="2CC2292C"/>
    <w:rsid w:val="2CC89DF3"/>
    <w:rsid w:val="2CC9E0C0"/>
    <w:rsid w:val="2CCA6764"/>
    <w:rsid w:val="2CCF979B"/>
    <w:rsid w:val="2CD05E02"/>
    <w:rsid w:val="2CD20AF2"/>
    <w:rsid w:val="2CD60C41"/>
    <w:rsid w:val="2CD7C704"/>
    <w:rsid w:val="2CDDB6F6"/>
    <w:rsid w:val="2CFC82BF"/>
    <w:rsid w:val="2CFE4915"/>
    <w:rsid w:val="2D00038D"/>
    <w:rsid w:val="2D013432"/>
    <w:rsid w:val="2D050E5D"/>
    <w:rsid w:val="2D08507F"/>
    <w:rsid w:val="2D0C828D"/>
    <w:rsid w:val="2D0CC947"/>
    <w:rsid w:val="2D1091E2"/>
    <w:rsid w:val="2D160076"/>
    <w:rsid w:val="2D1F724F"/>
    <w:rsid w:val="2D20C6AA"/>
    <w:rsid w:val="2D22B8E2"/>
    <w:rsid w:val="2D2E8CFE"/>
    <w:rsid w:val="2D36DA6A"/>
    <w:rsid w:val="2D36DCA4"/>
    <w:rsid w:val="2D3E05D9"/>
    <w:rsid w:val="2D3E4ADE"/>
    <w:rsid w:val="2D3F2BE1"/>
    <w:rsid w:val="2D405CA8"/>
    <w:rsid w:val="2D463CAC"/>
    <w:rsid w:val="2D5A0279"/>
    <w:rsid w:val="2D5B0433"/>
    <w:rsid w:val="2D605971"/>
    <w:rsid w:val="2D60DB5B"/>
    <w:rsid w:val="2D61A279"/>
    <w:rsid w:val="2D63AAE9"/>
    <w:rsid w:val="2D6455F5"/>
    <w:rsid w:val="2D6AD7A0"/>
    <w:rsid w:val="2D6C6550"/>
    <w:rsid w:val="2D72D801"/>
    <w:rsid w:val="2D73B946"/>
    <w:rsid w:val="2D76F037"/>
    <w:rsid w:val="2D780F79"/>
    <w:rsid w:val="2D84ECC5"/>
    <w:rsid w:val="2D873CFB"/>
    <w:rsid w:val="2D8AD43A"/>
    <w:rsid w:val="2D8CF90A"/>
    <w:rsid w:val="2D8EB033"/>
    <w:rsid w:val="2D8EBD18"/>
    <w:rsid w:val="2D91314A"/>
    <w:rsid w:val="2DA3637B"/>
    <w:rsid w:val="2DA6886C"/>
    <w:rsid w:val="2DABA86B"/>
    <w:rsid w:val="2DAFA701"/>
    <w:rsid w:val="2DB029F1"/>
    <w:rsid w:val="2DB8D95E"/>
    <w:rsid w:val="2DBAB998"/>
    <w:rsid w:val="2DBC52B8"/>
    <w:rsid w:val="2DBC88E9"/>
    <w:rsid w:val="2DBDF1AE"/>
    <w:rsid w:val="2DBE08C1"/>
    <w:rsid w:val="2DC4BE3D"/>
    <w:rsid w:val="2DC62B2C"/>
    <w:rsid w:val="2DC7A0AD"/>
    <w:rsid w:val="2DCD007A"/>
    <w:rsid w:val="2DD54F10"/>
    <w:rsid w:val="2DD643DA"/>
    <w:rsid w:val="2DDEFA5E"/>
    <w:rsid w:val="2DE5BF38"/>
    <w:rsid w:val="2DF32AE7"/>
    <w:rsid w:val="2DF52422"/>
    <w:rsid w:val="2DF8D9A0"/>
    <w:rsid w:val="2DFA0B7A"/>
    <w:rsid w:val="2DFC2A3A"/>
    <w:rsid w:val="2DFCC053"/>
    <w:rsid w:val="2E043F77"/>
    <w:rsid w:val="2E166C9B"/>
    <w:rsid w:val="2E239C80"/>
    <w:rsid w:val="2E270394"/>
    <w:rsid w:val="2E30907D"/>
    <w:rsid w:val="2E31CB56"/>
    <w:rsid w:val="2E35812C"/>
    <w:rsid w:val="2E3D1A27"/>
    <w:rsid w:val="2E457B73"/>
    <w:rsid w:val="2E4A2993"/>
    <w:rsid w:val="2E4E551E"/>
    <w:rsid w:val="2E517069"/>
    <w:rsid w:val="2E54E5FE"/>
    <w:rsid w:val="2E5920B1"/>
    <w:rsid w:val="2E59C01D"/>
    <w:rsid w:val="2E609933"/>
    <w:rsid w:val="2E631DBB"/>
    <w:rsid w:val="2E633966"/>
    <w:rsid w:val="2E65624C"/>
    <w:rsid w:val="2E68AE47"/>
    <w:rsid w:val="2E6B9C01"/>
    <w:rsid w:val="2E730D16"/>
    <w:rsid w:val="2E735D4E"/>
    <w:rsid w:val="2E764C54"/>
    <w:rsid w:val="2E7A5B9C"/>
    <w:rsid w:val="2E857CA5"/>
    <w:rsid w:val="2E87267C"/>
    <w:rsid w:val="2E8B0AB3"/>
    <w:rsid w:val="2E91C908"/>
    <w:rsid w:val="2E943098"/>
    <w:rsid w:val="2E94B6E3"/>
    <w:rsid w:val="2E987A4F"/>
    <w:rsid w:val="2E997FA6"/>
    <w:rsid w:val="2E9BB6E7"/>
    <w:rsid w:val="2EA559DC"/>
    <w:rsid w:val="2EA9A569"/>
    <w:rsid w:val="2EA9E044"/>
    <w:rsid w:val="2EAC01A0"/>
    <w:rsid w:val="2EAD793F"/>
    <w:rsid w:val="2EB5DF2B"/>
    <w:rsid w:val="2EB70885"/>
    <w:rsid w:val="2EC02F39"/>
    <w:rsid w:val="2EC1C9B0"/>
    <w:rsid w:val="2ED194CF"/>
    <w:rsid w:val="2ED636EB"/>
    <w:rsid w:val="2EDA5D6B"/>
    <w:rsid w:val="2EDB7D20"/>
    <w:rsid w:val="2EDF3D33"/>
    <w:rsid w:val="2EDF6FE1"/>
    <w:rsid w:val="2EE4611A"/>
    <w:rsid w:val="2EE81457"/>
    <w:rsid w:val="2EECA7CF"/>
    <w:rsid w:val="2EEDAABC"/>
    <w:rsid w:val="2EF61B5E"/>
    <w:rsid w:val="2EFA3B9B"/>
    <w:rsid w:val="2EFBB3C5"/>
    <w:rsid w:val="2EFC1717"/>
    <w:rsid w:val="2F01DD8B"/>
    <w:rsid w:val="2F05CECF"/>
    <w:rsid w:val="2F05FDB1"/>
    <w:rsid w:val="2F0712E9"/>
    <w:rsid w:val="2F08B9E7"/>
    <w:rsid w:val="2F0DB620"/>
    <w:rsid w:val="2F168C2A"/>
    <w:rsid w:val="2F18C29E"/>
    <w:rsid w:val="2F1A821B"/>
    <w:rsid w:val="2F1EC7D8"/>
    <w:rsid w:val="2F245490"/>
    <w:rsid w:val="2F25EC44"/>
    <w:rsid w:val="2F26EC11"/>
    <w:rsid w:val="2F2C3AB6"/>
    <w:rsid w:val="2F325536"/>
    <w:rsid w:val="2F428113"/>
    <w:rsid w:val="2F43B6C8"/>
    <w:rsid w:val="2F440813"/>
    <w:rsid w:val="2F4A0E65"/>
    <w:rsid w:val="2F4AAC07"/>
    <w:rsid w:val="2F512012"/>
    <w:rsid w:val="2F512C68"/>
    <w:rsid w:val="2F52D92D"/>
    <w:rsid w:val="2F531048"/>
    <w:rsid w:val="2F534462"/>
    <w:rsid w:val="2F54752B"/>
    <w:rsid w:val="2F576D90"/>
    <w:rsid w:val="2F5837F1"/>
    <w:rsid w:val="2F58F425"/>
    <w:rsid w:val="2F5BA959"/>
    <w:rsid w:val="2F5DB925"/>
    <w:rsid w:val="2F5FA8C5"/>
    <w:rsid w:val="2F6147EF"/>
    <w:rsid w:val="2F64E214"/>
    <w:rsid w:val="2F651651"/>
    <w:rsid w:val="2F6EAA04"/>
    <w:rsid w:val="2F75C059"/>
    <w:rsid w:val="2F7B25F1"/>
    <w:rsid w:val="2F7F49B5"/>
    <w:rsid w:val="2F84CC24"/>
    <w:rsid w:val="2F86C734"/>
    <w:rsid w:val="2F88B9F9"/>
    <w:rsid w:val="2F8D8DF1"/>
    <w:rsid w:val="2F939A80"/>
    <w:rsid w:val="2F9C7E49"/>
    <w:rsid w:val="2FA11FCB"/>
    <w:rsid w:val="2FA33552"/>
    <w:rsid w:val="2FA4D0A1"/>
    <w:rsid w:val="2FAC38E4"/>
    <w:rsid w:val="2FADC1F0"/>
    <w:rsid w:val="2FAF9837"/>
    <w:rsid w:val="2FB0880C"/>
    <w:rsid w:val="2FB4BCEC"/>
    <w:rsid w:val="2FB9DB6C"/>
    <w:rsid w:val="2FBA28C4"/>
    <w:rsid w:val="2FBDC5B1"/>
    <w:rsid w:val="2FC2F28B"/>
    <w:rsid w:val="2FC6DCB9"/>
    <w:rsid w:val="2FC94465"/>
    <w:rsid w:val="2FD46E64"/>
    <w:rsid w:val="2FD9B21D"/>
    <w:rsid w:val="2FDC45E1"/>
    <w:rsid w:val="2FE257BF"/>
    <w:rsid w:val="2FE31B95"/>
    <w:rsid w:val="2FE3B75D"/>
    <w:rsid w:val="2FE70F6B"/>
    <w:rsid w:val="2FEC6D4A"/>
    <w:rsid w:val="2FF639AD"/>
    <w:rsid w:val="2FF9D0C6"/>
    <w:rsid w:val="300342DB"/>
    <w:rsid w:val="3007DF45"/>
    <w:rsid w:val="3010F5AD"/>
    <w:rsid w:val="30125826"/>
    <w:rsid w:val="30133F73"/>
    <w:rsid w:val="30148641"/>
    <w:rsid w:val="30152F9B"/>
    <w:rsid w:val="3016954B"/>
    <w:rsid w:val="301AFBA8"/>
    <w:rsid w:val="301FCD90"/>
    <w:rsid w:val="3021A8D0"/>
    <w:rsid w:val="302347D6"/>
    <w:rsid w:val="3027D977"/>
    <w:rsid w:val="302B522A"/>
    <w:rsid w:val="302BD9BA"/>
    <w:rsid w:val="3030F2D9"/>
    <w:rsid w:val="30312080"/>
    <w:rsid w:val="303291BC"/>
    <w:rsid w:val="303426A2"/>
    <w:rsid w:val="303B761C"/>
    <w:rsid w:val="303C07DC"/>
    <w:rsid w:val="303F98DB"/>
    <w:rsid w:val="3041993F"/>
    <w:rsid w:val="30420257"/>
    <w:rsid w:val="3048D6E1"/>
    <w:rsid w:val="304BB0CB"/>
    <w:rsid w:val="305D8BA9"/>
    <w:rsid w:val="306057F6"/>
    <w:rsid w:val="306545DC"/>
    <w:rsid w:val="3066631A"/>
    <w:rsid w:val="3067FB8B"/>
    <w:rsid w:val="30684D50"/>
    <w:rsid w:val="3069FFD4"/>
    <w:rsid w:val="3071F35E"/>
    <w:rsid w:val="3073CC3C"/>
    <w:rsid w:val="30750611"/>
    <w:rsid w:val="30774397"/>
    <w:rsid w:val="3082BB92"/>
    <w:rsid w:val="30847FB9"/>
    <w:rsid w:val="3085BB02"/>
    <w:rsid w:val="308D5101"/>
    <w:rsid w:val="30962F10"/>
    <w:rsid w:val="30972BE9"/>
    <w:rsid w:val="3097B887"/>
    <w:rsid w:val="309CE15D"/>
    <w:rsid w:val="30A176A4"/>
    <w:rsid w:val="30A38B5F"/>
    <w:rsid w:val="30A4DD0E"/>
    <w:rsid w:val="30A52B7A"/>
    <w:rsid w:val="30A73BE2"/>
    <w:rsid w:val="30A80E0A"/>
    <w:rsid w:val="30A8DC9C"/>
    <w:rsid w:val="30AEC6EA"/>
    <w:rsid w:val="30C04E17"/>
    <w:rsid w:val="30C44787"/>
    <w:rsid w:val="30CBA984"/>
    <w:rsid w:val="30CDAB54"/>
    <w:rsid w:val="30CF362D"/>
    <w:rsid w:val="30D36235"/>
    <w:rsid w:val="30D50A5B"/>
    <w:rsid w:val="30D79A92"/>
    <w:rsid w:val="30DAC48A"/>
    <w:rsid w:val="30DC45EC"/>
    <w:rsid w:val="30E1AB02"/>
    <w:rsid w:val="30E227FB"/>
    <w:rsid w:val="30E4BF36"/>
    <w:rsid w:val="30E66E1E"/>
    <w:rsid w:val="30EC752D"/>
    <w:rsid w:val="30F66657"/>
    <w:rsid w:val="30F9F237"/>
    <w:rsid w:val="31009FC8"/>
    <w:rsid w:val="3101C046"/>
    <w:rsid w:val="31027E60"/>
    <w:rsid w:val="3102FB3F"/>
    <w:rsid w:val="31044E1F"/>
    <w:rsid w:val="31057D2F"/>
    <w:rsid w:val="310B5E73"/>
    <w:rsid w:val="310E042C"/>
    <w:rsid w:val="310F15D3"/>
    <w:rsid w:val="3115A6F1"/>
    <w:rsid w:val="31187CA6"/>
    <w:rsid w:val="3121D8D2"/>
    <w:rsid w:val="312246F0"/>
    <w:rsid w:val="3127A342"/>
    <w:rsid w:val="31293FBC"/>
    <w:rsid w:val="31326C2D"/>
    <w:rsid w:val="3136E92F"/>
    <w:rsid w:val="31377A2A"/>
    <w:rsid w:val="31379E11"/>
    <w:rsid w:val="3138B2BD"/>
    <w:rsid w:val="3139F0CE"/>
    <w:rsid w:val="313A634D"/>
    <w:rsid w:val="313ACD26"/>
    <w:rsid w:val="313E52B7"/>
    <w:rsid w:val="314533F3"/>
    <w:rsid w:val="3148BD18"/>
    <w:rsid w:val="314CCC0F"/>
    <w:rsid w:val="31518E7A"/>
    <w:rsid w:val="3153EB91"/>
    <w:rsid w:val="3155C766"/>
    <w:rsid w:val="315A8AC1"/>
    <w:rsid w:val="315DB7B8"/>
    <w:rsid w:val="315E27E6"/>
    <w:rsid w:val="31620588"/>
    <w:rsid w:val="31620B1D"/>
    <w:rsid w:val="316981AD"/>
    <w:rsid w:val="316CF0AE"/>
    <w:rsid w:val="316D12EB"/>
    <w:rsid w:val="316EC35A"/>
    <w:rsid w:val="31739D54"/>
    <w:rsid w:val="317B4B39"/>
    <w:rsid w:val="317D3AD7"/>
    <w:rsid w:val="31835838"/>
    <w:rsid w:val="3186C904"/>
    <w:rsid w:val="31871C36"/>
    <w:rsid w:val="318B578B"/>
    <w:rsid w:val="3191AA10"/>
    <w:rsid w:val="3193C92D"/>
    <w:rsid w:val="31969BC3"/>
    <w:rsid w:val="319E98E2"/>
    <w:rsid w:val="31A534D4"/>
    <w:rsid w:val="31AC8968"/>
    <w:rsid w:val="31B04C93"/>
    <w:rsid w:val="31B15E89"/>
    <w:rsid w:val="31B2DA2A"/>
    <w:rsid w:val="31B33BA6"/>
    <w:rsid w:val="31B8EB94"/>
    <w:rsid w:val="31B93BC0"/>
    <w:rsid w:val="31C7675D"/>
    <w:rsid w:val="31CA5423"/>
    <w:rsid w:val="31CF5B56"/>
    <w:rsid w:val="31D33876"/>
    <w:rsid w:val="31D364FF"/>
    <w:rsid w:val="31D7D1A4"/>
    <w:rsid w:val="31DBABC7"/>
    <w:rsid w:val="31DDACC3"/>
    <w:rsid w:val="31E91D98"/>
    <w:rsid w:val="31EA2EFE"/>
    <w:rsid w:val="31EF6F21"/>
    <w:rsid w:val="31F1717C"/>
    <w:rsid w:val="31FC4DBE"/>
    <w:rsid w:val="32030D14"/>
    <w:rsid w:val="32037549"/>
    <w:rsid w:val="3209B75B"/>
    <w:rsid w:val="320EF2DA"/>
    <w:rsid w:val="32131522"/>
    <w:rsid w:val="3213FA06"/>
    <w:rsid w:val="321469D1"/>
    <w:rsid w:val="321764E3"/>
    <w:rsid w:val="321C52BC"/>
    <w:rsid w:val="3220C1A8"/>
    <w:rsid w:val="3227EAF2"/>
    <w:rsid w:val="322A7DF5"/>
    <w:rsid w:val="322BBEEA"/>
    <w:rsid w:val="3235A5BA"/>
    <w:rsid w:val="3236F1A4"/>
    <w:rsid w:val="323A1257"/>
    <w:rsid w:val="323F11E9"/>
    <w:rsid w:val="324A01B5"/>
    <w:rsid w:val="324A7D86"/>
    <w:rsid w:val="324C2700"/>
    <w:rsid w:val="3251DDE8"/>
    <w:rsid w:val="3257277D"/>
    <w:rsid w:val="325CE0C6"/>
    <w:rsid w:val="32675CF0"/>
    <w:rsid w:val="3268CE60"/>
    <w:rsid w:val="326B3537"/>
    <w:rsid w:val="326F6DE1"/>
    <w:rsid w:val="32718089"/>
    <w:rsid w:val="32764CC4"/>
    <w:rsid w:val="3279CBC9"/>
    <w:rsid w:val="327BEF07"/>
    <w:rsid w:val="3281129C"/>
    <w:rsid w:val="3284BFCD"/>
    <w:rsid w:val="32868163"/>
    <w:rsid w:val="3287E863"/>
    <w:rsid w:val="32905861"/>
    <w:rsid w:val="329074B7"/>
    <w:rsid w:val="3292300F"/>
    <w:rsid w:val="32938509"/>
    <w:rsid w:val="329C0D91"/>
    <w:rsid w:val="329FCFB5"/>
    <w:rsid w:val="32A291E8"/>
    <w:rsid w:val="32A38C05"/>
    <w:rsid w:val="32A89F85"/>
    <w:rsid w:val="32B22A24"/>
    <w:rsid w:val="32B7DD89"/>
    <w:rsid w:val="32B9F476"/>
    <w:rsid w:val="32BA1665"/>
    <w:rsid w:val="32BB0C16"/>
    <w:rsid w:val="32BE827D"/>
    <w:rsid w:val="32BEB6C7"/>
    <w:rsid w:val="32C25048"/>
    <w:rsid w:val="32C3FAE5"/>
    <w:rsid w:val="32C831CB"/>
    <w:rsid w:val="32DA1AC4"/>
    <w:rsid w:val="32E63312"/>
    <w:rsid w:val="32FCFC56"/>
    <w:rsid w:val="3300AA6A"/>
    <w:rsid w:val="3300E192"/>
    <w:rsid w:val="3301B1C7"/>
    <w:rsid w:val="3309B457"/>
    <w:rsid w:val="330E357B"/>
    <w:rsid w:val="330EC050"/>
    <w:rsid w:val="33101E47"/>
    <w:rsid w:val="3311A221"/>
    <w:rsid w:val="33139BD2"/>
    <w:rsid w:val="33175806"/>
    <w:rsid w:val="331EDFE6"/>
    <w:rsid w:val="331F4C21"/>
    <w:rsid w:val="3325F71A"/>
    <w:rsid w:val="33269034"/>
    <w:rsid w:val="33347C1F"/>
    <w:rsid w:val="3334FFE8"/>
    <w:rsid w:val="3335E30E"/>
    <w:rsid w:val="333B5D3A"/>
    <w:rsid w:val="3346E689"/>
    <w:rsid w:val="3348A19A"/>
    <w:rsid w:val="334AC0BB"/>
    <w:rsid w:val="334CA742"/>
    <w:rsid w:val="3353421C"/>
    <w:rsid w:val="335F7E69"/>
    <w:rsid w:val="33618518"/>
    <w:rsid w:val="3363D8DC"/>
    <w:rsid w:val="336E1764"/>
    <w:rsid w:val="33747D51"/>
    <w:rsid w:val="3378C634"/>
    <w:rsid w:val="337A3E48"/>
    <w:rsid w:val="337D29E5"/>
    <w:rsid w:val="337D63E3"/>
    <w:rsid w:val="337EEA2E"/>
    <w:rsid w:val="3381AF27"/>
    <w:rsid w:val="33822E7D"/>
    <w:rsid w:val="33825824"/>
    <w:rsid w:val="3382EE13"/>
    <w:rsid w:val="338307AC"/>
    <w:rsid w:val="338B0673"/>
    <w:rsid w:val="338C2324"/>
    <w:rsid w:val="338D5B4E"/>
    <w:rsid w:val="338D749B"/>
    <w:rsid w:val="339140D9"/>
    <w:rsid w:val="3397CABC"/>
    <w:rsid w:val="33991EF4"/>
    <w:rsid w:val="339D0988"/>
    <w:rsid w:val="33A1C268"/>
    <w:rsid w:val="33A36A8D"/>
    <w:rsid w:val="33A8C9CE"/>
    <w:rsid w:val="33AE6A3F"/>
    <w:rsid w:val="33AFE0B2"/>
    <w:rsid w:val="33B06782"/>
    <w:rsid w:val="33B51347"/>
    <w:rsid w:val="33B65272"/>
    <w:rsid w:val="33BAA156"/>
    <w:rsid w:val="33BF9E9E"/>
    <w:rsid w:val="33BFAF48"/>
    <w:rsid w:val="33D195B0"/>
    <w:rsid w:val="33D4E0A4"/>
    <w:rsid w:val="33D6389C"/>
    <w:rsid w:val="33DDFCF0"/>
    <w:rsid w:val="33E0AAE8"/>
    <w:rsid w:val="33E59D4E"/>
    <w:rsid w:val="33E8F12A"/>
    <w:rsid w:val="33FE03CD"/>
    <w:rsid w:val="33FE4E3E"/>
    <w:rsid w:val="34019446"/>
    <w:rsid w:val="34058A2B"/>
    <w:rsid w:val="340CA919"/>
    <w:rsid w:val="340E5344"/>
    <w:rsid w:val="340EF5B3"/>
    <w:rsid w:val="3411DF5A"/>
    <w:rsid w:val="3411F9E4"/>
    <w:rsid w:val="34132C5E"/>
    <w:rsid w:val="3421E9A2"/>
    <w:rsid w:val="34230D3E"/>
    <w:rsid w:val="34245BD7"/>
    <w:rsid w:val="3425109B"/>
    <w:rsid w:val="3427D039"/>
    <w:rsid w:val="342BEB67"/>
    <w:rsid w:val="342C46C2"/>
    <w:rsid w:val="3433F9AE"/>
    <w:rsid w:val="343659BB"/>
    <w:rsid w:val="34382CD5"/>
    <w:rsid w:val="3439A6E6"/>
    <w:rsid w:val="343FFE31"/>
    <w:rsid w:val="34481CEA"/>
    <w:rsid w:val="344E48BD"/>
    <w:rsid w:val="344E9364"/>
    <w:rsid w:val="34571E67"/>
    <w:rsid w:val="345AAB37"/>
    <w:rsid w:val="346066DE"/>
    <w:rsid w:val="346764CA"/>
    <w:rsid w:val="346C1A8C"/>
    <w:rsid w:val="346C55AA"/>
    <w:rsid w:val="346D4CBC"/>
    <w:rsid w:val="34724689"/>
    <w:rsid w:val="3474CC77"/>
    <w:rsid w:val="347C10F3"/>
    <w:rsid w:val="347D3F87"/>
    <w:rsid w:val="3480C385"/>
    <w:rsid w:val="34815909"/>
    <w:rsid w:val="34825D33"/>
    <w:rsid w:val="348F1F85"/>
    <w:rsid w:val="34936B3F"/>
    <w:rsid w:val="34997524"/>
    <w:rsid w:val="349EAF33"/>
    <w:rsid w:val="349FCD0F"/>
    <w:rsid w:val="34A5DF09"/>
    <w:rsid w:val="34AB9767"/>
    <w:rsid w:val="34ACF808"/>
    <w:rsid w:val="34AFEEAA"/>
    <w:rsid w:val="34B42404"/>
    <w:rsid w:val="34B5594C"/>
    <w:rsid w:val="34BE6E35"/>
    <w:rsid w:val="34C079F4"/>
    <w:rsid w:val="34CD0AD8"/>
    <w:rsid w:val="34D1B79F"/>
    <w:rsid w:val="34D467BC"/>
    <w:rsid w:val="34D5549A"/>
    <w:rsid w:val="34DA228C"/>
    <w:rsid w:val="34DF6EA0"/>
    <w:rsid w:val="34E07333"/>
    <w:rsid w:val="34E53D0F"/>
    <w:rsid w:val="34E900C8"/>
    <w:rsid w:val="34EBEE7A"/>
    <w:rsid w:val="34F087BF"/>
    <w:rsid w:val="34F75137"/>
    <w:rsid w:val="34F78A22"/>
    <w:rsid w:val="34F80895"/>
    <w:rsid w:val="34FB4872"/>
    <w:rsid w:val="34FB6B1E"/>
    <w:rsid w:val="34FCF473"/>
    <w:rsid w:val="34FD6D0A"/>
    <w:rsid w:val="350892AE"/>
    <w:rsid w:val="3509F578"/>
    <w:rsid w:val="350A6869"/>
    <w:rsid w:val="350EB568"/>
    <w:rsid w:val="3511E3B2"/>
    <w:rsid w:val="35139BD4"/>
    <w:rsid w:val="3514D867"/>
    <w:rsid w:val="35153CA3"/>
    <w:rsid w:val="351B81EE"/>
    <w:rsid w:val="35212A6E"/>
    <w:rsid w:val="35222B7D"/>
    <w:rsid w:val="35228C27"/>
    <w:rsid w:val="35234890"/>
    <w:rsid w:val="3525386E"/>
    <w:rsid w:val="35261EFC"/>
    <w:rsid w:val="352A39AD"/>
    <w:rsid w:val="352CB8B0"/>
    <w:rsid w:val="352DDE1D"/>
    <w:rsid w:val="352E8F99"/>
    <w:rsid w:val="352F2F7A"/>
    <w:rsid w:val="35329D86"/>
    <w:rsid w:val="35373ACB"/>
    <w:rsid w:val="353CC9F1"/>
    <w:rsid w:val="353DE8BB"/>
    <w:rsid w:val="35428FA1"/>
    <w:rsid w:val="354797F7"/>
    <w:rsid w:val="354F9BD1"/>
    <w:rsid w:val="35597BE6"/>
    <w:rsid w:val="355B05D4"/>
    <w:rsid w:val="355FECCC"/>
    <w:rsid w:val="3569A6F3"/>
    <w:rsid w:val="356BD723"/>
    <w:rsid w:val="356F18A0"/>
    <w:rsid w:val="3573AFAD"/>
    <w:rsid w:val="3577515B"/>
    <w:rsid w:val="357C8CC0"/>
    <w:rsid w:val="357D1DFE"/>
    <w:rsid w:val="35801856"/>
    <w:rsid w:val="358E6F04"/>
    <w:rsid w:val="359A95CA"/>
    <w:rsid w:val="359BB614"/>
    <w:rsid w:val="359D43D4"/>
    <w:rsid w:val="359D47DE"/>
    <w:rsid w:val="35A315CF"/>
    <w:rsid w:val="35A82B79"/>
    <w:rsid w:val="35AA847F"/>
    <w:rsid w:val="35ABF5B6"/>
    <w:rsid w:val="35AD8A87"/>
    <w:rsid w:val="35B8927D"/>
    <w:rsid w:val="35BB0756"/>
    <w:rsid w:val="35BDF14A"/>
    <w:rsid w:val="35C2FD7E"/>
    <w:rsid w:val="35C38D39"/>
    <w:rsid w:val="35CCE10F"/>
    <w:rsid w:val="35CD0D97"/>
    <w:rsid w:val="35D52E47"/>
    <w:rsid w:val="35D8F57B"/>
    <w:rsid w:val="35E35BF4"/>
    <w:rsid w:val="35E5FDB3"/>
    <w:rsid w:val="35E86C94"/>
    <w:rsid w:val="35ED880D"/>
    <w:rsid w:val="3601EF4D"/>
    <w:rsid w:val="3606A694"/>
    <w:rsid w:val="3608AC4F"/>
    <w:rsid w:val="360BFB85"/>
    <w:rsid w:val="3610E4C7"/>
    <w:rsid w:val="36280FE8"/>
    <w:rsid w:val="362B8FF2"/>
    <w:rsid w:val="36309F66"/>
    <w:rsid w:val="36321BDA"/>
    <w:rsid w:val="36334052"/>
    <w:rsid w:val="3633869A"/>
    <w:rsid w:val="363A9112"/>
    <w:rsid w:val="363EADE5"/>
    <w:rsid w:val="363F64D5"/>
    <w:rsid w:val="36443EC4"/>
    <w:rsid w:val="3647E471"/>
    <w:rsid w:val="3649034D"/>
    <w:rsid w:val="364A0D32"/>
    <w:rsid w:val="364B2DC1"/>
    <w:rsid w:val="364D30CC"/>
    <w:rsid w:val="36565CD4"/>
    <w:rsid w:val="365DEF63"/>
    <w:rsid w:val="3662EC4F"/>
    <w:rsid w:val="36658E5D"/>
    <w:rsid w:val="3666625E"/>
    <w:rsid w:val="367360E0"/>
    <w:rsid w:val="367381FC"/>
    <w:rsid w:val="3677AA1E"/>
    <w:rsid w:val="367AAF0C"/>
    <w:rsid w:val="367BE298"/>
    <w:rsid w:val="368210A7"/>
    <w:rsid w:val="3689E676"/>
    <w:rsid w:val="36902722"/>
    <w:rsid w:val="369460D1"/>
    <w:rsid w:val="3696004E"/>
    <w:rsid w:val="369A0DEF"/>
    <w:rsid w:val="369C4E8E"/>
    <w:rsid w:val="36A36506"/>
    <w:rsid w:val="36A3B98B"/>
    <w:rsid w:val="36A5D2DF"/>
    <w:rsid w:val="36AACCD4"/>
    <w:rsid w:val="36B10A31"/>
    <w:rsid w:val="36B1B7E9"/>
    <w:rsid w:val="36B42CF8"/>
    <w:rsid w:val="36B981C7"/>
    <w:rsid w:val="36B9F8A6"/>
    <w:rsid w:val="36C13DFA"/>
    <w:rsid w:val="36C1F868"/>
    <w:rsid w:val="36C786D0"/>
    <w:rsid w:val="36CDCCA7"/>
    <w:rsid w:val="36D053FB"/>
    <w:rsid w:val="36E11B23"/>
    <w:rsid w:val="36E39AAF"/>
    <w:rsid w:val="36E3FDD6"/>
    <w:rsid w:val="36E8B19A"/>
    <w:rsid w:val="36E96C6A"/>
    <w:rsid w:val="36EA1F8F"/>
    <w:rsid w:val="36EA305F"/>
    <w:rsid w:val="36F8B98D"/>
    <w:rsid w:val="36FA2A9B"/>
    <w:rsid w:val="370251E2"/>
    <w:rsid w:val="37053225"/>
    <w:rsid w:val="370A9ECE"/>
    <w:rsid w:val="370FB60B"/>
    <w:rsid w:val="3711476F"/>
    <w:rsid w:val="371675EB"/>
    <w:rsid w:val="3718B397"/>
    <w:rsid w:val="3721FA85"/>
    <w:rsid w:val="37223F9E"/>
    <w:rsid w:val="372AA808"/>
    <w:rsid w:val="372B08E4"/>
    <w:rsid w:val="372D1A04"/>
    <w:rsid w:val="372D280D"/>
    <w:rsid w:val="372F76FA"/>
    <w:rsid w:val="37389555"/>
    <w:rsid w:val="37397DC9"/>
    <w:rsid w:val="373A0E6C"/>
    <w:rsid w:val="373A8CF3"/>
    <w:rsid w:val="373AAF7D"/>
    <w:rsid w:val="373AFCA7"/>
    <w:rsid w:val="373AFDBA"/>
    <w:rsid w:val="373C3B62"/>
    <w:rsid w:val="373DE9AA"/>
    <w:rsid w:val="373E555C"/>
    <w:rsid w:val="37439533"/>
    <w:rsid w:val="37453491"/>
    <w:rsid w:val="374699FD"/>
    <w:rsid w:val="374E0700"/>
    <w:rsid w:val="374E8D93"/>
    <w:rsid w:val="37506677"/>
    <w:rsid w:val="37549160"/>
    <w:rsid w:val="3757E114"/>
    <w:rsid w:val="3767C882"/>
    <w:rsid w:val="3767DDC3"/>
    <w:rsid w:val="376D926C"/>
    <w:rsid w:val="3770D8BB"/>
    <w:rsid w:val="37774E10"/>
    <w:rsid w:val="377C663C"/>
    <w:rsid w:val="378106D0"/>
    <w:rsid w:val="37862151"/>
    <w:rsid w:val="37866348"/>
    <w:rsid w:val="3792A33F"/>
    <w:rsid w:val="37939E71"/>
    <w:rsid w:val="3794AAB5"/>
    <w:rsid w:val="3795363C"/>
    <w:rsid w:val="379ED85E"/>
    <w:rsid w:val="37A2AE3A"/>
    <w:rsid w:val="37AD36FE"/>
    <w:rsid w:val="37AE565E"/>
    <w:rsid w:val="37B3FE1D"/>
    <w:rsid w:val="37BE2C08"/>
    <w:rsid w:val="37C2E106"/>
    <w:rsid w:val="37C6E2C3"/>
    <w:rsid w:val="37C92DE7"/>
    <w:rsid w:val="37C98B66"/>
    <w:rsid w:val="37D1C91C"/>
    <w:rsid w:val="37D5B0EB"/>
    <w:rsid w:val="37D84F9A"/>
    <w:rsid w:val="37DB6944"/>
    <w:rsid w:val="37DB8194"/>
    <w:rsid w:val="37DE2B02"/>
    <w:rsid w:val="37E07B84"/>
    <w:rsid w:val="37E10920"/>
    <w:rsid w:val="37E1AA45"/>
    <w:rsid w:val="37E45D33"/>
    <w:rsid w:val="37E67E11"/>
    <w:rsid w:val="37E8F70D"/>
    <w:rsid w:val="37E9BE32"/>
    <w:rsid w:val="37EAC11F"/>
    <w:rsid w:val="37F25381"/>
    <w:rsid w:val="37FAC528"/>
    <w:rsid w:val="38020FA1"/>
    <w:rsid w:val="3803F442"/>
    <w:rsid w:val="380920B8"/>
    <w:rsid w:val="380AE762"/>
    <w:rsid w:val="381A838C"/>
    <w:rsid w:val="381DDAB4"/>
    <w:rsid w:val="381E3E8E"/>
    <w:rsid w:val="381F74CA"/>
    <w:rsid w:val="38228F59"/>
    <w:rsid w:val="382404B8"/>
    <w:rsid w:val="38245926"/>
    <w:rsid w:val="3824DAD9"/>
    <w:rsid w:val="382836C3"/>
    <w:rsid w:val="382ABB9F"/>
    <w:rsid w:val="38316ED1"/>
    <w:rsid w:val="38343D41"/>
    <w:rsid w:val="383903F0"/>
    <w:rsid w:val="383D285F"/>
    <w:rsid w:val="383F6E44"/>
    <w:rsid w:val="3846A8ED"/>
    <w:rsid w:val="3847E8C8"/>
    <w:rsid w:val="3848E6CA"/>
    <w:rsid w:val="3849EB32"/>
    <w:rsid w:val="385089BD"/>
    <w:rsid w:val="3854E44C"/>
    <w:rsid w:val="3855FD3C"/>
    <w:rsid w:val="385651F3"/>
    <w:rsid w:val="3857AA1F"/>
    <w:rsid w:val="385A4A11"/>
    <w:rsid w:val="385D3AD0"/>
    <w:rsid w:val="386256FD"/>
    <w:rsid w:val="3865BD7E"/>
    <w:rsid w:val="3869374A"/>
    <w:rsid w:val="386AA6B0"/>
    <w:rsid w:val="387041F5"/>
    <w:rsid w:val="388AE3A8"/>
    <w:rsid w:val="388B21EF"/>
    <w:rsid w:val="388C8F2F"/>
    <w:rsid w:val="388CDB56"/>
    <w:rsid w:val="3897A7AA"/>
    <w:rsid w:val="389DED51"/>
    <w:rsid w:val="38ABB09F"/>
    <w:rsid w:val="38AE53B9"/>
    <w:rsid w:val="38B09E1F"/>
    <w:rsid w:val="38B47F62"/>
    <w:rsid w:val="38BE0DA8"/>
    <w:rsid w:val="38C38FC4"/>
    <w:rsid w:val="38CF43A0"/>
    <w:rsid w:val="38D10527"/>
    <w:rsid w:val="38D25A0F"/>
    <w:rsid w:val="38D7333B"/>
    <w:rsid w:val="38D7D18A"/>
    <w:rsid w:val="38DB0679"/>
    <w:rsid w:val="38E01887"/>
    <w:rsid w:val="38E04A57"/>
    <w:rsid w:val="38E2DC4D"/>
    <w:rsid w:val="38E5A760"/>
    <w:rsid w:val="38E5AE48"/>
    <w:rsid w:val="38E712B4"/>
    <w:rsid w:val="38E9FC51"/>
    <w:rsid w:val="38EC2688"/>
    <w:rsid w:val="38F2ED2B"/>
    <w:rsid w:val="38F3E73E"/>
    <w:rsid w:val="38FABA27"/>
    <w:rsid w:val="3900ACD5"/>
    <w:rsid w:val="39026E33"/>
    <w:rsid w:val="3905EABE"/>
    <w:rsid w:val="39082EE5"/>
    <w:rsid w:val="391375D1"/>
    <w:rsid w:val="39141AF2"/>
    <w:rsid w:val="3914A16E"/>
    <w:rsid w:val="3915ED33"/>
    <w:rsid w:val="39197F8D"/>
    <w:rsid w:val="391AFFC0"/>
    <w:rsid w:val="391B0B69"/>
    <w:rsid w:val="391E41DF"/>
    <w:rsid w:val="392A6851"/>
    <w:rsid w:val="392B7E24"/>
    <w:rsid w:val="392C8F85"/>
    <w:rsid w:val="392EA9D6"/>
    <w:rsid w:val="392FDA5B"/>
    <w:rsid w:val="392FDC97"/>
    <w:rsid w:val="3931BAFA"/>
    <w:rsid w:val="3938FE77"/>
    <w:rsid w:val="393A033F"/>
    <w:rsid w:val="393AD9DE"/>
    <w:rsid w:val="393AF921"/>
    <w:rsid w:val="393C7FA8"/>
    <w:rsid w:val="393EE1FF"/>
    <w:rsid w:val="393F6774"/>
    <w:rsid w:val="39413B31"/>
    <w:rsid w:val="39430D04"/>
    <w:rsid w:val="3945515C"/>
    <w:rsid w:val="3945E22A"/>
    <w:rsid w:val="394C28C5"/>
    <w:rsid w:val="3951C8DE"/>
    <w:rsid w:val="3954C1CF"/>
    <w:rsid w:val="39556833"/>
    <w:rsid w:val="3957FA23"/>
    <w:rsid w:val="395D6A36"/>
    <w:rsid w:val="395E9200"/>
    <w:rsid w:val="396072FB"/>
    <w:rsid w:val="39634C1A"/>
    <w:rsid w:val="3963B0FF"/>
    <w:rsid w:val="39644ADF"/>
    <w:rsid w:val="39696596"/>
    <w:rsid w:val="39712668"/>
    <w:rsid w:val="39762A25"/>
    <w:rsid w:val="3976B7FA"/>
    <w:rsid w:val="3978F2FA"/>
    <w:rsid w:val="39794BB2"/>
    <w:rsid w:val="397B590E"/>
    <w:rsid w:val="397C7CF6"/>
    <w:rsid w:val="398548FE"/>
    <w:rsid w:val="398B372A"/>
    <w:rsid w:val="398E7832"/>
    <w:rsid w:val="39937E1F"/>
    <w:rsid w:val="39997EEF"/>
    <w:rsid w:val="39A385DF"/>
    <w:rsid w:val="39A3B6D8"/>
    <w:rsid w:val="39A72FE0"/>
    <w:rsid w:val="39ABE89A"/>
    <w:rsid w:val="39B099EA"/>
    <w:rsid w:val="39B362FE"/>
    <w:rsid w:val="39B4D3E3"/>
    <w:rsid w:val="39BB6D17"/>
    <w:rsid w:val="39C5F023"/>
    <w:rsid w:val="39C95251"/>
    <w:rsid w:val="39CA20B4"/>
    <w:rsid w:val="39CDAF24"/>
    <w:rsid w:val="39D12EB4"/>
    <w:rsid w:val="39D36B32"/>
    <w:rsid w:val="39DA5602"/>
    <w:rsid w:val="39DA630B"/>
    <w:rsid w:val="39E2E882"/>
    <w:rsid w:val="39E3AAD1"/>
    <w:rsid w:val="39E86636"/>
    <w:rsid w:val="39E9E232"/>
    <w:rsid w:val="39EABF00"/>
    <w:rsid w:val="39F78513"/>
    <w:rsid w:val="39FA9BAA"/>
    <w:rsid w:val="3A011629"/>
    <w:rsid w:val="3A01AC16"/>
    <w:rsid w:val="3A0A404D"/>
    <w:rsid w:val="3A0C21B2"/>
    <w:rsid w:val="3A0C3254"/>
    <w:rsid w:val="3A0E2D80"/>
    <w:rsid w:val="3A0F16DA"/>
    <w:rsid w:val="3A0F9946"/>
    <w:rsid w:val="3A15FCD7"/>
    <w:rsid w:val="3A232468"/>
    <w:rsid w:val="3A26F1B4"/>
    <w:rsid w:val="3A27367B"/>
    <w:rsid w:val="3A2C2725"/>
    <w:rsid w:val="3A35E61B"/>
    <w:rsid w:val="3A38F63E"/>
    <w:rsid w:val="3A3ADCC6"/>
    <w:rsid w:val="3A3D2783"/>
    <w:rsid w:val="3A3D5DC4"/>
    <w:rsid w:val="3A3EDC18"/>
    <w:rsid w:val="3A40C95C"/>
    <w:rsid w:val="3A4609CF"/>
    <w:rsid w:val="3A4CDF8F"/>
    <w:rsid w:val="3A4DC296"/>
    <w:rsid w:val="3A5B756F"/>
    <w:rsid w:val="3A647C3A"/>
    <w:rsid w:val="3A688409"/>
    <w:rsid w:val="3A6F28D4"/>
    <w:rsid w:val="3A72987C"/>
    <w:rsid w:val="3A78968B"/>
    <w:rsid w:val="3A7C0C0B"/>
    <w:rsid w:val="3A80ECEA"/>
    <w:rsid w:val="3A815337"/>
    <w:rsid w:val="3A826BCA"/>
    <w:rsid w:val="3A83425A"/>
    <w:rsid w:val="3A843A04"/>
    <w:rsid w:val="3A8AA153"/>
    <w:rsid w:val="3A8B1EAF"/>
    <w:rsid w:val="3A8BF615"/>
    <w:rsid w:val="3A92E737"/>
    <w:rsid w:val="3A9454E0"/>
    <w:rsid w:val="3AA390F3"/>
    <w:rsid w:val="3AABFE1A"/>
    <w:rsid w:val="3AAC1B9D"/>
    <w:rsid w:val="3AAC3F49"/>
    <w:rsid w:val="3AAC61E6"/>
    <w:rsid w:val="3AB073F7"/>
    <w:rsid w:val="3AB2E5CF"/>
    <w:rsid w:val="3AB68F4A"/>
    <w:rsid w:val="3AB9D7E0"/>
    <w:rsid w:val="3ABB24BD"/>
    <w:rsid w:val="3AC28AAE"/>
    <w:rsid w:val="3ACC1B6D"/>
    <w:rsid w:val="3AD7F831"/>
    <w:rsid w:val="3AD894E8"/>
    <w:rsid w:val="3AE2605D"/>
    <w:rsid w:val="3AE4F6A7"/>
    <w:rsid w:val="3AEE1AF5"/>
    <w:rsid w:val="3AF06E10"/>
    <w:rsid w:val="3AF6CF06"/>
    <w:rsid w:val="3AF8108E"/>
    <w:rsid w:val="3AFF0633"/>
    <w:rsid w:val="3B04A6AC"/>
    <w:rsid w:val="3B0C7CA7"/>
    <w:rsid w:val="3B0E47FA"/>
    <w:rsid w:val="3B16AB51"/>
    <w:rsid w:val="3B223779"/>
    <w:rsid w:val="3B2CC6CE"/>
    <w:rsid w:val="3B2F51B6"/>
    <w:rsid w:val="3B2FF2D0"/>
    <w:rsid w:val="3B30881B"/>
    <w:rsid w:val="3B3A9076"/>
    <w:rsid w:val="3B3C0649"/>
    <w:rsid w:val="3B3F97BE"/>
    <w:rsid w:val="3B467D9F"/>
    <w:rsid w:val="3B5446B5"/>
    <w:rsid w:val="3B56AA57"/>
    <w:rsid w:val="3B5BCB2A"/>
    <w:rsid w:val="3B5C9A46"/>
    <w:rsid w:val="3B60C5A8"/>
    <w:rsid w:val="3B6B2ABD"/>
    <w:rsid w:val="3B6BFACC"/>
    <w:rsid w:val="3B71DCEE"/>
    <w:rsid w:val="3B725E70"/>
    <w:rsid w:val="3B75FCBE"/>
    <w:rsid w:val="3B79DCAD"/>
    <w:rsid w:val="3B7A8122"/>
    <w:rsid w:val="3B850592"/>
    <w:rsid w:val="3B87FA80"/>
    <w:rsid w:val="3B9848EB"/>
    <w:rsid w:val="3B98CC42"/>
    <w:rsid w:val="3B9B279D"/>
    <w:rsid w:val="3BA1103E"/>
    <w:rsid w:val="3BA139D8"/>
    <w:rsid w:val="3BA93A35"/>
    <w:rsid w:val="3BA9910D"/>
    <w:rsid w:val="3BABFED0"/>
    <w:rsid w:val="3BB0BE0B"/>
    <w:rsid w:val="3BB1F4C2"/>
    <w:rsid w:val="3BBA64CD"/>
    <w:rsid w:val="3BBD4FAF"/>
    <w:rsid w:val="3BC2C2A4"/>
    <w:rsid w:val="3BC6201F"/>
    <w:rsid w:val="3BC71935"/>
    <w:rsid w:val="3BCE9D88"/>
    <w:rsid w:val="3BCEFDB5"/>
    <w:rsid w:val="3BD171B1"/>
    <w:rsid w:val="3BD4141D"/>
    <w:rsid w:val="3BD4A57F"/>
    <w:rsid w:val="3BDD50E4"/>
    <w:rsid w:val="3BE66A34"/>
    <w:rsid w:val="3BE8001B"/>
    <w:rsid w:val="3BE8CAB8"/>
    <w:rsid w:val="3BF65271"/>
    <w:rsid w:val="3BF7E890"/>
    <w:rsid w:val="3BFC1670"/>
    <w:rsid w:val="3C086C9F"/>
    <w:rsid w:val="3C0C93EE"/>
    <w:rsid w:val="3C142FAB"/>
    <w:rsid w:val="3C17E596"/>
    <w:rsid w:val="3C209631"/>
    <w:rsid w:val="3C25F48D"/>
    <w:rsid w:val="3C289EC6"/>
    <w:rsid w:val="3C2B490B"/>
    <w:rsid w:val="3C2ED997"/>
    <w:rsid w:val="3C35A3A7"/>
    <w:rsid w:val="3C3E3955"/>
    <w:rsid w:val="3C3EC7CA"/>
    <w:rsid w:val="3C436F37"/>
    <w:rsid w:val="3C4501CF"/>
    <w:rsid w:val="3C45F635"/>
    <w:rsid w:val="3C480BA2"/>
    <w:rsid w:val="3C49521A"/>
    <w:rsid w:val="3C4974A2"/>
    <w:rsid w:val="3C4CE085"/>
    <w:rsid w:val="3C52DBFD"/>
    <w:rsid w:val="3C5313F2"/>
    <w:rsid w:val="3C53F889"/>
    <w:rsid w:val="3C570246"/>
    <w:rsid w:val="3C5A65D1"/>
    <w:rsid w:val="3C60F0CC"/>
    <w:rsid w:val="3C6216AC"/>
    <w:rsid w:val="3C6BD7EB"/>
    <w:rsid w:val="3C6D96EF"/>
    <w:rsid w:val="3C78F9ED"/>
    <w:rsid w:val="3C7F0D86"/>
    <w:rsid w:val="3C8142F1"/>
    <w:rsid w:val="3C835C07"/>
    <w:rsid w:val="3C8485C8"/>
    <w:rsid w:val="3C86CC18"/>
    <w:rsid w:val="3C8771D2"/>
    <w:rsid w:val="3C8F7A97"/>
    <w:rsid w:val="3C941E3A"/>
    <w:rsid w:val="3C95A8D3"/>
    <w:rsid w:val="3C981BAF"/>
    <w:rsid w:val="3C999449"/>
    <w:rsid w:val="3CA708AC"/>
    <w:rsid w:val="3CA85A76"/>
    <w:rsid w:val="3CB458CB"/>
    <w:rsid w:val="3CB6495E"/>
    <w:rsid w:val="3CB6CEC2"/>
    <w:rsid w:val="3CB7FE3C"/>
    <w:rsid w:val="3CC11675"/>
    <w:rsid w:val="3CC89F50"/>
    <w:rsid w:val="3CD5A34D"/>
    <w:rsid w:val="3CD7299F"/>
    <w:rsid w:val="3CD98B13"/>
    <w:rsid w:val="3CDEA48C"/>
    <w:rsid w:val="3CE03AA4"/>
    <w:rsid w:val="3CE1250B"/>
    <w:rsid w:val="3CED384A"/>
    <w:rsid w:val="3CF08298"/>
    <w:rsid w:val="3CF4759E"/>
    <w:rsid w:val="3CF4F9C9"/>
    <w:rsid w:val="3CFA55AD"/>
    <w:rsid w:val="3CFB2CAC"/>
    <w:rsid w:val="3CFD5C8F"/>
    <w:rsid w:val="3D01E97C"/>
    <w:rsid w:val="3D047B99"/>
    <w:rsid w:val="3D07203A"/>
    <w:rsid w:val="3D0ABEEF"/>
    <w:rsid w:val="3D0EC297"/>
    <w:rsid w:val="3D10FA1A"/>
    <w:rsid w:val="3D123147"/>
    <w:rsid w:val="3D128A8D"/>
    <w:rsid w:val="3D1401BF"/>
    <w:rsid w:val="3D15147D"/>
    <w:rsid w:val="3D180868"/>
    <w:rsid w:val="3D201B69"/>
    <w:rsid w:val="3D2A8A85"/>
    <w:rsid w:val="3D2BCA30"/>
    <w:rsid w:val="3D2E05E9"/>
    <w:rsid w:val="3D36FD32"/>
    <w:rsid w:val="3D390F0C"/>
    <w:rsid w:val="3D396A1C"/>
    <w:rsid w:val="3D42A360"/>
    <w:rsid w:val="3D443C95"/>
    <w:rsid w:val="3D461796"/>
    <w:rsid w:val="3D4A9B96"/>
    <w:rsid w:val="3D4CB5DA"/>
    <w:rsid w:val="3D4E5C3D"/>
    <w:rsid w:val="3D54FBED"/>
    <w:rsid w:val="3D574CC7"/>
    <w:rsid w:val="3D583D18"/>
    <w:rsid w:val="3D5952F9"/>
    <w:rsid w:val="3D5A5D97"/>
    <w:rsid w:val="3D62CEBD"/>
    <w:rsid w:val="3D64B183"/>
    <w:rsid w:val="3D67F76C"/>
    <w:rsid w:val="3D742505"/>
    <w:rsid w:val="3D74D083"/>
    <w:rsid w:val="3D75F465"/>
    <w:rsid w:val="3D772CEF"/>
    <w:rsid w:val="3D7A51C1"/>
    <w:rsid w:val="3D7B9CF1"/>
    <w:rsid w:val="3D7D5801"/>
    <w:rsid w:val="3D8235AA"/>
    <w:rsid w:val="3D8BA56C"/>
    <w:rsid w:val="3D8BA779"/>
    <w:rsid w:val="3D8E4460"/>
    <w:rsid w:val="3D916564"/>
    <w:rsid w:val="3D93F034"/>
    <w:rsid w:val="3D942092"/>
    <w:rsid w:val="3D95B132"/>
    <w:rsid w:val="3D97E6CE"/>
    <w:rsid w:val="3D98DA7D"/>
    <w:rsid w:val="3D9ABB53"/>
    <w:rsid w:val="3D9C0300"/>
    <w:rsid w:val="3D9E7BBD"/>
    <w:rsid w:val="3DA08178"/>
    <w:rsid w:val="3DA2432F"/>
    <w:rsid w:val="3DA2992B"/>
    <w:rsid w:val="3DA391CF"/>
    <w:rsid w:val="3DAC7218"/>
    <w:rsid w:val="3DAE215E"/>
    <w:rsid w:val="3DB063A4"/>
    <w:rsid w:val="3DB4848E"/>
    <w:rsid w:val="3DB6A2F0"/>
    <w:rsid w:val="3DB6E72C"/>
    <w:rsid w:val="3DB8A8B9"/>
    <w:rsid w:val="3DC3D071"/>
    <w:rsid w:val="3DC75B1A"/>
    <w:rsid w:val="3DCB128E"/>
    <w:rsid w:val="3DCBD7D9"/>
    <w:rsid w:val="3DCC304B"/>
    <w:rsid w:val="3DCF9035"/>
    <w:rsid w:val="3DDC98D0"/>
    <w:rsid w:val="3DDF0228"/>
    <w:rsid w:val="3DE16CC9"/>
    <w:rsid w:val="3DE2FA7E"/>
    <w:rsid w:val="3DE2FC16"/>
    <w:rsid w:val="3DE8CC61"/>
    <w:rsid w:val="3DECAA7F"/>
    <w:rsid w:val="3DF6B064"/>
    <w:rsid w:val="3DF79DD7"/>
    <w:rsid w:val="3DF8BC60"/>
    <w:rsid w:val="3DF9F663"/>
    <w:rsid w:val="3DFA4436"/>
    <w:rsid w:val="3DFCABAD"/>
    <w:rsid w:val="3E00F474"/>
    <w:rsid w:val="3E01DD35"/>
    <w:rsid w:val="3E072C2B"/>
    <w:rsid w:val="3E07F423"/>
    <w:rsid w:val="3E0AEC00"/>
    <w:rsid w:val="3E0CB8A0"/>
    <w:rsid w:val="3E0FF328"/>
    <w:rsid w:val="3E144A40"/>
    <w:rsid w:val="3E17039E"/>
    <w:rsid w:val="3E18F4D6"/>
    <w:rsid w:val="3E1A8D93"/>
    <w:rsid w:val="3E1B4280"/>
    <w:rsid w:val="3E281333"/>
    <w:rsid w:val="3E299D11"/>
    <w:rsid w:val="3E30E03B"/>
    <w:rsid w:val="3E31A708"/>
    <w:rsid w:val="3E356F0C"/>
    <w:rsid w:val="3E36AD38"/>
    <w:rsid w:val="3E3A0C12"/>
    <w:rsid w:val="3E3B2A07"/>
    <w:rsid w:val="3E3F9442"/>
    <w:rsid w:val="3E4A61BB"/>
    <w:rsid w:val="3E4C59ED"/>
    <w:rsid w:val="3E4CCE51"/>
    <w:rsid w:val="3E4FF5A9"/>
    <w:rsid w:val="3E526694"/>
    <w:rsid w:val="3E5D7C7C"/>
    <w:rsid w:val="3E6005C3"/>
    <w:rsid w:val="3E60AA1E"/>
    <w:rsid w:val="3E61F514"/>
    <w:rsid w:val="3E6AEED2"/>
    <w:rsid w:val="3E79A669"/>
    <w:rsid w:val="3E818511"/>
    <w:rsid w:val="3E8397BA"/>
    <w:rsid w:val="3E911853"/>
    <w:rsid w:val="3E9658AA"/>
    <w:rsid w:val="3E99160C"/>
    <w:rsid w:val="3E99FC86"/>
    <w:rsid w:val="3E9FBDCD"/>
    <w:rsid w:val="3EA1ABEB"/>
    <w:rsid w:val="3EA2753C"/>
    <w:rsid w:val="3EA3140C"/>
    <w:rsid w:val="3EA9EE3D"/>
    <w:rsid w:val="3EAB03D7"/>
    <w:rsid w:val="3EAC2831"/>
    <w:rsid w:val="3EACE4FA"/>
    <w:rsid w:val="3EAF5B4E"/>
    <w:rsid w:val="3EB3C740"/>
    <w:rsid w:val="3EB71A08"/>
    <w:rsid w:val="3EB83510"/>
    <w:rsid w:val="3EB872D7"/>
    <w:rsid w:val="3EBAFB95"/>
    <w:rsid w:val="3EBE2CE0"/>
    <w:rsid w:val="3EC5621E"/>
    <w:rsid w:val="3EC77EE1"/>
    <w:rsid w:val="3ED0B17D"/>
    <w:rsid w:val="3ED28103"/>
    <w:rsid w:val="3EDF9865"/>
    <w:rsid w:val="3EE4B01C"/>
    <w:rsid w:val="3EE4DAB5"/>
    <w:rsid w:val="3EE58EE6"/>
    <w:rsid w:val="3EE5D742"/>
    <w:rsid w:val="3EE9E3BF"/>
    <w:rsid w:val="3EED1166"/>
    <w:rsid w:val="3EF7F0EE"/>
    <w:rsid w:val="3F0029E6"/>
    <w:rsid w:val="3F05300F"/>
    <w:rsid w:val="3F0599D8"/>
    <w:rsid w:val="3F05BCCF"/>
    <w:rsid w:val="3F0C5B9D"/>
    <w:rsid w:val="3F12B2F5"/>
    <w:rsid w:val="3F18C2D8"/>
    <w:rsid w:val="3F19AD20"/>
    <w:rsid w:val="3F1CA618"/>
    <w:rsid w:val="3F1CF5AB"/>
    <w:rsid w:val="3F22EAED"/>
    <w:rsid w:val="3F265DDE"/>
    <w:rsid w:val="3F2892F5"/>
    <w:rsid w:val="3F2A1B75"/>
    <w:rsid w:val="3F2C5E66"/>
    <w:rsid w:val="3F2C9BFC"/>
    <w:rsid w:val="3F2D83D0"/>
    <w:rsid w:val="3F300C23"/>
    <w:rsid w:val="3F322CBD"/>
    <w:rsid w:val="3F353DCA"/>
    <w:rsid w:val="3F380185"/>
    <w:rsid w:val="3F3979DA"/>
    <w:rsid w:val="3F3A8C5C"/>
    <w:rsid w:val="3F42F7BB"/>
    <w:rsid w:val="3F46B0F6"/>
    <w:rsid w:val="3F49FE48"/>
    <w:rsid w:val="3F5336AF"/>
    <w:rsid w:val="3F5C0F6C"/>
    <w:rsid w:val="3F5D0B83"/>
    <w:rsid w:val="3F5D20CB"/>
    <w:rsid w:val="3F5E2F95"/>
    <w:rsid w:val="3F627A12"/>
    <w:rsid w:val="3F650F09"/>
    <w:rsid w:val="3F670D80"/>
    <w:rsid w:val="3F6C0403"/>
    <w:rsid w:val="3F6C7474"/>
    <w:rsid w:val="3F6EF1E8"/>
    <w:rsid w:val="3F730858"/>
    <w:rsid w:val="3F76E2E2"/>
    <w:rsid w:val="3F7951B8"/>
    <w:rsid w:val="3F7A8D37"/>
    <w:rsid w:val="3F7C20D4"/>
    <w:rsid w:val="3F80C1A1"/>
    <w:rsid w:val="3F86E3FD"/>
    <w:rsid w:val="3F878C8F"/>
    <w:rsid w:val="3F8C8DA8"/>
    <w:rsid w:val="3F8DB1C1"/>
    <w:rsid w:val="3F9046F4"/>
    <w:rsid w:val="3F9E3FBD"/>
    <w:rsid w:val="3FA6D1A2"/>
    <w:rsid w:val="3FA72511"/>
    <w:rsid w:val="3FAC4DC1"/>
    <w:rsid w:val="3FAE0FFD"/>
    <w:rsid w:val="3FAE1A5D"/>
    <w:rsid w:val="3FAF9156"/>
    <w:rsid w:val="3FB1EDF2"/>
    <w:rsid w:val="3FB36F84"/>
    <w:rsid w:val="3FB528A2"/>
    <w:rsid w:val="3FB5F14C"/>
    <w:rsid w:val="3FBEEC92"/>
    <w:rsid w:val="3FC11E97"/>
    <w:rsid w:val="3FC93ECD"/>
    <w:rsid w:val="3FCEFC6E"/>
    <w:rsid w:val="3FD4D27F"/>
    <w:rsid w:val="3FD6314F"/>
    <w:rsid w:val="3FD8A7FB"/>
    <w:rsid w:val="3FDEA8AE"/>
    <w:rsid w:val="3FE191B2"/>
    <w:rsid w:val="3FE32C95"/>
    <w:rsid w:val="3FEBFCA5"/>
    <w:rsid w:val="3FF1D55E"/>
    <w:rsid w:val="3FF6F02B"/>
    <w:rsid w:val="3FF8D69B"/>
    <w:rsid w:val="3FF8EA17"/>
    <w:rsid w:val="3FFCA21B"/>
    <w:rsid w:val="3FFE17BE"/>
    <w:rsid w:val="40001D3E"/>
    <w:rsid w:val="40053F75"/>
    <w:rsid w:val="4005CEA7"/>
    <w:rsid w:val="400F44AB"/>
    <w:rsid w:val="4011B705"/>
    <w:rsid w:val="4015E5B2"/>
    <w:rsid w:val="401A4ED0"/>
    <w:rsid w:val="401C35CE"/>
    <w:rsid w:val="401D9695"/>
    <w:rsid w:val="40209485"/>
    <w:rsid w:val="4031EC20"/>
    <w:rsid w:val="403470B8"/>
    <w:rsid w:val="403D6730"/>
    <w:rsid w:val="40437C05"/>
    <w:rsid w:val="4044B8C7"/>
    <w:rsid w:val="4046004A"/>
    <w:rsid w:val="40465FF3"/>
    <w:rsid w:val="40511372"/>
    <w:rsid w:val="4053D827"/>
    <w:rsid w:val="405AB845"/>
    <w:rsid w:val="405D724A"/>
    <w:rsid w:val="4061AE8D"/>
    <w:rsid w:val="40698692"/>
    <w:rsid w:val="406D3246"/>
    <w:rsid w:val="406E2B99"/>
    <w:rsid w:val="40731F99"/>
    <w:rsid w:val="4073C135"/>
    <w:rsid w:val="40757199"/>
    <w:rsid w:val="407761DD"/>
    <w:rsid w:val="408AA585"/>
    <w:rsid w:val="40983A86"/>
    <w:rsid w:val="409CB172"/>
    <w:rsid w:val="409EACCE"/>
    <w:rsid w:val="409F04B6"/>
    <w:rsid w:val="40A4F334"/>
    <w:rsid w:val="40A6F3ED"/>
    <w:rsid w:val="40AFAE64"/>
    <w:rsid w:val="40B76506"/>
    <w:rsid w:val="40B7D4FC"/>
    <w:rsid w:val="40BAE80C"/>
    <w:rsid w:val="40C105F3"/>
    <w:rsid w:val="40C294B8"/>
    <w:rsid w:val="40C3CC1E"/>
    <w:rsid w:val="40C4F510"/>
    <w:rsid w:val="40CA35EC"/>
    <w:rsid w:val="40CA7862"/>
    <w:rsid w:val="40CAE024"/>
    <w:rsid w:val="40CD3C33"/>
    <w:rsid w:val="40D10495"/>
    <w:rsid w:val="40D5DDEB"/>
    <w:rsid w:val="40D5EDAF"/>
    <w:rsid w:val="40DACCD6"/>
    <w:rsid w:val="40DAD49B"/>
    <w:rsid w:val="40DB2FAD"/>
    <w:rsid w:val="40DBD0F6"/>
    <w:rsid w:val="40E0789D"/>
    <w:rsid w:val="40E826B9"/>
    <w:rsid w:val="40E8790D"/>
    <w:rsid w:val="40E8A5D5"/>
    <w:rsid w:val="40EA0B84"/>
    <w:rsid w:val="40EA261B"/>
    <w:rsid w:val="40EA3A64"/>
    <w:rsid w:val="40EA43C5"/>
    <w:rsid w:val="40F5231E"/>
    <w:rsid w:val="40FAE4C3"/>
    <w:rsid w:val="40FC3D88"/>
    <w:rsid w:val="41007DC1"/>
    <w:rsid w:val="4101B7D7"/>
    <w:rsid w:val="410637DA"/>
    <w:rsid w:val="41099437"/>
    <w:rsid w:val="410E6277"/>
    <w:rsid w:val="41138B5B"/>
    <w:rsid w:val="4117C362"/>
    <w:rsid w:val="4118AE7D"/>
    <w:rsid w:val="4119EAEC"/>
    <w:rsid w:val="411A4E89"/>
    <w:rsid w:val="411C9E27"/>
    <w:rsid w:val="412308CE"/>
    <w:rsid w:val="41236F8C"/>
    <w:rsid w:val="4127CB6A"/>
    <w:rsid w:val="412BE110"/>
    <w:rsid w:val="413275DE"/>
    <w:rsid w:val="4135B905"/>
    <w:rsid w:val="4137FBB7"/>
    <w:rsid w:val="41399573"/>
    <w:rsid w:val="414CD67B"/>
    <w:rsid w:val="4159E156"/>
    <w:rsid w:val="41613378"/>
    <w:rsid w:val="4165B67F"/>
    <w:rsid w:val="41664240"/>
    <w:rsid w:val="417E8666"/>
    <w:rsid w:val="41813030"/>
    <w:rsid w:val="418EAD5D"/>
    <w:rsid w:val="419A3F28"/>
    <w:rsid w:val="419D2319"/>
    <w:rsid w:val="41A98945"/>
    <w:rsid w:val="41ACB289"/>
    <w:rsid w:val="41B1D2DF"/>
    <w:rsid w:val="41B4905B"/>
    <w:rsid w:val="41B6C9E3"/>
    <w:rsid w:val="41C2EC2F"/>
    <w:rsid w:val="41C48FA5"/>
    <w:rsid w:val="41C795F4"/>
    <w:rsid w:val="41C8B8CF"/>
    <w:rsid w:val="41D01656"/>
    <w:rsid w:val="41D24322"/>
    <w:rsid w:val="41D7A0A9"/>
    <w:rsid w:val="41D7C385"/>
    <w:rsid w:val="41DC0667"/>
    <w:rsid w:val="41DF28D9"/>
    <w:rsid w:val="41E5ABB0"/>
    <w:rsid w:val="41E82587"/>
    <w:rsid w:val="41E8A491"/>
    <w:rsid w:val="41F1B0A7"/>
    <w:rsid w:val="41F338D3"/>
    <w:rsid w:val="41FE772B"/>
    <w:rsid w:val="42020584"/>
    <w:rsid w:val="420A0331"/>
    <w:rsid w:val="420B8183"/>
    <w:rsid w:val="420BA4FD"/>
    <w:rsid w:val="420D3850"/>
    <w:rsid w:val="4215E646"/>
    <w:rsid w:val="4216FEF8"/>
    <w:rsid w:val="421D45B3"/>
    <w:rsid w:val="4226797A"/>
    <w:rsid w:val="422B4D84"/>
    <w:rsid w:val="422B8622"/>
    <w:rsid w:val="422CE32F"/>
    <w:rsid w:val="4230EF81"/>
    <w:rsid w:val="4233298C"/>
    <w:rsid w:val="42350ED7"/>
    <w:rsid w:val="4236C6B7"/>
    <w:rsid w:val="4238BB4F"/>
    <w:rsid w:val="423A9F27"/>
    <w:rsid w:val="423D7F54"/>
    <w:rsid w:val="423F7ECE"/>
    <w:rsid w:val="423FEBA3"/>
    <w:rsid w:val="42411B64"/>
    <w:rsid w:val="424196F0"/>
    <w:rsid w:val="424428A1"/>
    <w:rsid w:val="424A39A3"/>
    <w:rsid w:val="424C89A2"/>
    <w:rsid w:val="42518F01"/>
    <w:rsid w:val="4255B991"/>
    <w:rsid w:val="42576305"/>
    <w:rsid w:val="425F8233"/>
    <w:rsid w:val="425FE2A8"/>
    <w:rsid w:val="4260E527"/>
    <w:rsid w:val="4262ACFF"/>
    <w:rsid w:val="42670A51"/>
    <w:rsid w:val="426ACB98"/>
    <w:rsid w:val="42753666"/>
    <w:rsid w:val="4277D5B2"/>
    <w:rsid w:val="427AAB2D"/>
    <w:rsid w:val="427AC659"/>
    <w:rsid w:val="427E6480"/>
    <w:rsid w:val="427FB82C"/>
    <w:rsid w:val="427FE59C"/>
    <w:rsid w:val="428027D5"/>
    <w:rsid w:val="4295B955"/>
    <w:rsid w:val="42984A28"/>
    <w:rsid w:val="429BF522"/>
    <w:rsid w:val="429CA975"/>
    <w:rsid w:val="429D3AE7"/>
    <w:rsid w:val="42A58724"/>
    <w:rsid w:val="42A78C70"/>
    <w:rsid w:val="42B4127D"/>
    <w:rsid w:val="42B8652A"/>
    <w:rsid w:val="42BAF368"/>
    <w:rsid w:val="42C14AFB"/>
    <w:rsid w:val="42C4FC08"/>
    <w:rsid w:val="42CDC720"/>
    <w:rsid w:val="42D022C6"/>
    <w:rsid w:val="42E324B7"/>
    <w:rsid w:val="42E3AD03"/>
    <w:rsid w:val="42EC02F8"/>
    <w:rsid w:val="42ED87D8"/>
    <w:rsid w:val="42F91E92"/>
    <w:rsid w:val="43021BB5"/>
    <w:rsid w:val="430254C0"/>
    <w:rsid w:val="430946DF"/>
    <w:rsid w:val="430AAD0E"/>
    <w:rsid w:val="430E06D4"/>
    <w:rsid w:val="430E18A8"/>
    <w:rsid w:val="430EA319"/>
    <w:rsid w:val="4310B051"/>
    <w:rsid w:val="431CAA45"/>
    <w:rsid w:val="431E02FB"/>
    <w:rsid w:val="431E16DA"/>
    <w:rsid w:val="43204224"/>
    <w:rsid w:val="43243F86"/>
    <w:rsid w:val="43271B8B"/>
    <w:rsid w:val="432C9D71"/>
    <w:rsid w:val="432F5987"/>
    <w:rsid w:val="4330995C"/>
    <w:rsid w:val="43310F8D"/>
    <w:rsid w:val="4331E5BC"/>
    <w:rsid w:val="4337EF1B"/>
    <w:rsid w:val="433878A4"/>
    <w:rsid w:val="43389362"/>
    <w:rsid w:val="433E34A3"/>
    <w:rsid w:val="433FA338"/>
    <w:rsid w:val="4340BEB3"/>
    <w:rsid w:val="4347CC6A"/>
    <w:rsid w:val="4349A1A3"/>
    <w:rsid w:val="4351C32E"/>
    <w:rsid w:val="4355025E"/>
    <w:rsid w:val="43563981"/>
    <w:rsid w:val="435D7197"/>
    <w:rsid w:val="435DD067"/>
    <w:rsid w:val="435EFBE4"/>
    <w:rsid w:val="435FEFF8"/>
    <w:rsid w:val="4366BBCB"/>
    <w:rsid w:val="436819A5"/>
    <w:rsid w:val="43696E7B"/>
    <w:rsid w:val="436A830E"/>
    <w:rsid w:val="437152EF"/>
    <w:rsid w:val="437765DA"/>
    <w:rsid w:val="438BB5AC"/>
    <w:rsid w:val="438C8305"/>
    <w:rsid w:val="438E93DD"/>
    <w:rsid w:val="438F2D76"/>
    <w:rsid w:val="439231F5"/>
    <w:rsid w:val="439483A4"/>
    <w:rsid w:val="43A1A27B"/>
    <w:rsid w:val="43A217A3"/>
    <w:rsid w:val="43A21BB8"/>
    <w:rsid w:val="43A2ED4B"/>
    <w:rsid w:val="43A4B576"/>
    <w:rsid w:val="43AA19D9"/>
    <w:rsid w:val="43AE8785"/>
    <w:rsid w:val="43B534D8"/>
    <w:rsid w:val="43B82759"/>
    <w:rsid w:val="43B8B8E1"/>
    <w:rsid w:val="43BDA31C"/>
    <w:rsid w:val="43C3FF4E"/>
    <w:rsid w:val="43C9BD38"/>
    <w:rsid w:val="43D4A3AB"/>
    <w:rsid w:val="43D7916C"/>
    <w:rsid w:val="43E2D25F"/>
    <w:rsid w:val="43E746CB"/>
    <w:rsid w:val="43F3270D"/>
    <w:rsid w:val="43F5CC30"/>
    <w:rsid w:val="43F9F73E"/>
    <w:rsid w:val="43FE9E32"/>
    <w:rsid w:val="44050EF9"/>
    <w:rsid w:val="44070137"/>
    <w:rsid w:val="4407AE2A"/>
    <w:rsid w:val="44081115"/>
    <w:rsid w:val="4408C901"/>
    <w:rsid w:val="440C16B1"/>
    <w:rsid w:val="441210F0"/>
    <w:rsid w:val="4414EFA3"/>
    <w:rsid w:val="441565F0"/>
    <w:rsid w:val="4415D2ED"/>
    <w:rsid w:val="4419A8AC"/>
    <w:rsid w:val="441C1946"/>
    <w:rsid w:val="4426F196"/>
    <w:rsid w:val="442EAAF8"/>
    <w:rsid w:val="442EB26F"/>
    <w:rsid w:val="4435ACD1"/>
    <w:rsid w:val="443608AF"/>
    <w:rsid w:val="443688F6"/>
    <w:rsid w:val="443A230F"/>
    <w:rsid w:val="443AD1A3"/>
    <w:rsid w:val="443B95A2"/>
    <w:rsid w:val="4440F500"/>
    <w:rsid w:val="4443C1BA"/>
    <w:rsid w:val="44478D43"/>
    <w:rsid w:val="444B68BD"/>
    <w:rsid w:val="444CD51E"/>
    <w:rsid w:val="44521913"/>
    <w:rsid w:val="44531B1B"/>
    <w:rsid w:val="4454F3D8"/>
    <w:rsid w:val="445790D1"/>
    <w:rsid w:val="445BB4E2"/>
    <w:rsid w:val="445C0EC9"/>
    <w:rsid w:val="445D8BB8"/>
    <w:rsid w:val="4467EF76"/>
    <w:rsid w:val="446935E7"/>
    <w:rsid w:val="446B52DD"/>
    <w:rsid w:val="446D7A70"/>
    <w:rsid w:val="446F5F22"/>
    <w:rsid w:val="4475228F"/>
    <w:rsid w:val="447D75B2"/>
    <w:rsid w:val="447DE46F"/>
    <w:rsid w:val="448306A5"/>
    <w:rsid w:val="44834440"/>
    <w:rsid w:val="449D04C3"/>
    <w:rsid w:val="449D851A"/>
    <w:rsid w:val="449DDDFD"/>
    <w:rsid w:val="449F4DD4"/>
    <w:rsid w:val="44A0727A"/>
    <w:rsid w:val="44A7CB0B"/>
    <w:rsid w:val="44A8885C"/>
    <w:rsid w:val="44B1A540"/>
    <w:rsid w:val="44B7A3AE"/>
    <w:rsid w:val="44B8CA4B"/>
    <w:rsid w:val="44B91FCE"/>
    <w:rsid w:val="44BEFC90"/>
    <w:rsid w:val="44C3CCFA"/>
    <w:rsid w:val="44C40FF2"/>
    <w:rsid w:val="44C4DEB7"/>
    <w:rsid w:val="44C8966D"/>
    <w:rsid w:val="44D1EEB7"/>
    <w:rsid w:val="44D3506B"/>
    <w:rsid w:val="44D8B2A9"/>
    <w:rsid w:val="44DA9F2C"/>
    <w:rsid w:val="44DD44E8"/>
    <w:rsid w:val="44E03033"/>
    <w:rsid w:val="44F08B1D"/>
    <w:rsid w:val="44F2281D"/>
    <w:rsid w:val="44F448A7"/>
    <w:rsid w:val="44F638B7"/>
    <w:rsid w:val="44F8BF67"/>
    <w:rsid w:val="44FBCD3C"/>
    <w:rsid w:val="44FCE6DC"/>
    <w:rsid w:val="44FDD08A"/>
    <w:rsid w:val="44FE574C"/>
    <w:rsid w:val="44FE8642"/>
    <w:rsid w:val="4500BEDC"/>
    <w:rsid w:val="450253B4"/>
    <w:rsid w:val="450475A9"/>
    <w:rsid w:val="45073A0B"/>
    <w:rsid w:val="450EB2AF"/>
    <w:rsid w:val="45118D3A"/>
    <w:rsid w:val="45139F2C"/>
    <w:rsid w:val="452D6FAB"/>
    <w:rsid w:val="452FE7B9"/>
    <w:rsid w:val="4534425A"/>
    <w:rsid w:val="453D1ED1"/>
    <w:rsid w:val="4549F316"/>
    <w:rsid w:val="45525E9F"/>
    <w:rsid w:val="4555A5AE"/>
    <w:rsid w:val="4555E699"/>
    <w:rsid w:val="4559846B"/>
    <w:rsid w:val="455B279E"/>
    <w:rsid w:val="455DB107"/>
    <w:rsid w:val="45636ED0"/>
    <w:rsid w:val="4563EB19"/>
    <w:rsid w:val="456CA68A"/>
    <w:rsid w:val="456E621C"/>
    <w:rsid w:val="4573D0FC"/>
    <w:rsid w:val="45744526"/>
    <w:rsid w:val="457BF97D"/>
    <w:rsid w:val="457E3C66"/>
    <w:rsid w:val="458153E4"/>
    <w:rsid w:val="45835357"/>
    <w:rsid w:val="45908B0D"/>
    <w:rsid w:val="45947668"/>
    <w:rsid w:val="459941CD"/>
    <w:rsid w:val="459A0916"/>
    <w:rsid w:val="459A8A8D"/>
    <w:rsid w:val="459CD9DA"/>
    <w:rsid w:val="459FE71B"/>
    <w:rsid w:val="45A12603"/>
    <w:rsid w:val="45A2C2FF"/>
    <w:rsid w:val="45A3CFAD"/>
    <w:rsid w:val="45A7388C"/>
    <w:rsid w:val="45AA1171"/>
    <w:rsid w:val="45AAAA09"/>
    <w:rsid w:val="45AD9F2B"/>
    <w:rsid w:val="45AE9C33"/>
    <w:rsid w:val="45B2D721"/>
    <w:rsid w:val="45B5CA70"/>
    <w:rsid w:val="45B88113"/>
    <w:rsid w:val="45BB26EC"/>
    <w:rsid w:val="45BF0A85"/>
    <w:rsid w:val="45C576D4"/>
    <w:rsid w:val="45C9FAD1"/>
    <w:rsid w:val="45CF5F15"/>
    <w:rsid w:val="45D47707"/>
    <w:rsid w:val="45DA2EEB"/>
    <w:rsid w:val="45DBD72A"/>
    <w:rsid w:val="45DC860E"/>
    <w:rsid w:val="45DD6DA7"/>
    <w:rsid w:val="45DE4235"/>
    <w:rsid w:val="45E2973B"/>
    <w:rsid w:val="45EAEC96"/>
    <w:rsid w:val="45EB966C"/>
    <w:rsid w:val="45ECAE33"/>
    <w:rsid w:val="45EEAE82"/>
    <w:rsid w:val="45F3B55D"/>
    <w:rsid w:val="45F803F3"/>
    <w:rsid w:val="45F8A63B"/>
    <w:rsid w:val="45F97EA8"/>
    <w:rsid w:val="45FDF5E0"/>
    <w:rsid w:val="4604691D"/>
    <w:rsid w:val="460E579B"/>
    <w:rsid w:val="4618E2FF"/>
    <w:rsid w:val="461B7A6C"/>
    <w:rsid w:val="461E71F6"/>
    <w:rsid w:val="46227A26"/>
    <w:rsid w:val="462F8981"/>
    <w:rsid w:val="46350ADB"/>
    <w:rsid w:val="463F05F0"/>
    <w:rsid w:val="4644E5ED"/>
    <w:rsid w:val="464B0647"/>
    <w:rsid w:val="4653BA42"/>
    <w:rsid w:val="4654C634"/>
    <w:rsid w:val="46574B90"/>
    <w:rsid w:val="46584CCF"/>
    <w:rsid w:val="465C1258"/>
    <w:rsid w:val="465C3897"/>
    <w:rsid w:val="465F7085"/>
    <w:rsid w:val="4666C14E"/>
    <w:rsid w:val="4667524B"/>
    <w:rsid w:val="466FB08F"/>
    <w:rsid w:val="466FBF46"/>
    <w:rsid w:val="46700D7D"/>
    <w:rsid w:val="467C09A5"/>
    <w:rsid w:val="467E0DD6"/>
    <w:rsid w:val="46808736"/>
    <w:rsid w:val="4682BC3B"/>
    <w:rsid w:val="4683273B"/>
    <w:rsid w:val="46873D22"/>
    <w:rsid w:val="468C0F12"/>
    <w:rsid w:val="46946516"/>
    <w:rsid w:val="469894CE"/>
    <w:rsid w:val="469C981C"/>
    <w:rsid w:val="469D80C5"/>
    <w:rsid w:val="46A008AC"/>
    <w:rsid w:val="46B0FEEC"/>
    <w:rsid w:val="46B4F273"/>
    <w:rsid w:val="46B59F38"/>
    <w:rsid w:val="46B988D0"/>
    <w:rsid w:val="46BE019B"/>
    <w:rsid w:val="46C3889C"/>
    <w:rsid w:val="46D1F8CF"/>
    <w:rsid w:val="46D3E4B4"/>
    <w:rsid w:val="46DBC4F7"/>
    <w:rsid w:val="46DDA7AA"/>
    <w:rsid w:val="46E06782"/>
    <w:rsid w:val="46E8D47B"/>
    <w:rsid w:val="46EF1F07"/>
    <w:rsid w:val="46F2C52D"/>
    <w:rsid w:val="46F6CE78"/>
    <w:rsid w:val="46F73A4C"/>
    <w:rsid w:val="46FB5B26"/>
    <w:rsid w:val="46FEC83F"/>
    <w:rsid w:val="4700C1E1"/>
    <w:rsid w:val="4706C922"/>
    <w:rsid w:val="4713962E"/>
    <w:rsid w:val="47151E37"/>
    <w:rsid w:val="47153BF9"/>
    <w:rsid w:val="47161FE9"/>
    <w:rsid w:val="471DCCBA"/>
    <w:rsid w:val="471F16EB"/>
    <w:rsid w:val="47218730"/>
    <w:rsid w:val="4721E543"/>
    <w:rsid w:val="472A4421"/>
    <w:rsid w:val="472BDECF"/>
    <w:rsid w:val="472DDC56"/>
    <w:rsid w:val="472EAB00"/>
    <w:rsid w:val="472EDCDE"/>
    <w:rsid w:val="4731C6E0"/>
    <w:rsid w:val="47345B9C"/>
    <w:rsid w:val="47363096"/>
    <w:rsid w:val="4739B50E"/>
    <w:rsid w:val="473E5F45"/>
    <w:rsid w:val="4741C5CF"/>
    <w:rsid w:val="4744261C"/>
    <w:rsid w:val="474829B8"/>
    <w:rsid w:val="4748F00A"/>
    <w:rsid w:val="4749B17B"/>
    <w:rsid w:val="474CC5FA"/>
    <w:rsid w:val="474F1E1E"/>
    <w:rsid w:val="4751A0BE"/>
    <w:rsid w:val="47531D27"/>
    <w:rsid w:val="4753800C"/>
    <w:rsid w:val="475423B5"/>
    <w:rsid w:val="4755F02F"/>
    <w:rsid w:val="47601C96"/>
    <w:rsid w:val="47629634"/>
    <w:rsid w:val="47637E4D"/>
    <w:rsid w:val="476D2D6B"/>
    <w:rsid w:val="4772E494"/>
    <w:rsid w:val="4775461F"/>
    <w:rsid w:val="47755EDB"/>
    <w:rsid w:val="4777BD38"/>
    <w:rsid w:val="477894EC"/>
    <w:rsid w:val="477997A7"/>
    <w:rsid w:val="4782DC72"/>
    <w:rsid w:val="478444EA"/>
    <w:rsid w:val="478FD836"/>
    <w:rsid w:val="47955222"/>
    <w:rsid w:val="4797D04B"/>
    <w:rsid w:val="47A83058"/>
    <w:rsid w:val="47AB3C6E"/>
    <w:rsid w:val="47AE3422"/>
    <w:rsid w:val="47B2E82E"/>
    <w:rsid w:val="47B5241E"/>
    <w:rsid w:val="47B614C4"/>
    <w:rsid w:val="47B6225F"/>
    <w:rsid w:val="47B8F01F"/>
    <w:rsid w:val="47C1E7FF"/>
    <w:rsid w:val="47C31872"/>
    <w:rsid w:val="47C6C9B7"/>
    <w:rsid w:val="47CD026D"/>
    <w:rsid w:val="47CE2ED4"/>
    <w:rsid w:val="47D04257"/>
    <w:rsid w:val="47D04ADF"/>
    <w:rsid w:val="47D0C588"/>
    <w:rsid w:val="47D30D5A"/>
    <w:rsid w:val="47DC31C6"/>
    <w:rsid w:val="47DC3DB1"/>
    <w:rsid w:val="47E0400C"/>
    <w:rsid w:val="47E70422"/>
    <w:rsid w:val="47EADCD1"/>
    <w:rsid w:val="47EB933D"/>
    <w:rsid w:val="47F197CF"/>
    <w:rsid w:val="4800020A"/>
    <w:rsid w:val="480912FC"/>
    <w:rsid w:val="480F9F1F"/>
    <w:rsid w:val="481BCC91"/>
    <w:rsid w:val="48203D98"/>
    <w:rsid w:val="48212EA1"/>
    <w:rsid w:val="4821E526"/>
    <w:rsid w:val="4827B9AF"/>
    <w:rsid w:val="48282B33"/>
    <w:rsid w:val="48286CB8"/>
    <w:rsid w:val="4829643A"/>
    <w:rsid w:val="482A0953"/>
    <w:rsid w:val="482CD646"/>
    <w:rsid w:val="482F3A14"/>
    <w:rsid w:val="48316F7C"/>
    <w:rsid w:val="483289AA"/>
    <w:rsid w:val="4837F7C8"/>
    <w:rsid w:val="484511FE"/>
    <w:rsid w:val="4847A4B0"/>
    <w:rsid w:val="48488CD9"/>
    <w:rsid w:val="484A384A"/>
    <w:rsid w:val="484ED6E3"/>
    <w:rsid w:val="484FD68B"/>
    <w:rsid w:val="485219A9"/>
    <w:rsid w:val="4854B7D6"/>
    <w:rsid w:val="4859DF1F"/>
    <w:rsid w:val="486385EE"/>
    <w:rsid w:val="486806AA"/>
    <w:rsid w:val="4868C441"/>
    <w:rsid w:val="4869D44E"/>
    <w:rsid w:val="486C3FCC"/>
    <w:rsid w:val="486EE66F"/>
    <w:rsid w:val="48728D7F"/>
    <w:rsid w:val="487688B7"/>
    <w:rsid w:val="4878F5C7"/>
    <w:rsid w:val="487ECD5E"/>
    <w:rsid w:val="48807426"/>
    <w:rsid w:val="4883703C"/>
    <w:rsid w:val="488419CE"/>
    <w:rsid w:val="48849520"/>
    <w:rsid w:val="4886D9EF"/>
    <w:rsid w:val="4887560D"/>
    <w:rsid w:val="4888583A"/>
    <w:rsid w:val="488A13F1"/>
    <w:rsid w:val="488DC084"/>
    <w:rsid w:val="4895EC5E"/>
    <w:rsid w:val="48967586"/>
    <w:rsid w:val="489B6223"/>
    <w:rsid w:val="489D465D"/>
    <w:rsid w:val="48A00A44"/>
    <w:rsid w:val="48A5348E"/>
    <w:rsid w:val="48A569CC"/>
    <w:rsid w:val="48AA36AC"/>
    <w:rsid w:val="48AC4270"/>
    <w:rsid w:val="48ACE46C"/>
    <w:rsid w:val="48AEBEE3"/>
    <w:rsid w:val="48B22A70"/>
    <w:rsid w:val="48B4E95A"/>
    <w:rsid w:val="48B6AB5C"/>
    <w:rsid w:val="48BDF718"/>
    <w:rsid w:val="48C923B7"/>
    <w:rsid w:val="48D2D0B7"/>
    <w:rsid w:val="48D4F3C4"/>
    <w:rsid w:val="48DB16FE"/>
    <w:rsid w:val="48DB319A"/>
    <w:rsid w:val="48DD9B2E"/>
    <w:rsid w:val="48E40546"/>
    <w:rsid w:val="48E6C26C"/>
    <w:rsid w:val="48EC8017"/>
    <w:rsid w:val="48EDF1E5"/>
    <w:rsid w:val="48EF4C4C"/>
    <w:rsid w:val="48F183DE"/>
    <w:rsid w:val="48F30948"/>
    <w:rsid w:val="48F3BE69"/>
    <w:rsid w:val="48F92A3D"/>
    <w:rsid w:val="48FE499F"/>
    <w:rsid w:val="49003EF1"/>
    <w:rsid w:val="490B3A10"/>
    <w:rsid w:val="4913235E"/>
    <w:rsid w:val="4919700A"/>
    <w:rsid w:val="491D88AC"/>
    <w:rsid w:val="491E98A1"/>
    <w:rsid w:val="4922193B"/>
    <w:rsid w:val="492548B2"/>
    <w:rsid w:val="4925BA39"/>
    <w:rsid w:val="4927E2A1"/>
    <w:rsid w:val="4932345B"/>
    <w:rsid w:val="49393ED7"/>
    <w:rsid w:val="493CEF8F"/>
    <w:rsid w:val="493CF316"/>
    <w:rsid w:val="494CFD06"/>
    <w:rsid w:val="49520E46"/>
    <w:rsid w:val="49566E1F"/>
    <w:rsid w:val="49570794"/>
    <w:rsid w:val="495F4749"/>
    <w:rsid w:val="496464E1"/>
    <w:rsid w:val="4964AEAE"/>
    <w:rsid w:val="496B2124"/>
    <w:rsid w:val="49723C71"/>
    <w:rsid w:val="4972E215"/>
    <w:rsid w:val="4978E219"/>
    <w:rsid w:val="497D2689"/>
    <w:rsid w:val="49823235"/>
    <w:rsid w:val="49832E6E"/>
    <w:rsid w:val="498605AA"/>
    <w:rsid w:val="49888A42"/>
    <w:rsid w:val="4988A802"/>
    <w:rsid w:val="498D3904"/>
    <w:rsid w:val="498EA1F9"/>
    <w:rsid w:val="49903151"/>
    <w:rsid w:val="499F1F68"/>
    <w:rsid w:val="49A3CB62"/>
    <w:rsid w:val="49A5443F"/>
    <w:rsid w:val="49B0BF86"/>
    <w:rsid w:val="49B66B58"/>
    <w:rsid w:val="49B6E693"/>
    <w:rsid w:val="49BD126B"/>
    <w:rsid w:val="49C1FD9A"/>
    <w:rsid w:val="49C23760"/>
    <w:rsid w:val="49C5038A"/>
    <w:rsid w:val="49C7AB09"/>
    <w:rsid w:val="49C8EEDF"/>
    <w:rsid w:val="49C90E47"/>
    <w:rsid w:val="49CBFE44"/>
    <w:rsid w:val="49CD7CB0"/>
    <w:rsid w:val="49D04B4B"/>
    <w:rsid w:val="49D5E0E5"/>
    <w:rsid w:val="49D894DF"/>
    <w:rsid w:val="49E3F175"/>
    <w:rsid w:val="49F0D46E"/>
    <w:rsid w:val="49F325C1"/>
    <w:rsid w:val="49F3816B"/>
    <w:rsid w:val="49F5960B"/>
    <w:rsid w:val="49F80CA9"/>
    <w:rsid w:val="49F846E2"/>
    <w:rsid w:val="49F91ED0"/>
    <w:rsid w:val="4A0046B0"/>
    <w:rsid w:val="4A0051D2"/>
    <w:rsid w:val="4A028CFE"/>
    <w:rsid w:val="4A09799C"/>
    <w:rsid w:val="4A0A9A26"/>
    <w:rsid w:val="4A0C53C1"/>
    <w:rsid w:val="4A1126E3"/>
    <w:rsid w:val="4A11DF88"/>
    <w:rsid w:val="4A12D500"/>
    <w:rsid w:val="4A134916"/>
    <w:rsid w:val="4A189D77"/>
    <w:rsid w:val="4A1D9990"/>
    <w:rsid w:val="4A2BCDE4"/>
    <w:rsid w:val="4A32FB3E"/>
    <w:rsid w:val="4A35BD4B"/>
    <w:rsid w:val="4A396075"/>
    <w:rsid w:val="4A448C25"/>
    <w:rsid w:val="4A44C6A0"/>
    <w:rsid w:val="4A471F1F"/>
    <w:rsid w:val="4A498B9B"/>
    <w:rsid w:val="4A4C10B7"/>
    <w:rsid w:val="4A4F3B2E"/>
    <w:rsid w:val="4A4F470C"/>
    <w:rsid w:val="4A56CFF8"/>
    <w:rsid w:val="4A56DBE6"/>
    <w:rsid w:val="4A65AE63"/>
    <w:rsid w:val="4A698643"/>
    <w:rsid w:val="4A6E7269"/>
    <w:rsid w:val="4A71907E"/>
    <w:rsid w:val="4A7577C1"/>
    <w:rsid w:val="4A7CB5F3"/>
    <w:rsid w:val="4A8515BE"/>
    <w:rsid w:val="4A8941DC"/>
    <w:rsid w:val="4A8A6ACE"/>
    <w:rsid w:val="4A8C7D2C"/>
    <w:rsid w:val="4A8C89AE"/>
    <w:rsid w:val="4A93000F"/>
    <w:rsid w:val="4A978F09"/>
    <w:rsid w:val="4A985F87"/>
    <w:rsid w:val="4A9D03BC"/>
    <w:rsid w:val="4A9E509E"/>
    <w:rsid w:val="4A9FAAEB"/>
    <w:rsid w:val="4AA707DA"/>
    <w:rsid w:val="4AAC468C"/>
    <w:rsid w:val="4AAE7EFE"/>
    <w:rsid w:val="4AAE9503"/>
    <w:rsid w:val="4AAF7DD8"/>
    <w:rsid w:val="4AAFFD23"/>
    <w:rsid w:val="4AB6D1DF"/>
    <w:rsid w:val="4ABD7E42"/>
    <w:rsid w:val="4AC191EB"/>
    <w:rsid w:val="4ACE0422"/>
    <w:rsid w:val="4AD5DAE3"/>
    <w:rsid w:val="4AD60A81"/>
    <w:rsid w:val="4AD9F8D2"/>
    <w:rsid w:val="4ADA947C"/>
    <w:rsid w:val="4ADF4A20"/>
    <w:rsid w:val="4AE2EB39"/>
    <w:rsid w:val="4AE322B9"/>
    <w:rsid w:val="4AE930F1"/>
    <w:rsid w:val="4AEB2A66"/>
    <w:rsid w:val="4AEEBB68"/>
    <w:rsid w:val="4AF0EE99"/>
    <w:rsid w:val="4B0115BA"/>
    <w:rsid w:val="4B05EE4F"/>
    <w:rsid w:val="4B0AECA4"/>
    <w:rsid w:val="4B0AFE6F"/>
    <w:rsid w:val="4B0DE6F1"/>
    <w:rsid w:val="4B0E54B5"/>
    <w:rsid w:val="4B17A9F0"/>
    <w:rsid w:val="4B198D88"/>
    <w:rsid w:val="4B1B5106"/>
    <w:rsid w:val="4B1D9CBA"/>
    <w:rsid w:val="4B20F28C"/>
    <w:rsid w:val="4B2144C7"/>
    <w:rsid w:val="4B222257"/>
    <w:rsid w:val="4B243BB0"/>
    <w:rsid w:val="4B27718D"/>
    <w:rsid w:val="4B2B55D4"/>
    <w:rsid w:val="4B2CF58F"/>
    <w:rsid w:val="4B2F335D"/>
    <w:rsid w:val="4B2F5EAA"/>
    <w:rsid w:val="4B3437F2"/>
    <w:rsid w:val="4B35DD07"/>
    <w:rsid w:val="4B368127"/>
    <w:rsid w:val="4B380747"/>
    <w:rsid w:val="4B399676"/>
    <w:rsid w:val="4B41DFDA"/>
    <w:rsid w:val="4B4557C1"/>
    <w:rsid w:val="4B4724C1"/>
    <w:rsid w:val="4B47BF2A"/>
    <w:rsid w:val="4B52A107"/>
    <w:rsid w:val="4B54E546"/>
    <w:rsid w:val="4B5722A0"/>
    <w:rsid w:val="4B59CCE5"/>
    <w:rsid w:val="4B5F985D"/>
    <w:rsid w:val="4B60AC3E"/>
    <w:rsid w:val="4B60ED5D"/>
    <w:rsid w:val="4B610E1D"/>
    <w:rsid w:val="4B6A3D9B"/>
    <w:rsid w:val="4B6EB58B"/>
    <w:rsid w:val="4B767528"/>
    <w:rsid w:val="4B7A3929"/>
    <w:rsid w:val="4B7AC819"/>
    <w:rsid w:val="4B7AD924"/>
    <w:rsid w:val="4B7C808C"/>
    <w:rsid w:val="4B7DA212"/>
    <w:rsid w:val="4B7EBBCB"/>
    <w:rsid w:val="4B843FE9"/>
    <w:rsid w:val="4B85DC7A"/>
    <w:rsid w:val="4B899F51"/>
    <w:rsid w:val="4B8C2B3A"/>
    <w:rsid w:val="4B8C6D84"/>
    <w:rsid w:val="4B93E5E6"/>
    <w:rsid w:val="4B9AF8E0"/>
    <w:rsid w:val="4BA1AA17"/>
    <w:rsid w:val="4BA331B9"/>
    <w:rsid w:val="4BA50BF3"/>
    <w:rsid w:val="4BA73340"/>
    <w:rsid w:val="4BAB934F"/>
    <w:rsid w:val="4BAF4645"/>
    <w:rsid w:val="4BB4B559"/>
    <w:rsid w:val="4BB759CA"/>
    <w:rsid w:val="4BB8AF34"/>
    <w:rsid w:val="4BB9461E"/>
    <w:rsid w:val="4BBBBFCF"/>
    <w:rsid w:val="4BBE6D47"/>
    <w:rsid w:val="4BC03D6B"/>
    <w:rsid w:val="4BC11440"/>
    <w:rsid w:val="4BC4FF69"/>
    <w:rsid w:val="4BC6CC3D"/>
    <w:rsid w:val="4BC9C3BF"/>
    <w:rsid w:val="4BCE5D11"/>
    <w:rsid w:val="4BCEA2C1"/>
    <w:rsid w:val="4BDF6339"/>
    <w:rsid w:val="4BE1D738"/>
    <w:rsid w:val="4BE41925"/>
    <w:rsid w:val="4BE6684E"/>
    <w:rsid w:val="4BEB1668"/>
    <w:rsid w:val="4BEE951B"/>
    <w:rsid w:val="4BF7BF4B"/>
    <w:rsid w:val="4BFCE96A"/>
    <w:rsid w:val="4BFE0B18"/>
    <w:rsid w:val="4C00D1EF"/>
    <w:rsid w:val="4C03311C"/>
    <w:rsid w:val="4C103BDF"/>
    <w:rsid w:val="4C147187"/>
    <w:rsid w:val="4C162871"/>
    <w:rsid w:val="4C1C086A"/>
    <w:rsid w:val="4C1DC6FC"/>
    <w:rsid w:val="4C1F1E96"/>
    <w:rsid w:val="4C2097D0"/>
    <w:rsid w:val="4C228F75"/>
    <w:rsid w:val="4C24FB27"/>
    <w:rsid w:val="4C269469"/>
    <w:rsid w:val="4C2D15D3"/>
    <w:rsid w:val="4C2D8076"/>
    <w:rsid w:val="4C2E76DE"/>
    <w:rsid w:val="4C2F1AA8"/>
    <w:rsid w:val="4C309E07"/>
    <w:rsid w:val="4C30E45E"/>
    <w:rsid w:val="4C354CC8"/>
    <w:rsid w:val="4C3797E7"/>
    <w:rsid w:val="4C39FE29"/>
    <w:rsid w:val="4C4885F1"/>
    <w:rsid w:val="4C49150F"/>
    <w:rsid w:val="4C4B631D"/>
    <w:rsid w:val="4C4C7B6D"/>
    <w:rsid w:val="4C5161CD"/>
    <w:rsid w:val="4C55B755"/>
    <w:rsid w:val="4C5613FA"/>
    <w:rsid w:val="4C595917"/>
    <w:rsid w:val="4C59CF42"/>
    <w:rsid w:val="4C5B6AF6"/>
    <w:rsid w:val="4C5C7C4A"/>
    <w:rsid w:val="4C5C8584"/>
    <w:rsid w:val="4C5EBECC"/>
    <w:rsid w:val="4C619ED3"/>
    <w:rsid w:val="4C62AF6B"/>
    <w:rsid w:val="4C63B43C"/>
    <w:rsid w:val="4C6502D6"/>
    <w:rsid w:val="4C663D2E"/>
    <w:rsid w:val="4C68326B"/>
    <w:rsid w:val="4C6AABDF"/>
    <w:rsid w:val="4C6B3C87"/>
    <w:rsid w:val="4C6CDA4E"/>
    <w:rsid w:val="4C70F540"/>
    <w:rsid w:val="4C738E67"/>
    <w:rsid w:val="4C7694E6"/>
    <w:rsid w:val="4C784722"/>
    <w:rsid w:val="4C78D4D3"/>
    <w:rsid w:val="4C7922C3"/>
    <w:rsid w:val="4C7CFD49"/>
    <w:rsid w:val="4C81C28B"/>
    <w:rsid w:val="4C867112"/>
    <w:rsid w:val="4C93699D"/>
    <w:rsid w:val="4C97017F"/>
    <w:rsid w:val="4C9EFF2F"/>
    <w:rsid w:val="4CA31049"/>
    <w:rsid w:val="4CA3CC97"/>
    <w:rsid w:val="4CA66104"/>
    <w:rsid w:val="4CA70A0C"/>
    <w:rsid w:val="4CA86654"/>
    <w:rsid w:val="4CAB9AD7"/>
    <w:rsid w:val="4CB2AB7A"/>
    <w:rsid w:val="4CB65D97"/>
    <w:rsid w:val="4CBA2BA5"/>
    <w:rsid w:val="4CBECFD6"/>
    <w:rsid w:val="4CC19CA6"/>
    <w:rsid w:val="4CC27214"/>
    <w:rsid w:val="4CC28676"/>
    <w:rsid w:val="4CC54EEC"/>
    <w:rsid w:val="4CC5DDD0"/>
    <w:rsid w:val="4CC84B92"/>
    <w:rsid w:val="4CC9A588"/>
    <w:rsid w:val="4CCC4641"/>
    <w:rsid w:val="4CD1B0EC"/>
    <w:rsid w:val="4CDD0CD5"/>
    <w:rsid w:val="4CE20957"/>
    <w:rsid w:val="4CE5D21E"/>
    <w:rsid w:val="4CE82F39"/>
    <w:rsid w:val="4CEBE794"/>
    <w:rsid w:val="4CECA35C"/>
    <w:rsid w:val="4CECFAEE"/>
    <w:rsid w:val="4CEEE588"/>
    <w:rsid w:val="4CF96277"/>
    <w:rsid w:val="4D010512"/>
    <w:rsid w:val="4D02C776"/>
    <w:rsid w:val="4D067F11"/>
    <w:rsid w:val="4D09B851"/>
    <w:rsid w:val="4D0E06EE"/>
    <w:rsid w:val="4D0F9670"/>
    <w:rsid w:val="4D10125A"/>
    <w:rsid w:val="4D150C5B"/>
    <w:rsid w:val="4D1BB02A"/>
    <w:rsid w:val="4D1D3F38"/>
    <w:rsid w:val="4D2C82EC"/>
    <w:rsid w:val="4D2C9FED"/>
    <w:rsid w:val="4D2DEFE4"/>
    <w:rsid w:val="4D36FA47"/>
    <w:rsid w:val="4D3DCEC3"/>
    <w:rsid w:val="4D44CE17"/>
    <w:rsid w:val="4D451116"/>
    <w:rsid w:val="4D4B5C05"/>
    <w:rsid w:val="4D4E268A"/>
    <w:rsid w:val="4D5AECF7"/>
    <w:rsid w:val="4D5E985B"/>
    <w:rsid w:val="4D60A56F"/>
    <w:rsid w:val="4D6124D5"/>
    <w:rsid w:val="4D6196D6"/>
    <w:rsid w:val="4D619DB4"/>
    <w:rsid w:val="4D65B4EA"/>
    <w:rsid w:val="4D6B6FA4"/>
    <w:rsid w:val="4D6B7DA6"/>
    <w:rsid w:val="4D6BA717"/>
    <w:rsid w:val="4D6BAA58"/>
    <w:rsid w:val="4D728284"/>
    <w:rsid w:val="4D73BF1D"/>
    <w:rsid w:val="4D7B7A26"/>
    <w:rsid w:val="4D7CF7A6"/>
    <w:rsid w:val="4D82F1DA"/>
    <w:rsid w:val="4D890CCA"/>
    <w:rsid w:val="4D8A706E"/>
    <w:rsid w:val="4D8E3ECA"/>
    <w:rsid w:val="4D930B11"/>
    <w:rsid w:val="4D9C6109"/>
    <w:rsid w:val="4D9E6449"/>
    <w:rsid w:val="4DA53E98"/>
    <w:rsid w:val="4DA67F90"/>
    <w:rsid w:val="4DAA16F5"/>
    <w:rsid w:val="4DABAC62"/>
    <w:rsid w:val="4DAE68F8"/>
    <w:rsid w:val="4DAEC3B5"/>
    <w:rsid w:val="4DB40947"/>
    <w:rsid w:val="4DBB16E4"/>
    <w:rsid w:val="4DBBCF1F"/>
    <w:rsid w:val="4DBF6B33"/>
    <w:rsid w:val="4DC20D6A"/>
    <w:rsid w:val="4DC5133F"/>
    <w:rsid w:val="4DC7759F"/>
    <w:rsid w:val="4DCE73FE"/>
    <w:rsid w:val="4DD000B6"/>
    <w:rsid w:val="4DD19567"/>
    <w:rsid w:val="4DD1BDE5"/>
    <w:rsid w:val="4DD7875A"/>
    <w:rsid w:val="4DDA853A"/>
    <w:rsid w:val="4DDAA28D"/>
    <w:rsid w:val="4DDFC15A"/>
    <w:rsid w:val="4DE068F5"/>
    <w:rsid w:val="4DEB7483"/>
    <w:rsid w:val="4DF15DA0"/>
    <w:rsid w:val="4DF17B97"/>
    <w:rsid w:val="4DF28578"/>
    <w:rsid w:val="4DF330C8"/>
    <w:rsid w:val="4DF75DE1"/>
    <w:rsid w:val="4DFB0003"/>
    <w:rsid w:val="4E003ECB"/>
    <w:rsid w:val="4E043975"/>
    <w:rsid w:val="4E08B53E"/>
    <w:rsid w:val="4E0D2F2F"/>
    <w:rsid w:val="4E20FF26"/>
    <w:rsid w:val="4E226321"/>
    <w:rsid w:val="4E2B7CDC"/>
    <w:rsid w:val="4E2BC2F2"/>
    <w:rsid w:val="4E2EEB76"/>
    <w:rsid w:val="4E30C73E"/>
    <w:rsid w:val="4E3AF8FE"/>
    <w:rsid w:val="4E3BA9AA"/>
    <w:rsid w:val="4E4433FF"/>
    <w:rsid w:val="4E44D074"/>
    <w:rsid w:val="4E44DB79"/>
    <w:rsid w:val="4E495B75"/>
    <w:rsid w:val="4E49DA59"/>
    <w:rsid w:val="4E4D9C15"/>
    <w:rsid w:val="4E4E5C0D"/>
    <w:rsid w:val="4E4E9C12"/>
    <w:rsid w:val="4E51C926"/>
    <w:rsid w:val="4E59DFAB"/>
    <w:rsid w:val="4E603695"/>
    <w:rsid w:val="4E61B707"/>
    <w:rsid w:val="4E664ACF"/>
    <w:rsid w:val="4E691E05"/>
    <w:rsid w:val="4E6AE7C9"/>
    <w:rsid w:val="4E74ECA5"/>
    <w:rsid w:val="4E7890BB"/>
    <w:rsid w:val="4E81F6D4"/>
    <w:rsid w:val="4E849EB0"/>
    <w:rsid w:val="4E869784"/>
    <w:rsid w:val="4E89A2FE"/>
    <w:rsid w:val="4E8DBA62"/>
    <w:rsid w:val="4E906F8D"/>
    <w:rsid w:val="4E99A191"/>
    <w:rsid w:val="4E9A5F70"/>
    <w:rsid w:val="4E9A932A"/>
    <w:rsid w:val="4EA0270F"/>
    <w:rsid w:val="4EAA0982"/>
    <w:rsid w:val="4EBD62B0"/>
    <w:rsid w:val="4EBE599D"/>
    <w:rsid w:val="4EBFD813"/>
    <w:rsid w:val="4EC428EB"/>
    <w:rsid w:val="4EC9E541"/>
    <w:rsid w:val="4ECCF888"/>
    <w:rsid w:val="4ED0803F"/>
    <w:rsid w:val="4ED2C866"/>
    <w:rsid w:val="4EE2344E"/>
    <w:rsid w:val="4EE9C0BF"/>
    <w:rsid w:val="4EEEE7A2"/>
    <w:rsid w:val="4EF29E9A"/>
    <w:rsid w:val="4EFCECFB"/>
    <w:rsid w:val="4EFCFA79"/>
    <w:rsid w:val="4EFD676B"/>
    <w:rsid w:val="4EFFA4F5"/>
    <w:rsid w:val="4EFFEB33"/>
    <w:rsid w:val="4F027A58"/>
    <w:rsid w:val="4F030510"/>
    <w:rsid w:val="4F04951B"/>
    <w:rsid w:val="4F05A628"/>
    <w:rsid w:val="4F0648FE"/>
    <w:rsid w:val="4F09B54D"/>
    <w:rsid w:val="4F09EF67"/>
    <w:rsid w:val="4F0ED886"/>
    <w:rsid w:val="4F185407"/>
    <w:rsid w:val="4F1C1E71"/>
    <w:rsid w:val="4F22B26C"/>
    <w:rsid w:val="4F2D8583"/>
    <w:rsid w:val="4F2D9335"/>
    <w:rsid w:val="4F2FF38C"/>
    <w:rsid w:val="4F379F8B"/>
    <w:rsid w:val="4F3AF20C"/>
    <w:rsid w:val="4F3C5296"/>
    <w:rsid w:val="4F3CEE28"/>
    <w:rsid w:val="4F3D9E3B"/>
    <w:rsid w:val="4F3E4ED7"/>
    <w:rsid w:val="4F3F45E2"/>
    <w:rsid w:val="4F4B0A0D"/>
    <w:rsid w:val="4F4B905E"/>
    <w:rsid w:val="4F4F7161"/>
    <w:rsid w:val="4F523813"/>
    <w:rsid w:val="4F5BF93B"/>
    <w:rsid w:val="4F601F19"/>
    <w:rsid w:val="4F61A2C2"/>
    <w:rsid w:val="4F6706A1"/>
    <w:rsid w:val="4F671514"/>
    <w:rsid w:val="4F6A28D6"/>
    <w:rsid w:val="4F6C3A48"/>
    <w:rsid w:val="4F6E178F"/>
    <w:rsid w:val="4F6FF89D"/>
    <w:rsid w:val="4F73A4F2"/>
    <w:rsid w:val="4F73B154"/>
    <w:rsid w:val="4F78C545"/>
    <w:rsid w:val="4F7B0F3D"/>
    <w:rsid w:val="4F7C9AB2"/>
    <w:rsid w:val="4F7DEA60"/>
    <w:rsid w:val="4F83FD0C"/>
    <w:rsid w:val="4F8A79E1"/>
    <w:rsid w:val="4F8BAB5C"/>
    <w:rsid w:val="4F8DBD6E"/>
    <w:rsid w:val="4F930AF9"/>
    <w:rsid w:val="4F93CC90"/>
    <w:rsid w:val="4F94EF75"/>
    <w:rsid w:val="4FA02AA7"/>
    <w:rsid w:val="4FA34332"/>
    <w:rsid w:val="4FA54D04"/>
    <w:rsid w:val="4FA7783B"/>
    <w:rsid w:val="4FAB06EB"/>
    <w:rsid w:val="4FB7DF77"/>
    <w:rsid w:val="4FB93B9A"/>
    <w:rsid w:val="4FBBD383"/>
    <w:rsid w:val="4FC4A643"/>
    <w:rsid w:val="4FC86456"/>
    <w:rsid w:val="4FCBBDEB"/>
    <w:rsid w:val="4FCD548E"/>
    <w:rsid w:val="4FCE77E7"/>
    <w:rsid w:val="4FCF0BC3"/>
    <w:rsid w:val="4FCF19DC"/>
    <w:rsid w:val="4FCFDC74"/>
    <w:rsid w:val="4FD0F5CB"/>
    <w:rsid w:val="4FD36656"/>
    <w:rsid w:val="4FD4F0ED"/>
    <w:rsid w:val="4FDE7299"/>
    <w:rsid w:val="4FE55730"/>
    <w:rsid w:val="4FEBCDF3"/>
    <w:rsid w:val="4FEC693C"/>
    <w:rsid w:val="4FEE0C4A"/>
    <w:rsid w:val="4FEF0928"/>
    <w:rsid w:val="4FF0879F"/>
    <w:rsid w:val="4FF34A8F"/>
    <w:rsid w:val="4FF40A7D"/>
    <w:rsid w:val="4FFAF222"/>
    <w:rsid w:val="50017D5B"/>
    <w:rsid w:val="500689DE"/>
    <w:rsid w:val="500F02C1"/>
    <w:rsid w:val="5015605A"/>
    <w:rsid w:val="5016B3AC"/>
    <w:rsid w:val="50173572"/>
    <w:rsid w:val="50196296"/>
    <w:rsid w:val="5019774D"/>
    <w:rsid w:val="501AC5E8"/>
    <w:rsid w:val="501C4444"/>
    <w:rsid w:val="5023C3FE"/>
    <w:rsid w:val="50250B5B"/>
    <w:rsid w:val="5029B6AE"/>
    <w:rsid w:val="502F0587"/>
    <w:rsid w:val="502FD017"/>
    <w:rsid w:val="5032BE21"/>
    <w:rsid w:val="50330AF4"/>
    <w:rsid w:val="503C18CF"/>
    <w:rsid w:val="5040001F"/>
    <w:rsid w:val="50411BDE"/>
    <w:rsid w:val="50430C3D"/>
    <w:rsid w:val="504463A1"/>
    <w:rsid w:val="50511BE2"/>
    <w:rsid w:val="5051C761"/>
    <w:rsid w:val="50551BD2"/>
    <w:rsid w:val="5056BA30"/>
    <w:rsid w:val="50570B57"/>
    <w:rsid w:val="50586F77"/>
    <w:rsid w:val="505A9ACD"/>
    <w:rsid w:val="50608742"/>
    <w:rsid w:val="50637435"/>
    <w:rsid w:val="5068C0C6"/>
    <w:rsid w:val="506DB276"/>
    <w:rsid w:val="5078DB6D"/>
    <w:rsid w:val="507A7E7E"/>
    <w:rsid w:val="507F3D24"/>
    <w:rsid w:val="50830E1E"/>
    <w:rsid w:val="508FF6CE"/>
    <w:rsid w:val="5097951C"/>
    <w:rsid w:val="509AEA07"/>
    <w:rsid w:val="509FB758"/>
    <w:rsid w:val="50A3BD75"/>
    <w:rsid w:val="50A82715"/>
    <w:rsid w:val="50A9524B"/>
    <w:rsid w:val="50AA0ADB"/>
    <w:rsid w:val="50B21DB7"/>
    <w:rsid w:val="50B40593"/>
    <w:rsid w:val="50B5055E"/>
    <w:rsid w:val="50B6CACE"/>
    <w:rsid w:val="50B7AD68"/>
    <w:rsid w:val="50BB0017"/>
    <w:rsid w:val="50BE67BD"/>
    <w:rsid w:val="50BEE1CF"/>
    <w:rsid w:val="50C1D7EC"/>
    <w:rsid w:val="50C38BC7"/>
    <w:rsid w:val="50C6AFFA"/>
    <w:rsid w:val="50C94C3E"/>
    <w:rsid w:val="50CE8C87"/>
    <w:rsid w:val="50D30076"/>
    <w:rsid w:val="50D9BE68"/>
    <w:rsid w:val="50DC9F92"/>
    <w:rsid w:val="50E1DED9"/>
    <w:rsid w:val="50E3EDB2"/>
    <w:rsid w:val="50E7996C"/>
    <w:rsid w:val="50E8B851"/>
    <w:rsid w:val="50F38CB9"/>
    <w:rsid w:val="50F6F39C"/>
    <w:rsid w:val="51006C6D"/>
    <w:rsid w:val="51007D93"/>
    <w:rsid w:val="51015CAB"/>
    <w:rsid w:val="510B054E"/>
    <w:rsid w:val="510C1D07"/>
    <w:rsid w:val="510DBEB3"/>
    <w:rsid w:val="51100718"/>
    <w:rsid w:val="51117F4C"/>
    <w:rsid w:val="511704FC"/>
    <w:rsid w:val="51197F3C"/>
    <w:rsid w:val="511ADE19"/>
    <w:rsid w:val="511C3F84"/>
    <w:rsid w:val="511D46B0"/>
    <w:rsid w:val="511EE14D"/>
    <w:rsid w:val="5126A0FF"/>
    <w:rsid w:val="512A8837"/>
    <w:rsid w:val="512DB614"/>
    <w:rsid w:val="51326180"/>
    <w:rsid w:val="513352AC"/>
    <w:rsid w:val="51347BF8"/>
    <w:rsid w:val="5138F688"/>
    <w:rsid w:val="513AADD4"/>
    <w:rsid w:val="513AB878"/>
    <w:rsid w:val="513BAA75"/>
    <w:rsid w:val="513C9526"/>
    <w:rsid w:val="513EAE1A"/>
    <w:rsid w:val="51455D12"/>
    <w:rsid w:val="514D0498"/>
    <w:rsid w:val="514E95DD"/>
    <w:rsid w:val="5151BCA4"/>
    <w:rsid w:val="5152D50B"/>
    <w:rsid w:val="515444DE"/>
    <w:rsid w:val="51597B62"/>
    <w:rsid w:val="51639DC0"/>
    <w:rsid w:val="51655698"/>
    <w:rsid w:val="51677445"/>
    <w:rsid w:val="51694BF6"/>
    <w:rsid w:val="516D17FC"/>
    <w:rsid w:val="516E0991"/>
    <w:rsid w:val="5171A1EB"/>
    <w:rsid w:val="5174FF13"/>
    <w:rsid w:val="517669D5"/>
    <w:rsid w:val="517A6CBE"/>
    <w:rsid w:val="518670B7"/>
    <w:rsid w:val="5187E1BF"/>
    <w:rsid w:val="518C8761"/>
    <w:rsid w:val="518D8EAD"/>
    <w:rsid w:val="518F7C67"/>
    <w:rsid w:val="5194F1C0"/>
    <w:rsid w:val="519AB9FF"/>
    <w:rsid w:val="51A90B22"/>
    <w:rsid w:val="51AC0756"/>
    <w:rsid w:val="51B196BC"/>
    <w:rsid w:val="51B31091"/>
    <w:rsid w:val="51B324F6"/>
    <w:rsid w:val="51B56D22"/>
    <w:rsid w:val="51B98A25"/>
    <w:rsid w:val="51C308CE"/>
    <w:rsid w:val="51C4CFED"/>
    <w:rsid w:val="51C5FFA3"/>
    <w:rsid w:val="51C84441"/>
    <w:rsid w:val="51C8E27F"/>
    <w:rsid w:val="51CD3A14"/>
    <w:rsid w:val="51CD79D3"/>
    <w:rsid w:val="51D53178"/>
    <w:rsid w:val="51D82B8F"/>
    <w:rsid w:val="51E05B78"/>
    <w:rsid w:val="51E26B81"/>
    <w:rsid w:val="51E40ECC"/>
    <w:rsid w:val="51EB1CDF"/>
    <w:rsid w:val="51EC7120"/>
    <w:rsid w:val="51ED2B52"/>
    <w:rsid w:val="51ED73E0"/>
    <w:rsid w:val="51EE19A1"/>
    <w:rsid w:val="51F6A671"/>
    <w:rsid w:val="51F8051D"/>
    <w:rsid w:val="51FCC91E"/>
    <w:rsid w:val="52034058"/>
    <w:rsid w:val="5205CB22"/>
    <w:rsid w:val="5207E738"/>
    <w:rsid w:val="520AC4B4"/>
    <w:rsid w:val="52122284"/>
    <w:rsid w:val="5218E219"/>
    <w:rsid w:val="52215BFC"/>
    <w:rsid w:val="5221D74B"/>
    <w:rsid w:val="52223AEB"/>
    <w:rsid w:val="52363CBB"/>
    <w:rsid w:val="5238AAC0"/>
    <w:rsid w:val="5239FD21"/>
    <w:rsid w:val="523CBF6D"/>
    <w:rsid w:val="523F1C97"/>
    <w:rsid w:val="5242DC26"/>
    <w:rsid w:val="52432AE6"/>
    <w:rsid w:val="524D6386"/>
    <w:rsid w:val="525C584F"/>
    <w:rsid w:val="5264B716"/>
    <w:rsid w:val="5265882F"/>
    <w:rsid w:val="526ACF97"/>
    <w:rsid w:val="526C171F"/>
    <w:rsid w:val="526C635A"/>
    <w:rsid w:val="526C66F0"/>
    <w:rsid w:val="52727555"/>
    <w:rsid w:val="52735DB2"/>
    <w:rsid w:val="5274E7FB"/>
    <w:rsid w:val="5279F865"/>
    <w:rsid w:val="527B1082"/>
    <w:rsid w:val="527C3719"/>
    <w:rsid w:val="527CD36D"/>
    <w:rsid w:val="52810739"/>
    <w:rsid w:val="52831862"/>
    <w:rsid w:val="52843A8F"/>
    <w:rsid w:val="528945CF"/>
    <w:rsid w:val="528965E4"/>
    <w:rsid w:val="52978270"/>
    <w:rsid w:val="5299544D"/>
    <w:rsid w:val="529B27C9"/>
    <w:rsid w:val="52A5DB7A"/>
    <w:rsid w:val="52A6B973"/>
    <w:rsid w:val="52A90449"/>
    <w:rsid w:val="52AD302A"/>
    <w:rsid w:val="52B03840"/>
    <w:rsid w:val="52B41735"/>
    <w:rsid w:val="52B8626B"/>
    <w:rsid w:val="52BB6F11"/>
    <w:rsid w:val="52C67EF2"/>
    <w:rsid w:val="52C8E0C2"/>
    <w:rsid w:val="52CC1805"/>
    <w:rsid w:val="52CC1E53"/>
    <w:rsid w:val="52CF82AD"/>
    <w:rsid w:val="52D13825"/>
    <w:rsid w:val="52D2B6FD"/>
    <w:rsid w:val="52D3FEA9"/>
    <w:rsid w:val="52D50F6D"/>
    <w:rsid w:val="52D95681"/>
    <w:rsid w:val="52D9D8B5"/>
    <w:rsid w:val="52DA0BDA"/>
    <w:rsid w:val="52DB4658"/>
    <w:rsid w:val="52E24465"/>
    <w:rsid w:val="52EC69B8"/>
    <w:rsid w:val="52EE4B38"/>
    <w:rsid w:val="52F4C036"/>
    <w:rsid w:val="52FAD4C7"/>
    <w:rsid w:val="52FE5434"/>
    <w:rsid w:val="5300474C"/>
    <w:rsid w:val="5301D302"/>
    <w:rsid w:val="5302015B"/>
    <w:rsid w:val="530EC1FE"/>
    <w:rsid w:val="53114171"/>
    <w:rsid w:val="531F0D6B"/>
    <w:rsid w:val="53205A7D"/>
    <w:rsid w:val="53220755"/>
    <w:rsid w:val="53221613"/>
    <w:rsid w:val="53227662"/>
    <w:rsid w:val="5324521C"/>
    <w:rsid w:val="53245DD1"/>
    <w:rsid w:val="5327A2E9"/>
    <w:rsid w:val="532884E2"/>
    <w:rsid w:val="5329AAD7"/>
    <w:rsid w:val="532E8BFB"/>
    <w:rsid w:val="53364849"/>
    <w:rsid w:val="534235FC"/>
    <w:rsid w:val="53475AA2"/>
    <w:rsid w:val="5347AC8C"/>
    <w:rsid w:val="534B4D61"/>
    <w:rsid w:val="534E7840"/>
    <w:rsid w:val="5352C4FB"/>
    <w:rsid w:val="53583963"/>
    <w:rsid w:val="5359B443"/>
    <w:rsid w:val="535FC483"/>
    <w:rsid w:val="535FFABF"/>
    <w:rsid w:val="5360A8DE"/>
    <w:rsid w:val="53632B5E"/>
    <w:rsid w:val="53679DEC"/>
    <w:rsid w:val="5368E17D"/>
    <w:rsid w:val="5371481A"/>
    <w:rsid w:val="53791FF7"/>
    <w:rsid w:val="5379DF2B"/>
    <w:rsid w:val="537AAE0F"/>
    <w:rsid w:val="537AF48B"/>
    <w:rsid w:val="537B8D55"/>
    <w:rsid w:val="537BC908"/>
    <w:rsid w:val="53866313"/>
    <w:rsid w:val="5388BDDE"/>
    <w:rsid w:val="538ADA72"/>
    <w:rsid w:val="538F261C"/>
    <w:rsid w:val="538FE43F"/>
    <w:rsid w:val="53905E3F"/>
    <w:rsid w:val="539074A3"/>
    <w:rsid w:val="5393C098"/>
    <w:rsid w:val="5393CACF"/>
    <w:rsid w:val="53952CB0"/>
    <w:rsid w:val="53958E52"/>
    <w:rsid w:val="5398D1B1"/>
    <w:rsid w:val="539A34E9"/>
    <w:rsid w:val="539D9CFA"/>
    <w:rsid w:val="539E9722"/>
    <w:rsid w:val="53A2C206"/>
    <w:rsid w:val="53A31082"/>
    <w:rsid w:val="53AEDC54"/>
    <w:rsid w:val="53AFF842"/>
    <w:rsid w:val="53B4DD63"/>
    <w:rsid w:val="53B8A966"/>
    <w:rsid w:val="53BB35BF"/>
    <w:rsid w:val="53C08BF2"/>
    <w:rsid w:val="53C14B67"/>
    <w:rsid w:val="53C39260"/>
    <w:rsid w:val="53CE884A"/>
    <w:rsid w:val="53CEE61F"/>
    <w:rsid w:val="53D1EC96"/>
    <w:rsid w:val="53D7393D"/>
    <w:rsid w:val="53D8117C"/>
    <w:rsid w:val="53DA5C28"/>
    <w:rsid w:val="53DC4439"/>
    <w:rsid w:val="53E2E9B5"/>
    <w:rsid w:val="53E6754C"/>
    <w:rsid w:val="53E84917"/>
    <w:rsid w:val="53EA8BDF"/>
    <w:rsid w:val="53EB3298"/>
    <w:rsid w:val="53ECAABE"/>
    <w:rsid w:val="53ED70E1"/>
    <w:rsid w:val="53EDE6ED"/>
    <w:rsid w:val="53EE90C3"/>
    <w:rsid w:val="53F045CA"/>
    <w:rsid w:val="53F14351"/>
    <w:rsid w:val="53F27346"/>
    <w:rsid w:val="540030B8"/>
    <w:rsid w:val="540AAED2"/>
    <w:rsid w:val="540E868C"/>
    <w:rsid w:val="54107747"/>
    <w:rsid w:val="5411FD71"/>
    <w:rsid w:val="5415D193"/>
    <w:rsid w:val="54169354"/>
    <w:rsid w:val="541B0A4F"/>
    <w:rsid w:val="54235BE6"/>
    <w:rsid w:val="5426F45E"/>
    <w:rsid w:val="542F1A4D"/>
    <w:rsid w:val="5430A137"/>
    <w:rsid w:val="54367E25"/>
    <w:rsid w:val="544DB436"/>
    <w:rsid w:val="544E8173"/>
    <w:rsid w:val="54532036"/>
    <w:rsid w:val="545D58DC"/>
    <w:rsid w:val="545D6D60"/>
    <w:rsid w:val="545E2FF3"/>
    <w:rsid w:val="545F1713"/>
    <w:rsid w:val="5465EF9C"/>
    <w:rsid w:val="54663FA8"/>
    <w:rsid w:val="546C13FE"/>
    <w:rsid w:val="546E866D"/>
    <w:rsid w:val="546FE99D"/>
    <w:rsid w:val="547568DE"/>
    <w:rsid w:val="547E8C8D"/>
    <w:rsid w:val="54801C6A"/>
    <w:rsid w:val="5480D8CA"/>
    <w:rsid w:val="5481E32F"/>
    <w:rsid w:val="54830401"/>
    <w:rsid w:val="548A5216"/>
    <w:rsid w:val="5492A1BD"/>
    <w:rsid w:val="54933BB5"/>
    <w:rsid w:val="5494E825"/>
    <w:rsid w:val="54965472"/>
    <w:rsid w:val="54974272"/>
    <w:rsid w:val="549924D9"/>
    <w:rsid w:val="549FA5AB"/>
    <w:rsid w:val="54A690CF"/>
    <w:rsid w:val="54A79EAC"/>
    <w:rsid w:val="54A9E0A8"/>
    <w:rsid w:val="54B219D3"/>
    <w:rsid w:val="54B72C68"/>
    <w:rsid w:val="54BA5A23"/>
    <w:rsid w:val="54C1BC54"/>
    <w:rsid w:val="54C629DD"/>
    <w:rsid w:val="54C6C16C"/>
    <w:rsid w:val="54C703C6"/>
    <w:rsid w:val="54C8D64B"/>
    <w:rsid w:val="54D107EE"/>
    <w:rsid w:val="54DA233E"/>
    <w:rsid w:val="54DA864B"/>
    <w:rsid w:val="54DBC49D"/>
    <w:rsid w:val="54DFCF0A"/>
    <w:rsid w:val="54E65040"/>
    <w:rsid w:val="54EEDEC5"/>
    <w:rsid w:val="54FAE2FE"/>
    <w:rsid w:val="54FD7DAC"/>
    <w:rsid w:val="55079041"/>
    <w:rsid w:val="5507A6AD"/>
    <w:rsid w:val="5512875B"/>
    <w:rsid w:val="55144DCB"/>
    <w:rsid w:val="551600C3"/>
    <w:rsid w:val="551B6ED0"/>
    <w:rsid w:val="551E86EE"/>
    <w:rsid w:val="552FE126"/>
    <w:rsid w:val="553429A9"/>
    <w:rsid w:val="553556EF"/>
    <w:rsid w:val="553B3425"/>
    <w:rsid w:val="554052BB"/>
    <w:rsid w:val="5542D992"/>
    <w:rsid w:val="5546FC56"/>
    <w:rsid w:val="554A5B51"/>
    <w:rsid w:val="554FC731"/>
    <w:rsid w:val="5553ABFC"/>
    <w:rsid w:val="55551879"/>
    <w:rsid w:val="555851E1"/>
    <w:rsid w:val="55600274"/>
    <w:rsid w:val="55630844"/>
    <w:rsid w:val="55680C0A"/>
    <w:rsid w:val="556A84DB"/>
    <w:rsid w:val="556C3D6F"/>
    <w:rsid w:val="556CE8CB"/>
    <w:rsid w:val="5573E12D"/>
    <w:rsid w:val="55776505"/>
    <w:rsid w:val="55824E2B"/>
    <w:rsid w:val="5584A32A"/>
    <w:rsid w:val="558A7CDD"/>
    <w:rsid w:val="558AE3CB"/>
    <w:rsid w:val="558D0D78"/>
    <w:rsid w:val="558D42DC"/>
    <w:rsid w:val="55917130"/>
    <w:rsid w:val="5593A06C"/>
    <w:rsid w:val="5599A571"/>
    <w:rsid w:val="559C5BF4"/>
    <w:rsid w:val="559E70FC"/>
    <w:rsid w:val="55A9826A"/>
    <w:rsid w:val="55A9F12C"/>
    <w:rsid w:val="55B4E04D"/>
    <w:rsid w:val="55B64EA6"/>
    <w:rsid w:val="55B76D1B"/>
    <w:rsid w:val="55BA9CB9"/>
    <w:rsid w:val="55CEDA5A"/>
    <w:rsid w:val="55CF3D3E"/>
    <w:rsid w:val="55DA7C23"/>
    <w:rsid w:val="55DDFB04"/>
    <w:rsid w:val="55DEB8F0"/>
    <w:rsid w:val="55DEF18B"/>
    <w:rsid w:val="55E12BBF"/>
    <w:rsid w:val="55E48971"/>
    <w:rsid w:val="55F0E603"/>
    <w:rsid w:val="55F741B2"/>
    <w:rsid w:val="55F7F199"/>
    <w:rsid w:val="55FB475A"/>
    <w:rsid w:val="55FBD5B2"/>
    <w:rsid w:val="560BD814"/>
    <w:rsid w:val="561B56B0"/>
    <w:rsid w:val="561BB9ED"/>
    <w:rsid w:val="561DCD96"/>
    <w:rsid w:val="5624E114"/>
    <w:rsid w:val="56257AC7"/>
    <w:rsid w:val="562AED9E"/>
    <w:rsid w:val="562C9B19"/>
    <w:rsid w:val="562E22EF"/>
    <w:rsid w:val="563457CE"/>
    <w:rsid w:val="563495ED"/>
    <w:rsid w:val="5635E1F8"/>
    <w:rsid w:val="563D8A26"/>
    <w:rsid w:val="563FDBBF"/>
    <w:rsid w:val="56409F67"/>
    <w:rsid w:val="564C85DF"/>
    <w:rsid w:val="5654945B"/>
    <w:rsid w:val="565E1AA6"/>
    <w:rsid w:val="566055B1"/>
    <w:rsid w:val="5666DEDD"/>
    <w:rsid w:val="5667D9FB"/>
    <w:rsid w:val="5668A90E"/>
    <w:rsid w:val="566A402B"/>
    <w:rsid w:val="56701ADE"/>
    <w:rsid w:val="567256AA"/>
    <w:rsid w:val="56749B7A"/>
    <w:rsid w:val="56755D27"/>
    <w:rsid w:val="5677E8F4"/>
    <w:rsid w:val="5678733E"/>
    <w:rsid w:val="5678FB85"/>
    <w:rsid w:val="567B06E2"/>
    <w:rsid w:val="567C15A5"/>
    <w:rsid w:val="567D84AA"/>
    <w:rsid w:val="567F2FCC"/>
    <w:rsid w:val="567FC175"/>
    <w:rsid w:val="5682AC6D"/>
    <w:rsid w:val="568959C5"/>
    <w:rsid w:val="56897C71"/>
    <w:rsid w:val="568BCC6E"/>
    <w:rsid w:val="568D714B"/>
    <w:rsid w:val="568DDAAE"/>
    <w:rsid w:val="5694347B"/>
    <w:rsid w:val="569569BB"/>
    <w:rsid w:val="569BCF11"/>
    <w:rsid w:val="56A0898D"/>
    <w:rsid w:val="56A3EC79"/>
    <w:rsid w:val="56A4110A"/>
    <w:rsid w:val="56AA1FFC"/>
    <w:rsid w:val="56ACA478"/>
    <w:rsid w:val="56AD122E"/>
    <w:rsid w:val="56B87092"/>
    <w:rsid w:val="56C0963F"/>
    <w:rsid w:val="56C18797"/>
    <w:rsid w:val="56C626E5"/>
    <w:rsid w:val="56CF36B0"/>
    <w:rsid w:val="56D16B9D"/>
    <w:rsid w:val="56D231E2"/>
    <w:rsid w:val="56D2FA35"/>
    <w:rsid w:val="56D736B4"/>
    <w:rsid w:val="56D74E6E"/>
    <w:rsid w:val="56D9F737"/>
    <w:rsid w:val="56DAFEDE"/>
    <w:rsid w:val="56E04ACD"/>
    <w:rsid w:val="56E2639C"/>
    <w:rsid w:val="56E3472A"/>
    <w:rsid w:val="56E3F18F"/>
    <w:rsid w:val="56E64629"/>
    <w:rsid w:val="56EA285A"/>
    <w:rsid w:val="56ED982B"/>
    <w:rsid w:val="56F0BEE9"/>
    <w:rsid w:val="56F18A99"/>
    <w:rsid w:val="56F7DDBB"/>
    <w:rsid w:val="5705C0AF"/>
    <w:rsid w:val="57079168"/>
    <w:rsid w:val="570AD885"/>
    <w:rsid w:val="570C0B74"/>
    <w:rsid w:val="570C15A8"/>
    <w:rsid w:val="5713315E"/>
    <w:rsid w:val="571B43A2"/>
    <w:rsid w:val="5721BD0E"/>
    <w:rsid w:val="57221CE1"/>
    <w:rsid w:val="5724A00B"/>
    <w:rsid w:val="5725F21F"/>
    <w:rsid w:val="572681CA"/>
    <w:rsid w:val="572A6CF1"/>
    <w:rsid w:val="57354120"/>
    <w:rsid w:val="5736D613"/>
    <w:rsid w:val="573CF2A3"/>
    <w:rsid w:val="57428995"/>
    <w:rsid w:val="57457812"/>
    <w:rsid w:val="574DE3B9"/>
    <w:rsid w:val="574FE1CC"/>
    <w:rsid w:val="575C0B32"/>
    <w:rsid w:val="575D4242"/>
    <w:rsid w:val="57696C33"/>
    <w:rsid w:val="576DDA4B"/>
    <w:rsid w:val="576E9CFE"/>
    <w:rsid w:val="576F3E8F"/>
    <w:rsid w:val="577061EB"/>
    <w:rsid w:val="5771ABB0"/>
    <w:rsid w:val="5771BBF1"/>
    <w:rsid w:val="5775B0C1"/>
    <w:rsid w:val="57772AA0"/>
    <w:rsid w:val="5778DFDF"/>
    <w:rsid w:val="5778E2EF"/>
    <w:rsid w:val="57804BD9"/>
    <w:rsid w:val="578C3386"/>
    <w:rsid w:val="578EC0A4"/>
    <w:rsid w:val="57921D2B"/>
    <w:rsid w:val="57943523"/>
    <w:rsid w:val="579A968C"/>
    <w:rsid w:val="57A0E88F"/>
    <w:rsid w:val="57A3F7E9"/>
    <w:rsid w:val="57A60363"/>
    <w:rsid w:val="57A78E88"/>
    <w:rsid w:val="57AAD898"/>
    <w:rsid w:val="57AE257A"/>
    <w:rsid w:val="57B723B8"/>
    <w:rsid w:val="57BD40B7"/>
    <w:rsid w:val="57BF0D7F"/>
    <w:rsid w:val="57C10519"/>
    <w:rsid w:val="57C2DBAB"/>
    <w:rsid w:val="57C3324E"/>
    <w:rsid w:val="57C3858E"/>
    <w:rsid w:val="57CAD0DF"/>
    <w:rsid w:val="57CF3085"/>
    <w:rsid w:val="57DA3AFF"/>
    <w:rsid w:val="57E31CB6"/>
    <w:rsid w:val="57EACAEF"/>
    <w:rsid w:val="57ED5C0B"/>
    <w:rsid w:val="57ED9601"/>
    <w:rsid w:val="57F85429"/>
    <w:rsid w:val="57FB24C9"/>
    <w:rsid w:val="57FF64BA"/>
    <w:rsid w:val="5803A0CD"/>
    <w:rsid w:val="5804E9A0"/>
    <w:rsid w:val="580A84D3"/>
    <w:rsid w:val="580A8675"/>
    <w:rsid w:val="581D68CB"/>
    <w:rsid w:val="58249376"/>
    <w:rsid w:val="582B5953"/>
    <w:rsid w:val="582BA5BC"/>
    <w:rsid w:val="582F5D89"/>
    <w:rsid w:val="58310B88"/>
    <w:rsid w:val="58313EAA"/>
    <w:rsid w:val="58325FB9"/>
    <w:rsid w:val="5835BB39"/>
    <w:rsid w:val="5835E89F"/>
    <w:rsid w:val="58383281"/>
    <w:rsid w:val="5838EF47"/>
    <w:rsid w:val="583BAAAE"/>
    <w:rsid w:val="583C8B6A"/>
    <w:rsid w:val="583DDBB3"/>
    <w:rsid w:val="583E1551"/>
    <w:rsid w:val="58435705"/>
    <w:rsid w:val="5847BB2E"/>
    <w:rsid w:val="5848233E"/>
    <w:rsid w:val="584976E3"/>
    <w:rsid w:val="584A9918"/>
    <w:rsid w:val="584E90D9"/>
    <w:rsid w:val="5850B988"/>
    <w:rsid w:val="585173A7"/>
    <w:rsid w:val="585258B2"/>
    <w:rsid w:val="58537D24"/>
    <w:rsid w:val="5856125F"/>
    <w:rsid w:val="5856618C"/>
    <w:rsid w:val="58573306"/>
    <w:rsid w:val="58580558"/>
    <w:rsid w:val="5859DE90"/>
    <w:rsid w:val="585F0DB6"/>
    <w:rsid w:val="585F6869"/>
    <w:rsid w:val="585FE1D0"/>
    <w:rsid w:val="58614431"/>
    <w:rsid w:val="586F698F"/>
    <w:rsid w:val="586F6AB9"/>
    <w:rsid w:val="58703850"/>
    <w:rsid w:val="587376E9"/>
    <w:rsid w:val="588D3448"/>
    <w:rsid w:val="588E3AE7"/>
    <w:rsid w:val="5891BAAE"/>
    <w:rsid w:val="5896676A"/>
    <w:rsid w:val="58986736"/>
    <w:rsid w:val="5899D5A4"/>
    <w:rsid w:val="589B9C57"/>
    <w:rsid w:val="589D6CE2"/>
    <w:rsid w:val="589DBFDD"/>
    <w:rsid w:val="58A19325"/>
    <w:rsid w:val="58A57FF2"/>
    <w:rsid w:val="58A6B893"/>
    <w:rsid w:val="58A83CEB"/>
    <w:rsid w:val="58AD8B00"/>
    <w:rsid w:val="58B28029"/>
    <w:rsid w:val="58BCE8DF"/>
    <w:rsid w:val="58BF26F7"/>
    <w:rsid w:val="58C24235"/>
    <w:rsid w:val="58C426DA"/>
    <w:rsid w:val="58C6B989"/>
    <w:rsid w:val="58CB19C0"/>
    <w:rsid w:val="58CB79AB"/>
    <w:rsid w:val="58D250FF"/>
    <w:rsid w:val="58D40AEC"/>
    <w:rsid w:val="58D69528"/>
    <w:rsid w:val="58DAD08B"/>
    <w:rsid w:val="58E06294"/>
    <w:rsid w:val="58E21BB5"/>
    <w:rsid w:val="58E9E442"/>
    <w:rsid w:val="58EFF1A1"/>
    <w:rsid w:val="58F2929B"/>
    <w:rsid w:val="58F2E11C"/>
    <w:rsid w:val="58F75CEE"/>
    <w:rsid w:val="58FC6B4B"/>
    <w:rsid w:val="58FDD927"/>
    <w:rsid w:val="58FEE661"/>
    <w:rsid w:val="59048B77"/>
    <w:rsid w:val="590760E6"/>
    <w:rsid w:val="591268C8"/>
    <w:rsid w:val="59194C51"/>
    <w:rsid w:val="591A0074"/>
    <w:rsid w:val="591C6649"/>
    <w:rsid w:val="591EFF1A"/>
    <w:rsid w:val="591F17D1"/>
    <w:rsid w:val="59219975"/>
    <w:rsid w:val="5926B5C8"/>
    <w:rsid w:val="592865C2"/>
    <w:rsid w:val="592AABB2"/>
    <w:rsid w:val="592C35A2"/>
    <w:rsid w:val="592F1CFF"/>
    <w:rsid w:val="5937C217"/>
    <w:rsid w:val="593A48DF"/>
    <w:rsid w:val="594159A0"/>
    <w:rsid w:val="594D10D8"/>
    <w:rsid w:val="5950D837"/>
    <w:rsid w:val="595DA398"/>
    <w:rsid w:val="5962E0FC"/>
    <w:rsid w:val="5966979C"/>
    <w:rsid w:val="596754EF"/>
    <w:rsid w:val="5967C574"/>
    <w:rsid w:val="596B1EE7"/>
    <w:rsid w:val="597030C0"/>
    <w:rsid w:val="5970A698"/>
    <w:rsid w:val="597337D3"/>
    <w:rsid w:val="59786384"/>
    <w:rsid w:val="597A06A1"/>
    <w:rsid w:val="59805592"/>
    <w:rsid w:val="5982264D"/>
    <w:rsid w:val="598438E7"/>
    <w:rsid w:val="598511C4"/>
    <w:rsid w:val="59896AC5"/>
    <w:rsid w:val="598A2561"/>
    <w:rsid w:val="5997E767"/>
    <w:rsid w:val="599A1B03"/>
    <w:rsid w:val="59A4367A"/>
    <w:rsid w:val="59AA7FAB"/>
    <w:rsid w:val="59AAE2BE"/>
    <w:rsid w:val="59ADA772"/>
    <w:rsid w:val="59B1101A"/>
    <w:rsid w:val="59B28EE6"/>
    <w:rsid w:val="59B3DACA"/>
    <w:rsid w:val="59B5585A"/>
    <w:rsid w:val="59BA309F"/>
    <w:rsid w:val="59BAFAD0"/>
    <w:rsid w:val="59BD035F"/>
    <w:rsid w:val="59BEB3CC"/>
    <w:rsid w:val="59BF7EF5"/>
    <w:rsid w:val="59C00934"/>
    <w:rsid w:val="59C46DD9"/>
    <w:rsid w:val="59C6944F"/>
    <w:rsid w:val="59C6FADF"/>
    <w:rsid w:val="59CA33F9"/>
    <w:rsid w:val="59CAD7C5"/>
    <w:rsid w:val="59D84671"/>
    <w:rsid w:val="59D9A242"/>
    <w:rsid w:val="59DC9112"/>
    <w:rsid w:val="59DE1B27"/>
    <w:rsid w:val="59DE9E48"/>
    <w:rsid w:val="59E25C4D"/>
    <w:rsid w:val="59E4B157"/>
    <w:rsid w:val="59E61DEE"/>
    <w:rsid w:val="59EB22A5"/>
    <w:rsid w:val="59EC54DE"/>
    <w:rsid w:val="59ED3CFC"/>
    <w:rsid w:val="59F012B2"/>
    <w:rsid w:val="59F53599"/>
    <w:rsid w:val="59FA9852"/>
    <w:rsid w:val="59FAB9FC"/>
    <w:rsid w:val="5A00156A"/>
    <w:rsid w:val="5A02A1D9"/>
    <w:rsid w:val="5A054535"/>
    <w:rsid w:val="5A057EBD"/>
    <w:rsid w:val="5A0C5A5D"/>
    <w:rsid w:val="5A0F3DA2"/>
    <w:rsid w:val="5A11152D"/>
    <w:rsid w:val="5A1301B9"/>
    <w:rsid w:val="5A146E18"/>
    <w:rsid w:val="5A21BD7F"/>
    <w:rsid w:val="5A2BA486"/>
    <w:rsid w:val="5A2F71F2"/>
    <w:rsid w:val="5A36A7D8"/>
    <w:rsid w:val="5A37A983"/>
    <w:rsid w:val="5A39FFD5"/>
    <w:rsid w:val="5A3C5410"/>
    <w:rsid w:val="5A3E9ECD"/>
    <w:rsid w:val="5A428A7E"/>
    <w:rsid w:val="5A44BBB2"/>
    <w:rsid w:val="5A476D54"/>
    <w:rsid w:val="5A488D4B"/>
    <w:rsid w:val="5A4A9998"/>
    <w:rsid w:val="5A527A5E"/>
    <w:rsid w:val="5A56FCC1"/>
    <w:rsid w:val="5A58FB1E"/>
    <w:rsid w:val="5A59DD0E"/>
    <w:rsid w:val="5A5DB73D"/>
    <w:rsid w:val="5A5DF563"/>
    <w:rsid w:val="5A65EA15"/>
    <w:rsid w:val="5A6B7491"/>
    <w:rsid w:val="5A6C232D"/>
    <w:rsid w:val="5A6C4E36"/>
    <w:rsid w:val="5A6E37D5"/>
    <w:rsid w:val="5A71642E"/>
    <w:rsid w:val="5A749D08"/>
    <w:rsid w:val="5A9068DD"/>
    <w:rsid w:val="5A930891"/>
    <w:rsid w:val="5A957EC0"/>
    <w:rsid w:val="5A97A28E"/>
    <w:rsid w:val="5A9AB884"/>
    <w:rsid w:val="5A9D4D70"/>
    <w:rsid w:val="5A9F0499"/>
    <w:rsid w:val="5AA4CC01"/>
    <w:rsid w:val="5AA82467"/>
    <w:rsid w:val="5AA962EB"/>
    <w:rsid w:val="5AACB15F"/>
    <w:rsid w:val="5AAE5176"/>
    <w:rsid w:val="5AB37E10"/>
    <w:rsid w:val="5AB3DC50"/>
    <w:rsid w:val="5AB4008F"/>
    <w:rsid w:val="5AB5B0BA"/>
    <w:rsid w:val="5AB87583"/>
    <w:rsid w:val="5AB8DE0E"/>
    <w:rsid w:val="5ABBB8C5"/>
    <w:rsid w:val="5AC02D83"/>
    <w:rsid w:val="5AC09D48"/>
    <w:rsid w:val="5AC52376"/>
    <w:rsid w:val="5ACB398F"/>
    <w:rsid w:val="5ACF4CB4"/>
    <w:rsid w:val="5ACFCF7D"/>
    <w:rsid w:val="5ADB91FB"/>
    <w:rsid w:val="5ADD7E83"/>
    <w:rsid w:val="5AE034EF"/>
    <w:rsid w:val="5AEAA7E4"/>
    <w:rsid w:val="5AF36ADA"/>
    <w:rsid w:val="5AF5659E"/>
    <w:rsid w:val="5AFA4CC6"/>
    <w:rsid w:val="5AFE51D6"/>
    <w:rsid w:val="5AFE8656"/>
    <w:rsid w:val="5AFEC160"/>
    <w:rsid w:val="5B0539BB"/>
    <w:rsid w:val="5B05B78E"/>
    <w:rsid w:val="5B05DCED"/>
    <w:rsid w:val="5B0934C4"/>
    <w:rsid w:val="5B0D90F0"/>
    <w:rsid w:val="5B16AA39"/>
    <w:rsid w:val="5B17FF58"/>
    <w:rsid w:val="5B22D7BC"/>
    <w:rsid w:val="5B27B996"/>
    <w:rsid w:val="5B2AC193"/>
    <w:rsid w:val="5B2FD473"/>
    <w:rsid w:val="5B3191CA"/>
    <w:rsid w:val="5B31E383"/>
    <w:rsid w:val="5B397DF9"/>
    <w:rsid w:val="5B3C1FC5"/>
    <w:rsid w:val="5B3FA253"/>
    <w:rsid w:val="5B431E28"/>
    <w:rsid w:val="5B547E8A"/>
    <w:rsid w:val="5B5D3D4E"/>
    <w:rsid w:val="5B60DA15"/>
    <w:rsid w:val="5B618864"/>
    <w:rsid w:val="5B668EE0"/>
    <w:rsid w:val="5B74B4EF"/>
    <w:rsid w:val="5B7EEA5E"/>
    <w:rsid w:val="5B7F4486"/>
    <w:rsid w:val="5B864879"/>
    <w:rsid w:val="5B8C90EA"/>
    <w:rsid w:val="5B8C970C"/>
    <w:rsid w:val="5B8CFE6A"/>
    <w:rsid w:val="5B8F24C0"/>
    <w:rsid w:val="5B8FF603"/>
    <w:rsid w:val="5B9139B1"/>
    <w:rsid w:val="5B931AA8"/>
    <w:rsid w:val="5B94A704"/>
    <w:rsid w:val="5B975829"/>
    <w:rsid w:val="5B9C53CE"/>
    <w:rsid w:val="5B9F3A76"/>
    <w:rsid w:val="5BA29C7D"/>
    <w:rsid w:val="5BA697F2"/>
    <w:rsid w:val="5BAA539B"/>
    <w:rsid w:val="5BB1E15C"/>
    <w:rsid w:val="5BB466FB"/>
    <w:rsid w:val="5BB6FB82"/>
    <w:rsid w:val="5BCA747C"/>
    <w:rsid w:val="5BCE66A9"/>
    <w:rsid w:val="5BE1CE28"/>
    <w:rsid w:val="5BE6444F"/>
    <w:rsid w:val="5BE69730"/>
    <w:rsid w:val="5BE6B598"/>
    <w:rsid w:val="5BECCB54"/>
    <w:rsid w:val="5BF10CD3"/>
    <w:rsid w:val="5BF35574"/>
    <w:rsid w:val="5BF49ACE"/>
    <w:rsid w:val="5BF5C26F"/>
    <w:rsid w:val="5BF707E1"/>
    <w:rsid w:val="5BF8CBC4"/>
    <w:rsid w:val="5BF8FFF6"/>
    <w:rsid w:val="5BFBF30E"/>
    <w:rsid w:val="5C112EAD"/>
    <w:rsid w:val="5C12ED04"/>
    <w:rsid w:val="5C14804C"/>
    <w:rsid w:val="5C149EB5"/>
    <w:rsid w:val="5C15609C"/>
    <w:rsid w:val="5C15D090"/>
    <w:rsid w:val="5C1702D1"/>
    <w:rsid w:val="5C170D24"/>
    <w:rsid w:val="5C1AA30A"/>
    <w:rsid w:val="5C1F2A1E"/>
    <w:rsid w:val="5C26B7BD"/>
    <w:rsid w:val="5C2C8A09"/>
    <w:rsid w:val="5C30A92A"/>
    <w:rsid w:val="5C395B58"/>
    <w:rsid w:val="5C3D5EF8"/>
    <w:rsid w:val="5C41A64C"/>
    <w:rsid w:val="5C4384AC"/>
    <w:rsid w:val="5C4F7111"/>
    <w:rsid w:val="5C51674B"/>
    <w:rsid w:val="5C5237E9"/>
    <w:rsid w:val="5C540BD1"/>
    <w:rsid w:val="5C5A32E9"/>
    <w:rsid w:val="5C5D84BF"/>
    <w:rsid w:val="5C5DE255"/>
    <w:rsid w:val="5C670B4E"/>
    <w:rsid w:val="5C676C9B"/>
    <w:rsid w:val="5C6BE835"/>
    <w:rsid w:val="5C6D63D7"/>
    <w:rsid w:val="5C6E57A7"/>
    <w:rsid w:val="5C6F1D94"/>
    <w:rsid w:val="5C722161"/>
    <w:rsid w:val="5C760EDF"/>
    <w:rsid w:val="5C791976"/>
    <w:rsid w:val="5C7AD72C"/>
    <w:rsid w:val="5C80DFC6"/>
    <w:rsid w:val="5C845A4C"/>
    <w:rsid w:val="5C8B4919"/>
    <w:rsid w:val="5C952741"/>
    <w:rsid w:val="5C9A2DD5"/>
    <w:rsid w:val="5CA36C9E"/>
    <w:rsid w:val="5CA48BDD"/>
    <w:rsid w:val="5CA6FA1C"/>
    <w:rsid w:val="5CA80119"/>
    <w:rsid w:val="5CA867AC"/>
    <w:rsid w:val="5CAA9C57"/>
    <w:rsid w:val="5CBBF076"/>
    <w:rsid w:val="5CBC9DC3"/>
    <w:rsid w:val="5CC0A6D0"/>
    <w:rsid w:val="5CCC06E8"/>
    <w:rsid w:val="5CCDC8AD"/>
    <w:rsid w:val="5CE2D5E5"/>
    <w:rsid w:val="5CE651FC"/>
    <w:rsid w:val="5CE9E94D"/>
    <w:rsid w:val="5CEBBE04"/>
    <w:rsid w:val="5CF5FCD1"/>
    <w:rsid w:val="5CF6E5CC"/>
    <w:rsid w:val="5CF7AAF5"/>
    <w:rsid w:val="5CF81E62"/>
    <w:rsid w:val="5D01598C"/>
    <w:rsid w:val="5D0405E6"/>
    <w:rsid w:val="5D05371F"/>
    <w:rsid w:val="5D07700C"/>
    <w:rsid w:val="5D09EA4F"/>
    <w:rsid w:val="5D0D2ED6"/>
    <w:rsid w:val="5D0E8045"/>
    <w:rsid w:val="5D1B9DA5"/>
    <w:rsid w:val="5D22208F"/>
    <w:rsid w:val="5D2401DA"/>
    <w:rsid w:val="5D275AF6"/>
    <w:rsid w:val="5D28340A"/>
    <w:rsid w:val="5D2C8B31"/>
    <w:rsid w:val="5D2E184F"/>
    <w:rsid w:val="5D2E33E4"/>
    <w:rsid w:val="5D323140"/>
    <w:rsid w:val="5D34FB87"/>
    <w:rsid w:val="5D3B2310"/>
    <w:rsid w:val="5D3D1B4E"/>
    <w:rsid w:val="5D3F1631"/>
    <w:rsid w:val="5D3F713D"/>
    <w:rsid w:val="5D49F9FC"/>
    <w:rsid w:val="5D515B57"/>
    <w:rsid w:val="5D53CAB1"/>
    <w:rsid w:val="5D5AA038"/>
    <w:rsid w:val="5D5D2554"/>
    <w:rsid w:val="5D70E9FF"/>
    <w:rsid w:val="5D740B56"/>
    <w:rsid w:val="5D744127"/>
    <w:rsid w:val="5D794DEB"/>
    <w:rsid w:val="5D7AAB08"/>
    <w:rsid w:val="5D7DA356"/>
    <w:rsid w:val="5D81E033"/>
    <w:rsid w:val="5D827A97"/>
    <w:rsid w:val="5D83734D"/>
    <w:rsid w:val="5D8BAFCF"/>
    <w:rsid w:val="5D8DE15A"/>
    <w:rsid w:val="5D8ECDCD"/>
    <w:rsid w:val="5D92CD58"/>
    <w:rsid w:val="5D92F488"/>
    <w:rsid w:val="5D98A6D1"/>
    <w:rsid w:val="5D9BB3E9"/>
    <w:rsid w:val="5D9D9938"/>
    <w:rsid w:val="5DA10915"/>
    <w:rsid w:val="5DA14A00"/>
    <w:rsid w:val="5DA1F63B"/>
    <w:rsid w:val="5DA44DFA"/>
    <w:rsid w:val="5DA4E4E4"/>
    <w:rsid w:val="5DA55F8C"/>
    <w:rsid w:val="5DA69FDA"/>
    <w:rsid w:val="5DB352AF"/>
    <w:rsid w:val="5DB3C3D4"/>
    <w:rsid w:val="5DB7CD33"/>
    <w:rsid w:val="5DB82043"/>
    <w:rsid w:val="5DBC356A"/>
    <w:rsid w:val="5DBC5555"/>
    <w:rsid w:val="5DBC6FC4"/>
    <w:rsid w:val="5DBC91C8"/>
    <w:rsid w:val="5DBD31E8"/>
    <w:rsid w:val="5DC38970"/>
    <w:rsid w:val="5DC4B657"/>
    <w:rsid w:val="5DC75045"/>
    <w:rsid w:val="5DC85EEE"/>
    <w:rsid w:val="5DCA1730"/>
    <w:rsid w:val="5DCBBBCC"/>
    <w:rsid w:val="5DCCAF82"/>
    <w:rsid w:val="5DCF05D0"/>
    <w:rsid w:val="5DDF5D75"/>
    <w:rsid w:val="5DE3E172"/>
    <w:rsid w:val="5DE6EE8E"/>
    <w:rsid w:val="5DE70B20"/>
    <w:rsid w:val="5DED5BFB"/>
    <w:rsid w:val="5DF49510"/>
    <w:rsid w:val="5DF55FA6"/>
    <w:rsid w:val="5DF996F6"/>
    <w:rsid w:val="5DFAF542"/>
    <w:rsid w:val="5E0018E1"/>
    <w:rsid w:val="5E057708"/>
    <w:rsid w:val="5E0D00DA"/>
    <w:rsid w:val="5E0DBE71"/>
    <w:rsid w:val="5E109654"/>
    <w:rsid w:val="5E17AFF3"/>
    <w:rsid w:val="5E17E9C7"/>
    <w:rsid w:val="5E19C2BC"/>
    <w:rsid w:val="5E1A19C9"/>
    <w:rsid w:val="5E1ABF8E"/>
    <w:rsid w:val="5E1AD90D"/>
    <w:rsid w:val="5E1F1573"/>
    <w:rsid w:val="5E20A901"/>
    <w:rsid w:val="5E22A083"/>
    <w:rsid w:val="5E2364B7"/>
    <w:rsid w:val="5E251A84"/>
    <w:rsid w:val="5E2BF2FC"/>
    <w:rsid w:val="5E2DD6A4"/>
    <w:rsid w:val="5E2FCDC3"/>
    <w:rsid w:val="5E342657"/>
    <w:rsid w:val="5E3486F4"/>
    <w:rsid w:val="5E394EC1"/>
    <w:rsid w:val="5E4185EC"/>
    <w:rsid w:val="5E446BDE"/>
    <w:rsid w:val="5E45BE8C"/>
    <w:rsid w:val="5E478EB6"/>
    <w:rsid w:val="5E4866CF"/>
    <w:rsid w:val="5E4D71E6"/>
    <w:rsid w:val="5E4E9282"/>
    <w:rsid w:val="5E50ADD1"/>
    <w:rsid w:val="5E55C5C2"/>
    <w:rsid w:val="5E5A0C10"/>
    <w:rsid w:val="5E5C9726"/>
    <w:rsid w:val="5E648FBE"/>
    <w:rsid w:val="5E659BC3"/>
    <w:rsid w:val="5E65FABE"/>
    <w:rsid w:val="5E66B7E2"/>
    <w:rsid w:val="5E6D65EE"/>
    <w:rsid w:val="5E792748"/>
    <w:rsid w:val="5E793BC1"/>
    <w:rsid w:val="5E7AC168"/>
    <w:rsid w:val="5E81105C"/>
    <w:rsid w:val="5E8E52DD"/>
    <w:rsid w:val="5E91AC25"/>
    <w:rsid w:val="5E93FD0F"/>
    <w:rsid w:val="5E9547DF"/>
    <w:rsid w:val="5E97080A"/>
    <w:rsid w:val="5E98D816"/>
    <w:rsid w:val="5E9A3740"/>
    <w:rsid w:val="5E9D397D"/>
    <w:rsid w:val="5E9D558D"/>
    <w:rsid w:val="5EA01BBD"/>
    <w:rsid w:val="5EA4EEEC"/>
    <w:rsid w:val="5EA860A8"/>
    <w:rsid w:val="5EAC1EBE"/>
    <w:rsid w:val="5EAF4666"/>
    <w:rsid w:val="5EB12254"/>
    <w:rsid w:val="5EB14294"/>
    <w:rsid w:val="5EB4FDDC"/>
    <w:rsid w:val="5EBC7D6B"/>
    <w:rsid w:val="5EC64FA9"/>
    <w:rsid w:val="5ECD4D09"/>
    <w:rsid w:val="5ED3C5F0"/>
    <w:rsid w:val="5ED5ED8C"/>
    <w:rsid w:val="5ED83BF6"/>
    <w:rsid w:val="5ED84E8B"/>
    <w:rsid w:val="5ED8672D"/>
    <w:rsid w:val="5EE2B1B2"/>
    <w:rsid w:val="5EEADA70"/>
    <w:rsid w:val="5EEF45C8"/>
    <w:rsid w:val="5EF29248"/>
    <w:rsid w:val="5EF359DF"/>
    <w:rsid w:val="5EF36A47"/>
    <w:rsid w:val="5EF531B3"/>
    <w:rsid w:val="5EF602D8"/>
    <w:rsid w:val="5EF94F62"/>
    <w:rsid w:val="5EFB9807"/>
    <w:rsid w:val="5F02EFC7"/>
    <w:rsid w:val="5F03ECC1"/>
    <w:rsid w:val="5F0ED9D6"/>
    <w:rsid w:val="5F145AD7"/>
    <w:rsid w:val="5F1A8D68"/>
    <w:rsid w:val="5F1EFE3D"/>
    <w:rsid w:val="5F229E86"/>
    <w:rsid w:val="5F22BB33"/>
    <w:rsid w:val="5F23703A"/>
    <w:rsid w:val="5F24830B"/>
    <w:rsid w:val="5F276126"/>
    <w:rsid w:val="5F2DEBCE"/>
    <w:rsid w:val="5F371C2E"/>
    <w:rsid w:val="5F3E7787"/>
    <w:rsid w:val="5F3ED78E"/>
    <w:rsid w:val="5F4185C1"/>
    <w:rsid w:val="5F5315E9"/>
    <w:rsid w:val="5F58B782"/>
    <w:rsid w:val="5F5D1C50"/>
    <w:rsid w:val="5F5EB07B"/>
    <w:rsid w:val="5F622E5E"/>
    <w:rsid w:val="5F62B4E2"/>
    <w:rsid w:val="5F62D067"/>
    <w:rsid w:val="5F64CE38"/>
    <w:rsid w:val="5F67001D"/>
    <w:rsid w:val="5F6A69CF"/>
    <w:rsid w:val="5F75B2F2"/>
    <w:rsid w:val="5F766719"/>
    <w:rsid w:val="5F7789C1"/>
    <w:rsid w:val="5F7C5673"/>
    <w:rsid w:val="5F7CF5B4"/>
    <w:rsid w:val="5F836040"/>
    <w:rsid w:val="5F8624A5"/>
    <w:rsid w:val="5F87AA18"/>
    <w:rsid w:val="5F88BB4F"/>
    <w:rsid w:val="5F8D42DA"/>
    <w:rsid w:val="5F952A9D"/>
    <w:rsid w:val="5F9AC2FB"/>
    <w:rsid w:val="5FA0DA2D"/>
    <w:rsid w:val="5FA5200F"/>
    <w:rsid w:val="5FA9811A"/>
    <w:rsid w:val="5FAB5C45"/>
    <w:rsid w:val="5FAC0456"/>
    <w:rsid w:val="5FAEEF8A"/>
    <w:rsid w:val="5FB64640"/>
    <w:rsid w:val="5FB962A2"/>
    <w:rsid w:val="5FC6A505"/>
    <w:rsid w:val="5FD36F35"/>
    <w:rsid w:val="5FDAA2D1"/>
    <w:rsid w:val="5FDFA5A3"/>
    <w:rsid w:val="5FE0D20D"/>
    <w:rsid w:val="5FE0E174"/>
    <w:rsid w:val="5FE57138"/>
    <w:rsid w:val="5FF18AD2"/>
    <w:rsid w:val="5FF420B1"/>
    <w:rsid w:val="5FF668EF"/>
    <w:rsid w:val="5FF735B3"/>
    <w:rsid w:val="5FF8C6FF"/>
    <w:rsid w:val="5FFFCA77"/>
    <w:rsid w:val="6003BE52"/>
    <w:rsid w:val="6005707E"/>
    <w:rsid w:val="6007F03A"/>
    <w:rsid w:val="600A768C"/>
    <w:rsid w:val="600D5112"/>
    <w:rsid w:val="6014D4C0"/>
    <w:rsid w:val="6020A670"/>
    <w:rsid w:val="6025735D"/>
    <w:rsid w:val="6028817C"/>
    <w:rsid w:val="602B48B1"/>
    <w:rsid w:val="60378AE5"/>
    <w:rsid w:val="60388413"/>
    <w:rsid w:val="603A0AC8"/>
    <w:rsid w:val="603BD155"/>
    <w:rsid w:val="603EDDDF"/>
    <w:rsid w:val="60405150"/>
    <w:rsid w:val="60409146"/>
    <w:rsid w:val="60450D9E"/>
    <w:rsid w:val="60495543"/>
    <w:rsid w:val="604F2D4C"/>
    <w:rsid w:val="60508283"/>
    <w:rsid w:val="60570677"/>
    <w:rsid w:val="605CFA8F"/>
    <w:rsid w:val="606431C1"/>
    <w:rsid w:val="6066B3B0"/>
    <w:rsid w:val="606AF83A"/>
    <w:rsid w:val="606C5D9B"/>
    <w:rsid w:val="606DB132"/>
    <w:rsid w:val="60719BD2"/>
    <w:rsid w:val="607B3413"/>
    <w:rsid w:val="608137AA"/>
    <w:rsid w:val="6085B083"/>
    <w:rsid w:val="608A6184"/>
    <w:rsid w:val="6098CDA0"/>
    <w:rsid w:val="60A459DA"/>
    <w:rsid w:val="60A58520"/>
    <w:rsid w:val="60A7DC41"/>
    <w:rsid w:val="60A9C474"/>
    <w:rsid w:val="60AE45BC"/>
    <w:rsid w:val="60B5AE85"/>
    <w:rsid w:val="60B626B5"/>
    <w:rsid w:val="60BA2039"/>
    <w:rsid w:val="60BE2D05"/>
    <w:rsid w:val="60C6B309"/>
    <w:rsid w:val="60C9B9A3"/>
    <w:rsid w:val="60CD78C1"/>
    <w:rsid w:val="60CDC3A7"/>
    <w:rsid w:val="60CF17C7"/>
    <w:rsid w:val="60CF3726"/>
    <w:rsid w:val="60CF6950"/>
    <w:rsid w:val="60DA05D8"/>
    <w:rsid w:val="60DAD62E"/>
    <w:rsid w:val="60E1DEA0"/>
    <w:rsid w:val="60E305BD"/>
    <w:rsid w:val="60F2C87D"/>
    <w:rsid w:val="60F2F609"/>
    <w:rsid w:val="60F46380"/>
    <w:rsid w:val="60F768BA"/>
    <w:rsid w:val="60F9E594"/>
    <w:rsid w:val="60FBBD8C"/>
    <w:rsid w:val="60FE7FF8"/>
    <w:rsid w:val="6103E1EF"/>
    <w:rsid w:val="6104887D"/>
    <w:rsid w:val="610A6787"/>
    <w:rsid w:val="610CF7C3"/>
    <w:rsid w:val="610DF107"/>
    <w:rsid w:val="61158017"/>
    <w:rsid w:val="611DB713"/>
    <w:rsid w:val="611F23C2"/>
    <w:rsid w:val="611F5F68"/>
    <w:rsid w:val="612009D7"/>
    <w:rsid w:val="6120165C"/>
    <w:rsid w:val="6122A2D1"/>
    <w:rsid w:val="61290BA2"/>
    <w:rsid w:val="612CC21E"/>
    <w:rsid w:val="6130B0D2"/>
    <w:rsid w:val="6133A516"/>
    <w:rsid w:val="6134592A"/>
    <w:rsid w:val="613B8A8F"/>
    <w:rsid w:val="613F0BD1"/>
    <w:rsid w:val="6147C6E2"/>
    <w:rsid w:val="614DE56B"/>
    <w:rsid w:val="6153C258"/>
    <w:rsid w:val="61569B17"/>
    <w:rsid w:val="615A6724"/>
    <w:rsid w:val="6171ACE0"/>
    <w:rsid w:val="6178F25E"/>
    <w:rsid w:val="617C7B50"/>
    <w:rsid w:val="617D3219"/>
    <w:rsid w:val="61803D62"/>
    <w:rsid w:val="618598E5"/>
    <w:rsid w:val="618C04D2"/>
    <w:rsid w:val="6191F2F6"/>
    <w:rsid w:val="6196550F"/>
    <w:rsid w:val="6199D007"/>
    <w:rsid w:val="619B10F6"/>
    <w:rsid w:val="619CB511"/>
    <w:rsid w:val="61A0CF39"/>
    <w:rsid w:val="61A1A758"/>
    <w:rsid w:val="61A52363"/>
    <w:rsid w:val="61A7219A"/>
    <w:rsid w:val="61A7955A"/>
    <w:rsid w:val="61AD0C03"/>
    <w:rsid w:val="61AD4AF0"/>
    <w:rsid w:val="61AF3684"/>
    <w:rsid w:val="61AF96D1"/>
    <w:rsid w:val="61B3AE2C"/>
    <w:rsid w:val="61B3DD6C"/>
    <w:rsid w:val="61B4B52E"/>
    <w:rsid w:val="61BBAB6C"/>
    <w:rsid w:val="61BBF9FB"/>
    <w:rsid w:val="61BC12F3"/>
    <w:rsid w:val="61C06461"/>
    <w:rsid w:val="61C22013"/>
    <w:rsid w:val="61C319F9"/>
    <w:rsid w:val="61C4E8D7"/>
    <w:rsid w:val="61C94D67"/>
    <w:rsid w:val="61C9F6DE"/>
    <w:rsid w:val="61CEDDCE"/>
    <w:rsid w:val="61D1F6B9"/>
    <w:rsid w:val="61D2024D"/>
    <w:rsid w:val="61D20A43"/>
    <w:rsid w:val="61D2CE2F"/>
    <w:rsid w:val="61D7CE43"/>
    <w:rsid w:val="61D8EA8D"/>
    <w:rsid w:val="61DC11C9"/>
    <w:rsid w:val="61E1154C"/>
    <w:rsid w:val="61E421C6"/>
    <w:rsid w:val="61E73DA8"/>
    <w:rsid w:val="61E798C8"/>
    <w:rsid w:val="61EE723B"/>
    <w:rsid w:val="61F39220"/>
    <w:rsid w:val="61F40E09"/>
    <w:rsid w:val="61F64072"/>
    <w:rsid w:val="61FBB51B"/>
    <w:rsid w:val="61FE2D82"/>
    <w:rsid w:val="6200A699"/>
    <w:rsid w:val="6201BD54"/>
    <w:rsid w:val="621377E4"/>
    <w:rsid w:val="6214B291"/>
    <w:rsid w:val="6216C5FB"/>
    <w:rsid w:val="621A5864"/>
    <w:rsid w:val="6224548E"/>
    <w:rsid w:val="6225E9AC"/>
    <w:rsid w:val="62267B81"/>
    <w:rsid w:val="6227023E"/>
    <w:rsid w:val="6233A067"/>
    <w:rsid w:val="6240C15F"/>
    <w:rsid w:val="62441D5F"/>
    <w:rsid w:val="624A691E"/>
    <w:rsid w:val="624A6A8E"/>
    <w:rsid w:val="624ECD85"/>
    <w:rsid w:val="624F36F8"/>
    <w:rsid w:val="624F5F96"/>
    <w:rsid w:val="6252D6B0"/>
    <w:rsid w:val="6254A038"/>
    <w:rsid w:val="625641F1"/>
    <w:rsid w:val="6256EAFC"/>
    <w:rsid w:val="625982C9"/>
    <w:rsid w:val="6259B8A8"/>
    <w:rsid w:val="6261FCF9"/>
    <w:rsid w:val="6265ECDE"/>
    <w:rsid w:val="6266CE38"/>
    <w:rsid w:val="626C56B1"/>
    <w:rsid w:val="626CF49B"/>
    <w:rsid w:val="627B4DA6"/>
    <w:rsid w:val="627BD593"/>
    <w:rsid w:val="627FAA25"/>
    <w:rsid w:val="628032F2"/>
    <w:rsid w:val="6281387E"/>
    <w:rsid w:val="628582BB"/>
    <w:rsid w:val="62874305"/>
    <w:rsid w:val="6287B7DF"/>
    <w:rsid w:val="6288B21B"/>
    <w:rsid w:val="6292AEAD"/>
    <w:rsid w:val="62940FAB"/>
    <w:rsid w:val="62959E0C"/>
    <w:rsid w:val="6296B2D1"/>
    <w:rsid w:val="629CB238"/>
    <w:rsid w:val="62ABD6CF"/>
    <w:rsid w:val="62B43FFB"/>
    <w:rsid w:val="62B8D6C4"/>
    <w:rsid w:val="62BBCF89"/>
    <w:rsid w:val="62C6451A"/>
    <w:rsid w:val="62C7F8E2"/>
    <w:rsid w:val="62C8321E"/>
    <w:rsid w:val="62C894B9"/>
    <w:rsid w:val="62C8FAB6"/>
    <w:rsid w:val="62E15204"/>
    <w:rsid w:val="62E2DED1"/>
    <w:rsid w:val="62E53AC8"/>
    <w:rsid w:val="62E6B668"/>
    <w:rsid w:val="62F2AF23"/>
    <w:rsid w:val="62F549D7"/>
    <w:rsid w:val="62F929BC"/>
    <w:rsid w:val="62FE879F"/>
    <w:rsid w:val="63001C5D"/>
    <w:rsid w:val="6305961B"/>
    <w:rsid w:val="6310EFE7"/>
    <w:rsid w:val="63138BA1"/>
    <w:rsid w:val="6317D74A"/>
    <w:rsid w:val="631A18D8"/>
    <w:rsid w:val="631EA9F8"/>
    <w:rsid w:val="6322C99C"/>
    <w:rsid w:val="633CD3B7"/>
    <w:rsid w:val="6340D81F"/>
    <w:rsid w:val="63437168"/>
    <w:rsid w:val="634668EA"/>
    <w:rsid w:val="634A02DD"/>
    <w:rsid w:val="634A5CCF"/>
    <w:rsid w:val="634CD032"/>
    <w:rsid w:val="634DF484"/>
    <w:rsid w:val="634E5F3E"/>
    <w:rsid w:val="6352940D"/>
    <w:rsid w:val="635D94B5"/>
    <w:rsid w:val="6363C0B8"/>
    <w:rsid w:val="636712BD"/>
    <w:rsid w:val="636D16F8"/>
    <w:rsid w:val="636DBE15"/>
    <w:rsid w:val="636EB42A"/>
    <w:rsid w:val="6376486E"/>
    <w:rsid w:val="63785957"/>
    <w:rsid w:val="6378B701"/>
    <w:rsid w:val="637B488E"/>
    <w:rsid w:val="6382077E"/>
    <w:rsid w:val="638484E9"/>
    <w:rsid w:val="63862753"/>
    <w:rsid w:val="6390D3F9"/>
    <w:rsid w:val="63939542"/>
    <w:rsid w:val="639A48DE"/>
    <w:rsid w:val="63A59294"/>
    <w:rsid w:val="63A6A43C"/>
    <w:rsid w:val="63AFD5A0"/>
    <w:rsid w:val="63B694E0"/>
    <w:rsid w:val="63B7F45F"/>
    <w:rsid w:val="63B9AEB9"/>
    <w:rsid w:val="63BA3573"/>
    <w:rsid w:val="63BB06F6"/>
    <w:rsid w:val="63CD104B"/>
    <w:rsid w:val="63D046BA"/>
    <w:rsid w:val="63D78DED"/>
    <w:rsid w:val="63DCB5AC"/>
    <w:rsid w:val="63DE43A5"/>
    <w:rsid w:val="63DE58D1"/>
    <w:rsid w:val="63E8346C"/>
    <w:rsid w:val="63EC4441"/>
    <w:rsid w:val="63ECCC5D"/>
    <w:rsid w:val="63EE3A54"/>
    <w:rsid w:val="63EEBD33"/>
    <w:rsid w:val="63EEF189"/>
    <w:rsid w:val="63F2AED0"/>
    <w:rsid w:val="63F93DF5"/>
    <w:rsid w:val="63FE560B"/>
    <w:rsid w:val="6402E012"/>
    <w:rsid w:val="6409B8AE"/>
    <w:rsid w:val="640A88D8"/>
    <w:rsid w:val="640BE64D"/>
    <w:rsid w:val="6415D3E8"/>
    <w:rsid w:val="641C021D"/>
    <w:rsid w:val="641E6349"/>
    <w:rsid w:val="6424119B"/>
    <w:rsid w:val="64283E1F"/>
    <w:rsid w:val="642AE3F6"/>
    <w:rsid w:val="642F22AD"/>
    <w:rsid w:val="64325689"/>
    <w:rsid w:val="6432639B"/>
    <w:rsid w:val="64339D8B"/>
    <w:rsid w:val="643994AF"/>
    <w:rsid w:val="6441A600"/>
    <w:rsid w:val="644318BA"/>
    <w:rsid w:val="6443524A"/>
    <w:rsid w:val="644EC021"/>
    <w:rsid w:val="6454810F"/>
    <w:rsid w:val="645568A5"/>
    <w:rsid w:val="64556FC7"/>
    <w:rsid w:val="6456DAF1"/>
    <w:rsid w:val="645D57BD"/>
    <w:rsid w:val="646050AD"/>
    <w:rsid w:val="64607ADF"/>
    <w:rsid w:val="64633A4E"/>
    <w:rsid w:val="646AF430"/>
    <w:rsid w:val="646B6045"/>
    <w:rsid w:val="64706E9B"/>
    <w:rsid w:val="64753C6A"/>
    <w:rsid w:val="647AF31C"/>
    <w:rsid w:val="647CF9F6"/>
    <w:rsid w:val="648348D2"/>
    <w:rsid w:val="648648F0"/>
    <w:rsid w:val="6487B75F"/>
    <w:rsid w:val="648C3836"/>
    <w:rsid w:val="648E1528"/>
    <w:rsid w:val="649015BF"/>
    <w:rsid w:val="6490F2FA"/>
    <w:rsid w:val="649660F1"/>
    <w:rsid w:val="649AD033"/>
    <w:rsid w:val="649C5B53"/>
    <w:rsid w:val="64A4BD73"/>
    <w:rsid w:val="64ACAE16"/>
    <w:rsid w:val="64AE3AC2"/>
    <w:rsid w:val="64B53847"/>
    <w:rsid w:val="64BA1C06"/>
    <w:rsid w:val="64D47E77"/>
    <w:rsid w:val="64D54203"/>
    <w:rsid w:val="64D57D5B"/>
    <w:rsid w:val="64D7F37E"/>
    <w:rsid w:val="64D816FB"/>
    <w:rsid w:val="64D948B8"/>
    <w:rsid w:val="64E2CC60"/>
    <w:rsid w:val="64E35A7B"/>
    <w:rsid w:val="64E4E5FB"/>
    <w:rsid w:val="64E8AEDE"/>
    <w:rsid w:val="64ED2F22"/>
    <w:rsid w:val="64EFE97C"/>
    <w:rsid w:val="64F221E1"/>
    <w:rsid w:val="64F24005"/>
    <w:rsid w:val="64F683DF"/>
    <w:rsid w:val="64F7D719"/>
    <w:rsid w:val="64FA326A"/>
    <w:rsid w:val="64FB9194"/>
    <w:rsid w:val="6500C26F"/>
    <w:rsid w:val="6510E8D7"/>
    <w:rsid w:val="65162ACC"/>
    <w:rsid w:val="651756E8"/>
    <w:rsid w:val="651B4DC9"/>
    <w:rsid w:val="65202D68"/>
    <w:rsid w:val="65212EFC"/>
    <w:rsid w:val="65217971"/>
    <w:rsid w:val="6525EB78"/>
    <w:rsid w:val="652747C8"/>
    <w:rsid w:val="652BA6DB"/>
    <w:rsid w:val="65329500"/>
    <w:rsid w:val="653A95D9"/>
    <w:rsid w:val="6540B268"/>
    <w:rsid w:val="6549B8E6"/>
    <w:rsid w:val="65573F1D"/>
    <w:rsid w:val="6559D35B"/>
    <w:rsid w:val="655AF1A6"/>
    <w:rsid w:val="65611979"/>
    <w:rsid w:val="6562BD11"/>
    <w:rsid w:val="65645F99"/>
    <w:rsid w:val="65697AB4"/>
    <w:rsid w:val="65714131"/>
    <w:rsid w:val="65751D0E"/>
    <w:rsid w:val="657674E4"/>
    <w:rsid w:val="657DE705"/>
    <w:rsid w:val="6584D1DA"/>
    <w:rsid w:val="658815A9"/>
    <w:rsid w:val="658A89F8"/>
    <w:rsid w:val="658D1958"/>
    <w:rsid w:val="658E2A52"/>
    <w:rsid w:val="658EE18C"/>
    <w:rsid w:val="659B15ED"/>
    <w:rsid w:val="659B8BF5"/>
    <w:rsid w:val="659BC562"/>
    <w:rsid w:val="65A27738"/>
    <w:rsid w:val="65A47D6D"/>
    <w:rsid w:val="65A785CE"/>
    <w:rsid w:val="65B0D963"/>
    <w:rsid w:val="65B1C520"/>
    <w:rsid w:val="65B5FE7D"/>
    <w:rsid w:val="65B96A5E"/>
    <w:rsid w:val="65CD0165"/>
    <w:rsid w:val="65D1CAAA"/>
    <w:rsid w:val="65D5F676"/>
    <w:rsid w:val="65E410F9"/>
    <w:rsid w:val="65E8AB51"/>
    <w:rsid w:val="65ED5667"/>
    <w:rsid w:val="65EEA480"/>
    <w:rsid w:val="65EFC6B6"/>
    <w:rsid w:val="65F3B8D4"/>
    <w:rsid w:val="65F72678"/>
    <w:rsid w:val="65F7EF97"/>
    <w:rsid w:val="65FF78EF"/>
    <w:rsid w:val="66018DA4"/>
    <w:rsid w:val="66085DC8"/>
    <w:rsid w:val="6611B080"/>
    <w:rsid w:val="66134AF7"/>
    <w:rsid w:val="6614D76B"/>
    <w:rsid w:val="661A2A11"/>
    <w:rsid w:val="661E22CC"/>
    <w:rsid w:val="661E6A82"/>
    <w:rsid w:val="6628ACCB"/>
    <w:rsid w:val="662D79EC"/>
    <w:rsid w:val="662E67F8"/>
    <w:rsid w:val="6631BDE5"/>
    <w:rsid w:val="6633E3CC"/>
    <w:rsid w:val="66381FFB"/>
    <w:rsid w:val="66387861"/>
    <w:rsid w:val="6638B2F0"/>
    <w:rsid w:val="663B1EAE"/>
    <w:rsid w:val="663DCCA8"/>
    <w:rsid w:val="66409F0B"/>
    <w:rsid w:val="6648102F"/>
    <w:rsid w:val="664C31A4"/>
    <w:rsid w:val="664DDBD1"/>
    <w:rsid w:val="66599375"/>
    <w:rsid w:val="665AF0E9"/>
    <w:rsid w:val="665DCD1E"/>
    <w:rsid w:val="665F25EF"/>
    <w:rsid w:val="665FD849"/>
    <w:rsid w:val="6661AA1A"/>
    <w:rsid w:val="666337A7"/>
    <w:rsid w:val="66663F83"/>
    <w:rsid w:val="66689262"/>
    <w:rsid w:val="666DF198"/>
    <w:rsid w:val="667098D6"/>
    <w:rsid w:val="66761684"/>
    <w:rsid w:val="6684EB12"/>
    <w:rsid w:val="66888536"/>
    <w:rsid w:val="668D11E7"/>
    <w:rsid w:val="6694A37D"/>
    <w:rsid w:val="6694ED6D"/>
    <w:rsid w:val="6696960B"/>
    <w:rsid w:val="669CC276"/>
    <w:rsid w:val="669E6778"/>
    <w:rsid w:val="66A08BCD"/>
    <w:rsid w:val="66B09E89"/>
    <w:rsid w:val="66B25361"/>
    <w:rsid w:val="66C1BEFD"/>
    <w:rsid w:val="66C277EE"/>
    <w:rsid w:val="66C4B92F"/>
    <w:rsid w:val="66CDFDE1"/>
    <w:rsid w:val="66D0CAAF"/>
    <w:rsid w:val="66D14F09"/>
    <w:rsid w:val="66D63A3C"/>
    <w:rsid w:val="66DD33F0"/>
    <w:rsid w:val="66ECE58A"/>
    <w:rsid w:val="66F26674"/>
    <w:rsid w:val="66F2780F"/>
    <w:rsid w:val="66F73A5A"/>
    <w:rsid w:val="66F794F3"/>
    <w:rsid w:val="66F797EF"/>
    <w:rsid w:val="66F905E1"/>
    <w:rsid w:val="6700627C"/>
    <w:rsid w:val="67016EF2"/>
    <w:rsid w:val="670CEB20"/>
    <w:rsid w:val="67184C1B"/>
    <w:rsid w:val="671F2B0D"/>
    <w:rsid w:val="6721A000"/>
    <w:rsid w:val="67239207"/>
    <w:rsid w:val="6729CD0E"/>
    <w:rsid w:val="672C756F"/>
    <w:rsid w:val="672E0AD2"/>
    <w:rsid w:val="6732CBE1"/>
    <w:rsid w:val="6734E932"/>
    <w:rsid w:val="6739D9B6"/>
    <w:rsid w:val="673B6074"/>
    <w:rsid w:val="67406651"/>
    <w:rsid w:val="67412713"/>
    <w:rsid w:val="67432987"/>
    <w:rsid w:val="67461837"/>
    <w:rsid w:val="674AAEB7"/>
    <w:rsid w:val="6754A54E"/>
    <w:rsid w:val="675654AE"/>
    <w:rsid w:val="675908D9"/>
    <w:rsid w:val="675A4CD9"/>
    <w:rsid w:val="67674DFD"/>
    <w:rsid w:val="67686B48"/>
    <w:rsid w:val="676913A9"/>
    <w:rsid w:val="6769E824"/>
    <w:rsid w:val="676D6D01"/>
    <w:rsid w:val="67735314"/>
    <w:rsid w:val="6775110B"/>
    <w:rsid w:val="6776E64A"/>
    <w:rsid w:val="6779E7B4"/>
    <w:rsid w:val="677C7717"/>
    <w:rsid w:val="677F4FCB"/>
    <w:rsid w:val="677F659C"/>
    <w:rsid w:val="677FE907"/>
    <w:rsid w:val="678E1E4D"/>
    <w:rsid w:val="678E8325"/>
    <w:rsid w:val="679BE7CC"/>
    <w:rsid w:val="679D7374"/>
    <w:rsid w:val="679E544D"/>
    <w:rsid w:val="679EA428"/>
    <w:rsid w:val="679EE59B"/>
    <w:rsid w:val="67A00198"/>
    <w:rsid w:val="67A48F89"/>
    <w:rsid w:val="67A69DE4"/>
    <w:rsid w:val="67A70195"/>
    <w:rsid w:val="67AAF0DD"/>
    <w:rsid w:val="67AD1656"/>
    <w:rsid w:val="67B1E580"/>
    <w:rsid w:val="67B6ABD4"/>
    <w:rsid w:val="67B882E6"/>
    <w:rsid w:val="67C2085E"/>
    <w:rsid w:val="67C6E155"/>
    <w:rsid w:val="67C75E59"/>
    <w:rsid w:val="67CAF70E"/>
    <w:rsid w:val="67CC1BBD"/>
    <w:rsid w:val="67CCBF8F"/>
    <w:rsid w:val="67E5821B"/>
    <w:rsid w:val="67E75A87"/>
    <w:rsid w:val="67EA4D4F"/>
    <w:rsid w:val="67ECF087"/>
    <w:rsid w:val="67F04980"/>
    <w:rsid w:val="67F71810"/>
    <w:rsid w:val="67FC6FE5"/>
    <w:rsid w:val="68082029"/>
    <w:rsid w:val="68213A00"/>
    <w:rsid w:val="682310B5"/>
    <w:rsid w:val="68281332"/>
    <w:rsid w:val="682CEE7C"/>
    <w:rsid w:val="68304BC7"/>
    <w:rsid w:val="683259B0"/>
    <w:rsid w:val="68331005"/>
    <w:rsid w:val="68332F76"/>
    <w:rsid w:val="68340EA3"/>
    <w:rsid w:val="6835163D"/>
    <w:rsid w:val="683966FA"/>
    <w:rsid w:val="683CFF64"/>
    <w:rsid w:val="68435A55"/>
    <w:rsid w:val="684794D3"/>
    <w:rsid w:val="68485FFC"/>
    <w:rsid w:val="68497CF2"/>
    <w:rsid w:val="684CD83B"/>
    <w:rsid w:val="684E60C6"/>
    <w:rsid w:val="68535012"/>
    <w:rsid w:val="6854D994"/>
    <w:rsid w:val="6858297F"/>
    <w:rsid w:val="6859CFFA"/>
    <w:rsid w:val="685A5452"/>
    <w:rsid w:val="685BD925"/>
    <w:rsid w:val="685C0980"/>
    <w:rsid w:val="685D4015"/>
    <w:rsid w:val="685E1818"/>
    <w:rsid w:val="685E9A9B"/>
    <w:rsid w:val="686608E0"/>
    <w:rsid w:val="6866F44D"/>
    <w:rsid w:val="6868CDFD"/>
    <w:rsid w:val="6869E68B"/>
    <w:rsid w:val="68705F4B"/>
    <w:rsid w:val="6873418A"/>
    <w:rsid w:val="68757201"/>
    <w:rsid w:val="687954A8"/>
    <w:rsid w:val="68796368"/>
    <w:rsid w:val="687ACD89"/>
    <w:rsid w:val="6881D1A1"/>
    <w:rsid w:val="688543EF"/>
    <w:rsid w:val="68887A09"/>
    <w:rsid w:val="688AFC55"/>
    <w:rsid w:val="688DDDCE"/>
    <w:rsid w:val="688E3DA4"/>
    <w:rsid w:val="688EAF5B"/>
    <w:rsid w:val="688FD254"/>
    <w:rsid w:val="6891A575"/>
    <w:rsid w:val="68960B83"/>
    <w:rsid w:val="68972B3B"/>
    <w:rsid w:val="68999402"/>
    <w:rsid w:val="689A3774"/>
    <w:rsid w:val="689B3ABB"/>
    <w:rsid w:val="689FFD7A"/>
    <w:rsid w:val="68A0155A"/>
    <w:rsid w:val="68A7AFEF"/>
    <w:rsid w:val="68A7DA50"/>
    <w:rsid w:val="68AC0A1A"/>
    <w:rsid w:val="68B4AFCC"/>
    <w:rsid w:val="68B9C3A2"/>
    <w:rsid w:val="68C2AC00"/>
    <w:rsid w:val="68C8B8FC"/>
    <w:rsid w:val="68CBDECF"/>
    <w:rsid w:val="68D1DE4D"/>
    <w:rsid w:val="68D2A8C8"/>
    <w:rsid w:val="68D3D78B"/>
    <w:rsid w:val="68D40006"/>
    <w:rsid w:val="68D51E3C"/>
    <w:rsid w:val="68D73F7C"/>
    <w:rsid w:val="68D857C8"/>
    <w:rsid w:val="68D965A3"/>
    <w:rsid w:val="68DCC2B0"/>
    <w:rsid w:val="68DE4732"/>
    <w:rsid w:val="68DEA622"/>
    <w:rsid w:val="68DF0FE3"/>
    <w:rsid w:val="68E48028"/>
    <w:rsid w:val="68E53AA4"/>
    <w:rsid w:val="68E7328C"/>
    <w:rsid w:val="68E8B6DD"/>
    <w:rsid w:val="68EB979F"/>
    <w:rsid w:val="68F168F2"/>
    <w:rsid w:val="68F32280"/>
    <w:rsid w:val="68F85A36"/>
    <w:rsid w:val="68F95E7F"/>
    <w:rsid w:val="68FC281D"/>
    <w:rsid w:val="69033515"/>
    <w:rsid w:val="6905E1D9"/>
    <w:rsid w:val="69064072"/>
    <w:rsid w:val="6913F135"/>
    <w:rsid w:val="6920EF97"/>
    <w:rsid w:val="69249906"/>
    <w:rsid w:val="69271F48"/>
    <w:rsid w:val="692A5B45"/>
    <w:rsid w:val="692FDFA0"/>
    <w:rsid w:val="69314A53"/>
    <w:rsid w:val="6932BB55"/>
    <w:rsid w:val="6933C9A3"/>
    <w:rsid w:val="693B9B31"/>
    <w:rsid w:val="693C12D0"/>
    <w:rsid w:val="693CBBDA"/>
    <w:rsid w:val="693E1A24"/>
    <w:rsid w:val="693FF86E"/>
    <w:rsid w:val="6940AFC3"/>
    <w:rsid w:val="6940CB9D"/>
    <w:rsid w:val="69483B6E"/>
    <w:rsid w:val="694AE790"/>
    <w:rsid w:val="695251CB"/>
    <w:rsid w:val="69591CE3"/>
    <w:rsid w:val="6959226C"/>
    <w:rsid w:val="6959F160"/>
    <w:rsid w:val="696418AB"/>
    <w:rsid w:val="696E1F59"/>
    <w:rsid w:val="69721916"/>
    <w:rsid w:val="6972AEAB"/>
    <w:rsid w:val="6973FA58"/>
    <w:rsid w:val="69772E0C"/>
    <w:rsid w:val="697B4BEB"/>
    <w:rsid w:val="69807A9E"/>
    <w:rsid w:val="69883FA9"/>
    <w:rsid w:val="698DF5F4"/>
    <w:rsid w:val="698EEB89"/>
    <w:rsid w:val="699428BE"/>
    <w:rsid w:val="699AD05F"/>
    <w:rsid w:val="699DAE86"/>
    <w:rsid w:val="699EC534"/>
    <w:rsid w:val="69A10545"/>
    <w:rsid w:val="69A14F7B"/>
    <w:rsid w:val="69A6F06B"/>
    <w:rsid w:val="69A94817"/>
    <w:rsid w:val="69A9CE24"/>
    <w:rsid w:val="69AF6DDD"/>
    <w:rsid w:val="69B40C3A"/>
    <w:rsid w:val="69B8CE73"/>
    <w:rsid w:val="69C2E03D"/>
    <w:rsid w:val="69C81227"/>
    <w:rsid w:val="69C980C9"/>
    <w:rsid w:val="69CC5363"/>
    <w:rsid w:val="69CD2AED"/>
    <w:rsid w:val="69CE1C99"/>
    <w:rsid w:val="69CF0F54"/>
    <w:rsid w:val="69D571FF"/>
    <w:rsid w:val="69D6622B"/>
    <w:rsid w:val="69DC74E5"/>
    <w:rsid w:val="69E62385"/>
    <w:rsid w:val="69F13E5F"/>
    <w:rsid w:val="69F51B26"/>
    <w:rsid w:val="69F70970"/>
    <w:rsid w:val="69F8DAD6"/>
    <w:rsid w:val="69FED4BC"/>
    <w:rsid w:val="6A0145F8"/>
    <w:rsid w:val="6A05B15A"/>
    <w:rsid w:val="6A073277"/>
    <w:rsid w:val="6A09711D"/>
    <w:rsid w:val="6A12BDD2"/>
    <w:rsid w:val="6A1576B5"/>
    <w:rsid w:val="6A179379"/>
    <w:rsid w:val="6A1F33D2"/>
    <w:rsid w:val="6A1FB583"/>
    <w:rsid w:val="6A22E85C"/>
    <w:rsid w:val="6A271B3A"/>
    <w:rsid w:val="6A2DF34D"/>
    <w:rsid w:val="6A31611F"/>
    <w:rsid w:val="6A32A720"/>
    <w:rsid w:val="6A33BCBA"/>
    <w:rsid w:val="6A3689E2"/>
    <w:rsid w:val="6A395081"/>
    <w:rsid w:val="6A3AB5AE"/>
    <w:rsid w:val="6A4011C1"/>
    <w:rsid w:val="6A455C75"/>
    <w:rsid w:val="6A4649EC"/>
    <w:rsid w:val="6A49AF9C"/>
    <w:rsid w:val="6A4B2C29"/>
    <w:rsid w:val="6A564C7B"/>
    <w:rsid w:val="6A579C88"/>
    <w:rsid w:val="6A5D6D96"/>
    <w:rsid w:val="6A61C6CB"/>
    <w:rsid w:val="6A624E78"/>
    <w:rsid w:val="6A6350B1"/>
    <w:rsid w:val="6A6A7C66"/>
    <w:rsid w:val="6A6AF9E7"/>
    <w:rsid w:val="6A71EC70"/>
    <w:rsid w:val="6A7B3887"/>
    <w:rsid w:val="6A7B5961"/>
    <w:rsid w:val="6A7D916B"/>
    <w:rsid w:val="6A7E0E81"/>
    <w:rsid w:val="6A7F340C"/>
    <w:rsid w:val="6A8130F6"/>
    <w:rsid w:val="6A8337E2"/>
    <w:rsid w:val="6A83D3C5"/>
    <w:rsid w:val="6A8483BB"/>
    <w:rsid w:val="6A84C593"/>
    <w:rsid w:val="6A85429F"/>
    <w:rsid w:val="6A8A8EBC"/>
    <w:rsid w:val="6A990036"/>
    <w:rsid w:val="6A9D3773"/>
    <w:rsid w:val="6AA389A2"/>
    <w:rsid w:val="6AA3F6D5"/>
    <w:rsid w:val="6AA81A8F"/>
    <w:rsid w:val="6AA88284"/>
    <w:rsid w:val="6AABCCA9"/>
    <w:rsid w:val="6AACA1B7"/>
    <w:rsid w:val="6AAE17D2"/>
    <w:rsid w:val="6AB438EB"/>
    <w:rsid w:val="6AB4BE38"/>
    <w:rsid w:val="6AB86132"/>
    <w:rsid w:val="6ABE26E9"/>
    <w:rsid w:val="6AC2FE53"/>
    <w:rsid w:val="6AC4AD3A"/>
    <w:rsid w:val="6ACA9FB1"/>
    <w:rsid w:val="6ACBFE71"/>
    <w:rsid w:val="6ACC3940"/>
    <w:rsid w:val="6ACD44F7"/>
    <w:rsid w:val="6AE08BBF"/>
    <w:rsid w:val="6AE76C9E"/>
    <w:rsid w:val="6AE927B6"/>
    <w:rsid w:val="6AEA41E0"/>
    <w:rsid w:val="6AEEAC09"/>
    <w:rsid w:val="6AF27F18"/>
    <w:rsid w:val="6AF98F32"/>
    <w:rsid w:val="6AF9B2F9"/>
    <w:rsid w:val="6AFA1EAE"/>
    <w:rsid w:val="6AFAA8FA"/>
    <w:rsid w:val="6AFF414E"/>
    <w:rsid w:val="6B04384F"/>
    <w:rsid w:val="6B12C180"/>
    <w:rsid w:val="6B174D90"/>
    <w:rsid w:val="6B1CEA2E"/>
    <w:rsid w:val="6B213380"/>
    <w:rsid w:val="6B2359A4"/>
    <w:rsid w:val="6B285272"/>
    <w:rsid w:val="6B294E73"/>
    <w:rsid w:val="6B2AD52B"/>
    <w:rsid w:val="6B31CB1E"/>
    <w:rsid w:val="6B32BA19"/>
    <w:rsid w:val="6B35BDF3"/>
    <w:rsid w:val="6B4655B5"/>
    <w:rsid w:val="6B47C778"/>
    <w:rsid w:val="6B4B941F"/>
    <w:rsid w:val="6B4BB54D"/>
    <w:rsid w:val="6B4E1EBC"/>
    <w:rsid w:val="6B513F2C"/>
    <w:rsid w:val="6B56D41C"/>
    <w:rsid w:val="6B56D656"/>
    <w:rsid w:val="6B60692A"/>
    <w:rsid w:val="6B6B38C1"/>
    <w:rsid w:val="6B6B4A5F"/>
    <w:rsid w:val="6B702145"/>
    <w:rsid w:val="6B712195"/>
    <w:rsid w:val="6B73F195"/>
    <w:rsid w:val="6B743925"/>
    <w:rsid w:val="6B75D264"/>
    <w:rsid w:val="6B77ED60"/>
    <w:rsid w:val="6B797633"/>
    <w:rsid w:val="6B7A969B"/>
    <w:rsid w:val="6B7BD0E1"/>
    <w:rsid w:val="6B7C71CB"/>
    <w:rsid w:val="6B7E73A3"/>
    <w:rsid w:val="6B7F9EDD"/>
    <w:rsid w:val="6B82493A"/>
    <w:rsid w:val="6B84D71C"/>
    <w:rsid w:val="6B859A6A"/>
    <w:rsid w:val="6B8E704F"/>
    <w:rsid w:val="6B8F31EE"/>
    <w:rsid w:val="6B90F0BF"/>
    <w:rsid w:val="6B96DE08"/>
    <w:rsid w:val="6B9A9623"/>
    <w:rsid w:val="6BA552E4"/>
    <w:rsid w:val="6BAFCD6F"/>
    <w:rsid w:val="6BAFE049"/>
    <w:rsid w:val="6BB3B3D2"/>
    <w:rsid w:val="6BB40237"/>
    <w:rsid w:val="6BB53C4A"/>
    <w:rsid w:val="6BB77847"/>
    <w:rsid w:val="6BBDCCB2"/>
    <w:rsid w:val="6BC34137"/>
    <w:rsid w:val="6BC47138"/>
    <w:rsid w:val="6BC7351F"/>
    <w:rsid w:val="6BC85BA7"/>
    <w:rsid w:val="6BC9EE0A"/>
    <w:rsid w:val="6BCB0235"/>
    <w:rsid w:val="6BCFD6B4"/>
    <w:rsid w:val="6BDB1285"/>
    <w:rsid w:val="6BDD0546"/>
    <w:rsid w:val="6BDF146C"/>
    <w:rsid w:val="6BDF9669"/>
    <w:rsid w:val="6BDFA054"/>
    <w:rsid w:val="6BE05E59"/>
    <w:rsid w:val="6BE23179"/>
    <w:rsid w:val="6BE3FBED"/>
    <w:rsid w:val="6BE4122A"/>
    <w:rsid w:val="6BE6C439"/>
    <w:rsid w:val="6BEAD034"/>
    <w:rsid w:val="6BEAEA56"/>
    <w:rsid w:val="6BED18FA"/>
    <w:rsid w:val="6BF27706"/>
    <w:rsid w:val="6BF349E7"/>
    <w:rsid w:val="6BFA6468"/>
    <w:rsid w:val="6BFF0049"/>
    <w:rsid w:val="6C00ACC9"/>
    <w:rsid w:val="6C06F2FB"/>
    <w:rsid w:val="6C085620"/>
    <w:rsid w:val="6C0BA6F5"/>
    <w:rsid w:val="6C0BCF62"/>
    <w:rsid w:val="6C0DE275"/>
    <w:rsid w:val="6C0EF794"/>
    <w:rsid w:val="6C141969"/>
    <w:rsid w:val="6C14E072"/>
    <w:rsid w:val="6C1D5FEA"/>
    <w:rsid w:val="6C1E1479"/>
    <w:rsid w:val="6C1ED56C"/>
    <w:rsid w:val="6C1F137E"/>
    <w:rsid w:val="6C21F7CB"/>
    <w:rsid w:val="6C23B17A"/>
    <w:rsid w:val="6C25FAC8"/>
    <w:rsid w:val="6C271FBF"/>
    <w:rsid w:val="6C279F90"/>
    <w:rsid w:val="6C2942FF"/>
    <w:rsid w:val="6C337F30"/>
    <w:rsid w:val="6C35AC3E"/>
    <w:rsid w:val="6C35D2BB"/>
    <w:rsid w:val="6C36054C"/>
    <w:rsid w:val="6C36C35C"/>
    <w:rsid w:val="6C385CE1"/>
    <w:rsid w:val="6C3C1F40"/>
    <w:rsid w:val="6C427487"/>
    <w:rsid w:val="6C55C7E4"/>
    <w:rsid w:val="6C5656FD"/>
    <w:rsid w:val="6C5AB9BA"/>
    <w:rsid w:val="6C5D709B"/>
    <w:rsid w:val="6C5F722C"/>
    <w:rsid w:val="6C615027"/>
    <w:rsid w:val="6C62AD4D"/>
    <w:rsid w:val="6C634EF4"/>
    <w:rsid w:val="6C6785AF"/>
    <w:rsid w:val="6C6E177F"/>
    <w:rsid w:val="6C742B35"/>
    <w:rsid w:val="6C7BC007"/>
    <w:rsid w:val="6C7BFF2A"/>
    <w:rsid w:val="6C81D422"/>
    <w:rsid w:val="6C833BAF"/>
    <w:rsid w:val="6C872338"/>
    <w:rsid w:val="6C87D8F3"/>
    <w:rsid w:val="6C9139A1"/>
    <w:rsid w:val="6C93E7CF"/>
    <w:rsid w:val="6C940527"/>
    <w:rsid w:val="6C995D43"/>
    <w:rsid w:val="6C9E1762"/>
    <w:rsid w:val="6C9EA9B6"/>
    <w:rsid w:val="6C9F645D"/>
    <w:rsid w:val="6C9F7B67"/>
    <w:rsid w:val="6CA330CB"/>
    <w:rsid w:val="6CA3503A"/>
    <w:rsid w:val="6CA38EC3"/>
    <w:rsid w:val="6CA4962B"/>
    <w:rsid w:val="6CA74A8D"/>
    <w:rsid w:val="6CAC220C"/>
    <w:rsid w:val="6CACCB69"/>
    <w:rsid w:val="6CAE5293"/>
    <w:rsid w:val="6CAEDEF8"/>
    <w:rsid w:val="6CB1710E"/>
    <w:rsid w:val="6CB69A7A"/>
    <w:rsid w:val="6CBCC66D"/>
    <w:rsid w:val="6CBDC727"/>
    <w:rsid w:val="6CBE8898"/>
    <w:rsid w:val="6CC2BAE1"/>
    <w:rsid w:val="6CCAAEBE"/>
    <w:rsid w:val="6CCB50D9"/>
    <w:rsid w:val="6CCF6F40"/>
    <w:rsid w:val="6CD7438A"/>
    <w:rsid w:val="6CDE559A"/>
    <w:rsid w:val="6CE6C98A"/>
    <w:rsid w:val="6CF60F5E"/>
    <w:rsid w:val="6D02268A"/>
    <w:rsid w:val="6D031988"/>
    <w:rsid w:val="6D0513B8"/>
    <w:rsid w:val="6D1354D7"/>
    <w:rsid w:val="6D1A8A0A"/>
    <w:rsid w:val="6D232106"/>
    <w:rsid w:val="6D2A9F76"/>
    <w:rsid w:val="6D31A405"/>
    <w:rsid w:val="6D373485"/>
    <w:rsid w:val="6D38F52D"/>
    <w:rsid w:val="6D3F75A1"/>
    <w:rsid w:val="6D422358"/>
    <w:rsid w:val="6D479597"/>
    <w:rsid w:val="6D49F66E"/>
    <w:rsid w:val="6D4A88A7"/>
    <w:rsid w:val="6D4D8E97"/>
    <w:rsid w:val="6D510BFD"/>
    <w:rsid w:val="6D51FDD0"/>
    <w:rsid w:val="6D57DAD6"/>
    <w:rsid w:val="6D5E554E"/>
    <w:rsid w:val="6D5F4E4E"/>
    <w:rsid w:val="6D608810"/>
    <w:rsid w:val="6D633603"/>
    <w:rsid w:val="6D6464FF"/>
    <w:rsid w:val="6D68B262"/>
    <w:rsid w:val="6D6BFAFC"/>
    <w:rsid w:val="6D7E5E39"/>
    <w:rsid w:val="6D8593A0"/>
    <w:rsid w:val="6D8782B7"/>
    <w:rsid w:val="6D87D226"/>
    <w:rsid w:val="6D88A2DA"/>
    <w:rsid w:val="6D9F8A7A"/>
    <w:rsid w:val="6DA0475F"/>
    <w:rsid w:val="6DA0F156"/>
    <w:rsid w:val="6DA28FDF"/>
    <w:rsid w:val="6DA58082"/>
    <w:rsid w:val="6DA7CB4A"/>
    <w:rsid w:val="6DAC3F67"/>
    <w:rsid w:val="6DAC57F7"/>
    <w:rsid w:val="6DBB70F6"/>
    <w:rsid w:val="6DBC10B9"/>
    <w:rsid w:val="6DBEB5A5"/>
    <w:rsid w:val="6DBEF50D"/>
    <w:rsid w:val="6DBF7496"/>
    <w:rsid w:val="6DBFDD0C"/>
    <w:rsid w:val="6DC46822"/>
    <w:rsid w:val="6DC6DC2F"/>
    <w:rsid w:val="6DC723FD"/>
    <w:rsid w:val="6DC75494"/>
    <w:rsid w:val="6DC7BAD6"/>
    <w:rsid w:val="6DC828B7"/>
    <w:rsid w:val="6DCF3FEB"/>
    <w:rsid w:val="6DD63B45"/>
    <w:rsid w:val="6DD78869"/>
    <w:rsid w:val="6DD9A361"/>
    <w:rsid w:val="6DDBB208"/>
    <w:rsid w:val="6DDCA734"/>
    <w:rsid w:val="6DDE5F94"/>
    <w:rsid w:val="6DE306AE"/>
    <w:rsid w:val="6DE33A10"/>
    <w:rsid w:val="6DE7A9B8"/>
    <w:rsid w:val="6DE9A60F"/>
    <w:rsid w:val="6DEA68C2"/>
    <w:rsid w:val="6DF0FB4A"/>
    <w:rsid w:val="6DF5CFA2"/>
    <w:rsid w:val="6DF77C99"/>
    <w:rsid w:val="6DF97552"/>
    <w:rsid w:val="6DF9A3A3"/>
    <w:rsid w:val="6DFDE037"/>
    <w:rsid w:val="6E024244"/>
    <w:rsid w:val="6E02BA70"/>
    <w:rsid w:val="6E076AFE"/>
    <w:rsid w:val="6E08DB4A"/>
    <w:rsid w:val="6E0A174E"/>
    <w:rsid w:val="6E0D9B8E"/>
    <w:rsid w:val="6E0E2AB0"/>
    <w:rsid w:val="6E0FBFCD"/>
    <w:rsid w:val="6E0FD739"/>
    <w:rsid w:val="6E0FE64D"/>
    <w:rsid w:val="6E0FF1D3"/>
    <w:rsid w:val="6E23C7FE"/>
    <w:rsid w:val="6E2424FD"/>
    <w:rsid w:val="6E28736C"/>
    <w:rsid w:val="6E2F7C72"/>
    <w:rsid w:val="6E353E70"/>
    <w:rsid w:val="6E38FF41"/>
    <w:rsid w:val="6E4BF4D7"/>
    <w:rsid w:val="6E4E4712"/>
    <w:rsid w:val="6E56F27C"/>
    <w:rsid w:val="6E5CAF74"/>
    <w:rsid w:val="6E5F9B38"/>
    <w:rsid w:val="6E6112EA"/>
    <w:rsid w:val="6E66F46D"/>
    <w:rsid w:val="6E680F8B"/>
    <w:rsid w:val="6E699FDA"/>
    <w:rsid w:val="6E6BC00C"/>
    <w:rsid w:val="6E6E91BE"/>
    <w:rsid w:val="6E706368"/>
    <w:rsid w:val="6E78F6A8"/>
    <w:rsid w:val="6E7F97CA"/>
    <w:rsid w:val="6E811EF0"/>
    <w:rsid w:val="6E81D09F"/>
    <w:rsid w:val="6E834A63"/>
    <w:rsid w:val="6E83DBDA"/>
    <w:rsid w:val="6E841FFB"/>
    <w:rsid w:val="6E8FEE3C"/>
    <w:rsid w:val="6E93C494"/>
    <w:rsid w:val="6E9C404D"/>
    <w:rsid w:val="6E9F7570"/>
    <w:rsid w:val="6E9F8A34"/>
    <w:rsid w:val="6EA2226B"/>
    <w:rsid w:val="6EAB9E0F"/>
    <w:rsid w:val="6EAD0635"/>
    <w:rsid w:val="6EAE5B31"/>
    <w:rsid w:val="6EB55671"/>
    <w:rsid w:val="6EB7B07E"/>
    <w:rsid w:val="6EB9246F"/>
    <w:rsid w:val="6EBBE870"/>
    <w:rsid w:val="6EC2A029"/>
    <w:rsid w:val="6EC5F3D3"/>
    <w:rsid w:val="6EC9F663"/>
    <w:rsid w:val="6ECBD029"/>
    <w:rsid w:val="6ECDCB59"/>
    <w:rsid w:val="6ED1E50A"/>
    <w:rsid w:val="6ED8FB27"/>
    <w:rsid w:val="6EDB61BF"/>
    <w:rsid w:val="6EDC21E6"/>
    <w:rsid w:val="6EDC8AFA"/>
    <w:rsid w:val="6EE07AF5"/>
    <w:rsid w:val="6EE5FF2A"/>
    <w:rsid w:val="6EE9183B"/>
    <w:rsid w:val="6EEA07EE"/>
    <w:rsid w:val="6EED10E5"/>
    <w:rsid w:val="6EF12B62"/>
    <w:rsid w:val="6EFAFA2E"/>
    <w:rsid w:val="6EFF4CD7"/>
    <w:rsid w:val="6F07A0A3"/>
    <w:rsid w:val="6F08955B"/>
    <w:rsid w:val="6F1101B0"/>
    <w:rsid w:val="6F1E18A8"/>
    <w:rsid w:val="6F220AFA"/>
    <w:rsid w:val="6F259574"/>
    <w:rsid w:val="6F272CD8"/>
    <w:rsid w:val="6F316EF1"/>
    <w:rsid w:val="6F31AA5E"/>
    <w:rsid w:val="6F37AEE6"/>
    <w:rsid w:val="6F38326A"/>
    <w:rsid w:val="6F3934C3"/>
    <w:rsid w:val="6F3FF415"/>
    <w:rsid w:val="6F40E57B"/>
    <w:rsid w:val="6F47C266"/>
    <w:rsid w:val="6F483A9E"/>
    <w:rsid w:val="6F4BC1D9"/>
    <w:rsid w:val="6F4D756C"/>
    <w:rsid w:val="6F505656"/>
    <w:rsid w:val="6F5302A5"/>
    <w:rsid w:val="6F5B5E4E"/>
    <w:rsid w:val="6F63EBDA"/>
    <w:rsid w:val="6F6B9783"/>
    <w:rsid w:val="6F708CD5"/>
    <w:rsid w:val="6F772B11"/>
    <w:rsid w:val="6F7B55F7"/>
    <w:rsid w:val="6F84BF93"/>
    <w:rsid w:val="6F8EB39B"/>
    <w:rsid w:val="6F92F025"/>
    <w:rsid w:val="6F93A02C"/>
    <w:rsid w:val="6F9CB13F"/>
    <w:rsid w:val="6F9CBC5B"/>
    <w:rsid w:val="6FA1C85D"/>
    <w:rsid w:val="6FA50600"/>
    <w:rsid w:val="6FA8B81C"/>
    <w:rsid w:val="6FB362D0"/>
    <w:rsid w:val="6FC49636"/>
    <w:rsid w:val="6FC7C487"/>
    <w:rsid w:val="6FCA872C"/>
    <w:rsid w:val="6FD22EDD"/>
    <w:rsid w:val="6FD2748E"/>
    <w:rsid w:val="6FD55515"/>
    <w:rsid w:val="6FDAE82E"/>
    <w:rsid w:val="6FDDD994"/>
    <w:rsid w:val="6FE09907"/>
    <w:rsid w:val="6FE25E20"/>
    <w:rsid w:val="6FE4E7E2"/>
    <w:rsid w:val="6FE52039"/>
    <w:rsid w:val="6FE76B7F"/>
    <w:rsid w:val="6FE7BACF"/>
    <w:rsid w:val="6FE91384"/>
    <w:rsid w:val="6FEDEFDF"/>
    <w:rsid w:val="6FF4909F"/>
    <w:rsid w:val="6FF6BEBB"/>
    <w:rsid w:val="6FFB90E6"/>
    <w:rsid w:val="6FFECE30"/>
    <w:rsid w:val="6FFFF3C0"/>
    <w:rsid w:val="70044335"/>
    <w:rsid w:val="70091318"/>
    <w:rsid w:val="7012B99E"/>
    <w:rsid w:val="701803A6"/>
    <w:rsid w:val="701D24E3"/>
    <w:rsid w:val="702341E1"/>
    <w:rsid w:val="7027A517"/>
    <w:rsid w:val="7033D806"/>
    <w:rsid w:val="703667E8"/>
    <w:rsid w:val="703A8F71"/>
    <w:rsid w:val="703B33E3"/>
    <w:rsid w:val="703C84DC"/>
    <w:rsid w:val="703C9477"/>
    <w:rsid w:val="703F8EF8"/>
    <w:rsid w:val="70423853"/>
    <w:rsid w:val="70427BED"/>
    <w:rsid w:val="7043E9E9"/>
    <w:rsid w:val="70487C48"/>
    <w:rsid w:val="704A0116"/>
    <w:rsid w:val="704B763B"/>
    <w:rsid w:val="704D7F38"/>
    <w:rsid w:val="704E49FA"/>
    <w:rsid w:val="7050255E"/>
    <w:rsid w:val="70523DDD"/>
    <w:rsid w:val="7054972B"/>
    <w:rsid w:val="7054C277"/>
    <w:rsid w:val="7057C87A"/>
    <w:rsid w:val="70589DF1"/>
    <w:rsid w:val="706427AA"/>
    <w:rsid w:val="70675E73"/>
    <w:rsid w:val="706B9F48"/>
    <w:rsid w:val="706CBC04"/>
    <w:rsid w:val="706F059A"/>
    <w:rsid w:val="707139F7"/>
    <w:rsid w:val="7071A0E0"/>
    <w:rsid w:val="70734432"/>
    <w:rsid w:val="7076084C"/>
    <w:rsid w:val="7077EBBE"/>
    <w:rsid w:val="707D3D92"/>
    <w:rsid w:val="707EF8F4"/>
    <w:rsid w:val="7089F7EB"/>
    <w:rsid w:val="7095DD05"/>
    <w:rsid w:val="709FA755"/>
    <w:rsid w:val="70A5110A"/>
    <w:rsid w:val="70A67F3F"/>
    <w:rsid w:val="70A7488A"/>
    <w:rsid w:val="70A95C9C"/>
    <w:rsid w:val="70AE0B7B"/>
    <w:rsid w:val="70AFFEE7"/>
    <w:rsid w:val="70B1FC5B"/>
    <w:rsid w:val="70B49C63"/>
    <w:rsid w:val="70B94CB2"/>
    <w:rsid w:val="70BAE347"/>
    <w:rsid w:val="70CB6289"/>
    <w:rsid w:val="70D42099"/>
    <w:rsid w:val="70DA1ABC"/>
    <w:rsid w:val="70DC5A18"/>
    <w:rsid w:val="70DD64CD"/>
    <w:rsid w:val="70DDD512"/>
    <w:rsid w:val="70E2F6C0"/>
    <w:rsid w:val="70E7F9DA"/>
    <w:rsid w:val="70F00501"/>
    <w:rsid w:val="70F462E6"/>
    <w:rsid w:val="70F4AA0D"/>
    <w:rsid w:val="70FC8200"/>
    <w:rsid w:val="710461BD"/>
    <w:rsid w:val="71073441"/>
    <w:rsid w:val="71083730"/>
    <w:rsid w:val="7108D2F6"/>
    <w:rsid w:val="710C3719"/>
    <w:rsid w:val="710C949D"/>
    <w:rsid w:val="710E5107"/>
    <w:rsid w:val="71130CFA"/>
    <w:rsid w:val="71131A98"/>
    <w:rsid w:val="711384A1"/>
    <w:rsid w:val="7122D2C3"/>
    <w:rsid w:val="7124E5AC"/>
    <w:rsid w:val="712600F1"/>
    <w:rsid w:val="71279176"/>
    <w:rsid w:val="713EFB8F"/>
    <w:rsid w:val="71455FE9"/>
    <w:rsid w:val="71493429"/>
    <w:rsid w:val="714F395B"/>
    <w:rsid w:val="714F8DFF"/>
    <w:rsid w:val="7151175F"/>
    <w:rsid w:val="715AC6ED"/>
    <w:rsid w:val="7161F9D0"/>
    <w:rsid w:val="71672866"/>
    <w:rsid w:val="7168AC1F"/>
    <w:rsid w:val="716A1C1A"/>
    <w:rsid w:val="716F1BA3"/>
    <w:rsid w:val="7171B2E5"/>
    <w:rsid w:val="7175831D"/>
    <w:rsid w:val="7183A65D"/>
    <w:rsid w:val="7186C3F4"/>
    <w:rsid w:val="71899E51"/>
    <w:rsid w:val="718EC5AD"/>
    <w:rsid w:val="718F04E0"/>
    <w:rsid w:val="71915296"/>
    <w:rsid w:val="7193E570"/>
    <w:rsid w:val="719992D5"/>
    <w:rsid w:val="719AA347"/>
    <w:rsid w:val="719C10CB"/>
    <w:rsid w:val="71AB0FE4"/>
    <w:rsid w:val="71B37D24"/>
    <w:rsid w:val="71B70B85"/>
    <w:rsid w:val="71BB1A80"/>
    <w:rsid w:val="71BC6ADA"/>
    <w:rsid w:val="71C4AD55"/>
    <w:rsid w:val="71C5C011"/>
    <w:rsid w:val="71C8D12E"/>
    <w:rsid w:val="71C9125D"/>
    <w:rsid w:val="71CBC2BD"/>
    <w:rsid w:val="71CC1099"/>
    <w:rsid w:val="71D18930"/>
    <w:rsid w:val="71D28E1A"/>
    <w:rsid w:val="71D82714"/>
    <w:rsid w:val="71DBEFD0"/>
    <w:rsid w:val="71DFC2FA"/>
    <w:rsid w:val="71E1328E"/>
    <w:rsid w:val="71E2689D"/>
    <w:rsid w:val="71E30FC8"/>
    <w:rsid w:val="71E7634E"/>
    <w:rsid w:val="71E8D591"/>
    <w:rsid w:val="71EAA2B7"/>
    <w:rsid w:val="71EEA3C2"/>
    <w:rsid w:val="71EEA9EA"/>
    <w:rsid w:val="71F65844"/>
    <w:rsid w:val="71FE9B02"/>
    <w:rsid w:val="72019520"/>
    <w:rsid w:val="72060CA9"/>
    <w:rsid w:val="72090589"/>
    <w:rsid w:val="720CE519"/>
    <w:rsid w:val="720DC643"/>
    <w:rsid w:val="720DDF12"/>
    <w:rsid w:val="7211A15E"/>
    <w:rsid w:val="7213819B"/>
    <w:rsid w:val="72158BDF"/>
    <w:rsid w:val="7218938E"/>
    <w:rsid w:val="721A52EC"/>
    <w:rsid w:val="722A2D44"/>
    <w:rsid w:val="722A92DD"/>
    <w:rsid w:val="722D4603"/>
    <w:rsid w:val="72318E45"/>
    <w:rsid w:val="72365AF3"/>
    <w:rsid w:val="723962EF"/>
    <w:rsid w:val="72495E7E"/>
    <w:rsid w:val="724EE512"/>
    <w:rsid w:val="724F3CAA"/>
    <w:rsid w:val="72542AEC"/>
    <w:rsid w:val="7258BAEA"/>
    <w:rsid w:val="725FBDA4"/>
    <w:rsid w:val="72625686"/>
    <w:rsid w:val="726496B5"/>
    <w:rsid w:val="7267C932"/>
    <w:rsid w:val="726B6515"/>
    <w:rsid w:val="726C4086"/>
    <w:rsid w:val="726EF91D"/>
    <w:rsid w:val="72733DE7"/>
    <w:rsid w:val="7274C638"/>
    <w:rsid w:val="727C9C8C"/>
    <w:rsid w:val="7281502B"/>
    <w:rsid w:val="728308E9"/>
    <w:rsid w:val="72938972"/>
    <w:rsid w:val="72974AC4"/>
    <w:rsid w:val="729DF95B"/>
    <w:rsid w:val="72A37F56"/>
    <w:rsid w:val="72A7224A"/>
    <w:rsid w:val="72AA6E35"/>
    <w:rsid w:val="72B5B783"/>
    <w:rsid w:val="72B6C664"/>
    <w:rsid w:val="72BA54E0"/>
    <w:rsid w:val="72BAC0FB"/>
    <w:rsid w:val="72BFF2A0"/>
    <w:rsid w:val="72C17AB2"/>
    <w:rsid w:val="72C18108"/>
    <w:rsid w:val="72C1E79D"/>
    <w:rsid w:val="72C2B0E1"/>
    <w:rsid w:val="72C4D504"/>
    <w:rsid w:val="72C52670"/>
    <w:rsid w:val="72C7B914"/>
    <w:rsid w:val="72CCCFF3"/>
    <w:rsid w:val="72CF50E7"/>
    <w:rsid w:val="72D622A7"/>
    <w:rsid w:val="72D720B7"/>
    <w:rsid w:val="72D971B3"/>
    <w:rsid w:val="72DB4B37"/>
    <w:rsid w:val="72DC7978"/>
    <w:rsid w:val="72DD9558"/>
    <w:rsid w:val="72E118A5"/>
    <w:rsid w:val="72E2508C"/>
    <w:rsid w:val="72F04AFA"/>
    <w:rsid w:val="72F1B18A"/>
    <w:rsid w:val="72F370A2"/>
    <w:rsid w:val="72F41370"/>
    <w:rsid w:val="72F583D4"/>
    <w:rsid w:val="72FAEFC6"/>
    <w:rsid w:val="72FCEBCC"/>
    <w:rsid w:val="7304ADF5"/>
    <w:rsid w:val="7308D57F"/>
    <w:rsid w:val="731072DA"/>
    <w:rsid w:val="73128FDF"/>
    <w:rsid w:val="73143673"/>
    <w:rsid w:val="7315BBB6"/>
    <w:rsid w:val="731BB14F"/>
    <w:rsid w:val="731DD442"/>
    <w:rsid w:val="7324739A"/>
    <w:rsid w:val="73277CC4"/>
    <w:rsid w:val="732956B9"/>
    <w:rsid w:val="7332D29A"/>
    <w:rsid w:val="7335C584"/>
    <w:rsid w:val="7335CC27"/>
    <w:rsid w:val="73391DBD"/>
    <w:rsid w:val="7347C284"/>
    <w:rsid w:val="7350FFFF"/>
    <w:rsid w:val="7354229B"/>
    <w:rsid w:val="73559615"/>
    <w:rsid w:val="735C41AE"/>
    <w:rsid w:val="735FC8A3"/>
    <w:rsid w:val="735FD5AC"/>
    <w:rsid w:val="7363A42C"/>
    <w:rsid w:val="7369AAB7"/>
    <w:rsid w:val="736B2542"/>
    <w:rsid w:val="736B579D"/>
    <w:rsid w:val="736BC521"/>
    <w:rsid w:val="736FA2ED"/>
    <w:rsid w:val="7373794E"/>
    <w:rsid w:val="7376DD79"/>
    <w:rsid w:val="73781D0D"/>
    <w:rsid w:val="737EB4EF"/>
    <w:rsid w:val="737F3C16"/>
    <w:rsid w:val="73848CF9"/>
    <w:rsid w:val="738FFA9B"/>
    <w:rsid w:val="73913878"/>
    <w:rsid w:val="7392BD4F"/>
    <w:rsid w:val="739493F5"/>
    <w:rsid w:val="7394B91C"/>
    <w:rsid w:val="7398461B"/>
    <w:rsid w:val="73988DE9"/>
    <w:rsid w:val="7398C9C1"/>
    <w:rsid w:val="739E525A"/>
    <w:rsid w:val="73A74CE6"/>
    <w:rsid w:val="73A890E6"/>
    <w:rsid w:val="73AB6A0F"/>
    <w:rsid w:val="73AF01CC"/>
    <w:rsid w:val="73C5FB94"/>
    <w:rsid w:val="73C81386"/>
    <w:rsid w:val="73C92B43"/>
    <w:rsid w:val="73CB54AA"/>
    <w:rsid w:val="73D4B9E2"/>
    <w:rsid w:val="73EAE485"/>
    <w:rsid w:val="73ECA0DE"/>
    <w:rsid w:val="73F9DBF4"/>
    <w:rsid w:val="73FAABA9"/>
    <w:rsid w:val="73FE2071"/>
    <w:rsid w:val="73FF457D"/>
    <w:rsid w:val="7408819C"/>
    <w:rsid w:val="7408B805"/>
    <w:rsid w:val="740AE8FC"/>
    <w:rsid w:val="740B7C9A"/>
    <w:rsid w:val="740B9021"/>
    <w:rsid w:val="740D736C"/>
    <w:rsid w:val="740EBC17"/>
    <w:rsid w:val="7417E26D"/>
    <w:rsid w:val="7419686B"/>
    <w:rsid w:val="741D9000"/>
    <w:rsid w:val="74218DCE"/>
    <w:rsid w:val="742619DC"/>
    <w:rsid w:val="7428C1B2"/>
    <w:rsid w:val="743071C7"/>
    <w:rsid w:val="74376DF9"/>
    <w:rsid w:val="743808E6"/>
    <w:rsid w:val="7439D8BB"/>
    <w:rsid w:val="743B0806"/>
    <w:rsid w:val="743D232C"/>
    <w:rsid w:val="74422890"/>
    <w:rsid w:val="74427562"/>
    <w:rsid w:val="744542F1"/>
    <w:rsid w:val="74484E77"/>
    <w:rsid w:val="7451DBB6"/>
    <w:rsid w:val="7454CD2B"/>
    <w:rsid w:val="745C9D74"/>
    <w:rsid w:val="74607880"/>
    <w:rsid w:val="7461E586"/>
    <w:rsid w:val="7464290F"/>
    <w:rsid w:val="7466C11D"/>
    <w:rsid w:val="746ECE3E"/>
    <w:rsid w:val="747076EF"/>
    <w:rsid w:val="74746442"/>
    <w:rsid w:val="74774209"/>
    <w:rsid w:val="747AA3A9"/>
    <w:rsid w:val="747E9689"/>
    <w:rsid w:val="7481C666"/>
    <w:rsid w:val="74835FDD"/>
    <w:rsid w:val="7489A8A5"/>
    <w:rsid w:val="74938774"/>
    <w:rsid w:val="74A09E41"/>
    <w:rsid w:val="74A6E243"/>
    <w:rsid w:val="74AAA308"/>
    <w:rsid w:val="74AD8886"/>
    <w:rsid w:val="74AF5F6C"/>
    <w:rsid w:val="74B034B6"/>
    <w:rsid w:val="74B24998"/>
    <w:rsid w:val="74B3A1C3"/>
    <w:rsid w:val="74B68232"/>
    <w:rsid w:val="74B7CC60"/>
    <w:rsid w:val="74BD0F8F"/>
    <w:rsid w:val="74C17704"/>
    <w:rsid w:val="74CA83A3"/>
    <w:rsid w:val="74CB400E"/>
    <w:rsid w:val="74D63D44"/>
    <w:rsid w:val="74D97DFC"/>
    <w:rsid w:val="74D98922"/>
    <w:rsid w:val="74E14367"/>
    <w:rsid w:val="74E2B584"/>
    <w:rsid w:val="74E4B83F"/>
    <w:rsid w:val="74E6D064"/>
    <w:rsid w:val="74E9005B"/>
    <w:rsid w:val="74EBCA67"/>
    <w:rsid w:val="74ECB0D0"/>
    <w:rsid w:val="74F114C6"/>
    <w:rsid w:val="74F35CDA"/>
    <w:rsid w:val="74F6C51A"/>
    <w:rsid w:val="74FDDE8F"/>
    <w:rsid w:val="750316EB"/>
    <w:rsid w:val="7503D4A8"/>
    <w:rsid w:val="750CAF68"/>
    <w:rsid w:val="7516EFA2"/>
    <w:rsid w:val="75186BEB"/>
    <w:rsid w:val="751A2FE8"/>
    <w:rsid w:val="751EE1CA"/>
    <w:rsid w:val="751F2A25"/>
    <w:rsid w:val="75220928"/>
    <w:rsid w:val="75272001"/>
    <w:rsid w:val="753AE191"/>
    <w:rsid w:val="753C2BE1"/>
    <w:rsid w:val="753CED97"/>
    <w:rsid w:val="753DEF26"/>
    <w:rsid w:val="753F0181"/>
    <w:rsid w:val="754B691B"/>
    <w:rsid w:val="755690E4"/>
    <w:rsid w:val="7559A28F"/>
    <w:rsid w:val="755FBE52"/>
    <w:rsid w:val="7564BE43"/>
    <w:rsid w:val="75677E6E"/>
    <w:rsid w:val="75697FC0"/>
    <w:rsid w:val="756BC717"/>
    <w:rsid w:val="757417AC"/>
    <w:rsid w:val="7575EF1F"/>
    <w:rsid w:val="757819C9"/>
    <w:rsid w:val="757CDAA3"/>
    <w:rsid w:val="7581D455"/>
    <w:rsid w:val="75841794"/>
    <w:rsid w:val="75845624"/>
    <w:rsid w:val="758B89DD"/>
    <w:rsid w:val="758DA156"/>
    <w:rsid w:val="75964B65"/>
    <w:rsid w:val="75A1BAA6"/>
    <w:rsid w:val="75A34343"/>
    <w:rsid w:val="75A5EAC1"/>
    <w:rsid w:val="75A6E031"/>
    <w:rsid w:val="75A9947D"/>
    <w:rsid w:val="75ACE845"/>
    <w:rsid w:val="75ACF59E"/>
    <w:rsid w:val="75AD0467"/>
    <w:rsid w:val="75B3118F"/>
    <w:rsid w:val="75BB8A5A"/>
    <w:rsid w:val="75BE4A10"/>
    <w:rsid w:val="75CA7458"/>
    <w:rsid w:val="75CC6EF7"/>
    <w:rsid w:val="75CE8F8E"/>
    <w:rsid w:val="75D2378D"/>
    <w:rsid w:val="75D25F18"/>
    <w:rsid w:val="75D498DE"/>
    <w:rsid w:val="75DAE846"/>
    <w:rsid w:val="75DB76FB"/>
    <w:rsid w:val="75DC7FEF"/>
    <w:rsid w:val="75DCDEA4"/>
    <w:rsid w:val="75DEEFC1"/>
    <w:rsid w:val="75E48023"/>
    <w:rsid w:val="75E7D69F"/>
    <w:rsid w:val="75EB21A4"/>
    <w:rsid w:val="75F24929"/>
    <w:rsid w:val="75F82402"/>
    <w:rsid w:val="75FE6F6C"/>
    <w:rsid w:val="75FEFB19"/>
    <w:rsid w:val="76016A26"/>
    <w:rsid w:val="760464B3"/>
    <w:rsid w:val="7609EAA4"/>
    <w:rsid w:val="760EA6FB"/>
    <w:rsid w:val="7611FD3C"/>
    <w:rsid w:val="76124FCC"/>
    <w:rsid w:val="76126D68"/>
    <w:rsid w:val="76134014"/>
    <w:rsid w:val="76142313"/>
    <w:rsid w:val="7615EAB7"/>
    <w:rsid w:val="76228E65"/>
    <w:rsid w:val="7623B5E5"/>
    <w:rsid w:val="76240F7F"/>
    <w:rsid w:val="762E75B9"/>
    <w:rsid w:val="762E9B2B"/>
    <w:rsid w:val="7630DD88"/>
    <w:rsid w:val="7631EDD2"/>
    <w:rsid w:val="7635DD1D"/>
    <w:rsid w:val="763B6969"/>
    <w:rsid w:val="764F0129"/>
    <w:rsid w:val="7650150F"/>
    <w:rsid w:val="7654740A"/>
    <w:rsid w:val="76560177"/>
    <w:rsid w:val="765605B1"/>
    <w:rsid w:val="765BB03B"/>
    <w:rsid w:val="765F0122"/>
    <w:rsid w:val="7663AEA1"/>
    <w:rsid w:val="7668D0FA"/>
    <w:rsid w:val="766DDFDE"/>
    <w:rsid w:val="766E5B6D"/>
    <w:rsid w:val="766F5BED"/>
    <w:rsid w:val="767D5F69"/>
    <w:rsid w:val="767E4BB7"/>
    <w:rsid w:val="767FD081"/>
    <w:rsid w:val="7681FC86"/>
    <w:rsid w:val="768328FA"/>
    <w:rsid w:val="76864E46"/>
    <w:rsid w:val="7686AAAC"/>
    <w:rsid w:val="7687022E"/>
    <w:rsid w:val="768AB209"/>
    <w:rsid w:val="768BC638"/>
    <w:rsid w:val="768E15CE"/>
    <w:rsid w:val="769330F1"/>
    <w:rsid w:val="7693FF3E"/>
    <w:rsid w:val="769F1173"/>
    <w:rsid w:val="769F76FA"/>
    <w:rsid w:val="76A0EE9D"/>
    <w:rsid w:val="76AB1E22"/>
    <w:rsid w:val="76AF146C"/>
    <w:rsid w:val="76B052CA"/>
    <w:rsid w:val="76B17072"/>
    <w:rsid w:val="76B2B276"/>
    <w:rsid w:val="76BCF570"/>
    <w:rsid w:val="76CB6521"/>
    <w:rsid w:val="76CE6253"/>
    <w:rsid w:val="76D414FF"/>
    <w:rsid w:val="76D480DF"/>
    <w:rsid w:val="76D78016"/>
    <w:rsid w:val="76D84A07"/>
    <w:rsid w:val="76D9E45C"/>
    <w:rsid w:val="76DA098F"/>
    <w:rsid w:val="76DDEDDD"/>
    <w:rsid w:val="76DEB692"/>
    <w:rsid w:val="76E22F8F"/>
    <w:rsid w:val="76E2EFE2"/>
    <w:rsid w:val="76E6A7E8"/>
    <w:rsid w:val="76E771EE"/>
    <w:rsid w:val="76F7CE0C"/>
    <w:rsid w:val="76FD36D3"/>
    <w:rsid w:val="76FE4BFD"/>
    <w:rsid w:val="770B70EB"/>
    <w:rsid w:val="770DE230"/>
    <w:rsid w:val="771080D6"/>
    <w:rsid w:val="7715B5BE"/>
    <w:rsid w:val="7717E8ED"/>
    <w:rsid w:val="771B133D"/>
    <w:rsid w:val="7720C021"/>
    <w:rsid w:val="7722D39C"/>
    <w:rsid w:val="7723FA8A"/>
    <w:rsid w:val="7726F15C"/>
    <w:rsid w:val="7728AD1A"/>
    <w:rsid w:val="772BF6AE"/>
    <w:rsid w:val="772C241C"/>
    <w:rsid w:val="773203C6"/>
    <w:rsid w:val="7737D2FC"/>
    <w:rsid w:val="773A4256"/>
    <w:rsid w:val="77401B1B"/>
    <w:rsid w:val="77453D53"/>
    <w:rsid w:val="77465599"/>
    <w:rsid w:val="7748D8EB"/>
    <w:rsid w:val="7752600B"/>
    <w:rsid w:val="7753C381"/>
    <w:rsid w:val="7755E813"/>
    <w:rsid w:val="775AF650"/>
    <w:rsid w:val="775B8B84"/>
    <w:rsid w:val="775EA12D"/>
    <w:rsid w:val="775F25D5"/>
    <w:rsid w:val="776A9D8D"/>
    <w:rsid w:val="776BC7E6"/>
    <w:rsid w:val="776D56C6"/>
    <w:rsid w:val="776EB8F7"/>
    <w:rsid w:val="776F83C7"/>
    <w:rsid w:val="77700CFF"/>
    <w:rsid w:val="77739FCF"/>
    <w:rsid w:val="7776EF90"/>
    <w:rsid w:val="77772025"/>
    <w:rsid w:val="777E63EF"/>
    <w:rsid w:val="7780B832"/>
    <w:rsid w:val="778A1847"/>
    <w:rsid w:val="778C597E"/>
    <w:rsid w:val="778CD871"/>
    <w:rsid w:val="778EC0B6"/>
    <w:rsid w:val="77905B4F"/>
    <w:rsid w:val="7794BB81"/>
    <w:rsid w:val="77963E12"/>
    <w:rsid w:val="7799ACBB"/>
    <w:rsid w:val="779BCD38"/>
    <w:rsid w:val="779E0453"/>
    <w:rsid w:val="77A08E7F"/>
    <w:rsid w:val="77A10075"/>
    <w:rsid w:val="77A28FA1"/>
    <w:rsid w:val="77A8AA98"/>
    <w:rsid w:val="77A9C131"/>
    <w:rsid w:val="77AAEAB9"/>
    <w:rsid w:val="77AB8EFA"/>
    <w:rsid w:val="77AF9A0F"/>
    <w:rsid w:val="77B448E9"/>
    <w:rsid w:val="77B7AF8C"/>
    <w:rsid w:val="77B8FA1A"/>
    <w:rsid w:val="77BDF0A5"/>
    <w:rsid w:val="77C0457E"/>
    <w:rsid w:val="77C09834"/>
    <w:rsid w:val="77C0F0F5"/>
    <w:rsid w:val="77C595DF"/>
    <w:rsid w:val="77C72A8C"/>
    <w:rsid w:val="77CE9291"/>
    <w:rsid w:val="77CEE14C"/>
    <w:rsid w:val="77D2B4D6"/>
    <w:rsid w:val="77D4786E"/>
    <w:rsid w:val="77D5C370"/>
    <w:rsid w:val="77D80307"/>
    <w:rsid w:val="77E43D7F"/>
    <w:rsid w:val="77E688E1"/>
    <w:rsid w:val="77EBF420"/>
    <w:rsid w:val="77EE1EF0"/>
    <w:rsid w:val="77FA29A0"/>
    <w:rsid w:val="7801FBE8"/>
    <w:rsid w:val="780E9029"/>
    <w:rsid w:val="780EE293"/>
    <w:rsid w:val="78132492"/>
    <w:rsid w:val="78166677"/>
    <w:rsid w:val="7816A0F1"/>
    <w:rsid w:val="7818BB9A"/>
    <w:rsid w:val="7819155C"/>
    <w:rsid w:val="781D1BCB"/>
    <w:rsid w:val="781DA185"/>
    <w:rsid w:val="7820056F"/>
    <w:rsid w:val="7820611C"/>
    <w:rsid w:val="7825720E"/>
    <w:rsid w:val="782B3AD4"/>
    <w:rsid w:val="782BC6A0"/>
    <w:rsid w:val="782C6112"/>
    <w:rsid w:val="782D7B80"/>
    <w:rsid w:val="782E8405"/>
    <w:rsid w:val="7831215B"/>
    <w:rsid w:val="783505F1"/>
    <w:rsid w:val="783937A2"/>
    <w:rsid w:val="783E5929"/>
    <w:rsid w:val="783F7B51"/>
    <w:rsid w:val="78403A9E"/>
    <w:rsid w:val="78479BAC"/>
    <w:rsid w:val="7849A372"/>
    <w:rsid w:val="7849CF77"/>
    <w:rsid w:val="784C62A2"/>
    <w:rsid w:val="784C94D0"/>
    <w:rsid w:val="784F5E9A"/>
    <w:rsid w:val="78523A95"/>
    <w:rsid w:val="78539A4A"/>
    <w:rsid w:val="78559ABC"/>
    <w:rsid w:val="785ACD93"/>
    <w:rsid w:val="785DED95"/>
    <w:rsid w:val="78614237"/>
    <w:rsid w:val="7865E557"/>
    <w:rsid w:val="78666B33"/>
    <w:rsid w:val="78684AD7"/>
    <w:rsid w:val="786ABB9F"/>
    <w:rsid w:val="786BC307"/>
    <w:rsid w:val="78773098"/>
    <w:rsid w:val="7877629B"/>
    <w:rsid w:val="78793AD6"/>
    <w:rsid w:val="787B5F25"/>
    <w:rsid w:val="787BFE67"/>
    <w:rsid w:val="78828B39"/>
    <w:rsid w:val="789F5C5E"/>
    <w:rsid w:val="78A1E39C"/>
    <w:rsid w:val="78A1F74B"/>
    <w:rsid w:val="78A43B52"/>
    <w:rsid w:val="78A6A551"/>
    <w:rsid w:val="78A8A9E6"/>
    <w:rsid w:val="78AF5CE5"/>
    <w:rsid w:val="78B01CDC"/>
    <w:rsid w:val="78BCB560"/>
    <w:rsid w:val="78BD657C"/>
    <w:rsid w:val="78BDB8D3"/>
    <w:rsid w:val="78BEA369"/>
    <w:rsid w:val="78BF28E5"/>
    <w:rsid w:val="78C591AC"/>
    <w:rsid w:val="78C65242"/>
    <w:rsid w:val="78C65C29"/>
    <w:rsid w:val="78C7BC50"/>
    <w:rsid w:val="78C8C2DB"/>
    <w:rsid w:val="78CA738B"/>
    <w:rsid w:val="78CF89B2"/>
    <w:rsid w:val="78D04003"/>
    <w:rsid w:val="78D42FE3"/>
    <w:rsid w:val="78D52A87"/>
    <w:rsid w:val="78DBB229"/>
    <w:rsid w:val="78DDFD80"/>
    <w:rsid w:val="78E2C7C9"/>
    <w:rsid w:val="78E3F1C4"/>
    <w:rsid w:val="78E4A0AF"/>
    <w:rsid w:val="78E71017"/>
    <w:rsid w:val="78EB8DBA"/>
    <w:rsid w:val="78EC3FA5"/>
    <w:rsid w:val="78F0F8E2"/>
    <w:rsid w:val="78F6CCF1"/>
    <w:rsid w:val="78F83090"/>
    <w:rsid w:val="78FA11EC"/>
    <w:rsid w:val="79001DA8"/>
    <w:rsid w:val="79007F15"/>
    <w:rsid w:val="79008055"/>
    <w:rsid w:val="7904BA9F"/>
    <w:rsid w:val="790EF825"/>
    <w:rsid w:val="791E2178"/>
    <w:rsid w:val="792356A7"/>
    <w:rsid w:val="792BD48D"/>
    <w:rsid w:val="792BF568"/>
    <w:rsid w:val="792EA00F"/>
    <w:rsid w:val="792F8434"/>
    <w:rsid w:val="79307472"/>
    <w:rsid w:val="79347028"/>
    <w:rsid w:val="79403C81"/>
    <w:rsid w:val="79407EEE"/>
    <w:rsid w:val="79467341"/>
    <w:rsid w:val="794E32B4"/>
    <w:rsid w:val="7955E192"/>
    <w:rsid w:val="795936A4"/>
    <w:rsid w:val="795C966F"/>
    <w:rsid w:val="796227A9"/>
    <w:rsid w:val="79663482"/>
    <w:rsid w:val="796F31C6"/>
    <w:rsid w:val="7973DE2F"/>
    <w:rsid w:val="79753BBB"/>
    <w:rsid w:val="7978E5BB"/>
    <w:rsid w:val="7979C4D7"/>
    <w:rsid w:val="7979FB39"/>
    <w:rsid w:val="797AF3DF"/>
    <w:rsid w:val="7980685C"/>
    <w:rsid w:val="7985B4D4"/>
    <w:rsid w:val="798FF6BA"/>
    <w:rsid w:val="7991FFF7"/>
    <w:rsid w:val="7992B216"/>
    <w:rsid w:val="7995F172"/>
    <w:rsid w:val="7996E66D"/>
    <w:rsid w:val="7997D984"/>
    <w:rsid w:val="799AD1E6"/>
    <w:rsid w:val="799B36D1"/>
    <w:rsid w:val="799B65E2"/>
    <w:rsid w:val="799C77E1"/>
    <w:rsid w:val="79A1052F"/>
    <w:rsid w:val="79A15B27"/>
    <w:rsid w:val="79A16356"/>
    <w:rsid w:val="79B45CAE"/>
    <w:rsid w:val="79B938BE"/>
    <w:rsid w:val="79BD3239"/>
    <w:rsid w:val="79C005EC"/>
    <w:rsid w:val="79C6260C"/>
    <w:rsid w:val="79C6CF45"/>
    <w:rsid w:val="79C916BA"/>
    <w:rsid w:val="79CACD54"/>
    <w:rsid w:val="79D0617A"/>
    <w:rsid w:val="79D5B000"/>
    <w:rsid w:val="79E49366"/>
    <w:rsid w:val="79EA9468"/>
    <w:rsid w:val="79EB0C65"/>
    <w:rsid w:val="79F04D48"/>
    <w:rsid w:val="79F38389"/>
    <w:rsid w:val="79F45420"/>
    <w:rsid w:val="79F75A9D"/>
    <w:rsid w:val="79FA2FBC"/>
    <w:rsid w:val="79FE8A5F"/>
    <w:rsid w:val="79FEB97C"/>
    <w:rsid w:val="79FEBDC0"/>
    <w:rsid w:val="79FEDA56"/>
    <w:rsid w:val="79FF3DC4"/>
    <w:rsid w:val="7A049B0E"/>
    <w:rsid w:val="7A08A46E"/>
    <w:rsid w:val="7A0E7BCC"/>
    <w:rsid w:val="7A0EC3B0"/>
    <w:rsid w:val="7A0F1798"/>
    <w:rsid w:val="7A0F3B58"/>
    <w:rsid w:val="7A10455C"/>
    <w:rsid w:val="7A177B32"/>
    <w:rsid w:val="7A1A1EF8"/>
    <w:rsid w:val="7A1C82D7"/>
    <w:rsid w:val="7A1D6A5D"/>
    <w:rsid w:val="7A1E2BC0"/>
    <w:rsid w:val="7A1EB41B"/>
    <w:rsid w:val="7A1EFC19"/>
    <w:rsid w:val="7A1FB733"/>
    <w:rsid w:val="7A210416"/>
    <w:rsid w:val="7A228823"/>
    <w:rsid w:val="7A25CF4A"/>
    <w:rsid w:val="7A29C4D8"/>
    <w:rsid w:val="7A2F400C"/>
    <w:rsid w:val="7A3466A4"/>
    <w:rsid w:val="7A34E434"/>
    <w:rsid w:val="7A3A5907"/>
    <w:rsid w:val="7A3F8EB0"/>
    <w:rsid w:val="7A41AE18"/>
    <w:rsid w:val="7A474F5A"/>
    <w:rsid w:val="7A48F689"/>
    <w:rsid w:val="7A4F8725"/>
    <w:rsid w:val="7A4FFAB5"/>
    <w:rsid w:val="7A50864C"/>
    <w:rsid w:val="7A51D9DC"/>
    <w:rsid w:val="7A5539A0"/>
    <w:rsid w:val="7A5A41D9"/>
    <w:rsid w:val="7A5B6E02"/>
    <w:rsid w:val="7A632501"/>
    <w:rsid w:val="7A63535F"/>
    <w:rsid w:val="7A694121"/>
    <w:rsid w:val="7A6F1094"/>
    <w:rsid w:val="7A76B9F6"/>
    <w:rsid w:val="7A7FBD2C"/>
    <w:rsid w:val="7A82A574"/>
    <w:rsid w:val="7A83084C"/>
    <w:rsid w:val="7A854BD7"/>
    <w:rsid w:val="7A875B5E"/>
    <w:rsid w:val="7A911B8E"/>
    <w:rsid w:val="7A94AE34"/>
    <w:rsid w:val="7A9BBB87"/>
    <w:rsid w:val="7A9CD175"/>
    <w:rsid w:val="7AA5CA91"/>
    <w:rsid w:val="7AAB3C65"/>
    <w:rsid w:val="7AB29A49"/>
    <w:rsid w:val="7AB2AF5D"/>
    <w:rsid w:val="7AB43323"/>
    <w:rsid w:val="7AB5BCEE"/>
    <w:rsid w:val="7AB6D8FF"/>
    <w:rsid w:val="7AB9EBCF"/>
    <w:rsid w:val="7ABCFF1B"/>
    <w:rsid w:val="7ABF91E7"/>
    <w:rsid w:val="7AC2E0A6"/>
    <w:rsid w:val="7AC69185"/>
    <w:rsid w:val="7AC6E3CA"/>
    <w:rsid w:val="7ACD38B6"/>
    <w:rsid w:val="7AD87F2D"/>
    <w:rsid w:val="7ADE0200"/>
    <w:rsid w:val="7AE23BAC"/>
    <w:rsid w:val="7AE394FB"/>
    <w:rsid w:val="7AECA8B2"/>
    <w:rsid w:val="7AEE3D4C"/>
    <w:rsid w:val="7AF2DC8A"/>
    <w:rsid w:val="7AF94054"/>
    <w:rsid w:val="7B0054C1"/>
    <w:rsid w:val="7B00E73D"/>
    <w:rsid w:val="7B02D753"/>
    <w:rsid w:val="7B0BC59F"/>
    <w:rsid w:val="7B0CC8D2"/>
    <w:rsid w:val="7B155281"/>
    <w:rsid w:val="7B183934"/>
    <w:rsid w:val="7B18961C"/>
    <w:rsid w:val="7B1B6151"/>
    <w:rsid w:val="7B2137DE"/>
    <w:rsid w:val="7B2168E8"/>
    <w:rsid w:val="7B219EC8"/>
    <w:rsid w:val="7B287682"/>
    <w:rsid w:val="7B2D6924"/>
    <w:rsid w:val="7B2E944D"/>
    <w:rsid w:val="7B30FFA0"/>
    <w:rsid w:val="7B32B2DA"/>
    <w:rsid w:val="7B3805CF"/>
    <w:rsid w:val="7B397742"/>
    <w:rsid w:val="7B3B415A"/>
    <w:rsid w:val="7B3D0F8E"/>
    <w:rsid w:val="7B3D751F"/>
    <w:rsid w:val="7B3E7B1C"/>
    <w:rsid w:val="7B46BFB8"/>
    <w:rsid w:val="7B474D3D"/>
    <w:rsid w:val="7B4C71FE"/>
    <w:rsid w:val="7B582F4F"/>
    <w:rsid w:val="7B5A0512"/>
    <w:rsid w:val="7B5BADBC"/>
    <w:rsid w:val="7B5CC094"/>
    <w:rsid w:val="7B62E4D3"/>
    <w:rsid w:val="7B67E3EF"/>
    <w:rsid w:val="7B6BD18F"/>
    <w:rsid w:val="7B6CC69E"/>
    <w:rsid w:val="7B6D16D3"/>
    <w:rsid w:val="7B742102"/>
    <w:rsid w:val="7B758D60"/>
    <w:rsid w:val="7B7AA11C"/>
    <w:rsid w:val="7B7B07D4"/>
    <w:rsid w:val="7B7B7BB4"/>
    <w:rsid w:val="7B83AD68"/>
    <w:rsid w:val="7B83C1B6"/>
    <w:rsid w:val="7B87C974"/>
    <w:rsid w:val="7B882E55"/>
    <w:rsid w:val="7B8A2DEF"/>
    <w:rsid w:val="7B8DCDE0"/>
    <w:rsid w:val="7B95F440"/>
    <w:rsid w:val="7B99668C"/>
    <w:rsid w:val="7B9E6FBC"/>
    <w:rsid w:val="7B9E8196"/>
    <w:rsid w:val="7BA268BA"/>
    <w:rsid w:val="7BA274F1"/>
    <w:rsid w:val="7BA3C777"/>
    <w:rsid w:val="7BA611E9"/>
    <w:rsid w:val="7BA87043"/>
    <w:rsid w:val="7BA9809B"/>
    <w:rsid w:val="7BAA5AEF"/>
    <w:rsid w:val="7BAD1A92"/>
    <w:rsid w:val="7BB21EDC"/>
    <w:rsid w:val="7BBD0331"/>
    <w:rsid w:val="7BBD419A"/>
    <w:rsid w:val="7BBD53F1"/>
    <w:rsid w:val="7BBE4014"/>
    <w:rsid w:val="7BC27620"/>
    <w:rsid w:val="7BC64025"/>
    <w:rsid w:val="7BC84435"/>
    <w:rsid w:val="7BD25221"/>
    <w:rsid w:val="7BD52CCA"/>
    <w:rsid w:val="7BD5B88D"/>
    <w:rsid w:val="7BDC922F"/>
    <w:rsid w:val="7BDCA065"/>
    <w:rsid w:val="7BE046BA"/>
    <w:rsid w:val="7BE1554E"/>
    <w:rsid w:val="7BE361E6"/>
    <w:rsid w:val="7BEBB244"/>
    <w:rsid w:val="7BED8DC1"/>
    <w:rsid w:val="7BF046EC"/>
    <w:rsid w:val="7BF2C93E"/>
    <w:rsid w:val="7BF58B0F"/>
    <w:rsid w:val="7BF6AC2E"/>
    <w:rsid w:val="7BF80858"/>
    <w:rsid w:val="7BF8A6B7"/>
    <w:rsid w:val="7BF9122A"/>
    <w:rsid w:val="7BF9174E"/>
    <w:rsid w:val="7BFC7FBB"/>
    <w:rsid w:val="7BFF1ACA"/>
    <w:rsid w:val="7BFF5D38"/>
    <w:rsid w:val="7C04A388"/>
    <w:rsid w:val="7C09BF19"/>
    <w:rsid w:val="7C0ADA7D"/>
    <w:rsid w:val="7C137A69"/>
    <w:rsid w:val="7C13FAD0"/>
    <w:rsid w:val="7C1D9467"/>
    <w:rsid w:val="7C1DFED6"/>
    <w:rsid w:val="7C27BD65"/>
    <w:rsid w:val="7C3360C4"/>
    <w:rsid w:val="7C36660C"/>
    <w:rsid w:val="7C384212"/>
    <w:rsid w:val="7C3D68CF"/>
    <w:rsid w:val="7C486AAB"/>
    <w:rsid w:val="7C4997F1"/>
    <w:rsid w:val="7C4A29A8"/>
    <w:rsid w:val="7C4D6B7E"/>
    <w:rsid w:val="7C5291FA"/>
    <w:rsid w:val="7C5653AB"/>
    <w:rsid w:val="7C5929F7"/>
    <w:rsid w:val="7C64BD0E"/>
    <w:rsid w:val="7C6601C5"/>
    <w:rsid w:val="7C6A4B52"/>
    <w:rsid w:val="7C6EC51B"/>
    <w:rsid w:val="7C72A88A"/>
    <w:rsid w:val="7C7459CF"/>
    <w:rsid w:val="7C75B9AC"/>
    <w:rsid w:val="7C777B0C"/>
    <w:rsid w:val="7C786016"/>
    <w:rsid w:val="7C7D8207"/>
    <w:rsid w:val="7C82B7AF"/>
    <w:rsid w:val="7C861228"/>
    <w:rsid w:val="7C864FA5"/>
    <w:rsid w:val="7C8AA97F"/>
    <w:rsid w:val="7C927274"/>
    <w:rsid w:val="7C931158"/>
    <w:rsid w:val="7C958BEF"/>
    <w:rsid w:val="7C981FB2"/>
    <w:rsid w:val="7C99C815"/>
    <w:rsid w:val="7C9CB672"/>
    <w:rsid w:val="7C9DB5D4"/>
    <w:rsid w:val="7C9E519C"/>
    <w:rsid w:val="7C9F16F5"/>
    <w:rsid w:val="7CA088FF"/>
    <w:rsid w:val="7CAB2EB5"/>
    <w:rsid w:val="7CB00439"/>
    <w:rsid w:val="7CB24742"/>
    <w:rsid w:val="7CB43D6F"/>
    <w:rsid w:val="7CBD35CC"/>
    <w:rsid w:val="7CC796A9"/>
    <w:rsid w:val="7CCC6602"/>
    <w:rsid w:val="7CD10985"/>
    <w:rsid w:val="7CD5C39F"/>
    <w:rsid w:val="7CDAAF0D"/>
    <w:rsid w:val="7CDBC0C9"/>
    <w:rsid w:val="7CDDCC56"/>
    <w:rsid w:val="7CDE1601"/>
    <w:rsid w:val="7CE18E58"/>
    <w:rsid w:val="7CE5B785"/>
    <w:rsid w:val="7CE7B530"/>
    <w:rsid w:val="7CED61B5"/>
    <w:rsid w:val="7CEF3579"/>
    <w:rsid w:val="7CF3CB58"/>
    <w:rsid w:val="7CFDC52C"/>
    <w:rsid w:val="7CFFF3B6"/>
    <w:rsid w:val="7D0414F0"/>
    <w:rsid w:val="7D0A2777"/>
    <w:rsid w:val="7D12BE78"/>
    <w:rsid w:val="7D1E4A1B"/>
    <w:rsid w:val="7D1E9867"/>
    <w:rsid w:val="7D23A048"/>
    <w:rsid w:val="7D2749FB"/>
    <w:rsid w:val="7D292368"/>
    <w:rsid w:val="7D2A5B35"/>
    <w:rsid w:val="7D2D179E"/>
    <w:rsid w:val="7D3549B6"/>
    <w:rsid w:val="7D38E775"/>
    <w:rsid w:val="7D3D1B02"/>
    <w:rsid w:val="7D400D06"/>
    <w:rsid w:val="7D43CD17"/>
    <w:rsid w:val="7D49C75D"/>
    <w:rsid w:val="7D4AED99"/>
    <w:rsid w:val="7D4C37C6"/>
    <w:rsid w:val="7D4D207D"/>
    <w:rsid w:val="7D4E393E"/>
    <w:rsid w:val="7D52BC5C"/>
    <w:rsid w:val="7D57D3CC"/>
    <w:rsid w:val="7D6074BA"/>
    <w:rsid w:val="7D629C35"/>
    <w:rsid w:val="7D62D508"/>
    <w:rsid w:val="7D650CD3"/>
    <w:rsid w:val="7D692164"/>
    <w:rsid w:val="7D6B9378"/>
    <w:rsid w:val="7D6CB5A1"/>
    <w:rsid w:val="7D6CD429"/>
    <w:rsid w:val="7D6F8CF0"/>
    <w:rsid w:val="7D784C46"/>
    <w:rsid w:val="7D7AC97A"/>
    <w:rsid w:val="7D7C0A1F"/>
    <w:rsid w:val="7D7FBF08"/>
    <w:rsid w:val="7D869628"/>
    <w:rsid w:val="7D8971EA"/>
    <w:rsid w:val="7D8D3DEE"/>
    <w:rsid w:val="7D8E9406"/>
    <w:rsid w:val="7D914ECB"/>
    <w:rsid w:val="7D98C7E2"/>
    <w:rsid w:val="7D9F0599"/>
    <w:rsid w:val="7DA8C6E5"/>
    <w:rsid w:val="7DAC8FED"/>
    <w:rsid w:val="7DB05C06"/>
    <w:rsid w:val="7DB2B6AE"/>
    <w:rsid w:val="7DB3118C"/>
    <w:rsid w:val="7DB3B446"/>
    <w:rsid w:val="7DB72BDE"/>
    <w:rsid w:val="7DB9AE0B"/>
    <w:rsid w:val="7DC71D27"/>
    <w:rsid w:val="7DC85729"/>
    <w:rsid w:val="7DCBD9AE"/>
    <w:rsid w:val="7DD28DE2"/>
    <w:rsid w:val="7DD60EC4"/>
    <w:rsid w:val="7DD6900F"/>
    <w:rsid w:val="7DD6C33C"/>
    <w:rsid w:val="7DD6E9DF"/>
    <w:rsid w:val="7DD806D8"/>
    <w:rsid w:val="7DD95D76"/>
    <w:rsid w:val="7DDC0768"/>
    <w:rsid w:val="7DDDAD37"/>
    <w:rsid w:val="7DE56B44"/>
    <w:rsid w:val="7DEACF60"/>
    <w:rsid w:val="7DEFD667"/>
    <w:rsid w:val="7DF64CEF"/>
    <w:rsid w:val="7DF82A8A"/>
    <w:rsid w:val="7DFA24DE"/>
    <w:rsid w:val="7DFB0F59"/>
    <w:rsid w:val="7DFC3B86"/>
    <w:rsid w:val="7DFE106B"/>
    <w:rsid w:val="7DFF7470"/>
    <w:rsid w:val="7E07BEFE"/>
    <w:rsid w:val="7E096414"/>
    <w:rsid w:val="7E09E5C3"/>
    <w:rsid w:val="7E0B976A"/>
    <w:rsid w:val="7E0C6B90"/>
    <w:rsid w:val="7E136E34"/>
    <w:rsid w:val="7E14E9C5"/>
    <w:rsid w:val="7E21B07B"/>
    <w:rsid w:val="7E22C387"/>
    <w:rsid w:val="7E269E39"/>
    <w:rsid w:val="7E2D577F"/>
    <w:rsid w:val="7E3CC991"/>
    <w:rsid w:val="7E493C1E"/>
    <w:rsid w:val="7E4DC780"/>
    <w:rsid w:val="7E4F4D45"/>
    <w:rsid w:val="7E4FC33D"/>
    <w:rsid w:val="7E50D0C2"/>
    <w:rsid w:val="7E513AF4"/>
    <w:rsid w:val="7E53E1E4"/>
    <w:rsid w:val="7E5A9177"/>
    <w:rsid w:val="7E5E01EA"/>
    <w:rsid w:val="7E5F6F0A"/>
    <w:rsid w:val="7E6E9A75"/>
    <w:rsid w:val="7E700399"/>
    <w:rsid w:val="7E704F19"/>
    <w:rsid w:val="7E71DD74"/>
    <w:rsid w:val="7E752D63"/>
    <w:rsid w:val="7E75EEAB"/>
    <w:rsid w:val="7E771087"/>
    <w:rsid w:val="7E79B0B3"/>
    <w:rsid w:val="7E7B08C0"/>
    <w:rsid w:val="7E7F1BAB"/>
    <w:rsid w:val="7E817449"/>
    <w:rsid w:val="7E84CB79"/>
    <w:rsid w:val="7E85E90E"/>
    <w:rsid w:val="7E8959B6"/>
    <w:rsid w:val="7E89DA31"/>
    <w:rsid w:val="7E8A693B"/>
    <w:rsid w:val="7E8C09E3"/>
    <w:rsid w:val="7E8FA9C0"/>
    <w:rsid w:val="7E9B01C3"/>
    <w:rsid w:val="7EA0F7CE"/>
    <w:rsid w:val="7EA6B331"/>
    <w:rsid w:val="7EAB2003"/>
    <w:rsid w:val="7EAB4C37"/>
    <w:rsid w:val="7EAC426C"/>
    <w:rsid w:val="7EAD06E0"/>
    <w:rsid w:val="7EAE9DBD"/>
    <w:rsid w:val="7EAEC996"/>
    <w:rsid w:val="7EB389A7"/>
    <w:rsid w:val="7EBD1494"/>
    <w:rsid w:val="7EBD6DF9"/>
    <w:rsid w:val="7EC11A63"/>
    <w:rsid w:val="7EC16709"/>
    <w:rsid w:val="7EC3DA96"/>
    <w:rsid w:val="7ECE49BA"/>
    <w:rsid w:val="7ED21F14"/>
    <w:rsid w:val="7ED3EF6C"/>
    <w:rsid w:val="7ED9B68F"/>
    <w:rsid w:val="7EE2235B"/>
    <w:rsid w:val="7EE32CE8"/>
    <w:rsid w:val="7EE35881"/>
    <w:rsid w:val="7EE3CF5C"/>
    <w:rsid w:val="7EE5871E"/>
    <w:rsid w:val="7EEBF6D6"/>
    <w:rsid w:val="7EFB7ED2"/>
    <w:rsid w:val="7EFD68D8"/>
    <w:rsid w:val="7F0361B1"/>
    <w:rsid w:val="7F075708"/>
    <w:rsid w:val="7F08B057"/>
    <w:rsid w:val="7F0E6129"/>
    <w:rsid w:val="7F1018D2"/>
    <w:rsid w:val="7F1639CE"/>
    <w:rsid w:val="7F1DEF5E"/>
    <w:rsid w:val="7F2C9CAB"/>
    <w:rsid w:val="7F380C50"/>
    <w:rsid w:val="7F3C18E6"/>
    <w:rsid w:val="7F3C5BF0"/>
    <w:rsid w:val="7F3D1C6E"/>
    <w:rsid w:val="7F3D9556"/>
    <w:rsid w:val="7F3EA509"/>
    <w:rsid w:val="7F4084F9"/>
    <w:rsid w:val="7F40F257"/>
    <w:rsid w:val="7F40FCEA"/>
    <w:rsid w:val="7F49F4DD"/>
    <w:rsid w:val="7F4DAA8C"/>
    <w:rsid w:val="7F50B726"/>
    <w:rsid w:val="7F54B472"/>
    <w:rsid w:val="7F56FE7D"/>
    <w:rsid w:val="7F57B575"/>
    <w:rsid w:val="7F59D8DE"/>
    <w:rsid w:val="7F5A8B80"/>
    <w:rsid w:val="7F5C573C"/>
    <w:rsid w:val="7F5C8D3F"/>
    <w:rsid w:val="7F5CA20D"/>
    <w:rsid w:val="7F5D6AE0"/>
    <w:rsid w:val="7F6056DB"/>
    <w:rsid w:val="7F624192"/>
    <w:rsid w:val="7F66F4F2"/>
    <w:rsid w:val="7F6B65B2"/>
    <w:rsid w:val="7F6BA0A1"/>
    <w:rsid w:val="7F6D8B62"/>
    <w:rsid w:val="7F72B1A4"/>
    <w:rsid w:val="7F7374EA"/>
    <w:rsid w:val="7F73C718"/>
    <w:rsid w:val="7F7C3B5C"/>
    <w:rsid w:val="7F7C5B98"/>
    <w:rsid w:val="7F7C62E1"/>
    <w:rsid w:val="7F7CC676"/>
    <w:rsid w:val="7F7E5A9A"/>
    <w:rsid w:val="7F7FC9DF"/>
    <w:rsid w:val="7F806576"/>
    <w:rsid w:val="7F81D986"/>
    <w:rsid w:val="7F81E1B4"/>
    <w:rsid w:val="7F831D5D"/>
    <w:rsid w:val="7F85B64F"/>
    <w:rsid w:val="7F85CC9F"/>
    <w:rsid w:val="7F8C873A"/>
    <w:rsid w:val="7F92FA08"/>
    <w:rsid w:val="7F94E459"/>
    <w:rsid w:val="7F97D0B7"/>
    <w:rsid w:val="7F9BDAAD"/>
    <w:rsid w:val="7FA4A9CB"/>
    <w:rsid w:val="7FA91482"/>
    <w:rsid w:val="7FA9E266"/>
    <w:rsid w:val="7FAC1349"/>
    <w:rsid w:val="7FB735B6"/>
    <w:rsid w:val="7FB83FF3"/>
    <w:rsid w:val="7FBC054F"/>
    <w:rsid w:val="7FBC91A3"/>
    <w:rsid w:val="7FBE8F3A"/>
    <w:rsid w:val="7FC0D8AB"/>
    <w:rsid w:val="7FC2336E"/>
    <w:rsid w:val="7FC50252"/>
    <w:rsid w:val="7FD0351B"/>
    <w:rsid w:val="7FD72779"/>
    <w:rsid w:val="7FD9BE84"/>
    <w:rsid w:val="7FDBFB61"/>
    <w:rsid w:val="7FE54911"/>
    <w:rsid w:val="7FE753D1"/>
    <w:rsid w:val="7FE85613"/>
    <w:rsid w:val="7FE89B85"/>
    <w:rsid w:val="7FF2B738"/>
    <w:rsid w:val="7FFF68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AC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tref,Footnotes refss,Fussnota,Footnote symbol,Footnote reference number,Times 10 Point,Exposant 3 Point,EN Footnote Reference,note TESI,Footnote Reference Superscript,Zchn Zchn,Footnote number,Footnote Reference Number,BVI fnr,Re,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ußnotentext Char,o"/>
    <w:basedOn w:val="Normal"/>
    <w:link w:val="FootnoteTextChar"/>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rsid w:val="05F8CE33"/>
    <w:pPr>
      <w:keepNext w:val="0"/>
      <w:spacing w:before="0"/>
    </w:pPr>
    <w:rPr>
      <w:b w:val="0"/>
      <w:bCs/>
      <w:smallCaps w:val="0"/>
    </w:rPr>
  </w:style>
  <w:style w:type="paragraph" w:customStyle="1" w:styleId="NumPar2">
    <w:name w:val="NumPar 2"/>
    <w:basedOn w:val="Heading2"/>
    <w:uiPriority w:val="20"/>
    <w:qFormat/>
    <w:rsid w:val="05F8CE33"/>
    <w:pPr>
      <w:keepNext w:val="0"/>
    </w:pPr>
    <w:rPr>
      <w:b w:val="0"/>
      <w:bCs/>
    </w:rPr>
  </w:style>
  <w:style w:type="paragraph" w:customStyle="1" w:styleId="NumPar3">
    <w:name w:val="NumPar 3"/>
    <w:basedOn w:val="Heading3"/>
    <w:uiPriority w:val="20"/>
    <w:qFormat/>
    <w:rsid w:val="05F8CE33"/>
    <w:pPr>
      <w:keepNext w:val="0"/>
    </w:pPr>
    <w:rPr>
      <w:i w:val="0"/>
      <w:iCs/>
    </w:rPr>
  </w:style>
  <w:style w:type="paragraph" w:customStyle="1" w:styleId="NumPar4">
    <w:name w:val="NumPar 4"/>
    <w:basedOn w:val="Heading4"/>
    <w:uiPriority w:val="20"/>
    <w:qFormat/>
    <w:rsid w:val="05F8CE33"/>
    <w:pPr>
      <w:keepNext w:val="0"/>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link w:val="Text1Char"/>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aliases w:val="Document Table"/>
    <w:uiPriority w:val="5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aliases w:val="Normal bullet 2,Bullet list,List Paragraph1,Numbered List,1st level - Bullet List Paragraph,Lettre d'introduction,Paragrafo elenco,List Paragraph11,Normal bullet 21,List Paragraph111,Bullet list1,Dot pt,No Spacing1,Indicator Text,Bullet 1"/>
    <w:basedOn w:val="Normal"/>
    <w:link w:val="ListParagraphChar"/>
    <w:uiPriority w:val="34"/>
    <w:qFormat/>
    <w:rsid w:val="00846E24"/>
    <w:pPr>
      <w:spacing w:after="160" w:line="259" w:lineRule="auto"/>
      <w:ind w:left="720"/>
      <w:contextualSpacing/>
      <w:jc w:val="left"/>
    </w:pPr>
    <w:rPr>
      <w:rFonts w:asciiTheme="minorHAnsi" w:eastAsiaTheme="minorHAnsi" w:hAnsiTheme="minorHAnsi" w:cstheme="minorBidi"/>
      <w:kern w:val="2"/>
      <w:sz w:val="22"/>
      <w:szCs w:val="22"/>
      <w:lang w:eastAsia="en-US"/>
      <w14:ligatures w14:val="standardContextual"/>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o Char"/>
    <w:basedOn w:val="DefaultParagraphFont"/>
    <w:link w:val="FootnoteText"/>
    <w:uiPriority w:val="99"/>
    <w:rsid w:val="00846E24"/>
    <w:rPr>
      <w:sz w:val="20"/>
    </w:rPr>
  </w:style>
  <w:style w:type="character" w:customStyle="1" w:styleId="ListParagraphChar">
    <w:name w:val="List Paragraph Char"/>
    <w:aliases w:val="Normal bullet 2 Char,Bullet list Char,List Paragraph1 Char,Numbered List Char,1st level - Bullet List Paragraph Char,Lettre d'introduction Char,Paragrafo elenco Char,List Paragraph11 Char,Normal bullet 21 Char,List Paragraph111 Char"/>
    <w:basedOn w:val="DefaultParagraphFont"/>
    <w:link w:val="ListParagraph"/>
    <w:uiPriority w:val="34"/>
    <w:qFormat/>
    <w:locked/>
    <w:rsid w:val="00846E24"/>
    <w:rPr>
      <w:rFonts w:asciiTheme="minorHAnsi" w:eastAsiaTheme="minorHAnsi" w:hAnsiTheme="minorHAnsi" w:cstheme="minorBidi"/>
      <w:kern w:val="2"/>
      <w:sz w:val="22"/>
      <w:szCs w:val="22"/>
      <w:lang w:val="ro-RO" w:eastAsia="en-US"/>
      <w14:ligatures w14:val="standardContextual"/>
    </w:rPr>
  </w:style>
  <w:style w:type="character" w:styleId="CommentReference">
    <w:name w:val="annotation reference"/>
    <w:basedOn w:val="DefaultParagraphFont"/>
    <w:uiPriority w:val="99"/>
    <w:semiHidden/>
    <w:unhideWhenUsed/>
    <w:rsid w:val="00846E24"/>
    <w:rPr>
      <w:sz w:val="16"/>
      <w:szCs w:val="16"/>
    </w:rPr>
  </w:style>
  <w:style w:type="paragraph" w:styleId="CommentText">
    <w:name w:val="annotation text"/>
    <w:basedOn w:val="Normal"/>
    <w:link w:val="CommentTextChar"/>
    <w:uiPriority w:val="99"/>
    <w:unhideWhenUsed/>
    <w:rsid w:val="00846E24"/>
    <w:pPr>
      <w:spacing w:after="160"/>
      <w:jc w:val="left"/>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sid w:val="00846E24"/>
    <w:rPr>
      <w:rFonts w:asciiTheme="minorHAnsi" w:eastAsiaTheme="minorHAnsi" w:hAnsiTheme="minorHAnsi" w:cstheme="minorBidi"/>
      <w:kern w:val="2"/>
      <w:sz w:val="20"/>
      <w:lang w:val="ro-RO" w:eastAsia="en-US"/>
      <w14:ligatures w14:val="standardContextual"/>
    </w:rPr>
  </w:style>
  <w:style w:type="paragraph" w:styleId="CommentSubject">
    <w:name w:val="annotation subject"/>
    <w:basedOn w:val="CommentText"/>
    <w:next w:val="CommentText"/>
    <w:link w:val="CommentSubjectChar"/>
    <w:uiPriority w:val="99"/>
    <w:semiHidden/>
    <w:rsid w:val="00846E24"/>
    <w:pPr>
      <w:spacing w:after="240"/>
      <w:jc w:val="both"/>
    </w:pPr>
    <w:rPr>
      <w:rFonts w:ascii="Times New Roman" w:eastAsia="Times New Roman" w:hAnsi="Times New Roman" w:cs="Times New Roman"/>
      <w:b/>
      <w:bCs/>
      <w:kern w:val="0"/>
      <w:lang w:eastAsia="en-IE"/>
      <w14:ligatures w14:val="none"/>
    </w:rPr>
  </w:style>
  <w:style w:type="character" w:customStyle="1" w:styleId="CommentSubjectChar">
    <w:name w:val="Comment Subject Char"/>
    <w:basedOn w:val="CommentTextChar"/>
    <w:link w:val="CommentSubject"/>
    <w:uiPriority w:val="99"/>
    <w:semiHidden/>
    <w:rsid w:val="00846E24"/>
    <w:rPr>
      <w:rFonts w:asciiTheme="minorHAnsi" w:eastAsiaTheme="minorHAnsi" w:hAnsiTheme="minorHAnsi" w:cstheme="minorBidi"/>
      <w:b/>
      <w:bCs/>
      <w:kern w:val="2"/>
      <w:sz w:val="20"/>
      <w:lang w:val="ro-RO" w:eastAsia="en-US"/>
      <w14:ligatures w14:val="standardContextual"/>
    </w:rPr>
  </w:style>
  <w:style w:type="paragraph" w:styleId="Revision">
    <w:name w:val="Revision"/>
    <w:hidden/>
    <w:uiPriority w:val="99"/>
    <w:semiHidden/>
    <w:rsid w:val="0062250F"/>
  </w:style>
  <w:style w:type="character" w:styleId="Hyperlink">
    <w:name w:val="Hyperlink"/>
    <w:basedOn w:val="DefaultParagraphFont"/>
    <w:uiPriority w:val="99"/>
    <w:rsid w:val="00353B59"/>
    <w:rPr>
      <w:color w:val="0563C1" w:themeColor="hyperlink"/>
      <w:u w:val="single"/>
    </w:rPr>
  </w:style>
  <w:style w:type="character" w:customStyle="1" w:styleId="UnresolvedMention1">
    <w:name w:val="Unresolved Mention1"/>
    <w:basedOn w:val="DefaultParagraphFont"/>
    <w:uiPriority w:val="99"/>
    <w:semiHidden/>
    <w:unhideWhenUsed/>
    <w:rsid w:val="00353B59"/>
    <w:rPr>
      <w:color w:val="605E5C"/>
      <w:shd w:val="clear" w:color="auto" w:fill="E1DFDD"/>
    </w:rPr>
  </w:style>
  <w:style w:type="paragraph" w:customStyle="1" w:styleId="Default">
    <w:name w:val="Default"/>
    <w:rsid w:val="002F7995"/>
    <w:pPr>
      <w:autoSpaceDE w:val="0"/>
      <w:autoSpaceDN w:val="0"/>
      <w:adjustRightInd w:val="0"/>
    </w:pPr>
    <w:rPr>
      <w:rFonts w:ascii="Arial" w:hAnsi="Arial" w:cs="Arial"/>
      <w:color w:val="000000"/>
      <w:szCs w:val="24"/>
    </w:rPr>
  </w:style>
  <w:style w:type="character" w:customStyle="1" w:styleId="CommentTextChar1">
    <w:name w:val="Comment Text Char1"/>
    <w:basedOn w:val="DefaultParagraphFont"/>
    <w:uiPriority w:val="99"/>
    <w:rsid w:val="00C30FC1"/>
    <w:rPr>
      <w:lang w:val="ro-RO" w:eastAsia="en-US"/>
    </w:rPr>
  </w:style>
  <w:style w:type="character" w:customStyle="1" w:styleId="normaltextrun">
    <w:name w:val="normaltextrun"/>
    <w:basedOn w:val="DefaultParagraphFont"/>
    <w:rsid w:val="008A152E"/>
  </w:style>
  <w:style w:type="character" w:styleId="FollowedHyperlink">
    <w:name w:val="FollowedHyperlink"/>
    <w:basedOn w:val="DefaultParagraphFont"/>
    <w:uiPriority w:val="99"/>
    <w:semiHidden/>
    <w:rsid w:val="006774EF"/>
    <w:rPr>
      <w:color w:val="954F72" w:themeColor="followedHyperlink"/>
      <w:u w:val="single"/>
    </w:rPr>
  </w:style>
  <w:style w:type="character" w:customStyle="1" w:styleId="Mention1">
    <w:name w:val="Mention1"/>
    <w:basedOn w:val="DefaultParagraphFont"/>
    <w:uiPriority w:val="99"/>
    <w:unhideWhenUsed/>
    <w:rsid w:val="00487537"/>
    <w:rPr>
      <w:color w:val="2B579A"/>
      <w:shd w:val="clear" w:color="auto" w:fill="E1DFDD"/>
    </w:rPr>
  </w:style>
  <w:style w:type="character" w:customStyle="1" w:styleId="Marker">
    <w:name w:val="Marker"/>
    <w:basedOn w:val="DefaultParagraphFont"/>
    <w:rsid w:val="00F84713"/>
    <w:rPr>
      <w:color w:val="0000FF"/>
      <w:shd w:val="clear" w:color="auto" w:fill="auto"/>
    </w:rPr>
  </w:style>
  <w:style w:type="paragraph" w:customStyle="1" w:styleId="Pagedecouverture">
    <w:name w:val="Page de couverture"/>
    <w:basedOn w:val="Normal"/>
    <w:next w:val="Normal"/>
    <w:link w:val="PagedecouvertureChar"/>
    <w:rsid w:val="00F84713"/>
    <w:pPr>
      <w:spacing w:after="0"/>
    </w:pPr>
    <w:rPr>
      <w:rFonts w:eastAsiaTheme="minorHAnsi"/>
      <w:szCs w:val="22"/>
      <w:lang w:eastAsia="en-US"/>
    </w:rPr>
  </w:style>
  <w:style w:type="paragraph" w:customStyle="1" w:styleId="Typedudocument">
    <w:name w:val="Type du document"/>
    <w:basedOn w:val="Normal"/>
    <w:next w:val="Normal"/>
    <w:rsid w:val="00F84713"/>
    <w:pPr>
      <w:spacing w:before="360" w:after="0"/>
      <w:jc w:val="center"/>
    </w:pPr>
    <w:rPr>
      <w:rFonts w:eastAsiaTheme="minorHAnsi"/>
      <w:b/>
      <w:szCs w:val="22"/>
      <w:lang w:eastAsia="en-US"/>
    </w:rPr>
  </w:style>
  <w:style w:type="paragraph" w:customStyle="1" w:styleId="Titreobjet">
    <w:name w:val="Titre objet"/>
    <w:basedOn w:val="Normal"/>
    <w:next w:val="Normal"/>
    <w:rsid w:val="00F84713"/>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rsid w:val="00F84713"/>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F84713"/>
    <w:rPr>
      <w:rFonts w:eastAsiaTheme="minorHAnsi"/>
      <w:szCs w:val="22"/>
      <w:lang w:eastAsia="en-US"/>
    </w:rPr>
  </w:style>
  <w:style w:type="character" w:customStyle="1" w:styleId="FooterCoverPageChar">
    <w:name w:val="Footer Cover Page Char"/>
    <w:basedOn w:val="PagedecouvertureChar"/>
    <w:link w:val="FooterCoverPage"/>
    <w:rsid w:val="00F84713"/>
    <w:rPr>
      <w:rFonts w:eastAsiaTheme="minorHAnsi"/>
      <w:szCs w:val="22"/>
      <w:lang w:eastAsia="en-US"/>
    </w:rPr>
  </w:style>
  <w:style w:type="paragraph" w:customStyle="1" w:styleId="FooterSensitivity">
    <w:name w:val="Footer Sensitivity"/>
    <w:basedOn w:val="Normal"/>
    <w:link w:val="FooterSensitivityChar"/>
    <w:rsid w:val="00F8471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F84713"/>
    <w:rPr>
      <w:rFonts w:eastAsiaTheme="minorHAnsi"/>
      <w:b/>
      <w:sz w:val="32"/>
      <w:szCs w:val="22"/>
      <w:lang w:eastAsia="en-US"/>
    </w:rPr>
  </w:style>
  <w:style w:type="paragraph" w:customStyle="1" w:styleId="HeaderCoverPage">
    <w:name w:val="Header Cover Page"/>
    <w:basedOn w:val="Normal"/>
    <w:link w:val="HeaderCoverPageChar"/>
    <w:rsid w:val="00F84713"/>
    <w:pPr>
      <w:tabs>
        <w:tab w:val="center" w:pos="4535"/>
        <w:tab w:val="right" w:pos="9071"/>
      </w:tabs>
      <w:spacing w:after="120"/>
    </w:pPr>
  </w:style>
  <w:style w:type="character" w:customStyle="1" w:styleId="HeaderCoverPageChar">
    <w:name w:val="Header Cover Page Char"/>
    <w:basedOn w:val="PagedecouvertureChar"/>
    <w:link w:val="HeaderCoverPage"/>
    <w:rsid w:val="00F84713"/>
    <w:rPr>
      <w:rFonts w:eastAsiaTheme="minorHAnsi"/>
      <w:szCs w:val="22"/>
      <w:lang w:eastAsia="en-US"/>
    </w:rPr>
  </w:style>
  <w:style w:type="paragraph" w:customStyle="1" w:styleId="HeaderSensitivity">
    <w:name w:val="Header Sensitivity"/>
    <w:basedOn w:val="Normal"/>
    <w:link w:val="HeaderSensitivityChar"/>
    <w:rsid w:val="00F8471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F84713"/>
    <w:rPr>
      <w:rFonts w:eastAsiaTheme="minorHAnsi"/>
      <w:b/>
      <w:sz w:val="32"/>
      <w:szCs w:val="22"/>
      <w:lang w:eastAsia="en-US"/>
    </w:rPr>
  </w:style>
  <w:style w:type="paragraph" w:customStyle="1" w:styleId="HeaderSensitivityRight">
    <w:name w:val="Header Sensitivity Right"/>
    <w:basedOn w:val="Normal"/>
    <w:link w:val="HeaderSensitivityRightChar"/>
    <w:rsid w:val="00D5502D"/>
    <w:pPr>
      <w:spacing w:after="120"/>
      <w:jc w:val="right"/>
    </w:pPr>
    <w:rPr>
      <w:sz w:val="28"/>
    </w:rPr>
  </w:style>
  <w:style w:type="character" w:customStyle="1" w:styleId="HeaderSensitivityRightChar">
    <w:name w:val="Header Sensitivity Right Char"/>
    <w:basedOn w:val="PagedecouvertureChar"/>
    <w:link w:val="HeaderSensitivityRight"/>
    <w:rsid w:val="00F84713"/>
    <w:rPr>
      <w:rFonts w:eastAsiaTheme="minorHAnsi"/>
      <w:sz w:val="28"/>
      <w:szCs w:val="22"/>
      <w:lang w:eastAsia="en-US"/>
    </w:rPr>
  </w:style>
  <w:style w:type="paragraph" w:customStyle="1" w:styleId="Style1">
    <w:name w:val="Style1"/>
    <w:basedOn w:val="Text1"/>
    <w:link w:val="Style1Char"/>
    <w:qFormat/>
    <w:rsid w:val="006776BA"/>
    <w:pPr>
      <w:numPr>
        <w:ilvl w:val="1"/>
        <w:numId w:val="24"/>
      </w:numPr>
      <w:spacing w:before="240"/>
      <w:ind w:left="284" w:hanging="284"/>
    </w:pPr>
    <w:rPr>
      <w:b/>
      <w:bCs/>
      <w:color w:val="000000" w:themeColor="text1"/>
      <w:szCs w:val="24"/>
    </w:rPr>
  </w:style>
  <w:style w:type="character" w:customStyle="1" w:styleId="Text1Char">
    <w:name w:val="Text 1 Char"/>
    <w:basedOn w:val="DefaultParagraphFont"/>
    <w:link w:val="Text1"/>
    <w:rsid w:val="006776BA"/>
  </w:style>
  <w:style w:type="character" w:customStyle="1" w:styleId="Style1Char">
    <w:name w:val="Style1 Char"/>
    <w:basedOn w:val="Text1Char"/>
    <w:link w:val="Style1"/>
    <w:rsid w:val="006776BA"/>
    <w:rPr>
      <w:b/>
      <w:bCs/>
      <w:color w:val="000000" w:themeColor="text1"/>
      <w:szCs w:val="24"/>
      <w:lang w:val="ro-RO"/>
    </w:rPr>
  </w:style>
  <w:style w:type="paragraph" w:customStyle="1" w:styleId="Style2">
    <w:name w:val="Style2"/>
    <w:basedOn w:val="ListParagraph"/>
    <w:link w:val="Style2Char"/>
    <w:qFormat/>
    <w:rsid w:val="006776BA"/>
    <w:pPr>
      <w:numPr>
        <w:numId w:val="26"/>
      </w:numPr>
      <w:spacing w:after="0" w:line="240" w:lineRule="auto"/>
    </w:pPr>
    <w:rPr>
      <w:rFonts w:ascii="Times New Roman" w:hAnsi="Times New Roman" w:cs="Times New Roman"/>
      <w:kern w:val="0"/>
      <w:sz w:val="24"/>
      <w:szCs w:val="24"/>
    </w:rPr>
  </w:style>
  <w:style w:type="character" w:customStyle="1" w:styleId="Style2Char">
    <w:name w:val="Style2 Char"/>
    <w:basedOn w:val="DefaultParagraphFont"/>
    <w:link w:val="Style2"/>
    <w:rsid w:val="006776BA"/>
    <w:rPr>
      <w:rFonts w:eastAsiaTheme="minorHAnsi"/>
      <w:szCs w:val="24"/>
      <w:lang w:val="ro-RO" w:eastAsia="en-US"/>
      <w14:ligatures w14:val="standardContextual"/>
    </w:rPr>
  </w:style>
  <w:style w:type="paragraph" w:customStyle="1" w:styleId="Style3">
    <w:name w:val="Style3"/>
    <w:basedOn w:val="Text1"/>
    <w:link w:val="Style3Char"/>
    <w:qFormat/>
    <w:rsid w:val="006776BA"/>
    <w:pPr>
      <w:numPr>
        <w:numId w:val="23"/>
      </w:numPr>
      <w:tabs>
        <w:tab w:val="left" w:pos="1134"/>
      </w:tabs>
      <w:spacing w:before="360" w:after="360" w:line="257" w:lineRule="auto"/>
    </w:pPr>
    <w:rPr>
      <w:b/>
      <w:bCs/>
      <w:color w:val="000000" w:themeColor="text1"/>
      <w:szCs w:val="24"/>
    </w:rPr>
  </w:style>
  <w:style w:type="character" w:customStyle="1" w:styleId="Style3Char">
    <w:name w:val="Style3 Char"/>
    <w:basedOn w:val="Text1Char"/>
    <w:link w:val="Style3"/>
    <w:rsid w:val="006776BA"/>
    <w:rPr>
      <w:b/>
      <w:bCs/>
      <w:color w:val="000000" w:themeColor="text1"/>
      <w:szCs w:val="24"/>
      <w:lang w:val="ro-RO"/>
    </w:rPr>
  </w:style>
  <w:style w:type="paragraph" w:customStyle="1" w:styleId="Style4">
    <w:name w:val="Style4"/>
    <w:basedOn w:val="Style1"/>
    <w:link w:val="Style4Char"/>
    <w:qFormat/>
    <w:rsid w:val="006776BA"/>
    <w:pPr>
      <w:numPr>
        <w:numId w:val="23"/>
      </w:numPr>
    </w:pPr>
  </w:style>
  <w:style w:type="character" w:customStyle="1" w:styleId="Style4Char">
    <w:name w:val="Style4 Char"/>
    <w:basedOn w:val="Style1Char"/>
    <w:link w:val="Style4"/>
    <w:rsid w:val="006776BA"/>
    <w:rPr>
      <w:b/>
      <w:bCs/>
      <w:color w:val="000000" w:themeColor="text1"/>
      <w:szCs w:val="24"/>
      <w:lang w:val="ro-RO"/>
    </w:rPr>
  </w:style>
  <w:style w:type="paragraph" w:customStyle="1" w:styleId="Style5">
    <w:name w:val="Style5"/>
    <w:basedOn w:val="Text1"/>
    <w:link w:val="Style5Char"/>
    <w:qFormat/>
    <w:rsid w:val="006776BA"/>
    <w:pPr>
      <w:spacing w:after="0" w:line="257" w:lineRule="auto"/>
      <w:ind w:left="0"/>
    </w:pPr>
    <w:rPr>
      <w:sz w:val="18"/>
      <w:szCs w:val="14"/>
    </w:rPr>
  </w:style>
  <w:style w:type="character" w:customStyle="1" w:styleId="Style5Char">
    <w:name w:val="Style5 Char"/>
    <w:basedOn w:val="Text1Char"/>
    <w:link w:val="Style5"/>
    <w:rsid w:val="006776BA"/>
    <w:rPr>
      <w:sz w:val="18"/>
      <w:szCs w:val="14"/>
    </w:rPr>
  </w:style>
  <w:style w:type="paragraph" w:customStyle="1" w:styleId="Disclaimer">
    <w:name w:val="Disclaimer"/>
    <w:basedOn w:val="Normal"/>
    <w:rsid w:val="00D5502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D5502D"/>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D5502D"/>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D5502D"/>
    <w:pPr>
      <w:spacing w:after="0" w:line="276" w:lineRule="auto"/>
      <w:ind w:left="5103"/>
      <w:jc w:val="left"/>
    </w:pPr>
    <w:rPr>
      <w:rFonts w:eastAsiaTheme="minorHAnsi"/>
      <w:i/>
      <w:sz w:val="28"/>
      <w:szCs w:val="22"/>
      <w:lang w:eastAsia="en-US"/>
    </w:rPr>
  </w:style>
  <w:style w:type="character" w:customStyle="1" w:styleId="UnresolvedMention">
    <w:name w:val="Unresolved Mention"/>
    <w:basedOn w:val="DefaultParagraphFont"/>
    <w:uiPriority w:val="99"/>
    <w:semiHidden/>
    <w:unhideWhenUsed/>
    <w:rsid w:val="00C32D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89675">
      <w:bodyDiv w:val="1"/>
      <w:marLeft w:val="0"/>
      <w:marRight w:val="0"/>
      <w:marTop w:val="0"/>
      <w:marBottom w:val="0"/>
      <w:divBdr>
        <w:top w:val="none" w:sz="0" w:space="0" w:color="auto"/>
        <w:left w:val="none" w:sz="0" w:space="0" w:color="auto"/>
        <w:bottom w:val="none" w:sz="0" w:space="0" w:color="auto"/>
        <w:right w:val="none" w:sz="0" w:space="0" w:color="auto"/>
      </w:divBdr>
      <w:divsChild>
        <w:div w:id="22074893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8908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0189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10296">
      <w:bodyDiv w:val="1"/>
      <w:marLeft w:val="0"/>
      <w:marRight w:val="0"/>
      <w:marTop w:val="0"/>
      <w:marBottom w:val="0"/>
      <w:divBdr>
        <w:top w:val="none" w:sz="0" w:space="0" w:color="auto"/>
        <w:left w:val="none" w:sz="0" w:space="0" w:color="auto"/>
        <w:bottom w:val="none" w:sz="0" w:space="0" w:color="auto"/>
        <w:right w:val="none" w:sz="0" w:space="0" w:color="auto"/>
      </w:divBdr>
      <w:divsChild>
        <w:div w:id="442919873">
          <w:marLeft w:val="720"/>
          <w:marRight w:val="0"/>
          <w:marTop w:val="0"/>
          <w:marBottom w:val="120"/>
          <w:divBdr>
            <w:top w:val="none" w:sz="0" w:space="0" w:color="auto"/>
            <w:left w:val="none" w:sz="0" w:space="0" w:color="auto"/>
            <w:bottom w:val="none" w:sz="0" w:space="0" w:color="auto"/>
            <w:right w:val="none" w:sz="0" w:space="0" w:color="auto"/>
          </w:divBdr>
        </w:div>
      </w:divsChild>
    </w:div>
    <w:div w:id="49772170">
      <w:bodyDiv w:val="1"/>
      <w:marLeft w:val="0"/>
      <w:marRight w:val="0"/>
      <w:marTop w:val="0"/>
      <w:marBottom w:val="0"/>
      <w:divBdr>
        <w:top w:val="none" w:sz="0" w:space="0" w:color="auto"/>
        <w:left w:val="none" w:sz="0" w:space="0" w:color="auto"/>
        <w:bottom w:val="none" w:sz="0" w:space="0" w:color="auto"/>
        <w:right w:val="none" w:sz="0" w:space="0" w:color="auto"/>
      </w:divBdr>
    </w:div>
    <w:div w:id="100801257">
      <w:bodyDiv w:val="1"/>
      <w:marLeft w:val="0"/>
      <w:marRight w:val="0"/>
      <w:marTop w:val="0"/>
      <w:marBottom w:val="0"/>
      <w:divBdr>
        <w:top w:val="none" w:sz="0" w:space="0" w:color="auto"/>
        <w:left w:val="none" w:sz="0" w:space="0" w:color="auto"/>
        <w:bottom w:val="none" w:sz="0" w:space="0" w:color="auto"/>
        <w:right w:val="none" w:sz="0" w:space="0" w:color="auto"/>
      </w:divBdr>
    </w:div>
    <w:div w:id="100809226">
      <w:bodyDiv w:val="1"/>
      <w:marLeft w:val="0"/>
      <w:marRight w:val="0"/>
      <w:marTop w:val="0"/>
      <w:marBottom w:val="0"/>
      <w:divBdr>
        <w:top w:val="none" w:sz="0" w:space="0" w:color="auto"/>
        <w:left w:val="none" w:sz="0" w:space="0" w:color="auto"/>
        <w:bottom w:val="none" w:sz="0" w:space="0" w:color="auto"/>
        <w:right w:val="none" w:sz="0" w:space="0" w:color="auto"/>
      </w:divBdr>
    </w:div>
    <w:div w:id="109513383">
      <w:bodyDiv w:val="1"/>
      <w:marLeft w:val="0"/>
      <w:marRight w:val="0"/>
      <w:marTop w:val="0"/>
      <w:marBottom w:val="0"/>
      <w:divBdr>
        <w:top w:val="none" w:sz="0" w:space="0" w:color="auto"/>
        <w:left w:val="none" w:sz="0" w:space="0" w:color="auto"/>
        <w:bottom w:val="none" w:sz="0" w:space="0" w:color="auto"/>
        <w:right w:val="none" w:sz="0" w:space="0" w:color="auto"/>
      </w:divBdr>
    </w:div>
    <w:div w:id="135534250">
      <w:bodyDiv w:val="1"/>
      <w:marLeft w:val="0"/>
      <w:marRight w:val="0"/>
      <w:marTop w:val="0"/>
      <w:marBottom w:val="0"/>
      <w:divBdr>
        <w:top w:val="none" w:sz="0" w:space="0" w:color="auto"/>
        <w:left w:val="none" w:sz="0" w:space="0" w:color="auto"/>
        <w:bottom w:val="none" w:sz="0" w:space="0" w:color="auto"/>
        <w:right w:val="none" w:sz="0" w:space="0" w:color="auto"/>
      </w:divBdr>
    </w:div>
    <w:div w:id="169569858">
      <w:bodyDiv w:val="1"/>
      <w:marLeft w:val="0"/>
      <w:marRight w:val="0"/>
      <w:marTop w:val="0"/>
      <w:marBottom w:val="0"/>
      <w:divBdr>
        <w:top w:val="none" w:sz="0" w:space="0" w:color="auto"/>
        <w:left w:val="none" w:sz="0" w:space="0" w:color="auto"/>
        <w:bottom w:val="none" w:sz="0" w:space="0" w:color="auto"/>
        <w:right w:val="none" w:sz="0" w:space="0" w:color="auto"/>
      </w:divBdr>
    </w:div>
    <w:div w:id="177938180">
      <w:bodyDiv w:val="1"/>
      <w:marLeft w:val="0"/>
      <w:marRight w:val="0"/>
      <w:marTop w:val="0"/>
      <w:marBottom w:val="0"/>
      <w:divBdr>
        <w:top w:val="none" w:sz="0" w:space="0" w:color="auto"/>
        <w:left w:val="none" w:sz="0" w:space="0" w:color="auto"/>
        <w:bottom w:val="none" w:sz="0" w:space="0" w:color="auto"/>
        <w:right w:val="none" w:sz="0" w:space="0" w:color="auto"/>
      </w:divBdr>
    </w:div>
    <w:div w:id="252860962">
      <w:bodyDiv w:val="1"/>
      <w:marLeft w:val="0"/>
      <w:marRight w:val="0"/>
      <w:marTop w:val="0"/>
      <w:marBottom w:val="0"/>
      <w:divBdr>
        <w:top w:val="none" w:sz="0" w:space="0" w:color="auto"/>
        <w:left w:val="none" w:sz="0" w:space="0" w:color="auto"/>
        <w:bottom w:val="none" w:sz="0" w:space="0" w:color="auto"/>
        <w:right w:val="none" w:sz="0" w:space="0" w:color="auto"/>
      </w:divBdr>
      <w:divsChild>
        <w:div w:id="821628372">
          <w:marLeft w:val="547"/>
          <w:marRight w:val="0"/>
          <w:marTop w:val="0"/>
          <w:marBottom w:val="0"/>
          <w:divBdr>
            <w:top w:val="none" w:sz="0" w:space="0" w:color="auto"/>
            <w:left w:val="none" w:sz="0" w:space="0" w:color="auto"/>
            <w:bottom w:val="none" w:sz="0" w:space="0" w:color="auto"/>
            <w:right w:val="none" w:sz="0" w:space="0" w:color="auto"/>
          </w:divBdr>
        </w:div>
      </w:divsChild>
    </w:div>
    <w:div w:id="257032439">
      <w:bodyDiv w:val="1"/>
      <w:marLeft w:val="0"/>
      <w:marRight w:val="0"/>
      <w:marTop w:val="0"/>
      <w:marBottom w:val="0"/>
      <w:divBdr>
        <w:top w:val="none" w:sz="0" w:space="0" w:color="auto"/>
        <w:left w:val="none" w:sz="0" w:space="0" w:color="auto"/>
        <w:bottom w:val="none" w:sz="0" w:space="0" w:color="auto"/>
        <w:right w:val="none" w:sz="0" w:space="0" w:color="auto"/>
      </w:divBdr>
    </w:div>
    <w:div w:id="263921774">
      <w:bodyDiv w:val="1"/>
      <w:marLeft w:val="0"/>
      <w:marRight w:val="0"/>
      <w:marTop w:val="0"/>
      <w:marBottom w:val="0"/>
      <w:divBdr>
        <w:top w:val="none" w:sz="0" w:space="0" w:color="auto"/>
        <w:left w:val="none" w:sz="0" w:space="0" w:color="auto"/>
        <w:bottom w:val="none" w:sz="0" w:space="0" w:color="auto"/>
        <w:right w:val="none" w:sz="0" w:space="0" w:color="auto"/>
      </w:divBdr>
    </w:div>
    <w:div w:id="276641046">
      <w:bodyDiv w:val="1"/>
      <w:marLeft w:val="0"/>
      <w:marRight w:val="0"/>
      <w:marTop w:val="0"/>
      <w:marBottom w:val="0"/>
      <w:divBdr>
        <w:top w:val="none" w:sz="0" w:space="0" w:color="auto"/>
        <w:left w:val="none" w:sz="0" w:space="0" w:color="auto"/>
        <w:bottom w:val="none" w:sz="0" w:space="0" w:color="auto"/>
        <w:right w:val="none" w:sz="0" w:space="0" w:color="auto"/>
      </w:divBdr>
    </w:div>
    <w:div w:id="287129074">
      <w:bodyDiv w:val="1"/>
      <w:marLeft w:val="0"/>
      <w:marRight w:val="0"/>
      <w:marTop w:val="0"/>
      <w:marBottom w:val="0"/>
      <w:divBdr>
        <w:top w:val="none" w:sz="0" w:space="0" w:color="auto"/>
        <w:left w:val="none" w:sz="0" w:space="0" w:color="auto"/>
        <w:bottom w:val="none" w:sz="0" w:space="0" w:color="auto"/>
        <w:right w:val="none" w:sz="0" w:space="0" w:color="auto"/>
      </w:divBdr>
    </w:div>
    <w:div w:id="305356322">
      <w:bodyDiv w:val="1"/>
      <w:marLeft w:val="0"/>
      <w:marRight w:val="0"/>
      <w:marTop w:val="0"/>
      <w:marBottom w:val="0"/>
      <w:divBdr>
        <w:top w:val="none" w:sz="0" w:space="0" w:color="auto"/>
        <w:left w:val="none" w:sz="0" w:space="0" w:color="auto"/>
        <w:bottom w:val="none" w:sz="0" w:space="0" w:color="auto"/>
        <w:right w:val="none" w:sz="0" w:space="0" w:color="auto"/>
      </w:divBdr>
      <w:divsChild>
        <w:div w:id="112794149">
          <w:marLeft w:val="720"/>
          <w:marRight w:val="0"/>
          <w:marTop w:val="0"/>
          <w:marBottom w:val="120"/>
          <w:divBdr>
            <w:top w:val="none" w:sz="0" w:space="0" w:color="auto"/>
            <w:left w:val="none" w:sz="0" w:space="0" w:color="auto"/>
            <w:bottom w:val="none" w:sz="0" w:space="0" w:color="auto"/>
            <w:right w:val="none" w:sz="0" w:space="0" w:color="auto"/>
          </w:divBdr>
        </w:div>
        <w:div w:id="163669597">
          <w:marLeft w:val="720"/>
          <w:marRight w:val="0"/>
          <w:marTop w:val="0"/>
          <w:marBottom w:val="120"/>
          <w:divBdr>
            <w:top w:val="none" w:sz="0" w:space="0" w:color="auto"/>
            <w:left w:val="none" w:sz="0" w:space="0" w:color="auto"/>
            <w:bottom w:val="none" w:sz="0" w:space="0" w:color="auto"/>
            <w:right w:val="none" w:sz="0" w:space="0" w:color="auto"/>
          </w:divBdr>
        </w:div>
        <w:div w:id="1514958504">
          <w:marLeft w:val="720"/>
          <w:marRight w:val="0"/>
          <w:marTop w:val="0"/>
          <w:marBottom w:val="120"/>
          <w:divBdr>
            <w:top w:val="none" w:sz="0" w:space="0" w:color="auto"/>
            <w:left w:val="none" w:sz="0" w:space="0" w:color="auto"/>
            <w:bottom w:val="none" w:sz="0" w:space="0" w:color="auto"/>
            <w:right w:val="none" w:sz="0" w:space="0" w:color="auto"/>
          </w:divBdr>
        </w:div>
      </w:divsChild>
    </w:div>
    <w:div w:id="351541477">
      <w:bodyDiv w:val="1"/>
      <w:marLeft w:val="0"/>
      <w:marRight w:val="0"/>
      <w:marTop w:val="0"/>
      <w:marBottom w:val="0"/>
      <w:divBdr>
        <w:top w:val="none" w:sz="0" w:space="0" w:color="auto"/>
        <w:left w:val="none" w:sz="0" w:space="0" w:color="auto"/>
        <w:bottom w:val="none" w:sz="0" w:space="0" w:color="auto"/>
        <w:right w:val="none" w:sz="0" w:space="0" w:color="auto"/>
      </w:divBdr>
    </w:div>
    <w:div w:id="425806257">
      <w:bodyDiv w:val="1"/>
      <w:marLeft w:val="0"/>
      <w:marRight w:val="0"/>
      <w:marTop w:val="0"/>
      <w:marBottom w:val="0"/>
      <w:divBdr>
        <w:top w:val="none" w:sz="0" w:space="0" w:color="auto"/>
        <w:left w:val="none" w:sz="0" w:space="0" w:color="auto"/>
        <w:bottom w:val="none" w:sz="0" w:space="0" w:color="auto"/>
        <w:right w:val="none" w:sz="0" w:space="0" w:color="auto"/>
      </w:divBdr>
    </w:div>
    <w:div w:id="519858629">
      <w:bodyDiv w:val="1"/>
      <w:marLeft w:val="0"/>
      <w:marRight w:val="0"/>
      <w:marTop w:val="0"/>
      <w:marBottom w:val="0"/>
      <w:divBdr>
        <w:top w:val="none" w:sz="0" w:space="0" w:color="auto"/>
        <w:left w:val="none" w:sz="0" w:space="0" w:color="auto"/>
        <w:bottom w:val="none" w:sz="0" w:space="0" w:color="auto"/>
        <w:right w:val="none" w:sz="0" w:space="0" w:color="auto"/>
      </w:divBdr>
    </w:div>
    <w:div w:id="687026018">
      <w:bodyDiv w:val="1"/>
      <w:marLeft w:val="0"/>
      <w:marRight w:val="0"/>
      <w:marTop w:val="0"/>
      <w:marBottom w:val="0"/>
      <w:divBdr>
        <w:top w:val="none" w:sz="0" w:space="0" w:color="auto"/>
        <w:left w:val="none" w:sz="0" w:space="0" w:color="auto"/>
        <w:bottom w:val="none" w:sz="0" w:space="0" w:color="auto"/>
        <w:right w:val="none" w:sz="0" w:space="0" w:color="auto"/>
      </w:divBdr>
    </w:div>
    <w:div w:id="688799466">
      <w:bodyDiv w:val="1"/>
      <w:marLeft w:val="0"/>
      <w:marRight w:val="0"/>
      <w:marTop w:val="0"/>
      <w:marBottom w:val="0"/>
      <w:divBdr>
        <w:top w:val="none" w:sz="0" w:space="0" w:color="auto"/>
        <w:left w:val="none" w:sz="0" w:space="0" w:color="auto"/>
        <w:bottom w:val="none" w:sz="0" w:space="0" w:color="auto"/>
        <w:right w:val="none" w:sz="0" w:space="0" w:color="auto"/>
      </w:divBdr>
    </w:div>
    <w:div w:id="712197776">
      <w:bodyDiv w:val="1"/>
      <w:marLeft w:val="0"/>
      <w:marRight w:val="0"/>
      <w:marTop w:val="0"/>
      <w:marBottom w:val="0"/>
      <w:divBdr>
        <w:top w:val="none" w:sz="0" w:space="0" w:color="auto"/>
        <w:left w:val="none" w:sz="0" w:space="0" w:color="auto"/>
        <w:bottom w:val="none" w:sz="0" w:space="0" w:color="auto"/>
        <w:right w:val="none" w:sz="0" w:space="0" w:color="auto"/>
      </w:divBdr>
    </w:div>
    <w:div w:id="716245667">
      <w:bodyDiv w:val="1"/>
      <w:marLeft w:val="0"/>
      <w:marRight w:val="0"/>
      <w:marTop w:val="0"/>
      <w:marBottom w:val="0"/>
      <w:divBdr>
        <w:top w:val="none" w:sz="0" w:space="0" w:color="auto"/>
        <w:left w:val="none" w:sz="0" w:space="0" w:color="auto"/>
        <w:bottom w:val="none" w:sz="0" w:space="0" w:color="auto"/>
        <w:right w:val="none" w:sz="0" w:space="0" w:color="auto"/>
      </w:divBdr>
    </w:div>
    <w:div w:id="717242441">
      <w:bodyDiv w:val="1"/>
      <w:marLeft w:val="0"/>
      <w:marRight w:val="0"/>
      <w:marTop w:val="0"/>
      <w:marBottom w:val="0"/>
      <w:divBdr>
        <w:top w:val="none" w:sz="0" w:space="0" w:color="auto"/>
        <w:left w:val="none" w:sz="0" w:space="0" w:color="auto"/>
        <w:bottom w:val="none" w:sz="0" w:space="0" w:color="auto"/>
        <w:right w:val="none" w:sz="0" w:space="0" w:color="auto"/>
      </w:divBdr>
    </w:div>
    <w:div w:id="787356225">
      <w:bodyDiv w:val="1"/>
      <w:marLeft w:val="0"/>
      <w:marRight w:val="0"/>
      <w:marTop w:val="0"/>
      <w:marBottom w:val="0"/>
      <w:divBdr>
        <w:top w:val="none" w:sz="0" w:space="0" w:color="auto"/>
        <w:left w:val="none" w:sz="0" w:space="0" w:color="auto"/>
        <w:bottom w:val="none" w:sz="0" w:space="0" w:color="auto"/>
        <w:right w:val="none" w:sz="0" w:space="0" w:color="auto"/>
      </w:divBdr>
    </w:div>
    <w:div w:id="831140185">
      <w:bodyDiv w:val="1"/>
      <w:marLeft w:val="0"/>
      <w:marRight w:val="0"/>
      <w:marTop w:val="0"/>
      <w:marBottom w:val="0"/>
      <w:divBdr>
        <w:top w:val="none" w:sz="0" w:space="0" w:color="auto"/>
        <w:left w:val="none" w:sz="0" w:space="0" w:color="auto"/>
        <w:bottom w:val="none" w:sz="0" w:space="0" w:color="auto"/>
        <w:right w:val="none" w:sz="0" w:space="0" w:color="auto"/>
      </w:divBdr>
    </w:div>
    <w:div w:id="864751952">
      <w:bodyDiv w:val="1"/>
      <w:marLeft w:val="0"/>
      <w:marRight w:val="0"/>
      <w:marTop w:val="0"/>
      <w:marBottom w:val="0"/>
      <w:divBdr>
        <w:top w:val="none" w:sz="0" w:space="0" w:color="auto"/>
        <w:left w:val="none" w:sz="0" w:space="0" w:color="auto"/>
        <w:bottom w:val="none" w:sz="0" w:space="0" w:color="auto"/>
        <w:right w:val="none" w:sz="0" w:space="0" w:color="auto"/>
      </w:divBdr>
    </w:div>
    <w:div w:id="871383939">
      <w:bodyDiv w:val="1"/>
      <w:marLeft w:val="0"/>
      <w:marRight w:val="0"/>
      <w:marTop w:val="0"/>
      <w:marBottom w:val="0"/>
      <w:divBdr>
        <w:top w:val="none" w:sz="0" w:space="0" w:color="auto"/>
        <w:left w:val="none" w:sz="0" w:space="0" w:color="auto"/>
        <w:bottom w:val="none" w:sz="0" w:space="0" w:color="auto"/>
        <w:right w:val="none" w:sz="0" w:space="0" w:color="auto"/>
      </w:divBdr>
      <w:divsChild>
        <w:div w:id="805781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3947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16152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2567973">
      <w:bodyDiv w:val="1"/>
      <w:marLeft w:val="0"/>
      <w:marRight w:val="0"/>
      <w:marTop w:val="0"/>
      <w:marBottom w:val="0"/>
      <w:divBdr>
        <w:top w:val="none" w:sz="0" w:space="0" w:color="auto"/>
        <w:left w:val="none" w:sz="0" w:space="0" w:color="auto"/>
        <w:bottom w:val="none" w:sz="0" w:space="0" w:color="auto"/>
        <w:right w:val="none" w:sz="0" w:space="0" w:color="auto"/>
      </w:divBdr>
    </w:div>
    <w:div w:id="987131270">
      <w:bodyDiv w:val="1"/>
      <w:marLeft w:val="0"/>
      <w:marRight w:val="0"/>
      <w:marTop w:val="0"/>
      <w:marBottom w:val="0"/>
      <w:divBdr>
        <w:top w:val="none" w:sz="0" w:space="0" w:color="auto"/>
        <w:left w:val="none" w:sz="0" w:space="0" w:color="auto"/>
        <w:bottom w:val="none" w:sz="0" w:space="0" w:color="auto"/>
        <w:right w:val="none" w:sz="0" w:space="0" w:color="auto"/>
      </w:divBdr>
    </w:div>
    <w:div w:id="1084572148">
      <w:bodyDiv w:val="1"/>
      <w:marLeft w:val="0"/>
      <w:marRight w:val="0"/>
      <w:marTop w:val="0"/>
      <w:marBottom w:val="0"/>
      <w:divBdr>
        <w:top w:val="none" w:sz="0" w:space="0" w:color="auto"/>
        <w:left w:val="none" w:sz="0" w:space="0" w:color="auto"/>
        <w:bottom w:val="none" w:sz="0" w:space="0" w:color="auto"/>
        <w:right w:val="none" w:sz="0" w:space="0" w:color="auto"/>
      </w:divBdr>
    </w:div>
    <w:div w:id="1085804888">
      <w:bodyDiv w:val="1"/>
      <w:marLeft w:val="0"/>
      <w:marRight w:val="0"/>
      <w:marTop w:val="0"/>
      <w:marBottom w:val="0"/>
      <w:divBdr>
        <w:top w:val="none" w:sz="0" w:space="0" w:color="auto"/>
        <w:left w:val="none" w:sz="0" w:space="0" w:color="auto"/>
        <w:bottom w:val="none" w:sz="0" w:space="0" w:color="auto"/>
        <w:right w:val="none" w:sz="0" w:space="0" w:color="auto"/>
      </w:divBdr>
    </w:div>
    <w:div w:id="1128546435">
      <w:bodyDiv w:val="1"/>
      <w:marLeft w:val="0"/>
      <w:marRight w:val="0"/>
      <w:marTop w:val="0"/>
      <w:marBottom w:val="0"/>
      <w:divBdr>
        <w:top w:val="none" w:sz="0" w:space="0" w:color="auto"/>
        <w:left w:val="none" w:sz="0" w:space="0" w:color="auto"/>
        <w:bottom w:val="none" w:sz="0" w:space="0" w:color="auto"/>
        <w:right w:val="none" w:sz="0" w:space="0" w:color="auto"/>
      </w:divBdr>
    </w:div>
    <w:div w:id="1163471647">
      <w:bodyDiv w:val="1"/>
      <w:marLeft w:val="0"/>
      <w:marRight w:val="0"/>
      <w:marTop w:val="0"/>
      <w:marBottom w:val="0"/>
      <w:divBdr>
        <w:top w:val="none" w:sz="0" w:space="0" w:color="auto"/>
        <w:left w:val="none" w:sz="0" w:space="0" w:color="auto"/>
        <w:bottom w:val="none" w:sz="0" w:space="0" w:color="auto"/>
        <w:right w:val="none" w:sz="0" w:space="0" w:color="auto"/>
      </w:divBdr>
    </w:div>
    <w:div w:id="1175878952">
      <w:bodyDiv w:val="1"/>
      <w:marLeft w:val="0"/>
      <w:marRight w:val="0"/>
      <w:marTop w:val="0"/>
      <w:marBottom w:val="0"/>
      <w:divBdr>
        <w:top w:val="none" w:sz="0" w:space="0" w:color="auto"/>
        <w:left w:val="none" w:sz="0" w:space="0" w:color="auto"/>
        <w:bottom w:val="none" w:sz="0" w:space="0" w:color="auto"/>
        <w:right w:val="none" w:sz="0" w:space="0" w:color="auto"/>
      </w:divBdr>
    </w:div>
    <w:div w:id="1184981012">
      <w:bodyDiv w:val="1"/>
      <w:marLeft w:val="0"/>
      <w:marRight w:val="0"/>
      <w:marTop w:val="0"/>
      <w:marBottom w:val="0"/>
      <w:divBdr>
        <w:top w:val="none" w:sz="0" w:space="0" w:color="auto"/>
        <w:left w:val="none" w:sz="0" w:space="0" w:color="auto"/>
        <w:bottom w:val="none" w:sz="0" w:space="0" w:color="auto"/>
        <w:right w:val="none" w:sz="0" w:space="0" w:color="auto"/>
      </w:divBdr>
    </w:div>
    <w:div w:id="1190334053">
      <w:bodyDiv w:val="1"/>
      <w:marLeft w:val="0"/>
      <w:marRight w:val="0"/>
      <w:marTop w:val="0"/>
      <w:marBottom w:val="0"/>
      <w:divBdr>
        <w:top w:val="none" w:sz="0" w:space="0" w:color="auto"/>
        <w:left w:val="none" w:sz="0" w:space="0" w:color="auto"/>
        <w:bottom w:val="none" w:sz="0" w:space="0" w:color="auto"/>
        <w:right w:val="none" w:sz="0" w:space="0" w:color="auto"/>
      </w:divBdr>
    </w:div>
    <w:div w:id="1207795069">
      <w:bodyDiv w:val="1"/>
      <w:marLeft w:val="0"/>
      <w:marRight w:val="0"/>
      <w:marTop w:val="0"/>
      <w:marBottom w:val="0"/>
      <w:divBdr>
        <w:top w:val="none" w:sz="0" w:space="0" w:color="auto"/>
        <w:left w:val="none" w:sz="0" w:space="0" w:color="auto"/>
        <w:bottom w:val="none" w:sz="0" w:space="0" w:color="auto"/>
        <w:right w:val="none" w:sz="0" w:space="0" w:color="auto"/>
      </w:divBdr>
    </w:div>
    <w:div w:id="1235431807">
      <w:bodyDiv w:val="1"/>
      <w:marLeft w:val="0"/>
      <w:marRight w:val="0"/>
      <w:marTop w:val="0"/>
      <w:marBottom w:val="0"/>
      <w:divBdr>
        <w:top w:val="none" w:sz="0" w:space="0" w:color="auto"/>
        <w:left w:val="none" w:sz="0" w:space="0" w:color="auto"/>
        <w:bottom w:val="none" w:sz="0" w:space="0" w:color="auto"/>
        <w:right w:val="none" w:sz="0" w:space="0" w:color="auto"/>
      </w:divBdr>
    </w:div>
    <w:div w:id="1235966628">
      <w:bodyDiv w:val="1"/>
      <w:marLeft w:val="0"/>
      <w:marRight w:val="0"/>
      <w:marTop w:val="0"/>
      <w:marBottom w:val="0"/>
      <w:divBdr>
        <w:top w:val="none" w:sz="0" w:space="0" w:color="auto"/>
        <w:left w:val="none" w:sz="0" w:space="0" w:color="auto"/>
        <w:bottom w:val="none" w:sz="0" w:space="0" w:color="auto"/>
        <w:right w:val="none" w:sz="0" w:space="0" w:color="auto"/>
      </w:divBdr>
    </w:div>
    <w:div w:id="1240869544">
      <w:bodyDiv w:val="1"/>
      <w:marLeft w:val="0"/>
      <w:marRight w:val="0"/>
      <w:marTop w:val="0"/>
      <w:marBottom w:val="0"/>
      <w:divBdr>
        <w:top w:val="none" w:sz="0" w:space="0" w:color="auto"/>
        <w:left w:val="none" w:sz="0" w:space="0" w:color="auto"/>
        <w:bottom w:val="none" w:sz="0" w:space="0" w:color="auto"/>
        <w:right w:val="none" w:sz="0" w:space="0" w:color="auto"/>
      </w:divBdr>
    </w:div>
    <w:div w:id="1265042520">
      <w:bodyDiv w:val="1"/>
      <w:marLeft w:val="0"/>
      <w:marRight w:val="0"/>
      <w:marTop w:val="0"/>
      <w:marBottom w:val="0"/>
      <w:divBdr>
        <w:top w:val="none" w:sz="0" w:space="0" w:color="auto"/>
        <w:left w:val="none" w:sz="0" w:space="0" w:color="auto"/>
        <w:bottom w:val="none" w:sz="0" w:space="0" w:color="auto"/>
        <w:right w:val="none" w:sz="0" w:space="0" w:color="auto"/>
      </w:divBdr>
    </w:div>
    <w:div w:id="1355423389">
      <w:bodyDiv w:val="1"/>
      <w:marLeft w:val="0"/>
      <w:marRight w:val="0"/>
      <w:marTop w:val="0"/>
      <w:marBottom w:val="0"/>
      <w:divBdr>
        <w:top w:val="none" w:sz="0" w:space="0" w:color="auto"/>
        <w:left w:val="none" w:sz="0" w:space="0" w:color="auto"/>
        <w:bottom w:val="none" w:sz="0" w:space="0" w:color="auto"/>
        <w:right w:val="none" w:sz="0" w:space="0" w:color="auto"/>
      </w:divBdr>
    </w:div>
    <w:div w:id="1363821576">
      <w:bodyDiv w:val="1"/>
      <w:marLeft w:val="0"/>
      <w:marRight w:val="0"/>
      <w:marTop w:val="0"/>
      <w:marBottom w:val="0"/>
      <w:divBdr>
        <w:top w:val="none" w:sz="0" w:space="0" w:color="auto"/>
        <w:left w:val="none" w:sz="0" w:space="0" w:color="auto"/>
        <w:bottom w:val="none" w:sz="0" w:space="0" w:color="auto"/>
        <w:right w:val="none" w:sz="0" w:space="0" w:color="auto"/>
      </w:divBdr>
    </w:div>
    <w:div w:id="1396585459">
      <w:bodyDiv w:val="1"/>
      <w:marLeft w:val="0"/>
      <w:marRight w:val="0"/>
      <w:marTop w:val="0"/>
      <w:marBottom w:val="0"/>
      <w:divBdr>
        <w:top w:val="none" w:sz="0" w:space="0" w:color="auto"/>
        <w:left w:val="none" w:sz="0" w:space="0" w:color="auto"/>
        <w:bottom w:val="none" w:sz="0" w:space="0" w:color="auto"/>
        <w:right w:val="none" w:sz="0" w:space="0" w:color="auto"/>
      </w:divBdr>
    </w:div>
    <w:div w:id="1440879626">
      <w:bodyDiv w:val="1"/>
      <w:marLeft w:val="0"/>
      <w:marRight w:val="0"/>
      <w:marTop w:val="0"/>
      <w:marBottom w:val="0"/>
      <w:divBdr>
        <w:top w:val="none" w:sz="0" w:space="0" w:color="auto"/>
        <w:left w:val="none" w:sz="0" w:space="0" w:color="auto"/>
        <w:bottom w:val="none" w:sz="0" w:space="0" w:color="auto"/>
        <w:right w:val="none" w:sz="0" w:space="0" w:color="auto"/>
      </w:divBdr>
    </w:div>
    <w:div w:id="1495800847">
      <w:bodyDiv w:val="1"/>
      <w:marLeft w:val="0"/>
      <w:marRight w:val="0"/>
      <w:marTop w:val="0"/>
      <w:marBottom w:val="0"/>
      <w:divBdr>
        <w:top w:val="none" w:sz="0" w:space="0" w:color="auto"/>
        <w:left w:val="none" w:sz="0" w:space="0" w:color="auto"/>
        <w:bottom w:val="none" w:sz="0" w:space="0" w:color="auto"/>
        <w:right w:val="none" w:sz="0" w:space="0" w:color="auto"/>
      </w:divBdr>
    </w:div>
    <w:div w:id="1500998600">
      <w:bodyDiv w:val="1"/>
      <w:marLeft w:val="0"/>
      <w:marRight w:val="0"/>
      <w:marTop w:val="0"/>
      <w:marBottom w:val="0"/>
      <w:divBdr>
        <w:top w:val="none" w:sz="0" w:space="0" w:color="auto"/>
        <w:left w:val="none" w:sz="0" w:space="0" w:color="auto"/>
        <w:bottom w:val="none" w:sz="0" w:space="0" w:color="auto"/>
        <w:right w:val="none" w:sz="0" w:space="0" w:color="auto"/>
      </w:divBdr>
    </w:div>
    <w:div w:id="1520393500">
      <w:bodyDiv w:val="1"/>
      <w:marLeft w:val="0"/>
      <w:marRight w:val="0"/>
      <w:marTop w:val="0"/>
      <w:marBottom w:val="0"/>
      <w:divBdr>
        <w:top w:val="none" w:sz="0" w:space="0" w:color="auto"/>
        <w:left w:val="none" w:sz="0" w:space="0" w:color="auto"/>
        <w:bottom w:val="none" w:sz="0" w:space="0" w:color="auto"/>
        <w:right w:val="none" w:sz="0" w:space="0" w:color="auto"/>
      </w:divBdr>
    </w:div>
    <w:div w:id="1573202881">
      <w:bodyDiv w:val="1"/>
      <w:marLeft w:val="0"/>
      <w:marRight w:val="0"/>
      <w:marTop w:val="0"/>
      <w:marBottom w:val="0"/>
      <w:divBdr>
        <w:top w:val="none" w:sz="0" w:space="0" w:color="auto"/>
        <w:left w:val="none" w:sz="0" w:space="0" w:color="auto"/>
        <w:bottom w:val="none" w:sz="0" w:space="0" w:color="auto"/>
        <w:right w:val="none" w:sz="0" w:space="0" w:color="auto"/>
      </w:divBdr>
    </w:div>
    <w:div w:id="1641691639">
      <w:bodyDiv w:val="1"/>
      <w:marLeft w:val="0"/>
      <w:marRight w:val="0"/>
      <w:marTop w:val="0"/>
      <w:marBottom w:val="0"/>
      <w:divBdr>
        <w:top w:val="none" w:sz="0" w:space="0" w:color="auto"/>
        <w:left w:val="none" w:sz="0" w:space="0" w:color="auto"/>
        <w:bottom w:val="none" w:sz="0" w:space="0" w:color="auto"/>
        <w:right w:val="none" w:sz="0" w:space="0" w:color="auto"/>
      </w:divBdr>
    </w:div>
    <w:div w:id="1644501279">
      <w:bodyDiv w:val="1"/>
      <w:marLeft w:val="0"/>
      <w:marRight w:val="0"/>
      <w:marTop w:val="0"/>
      <w:marBottom w:val="0"/>
      <w:divBdr>
        <w:top w:val="none" w:sz="0" w:space="0" w:color="auto"/>
        <w:left w:val="none" w:sz="0" w:space="0" w:color="auto"/>
        <w:bottom w:val="none" w:sz="0" w:space="0" w:color="auto"/>
        <w:right w:val="none" w:sz="0" w:space="0" w:color="auto"/>
      </w:divBdr>
    </w:div>
    <w:div w:id="1653484058">
      <w:bodyDiv w:val="1"/>
      <w:marLeft w:val="0"/>
      <w:marRight w:val="0"/>
      <w:marTop w:val="0"/>
      <w:marBottom w:val="0"/>
      <w:divBdr>
        <w:top w:val="none" w:sz="0" w:space="0" w:color="auto"/>
        <w:left w:val="none" w:sz="0" w:space="0" w:color="auto"/>
        <w:bottom w:val="none" w:sz="0" w:space="0" w:color="auto"/>
        <w:right w:val="none" w:sz="0" w:space="0" w:color="auto"/>
      </w:divBdr>
    </w:div>
    <w:div w:id="1687444857">
      <w:bodyDiv w:val="1"/>
      <w:marLeft w:val="0"/>
      <w:marRight w:val="0"/>
      <w:marTop w:val="0"/>
      <w:marBottom w:val="0"/>
      <w:divBdr>
        <w:top w:val="none" w:sz="0" w:space="0" w:color="auto"/>
        <w:left w:val="none" w:sz="0" w:space="0" w:color="auto"/>
        <w:bottom w:val="none" w:sz="0" w:space="0" w:color="auto"/>
        <w:right w:val="none" w:sz="0" w:space="0" w:color="auto"/>
      </w:divBdr>
    </w:div>
    <w:div w:id="1758478936">
      <w:bodyDiv w:val="1"/>
      <w:marLeft w:val="0"/>
      <w:marRight w:val="0"/>
      <w:marTop w:val="0"/>
      <w:marBottom w:val="0"/>
      <w:divBdr>
        <w:top w:val="none" w:sz="0" w:space="0" w:color="auto"/>
        <w:left w:val="none" w:sz="0" w:space="0" w:color="auto"/>
        <w:bottom w:val="none" w:sz="0" w:space="0" w:color="auto"/>
        <w:right w:val="none" w:sz="0" w:space="0" w:color="auto"/>
      </w:divBdr>
    </w:div>
    <w:div w:id="1765422381">
      <w:bodyDiv w:val="1"/>
      <w:marLeft w:val="0"/>
      <w:marRight w:val="0"/>
      <w:marTop w:val="0"/>
      <w:marBottom w:val="0"/>
      <w:divBdr>
        <w:top w:val="none" w:sz="0" w:space="0" w:color="auto"/>
        <w:left w:val="none" w:sz="0" w:space="0" w:color="auto"/>
        <w:bottom w:val="none" w:sz="0" w:space="0" w:color="auto"/>
        <w:right w:val="none" w:sz="0" w:space="0" w:color="auto"/>
      </w:divBdr>
    </w:div>
    <w:div w:id="1895387948">
      <w:bodyDiv w:val="1"/>
      <w:marLeft w:val="0"/>
      <w:marRight w:val="0"/>
      <w:marTop w:val="0"/>
      <w:marBottom w:val="0"/>
      <w:divBdr>
        <w:top w:val="none" w:sz="0" w:space="0" w:color="auto"/>
        <w:left w:val="none" w:sz="0" w:space="0" w:color="auto"/>
        <w:bottom w:val="none" w:sz="0" w:space="0" w:color="auto"/>
        <w:right w:val="none" w:sz="0" w:space="0" w:color="auto"/>
      </w:divBdr>
    </w:div>
    <w:div w:id="1928609622">
      <w:bodyDiv w:val="1"/>
      <w:marLeft w:val="0"/>
      <w:marRight w:val="0"/>
      <w:marTop w:val="0"/>
      <w:marBottom w:val="0"/>
      <w:divBdr>
        <w:top w:val="none" w:sz="0" w:space="0" w:color="auto"/>
        <w:left w:val="none" w:sz="0" w:space="0" w:color="auto"/>
        <w:bottom w:val="none" w:sz="0" w:space="0" w:color="auto"/>
        <w:right w:val="none" w:sz="0" w:space="0" w:color="auto"/>
      </w:divBdr>
    </w:div>
    <w:div w:id="1976836532">
      <w:bodyDiv w:val="1"/>
      <w:marLeft w:val="0"/>
      <w:marRight w:val="0"/>
      <w:marTop w:val="0"/>
      <w:marBottom w:val="0"/>
      <w:divBdr>
        <w:top w:val="none" w:sz="0" w:space="0" w:color="auto"/>
        <w:left w:val="none" w:sz="0" w:space="0" w:color="auto"/>
        <w:bottom w:val="none" w:sz="0" w:space="0" w:color="auto"/>
        <w:right w:val="none" w:sz="0" w:space="0" w:color="auto"/>
      </w:divBdr>
    </w:div>
    <w:div w:id="2001959851">
      <w:bodyDiv w:val="1"/>
      <w:marLeft w:val="0"/>
      <w:marRight w:val="0"/>
      <w:marTop w:val="0"/>
      <w:marBottom w:val="0"/>
      <w:divBdr>
        <w:top w:val="none" w:sz="0" w:space="0" w:color="auto"/>
        <w:left w:val="none" w:sz="0" w:space="0" w:color="auto"/>
        <w:bottom w:val="none" w:sz="0" w:space="0" w:color="auto"/>
        <w:right w:val="none" w:sz="0" w:space="0" w:color="auto"/>
      </w:divBdr>
    </w:div>
    <w:div w:id="2035417852">
      <w:bodyDiv w:val="1"/>
      <w:marLeft w:val="0"/>
      <w:marRight w:val="0"/>
      <w:marTop w:val="0"/>
      <w:marBottom w:val="0"/>
      <w:divBdr>
        <w:top w:val="none" w:sz="0" w:space="0" w:color="auto"/>
        <w:left w:val="none" w:sz="0" w:space="0" w:color="auto"/>
        <w:bottom w:val="none" w:sz="0" w:space="0" w:color="auto"/>
        <w:right w:val="none" w:sz="0" w:space="0" w:color="auto"/>
      </w:divBdr>
    </w:div>
    <w:div w:id="2104521633">
      <w:bodyDiv w:val="1"/>
      <w:marLeft w:val="0"/>
      <w:marRight w:val="0"/>
      <w:marTop w:val="0"/>
      <w:marBottom w:val="0"/>
      <w:divBdr>
        <w:top w:val="none" w:sz="0" w:space="0" w:color="auto"/>
        <w:left w:val="none" w:sz="0" w:space="0" w:color="auto"/>
        <w:bottom w:val="none" w:sz="0" w:space="0" w:color="auto"/>
        <w:right w:val="none" w:sz="0" w:space="0" w:color="auto"/>
      </w:divBdr>
    </w:div>
    <w:div w:id="2123760960">
      <w:bodyDiv w:val="1"/>
      <w:marLeft w:val="0"/>
      <w:marRight w:val="0"/>
      <w:marTop w:val="0"/>
      <w:marBottom w:val="0"/>
      <w:divBdr>
        <w:top w:val="none" w:sz="0" w:space="0" w:color="auto"/>
        <w:left w:val="none" w:sz="0" w:space="0" w:color="auto"/>
        <w:bottom w:val="none" w:sz="0" w:space="0" w:color="auto"/>
        <w:right w:val="none" w:sz="0" w:space="0" w:color="auto"/>
      </w:divBdr>
    </w:div>
    <w:div w:id="21373336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 Type="http://schemas.openxmlformats.org/officeDocument/2006/relationships/hyperlink" Target="https://www.aspire2050.eu/p4planet/about-p4planet" TargetMode="External"/><Relationship Id="rId1" Type="http://schemas.openxmlformats.org/officeDocument/2006/relationships/hyperlink" Target="https://climate.ec.europa.eu/document/download/cfde57b3-d80f-43e1-9ee4-cd96c42c6ca8_en?filename=if_2025_draft_t_c_heat_auction_en.pdf&amp;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TRANSFERRED_BY xmlns="ed350a78-f7eb-44a2-bb43-fd61cd942e28" xsi:nil="true"/>
    <IconOverlay xmlns="http://schemas.microsoft.com/sharepoint/v4" xsi:nil="true"/>
    <EC_ARES_NUMBER xmlns="ed350a78-f7eb-44a2-bb43-fd61cd942e28">
      <Url xsi:nil="true"/>
      <Description xsi:nil="true"/>
    </EC_ARES_NUMBER>
    <EC_ARES_DATE_TRANSFERRED xmlns="ed350a78-f7eb-44a2-bb43-fd61cd942e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F88A3EC4697541BF65478A7A8B85FD" ma:contentTypeVersion="10" ma:contentTypeDescription="Create a new document." ma:contentTypeScope="" ma:versionID="8a41c8a9596f7d2405cd98a627b7d21a">
  <xsd:schema xmlns:xsd="http://www.w3.org/2001/XMLSchema" xmlns:xs="http://www.w3.org/2001/XMLSchema" xmlns:p="http://schemas.microsoft.com/office/2006/metadata/properties" xmlns:ns1="http://schemas.microsoft.com/sharepoint/v3" xmlns:ns2="1265161a-ba03-42f5-8a29-f9523f1edcd7" xmlns:ns3="ed350a78-f7eb-44a2-bb43-fd61cd942e28" xmlns:ns4="http://schemas.microsoft.com/sharepoint/v4" targetNamespace="http://schemas.microsoft.com/office/2006/metadata/properties" ma:root="true" ma:fieldsID="23f5233618effd0cd2191795844ca1ae" ns1:_="" ns2:_="" ns3:_="" ns4:_="">
    <xsd:import namespace="http://schemas.microsoft.com/sharepoint/v3"/>
    <xsd:import namespace="1265161a-ba03-42f5-8a29-f9523f1edcd7"/>
    <xsd:import namespace="ed350a78-f7eb-44a2-bb43-fd61cd942e28"/>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6" nillable="true" ma:displayName="Declared Record" ma:hidden="true" ma:internalName="_vti_ItemDeclaredRecord" ma:readOnly="true">
      <xsd:simpleType>
        <xsd:restriction base="dms:DateTime"/>
      </xsd:simpleType>
    </xsd:element>
    <xsd:element name="_vti_ItemHoldRecordStatus" ma:index="17"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65161a-ba03-42f5-8a29-f9523f1edc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350a78-f7eb-44a2-bb43-fd61cd942e28" elementFormDefault="qualified">
    <xsd:import namespace="http://schemas.microsoft.com/office/2006/documentManagement/types"/>
    <xsd:import namespace="http://schemas.microsoft.com/office/infopath/2007/PartnerControls"/>
    <xsd:element name="EC_ARES_NUMBER" ma:index="1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3" nillable="true" ma:displayName="Transferred to Ares" ma:format="DateTime" ma:hidden="true" ma:internalName="EC_ARES_DATE_TRANSFERRED">
      <xsd:simpleType>
        <xsd:restriction base="dms:DateTime"/>
      </xsd:simpleType>
    </xsd:element>
    <xsd:element name="EC_ARES_TRANSFERRED_BY" ma:index="14"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BDD0E-6BAF-4B1A-A2C1-332C6AC1A66F}">
  <ds:schemaRefs>
    <ds:schemaRef ds:uri="http://schemas.microsoft.com/office/2006/metadata/properties"/>
    <ds:schemaRef ds:uri="http://schemas.microsoft.com/office/infopath/2007/PartnerControls"/>
    <ds:schemaRef ds:uri="ed350a78-f7eb-44a2-bb43-fd61cd942e28"/>
    <ds:schemaRef ds:uri="http://schemas.microsoft.com/sharepoint/v4"/>
  </ds:schemaRefs>
</ds:datastoreItem>
</file>

<file path=customXml/itemProps2.xml><?xml version="1.0" encoding="utf-8"?>
<ds:datastoreItem xmlns:ds="http://schemas.openxmlformats.org/officeDocument/2006/customXml" ds:itemID="{04C68A4D-B3DC-4AC8-8F5F-AD754252C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265161a-ba03-42f5-8a29-f9523f1edcd7"/>
    <ds:schemaRef ds:uri="ed350a78-f7eb-44a2-bb43-fd61cd942e2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C269E5-3552-4F4E-B154-B4F541A36DAD}">
  <ds:schemaRefs>
    <ds:schemaRef ds:uri="http://schemas.microsoft.com/sharepoint/v3/contenttype/forms"/>
  </ds:schemaRefs>
</ds:datastoreItem>
</file>

<file path=customXml/itemProps4.xml><?xml version="1.0" encoding="utf-8"?>
<ds:datastoreItem xmlns:ds="http://schemas.openxmlformats.org/officeDocument/2006/customXml" ds:itemID="{5F956B4D-7F2D-4CB2-9984-176FC9004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8865</Words>
  <Characters>50536</Characters>
  <Application>Microsoft Office Word</Application>
  <DocSecurity>0</DocSecurity>
  <PresentationFormat>Microsoft Word 14.0</PresentationFormat>
  <Lines>421</Lines>
  <Paragraphs>118</Paragraphs>
  <ScaleCrop>true</ScaleCrop>
  <Manager/>
  <Company/>
  <LinksUpToDate>false</LinksUpToDate>
  <CharactersWithSpaces>59283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2025-07-07T15:05:00Z</dcterms:created>
  <dcterms:modified xsi:type="dcterms:W3CDTF">2025-09-16T11:13:00Z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2025-07-05T17:49:25Z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3ad0bd30-17fb-402a-90f5-65b98c174863</vt:lpwstr>
  </property>
  <property fmtid="{D5CDD505-2E9C-101B-9397-08002B2CF9AE}" pid="8" name="MSIP_Label_6bd9ddd1-4d20-43f6-abfa-fc3c07406f94_ContentBits">
    <vt:lpwstr>0</vt:lpwstr>
  </property>
  <property fmtid="{D5CDD505-2E9C-101B-9397-08002B2CF9AE}" pid="9" name="ContentTypeId">
    <vt:lpwstr>0x01010029F88A3EC4697541BF65478A7A8B85FD</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