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15E1D" w14:textId="69C022AD" w:rsidR="004975DB" w:rsidRPr="004361B7" w:rsidRDefault="000B4FC0" w:rsidP="000B4FC0">
      <w:pPr>
        <w:pStyle w:val="Pagedecouverture"/>
        <w:rPr>
          <w:noProof/>
        </w:rPr>
      </w:pPr>
      <w:bookmarkStart w:id="0" w:name="LW_BM_COVERPAGE"/>
      <w:r>
        <w:rPr>
          <w:noProof/>
        </w:rPr>
        <w:pict w14:anchorId="33E4A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5DCD44-C244-425F-8D49-35BEBCEDD093" style="width:455.25pt;height:310.5pt">
            <v:imagedata r:id="rId11" o:title=""/>
          </v:shape>
        </w:pict>
      </w:r>
    </w:p>
    <w:bookmarkEnd w:id="0"/>
    <w:p w14:paraId="53546077" w14:textId="77777777" w:rsidR="004975DB" w:rsidRPr="004361B7" w:rsidRDefault="004975DB" w:rsidP="004975DB">
      <w:pPr>
        <w:spacing w:line="240" w:lineRule="auto"/>
        <w:jc w:val="both"/>
        <w:rPr>
          <w:rFonts w:ascii="Times New Roman" w:hAnsi="Times New Roman" w:cs="Times New Roman"/>
          <w:noProof/>
          <w:sz w:val="24"/>
          <w:szCs w:val="24"/>
          <w:lang w:val="fr-FR"/>
        </w:rPr>
        <w:sectPr w:rsidR="004975DB" w:rsidRPr="004361B7" w:rsidSect="000B4FC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A59CBE7" w14:textId="77777777" w:rsidR="00441374" w:rsidRPr="004361B7" w:rsidRDefault="00441374" w:rsidP="00441374">
      <w:pPr>
        <w:pStyle w:val="ListParagraph"/>
        <w:numPr>
          <w:ilvl w:val="0"/>
          <w:numId w:val="11"/>
        </w:numPr>
        <w:ind w:left="714" w:hanging="357"/>
        <w:contextualSpacing w:val="0"/>
        <w:rPr>
          <w:rFonts w:ascii="Times New Roman" w:hAnsi="Times New Roman" w:cs="Times New Roman"/>
          <w:b/>
          <w:bCs/>
          <w:noProof/>
          <w:sz w:val="24"/>
          <w:szCs w:val="24"/>
          <w:lang w:val="fr-FR"/>
        </w:rPr>
      </w:pPr>
      <w:bookmarkStart w:id="1" w:name="_GoBack"/>
      <w:bookmarkEnd w:id="1"/>
      <w:r w:rsidRPr="004361B7">
        <w:rPr>
          <w:rFonts w:ascii="Times New Roman" w:hAnsi="Times New Roman"/>
          <w:b/>
          <w:noProof/>
          <w:sz w:val="24"/>
          <w:lang w:val="fr-FR"/>
        </w:rPr>
        <w:lastRenderedPageBreak/>
        <w:t xml:space="preserve">Introduction </w:t>
      </w:r>
    </w:p>
    <w:p w14:paraId="71F034F5" w14:textId="77777777" w:rsidR="00441374" w:rsidRPr="004361B7" w:rsidRDefault="00441374" w:rsidP="00441374">
      <w:pPr>
        <w:spacing w:after="80"/>
        <w:jc w:val="both"/>
        <w:rPr>
          <w:rFonts w:ascii="Times New Roman" w:hAnsi="Times New Roman" w:cs="Times New Roman"/>
          <w:b/>
          <w:bCs/>
          <w:noProof/>
          <w:sz w:val="24"/>
          <w:szCs w:val="24"/>
          <w:lang w:val="fr-FR"/>
        </w:rPr>
      </w:pPr>
      <w:bookmarkStart w:id="2" w:name="_Hlk208236463"/>
      <w:r w:rsidRPr="004361B7">
        <w:rPr>
          <w:rFonts w:ascii="Times New Roman" w:hAnsi="Times New Roman"/>
          <w:noProof/>
          <w:sz w:val="24"/>
          <w:lang w:val="fr-FR"/>
        </w:rPr>
        <w:t>L’intelligence artificielle (IA) progresse à un rythme sans précédent, avec des capacités qui promettent de transformer des industries entières et le secteur public</w:t>
      </w:r>
      <w:r w:rsidRPr="004361B7">
        <w:rPr>
          <w:rStyle w:val="FootnoteReference"/>
          <w:rFonts w:ascii="Times New Roman" w:hAnsi="Times New Roman" w:cs="Times New Roman"/>
          <w:noProof/>
          <w:sz w:val="24"/>
          <w:szCs w:val="24"/>
          <w:lang w:val="fr-FR"/>
        </w:rPr>
        <w:footnoteReference w:id="2"/>
      </w:r>
      <w:r w:rsidRPr="004361B7">
        <w:rPr>
          <w:rFonts w:ascii="Times New Roman" w:hAnsi="Times New Roman"/>
          <w:noProof/>
          <w:sz w:val="24"/>
          <w:lang w:val="fr-FR"/>
        </w:rPr>
        <w:t>. Le développement et l’adoption de technologies d’IA (telles que les modèles avancés d’IA à usage général, les agents d’IA, les jumeaux numériques et les petits modèles d’IA spécialisés) offrent à l’UE une occasion unique de stimuler l’innovation, d’accélérer la croissance de la productivité et de renforcer sa force concurrentielle et sa souveraineté technologique. Malgré une solide base industrielle et un écosystème dynamique pour les jeunes pousses, le développement et l’adoption de l’IA au sein de l’UE restent limités, seuls 13,5 % des entreprises et 12,6 % des PME</w:t>
      </w:r>
      <w:r w:rsidRPr="004361B7">
        <w:rPr>
          <w:rStyle w:val="FootnoteReference"/>
          <w:rFonts w:ascii="Times New Roman" w:hAnsi="Times New Roman" w:cs="Times New Roman"/>
          <w:noProof/>
          <w:sz w:val="24"/>
          <w:szCs w:val="24"/>
          <w:lang w:val="fr-FR"/>
        </w:rPr>
        <w:footnoteReference w:id="3"/>
      </w:r>
      <w:r w:rsidRPr="004361B7">
        <w:rPr>
          <w:rFonts w:ascii="Times New Roman" w:hAnsi="Times New Roman"/>
          <w:noProof/>
          <w:sz w:val="24"/>
          <w:lang w:val="fr-FR"/>
        </w:rPr>
        <w:t xml:space="preserve"> – l’épine dorsale de l’économie de l’UE – utilisant ces technologies.</w:t>
      </w:r>
      <w:r w:rsidRPr="004361B7">
        <w:rPr>
          <w:rFonts w:ascii="Times New Roman" w:hAnsi="Times New Roman"/>
          <w:b/>
          <w:noProof/>
          <w:sz w:val="24"/>
          <w:lang w:val="fr-FR"/>
        </w:rPr>
        <w:t xml:space="preserve"> </w:t>
      </w:r>
    </w:p>
    <w:p w14:paraId="272C8541"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S’appuyant sur le plan d’action pour un continent de l’IA et sur l’engagement de l’UE à promouvoir une IA axée sur l’humain et digne de confiance, conformément au règlement sur l’IA</w:t>
      </w:r>
      <w:r w:rsidRPr="004361B7">
        <w:rPr>
          <w:rStyle w:val="FootnoteReference"/>
          <w:rFonts w:ascii="Times New Roman" w:hAnsi="Times New Roman" w:cs="Times New Roman"/>
          <w:noProof/>
          <w:sz w:val="24"/>
          <w:szCs w:val="24"/>
          <w:lang w:val="fr-FR"/>
        </w:rPr>
        <w:footnoteReference w:id="4"/>
      </w:r>
      <w:r w:rsidRPr="004361B7">
        <w:rPr>
          <w:rFonts w:ascii="Times New Roman" w:hAnsi="Times New Roman"/>
          <w:noProof/>
          <w:sz w:val="24"/>
          <w:lang w:val="fr-FR"/>
        </w:rPr>
        <w:t xml:space="preserve">, la présente stratégie vise à exploiter le potentiel transformateur de l’IA, qui servira de catalyseur pour renforcer l’intégration verticale. Elle vise à </w:t>
      </w:r>
      <w:r w:rsidRPr="004361B7">
        <w:rPr>
          <w:rFonts w:ascii="Times New Roman" w:hAnsi="Times New Roman"/>
          <w:b/>
          <w:noProof/>
          <w:sz w:val="24"/>
          <w:lang w:val="fr-FR"/>
        </w:rPr>
        <w:t>stimuler l’utilisation de l’IA</w:t>
      </w:r>
      <w:r w:rsidRPr="004361B7">
        <w:rPr>
          <w:rFonts w:ascii="Times New Roman" w:hAnsi="Times New Roman"/>
          <w:noProof/>
          <w:sz w:val="24"/>
          <w:lang w:val="fr-FR"/>
        </w:rPr>
        <w:t xml:space="preserve">, en particulier chez les PME et les petites entreprises à moyenne capitalisation, et à </w:t>
      </w:r>
      <w:r w:rsidRPr="004361B7">
        <w:rPr>
          <w:rFonts w:ascii="Times New Roman" w:hAnsi="Times New Roman"/>
          <w:b/>
          <w:noProof/>
          <w:sz w:val="24"/>
          <w:lang w:val="fr-FR"/>
        </w:rPr>
        <w:t>faciliter l’intégration de l’IA</w:t>
      </w:r>
      <w:r w:rsidRPr="004361B7">
        <w:rPr>
          <w:rFonts w:ascii="Times New Roman" w:hAnsi="Times New Roman"/>
          <w:noProof/>
          <w:sz w:val="24"/>
          <w:lang w:val="fr-FR"/>
        </w:rPr>
        <w:t xml:space="preserve"> afin de renforcer la compétitivité des industries européennes, notamment les plus stratégiques. Elle a également pour objectif de </w:t>
      </w:r>
      <w:r w:rsidRPr="004361B7">
        <w:rPr>
          <w:rFonts w:ascii="Times New Roman" w:hAnsi="Times New Roman"/>
          <w:b/>
          <w:noProof/>
          <w:sz w:val="24"/>
          <w:lang w:val="fr-FR"/>
        </w:rPr>
        <w:t>libérer les bienfaits sociétaux plus larges</w:t>
      </w:r>
      <w:r w:rsidRPr="004361B7">
        <w:rPr>
          <w:rFonts w:ascii="Times New Roman" w:hAnsi="Times New Roman"/>
          <w:noProof/>
          <w:sz w:val="24"/>
          <w:lang w:val="fr-FR"/>
        </w:rPr>
        <w:t xml:space="preserve"> de l’IA, qu’il s’agisse de l’établissement de diagnostics de santé plus précoces et plus précis ou de l’amélioration de l’efficacité et de l’accessibilité des services publics, tout en respectant les principes de non-discrimination. En outre, elle vise à </w:t>
      </w:r>
      <w:r w:rsidRPr="004361B7">
        <w:rPr>
          <w:rFonts w:ascii="Times New Roman" w:hAnsi="Times New Roman"/>
          <w:b/>
          <w:noProof/>
          <w:sz w:val="24"/>
          <w:lang w:val="fr-FR"/>
        </w:rPr>
        <w:t>renforcer les capacités de l’UE et à atteindre l’excellence dans le domaine de l’IA d’avant-garde</w:t>
      </w:r>
      <w:r w:rsidRPr="004361B7">
        <w:rPr>
          <w:rFonts w:ascii="Times New Roman" w:hAnsi="Times New Roman"/>
          <w:noProof/>
          <w:sz w:val="24"/>
          <w:lang w:val="fr-FR"/>
        </w:rPr>
        <w:t xml:space="preserve">. </w:t>
      </w:r>
    </w:p>
    <w:p w14:paraId="7200D7F7"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Pour atteindre ces objectifs, la stratégie encourage les entreprises et les organisations du secteur public à changer la manière dont elles abordent la résolution des problèmes. En adoptant une </w:t>
      </w:r>
      <w:r w:rsidRPr="004361B7">
        <w:rPr>
          <w:rFonts w:ascii="Times New Roman" w:hAnsi="Times New Roman"/>
          <w:b/>
          <w:noProof/>
          <w:sz w:val="24"/>
          <w:lang w:val="fr-FR"/>
        </w:rPr>
        <w:t>approche consistant à donner la priorité à l’IA</w:t>
      </w:r>
      <w:r w:rsidRPr="004361B7">
        <w:rPr>
          <w:rFonts w:ascii="Times New Roman" w:hAnsi="Times New Roman"/>
          <w:noProof/>
          <w:sz w:val="24"/>
          <w:lang w:val="fr-FR"/>
        </w:rPr>
        <w:t xml:space="preserve">, elles sont encouragées à intégrer l’IA en s’appuyant sur des solutions européennes. En adoptant l’IA – tout en évaluant ses avantages et risques potentiels – les entreprises européennes peuvent s’adapter aux transformations qu’elle induit, notamment sur l’organisation du lieu de travail et les besoins en formation. Cette approche </w:t>
      </w:r>
      <w:r w:rsidRPr="004361B7">
        <w:rPr>
          <w:rFonts w:ascii="Times New Roman" w:hAnsi="Times New Roman"/>
          <w:b/>
          <w:noProof/>
          <w:sz w:val="24"/>
          <w:lang w:val="fr-FR"/>
        </w:rPr>
        <w:t>favorise non seulement la réussite des entreprises, mais également l’élaboration d’une présence stratégique européenne aux différents niveaux des piles d’IA</w:t>
      </w:r>
      <w:r w:rsidRPr="004361B7">
        <w:rPr>
          <w:rStyle w:val="FootnoteReference"/>
          <w:rFonts w:ascii="Times New Roman" w:hAnsi="Times New Roman" w:cs="Times New Roman"/>
          <w:noProof/>
          <w:sz w:val="24"/>
          <w:szCs w:val="24"/>
          <w:lang w:val="fr-FR"/>
        </w:rPr>
        <w:footnoteReference w:id="5"/>
      </w:r>
      <w:r w:rsidRPr="004361B7">
        <w:rPr>
          <w:rFonts w:ascii="Times New Roman" w:hAnsi="Times New Roman"/>
          <w:noProof/>
          <w:sz w:val="24"/>
          <w:lang w:val="fr-FR"/>
        </w:rPr>
        <w:t>, en associant les travailleurs et en soutenant la création d’un écosystème européen de l’IA solide et souverain.</w:t>
      </w:r>
    </w:p>
    <w:p w14:paraId="256A1844" w14:textId="77777777" w:rsidR="00441374" w:rsidRPr="004361B7" w:rsidRDefault="00441374" w:rsidP="00441374">
      <w:pPr>
        <w:spacing w:after="120"/>
        <w:jc w:val="both"/>
        <w:rPr>
          <w:noProof/>
          <w:lang w:val="fr-FR"/>
        </w:rPr>
      </w:pPr>
      <w:r w:rsidRPr="004361B7">
        <w:rPr>
          <w:rFonts w:ascii="Times New Roman" w:hAnsi="Times New Roman"/>
          <w:noProof/>
          <w:sz w:val="24"/>
          <w:lang w:val="fr-FR"/>
        </w:rPr>
        <w:t>S’appuyant sur les informations recueillies dans le cadre d’une consultation publique</w:t>
      </w:r>
      <w:r w:rsidRPr="004361B7">
        <w:rPr>
          <w:rStyle w:val="FootnoteReference"/>
          <w:rFonts w:ascii="Times New Roman" w:hAnsi="Times New Roman" w:cs="Times New Roman"/>
          <w:noProof/>
          <w:sz w:val="24"/>
          <w:szCs w:val="24"/>
          <w:lang w:val="fr-FR"/>
        </w:rPr>
        <w:footnoteReference w:id="6"/>
      </w:r>
      <w:r w:rsidRPr="004361B7">
        <w:rPr>
          <w:rFonts w:ascii="Times New Roman" w:hAnsi="Times New Roman"/>
          <w:noProof/>
          <w:sz w:val="24"/>
          <w:lang w:val="fr-FR"/>
        </w:rPr>
        <w:t xml:space="preserve"> et de discussions sectorielles</w:t>
      </w:r>
      <w:r w:rsidRPr="004361B7">
        <w:rPr>
          <w:rStyle w:val="FootnoteReference"/>
          <w:rFonts w:ascii="Times New Roman" w:hAnsi="Times New Roman" w:cs="Times New Roman"/>
          <w:noProof/>
          <w:sz w:val="24"/>
          <w:szCs w:val="24"/>
          <w:lang w:val="fr-FR"/>
        </w:rPr>
        <w:footnoteReference w:id="7"/>
      </w:r>
      <w:r w:rsidRPr="004361B7">
        <w:rPr>
          <w:rFonts w:ascii="Times New Roman" w:hAnsi="Times New Roman"/>
          <w:noProof/>
          <w:sz w:val="24"/>
          <w:lang w:val="fr-FR"/>
        </w:rPr>
        <w:t xml:space="preserve"> au cours des derniers mois, la stratégie pour l’application de l’IA s’articule autour de trois grandes sections</w:t>
      </w:r>
      <w:r w:rsidRPr="004361B7">
        <w:rPr>
          <w:rStyle w:val="FootnoteReference"/>
          <w:rFonts w:ascii="Times New Roman" w:hAnsi="Times New Roman" w:cs="Times New Roman"/>
          <w:noProof/>
          <w:sz w:val="24"/>
          <w:szCs w:val="24"/>
          <w:lang w:val="fr-FR"/>
        </w:rPr>
        <w:footnoteReference w:id="8"/>
      </w:r>
      <w:r w:rsidRPr="004361B7">
        <w:rPr>
          <w:rFonts w:ascii="Times New Roman" w:hAnsi="Times New Roman"/>
          <w:noProof/>
          <w:sz w:val="24"/>
          <w:lang w:val="fr-FR"/>
        </w:rPr>
        <w:t>:</w:t>
      </w:r>
    </w:p>
    <w:p w14:paraId="7231B427" w14:textId="77777777" w:rsidR="00441374" w:rsidRPr="004361B7" w:rsidRDefault="00441374" w:rsidP="00441374">
      <w:pPr>
        <w:pStyle w:val="ListParagraph"/>
        <w:numPr>
          <w:ilvl w:val="0"/>
          <w:numId w:val="1"/>
        </w:numPr>
        <w:spacing w:after="6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mettre en place des initiatives phares sectorielles</w:t>
      </w:r>
      <w:r w:rsidRPr="004361B7">
        <w:rPr>
          <w:rFonts w:ascii="Times New Roman" w:hAnsi="Times New Roman"/>
          <w:noProof/>
          <w:sz w:val="24"/>
          <w:lang w:val="fr-FR"/>
        </w:rPr>
        <w:t xml:space="preserve"> afin de stimuler l’utilisation de l’IA dans des secteurs industriels clés de l’économie de l’UE et dans le secteur public; </w:t>
      </w:r>
    </w:p>
    <w:p w14:paraId="77D938FF" w14:textId="77777777" w:rsidR="00441374" w:rsidRPr="004361B7" w:rsidRDefault="00441374" w:rsidP="00441374">
      <w:pPr>
        <w:pStyle w:val="ListParagraph"/>
        <w:numPr>
          <w:ilvl w:val="0"/>
          <w:numId w:val="1"/>
        </w:numPr>
        <w:spacing w:after="6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relever les défis transversaux</w:t>
      </w:r>
      <w:r w:rsidRPr="004361B7">
        <w:rPr>
          <w:rFonts w:ascii="Times New Roman" w:hAnsi="Times New Roman"/>
          <w:noProof/>
          <w:sz w:val="24"/>
          <w:lang w:val="fr-FR"/>
        </w:rPr>
        <w:t xml:space="preserve"> afin d’encourager une adoption plus large de l’IA par les PME, de mettre en place une main-d’œuvre adaptée à l’IA dans tous les secteurs, d’exploiter les capacités avancées en matière d’IA et de garantir la confiance dans le marché;</w:t>
      </w:r>
    </w:p>
    <w:p w14:paraId="636C8027" w14:textId="77777777" w:rsidR="00441374" w:rsidRPr="004361B7" w:rsidRDefault="00441374" w:rsidP="00441374">
      <w:pPr>
        <w:pStyle w:val="ListParagraph"/>
        <w:numPr>
          <w:ilvl w:val="0"/>
          <w:numId w:val="1"/>
        </w:numPr>
        <w:spacing w:after="60"/>
        <w:ind w:left="714" w:hanging="357"/>
        <w:contextualSpacing w:val="0"/>
        <w:jc w:val="both"/>
        <w:rPr>
          <w:rFonts w:ascii="Times New Roman" w:hAnsi="Times New Roman" w:cs="Times New Roman"/>
          <w:noProof/>
          <w:sz w:val="8"/>
          <w:szCs w:val="8"/>
          <w:lang w:val="fr-FR"/>
        </w:rPr>
      </w:pPr>
      <w:r w:rsidRPr="004361B7">
        <w:rPr>
          <w:rFonts w:ascii="Times New Roman" w:hAnsi="Times New Roman"/>
          <w:b/>
          <w:noProof/>
          <w:sz w:val="24"/>
          <w:lang w:val="fr-FR"/>
        </w:rPr>
        <w:t>établir un mécanisme de gouvernance unique</w:t>
      </w:r>
      <w:r w:rsidRPr="004361B7">
        <w:rPr>
          <w:rFonts w:ascii="Times New Roman" w:hAnsi="Times New Roman"/>
          <w:noProof/>
          <w:sz w:val="24"/>
          <w:lang w:val="fr-FR"/>
        </w:rPr>
        <w:t xml:space="preserve"> afin de promouvoir une approche sectorielle et de favoriser un processus dynamique de collaboration entre les parties prenantes. </w:t>
      </w:r>
      <w:bookmarkStart w:id="3" w:name="_Hlk208236477"/>
      <w:bookmarkEnd w:id="2"/>
      <w:r w:rsidRPr="004361B7">
        <w:rPr>
          <w:rFonts w:ascii="Times New Roman" w:hAnsi="Times New Roman"/>
          <w:noProof/>
          <w:sz w:val="24"/>
          <w:lang w:val="fr-FR"/>
        </w:rPr>
        <w:t xml:space="preserve">Elle lancera également un Observatoire de l’IA afin de définir des indicateurs clés de performance et de suivre les évolutions, les effets et les tendances futures de l’IA. </w:t>
      </w:r>
    </w:p>
    <w:p w14:paraId="547D3933" w14:textId="77777777" w:rsidR="00441374" w:rsidRPr="004361B7" w:rsidRDefault="00441374" w:rsidP="00441374">
      <w:pPr>
        <w:spacing w:after="24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La stratégie pour l’application de l’IA s’accompagne de la </w:t>
      </w:r>
      <w:r w:rsidRPr="004361B7">
        <w:rPr>
          <w:rFonts w:ascii="Times New Roman" w:hAnsi="Times New Roman"/>
          <w:b/>
          <w:noProof/>
          <w:sz w:val="24"/>
          <w:lang w:val="fr-FR"/>
        </w:rPr>
        <w:t>stratégie relative à l’IA dans le domaine de la science</w:t>
      </w:r>
      <w:r w:rsidRPr="004361B7">
        <w:rPr>
          <w:rFonts w:ascii="Times New Roman" w:hAnsi="Times New Roman"/>
          <w:noProof/>
          <w:sz w:val="24"/>
          <w:lang w:val="fr-FR"/>
        </w:rPr>
        <w:t xml:space="preserve">, qui annonce le centre de ressources de la science pour et par l’IA en Europe (RAISE) en tant qu’initiative phare et porte sur l’adoption de l’IA dans toutes les disciplines scientifiques. Elle sera complétée par la </w:t>
      </w:r>
      <w:r w:rsidRPr="004361B7">
        <w:rPr>
          <w:rFonts w:ascii="Times New Roman" w:hAnsi="Times New Roman"/>
          <w:b/>
          <w:noProof/>
          <w:sz w:val="24"/>
          <w:lang w:val="fr-FR"/>
        </w:rPr>
        <w:t>stratégie pour une union européenne des données</w:t>
      </w:r>
      <w:r w:rsidRPr="004361B7">
        <w:rPr>
          <w:rFonts w:ascii="Times New Roman" w:hAnsi="Times New Roman"/>
          <w:noProof/>
          <w:sz w:val="24"/>
          <w:lang w:val="fr-FR"/>
        </w:rPr>
        <w:t xml:space="preserve">, qui ouvrira de nouvelles sources de vastes ensembles de données de haute qualité qui sont nécessaires à l’entraînement des algorithmes. </w:t>
      </w:r>
    </w:p>
    <w:bookmarkEnd w:id="3"/>
    <w:p w14:paraId="63083BFB" w14:textId="77777777" w:rsidR="00441374" w:rsidRPr="004361B7" w:rsidRDefault="00441374" w:rsidP="00441374">
      <w:pPr>
        <w:pStyle w:val="ListParagraph"/>
        <w:numPr>
          <w:ilvl w:val="0"/>
          <w:numId w:val="11"/>
        </w:numPr>
        <w:spacing w:before="320"/>
        <w:rPr>
          <w:rFonts w:ascii="Times New Roman" w:hAnsi="Times New Roman" w:cs="Times New Roman"/>
          <w:b/>
          <w:bCs/>
          <w:noProof/>
          <w:sz w:val="24"/>
          <w:szCs w:val="24"/>
          <w:lang w:val="fr-FR"/>
        </w:rPr>
      </w:pPr>
      <w:r w:rsidRPr="004361B7">
        <w:rPr>
          <w:rFonts w:ascii="Times New Roman" w:hAnsi="Times New Roman"/>
          <w:b/>
          <w:noProof/>
          <w:sz w:val="24"/>
          <w:lang w:val="fr-FR"/>
        </w:rPr>
        <w:t>Mettre en place des initiatives phares sectorielles</w:t>
      </w:r>
    </w:p>
    <w:p w14:paraId="4DF1FFF3" w14:textId="77777777" w:rsidR="00441374" w:rsidRPr="004361B7" w:rsidRDefault="00441374" w:rsidP="00441374">
      <w:pPr>
        <w:tabs>
          <w:tab w:val="left" w:pos="6103"/>
        </w:tabs>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L’IA est susceptible de transformer le fonctionnement des industries, celui des gouvernements et la création de valeur dans l’économie. Elle peut contribuer aux efforts de simplification et, partant, stimuler la productivité et la compétitivité. Les sous-sections suivantes décrivent les initiatives phares visant à relever les principaux défis sectoriels et à soutenir l'approche consistant à donner la priorité à l’IA. Elles découlent des premiers retours d’information des parties prenantes recueillis dans le cadre d’une consultation publique</w:t>
      </w:r>
      <w:r w:rsidRPr="004361B7">
        <w:rPr>
          <w:rStyle w:val="FootnoteReference"/>
          <w:rFonts w:ascii="Times New Roman" w:hAnsi="Times New Roman" w:cs="Times New Roman"/>
          <w:noProof/>
          <w:sz w:val="24"/>
          <w:szCs w:val="24"/>
          <w:lang w:val="fr-FR"/>
        </w:rPr>
        <w:footnoteReference w:id="9"/>
      </w:r>
      <w:r w:rsidRPr="004361B7">
        <w:rPr>
          <w:rFonts w:ascii="Times New Roman" w:hAnsi="Times New Roman"/>
          <w:noProof/>
          <w:sz w:val="24"/>
          <w:lang w:val="fr-FR"/>
        </w:rPr>
        <w:t>, d’un appel à contributions</w:t>
      </w:r>
      <w:r w:rsidRPr="004361B7">
        <w:rPr>
          <w:rStyle w:val="FootnoteReference"/>
          <w:rFonts w:ascii="Times New Roman" w:hAnsi="Times New Roman" w:cs="Times New Roman"/>
          <w:noProof/>
          <w:sz w:val="24"/>
          <w:szCs w:val="24"/>
          <w:lang w:val="fr-FR"/>
        </w:rPr>
        <w:footnoteReference w:id="10"/>
      </w:r>
      <w:r w:rsidRPr="004361B7">
        <w:rPr>
          <w:rFonts w:ascii="Times New Roman" w:hAnsi="Times New Roman"/>
          <w:noProof/>
          <w:sz w:val="24"/>
          <w:lang w:val="fr-FR"/>
        </w:rPr>
        <w:t xml:space="preserve"> et de 17 dialogues techniques structurés (annexe 1) avec les principaux acteurs sectoriels. </w:t>
      </w:r>
    </w:p>
    <w:p w14:paraId="57F4D91B" w14:textId="77777777" w:rsidR="00441374" w:rsidRPr="004361B7" w:rsidRDefault="00441374" w:rsidP="00441374">
      <w:pPr>
        <w:tabs>
          <w:tab w:val="left" w:pos="6103"/>
        </w:tabs>
        <w:spacing w:after="240"/>
        <w:jc w:val="both"/>
        <w:rPr>
          <w:rFonts w:ascii="Times New Roman" w:hAnsi="Times New Roman" w:cs="Times New Roman"/>
          <w:noProof/>
          <w:sz w:val="24"/>
          <w:szCs w:val="24"/>
          <w:lang w:val="fr-FR"/>
        </w:rPr>
      </w:pPr>
      <w:r w:rsidRPr="004361B7">
        <w:rPr>
          <w:rFonts w:ascii="Times New Roman" w:hAnsi="Times New Roman"/>
          <w:noProof/>
          <w:sz w:val="24"/>
          <w:lang w:val="fr-FR"/>
        </w:rPr>
        <w:t>L’adoption de la stratégie pour l’application de l’IA marque le début d’un parcours transformateur qui sera constamment mis à jour et étendu grâce aux contributions reçues du mécanisme de gouvernance décrit dans le dernier chapitre de la stratégie.  Cela signifie que les actions ci-dessous pourraient être complétées à l’avenir par de nouvelles initiatives dans d’autres secteurs, tels que la finance, le tourisme et le commerce électronique. Pour mettre en œuvre les actions de la présente stratégie, la Commission mobilise environ 1 milliard d’EUR provenant de ses programmes de financement</w:t>
      </w:r>
      <w:r w:rsidRPr="004361B7">
        <w:rPr>
          <w:rStyle w:val="FootnoteReference"/>
          <w:rFonts w:ascii="Times New Roman" w:hAnsi="Times New Roman" w:cs="Times New Roman"/>
          <w:noProof/>
          <w:sz w:val="24"/>
          <w:szCs w:val="24"/>
          <w:lang w:val="fr-FR"/>
        </w:rPr>
        <w:footnoteReference w:id="11"/>
      </w:r>
      <w:r w:rsidRPr="004361B7">
        <w:rPr>
          <w:rFonts w:ascii="Times New Roman" w:hAnsi="Times New Roman"/>
          <w:noProof/>
          <w:sz w:val="24"/>
          <w:lang w:val="fr-FR"/>
        </w:rPr>
        <w:t>, ce qui aura des effets de levier importants selon les secteurs.</w:t>
      </w:r>
    </w:p>
    <w:p w14:paraId="6739B3C1" w14:textId="77777777" w:rsidR="00441374" w:rsidRPr="004361B7" w:rsidRDefault="00441374" w:rsidP="00441374">
      <w:pPr>
        <w:rPr>
          <w:rFonts w:ascii="Times New Roman" w:hAnsi="Times New Roman" w:cs="Times New Roman"/>
          <w:noProof/>
          <w:sz w:val="24"/>
          <w:szCs w:val="24"/>
          <w:lang w:val="fr-FR"/>
        </w:rPr>
      </w:pPr>
      <w:bookmarkStart w:id="4" w:name="_Hlk205368249"/>
      <w:r w:rsidRPr="004361B7">
        <w:rPr>
          <w:rFonts w:ascii="Times New Roman" w:hAnsi="Times New Roman"/>
          <w:b/>
          <w:i/>
          <w:noProof/>
          <w:sz w:val="24"/>
          <w:lang w:val="fr-FR"/>
        </w:rPr>
        <w:t>2.1. Soins de santé, y compris les produits pharmaceutiques</w:t>
      </w:r>
    </w:p>
    <w:bookmarkEnd w:id="4"/>
    <w:p w14:paraId="2BB1CFE0" w14:textId="77777777" w:rsidR="00441374" w:rsidRPr="004361B7" w:rsidRDefault="00441374" w:rsidP="00441374">
      <w:pPr>
        <w:spacing w:after="120"/>
        <w:jc w:val="both"/>
        <w:rPr>
          <w:rFonts w:ascii="Times New Roman" w:hAnsi="Times New Roman" w:cs="Times New Roman"/>
          <w:noProof/>
          <w:sz w:val="24"/>
          <w:szCs w:val="24"/>
          <w:highlight w:val="yellow"/>
          <w:lang w:val="fr-FR"/>
        </w:rPr>
      </w:pPr>
      <w:r w:rsidRPr="004361B7">
        <w:rPr>
          <w:rFonts w:ascii="Times New Roman" w:hAnsi="Times New Roman"/>
          <w:noProof/>
          <w:sz w:val="24"/>
          <w:lang w:val="fr-FR"/>
        </w:rPr>
        <w:t>L’IA est très prometteuse pour transformer le secteur des soins de santé et le secteur pharmaceutique ainsi que pour améliorer les conditions de vie et même sauver des vies humaines dans l’ensemble de l’UE. Il peut accroître la rapidité et renforcer la précision des décisions cliniques, alléger la charge administrative pesant sur les professionnels de santé, soutenir les processus administratifs et améliorer les résultats pour les patients tout au long du continuum de soins. Face à la pression croissante exercée sur les systèmes de soins de santé, l’IA offre des outils concrets pour améliorer leur efficacité et leur qualité, y compris dans des zones mal desservies ou reculées où les hôpitaux, les spécialistes ou les services de diagnostic font défaut. Outre les soins de santé de routine, comme le souligne la stratégie de l’UE en matière de contre-mesures médicales</w:t>
      </w:r>
      <w:r w:rsidRPr="004361B7">
        <w:rPr>
          <w:rStyle w:val="FootnoteReference"/>
          <w:rFonts w:ascii="Times New Roman" w:hAnsi="Times New Roman" w:cs="Times New Roman"/>
          <w:noProof/>
          <w:sz w:val="24"/>
          <w:szCs w:val="24"/>
          <w:lang w:val="fr-FR"/>
        </w:rPr>
        <w:footnoteReference w:id="12"/>
      </w:r>
      <w:r w:rsidRPr="004361B7">
        <w:rPr>
          <w:rFonts w:ascii="Times New Roman" w:hAnsi="Times New Roman"/>
          <w:noProof/>
          <w:sz w:val="24"/>
          <w:lang w:val="fr-FR"/>
        </w:rPr>
        <w:t xml:space="preserve">, la Commission encouragera également </w:t>
      </w:r>
      <w:r w:rsidRPr="004361B7">
        <w:rPr>
          <w:rFonts w:ascii="Times New Roman" w:hAnsi="Times New Roman"/>
          <w:b/>
          <w:noProof/>
          <w:sz w:val="24"/>
          <w:lang w:val="fr-FR"/>
        </w:rPr>
        <w:t>l’utilisation d’outils d’IA pour la préparation et la réaction aux crises sanitaires</w:t>
      </w:r>
      <w:r w:rsidRPr="004361B7">
        <w:rPr>
          <w:rFonts w:ascii="Times New Roman" w:hAnsi="Times New Roman"/>
          <w:noProof/>
          <w:sz w:val="24"/>
          <w:lang w:val="fr-FR"/>
        </w:rPr>
        <w:t>, y compris la détection et la surveillance plus rapides des menaces sanitaires pour le renseignement sur les contre-mesures médicales.</w:t>
      </w:r>
    </w:p>
    <w:p w14:paraId="5F809944" w14:textId="77777777" w:rsidR="00441374" w:rsidRPr="004361B7" w:rsidRDefault="00441374" w:rsidP="00441374">
      <w:pPr>
        <w:spacing w:after="120"/>
        <w:jc w:val="both"/>
        <w:rPr>
          <w:rStyle w:val="s9"/>
          <w:rFonts w:ascii="Times New Roman" w:eastAsia="Times New Roman" w:hAnsi="Times New Roman" w:cs="Times New Roman"/>
          <w:noProof/>
          <w:color w:val="000000"/>
          <w:kern w:val="0"/>
          <w:sz w:val="24"/>
          <w:szCs w:val="24"/>
          <w:lang w:val="fr-FR"/>
          <w14:ligatures w14:val="none"/>
        </w:rPr>
      </w:pPr>
      <w:r w:rsidRPr="004361B7">
        <w:rPr>
          <w:rStyle w:val="s9"/>
          <w:rFonts w:ascii="Times New Roman" w:hAnsi="Times New Roman"/>
          <w:noProof/>
          <w:color w:val="000000"/>
          <w:sz w:val="24"/>
          <w:lang w:val="fr-FR"/>
        </w:rPr>
        <w:t>L’adoption de l’IA dans les soins de santé dans l’ensemble de l’UE et son intégration dans les flux de travail cliniques et les processus administratifs restent toutefois limitées et inégales</w:t>
      </w:r>
      <w:r w:rsidRPr="004361B7">
        <w:rPr>
          <w:rStyle w:val="FootnoteReference"/>
          <w:rFonts w:ascii="Times New Roman" w:eastAsia="Times New Roman" w:hAnsi="Times New Roman" w:cs="Times New Roman"/>
          <w:noProof/>
          <w:color w:val="000000"/>
          <w:kern w:val="0"/>
          <w:sz w:val="24"/>
          <w:szCs w:val="24"/>
          <w:lang w:val="fr-FR" w:eastAsia="en-GB"/>
        </w:rPr>
        <w:footnoteReference w:id="13"/>
      </w:r>
      <w:r w:rsidRPr="004361B7">
        <w:rPr>
          <w:rStyle w:val="s9"/>
          <w:rFonts w:ascii="Times New Roman" w:hAnsi="Times New Roman"/>
          <w:noProof/>
          <w:color w:val="000000"/>
          <w:sz w:val="24"/>
          <w:lang w:val="fr-FR"/>
        </w:rPr>
        <w:t xml:space="preserve">. </w:t>
      </w:r>
      <w:r w:rsidRPr="004361B7">
        <w:rPr>
          <w:rStyle w:val="s9"/>
          <w:rFonts w:ascii="Times New Roman" w:hAnsi="Times New Roman"/>
          <w:noProof/>
          <w:sz w:val="24"/>
          <w:lang w:val="fr-FR"/>
        </w:rPr>
        <w:t>Parmi les obstacles figurent la disponibilité de données de qualité, l’hétérogénéité des infrastructures, ainsi que la maîtrise limitée de l’IA</w:t>
      </w:r>
      <w:r w:rsidRPr="004361B7">
        <w:rPr>
          <w:rFonts w:ascii="Times New Roman" w:hAnsi="Times New Roman"/>
          <w:noProof/>
          <w:sz w:val="24"/>
          <w:lang w:val="fr-FR"/>
        </w:rPr>
        <w:t xml:space="preserve">, </w:t>
      </w:r>
      <w:r w:rsidRPr="004361B7">
        <w:rPr>
          <w:rStyle w:val="s9"/>
          <w:rFonts w:ascii="Times New Roman" w:hAnsi="Times New Roman"/>
          <w:noProof/>
          <w:sz w:val="24"/>
          <w:lang w:val="fr-FR"/>
        </w:rPr>
        <w:t>les compétences et la confiance chez les professionnels de santé.</w:t>
      </w:r>
      <w:r w:rsidRPr="004361B7">
        <w:rPr>
          <w:rStyle w:val="s9"/>
          <w:rFonts w:ascii="Times New Roman" w:hAnsi="Times New Roman"/>
          <w:noProof/>
          <w:color w:val="000000"/>
          <w:sz w:val="24"/>
          <w:lang w:val="fr-FR"/>
        </w:rPr>
        <w:t xml:space="preserve"> </w:t>
      </w:r>
      <w:r w:rsidRPr="004361B7">
        <w:rPr>
          <w:rStyle w:val="s9"/>
          <w:rFonts w:ascii="Times New Roman" w:hAnsi="Times New Roman"/>
          <w:noProof/>
          <w:sz w:val="24"/>
          <w:lang w:val="fr-FR"/>
        </w:rPr>
        <w:t>Des mesures doivent être prises pour encourager les investissements, stimuler l’innovation et promouvoir la collaboration transfrontière pluridisciplinaire afin que l’IA puisse offrir tous ses avantages aux systèmes de santé et aux citoyens</w:t>
      </w:r>
      <w:r w:rsidRPr="004361B7">
        <w:rPr>
          <w:rStyle w:val="FootnoteReference"/>
          <w:rFonts w:ascii="Times New Roman" w:eastAsia="Times New Roman" w:hAnsi="Times New Roman" w:cs="Times New Roman"/>
          <w:noProof/>
          <w:color w:val="000000" w:themeColor="text1"/>
          <w:sz w:val="24"/>
          <w:szCs w:val="24"/>
          <w:lang w:val="fr-FR" w:eastAsia="en-GB"/>
        </w:rPr>
        <w:footnoteReference w:id="14"/>
      </w:r>
      <w:r w:rsidRPr="004361B7">
        <w:rPr>
          <w:rStyle w:val="s9"/>
          <w:rFonts w:ascii="Times New Roman" w:hAnsi="Times New Roman"/>
          <w:noProof/>
          <w:sz w:val="24"/>
          <w:lang w:val="fr-FR"/>
        </w:rPr>
        <w:t>.</w:t>
      </w:r>
      <w:r w:rsidRPr="004361B7">
        <w:rPr>
          <w:rStyle w:val="s9"/>
          <w:rFonts w:ascii="Times New Roman" w:hAnsi="Times New Roman"/>
          <w:noProof/>
          <w:color w:val="000000" w:themeColor="text1"/>
          <w:sz w:val="24"/>
          <w:lang w:val="fr-FR"/>
        </w:rPr>
        <w:t xml:space="preserve"> </w:t>
      </w:r>
    </w:p>
    <w:p w14:paraId="6384BE30" w14:textId="77777777" w:rsidR="00441374" w:rsidRPr="004361B7" w:rsidRDefault="00441374" w:rsidP="00441374">
      <w:pPr>
        <w:spacing w:after="120"/>
        <w:jc w:val="both"/>
        <w:rPr>
          <w:rStyle w:val="s1"/>
          <w:rFonts w:ascii="Times New Roman" w:hAnsi="Times New Roman" w:cs="Times New Roman"/>
          <w:noProof/>
          <w:sz w:val="24"/>
          <w:szCs w:val="24"/>
          <w:lang w:val="fr-FR"/>
        </w:rPr>
      </w:pPr>
      <w:r w:rsidRPr="004361B7">
        <w:rPr>
          <w:rFonts w:ascii="Times New Roman" w:hAnsi="Times New Roman"/>
          <w:b/>
          <w:noProof/>
          <w:sz w:val="24"/>
          <w:lang w:val="fr-FR"/>
        </w:rPr>
        <w:t>Afin de soutenir l'approche consistant à donner la priorité à l’IA dans le secteur des soins de santé, la Commission entend:</w:t>
      </w:r>
      <w:r w:rsidRPr="004361B7">
        <w:rPr>
          <w:rStyle w:val="s1"/>
          <w:rFonts w:ascii="Times New Roman" w:hAnsi="Times New Roman"/>
          <w:noProof/>
          <w:sz w:val="24"/>
          <w:lang w:val="fr-FR"/>
        </w:rPr>
        <w:t xml:space="preserve"> </w:t>
      </w:r>
    </w:p>
    <w:p w14:paraId="76811445" w14:textId="77777777" w:rsidR="00441374" w:rsidRPr="004361B7" w:rsidRDefault="00441374" w:rsidP="00441374">
      <w:pPr>
        <w:pStyle w:val="ListParagraph"/>
        <w:numPr>
          <w:ilvl w:val="0"/>
          <w:numId w:val="39"/>
        </w:numPr>
        <w:spacing w:after="60"/>
        <w:ind w:left="714" w:hanging="357"/>
        <w:contextualSpacing w:val="0"/>
        <w:jc w:val="both"/>
        <w:rPr>
          <w:rFonts w:ascii="Times New Roman" w:eastAsia="Times New Roman" w:hAnsi="Times New Roman" w:cs="Times New Roman"/>
          <w:noProof/>
          <w:sz w:val="24"/>
          <w:szCs w:val="24"/>
          <w:lang w:val="fr-FR"/>
        </w:rPr>
      </w:pPr>
      <w:r w:rsidRPr="004361B7">
        <w:rPr>
          <w:rFonts w:ascii="Times New Roman" w:hAnsi="Times New Roman"/>
          <w:b/>
          <w:noProof/>
          <w:sz w:val="24"/>
          <w:lang w:val="fr-FR"/>
        </w:rPr>
        <w:t>mettre en place des centres européens de dépistage avancés fondés sur l’IA</w:t>
      </w:r>
      <w:r w:rsidRPr="004361B7">
        <w:rPr>
          <w:rFonts w:ascii="Times New Roman" w:hAnsi="Times New Roman"/>
          <w:noProof/>
          <w:sz w:val="24"/>
          <w:lang w:val="fr-FR"/>
        </w:rPr>
        <w:t xml:space="preserve"> afin d’accélérer l’introduction d’outils innovants de prévention et de diagnostic dans les établissements de soins de santé et de proposer des services de soins de santé dans les zones mal desservies. L’initiative vise à améliorer la détection précoce et à garantir un diagnostic en temps utile, en particulier pour les maladies cardiovasculaires et le cancer. Elle suivra une approche permettant de s’assurer que le dépistage et le diagnostic fondés sur l’IA tiennent compte de facteurs sexospécifiques</w:t>
      </w:r>
      <w:r w:rsidRPr="004361B7">
        <w:rPr>
          <w:rStyle w:val="FootnoteReference"/>
          <w:rFonts w:ascii="Times New Roman" w:hAnsi="Times New Roman" w:cs="Times New Roman"/>
          <w:noProof/>
          <w:sz w:val="24"/>
          <w:szCs w:val="24"/>
          <w:lang w:val="fr-FR"/>
        </w:rPr>
        <w:footnoteReference w:id="15"/>
      </w:r>
      <w:r w:rsidRPr="004361B7">
        <w:rPr>
          <w:rFonts w:ascii="Times New Roman" w:hAnsi="Times New Roman"/>
          <w:noProof/>
          <w:sz w:val="24"/>
          <w:lang w:val="fr-FR"/>
        </w:rPr>
        <w:t>. En déployant des solutions d’IA, ces centres soutiendront la validation clinique en conditions réelles et les essais locaux de performance et produiront des données probantes en vue de leur adoption clinique</w:t>
      </w:r>
      <w:r w:rsidRPr="004361B7">
        <w:rPr>
          <w:rStyle w:val="FootnoteReference"/>
          <w:rFonts w:ascii="Times New Roman" w:hAnsi="Times New Roman" w:cs="Times New Roman"/>
          <w:noProof/>
          <w:sz w:val="24"/>
          <w:szCs w:val="24"/>
          <w:lang w:val="fr-FR"/>
        </w:rPr>
        <w:footnoteReference w:id="16"/>
      </w:r>
      <w:r w:rsidRPr="004361B7">
        <w:rPr>
          <w:rFonts w:ascii="Times New Roman" w:hAnsi="Times New Roman"/>
          <w:noProof/>
          <w:sz w:val="24"/>
          <w:lang w:val="fr-FR"/>
        </w:rPr>
        <w:t>. Le réseau de ces centres fondés sur l’IA facilitera l’accès à des ensembles de données de haute qualité s’appuyant sur l’espace européen des données de santé</w:t>
      </w:r>
      <w:r w:rsidRPr="004361B7">
        <w:rPr>
          <w:rStyle w:val="FootnoteReference"/>
          <w:rFonts w:ascii="Times New Roman" w:hAnsi="Times New Roman" w:cs="Times New Roman"/>
          <w:noProof/>
          <w:sz w:val="24"/>
          <w:szCs w:val="24"/>
          <w:lang w:val="fr-FR"/>
        </w:rPr>
        <w:footnoteReference w:id="17"/>
      </w:r>
      <w:r w:rsidRPr="004361B7">
        <w:rPr>
          <w:rFonts w:ascii="Times New Roman" w:hAnsi="Times New Roman"/>
          <w:noProof/>
          <w:sz w:val="24"/>
          <w:lang w:val="fr-FR"/>
        </w:rPr>
        <w:t xml:space="preserve"> ainsi que sur les infrastructures numériques européennes pour l’imagerie sur le cancer</w:t>
      </w:r>
      <w:r w:rsidRPr="004361B7">
        <w:rPr>
          <w:rStyle w:val="FootnoteReference"/>
          <w:rFonts w:ascii="Times New Roman" w:hAnsi="Times New Roman" w:cs="Times New Roman"/>
          <w:noProof/>
          <w:sz w:val="24"/>
          <w:szCs w:val="24"/>
          <w:lang w:val="fr-FR"/>
        </w:rPr>
        <w:footnoteReference w:id="18"/>
      </w:r>
      <w:r w:rsidRPr="004361B7">
        <w:rPr>
          <w:rFonts w:ascii="Times New Roman" w:hAnsi="Times New Roman"/>
          <w:noProof/>
          <w:sz w:val="24"/>
          <w:lang w:val="fr-FR"/>
        </w:rPr>
        <w:t xml:space="preserve"> et les données génomiques</w:t>
      </w:r>
      <w:r w:rsidRPr="004361B7">
        <w:rPr>
          <w:rStyle w:val="FootnoteReference"/>
          <w:rFonts w:ascii="Times New Roman" w:eastAsia="Aptos" w:hAnsi="Times New Roman" w:cs="Times New Roman"/>
          <w:noProof/>
          <w:sz w:val="24"/>
          <w:szCs w:val="24"/>
          <w:lang w:val="fr-FR"/>
        </w:rPr>
        <w:footnoteReference w:id="19"/>
      </w:r>
      <w:r w:rsidRPr="004361B7">
        <w:rPr>
          <w:rFonts w:ascii="Times New Roman" w:hAnsi="Times New Roman"/>
          <w:noProof/>
          <w:sz w:val="24"/>
          <w:lang w:val="fr-FR"/>
        </w:rPr>
        <w:t>, et soutiendra la mise à l’essai et la validation de modèles d’IA prometteurs, notamment aux fins de la prévention personnalisée. Elle s’appuiera sur les actions pertinentes menées dans le cadre du plan européen pour vaincre le cancer, de la stratégie pour les sciences du vivant et du futur plan de l’UE sur les maladies cardiovasculaires;</w:t>
      </w:r>
    </w:p>
    <w:p w14:paraId="50F39D4B" w14:textId="77777777" w:rsidR="00441374" w:rsidRPr="004361B7" w:rsidRDefault="00441374" w:rsidP="00441374">
      <w:pPr>
        <w:pStyle w:val="ListParagraph"/>
        <w:numPr>
          <w:ilvl w:val="0"/>
          <w:numId w:val="39"/>
        </w:numPr>
        <w:spacing w:after="120"/>
        <w:ind w:left="714" w:hanging="357"/>
        <w:contextualSpacing w:val="0"/>
        <w:jc w:val="both"/>
        <w:rPr>
          <w:noProof/>
          <w:lang w:val="fr-FR"/>
        </w:rPr>
      </w:pPr>
      <w:r w:rsidRPr="004361B7">
        <w:rPr>
          <w:rFonts w:ascii="Times New Roman" w:hAnsi="Times New Roman"/>
          <w:b/>
          <w:noProof/>
          <w:sz w:val="24"/>
          <w:lang w:val="fr-FR"/>
        </w:rPr>
        <w:t>mettre en place un réseau européen d’expertise en matière de déploiement de l’IA dans le domaine des soins de santé</w:t>
      </w:r>
      <w:r w:rsidRPr="004361B7">
        <w:rPr>
          <w:rFonts w:ascii="Times New Roman" w:hAnsi="Times New Roman"/>
          <w:noProof/>
          <w:sz w:val="24"/>
          <w:lang w:val="fr-FR"/>
        </w:rPr>
        <w:t xml:space="preserve"> afin de consolider les lignes directrices et les bonnes pratiques. Il fournira des manuels de déploiement, des lignes directrices, notamment sur la validation locale (performance dans la pratique clinique) et le suivi post-déploiement, des principes de conception et jettera les bases de l’échange de bonnes pratiques en matière de déploiement de l’IA dans le domaine des soins de santé.</w:t>
      </w:r>
    </w:p>
    <w:p w14:paraId="2CE61466"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 xml:space="preserve">L’IA révolutionne également </w:t>
      </w:r>
      <w:r w:rsidRPr="004361B7">
        <w:rPr>
          <w:rFonts w:ascii="Times New Roman" w:hAnsi="Times New Roman"/>
          <w:b/>
          <w:noProof/>
          <w:sz w:val="24"/>
          <w:lang w:val="fr-FR"/>
        </w:rPr>
        <w:t>la mise au point de médicaments</w:t>
      </w:r>
      <w:r w:rsidRPr="004361B7">
        <w:rPr>
          <w:rFonts w:ascii="Times New Roman" w:hAnsi="Times New Roman"/>
          <w:noProof/>
          <w:sz w:val="24"/>
          <w:lang w:val="fr-FR"/>
        </w:rPr>
        <w:t>, qu’il s’agisse d’accélérer la découverte de nouveaux traitements ou de faciliter la surveillance de leurs effets indésirables. La modélisation et la simulation fondées sur l’IA peuvent accélérer la découverte de nouvelles solutions thérapeutiques et trouver de nouveaux usages thérapeutiques à des médicaments existants, comme par exemple de nouveaux antibiotiques, ainsi qu’améliorer les prévisions en matière de sécurité et d’efficacité. En conséquence, le nombre de brevets dans le domaine de l’IA liés aux soins de santé publiés chaque année dans les États membres de l’UE a été multiplié par 20 entre 2016 et 2024</w:t>
      </w:r>
      <w:r w:rsidRPr="004361B7">
        <w:rPr>
          <w:rStyle w:val="FootnoteReference"/>
          <w:rFonts w:ascii="Times New Roman" w:eastAsia="Times New Roman" w:hAnsi="Times New Roman" w:cs="Times New Roman"/>
          <w:noProof/>
          <w:sz w:val="24"/>
          <w:szCs w:val="24"/>
          <w:lang w:val="fr-FR"/>
        </w:rPr>
        <w:footnoteReference w:id="20"/>
      </w:r>
      <w:r w:rsidRPr="004361B7">
        <w:rPr>
          <w:rFonts w:ascii="Times New Roman" w:hAnsi="Times New Roman"/>
          <w:noProof/>
          <w:sz w:val="24"/>
          <w:lang w:val="fr-FR"/>
        </w:rPr>
        <w:t>. Pour exploiter pleinement le potentiel de l’IA dans la mise au point de médicaments, il faudra continuer à progresser dans la mise en place de modèles de fondation solides, parallèlement à des efforts visant à garantir leur fiabilité, leur transparence et leur pertinence clinique, une priorité particulièrement importante pour stimuler l’innovation dans le secteur des biotechnologies</w:t>
      </w:r>
      <w:r w:rsidRPr="004361B7">
        <w:rPr>
          <w:rStyle w:val="FootnoteReference"/>
          <w:rFonts w:ascii="Times New Roman" w:eastAsia="Times New Roman" w:hAnsi="Times New Roman" w:cs="Times New Roman"/>
          <w:noProof/>
          <w:sz w:val="24"/>
          <w:szCs w:val="24"/>
          <w:lang w:val="fr-FR"/>
        </w:rPr>
        <w:footnoteReference w:id="21"/>
      </w:r>
      <w:r w:rsidRPr="004361B7">
        <w:rPr>
          <w:rFonts w:ascii="Times New Roman" w:hAnsi="Times New Roman"/>
          <w:noProof/>
          <w:sz w:val="24"/>
          <w:lang w:val="fr-FR"/>
        </w:rPr>
        <w:t xml:space="preserve">. </w:t>
      </w:r>
    </w:p>
    <w:p w14:paraId="11A951D8"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Les dispositifs médicaux intégrant des applications d’IA peuvent permettre de réaliser d’immenses progrès dans la fourniture de soins de santé alors que le système de santé est actuellement confronté à des défis tels que des pénuries de main-d’œuvre. Il est important que le cadre réglementaire de l’UE crée un environnement propice à l’innovation.</w:t>
      </w:r>
    </w:p>
    <w:p w14:paraId="27B57535"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b/>
          <w:noProof/>
          <w:sz w:val="24"/>
          <w:lang w:val="fr-FR"/>
        </w:rPr>
        <w:t>Afin de soutenir l’adoption de l’IA dans la mise au point de médicaments, la Commission entend:</w:t>
      </w:r>
    </w:p>
    <w:p w14:paraId="775E2C65" w14:textId="77777777" w:rsidR="00441374" w:rsidRPr="004361B7" w:rsidRDefault="00441374" w:rsidP="00441374">
      <w:pPr>
        <w:pStyle w:val="ListParagraph"/>
        <w:numPr>
          <w:ilvl w:val="0"/>
          <w:numId w:val="2"/>
        </w:numPr>
        <w:spacing w:after="60" w:line="240" w:lineRule="auto"/>
        <w:ind w:left="714" w:hanging="357"/>
        <w:contextualSpacing w:val="0"/>
        <w:jc w:val="both"/>
        <w:rPr>
          <w:rFonts w:ascii="Times New Roman" w:eastAsia="Aptos" w:hAnsi="Times New Roman" w:cs="Times New Roman"/>
          <w:b/>
          <w:noProof/>
          <w:lang w:val="fr-FR"/>
        </w:rPr>
      </w:pPr>
      <w:r w:rsidRPr="004361B7">
        <w:rPr>
          <w:rFonts w:ascii="Times New Roman" w:hAnsi="Times New Roman"/>
          <w:b/>
          <w:noProof/>
          <w:sz w:val="24"/>
          <w:lang w:val="fr-FR"/>
        </w:rPr>
        <w:t xml:space="preserve">lancer un défi de découverte de médicaments grâce à l’IA afin de trouver de nouveaux médicaments potentiels qui pourraient être utilisés pour répondre à des besoins médicaux non satisfaits et soigner des maladies qui se sont avérées difficilement curables, telles que la maladie d’Alzheimer ou certains cancers. </w:t>
      </w:r>
      <w:r w:rsidRPr="004361B7">
        <w:rPr>
          <w:rFonts w:ascii="Times New Roman" w:hAnsi="Times New Roman"/>
          <w:noProof/>
          <w:sz w:val="24"/>
          <w:lang w:val="fr-FR"/>
        </w:rPr>
        <w:t xml:space="preserve">Le lauréat du défi bénéficierait d’un accès spécial à la capacité informatique des fabriques d’IA et recevrait des conseils sur la manière de commercialiser ses découvertes; </w:t>
      </w:r>
    </w:p>
    <w:p w14:paraId="72DA1D18" w14:textId="77777777" w:rsidR="00441374" w:rsidRPr="004361B7" w:rsidRDefault="00441374" w:rsidP="00441374">
      <w:pPr>
        <w:pStyle w:val="ListParagraph"/>
        <w:numPr>
          <w:ilvl w:val="0"/>
          <w:numId w:val="2"/>
        </w:numPr>
        <w:spacing w:after="240"/>
        <w:ind w:left="714" w:hanging="357"/>
        <w:contextualSpacing w:val="0"/>
        <w:jc w:val="both"/>
        <w:rPr>
          <w:rFonts w:ascii="Times New Roman" w:eastAsia="Aptos" w:hAnsi="Times New Roman" w:cs="Times New Roman"/>
          <w:noProof/>
          <w:sz w:val="24"/>
          <w:szCs w:val="24"/>
          <w:lang w:val="fr-FR"/>
        </w:rPr>
      </w:pPr>
      <w:r w:rsidRPr="004361B7">
        <w:rPr>
          <w:rFonts w:ascii="Times New Roman" w:hAnsi="Times New Roman"/>
          <w:b/>
          <w:noProof/>
          <w:sz w:val="24"/>
          <w:lang w:val="fr-FR"/>
        </w:rPr>
        <w:t>proposer des mesures appropriées pour rationaliser et accélérer la mise sur le marché des dispositifs médicaux sans compromettre la sécurité</w:t>
      </w:r>
      <w:r w:rsidRPr="004361B7">
        <w:rPr>
          <w:rFonts w:ascii="Times New Roman" w:hAnsi="Times New Roman"/>
          <w:noProof/>
          <w:sz w:val="24"/>
          <w:lang w:val="fr-FR"/>
        </w:rPr>
        <w:t>.</w:t>
      </w:r>
    </w:p>
    <w:p w14:paraId="349B0C0B" w14:textId="77777777" w:rsidR="00441374" w:rsidRPr="004361B7" w:rsidRDefault="00441374" w:rsidP="00441374">
      <w:pPr>
        <w:keepNext/>
        <w:spacing w:after="120" w:line="240" w:lineRule="auto"/>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2.2. Robotique</w:t>
      </w:r>
    </w:p>
    <w:p w14:paraId="3B29D23F" w14:textId="77777777" w:rsidR="00441374" w:rsidRPr="004361B7" w:rsidRDefault="00441374" w:rsidP="00441374">
      <w:pPr>
        <w:spacing w:before="120"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Avec plus de 90 000 robots industriels installés en 2023 et plus de 400 producteurs de robots de service, l’Europe est à l’avant-garde de la révolution robotique, l’«IA physique». En s’appuyant sur l’excellence dans les domaines de la mécatronique, des capteurs et des microcontrôleurs, l’intégration de l’IA permettra aux développeurs de l’UE de mettre au point toute une série d’innovations, allant des robots cognitifs aux drones autonomes, qui auront des répercussions considérables dans les secteurs de la fabrication, des soins de santé, de l’agriculture, de la défense, etc. L’UE est particulièrement performante dans le domaine de la robotique industrielle, où les robots collaboratifs (également appelés «cobots») permettent une interaction homme-robot sûre et efficace, contribuent à pallier la pénurie de main-d’œuvre et réduisent l’exposition des travailleurs à des tâches fastidieuses ou dangereuses. Toutefois, la poursuite du développement de la robotique par l’intégration de l’IA générative et l’adoption de solutions européennes sont indispensables si l’UE veut continuer à être à la pointe de l’innovation dans ce segment.</w:t>
      </w:r>
    </w:p>
    <w:p w14:paraId="4E7382F8" w14:textId="77777777" w:rsidR="00441374" w:rsidRPr="004361B7" w:rsidRDefault="00441374" w:rsidP="00441374">
      <w:pPr>
        <w:spacing w:before="120" w:after="120"/>
        <w:jc w:val="both"/>
        <w:rPr>
          <w:rFonts w:ascii="Times New Roman" w:eastAsia="Times New Roman" w:hAnsi="Times New Roman" w:cs="Times New Roman"/>
          <w:b/>
          <w:bCs/>
          <w:noProof/>
          <w:sz w:val="24"/>
          <w:szCs w:val="24"/>
          <w:lang w:val="fr-FR"/>
        </w:rPr>
      </w:pPr>
      <w:r w:rsidRPr="004361B7">
        <w:rPr>
          <w:rFonts w:ascii="Times New Roman" w:hAnsi="Times New Roman"/>
          <w:b/>
          <w:noProof/>
          <w:sz w:val="24"/>
          <w:lang w:val="fr-FR"/>
        </w:rPr>
        <w:t>Afin de soutenir l’adoption de l’IA dans le secteur de la robotique, la Commission entend:</w:t>
      </w:r>
    </w:p>
    <w:p w14:paraId="407433E5" w14:textId="77777777" w:rsidR="00441374" w:rsidRPr="004361B7" w:rsidRDefault="00441374" w:rsidP="00441374">
      <w:pPr>
        <w:pStyle w:val="ListParagraph"/>
        <w:numPr>
          <w:ilvl w:val="0"/>
          <w:numId w:val="2"/>
        </w:numPr>
        <w:spacing w:after="24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mettre en place un catalyseur pour l’adoption de la robotique européenne</w:t>
      </w:r>
      <w:r w:rsidRPr="004361B7">
        <w:rPr>
          <w:rFonts w:ascii="Times New Roman" w:hAnsi="Times New Roman"/>
          <w:noProof/>
          <w:sz w:val="24"/>
          <w:lang w:val="fr-FR"/>
        </w:rPr>
        <w:t>, qui réunira les développeurs et les industries utilisatrices afin d’accélérer le développement et l’adoption de solutions européennes répondant aux besoins du marché. Cela se fera en collaboration avec l’AI Data and Robotics Association</w:t>
      </w:r>
      <w:r w:rsidRPr="004361B7">
        <w:rPr>
          <w:rStyle w:val="FootnoteReference"/>
          <w:rFonts w:ascii="Times New Roman" w:hAnsi="Times New Roman" w:cs="Times New Roman"/>
          <w:bCs/>
          <w:noProof/>
          <w:sz w:val="24"/>
          <w:szCs w:val="24"/>
          <w:lang w:val="fr-FR"/>
        </w:rPr>
        <w:footnoteReference w:id="22"/>
      </w:r>
      <w:r w:rsidRPr="004361B7">
        <w:rPr>
          <w:rFonts w:ascii="Times New Roman" w:hAnsi="Times New Roman"/>
          <w:noProof/>
          <w:sz w:val="24"/>
          <w:lang w:val="fr-FR"/>
        </w:rPr>
        <w:t xml:space="preserve">. Dans ce contexte, la Commission financera le </w:t>
      </w:r>
      <w:r w:rsidRPr="004361B7">
        <w:rPr>
          <w:rFonts w:ascii="Times New Roman" w:hAnsi="Times New Roman"/>
          <w:b/>
          <w:noProof/>
          <w:sz w:val="24"/>
          <w:lang w:val="fr-FR"/>
        </w:rPr>
        <w:t>développement de pipelines d’accélération sectoriels en vue de l’adoption de la robotique fondée sur l’IA</w:t>
      </w:r>
      <w:r w:rsidRPr="004361B7">
        <w:rPr>
          <w:rFonts w:ascii="Times New Roman" w:hAnsi="Times New Roman"/>
          <w:noProof/>
          <w:sz w:val="24"/>
          <w:lang w:val="fr-FR"/>
        </w:rPr>
        <w:t xml:space="preserve">, en mettant l’accent sur les cas d’utilisation à fort impact, hiérarchisés en étroite collaboration avec les industries utilisatrices finales, afin de garantir que l’innovation corresponde aux besoins réels.  </w:t>
      </w:r>
    </w:p>
    <w:p w14:paraId="44F79CD3" w14:textId="77777777" w:rsidR="00441374" w:rsidRPr="004361B7" w:rsidRDefault="00441374" w:rsidP="00441374">
      <w:pPr>
        <w:spacing w:after="120" w:line="240" w:lineRule="auto"/>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2.3. Fabrication, ingénierie et construction</w:t>
      </w:r>
    </w:p>
    <w:p w14:paraId="6A48332D" w14:textId="77777777" w:rsidR="00441374" w:rsidRPr="004361B7" w:rsidRDefault="00441374" w:rsidP="00441374">
      <w:pPr>
        <w:keepNext/>
        <w:spacing w:after="120"/>
        <w:jc w:val="both"/>
        <w:rPr>
          <w:rFonts w:ascii="Times New Roman" w:hAnsi="Times New Roman" w:cs="Times New Roman"/>
          <w:b/>
          <w:bCs/>
          <w:i/>
          <w:iCs/>
          <w:noProof/>
          <w:sz w:val="24"/>
          <w:szCs w:val="24"/>
          <w:lang w:val="fr-FR"/>
        </w:rPr>
      </w:pPr>
      <w:r w:rsidRPr="004361B7">
        <w:rPr>
          <w:rFonts w:ascii="Times New Roman" w:hAnsi="Times New Roman"/>
          <w:noProof/>
          <w:sz w:val="24"/>
          <w:lang w:val="fr-FR"/>
        </w:rPr>
        <w:t>Le secteur manufacturier européen compte 2,2 millions d’entreprises, principalement des PME, emploie 30 millions de personnes et génère environ 14 % du PIB de l’UE</w:t>
      </w:r>
      <w:r w:rsidRPr="004361B7">
        <w:rPr>
          <w:rStyle w:val="FootnoteReference"/>
          <w:rFonts w:ascii="Times New Roman" w:eastAsia="Times New Roman" w:hAnsi="Times New Roman" w:cs="Times New Roman"/>
          <w:noProof/>
          <w:sz w:val="24"/>
          <w:szCs w:val="24"/>
          <w:lang w:val="fr-FR"/>
        </w:rPr>
        <w:footnoteReference w:id="23"/>
      </w:r>
      <w:r w:rsidRPr="004361B7">
        <w:rPr>
          <w:rFonts w:ascii="Times New Roman" w:hAnsi="Times New Roman"/>
          <w:noProof/>
          <w:sz w:val="24"/>
          <w:lang w:val="fr-FR"/>
        </w:rPr>
        <w:t>. De la mise au point de nouveaux matériaux (plus propres) à la chaîne d’approvisionnement et à la logistique, la fabrication comprend un large éventail de segments interdépendants allant des industries traditionnelles et de haute technologie à la construction ou à la logistique. Malgré les atouts de l’UE dans la fabrication de moyenne-haute technologie dans des secteurs tels que l’ingénierie mécanique et électrique, les produits chimiques et les machines, la production s’est délocalisée vers des régions à moindre coût, ce qui a réduit la compétitivité et affaibli la résilience et l’autonomie stratégique. Toutefois, le potentiel de transformation de l’IA et l’automatisation pourrait inverser cette tendance.</w:t>
      </w:r>
    </w:p>
    <w:p w14:paraId="6EE02E18" w14:textId="77777777" w:rsidR="00441374" w:rsidRPr="004361B7" w:rsidRDefault="00441374" w:rsidP="00441374">
      <w:pPr>
        <w:spacing w:after="120"/>
        <w:jc w:val="both"/>
        <w:rPr>
          <w:noProof/>
          <w:lang w:val="fr-FR"/>
        </w:rPr>
      </w:pPr>
      <w:r w:rsidRPr="004361B7">
        <w:rPr>
          <w:rFonts w:ascii="Times New Roman" w:hAnsi="Times New Roman"/>
          <w:noProof/>
          <w:sz w:val="24"/>
          <w:lang w:val="fr-FR"/>
        </w:rPr>
        <w:t>L’IA peut améliorer l’efficacité, la précision et l’adaptabilité des différents processus de production. L’utilisation de jumeaux numériques fondés sur l’IA, qui permettent aux entreprises d’effectuer des simulations complexes et des scénarios hypothétiques dans des environnements virtuels, est l’un des piliers de cette transformation. Ils sont déjà utilisés dans tous les secteurs manufacturiers aujourd’hui, facilitant la maintenance prédictive</w:t>
      </w:r>
      <w:r w:rsidRPr="004361B7">
        <w:rPr>
          <w:rStyle w:val="FootnoteReference"/>
          <w:rFonts w:ascii="Times New Roman" w:eastAsia="Times New Roman" w:hAnsi="Times New Roman" w:cs="Times New Roman"/>
          <w:noProof/>
          <w:sz w:val="24"/>
          <w:szCs w:val="24"/>
          <w:lang w:val="fr-FR"/>
        </w:rPr>
        <w:footnoteReference w:id="24"/>
      </w:r>
      <w:r w:rsidRPr="004361B7">
        <w:rPr>
          <w:rFonts w:ascii="Times New Roman" w:hAnsi="Times New Roman"/>
          <w:noProof/>
          <w:sz w:val="24"/>
          <w:lang w:val="fr-FR"/>
        </w:rPr>
        <w:t xml:space="preserve"> et aidant à concevoir et à optimiser le fonctionnement de l’ensemble des chaînes d’approvisionnement, des ateliers et de leurs principaux flux de production. En créant des modèles numériques intelligents de bâtiments, de produits, de machines et de procédés de fabrication, les entreprises peuvent tester, améliorer et affiner leurs activités avant de procéder à des changements concrets.  </w:t>
      </w:r>
    </w:p>
    <w:p w14:paraId="29554C60" w14:textId="77777777" w:rsidR="00441374" w:rsidRPr="004361B7" w:rsidRDefault="00441374" w:rsidP="00441374">
      <w:pPr>
        <w:jc w:val="both"/>
        <w:rPr>
          <w:rFonts w:ascii="Times New Roman" w:eastAsia="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l’adoption de l’IA dans le secteur manufacturier, la Commission entend: </w:t>
      </w:r>
    </w:p>
    <w:p w14:paraId="485FC9E1" w14:textId="77777777" w:rsidR="00441374" w:rsidRPr="004361B7" w:rsidRDefault="00441374" w:rsidP="00441374">
      <w:pPr>
        <w:pStyle w:val="ListParagraph"/>
        <w:numPr>
          <w:ilvl w:val="0"/>
          <w:numId w:val="2"/>
        </w:numPr>
        <w:spacing w:after="60"/>
        <w:ind w:left="714" w:hanging="357"/>
        <w:contextualSpacing w:val="0"/>
        <w:jc w:val="both"/>
        <w:rPr>
          <w:rFonts w:ascii="Times New Roman" w:eastAsia="Times New Roman" w:hAnsi="Times New Roman" w:cs="Times New Roman"/>
          <w:noProof/>
          <w:sz w:val="24"/>
          <w:szCs w:val="24"/>
          <w:lang w:val="fr-FR"/>
        </w:rPr>
      </w:pPr>
      <w:r w:rsidRPr="004361B7">
        <w:rPr>
          <w:rFonts w:ascii="Times New Roman" w:hAnsi="Times New Roman"/>
          <w:b/>
          <w:noProof/>
          <w:sz w:val="24"/>
          <w:lang w:val="fr-FR"/>
        </w:rPr>
        <w:t xml:space="preserve">soutenir la mise au point de modèles d’IA et d’agents d’IA d’avant-garde adaptés à la fabrication. </w:t>
      </w:r>
      <w:r w:rsidRPr="004361B7">
        <w:rPr>
          <w:rFonts w:ascii="Times New Roman" w:hAnsi="Times New Roman"/>
          <w:noProof/>
          <w:sz w:val="24"/>
          <w:lang w:val="fr-FR"/>
        </w:rPr>
        <w:t>S’appuyant sur les espaces de données pour la fabrication</w:t>
      </w:r>
      <w:r w:rsidRPr="004361B7">
        <w:rPr>
          <w:rStyle w:val="FootnoteReference"/>
          <w:rFonts w:ascii="Times New Roman" w:hAnsi="Times New Roman" w:cs="Times New Roman"/>
          <w:noProof/>
          <w:sz w:val="24"/>
          <w:szCs w:val="24"/>
          <w:lang w:val="fr-FR"/>
        </w:rPr>
        <w:footnoteReference w:id="25"/>
      </w:r>
      <w:r w:rsidRPr="004361B7">
        <w:rPr>
          <w:rFonts w:ascii="Times New Roman" w:hAnsi="Times New Roman"/>
          <w:noProof/>
          <w:sz w:val="24"/>
          <w:lang w:val="fr-FR"/>
        </w:rPr>
        <w:t xml:space="preserve"> et sur la future stratégie pour une union européenne des données, la Commission facilitera la mise en commun des données entre les acteurs industriels </w:t>
      </w:r>
      <w:r w:rsidRPr="004361B7">
        <w:rPr>
          <w:rFonts w:ascii="Times New Roman" w:hAnsi="Times New Roman"/>
          <w:b/>
          <w:noProof/>
          <w:sz w:val="24"/>
          <w:lang w:val="fr-FR"/>
        </w:rPr>
        <w:t>par l’intermédiaire de tiers de confiance</w:t>
      </w:r>
      <w:r w:rsidRPr="004361B7">
        <w:rPr>
          <w:rFonts w:ascii="Times New Roman" w:hAnsi="Times New Roman"/>
          <w:noProof/>
          <w:sz w:val="24"/>
          <w:lang w:val="fr-FR"/>
        </w:rPr>
        <w:t xml:space="preserve">, afin de garantir un volume suffisant de données d’entraînement, tout en protégeant la propriété intellectuelle et la sécurité des données et en utilisant, le cas échéant, les laboratoires de données dans les fabriques d’IA; </w:t>
      </w:r>
    </w:p>
    <w:p w14:paraId="1DD08FC3" w14:textId="77777777" w:rsidR="00441374" w:rsidRPr="004361B7" w:rsidRDefault="00441374" w:rsidP="00441374">
      <w:pPr>
        <w:pStyle w:val="ListParagraph"/>
        <w:numPr>
          <w:ilvl w:val="0"/>
          <w:numId w:val="2"/>
        </w:numPr>
        <w:spacing w:after="240"/>
        <w:ind w:left="714" w:hanging="357"/>
        <w:contextualSpacing w:val="0"/>
        <w:jc w:val="both"/>
        <w:rPr>
          <w:rFonts w:ascii="Times New Roman" w:hAnsi="Times New Roman" w:cs="Times New Roman"/>
          <w:noProof/>
          <w:lang w:val="fr-FR"/>
        </w:rPr>
      </w:pPr>
      <w:r w:rsidRPr="004361B7">
        <w:rPr>
          <w:rFonts w:ascii="Times New Roman" w:hAnsi="Times New Roman"/>
          <w:b/>
          <w:noProof/>
          <w:sz w:val="24"/>
          <w:lang w:val="fr-FR"/>
        </w:rPr>
        <w:t>financer le développement de pipelines d’accélération pour l’adoption de l’IA dans le secteur manufacturier, afin de combler plus efficacement le fossé entre les laboratoires de recherche et le déploiement</w:t>
      </w:r>
      <w:r w:rsidRPr="004361B7">
        <w:rPr>
          <w:rFonts w:ascii="Times New Roman" w:hAnsi="Times New Roman"/>
          <w:noProof/>
          <w:sz w:val="24"/>
          <w:lang w:val="fr-FR"/>
        </w:rPr>
        <w:t xml:space="preserve">. Ces projets accéléreront la mise au point de solutions de fabrication fondées sur l’IA qui répondent aux besoins de l’industrie, en fournissant un soutien continu et en veillant à ce que ces solutions passent du stade expérimental à un niveau de maturité élevé adapté aux applications concrètes. </w:t>
      </w:r>
    </w:p>
    <w:p w14:paraId="6527E934" w14:textId="77777777" w:rsidR="00441374" w:rsidRPr="004361B7" w:rsidRDefault="00441374" w:rsidP="00441374">
      <w:pPr>
        <w:spacing w:after="120" w:line="22" w:lineRule="atLeast"/>
        <w:jc w:val="both"/>
        <w:rPr>
          <w:rFonts w:ascii="Times New Roman" w:eastAsia="Times New Roman" w:hAnsi="Times New Roman" w:cs="Times New Roman"/>
          <w:noProof/>
          <w:lang w:val="fr-FR"/>
        </w:rPr>
      </w:pPr>
      <w:r w:rsidRPr="004361B7">
        <w:rPr>
          <w:rFonts w:ascii="Times New Roman" w:hAnsi="Times New Roman"/>
          <w:b/>
          <w:i/>
          <w:noProof/>
          <w:sz w:val="24"/>
          <w:lang w:val="fr-FR"/>
        </w:rPr>
        <w:t xml:space="preserve">2.4. Défense, sécurité et espace </w:t>
      </w:r>
    </w:p>
    <w:p w14:paraId="472A6707"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L’IA est devenue une technologie de rupture critique ayant une incidence profonde sur la géopolitique, la sécurité et la défense. Comme le souligne le </w:t>
      </w:r>
      <w:r w:rsidRPr="004361B7">
        <w:rPr>
          <w:rFonts w:ascii="Times New Roman" w:hAnsi="Times New Roman"/>
          <w:b/>
          <w:noProof/>
          <w:sz w:val="24"/>
          <w:lang w:val="fr-FR"/>
        </w:rPr>
        <w:t>livre blanc sur la préparation de la défense européenne à l’horizon 2030</w:t>
      </w:r>
      <w:r w:rsidRPr="004361B7">
        <w:rPr>
          <w:rFonts w:ascii="Times New Roman" w:eastAsia="Times New Roman" w:hAnsi="Times New Roman" w:cs="Times New Roman"/>
          <w:noProof/>
          <w:sz w:val="24"/>
          <w:szCs w:val="24"/>
          <w:vertAlign w:val="superscript"/>
          <w:lang w:val="fr-FR"/>
        </w:rPr>
        <w:footnoteReference w:id="26"/>
      </w:r>
      <w:r w:rsidRPr="004361B7">
        <w:rPr>
          <w:rFonts w:ascii="Times New Roman" w:hAnsi="Times New Roman"/>
          <w:noProof/>
          <w:sz w:val="24"/>
          <w:lang w:val="fr-FR"/>
        </w:rPr>
        <w:t>, les nouvelles technologies, y compris l’IA</w:t>
      </w:r>
      <w:r w:rsidRPr="004361B7">
        <w:rPr>
          <w:rFonts w:ascii="Times New Roman" w:eastAsia="Times New Roman" w:hAnsi="Times New Roman" w:cs="Times New Roman"/>
          <w:noProof/>
          <w:sz w:val="24"/>
          <w:szCs w:val="24"/>
          <w:vertAlign w:val="superscript"/>
          <w:lang w:val="fr-FR"/>
        </w:rPr>
        <w:footnoteReference w:id="27"/>
      </w:r>
      <w:r w:rsidRPr="004361B7">
        <w:rPr>
          <w:rFonts w:ascii="Times New Roman" w:hAnsi="Times New Roman"/>
          <w:noProof/>
          <w:sz w:val="24"/>
          <w:lang w:val="fr-FR"/>
        </w:rPr>
        <w:t>, modifient fondamentalement la nature de la guerre. Le rôle de l’IA dans le domaine la défense devrait connaître une croissance exponentielle compte tenu de l’intérêt croissant pour les applications d’IA à double usage et, en particulier, de l’espoir que les modèles d’avant-garde puissent offrir une supériorité stratégique et militaire.</w:t>
      </w:r>
      <w:r w:rsidRPr="004361B7">
        <w:rPr>
          <w:noProof/>
          <w:lang w:val="fr-FR"/>
        </w:rPr>
        <w:t xml:space="preserve"> </w:t>
      </w:r>
      <w:r w:rsidRPr="004361B7">
        <w:rPr>
          <w:rFonts w:ascii="Times New Roman" w:hAnsi="Times New Roman"/>
          <w:noProof/>
          <w:sz w:val="24"/>
          <w:lang w:val="fr-FR"/>
        </w:rPr>
        <w:t xml:space="preserve">L’IA peut offrir un avantage stratégique si elle est utilisée pour les véhicules sans pilote, la connaissance de la situation et la reconnaissance de formes sur le champ de bataille, pour les équipements militaires (tels que les avions de chasse) ou pour l’automatisation d’une partie des produits de défense, tels que les drones. Comme annoncé dans le livre blanc, la </w:t>
      </w:r>
      <w:r w:rsidRPr="004361B7">
        <w:rPr>
          <w:rFonts w:ascii="Times New Roman" w:hAnsi="Times New Roman"/>
          <w:b/>
          <w:noProof/>
          <w:sz w:val="24"/>
          <w:lang w:val="fr-FR"/>
        </w:rPr>
        <w:t>feuille de route pour la transformation de la défense européenne</w:t>
      </w:r>
      <w:r w:rsidRPr="004361B7">
        <w:rPr>
          <w:rFonts w:ascii="Times New Roman" w:hAnsi="Times New Roman"/>
          <w:noProof/>
          <w:sz w:val="24"/>
          <w:lang w:val="fr-FR"/>
        </w:rPr>
        <w:t xml:space="preserve"> sera présentée d’ici à la fin de 2025 afin de favoriser une intégration plus rapide des technologies de rupture critiques, notamment l’IA, dans les capacités de défense et d’atteindre, au final, l’objectif de préparation de la défense européenne à l’horizon 2030, conformément aux intérêts et aux objectifs économiques et sécuritaires de l’Union.</w:t>
      </w:r>
    </w:p>
    <w:p w14:paraId="40BF4A0A"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En outre, la Commission cofinance avec les États membres des capacités informatiques, notamment en synergie avec la défense. Les États membres, dans le cadre de leurs plans nationaux, peuvent également bénéficier de </w:t>
      </w:r>
      <w:r w:rsidRPr="004361B7">
        <w:rPr>
          <w:rFonts w:ascii="Times New Roman" w:hAnsi="Times New Roman"/>
          <w:b/>
          <w:noProof/>
          <w:sz w:val="24"/>
          <w:lang w:val="fr-FR"/>
        </w:rPr>
        <w:t>l’instrument «Agir pour la sécurité de l’Europe» (SAFE)</w:t>
      </w:r>
      <w:r w:rsidRPr="004361B7">
        <w:rPr>
          <w:rFonts w:ascii="Times New Roman" w:hAnsi="Times New Roman"/>
          <w:noProof/>
          <w:sz w:val="24"/>
          <w:lang w:val="fr-FR"/>
        </w:rPr>
        <w:t xml:space="preserve"> afin d’investir dans des domaines stratégiques de la défense, notamment les équipements fondés sur l’IA et la cybersécurité.</w:t>
      </w:r>
    </w:p>
    <w:p w14:paraId="05883AF4"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En outre, la </w:t>
      </w:r>
      <w:r w:rsidRPr="004361B7">
        <w:rPr>
          <w:rFonts w:ascii="Times New Roman" w:hAnsi="Times New Roman"/>
          <w:b/>
          <w:noProof/>
          <w:sz w:val="24"/>
          <w:lang w:val="fr-FR"/>
        </w:rPr>
        <w:t>vision pour l’économie spatiale européenne</w:t>
      </w:r>
      <w:r w:rsidRPr="004361B7">
        <w:rPr>
          <w:rFonts w:ascii="Times New Roman" w:eastAsiaTheme="minorEastAsia" w:hAnsi="Times New Roman" w:cs="Times New Roman"/>
          <w:noProof/>
          <w:sz w:val="24"/>
          <w:szCs w:val="24"/>
          <w:vertAlign w:val="superscript"/>
          <w:lang w:val="fr-FR"/>
        </w:rPr>
        <w:footnoteReference w:id="28"/>
      </w:r>
      <w:r w:rsidRPr="004361B7">
        <w:rPr>
          <w:rFonts w:ascii="Times New Roman" w:hAnsi="Times New Roman"/>
          <w:noProof/>
          <w:sz w:val="24"/>
          <w:lang w:val="fr-FR"/>
        </w:rPr>
        <w:t xml:space="preserve"> reconnaît le rôle essentiel joué par l’IA pour stimuler la compétitivité et la résilience du secteur spatial de l’UE. L’IA révolutionne la manière dont les systèmes spatiaux sont conçus, fabriqués et exploités. De même, l’IA est essentielle pour permettre aux infrastructures terrestres de gérer les futures mégaconstellations et pour exploiter les capacités de modélisation des mégadonnées spatiales. C’est pourquoi, afin de libérer tout le potentiel des systèmes spatiaux de l’UE, la Commission favorisera, le cas échéant, un environnement qui facilite l’intégration des capacités et des technologies d’IA, afin d’améliorer les performances, l’efficacité et la sécurité. Dans ce contexte, la Commission soutiendra la mise au point de modèles d’IA et d’agents d’IA d’avant-garde souverains, en veillant à ce que la sécurité soit intégrée dès la conception.  </w:t>
      </w:r>
    </w:p>
    <w:p w14:paraId="564A4388" w14:textId="77777777" w:rsidR="00441374" w:rsidRPr="004361B7" w:rsidRDefault="00441374" w:rsidP="00441374">
      <w:pPr>
        <w:spacing w:after="120" w:line="240" w:lineRule="auto"/>
        <w:jc w:val="both"/>
        <w:rPr>
          <w:rFonts w:ascii="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l'approche consistant à donner la priorité à l’IA dans les secteurs de la défense et de l’espace, la Commission entend: </w:t>
      </w:r>
    </w:p>
    <w:p w14:paraId="7A0DAEA4" w14:textId="77777777" w:rsidR="00441374" w:rsidRPr="004361B7" w:rsidRDefault="00441374" w:rsidP="00441374">
      <w:pPr>
        <w:numPr>
          <w:ilvl w:val="0"/>
          <w:numId w:val="42"/>
        </w:numPr>
        <w:spacing w:after="200" w:line="276" w:lineRule="auto"/>
        <w:contextualSpacing/>
        <w:jc w:val="both"/>
        <w:rPr>
          <w:rFonts w:ascii="Times New Roman" w:hAnsi="Times New Roman" w:cs="Times New Roman"/>
          <w:noProof/>
          <w:sz w:val="24"/>
          <w:szCs w:val="24"/>
          <w:lang w:val="fr-FR"/>
        </w:rPr>
      </w:pPr>
      <w:r w:rsidRPr="004361B7">
        <w:rPr>
          <w:rFonts w:ascii="Times New Roman" w:hAnsi="Times New Roman"/>
          <w:b/>
          <w:noProof/>
          <w:sz w:val="24"/>
          <w:lang w:val="fr-FR"/>
        </w:rPr>
        <w:t>accélérer la mise au point et le déploiement d’une connaissance de la situation européenne fondée sur l’IA et de capacités de commandement et de contrôle</w:t>
      </w:r>
      <w:r w:rsidRPr="004361B7">
        <w:rPr>
          <w:rFonts w:ascii="Times New Roman" w:hAnsi="Times New Roman"/>
          <w:noProof/>
          <w:sz w:val="24"/>
          <w:lang w:val="fr-FR"/>
        </w:rPr>
        <w:t xml:space="preserve"> dans le cadre du Fonds européen de la défense (FED), tout en encourageant également les solutions d’architecture ouverte à double usage pour la sécurité des frontières et la protection des infrastructures critiques, en garantissant l’interopérabilité à l’appui des initiatives phares en matière de défense, notamment la surveillance du flanc oriental et le mur antidrones, en particulier aux fins de l’intégration de fonctionnalités autonomes dans différentes solutions; </w:t>
      </w:r>
    </w:p>
    <w:p w14:paraId="79F1BB8A" w14:textId="77777777" w:rsidR="00441374" w:rsidRPr="004361B7" w:rsidRDefault="00441374" w:rsidP="00441374">
      <w:pPr>
        <w:numPr>
          <w:ilvl w:val="0"/>
          <w:numId w:val="42"/>
        </w:numPr>
        <w:spacing w:after="60" w:line="276" w:lineRule="auto"/>
        <w:ind w:left="714" w:hanging="357"/>
        <w:jc w:val="both"/>
        <w:rPr>
          <w:rFonts w:ascii="Times New Roman" w:hAnsi="Times New Roman" w:cs="Times New Roman"/>
          <w:noProof/>
          <w:sz w:val="24"/>
          <w:szCs w:val="24"/>
          <w:lang w:val="fr-FR"/>
        </w:rPr>
      </w:pPr>
      <w:r w:rsidRPr="004361B7">
        <w:rPr>
          <w:rFonts w:ascii="Times New Roman" w:hAnsi="Times New Roman"/>
          <w:b/>
          <w:noProof/>
          <w:sz w:val="24"/>
          <w:lang w:val="fr-FR"/>
        </w:rPr>
        <w:t>déployer une infrastructure européenne stratégique et spécifique dotée de capacités informatiques hautement sécurisées</w:t>
      </w:r>
      <w:r w:rsidRPr="004361B7">
        <w:rPr>
          <w:rFonts w:ascii="Times New Roman" w:hAnsi="Times New Roman"/>
          <w:noProof/>
          <w:sz w:val="24"/>
          <w:lang w:val="fr-FR"/>
        </w:rPr>
        <w:t xml:space="preserve"> (par exemple, fabrique/gigafabrique d’IA) pour l’entraînement de modèles d’IA dans les domaines de la défense et de l’espace et la mise au point d’applications d’IA dans ces mêmes domaines; </w:t>
      </w:r>
    </w:p>
    <w:p w14:paraId="49B4A7FA" w14:textId="77777777" w:rsidR="00441374" w:rsidRPr="004361B7" w:rsidRDefault="00441374" w:rsidP="00441374">
      <w:pPr>
        <w:pStyle w:val="ListParagraph"/>
        <w:numPr>
          <w:ilvl w:val="0"/>
          <w:numId w:val="42"/>
        </w:numPr>
        <w:jc w:val="both"/>
        <w:rPr>
          <w:rFonts w:ascii="Times New Roman" w:hAnsi="Times New Roman" w:cs="Times New Roman"/>
          <w:noProof/>
          <w:sz w:val="24"/>
          <w:szCs w:val="24"/>
          <w:lang w:val="fr-FR"/>
        </w:rPr>
      </w:pPr>
      <w:r w:rsidRPr="004361B7">
        <w:rPr>
          <w:rFonts w:ascii="Times New Roman" w:hAnsi="Times New Roman"/>
          <w:b/>
          <w:noProof/>
          <w:sz w:val="24"/>
          <w:lang w:val="fr-FR"/>
        </w:rPr>
        <w:t>soutenir la conformité de la construction et des activités spatiales de l’UE en matière d’IA, y compris pour les infrastructures en orbite et au sol</w:t>
      </w:r>
      <w:r w:rsidRPr="004361B7">
        <w:rPr>
          <w:rFonts w:ascii="Times New Roman" w:hAnsi="Times New Roman"/>
          <w:noProof/>
          <w:sz w:val="24"/>
          <w:lang w:val="fr-FR"/>
        </w:rPr>
        <w:t>, grâce à la fabrication avancée, à la robotique, à l’informatique de périphérie/en orbite spécialisée, aux réseaux de données spatiaux, aux équipements de traitement des signaux et aux systèmes de commandement et de contrôle.</w:t>
      </w:r>
    </w:p>
    <w:p w14:paraId="329CEBA0"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La Commission et le SEAE mettront en corrélation les actions prioritaires susmentionnées avec les engagements, initiatives et actions coordonnés pris par les États membres dans le cadre du processus de la feuille de route pour la préparation de la défense, ainsi qu’avec le cadre et les initiatives pertinents visant à accélérer l’adoption de l’IA dans le domaine de la défense, notamment en tirant parti du FED et du pôle d’innovation dans le domaine de la défense (HEDI) de l’Agence européenne de défense. </w:t>
      </w:r>
    </w:p>
    <w:p w14:paraId="49082FBE"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Comme souligné dans la </w:t>
      </w:r>
      <w:r w:rsidRPr="004361B7">
        <w:rPr>
          <w:rFonts w:ascii="Times New Roman" w:hAnsi="Times New Roman"/>
          <w:b/>
          <w:noProof/>
          <w:sz w:val="24"/>
          <w:lang w:val="fr-FR"/>
        </w:rPr>
        <w:t>communication sur ProtectEU: une stratégie européenne de sécurité intérieure</w:t>
      </w:r>
      <w:r w:rsidRPr="004361B7">
        <w:rPr>
          <w:rStyle w:val="FootnoteReference"/>
          <w:rFonts w:ascii="Times New Roman" w:hAnsi="Times New Roman" w:cs="Times New Roman"/>
          <w:noProof/>
          <w:sz w:val="24"/>
          <w:szCs w:val="24"/>
          <w:lang w:val="fr-FR"/>
        </w:rPr>
        <w:footnoteReference w:id="29"/>
      </w:r>
      <w:r w:rsidRPr="004361B7">
        <w:rPr>
          <w:rFonts w:ascii="Times New Roman" w:hAnsi="Times New Roman"/>
          <w:noProof/>
          <w:sz w:val="24"/>
          <w:lang w:val="fr-FR"/>
        </w:rPr>
        <w:t xml:space="preserve">, l’IA devient également un outil essentiel pour garantir la sécurité intérieure et la cybersécurité, étant donné que les États et les citoyens sont confrontés à des menaces numériques toujours plus complexes et qui évoluent rapidement. Les organisations terroristes et criminelles organisées utilisent de plus en plus des technologies fondées sur l’IA pour accélérer, intensifier et élargir la portée de leurs activités illicites. La cybercriminalité, le sabotage et le terrorisme se combinent dans des attaques hybrides, où l’IA est souvent exploitée par des acteurs malveillants. Nous devons donc faire en sorte de fournir rapidement des solutions fondées sur l’IA pour la sécurité intérieure et la cybersécurité. Cela permettra de soutenir le travail des autorités dans l’exécution de tâches de sécurité complexes, de lutter contre l’utilisation malveillante de l’IA, de détecter les anomalies, d’analyser les incidents et d’y réagir plus efficacement. Cela permettra également de détecter plus rapidement les attaques, de prendre des décisions plus judicieuses et d’utiliser plus efficacement les ressources. </w:t>
      </w:r>
    </w:p>
    <w:p w14:paraId="5A1C64F6" w14:textId="77777777" w:rsidR="00441374" w:rsidRPr="004361B7" w:rsidRDefault="00441374" w:rsidP="00441374">
      <w:pPr>
        <w:spacing w:after="120" w:line="240" w:lineRule="auto"/>
        <w:jc w:val="both"/>
        <w:rPr>
          <w:rFonts w:ascii="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l'approche consistant à donner la priorité à l’IA dans le domaine de la sécurité intérieure, y compris dans le secteur de la cybersécurité, la Commission entend: </w:t>
      </w:r>
    </w:p>
    <w:p w14:paraId="0E5A2283" w14:textId="77777777" w:rsidR="00441374" w:rsidRPr="004361B7" w:rsidRDefault="00441374" w:rsidP="00441374">
      <w:pPr>
        <w:numPr>
          <w:ilvl w:val="0"/>
          <w:numId w:val="44"/>
        </w:numPr>
        <w:spacing w:after="60" w:line="276" w:lineRule="auto"/>
        <w:ind w:left="714" w:hanging="357"/>
        <w:jc w:val="both"/>
        <w:rPr>
          <w:rFonts w:ascii="Times New Roman" w:hAnsi="Times New Roman" w:cs="Times New Roman"/>
          <w:noProof/>
          <w:sz w:val="24"/>
          <w:szCs w:val="24"/>
          <w:lang w:val="fr-FR"/>
        </w:rPr>
      </w:pPr>
      <w:r w:rsidRPr="004361B7">
        <w:rPr>
          <w:rFonts w:ascii="Times New Roman" w:hAnsi="Times New Roman"/>
          <w:b/>
          <w:noProof/>
          <w:sz w:val="24"/>
          <w:lang w:val="fr-FR"/>
        </w:rPr>
        <w:t>favoriser la mise au point et l’adoption de solutions d’IA</w:t>
      </w:r>
      <w:r w:rsidRPr="004361B7">
        <w:rPr>
          <w:rStyle w:val="FootnoteReference"/>
          <w:rFonts w:ascii="Times New Roman" w:hAnsi="Times New Roman" w:cs="Times New Roman"/>
          <w:b/>
          <w:noProof/>
          <w:sz w:val="24"/>
          <w:szCs w:val="24"/>
          <w:lang w:val="fr-FR"/>
        </w:rPr>
        <w:footnoteReference w:id="30"/>
      </w:r>
      <w:r w:rsidRPr="004361B7">
        <w:rPr>
          <w:rFonts w:ascii="Times New Roman" w:hAnsi="Times New Roman"/>
          <w:b/>
          <w:noProof/>
          <w:sz w:val="24"/>
          <w:lang w:val="fr-FR"/>
        </w:rPr>
        <w:t xml:space="preserve"> à des fins de sécurité intérieure</w:t>
      </w:r>
      <w:r w:rsidRPr="004361B7">
        <w:rPr>
          <w:rFonts w:ascii="Times New Roman" w:hAnsi="Times New Roman"/>
          <w:noProof/>
          <w:sz w:val="24"/>
          <w:lang w:val="fr-FR"/>
        </w:rPr>
        <w:t>, notamment en soutenant la recherche appliquée et l’innovation et en stimulant la mise sur le marché de solutions d’IA adaptées à une utilisation dans le domaine de la sécurité intérieure;</w:t>
      </w:r>
    </w:p>
    <w:p w14:paraId="32EAB9B5" w14:textId="77777777" w:rsidR="00441374" w:rsidRPr="004361B7" w:rsidRDefault="00441374" w:rsidP="00441374">
      <w:pPr>
        <w:numPr>
          <w:ilvl w:val="0"/>
          <w:numId w:val="44"/>
        </w:numPr>
        <w:spacing w:after="60" w:line="276" w:lineRule="auto"/>
        <w:ind w:left="714" w:hanging="357"/>
        <w:jc w:val="both"/>
        <w:rPr>
          <w:rFonts w:ascii="Times New Roman" w:hAnsi="Times New Roman" w:cs="Times New Roman"/>
          <w:noProof/>
          <w:sz w:val="24"/>
          <w:szCs w:val="24"/>
          <w:lang w:val="fr-FR"/>
        </w:rPr>
      </w:pPr>
      <w:r w:rsidRPr="004361B7">
        <w:rPr>
          <w:rFonts w:ascii="Times New Roman" w:hAnsi="Times New Roman"/>
          <w:b/>
          <w:noProof/>
          <w:sz w:val="24"/>
          <w:lang w:val="fr-FR"/>
        </w:rPr>
        <w:t>financer des projets visant à mettre au point et à déployer des outils, des technologies et des services de cybersécurité s’appuyant sur l’IA</w:t>
      </w:r>
      <w:r w:rsidRPr="004361B7">
        <w:rPr>
          <w:rFonts w:ascii="Times New Roman" w:hAnsi="Times New Roman"/>
          <w:noProof/>
          <w:sz w:val="24"/>
          <w:lang w:val="fr-FR"/>
        </w:rPr>
        <w:t xml:space="preserve"> pour détecter et atténuer les menaces et les vulnérabilités, rétablir les activités après un incident grâce à l’autoréparation, à l’analyse des données et au partage de données;</w:t>
      </w:r>
    </w:p>
    <w:p w14:paraId="71E31E7B" w14:textId="77777777" w:rsidR="00441374" w:rsidRPr="004361B7" w:rsidRDefault="00441374" w:rsidP="00441374">
      <w:pPr>
        <w:numPr>
          <w:ilvl w:val="0"/>
          <w:numId w:val="44"/>
        </w:numPr>
        <w:spacing w:after="240" w:line="276" w:lineRule="auto"/>
        <w:ind w:left="714" w:hanging="357"/>
        <w:jc w:val="both"/>
        <w:rPr>
          <w:rFonts w:ascii="Times New Roman" w:hAnsi="Times New Roman" w:cs="Times New Roman"/>
          <w:noProof/>
          <w:sz w:val="24"/>
          <w:szCs w:val="24"/>
          <w:lang w:val="fr-FR"/>
        </w:rPr>
      </w:pPr>
      <w:r w:rsidRPr="004361B7">
        <w:rPr>
          <w:rFonts w:ascii="Times New Roman" w:hAnsi="Times New Roman"/>
          <w:b/>
          <w:noProof/>
          <w:sz w:val="24"/>
          <w:lang w:val="fr-FR"/>
        </w:rPr>
        <w:t>soutenir l’interopérabilité et l’intégration fiable de l’IA dans les architectures, les infrastructures et la surveillance des menaces en matière de cybersécurité</w:t>
      </w:r>
      <w:r w:rsidRPr="004361B7">
        <w:rPr>
          <w:rFonts w:ascii="Times New Roman" w:hAnsi="Times New Roman"/>
          <w:noProof/>
          <w:sz w:val="24"/>
          <w:lang w:val="fr-FR"/>
        </w:rPr>
        <w:t xml:space="preserve">, y compris les cyberpôles et les futurs pôles de sécurité des câbles, ainsi que dans les environnements numériques à double usage et liés à la défense. </w:t>
      </w:r>
    </w:p>
    <w:p w14:paraId="31154AB2" w14:textId="77777777" w:rsidR="00441374" w:rsidRPr="004361B7" w:rsidRDefault="00441374" w:rsidP="00441374">
      <w:pPr>
        <w:spacing w:before="120" w:line="240" w:lineRule="auto"/>
        <w:jc w:val="both"/>
        <w:rPr>
          <w:rFonts w:ascii="Times New Roman" w:eastAsia="Times New Roman" w:hAnsi="Times New Roman" w:cs="Times New Roman"/>
          <w:i/>
          <w:iCs/>
          <w:noProof/>
          <w:sz w:val="24"/>
          <w:szCs w:val="24"/>
          <w:lang w:val="fr-FR"/>
        </w:rPr>
      </w:pPr>
      <w:r w:rsidRPr="004361B7">
        <w:rPr>
          <w:rFonts w:ascii="Times New Roman" w:hAnsi="Times New Roman"/>
          <w:b/>
          <w:i/>
          <w:noProof/>
          <w:sz w:val="24"/>
          <w:lang w:val="fr-FR"/>
        </w:rPr>
        <w:t>2.5. Mobilité, transport et automobile</w:t>
      </w:r>
    </w:p>
    <w:p w14:paraId="18DF6BCD" w14:textId="77777777" w:rsidR="00441374" w:rsidRPr="004361B7" w:rsidRDefault="00441374" w:rsidP="00441374">
      <w:pPr>
        <w:spacing w:after="120"/>
        <w:jc w:val="both"/>
        <w:rPr>
          <w:rFonts w:ascii="Times New Roman" w:eastAsia="Aptos" w:hAnsi="Times New Roman" w:cs="Times New Roman"/>
          <w:noProof/>
          <w:color w:val="000000" w:themeColor="text1"/>
          <w:sz w:val="24"/>
          <w:szCs w:val="24"/>
          <w:lang w:val="fr-FR"/>
        </w:rPr>
      </w:pPr>
      <w:r w:rsidRPr="004361B7">
        <w:rPr>
          <w:rFonts w:ascii="Times New Roman" w:hAnsi="Times New Roman"/>
          <w:noProof/>
          <w:color w:val="000000" w:themeColor="text1"/>
          <w:sz w:val="24"/>
          <w:lang w:val="fr-FR"/>
        </w:rPr>
        <w:t xml:space="preserve">Le secteur de la mobilité est essentiel pour l’économie européenne et pour la transformation durable de l’Europe. L’IA est déjà largement utilisée et a une forte incidence sur le secteur, de l’optimisation des itinéraires aux systèmes avancés d’aide à la conduite. </w:t>
      </w:r>
      <w:r w:rsidRPr="004361B7">
        <w:rPr>
          <w:rFonts w:ascii="Times New Roman" w:hAnsi="Times New Roman"/>
          <w:noProof/>
          <w:sz w:val="24"/>
          <w:lang w:val="fr-FR"/>
        </w:rPr>
        <w:t>Les technologies de transport et de mobilité automatisées fondées sur l’IA connaissent une expansion rapide dans tous les modes de transport. Elles favorisent une mobilité plus sûre et plus durable en améliorant les flux de trafic, la logistique et la planification des transports. Les véhicules automatisés</w:t>
      </w:r>
      <w:r w:rsidRPr="004361B7">
        <w:rPr>
          <w:rStyle w:val="FootnoteReference"/>
          <w:rFonts w:ascii="Times New Roman" w:eastAsia="Times New Roman" w:hAnsi="Times New Roman" w:cs="Times New Roman"/>
          <w:noProof/>
          <w:sz w:val="24"/>
          <w:szCs w:val="24"/>
          <w:lang w:val="fr-FR"/>
        </w:rPr>
        <w:footnoteReference w:id="31"/>
      </w:r>
      <w:r w:rsidRPr="004361B7">
        <w:rPr>
          <w:rFonts w:ascii="Times New Roman" w:hAnsi="Times New Roman"/>
          <w:noProof/>
          <w:sz w:val="24"/>
          <w:lang w:val="fr-FR"/>
        </w:rPr>
        <w:t>, par exemple, permettent des services flexibles et rentables et contribuent à remédier aux pénuries de conducteurs</w:t>
      </w:r>
      <w:r w:rsidRPr="004361B7">
        <w:rPr>
          <w:rStyle w:val="FootnoteReference"/>
          <w:rFonts w:ascii="Times New Roman" w:eastAsia="Times New Roman" w:hAnsi="Times New Roman" w:cs="Times New Roman"/>
          <w:noProof/>
          <w:sz w:val="24"/>
          <w:szCs w:val="24"/>
          <w:lang w:val="fr-FR"/>
        </w:rPr>
        <w:footnoteReference w:id="32"/>
      </w:r>
      <w:r w:rsidRPr="004361B7">
        <w:rPr>
          <w:rFonts w:ascii="Times New Roman" w:hAnsi="Times New Roman"/>
          <w:noProof/>
          <w:sz w:val="24"/>
          <w:lang w:val="fr-FR"/>
        </w:rPr>
        <w:t>. Toutefois, leur déploiement est entravé par des défis technologiques, réglementaires et économiques.</w:t>
      </w:r>
      <w:r w:rsidRPr="004361B7">
        <w:rPr>
          <w:rFonts w:ascii="Times New Roman" w:hAnsi="Times New Roman"/>
          <w:noProof/>
          <w:color w:val="000000" w:themeColor="text1"/>
          <w:sz w:val="24"/>
          <w:lang w:val="fr-FR"/>
        </w:rPr>
        <w:t xml:space="preserve"> L’interaction des réglementations aux niveaux national et de l’UE complique les essais en conditions réelles, l’approbation et le fonctionnement des véhicules automatisés. Les problèmes de confiance, les difficultés d’accès à des données d’entraînement de haute qualité et le déploiement inadéquat des infrastructures de transport et numériques entravent encore davantage l’adoption. </w:t>
      </w:r>
    </w:p>
    <w:p w14:paraId="4E3768D8" w14:textId="77777777" w:rsidR="00441374" w:rsidRPr="004361B7" w:rsidRDefault="00441374" w:rsidP="00441374">
      <w:pPr>
        <w:spacing w:after="120"/>
        <w:jc w:val="both"/>
        <w:rPr>
          <w:rFonts w:ascii="Times New Roman" w:eastAsia="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l'approche consistant à donner la priorité à l’IA dans le secteur de la mobilité, la Commission entend: </w:t>
      </w:r>
    </w:p>
    <w:p w14:paraId="3EBE0A59" w14:textId="77777777" w:rsidR="00441374" w:rsidRPr="004361B7" w:rsidRDefault="00441374" w:rsidP="00441374">
      <w:pPr>
        <w:numPr>
          <w:ilvl w:val="0"/>
          <w:numId w:val="2"/>
        </w:numPr>
        <w:spacing w:after="60"/>
        <w:ind w:left="714" w:hanging="357"/>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 xml:space="preserve">tirer parti des fabriques et des gigafabriques d’IA pour </w:t>
      </w:r>
      <w:r w:rsidRPr="004361B7">
        <w:rPr>
          <w:rFonts w:ascii="Times New Roman" w:hAnsi="Times New Roman"/>
          <w:b/>
          <w:noProof/>
          <w:sz w:val="24"/>
          <w:lang w:val="fr-FR"/>
        </w:rPr>
        <w:t>accélérer la mise au point de modèles d’IA innovants et de plateformes logicielles communes pour les systèmes de conduite automatisée et de gestion des véhicules</w:t>
      </w:r>
      <w:r w:rsidRPr="004361B7">
        <w:rPr>
          <w:rFonts w:ascii="Times New Roman" w:hAnsi="Times New Roman"/>
          <w:noProof/>
          <w:sz w:val="24"/>
          <w:lang w:val="fr-FR"/>
        </w:rPr>
        <w:t xml:space="preserve"> dans le cadre de l’alliance européenne pour les véhicules connectés et autonomes</w:t>
      </w:r>
      <w:r w:rsidRPr="004361B7">
        <w:rPr>
          <w:rFonts w:ascii="Times New Roman" w:eastAsiaTheme="minorEastAsia" w:hAnsi="Times New Roman" w:cs="Times New Roman"/>
          <w:b/>
          <w:bCs/>
          <w:noProof/>
          <w:sz w:val="24"/>
          <w:szCs w:val="24"/>
          <w:vertAlign w:val="superscript"/>
          <w:lang w:val="fr-FR"/>
        </w:rPr>
        <w:footnoteReference w:id="33"/>
      </w:r>
      <w:r w:rsidRPr="004361B7">
        <w:rPr>
          <w:rFonts w:ascii="Times New Roman" w:hAnsi="Times New Roman"/>
          <w:noProof/>
          <w:sz w:val="24"/>
          <w:lang w:val="fr-FR"/>
        </w:rPr>
        <w:t xml:space="preserve">; </w:t>
      </w:r>
    </w:p>
    <w:p w14:paraId="1B9FD70B" w14:textId="77777777" w:rsidR="00441374" w:rsidRPr="004361B7" w:rsidRDefault="00441374" w:rsidP="00441374">
      <w:pPr>
        <w:numPr>
          <w:ilvl w:val="0"/>
          <w:numId w:val="2"/>
        </w:numPr>
        <w:spacing w:after="240"/>
        <w:ind w:left="714" w:hanging="357"/>
        <w:jc w:val="both"/>
        <w:rPr>
          <w:rFonts w:ascii="Times New Roman" w:eastAsiaTheme="minorEastAsia" w:hAnsi="Times New Roman" w:cs="Times New Roman"/>
          <w:noProof/>
          <w:sz w:val="24"/>
          <w:szCs w:val="24"/>
          <w:lang w:val="fr-FR"/>
        </w:rPr>
      </w:pPr>
      <w:r w:rsidRPr="004361B7">
        <w:rPr>
          <w:rFonts w:ascii="Times New Roman" w:hAnsi="Times New Roman"/>
          <w:b/>
          <w:noProof/>
          <w:sz w:val="24"/>
          <w:lang w:val="fr-FR"/>
        </w:rPr>
        <w:t>lancer une initiative «Autonomous Drive Ambition Cities»</w:t>
      </w:r>
      <w:r w:rsidRPr="004361B7">
        <w:rPr>
          <w:rFonts w:ascii="Times New Roman" w:hAnsi="Times New Roman"/>
          <w:noProof/>
          <w:sz w:val="24"/>
          <w:lang w:val="fr-FR"/>
        </w:rPr>
        <w:t xml:space="preserve"> en vue d’accélérer le déploiement de services opérationnels en collaboration avec des prestataires européens dans le cadre des bancs d’essai transfrontaliers à grande échelle annoncés dans le plan d’action en faveur du secteur automobile. S’appuyant sur les recommandations formulées par l’Alliance européenne pour les véhicules connectés et autonomes</w:t>
      </w:r>
      <w:r w:rsidRPr="004361B7">
        <w:rPr>
          <w:rFonts w:ascii="Times New Roman" w:eastAsiaTheme="minorEastAsia" w:hAnsi="Times New Roman" w:cs="Times New Roman"/>
          <w:noProof/>
          <w:sz w:val="24"/>
          <w:szCs w:val="24"/>
          <w:vertAlign w:val="superscript"/>
          <w:lang w:val="fr-FR"/>
        </w:rPr>
        <w:footnoteReference w:id="34"/>
      </w:r>
      <w:r w:rsidRPr="004361B7">
        <w:rPr>
          <w:rFonts w:ascii="Times New Roman" w:hAnsi="Times New Roman"/>
          <w:noProof/>
          <w:sz w:val="24"/>
          <w:lang w:val="fr-FR"/>
        </w:rPr>
        <w:t xml:space="preserve">, elle se concentrera sur les véhicules autonomes fondés sur l’IA (véhicules robotisés) et les déplacements domicile-travail autonomes de point à point dans les villes, en mettant en place des entreprises communes opérationnelles et en tirant parti des mesures d’innovation prêtes à l’emploi du règlement sur l’IA en ce qui concerne les bacs à sable réglementaires et les essais en conditions réelles.  </w:t>
      </w:r>
    </w:p>
    <w:p w14:paraId="5E098B40" w14:textId="77777777" w:rsidR="00441374" w:rsidRPr="004361B7" w:rsidRDefault="00441374" w:rsidP="00441374">
      <w:pPr>
        <w:keepNext/>
        <w:spacing w:line="240" w:lineRule="auto"/>
        <w:jc w:val="both"/>
        <w:rPr>
          <w:rFonts w:ascii="Times New Roman" w:eastAsia="Times New Roman" w:hAnsi="Times New Roman" w:cs="Times New Roman"/>
          <w:noProof/>
          <w:sz w:val="24"/>
          <w:szCs w:val="24"/>
          <w:lang w:val="fr-FR"/>
        </w:rPr>
      </w:pPr>
      <w:r w:rsidRPr="004361B7">
        <w:rPr>
          <w:rFonts w:ascii="Times New Roman" w:hAnsi="Times New Roman"/>
          <w:b/>
          <w:i/>
          <w:noProof/>
          <w:sz w:val="24"/>
          <w:lang w:val="fr-FR"/>
        </w:rPr>
        <w:t>2.6. Communications électroniques</w:t>
      </w:r>
    </w:p>
    <w:p w14:paraId="2F2FF051" w14:textId="77777777" w:rsidR="00441374" w:rsidRPr="004361B7" w:rsidRDefault="00441374" w:rsidP="00441374">
      <w:pPr>
        <w:keepNext/>
        <w:spacing w:after="120"/>
        <w:jc w:val="both"/>
        <w:rPr>
          <w:rFonts w:ascii="Times New Roman" w:hAnsi="Times New Roman" w:cs="Times New Roman"/>
          <w:bCs/>
          <w:noProof/>
          <w:sz w:val="24"/>
          <w:szCs w:val="24"/>
          <w:lang w:val="fr-FR"/>
        </w:rPr>
      </w:pPr>
      <w:r w:rsidRPr="004361B7">
        <w:rPr>
          <w:rFonts w:ascii="Times New Roman" w:hAnsi="Times New Roman"/>
          <w:noProof/>
          <w:sz w:val="24"/>
          <w:lang w:val="fr-FR"/>
        </w:rPr>
        <w:t xml:space="preserve">L’intégration de l’IA dans le secteur des </w:t>
      </w:r>
      <w:r w:rsidRPr="004361B7">
        <w:rPr>
          <w:rFonts w:ascii="Times New Roman" w:hAnsi="Times New Roman"/>
          <w:b/>
          <w:i/>
          <w:noProof/>
          <w:sz w:val="24"/>
          <w:lang w:val="fr-FR"/>
        </w:rPr>
        <w:t>communications électroniques</w:t>
      </w:r>
      <w:r w:rsidRPr="004361B7">
        <w:rPr>
          <w:rFonts w:ascii="Times New Roman" w:hAnsi="Times New Roman"/>
          <w:noProof/>
          <w:sz w:val="24"/>
          <w:lang w:val="fr-FR"/>
        </w:rPr>
        <w:t xml:space="preserve"> s’est considérablement accélérée ces dernières années, sous l’effet de la demande croissante d’automatisation, d’optimisation des réseaux et d’amélioration de l’expérience client. 65 % des opérateurs du monde entier mettent en place des stratégies d’IA et testent activement des solutions fondées sur l’IA dans toutes les opérations de réseau et de service à la clientèle</w:t>
      </w:r>
      <w:r w:rsidRPr="004361B7">
        <w:rPr>
          <w:rStyle w:val="FootnoteReference"/>
          <w:rFonts w:ascii="Times New Roman" w:eastAsia="Aptos" w:hAnsi="Times New Roman" w:cs="Times New Roman"/>
          <w:noProof/>
          <w:sz w:val="24"/>
          <w:szCs w:val="24"/>
          <w:lang w:val="fr-FR"/>
        </w:rPr>
        <w:footnoteReference w:id="35"/>
      </w:r>
      <w:r w:rsidRPr="004361B7">
        <w:rPr>
          <w:rFonts w:ascii="Times New Roman" w:hAnsi="Times New Roman"/>
          <w:noProof/>
          <w:sz w:val="24"/>
          <w:lang w:val="fr-FR"/>
        </w:rPr>
        <w:t>. L’IA recèle un fort potentiel, notamment grâce à une gestion plus intelligente des réseaux et à une innovation dans les services</w:t>
      </w:r>
      <w:r w:rsidRPr="004361B7">
        <w:rPr>
          <w:rStyle w:val="FootnoteReference"/>
          <w:rFonts w:ascii="Times New Roman" w:hAnsi="Times New Roman" w:cs="Times New Roman"/>
          <w:bCs/>
          <w:noProof/>
          <w:sz w:val="24"/>
          <w:szCs w:val="24"/>
          <w:lang w:val="fr-FR"/>
        </w:rPr>
        <w:footnoteReference w:id="36"/>
      </w:r>
      <w:r w:rsidRPr="004361B7">
        <w:rPr>
          <w:rFonts w:ascii="Times New Roman" w:hAnsi="Times New Roman"/>
          <w:noProof/>
          <w:sz w:val="24"/>
          <w:lang w:val="fr-FR"/>
        </w:rPr>
        <w:t xml:space="preserve">. Toutefois, son incidence dans ce domaine reste limitée en raison du manque de plateformes ouvertes et de capacités dans les dispositifs de pointe. </w:t>
      </w:r>
    </w:p>
    <w:p w14:paraId="5D2313A3" w14:textId="77777777" w:rsidR="00441374" w:rsidRPr="004361B7" w:rsidRDefault="00441374" w:rsidP="00441374">
      <w:pPr>
        <w:spacing w:after="120" w:line="240" w:lineRule="auto"/>
        <w:jc w:val="both"/>
        <w:rPr>
          <w:rFonts w:ascii="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l'approche consistant à donner la priorité à l’IA dans le secteur des communications électroniques, la Commission entend: </w:t>
      </w:r>
    </w:p>
    <w:p w14:paraId="25B5479B" w14:textId="77777777" w:rsidR="00441374" w:rsidRPr="004361B7" w:rsidRDefault="00441374" w:rsidP="00441374">
      <w:pPr>
        <w:pStyle w:val="ListParagraph"/>
        <w:numPr>
          <w:ilvl w:val="0"/>
          <w:numId w:val="7"/>
        </w:numPr>
        <w:spacing w:after="60"/>
        <w:ind w:left="714" w:hanging="357"/>
        <w:contextualSpacing w:val="0"/>
        <w:jc w:val="both"/>
        <w:rPr>
          <w:rFonts w:ascii="Times New Roman" w:eastAsia="Aptos" w:hAnsi="Times New Roman" w:cs="Times New Roman"/>
          <w:iCs/>
          <w:noProof/>
          <w:sz w:val="24"/>
          <w:szCs w:val="24"/>
          <w:lang w:val="fr-FR"/>
        </w:rPr>
      </w:pPr>
      <w:r w:rsidRPr="004361B7">
        <w:rPr>
          <w:rFonts w:ascii="Times New Roman" w:hAnsi="Times New Roman"/>
          <w:b/>
          <w:noProof/>
          <w:sz w:val="24"/>
          <w:lang w:val="fr-FR"/>
        </w:rPr>
        <w:t>soutenir les capacités de l’UE dans le domaine des dispositifs d’IA de pointe</w:t>
      </w:r>
      <w:r w:rsidRPr="004361B7">
        <w:rPr>
          <w:rFonts w:ascii="Times New Roman" w:hAnsi="Times New Roman"/>
          <w:noProof/>
          <w:sz w:val="24"/>
          <w:lang w:val="fr-FR"/>
        </w:rPr>
        <w:t xml:space="preserve"> en fournissant un soutien spécifique dans le cadre de l’entreprise commune «Réseaux et services intelligents» et de l’entreprise commune «Semi-conducteurs»;</w:t>
      </w:r>
    </w:p>
    <w:p w14:paraId="3688D4A9" w14:textId="77777777" w:rsidR="00441374" w:rsidRPr="004361B7" w:rsidRDefault="00441374" w:rsidP="00441374">
      <w:pPr>
        <w:pStyle w:val="ListParagraph"/>
        <w:numPr>
          <w:ilvl w:val="0"/>
          <w:numId w:val="7"/>
        </w:numPr>
        <w:spacing w:after="240" w:line="240" w:lineRule="auto"/>
        <w:ind w:left="714" w:hanging="357"/>
        <w:contextualSpacing w:val="0"/>
        <w:jc w:val="both"/>
        <w:rPr>
          <w:rFonts w:ascii="Aptos" w:eastAsia="Aptos" w:hAnsi="Aptos" w:cs="Aptos"/>
          <w:noProof/>
          <w:sz w:val="24"/>
          <w:szCs w:val="24"/>
          <w:lang w:val="fr-FR"/>
        </w:rPr>
      </w:pPr>
      <w:r w:rsidRPr="004361B7">
        <w:rPr>
          <w:rFonts w:ascii="Times New Roman" w:hAnsi="Times New Roman"/>
          <w:b/>
          <w:noProof/>
          <w:sz w:val="24"/>
          <w:lang w:val="fr-FR"/>
        </w:rPr>
        <w:t>créer une plateforme Telco AI européenne</w:t>
      </w:r>
      <w:r w:rsidRPr="004361B7">
        <w:rPr>
          <w:rFonts w:ascii="Times New Roman" w:hAnsi="Times New Roman"/>
          <w:noProof/>
          <w:sz w:val="24"/>
          <w:lang w:val="fr-FR"/>
        </w:rPr>
        <w:t xml:space="preserve"> (action pilote «pile d’IA» dans le cadre du programme pour une Europe numérique) </w:t>
      </w:r>
      <w:r w:rsidRPr="004361B7">
        <w:rPr>
          <w:rFonts w:ascii="Times New Roman" w:hAnsi="Times New Roman"/>
          <w:b/>
          <w:noProof/>
          <w:sz w:val="24"/>
          <w:lang w:val="fr-FR"/>
        </w:rPr>
        <w:t>permettant aux opérateurs de télécommunications, aux vendeurs et aux industries utilisatrices</w:t>
      </w:r>
      <w:r w:rsidRPr="004361B7">
        <w:rPr>
          <w:rFonts w:ascii="Times New Roman" w:hAnsi="Times New Roman"/>
          <w:noProof/>
          <w:sz w:val="24"/>
          <w:lang w:val="fr-FR"/>
        </w:rPr>
        <w:t xml:space="preserve"> de créer de manière collaborative</w:t>
      </w:r>
      <w:r w:rsidRPr="004361B7">
        <w:rPr>
          <w:rStyle w:val="FootnoteReference"/>
          <w:rFonts w:ascii="Times New Roman" w:hAnsi="Times New Roman" w:cs="Times New Roman"/>
          <w:noProof/>
          <w:sz w:val="24"/>
          <w:szCs w:val="24"/>
          <w:lang w:val="fr-FR"/>
        </w:rPr>
        <w:footnoteReference w:id="37"/>
      </w:r>
      <w:r w:rsidRPr="004361B7">
        <w:rPr>
          <w:rFonts w:ascii="Times New Roman" w:hAnsi="Times New Roman"/>
          <w:noProof/>
          <w:sz w:val="24"/>
          <w:lang w:val="fr-FR"/>
        </w:rPr>
        <w:t xml:space="preserve"> des éléments de la pile d’IA, notamment des couches de médiation, l’ingénierie des données, des interfaces en nuage et des services d’IA, éventuellement fondés sur des sources ouvertes.</w:t>
      </w:r>
    </w:p>
    <w:p w14:paraId="3A531895" w14:textId="77777777" w:rsidR="00441374" w:rsidRPr="004361B7" w:rsidRDefault="00441374" w:rsidP="00441374">
      <w:pPr>
        <w:keepNext/>
        <w:spacing w:before="120" w:after="120"/>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 xml:space="preserve">2.7. Énergie </w:t>
      </w:r>
    </w:p>
    <w:p w14:paraId="20E2E705" w14:textId="77777777" w:rsidR="00441374" w:rsidRPr="004361B7" w:rsidRDefault="00441374" w:rsidP="00441374">
      <w:pPr>
        <w:keepNext/>
        <w:spacing w:before="120"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L’IA est susceptible d’améliorer l’efficacité énergétique tout au long de la chaîne de valeur économique, de l’amélioration de la gestion du réseau et de l’intégration des énergies renouvelables à une utilisation plus efficace des infrastructures existantes ou à l’optimisation des capacités de stockage. Pour les entreprises, les outils d’IA permettent d’économiser de l’énergie grâce à l’optimisation de la conception et de l’exploitation des bâtiments et de réduire les coûts énergétiques en automatisant l’achat/la vente d’énergie. Enfin, les nouveaux outils fondés sur l’IA peuvent permettre aux citoyens et aux entreprises de mieux gérer leur consommation d’énergie et les aider à s’y retrouver parmi les offres des détaillants en énergie. Dans le même temps, l’énergie est un secteur essentiel, qui fournit l’électricité nécessaire à la croissance de l’économie numérique et des centres de données en Europe.</w:t>
      </w:r>
    </w:p>
    <w:p w14:paraId="3BC56AF5" w14:textId="77777777" w:rsidR="00441374" w:rsidRPr="004361B7" w:rsidDel="00B074BB" w:rsidRDefault="00441374" w:rsidP="00441374">
      <w:pPr>
        <w:spacing w:line="240" w:lineRule="auto"/>
        <w:jc w:val="both"/>
        <w:rPr>
          <w:rFonts w:ascii="Times New Roman" w:hAnsi="Times New Roman" w:cs="Times New Roman"/>
          <w:noProof/>
          <w:sz w:val="24"/>
          <w:szCs w:val="24"/>
          <w:lang w:val="fr-FR"/>
        </w:rPr>
      </w:pPr>
      <w:r w:rsidRPr="004361B7">
        <w:rPr>
          <w:rFonts w:ascii="Times New Roman" w:hAnsi="Times New Roman"/>
          <w:noProof/>
          <w:sz w:val="24"/>
          <w:lang w:val="fr-FR"/>
        </w:rPr>
        <w:t>Toutefois, l’adoption de l’IA dans le secteur de l’énergie est inégale. Les progrès sont plus lents dans la gestion du réseau, la flexibilité du côté de la demande</w:t>
      </w:r>
      <w:r w:rsidRPr="004361B7">
        <w:rPr>
          <w:rStyle w:val="FootnoteReference"/>
          <w:rFonts w:ascii="Times New Roman" w:hAnsi="Times New Roman" w:cs="Times New Roman"/>
          <w:noProof/>
          <w:sz w:val="24"/>
          <w:szCs w:val="24"/>
          <w:lang w:val="fr-FR"/>
        </w:rPr>
        <w:footnoteReference w:id="38"/>
      </w:r>
      <w:r w:rsidRPr="004361B7">
        <w:rPr>
          <w:rFonts w:ascii="Times New Roman" w:hAnsi="Times New Roman"/>
          <w:noProof/>
          <w:sz w:val="24"/>
          <w:lang w:val="fr-FR"/>
        </w:rPr>
        <w:t xml:space="preserve"> et la planification des infrastructures</w:t>
      </w:r>
      <w:r w:rsidRPr="004361B7">
        <w:rPr>
          <w:rStyle w:val="FootnoteReference"/>
          <w:rFonts w:ascii="Times New Roman" w:hAnsi="Times New Roman" w:cs="Times New Roman"/>
          <w:noProof/>
          <w:sz w:val="24"/>
          <w:szCs w:val="24"/>
          <w:lang w:val="fr-FR"/>
        </w:rPr>
        <w:footnoteReference w:id="39"/>
      </w:r>
      <w:r w:rsidRPr="004361B7">
        <w:rPr>
          <w:rFonts w:ascii="Times New Roman" w:hAnsi="Times New Roman"/>
          <w:noProof/>
          <w:sz w:val="24"/>
          <w:lang w:val="fr-FR"/>
        </w:rPr>
        <w:t xml:space="preserve"> en raison d’exigences strictes en matière de sécurité, d’une gouvernance fragmentée et d’un partage limité des données. </w:t>
      </w:r>
    </w:p>
    <w:p w14:paraId="1FA4FF10" w14:textId="77777777" w:rsidR="00441374" w:rsidRPr="004361B7" w:rsidRDefault="00441374" w:rsidP="00441374">
      <w:pPr>
        <w:spacing w:after="120" w:line="240" w:lineRule="auto"/>
        <w:jc w:val="both"/>
        <w:rPr>
          <w:rFonts w:ascii="Times New Roman" w:eastAsia="Times New Roman" w:hAnsi="Times New Roman" w:cs="Times New Roman"/>
          <w:b/>
          <w:bCs/>
          <w:noProof/>
          <w:sz w:val="24"/>
          <w:szCs w:val="24"/>
          <w:lang w:val="fr-FR"/>
        </w:rPr>
      </w:pPr>
      <w:r w:rsidRPr="004361B7">
        <w:rPr>
          <w:rFonts w:ascii="Times New Roman" w:hAnsi="Times New Roman"/>
          <w:b/>
          <w:noProof/>
          <w:sz w:val="24"/>
          <w:lang w:val="fr-FR"/>
        </w:rPr>
        <w:t xml:space="preserve">En vue d’encourager l’utilisation de l’IA pour améliorer la gestion du réseau et l’efficacité énergétique, la Commission entend: </w:t>
      </w:r>
    </w:p>
    <w:p w14:paraId="17D9DC49" w14:textId="77777777" w:rsidR="00441374" w:rsidRPr="004361B7" w:rsidRDefault="00441374" w:rsidP="00441374">
      <w:pPr>
        <w:pStyle w:val="ListParagraph"/>
        <w:numPr>
          <w:ilvl w:val="0"/>
          <w:numId w:val="7"/>
        </w:numPr>
        <w:spacing w:after="120" w:line="240" w:lineRule="auto"/>
        <w:ind w:left="714" w:hanging="357"/>
        <w:contextualSpacing w:val="0"/>
        <w:jc w:val="both"/>
        <w:rPr>
          <w:rFonts w:ascii="Times New Roman" w:hAnsi="Times New Roman" w:cs="Times New Roman"/>
          <w:noProof/>
          <w:sz w:val="24"/>
          <w:szCs w:val="24"/>
          <w:lang w:val="fr-FR"/>
        </w:rPr>
      </w:pPr>
      <w:bookmarkStart w:id="6" w:name="_Hlk209789074"/>
      <w:r w:rsidRPr="004361B7">
        <w:rPr>
          <w:rFonts w:ascii="Times New Roman" w:hAnsi="Times New Roman"/>
          <w:b/>
          <w:noProof/>
          <w:sz w:val="24"/>
          <w:lang w:val="fr-FR"/>
        </w:rPr>
        <w:t>soutenir la mise au point de modèles d’IA qui font progresser la prévision, l’optimisation, les jumeaux numériques et l’équilibrage du réseau au sein du système énergétique</w:t>
      </w:r>
      <w:r w:rsidRPr="004361B7">
        <w:rPr>
          <w:rFonts w:ascii="Times New Roman" w:hAnsi="Times New Roman"/>
          <w:noProof/>
          <w:sz w:val="24"/>
          <w:lang w:val="fr-FR"/>
        </w:rPr>
        <w:t>. Ces activités seront soutenues par l’exploitation d’une infrastructure cloud-edge-IoT, de logiciels et d’outils d’IA qui serviront d’épine dorsale numérique à l’ensemble des actifs du système énergétique, garantissant un partage sécurisé, efficace et fiable des données au sein de l’écosystème énergétique.</w:t>
      </w:r>
    </w:p>
    <w:p w14:paraId="1BE49D56" w14:textId="77777777" w:rsidR="00441374" w:rsidRPr="004361B7" w:rsidRDefault="00441374" w:rsidP="00441374">
      <w:pPr>
        <w:pStyle w:val="pf0"/>
        <w:spacing w:before="0" w:beforeAutospacing="0" w:after="240" w:afterAutospacing="0"/>
        <w:jc w:val="both"/>
        <w:rPr>
          <w:noProof/>
          <w:lang w:val="fr-FR"/>
        </w:rPr>
      </w:pPr>
      <w:r w:rsidRPr="004361B7">
        <w:rPr>
          <w:rStyle w:val="cf01"/>
          <w:rFonts w:ascii="Times New Roman" w:hAnsi="Times New Roman"/>
          <w:noProof/>
          <w:sz w:val="24"/>
          <w:lang w:val="fr-FR"/>
        </w:rPr>
        <w:t xml:space="preserve">L’IA améliore la consommation et l’efficacité énergétiques dans de nombreux secteurs. </w:t>
      </w:r>
      <w:r w:rsidRPr="004361B7">
        <w:rPr>
          <w:noProof/>
          <w:lang w:val="fr-FR"/>
        </w:rPr>
        <w:t>Toutefois, les modèles et systèmes d’IA avancés consomment également beaucoup d’énergie, notamment dans les centres de données.</w:t>
      </w:r>
      <w:r w:rsidRPr="004361B7">
        <w:rPr>
          <w:rStyle w:val="cf11"/>
          <w:rFonts w:ascii="Times New Roman" w:hAnsi="Times New Roman"/>
          <w:noProof/>
          <w:sz w:val="24"/>
          <w:lang w:val="fr-FR"/>
        </w:rPr>
        <w:t xml:space="preserve"> La future feuille de route stratégique sur la numérisation et l’IA pour le secteur de l’énergie approfondira l’utilisation de l’IA dans le système énergétique et, conjointement avec l’acte législatif de l’Union sur le développement de l’informatique en nuage et de l’IA, abordera les stratégies visant à garantir la disponibilité des ressources énergétiques nécessaires au développement de l’IA, par exemple en améliorant l’efficacité énergétique dans les centres de données. En outre, il est nécessaire d’améliorer la connaissance des effets de l’architecture d’algorithmes d’IA sur les modes de consommation d’énergie. </w:t>
      </w:r>
      <w:r w:rsidRPr="004361B7">
        <w:rPr>
          <w:noProof/>
          <w:lang w:val="fr-FR"/>
        </w:rPr>
        <w:t xml:space="preserve">Par conséquent, comme le prévoit le règlement sur l’IA, la Commission </w:t>
      </w:r>
      <w:r w:rsidRPr="004361B7">
        <w:rPr>
          <w:rStyle w:val="cf21"/>
          <w:rFonts w:ascii="Times New Roman" w:hAnsi="Times New Roman"/>
          <w:noProof/>
          <w:sz w:val="24"/>
          <w:lang w:val="fr-FR"/>
        </w:rPr>
        <w:t>adoptera une demande de normalisation sur les processus communs de déclaration et de documentation concernant l’incidence des systèmes d’IA et des modèles à usage général sur la consommation d’énergie</w:t>
      </w:r>
      <w:r w:rsidRPr="004361B7">
        <w:rPr>
          <w:noProof/>
          <w:lang w:val="fr-FR"/>
        </w:rPr>
        <w:t>.</w:t>
      </w:r>
      <w:r w:rsidRPr="004361B7">
        <w:rPr>
          <w:rStyle w:val="cf11"/>
          <w:rFonts w:ascii="Times New Roman" w:hAnsi="Times New Roman"/>
          <w:noProof/>
          <w:sz w:val="24"/>
          <w:lang w:val="fr-FR"/>
        </w:rPr>
        <w:t xml:space="preserve"> </w:t>
      </w:r>
    </w:p>
    <w:bookmarkEnd w:id="6"/>
    <w:p w14:paraId="2C74A44A" w14:textId="77777777" w:rsidR="00441374" w:rsidRPr="004361B7" w:rsidRDefault="00441374" w:rsidP="00441374">
      <w:pPr>
        <w:spacing w:after="120" w:line="240" w:lineRule="auto"/>
        <w:jc w:val="both"/>
        <w:rPr>
          <w:rFonts w:ascii="Times New Roman" w:eastAsia="Times New Roman" w:hAnsi="Times New Roman" w:cs="Times New Roman"/>
          <w:b/>
          <w:i/>
          <w:iCs/>
          <w:noProof/>
          <w:sz w:val="24"/>
          <w:szCs w:val="24"/>
          <w:lang w:val="fr-FR"/>
        </w:rPr>
      </w:pPr>
      <w:r w:rsidRPr="004361B7">
        <w:rPr>
          <w:rFonts w:ascii="Times New Roman" w:hAnsi="Times New Roman"/>
          <w:b/>
          <w:i/>
          <w:noProof/>
          <w:sz w:val="24"/>
          <w:lang w:val="fr-FR"/>
        </w:rPr>
        <w:t xml:space="preserve">2.8. Climat et environnement </w:t>
      </w:r>
    </w:p>
    <w:p w14:paraId="11CF7FA1"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L’Europe abrite de nombreuses organisations de premier plan dans le domaine de l’innovation climatique et environnementale. Depuis 2019, les jeunes pousses dans ces secteurs ont attiré environ 700 millions d’EUR de capital-risque</w:t>
      </w:r>
      <w:r w:rsidRPr="004361B7">
        <w:rPr>
          <w:rStyle w:val="FootnoteReference"/>
          <w:rFonts w:ascii="Times New Roman" w:eastAsia="Times New Roman" w:hAnsi="Times New Roman" w:cs="Times New Roman"/>
          <w:noProof/>
          <w:sz w:val="24"/>
          <w:szCs w:val="24"/>
          <w:lang w:val="fr-FR"/>
        </w:rPr>
        <w:footnoteReference w:id="40"/>
      </w:r>
      <w:r w:rsidRPr="004361B7">
        <w:rPr>
          <w:rFonts w:ascii="Times New Roman" w:hAnsi="Times New Roman"/>
          <w:noProof/>
          <w:sz w:val="24"/>
          <w:lang w:val="fr-FR"/>
        </w:rPr>
        <w:t>. L’IA dispose en particulier d’une longue expérience en matière de surveillance de l’environnement, de prévision et d’observation de la Terre. Elle peut améliorer les systèmes d’alerte précoce en cas d’incendies, d’inondations, de sécheresses, de vagues de chaleur, faciliter les interventions en cas de catastrophes</w:t>
      </w:r>
      <w:r w:rsidRPr="004361B7">
        <w:rPr>
          <w:rStyle w:val="FootnoteReference"/>
          <w:rFonts w:ascii="Times New Roman" w:eastAsia="Times New Roman" w:hAnsi="Times New Roman" w:cs="Times New Roman"/>
          <w:noProof/>
          <w:sz w:val="24"/>
          <w:szCs w:val="24"/>
          <w:lang w:val="fr-FR"/>
        </w:rPr>
        <w:footnoteReference w:id="41"/>
      </w:r>
      <w:r w:rsidRPr="004361B7">
        <w:rPr>
          <w:rFonts w:ascii="Times New Roman" w:hAnsi="Times New Roman"/>
          <w:noProof/>
          <w:sz w:val="24"/>
          <w:lang w:val="fr-FR"/>
        </w:rPr>
        <w:t xml:space="preserve"> et soutenir la gestion de l’eau ainsi que la prise de décision en matière de résilience et de préparation au changement climatique. Des initiatives novatrices telles que Destination Terre</w:t>
      </w:r>
      <w:r w:rsidRPr="004361B7">
        <w:rPr>
          <w:rStyle w:val="FootnoteReference"/>
          <w:rFonts w:ascii="Times New Roman" w:eastAsia="Times New Roman" w:hAnsi="Times New Roman" w:cs="Times New Roman"/>
          <w:noProof/>
          <w:sz w:val="24"/>
          <w:szCs w:val="24"/>
          <w:lang w:val="fr-FR"/>
        </w:rPr>
        <w:footnoteReference w:id="42"/>
      </w:r>
      <w:r w:rsidRPr="004361B7">
        <w:rPr>
          <w:rFonts w:ascii="Times New Roman" w:hAnsi="Times New Roman"/>
          <w:noProof/>
          <w:sz w:val="24"/>
          <w:lang w:val="fr-FR"/>
        </w:rPr>
        <w:t xml:space="preserve"> et le jumeau numérique européen de l’océan</w:t>
      </w:r>
      <w:r w:rsidRPr="004361B7">
        <w:rPr>
          <w:rStyle w:val="FootnoteReference"/>
          <w:rFonts w:ascii="Times New Roman" w:eastAsia="Times New Roman" w:hAnsi="Times New Roman" w:cs="Times New Roman"/>
          <w:noProof/>
          <w:sz w:val="24"/>
          <w:szCs w:val="24"/>
          <w:lang w:val="fr-FR"/>
        </w:rPr>
        <w:footnoteReference w:id="43"/>
      </w:r>
      <w:r w:rsidRPr="004361B7">
        <w:rPr>
          <w:rFonts w:ascii="Times New Roman" w:hAnsi="Times New Roman"/>
          <w:noProof/>
          <w:sz w:val="24"/>
          <w:lang w:val="fr-FR"/>
        </w:rPr>
        <w:t xml:space="preserve"> fournissent des simulations interactives et à haute résolution dotées d’une puissance prédictive sans précédent. </w:t>
      </w:r>
    </w:p>
    <w:p w14:paraId="606007AC" w14:textId="77777777" w:rsidR="00441374" w:rsidRPr="004361B7" w:rsidRDefault="00441374" w:rsidP="00441374">
      <w:pPr>
        <w:jc w:val="both"/>
        <w:rPr>
          <w:rFonts w:ascii="Times New Roman" w:eastAsia="Times New Roman" w:hAnsi="Times New Roman" w:cs="Times New Roman"/>
          <w:noProof/>
          <w:color w:val="000000" w:themeColor="text1"/>
          <w:sz w:val="24"/>
          <w:szCs w:val="24"/>
          <w:lang w:val="fr-FR"/>
        </w:rPr>
      </w:pPr>
      <w:r w:rsidRPr="004361B7">
        <w:rPr>
          <w:rFonts w:ascii="Times New Roman" w:hAnsi="Times New Roman"/>
          <w:noProof/>
          <w:sz w:val="24"/>
          <w:lang w:val="fr-FR"/>
        </w:rPr>
        <w:t>Toutefois, malgré ces avancées, le potentiel de l’IA en matière d’action pour le climat et l’environnement reste inexploité, en raison de la complexité scientifique et technologique de la modélisation climatique et environnementale fondée sur l’IA, conjuguée à des déficits persistants de capacités et de compétences parmi les autorités locales, les PME et la société civile. La fragmentation de l’écosystème des outils, des ensembles de données et des services d’IA liés au climat et à l’environnement aggrave encore ces défis, entravant leur adoption généralisée et leurs retombées.</w:t>
      </w:r>
    </w:p>
    <w:p w14:paraId="5F133690" w14:textId="77777777" w:rsidR="00441374" w:rsidRPr="004361B7" w:rsidRDefault="00441374" w:rsidP="00441374">
      <w:pPr>
        <w:spacing w:after="60"/>
        <w:jc w:val="both"/>
        <w:rPr>
          <w:rFonts w:ascii="Times New Roman" w:eastAsia="Times New Roman" w:hAnsi="Times New Roman" w:cs="Times New Roman"/>
          <w:b/>
          <w:bCs/>
          <w:noProof/>
          <w:sz w:val="24"/>
          <w:szCs w:val="24"/>
          <w:lang w:val="fr-FR"/>
        </w:rPr>
      </w:pPr>
      <w:r w:rsidRPr="004361B7">
        <w:rPr>
          <w:rFonts w:ascii="Times New Roman" w:hAnsi="Times New Roman"/>
          <w:b/>
          <w:noProof/>
          <w:sz w:val="24"/>
          <w:lang w:val="fr-FR"/>
        </w:rPr>
        <w:t xml:space="preserve">Afin de soutenir l'approche consistant à donner la priorité à l’IA dans le secteur du climat et de l’environnement, la Commission entend: </w:t>
      </w:r>
    </w:p>
    <w:p w14:paraId="7F210D6C" w14:textId="77777777" w:rsidR="00441374" w:rsidRPr="004361B7" w:rsidRDefault="00441374" w:rsidP="00441374">
      <w:pPr>
        <w:pStyle w:val="ListParagraph"/>
        <w:numPr>
          <w:ilvl w:val="0"/>
          <w:numId w:val="6"/>
        </w:numPr>
        <w:spacing w:after="240" w:line="22" w:lineRule="atLeast"/>
        <w:ind w:left="714" w:hanging="357"/>
        <w:contextualSpacing w:val="0"/>
        <w:jc w:val="both"/>
        <w:rPr>
          <w:rFonts w:ascii="Times New Roman" w:eastAsia="Times New Roman" w:hAnsi="Times New Roman" w:cs="Times New Roman"/>
          <w:noProof/>
          <w:lang w:val="fr-FR"/>
        </w:rPr>
      </w:pPr>
      <w:r w:rsidRPr="004361B7">
        <w:rPr>
          <w:rFonts w:ascii="Times New Roman" w:hAnsi="Times New Roman"/>
          <w:b/>
          <w:noProof/>
          <w:sz w:val="24"/>
          <w:lang w:val="fr-FR"/>
        </w:rPr>
        <w:t>déployer un modèle d’IA d’avant-garde ouvert sur le système terrestre</w:t>
      </w:r>
      <w:r w:rsidRPr="004361B7">
        <w:rPr>
          <w:rFonts w:ascii="Times New Roman" w:hAnsi="Times New Roman"/>
          <w:noProof/>
          <w:sz w:val="24"/>
          <w:lang w:val="fr-FR"/>
        </w:rPr>
        <w:t xml:space="preserve"> ainsi que des applications et services connexes fondés sur l’IA qui permettront d’améliorer les prévisions météorologiques, la surveillance de la Terre et les scénarios hypothétiques, dans le cadre de la prochaine étape de l’initiative </w:t>
      </w:r>
      <w:r w:rsidRPr="004361B7">
        <w:rPr>
          <w:rFonts w:ascii="Times New Roman" w:hAnsi="Times New Roman"/>
          <w:b/>
          <w:noProof/>
          <w:sz w:val="24"/>
          <w:lang w:val="fr-FR"/>
        </w:rPr>
        <w:t>Destination Terre</w:t>
      </w:r>
      <w:r w:rsidRPr="004361B7">
        <w:rPr>
          <w:rFonts w:ascii="Times New Roman" w:hAnsi="Times New Roman"/>
          <w:noProof/>
          <w:sz w:val="24"/>
          <w:lang w:val="fr-FR"/>
        </w:rPr>
        <w:t>.</w:t>
      </w:r>
      <w:r w:rsidRPr="004361B7">
        <w:rPr>
          <w:rFonts w:ascii="Times New Roman" w:hAnsi="Times New Roman"/>
          <w:noProof/>
          <w:color w:val="000000" w:themeColor="text1"/>
          <w:sz w:val="24"/>
          <w:lang w:val="fr-FR"/>
        </w:rPr>
        <w:t xml:space="preserve"> Ce modèle sera entièrement entraîné dans les fabriques d’IA de l’UE et suivra une approche pluridisciplinaire intégrant différentes compétences. </w:t>
      </w:r>
      <w:r w:rsidRPr="004361B7">
        <w:rPr>
          <w:rFonts w:ascii="Times New Roman" w:hAnsi="Times New Roman"/>
          <w:noProof/>
          <w:sz w:val="24"/>
          <w:lang w:val="fr-FR"/>
        </w:rPr>
        <w:t>Grâce à ce modèle, la Commission mettra à la disposition des autorités locales et des acteurs concernés des jumeaux numériques locaux fondés sur l’IA (intégrant des données Copernicus</w:t>
      </w:r>
      <w:r w:rsidRPr="004361B7">
        <w:rPr>
          <w:rStyle w:val="FootnoteReference"/>
          <w:rFonts w:ascii="Times New Roman" w:eastAsia="Times New Roman" w:hAnsi="Times New Roman" w:cs="Times New Roman"/>
          <w:noProof/>
          <w:sz w:val="24"/>
          <w:szCs w:val="24"/>
          <w:lang w:val="fr-FR"/>
        </w:rPr>
        <w:footnoteReference w:id="44"/>
      </w:r>
      <w:r w:rsidRPr="004361B7">
        <w:rPr>
          <w:rFonts w:ascii="Times New Roman" w:hAnsi="Times New Roman"/>
          <w:noProof/>
          <w:sz w:val="24"/>
          <w:lang w:val="fr-FR"/>
        </w:rPr>
        <w:t xml:space="preserve"> détenues par l’UE) qui contribueront à prédire les risques et à réduire les effets du changement climatique grâce à une meilleure préparation et à une planification urbaine et rurale résiliente</w:t>
      </w:r>
      <w:r w:rsidRPr="004361B7">
        <w:rPr>
          <w:rStyle w:val="FootnoteReference"/>
          <w:rFonts w:ascii="Times New Roman" w:eastAsia="Times New Roman" w:hAnsi="Times New Roman" w:cs="Times New Roman"/>
          <w:noProof/>
          <w:sz w:val="24"/>
          <w:szCs w:val="24"/>
          <w:lang w:val="fr-FR"/>
        </w:rPr>
        <w:footnoteReference w:id="45"/>
      </w:r>
      <w:r w:rsidRPr="004361B7">
        <w:rPr>
          <w:rFonts w:ascii="Times New Roman" w:hAnsi="Times New Roman"/>
          <w:noProof/>
          <w:sz w:val="24"/>
          <w:lang w:val="fr-FR"/>
        </w:rPr>
        <w:t>, ainsi qu’à des services visant à améliorer la gestion des catastrophes et l’assistance en cas de crise.</w:t>
      </w:r>
    </w:p>
    <w:p w14:paraId="320CE3A4" w14:textId="77777777" w:rsidR="00441374" w:rsidRPr="004361B7" w:rsidRDefault="00441374" w:rsidP="00441374">
      <w:pPr>
        <w:keepNext/>
        <w:spacing w:after="120"/>
        <w:jc w:val="both"/>
        <w:rPr>
          <w:rFonts w:ascii="Times New Roman" w:eastAsia="Times New Roman" w:hAnsi="Times New Roman" w:cs="Times New Roman"/>
          <w:b/>
          <w:bCs/>
          <w:i/>
          <w:iCs/>
          <w:noProof/>
          <w:sz w:val="24"/>
          <w:szCs w:val="24"/>
          <w:lang w:val="fr-FR"/>
        </w:rPr>
      </w:pPr>
      <w:r w:rsidRPr="004361B7">
        <w:rPr>
          <w:rFonts w:ascii="Times New Roman" w:hAnsi="Times New Roman"/>
          <w:b/>
          <w:i/>
          <w:noProof/>
          <w:sz w:val="24"/>
          <w:lang w:val="fr-FR"/>
        </w:rPr>
        <w:t>2.9. Agroalimentaire</w:t>
      </w:r>
    </w:p>
    <w:p w14:paraId="3385EAB6"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L’IA est déjà en train de transformer la production agricole dans plusieurs domaines clés et peut révolutionner la manière dont les denrées alimentaires sont produites, en prenant soin de l’environnement, du climat et de la population</w:t>
      </w:r>
      <w:r w:rsidRPr="004361B7">
        <w:rPr>
          <w:rStyle w:val="FootnoteReference"/>
          <w:rFonts w:ascii="Times New Roman" w:eastAsia="Times New Roman" w:hAnsi="Times New Roman" w:cs="Times New Roman"/>
          <w:noProof/>
          <w:sz w:val="24"/>
          <w:szCs w:val="24"/>
          <w:lang w:val="fr-FR"/>
        </w:rPr>
        <w:footnoteReference w:id="46"/>
      </w:r>
      <w:r w:rsidRPr="004361B7">
        <w:rPr>
          <w:rFonts w:ascii="Times New Roman" w:hAnsi="Times New Roman"/>
          <w:noProof/>
          <w:sz w:val="24"/>
          <w:lang w:val="fr-FR"/>
        </w:rPr>
        <w:t xml:space="preserve">. Elle peut améliorer l’agriculture de précision et alimenter les robots et les machines utilisés pour le travail de terrain. L’IA aide déjà les agriculteurs au moyen d’outils de conseil fondés sur l’IA, qui leur fournissent des recommandations personnalisées adaptées à leurs besoins spécifiques. </w:t>
      </w:r>
    </w:p>
    <w:p w14:paraId="338A23AE" w14:textId="77777777" w:rsidR="00441374" w:rsidRPr="004361B7" w:rsidRDefault="00441374" w:rsidP="00441374">
      <w:pPr>
        <w:spacing w:after="120"/>
        <w:jc w:val="both"/>
        <w:rPr>
          <w:rFonts w:ascii="Times New Roman" w:hAnsi="Times New Roman" w:cs="Times New Roman"/>
          <w:noProof/>
          <w:sz w:val="6"/>
          <w:szCs w:val="6"/>
          <w:lang w:val="fr-FR"/>
        </w:rPr>
      </w:pPr>
      <w:r w:rsidRPr="004361B7">
        <w:rPr>
          <w:rFonts w:ascii="Times New Roman" w:hAnsi="Times New Roman"/>
          <w:noProof/>
          <w:sz w:val="24"/>
          <w:lang w:val="fr-FR"/>
        </w:rPr>
        <w:t>Toutefois, de nombreuses applications dans le domaine de l’agriculture de précision ne parviennent pas sur le marché en raison d’un manque de données de qualité</w:t>
      </w:r>
      <w:r w:rsidRPr="004361B7">
        <w:rPr>
          <w:rStyle w:val="FootnoteReference"/>
          <w:rFonts w:ascii="Times New Roman" w:eastAsia="Aptos" w:hAnsi="Times New Roman" w:cs="Times New Roman"/>
          <w:noProof/>
          <w:sz w:val="24"/>
          <w:szCs w:val="24"/>
          <w:lang w:val="fr-FR"/>
        </w:rPr>
        <w:footnoteReference w:id="47"/>
      </w:r>
      <w:r w:rsidRPr="004361B7">
        <w:rPr>
          <w:rFonts w:ascii="Times New Roman" w:hAnsi="Times New Roman"/>
          <w:noProof/>
          <w:sz w:val="24"/>
          <w:lang w:val="fr-FR"/>
        </w:rPr>
        <w:t xml:space="preserve"> et de formats convenus d’un commun accord ou d’un manque d’interopérabilité entre les plateformes fermées ou liées à un seul vendeur. En outre, les agriculteurs hésitent souvent à adopter des solutions fondées sur l’IA en raison d’un manque de temps et de compétences, d’une méfiance à l’égard de l’IA, d’une incertitude quant à la responsabilité et de la crainte de perdre le contrôle sur la prise de décision. Dans ce contexte, l’adoption de l’IA dans les exploitations agricoles européennes reste limitée, en particulier par rapport à d’autres régions</w:t>
      </w:r>
      <w:r w:rsidRPr="004361B7">
        <w:rPr>
          <w:rStyle w:val="FootnoteReference"/>
          <w:rFonts w:ascii="Times New Roman" w:eastAsia="Times New Roman" w:hAnsi="Times New Roman" w:cs="Times New Roman"/>
          <w:noProof/>
          <w:sz w:val="24"/>
          <w:szCs w:val="24"/>
          <w:lang w:val="fr-FR"/>
        </w:rPr>
        <w:footnoteReference w:id="48"/>
      </w:r>
      <w:r w:rsidRPr="004361B7">
        <w:rPr>
          <w:rFonts w:ascii="Times New Roman" w:hAnsi="Times New Roman"/>
          <w:noProof/>
          <w:sz w:val="24"/>
          <w:lang w:val="fr-FR"/>
        </w:rPr>
        <w:t xml:space="preserve">. </w:t>
      </w:r>
    </w:p>
    <w:p w14:paraId="5587A2B3" w14:textId="77777777" w:rsidR="00441374" w:rsidRPr="004361B7" w:rsidRDefault="00441374" w:rsidP="00441374">
      <w:pPr>
        <w:spacing w:after="120"/>
        <w:jc w:val="both"/>
        <w:rPr>
          <w:rFonts w:ascii="Times New Roman" w:eastAsia="Aptos" w:hAnsi="Times New Roman" w:cs="Times New Roman"/>
          <w:b/>
          <w:bCs/>
          <w:noProof/>
          <w:sz w:val="24"/>
          <w:szCs w:val="24"/>
          <w:lang w:val="fr-FR"/>
        </w:rPr>
      </w:pPr>
      <w:r w:rsidRPr="004361B7">
        <w:rPr>
          <w:rFonts w:ascii="Times New Roman" w:hAnsi="Times New Roman"/>
          <w:b/>
          <w:noProof/>
          <w:sz w:val="24"/>
          <w:lang w:val="fr-FR"/>
        </w:rPr>
        <w:t>Afin de soutenir l'approche consistant à donner la priorité à l’IA dans le secteur agroalimentaire, la Commission entend:</w:t>
      </w:r>
    </w:p>
    <w:p w14:paraId="4F799AB9" w14:textId="77777777" w:rsidR="00441374" w:rsidRPr="004361B7" w:rsidRDefault="00441374" w:rsidP="00441374">
      <w:pPr>
        <w:pStyle w:val="ListParagraph"/>
        <w:numPr>
          <w:ilvl w:val="0"/>
          <w:numId w:val="7"/>
        </w:numPr>
        <w:spacing w:after="240"/>
        <w:ind w:left="714" w:hanging="357"/>
        <w:contextualSpacing w:val="0"/>
        <w:jc w:val="both"/>
        <w:rPr>
          <w:rFonts w:ascii="Times New Roman" w:eastAsia="Times New Roman" w:hAnsi="Times New Roman" w:cs="Times New Roman"/>
          <w:noProof/>
          <w:sz w:val="6"/>
          <w:szCs w:val="6"/>
          <w:lang w:val="fr-FR"/>
        </w:rPr>
      </w:pPr>
      <w:r w:rsidRPr="004361B7">
        <w:rPr>
          <w:rFonts w:ascii="Times New Roman" w:hAnsi="Times New Roman"/>
          <w:b/>
          <w:noProof/>
          <w:sz w:val="24"/>
          <w:lang w:val="fr-FR"/>
        </w:rPr>
        <w:t xml:space="preserve">encourager la création d’une plateforme d’IA sur l’agroalimentaire qui facilitera l’adoption d’outils et d’applications agricoles spécialisés fondés sur l’IA. </w:t>
      </w:r>
      <w:r w:rsidRPr="004361B7">
        <w:rPr>
          <w:rFonts w:ascii="Times New Roman" w:hAnsi="Times New Roman"/>
          <w:noProof/>
          <w:sz w:val="24"/>
          <w:lang w:val="fr-FR"/>
        </w:rPr>
        <w:t>La plateforme facilitera la découverte et l’intégration d’applications, renforcera la confiance des agriculteurs dans les applications fondées sur l’IA et encouragera le développement de sources ouvertes</w:t>
      </w:r>
      <w:r w:rsidRPr="004361B7">
        <w:rPr>
          <w:rStyle w:val="FootnoteReference"/>
          <w:rFonts w:ascii="Times New Roman" w:eastAsia="Times New Roman" w:hAnsi="Times New Roman" w:cs="Times New Roman"/>
          <w:noProof/>
          <w:sz w:val="24"/>
          <w:szCs w:val="24"/>
          <w:lang w:val="fr-FR"/>
        </w:rPr>
        <w:footnoteReference w:id="49"/>
      </w:r>
      <w:r w:rsidRPr="004361B7">
        <w:rPr>
          <w:rFonts w:ascii="Times New Roman" w:hAnsi="Times New Roman"/>
          <w:noProof/>
          <w:sz w:val="24"/>
          <w:lang w:val="fr-FR"/>
        </w:rPr>
        <w:t xml:space="preserve">. </w:t>
      </w:r>
    </w:p>
    <w:p w14:paraId="0731820D" w14:textId="77777777" w:rsidR="00441374" w:rsidRPr="004361B7" w:rsidRDefault="00441374" w:rsidP="00441374">
      <w:pPr>
        <w:keepNext/>
        <w:spacing w:line="240" w:lineRule="auto"/>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2.10. Secteurs de la culture et de la création et médias</w:t>
      </w:r>
    </w:p>
    <w:p w14:paraId="1156F435" w14:textId="77777777" w:rsidR="00441374" w:rsidRPr="004361B7" w:rsidRDefault="00441374" w:rsidP="00441374">
      <w:pPr>
        <w:keepNext/>
        <w:spacing w:after="120" w:line="240" w:lineRule="auto"/>
        <w:jc w:val="both"/>
        <w:rPr>
          <w:rFonts w:ascii="Times New Roman" w:eastAsia="Times New Roman" w:hAnsi="Times New Roman" w:cs="Times New Roman"/>
          <w:noProof/>
          <w:sz w:val="24"/>
          <w:szCs w:val="24"/>
          <w:lang w:val="fr-FR"/>
        </w:rPr>
      </w:pPr>
      <w:bookmarkStart w:id="7" w:name="_Hlk207119912"/>
      <w:r w:rsidRPr="004361B7">
        <w:rPr>
          <w:rFonts w:ascii="Times New Roman" w:hAnsi="Times New Roman"/>
          <w:noProof/>
          <w:sz w:val="24"/>
          <w:lang w:val="fr-FR"/>
        </w:rPr>
        <w:t xml:space="preserve">Le potentiel de l’IA dans les secteurs de la culture et de la création ne cesse de croître et ouvre de nouvelles perspectives pour la créativité. L’IA peut aider les réalisateurs à toutes les étapes de la production, en améliorant les processus tels que la scénarisation par images et les effets spéciaux. Elle peut améliorer la découvrabilité des médias, de la musique et des contenus littéraires en ligne, ce qui se traduit par une consommation plus diversifiée et une meilleure répartition des revenus pour les créateurs. Elle peut favoriser la diversité culturelle, en fournissant aux créateurs les connaissances et les outils dont ils ont besoin pour développer des contenus plus inclusifs et diversifiés, dans lesquels l’inclusion des personnes handicapées et l’accessibilité sont garanties. Elle peut personnaliser la génération de contenus et accroître la participation du public. </w:t>
      </w:r>
    </w:p>
    <w:p w14:paraId="4FE353AB" w14:textId="77777777" w:rsidR="00441374" w:rsidRPr="004361B7" w:rsidRDefault="00441374" w:rsidP="00441374">
      <w:pPr>
        <w:keepNext/>
        <w:spacing w:after="120" w:line="240" w:lineRule="auto"/>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L’IA soutient également le patrimoine culturel et peut être utilisée à diverses fins, telles que la restauration, la reconstruction, la préservation, la réutilisation pour des productions virtuelles et une participation plus importante des utilisateurs, soutenant ainsi également d’autres secteurs connexes tels que le tourisme</w:t>
      </w:r>
      <w:r w:rsidRPr="004361B7">
        <w:rPr>
          <w:rStyle w:val="FootnoteReference"/>
          <w:rFonts w:ascii="Times New Roman" w:eastAsia="Times New Roman" w:hAnsi="Times New Roman" w:cs="Times New Roman"/>
          <w:noProof/>
          <w:sz w:val="24"/>
          <w:szCs w:val="24"/>
          <w:lang w:val="fr-FR"/>
        </w:rPr>
        <w:footnoteReference w:id="50"/>
      </w:r>
      <w:r w:rsidRPr="004361B7">
        <w:rPr>
          <w:rFonts w:ascii="Times New Roman" w:hAnsi="Times New Roman"/>
          <w:noProof/>
          <w:sz w:val="24"/>
          <w:lang w:val="fr-FR"/>
        </w:rPr>
        <w:t>. Dans l’ensemble, l’adoption de modèles d’IA crée de précieuses possibilités de coopération entre les secteurs de la culture et de la création, l’industrie des jeux vidéo étant un banc d’essai essentiel pour les innovations transférables dans de multiples secteurs.</w:t>
      </w:r>
    </w:p>
    <w:p w14:paraId="5F0DACB9" w14:textId="77777777" w:rsidR="00441374" w:rsidRPr="004361B7" w:rsidRDefault="00441374" w:rsidP="00441374">
      <w:pPr>
        <w:keepNext/>
        <w:spacing w:line="240" w:lineRule="auto"/>
        <w:jc w:val="both"/>
        <w:rPr>
          <w:rFonts w:ascii="Times New Roman" w:eastAsiaTheme="minorEastAsia" w:hAnsi="Times New Roman" w:cs="Times New Roman"/>
          <w:noProof/>
          <w:sz w:val="24"/>
          <w:szCs w:val="24"/>
          <w:lang w:val="fr-FR"/>
        </w:rPr>
      </w:pPr>
      <w:r w:rsidRPr="004361B7">
        <w:rPr>
          <w:rFonts w:ascii="Times New Roman" w:hAnsi="Times New Roman"/>
          <w:noProof/>
          <w:sz w:val="24"/>
          <w:lang w:val="fr-FR"/>
        </w:rPr>
        <w:t>Malgré son potentiel, l’adoption de l’IA dans les secteurs de la culture et de la création reste inégale</w:t>
      </w:r>
      <w:r w:rsidRPr="004361B7">
        <w:rPr>
          <w:rStyle w:val="FootnoteReference"/>
          <w:rFonts w:ascii="Times New Roman" w:eastAsia="Times New Roman" w:hAnsi="Times New Roman" w:cs="Times New Roman"/>
          <w:noProof/>
          <w:sz w:val="24"/>
          <w:szCs w:val="24"/>
          <w:lang w:val="fr-FR"/>
        </w:rPr>
        <w:footnoteReference w:id="51"/>
      </w:r>
      <w:r w:rsidRPr="004361B7">
        <w:rPr>
          <w:rFonts w:ascii="Times New Roman" w:hAnsi="Times New Roman"/>
          <w:noProof/>
          <w:sz w:val="24"/>
          <w:lang w:val="fr-FR"/>
        </w:rPr>
        <w:t>, notamment en raison de défis communs, tels que l’accès à des modèles éthiques, transparents, inclusifs et de qualité, la monétisation de modèles d’IA spécialisés, la sécurisation de sources de financement diversifiées et le développement de compétences avancées.</w:t>
      </w:r>
      <w:r w:rsidRPr="004361B7">
        <w:rPr>
          <w:rFonts w:ascii="Aptos" w:hAnsi="Aptos"/>
          <w:noProof/>
          <w:lang w:val="fr-FR"/>
        </w:rPr>
        <w:t xml:space="preserve"> </w:t>
      </w:r>
      <w:bookmarkStart w:id="8" w:name="_Hlk209629830"/>
      <w:r w:rsidRPr="004361B7">
        <w:rPr>
          <w:rFonts w:ascii="Times New Roman" w:hAnsi="Times New Roman"/>
          <w:noProof/>
          <w:sz w:val="24"/>
          <w:lang w:val="fr-FR"/>
        </w:rPr>
        <w:t>En outre, les secteurs de la culture et de la création s’inquiètent de l’utilisation non autorisée de contenus protégés par le droit d’auteur dans le cadre de l’entraînement de modèles d’IA générative et de leurs résultats</w:t>
      </w:r>
      <w:bookmarkEnd w:id="8"/>
      <w:r w:rsidRPr="004361B7">
        <w:rPr>
          <w:rFonts w:ascii="Times New Roman" w:hAnsi="Times New Roman"/>
          <w:noProof/>
          <w:sz w:val="24"/>
          <w:lang w:val="fr-FR"/>
        </w:rPr>
        <w:t>, qui peuvent avoir une incidence négative sur la diversité culturelle, la créativité et la pluralité des médias</w:t>
      </w:r>
      <w:r w:rsidRPr="004361B7">
        <w:rPr>
          <w:rStyle w:val="FootnoteReference"/>
          <w:rFonts w:ascii="Times New Roman" w:eastAsiaTheme="minorEastAsia" w:hAnsi="Times New Roman" w:cs="Times New Roman"/>
          <w:noProof/>
          <w:sz w:val="24"/>
          <w:szCs w:val="24"/>
          <w:lang w:val="fr-FR"/>
        </w:rPr>
        <w:footnoteReference w:id="52"/>
      </w:r>
      <w:r w:rsidRPr="004361B7">
        <w:rPr>
          <w:rFonts w:ascii="Times New Roman" w:hAnsi="Times New Roman"/>
          <w:noProof/>
          <w:sz w:val="24"/>
          <w:lang w:val="fr-FR"/>
        </w:rPr>
        <w:t>. En outre, l’importance des grandes entreprises technologiques dans les secteurs présente une dynamique complexe qui peut influencer la diversité culturelle et la capacité d’innovation des petites organisations.</w:t>
      </w:r>
      <w:r w:rsidRPr="004361B7">
        <w:rPr>
          <w:noProof/>
          <w:sz w:val="24"/>
          <w:lang w:val="fr-FR"/>
        </w:rPr>
        <w:t xml:space="preserve"> </w:t>
      </w:r>
    </w:p>
    <w:p w14:paraId="2AA81ABD" w14:textId="77777777" w:rsidR="00441374" w:rsidRPr="004361B7" w:rsidRDefault="00441374" w:rsidP="00441374">
      <w:pPr>
        <w:spacing w:after="120" w:line="240" w:lineRule="auto"/>
        <w:jc w:val="both"/>
        <w:rPr>
          <w:rFonts w:ascii="Times New Roman" w:hAnsi="Times New Roman" w:cs="Times New Roman"/>
          <w:b/>
          <w:bCs/>
          <w:noProof/>
          <w:sz w:val="24"/>
          <w:szCs w:val="24"/>
          <w:lang w:val="fr-FR"/>
        </w:rPr>
      </w:pPr>
      <w:r w:rsidRPr="004361B7">
        <w:rPr>
          <w:rFonts w:ascii="Times New Roman" w:hAnsi="Times New Roman"/>
          <w:b/>
          <w:noProof/>
          <w:sz w:val="24"/>
          <w:lang w:val="fr-FR"/>
        </w:rPr>
        <w:t>Afin de soutenir l’adoption de l’IA dans les secteurs de la culture et de la création, la Commission entend</w:t>
      </w:r>
      <w:r w:rsidRPr="004361B7">
        <w:rPr>
          <w:rStyle w:val="FootnoteReference"/>
          <w:rFonts w:ascii="Times New Roman" w:hAnsi="Times New Roman" w:cs="Times New Roman"/>
          <w:b/>
          <w:bCs/>
          <w:noProof/>
          <w:sz w:val="24"/>
          <w:szCs w:val="24"/>
          <w:lang w:val="fr-FR"/>
        </w:rPr>
        <w:footnoteReference w:id="53"/>
      </w:r>
      <w:r w:rsidRPr="004361B7">
        <w:rPr>
          <w:rFonts w:ascii="Times New Roman" w:hAnsi="Times New Roman"/>
          <w:b/>
          <w:noProof/>
          <w:sz w:val="24"/>
          <w:lang w:val="fr-FR"/>
        </w:rPr>
        <w:t xml:space="preserve">: </w:t>
      </w:r>
    </w:p>
    <w:p w14:paraId="0E167CDC" w14:textId="77777777" w:rsidR="00441374" w:rsidRPr="004361B7" w:rsidRDefault="00441374" w:rsidP="00441374">
      <w:pPr>
        <w:pStyle w:val="ListParagraph"/>
        <w:numPr>
          <w:ilvl w:val="0"/>
          <w:numId w:val="7"/>
        </w:numPr>
        <w:spacing w:after="60" w:line="240" w:lineRule="auto"/>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 xml:space="preserve">favoriser le développement de microstudios dans l’ensemble de l’UE spécialisés dans la production virtuelle améliorée par l’IA. </w:t>
      </w:r>
      <w:r w:rsidRPr="004361B7">
        <w:rPr>
          <w:rFonts w:ascii="Times New Roman" w:hAnsi="Times New Roman"/>
          <w:noProof/>
          <w:sz w:val="24"/>
          <w:lang w:val="fr-FR"/>
        </w:rPr>
        <w:t>En outre, la Commission soutiendra les investissements dans la mise au point et le déploiement de modèles européens d’IA axés sur la communication narrative interactive et immersive, y compris dans les médias, et sur la découvrabilité de la musique et des contenus littéraires européens en ligne</w:t>
      </w:r>
      <w:r w:rsidRPr="004361B7">
        <w:rPr>
          <w:rStyle w:val="FootnoteReference"/>
          <w:rFonts w:ascii="Times New Roman" w:eastAsia="Times New Roman" w:hAnsi="Times New Roman" w:cs="Times New Roman"/>
          <w:noProof/>
          <w:sz w:val="24"/>
          <w:szCs w:val="24"/>
          <w:lang w:val="fr-FR"/>
        </w:rPr>
        <w:footnoteReference w:id="54"/>
      </w:r>
      <w:r w:rsidRPr="004361B7">
        <w:rPr>
          <w:rFonts w:ascii="Times New Roman" w:hAnsi="Times New Roman"/>
          <w:noProof/>
          <w:sz w:val="24"/>
          <w:lang w:val="fr-FR"/>
        </w:rPr>
        <w:t>;</w:t>
      </w:r>
    </w:p>
    <w:p w14:paraId="0FC0C03E" w14:textId="77777777" w:rsidR="00441374" w:rsidRPr="004361B7" w:rsidRDefault="00441374" w:rsidP="00441374">
      <w:pPr>
        <w:pStyle w:val="ListParagraph"/>
        <w:numPr>
          <w:ilvl w:val="0"/>
          <w:numId w:val="7"/>
        </w:numPr>
        <w:spacing w:after="6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contribuer au développement de plateformes paneuropéennes utilisant des technologies d’IA multilingues afin de mettre à la disposition d’un public plus large des actualités et des informations en temps réel provenant de médias professionnels dans l’ensemble de l’UE</w:t>
      </w:r>
      <w:r w:rsidRPr="004361B7">
        <w:rPr>
          <w:rFonts w:ascii="Times New Roman" w:hAnsi="Times New Roman"/>
          <w:noProof/>
          <w:sz w:val="24"/>
          <w:lang w:val="fr-FR"/>
        </w:rPr>
        <w:t>. L’IA sera exploitée pour traduire des contenus destinés à des canaux pertinents – y compris la radiodiffusion – grâce à la classification, à la reconnaissance, à l’analyse linguistique et à la traduction des contenus;</w:t>
      </w:r>
    </w:p>
    <w:bookmarkEnd w:id="7"/>
    <w:p w14:paraId="709BC677" w14:textId="77777777" w:rsidR="00441374" w:rsidRPr="004361B7" w:rsidRDefault="00441374" w:rsidP="00441374">
      <w:pPr>
        <w:pStyle w:val="ListParagraph"/>
        <w:numPr>
          <w:ilvl w:val="0"/>
          <w:numId w:val="7"/>
        </w:numPr>
        <w:spacing w:after="24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lancer une étude ciblée afin d’examiner les défis juridiques liés aux résultats générés par l’IA</w:t>
      </w:r>
      <w:r w:rsidRPr="004361B7">
        <w:rPr>
          <w:rFonts w:ascii="Times New Roman" w:hAnsi="Times New Roman"/>
          <w:noProof/>
          <w:sz w:val="24"/>
          <w:lang w:val="fr-FR"/>
        </w:rPr>
        <w:t xml:space="preserve"> et </w:t>
      </w:r>
      <w:r w:rsidRPr="004361B7">
        <w:rPr>
          <w:rFonts w:ascii="Times New Roman" w:hAnsi="Times New Roman"/>
          <w:b/>
          <w:noProof/>
          <w:sz w:val="24"/>
          <w:lang w:val="fr-FR"/>
        </w:rPr>
        <w:t>la manière dont les mesures de protection technologiques et technologies de pointe, y compris l’IA, pourraient être utilisées pour prévenir et atténuer les risques de création de contenus d’IA portant atteinte au droit d’auteur</w:t>
      </w:r>
      <w:r w:rsidRPr="004361B7">
        <w:rPr>
          <w:rFonts w:ascii="Times New Roman" w:hAnsi="Times New Roman"/>
          <w:noProof/>
          <w:sz w:val="24"/>
          <w:lang w:val="fr-FR"/>
        </w:rPr>
        <w:t>, notamment en détectant et en supprimant ces contenus.</w:t>
      </w:r>
    </w:p>
    <w:p w14:paraId="2319A90F" w14:textId="77777777" w:rsidR="00441374" w:rsidRPr="004361B7" w:rsidRDefault="00441374" w:rsidP="00441374">
      <w:pPr>
        <w:spacing w:after="120"/>
        <w:rPr>
          <w:rFonts w:ascii="Times New Roman" w:hAnsi="Times New Roman" w:cs="Times New Roman"/>
          <w:b/>
          <w:bCs/>
          <w:i/>
          <w:iCs/>
          <w:noProof/>
          <w:sz w:val="24"/>
          <w:szCs w:val="24"/>
          <w:lang w:val="fr-FR"/>
        </w:rPr>
      </w:pPr>
      <w:r w:rsidRPr="004361B7">
        <w:rPr>
          <w:rFonts w:ascii="Times New Roman" w:hAnsi="Times New Roman"/>
          <w:b/>
          <w:i/>
          <w:noProof/>
          <w:sz w:val="24"/>
          <w:lang w:val="fr-FR"/>
        </w:rPr>
        <w:t>2.11. Secteur public</w:t>
      </w:r>
    </w:p>
    <w:p w14:paraId="2A777898" w14:textId="77777777" w:rsidR="00441374" w:rsidRPr="004361B7" w:rsidRDefault="00441374" w:rsidP="00441374">
      <w:pPr>
        <w:spacing w:after="120"/>
        <w:jc w:val="both"/>
        <w:rPr>
          <w:rFonts w:ascii="Times New Roman" w:eastAsia="Aptos" w:hAnsi="Times New Roman" w:cs="Times New Roman"/>
          <w:noProof/>
          <w:color w:val="000000" w:themeColor="text1"/>
          <w:sz w:val="24"/>
          <w:szCs w:val="24"/>
          <w:lang w:val="fr-FR"/>
        </w:rPr>
      </w:pPr>
      <w:r w:rsidRPr="004361B7">
        <w:rPr>
          <w:rFonts w:ascii="Times New Roman" w:hAnsi="Times New Roman"/>
          <w:noProof/>
          <w:sz w:val="24"/>
          <w:lang w:val="fr-FR"/>
        </w:rPr>
        <w:t>L’IA recèle un fort potentiel pour rendre les pouvoirs publics plus efficaces</w:t>
      </w:r>
      <w:r w:rsidRPr="004361B7">
        <w:rPr>
          <w:rStyle w:val="FootnoteReference"/>
          <w:rFonts w:ascii="Times New Roman" w:eastAsia="Times New Roman" w:hAnsi="Times New Roman" w:cs="Times New Roman"/>
          <w:noProof/>
          <w:sz w:val="24"/>
          <w:szCs w:val="24"/>
          <w:lang w:val="fr-FR"/>
        </w:rPr>
        <w:footnoteReference w:id="55"/>
      </w:r>
      <w:r w:rsidRPr="004361B7">
        <w:rPr>
          <w:rFonts w:ascii="Times New Roman" w:hAnsi="Times New Roman"/>
          <w:noProof/>
          <w:sz w:val="24"/>
          <w:lang w:val="fr-FR"/>
        </w:rPr>
        <w:t>. Dans une enquête menée par la Commission</w:t>
      </w:r>
      <w:r w:rsidRPr="004361B7">
        <w:rPr>
          <w:rStyle w:val="FootnoteReference"/>
          <w:rFonts w:ascii="Times New Roman" w:eastAsia="Aptos" w:hAnsi="Times New Roman" w:cs="Times New Roman"/>
          <w:noProof/>
          <w:sz w:val="24"/>
          <w:szCs w:val="24"/>
          <w:lang w:val="fr-FR"/>
        </w:rPr>
        <w:footnoteReference w:id="56"/>
      </w:r>
      <w:r w:rsidRPr="004361B7">
        <w:rPr>
          <w:rFonts w:ascii="Times New Roman" w:hAnsi="Times New Roman"/>
          <w:noProof/>
          <w:sz w:val="24"/>
          <w:lang w:val="fr-FR"/>
        </w:rPr>
        <w:t>, 52 % des gestionnaires publics interrogés ont indiqué que leur administration avait déjà mis en œuvre au moins une solution d’IA, tandis que 63 % prévoient de nouveaux projets d’IA.</w:t>
      </w:r>
      <w:r w:rsidRPr="004361B7">
        <w:rPr>
          <w:rFonts w:ascii="Times New Roman" w:hAnsi="Times New Roman"/>
          <w:noProof/>
          <w:color w:val="000000" w:themeColor="text1"/>
          <w:sz w:val="24"/>
          <w:lang w:val="fr-FR"/>
        </w:rPr>
        <w:t xml:space="preserve"> </w:t>
      </w:r>
      <w:r w:rsidRPr="004361B7">
        <w:rPr>
          <w:rFonts w:ascii="Times New Roman" w:hAnsi="Times New Roman"/>
          <w:noProof/>
          <w:sz w:val="24"/>
          <w:lang w:val="fr-FR"/>
        </w:rPr>
        <w:t>De même, en 2024, l’observatoire des technologies dans le secteur public (Public Sector Tech Watch)</w:t>
      </w:r>
      <w:r w:rsidRPr="004361B7">
        <w:rPr>
          <w:rStyle w:val="FootnoteReference"/>
          <w:rFonts w:ascii="Times New Roman" w:eastAsia="Aptos" w:hAnsi="Times New Roman" w:cs="Times New Roman"/>
          <w:noProof/>
          <w:sz w:val="24"/>
          <w:szCs w:val="24"/>
          <w:lang w:val="fr-FR"/>
        </w:rPr>
        <w:footnoteReference w:id="57"/>
      </w:r>
      <w:r w:rsidRPr="004361B7">
        <w:rPr>
          <w:rFonts w:ascii="Times New Roman" w:hAnsi="Times New Roman"/>
          <w:noProof/>
          <w:sz w:val="24"/>
          <w:lang w:val="fr-FR"/>
        </w:rPr>
        <w:t xml:space="preserve"> a enregistré plus de 1200 cas d’utilisation de l’IA dans les administrations publiques de l’UE.</w:t>
      </w:r>
      <w:r w:rsidRPr="004361B7">
        <w:rPr>
          <w:rFonts w:ascii="Times New Roman" w:hAnsi="Times New Roman"/>
          <w:noProof/>
          <w:color w:val="000000" w:themeColor="text1"/>
          <w:sz w:val="24"/>
          <w:lang w:val="fr-FR"/>
        </w:rPr>
        <w:t xml:space="preserve"> Toutefois, des orientations claires et pratiques sont essentielles pour un déploiement responsable à grande échelle des solutions d’IA, en particulier pour les administrations qui commencent tout juste à les utiliser. </w:t>
      </w:r>
      <w:r w:rsidRPr="004361B7">
        <w:rPr>
          <w:rFonts w:ascii="Times New Roman" w:hAnsi="Times New Roman"/>
          <w:noProof/>
          <w:sz w:val="24"/>
          <w:lang w:val="fr-FR"/>
        </w:rPr>
        <w:t xml:space="preserve">Des obstacles spécifiques, tels que la fragmentation des sources de données du secteur public et l’accessibilité limitée d’outils fiables fondés sur l’IA, continuent de freiner le potentiel des technologies d’IA. Il sera donc essentiel de remédier aux biais potentiels, d’investir dans les infrastructures et les compétences et de garantir la transparence et la confiance pour réussir l’intégration de l’IA dans le secteur public. </w:t>
      </w:r>
    </w:p>
    <w:p w14:paraId="445A3862" w14:textId="77777777" w:rsidR="00441374" w:rsidRPr="004361B7" w:rsidRDefault="00441374" w:rsidP="00441374">
      <w:pPr>
        <w:jc w:val="both"/>
        <w:rPr>
          <w:rFonts w:ascii="Times New Roman" w:hAnsi="Times New Roman" w:cs="Times New Roman"/>
          <w:noProof/>
          <w:sz w:val="24"/>
          <w:szCs w:val="24"/>
          <w:lang w:val="fr-FR"/>
        </w:rPr>
      </w:pPr>
      <w:r w:rsidRPr="004361B7">
        <w:rPr>
          <w:rFonts w:ascii="Times New Roman" w:hAnsi="Times New Roman"/>
          <w:noProof/>
          <w:sz w:val="24"/>
          <w:lang w:val="fr-FR"/>
        </w:rPr>
        <w:t>L'approche consistant à donner la priorité à l’IA peut être bénéfique pour les administrations publiques: elle peut non seulement rendre leur travail plus efficace en réduisant la charge administrative et en allégeant les formalités administratives pour les entreprises, mais aussi aider les jeunes pousses actives dans le domaine de l’IA à se développer grâce à une demande accrue de solutions d’IA ouvertes d’origine européenne. Cela peut, à son tour, renforcer la souveraineté de l’UE en matière d’IA. Plutôt que de considérer l’IA comme un outil isolé, il faut l’envisager comme un atout stratégique intégré aux institutions et aux services</w:t>
      </w:r>
      <w:r w:rsidRPr="004361B7">
        <w:rPr>
          <w:rStyle w:val="FootnoteReference"/>
          <w:rFonts w:ascii="Times New Roman" w:hAnsi="Times New Roman" w:cs="Times New Roman"/>
          <w:noProof/>
          <w:sz w:val="24"/>
          <w:szCs w:val="24"/>
          <w:lang w:val="fr-FR"/>
        </w:rPr>
        <w:footnoteReference w:id="58"/>
      </w:r>
      <w:r w:rsidRPr="004361B7">
        <w:rPr>
          <w:rFonts w:ascii="Times New Roman" w:hAnsi="Times New Roman"/>
          <w:noProof/>
          <w:sz w:val="24"/>
          <w:lang w:val="fr-FR"/>
        </w:rPr>
        <w:t>. Compte tenu de l’incidence que l’IA peut avoir sur le secteur public et, partant, sur les citoyens, il est essentiel d’évaluer et de maintenir la sécurité ainsi que l’autonomie et la souveraineté opérationnelles en étroite coordination avec les États membres. La Commission s’efforce de montrer l’exemple en mettant en œuvre des politiques internes en matière d’IA de manière innovante, responsable et fiable (annexe 2).</w:t>
      </w:r>
    </w:p>
    <w:p w14:paraId="5431E749" w14:textId="77777777" w:rsidR="00441374" w:rsidRPr="004361B7" w:rsidRDefault="00441374" w:rsidP="00441374">
      <w:pPr>
        <w:spacing w:after="120"/>
        <w:jc w:val="both"/>
        <w:rPr>
          <w:rFonts w:ascii="Times New Roman" w:eastAsia="Aptos" w:hAnsi="Times New Roman" w:cs="Times New Roman"/>
          <w:b/>
          <w:bCs/>
          <w:noProof/>
          <w:color w:val="000000" w:themeColor="text1"/>
          <w:sz w:val="24"/>
          <w:szCs w:val="24"/>
          <w:lang w:val="fr-FR"/>
        </w:rPr>
      </w:pPr>
      <w:r w:rsidRPr="004361B7">
        <w:rPr>
          <w:rFonts w:ascii="Times New Roman" w:hAnsi="Times New Roman"/>
          <w:b/>
          <w:noProof/>
          <w:sz w:val="24"/>
          <w:lang w:val="fr-FR"/>
        </w:rPr>
        <w:t>Afin de promouvoir l’adoption de solutions d’IA dans le secteur public, la Commission entend:</w:t>
      </w:r>
    </w:p>
    <w:p w14:paraId="1982B3A3" w14:textId="77777777" w:rsidR="00441374" w:rsidRPr="004361B7" w:rsidRDefault="00441374" w:rsidP="00441374">
      <w:pPr>
        <w:pStyle w:val="ListParagraph"/>
        <w:numPr>
          <w:ilvl w:val="0"/>
          <w:numId w:val="13"/>
        </w:numPr>
        <w:spacing w:after="60"/>
        <w:ind w:left="714" w:hanging="357"/>
        <w:contextualSpacing w:val="0"/>
        <w:jc w:val="both"/>
        <w:rPr>
          <w:rFonts w:ascii="Times New Roman" w:hAnsi="Times New Roman" w:cs="Times New Roman"/>
          <w:noProof/>
          <w:lang w:val="fr-FR"/>
        </w:rPr>
      </w:pPr>
      <w:r w:rsidRPr="004361B7">
        <w:rPr>
          <w:rFonts w:ascii="Times New Roman" w:hAnsi="Times New Roman"/>
          <w:b/>
          <w:noProof/>
          <w:sz w:val="24"/>
          <w:lang w:val="fr-FR"/>
        </w:rPr>
        <w:t>concevoir une boîte à outils en matière d’IA destinée aux administrations publiques</w:t>
      </w:r>
      <w:r w:rsidRPr="004361B7">
        <w:rPr>
          <w:rFonts w:ascii="Times New Roman" w:hAnsi="Times New Roman"/>
          <w:noProof/>
          <w:sz w:val="24"/>
          <w:lang w:val="fr-FR"/>
        </w:rPr>
        <w:t xml:space="preserve"> (y compris judiciaires</w:t>
      </w:r>
      <w:r w:rsidRPr="004361B7">
        <w:rPr>
          <w:rStyle w:val="FootnoteReference"/>
          <w:rFonts w:ascii="Times New Roman" w:hAnsi="Times New Roman" w:cs="Times New Roman"/>
          <w:bCs/>
          <w:noProof/>
          <w:sz w:val="24"/>
          <w:szCs w:val="24"/>
          <w:lang w:val="fr-FR"/>
        </w:rPr>
        <w:footnoteReference w:id="59"/>
      </w:r>
      <w:r w:rsidRPr="004361B7">
        <w:rPr>
          <w:rFonts w:ascii="Times New Roman" w:hAnsi="Times New Roman"/>
          <w:noProof/>
          <w:sz w:val="24"/>
          <w:lang w:val="fr-FR"/>
        </w:rPr>
        <w:t>), comprenant un répertoire commun d’outils et de solutions pratiques, ouverts et réutilisables</w:t>
      </w:r>
      <w:r w:rsidRPr="004361B7">
        <w:rPr>
          <w:rStyle w:val="FootnoteReference"/>
          <w:rFonts w:ascii="Times New Roman" w:hAnsi="Times New Roman" w:cs="Times New Roman"/>
          <w:noProof/>
          <w:sz w:val="24"/>
          <w:szCs w:val="24"/>
          <w:lang w:val="fr-FR"/>
        </w:rPr>
        <w:footnoteReference w:id="60"/>
      </w:r>
      <w:r w:rsidRPr="004361B7">
        <w:rPr>
          <w:rFonts w:ascii="Times New Roman" w:hAnsi="Times New Roman"/>
          <w:noProof/>
          <w:sz w:val="24"/>
          <w:lang w:val="fr-FR"/>
        </w:rPr>
        <w:t xml:space="preserve"> pour soutenir l’interopérabilité de l’IA</w:t>
      </w:r>
      <w:r w:rsidRPr="004361B7">
        <w:rPr>
          <w:rStyle w:val="FootnoteReference"/>
          <w:rFonts w:ascii="Times New Roman" w:hAnsi="Times New Roman" w:cs="Times New Roman"/>
          <w:noProof/>
          <w:sz w:val="24"/>
          <w:szCs w:val="24"/>
          <w:lang w:val="fr-FR"/>
        </w:rPr>
        <w:footnoteReference w:id="61"/>
      </w:r>
      <w:r w:rsidRPr="004361B7">
        <w:rPr>
          <w:rFonts w:ascii="Times New Roman" w:hAnsi="Times New Roman"/>
          <w:noProof/>
          <w:sz w:val="24"/>
          <w:lang w:val="fr-FR"/>
        </w:rPr>
        <w:t>.</w:t>
      </w:r>
      <w:r w:rsidRPr="004361B7">
        <w:rPr>
          <w:noProof/>
          <w:lang w:val="fr-FR"/>
        </w:rPr>
        <w:t xml:space="preserve"> </w:t>
      </w:r>
      <w:r w:rsidRPr="004361B7">
        <w:rPr>
          <w:rFonts w:ascii="Times New Roman" w:hAnsi="Times New Roman"/>
          <w:noProof/>
          <w:sz w:val="24"/>
          <w:lang w:val="fr-FR"/>
        </w:rPr>
        <w:t>Cette boîte à outils comprendra également les solutions d’IA prévues dans la feuille de route pour un accès licite et effectif aux données à des fins répressives</w:t>
      </w:r>
      <w:r w:rsidRPr="004361B7">
        <w:rPr>
          <w:rStyle w:val="FootnoteReference"/>
          <w:rFonts w:ascii="Times New Roman" w:hAnsi="Times New Roman" w:cs="Times New Roman"/>
          <w:noProof/>
          <w:sz w:val="24"/>
          <w:szCs w:val="24"/>
          <w:lang w:val="fr-FR"/>
        </w:rPr>
        <w:footnoteReference w:id="62"/>
      </w:r>
      <w:r w:rsidRPr="004361B7">
        <w:rPr>
          <w:rFonts w:ascii="Times New Roman" w:hAnsi="Times New Roman"/>
          <w:noProof/>
          <w:sz w:val="24"/>
          <w:lang w:val="fr-FR"/>
        </w:rPr>
        <w:t>. En outre, le programme «Public Sector AI &amp; Interoperability Readiness Pathway» (PAIR Pathway) sera lancé afin de fournir des exemples pratiques, étape par étape, dans le cadre d’un parcours utilisateur qui aidera les administrations à concevoir des services adaptés à leurs besoins spécifiques;</w:t>
      </w:r>
    </w:p>
    <w:p w14:paraId="46323F11" w14:textId="77777777" w:rsidR="00441374" w:rsidRPr="004361B7" w:rsidRDefault="00441374" w:rsidP="00441374">
      <w:pPr>
        <w:pStyle w:val="ListParagraph"/>
        <w:numPr>
          <w:ilvl w:val="0"/>
          <w:numId w:val="13"/>
        </w:numPr>
        <w:spacing w:after="60"/>
        <w:ind w:left="714" w:hanging="357"/>
        <w:contextualSpacing w:val="0"/>
        <w:jc w:val="both"/>
        <w:rPr>
          <w:rFonts w:ascii="Times New Roman" w:hAnsi="Times New Roman" w:cs="Times New Roman"/>
          <w:noProof/>
          <w:lang w:val="fr-FR"/>
        </w:rPr>
      </w:pPr>
      <w:r w:rsidRPr="004361B7">
        <w:rPr>
          <w:rFonts w:ascii="Times New Roman" w:hAnsi="Times New Roman"/>
          <w:b/>
          <w:noProof/>
          <w:sz w:val="24"/>
          <w:lang w:val="fr-FR"/>
        </w:rPr>
        <w:t>accélérer l’adoption de solutions européennes d’IA générative évolutives et reproductibles dans les administrations publiques</w:t>
      </w:r>
      <w:r w:rsidRPr="004361B7">
        <w:rPr>
          <w:rStyle w:val="FootnoteReference"/>
          <w:rFonts w:ascii="Times New Roman" w:hAnsi="Times New Roman" w:cs="Times New Roman"/>
          <w:b/>
          <w:noProof/>
          <w:sz w:val="24"/>
          <w:szCs w:val="24"/>
          <w:lang w:val="fr-FR"/>
        </w:rPr>
        <w:footnoteReference w:id="63"/>
      </w:r>
      <w:r w:rsidRPr="004361B7">
        <w:rPr>
          <w:rFonts w:ascii="Times New Roman" w:hAnsi="Times New Roman"/>
          <w:b/>
          <w:noProof/>
          <w:sz w:val="24"/>
          <w:lang w:val="fr-FR"/>
        </w:rPr>
        <w:t>, en mettant particulièrement l’accent sur l’éducation</w:t>
      </w:r>
      <w:r w:rsidRPr="004361B7">
        <w:rPr>
          <w:rStyle w:val="FootnoteReference"/>
          <w:rFonts w:ascii="Times New Roman" w:hAnsi="Times New Roman" w:cs="Times New Roman"/>
          <w:b/>
          <w:bCs/>
          <w:noProof/>
          <w:sz w:val="24"/>
          <w:szCs w:val="24"/>
          <w:lang w:val="fr-FR"/>
        </w:rPr>
        <w:footnoteReference w:id="64"/>
      </w:r>
      <w:r w:rsidRPr="004361B7">
        <w:rPr>
          <w:rFonts w:ascii="Times New Roman" w:hAnsi="Times New Roman"/>
          <w:b/>
          <w:noProof/>
          <w:sz w:val="24"/>
          <w:lang w:val="fr-FR"/>
        </w:rPr>
        <w:t xml:space="preserve">, tout en tenant compte des risques potentiels dans ce domaine. </w:t>
      </w:r>
      <w:r w:rsidRPr="004361B7">
        <w:rPr>
          <w:rFonts w:ascii="Times New Roman" w:hAnsi="Times New Roman"/>
          <w:noProof/>
          <w:color w:val="000000" w:themeColor="text1"/>
          <w:sz w:val="24"/>
          <w:lang w:val="fr-FR"/>
        </w:rPr>
        <w:t>Il s’agira notamment de créer une boîte à outils technique et stratégique globale pour soutenir la mise au point de solutions d’IA générative et agentique</w:t>
      </w:r>
      <w:r w:rsidRPr="004361B7">
        <w:rPr>
          <w:rStyle w:val="FootnoteReference"/>
          <w:rFonts w:ascii="Times New Roman" w:eastAsia="Aptos" w:hAnsi="Times New Roman" w:cs="Times New Roman"/>
          <w:noProof/>
          <w:color w:val="000000" w:themeColor="text1"/>
          <w:sz w:val="24"/>
          <w:szCs w:val="24"/>
          <w:lang w:val="fr-FR"/>
        </w:rPr>
        <w:footnoteReference w:id="65"/>
      </w:r>
      <w:r w:rsidRPr="004361B7">
        <w:rPr>
          <w:rFonts w:ascii="Times New Roman" w:hAnsi="Times New Roman"/>
          <w:noProof/>
          <w:color w:val="000000" w:themeColor="text1"/>
          <w:sz w:val="24"/>
          <w:lang w:val="fr-FR"/>
        </w:rPr>
        <w:t>.</w:t>
      </w:r>
      <w:r w:rsidRPr="004361B7">
        <w:rPr>
          <w:rFonts w:ascii="Times New Roman" w:hAnsi="Times New Roman"/>
          <w:b/>
          <w:noProof/>
          <w:color w:val="000000" w:themeColor="text1"/>
          <w:sz w:val="24"/>
          <w:lang w:val="fr-FR"/>
        </w:rPr>
        <w:t xml:space="preserve"> </w:t>
      </w:r>
      <w:r w:rsidRPr="004361B7">
        <w:rPr>
          <w:rFonts w:ascii="Times New Roman" w:hAnsi="Times New Roman"/>
          <w:noProof/>
          <w:sz w:val="24"/>
          <w:lang w:val="fr-FR"/>
        </w:rPr>
        <w:t>Cette action améliorera la qualité des services fournis aux citoyens;</w:t>
      </w:r>
    </w:p>
    <w:p w14:paraId="10AA5AA0" w14:textId="033EB443" w:rsidR="00441374" w:rsidRPr="004361B7" w:rsidRDefault="00441374" w:rsidP="00441374">
      <w:pPr>
        <w:pStyle w:val="ListParagraph"/>
        <w:numPr>
          <w:ilvl w:val="0"/>
          <w:numId w:val="13"/>
        </w:numPr>
        <w:spacing w:after="240"/>
        <w:ind w:left="714" w:hanging="357"/>
        <w:contextualSpacing w:val="0"/>
        <w:jc w:val="both"/>
        <w:rPr>
          <w:rFonts w:ascii="Times New Roman" w:eastAsia="Aptos" w:hAnsi="Times New Roman" w:cs="Times New Roman"/>
          <w:b/>
          <w:noProof/>
          <w:color w:val="000000" w:themeColor="text1"/>
          <w:sz w:val="24"/>
          <w:szCs w:val="24"/>
          <w:lang w:val="fr-FR"/>
        </w:rPr>
      </w:pPr>
      <w:r w:rsidRPr="004361B7">
        <w:rPr>
          <w:rFonts w:ascii="Times New Roman" w:hAnsi="Times New Roman"/>
          <w:b/>
          <w:noProof/>
          <w:color w:val="000000" w:themeColor="text1"/>
          <w:sz w:val="24"/>
          <w:lang w:val="fr-FR"/>
        </w:rPr>
        <w:t>réviser le cadre d’interopérabilité européen</w:t>
      </w:r>
      <w:r w:rsidRPr="004361B7">
        <w:rPr>
          <w:rFonts w:ascii="Times New Roman" w:hAnsi="Times New Roman"/>
          <w:noProof/>
          <w:color w:val="000000" w:themeColor="text1"/>
          <w:sz w:val="24"/>
          <w:lang w:val="fr-FR"/>
        </w:rPr>
        <w:t xml:space="preserve"> afin d’y intégrer des orientations qui permettent aux administrations publiques européennes de mettre en place une</w:t>
      </w:r>
      <w:r w:rsidR="004361B7" w:rsidRPr="004361B7">
        <w:rPr>
          <w:rFonts w:ascii="Times New Roman" w:hAnsi="Times New Roman"/>
          <w:noProof/>
          <w:color w:val="000000" w:themeColor="text1"/>
          <w:sz w:val="24"/>
          <w:lang w:val="fr-FR"/>
        </w:rPr>
        <w:t xml:space="preserve"> </w:t>
      </w:r>
      <w:r w:rsidRPr="004361B7">
        <w:rPr>
          <w:rFonts w:ascii="Times New Roman" w:hAnsi="Times New Roman"/>
          <w:b/>
          <w:noProof/>
          <w:color w:val="000000" w:themeColor="text1"/>
          <w:sz w:val="24"/>
          <w:lang w:val="fr-FR"/>
        </w:rPr>
        <w:t>approche consistant à donner la priorité à l’IA</w:t>
      </w:r>
      <w:r w:rsidRPr="004361B7">
        <w:rPr>
          <w:rFonts w:ascii="Times New Roman" w:hAnsi="Times New Roman"/>
          <w:noProof/>
          <w:color w:val="000000" w:themeColor="text1"/>
          <w:sz w:val="24"/>
          <w:lang w:val="fr-FR"/>
        </w:rPr>
        <w:t>.</w:t>
      </w:r>
    </w:p>
    <w:p w14:paraId="726371BB" w14:textId="77777777" w:rsidR="00441374" w:rsidRPr="004361B7" w:rsidRDefault="00441374" w:rsidP="00441374">
      <w:pPr>
        <w:pStyle w:val="ListParagraph"/>
        <w:keepNext/>
        <w:numPr>
          <w:ilvl w:val="0"/>
          <w:numId w:val="11"/>
        </w:numPr>
        <w:ind w:left="714" w:hanging="357"/>
        <w:contextualSpacing w:val="0"/>
        <w:jc w:val="both"/>
        <w:rPr>
          <w:rFonts w:ascii="Times New Roman" w:hAnsi="Times New Roman" w:cs="Times New Roman"/>
          <w:b/>
          <w:bCs/>
          <w:noProof/>
          <w:sz w:val="24"/>
          <w:szCs w:val="24"/>
          <w:lang w:val="fr-FR"/>
        </w:rPr>
      </w:pPr>
      <w:r w:rsidRPr="004361B7">
        <w:rPr>
          <w:rFonts w:ascii="Times New Roman" w:hAnsi="Times New Roman"/>
          <w:b/>
          <w:noProof/>
          <w:sz w:val="24"/>
          <w:lang w:val="fr-FR"/>
        </w:rPr>
        <w:t xml:space="preserve">Relever les défis transversaux </w:t>
      </w:r>
    </w:p>
    <w:p w14:paraId="6C0F0951" w14:textId="77777777" w:rsidR="00441374" w:rsidRPr="004361B7" w:rsidRDefault="00441374" w:rsidP="00441374">
      <w:pPr>
        <w:pStyle w:val="ListParagraph"/>
        <w:spacing w:after="240"/>
        <w:ind w:left="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S’appuyant sur les objectifs du plan d’action pour un continent de l’IA, la stratégie pour l’application de l’IA aborde les principaux défis transversaux afin de développer et d’intégrer l’IA dans tous les secteurs stratégiques de l’UE et, à terme, d’accroître sa souveraineté technologique. </w:t>
      </w:r>
    </w:p>
    <w:p w14:paraId="17E56855" w14:textId="77777777" w:rsidR="00441374" w:rsidRPr="004361B7" w:rsidRDefault="00441374" w:rsidP="00441374">
      <w:pPr>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 xml:space="preserve">3.1. Améliorer les perspectives offertes aux PME européennes </w:t>
      </w:r>
    </w:p>
    <w:p w14:paraId="56E03AC0"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Les PME européennes, qui représentent plus de 90 % des entreprises européennes</w:t>
      </w:r>
      <w:r w:rsidRPr="004361B7">
        <w:rPr>
          <w:rStyle w:val="FootnoteReference"/>
          <w:rFonts w:ascii="Times New Roman" w:hAnsi="Times New Roman" w:cs="Times New Roman"/>
          <w:noProof/>
          <w:sz w:val="24"/>
          <w:szCs w:val="24"/>
          <w:lang w:val="fr-FR"/>
        </w:rPr>
        <w:footnoteReference w:id="66"/>
      </w:r>
      <w:r w:rsidRPr="004361B7">
        <w:rPr>
          <w:rFonts w:ascii="Times New Roman" w:hAnsi="Times New Roman"/>
          <w:noProof/>
          <w:sz w:val="24"/>
          <w:lang w:val="fr-FR"/>
        </w:rPr>
        <w:t>, éprouvent des difficultés à adopter l’IA. Nombre d’entre elles craignent que l’IA soit trop compliquée ou trop coûteuse. Les offres disponibles sur le marché s’adressent aux grandes entreprises, tandis que les PME ont besoin de solutions d’IA sur mesure qui tiennent compte de leur taille. Elles ont besoin de conseils impartiaux sur l’utilisation de solutions d’IA appropriées. Pour y remédier, en partenariat avec les États membres, la Commission a créé les pôles européens d’innovation numérique. Plus de 250 pôles sont établis au niveau local et soutiennent les entreprises dans leur numérisation couvrant plus de 85 % des régions de l’UE</w:t>
      </w:r>
      <w:r w:rsidRPr="004361B7">
        <w:rPr>
          <w:rStyle w:val="FootnoteReference"/>
          <w:rFonts w:ascii="Times New Roman" w:hAnsi="Times New Roman" w:cs="Times New Roman"/>
          <w:noProof/>
          <w:sz w:val="24"/>
          <w:szCs w:val="24"/>
          <w:lang w:val="fr-FR"/>
        </w:rPr>
        <w:footnoteReference w:id="67"/>
      </w:r>
      <w:r w:rsidRPr="004361B7">
        <w:rPr>
          <w:rFonts w:ascii="Times New Roman" w:hAnsi="Times New Roman"/>
          <w:noProof/>
          <w:sz w:val="24"/>
          <w:lang w:val="fr-FR"/>
        </w:rPr>
        <w:t xml:space="preserve">. </w:t>
      </w:r>
    </w:p>
    <w:p w14:paraId="733AC897" w14:textId="77777777" w:rsidR="00441374" w:rsidRPr="004361B7" w:rsidRDefault="00441374" w:rsidP="00441374">
      <w:pPr>
        <w:spacing w:after="120"/>
        <w:jc w:val="both"/>
        <w:rPr>
          <w:rFonts w:ascii="Times New Roman" w:eastAsia="Times New Roman" w:hAnsi="Times New Roman" w:cs="Times New Roman"/>
          <w:noProof/>
          <w:color w:val="008080"/>
          <w:sz w:val="24"/>
          <w:szCs w:val="24"/>
          <w:u w:val="single"/>
          <w:lang w:val="fr-FR"/>
        </w:rPr>
      </w:pPr>
      <w:r w:rsidRPr="004361B7">
        <w:rPr>
          <w:rFonts w:ascii="Times New Roman" w:hAnsi="Times New Roman"/>
          <w:noProof/>
          <w:sz w:val="24"/>
          <w:lang w:val="fr-FR"/>
        </w:rPr>
        <w:t>Ces pôles ont été réorientés et sont désormais des centres d’expérience consacrés à l’IA. Ces centres seront essentiels pour rapprocher l’offre et la demande et pour promouvoir une pile d’IA européenne. Ils soutiendront l'</w:t>
      </w:r>
      <w:r w:rsidRPr="004361B7">
        <w:rPr>
          <w:rFonts w:ascii="Times New Roman" w:hAnsi="Times New Roman"/>
          <w:b/>
          <w:noProof/>
          <w:sz w:val="24"/>
          <w:lang w:val="fr-FR"/>
        </w:rPr>
        <w:t>approche de l'UE consistant à donner la priorité à l’IA</w:t>
      </w:r>
      <w:r w:rsidRPr="004361B7">
        <w:rPr>
          <w:rFonts w:ascii="Times New Roman" w:hAnsi="Times New Roman"/>
          <w:noProof/>
          <w:sz w:val="24"/>
          <w:lang w:val="fr-FR"/>
        </w:rPr>
        <w:t>, en tenant compte du nécessaire renforcement des compétences de la main-d’œuvre des PME, et serviront de point d’accès privilégié à l’écosystème européen d’innovation dans le domaine de l’IA</w:t>
      </w:r>
      <w:r w:rsidRPr="004361B7">
        <w:rPr>
          <w:rStyle w:val="FootnoteReference"/>
          <w:rFonts w:ascii="Times New Roman" w:hAnsi="Times New Roman" w:cs="Times New Roman"/>
          <w:b/>
          <w:bCs/>
          <w:noProof/>
          <w:sz w:val="24"/>
          <w:szCs w:val="24"/>
          <w:lang w:val="fr-FR"/>
        </w:rPr>
        <w:footnoteReference w:id="68"/>
      </w:r>
      <w:r w:rsidRPr="004361B7">
        <w:rPr>
          <w:rFonts w:ascii="Times New Roman" w:hAnsi="Times New Roman"/>
          <w:noProof/>
          <w:sz w:val="24"/>
          <w:lang w:val="fr-FR"/>
        </w:rPr>
        <w:t>. Ils promouvront des solutions européennes favorisant la croissance de l’écosystème multilingue interne de l’UE en matière d’IA, reposant notamment sur l’open source.</w:t>
      </w:r>
      <w:r w:rsidRPr="004361B7">
        <w:rPr>
          <w:rFonts w:ascii="Times New Roman" w:hAnsi="Times New Roman"/>
          <w:noProof/>
          <w:color w:val="008080"/>
          <w:sz w:val="24"/>
          <w:u w:val="single"/>
          <w:lang w:val="fr-FR"/>
        </w:rPr>
        <w:t xml:space="preserve"> </w:t>
      </w:r>
    </w:p>
    <w:p w14:paraId="312E37D3" w14:textId="77777777" w:rsidR="00441374" w:rsidRPr="004361B7" w:rsidRDefault="00441374" w:rsidP="00441374">
      <w:pPr>
        <w:spacing w:after="120"/>
        <w:jc w:val="both"/>
        <w:rPr>
          <w:rFonts w:ascii="Times New Roman" w:hAnsi="Times New Roman" w:cs="Times New Roman"/>
          <w:b/>
          <w:bCs/>
          <w:noProof/>
          <w:sz w:val="24"/>
          <w:szCs w:val="24"/>
          <w:lang w:val="fr-FR"/>
        </w:rPr>
      </w:pPr>
      <w:r w:rsidRPr="004361B7">
        <w:rPr>
          <w:rFonts w:ascii="Times New Roman" w:hAnsi="Times New Roman"/>
          <w:noProof/>
          <w:sz w:val="24"/>
          <w:lang w:val="fr-FR"/>
        </w:rPr>
        <w:t>En vue de soutenir le déploiement de solutions d’IA européennes,</w:t>
      </w:r>
      <w:r w:rsidRPr="004361B7">
        <w:rPr>
          <w:rFonts w:ascii="Times New Roman" w:hAnsi="Times New Roman"/>
          <w:b/>
          <w:noProof/>
          <w:sz w:val="24"/>
          <w:lang w:val="fr-FR"/>
        </w:rPr>
        <w:t xml:space="preserve"> la Commission entend</w:t>
      </w:r>
      <w:r w:rsidRPr="004361B7">
        <w:rPr>
          <w:rFonts w:ascii="Times New Roman" w:hAnsi="Times New Roman"/>
          <w:noProof/>
          <w:sz w:val="24"/>
          <w:lang w:val="fr-FR"/>
        </w:rPr>
        <w:t>:</w:t>
      </w:r>
    </w:p>
    <w:p w14:paraId="552073F1" w14:textId="77777777" w:rsidR="00441374" w:rsidRPr="004361B7" w:rsidRDefault="00441374" w:rsidP="00441374">
      <w:pPr>
        <w:pStyle w:val="ListParagraph"/>
        <w:numPr>
          <w:ilvl w:val="0"/>
          <w:numId w:val="52"/>
        </w:numPr>
        <w:spacing w:after="240"/>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lancer un appel à manifestation d’intérêt invitant les entreprises européennes à partager leurs modèles et systèmes d’IA avec le réseau des pôles européens d’innovation numérique</w:t>
      </w:r>
      <w:r w:rsidRPr="004361B7">
        <w:rPr>
          <w:rFonts w:ascii="Times New Roman" w:hAnsi="Times New Roman"/>
          <w:noProof/>
          <w:sz w:val="24"/>
          <w:lang w:val="fr-FR"/>
        </w:rPr>
        <w:t xml:space="preserve">, qui pourront ensuite promouvoir leur déploiement à grande échelle dans les secteurs stratégiques européens. </w:t>
      </w:r>
    </w:p>
    <w:p w14:paraId="590CB9AB" w14:textId="77777777" w:rsidR="00441374" w:rsidRPr="004361B7" w:rsidRDefault="00441374" w:rsidP="00441374">
      <w:pPr>
        <w:jc w:val="both"/>
        <w:rPr>
          <w:rFonts w:ascii="Times New Roman" w:hAnsi="Times New Roman" w:cs="Times New Roman"/>
          <w:b/>
          <w:i/>
          <w:iCs/>
          <w:noProof/>
          <w:sz w:val="24"/>
          <w:szCs w:val="24"/>
          <w:lang w:val="fr-FR"/>
        </w:rPr>
      </w:pPr>
      <w:r w:rsidRPr="004361B7">
        <w:rPr>
          <w:rFonts w:ascii="Times New Roman" w:hAnsi="Times New Roman"/>
          <w:b/>
          <w:i/>
          <w:noProof/>
          <w:sz w:val="24"/>
          <w:lang w:val="fr-FR"/>
        </w:rPr>
        <w:t>3.2. Mettre en place une main-d’œuvre adaptée à l’IA dans tous les secteurs</w:t>
      </w:r>
    </w:p>
    <w:p w14:paraId="583BBC25"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S’appuyant sur le pilier sur les compétences et les talents du plan d’action pour un continent de l’IA, la stratégie pour l’application de l’IA vise à tirer parti des possibilités et à gérer les risques découlant de la transformation liée à l’IA. L’intégration croissante de l’IA dans les secteurs stratégiques de l’UE peut permettre d’automatiser davantage les tâches de routine et de promouvoir l’efficacité, ainsi que d’améliorer les pratiques innovantes, la créativité et le raisonnement cognitif dans toutes les professions, notamment chez les médecins, les enseignants</w:t>
      </w:r>
      <w:r w:rsidRPr="004361B7">
        <w:rPr>
          <w:rStyle w:val="FootnoteReference"/>
          <w:rFonts w:ascii="Times New Roman" w:hAnsi="Times New Roman" w:cs="Times New Roman"/>
          <w:noProof/>
          <w:sz w:val="24"/>
          <w:szCs w:val="24"/>
          <w:lang w:val="fr-FR"/>
        </w:rPr>
        <w:footnoteReference w:id="69"/>
      </w:r>
      <w:r w:rsidRPr="004361B7">
        <w:rPr>
          <w:rFonts w:ascii="Times New Roman" w:hAnsi="Times New Roman"/>
          <w:noProof/>
          <w:sz w:val="24"/>
          <w:lang w:val="fr-FR"/>
        </w:rPr>
        <w:t xml:space="preserve"> et les ingénieurs. Les données actuelles suggèrent également que l’IA soutient déjà l’emploi, une grande majorité des travailleurs européens (67 %) indiquant que l’IA les a aidés à accomplir leurs tâches plus rapidement</w:t>
      </w:r>
      <w:r w:rsidRPr="004361B7">
        <w:rPr>
          <w:rStyle w:val="FootnoteReference"/>
          <w:rFonts w:ascii="Times New Roman" w:hAnsi="Times New Roman" w:cs="Times New Roman"/>
          <w:noProof/>
          <w:sz w:val="24"/>
          <w:szCs w:val="24"/>
          <w:lang w:val="fr-FR"/>
        </w:rPr>
        <w:footnoteReference w:id="70"/>
      </w:r>
      <w:r w:rsidRPr="004361B7">
        <w:rPr>
          <w:rFonts w:ascii="Times New Roman" w:hAnsi="Times New Roman"/>
          <w:noProof/>
          <w:sz w:val="24"/>
          <w:lang w:val="fr-FR"/>
        </w:rPr>
        <w:t>. Dans le même temps, toutefois, des inquiétudes subsistent quant à l’incidence de l’IA sur la qualité des emplois et les licenciements</w:t>
      </w:r>
      <w:r w:rsidRPr="004361B7">
        <w:rPr>
          <w:rStyle w:val="FootnoteReference"/>
          <w:rFonts w:ascii="Times New Roman" w:hAnsi="Times New Roman" w:cs="Times New Roman"/>
          <w:noProof/>
          <w:sz w:val="24"/>
          <w:szCs w:val="24"/>
          <w:lang w:val="fr-FR"/>
        </w:rPr>
        <w:footnoteReference w:id="71"/>
      </w:r>
      <w:r w:rsidRPr="004361B7">
        <w:rPr>
          <w:rFonts w:ascii="Times New Roman" w:hAnsi="Times New Roman"/>
          <w:noProof/>
          <w:sz w:val="24"/>
          <w:lang w:val="fr-FR"/>
        </w:rPr>
        <w:t xml:space="preserve">. </w:t>
      </w:r>
    </w:p>
    <w:p w14:paraId="06ADCE48"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Pour garantir une utilisation responsable et bénéfique de l’IA par tous les travailleurs, des compétences adéquates sont une condition préalable. Une bonne maîtrise de l’IA devrait commencer à un stade précoce de l’éducation</w:t>
      </w:r>
      <w:r w:rsidRPr="004361B7">
        <w:rPr>
          <w:rStyle w:val="FootnoteReference"/>
          <w:rFonts w:ascii="Times New Roman" w:hAnsi="Times New Roman" w:cs="Times New Roman"/>
          <w:noProof/>
          <w:sz w:val="24"/>
          <w:szCs w:val="24"/>
          <w:lang w:val="fr-FR"/>
        </w:rPr>
        <w:footnoteReference w:id="72"/>
      </w:r>
      <w:r w:rsidRPr="004361B7">
        <w:rPr>
          <w:rFonts w:ascii="Times New Roman" w:hAnsi="Times New Roman"/>
          <w:noProof/>
          <w:sz w:val="24"/>
          <w:lang w:val="fr-FR"/>
        </w:rPr>
        <w:t xml:space="preserve"> et continuer sur le marché du travail par la reconversion et le perfectionnement professionnels. </w:t>
      </w:r>
    </w:p>
    <w:p w14:paraId="54CF56C7"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b/>
          <w:noProof/>
          <w:sz w:val="24"/>
          <w:lang w:val="fr-FR"/>
        </w:rPr>
        <w:t xml:space="preserve">Pour chaque secteur de la stratégie, la Commission entend: </w:t>
      </w:r>
    </w:p>
    <w:p w14:paraId="3140FA18" w14:textId="77777777" w:rsidR="00441374" w:rsidRPr="004361B7" w:rsidRDefault="00441374" w:rsidP="00441374">
      <w:pPr>
        <w:pStyle w:val="ListParagraph"/>
        <w:numPr>
          <w:ilvl w:val="0"/>
          <w:numId w:val="3"/>
        </w:numPr>
        <w:spacing w:after="120"/>
        <w:jc w:val="both"/>
        <w:rPr>
          <w:rFonts w:ascii="Times New Roman" w:hAnsi="Times New Roman" w:cs="Times New Roman"/>
          <w:noProof/>
          <w:sz w:val="24"/>
          <w:szCs w:val="24"/>
          <w:lang w:val="fr-FR"/>
        </w:rPr>
      </w:pPr>
      <w:r w:rsidRPr="004361B7">
        <w:rPr>
          <w:rFonts w:ascii="Times New Roman" w:hAnsi="Times New Roman"/>
          <w:b/>
          <w:noProof/>
          <w:sz w:val="24"/>
          <w:lang w:val="fr-FR"/>
        </w:rPr>
        <w:t>fournir un accès à des formations pratiques pour la maîtrise de l’IA adaptées aux secteurs et aux profils d’emploi dans le cadre de l’Académie des compétences en matière d’IA</w:t>
      </w:r>
      <w:r w:rsidRPr="004361B7">
        <w:rPr>
          <w:rStyle w:val="FootnoteReference"/>
          <w:rFonts w:ascii="Times New Roman" w:hAnsi="Times New Roman" w:cs="Times New Roman"/>
          <w:noProof/>
          <w:sz w:val="24"/>
          <w:szCs w:val="24"/>
          <w:lang w:val="fr-FR"/>
        </w:rPr>
        <w:footnoteReference w:id="73"/>
      </w:r>
      <w:r w:rsidRPr="004361B7">
        <w:rPr>
          <w:rFonts w:ascii="Times New Roman" w:hAnsi="Times New Roman"/>
          <w:noProof/>
          <w:sz w:val="24"/>
          <w:lang w:val="fr-FR"/>
        </w:rPr>
        <w:t>, qui, en plus de sa propre offre, regroupera les formations proposées par d’autres instruments de l’UE. Les formations devraient de préférence déboucher sur des microcertifications</w:t>
      </w:r>
      <w:r w:rsidRPr="004361B7">
        <w:rPr>
          <w:rStyle w:val="FootnoteReference"/>
          <w:noProof/>
          <w:lang w:val="fr-FR"/>
        </w:rPr>
        <w:footnoteReference w:id="74"/>
      </w:r>
      <w:r w:rsidRPr="004361B7">
        <w:rPr>
          <w:rFonts w:ascii="Times New Roman" w:hAnsi="Times New Roman"/>
          <w:noProof/>
          <w:sz w:val="24"/>
          <w:lang w:val="fr-FR"/>
        </w:rPr>
        <w:t xml:space="preserve">; </w:t>
      </w:r>
    </w:p>
    <w:p w14:paraId="24C7307B" w14:textId="77777777" w:rsidR="00441374" w:rsidRPr="004361B7" w:rsidRDefault="00441374" w:rsidP="00441374">
      <w:pPr>
        <w:pStyle w:val="ListParagraph"/>
        <w:numPr>
          <w:ilvl w:val="0"/>
          <w:numId w:val="3"/>
        </w:num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encourager la participation de l’industrie au perfectionnement et à la reconversion professionnels en matière d’IA, notamment dans le cadre du </w:t>
      </w:r>
      <w:r w:rsidRPr="004361B7">
        <w:rPr>
          <w:rFonts w:ascii="Times New Roman" w:hAnsi="Times New Roman"/>
          <w:b/>
          <w:noProof/>
          <w:sz w:val="24"/>
          <w:lang w:val="fr-FR"/>
        </w:rPr>
        <w:t>pacte pour les compétences</w:t>
      </w:r>
      <w:r w:rsidRPr="004361B7">
        <w:rPr>
          <w:rStyle w:val="FootnoteReference"/>
          <w:noProof/>
          <w:lang w:val="fr-FR"/>
        </w:rPr>
        <w:footnoteReference w:id="75"/>
      </w:r>
      <w:r w:rsidRPr="004361B7">
        <w:rPr>
          <w:rFonts w:ascii="Times New Roman" w:hAnsi="Times New Roman"/>
          <w:noProof/>
          <w:sz w:val="24"/>
          <w:lang w:val="fr-FR"/>
        </w:rPr>
        <w:t xml:space="preserve">, et donner accès à des possibilités de formation supplémentaires aux travailleurs de secteurs en cours de restructuration ou exposés au risque de licenciement, notamment en raison de l’IA, dans le cadre de la </w:t>
      </w:r>
      <w:r w:rsidRPr="004361B7">
        <w:rPr>
          <w:rFonts w:ascii="Times New Roman" w:hAnsi="Times New Roman"/>
          <w:b/>
          <w:noProof/>
          <w:sz w:val="24"/>
          <w:lang w:val="fr-FR"/>
        </w:rPr>
        <w:t>garantie de compétences</w:t>
      </w:r>
      <w:r w:rsidRPr="004361B7">
        <w:rPr>
          <w:rFonts w:ascii="Times New Roman" w:hAnsi="Times New Roman"/>
          <w:noProof/>
          <w:sz w:val="24"/>
          <w:lang w:val="fr-FR"/>
        </w:rPr>
        <w:t>, annoncée dans l’Union des compétences</w:t>
      </w:r>
      <w:r w:rsidRPr="004361B7">
        <w:rPr>
          <w:rStyle w:val="FootnoteReference"/>
          <w:rFonts w:ascii="Times New Roman" w:hAnsi="Times New Roman" w:cs="Times New Roman"/>
          <w:noProof/>
          <w:sz w:val="24"/>
          <w:szCs w:val="24"/>
          <w:lang w:val="fr-FR"/>
        </w:rPr>
        <w:footnoteReference w:id="76"/>
      </w:r>
      <w:r w:rsidRPr="004361B7">
        <w:rPr>
          <w:rFonts w:ascii="Times New Roman" w:hAnsi="Times New Roman"/>
          <w:noProof/>
          <w:sz w:val="24"/>
          <w:lang w:val="fr-FR"/>
        </w:rPr>
        <w:t>.</w:t>
      </w:r>
    </w:p>
    <w:p w14:paraId="089B9649"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Enfin, la Commission encouragera une utilisation concrète et une large adoption des cadres de compétences pertinents, tels que le </w:t>
      </w:r>
      <w:r w:rsidRPr="004361B7">
        <w:rPr>
          <w:rFonts w:ascii="Times New Roman" w:hAnsi="Times New Roman"/>
          <w:b/>
          <w:noProof/>
          <w:sz w:val="24"/>
          <w:lang w:val="fr-FR"/>
        </w:rPr>
        <w:t>cadre de compétences numériques pour les citoyens</w:t>
      </w:r>
      <w:r w:rsidRPr="004361B7">
        <w:rPr>
          <w:rFonts w:ascii="Times New Roman" w:hAnsi="Times New Roman"/>
          <w:noProof/>
          <w:sz w:val="24"/>
          <w:lang w:val="fr-FR"/>
        </w:rPr>
        <w:t xml:space="preserve">, qui sera mis à jour d’ici à la fin de 2025, le cadre pour la maîtrise de l’IA dans l’enseignement primaire et secondaire et d’autres cadres spécifiques et sectoriels.  </w:t>
      </w:r>
    </w:p>
    <w:p w14:paraId="53E11974" w14:textId="77777777" w:rsidR="00441374" w:rsidRPr="004361B7" w:rsidRDefault="00441374" w:rsidP="00441374">
      <w:pPr>
        <w:keepNext/>
        <w:spacing w:after="120"/>
        <w:jc w:val="both"/>
        <w:rPr>
          <w:rFonts w:ascii="Times New Roman" w:hAnsi="Times New Roman" w:cs="Times New Roman"/>
          <w:noProof/>
          <w:sz w:val="24"/>
          <w:szCs w:val="24"/>
          <w:lang w:val="fr-FR"/>
        </w:rPr>
      </w:pPr>
      <w:r w:rsidRPr="004361B7">
        <w:rPr>
          <w:rFonts w:ascii="Times New Roman" w:hAnsi="Times New Roman"/>
          <w:b/>
          <w:noProof/>
          <w:sz w:val="24"/>
          <w:lang w:val="fr-FR"/>
        </w:rPr>
        <w:t>Pour les secteurs à forte intensité numérique qui ont besoin de talents sectoriels en matière d’IA</w:t>
      </w:r>
      <w:r w:rsidRPr="004361B7">
        <w:rPr>
          <w:rFonts w:ascii="Times New Roman" w:hAnsi="Times New Roman"/>
          <w:noProof/>
          <w:sz w:val="24"/>
          <w:lang w:val="fr-FR"/>
        </w:rPr>
        <w:t xml:space="preserve">, tels que la mobilité, l’énergie, l’environnement, la culture et la création (y compris les médias), </w:t>
      </w:r>
      <w:r w:rsidRPr="004361B7">
        <w:rPr>
          <w:rFonts w:ascii="Times New Roman" w:hAnsi="Times New Roman"/>
          <w:b/>
          <w:noProof/>
          <w:sz w:val="24"/>
          <w:lang w:val="fr-FR"/>
        </w:rPr>
        <w:t>la Commission entend</w:t>
      </w:r>
      <w:r w:rsidRPr="004361B7">
        <w:rPr>
          <w:rFonts w:ascii="Times New Roman" w:hAnsi="Times New Roman"/>
          <w:noProof/>
          <w:sz w:val="24"/>
          <w:lang w:val="fr-FR"/>
        </w:rPr>
        <w:t>:</w:t>
      </w:r>
    </w:p>
    <w:p w14:paraId="7D9A540C" w14:textId="77777777" w:rsidR="00441374" w:rsidRPr="004361B7" w:rsidRDefault="00441374" w:rsidP="00441374">
      <w:pPr>
        <w:pStyle w:val="ListParagraph"/>
        <w:numPr>
          <w:ilvl w:val="0"/>
          <w:numId w:val="3"/>
        </w:numPr>
        <w:spacing w:after="60"/>
        <w:contextualSpacing w:val="0"/>
        <w:jc w:val="both"/>
        <w:rPr>
          <w:rFonts w:ascii="Times New Roman" w:eastAsia="Times New Roman" w:hAnsi="Times New Roman" w:cs="Times New Roman"/>
          <w:noProof/>
          <w:sz w:val="24"/>
          <w:szCs w:val="24"/>
          <w:lang w:val="fr-FR"/>
        </w:rPr>
      </w:pPr>
      <w:r w:rsidRPr="004361B7">
        <w:rPr>
          <w:rFonts w:ascii="Times New Roman" w:hAnsi="Times New Roman"/>
          <w:b/>
          <w:noProof/>
          <w:sz w:val="24"/>
          <w:lang w:val="fr-FR"/>
        </w:rPr>
        <w:t>financer les programmes (de master exécutif) «AI for business»</w:t>
      </w:r>
      <w:r w:rsidRPr="004361B7">
        <w:rPr>
          <w:rFonts w:ascii="Times New Roman" w:hAnsi="Times New Roman"/>
          <w:noProof/>
          <w:sz w:val="24"/>
          <w:lang w:val="fr-FR"/>
        </w:rPr>
        <w:t xml:space="preserve"> qui développent des profils hybrides, tels que des ingénieurs en IA</w:t>
      </w:r>
      <w:r w:rsidRPr="004361B7">
        <w:rPr>
          <w:rStyle w:val="FootnoteReference"/>
          <w:rFonts w:ascii="Times New Roman" w:hAnsi="Times New Roman" w:cs="Times New Roman"/>
          <w:noProof/>
          <w:sz w:val="24"/>
          <w:szCs w:val="24"/>
          <w:lang w:val="fr-FR"/>
        </w:rPr>
        <w:footnoteReference w:id="77"/>
      </w:r>
      <w:r w:rsidRPr="004361B7">
        <w:rPr>
          <w:rFonts w:ascii="Times New Roman" w:hAnsi="Times New Roman"/>
          <w:noProof/>
          <w:sz w:val="24"/>
          <w:lang w:val="fr-FR"/>
        </w:rPr>
        <w:t xml:space="preserve"> possédant une expertise propre au secteur dans le cadre du programme pour une Europe numérique et d’un soutien potentiel d’Erasmus+</w:t>
      </w:r>
      <w:r w:rsidRPr="004361B7">
        <w:rPr>
          <w:rStyle w:val="FootnoteReference"/>
          <w:noProof/>
          <w:lang w:val="fr-FR"/>
        </w:rPr>
        <w:footnoteReference w:id="78"/>
      </w:r>
      <w:r w:rsidRPr="004361B7">
        <w:rPr>
          <w:rFonts w:ascii="Times New Roman" w:hAnsi="Times New Roman"/>
          <w:noProof/>
          <w:sz w:val="24"/>
          <w:lang w:val="fr-FR"/>
        </w:rPr>
        <w:t>;</w:t>
      </w:r>
    </w:p>
    <w:p w14:paraId="2497598E" w14:textId="77777777" w:rsidR="00441374" w:rsidRPr="004361B7" w:rsidRDefault="00441374" w:rsidP="00441374">
      <w:pPr>
        <w:pStyle w:val="ListParagraph"/>
        <w:numPr>
          <w:ilvl w:val="0"/>
          <w:numId w:val="3"/>
        </w:numPr>
        <w:spacing w:after="120"/>
        <w:ind w:left="714" w:hanging="357"/>
        <w:contextualSpacing w:val="0"/>
        <w:jc w:val="both"/>
        <w:rPr>
          <w:rFonts w:ascii="Times New Roman" w:eastAsia="Times New Roman" w:hAnsi="Times New Roman" w:cs="Times New Roman"/>
          <w:noProof/>
          <w:lang w:val="fr-FR"/>
        </w:rPr>
      </w:pPr>
      <w:r w:rsidRPr="004361B7">
        <w:rPr>
          <w:rFonts w:ascii="Times New Roman" w:hAnsi="Times New Roman"/>
          <w:b/>
          <w:noProof/>
          <w:sz w:val="24"/>
          <w:lang w:val="fr-FR"/>
        </w:rPr>
        <w:t>mettre en place un «laboratoire d’entrepreneurs dans le domaine de l’IA» qui</w:t>
      </w:r>
      <w:r w:rsidRPr="004361B7">
        <w:rPr>
          <w:rFonts w:ascii="Times New Roman" w:hAnsi="Times New Roman"/>
          <w:noProof/>
          <w:sz w:val="24"/>
          <w:lang w:val="fr-FR"/>
        </w:rPr>
        <w:t>, en s’appuyant sur les initiatives existantes (par exemple, de l’EIT et des alliances d’universités européennes)</w:t>
      </w:r>
      <w:r w:rsidRPr="004361B7">
        <w:rPr>
          <w:rStyle w:val="FootnoteReference"/>
          <w:noProof/>
          <w:lang w:val="fr-FR"/>
        </w:rPr>
        <w:footnoteReference w:id="79"/>
      </w:r>
      <w:r w:rsidRPr="004361B7">
        <w:rPr>
          <w:rFonts w:ascii="Times New Roman" w:hAnsi="Times New Roman"/>
          <w:noProof/>
          <w:sz w:val="24"/>
          <w:lang w:val="fr-FR"/>
        </w:rPr>
        <w:t xml:space="preserve">, </w:t>
      </w:r>
      <w:r w:rsidRPr="004361B7">
        <w:rPr>
          <w:rFonts w:ascii="Times New Roman" w:hAnsi="Times New Roman"/>
          <w:b/>
          <w:noProof/>
          <w:sz w:val="24"/>
          <w:lang w:val="fr-FR"/>
        </w:rPr>
        <w:t>réunira de brillants diplômés en IA et des mentors entrepreneuriaux</w:t>
      </w:r>
      <w:r w:rsidRPr="004361B7">
        <w:rPr>
          <w:rFonts w:ascii="Times New Roman" w:hAnsi="Times New Roman"/>
          <w:noProof/>
          <w:sz w:val="24"/>
          <w:lang w:val="fr-FR"/>
        </w:rPr>
        <w:t xml:space="preserve"> issus d’entreprises existantes spécialisées dans l’IA souhaitant étendre leurs modèles ou ouvrir la voie à de futurs partenariats. </w:t>
      </w:r>
    </w:p>
    <w:p w14:paraId="5D53668A" w14:textId="77777777" w:rsidR="00441374" w:rsidRPr="004361B7" w:rsidRDefault="00441374" w:rsidP="00441374">
      <w:pPr>
        <w:spacing w:after="60"/>
        <w:jc w:val="both"/>
        <w:rPr>
          <w:rFonts w:ascii="Times New Roman" w:hAnsi="Times New Roman" w:cs="Times New Roman"/>
          <w:b/>
          <w:bCs/>
          <w:noProof/>
          <w:sz w:val="24"/>
          <w:szCs w:val="24"/>
          <w:lang w:val="fr-FR"/>
        </w:rPr>
      </w:pPr>
      <w:r w:rsidRPr="004361B7">
        <w:rPr>
          <w:rFonts w:ascii="Times New Roman" w:hAnsi="Times New Roman"/>
          <w:b/>
          <w:noProof/>
          <w:sz w:val="24"/>
          <w:lang w:val="fr-FR"/>
        </w:rPr>
        <w:t>Consciente des retombées que l’IA aura sur la main-d’œuvre</w:t>
      </w:r>
      <w:r w:rsidRPr="004361B7">
        <w:rPr>
          <w:rFonts w:ascii="Times New Roman" w:hAnsi="Times New Roman"/>
          <w:noProof/>
          <w:sz w:val="24"/>
          <w:lang w:val="fr-FR"/>
        </w:rPr>
        <w:t xml:space="preserve"> et de ses différences potentielles selon les groupes démographiques, les secteurs et les régions, la Commission </w:t>
      </w:r>
      <w:r w:rsidRPr="004361B7">
        <w:rPr>
          <w:rFonts w:ascii="Times New Roman" w:hAnsi="Times New Roman"/>
          <w:b/>
          <w:noProof/>
          <w:sz w:val="24"/>
          <w:lang w:val="fr-FR"/>
        </w:rPr>
        <w:t>suivra activement l’incidence de l’IA sur le marché du travail</w:t>
      </w:r>
      <w:r w:rsidRPr="004361B7">
        <w:rPr>
          <w:rFonts w:ascii="Times New Roman" w:hAnsi="Times New Roman"/>
          <w:noProof/>
          <w:sz w:val="24"/>
          <w:lang w:val="fr-FR"/>
        </w:rPr>
        <w:t xml:space="preserve"> afin d’anticiper les besoins du marché, de repérer les perturbations potentielles et de soutenir l’élaboration de politiques appropriées et inclusives, notamment pour favoriser la transition en matière de compétences et lutter contre les inégalités structurelles (par exemple, les disparités entre les hommes et les femmes et entre les générations). Les résultats serviront de base à l’Observatoire européen de veille stratégique sur les besoins en compétences, annoncé dans l’Union des compétences.</w:t>
      </w:r>
    </w:p>
    <w:p w14:paraId="6391A0AF" w14:textId="77777777" w:rsidR="00441374" w:rsidRPr="004361B7" w:rsidRDefault="00441374" w:rsidP="00441374">
      <w:pPr>
        <w:spacing w:after="24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Il sera essentiel d’établir un dialogue ouvert avec les employeurs, les travailleurs et d’autres partenaires sociaux afin de compléter ce suivi. </w:t>
      </w:r>
    </w:p>
    <w:p w14:paraId="64CE50A2" w14:textId="77777777" w:rsidR="00441374" w:rsidRPr="004361B7" w:rsidRDefault="00441374" w:rsidP="00441374">
      <w:pPr>
        <w:keepNext/>
        <w:rPr>
          <w:rFonts w:ascii="Times New Roman" w:hAnsi="Times New Roman" w:cs="Times New Roman"/>
          <w:b/>
          <w:bCs/>
          <w:i/>
          <w:iCs/>
          <w:noProof/>
          <w:sz w:val="24"/>
          <w:szCs w:val="24"/>
          <w:lang w:val="fr-FR"/>
        </w:rPr>
      </w:pPr>
      <w:r w:rsidRPr="004361B7">
        <w:rPr>
          <w:rFonts w:ascii="Times New Roman" w:hAnsi="Times New Roman"/>
          <w:b/>
          <w:i/>
          <w:noProof/>
          <w:sz w:val="24"/>
          <w:lang w:val="fr-FR"/>
        </w:rPr>
        <w:t xml:space="preserve">3.3. Soutenir l’IA en tant que facteur de production </w:t>
      </w:r>
    </w:p>
    <w:p w14:paraId="59F848BE"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L’IA devient rapidement un facteur de production fondamental dans l’économie actuelle, aux côtés des intrants traditionnels, et peut prendre différentes formes. </w:t>
      </w:r>
      <w:r w:rsidRPr="004361B7">
        <w:rPr>
          <w:rFonts w:ascii="Times New Roman" w:hAnsi="Times New Roman"/>
          <w:b/>
          <w:noProof/>
          <w:sz w:val="24"/>
          <w:lang w:val="fr-FR"/>
        </w:rPr>
        <w:t>Les modèles d’IA à usage général</w:t>
      </w:r>
      <w:r w:rsidRPr="004361B7">
        <w:rPr>
          <w:rFonts w:ascii="Times New Roman" w:hAnsi="Times New Roman"/>
          <w:noProof/>
          <w:sz w:val="24"/>
          <w:lang w:val="fr-FR"/>
        </w:rPr>
        <w:t>, par exemple, exécutent un large éventail de tâches de manière flexible, ce qui les rend indispensables à de nombreuses applications d’IA. Les modèles les plus avancés, grâce à leurs capacités de pointe, stimulent le développement des</w:t>
      </w:r>
      <w:r w:rsidRPr="004361B7">
        <w:rPr>
          <w:rFonts w:ascii="Times New Roman" w:hAnsi="Times New Roman"/>
          <w:b/>
          <w:noProof/>
          <w:sz w:val="24"/>
          <w:lang w:val="fr-FR"/>
        </w:rPr>
        <w:t xml:space="preserve"> agents d’IA</w:t>
      </w:r>
      <w:r w:rsidRPr="004361B7">
        <w:rPr>
          <w:rFonts w:ascii="Times New Roman" w:hAnsi="Times New Roman"/>
          <w:noProof/>
          <w:sz w:val="24"/>
          <w:lang w:val="fr-FR"/>
        </w:rPr>
        <w:t xml:space="preserve">, c’est-à-dire des systèmes d’IA capables de prendre des décisions et d’agir de manière indépendante. Cela permet aux agents de comprendre le langage, de raisonner sur des tâches, d’agir de manière autonome pour atteindre des objectifs prédéfinis et d’interagir avec le monde qui les entoure, en orchestrant des interactions, y compris avec les humains. </w:t>
      </w:r>
    </w:p>
    <w:p w14:paraId="250B7E76"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Outre les modèles d’IA à usage général, il existe également des </w:t>
      </w:r>
      <w:r w:rsidRPr="004361B7">
        <w:rPr>
          <w:rFonts w:ascii="Times New Roman" w:hAnsi="Times New Roman"/>
          <w:b/>
          <w:noProof/>
          <w:sz w:val="24"/>
          <w:lang w:val="fr-FR"/>
        </w:rPr>
        <w:t>modèles de plus petite taille spécialisés</w:t>
      </w:r>
      <w:r w:rsidRPr="004361B7">
        <w:rPr>
          <w:rFonts w:ascii="Times New Roman" w:hAnsi="Times New Roman"/>
          <w:noProof/>
          <w:sz w:val="24"/>
          <w:lang w:val="fr-FR"/>
        </w:rPr>
        <w:t xml:space="preserve"> qui sont entraînés ou adaptés pour exceller dans des domaines spécifiques, tels que le diagnostic médical, la recherche juridique et la passation de contrats dans le domaine de l’IA, fournissant un soutien d’experts rapide et efficace. Ces modèles et applications spécialisés sont généralement créés en distillant/affinant leurs connaissances en architectures plus légères adaptées à un déploiement ciblé et efficace, ou en intégrant des outils tels que des bases de connaissances externes</w:t>
      </w:r>
      <w:r w:rsidRPr="004361B7">
        <w:rPr>
          <w:rStyle w:val="FootnoteReference"/>
          <w:rFonts w:ascii="Times New Roman" w:hAnsi="Times New Roman" w:cs="Times New Roman"/>
          <w:noProof/>
          <w:sz w:val="24"/>
          <w:szCs w:val="24"/>
          <w:lang w:val="fr-FR"/>
        </w:rPr>
        <w:footnoteReference w:id="80"/>
      </w:r>
      <w:r w:rsidRPr="004361B7">
        <w:rPr>
          <w:rFonts w:ascii="Times New Roman" w:hAnsi="Times New Roman"/>
          <w:noProof/>
          <w:sz w:val="24"/>
          <w:lang w:val="fr-FR"/>
        </w:rPr>
        <w:t>.</w:t>
      </w:r>
    </w:p>
    <w:p w14:paraId="44FF3BC0" w14:textId="77777777" w:rsidR="00441374" w:rsidRPr="004361B7" w:rsidRDefault="00441374" w:rsidP="00441374">
      <w:pPr>
        <w:spacing w:after="120"/>
        <w:jc w:val="both"/>
        <w:rPr>
          <w:rFonts w:ascii="Times New Roman" w:hAnsi="Times New Roman"/>
          <w:noProof/>
          <w:sz w:val="24"/>
          <w:szCs w:val="24"/>
          <w:lang w:val="fr-FR"/>
        </w:rPr>
      </w:pPr>
      <w:r w:rsidRPr="004361B7">
        <w:rPr>
          <w:rFonts w:ascii="Times New Roman" w:hAnsi="Times New Roman"/>
          <w:noProof/>
          <w:sz w:val="24"/>
          <w:lang w:val="fr-FR"/>
        </w:rPr>
        <w:t xml:space="preserve">En outre, les </w:t>
      </w:r>
      <w:r w:rsidRPr="004361B7">
        <w:rPr>
          <w:rFonts w:ascii="Times New Roman" w:hAnsi="Times New Roman"/>
          <w:b/>
          <w:noProof/>
          <w:sz w:val="24"/>
          <w:lang w:val="fr-FR"/>
        </w:rPr>
        <w:t>jumeaux numériques</w:t>
      </w:r>
      <w:r w:rsidRPr="004361B7">
        <w:rPr>
          <w:rFonts w:ascii="Times New Roman" w:hAnsi="Times New Roman"/>
          <w:noProof/>
          <w:sz w:val="24"/>
          <w:lang w:val="fr-FR"/>
        </w:rPr>
        <w:t>, qui sont des répliques virtuelles d’objets ou de processus réels, tels qu’une copie numérique d’une usine, d’un bâtiment voire d’un corps humain, peuvent être complétés par une IA avancée pour contribuer à prédire les résultats et à optimiser les performances par la modélisation et les simulations; ils peuvent également générer des données synthétiques, qui sont très utiles pour l’entraînement continu de l’IA.</w:t>
      </w:r>
      <w:r w:rsidRPr="004361B7">
        <w:rPr>
          <w:rFonts w:ascii="Times New Roman" w:hAnsi="Times New Roman"/>
          <w:b/>
          <w:noProof/>
          <w:sz w:val="24"/>
          <w:lang w:val="fr-FR"/>
        </w:rPr>
        <w:t xml:space="preserve"> </w:t>
      </w:r>
    </w:p>
    <w:p w14:paraId="0EA40826"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Les avancées actuelles en matière de mémoire, de raisonnement et de comportement autonome ouvrent la voie à une </w:t>
      </w:r>
      <w:r w:rsidRPr="004361B7">
        <w:rPr>
          <w:rFonts w:ascii="Times New Roman" w:hAnsi="Times New Roman"/>
          <w:b/>
          <w:noProof/>
          <w:sz w:val="24"/>
          <w:lang w:val="fr-FR"/>
        </w:rPr>
        <w:t xml:space="preserve">intelligence artificielle générale </w:t>
      </w:r>
      <w:r w:rsidRPr="004361B7">
        <w:rPr>
          <w:rFonts w:ascii="Times New Roman" w:hAnsi="Times New Roman"/>
          <w:noProof/>
          <w:sz w:val="24"/>
          <w:lang w:val="fr-FR"/>
        </w:rPr>
        <w:t>(IAG), comprise comme une IA capable d’exécuter toutes les tâches cognitives que l’être humain peut effectuer. Les modèles d’IA à la pointe de la technologie, communément appelés «IA d’avant-garde», apparaissent comme un atout stratégique et un élément essentiel de la pile technologique d’IA. Pour l’UE, il est prioritaire de veiller à ce que les modèles européens dotés de capacités de pointe renforcent la souveraineté et la compétitivité d’une manière fiable et centrée sur l’humain.</w:t>
      </w:r>
    </w:p>
    <w:p w14:paraId="45D953A6" w14:textId="77777777" w:rsidR="00441374" w:rsidRPr="004361B7" w:rsidRDefault="00441374" w:rsidP="00441374">
      <w:pPr>
        <w:spacing w:after="6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En s’appuyant sur ses atouts – une infrastructure informatique d’envergure mondiale, d’excellents talents scientifiques, une approche spécifique mettant clairement l’accent sur l’open source et la sécurité, </w:t>
      </w:r>
      <w:r w:rsidRPr="004361B7">
        <w:rPr>
          <w:rFonts w:ascii="Times New Roman" w:hAnsi="Times New Roman"/>
          <w:b/>
          <w:noProof/>
          <w:sz w:val="24"/>
          <w:lang w:val="fr-FR"/>
        </w:rPr>
        <w:t xml:space="preserve">la Commission entend: </w:t>
      </w:r>
    </w:p>
    <w:p w14:paraId="3D6AE9D6" w14:textId="77777777" w:rsidR="00441374" w:rsidRPr="004361B7" w:rsidRDefault="00441374" w:rsidP="00441374">
      <w:pPr>
        <w:numPr>
          <w:ilvl w:val="0"/>
          <w:numId w:val="32"/>
        </w:numPr>
        <w:spacing w:after="60"/>
        <w:ind w:left="714" w:hanging="357"/>
        <w:jc w:val="both"/>
        <w:rPr>
          <w:rFonts w:ascii="Times New Roman" w:hAnsi="Times New Roman" w:cs="Times New Roman"/>
          <w:noProof/>
          <w:sz w:val="24"/>
          <w:szCs w:val="24"/>
          <w:lang w:val="fr-FR"/>
        </w:rPr>
      </w:pPr>
      <w:r w:rsidRPr="004361B7">
        <w:rPr>
          <w:rFonts w:ascii="Times New Roman" w:hAnsi="Times New Roman"/>
          <w:b/>
          <w:noProof/>
          <w:sz w:val="24"/>
          <w:lang w:val="fr-FR"/>
        </w:rPr>
        <w:t>lancer et coordonner une initiative sur l’IA d’avant-garde afin d’accélérer les progrès dans le domaine des capacités d’IA d’avant-garde en Europe, en réunissant les principaux acteurs industriels et universitaires européens et en soutenant les efforts stratégiques</w:t>
      </w:r>
      <w:r w:rsidRPr="004361B7">
        <w:rPr>
          <w:rStyle w:val="FootnoteReference"/>
          <w:rFonts w:ascii="Times New Roman" w:hAnsi="Times New Roman" w:cs="Times New Roman"/>
          <w:b/>
          <w:bCs/>
          <w:noProof/>
          <w:sz w:val="24"/>
          <w:szCs w:val="24"/>
          <w:lang w:val="fr-FR"/>
        </w:rPr>
        <w:footnoteReference w:id="81"/>
      </w:r>
      <w:r w:rsidRPr="004361B7">
        <w:rPr>
          <w:rFonts w:ascii="Times New Roman" w:hAnsi="Times New Roman"/>
          <w:b/>
          <w:noProof/>
          <w:sz w:val="24"/>
          <w:lang w:val="fr-FR"/>
        </w:rPr>
        <w:t>.</w:t>
      </w:r>
      <w:r w:rsidRPr="004361B7">
        <w:rPr>
          <w:rFonts w:ascii="Times New Roman" w:hAnsi="Times New Roman"/>
          <w:noProof/>
          <w:sz w:val="24"/>
          <w:lang w:val="fr-FR"/>
        </w:rPr>
        <w:t xml:space="preserve"> Cette initiative visera à libérer des capacités avancées grâce à des architectures d’IA de pointe et à des données de haute qualité, en tirant parti des capacités informatiques offertes par les fabriques et gigafabriques d’IA. Afin de favoriser la collaboration, la communauté sera réunie dans le cadre d’un appel à manifestation d’intérêt. L’initiative s’attaquera aux goulets d’étranglement des écosystèmes et à la demande en aval de l’industrie européenne, renforçant à la fois la compétitivité et la souveraineté dans le développement de l’IA d’avant-garde.</w:t>
      </w:r>
    </w:p>
    <w:p w14:paraId="49998B1C" w14:textId="77777777" w:rsidR="00441374" w:rsidRPr="004361B7" w:rsidRDefault="00441374" w:rsidP="00441374">
      <w:pPr>
        <w:pStyle w:val="ListParagraph"/>
        <w:spacing w:after="120"/>
        <w:contextualSpacing w:val="0"/>
        <w:jc w:val="both"/>
        <w:rPr>
          <w:rFonts w:ascii="Times New Roman" w:hAnsi="Times New Roman" w:cs="Times New Roman"/>
          <w:noProof/>
          <w:sz w:val="24"/>
          <w:szCs w:val="24"/>
          <w:lang w:val="fr-FR"/>
        </w:rPr>
      </w:pPr>
      <w:r w:rsidRPr="004361B7">
        <w:rPr>
          <w:rFonts w:ascii="Times New Roman" w:hAnsi="Times New Roman"/>
          <w:noProof/>
          <w:sz w:val="24"/>
          <w:lang w:val="fr-FR"/>
        </w:rPr>
        <w:t>Dans le cadre de cette initiative, la Commission lancera de grands concours à l’échelle de l’UE afin de mettre au point des modèles d’IA d’avant-garde qui constituent des moteurs majeurs de l’innovation. Ces projets bénéficieront d’un accès gratuit aux supercalculateurs EuroHPC et leurs modèles ouverts seront largement mis à la disposition des pouvoirs publics de toute l’Europe ainsi que de la communauté scientifique et des entreprises européennes.</w:t>
      </w:r>
    </w:p>
    <w:p w14:paraId="227A9F3E"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Cette action viendra compléter et renforcer la stratégie de l’UE en faveur des start-up et des scale-up</w:t>
      </w:r>
      <w:r w:rsidRPr="004361B7">
        <w:rPr>
          <w:rStyle w:val="FootnoteReference"/>
          <w:rFonts w:ascii="Times New Roman" w:hAnsi="Times New Roman" w:cs="Times New Roman"/>
          <w:noProof/>
          <w:sz w:val="24"/>
          <w:szCs w:val="24"/>
          <w:lang w:val="fr-FR"/>
        </w:rPr>
        <w:footnoteReference w:id="82"/>
      </w:r>
      <w:r w:rsidRPr="004361B7">
        <w:rPr>
          <w:rFonts w:ascii="Times New Roman" w:hAnsi="Times New Roman"/>
          <w:noProof/>
          <w:sz w:val="24"/>
          <w:lang w:val="fr-FR"/>
        </w:rPr>
        <w:t xml:space="preserve">, qui comprend un fonds «Scale-up Europe» destiné à mobiliser des fonds privés en faveur de la souveraineté technologique de l’Europe et l’initiative «Du laboratoire à la licorne». En outre, l’acte législatif visant à accélérer la décarbonation de l’industrie mettra en place les leviers nécessaires pour renforcer la capacité industrielle et les marchés pilotes dans l’UE. L’adoption de solutions d’IA d’origine européenne dans l’ensemble de notre base industrielle générera des gains d’efficacité et modernisera les modèles de fabrication et les écosystèmes. </w:t>
      </w:r>
    </w:p>
    <w:p w14:paraId="553BE0D8" w14:textId="77777777" w:rsidR="00441374" w:rsidRPr="004361B7" w:rsidRDefault="00441374" w:rsidP="00441374">
      <w:pPr>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La communauté scientifique dynamique de l’UE constitue un pilier essentiel pour stimuler l’innovation dans les modèles d’IA avancés et les applications spécialisées. Le prochain programme-cadre pour la recherche et l’innovation</w:t>
      </w:r>
      <w:r w:rsidRPr="004361B7">
        <w:rPr>
          <w:rStyle w:val="FootnoteReference"/>
          <w:rFonts w:ascii="Times New Roman" w:hAnsi="Times New Roman" w:cs="Times New Roman"/>
          <w:noProof/>
          <w:sz w:val="24"/>
          <w:szCs w:val="24"/>
          <w:lang w:val="fr-FR"/>
        </w:rPr>
        <w:footnoteReference w:id="83"/>
      </w:r>
      <w:r w:rsidRPr="004361B7">
        <w:rPr>
          <w:rFonts w:ascii="Times New Roman" w:hAnsi="Times New Roman"/>
          <w:noProof/>
          <w:sz w:val="24"/>
          <w:lang w:val="fr-FR"/>
        </w:rPr>
        <w:t xml:space="preserve"> définit la recherche, le développement et le déploiement de modèles et d’agents d’IA de nouvelle génération comme des priorités stratégiques pour l’Europe, qui seront soutenues par le programme Horizon Europe en cours ainsi que par le Fonds européen pour la compétitivité proposé (dans le cadre du prochain CFP). Dans ce contexte, il est nécessaire de soutenir le développement de capacités d’IA et d’agents d’IA d’avant-garde souverains, dont la sûreté et la sécurité font partie intégrante. </w:t>
      </w:r>
    </w:p>
    <w:p w14:paraId="752D97B5" w14:textId="77777777" w:rsidR="00441374" w:rsidRPr="004361B7" w:rsidRDefault="00441374" w:rsidP="00441374">
      <w:pPr>
        <w:spacing w:after="120"/>
        <w:jc w:val="both"/>
        <w:rPr>
          <w:rFonts w:ascii="Times New Roman" w:hAnsi="Times New Roman" w:cs="Times New Roman"/>
          <w:b/>
          <w:noProof/>
          <w:sz w:val="24"/>
          <w:szCs w:val="24"/>
          <w:lang w:val="fr-FR"/>
        </w:rPr>
      </w:pPr>
      <w:r w:rsidRPr="004361B7">
        <w:rPr>
          <w:rFonts w:ascii="Times New Roman" w:hAnsi="Times New Roman"/>
          <w:noProof/>
          <w:sz w:val="24"/>
          <w:lang w:val="fr-FR"/>
        </w:rPr>
        <w:t xml:space="preserve">Parallèlement, il est essentiel de stimuler la recherche appliquée dans le domaine de l’IA afin de développer des technologies ayant une incidence dans un large éventail de secteurs. À cette fin, dans le cadre de l’actuel programme Horizon Europe, </w:t>
      </w:r>
      <w:r w:rsidRPr="004361B7">
        <w:rPr>
          <w:rFonts w:ascii="Times New Roman" w:hAnsi="Times New Roman"/>
          <w:b/>
          <w:noProof/>
          <w:sz w:val="24"/>
          <w:lang w:val="fr-FR"/>
        </w:rPr>
        <w:t>la Commission lancera des recherches ciblées sur les agents d’IA de nouvelle génération adaptés aux principaux secteurs d’application de l’IA</w:t>
      </w:r>
      <w:r w:rsidRPr="004361B7">
        <w:rPr>
          <w:rFonts w:ascii="Times New Roman" w:hAnsi="Times New Roman"/>
          <w:noProof/>
          <w:sz w:val="24"/>
          <w:lang w:val="fr-FR"/>
        </w:rPr>
        <w:t xml:space="preserve">. </w:t>
      </w:r>
    </w:p>
    <w:p w14:paraId="7121E167" w14:textId="77777777" w:rsidR="00441374" w:rsidRPr="004361B7" w:rsidRDefault="00441374" w:rsidP="00441374">
      <w:pPr>
        <w:keepNext/>
        <w:spacing w:after="120"/>
        <w:jc w:val="both"/>
        <w:rPr>
          <w:rFonts w:ascii="Times New Roman" w:hAnsi="Times New Roman" w:cs="Times New Roman"/>
          <w:noProof/>
          <w:sz w:val="24"/>
          <w:szCs w:val="24"/>
          <w:lang w:val="fr-FR"/>
        </w:rPr>
      </w:pPr>
      <w:r w:rsidRPr="004361B7">
        <w:rPr>
          <w:rFonts w:ascii="Times New Roman" w:hAnsi="Times New Roman"/>
          <w:noProof/>
          <w:sz w:val="24"/>
          <w:lang w:val="fr-FR"/>
        </w:rPr>
        <w:t xml:space="preserve">Alors que la stratégie pour l’application de l’IA évoque la recherche dans le domaine de l’IA comme un moyen de faire progresser les technologies d’IA et leur adoption dans tous les secteurs, la </w:t>
      </w:r>
      <w:r w:rsidRPr="004361B7">
        <w:rPr>
          <w:rFonts w:ascii="Times New Roman" w:hAnsi="Times New Roman"/>
          <w:b/>
          <w:noProof/>
          <w:sz w:val="24"/>
          <w:lang w:val="fr-FR"/>
        </w:rPr>
        <w:t>stratégie de l’UE relative à l’intelligence artificielle dans le domaine de la science</w:t>
      </w:r>
      <w:r w:rsidRPr="004361B7">
        <w:rPr>
          <w:rFonts w:ascii="Times New Roman" w:hAnsi="Times New Roman"/>
          <w:noProof/>
          <w:sz w:val="24"/>
          <w:lang w:val="fr-FR"/>
        </w:rPr>
        <w:t xml:space="preserve">, présentée parallèlement à la présente communication, se concentre sur l’adoption de l’IA dans la recherche à travers l’Europe dans toutes les disciplines scientifiques. La stratégie définit des actions spécifiques visant à soutenir et à encourager l’utilisation et le développement de l’IA par la communauté scientifique européenne. À cette fin, </w:t>
      </w:r>
      <w:r w:rsidRPr="004361B7">
        <w:rPr>
          <w:rFonts w:ascii="Times New Roman" w:hAnsi="Times New Roman"/>
          <w:b/>
          <w:noProof/>
          <w:sz w:val="24"/>
          <w:lang w:val="fr-FR"/>
        </w:rPr>
        <w:t>le centre de ressources de la science pour et par l’IA en Europe (RAISE)</w:t>
      </w:r>
      <w:r w:rsidRPr="004361B7">
        <w:rPr>
          <w:rFonts w:ascii="Times New Roman" w:hAnsi="Times New Roman"/>
          <w:noProof/>
          <w:sz w:val="24"/>
          <w:lang w:val="fr-FR"/>
        </w:rPr>
        <w:t xml:space="preserve"> mettra en commun des ressources stratégiques (à savoir le financement, le calcul, les données et les talents) afin de faire progresser les frontières technologiques de l’IA et d’exploiter son potentiel pour réaliser des percées scientifiques. </w:t>
      </w:r>
    </w:p>
    <w:p w14:paraId="3BD126ED" w14:textId="77777777" w:rsidR="00441374" w:rsidRPr="004361B7" w:rsidRDefault="00441374" w:rsidP="00441374">
      <w:pPr>
        <w:keepNext/>
        <w:spacing w:after="240"/>
        <w:jc w:val="both"/>
        <w:rPr>
          <w:rFonts w:ascii="Times New Roman" w:hAnsi="Times New Roman" w:cs="Times New Roman"/>
          <w:b/>
          <w:noProof/>
          <w:sz w:val="24"/>
          <w:szCs w:val="24"/>
          <w:lang w:val="fr-FR"/>
        </w:rPr>
      </w:pPr>
      <w:r w:rsidRPr="004361B7">
        <w:rPr>
          <w:rFonts w:ascii="Times New Roman" w:hAnsi="Times New Roman"/>
          <w:noProof/>
          <w:sz w:val="24"/>
          <w:lang w:val="fr-FR"/>
        </w:rPr>
        <w:t>Le centre s’articulera autour de deux piliers principaux: a) la science au service de l’IA, en soutenant la recherche fondamentale afin de faire progresser les capacités essentielles en matière d’IA, en particulier l’IA d’avant-garde sûre et sécurisée; et b) l’IA dans la science, en encourageant l’utilisation de l’IA à des fins de progrès dans différentes disciplines scientifiques. En outre, le centre favorisera activement les interactions entre ces deux piliers, permettant ainsi la coévolution de l’IA et de la science. À cet égard, la Commission développera davantage le concept du centre, y compris sa structure de gouvernance, et lancera une phase pilote, comme expliqué plus en détail dans la stratégie relative à l’IA dans le domaine de la science.</w:t>
      </w:r>
      <w:r w:rsidRPr="004361B7">
        <w:rPr>
          <w:rFonts w:ascii="Times New Roman" w:hAnsi="Times New Roman"/>
          <w:b/>
          <w:noProof/>
          <w:sz w:val="24"/>
          <w:lang w:val="fr-FR"/>
        </w:rPr>
        <w:t xml:space="preserve"> </w:t>
      </w:r>
      <w:r w:rsidRPr="004361B7">
        <w:rPr>
          <w:rFonts w:ascii="Times New Roman" w:hAnsi="Times New Roman"/>
          <w:noProof/>
          <w:sz w:val="24"/>
          <w:lang w:val="fr-FR"/>
        </w:rPr>
        <w:t>Dans le cadre de cette initiative, une sélection de laboratoires européens de premier plan spécialisés dans l’IA sera réunie afin de former un réseau d’excellence unique en matière d’IA et contribuera à l’initiative sur l’IA d’avant-garde.</w:t>
      </w:r>
    </w:p>
    <w:p w14:paraId="61CF2B56" w14:textId="77777777" w:rsidR="00441374" w:rsidRPr="004361B7" w:rsidRDefault="00441374" w:rsidP="00441374">
      <w:pPr>
        <w:jc w:val="both"/>
        <w:rPr>
          <w:rFonts w:ascii="Times New Roman" w:hAnsi="Times New Roman" w:cs="Times New Roman"/>
          <w:b/>
          <w:bCs/>
          <w:i/>
          <w:iCs/>
          <w:noProof/>
          <w:sz w:val="24"/>
          <w:szCs w:val="24"/>
          <w:lang w:val="fr-FR"/>
        </w:rPr>
      </w:pPr>
      <w:r w:rsidRPr="004361B7">
        <w:rPr>
          <w:rFonts w:ascii="Times New Roman" w:hAnsi="Times New Roman"/>
          <w:b/>
          <w:i/>
          <w:noProof/>
          <w:sz w:val="24"/>
          <w:lang w:val="fr-FR"/>
        </w:rPr>
        <w:t xml:space="preserve">3.4. Garantir la confiance dans le marché européen </w:t>
      </w:r>
    </w:p>
    <w:p w14:paraId="63BE68E4"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Dans le plan d’action pour un continent de l’IA, la Commission s’est engagée à mettre en œuvre le règlement sur l’IA de manière claire, simple et propice à l’innovation. Les interdictions de pratiques présentant des risques inacceptables et les obligations liées aux modèles d’IA à usage général sont déjà applicables. Des initiatives telles que le code de bonnes pratiques en matière d’IA à usage général</w:t>
      </w:r>
      <w:r w:rsidRPr="004361B7">
        <w:rPr>
          <w:rStyle w:val="FootnoteReference"/>
          <w:rFonts w:ascii="Times New Roman" w:eastAsia="Times New Roman" w:hAnsi="Times New Roman" w:cs="Times New Roman"/>
          <w:noProof/>
          <w:sz w:val="24"/>
          <w:szCs w:val="24"/>
          <w:lang w:val="fr-FR"/>
        </w:rPr>
        <w:footnoteReference w:id="84"/>
      </w:r>
      <w:r w:rsidRPr="004361B7">
        <w:rPr>
          <w:rFonts w:ascii="Times New Roman" w:hAnsi="Times New Roman"/>
          <w:noProof/>
          <w:sz w:val="24"/>
          <w:lang w:val="fr-FR"/>
        </w:rPr>
        <w:t>, les lignes directrices de la Commission</w:t>
      </w:r>
      <w:r w:rsidRPr="004361B7">
        <w:rPr>
          <w:rStyle w:val="FootnoteReference"/>
          <w:rFonts w:ascii="Times New Roman" w:eastAsia="Times New Roman" w:hAnsi="Times New Roman" w:cs="Times New Roman"/>
          <w:noProof/>
          <w:sz w:val="24"/>
          <w:szCs w:val="24"/>
          <w:lang w:val="fr-FR"/>
        </w:rPr>
        <w:footnoteReference w:id="85"/>
      </w:r>
      <w:r w:rsidRPr="004361B7">
        <w:rPr>
          <w:rFonts w:ascii="Times New Roman" w:hAnsi="Times New Roman"/>
          <w:noProof/>
          <w:sz w:val="24"/>
          <w:lang w:val="fr-FR"/>
        </w:rPr>
        <w:t xml:space="preserve"> et le pacte sur l’IA apportent de la clarté en ce qui concerne les règles applicables et soutiennent leur application. Toutefois, les retours d’information des parties prenantes montrent que l’incertitude et le manque d’orientations constituent les principaux obstacles à la mise en œuvre du règlement sur l’IA, ce qui ralentit l’adoption de l’IA. Dans le cadre de la stratégie pour l’application de l’IA, la Commission intensifiera ses efforts pour garantir le respect du règlement sur l’IA.</w:t>
      </w:r>
    </w:p>
    <w:p w14:paraId="1ACAED30" w14:textId="77777777" w:rsidR="00441374" w:rsidRPr="004361B7" w:rsidRDefault="00441374" w:rsidP="00441374">
      <w:pPr>
        <w:spacing w:after="12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 xml:space="preserve">Premièrement, comme annoncé dans le plan d’action pour un continent de l’IA, la Commission a mis en place un </w:t>
      </w:r>
      <w:r w:rsidRPr="004361B7">
        <w:rPr>
          <w:rFonts w:ascii="Times New Roman" w:hAnsi="Times New Roman"/>
          <w:b/>
          <w:noProof/>
          <w:sz w:val="24"/>
          <w:lang w:val="fr-FR"/>
        </w:rPr>
        <w:t>service d’assistance dans le cadre du règlement sur l’IA</w:t>
      </w:r>
      <w:r w:rsidRPr="004361B7">
        <w:rPr>
          <w:rStyle w:val="FootnoteReference"/>
          <w:rFonts w:ascii="Times New Roman" w:eastAsia="Times New Roman" w:hAnsi="Times New Roman" w:cs="Times New Roman"/>
          <w:noProof/>
          <w:sz w:val="24"/>
          <w:szCs w:val="24"/>
          <w:lang w:val="fr-FR"/>
        </w:rPr>
        <w:footnoteReference w:id="86"/>
      </w:r>
      <w:r w:rsidRPr="004361B7">
        <w:rPr>
          <w:rFonts w:ascii="Times New Roman" w:hAnsi="Times New Roman"/>
          <w:noProof/>
          <w:sz w:val="24"/>
          <w:lang w:val="fr-FR"/>
        </w:rPr>
        <w:t xml:space="preserve">, un pôle permettant d’accéder à toutes les informations pertinentes sur le règlement sur l’IA, de naviguer dans son contenu, de comprendre son application et d’obtenir des réponses sur mesure à toute question relative à sa mise en œuvre. Il comprend une plateforme d’information unique dotée d’outils interactifs, en particulier un </w:t>
      </w:r>
      <w:r w:rsidRPr="004361B7">
        <w:rPr>
          <w:rFonts w:ascii="Times New Roman" w:hAnsi="Times New Roman"/>
          <w:b/>
          <w:noProof/>
          <w:sz w:val="24"/>
          <w:lang w:val="fr-FR"/>
        </w:rPr>
        <w:t>vérificateur de conformité</w:t>
      </w:r>
      <w:r w:rsidRPr="004361B7">
        <w:rPr>
          <w:rFonts w:ascii="Times New Roman" w:hAnsi="Times New Roman"/>
          <w:noProof/>
          <w:sz w:val="24"/>
          <w:lang w:val="fr-FR"/>
        </w:rPr>
        <w:t xml:space="preserve"> afin d’aider les parties prenantes à déterminer si elles sont soumises à des obligations légales et à comprendre les mesures qu’elles doivent prendre pour se conformer à ces obligations.</w:t>
      </w:r>
    </w:p>
    <w:p w14:paraId="75FA15AA" w14:textId="77777777" w:rsidR="00441374" w:rsidRPr="004361B7" w:rsidRDefault="00441374" w:rsidP="00441374">
      <w:pPr>
        <w:spacing w:after="120"/>
        <w:jc w:val="both"/>
        <w:rPr>
          <w:rFonts w:ascii="Times New Roman" w:eastAsia="Times New Roman" w:hAnsi="Times New Roman" w:cs="Times New Roman"/>
          <w:b/>
          <w:bCs/>
          <w:noProof/>
          <w:sz w:val="24"/>
          <w:szCs w:val="24"/>
          <w:lang w:val="fr-FR"/>
        </w:rPr>
      </w:pPr>
      <w:r w:rsidRPr="004361B7">
        <w:rPr>
          <w:rFonts w:ascii="Times New Roman" w:hAnsi="Times New Roman"/>
          <w:noProof/>
          <w:sz w:val="24"/>
          <w:lang w:val="fr-FR"/>
        </w:rPr>
        <w:t>Deuxièmement, la Commission élaborera de nouvelles lignes directrices sur l’application pratique du règlement sur l’IA.</w:t>
      </w:r>
      <w:r w:rsidRPr="004361B7">
        <w:rPr>
          <w:rFonts w:ascii="Times New Roman" w:hAnsi="Times New Roman"/>
          <w:b/>
          <w:noProof/>
          <w:sz w:val="24"/>
          <w:lang w:val="fr-FR"/>
        </w:rPr>
        <w:t xml:space="preserve"> </w:t>
      </w:r>
      <w:r w:rsidRPr="004361B7">
        <w:rPr>
          <w:rFonts w:ascii="Times New Roman" w:hAnsi="Times New Roman"/>
          <w:noProof/>
          <w:sz w:val="24"/>
          <w:lang w:val="fr-FR"/>
        </w:rPr>
        <w:t xml:space="preserve">En particulier, </w:t>
      </w:r>
      <w:r w:rsidRPr="004361B7">
        <w:rPr>
          <w:rFonts w:ascii="Times New Roman" w:hAnsi="Times New Roman"/>
          <w:b/>
          <w:noProof/>
          <w:sz w:val="24"/>
          <w:lang w:val="fr-FR"/>
        </w:rPr>
        <w:t>la Commission s’emploiera en priorité à</w:t>
      </w:r>
      <w:r w:rsidRPr="004361B7">
        <w:rPr>
          <w:rFonts w:ascii="Times New Roman" w:hAnsi="Times New Roman"/>
          <w:noProof/>
          <w:sz w:val="24"/>
          <w:lang w:val="fr-FR"/>
        </w:rPr>
        <w:t>:</w:t>
      </w:r>
      <w:r w:rsidRPr="004361B7">
        <w:rPr>
          <w:rFonts w:ascii="Times New Roman" w:hAnsi="Times New Roman"/>
          <w:b/>
          <w:noProof/>
          <w:sz w:val="24"/>
          <w:lang w:val="fr-FR"/>
        </w:rPr>
        <w:t xml:space="preserve"> </w:t>
      </w:r>
    </w:p>
    <w:p w14:paraId="161E02B0" w14:textId="77777777" w:rsidR="00441374" w:rsidRPr="004361B7" w:rsidRDefault="00441374" w:rsidP="00441374">
      <w:pPr>
        <w:pStyle w:val="ListParagraph"/>
        <w:numPr>
          <w:ilvl w:val="0"/>
          <w:numId w:val="3"/>
        </w:numPr>
        <w:spacing w:after="60"/>
        <w:contextualSpacing w:val="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 xml:space="preserve">élaborer des </w:t>
      </w:r>
      <w:r w:rsidRPr="004361B7">
        <w:rPr>
          <w:rFonts w:ascii="Times New Roman" w:hAnsi="Times New Roman"/>
          <w:b/>
          <w:noProof/>
          <w:sz w:val="24"/>
          <w:lang w:val="fr-FR"/>
        </w:rPr>
        <w:t>lignes directrices sur la classification de systèmes d’IA comme systèmes à haut risque</w:t>
      </w:r>
      <w:r w:rsidRPr="004361B7">
        <w:rPr>
          <w:rFonts w:ascii="Times New Roman" w:hAnsi="Times New Roman"/>
          <w:noProof/>
          <w:sz w:val="24"/>
          <w:lang w:val="fr-FR"/>
        </w:rPr>
        <w:t>;</w:t>
      </w:r>
    </w:p>
    <w:p w14:paraId="1859CB05" w14:textId="77777777" w:rsidR="00441374" w:rsidRPr="004361B7" w:rsidRDefault="00441374" w:rsidP="00441374">
      <w:pPr>
        <w:pStyle w:val="ListParagraph"/>
        <w:numPr>
          <w:ilvl w:val="0"/>
          <w:numId w:val="3"/>
        </w:numPr>
        <w:spacing w:after="120"/>
        <w:ind w:left="714" w:hanging="357"/>
        <w:contextualSpacing w:val="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 xml:space="preserve">élaborer des </w:t>
      </w:r>
      <w:r w:rsidRPr="004361B7">
        <w:rPr>
          <w:rFonts w:ascii="Times New Roman" w:hAnsi="Times New Roman"/>
          <w:b/>
          <w:noProof/>
          <w:sz w:val="24"/>
          <w:lang w:val="fr-FR"/>
        </w:rPr>
        <w:t>lignes directrices sur l’interaction entre le règlement sur l’IA et d’autres actes législatifs de l’Union, couvrant la législation sectorielle pertinente</w:t>
      </w:r>
      <w:r w:rsidRPr="004361B7">
        <w:rPr>
          <w:rFonts w:ascii="Times New Roman" w:hAnsi="Times New Roman"/>
          <w:noProof/>
          <w:sz w:val="24"/>
          <w:lang w:val="fr-FR"/>
        </w:rPr>
        <w:t xml:space="preserve"> (par exemple, les transports, les machines, les équipements radioélectriques). </w:t>
      </w:r>
    </w:p>
    <w:p w14:paraId="47CE3151" w14:textId="77777777" w:rsidR="00441374" w:rsidRPr="004361B7" w:rsidRDefault="00441374" w:rsidP="00441374">
      <w:pPr>
        <w:keepNext/>
        <w:spacing w:after="240"/>
        <w:jc w:val="both"/>
        <w:rPr>
          <w:rFonts w:ascii="Times New Roman" w:eastAsia="Times New Roman" w:hAnsi="Times New Roman" w:cs="Times New Roman"/>
          <w:noProof/>
          <w:sz w:val="24"/>
          <w:szCs w:val="24"/>
          <w:lang w:val="fr-FR"/>
        </w:rPr>
      </w:pPr>
      <w:r w:rsidRPr="004361B7">
        <w:rPr>
          <w:rFonts w:ascii="Times New Roman" w:hAnsi="Times New Roman"/>
          <w:noProof/>
          <w:sz w:val="24"/>
          <w:lang w:val="fr-FR"/>
        </w:rPr>
        <w:t>Enfin, un nombre important d’États membres n’ont pas encore mis en place les autorités nationales compétentes responsables. La Commission intensifiera ses efforts pour veiller à ce que ces évolutions ne compromettent pas la bonne mise en œuvre du règlement sur l’IA.</w:t>
      </w:r>
    </w:p>
    <w:p w14:paraId="4C46DA99" w14:textId="77777777" w:rsidR="00441374" w:rsidRPr="004361B7" w:rsidRDefault="00441374" w:rsidP="00441374">
      <w:pPr>
        <w:pStyle w:val="ListParagraph"/>
        <w:numPr>
          <w:ilvl w:val="0"/>
          <w:numId w:val="11"/>
        </w:numPr>
        <w:rPr>
          <w:rFonts w:ascii="Times New Roman" w:hAnsi="Times New Roman" w:cs="Times New Roman"/>
          <w:b/>
          <w:noProof/>
          <w:sz w:val="24"/>
          <w:szCs w:val="24"/>
          <w:lang w:val="fr-FR"/>
        </w:rPr>
      </w:pPr>
      <w:r w:rsidRPr="004361B7">
        <w:rPr>
          <w:rFonts w:ascii="Times New Roman" w:hAnsi="Times New Roman"/>
          <w:b/>
          <w:noProof/>
          <w:sz w:val="24"/>
          <w:lang w:val="fr-FR"/>
        </w:rPr>
        <w:t xml:space="preserve">Mettre en place un mécanisme de gouvernance unique </w:t>
      </w:r>
    </w:p>
    <w:p w14:paraId="553D082E" w14:textId="77777777" w:rsidR="00441374" w:rsidRPr="004361B7" w:rsidRDefault="00441374" w:rsidP="00441374">
      <w:pPr>
        <w:spacing w:after="120"/>
        <w:jc w:val="both"/>
        <w:rPr>
          <w:rFonts w:ascii="Times New Roman" w:hAnsi="Times New Roman" w:cs="Times New Roman"/>
          <w:b/>
          <w:bCs/>
          <w:noProof/>
          <w:sz w:val="24"/>
          <w:szCs w:val="24"/>
          <w:lang w:val="fr-FR"/>
        </w:rPr>
      </w:pPr>
      <w:bookmarkStart w:id="11" w:name="_Hlk209797359"/>
      <w:r w:rsidRPr="004361B7">
        <w:rPr>
          <w:rFonts w:ascii="Times New Roman" w:hAnsi="Times New Roman"/>
          <w:noProof/>
          <w:sz w:val="24"/>
          <w:lang w:val="fr-FR"/>
        </w:rPr>
        <w:t xml:space="preserve">La stratégie pour l’application de l’IA n’est pas une initiative descendante, mais un effort inclusif. Afin d’organiser un dialogue continu sur l’IA et de permettre aux parties prenantes sectorielles de participer activement à l’élaboration des politiques en matière d’IA, </w:t>
      </w:r>
      <w:r w:rsidRPr="004361B7">
        <w:rPr>
          <w:rFonts w:ascii="Times New Roman" w:hAnsi="Times New Roman"/>
          <w:b/>
          <w:noProof/>
          <w:sz w:val="24"/>
          <w:lang w:val="fr-FR"/>
        </w:rPr>
        <w:t xml:space="preserve">la Commission entend: </w:t>
      </w:r>
    </w:p>
    <w:p w14:paraId="216FBC6E" w14:textId="77777777" w:rsidR="00441374" w:rsidRPr="004361B7" w:rsidRDefault="00441374" w:rsidP="00441374">
      <w:pPr>
        <w:pStyle w:val="ListParagraph"/>
        <w:numPr>
          <w:ilvl w:val="0"/>
          <w:numId w:val="51"/>
        </w:numPr>
        <w:spacing w:after="60"/>
        <w:ind w:left="714" w:hanging="357"/>
        <w:contextualSpacing w:val="0"/>
        <w:jc w:val="both"/>
        <w:rPr>
          <w:rFonts w:ascii="Times New Roman" w:eastAsia="Times New Roman" w:hAnsi="Times New Roman" w:cs="Times New Roman"/>
          <w:noProof/>
          <w:sz w:val="24"/>
          <w:szCs w:val="24"/>
          <w:lang w:val="fr-FR"/>
        </w:rPr>
      </w:pPr>
      <w:r w:rsidRPr="004361B7">
        <w:rPr>
          <w:rFonts w:ascii="Times New Roman" w:hAnsi="Times New Roman"/>
          <w:b/>
          <w:noProof/>
          <w:sz w:val="24"/>
          <w:lang w:val="fr-FR"/>
        </w:rPr>
        <w:t>transformer l’Alliance pour l’IA existante en un forum de coordination pour les parties prenantes dans le domaine de l’application de l’IA</w:t>
      </w:r>
      <w:r w:rsidRPr="004361B7">
        <w:rPr>
          <w:rStyle w:val="FootnoteReference"/>
          <w:rFonts w:ascii="Times New Roman" w:hAnsi="Times New Roman" w:cs="Times New Roman"/>
          <w:b/>
          <w:bCs/>
          <w:noProof/>
          <w:sz w:val="24"/>
          <w:szCs w:val="24"/>
          <w:lang w:val="fr-FR"/>
        </w:rPr>
        <w:footnoteReference w:id="87"/>
      </w:r>
      <w:r w:rsidRPr="004361B7">
        <w:rPr>
          <w:rFonts w:ascii="Times New Roman" w:hAnsi="Times New Roman"/>
          <w:b/>
          <w:noProof/>
          <w:sz w:val="24"/>
          <w:lang w:val="fr-FR"/>
        </w:rPr>
        <w:t xml:space="preserve"> et les décideurs politiques. </w:t>
      </w:r>
      <w:r w:rsidRPr="004361B7">
        <w:rPr>
          <w:rFonts w:ascii="Times New Roman" w:hAnsi="Times New Roman"/>
          <w:noProof/>
          <w:sz w:val="24"/>
          <w:lang w:val="fr-FR"/>
        </w:rPr>
        <w:t xml:space="preserve">En adhérant à l’«alliance pour l’application de l’IA», les parties prenantes pourront manifester publiquement leur intérêt à participer à des flux de travail sectoriels et bénéficieront d’un accès direct aux décideurs politiques afin de discuter des effets, des obstacles et des possibilités liées à des solutions d’IA spécifiques dans leur secteur. Servant de </w:t>
      </w:r>
      <w:r w:rsidRPr="004361B7">
        <w:rPr>
          <w:rFonts w:ascii="Times New Roman" w:hAnsi="Times New Roman"/>
          <w:b/>
          <w:noProof/>
          <w:sz w:val="24"/>
          <w:lang w:val="fr-FR"/>
        </w:rPr>
        <w:t>point d’entrée</w:t>
      </w:r>
      <w:r w:rsidRPr="004361B7">
        <w:rPr>
          <w:rFonts w:ascii="Times New Roman" w:hAnsi="Times New Roman"/>
          <w:noProof/>
          <w:sz w:val="24"/>
          <w:lang w:val="fr-FR"/>
        </w:rPr>
        <w:t>, l’alliance travaillera en étroite collaboration et en complémentarité avec les autres consultations sur l’IA (y compris les initiatives sectorielles, réglementaires et axées sur la recherche et l’innovation), en associant les parties prenantes aux discussions qui les concernent</w:t>
      </w:r>
      <w:r w:rsidRPr="004361B7">
        <w:rPr>
          <w:rStyle w:val="FootnoteReference"/>
          <w:rFonts w:ascii="Times New Roman" w:hAnsi="Times New Roman" w:cs="Times New Roman"/>
          <w:noProof/>
          <w:sz w:val="24"/>
          <w:szCs w:val="24"/>
          <w:lang w:val="fr-FR"/>
        </w:rPr>
        <w:footnoteReference w:id="88"/>
      </w:r>
      <w:r w:rsidRPr="004361B7">
        <w:rPr>
          <w:rFonts w:ascii="Times New Roman" w:hAnsi="Times New Roman"/>
          <w:noProof/>
          <w:sz w:val="24"/>
          <w:lang w:val="fr-FR"/>
        </w:rPr>
        <w:t xml:space="preserve">. Elle permettra la mise en réseau entre pairs et entre les fournisseurs et les utilisateurs de solutions d’IA, par exemple en reliant un développeur d’outils de mise en conformité à des adoptants potentiels. Ouvert à tous les secteurs, aux universitaires concernés et aux organisations de la société civile, </w:t>
      </w:r>
      <w:r w:rsidRPr="004361B7">
        <w:rPr>
          <w:rFonts w:ascii="Times New Roman" w:hAnsi="Times New Roman"/>
          <w:b/>
          <w:noProof/>
          <w:sz w:val="24"/>
          <w:lang w:val="fr-FR"/>
        </w:rPr>
        <w:t>le Bureau de l’IA organisera des réunions annuelles pour discuter des politiques d’innovation dans le domaine de l’IA et mettre en place des conseils sectoriels chargés d’examiner et de suivre la mise en œuvre de la stratégie</w:t>
      </w:r>
      <w:r w:rsidRPr="004361B7">
        <w:rPr>
          <w:rFonts w:ascii="Times New Roman" w:hAnsi="Times New Roman"/>
          <w:noProof/>
          <w:sz w:val="24"/>
          <w:lang w:val="fr-FR"/>
        </w:rPr>
        <w:t>.</w:t>
      </w:r>
      <w:r w:rsidRPr="004361B7">
        <w:rPr>
          <w:rFonts w:ascii="Times New Roman" w:hAnsi="Times New Roman"/>
          <w:b/>
          <w:noProof/>
          <w:sz w:val="24"/>
          <w:lang w:val="fr-FR"/>
        </w:rPr>
        <w:t xml:space="preserve"> </w:t>
      </w:r>
      <w:r w:rsidRPr="004361B7">
        <w:rPr>
          <w:rFonts w:ascii="Times New Roman" w:hAnsi="Times New Roman"/>
          <w:noProof/>
          <w:sz w:val="24"/>
          <w:lang w:val="fr-FR"/>
        </w:rPr>
        <w:t>La coopération continue entre l’alliance pour l’application de l’IA, le Comité européen de l’intelligence artificielle (Comité IA) et le centre RAISE facilitera également la réalisation de recherches précieuses en matière de développement et d’accès au marché européen;</w:t>
      </w:r>
    </w:p>
    <w:p w14:paraId="569C9B21" w14:textId="77777777" w:rsidR="00441374" w:rsidRPr="004361B7" w:rsidRDefault="00441374" w:rsidP="00441374">
      <w:pPr>
        <w:pStyle w:val="ListParagraph"/>
        <w:numPr>
          <w:ilvl w:val="0"/>
          <w:numId w:val="48"/>
        </w:numPr>
        <w:spacing w:after="120" w:line="240" w:lineRule="auto"/>
        <w:ind w:left="714" w:hanging="357"/>
        <w:contextualSpacing w:val="0"/>
        <w:jc w:val="both"/>
        <w:rPr>
          <w:rFonts w:ascii="Times New Roman" w:hAnsi="Times New Roman" w:cs="Times New Roman"/>
          <w:noProof/>
          <w:sz w:val="24"/>
          <w:szCs w:val="24"/>
          <w:lang w:val="fr-FR"/>
        </w:rPr>
      </w:pPr>
      <w:r w:rsidRPr="004361B7">
        <w:rPr>
          <w:rFonts w:ascii="Times New Roman" w:hAnsi="Times New Roman"/>
          <w:b/>
          <w:noProof/>
          <w:sz w:val="24"/>
          <w:lang w:val="fr-FR"/>
        </w:rPr>
        <w:t>mettre en place un Observatoire de l’IA</w:t>
      </w:r>
      <w:r w:rsidRPr="004361B7">
        <w:rPr>
          <w:rStyle w:val="FootnoteReference"/>
          <w:rFonts w:ascii="Times New Roman" w:hAnsi="Times New Roman" w:cs="Times New Roman"/>
          <w:b/>
          <w:noProof/>
          <w:sz w:val="24"/>
          <w:szCs w:val="24"/>
          <w:lang w:val="fr-FR"/>
        </w:rPr>
        <w:footnoteReference w:id="89"/>
      </w:r>
      <w:r w:rsidRPr="004361B7">
        <w:rPr>
          <w:rFonts w:ascii="Times New Roman" w:hAnsi="Times New Roman"/>
          <w:b/>
          <w:noProof/>
          <w:sz w:val="24"/>
          <w:lang w:val="fr-FR"/>
        </w:rPr>
        <w:t xml:space="preserve"> afin de fournir des indicateurs solides permettant d’évaluer l’incidence de l’IA dans les secteurs actuellement énumérés et de futurs secteurs, et de suivre les évolutions et les tendances</w:t>
      </w:r>
      <w:r w:rsidRPr="004361B7">
        <w:rPr>
          <w:rFonts w:ascii="Times New Roman" w:hAnsi="Times New Roman"/>
          <w:noProof/>
          <w:sz w:val="24"/>
          <w:lang w:val="fr-FR"/>
        </w:rPr>
        <w:t xml:space="preserve"> ainsi que les changements qu’elle pourrait entraîner sur le marché du travail. Sur la base des activités de suivi, la Commission proposera, dans le cadre de la décennie numérique, un objectif concernant les investissements publics et privés dans l’IA</w:t>
      </w:r>
      <w:r w:rsidRPr="004361B7">
        <w:rPr>
          <w:rStyle w:val="FootnoteReference"/>
          <w:rFonts w:ascii="Times New Roman" w:hAnsi="Times New Roman" w:cs="Times New Roman"/>
          <w:noProof/>
          <w:sz w:val="24"/>
          <w:szCs w:val="24"/>
          <w:lang w:val="fr-FR"/>
        </w:rPr>
        <w:footnoteReference w:id="90"/>
      </w:r>
      <w:r w:rsidRPr="004361B7">
        <w:rPr>
          <w:rFonts w:ascii="Times New Roman" w:hAnsi="Times New Roman"/>
          <w:noProof/>
          <w:sz w:val="24"/>
          <w:lang w:val="fr-FR"/>
        </w:rPr>
        <w:t xml:space="preserve">. L’Observatoire soutiendra également l’organisation de discussions sectorielles. Il sera utilisé à des fins d’analyse politique et de prise de décision, ainsi que pour informer la communauté de l’IA et le grand public des évolutions récentes dans ce domaine. </w:t>
      </w:r>
      <w:bookmarkEnd w:id="11"/>
    </w:p>
    <w:p w14:paraId="50F832A7" w14:textId="7B627E2E" w:rsidR="00441374" w:rsidRPr="004361B7" w:rsidRDefault="00441374" w:rsidP="00441374">
      <w:pPr>
        <w:spacing w:after="120" w:line="240" w:lineRule="auto"/>
        <w:jc w:val="both"/>
        <w:rPr>
          <w:rFonts w:ascii="Times New Roman" w:hAnsi="Times New Roman"/>
          <w:noProof/>
          <w:sz w:val="24"/>
          <w:lang w:val="fr-FR"/>
        </w:rPr>
      </w:pPr>
      <w:r w:rsidRPr="004361B7">
        <w:rPr>
          <w:rFonts w:ascii="Times New Roman" w:hAnsi="Times New Roman"/>
          <w:noProof/>
          <w:sz w:val="24"/>
          <w:lang w:val="fr-FR"/>
        </w:rPr>
        <w:t>Institué en vertu du règlement sur l’IA, le Comité IA restera le principal forum de discussion sur l’IA</w:t>
      </w:r>
      <w:r w:rsidRPr="004361B7">
        <w:rPr>
          <w:rStyle w:val="FootnoteReference"/>
          <w:rFonts w:ascii="Times New Roman" w:hAnsi="Times New Roman" w:cs="Times New Roman"/>
          <w:noProof/>
          <w:sz w:val="24"/>
          <w:szCs w:val="24"/>
          <w:lang w:val="fr-FR"/>
        </w:rPr>
        <w:footnoteReference w:id="91"/>
      </w:r>
      <w:r w:rsidRPr="004361B7">
        <w:rPr>
          <w:rFonts w:ascii="Times New Roman" w:hAnsi="Times New Roman"/>
          <w:noProof/>
          <w:sz w:val="24"/>
          <w:lang w:val="fr-FR"/>
        </w:rPr>
        <w:t xml:space="preserve"> avec les États membres et sera régulièrement informé des activités menées dans le cadre de l’alliance pour l'application de l’IA. Grâce à la sous-configuration du Comité IA sur l’innovation, les efforts se poursuivront pour assurer le suivi des stratégies nationales en matière d’IA et </w:t>
      </w:r>
      <w:r w:rsidRPr="004361B7">
        <w:rPr>
          <w:rFonts w:ascii="Times New Roman" w:hAnsi="Times New Roman"/>
          <w:b/>
          <w:noProof/>
          <w:sz w:val="24"/>
          <w:lang w:val="fr-FR"/>
        </w:rPr>
        <w:t>faciliter l’échange de bonnes pratiques entre les États membres, y compris pour le secteur public</w:t>
      </w:r>
      <w:r w:rsidRPr="004361B7">
        <w:rPr>
          <w:rFonts w:ascii="Times New Roman" w:hAnsi="Times New Roman"/>
          <w:noProof/>
          <w:sz w:val="24"/>
          <w:lang w:val="fr-FR"/>
        </w:rPr>
        <w:t xml:space="preserve">. Dans ce contexte, </w:t>
      </w:r>
      <w:r w:rsidRPr="004361B7">
        <w:rPr>
          <w:rFonts w:ascii="Times New Roman" w:hAnsi="Times New Roman"/>
          <w:b/>
          <w:noProof/>
          <w:sz w:val="24"/>
          <w:lang w:val="fr-FR"/>
        </w:rPr>
        <w:t>la Commission invite les États membres à aligner leurs stratégies nationales en matière d’IA sur l’approche sectorielle présentée dans la présente communication</w:t>
      </w:r>
      <w:r w:rsidRPr="004361B7">
        <w:rPr>
          <w:rFonts w:ascii="Times New Roman" w:hAnsi="Times New Roman"/>
          <w:noProof/>
          <w:sz w:val="24"/>
          <w:lang w:val="fr-FR"/>
        </w:rPr>
        <w:t xml:space="preserve">. </w:t>
      </w:r>
    </w:p>
    <w:p w14:paraId="544115C9" w14:textId="0D604F9A" w:rsidR="00114A7A" w:rsidRPr="004361B7" w:rsidRDefault="005506ED" w:rsidP="00441374">
      <w:pPr>
        <w:spacing w:after="120" w:line="240" w:lineRule="auto"/>
        <w:jc w:val="both"/>
        <w:rPr>
          <w:rFonts w:ascii="Times New Roman" w:hAnsi="Times New Roman" w:cs="Times New Roman"/>
          <w:b/>
          <w:bCs/>
          <w:noProof/>
          <w:sz w:val="24"/>
          <w:szCs w:val="24"/>
          <w:lang w:val="fr-FR"/>
        </w:rPr>
      </w:pPr>
      <w:r w:rsidRPr="004361B7">
        <w:rPr>
          <w:rFonts w:ascii="Times New Roman" w:hAnsi="Times New Roman" w:cs="Times New Roman"/>
          <w:b/>
          <w:bCs/>
          <w:noProof/>
          <w:sz w:val="24"/>
          <w:szCs w:val="24"/>
          <w:lang w:val="en-GB" w:eastAsia="en-GB"/>
        </w:rPr>
        <w:drawing>
          <wp:inline distT="0" distB="0" distL="0" distR="0" wp14:anchorId="7E7FE60B" wp14:editId="0B8134AE">
            <wp:extent cx="3152820" cy="3596005"/>
            <wp:effectExtent l="0" t="0" r="9525" b="4445"/>
            <wp:docPr id="17482841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76240" cy="3622717"/>
                    </a:xfrm>
                    <a:prstGeom prst="rect">
                      <a:avLst/>
                    </a:prstGeom>
                    <a:noFill/>
                  </pic:spPr>
                </pic:pic>
              </a:graphicData>
            </a:graphic>
          </wp:inline>
        </w:drawing>
      </w:r>
    </w:p>
    <w:p w14:paraId="5CBC1F8F" w14:textId="056F4BFB" w:rsidR="00441374" w:rsidRPr="004361B7" w:rsidRDefault="00441374" w:rsidP="00441374">
      <w:pPr>
        <w:spacing w:after="120" w:line="240" w:lineRule="auto"/>
        <w:jc w:val="center"/>
        <w:rPr>
          <w:rFonts w:ascii="Times New Roman" w:eastAsia="Aptos" w:hAnsi="Times New Roman" w:cs="Times New Roman"/>
          <w:noProof/>
          <w:sz w:val="6"/>
          <w:szCs w:val="6"/>
          <w:lang w:val="fr-FR"/>
        </w:rPr>
      </w:pPr>
    </w:p>
    <w:p w14:paraId="3813AA8F" w14:textId="77777777" w:rsidR="00441374" w:rsidRPr="004361B7" w:rsidRDefault="00441374" w:rsidP="00441374">
      <w:pPr>
        <w:spacing w:after="120" w:line="240" w:lineRule="auto"/>
        <w:jc w:val="both"/>
        <w:rPr>
          <w:rFonts w:ascii="Times New Roman" w:eastAsia="Aptos" w:hAnsi="Times New Roman" w:cs="Times New Roman"/>
          <w:noProof/>
          <w:sz w:val="24"/>
          <w:szCs w:val="24"/>
          <w:lang w:val="fr-FR"/>
        </w:rPr>
      </w:pPr>
      <w:r w:rsidRPr="004361B7">
        <w:rPr>
          <w:rFonts w:ascii="Times New Roman" w:hAnsi="Times New Roman"/>
          <w:noProof/>
          <w:sz w:val="24"/>
          <w:lang w:val="fr-FR"/>
        </w:rPr>
        <w:t>L’UE considère l’IA comme une technologie mondiale stratégique et se positionne comme un partenaire proactif, coopératif et fiable qui souhaite montrer l’exemple et collaborer à l’échelle internationale tout en protégeant ses intérêts, sa sécurité et ses valeurs. Son futur engagement international s’appuiera sur les bases solides de sa coopération bilatérale et de sa participation active à toutes les enceintes et initiatives internationales pertinentes dans le domaine de l’IA (G7, G20, partenariat mondial pour l’IA, OCDE, Conseil de l’Europe, réseau des instituts de sûreté et de sécurité de l’IA, sommets sur l’IA et système des Nations unies)</w:t>
      </w:r>
      <w:r w:rsidRPr="004361B7">
        <w:rPr>
          <w:rStyle w:val="FootnoteReference"/>
          <w:rFonts w:ascii="Times New Roman" w:eastAsia="Aptos" w:hAnsi="Times New Roman" w:cs="Times New Roman"/>
          <w:noProof/>
          <w:sz w:val="24"/>
          <w:szCs w:val="24"/>
          <w:lang w:val="fr-FR"/>
        </w:rPr>
        <w:footnoteReference w:id="92"/>
      </w:r>
      <w:r w:rsidRPr="004361B7">
        <w:rPr>
          <w:rFonts w:ascii="Times New Roman" w:hAnsi="Times New Roman"/>
          <w:noProof/>
          <w:sz w:val="24"/>
          <w:lang w:val="fr-FR"/>
        </w:rPr>
        <w:t>. L’UE continuera également à œuvrer à la sécurisation de flux de données transfrontières fiables – un élément essentiel du développement de l’IA – avec des partenaires partageant les mêmes valeurs dans le cadre d’accords commerciaux bilatéraux et plurilatéraux, ainsi que dans le cadre du G7, du G20 et de l’OCDE. En outre, l’UE soutient les technologies d’IA qui profitent aux sociétés et mène des politiques relatives à l’IA pour le bien public</w:t>
      </w:r>
      <w:r w:rsidRPr="004361B7">
        <w:rPr>
          <w:rStyle w:val="FootnoteReference"/>
          <w:rFonts w:ascii="Times New Roman" w:eastAsia="Aptos" w:hAnsi="Times New Roman" w:cs="Times New Roman"/>
          <w:noProof/>
          <w:sz w:val="24"/>
          <w:szCs w:val="24"/>
          <w:lang w:val="fr-FR"/>
        </w:rPr>
        <w:footnoteReference w:id="93"/>
      </w:r>
      <w:r w:rsidRPr="004361B7">
        <w:rPr>
          <w:rFonts w:ascii="Times New Roman" w:hAnsi="Times New Roman"/>
          <w:noProof/>
          <w:sz w:val="24"/>
          <w:lang w:val="fr-FR"/>
        </w:rPr>
        <w:t xml:space="preserve">. </w:t>
      </w:r>
    </w:p>
    <w:p w14:paraId="65830238" w14:textId="77777777" w:rsidR="00441374" w:rsidRPr="004361B7" w:rsidRDefault="00441374" w:rsidP="00441374">
      <w:pPr>
        <w:spacing w:after="120" w:line="240" w:lineRule="auto"/>
        <w:jc w:val="both"/>
        <w:rPr>
          <w:rFonts w:ascii="Times New Roman" w:eastAsia="Aptos" w:hAnsi="Times New Roman" w:cs="Times New Roman"/>
          <w:noProof/>
          <w:sz w:val="24"/>
          <w:szCs w:val="24"/>
          <w:lang w:val="fr-FR"/>
        </w:rPr>
      </w:pPr>
      <w:r w:rsidRPr="004361B7">
        <w:rPr>
          <w:rFonts w:ascii="Times New Roman" w:hAnsi="Times New Roman"/>
          <w:noProof/>
          <w:sz w:val="24"/>
          <w:lang w:val="fr-FR"/>
        </w:rPr>
        <w:t>Compte tenu de l’évolution de l’environnement mondial, l’importance et la nécessité d’un engagement ferme en faveur de l’IA, notamment en coordination avec nos alliés les plus proches, sont plus grandes que jamais et ne feront que croître. Les dépendances extérieures de la pile d’IA, qui peuvent être utilisées à des fins militaires et, partant, accroître les risques pour les chaînes d’approvisionnement des acteurs étatiques et non étatiques, font qu’il est essentiel que l’Union européenne intensifie ses efforts. En conséquence, l’UE travaille en étroite collaboration avec ses États membres sur divers axes de travail en matière de sécurité économique, y compris la future doctrine de sécurité économique, afin de relever ces défis</w:t>
      </w:r>
      <w:r w:rsidRPr="004361B7">
        <w:rPr>
          <w:rStyle w:val="FootnoteReference"/>
          <w:rFonts w:ascii="Times New Roman" w:eastAsia="Aptos" w:hAnsi="Times New Roman" w:cs="Times New Roman"/>
          <w:noProof/>
          <w:sz w:val="24"/>
          <w:szCs w:val="24"/>
          <w:lang w:val="fr-FR"/>
        </w:rPr>
        <w:footnoteReference w:id="94"/>
      </w:r>
      <w:r w:rsidRPr="004361B7">
        <w:rPr>
          <w:rFonts w:ascii="Times New Roman" w:hAnsi="Times New Roman"/>
          <w:noProof/>
          <w:sz w:val="24"/>
          <w:lang w:val="fr-FR"/>
        </w:rPr>
        <w:t xml:space="preserve">. </w:t>
      </w:r>
    </w:p>
    <w:p w14:paraId="6DF9091D" w14:textId="77777777" w:rsidR="00441374" w:rsidRPr="004361B7" w:rsidRDefault="00441374" w:rsidP="00441374">
      <w:pPr>
        <w:spacing w:after="240" w:line="240" w:lineRule="auto"/>
        <w:jc w:val="both"/>
        <w:rPr>
          <w:rFonts w:ascii="Times New Roman" w:eastAsia="Aptos" w:hAnsi="Times New Roman" w:cs="Times New Roman"/>
          <w:noProof/>
          <w:sz w:val="24"/>
          <w:szCs w:val="24"/>
          <w:lang w:val="fr-FR"/>
        </w:rPr>
      </w:pPr>
      <w:r w:rsidRPr="004361B7">
        <w:rPr>
          <w:rFonts w:ascii="Times New Roman" w:hAnsi="Times New Roman"/>
          <w:noProof/>
          <w:sz w:val="24"/>
          <w:lang w:val="fr-FR"/>
        </w:rPr>
        <w:t>Les récentes initiatives de l’UE, notamment les fabriques et gigafabriques d’IA, représentent un changement radical dans les efforts déployés par l’UE pour renforcer la résilience. Ces initiatives, conjuguées à des investissements forts et croissants dans le domaine de l’IA d’avant-garde, sont importantes pour la préparation de l’UE. Outre la supervision exercée par le Bureau européen de l’IA dans le cadre du règlement sur l’IA afin d’atténuer les défis en matière de sécurité, l’UE coopère au niveau international pour unir ses forces et lutter contre les dangers posés par les utilisateurs malveillants. Elle mettra à profit et exploitera les forces et atouts stratégiques de l’UE – tels que les talents, la recherche, la puissance industrielle (y compris les données industrielles) et son grand marché unique avec des règles uniformes – et les déploiera au niveau international dans le cadre de l’offre technologique de l’UE pour créer des partenariats et des alliances dans le monde entier, comme indiqué dans la récente communication conjointe sur une stratégie numérique internationale pour l’UE</w:t>
      </w:r>
      <w:r w:rsidRPr="004361B7">
        <w:rPr>
          <w:rStyle w:val="FootnoteReference"/>
          <w:rFonts w:ascii="Times New Roman" w:eastAsia="Aptos" w:hAnsi="Times New Roman" w:cs="Times New Roman"/>
          <w:noProof/>
          <w:sz w:val="24"/>
          <w:szCs w:val="24"/>
          <w:lang w:val="fr-FR"/>
        </w:rPr>
        <w:footnoteReference w:id="95"/>
      </w:r>
      <w:r w:rsidRPr="004361B7">
        <w:rPr>
          <w:rFonts w:ascii="Times New Roman" w:hAnsi="Times New Roman"/>
          <w:noProof/>
          <w:sz w:val="24"/>
          <w:lang w:val="fr-FR"/>
        </w:rPr>
        <w:t>.  Une attention particulière sera accordée au potentiel d’intégration de l’IA et à la collaboration mutuellement bénéfique avec les pays candidats et les voisins les plus proches, qui seront associés à la mise en œuvre de la stratégie.</w:t>
      </w:r>
    </w:p>
    <w:p w14:paraId="05DF9786" w14:textId="77777777" w:rsidR="00441374" w:rsidRPr="004361B7" w:rsidRDefault="00441374" w:rsidP="00441374">
      <w:pPr>
        <w:pStyle w:val="ListParagraph"/>
        <w:numPr>
          <w:ilvl w:val="0"/>
          <w:numId w:val="11"/>
        </w:numPr>
        <w:rPr>
          <w:rFonts w:ascii="Times New Roman" w:hAnsi="Times New Roman" w:cs="Times New Roman"/>
          <w:b/>
          <w:bCs/>
          <w:noProof/>
          <w:sz w:val="24"/>
          <w:szCs w:val="24"/>
          <w:lang w:val="fr-FR"/>
        </w:rPr>
      </w:pPr>
      <w:r w:rsidRPr="004361B7">
        <w:rPr>
          <w:rFonts w:ascii="Times New Roman" w:hAnsi="Times New Roman"/>
          <w:b/>
          <w:noProof/>
          <w:sz w:val="24"/>
          <w:lang w:val="fr-FR"/>
        </w:rPr>
        <w:t>Conclusion</w:t>
      </w:r>
    </w:p>
    <w:p w14:paraId="20BE2D67" w14:textId="30B2EA0D" w:rsidR="008D7CAA" w:rsidRPr="004361B7" w:rsidRDefault="00441374" w:rsidP="00441374">
      <w:pPr>
        <w:jc w:val="both"/>
        <w:rPr>
          <w:rFonts w:ascii="Times New Roman" w:hAnsi="Times New Roman" w:cs="Times New Roman"/>
          <w:noProof/>
          <w:sz w:val="24"/>
          <w:szCs w:val="24"/>
          <w:lang w:val="fr-FR"/>
        </w:rPr>
      </w:pPr>
      <w:r w:rsidRPr="004361B7">
        <w:rPr>
          <w:rFonts w:ascii="Times New Roman" w:hAnsi="Times New Roman"/>
          <w:noProof/>
          <w:sz w:val="24"/>
          <w:lang w:val="fr-FR"/>
        </w:rPr>
        <w:t>La stratégie pour l’application de l’IA est conçue pour aider les industries et le secteur public à mieux comprendre ce que l’IA peut faire, dans quels domaines elle est efficace et comment elle peut apporter un avantage concurrentiel. Elle encourage les organisations à accorder une place plus importante à l’IA dans leurs efforts de résolution des problèmes. En proposant des actions transversales et sectorielles, la stratégie fournit un modèle pour soutenir le déploiement et l’expansion de solutions d’IA pertinentes. En établissant un mécanisme de gouvernance unique, la stratégie encourage le dialogue entre les décideurs politiques et les différentes communautés sectorielles. En reliant et en renforçant les instruments liés à l’IA, elle sert de base à l’adoption et à l’intégration complètes de l’IA dans les secteurs stratégiques de l’UE, et conduit ainsi au renforcement du continent de l’IA.</w:t>
      </w:r>
    </w:p>
    <w:sectPr w:rsidR="008D7CAA" w:rsidRPr="004361B7">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0FD3E" w14:textId="77777777" w:rsidR="00837504" w:rsidRDefault="00837504" w:rsidP="004975DB">
      <w:pPr>
        <w:spacing w:after="0" w:line="240" w:lineRule="auto"/>
      </w:pPr>
      <w:r>
        <w:separator/>
      </w:r>
    </w:p>
  </w:endnote>
  <w:endnote w:type="continuationSeparator" w:id="0">
    <w:p w14:paraId="2B051D10" w14:textId="77777777" w:rsidR="00837504" w:rsidRDefault="00837504" w:rsidP="004975DB">
      <w:pPr>
        <w:spacing w:after="0" w:line="240" w:lineRule="auto"/>
      </w:pPr>
      <w:r>
        <w:continuationSeparator/>
      </w:r>
    </w:p>
  </w:endnote>
  <w:endnote w:type="continuationNotice" w:id="1">
    <w:p w14:paraId="5F7FCDFE" w14:textId="77777777" w:rsidR="00837504" w:rsidRDefault="00837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4FE50" w14:textId="3832EBCA" w:rsidR="000B4FC0" w:rsidRPr="000B4FC0" w:rsidRDefault="000B4FC0" w:rsidP="000B4FC0">
    <w:pPr>
      <w:pStyle w:val="FooterCoverPage"/>
      <w:rPr>
        <w:rFonts w:ascii="Arial" w:hAnsi="Arial" w:cs="Arial"/>
        <w:b/>
        <w:sz w:val="48"/>
      </w:rPr>
    </w:pPr>
    <w:r w:rsidRPr="000B4FC0">
      <w:rPr>
        <w:rFonts w:ascii="Arial" w:hAnsi="Arial" w:cs="Arial"/>
        <w:b/>
        <w:sz w:val="48"/>
      </w:rPr>
      <w:t>FR</w:t>
    </w:r>
    <w:r w:rsidRPr="000B4FC0">
      <w:rPr>
        <w:rFonts w:ascii="Arial" w:hAnsi="Arial" w:cs="Arial"/>
        <w:b/>
        <w:sz w:val="48"/>
      </w:rPr>
      <w:tab/>
    </w:r>
    <w:r w:rsidRPr="000B4FC0">
      <w:rPr>
        <w:rFonts w:ascii="Arial" w:hAnsi="Arial" w:cs="Arial"/>
        <w:b/>
        <w:sz w:val="48"/>
      </w:rPr>
      <w:tab/>
    </w:r>
    <w:r w:rsidRPr="000B4FC0">
      <w:tab/>
    </w:r>
    <w:r w:rsidRPr="000B4FC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A5F86" w14:textId="35D3B772" w:rsidR="000B4FC0" w:rsidRPr="000B4FC0" w:rsidRDefault="000B4FC0" w:rsidP="000B4FC0">
    <w:pPr>
      <w:pStyle w:val="FooterCoverPage"/>
      <w:rPr>
        <w:rFonts w:ascii="Arial" w:hAnsi="Arial" w:cs="Arial"/>
        <w:b/>
        <w:sz w:val="48"/>
      </w:rPr>
    </w:pPr>
    <w:r w:rsidRPr="000B4FC0">
      <w:rPr>
        <w:rFonts w:ascii="Arial" w:hAnsi="Arial" w:cs="Arial"/>
        <w:b/>
        <w:sz w:val="48"/>
      </w:rPr>
      <w:t>FR</w:t>
    </w:r>
    <w:r w:rsidRPr="000B4FC0">
      <w:rPr>
        <w:rFonts w:ascii="Arial" w:hAnsi="Arial" w:cs="Arial"/>
        <w:b/>
        <w:sz w:val="48"/>
      </w:rPr>
      <w:tab/>
    </w:r>
    <w:r w:rsidRPr="000B4FC0">
      <w:rPr>
        <w:rFonts w:ascii="Arial" w:hAnsi="Arial" w:cs="Arial"/>
        <w:b/>
        <w:sz w:val="48"/>
      </w:rPr>
      <w:tab/>
    </w:r>
    <w:r w:rsidRPr="000B4FC0">
      <w:tab/>
    </w:r>
    <w:r w:rsidRPr="000B4FC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9C535" w14:textId="77777777" w:rsidR="000B4FC0" w:rsidRPr="000B4FC0" w:rsidRDefault="000B4FC0" w:rsidP="000B4F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6922" w14:textId="77777777" w:rsidR="00C9061F" w:rsidRPr="00470FA4" w:rsidRDefault="00C9061F">
    <w:pPr>
      <w:pStyle w:val="FooterCoverPage"/>
      <w:rPr>
        <w:rFonts w:ascii="Arial" w:hAnsi="Arial" w:cs="Arial"/>
        <w:b/>
        <w:sz w:val="48"/>
      </w:rPr>
    </w:pPr>
    <w:r w:rsidRPr="00470FA4">
      <w:rPr>
        <w:rFonts w:ascii="Arial" w:hAnsi="Arial" w:cs="Arial"/>
        <w:b/>
        <w:sz w:val="48"/>
      </w:rPr>
      <w:t>EN</w:t>
    </w:r>
    <w:r w:rsidRPr="00470FA4">
      <w:rPr>
        <w:rFonts w:ascii="Arial" w:hAnsi="Arial" w:cs="Arial"/>
        <w:b/>
        <w:sz w:val="48"/>
      </w:rPr>
      <w:tab/>
    </w:r>
    <w:r w:rsidRPr="00470FA4">
      <w:rPr>
        <w:rFonts w:ascii="Arial" w:hAnsi="Arial" w:cs="Arial"/>
        <w:b/>
        <w:sz w:val="48"/>
      </w:rPr>
      <w:tab/>
    </w:r>
    <w:r w:rsidRPr="00470FA4">
      <w:tab/>
    </w:r>
    <w:r w:rsidRPr="00470FA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039688"/>
      <w:docPartObj>
        <w:docPartGallery w:val="Page Numbers (Bottom of Page)"/>
        <w:docPartUnique/>
      </w:docPartObj>
    </w:sdtPr>
    <w:sdtEndPr>
      <w:rPr>
        <w:rFonts w:ascii="Times New Roman" w:hAnsi="Times New Roman" w:cs="Times New Roman"/>
        <w:noProof/>
      </w:rPr>
    </w:sdtEndPr>
    <w:sdtContent>
      <w:p w14:paraId="4E486408" w14:textId="0A6B4228" w:rsidR="00C9061F" w:rsidRPr="00DD0BCD" w:rsidRDefault="00C9061F">
        <w:pPr>
          <w:pStyle w:val="Footer"/>
          <w:jc w:val="right"/>
          <w:rPr>
            <w:rFonts w:ascii="Times New Roman" w:hAnsi="Times New Roman" w:cs="Times New Roman"/>
          </w:rPr>
        </w:pPr>
        <w:r w:rsidRPr="00DD0BCD">
          <w:rPr>
            <w:rFonts w:ascii="Times New Roman" w:hAnsi="Times New Roman" w:cs="Times New Roman"/>
          </w:rPr>
          <w:fldChar w:fldCharType="begin"/>
        </w:r>
        <w:r w:rsidRPr="00DD0BCD">
          <w:rPr>
            <w:rFonts w:ascii="Times New Roman" w:hAnsi="Times New Roman" w:cs="Times New Roman"/>
          </w:rPr>
          <w:instrText xml:space="preserve"> PAGE   \* MERGEFORMAT </w:instrText>
        </w:r>
        <w:r w:rsidRPr="00DD0BCD">
          <w:rPr>
            <w:rFonts w:ascii="Times New Roman" w:hAnsi="Times New Roman" w:cs="Times New Roman"/>
          </w:rPr>
          <w:fldChar w:fldCharType="separate"/>
        </w:r>
        <w:r w:rsidR="000B4FC0">
          <w:rPr>
            <w:rFonts w:ascii="Times New Roman" w:hAnsi="Times New Roman" w:cs="Times New Roman"/>
            <w:noProof/>
          </w:rPr>
          <w:t>2</w:t>
        </w:r>
        <w:r w:rsidRPr="00DD0BCD">
          <w:rPr>
            <w:rFonts w:ascii="Times New Roman" w:hAnsi="Times New Roman" w:cs="Times New Roman"/>
            <w:noProof/>
          </w:rPr>
          <w:fldChar w:fldCharType="end"/>
        </w:r>
      </w:p>
    </w:sdtContent>
  </w:sdt>
  <w:p w14:paraId="4A325B80" w14:textId="77777777" w:rsidR="00C9061F" w:rsidRPr="00470FA4" w:rsidRDefault="00C9061F">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55E7" w14:textId="77777777" w:rsidR="00C9061F" w:rsidRDefault="00C90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08E5C" w14:textId="77777777" w:rsidR="00837504" w:rsidRDefault="00837504" w:rsidP="004975DB">
      <w:pPr>
        <w:spacing w:after="0" w:line="240" w:lineRule="auto"/>
      </w:pPr>
      <w:r>
        <w:separator/>
      </w:r>
    </w:p>
  </w:footnote>
  <w:footnote w:type="continuationSeparator" w:id="0">
    <w:p w14:paraId="31014047" w14:textId="77777777" w:rsidR="00837504" w:rsidRDefault="00837504" w:rsidP="004975DB">
      <w:pPr>
        <w:spacing w:after="0" w:line="240" w:lineRule="auto"/>
      </w:pPr>
      <w:r>
        <w:continuationSeparator/>
      </w:r>
    </w:p>
  </w:footnote>
  <w:footnote w:type="continuationNotice" w:id="1">
    <w:p w14:paraId="10E4D62A" w14:textId="77777777" w:rsidR="00837504" w:rsidRDefault="00837504">
      <w:pPr>
        <w:spacing w:after="0" w:line="240" w:lineRule="auto"/>
      </w:pPr>
    </w:p>
  </w:footnote>
  <w:footnote w:id="2">
    <w:p w14:paraId="0C5B0D1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Voir, par exemple, le rapport sur les perspectives en matière d’IA générative du Centre commun de recherche: </w:t>
      </w:r>
      <w:hyperlink r:id="rId1" w:history="1">
        <w:r w:rsidRPr="00441374">
          <w:rPr>
            <w:rStyle w:val="Hyperlink"/>
            <w:rFonts w:ascii="Times New Roman" w:hAnsi="Times New Roman"/>
            <w:sz w:val="16"/>
            <w:lang w:val="fr-BE"/>
          </w:rPr>
          <w:t>https://op.europa.eu/en/publication-detail/-/publication/9f7e0b86-477c-11f0-85ba-01aa75ed71a1/language-en</w:t>
        </w:r>
      </w:hyperlink>
      <w:r w:rsidRPr="00441374">
        <w:rPr>
          <w:lang w:val="fr-BE"/>
        </w:rPr>
        <w:t>.</w:t>
      </w:r>
      <w:r w:rsidRPr="00441374">
        <w:rPr>
          <w:rFonts w:ascii="Times New Roman" w:hAnsi="Times New Roman"/>
          <w:sz w:val="16"/>
          <w:lang w:val="fr-BE"/>
        </w:rPr>
        <w:t xml:space="preserve"> </w:t>
      </w:r>
    </w:p>
  </w:footnote>
  <w:footnote w:id="3">
    <w:p w14:paraId="1C12EBAD"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 w:history="1">
        <w:r w:rsidRPr="00441374">
          <w:rPr>
            <w:rStyle w:val="Hyperlink"/>
            <w:rFonts w:ascii="Times New Roman" w:hAnsi="Times New Roman"/>
            <w:sz w:val="16"/>
            <w:lang w:val="fr-BE"/>
          </w:rPr>
          <w:t>https://ec.europa.eu/eurostat/databrowser/view/isoc_eb_ai/default/table</w:t>
        </w:r>
      </w:hyperlink>
      <w:r w:rsidRPr="00441374">
        <w:rPr>
          <w:lang w:val="fr-BE"/>
        </w:rPr>
        <w:t>.</w:t>
      </w:r>
      <w:r w:rsidRPr="00441374">
        <w:rPr>
          <w:rFonts w:ascii="Times New Roman" w:hAnsi="Times New Roman"/>
          <w:sz w:val="16"/>
          <w:lang w:val="fr-BE"/>
        </w:rPr>
        <w:t xml:space="preserve"> </w:t>
      </w:r>
    </w:p>
  </w:footnote>
  <w:footnote w:id="4">
    <w:p w14:paraId="1CE81308"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3" w:history="1">
        <w:r w:rsidRPr="00441374">
          <w:rPr>
            <w:rStyle w:val="Hyperlink"/>
            <w:rFonts w:ascii="Times New Roman" w:hAnsi="Times New Roman"/>
            <w:sz w:val="16"/>
            <w:lang w:val="fr-BE"/>
          </w:rPr>
          <w:t>https://eur-lex.europa.eu/legal-content/FR/TXT/?uri=CELEX%3A32024R1689</w:t>
        </w:r>
      </w:hyperlink>
      <w:r w:rsidRPr="00441374">
        <w:rPr>
          <w:lang w:val="fr-BE"/>
        </w:rPr>
        <w:t>.</w:t>
      </w:r>
      <w:r w:rsidRPr="00441374">
        <w:rPr>
          <w:rFonts w:ascii="Times New Roman" w:hAnsi="Times New Roman"/>
          <w:sz w:val="16"/>
          <w:lang w:val="fr-BE"/>
        </w:rPr>
        <w:t xml:space="preserve"> </w:t>
      </w:r>
    </w:p>
  </w:footnote>
  <w:footnote w:id="5">
    <w:p w14:paraId="0E2EE2D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w:t>
      </w:r>
      <w:r w:rsidRPr="00441374">
        <w:rPr>
          <w:rFonts w:ascii="Times New Roman" w:hAnsi="Times New Roman"/>
          <w:sz w:val="16"/>
          <w:lang w:val="fr-BE"/>
        </w:rPr>
        <w:t>Une pile d’IA est un ensemble de technologies, de cadres et d’infrastructures qui, ensemble, permettent de créer, de déployer et étendre des systèmes d’IA, facilitant ainsi leur utilisation.</w:t>
      </w:r>
    </w:p>
  </w:footnote>
  <w:footnote w:id="6">
    <w:p w14:paraId="37C01549"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4" w:history="1">
        <w:r w:rsidRPr="00441374">
          <w:rPr>
            <w:rStyle w:val="Hyperlink"/>
            <w:rFonts w:ascii="Times New Roman" w:hAnsi="Times New Roman"/>
            <w:sz w:val="16"/>
            <w:lang w:val="fr-BE"/>
          </w:rPr>
          <w:t>https://ec.europa.eu/info/law/better-regulation/have-your-say/initiatives/14625-Strategie-pour-lapplication-de-lIA-renforcer-le-continent-de-lIA_fr</w:t>
        </w:r>
      </w:hyperlink>
      <w:r w:rsidRPr="00441374">
        <w:rPr>
          <w:lang w:val="fr-BE"/>
        </w:rPr>
        <w:t>.</w:t>
      </w:r>
      <w:r w:rsidRPr="00441374">
        <w:rPr>
          <w:rFonts w:ascii="Times New Roman" w:hAnsi="Times New Roman"/>
          <w:sz w:val="16"/>
          <w:lang w:val="fr-BE"/>
        </w:rPr>
        <w:t xml:space="preserve"> </w:t>
      </w:r>
    </w:p>
  </w:footnote>
  <w:footnote w:id="7">
    <w:p w14:paraId="5EFD758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Au cours des derniers mois, 17 dialogues structurés sectoriels et deux dialogues politiques de haut niveau ont été organisés: voir le tableau en annexe. </w:t>
      </w:r>
    </w:p>
  </w:footnote>
  <w:footnote w:id="8">
    <w:p w14:paraId="3C936882"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Les actions présentées dans la stratégie sont sans préjudice des articles 107 et 108 du TFUE et des règles pertinentes de l’UE en matière d’ententes et d’abus de position dominante.</w:t>
      </w:r>
    </w:p>
  </w:footnote>
  <w:footnote w:id="9">
    <w:p w14:paraId="7E1D053C"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5" w:history="1">
        <w:r w:rsidRPr="00441374">
          <w:rPr>
            <w:rStyle w:val="Hyperlink"/>
            <w:rFonts w:ascii="Times New Roman" w:hAnsi="Times New Roman"/>
            <w:sz w:val="16"/>
            <w:lang w:val="fr-BE"/>
          </w:rPr>
          <w:t>https://ec.europa.eu/info/law/better-regulation/have-your-say/initiatives/14625-Apply-AI-Strategy/public-consultation_fr</w:t>
        </w:r>
      </w:hyperlink>
      <w:r w:rsidRPr="00441374">
        <w:rPr>
          <w:lang w:val="fr-BE"/>
        </w:rPr>
        <w:t>.</w:t>
      </w:r>
      <w:r w:rsidRPr="00441374">
        <w:rPr>
          <w:rFonts w:ascii="Times New Roman" w:hAnsi="Times New Roman"/>
          <w:sz w:val="16"/>
          <w:lang w:val="fr-BE"/>
        </w:rPr>
        <w:t xml:space="preserve"> </w:t>
      </w:r>
    </w:p>
  </w:footnote>
  <w:footnote w:id="10">
    <w:p w14:paraId="3A5ECFF9"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6" w:history="1">
        <w:r w:rsidRPr="00441374">
          <w:rPr>
            <w:rStyle w:val="Hyperlink"/>
            <w:rFonts w:ascii="Times New Roman" w:hAnsi="Times New Roman"/>
            <w:sz w:val="16"/>
            <w:lang w:val="fr-BE"/>
          </w:rPr>
          <w:t>https://ec.europa.eu/info/law/better-regulation/have-your-say/initiatives/14625-Strategie-pour-lapplication-de-lIA-renforcer-le-continent-de-lIA_fr</w:t>
        </w:r>
      </w:hyperlink>
      <w:r w:rsidRPr="00441374">
        <w:rPr>
          <w:lang w:val="fr-BE"/>
        </w:rPr>
        <w:t>.</w:t>
      </w:r>
      <w:r w:rsidRPr="00441374">
        <w:rPr>
          <w:rFonts w:ascii="Times New Roman" w:hAnsi="Times New Roman"/>
          <w:sz w:val="16"/>
          <w:lang w:val="fr-BE"/>
        </w:rPr>
        <w:t xml:space="preserve"> </w:t>
      </w:r>
    </w:p>
  </w:footnote>
  <w:footnote w:id="11">
    <w:p w14:paraId="625D62FD"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Y compris notamment Horizon Europe, le programme pour une Europe numérique, EU4Health et Europe créative.</w:t>
      </w:r>
    </w:p>
  </w:footnote>
  <w:footnote w:id="12">
    <w:p w14:paraId="33AB7474" w14:textId="77777777" w:rsidR="00441374" w:rsidRPr="00020797" w:rsidRDefault="00441374" w:rsidP="00441374">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COM(2025) 529 final</w:t>
      </w:r>
    </w:p>
  </w:footnote>
  <w:footnote w:id="13">
    <w:p w14:paraId="539F593C" w14:textId="77777777" w:rsidR="00441374" w:rsidRPr="00020797" w:rsidRDefault="00441374" w:rsidP="00441374">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w:t>
      </w:r>
      <w:hyperlink r:id="rId7" w:anchor=":~:text=Using%20a%20mixed%20methods%20approach%2C%20entailing%20a%20literature,and%20business%20challenges%2C%20and%20social%20and%20cultural%20barriers" w:history="1">
        <w:r w:rsidRPr="00020797">
          <w:rPr>
            <w:rStyle w:val="Hyperlink"/>
            <w:rFonts w:ascii="Times New Roman" w:hAnsi="Times New Roman"/>
            <w:sz w:val="16"/>
            <w:lang w:val="en-IE"/>
          </w:rPr>
          <w:t>https://op.europa.eu/en/publication-detail/-/publication/9ddf7bf8-62bf-11f0-bf4e-01aa75ed71a1/language-en#:~:text=Using%20a%20mixed%20methods%20approach%2C%20entailing%20a%20literature,and%20business%20challenges%2C%20and%20social%20and%20cultural%20barriers</w:t>
        </w:r>
      </w:hyperlink>
      <w:r w:rsidRPr="00020797">
        <w:rPr>
          <w:lang w:val="en-IE"/>
        </w:rPr>
        <w:t>.</w:t>
      </w:r>
    </w:p>
  </w:footnote>
  <w:footnote w:id="14">
    <w:p w14:paraId="232F3D7F"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Par exemple, par l’intermédiaire du plan européen pour vaincre le cancer et de son réseau d’expertise en matière de cancer et du réseau européen réunissant les centres intégrés de cancérologie nationaux.</w:t>
      </w:r>
    </w:p>
  </w:footnote>
  <w:footnote w:id="15">
    <w:p w14:paraId="6656FDC9"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À titre d’exemple, voir (en anglais uniquement): </w:t>
      </w:r>
      <w:hyperlink r:id="rId8" w:history="1">
        <w:r w:rsidRPr="00441374">
          <w:rPr>
            <w:rStyle w:val="Hyperlink"/>
            <w:rFonts w:ascii="Times New Roman" w:hAnsi="Times New Roman"/>
            <w:sz w:val="16"/>
            <w:lang w:val="fr-BE"/>
          </w:rPr>
          <w:t>Gender medicine:</w:t>
        </w:r>
      </w:hyperlink>
      <w:hyperlink r:id="rId9" w:history="1">
        <w:r w:rsidRPr="00441374">
          <w:rPr>
            <w:rStyle w:val="Hyperlink"/>
            <w:rFonts w:ascii="Times New Roman" w:hAnsi="Times New Roman"/>
            <w:sz w:val="16"/>
            <w:lang w:val="fr-BE"/>
          </w:rPr>
          <w:t xml:space="preserve"> effects of sex and gender on cardiovascular disease manifestation and outcomes |</w:t>
        </w:r>
      </w:hyperlink>
      <w:hyperlink r:id="rId10" w:history="1">
        <w:r w:rsidRPr="00441374">
          <w:rPr>
            <w:rStyle w:val="Hyperlink"/>
            <w:rFonts w:ascii="Times New Roman" w:hAnsi="Times New Roman"/>
            <w:sz w:val="16"/>
            <w:lang w:val="fr-BE"/>
          </w:rPr>
          <w:t xml:space="preserve"> Nature Reviews Cardiology</w:t>
        </w:r>
      </w:hyperlink>
      <w:r w:rsidRPr="00441374">
        <w:rPr>
          <w:rFonts w:ascii="Times New Roman" w:hAnsi="Times New Roman"/>
          <w:sz w:val="16"/>
          <w:lang w:val="fr-BE"/>
        </w:rPr>
        <w:t>.</w:t>
      </w:r>
    </w:p>
  </w:footnote>
  <w:footnote w:id="16">
    <w:p w14:paraId="3253014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Les bases de ces travaux seront définies par des actions financées au titre du programme de travail 2025-2027 du programme pour une Europe numérique et du projet </w:t>
      </w:r>
      <w:hyperlink r:id="rId11" w:history="1">
        <w:r w:rsidRPr="00441374">
          <w:rPr>
            <w:rStyle w:val="Hyperlink"/>
            <w:rFonts w:ascii="Times New Roman" w:hAnsi="Times New Roman"/>
            <w:sz w:val="16"/>
            <w:lang w:val="fr-BE"/>
          </w:rPr>
          <w:t>COMPASS-AI</w:t>
        </w:r>
      </w:hyperlink>
      <w:r w:rsidRPr="00441374">
        <w:rPr>
          <w:rFonts w:ascii="Times New Roman" w:hAnsi="Times New Roman"/>
          <w:sz w:val="16"/>
          <w:lang w:val="fr-BE"/>
        </w:rPr>
        <w:t>.</w:t>
      </w:r>
    </w:p>
  </w:footnote>
  <w:footnote w:id="17">
    <w:p w14:paraId="3563F068"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2" w:history="1">
        <w:r w:rsidRPr="00441374">
          <w:rPr>
            <w:rStyle w:val="Hyperlink"/>
            <w:rFonts w:ascii="Times New Roman" w:hAnsi="Times New Roman"/>
            <w:sz w:val="16"/>
            <w:lang w:val="fr-BE"/>
          </w:rPr>
          <w:t>https://health.ec.europa.eu/ehealth-digital-health-and-care/european-health-data-space-regulation-ehds_en</w:t>
        </w:r>
      </w:hyperlink>
      <w:r w:rsidRPr="00441374">
        <w:rPr>
          <w:lang w:val="fr-BE"/>
        </w:rPr>
        <w:t>.</w:t>
      </w:r>
      <w:r w:rsidRPr="00441374">
        <w:rPr>
          <w:rFonts w:ascii="Times New Roman" w:hAnsi="Times New Roman"/>
          <w:sz w:val="16"/>
          <w:lang w:val="fr-BE"/>
        </w:rPr>
        <w:t xml:space="preserve"> </w:t>
      </w:r>
    </w:p>
  </w:footnote>
  <w:footnote w:id="18">
    <w:p w14:paraId="560A9EC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3" w:history="1">
        <w:r w:rsidRPr="00441374">
          <w:rPr>
            <w:rStyle w:val="Hyperlink"/>
            <w:rFonts w:ascii="Times New Roman" w:hAnsi="Times New Roman"/>
            <w:sz w:val="16"/>
            <w:lang w:val="fr-BE"/>
          </w:rPr>
          <w:t>https://digital-strategy.ec.europa.eu/en/policies/cancer-imaging</w:t>
        </w:r>
      </w:hyperlink>
      <w:r w:rsidRPr="00441374">
        <w:rPr>
          <w:rFonts w:ascii="Times New Roman" w:hAnsi="Times New Roman"/>
          <w:sz w:val="16"/>
          <w:lang w:val="fr-BE"/>
        </w:rPr>
        <w:t xml:space="preserve"> </w:t>
      </w:r>
    </w:p>
  </w:footnote>
  <w:footnote w:id="19">
    <w:p w14:paraId="707AC9DA"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r w:rsidRPr="00441374">
        <w:rPr>
          <w:rStyle w:val="Hyperlink"/>
          <w:rFonts w:ascii="Times New Roman" w:hAnsi="Times New Roman"/>
          <w:sz w:val="16"/>
          <w:lang w:val="fr-BE"/>
        </w:rPr>
        <w:t>https://digital-strategy.ec.europa.eu/en/policies/1-million-genomes.</w:t>
      </w:r>
    </w:p>
  </w:footnote>
  <w:footnote w:id="20">
    <w:p w14:paraId="319EB6E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bookmarkStart w:id="5" w:name="_Hlk208577980"/>
      <w:r>
        <w:rPr>
          <w:rFonts w:ascii="Times New Roman" w:hAnsi="Times New Roman" w:cs="Times New Roman"/>
          <w:sz w:val="16"/>
        </w:rPr>
        <w:fldChar w:fldCharType="begin"/>
      </w:r>
      <w:r w:rsidRPr="00441374">
        <w:rPr>
          <w:rFonts w:ascii="Times New Roman" w:hAnsi="Times New Roman" w:cs="Times New Roman"/>
          <w:sz w:val="16"/>
          <w:lang w:val="fr-BE"/>
        </w:rPr>
        <w:instrText>HYPERLINK "https://op.europa.eu/en/publication-detail/-/publication/9ddf7bf8-62bf-11f0-bf4e-01aa75ed71a1/language-en" \l ":~:text=Using%20a%20mixed%20methods%20approach%2C%20entailing%20a%20literature,and%20business%20challenges%2C%20and%20social%20and%20cultural%20barriers."</w:instrText>
      </w:r>
      <w:r>
        <w:rPr>
          <w:rFonts w:ascii="Times New Roman" w:hAnsi="Times New Roman" w:cs="Times New Roman"/>
          <w:sz w:val="16"/>
        </w:rPr>
        <w:fldChar w:fldCharType="separate"/>
      </w:r>
      <w:r w:rsidRPr="00441374">
        <w:rPr>
          <w:rStyle w:val="Hyperlink"/>
          <w:rFonts w:ascii="Times New Roman" w:hAnsi="Times New Roman"/>
          <w:sz w:val="16"/>
          <w:lang w:val="fr-BE"/>
        </w:rPr>
        <w:t xml:space="preserve"> Étude sur le déploiement de l’IA dans les soins de santé – Commission européenne, 2025.</w:t>
      </w:r>
      <w:r>
        <w:rPr>
          <w:rFonts w:ascii="Times New Roman" w:hAnsi="Times New Roman" w:cs="Times New Roman"/>
          <w:sz w:val="16"/>
        </w:rPr>
        <w:fldChar w:fldCharType="end"/>
      </w:r>
      <w:bookmarkEnd w:id="5"/>
    </w:p>
  </w:footnote>
  <w:footnote w:id="21">
    <w:p w14:paraId="30DC1FA0" w14:textId="77777777" w:rsidR="00441374" w:rsidRPr="00441374" w:rsidRDefault="00441374" w:rsidP="00441374">
      <w:pPr>
        <w:spacing w:after="0"/>
        <w:jc w:val="both"/>
        <w:rPr>
          <w:rFonts w:ascii="Times New Roman" w:eastAsia="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w:t>
      </w:r>
      <w:r w:rsidRPr="00441374">
        <w:rPr>
          <w:rFonts w:ascii="Times New Roman" w:hAnsi="Times New Roman"/>
          <w:sz w:val="16"/>
          <w:lang w:val="fr-BE"/>
        </w:rPr>
        <w:t xml:space="preserve">La Commission est déterminée à travailler à cet égard également dans le cadre du futur acte législatif européen sur les biotechnologies, qui visera à favoriser l’innovation et à stimuler la compétitivité de l’UE dans les secteurs des biotechnologies. </w:t>
      </w:r>
    </w:p>
  </w:footnote>
  <w:footnote w:id="22">
    <w:p w14:paraId="07B6173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4" w:history="1">
        <w:r w:rsidRPr="00441374">
          <w:rPr>
            <w:rStyle w:val="Hyperlink"/>
            <w:rFonts w:ascii="Times New Roman" w:hAnsi="Times New Roman"/>
            <w:sz w:val="16"/>
            <w:lang w:val="fr-BE"/>
          </w:rPr>
          <w:t>https://adr-association.eu</w:t>
        </w:r>
      </w:hyperlink>
      <w:r w:rsidRPr="00441374">
        <w:rPr>
          <w:rFonts w:ascii="Times New Roman" w:hAnsi="Times New Roman"/>
          <w:sz w:val="16"/>
          <w:lang w:val="fr-BE"/>
        </w:rPr>
        <w:t xml:space="preserve"> </w:t>
      </w:r>
    </w:p>
  </w:footnote>
  <w:footnote w:id="23">
    <w:p w14:paraId="6FA47303"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2024, Banque mondiale, Trading Economics.</w:t>
      </w:r>
    </w:p>
  </w:footnote>
  <w:footnote w:id="24">
    <w:p w14:paraId="12DD2D7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Analyse des données des capteurs des machines afin de prédire les pannes avant qu’elles ne se produisent.</w:t>
      </w:r>
    </w:p>
  </w:footnote>
  <w:footnote w:id="25">
    <w:p w14:paraId="4A269708"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5" w:history="1">
        <w:r w:rsidRPr="00441374">
          <w:rPr>
            <w:rStyle w:val="Hyperlink"/>
            <w:rFonts w:ascii="Times New Roman" w:hAnsi="Times New Roman"/>
            <w:sz w:val="16"/>
            <w:lang w:val="fr-BE"/>
          </w:rPr>
          <w:t>https://manufacturingdataspace-csa.eu/</w:t>
        </w:r>
      </w:hyperlink>
      <w:r w:rsidRPr="00441374">
        <w:rPr>
          <w:rFonts w:ascii="Times New Roman" w:hAnsi="Times New Roman"/>
          <w:sz w:val="16"/>
          <w:lang w:val="fr-BE"/>
        </w:rPr>
        <w:t xml:space="preserve"> </w:t>
      </w:r>
    </w:p>
  </w:footnote>
  <w:footnote w:id="26">
    <w:p w14:paraId="457CF575"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6" w:history="1">
        <w:r w:rsidRPr="00441374">
          <w:rPr>
            <w:rStyle w:val="Hyperlink"/>
            <w:rFonts w:ascii="Times New Roman" w:hAnsi="Times New Roman"/>
            <w:sz w:val="16"/>
            <w:lang w:val="fr-BE"/>
          </w:rPr>
          <w:t>https://www.eeas.europa.eu/eeas/white-paper-for-european-defence-readiness-2030_en</w:t>
        </w:r>
      </w:hyperlink>
      <w:r w:rsidRPr="00441374">
        <w:rPr>
          <w:lang w:val="fr-BE"/>
        </w:rPr>
        <w:t>.</w:t>
      </w:r>
      <w:r w:rsidRPr="00441374">
        <w:rPr>
          <w:rFonts w:ascii="Times New Roman" w:hAnsi="Times New Roman"/>
          <w:sz w:val="16"/>
          <w:lang w:val="fr-BE"/>
        </w:rPr>
        <w:t xml:space="preserve"> </w:t>
      </w:r>
    </w:p>
  </w:footnote>
  <w:footnote w:id="27">
    <w:p w14:paraId="65E16464"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w:t>
      </w:r>
      <w:r w:rsidRPr="00441374">
        <w:rPr>
          <w:rFonts w:ascii="Times New Roman" w:hAnsi="Times New Roman"/>
          <w:sz w:val="16"/>
          <w:lang w:val="fr-BE"/>
        </w:rPr>
        <w:t>La future feuille de route pour la mise en œuvre de l’IA dans la politique étrangère et de sécurité commune et la politique de sécurité et de défense commune définira un cadre d’action coordonnée pour faire progresser les capacités de l’IA en matière de sécurité et de défense.</w:t>
      </w:r>
    </w:p>
  </w:footnote>
  <w:footnote w:id="28">
    <w:p w14:paraId="12D536D5" w14:textId="77777777" w:rsidR="00441374" w:rsidRPr="00441374" w:rsidRDefault="00441374" w:rsidP="00441374">
      <w:pPr>
        <w:pStyle w:val="FootnoteText"/>
        <w:jc w:val="both"/>
        <w:rPr>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7" w:history="1">
        <w:r w:rsidRPr="00441374">
          <w:rPr>
            <w:rStyle w:val="Hyperlink"/>
            <w:rFonts w:ascii="Times New Roman" w:hAnsi="Times New Roman"/>
            <w:sz w:val="16"/>
            <w:lang w:val="fr-BE"/>
          </w:rPr>
          <w:t>https://defence-industry-space.ec.europa.eu/vision-european-space-economy_en</w:t>
        </w:r>
      </w:hyperlink>
      <w:r w:rsidRPr="00441374">
        <w:rPr>
          <w:lang w:val="fr-BE"/>
        </w:rPr>
        <w:t xml:space="preserve"> </w:t>
      </w:r>
    </w:p>
  </w:footnote>
  <w:footnote w:id="29">
    <w:p w14:paraId="18A54F71"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18" w:history="1">
        <w:r w:rsidRPr="00441374">
          <w:rPr>
            <w:rStyle w:val="Hyperlink"/>
            <w:rFonts w:ascii="Times New Roman" w:hAnsi="Times New Roman"/>
            <w:sz w:val="16"/>
            <w:lang w:val="fr-BE"/>
          </w:rPr>
          <w:t>https://eur-lex.europa.eu/legal-content/FR/TXT/?uri=CELEX%3A52025DC0148</w:t>
        </w:r>
      </w:hyperlink>
      <w:r w:rsidRPr="00441374">
        <w:rPr>
          <w:lang w:val="fr-BE"/>
        </w:rPr>
        <w:t>.</w:t>
      </w:r>
      <w:r w:rsidRPr="00441374">
        <w:rPr>
          <w:rFonts w:ascii="Times New Roman" w:hAnsi="Times New Roman"/>
          <w:sz w:val="16"/>
          <w:lang w:val="fr-BE"/>
        </w:rPr>
        <w:t xml:space="preserve"> </w:t>
      </w:r>
    </w:p>
  </w:footnote>
  <w:footnote w:id="30">
    <w:p w14:paraId="18E54F29"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COM(2025) 349 final, feuille de route pour un accès licite et effectif aux données à des fins répressives.</w:t>
      </w:r>
    </w:p>
  </w:footnote>
  <w:footnote w:id="31">
    <w:p w14:paraId="301A98B5"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 terme «véhicule» couvre tous les modes de transport, à savoir la route, le rail, l’air, le transport maritime et la navigation intérieure.</w:t>
      </w:r>
    </w:p>
  </w:footnote>
  <w:footnote w:id="32">
    <w:p w14:paraId="0761362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Centre commun de recherche, </w:t>
      </w:r>
      <w:r w:rsidRPr="00441374">
        <w:rPr>
          <w:rFonts w:ascii="Times New Roman" w:hAnsi="Times New Roman"/>
          <w:i/>
          <w:sz w:val="16"/>
          <w:lang w:val="fr-BE"/>
        </w:rPr>
        <w:t>Requirements for Inclusive Automated Vehicle Services: Insights for Vehicle and Smartphone Application Design</w:t>
      </w:r>
      <w:r w:rsidRPr="00441374">
        <w:rPr>
          <w:rFonts w:ascii="Times New Roman" w:hAnsi="Times New Roman"/>
          <w:sz w:val="16"/>
          <w:lang w:val="fr-BE"/>
        </w:rPr>
        <w:t xml:space="preserve">, 2025, </w:t>
      </w:r>
      <w:hyperlink r:id="rId19" w:history="1">
        <w:r w:rsidRPr="00441374">
          <w:rPr>
            <w:rStyle w:val="Hyperlink"/>
            <w:rFonts w:ascii="Times New Roman" w:hAnsi="Times New Roman"/>
            <w:sz w:val="16"/>
            <w:lang w:val="fr-BE"/>
          </w:rPr>
          <w:t>https://publications.jrc.ec.europa.eu/repository/handle/JRC142261</w:t>
        </w:r>
      </w:hyperlink>
      <w:r w:rsidRPr="00441374">
        <w:rPr>
          <w:lang w:val="fr-BE"/>
        </w:rPr>
        <w:t>.</w:t>
      </w:r>
    </w:p>
  </w:footnote>
  <w:footnote w:id="33">
    <w:p w14:paraId="3767BE01"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S’appuyant sur le plan d’action industriel en faveur du secteur automobile européen (</w:t>
      </w:r>
      <w:hyperlink r:id="rId20" w:history="1">
        <w:r w:rsidRPr="00441374">
          <w:rPr>
            <w:rStyle w:val="Hyperlink"/>
            <w:rFonts w:ascii="Times New Roman" w:hAnsi="Times New Roman"/>
            <w:sz w:val="16"/>
            <w:lang w:val="fr-BE"/>
          </w:rPr>
          <w:t>https://eur-lex.europa.eu/legal-content/FR/TXT/PDF/?uri=CELEX:52025DC0095</w:t>
        </w:r>
      </w:hyperlink>
      <w:r w:rsidRPr="00441374">
        <w:rPr>
          <w:rFonts w:ascii="Times New Roman" w:hAnsi="Times New Roman"/>
          <w:sz w:val="16"/>
          <w:lang w:val="fr-BE"/>
        </w:rPr>
        <w:t xml:space="preserve">). Le protocole d’accord entre les partenariats 2Zero, CCAM et BATT4EU renforcera encore les liens avec les puces électroniques, l’IA et la robotique. </w:t>
      </w:r>
      <w:hyperlink r:id="rId21" w:history="1">
        <w:r w:rsidRPr="00020797">
          <w:rPr>
            <w:rStyle w:val="Hyperlink"/>
            <w:rFonts w:ascii="Times New Roman" w:hAnsi="Times New Roman"/>
            <w:sz w:val="16"/>
            <w:lang w:val="en-IE"/>
          </w:rPr>
          <w:t>https://ec.europa.eu/commission/presscorner/api/files/document/print/en/ ip_25_2090/IP_25_2090_EN.pdf</w:t>
        </w:r>
      </w:hyperlink>
    </w:p>
  </w:footnote>
  <w:footnote w:id="34">
    <w:p w14:paraId="21F0F08D"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Appel ouvert pour rejoindre l’alliance: </w:t>
      </w:r>
      <w:hyperlink r:id="rId22" w:history="1">
        <w:r w:rsidRPr="00441374">
          <w:rPr>
            <w:rStyle w:val="Hyperlink"/>
            <w:rFonts w:ascii="Times New Roman" w:hAnsi="Times New Roman"/>
            <w:sz w:val="16"/>
            <w:lang w:val="fr-BE"/>
          </w:rPr>
          <w:t>https://ec.europa.eu/eusurvey/runner/75555fa5-6d3c-253b-cefc-1c9b4f8daadf</w:t>
        </w:r>
      </w:hyperlink>
      <w:r w:rsidRPr="00441374">
        <w:rPr>
          <w:rFonts w:ascii="Times New Roman" w:hAnsi="Times New Roman"/>
          <w:sz w:val="16"/>
          <w:lang w:val="fr-BE"/>
        </w:rPr>
        <w:t xml:space="preserve">. </w:t>
      </w:r>
    </w:p>
  </w:footnote>
  <w:footnote w:id="35">
    <w:p w14:paraId="33490FF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3" w:history="1">
        <w:r w:rsidRPr="00441374">
          <w:rPr>
            <w:rStyle w:val="Hyperlink"/>
            <w:rFonts w:ascii="Times New Roman" w:hAnsi="Times New Roman"/>
            <w:sz w:val="16"/>
            <w:lang w:val="fr-BE"/>
          </w:rPr>
          <w:t>https://www.gsmaintelligence.com/research/telco-ai-state-of-the-market-q4-2024</w:t>
        </w:r>
      </w:hyperlink>
      <w:r w:rsidRPr="00441374">
        <w:rPr>
          <w:rFonts w:ascii="Times New Roman" w:hAnsi="Times New Roman"/>
          <w:sz w:val="16"/>
          <w:lang w:val="fr-BE"/>
        </w:rPr>
        <w:t xml:space="preserve"> </w:t>
      </w:r>
    </w:p>
  </w:footnote>
  <w:footnote w:id="36">
    <w:p w14:paraId="14F5454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Notamment au moyen d’appareils mobiles et de l’informatique de périphérie.</w:t>
      </w:r>
    </w:p>
  </w:footnote>
  <w:footnote w:id="37">
    <w:p w14:paraId="20707005"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Conformément aux règles de concurrence de l’UE, notamment les lignes directrices sur l’applicabilité de l’article 101 du TFUE aux accords de coopération horizontale.</w:t>
      </w:r>
    </w:p>
  </w:footnote>
  <w:footnote w:id="38">
    <w:p w14:paraId="14862984"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La flexibilité du côté de la demande désigne la capacité d’ajuster la consommation d’électricité en fonction de signaux externes, tels que les variations de prix ou les demandes du réseau. Elle permet aux consommateurs de changer, de réduire ou d’augmenter leur consommation d’énergie pendant certaines périodes, en particulier en période de pointe, afin de contribuer à équilibrer le réseau et de réduire le besoin de capacités de production supplémentaires.</w:t>
      </w:r>
    </w:p>
  </w:footnote>
  <w:footnote w:id="39">
    <w:p w14:paraId="79F35B2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Tous les deux ans, le Réseau européen des gestionnaires de réseau de transport d’électricité (REGRT-E) élabore un plan décennal de développement du réseau (TYNDP) à l’échelle de l’Union. Plus récemment, la directive 2019/944 du Parlement européen et du Conseil du 5 juin 2019 concernant des règles communes pour le marché intérieur de l’électricité et modifiant la directive 2012/27/UE (directive sur l’électricité) impose aux GRD d’élaborer et de publier régulièrement des plans de développement du réseau de distribution.</w:t>
      </w:r>
    </w:p>
  </w:footnote>
  <w:footnote w:id="40">
    <w:p w14:paraId="07FDF6B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4" w:history="1">
        <w:r w:rsidRPr="00441374">
          <w:rPr>
            <w:rStyle w:val="Hyperlink"/>
            <w:rFonts w:ascii="Times New Roman" w:hAnsi="Times New Roman"/>
            <w:sz w:val="16"/>
            <w:lang w:val="fr-BE"/>
          </w:rPr>
          <w:t>https://dealroom.co/eu-apply-ai-climate-environment</w:t>
        </w:r>
      </w:hyperlink>
      <w:r w:rsidRPr="00441374">
        <w:rPr>
          <w:lang w:val="fr-BE"/>
        </w:rPr>
        <w:t>.</w:t>
      </w:r>
      <w:r w:rsidRPr="00441374">
        <w:rPr>
          <w:rFonts w:ascii="Times New Roman" w:hAnsi="Times New Roman"/>
          <w:sz w:val="16"/>
          <w:lang w:val="fr-BE"/>
        </w:rPr>
        <w:t xml:space="preserve"> </w:t>
      </w:r>
    </w:p>
  </w:footnote>
  <w:footnote w:id="41">
    <w:p w14:paraId="34ED84E5"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Adoptée en juin 2025, la stratégie pour la résilience dans le domaine de l’eau vise à réduire l’empreinte hydrique, notamment celle des installations informatiques, en augmentant leur circularité grâce à la réutilisation de l’eau, à l’efficacité et au refroidissement à sec.</w:t>
      </w:r>
    </w:p>
  </w:footnote>
  <w:footnote w:id="42">
    <w:p w14:paraId="17101F8F"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5" w:history="1">
        <w:r w:rsidRPr="00441374">
          <w:rPr>
            <w:rStyle w:val="Hyperlink"/>
            <w:rFonts w:ascii="Times New Roman" w:hAnsi="Times New Roman"/>
            <w:sz w:val="16"/>
            <w:lang w:val="fr-BE"/>
          </w:rPr>
          <w:t>https://destination-earth.eu/</w:t>
        </w:r>
      </w:hyperlink>
      <w:r w:rsidRPr="00441374">
        <w:rPr>
          <w:lang w:val="fr-BE"/>
        </w:rPr>
        <w:t>.</w:t>
      </w:r>
      <w:r w:rsidRPr="00441374">
        <w:rPr>
          <w:rFonts w:ascii="Times New Roman" w:hAnsi="Times New Roman"/>
          <w:sz w:val="16"/>
          <w:lang w:val="fr-BE"/>
        </w:rPr>
        <w:t xml:space="preserve"> </w:t>
      </w:r>
    </w:p>
  </w:footnote>
  <w:footnote w:id="43">
    <w:p w14:paraId="609766A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6" w:history="1">
        <w:r w:rsidRPr="00441374">
          <w:rPr>
            <w:rStyle w:val="Hyperlink"/>
            <w:rFonts w:ascii="Times New Roman" w:hAnsi="Times New Roman"/>
            <w:sz w:val="16"/>
            <w:lang w:val="fr-BE"/>
          </w:rPr>
          <w:t>https://www.edito.eu/</w:t>
        </w:r>
      </w:hyperlink>
      <w:r w:rsidRPr="00441374">
        <w:rPr>
          <w:lang w:val="fr-BE"/>
        </w:rPr>
        <w:t>.</w:t>
      </w:r>
      <w:r w:rsidRPr="00441374">
        <w:rPr>
          <w:rFonts w:ascii="Times New Roman" w:hAnsi="Times New Roman"/>
          <w:sz w:val="16"/>
          <w:lang w:val="fr-BE"/>
        </w:rPr>
        <w:t xml:space="preserve"> </w:t>
      </w:r>
    </w:p>
  </w:footnote>
  <w:footnote w:id="44">
    <w:p w14:paraId="2B4AB764"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7" w:history="1">
        <w:r w:rsidRPr="00441374">
          <w:rPr>
            <w:rStyle w:val="Hyperlink"/>
            <w:rFonts w:ascii="Times New Roman" w:hAnsi="Times New Roman"/>
            <w:sz w:val="16"/>
            <w:lang w:val="fr-BE"/>
          </w:rPr>
          <w:t>https://www.copernicus.eu/fr</w:t>
        </w:r>
      </w:hyperlink>
      <w:r w:rsidRPr="00441374">
        <w:rPr>
          <w:lang w:val="fr-BE"/>
        </w:rPr>
        <w:t>.</w:t>
      </w:r>
      <w:r w:rsidRPr="00441374">
        <w:rPr>
          <w:rFonts w:ascii="Times New Roman" w:hAnsi="Times New Roman"/>
          <w:sz w:val="16"/>
          <w:lang w:val="fr-BE"/>
        </w:rPr>
        <w:t xml:space="preserve"> </w:t>
      </w:r>
    </w:p>
  </w:footnote>
  <w:footnote w:id="45">
    <w:p w14:paraId="6C6A482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w:t>
      </w:r>
      <w:r w:rsidRPr="00441374">
        <w:rPr>
          <w:rFonts w:ascii="Times New Roman" w:hAnsi="Times New Roman"/>
          <w:sz w:val="16"/>
          <w:lang w:val="fr-BE"/>
        </w:rPr>
        <w:t>L’IA peut aussi largement contribuer à mettre en œuvre les valeurs et principes du nouveau Bauhaus européen et à en maximiser le potentiel.</w:t>
      </w:r>
    </w:p>
  </w:footnote>
  <w:footnote w:id="46">
    <w:p w14:paraId="445FBFD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28" w:history="1">
        <w:r w:rsidRPr="00441374">
          <w:rPr>
            <w:rStyle w:val="Hyperlink"/>
            <w:rFonts w:ascii="Times New Roman" w:hAnsi="Times New Roman"/>
            <w:sz w:val="16"/>
            <w:lang w:val="fr-BE"/>
          </w:rPr>
          <w:t>Une vision pour l’agriculture et l’alimentation – Œuvrer ensemble pour un secteur agricole et alimentaire européen attractif pour les générations futures</w:t>
        </w:r>
      </w:hyperlink>
      <w:r w:rsidRPr="00441374">
        <w:rPr>
          <w:lang w:val="fr-BE"/>
        </w:rPr>
        <w:t>.</w:t>
      </w:r>
    </w:p>
  </w:footnote>
  <w:footnote w:id="47">
    <w:p w14:paraId="284E63E8"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Un facteur important pour la réussite de la mise en œuvre de l’IA dans l’agriculture serait la mise en place d’un système d’identification unique des exploitations agricoles, comme cela a été examiné, entre autres, dans le cadre de l’EDIC (consortium pour une infrastructure numérique européenne) sur l’agroalimentaire. </w:t>
      </w:r>
      <w:r w:rsidRPr="00441374">
        <w:rPr>
          <w:lang w:val="fr-BE"/>
        </w:rPr>
        <w:t xml:space="preserve"> </w:t>
      </w:r>
      <w:r w:rsidRPr="00441374">
        <w:rPr>
          <w:rFonts w:ascii="Times New Roman" w:hAnsi="Times New Roman"/>
          <w:sz w:val="16"/>
          <w:lang w:val="fr-BE"/>
        </w:rPr>
        <w:t>L’amélioration de la connectivité rurale constitue un autre facteur important pour le succès de l’IA dans le secteur agroalimentaire.</w:t>
      </w:r>
    </w:p>
  </w:footnote>
  <w:footnote w:id="48">
    <w:p w14:paraId="625B90D9"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Une enquête McKinsey réalisée en 2024 a révélé que seuls 27 % des producteurs européens utilisent des algorithmes de surveillance des rendements et que 49 % déploient des contrôleurs de pulvérisation de précision – soit environ la moitié du taux d’adoption observé aux États-Unis (</w:t>
      </w:r>
      <w:hyperlink r:id="rId29" w:history="1">
        <w:r w:rsidRPr="00441374">
          <w:rPr>
            <w:rStyle w:val="Hyperlink"/>
            <w:rFonts w:ascii="Times New Roman" w:hAnsi="Times New Roman"/>
            <w:sz w:val="16"/>
            <w:lang w:val="fr-BE"/>
          </w:rPr>
          <w:t>https://www.mckinsey.com/industries/agriculture/our-insights/global-farmer-insights-2024?.com</w:t>
        </w:r>
      </w:hyperlink>
      <w:r w:rsidRPr="00441374">
        <w:rPr>
          <w:rFonts w:ascii="Times New Roman" w:hAnsi="Times New Roman"/>
          <w:sz w:val="16"/>
          <w:lang w:val="fr-BE"/>
        </w:rPr>
        <w:t>).</w:t>
      </w:r>
    </w:p>
  </w:footnote>
  <w:footnote w:id="49">
    <w:p w14:paraId="6DD0BF4D"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Ces efforts seront également soutenus par des instruments existants tels que l’espace européen commun des données relatives à l’agriculture (</w:t>
      </w:r>
      <w:hyperlink r:id="rId30" w:history="1">
        <w:r w:rsidRPr="00441374">
          <w:rPr>
            <w:rStyle w:val="Hyperlink"/>
            <w:rFonts w:ascii="Times New Roman" w:hAnsi="Times New Roman"/>
            <w:sz w:val="16"/>
            <w:lang w:val="fr-BE"/>
          </w:rPr>
          <w:t>https://agridataspace-csa.eu/</w:t>
        </w:r>
      </w:hyperlink>
      <w:r w:rsidRPr="00441374">
        <w:rPr>
          <w:rFonts w:ascii="Times New Roman" w:hAnsi="Times New Roman"/>
          <w:sz w:val="16"/>
          <w:lang w:val="fr-BE"/>
        </w:rPr>
        <w:t>) et le partenariat cofinancé au titre d’Horizon Europe sur l’agriculture des données.</w:t>
      </w:r>
    </w:p>
  </w:footnote>
  <w:footnote w:id="50">
    <w:p w14:paraId="7C47F17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Bien que le tourisme ne figure pas parmi les secteurs prioritaires de la stratégie pour l’application de l’IA, il constitue indéniablement un moteur important de l’économie européenne, puisqu’il contribue à environ 5 % de la valeur ajoutée brute et soutient directement plus de 20 millions d’emplois et plus de 3 millions d’entreprises. L’intégration rapide de l’IA dans le tourisme, tant du point de vue des consommateurs que des opérateurs, est en train de transformer le fonctionnement du secteur. Par conséquent, la Commission continuera de promouvoir une utilisation de l’IA dans le tourisme qui respecte les pratiques éthiques et la confidentialité des données, favorise la transparence et l’inclusivité, tout en faisant progresser l’innovation durable.</w:t>
      </w:r>
    </w:p>
  </w:footnote>
  <w:footnote w:id="51">
    <w:p w14:paraId="6F0681A5"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51 % des entreprises de jeux vidéo, 39 % des entreprises audiovisuelles et 35 % des entreprises de médias d’information ont adopté des solutions fondées sur l’IA. 35 % des créateurs de musique déclarent également utiliser l’IA pour leur travail. European Media Outlook, 2</w:t>
      </w:r>
      <w:r w:rsidRPr="00441374">
        <w:rPr>
          <w:rFonts w:ascii="Times New Roman" w:hAnsi="Times New Roman"/>
          <w:sz w:val="16"/>
          <w:vertAlign w:val="superscript"/>
          <w:lang w:val="fr-BE"/>
        </w:rPr>
        <w:t>e</w:t>
      </w:r>
      <w:r w:rsidRPr="00441374">
        <w:rPr>
          <w:rFonts w:ascii="Times New Roman" w:hAnsi="Times New Roman"/>
          <w:sz w:val="16"/>
          <w:lang w:val="fr-BE"/>
        </w:rPr>
        <w:t> édition à venir, Technopolis Group, sur la base de l’enquête auprès des entreprises de l’EMI, 2024.</w:t>
      </w:r>
    </w:p>
  </w:footnote>
  <w:footnote w:id="52">
    <w:p w14:paraId="67A8920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bookmarkStart w:id="9" w:name="_Hlk209629846"/>
      <w:r w:rsidRPr="00441374">
        <w:rPr>
          <w:rFonts w:ascii="Times New Roman" w:hAnsi="Times New Roman"/>
          <w:sz w:val="16"/>
          <w:lang w:val="fr-BE"/>
        </w:rPr>
        <w:t xml:space="preserve">En ce qui concerne le droit d’auteur, la Commission a déjà contribué à l’élaboration d’un </w:t>
      </w:r>
      <w:hyperlink r:id="rId31" w:history="1">
        <w:r w:rsidRPr="00441374">
          <w:rPr>
            <w:rStyle w:val="Hyperlink"/>
            <w:rFonts w:ascii="Times New Roman" w:hAnsi="Times New Roman"/>
            <w:sz w:val="16"/>
            <w:lang w:val="fr-BE"/>
          </w:rPr>
          <w:t>code de bonnes pratiques</w:t>
        </w:r>
      </w:hyperlink>
      <w:r w:rsidRPr="00441374">
        <w:rPr>
          <w:rFonts w:ascii="Times New Roman" w:hAnsi="Times New Roman"/>
          <w:sz w:val="16"/>
          <w:lang w:val="fr-BE"/>
        </w:rPr>
        <w:t xml:space="preserve"> afin de détailler les règles de l’IA à usage général dans le règlement sur l’IA. Le code a été validé comme étant adéquat pour permettre aux fournisseurs de démontrer le respect de leurs obligations dans le cadre du règlement sur l’IA. En outre, et plus directement en lien avec le droit d’auteur, la Commission a adopté un modèle sur le contenu utilisé pour l’entraînement de l’IA à usage général et une étude sur la faisabilité d’un registre des dérogations au titre de l’exception en matière d’exploration de textes et de données est en cours. Enfin, une autre étude visant à soutenir l’appréciation des règles de la directive sur le droit d’auteur dans le marché unique numérique, y compris l’exception en matière d’exploration de textes et de données, est prévue. En outre, la Commission a lancé un </w:t>
      </w:r>
      <w:hyperlink r:id="rId32" w:history="1">
        <w:r w:rsidRPr="00441374">
          <w:rPr>
            <w:rStyle w:val="Hyperlink"/>
            <w:rFonts w:ascii="Times New Roman" w:hAnsi="Times New Roman"/>
            <w:sz w:val="16"/>
            <w:lang w:val="fr-BE"/>
          </w:rPr>
          <w:t>processus</w:t>
        </w:r>
      </w:hyperlink>
      <w:r w:rsidRPr="00441374">
        <w:rPr>
          <w:rFonts w:ascii="Times New Roman" w:hAnsi="Times New Roman"/>
          <w:sz w:val="16"/>
          <w:lang w:val="fr-BE"/>
        </w:rPr>
        <w:t xml:space="preserve"> d’élaboration d’un nouveau code de bonnes pratiques dans le cadre de l’article 50 du règlement sur l’IA aux fins de la transparence des contenus générés par l’IA. </w:t>
      </w:r>
      <w:bookmarkEnd w:id="9"/>
    </w:p>
  </w:footnote>
  <w:footnote w:id="53">
    <w:p w14:paraId="48F7C0F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Afin de compléter les mesures énumérées, la Commission proposera une stratégie en matière d’IA pour les secteurs de la culture et de la création afin de veiller à ce que l’IA favorise et renforce la créativité humaine tout en préservant la diversité culturelle et linguistique européenne.</w:t>
      </w:r>
    </w:p>
  </w:footnote>
  <w:footnote w:id="54">
    <w:p w14:paraId="63B3493A"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Ces investissements seront financés par le programme pour une Europe numérique et le programme «Europe créative».</w:t>
      </w:r>
    </w:p>
  </w:footnote>
  <w:footnote w:id="55">
    <w:p w14:paraId="700D336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Voir, par exemple, le rapport du JRC sur le potentiel de l’IA générative pour le secteur public: </w:t>
      </w:r>
      <w:hyperlink r:id="rId33" w:history="1">
        <w:r w:rsidRPr="00441374">
          <w:rPr>
            <w:rStyle w:val="Hyperlink"/>
            <w:rFonts w:ascii="Times New Roman" w:hAnsi="Times New Roman"/>
            <w:sz w:val="16"/>
            <w:lang w:val="fr-BE"/>
          </w:rPr>
          <w:t>https://publications.jrc.ec.europa.eu/repository/handle/JRC139825</w:t>
        </w:r>
      </w:hyperlink>
      <w:r w:rsidRPr="00441374">
        <w:rPr>
          <w:lang w:val="fr-BE"/>
        </w:rPr>
        <w:t xml:space="preserve"> voir, par exemple, le rapport du Centre commun de recherche sur le potentiel de l’IA générative pour le secteur public:</w:t>
      </w:r>
      <w:r w:rsidRPr="00441374">
        <w:rPr>
          <w:rFonts w:ascii="Times New Roman" w:hAnsi="Times New Roman"/>
          <w:sz w:val="16"/>
          <w:lang w:val="fr-BE"/>
        </w:rPr>
        <w:t xml:space="preserve"> </w:t>
      </w:r>
      <w:hyperlink r:id="rId34" w:history="1">
        <w:r w:rsidRPr="00441374">
          <w:rPr>
            <w:rStyle w:val="Hyperlink"/>
            <w:rFonts w:ascii="Times New Roman" w:hAnsi="Times New Roman"/>
            <w:sz w:val="16"/>
            <w:lang w:val="fr-BE"/>
          </w:rPr>
          <w:t>https://publications.jrc.ec.europa.eu/repository/handle/JRC139825</w:t>
        </w:r>
      </w:hyperlink>
      <w:r w:rsidRPr="00441374">
        <w:rPr>
          <w:rFonts w:ascii="Times New Roman" w:hAnsi="Times New Roman"/>
          <w:sz w:val="16"/>
          <w:lang w:val="fr-BE"/>
        </w:rPr>
        <w:t xml:space="preserve"> </w:t>
      </w:r>
    </w:p>
  </w:footnote>
  <w:footnote w:id="56">
    <w:p w14:paraId="457AB204"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35" w:history="1">
        <w:r w:rsidRPr="00441374">
          <w:rPr>
            <w:rStyle w:val="Hyperlink"/>
            <w:rFonts w:ascii="Times New Roman" w:hAnsi="Times New Roman"/>
            <w:sz w:val="16"/>
            <w:lang w:val="fr-BE"/>
          </w:rPr>
          <w:t>https://publications.jrc.ec.europa.eu/repository/handle/JRC138684</w:t>
        </w:r>
      </w:hyperlink>
      <w:r w:rsidRPr="00441374">
        <w:rPr>
          <w:lang w:val="fr-BE"/>
        </w:rPr>
        <w:t>.</w:t>
      </w:r>
      <w:r w:rsidRPr="00441374">
        <w:rPr>
          <w:rFonts w:ascii="Times New Roman" w:hAnsi="Times New Roman"/>
          <w:sz w:val="16"/>
          <w:lang w:val="fr-BE"/>
        </w:rPr>
        <w:t xml:space="preserve"> </w:t>
      </w:r>
    </w:p>
  </w:footnote>
  <w:footnote w:id="57">
    <w:p w14:paraId="0F0C1FF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36" w:history="1">
        <w:r w:rsidRPr="00441374">
          <w:rPr>
            <w:rStyle w:val="Hyperlink"/>
            <w:rFonts w:ascii="Times New Roman" w:hAnsi="Times New Roman"/>
            <w:sz w:val="16"/>
            <w:lang w:val="fr-BE"/>
          </w:rPr>
          <w:t>https://interoperable-europe.ec.europa.eu/collection/public-sector-tech-watch</w:t>
        </w:r>
      </w:hyperlink>
      <w:r w:rsidRPr="00441374">
        <w:rPr>
          <w:lang w:val="fr-BE"/>
        </w:rPr>
        <w:t>.</w:t>
      </w:r>
      <w:r w:rsidRPr="00441374">
        <w:rPr>
          <w:rFonts w:ascii="Times New Roman" w:hAnsi="Times New Roman"/>
          <w:sz w:val="16"/>
          <w:lang w:val="fr-BE"/>
        </w:rPr>
        <w:t xml:space="preserve"> </w:t>
      </w:r>
    </w:p>
  </w:footnote>
  <w:footnote w:id="58">
    <w:p w14:paraId="5F341343" w14:textId="77777777" w:rsidR="00441374" w:rsidRPr="00441374" w:rsidRDefault="00441374" w:rsidP="00441374">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Dans cette optique, l’EDIC CityVerse soutient, par exemple, un écosystème européen de solutions d’IA avancées pour les villes. Pour plus d’informations, consultez le site </w:t>
      </w:r>
      <w:hyperlink r:id="rId37" w:history="1">
        <w:r w:rsidRPr="00441374">
          <w:rPr>
            <w:rStyle w:val="Hyperlink"/>
            <w:rFonts w:ascii="Times New Roman" w:hAnsi="Times New Roman"/>
            <w:sz w:val="16"/>
            <w:lang w:val="fr-BE"/>
          </w:rPr>
          <w:t>http://https://digital-strategy.ec.europa.eu/en/factpages/citiverse</w:t>
        </w:r>
      </w:hyperlink>
      <w:r w:rsidRPr="00441374">
        <w:rPr>
          <w:rFonts w:ascii="Times New Roman" w:hAnsi="Times New Roman"/>
          <w:sz w:val="16"/>
          <w:lang w:val="fr-BE"/>
        </w:rPr>
        <w:t>.</w:t>
      </w:r>
    </w:p>
  </w:footnote>
  <w:footnote w:id="59">
    <w:p w14:paraId="6BD3CFD2"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Des actions spécifiques seront annoncées dans la future stratégie DigitalJustice@2030, qui vise à améliorer l’efficacité de la justice et à réduire la charge administrative et les coûts, favorisant ainsi la croissance économique.</w:t>
      </w:r>
    </w:p>
  </w:footnote>
  <w:footnote w:id="60">
    <w:p w14:paraId="37D8AD5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Tels que les modèles d’architecture, les normes, les spécifications pour les données et l’IA, et les registres des GML.</w:t>
      </w:r>
    </w:p>
  </w:footnote>
  <w:footnote w:id="61">
    <w:p w14:paraId="0E7FAF37"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Cette boîte à outils sera publiée sur le site web du </w:t>
      </w:r>
      <w:hyperlink r:id="rId38" w:history="1">
        <w:r w:rsidRPr="00441374">
          <w:rPr>
            <w:rStyle w:val="Hyperlink"/>
            <w:rFonts w:ascii="Times New Roman" w:hAnsi="Times New Roman"/>
            <w:sz w:val="16"/>
            <w:lang w:val="fr-BE"/>
          </w:rPr>
          <w:t>Public Sector Tech Watch</w:t>
        </w:r>
      </w:hyperlink>
      <w:r w:rsidRPr="00441374">
        <w:rPr>
          <w:rFonts w:ascii="Times New Roman" w:hAnsi="Times New Roman"/>
          <w:sz w:val="16"/>
          <w:lang w:val="fr-BE"/>
        </w:rPr>
        <w:t xml:space="preserve">, tandis que la </w:t>
      </w:r>
      <w:hyperlink r:id="rId39" w:history="1">
        <w:r w:rsidRPr="00441374">
          <w:rPr>
            <w:rStyle w:val="Hyperlink"/>
            <w:rFonts w:ascii="Times New Roman" w:hAnsi="Times New Roman"/>
            <w:sz w:val="16"/>
            <w:lang w:val="fr-BE"/>
          </w:rPr>
          <w:t>plateforme d’IA à la demande</w:t>
        </w:r>
      </w:hyperlink>
      <w:r w:rsidRPr="00441374">
        <w:rPr>
          <w:rFonts w:ascii="Times New Roman" w:hAnsi="Times New Roman"/>
          <w:sz w:val="16"/>
          <w:lang w:val="fr-BE"/>
        </w:rPr>
        <w:t xml:space="preserve"> la mettra également en avant dans le cadre de son portefeuille de ressources prêtes à l’emploi, en aidant les administrations publiques à passer de projets pilotes à un déploiement opérationnel à grande échelle de solutions d’IA. Le PAIR Pathway sera proposé par l’intermédiaire du Public Sector Tech Watch et complété par le soutien des pôles européens d’innovation numérique qui seront entraînés en ce sens et favoriseront la sensibilisation.</w:t>
      </w:r>
    </w:p>
  </w:footnote>
  <w:footnote w:id="62">
    <w:p w14:paraId="53719012"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40" w:history="1">
        <w:r w:rsidRPr="00441374">
          <w:rPr>
            <w:rStyle w:val="Hyperlink"/>
            <w:rFonts w:ascii="Times New Roman" w:hAnsi="Times New Roman"/>
            <w:sz w:val="16"/>
            <w:lang w:val="fr-BE"/>
          </w:rPr>
          <w:t>https://eur-lex.europa.eu/legal-content/FR/TXT/?uri=CELEX%3A52025DC0349</w:t>
        </w:r>
      </w:hyperlink>
      <w:r w:rsidRPr="00441374">
        <w:rPr>
          <w:lang w:val="fr-BE"/>
        </w:rPr>
        <w:t>.</w:t>
      </w:r>
      <w:r w:rsidRPr="00441374">
        <w:rPr>
          <w:rFonts w:ascii="Times New Roman" w:hAnsi="Times New Roman"/>
          <w:sz w:val="16"/>
          <w:lang w:val="fr-BE"/>
        </w:rPr>
        <w:t xml:space="preserve"> </w:t>
      </w:r>
    </w:p>
  </w:footnote>
  <w:footnote w:id="63">
    <w:p w14:paraId="46B0DA2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À mettre en œuvre dans le cadre de l’appel GenAI4EU au titre du programme pour une Europe numérique (2025-2026 </w:t>
      </w:r>
      <w:hyperlink r:id="rId41" w:history="1">
        <w:r w:rsidRPr="00441374">
          <w:rPr>
            <w:rStyle w:val="Hyperlink"/>
            <w:rFonts w:ascii="Times New Roman" w:hAnsi="Times New Roman"/>
            <w:sz w:val="16"/>
            <w:lang w:val="fr-BE"/>
          </w:rPr>
          <w:t>DIGITAL-2025- AI- 08 - Apply AI:</w:t>
        </w:r>
      </w:hyperlink>
      <w:hyperlink r:id="rId42" w:history="1">
        <w:r w:rsidRPr="00441374">
          <w:rPr>
            <w:rStyle w:val="Hyperlink"/>
            <w:rFonts w:ascii="Times New Roman" w:hAnsi="Times New Roman"/>
            <w:sz w:val="16"/>
            <w:lang w:val="fr-BE"/>
          </w:rPr>
          <w:t xml:space="preserve"> GenAI for the public administrations</w:t>
        </w:r>
      </w:hyperlink>
      <w:r w:rsidRPr="00441374">
        <w:rPr>
          <w:rFonts w:ascii="Times New Roman" w:hAnsi="Times New Roman"/>
          <w:sz w:val="16"/>
          <w:lang w:val="fr-BE"/>
        </w:rPr>
        <w:t xml:space="preserve">). L’appel vise à </w:t>
      </w:r>
      <w:bookmarkStart w:id="10" w:name="_Hlk210128315"/>
      <w:r w:rsidRPr="00441374">
        <w:rPr>
          <w:rFonts w:ascii="Times New Roman" w:hAnsi="Times New Roman"/>
          <w:sz w:val="16"/>
          <w:lang w:val="fr-BE"/>
        </w:rPr>
        <w:t>accélérer l’adoption de solutions GenAI évolutives et reproductibles dans les administrations publiques</w:t>
      </w:r>
      <w:bookmarkEnd w:id="10"/>
      <w:r w:rsidRPr="00441374">
        <w:rPr>
          <w:rFonts w:ascii="Times New Roman" w:hAnsi="Times New Roman"/>
          <w:sz w:val="16"/>
          <w:lang w:val="fr-BE"/>
        </w:rPr>
        <w:t xml:space="preserve"> en soutenant jusqu’à quatre projets pilotes dans des domaines fonctionnels clés tels que la prise de décision axée sur les données, l’optimisation des processus et opérations internes, le renforcement des interactions avec les citoyens et la simplification des procédures juridiques et administratives.</w:t>
      </w:r>
    </w:p>
  </w:footnote>
  <w:footnote w:id="64">
    <w:p w14:paraId="09AD0AC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La Commission encouragera, dans le cadre du programme Erasmus+, la mise en place de partenariats public-privé et la collaboration avec le secteur des technologies de l’éducation aux fins de la conception, du développement et de l’utilisation éthiques d’outils d’intelligence artificielle dans l’éducation. En outre, elle soutiendra l’engagement multipartite pour favoriser l’adoption efficace et responsable de l’IA dans l’éducation et la formation, notamment au moyen d’actions ciblées dans le cadre du pôle d’éducation numérique.</w:t>
      </w:r>
    </w:p>
  </w:footnote>
  <w:footnote w:id="65">
    <w:p w14:paraId="4E83C95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En utilisant principalement des agents conversationnels multilingues, des agents d’IA et des chatbots multilingues de fabrication européenne et ouverts.</w:t>
      </w:r>
    </w:p>
  </w:footnote>
  <w:footnote w:id="66">
    <w:p w14:paraId="30CEEB6A"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43" w:history="1">
        <w:r w:rsidRPr="00441374">
          <w:rPr>
            <w:rStyle w:val="Hyperlink"/>
            <w:rFonts w:ascii="Times New Roman" w:hAnsi="Times New Roman"/>
            <w:sz w:val="16"/>
            <w:lang w:val="fr-BE"/>
          </w:rPr>
          <w:t>https://ec.europa.eu/eurostat/databrowser/view/sbs_sc_ovw/default/table?category=bsd.sbs.sbs_ovw</w:t>
        </w:r>
      </w:hyperlink>
      <w:r w:rsidRPr="00441374">
        <w:rPr>
          <w:lang w:val="fr-BE"/>
        </w:rPr>
        <w:t>.</w:t>
      </w:r>
      <w:r w:rsidRPr="00441374">
        <w:rPr>
          <w:rFonts w:ascii="Times New Roman" w:hAnsi="Times New Roman"/>
          <w:sz w:val="16"/>
          <w:lang w:val="fr-BE"/>
        </w:rPr>
        <w:t xml:space="preserve"> </w:t>
      </w:r>
    </w:p>
  </w:footnote>
  <w:footnote w:id="67">
    <w:p w14:paraId="0D2A03D3"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w:t>
      </w:r>
      <w:hyperlink r:id="rId44" w:history="1">
        <w:r w:rsidRPr="00020797">
          <w:rPr>
            <w:rStyle w:val="Hyperlink"/>
            <w:rFonts w:ascii="Times New Roman" w:hAnsi="Times New Roman"/>
            <w:sz w:val="16"/>
            <w:lang w:val="en-IE"/>
          </w:rPr>
          <w:t>Characteristics and regional coverage of the EDIH Network:</w:t>
        </w:r>
      </w:hyperlink>
      <w:hyperlink r:id="rId45" w:history="1">
        <w:r w:rsidRPr="00020797">
          <w:rPr>
            <w:rStyle w:val="Hyperlink"/>
            <w:rFonts w:ascii="Times New Roman" w:hAnsi="Times New Roman"/>
            <w:sz w:val="16"/>
            <w:lang w:val="en-IE"/>
          </w:rPr>
          <w:t xml:space="preserve"> discover the comprehensive report |</w:t>
        </w:r>
      </w:hyperlink>
      <w:hyperlink r:id="rId46" w:history="1">
        <w:r w:rsidRPr="00020797">
          <w:rPr>
            <w:rStyle w:val="Hyperlink"/>
            <w:rFonts w:ascii="Times New Roman" w:hAnsi="Times New Roman"/>
            <w:sz w:val="16"/>
            <w:lang w:val="en-IE"/>
          </w:rPr>
          <w:t xml:space="preserve"> European Digital Innovation Hubs Network</w:t>
        </w:r>
      </w:hyperlink>
      <w:r w:rsidRPr="00020797">
        <w:rPr>
          <w:lang w:val="en-IE"/>
        </w:rPr>
        <w:t>.</w:t>
      </w:r>
    </w:p>
  </w:footnote>
  <w:footnote w:id="68">
    <w:p w14:paraId="1FE15F9D"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Pour ce faire, il s’agira d’aider les organisations à accéder aux infrastructures et au matériel informatique, de faciliter l’accès aux données et la gestion de celles-ci, de mettre en place des outils d’IA légers – de manière rentable et sécurisée – sur des systèmes locaux d’informatique en nuage, éventuellement ouverts, et de proposer des formations spécialisées.</w:t>
      </w:r>
    </w:p>
  </w:footnote>
  <w:footnote w:id="69">
    <w:p w14:paraId="241DD916" w14:textId="77777777" w:rsidR="00441374" w:rsidRPr="00441374" w:rsidRDefault="00441374" w:rsidP="00441374">
      <w:pPr>
        <w:spacing w:after="0" w:line="240" w:lineRule="auto"/>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Les enseignants sont plus exposés à l’IA générative que 90 % des autres travailleurs  (</w:t>
      </w:r>
      <w:hyperlink r:id="rId47" w:anchor=":~:text=This%20Outlook%20report%2C%20prepared%20by%20the%20European%20Commission%E2%80%99s,of%20GenAI%20for%20innovation%2C%20productivity%2C%20and%20societal%20change" w:history="1">
        <w:r w:rsidRPr="00441374">
          <w:rPr>
            <w:rStyle w:val="Hyperlink"/>
            <w:rFonts w:ascii="Times New Roman" w:hAnsi="Times New Roman"/>
            <w:sz w:val="16"/>
            <w:lang w:val="fr-BE"/>
          </w:rPr>
          <w:t>JRC Publications Repository - Generative AI Outlook Report</w:t>
        </w:r>
      </w:hyperlink>
      <w:r w:rsidRPr="00441374">
        <w:rPr>
          <w:rFonts w:ascii="Times New Roman" w:hAnsi="Times New Roman"/>
          <w:sz w:val="16"/>
          <w:lang w:val="fr-BE"/>
        </w:rPr>
        <w:t xml:space="preserve">). Afin d’aider les enseignants et les éducateurs, la Commission apportera un soutien pratique en mettant à jour les lignes directrices éthiques sur l’utilisation de l’IA et des données dans l’enseignement et l’apprentissage: </w:t>
      </w:r>
      <w:hyperlink r:id="rId48" w:history="1">
        <w:r w:rsidRPr="00441374">
          <w:rPr>
            <w:rStyle w:val="Hyperlink"/>
            <w:rFonts w:ascii="Times New Roman" w:hAnsi="Times New Roman"/>
            <w:sz w:val="16"/>
            <w:lang w:val="fr-BE"/>
          </w:rPr>
          <w:t>Lignes directrices éthiques à l’intention des éducateurs sur l’utilisation de l’intelligence artificielle – Espace européen de l’éducation</w:t>
        </w:r>
      </w:hyperlink>
      <w:r w:rsidRPr="00441374">
        <w:rPr>
          <w:lang w:val="fr-BE"/>
        </w:rPr>
        <w:t>.</w:t>
      </w:r>
    </w:p>
  </w:footnote>
  <w:footnote w:id="70">
    <w:p w14:paraId="281DECAC"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w:t>
      </w:r>
      <w:hyperlink r:id="rId49" w:anchor="group-downloads" w:history="1">
        <w:r w:rsidRPr="00020797">
          <w:rPr>
            <w:rStyle w:val="Hyperlink"/>
            <w:rFonts w:ascii="Times New Roman" w:hAnsi="Times New Roman"/>
            <w:sz w:val="16"/>
            <w:lang w:val="en-IE"/>
          </w:rPr>
          <w:t>Skills empower workers in the AI revolution |</w:t>
        </w:r>
      </w:hyperlink>
      <w:hyperlink r:id="rId50" w:anchor="group-downloads" w:history="1">
        <w:r w:rsidRPr="00020797">
          <w:rPr>
            <w:rStyle w:val="Hyperlink"/>
            <w:rFonts w:ascii="Times New Roman" w:hAnsi="Times New Roman"/>
            <w:sz w:val="16"/>
            <w:lang w:val="en-IE"/>
          </w:rPr>
          <w:t xml:space="preserve"> CEDEFOP</w:t>
        </w:r>
      </w:hyperlink>
    </w:p>
  </w:footnote>
  <w:footnote w:id="71">
    <w:p w14:paraId="1F0D477F"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w:t>
      </w:r>
      <w:hyperlink r:id="rId51" w:history="1">
        <w:r w:rsidRPr="00020797">
          <w:rPr>
            <w:rStyle w:val="Hyperlink"/>
            <w:rFonts w:ascii="Times New Roman" w:hAnsi="Times New Roman"/>
            <w:sz w:val="16"/>
            <w:lang w:val="en-IE"/>
          </w:rPr>
          <w:t>Generative AI and Jobs:</w:t>
        </w:r>
      </w:hyperlink>
      <w:hyperlink r:id="rId52" w:history="1">
        <w:r w:rsidRPr="00020797">
          <w:rPr>
            <w:rStyle w:val="Hyperlink"/>
            <w:rFonts w:ascii="Times New Roman" w:hAnsi="Times New Roman"/>
            <w:sz w:val="16"/>
            <w:lang w:val="en-IE"/>
          </w:rPr>
          <w:t xml:space="preserve"> A global analysis of potential effects on job quantity and quality |</w:t>
        </w:r>
      </w:hyperlink>
      <w:hyperlink r:id="rId53" w:history="1">
        <w:r w:rsidRPr="00020797">
          <w:rPr>
            <w:rStyle w:val="Hyperlink"/>
            <w:rFonts w:ascii="Times New Roman" w:hAnsi="Times New Roman"/>
            <w:sz w:val="16"/>
            <w:lang w:val="en-IE"/>
          </w:rPr>
          <w:t xml:space="preserve"> International Labour Organization</w:t>
        </w:r>
      </w:hyperlink>
      <w:r w:rsidRPr="00020797">
        <w:rPr>
          <w:lang w:val="en-IE"/>
        </w:rPr>
        <w:t>.</w:t>
      </w:r>
    </w:p>
  </w:footnote>
  <w:footnote w:id="72">
    <w:p w14:paraId="5B7C91C7"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Avec la feuille de route sur l’avenir de l’éducation et des compétences numériques pour 2030, la Commission aidera les systèmes et les acteurs de l’éducation à s’adapter à la transformation liée à l’IA, stimulera la maîtrise de l’IA et l’acquisition de compétences en matière d’IA dans l’éducation formelle et soutiendra le secteur européen des technologies de l’éducation.</w:t>
      </w:r>
    </w:p>
  </w:footnote>
  <w:footnote w:id="73">
    <w:p w14:paraId="54F1537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L’Union des compétences [COM (2025) 90 final] a annoncé un réexamen des académies de l’UE afin de s’assurer qu’elles restent adaptées aux besoins actuels.</w:t>
      </w:r>
    </w:p>
  </w:footnote>
  <w:footnote w:id="74">
    <w:p w14:paraId="491AC8DA"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Les microcertifications pourraient contribuer à certifier les acquis de petites expériences d’apprentissage sur mesure. Par l’intermédiaire de la recommandation du Conseil du 16 juin 2022 (2022/C 243/02), le Conseil invite les États membres à adopter une définition et une approche communes de l’UE.</w:t>
      </w:r>
    </w:p>
  </w:footnote>
  <w:footnote w:id="75">
    <w:p w14:paraId="239832E1"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La Commission exhorte les membres du pacte à doubler leurs engagements dans le cadre de l’Union des compétences.</w:t>
      </w:r>
    </w:p>
  </w:footnote>
  <w:footnote w:id="76">
    <w:p w14:paraId="20E4B9D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Conformément à </w:t>
      </w:r>
      <w:hyperlink r:id="rId54" w:history="1">
        <w:r w:rsidRPr="00441374">
          <w:rPr>
            <w:rStyle w:val="Hyperlink"/>
            <w:rFonts w:ascii="Times New Roman" w:hAnsi="Times New Roman"/>
            <w:sz w:val="16"/>
            <w:lang w:val="fr-BE"/>
          </w:rPr>
          <w:t>la feuille de route de l’UE pour les droits des femmes:</w:t>
        </w:r>
      </w:hyperlink>
      <w:hyperlink r:id="rId55" w:history="1">
        <w:r w:rsidRPr="00441374">
          <w:rPr>
            <w:rStyle w:val="Hyperlink"/>
            <w:rFonts w:ascii="Times New Roman" w:hAnsi="Times New Roman"/>
            <w:sz w:val="16"/>
            <w:lang w:val="fr-BE"/>
          </w:rPr>
          <w:t>un nouvel élan en faveur de l’égalité hommes-femmes – Commission européenne</w:t>
        </w:r>
      </w:hyperlink>
      <w:r w:rsidRPr="00441374">
        <w:rPr>
          <w:lang w:val="fr-BE"/>
        </w:rPr>
        <w:t>.</w:t>
      </w:r>
    </w:p>
  </w:footnote>
  <w:footnote w:id="77">
    <w:p w14:paraId="01BAD16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Un rapport du JRC démontre que les ingénieurs en IA/apprentisssage automatique figurent parmi les profils d’emploi les plus demandés dans le domaine de l’IA. Renforcer ces profils, tout en élargissant l’offre de ces compétences dans différentes disciplines, pourrait potentiellement accroître la pénétration de l’IA dans tous les secteurs (</w:t>
      </w:r>
      <w:hyperlink r:id="rId56" w:history="1">
        <w:r w:rsidRPr="00441374">
          <w:rPr>
            <w:rStyle w:val="Hyperlink"/>
            <w:rFonts w:ascii="Times New Roman" w:hAnsi="Times New Roman"/>
            <w:sz w:val="16"/>
            <w:lang w:val="fr-BE"/>
          </w:rPr>
          <w:t>https://publications.jrc.ec.europa.eu/repository/handle/JRC143488</w:t>
        </w:r>
      </w:hyperlink>
      <w:r w:rsidRPr="00441374">
        <w:rPr>
          <w:rFonts w:ascii="Times New Roman" w:hAnsi="Times New Roman"/>
          <w:sz w:val="16"/>
          <w:lang w:val="fr-BE"/>
        </w:rPr>
        <w:t>).</w:t>
      </w:r>
    </w:p>
  </w:footnote>
  <w:footnote w:id="78">
    <w:p w14:paraId="77009497"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Par exemple, dans le cadre des alliances pour l’innovation et des stages en matière d’accès au numérique.</w:t>
      </w:r>
    </w:p>
  </w:footnote>
  <w:footnote w:id="79">
    <w:p w14:paraId="6C5150D4"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Par exemple, le projet pilote «EIT AI Founders Club»: </w:t>
      </w:r>
      <w:hyperlink r:id="rId57" w:history="1">
        <w:r w:rsidRPr="00441374">
          <w:rPr>
            <w:rStyle w:val="Hyperlink"/>
            <w:rFonts w:ascii="Times New Roman" w:hAnsi="Times New Roman"/>
            <w:sz w:val="16"/>
            <w:lang w:val="fr-BE"/>
          </w:rPr>
          <w:t>https://www.eitdigital.eu/eit-ai-founders-club-2025/</w:t>
        </w:r>
      </w:hyperlink>
      <w:r w:rsidRPr="00441374">
        <w:rPr>
          <w:lang w:val="fr-BE"/>
        </w:rPr>
        <w:t>.</w:t>
      </w:r>
    </w:p>
  </w:footnote>
  <w:footnote w:id="80">
    <w:p w14:paraId="0696BC0C"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r w:rsidRPr="00441374">
        <w:rPr>
          <w:rFonts w:ascii="Times New Roman" w:hAnsi="Times New Roman"/>
          <w:b/>
          <w:sz w:val="16"/>
          <w:lang w:val="fr-BE"/>
        </w:rPr>
        <w:t>L’affinement</w:t>
      </w:r>
      <w:r w:rsidRPr="00441374">
        <w:rPr>
          <w:rFonts w:ascii="Times New Roman" w:hAnsi="Times New Roman"/>
          <w:sz w:val="16"/>
          <w:lang w:val="fr-BE"/>
        </w:rPr>
        <w:t xml:space="preserve"> consiste à prendre un grand modèle de base pré-entraîné et à l’entraîner davantage sur des données propres à un domaine (juridique, médical, financier, par exemple) afin de le spécialiser pour une tâche ou un domaine particulier. La </w:t>
      </w:r>
      <w:r w:rsidRPr="00441374">
        <w:rPr>
          <w:rFonts w:ascii="Times New Roman" w:hAnsi="Times New Roman"/>
          <w:b/>
          <w:sz w:val="16"/>
          <w:lang w:val="fr-BE"/>
        </w:rPr>
        <w:t>distillation</w:t>
      </w:r>
      <w:r w:rsidRPr="00441374">
        <w:rPr>
          <w:rFonts w:ascii="Times New Roman" w:hAnsi="Times New Roman"/>
          <w:sz w:val="16"/>
          <w:lang w:val="fr-BE"/>
        </w:rPr>
        <w:t xml:space="preserve"> est une technique de compression dans laquelle un modèle plus petit (l’«élève») apprend à imiter le comportement d’un modèle plus grand (le «professeur»), en saisissant la plupart de ses capacités sous une forme plus compacte et plus efficace. Cela est particulièrement utile lors du déploiement de l’IA dans des environnements où les ressources sont limitées (par exemple, les appareils mobiles, l’informatique de périphérie).</w:t>
      </w:r>
    </w:p>
  </w:footnote>
  <w:footnote w:id="81">
    <w:p w14:paraId="5FB8C28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Cette initiative sera liée à l’initiative RAISE (Resource for AI Science in Europe).</w:t>
      </w:r>
    </w:p>
  </w:footnote>
  <w:footnote w:id="82">
    <w:p w14:paraId="4E0C3273"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58" w:history="1">
        <w:r w:rsidRPr="00441374">
          <w:rPr>
            <w:rStyle w:val="Hyperlink"/>
            <w:rFonts w:ascii="Times New Roman" w:hAnsi="Times New Roman"/>
            <w:sz w:val="16"/>
            <w:lang w:val="fr-BE"/>
          </w:rPr>
          <w:t>https://eur-lex.europa.eu/legal-content/FR/TXT/PDF/?uri=CELEX:52025DC0270</w:t>
        </w:r>
      </w:hyperlink>
      <w:r w:rsidRPr="00441374">
        <w:rPr>
          <w:lang w:val="fr-BE"/>
        </w:rPr>
        <w:t>.</w:t>
      </w:r>
      <w:r w:rsidRPr="00441374">
        <w:rPr>
          <w:rFonts w:ascii="Times New Roman" w:hAnsi="Times New Roman"/>
          <w:sz w:val="16"/>
          <w:lang w:val="fr-BE"/>
        </w:rPr>
        <w:t xml:space="preserve"> </w:t>
      </w:r>
    </w:p>
  </w:footnote>
  <w:footnote w:id="83">
    <w:p w14:paraId="44F84B74"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Communication COM(2025) 543 final.</w:t>
      </w:r>
    </w:p>
  </w:footnote>
  <w:footnote w:id="84">
    <w:p w14:paraId="04738DA4" w14:textId="77777777" w:rsidR="00441374" w:rsidRPr="00020797" w:rsidRDefault="00441374" w:rsidP="00441374">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020797">
        <w:rPr>
          <w:rFonts w:ascii="Times New Roman" w:hAnsi="Times New Roman"/>
          <w:sz w:val="16"/>
          <w:lang w:val="en-IE"/>
        </w:rPr>
        <w:t xml:space="preserve"> </w:t>
      </w:r>
      <w:hyperlink r:id="rId59" w:history="1">
        <w:r w:rsidRPr="00020797">
          <w:rPr>
            <w:rStyle w:val="Hyperlink"/>
            <w:rFonts w:ascii="Times New Roman" w:hAnsi="Times New Roman"/>
            <w:sz w:val="16"/>
            <w:lang w:val="en-IE"/>
          </w:rPr>
          <w:t>https://digital-strategy.ec.europa.eu/en/policies/contents-code-gpai</w:t>
        </w:r>
      </w:hyperlink>
      <w:r w:rsidRPr="00020797">
        <w:rPr>
          <w:lang w:val="en-IE"/>
        </w:rPr>
        <w:t>.</w:t>
      </w:r>
      <w:r w:rsidRPr="00020797">
        <w:rPr>
          <w:rFonts w:ascii="Times New Roman" w:hAnsi="Times New Roman"/>
          <w:sz w:val="16"/>
          <w:lang w:val="en-IE"/>
        </w:rPr>
        <w:t xml:space="preserve"> </w:t>
      </w:r>
    </w:p>
  </w:footnote>
  <w:footnote w:id="85">
    <w:p w14:paraId="600D80A7"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La Commission a publié des lignes directrices sur le champ d’application des obligations relatives aux modèles d’IA à usage général, la définition des systèmes d’IA et les pratiques d’IA interdites au titre du règlement sur l’IA.</w:t>
      </w:r>
    </w:p>
  </w:footnote>
  <w:footnote w:id="86">
    <w:p w14:paraId="010D69BA"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60" w:history="1">
        <w:r w:rsidRPr="00441374">
          <w:rPr>
            <w:rStyle w:val="Hyperlink"/>
            <w:rFonts w:ascii="Times New Roman" w:hAnsi="Times New Roman"/>
            <w:sz w:val="16"/>
            <w:lang w:val="fr-BE"/>
          </w:rPr>
          <w:t>https://ai-act-service-desk.ec.europa.eu</w:t>
        </w:r>
      </w:hyperlink>
      <w:r w:rsidRPr="00441374">
        <w:rPr>
          <w:lang w:val="fr-BE"/>
        </w:rPr>
        <w:t>.</w:t>
      </w:r>
      <w:r w:rsidRPr="00441374">
        <w:rPr>
          <w:rFonts w:ascii="Times New Roman" w:hAnsi="Times New Roman"/>
          <w:sz w:val="16"/>
          <w:lang w:val="fr-BE"/>
        </w:rPr>
        <w:t xml:space="preserve"> </w:t>
      </w:r>
    </w:p>
  </w:footnote>
  <w:footnote w:id="87">
    <w:p w14:paraId="7A9DBCFD" w14:textId="77777777" w:rsidR="00441374" w:rsidRPr="00441374" w:rsidRDefault="00441374" w:rsidP="00441374">
      <w:pPr>
        <w:spacing w:after="0" w:line="240" w:lineRule="auto"/>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Parmi les parties prenantes figurent actuellement des associations d’entreprises ou de consommateurs, des organisations de la société civile, des entreprises, des sociétés de conseil, des citoyens, des institutions financières, des organismes publics, des organisations de recherche et de technologie, des partenaires sociaux, des universités/établissements d’enseignement supérieur, des organisations représentant des communautés religieuses ou philosophiques. </w:t>
      </w:r>
    </w:p>
  </w:footnote>
  <w:footnote w:id="88">
    <w:p w14:paraId="10682D8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Elle créera, par exemple, des liens avec la structure de gouvernance du centre de ressources de la science pour et par l’IA en Europe (RAISE) et avec le partenariat européen existant dans le domaine de l’IA, des données et de la robotique. En outre, le pacte sur l’IA restera un canal de communication essentiel avec les parties prenantes sur les questions réglementaires, et la Commission veillera à la complémentarité des contributions.</w:t>
      </w:r>
    </w:p>
  </w:footnote>
  <w:footnote w:id="89">
    <w:p w14:paraId="07A6429F"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L’Observatoire de l’IA utilisera, entre autres, les statistiques officielles sur l’adoption de l’IA par les entreprises dans différents secteurs économiques et d’autres statistiques sur l’incidence de l’IA sur la société déjà publiées par Eurostat et les États membres de l’UE.</w:t>
      </w:r>
    </w:p>
  </w:footnote>
  <w:footnote w:id="90">
    <w:p w14:paraId="10568D4E"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Avec la stratégie pour l’application de l’IA, la Commission, en étroite collaboration avec l’OCDE, a mis au point une méthode de mesure des investissements publics et privés dans l’IA qui s’aligne sur l’approche politique de l’UE en matière d’IA (</w:t>
      </w:r>
      <w:hyperlink r:id="rId61" w:history="1">
        <w:r w:rsidRPr="00441374">
          <w:rPr>
            <w:rStyle w:val="Hyperlink"/>
            <w:rFonts w:ascii="Times New Roman" w:hAnsi="Times New Roman"/>
            <w:sz w:val="16"/>
            <w:lang w:val="fr-BE"/>
          </w:rPr>
          <w:t>https://www.oecd.org/en/publications/advancing-the-measurement-of-investments-in-artificial-intelligence_13e0da2f-en.html</w:t>
        </w:r>
      </w:hyperlink>
      <w:r w:rsidRPr="00441374">
        <w:rPr>
          <w:rFonts w:ascii="Times New Roman" w:hAnsi="Times New Roman"/>
          <w:sz w:val="16"/>
          <w:lang w:val="fr-BE"/>
        </w:rPr>
        <w:t xml:space="preserve">). </w:t>
      </w:r>
    </w:p>
  </w:footnote>
  <w:footnote w:id="91">
    <w:p w14:paraId="63779E02"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Le </w:t>
      </w:r>
      <w:hyperlink r:id="rId62" w:history="1">
        <w:r w:rsidRPr="00441374">
          <w:rPr>
            <w:rStyle w:val="Hyperlink"/>
            <w:rFonts w:ascii="Times New Roman" w:hAnsi="Times New Roman"/>
            <w:sz w:val="16"/>
            <w:lang w:val="fr-BE"/>
          </w:rPr>
          <w:t>groupe de travail sur l’écosystème pour l’innovation en matière d’IA</w:t>
        </w:r>
      </w:hyperlink>
      <w:r w:rsidRPr="00441374">
        <w:rPr>
          <w:rFonts w:ascii="Times New Roman" w:hAnsi="Times New Roman"/>
          <w:sz w:val="16"/>
          <w:lang w:val="fr-BE"/>
        </w:rPr>
        <w:t xml:space="preserve"> sera le principal groupe de travail chargé de la mise en œuvre de la stratégie pour l’application de l’IA. Les activités relatives à la mise en œuvre du </w:t>
      </w:r>
      <w:hyperlink r:id="rId63" w:history="1">
        <w:r w:rsidRPr="00441374">
          <w:rPr>
            <w:rStyle w:val="Hyperlink"/>
            <w:rFonts w:ascii="Times New Roman" w:hAnsi="Times New Roman"/>
            <w:sz w:val="16"/>
            <w:lang w:val="fr-BE"/>
          </w:rPr>
          <w:t>plan coordonné dans le domaine de l’IA</w:t>
        </w:r>
      </w:hyperlink>
      <w:r w:rsidRPr="00441374">
        <w:rPr>
          <w:rFonts w:ascii="Times New Roman" w:hAnsi="Times New Roman"/>
          <w:sz w:val="16"/>
          <w:lang w:val="fr-BE"/>
        </w:rPr>
        <w:t xml:space="preserve"> seront menées en lien avec la présente stratégie et alignées sur son contenu. Le comité européen de l’innovation dans le domaine des données continuera de servir de principal forum de discussion sur les questions liées aux données à l’appui de l’IA et du cadre d’action numérique au sens large.</w:t>
      </w:r>
    </w:p>
  </w:footnote>
  <w:footnote w:id="92">
    <w:p w14:paraId="7EF5A729"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lang w:val="fr-BE"/>
        </w:rPr>
        <w:t xml:space="preserve"> </w:t>
      </w:r>
      <w:r w:rsidRPr="00441374">
        <w:rPr>
          <w:rFonts w:ascii="Times New Roman" w:hAnsi="Times New Roman"/>
          <w:sz w:val="16"/>
          <w:lang w:val="fr-BE"/>
        </w:rPr>
        <w:t>S’appuyant sur l’adoption, en septembre 2024, du pacte numérique mondial, la Commission européenne soutient i) le dialogue mondial sur la gouvernance de l’IA, organisé dans le cadre de la semaine de haut niveau de l’Assemblée générale des Nations unies en septembre 2025, y compris ses objectifs visant à contribuer à la mise en place de systèmes d’IA sûrs, sécurisés et dignes de confiance, et ii) la création du groupe scientifique international indépendant sur l’IA.</w:t>
      </w:r>
    </w:p>
  </w:footnote>
  <w:footnote w:id="93">
    <w:p w14:paraId="311ADA70"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La Commission participe, par exemple, au pôle «IA pour le développement durable» (</w:t>
      </w:r>
      <w:hyperlink r:id="rId64" w:history="1">
        <w:r w:rsidRPr="00441374">
          <w:rPr>
            <w:rStyle w:val="Hyperlink"/>
            <w:rFonts w:ascii="Times New Roman" w:hAnsi="Times New Roman"/>
            <w:sz w:val="16"/>
            <w:lang w:val="fr-BE"/>
          </w:rPr>
          <w:t>https://www.aihubfordevelopment.org/</w:t>
        </w:r>
      </w:hyperlink>
      <w:r w:rsidRPr="00441374">
        <w:rPr>
          <w:rFonts w:ascii="Times New Roman" w:hAnsi="Times New Roman"/>
          <w:sz w:val="16"/>
          <w:lang w:val="fr-BE"/>
        </w:rPr>
        <w:t>).</w:t>
      </w:r>
    </w:p>
  </w:footnote>
  <w:footnote w:id="94">
    <w:p w14:paraId="6E3ACEFB"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65" w:history="1">
        <w:r w:rsidRPr="00441374">
          <w:rPr>
            <w:rStyle w:val="Hyperlink"/>
            <w:rFonts w:ascii="Times New Roman" w:hAnsi="Times New Roman"/>
            <w:sz w:val="16"/>
            <w:lang w:val="fr-BE"/>
          </w:rPr>
          <w:t>https://commission.europa.eu/document/download/4047c277-f608-48d1-8800-dcf0405d76e8_en</w:t>
        </w:r>
      </w:hyperlink>
      <w:r w:rsidRPr="00441374">
        <w:rPr>
          <w:lang w:val="fr-BE"/>
        </w:rPr>
        <w:t>.</w:t>
      </w:r>
      <w:r w:rsidRPr="00441374">
        <w:rPr>
          <w:rFonts w:ascii="Times New Roman" w:hAnsi="Times New Roman"/>
          <w:sz w:val="16"/>
          <w:lang w:val="fr-BE"/>
        </w:rPr>
        <w:t xml:space="preserve"> </w:t>
      </w:r>
    </w:p>
  </w:footnote>
  <w:footnote w:id="95">
    <w:p w14:paraId="61235A49" w14:textId="77777777" w:rsidR="00441374" w:rsidRPr="00441374" w:rsidRDefault="00441374" w:rsidP="00441374">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441374">
        <w:rPr>
          <w:rFonts w:ascii="Times New Roman" w:hAnsi="Times New Roman"/>
          <w:sz w:val="16"/>
          <w:lang w:val="fr-BE"/>
        </w:rPr>
        <w:t xml:space="preserve"> </w:t>
      </w:r>
      <w:hyperlink r:id="rId66" w:history="1">
        <w:r w:rsidRPr="00441374">
          <w:rPr>
            <w:rStyle w:val="Hyperlink"/>
            <w:rFonts w:ascii="Times New Roman" w:hAnsi="Times New Roman"/>
            <w:sz w:val="16"/>
            <w:lang w:val="fr-BE"/>
          </w:rPr>
          <w:t>https://digital-strategy.ec.europa.eu/en/library/joint-communication-international-digital-strategy-eu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AF3DC" w14:textId="77777777" w:rsidR="000B4FC0" w:rsidRPr="000B4FC0" w:rsidRDefault="000B4FC0" w:rsidP="000B4F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6DC1" w14:textId="77777777" w:rsidR="000B4FC0" w:rsidRPr="000B4FC0" w:rsidRDefault="000B4FC0" w:rsidP="000B4F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4043" w14:textId="77777777" w:rsidR="000B4FC0" w:rsidRPr="000B4FC0" w:rsidRDefault="000B4FC0" w:rsidP="000B4F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F2019" w14:textId="77777777" w:rsidR="00C9061F" w:rsidRDefault="00C906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C0175" w14:textId="77777777" w:rsidR="00C9061F" w:rsidRDefault="00C906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15177" w14:textId="77777777" w:rsidR="00C9061F" w:rsidRDefault="00C90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E05"/>
    <w:multiLevelType w:val="multilevel"/>
    <w:tmpl w:val="42FE71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BA70C7"/>
    <w:multiLevelType w:val="hybridMultilevel"/>
    <w:tmpl w:val="888CE6B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09285E"/>
    <w:multiLevelType w:val="multilevel"/>
    <w:tmpl w:val="C224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97720"/>
    <w:multiLevelType w:val="hybridMultilevel"/>
    <w:tmpl w:val="BBBA65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F677C"/>
    <w:multiLevelType w:val="multilevel"/>
    <w:tmpl w:val="4302FE0C"/>
    <w:lvl w:ilvl="0">
      <w:start w:val="1"/>
      <w:numFmt w:val="bullet"/>
      <w:lvlText w:val=""/>
      <w:lvlJc w:val="left"/>
      <w:pPr>
        <w:tabs>
          <w:tab w:val="num" w:pos="720"/>
        </w:tabs>
        <w:ind w:left="720" w:hanging="360"/>
      </w:pPr>
      <w:rPr>
        <w:rFonts w:ascii="Symbol" w:hAnsi="Symbol" w:hint="default"/>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D7BDE"/>
    <w:multiLevelType w:val="hybridMultilevel"/>
    <w:tmpl w:val="B2806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6C3A37"/>
    <w:multiLevelType w:val="hybridMultilevel"/>
    <w:tmpl w:val="7DF8F5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681722"/>
    <w:multiLevelType w:val="hybridMultilevel"/>
    <w:tmpl w:val="3BAE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2D3696"/>
    <w:multiLevelType w:val="hybridMultilevel"/>
    <w:tmpl w:val="B9EE6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1855E6"/>
    <w:multiLevelType w:val="hybridMultilevel"/>
    <w:tmpl w:val="51C6A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766F79"/>
    <w:multiLevelType w:val="hybridMultilevel"/>
    <w:tmpl w:val="9AA651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E9092D"/>
    <w:multiLevelType w:val="hybridMultilevel"/>
    <w:tmpl w:val="61963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BEAAF7"/>
    <w:multiLevelType w:val="hybridMultilevel"/>
    <w:tmpl w:val="FFFFFFFF"/>
    <w:lvl w:ilvl="0" w:tplc="7B20020C">
      <w:start w:val="1"/>
      <w:numFmt w:val="bullet"/>
      <w:lvlText w:val=""/>
      <w:lvlJc w:val="left"/>
      <w:pPr>
        <w:ind w:left="720" w:hanging="360"/>
      </w:pPr>
      <w:rPr>
        <w:rFonts w:ascii="Symbol" w:hAnsi="Symbol" w:hint="default"/>
      </w:rPr>
    </w:lvl>
    <w:lvl w:ilvl="1" w:tplc="07080170">
      <w:start w:val="1"/>
      <w:numFmt w:val="bullet"/>
      <w:lvlText w:val="o"/>
      <w:lvlJc w:val="left"/>
      <w:pPr>
        <w:ind w:left="720" w:hanging="360"/>
      </w:pPr>
      <w:rPr>
        <w:rFonts w:ascii="Courier New" w:hAnsi="Courier New" w:hint="default"/>
      </w:rPr>
    </w:lvl>
    <w:lvl w:ilvl="2" w:tplc="A38CAF80">
      <w:start w:val="1"/>
      <w:numFmt w:val="bullet"/>
      <w:lvlText w:val=""/>
      <w:lvlJc w:val="left"/>
      <w:pPr>
        <w:ind w:left="1440" w:hanging="360"/>
      </w:pPr>
      <w:rPr>
        <w:rFonts w:ascii="Wingdings" w:hAnsi="Wingdings" w:hint="default"/>
      </w:rPr>
    </w:lvl>
    <w:lvl w:ilvl="3" w:tplc="3A4ABAA6">
      <w:start w:val="1"/>
      <w:numFmt w:val="bullet"/>
      <w:lvlText w:val=""/>
      <w:lvlJc w:val="left"/>
      <w:pPr>
        <w:ind w:left="2160" w:hanging="360"/>
      </w:pPr>
      <w:rPr>
        <w:rFonts w:ascii="Symbol" w:hAnsi="Symbol" w:hint="default"/>
      </w:rPr>
    </w:lvl>
    <w:lvl w:ilvl="4" w:tplc="F1A6EF22">
      <w:start w:val="1"/>
      <w:numFmt w:val="bullet"/>
      <w:lvlText w:val="o"/>
      <w:lvlJc w:val="left"/>
      <w:pPr>
        <w:ind w:left="2880" w:hanging="360"/>
      </w:pPr>
      <w:rPr>
        <w:rFonts w:ascii="Courier New" w:hAnsi="Courier New" w:hint="default"/>
      </w:rPr>
    </w:lvl>
    <w:lvl w:ilvl="5" w:tplc="6A9420F4">
      <w:start w:val="1"/>
      <w:numFmt w:val="bullet"/>
      <w:lvlText w:val=""/>
      <w:lvlJc w:val="left"/>
      <w:pPr>
        <w:ind w:left="3600" w:hanging="360"/>
      </w:pPr>
      <w:rPr>
        <w:rFonts w:ascii="Wingdings" w:hAnsi="Wingdings" w:hint="default"/>
      </w:rPr>
    </w:lvl>
    <w:lvl w:ilvl="6" w:tplc="B0FC226E">
      <w:start w:val="1"/>
      <w:numFmt w:val="bullet"/>
      <w:lvlText w:val=""/>
      <w:lvlJc w:val="left"/>
      <w:pPr>
        <w:ind w:left="4320" w:hanging="360"/>
      </w:pPr>
      <w:rPr>
        <w:rFonts w:ascii="Symbol" w:hAnsi="Symbol" w:hint="default"/>
      </w:rPr>
    </w:lvl>
    <w:lvl w:ilvl="7" w:tplc="2526938E">
      <w:start w:val="1"/>
      <w:numFmt w:val="bullet"/>
      <w:lvlText w:val="o"/>
      <w:lvlJc w:val="left"/>
      <w:pPr>
        <w:ind w:left="5040" w:hanging="360"/>
      </w:pPr>
      <w:rPr>
        <w:rFonts w:ascii="Courier New" w:hAnsi="Courier New" w:hint="default"/>
      </w:rPr>
    </w:lvl>
    <w:lvl w:ilvl="8" w:tplc="31365B82">
      <w:start w:val="1"/>
      <w:numFmt w:val="bullet"/>
      <w:lvlText w:val=""/>
      <w:lvlJc w:val="left"/>
      <w:pPr>
        <w:ind w:left="5760" w:hanging="360"/>
      </w:pPr>
      <w:rPr>
        <w:rFonts w:ascii="Wingdings" w:hAnsi="Wingdings" w:hint="default"/>
      </w:rPr>
    </w:lvl>
  </w:abstractNum>
  <w:abstractNum w:abstractNumId="13" w15:restartNumberingAfterBreak="0">
    <w:nsid w:val="2B3142A0"/>
    <w:multiLevelType w:val="hybridMultilevel"/>
    <w:tmpl w:val="1CDEB97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5102EF"/>
    <w:multiLevelType w:val="hybridMultilevel"/>
    <w:tmpl w:val="7F52F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534E4D"/>
    <w:multiLevelType w:val="hybridMultilevel"/>
    <w:tmpl w:val="70D4D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0D21A7"/>
    <w:multiLevelType w:val="hybridMultilevel"/>
    <w:tmpl w:val="898C43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0D252A"/>
    <w:multiLevelType w:val="hybridMultilevel"/>
    <w:tmpl w:val="FBBE3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A044B8"/>
    <w:multiLevelType w:val="hybridMultilevel"/>
    <w:tmpl w:val="F01AAC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8E4DDA"/>
    <w:multiLevelType w:val="hybridMultilevel"/>
    <w:tmpl w:val="126651FE"/>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014CEF"/>
    <w:multiLevelType w:val="hybridMultilevel"/>
    <w:tmpl w:val="2F9A91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BCD5D16"/>
    <w:multiLevelType w:val="hybridMultilevel"/>
    <w:tmpl w:val="9A4AB4C4"/>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50784E"/>
    <w:multiLevelType w:val="hybridMultilevel"/>
    <w:tmpl w:val="84540E80"/>
    <w:lvl w:ilvl="0" w:tplc="18090001">
      <w:start w:val="1"/>
      <w:numFmt w:val="bullet"/>
      <w:lvlText w:val=""/>
      <w:lvlJc w:val="left"/>
      <w:pPr>
        <w:ind w:left="720" w:hanging="360"/>
      </w:pPr>
      <w:rPr>
        <w:rFonts w:ascii="Symbol" w:hAnsi="Symbol"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AE7E6E"/>
    <w:multiLevelType w:val="hybridMultilevel"/>
    <w:tmpl w:val="2D1C02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53E33"/>
    <w:multiLevelType w:val="hybridMultilevel"/>
    <w:tmpl w:val="C4569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108B9E"/>
    <w:multiLevelType w:val="hybridMultilevel"/>
    <w:tmpl w:val="62E087AE"/>
    <w:lvl w:ilvl="0" w:tplc="9CE8FBBC">
      <w:start w:val="1"/>
      <w:numFmt w:val="bullet"/>
      <w:lvlText w:val="·"/>
      <w:lvlJc w:val="left"/>
      <w:pPr>
        <w:ind w:left="720" w:hanging="360"/>
      </w:pPr>
      <w:rPr>
        <w:rFonts w:ascii="Symbol" w:hAnsi="Symbol" w:hint="default"/>
      </w:rPr>
    </w:lvl>
    <w:lvl w:ilvl="1" w:tplc="0DA001BC">
      <w:start w:val="1"/>
      <w:numFmt w:val="bullet"/>
      <w:lvlText w:val="o"/>
      <w:lvlJc w:val="left"/>
      <w:pPr>
        <w:ind w:left="1440" w:hanging="360"/>
      </w:pPr>
      <w:rPr>
        <w:rFonts w:ascii="Courier New" w:hAnsi="Courier New" w:hint="default"/>
      </w:rPr>
    </w:lvl>
    <w:lvl w:ilvl="2" w:tplc="F0269042">
      <w:start w:val="1"/>
      <w:numFmt w:val="bullet"/>
      <w:lvlText w:val=""/>
      <w:lvlJc w:val="left"/>
      <w:pPr>
        <w:ind w:left="2160" w:hanging="360"/>
      </w:pPr>
      <w:rPr>
        <w:rFonts w:ascii="Wingdings" w:hAnsi="Wingdings" w:hint="default"/>
      </w:rPr>
    </w:lvl>
    <w:lvl w:ilvl="3" w:tplc="A8F44492">
      <w:start w:val="1"/>
      <w:numFmt w:val="bullet"/>
      <w:lvlText w:val=""/>
      <w:lvlJc w:val="left"/>
      <w:pPr>
        <w:ind w:left="2880" w:hanging="360"/>
      </w:pPr>
      <w:rPr>
        <w:rFonts w:ascii="Symbol" w:hAnsi="Symbol" w:hint="default"/>
      </w:rPr>
    </w:lvl>
    <w:lvl w:ilvl="4" w:tplc="FD26293E">
      <w:start w:val="1"/>
      <w:numFmt w:val="bullet"/>
      <w:lvlText w:val="o"/>
      <w:lvlJc w:val="left"/>
      <w:pPr>
        <w:ind w:left="3600" w:hanging="360"/>
      </w:pPr>
      <w:rPr>
        <w:rFonts w:ascii="Courier New" w:hAnsi="Courier New" w:hint="default"/>
      </w:rPr>
    </w:lvl>
    <w:lvl w:ilvl="5" w:tplc="A16E93D2">
      <w:start w:val="1"/>
      <w:numFmt w:val="bullet"/>
      <w:lvlText w:val=""/>
      <w:lvlJc w:val="left"/>
      <w:pPr>
        <w:ind w:left="4320" w:hanging="360"/>
      </w:pPr>
      <w:rPr>
        <w:rFonts w:ascii="Wingdings" w:hAnsi="Wingdings" w:hint="default"/>
      </w:rPr>
    </w:lvl>
    <w:lvl w:ilvl="6" w:tplc="56C2B50C">
      <w:start w:val="1"/>
      <w:numFmt w:val="bullet"/>
      <w:lvlText w:val=""/>
      <w:lvlJc w:val="left"/>
      <w:pPr>
        <w:ind w:left="5040" w:hanging="360"/>
      </w:pPr>
      <w:rPr>
        <w:rFonts w:ascii="Symbol" w:hAnsi="Symbol" w:hint="default"/>
      </w:rPr>
    </w:lvl>
    <w:lvl w:ilvl="7" w:tplc="09A2D076">
      <w:start w:val="1"/>
      <w:numFmt w:val="bullet"/>
      <w:lvlText w:val="o"/>
      <w:lvlJc w:val="left"/>
      <w:pPr>
        <w:ind w:left="5760" w:hanging="360"/>
      </w:pPr>
      <w:rPr>
        <w:rFonts w:ascii="Courier New" w:hAnsi="Courier New" w:hint="default"/>
      </w:rPr>
    </w:lvl>
    <w:lvl w:ilvl="8" w:tplc="B9BE322C">
      <w:start w:val="1"/>
      <w:numFmt w:val="bullet"/>
      <w:lvlText w:val=""/>
      <w:lvlJc w:val="left"/>
      <w:pPr>
        <w:ind w:left="6480" w:hanging="360"/>
      </w:pPr>
      <w:rPr>
        <w:rFonts w:ascii="Wingdings" w:hAnsi="Wingdings" w:hint="default"/>
      </w:rPr>
    </w:lvl>
  </w:abstractNum>
  <w:abstractNum w:abstractNumId="27" w15:restartNumberingAfterBreak="0">
    <w:nsid w:val="448E4551"/>
    <w:multiLevelType w:val="hybridMultilevel"/>
    <w:tmpl w:val="EE7468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5102DD"/>
    <w:multiLevelType w:val="hybridMultilevel"/>
    <w:tmpl w:val="B1ACA616"/>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7C7649A"/>
    <w:multiLevelType w:val="hybridMultilevel"/>
    <w:tmpl w:val="6566783E"/>
    <w:lvl w:ilvl="0" w:tplc="5308F2FA">
      <w:start w:val="1"/>
      <w:numFmt w:val="bullet"/>
      <w:lvlText w:val=""/>
      <w:lvlJc w:val="left"/>
      <w:pPr>
        <w:ind w:left="720" w:hanging="360"/>
      </w:pPr>
      <w:rPr>
        <w:rFonts w:ascii="Symbol" w:hAnsi="Symbol"/>
      </w:rPr>
    </w:lvl>
    <w:lvl w:ilvl="1" w:tplc="F48C2932">
      <w:start w:val="1"/>
      <w:numFmt w:val="bullet"/>
      <w:lvlText w:val=""/>
      <w:lvlJc w:val="left"/>
      <w:pPr>
        <w:ind w:left="720" w:hanging="360"/>
      </w:pPr>
      <w:rPr>
        <w:rFonts w:ascii="Symbol" w:hAnsi="Symbol"/>
      </w:rPr>
    </w:lvl>
    <w:lvl w:ilvl="2" w:tplc="C0D2BE4E">
      <w:start w:val="1"/>
      <w:numFmt w:val="bullet"/>
      <w:lvlText w:val=""/>
      <w:lvlJc w:val="left"/>
      <w:pPr>
        <w:ind w:left="720" w:hanging="360"/>
      </w:pPr>
      <w:rPr>
        <w:rFonts w:ascii="Symbol" w:hAnsi="Symbol"/>
      </w:rPr>
    </w:lvl>
    <w:lvl w:ilvl="3" w:tplc="673E26A2">
      <w:start w:val="1"/>
      <w:numFmt w:val="bullet"/>
      <w:lvlText w:val=""/>
      <w:lvlJc w:val="left"/>
      <w:pPr>
        <w:ind w:left="720" w:hanging="360"/>
      </w:pPr>
      <w:rPr>
        <w:rFonts w:ascii="Symbol" w:hAnsi="Symbol"/>
      </w:rPr>
    </w:lvl>
    <w:lvl w:ilvl="4" w:tplc="7A22EBEC">
      <w:start w:val="1"/>
      <w:numFmt w:val="bullet"/>
      <w:lvlText w:val=""/>
      <w:lvlJc w:val="left"/>
      <w:pPr>
        <w:ind w:left="720" w:hanging="360"/>
      </w:pPr>
      <w:rPr>
        <w:rFonts w:ascii="Symbol" w:hAnsi="Symbol"/>
      </w:rPr>
    </w:lvl>
    <w:lvl w:ilvl="5" w:tplc="6FD4B2B6">
      <w:start w:val="1"/>
      <w:numFmt w:val="bullet"/>
      <w:lvlText w:val=""/>
      <w:lvlJc w:val="left"/>
      <w:pPr>
        <w:ind w:left="720" w:hanging="360"/>
      </w:pPr>
      <w:rPr>
        <w:rFonts w:ascii="Symbol" w:hAnsi="Symbol"/>
      </w:rPr>
    </w:lvl>
    <w:lvl w:ilvl="6" w:tplc="6B58AFDC">
      <w:start w:val="1"/>
      <w:numFmt w:val="bullet"/>
      <w:lvlText w:val=""/>
      <w:lvlJc w:val="left"/>
      <w:pPr>
        <w:ind w:left="720" w:hanging="360"/>
      </w:pPr>
      <w:rPr>
        <w:rFonts w:ascii="Symbol" w:hAnsi="Symbol"/>
      </w:rPr>
    </w:lvl>
    <w:lvl w:ilvl="7" w:tplc="327C162C">
      <w:start w:val="1"/>
      <w:numFmt w:val="bullet"/>
      <w:lvlText w:val=""/>
      <w:lvlJc w:val="left"/>
      <w:pPr>
        <w:ind w:left="720" w:hanging="360"/>
      </w:pPr>
      <w:rPr>
        <w:rFonts w:ascii="Symbol" w:hAnsi="Symbol"/>
      </w:rPr>
    </w:lvl>
    <w:lvl w:ilvl="8" w:tplc="0E726840">
      <w:start w:val="1"/>
      <w:numFmt w:val="bullet"/>
      <w:lvlText w:val=""/>
      <w:lvlJc w:val="left"/>
      <w:pPr>
        <w:ind w:left="720" w:hanging="360"/>
      </w:pPr>
      <w:rPr>
        <w:rFonts w:ascii="Symbol" w:hAnsi="Symbol"/>
      </w:rPr>
    </w:lvl>
  </w:abstractNum>
  <w:abstractNum w:abstractNumId="30" w15:restartNumberingAfterBreak="0">
    <w:nsid w:val="48E65B85"/>
    <w:multiLevelType w:val="hybridMultilevel"/>
    <w:tmpl w:val="61D465E2"/>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6D15C3"/>
    <w:multiLevelType w:val="hybridMultilevel"/>
    <w:tmpl w:val="19C613DA"/>
    <w:lvl w:ilvl="0" w:tplc="18DE610E">
      <w:start w:val="1"/>
      <w:numFmt w:val="bullet"/>
      <w:lvlText w:val=""/>
      <w:lvlJc w:val="left"/>
      <w:pPr>
        <w:ind w:left="720" w:hanging="360"/>
      </w:pPr>
      <w:rPr>
        <w:rFonts w:ascii="Symbol" w:hAnsi="Symbol"/>
      </w:rPr>
    </w:lvl>
    <w:lvl w:ilvl="1" w:tplc="D9648626">
      <w:start w:val="1"/>
      <w:numFmt w:val="bullet"/>
      <w:lvlText w:val=""/>
      <w:lvlJc w:val="left"/>
      <w:pPr>
        <w:ind w:left="720" w:hanging="360"/>
      </w:pPr>
      <w:rPr>
        <w:rFonts w:ascii="Symbol" w:hAnsi="Symbol"/>
      </w:rPr>
    </w:lvl>
    <w:lvl w:ilvl="2" w:tplc="D73A4EDC">
      <w:start w:val="1"/>
      <w:numFmt w:val="bullet"/>
      <w:lvlText w:val=""/>
      <w:lvlJc w:val="left"/>
      <w:pPr>
        <w:ind w:left="720" w:hanging="360"/>
      </w:pPr>
      <w:rPr>
        <w:rFonts w:ascii="Symbol" w:hAnsi="Symbol"/>
      </w:rPr>
    </w:lvl>
    <w:lvl w:ilvl="3" w:tplc="C486EB82">
      <w:start w:val="1"/>
      <w:numFmt w:val="bullet"/>
      <w:lvlText w:val=""/>
      <w:lvlJc w:val="left"/>
      <w:pPr>
        <w:ind w:left="720" w:hanging="360"/>
      </w:pPr>
      <w:rPr>
        <w:rFonts w:ascii="Symbol" w:hAnsi="Symbol"/>
      </w:rPr>
    </w:lvl>
    <w:lvl w:ilvl="4" w:tplc="9E38431E">
      <w:start w:val="1"/>
      <w:numFmt w:val="bullet"/>
      <w:lvlText w:val=""/>
      <w:lvlJc w:val="left"/>
      <w:pPr>
        <w:ind w:left="720" w:hanging="360"/>
      </w:pPr>
      <w:rPr>
        <w:rFonts w:ascii="Symbol" w:hAnsi="Symbol"/>
      </w:rPr>
    </w:lvl>
    <w:lvl w:ilvl="5" w:tplc="4C28327C">
      <w:start w:val="1"/>
      <w:numFmt w:val="bullet"/>
      <w:lvlText w:val=""/>
      <w:lvlJc w:val="left"/>
      <w:pPr>
        <w:ind w:left="720" w:hanging="360"/>
      </w:pPr>
      <w:rPr>
        <w:rFonts w:ascii="Symbol" w:hAnsi="Symbol"/>
      </w:rPr>
    </w:lvl>
    <w:lvl w:ilvl="6" w:tplc="3B324576">
      <w:start w:val="1"/>
      <w:numFmt w:val="bullet"/>
      <w:lvlText w:val=""/>
      <w:lvlJc w:val="left"/>
      <w:pPr>
        <w:ind w:left="720" w:hanging="360"/>
      </w:pPr>
      <w:rPr>
        <w:rFonts w:ascii="Symbol" w:hAnsi="Symbol"/>
      </w:rPr>
    </w:lvl>
    <w:lvl w:ilvl="7" w:tplc="2B40B7BC">
      <w:start w:val="1"/>
      <w:numFmt w:val="bullet"/>
      <w:lvlText w:val=""/>
      <w:lvlJc w:val="left"/>
      <w:pPr>
        <w:ind w:left="720" w:hanging="360"/>
      </w:pPr>
      <w:rPr>
        <w:rFonts w:ascii="Symbol" w:hAnsi="Symbol"/>
      </w:rPr>
    </w:lvl>
    <w:lvl w:ilvl="8" w:tplc="50C63632">
      <w:start w:val="1"/>
      <w:numFmt w:val="bullet"/>
      <w:lvlText w:val=""/>
      <w:lvlJc w:val="left"/>
      <w:pPr>
        <w:ind w:left="720" w:hanging="360"/>
      </w:pPr>
      <w:rPr>
        <w:rFonts w:ascii="Symbol" w:hAnsi="Symbol"/>
      </w:rPr>
    </w:lvl>
  </w:abstractNum>
  <w:abstractNum w:abstractNumId="32" w15:restartNumberingAfterBreak="0">
    <w:nsid w:val="4A526ED6"/>
    <w:multiLevelType w:val="hybridMultilevel"/>
    <w:tmpl w:val="4F4688BA"/>
    <w:lvl w:ilvl="0" w:tplc="8FECF7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F7C0575"/>
    <w:multiLevelType w:val="multilevel"/>
    <w:tmpl w:val="FCBA0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41D1537"/>
    <w:multiLevelType w:val="hybridMultilevel"/>
    <w:tmpl w:val="3698F6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733148C"/>
    <w:multiLevelType w:val="hybridMultilevel"/>
    <w:tmpl w:val="0E2E47B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C31F22"/>
    <w:multiLevelType w:val="hybridMultilevel"/>
    <w:tmpl w:val="1D78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222C43"/>
    <w:multiLevelType w:val="hybridMultilevel"/>
    <w:tmpl w:val="6DCA6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D003C4"/>
    <w:multiLevelType w:val="hybridMultilevel"/>
    <w:tmpl w:val="362A5BA8"/>
    <w:lvl w:ilvl="0" w:tplc="29E45600">
      <w:start w:val="4"/>
      <w:numFmt w:val="decimal"/>
      <w:lvlText w:val="%1."/>
      <w:lvlJc w:val="left"/>
      <w:pPr>
        <w:ind w:left="720" w:hanging="360"/>
      </w:pPr>
      <w:rPr>
        <w:rFonts w:ascii="Times New Roman" w:hAnsi="Times New Roman" w:cs="Times New Roman" w:hint="default"/>
        <w:b/>
        <w:bCs/>
        <w:i w:val="0"/>
        <w:iCs/>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4E6CE7"/>
    <w:multiLevelType w:val="hybridMultilevel"/>
    <w:tmpl w:val="7226842C"/>
    <w:lvl w:ilvl="0" w:tplc="058C0524">
      <w:start w:val="1"/>
      <w:numFmt w:val="bullet"/>
      <w:lvlText w:val=""/>
      <w:lvlJc w:val="left"/>
      <w:pPr>
        <w:ind w:left="720" w:hanging="360"/>
      </w:pPr>
      <w:rPr>
        <w:rFonts w:ascii="Symbol" w:hAnsi="Symbol"/>
      </w:rPr>
    </w:lvl>
    <w:lvl w:ilvl="1" w:tplc="7B468C32">
      <w:start w:val="1"/>
      <w:numFmt w:val="bullet"/>
      <w:lvlText w:val=""/>
      <w:lvlJc w:val="left"/>
      <w:pPr>
        <w:ind w:left="720" w:hanging="360"/>
      </w:pPr>
      <w:rPr>
        <w:rFonts w:ascii="Symbol" w:hAnsi="Symbol"/>
      </w:rPr>
    </w:lvl>
    <w:lvl w:ilvl="2" w:tplc="04AECD22">
      <w:start w:val="1"/>
      <w:numFmt w:val="bullet"/>
      <w:lvlText w:val=""/>
      <w:lvlJc w:val="left"/>
      <w:pPr>
        <w:ind w:left="720" w:hanging="360"/>
      </w:pPr>
      <w:rPr>
        <w:rFonts w:ascii="Symbol" w:hAnsi="Symbol"/>
      </w:rPr>
    </w:lvl>
    <w:lvl w:ilvl="3" w:tplc="2390D010">
      <w:start w:val="1"/>
      <w:numFmt w:val="bullet"/>
      <w:lvlText w:val=""/>
      <w:lvlJc w:val="left"/>
      <w:pPr>
        <w:ind w:left="720" w:hanging="360"/>
      </w:pPr>
      <w:rPr>
        <w:rFonts w:ascii="Symbol" w:hAnsi="Symbol"/>
      </w:rPr>
    </w:lvl>
    <w:lvl w:ilvl="4" w:tplc="87DECE94">
      <w:start w:val="1"/>
      <w:numFmt w:val="bullet"/>
      <w:lvlText w:val=""/>
      <w:lvlJc w:val="left"/>
      <w:pPr>
        <w:ind w:left="720" w:hanging="360"/>
      </w:pPr>
      <w:rPr>
        <w:rFonts w:ascii="Symbol" w:hAnsi="Symbol"/>
      </w:rPr>
    </w:lvl>
    <w:lvl w:ilvl="5" w:tplc="B7442038">
      <w:start w:val="1"/>
      <w:numFmt w:val="bullet"/>
      <w:lvlText w:val=""/>
      <w:lvlJc w:val="left"/>
      <w:pPr>
        <w:ind w:left="720" w:hanging="360"/>
      </w:pPr>
      <w:rPr>
        <w:rFonts w:ascii="Symbol" w:hAnsi="Symbol"/>
      </w:rPr>
    </w:lvl>
    <w:lvl w:ilvl="6" w:tplc="6B006530">
      <w:start w:val="1"/>
      <w:numFmt w:val="bullet"/>
      <w:lvlText w:val=""/>
      <w:lvlJc w:val="left"/>
      <w:pPr>
        <w:ind w:left="720" w:hanging="360"/>
      </w:pPr>
      <w:rPr>
        <w:rFonts w:ascii="Symbol" w:hAnsi="Symbol"/>
      </w:rPr>
    </w:lvl>
    <w:lvl w:ilvl="7" w:tplc="5BB0FF1E">
      <w:start w:val="1"/>
      <w:numFmt w:val="bullet"/>
      <w:lvlText w:val=""/>
      <w:lvlJc w:val="left"/>
      <w:pPr>
        <w:ind w:left="720" w:hanging="360"/>
      </w:pPr>
      <w:rPr>
        <w:rFonts w:ascii="Symbol" w:hAnsi="Symbol"/>
      </w:rPr>
    </w:lvl>
    <w:lvl w:ilvl="8" w:tplc="CD803D00">
      <w:start w:val="1"/>
      <w:numFmt w:val="bullet"/>
      <w:lvlText w:val=""/>
      <w:lvlJc w:val="left"/>
      <w:pPr>
        <w:ind w:left="720" w:hanging="360"/>
      </w:pPr>
      <w:rPr>
        <w:rFonts w:ascii="Symbol" w:hAnsi="Symbol"/>
      </w:rPr>
    </w:lvl>
  </w:abstractNum>
  <w:abstractNum w:abstractNumId="40" w15:restartNumberingAfterBreak="0">
    <w:nsid w:val="609154CE"/>
    <w:multiLevelType w:val="hybridMultilevel"/>
    <w:tmpl w:val="51FCB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351647B"/>
    <w:multiLevelType w:val="hybridMultilevel"/>
    <w:tmpl w:val="0F941F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8857D9D"/>
    <w:multiLevelType w:val="hybridMultilevel"/>
    <w:tmpl w:val="093EDD9C"/>
    <w:name w:val="ListBullet2Numbering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9854E05"/>
    <w:multiLevelType w:val="hybridMultilevel"/>
    <w:tmpl w:val="A5DC8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C8577E5"/>
    <w:multiLevelType w:val="hybridMultilevel"/>
    <w:tmpl w:val="B1ACA61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047687"/>
    <w:multiLevelType w:val="hybridMultilevel"/>
    <w:tmpl w:val="B858A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D27398"/>
    <w:multiLevelType w:val="hybridMultilevel"/>
    <w:tmpl w:val="A9744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35"/>
  </w:num>
  <w:num w:numId="4">
    <w:abstractNumId w:val="5"/>
  </w:num>
  <w:num w:numId="5">
    <w:abstractNumId w:val="20"/>
  </w:num>
  <w:num w:numId="6">
    <w:abstractNumId w:val="13"/>
  </w:num>
  <w:num w:numId="7">
    <w:abstractNumId w:val="46"/>
  </w:num>
  <w:num w:numId="8">
    <w:abstractNumId w:val="1"/>
  </w:num>
  <w:num w:numId="9">
    <w:abstractNumId w:val="38"/>
  </w:num>
  <w:num w:numId="10">
    <w:abstractNumId w:val="28"/>
  </w:num>
  <w:num w:numId="11">
    <w:abstractNumId w:val="6"/>
  </w:num>
  <w:num w:numId="12">
    <w:abstractNumId w:val="22"/>
  </w:num>
  <w:num w:numId="13">
    <w:abstractNumId w:val="47"/>
  </w:num>
  <w:num w:numId="14">
    <w:abstractNumId w:val="18"/>
  </w:num>
  <w:num w:numId="15">
    <w:abstractNumId w:val="45"/>
  </w:num>
  <w:num w:numId="16">
    <w:abstractNumId w:val="19"/>
  </w:num>
  <w:num w:numId="17">
    <w:abstractNumId w:val="12"/>
  </w:num>
  <w:num w:numId="18">
    <w:abstractNumId w:val="37"/>
  </w:num>
  <w:num w:numId="19">
    <w:abstractNumId w:val="43"/>
  </w:num>
  <w:num w:numId="20">
    <w:abstractNumId w:val="34"/>
  </w:num>
  <w:num w:numId="21">
    <w:abstractNumId w:val="44"/>
  </w:num>
  <w:num w:numId="22">
    <w:abstractNumId w:val="2"/>
  </w:num>
  <w:num w:numId="23">
    <w:abstractNumId w:val="25"/>
  </w:num>
  <w:num w:numId="24">
    <w:abstractNumId w:val="42"/>
  </w:num>
  <w:num w:numId="25">
    <w:abstractNumId w:val="31"/>
  </w:num>
  <w:num w:numId="26">
    <w:abstractNumId w:val="29"/>
  </w:num>
  <w:num w:numId="27">
    <w:abstractNumId w:val="39"/>
  </w:num>
  <w:num w:numId="28">
    <w:abstractNumId w:val="4"/>
  </w:num>
  <w:num w:numId="2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10"/>
  </w:num>
  <w:num w:numId="32">
    <w:abstractNumId w:val="41"/>
  </w:num>
  <w:num w:numId="33">
    <w:abstractNumId w:val="27"/>
  </w:num>
  <w:num w:numId="34">
    <w:abstractNumId w:val="21"/>
  </w:num>
  <w:num w:numId="35">
    <w:abstractNumId w:val="21"/>
  </w:num>
  <w:num w:numId="36">
    <w:abstractNumId w:val="40"/>
  </w:num>
  <w:num w:numId="37">
    <w:abstractNumId w:val="15"/>
  </w:num>
  <w:num w:numId="38">
    <w:abstractNumId w:val="24"/>
  </w:num>
  <w:num w:numId="39">
    <w:abstractNumId w:val="8"/>
  </w:num>
  <w:num w:numId="40">
    <w:abstractNumId w:val="26"/>
  </w:num>
  <w:num w:numId="41">
    <w:abstractNumId w:val="32"/>
  </w:num>
  <w:num w:numId="42">
    <w:abstractNumId w:val="1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14"/>
  </w:num>
  <w:num w:numId="46">
    <w:abstractNumId w:val="14"/>
  </w:num>
  <w:num w:numId="47">
    <w:abstractNumId w:val="14"/>
  </w:num>
  <w:num w:numId="48">
    <w:abstractNumId w:val="11"/>
  </w:num>
  <w:num w:numId="49">
    <w:abstractNumId w:val="7"/>
  </w:num>
  <w:num w:numId="50">
    <w:abstractNumId w:val="17"/>
  </w:num>
  <w:num w:numId="51">
    <w:abstractNumId w:val="3"/>
  </w:num>
  <w:num w:numId="52">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B5DCD44-C244-425F-8D49-35BEBCEDD093"/>
    <w:docVar w:name="LW_COVERPAGE_TYPE" w:val="1"/>
    <w:docVar w:name="LW_CROSSREFERENCE" w:val="&lt;UNUSED&gt;"/>
    <w:docVar w:name="LW_DocType" w:val="NORMAL"/>
    <w:docVar w:name="LW_EMISSION" w:val="8.10.2025"/>
    <w:docVar w:name="LW_EMISSION_ISODATE" w:val="2025-10-08"/>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ur l'application de l'IA"/>
    <w:docVar w:name="LW_TYPE.DOC.CP" w:val="COMMUNICATION DE LA COMMISSION AU PARLEMENT EUROPÉEN ET AU CONSEIL"/>
    <w:docVar w:name="LW_TYPE.DOC.CP.USERTEXT" w:val="&lt;EMPTY&gt;"/>
    <w:docVar w:name="LwApiVersions" w:val="LW4CoDe 1.24.5.0; LW 9.0, Build 20240221"/>
  </w:docVars>
  <w:rsids>
    <w:rsidRoot w:val="004975DB"/>
    <w:rsid w:val="00000131"/>
    <w:rsid w:val="00000199"/>
    <w:rsid w:val="00000317"/>
    <w:rsid w:val="000003F1"/>
    <w:rsid w:val="00000401"/>
    <w:rsid w:val="000006B1"/>
    <w:rsid w:val="00000874"/>
    <w:rsid w:val="00000959"/>
    <w:rsid w:val="000009A2"/>
    <w:rsid w:val="00000A37"/>
    <w:rsid w:val="00000A5A"/>
    <w:rsid w:val="00000ABE"/>
    <w:rsid w:val="00000AE2"/>
    <w:rsid w:val="00000CF1"/>
    <w:rsid w:val="00000F5F"/>
    <w:rsid w:val="00000FD4"/>
    <w:rsid w:val="000011C1"/>
    <w:rsid w:val="000012A2"/>
    <w:rsid w:val="000013F2"/>
    <w:rsid w:val="000014D8"/>
    <w:rsid w:val="0000151A"/>
    <w:rsid w:val="00001627"/>
    <w:rsid w:val="00001679"/>
    <w:rsid w:val="000016CA"/>
    <w:rsid w:val="000017DF"/>
    <w:rsid w:val="000017F1"/>
    <w:rsid w:val="000019DD"/>
    <w:rsid w:val="0000200E"/>
    <w:rsid w:val="00002078"/>
    <w:rsid w:val="000020C8"/>
    <w:rsid w:val="000022F1"/>
    <w:rsid w:val="0000237D"/>
    <w:rsid w:val="00002640"/>
    <w:rsid w:val="000027ED"/>
    <w:rsid w:val="00002865"/>
    <w:rsid w:val="00002985"/>
    <w:rsid w:val="00002BE7"/>
    <w:rsid w:val="00002E1D"/>
    <w:rsid w:val="00002ECB"/>
    <w:rsid w:val="00002F12"/>
    <w:rsid w:val="00003109"/>
    <w:rsid w:val="000032CF"/>
    <w:rsid w:val="00003356"/>
    <w:rsid w:val="0000344D"/>
    <w:rsid w:val="00003858"/>
    <w:rsid w:val="00003A3E"/>
    <w:rsid w:val="00003C1F"/>
    <w:rsid w:val="00003E6D"/>
    <w:rsid w:val="00003E9B"/>
    <w:rsid w:val="00003F26"/>
    <w:rsid w:val="00003F2A"/>
    <w:rsid w:val="00003FA0"/>
    <w:rsid w:val="000040BB"/>
    <w:rsid w:val="000040F0"/>
    <w:rsid w:val="000040FF"/>
    <w:rsid w:val="000044E9"/>
    <w:rsid w:val="000046C3"/>
    <w:rsid w:val="000046F8"/>
    <w:rsid w:val="000047DA"/>
    <w:rsid w:val="0000496D"/>
    <w:rsid w:val="00004B69"/>
    <w:rsid w:val="00004EE4"/>
    <w:rsid w:val="000051E0"/>
    <w:rsid w:val="000053E3"/>
    <w:rsid w:val="0000541A"/>
    <w:rsid w:val="000054D5"/>
    <w:rsid w:val="000055D2"/>
    <w:rsid w:val="0000576C"/>
    <w:rsid w:val="000057D0"/>
    <w:rsid w:val="00005A2F"/>
    <w:rsid w:val="00005A42"/>
    <w:rsid w:val="00005AB8"/>
    <w:rsid w:val="00005D78"/>
    <w:rsid w:val="00005F0E"/>
    <w:rsid w:val="00006147"/>
    <w:rsid w:val="00006177"/>
    <w:rsid w:val="0000623C"/>
    <w:rsid w:val="0000628F"/>
    <w:rsid w:val="000062AB"/>
    <w:rsid w:val="0000632E"/>
    <w:rsid w:val="00006348"/>
    <w:rsid w:val="00006375"/>
    <w:rsid w:val="0000648A"/>
    <w:rsid w:val="000064C2"/>
    <w:rsid w:val="00006510"/>
    <w:rsid w:val="00006558"/>
    <w:rsid w:val="000065C3"/>
    <w:rsid w:val="00006AC8"/>
    <w:rsid w:val="00006B11"/>
    <w:rsid w:val="00006F49"/>
    <w:rsid w:val="00006FAF"/>
    <w:rsid w:val="00006FDF"/>
    <w:rsid w:val="00006FE4"/>
    <w:rsid w:val="00007625"/>
    <w:rsid w:val="00007685"/>
    <w:rsid w:val="000078B8"/>
    <w:rsid w:val="000079BE"/>
    <w:rsid w:val="00007C77"/>
    <w:rsid w:val="00007CC4"/>
    <w:rsid w:val="00007E1C"/>
    <w:rsid w:val="00007FB3"/>
    <w:rsid w:val="00010188"/>
    <w:rsid w:val="00010194"/>
    <w:rsid w:val="00010418"/>
    <w:rsid w:val="000107B1"/>
    <w:rsid w:val="0001094E"/>
    <w:rsid w:val="00010985"/>
    <w:rsid w:val="00010D68"/>
    <w:rsid w:val="00010E9B"/>
    <w:rsid w:val="00011140"/>
    <w:rsid w:val="00011339"/>
    <w:rsid w:val="00011489"/>
    <w:rsid w:val="00011504"/>
    <w:rsid w:val="00011883"/>
    <w:rsid w:val="00011ACE"/>
    <w:rsid w:val="00011BC5"/>
    <w:rsid w:val="00011BEF"/>
    <w:rsid w:val="00011E9D"/>
    <w:rsid w:val="00011F20"/>
    <w:rsid w:val="00011FD3"/>
    <w:rsid w:val="00012411"/>
    <w:rsid w:val="0001245D"/>
    <w:rsid w:val="000125D1"/>
    <w:rsid w:val="00012608"/>
    <w:rsid w:val="0001266D"/>
    <w:rsid w:val="000126F1"/>
    <w:rsid w:val="0001272B"/>
    <w:rsid w:val="0001287E"/>
    <w:rsid w:val="000128F3"/>
    <w:rsid w:val="00012B00"/>
    <w:rsid w:val="000130BC"/>
    <w:rsid w:val="000131C4"/>
    <w:rsid w:val="0001323B"/>
    <w:rsid w:val="000132F9"/>
    <w:rsid w:val="000133D2"/>
    <w:rsid w:val="000134D2"/>
    <w:rsid w:val="00013A06"/>
    <w:rsid w:val="00013AD5"/>
    <w:rsid w:val="00013BAD"/>
    <w:rsid w:val="00013D5F"/>
    <w:rsid w:val="00013EC3"/>
    <w:rsid w:val="0001423B"/>
    <w:rsid w:val="00014505"/>
    <w:rsid w:val="0001466A"/>
    <w:rsid w:val="0001476D"/>
    <w:rsid w:val="00014A4F"/>
    <w:rsid w:val="00014A58"/>
    <w:rsid w:val="00014B56"/>
    <w:rsid w:val="00014C34"/>
    <w:rsid w:val="00014EA7"/>
    <w:rsid w:val="00015030"/>
    <w:rsid w:val="000150BC"/>
    <w:rsid w:val="000150D9"/>
    <w:rsid w:val="0001529D"/>
    <w:rsid w:val="00015308"/>
    <w:rsid w:val="00015313"/>
    <w:rsid w:val="000153C2"/>
    <w:rsid w:val="000155C3"/>
    <w:rsid w:val="00015729"/>
    <w:rsid w:val="00015988"/>
    <w:rsid w:val="000159A4"/>
    <w:rsid w:val="00015A0E"/>
    <w:rsid w:val="00015B49"/>
    <w:rsid w:val="00015CCB"/>
    <w:rsid w:val="00015D8D"/>
    <w:rsid w:val="00015EDB"/>
    <w:rsid w:val="00015F27"/>
    <w:rsid w:val="0001605C"/>
    <w:rsid w:val="00016132"/>
    <w:rsid w:val="0001633D"/>
    <w:rsid w:val="00016448"/>
    <w:rsid w:val="00016471"/>
    <w:rsid w:val="00016589"/>
    <w:rsid w:val="000166B2"/>
    <w:rsid w:val="0001675C"/>
    <w:rsid w:val="0001692D"/>
    <w:rsid w:val="00016BDB"/>
    <w:rsid w:val="00016EB6"/>
    <w:rsid w:val="00016F0C"/>
    <w:rsid w:val="00017096"/>
    <w:rsid w:val="000173E0"/>
    <w:rsid w:val="00017477"/>
    <w:rsid w:val="000174FA"/>
    <w:rsid w:val="00017705"/>
    <w:rsid w:val="000177E7"/>
    <w:rsid w:val="00017AAD"/>
    <w:rsid w:val="00017BB4"/>
    <w:rsid w:val="00017DEE"/>
    <w:rsid w:val="00017E80"/>
    <w:rsid w:val="0002024D"/>
    <w:rsid w:val="000203C9"/>
    <w:rsid w:val="00020609"/>
    <w:rsid w:val="00020658"/>
    <w:rsid w:val="00020686"/>
    <w:rsid w:val="0002089A"/>
    <w:rsid w:val="000209A9"/>
    <w:rsid w:val="00020DD1"/>
    <w:rsid w:val="00020E50"/>
    <w:rsid w:val="000211A6"/>
    <w:rsid w:val="0002129D"/>
    <w:rsid w:val="000212B2"/>
    <w:rsid w:val="000212B7"/>
    <w:rsid w:val="0002143B"/>
    <w:rsid w:val="0002147A"/>
    <w:rsid w:val="000214E2"/>
    <w:rsid w:val="00021531"/>
    <w:rsid w:val="00021544"/>
    <w:rsid w:val="000215C5"/>
    <w:rsid w:val="000216CE"/>
    <w:rsid w:val="000216D8"/>
    <w:rsid w:val="000217DD"/>
    <w:rsid w:val="00021A89"/>
    <w:rsid w:val="00021B31"/>
    <w:rsid w:val="00021D57"/>
    <w:rsid w:val="00021E81"/>
    <w:rsid w:val="00021F1A"/>
    <w:rsid w:val="00021F62"/>
    <w:rsid w:val="00021F82"/>
    <w:rsid w:val="0002205B"/>
    <w:rsid w:val="0002263A"/>
    <w:rsid w:val="000228BC"/>
    <w:rsid w:val="0002298D"/>
    <w:rsid w:val="00022DE1"/>
    <w:rsid w:val="00022E41"/>
    <w:rsid w:val="00022E8C"/>
    <w:rsid w:val="00023180"/>
    <w:rsid w:val="000231B1"/>
    <w:rsid w:val="000233F9"/>
    <w:rsid w:val="000234F1"/>
    <w:rsid w:val="000235A6"/>
    <w:rsid w:val="000236D2"/>
    <w:rsid w:val="00023722"/>
    <w:rsid w:val="00023750"/>
    <w:rsid w:val="0002382D"/>
    <w:rsid w:val="0002382E"/>
    <w:rsid w:val="00023A28"/>
    <w:rsid w:val="00023A80"/>
    <w:rsid w:val="00023BDD"/>
    <w:rsid w:val="00023CD6"/>
    <w:rsid w:val="00023D1A"/>
    <w:rsid w:val="00023DB2"/>
    <w:rsid w:val="0002401C"/>
    <w:rsid w:val="0002421B"/>
    <w:rsid w:val="0002421C"/>
    <w:rsid w:val="000242AF"/>
    <w:rsid w:val="00024462"/>
    <w:rsid w:val="00024586"/>
    <w:rsid w:val="00024929"/>
    <w:rsid w:val="00024937"/>
    <w:rsid w:val="000249AE"/>
    <w:rsid w:val="00024A20"/>
    <w:rsid w:val="00024A48"/>
    <w:rsid w:val="00024A8F"/>
    <w:rsid w:val="00024C5A"/>
    <w:rsid w:val="00024E5C"/>
    <w:rsid w:val="00024F76"/>
    <w:rsid w:val="00024F8E"/>
    <w:rsid w:val="00025091"/>
    <w:rsid w:val="0002533F"/>
    <w:rsid w:val="00025462"/>
    <w:rsid w:val="000254EB"/>
    <w:rsid w:val="00025678"/>
    <w:rsid w:val="000256E0"/>
    <w:rsid w:val="00025BC6"/>
    <w:rsid w:val="00025BE3"/>
    <w:rsid w:val="00025E01"/>
    <w:rsid w:val="00025E02"/>
    <w:rsid w:val="00025EE5"/>
    <w:rsid w:val="00026070"/>
    <w:rsid w:val="00026515"/>
    <w:rsid w:val="000265CE"/>
    <w:rsid w:val="0002693C"/>
    <w:rsid w:val="000269E8"/>
    <w:rsid w:val="00026AAD"/>
    <w:rsid w:val="00026C11"/>
    <w:rsid w:val="00026F19"/>
    <w:rsid w:val="000270B3"/>
    <w:rsid w:val="00027336"/>
    <w:rsid w:val="00027482"/>
    <w:rsid w:val="00027494"/>
    <w:rsid w:val="000276C7"/>
    <w:rsid w:val="00027876"/>
    <w:rsid w:val="00030041"/>
    <w:rsid w:val="00030050"/>
    <w:rsid w:val="000301E3"/>
    <w:rsid w:val="0003024B"/>
    <w:rsid w:val="000302D1"/>
    <w:rsid w:val="00030311"/>
    <w:rsid w:val="000303A8"/>
    <w:rsid w:val="000303E3"/>
    <w:rsid w:val="00030450"/>
    <w:rsid w:val="000304A9"/>
    <w:rsid w:val="00030636"/>
    <w:rsid w:val="00030671"/>
    <w:rsid w:val="0003078D"/>
    <w:rsid w:val="00030966"/>
    <w:rsid w:val="00030A68"/>
    <w:rsid w:val="00030BDB"/>
    <w:rsid w:val="00030D52"/>
    <w:rsid w:val="0003117A"/>
    <w:rsid w:val="0003123C"/>
    <w:rsid w:val="00031272"/>
    <w:rsid w:val="00031421"/>
    <w:rsid w:val="00031725"/>
    <w:rsid w:val="0003185F"/>
    <w:rsid w:val="00031B16"/>
    <w:rsid w:val="00031BF4"/>
    <w:rsid w:val="00031C8A"/>
    <w:rsid w:val="00031CB5"/>
    <w:rsid w:val="00031CB6"/>
    <w:rsid w:val="00031CD4"/>
    <w:rsid w:val="00031DD1"/>
    <w:rsid w:val="00031EF6"/>
    <w:rsid w:val="000322A5"/>
    <w:rsid w:val="00032329"/>
    <w:rsid w:val="00032563"/>
    <w:rsid w:val="00032983"/>
    <w:rsid w:val="0003298B"/>
    <w:rsid w:val="00032B05"/>
    <w:rsid w:val="00032B67"/>
    <w:rsid w:val="00032CAC"/>
    <w:rsid w:val="00032E30"/>
    <w:rsid w:val="00032E78"/>
    <w:rsid w:val="000331E4"/>
    <w:rsid w:val="00033203"/>
    <w:rsid w:val="000332B1"/>
    <w:rsid w:val="000332B4"/>
    <w:rsid w:val="000333DD"/>
    <w:rsid w:val="00033466"/>
    <w:rsid w:val="000334CD"/>
    <w:rsid w:val="00033526"/>
    <w:rsid w:val="00033630"/>
    <w:rsid w:val="0003391C"/>
    <w:rsid w:val="00033AB0"/>
    <w:rsid w:val="00033D06"/>
    <w:rsid w:val="00033F3F"/>
    <w:rsid w:val="00034206"/>
    <w:rsid w:val="00034440"/>
    <w:rsid w:val="00034558"/>
    <w:rsid w:val="0003457F"/>
    <w:rsid w:val="000346D2"/>
    <w:rsid w:val="00034A62"/>
    <w:rsid w:val="00034D76"/>
    <w:rsid w:val="00034DC9"/>
    <w:rsid w:val="0003519F"/>
    <w:rsid w:val="00035202"/>
    <w:rsid w:val="0003530D"/>
    <w:rsid w:val="000355C0"/>
    <w:rsid w:val="000356B7"/>
    <w:rsid w:val="000357B6"/>
    <w:rsid w:val="000357D7"/>
    <w:rsid w:val="0003588A"/>
    <w:rsid w:val="00035AFD"/>
    <w:rsid w:val="00035BD3"/>
    <w:rsid w:val="00035CB0"/>
    <w:rsid w:val="00035E88"/>
    <w:rsid w:val="00035F7C"/>
    <w:rsid w:val="000361F5"/>
    <w:rsid w:val="000362E7"/>
    <w:rsid w:val="0003637C"/>
    <w:rsid w:val="0003648C"/>
    <w:rsid w:val="00036547"/>
    <w:rsid w:val="00036561"/>
    <w:rsid w:val="00036742"/>
    <w:rsid w:val="000368A8"/>
    <w:rsid w:val="0003694C"/>
    <w:rsid w:val="000369F7"/>
    <w:rsid w:val="00036B88"/>
    <w:rsid w:val="00036DCB"/>
    <w:rsid w:val="00036E44"/>
    <w:rsid w:val="00036EBC"/>
    <w:rsid w:val="00036F85"/>
    <w:rsid w:val="00037194"/>
    <w:rsid w:val="00037332"/>
    <w:rsid w:val="000373D5"/>
    <w:rsid w:val="000376F7"/>
    <w:rsid w:val="0003785F"/>
    <w:rsid w:val="00037928"/>
    <w:rsid w:val="0003793D"/>
    <w:rsid w:val="00037A44"/>
    <w:rsid w:val="00037B44"/>
    <w:rsid w:val="00037D39"/>
    <w:rsid w:val="00037E00"/>
    <w:rsid w:val="00037E20"/>
    <w:rsid w:val="00037E6F"/>
    <w:rsid w:val="00040257"/>
    <w:rsid w:val="00040265"/>
    <w:rsid w:val="0004034D"/>
    <w:rsid w:val="0004044A"/>
    <w:rsid w:val="000406E5"/>
    <w:rsid w:val="00040731"/>
    <w:rsid w:val="00040952"/>
    <w:rsid w:val="00040B31"/>
    <w:rsid w:val="00040B50"/>
    <w:rsid w:val="00040BBF"/>
    <w:rsid w:val="00041092"/>
    <w:rsid w:val="000410CF"/>
    <w:rsid w:val="00041287"/>
    <w:rsid w:val="00041576"/>
    <w:rsid w:val="0004166A"/>
    <w:rsid w:val="000416EE"/>
    <w:rsid w:val="000417D2"/>
    <w:rsid w:val="000418CC"/>
    <w:rsid w:val="00041C0F"/>
    <w:rsid w:val="00041C87"/>
    <w:rsid w:val="00041D9B"/>
    <w:rsid w:val="00041DB4"/>
    <w:rsid w:val="00041E2D"/>
    <w:rsid w:val="00041FD0"/>
    <w:rsid w:val="000420FA"/>
    <w:rsid w:val="00042145"/>
    <w:rsid w:val="000421D5"/>
    <w:rsid w:val="0004239C"/>
    <w:rsid w:val="000423C7"/>
    <w:rsid w:val="00042B03"/>
    <w:rsid w:val="00042C26"/>
    <w:rsid w:val="00042CB3"/>
    <w:rsid w:val="00042D95"/>
    <w:rsid w:val="00043048"/>
    <w:rsid w:val="000430DA"/>
    <w:rsid w:val="000430EA"/>
    <w:rsid w:val="000432FE"/>
    <w:rsid w:val="0004335B"/>
    <w:rsid w:val="000437DC"/>
    <w:rsid w:val="000439FE"/>
    <w:rsid w:val="00043CCF"/>
    <w:rsid w:val="00043D42"/>
    <w:rsid w:val="00043F3E"/>
    <w:rsid w:val="00043F40"/>
    <w:rsid w:val="00043F78"/>
    <w:rsid w:val="000440C1"/>
    <w:rsid w:val="000441B5"/>
    <w:rsid w:val="0004430D"/>
    <w:rsid w:val="000443C3"/>
    <w:rsid w:val="00044577"/>
    <w:rsid w:val="000445A4"/>
    <w:rsid w:val="00044C5C"/>
    <w:rsid w:val="00044E87"/>
    <w:rsid w:val="00045075"/>
    <w:rsid w:val="000450CA"/>
    <w:rsid w:val="00045277"/>
    <w:rsid w:val="00045313"/>
    <w:rsid w:val="00045441"/>
    <w:rsid w:val="00045443"/>
    <w:rsid w:val="0004566A"/>
    <w:rsid w:val="00045723"/>
    <w:rsid w:val="00045811"/>
    <w:rsid w:val="00045943"/>
    <w:rsid w:val="00045A07"/>
    <w:rsid w:val="00045C2F"/>
    <w:rsid w:val="00046141"/>
    <w:rsid w:val="000464B5"/>
    <w:rsid w:val="0004650A"/>
    <w:rsid w:val="0004667D"/>
    <w:rsid w:val="00046779"/>
    <w:rsid w:val="000467DB"/>
    <w:rsid w:val="00046985"/>
    <w:rsid w:val="00046B1E"/>
    <w:rsid w:val="00046B89"/>
    <w:rsid w:val="00046CB6"/>
    <w:rsid w:val="00046ED1"/>
    <w:rsid w:val="0004708F"/>
    <w:rsid w:val="00047113"/>
    <w:rsid w:val="000473FC"/>
    <w:rsid w:val="000475EC"/>
    <w:rsid w:val="000475F4"/>
    <w:rsid w:val="00047852"/>
    <w:rsid w:val="00047959"/>
    <w:rsid w:val="00047E53"/>
    <w:rsid w:val="00047EC9"/>
    <w:rsid w:val="000501BA"/>
    <w:rsid w:val="00050225"/>
    <w:rsid w:val="000502B3"/>
    <w:rsid w:val="00050322"/>
    <w:rsid w:val="00050328"/>
    <w:rsid w:val="00050440"/>
    <w:rsid w:val="0005054C"/>
    <w:rsid w:val="00050770"/>
    <w:rsid w:val="00050A41"/>
    <w:rsid w:val="00050C57"/>
    <w:rsid w:val="00050DBA"/>
    <w:rsid w:val="00050F14"/>
    <w:rsid w:val="00051027"/>
    <w:rsid w:val="0005129D"/>
    <w:rsid w:val="000512D5"/>
    <w:rsid w:val="00051349"/>
    <w:rsid w:val="00051576"/>
    <w:rsid w:val="000515D3"/>
    <w:rsid w:val="00051671"/>
    <w:rsid w:val="00051687"/>
    <w:rsid w:val="000517EC"/>
    <w:rsid w:val="00051A7E"/>
    <w:rsid w:val="00051B9D"/>
    <w:rsid w:val="00051D46"/>
    <w:rsid w:val="00051DF2"/>
    <w:rsid w:val="00051F25"/>
    <w:rsid w:val="00051F4B"/>
    <w:rsid w:val="00051F70"/>
    <w:rsid w:val="00052025"/>
    <w:rsid w:val="00052104"/>
    <w:rsid w:val="00052223"/>
    <w:rsid w:val="0005226C"/>
    <w:rsid w:val="00052404"/>
    <w:rsid w:val="00052803"/>
    <w:rsid w:val="000528F4"/>
    <w:rsid w:val="00052990"/>
    <w:rsid w:val="00052ADC"/>
    <w:rsid w:val="00052B96"/>
    <w:rsid w:val="00052F03"/>
    <w:rsid w:val="00052FAC"/>
    <w:rsid w:val="00053299"/>
    <w:rsid w:val="00053452"/>
    <w:rsid w:val="00053645"/>
    <w:rsid w:val="000538C6"/>
    <w:rsid w:val="00053921"/>
    <w:rsid w:val="00053A2B"/>
    <w:rsid w:val="00053AB3"/>
    <w:rsid w:val="00054071"/>
    <w:rsid w:val="0005415C"/>
    <w:rsid w:val="000542A4"/>
    <w:rsid w:val="00054349"/>
    <w:rsid w:val="00054400"/>
    <w:rsid w:val="00054561"/>
    <w:rsid w:val="00054697"/>
    <w:rsid w:val="0005477D"/>
    <w:rsid w:val="00054792"/>
    <w:rsid w:val="00054997"/>
    <w:rsid w:val="000549C9"/>
    <w:rsid w:val="00054ABC"/>
    <w:rsid w:val="00054C52"/>
    <w:rsid w:val="00054C86"/>
    <w:rsid w:val="00054D15"/>
    <w:rsid w:val="0005508C"/>
    <w:rsid w:val="000550DF"/>
    <w:rsid w:val="0005539B"/>
    <w:rsid w:val="000554DF"/>
    <w:rsid w:val="0005551D"/>
    <w:rsid w:val="00055532"/>
    <w:rsid w:val="0005560F"/>
    <w:rsid w:val="00055822"/>
    <w:rsid w:val="0005588D"/>
    <w:rsid w:val="000559C9"/>
    <w:rsid w:val="00055B27"/>
    <w:rsid w:val="00055BE3"/>
    <w:rsid w:val="00055CB4"/>
    <w:rsid w:val="00055EA9"/>
    <w:rsid w:val="0005601B"/>
    <w:rsid w:val="00056433"/>
    <w:rsid w:val="00056591"/>
    <w:rsid w:val="00056780"/>
    <w:rsid w:val="00056BD5"/>
    <w:rsid w:val="00056D71"/>
    <w:rsid w:val="00056D8F"/>
    <w:rsid w:val="00056F55"/>
    <w:rsid w:val="00056F91"/>
    <w:rsid w:val="00057134"/>
    <w:rsid w:val="000572F7"/>
    <w:rsid w:val="000574BE"/>
    <w:rsid w:val="00057572"/>
    <w:rsid w:val="00057743"/>
    <w:rsid w:val="0005787D"/>
    <w:rsid w:val="00057985"/>
    <w:rsid w:val="00057B39"/>
    <w:rsid w:val="00057BDC"/>
    <w:rsid w:val="00057E0C"/>
    <w:rsid w:val="000601F0"/>
    <w:rsid w:val="000604E9"/>
    <w:rsid w:val="000605AE"/>
    <w:rsid w:val="000605FF"/>
    <w:rsid w:val="00060618"/>
    <w:rsid w:val="00060636"/>
    <w:rsid w:val="00060768"/>
    <w:rsid w:val="0006093E"/>
    <w:rsid w:val="000609DB"/>
    <w:rsid w:val="00060C14"/>
    <w:rsid w:val="0006104C"/>
    <w:rsid w:val="000611E1"/>
    <w:rsid w:val="000612A9"/>
    <w:rsid w:val="000613FF"/>
    <w:rsid w:val="0006170A"/>
    <w:rsid w:val="000617F3"/>
    <w:rsid w:val="00061A31"/>
    <w:rsid w:val="00061AA1"/>
    <w:rsid w:val="00061C65"/>
    <w:rsid w:val="00061C7A"/>
    <w:rsid w:val="00061DAF"/>
    <w:rsid w:val="00061DC3"/>
    <w:rsid w:val="000622B9"/>
    <w:rsid w:val="000623E8"/>
    <w:rsid w:val="0006247B"/>
    <w:rsid w:val="000624EB"/>
    <w:rsid w:val="00062614"/>
    <w:rsid w:val="00062942"/>
    <w:rsid w:val="000629A8"/>
    <w:rsid w:val="000629CD"/>
    <w:rsid w:val="00062A66"/>
    <w:rsid w:val="00062DC1"/>
    <w:rsid w:val="00062E57"/>
    <w:rsid w:val="00062EBF"/>
    <w:rsid w:val="00062F78"/>
    <w:rsid w:val="000631E6"/>
    <w:rsid w:val="00063871"/>
    <w:rsid w:val="00063984"/>
    <w:rsid w:val="00063A6E"/>
    <w:rsid w:val="00063B11"/>
    <w:rsid w:val="00063B85"/>
    <w:rsid w:val="00063BDA"/>
    <w:rsid w:val="00063D81"/>
    <w:rsid w:val="00063DAC"/>
    <w:rsid w:val="00063E21"/>
    <w:rsid w:val="00063EB6"/>
    <w:rsid w:val="000641F8"/>
    <w:rsid w:val="00064373"/>
    <w:rsid w:val="00064A66"/>
    <w:rsid w:val="00064BFF"/>
    <w:rsid w:val="00064CC6"/>
    <w:rsid w:val="00064E1A"/>
    <w:rsid w:val="00064FA5"/>
    <w:rsid w:val="000650A8"/>
    <w:rsid w:val="00065181"/>
    <w:rsid w:val="0006548A"/>
    <w:rsid w:val="0006557B"/>
    <w:rsid w:val="0006581E"/>
    <w:rsid w:val="0006585F"/>
    <w:rsid w:val="000658AA"/>
    <w:rsid w:val="00065A15"/>
    <w:rsid w:val="00065AF6"/>
    <w:rsid w:val="00065BA2"/>
    <w:rsid w:val="00065BF2"/>
    <w:rsid w:val="00065D0A"/>
    <w:rsid w:val="00065EEB"/>
    <w:rsid w:val="00065F03"/>
    <w:rsid w:val="00065FCB"/>
    <w:rsid w:val="00065FEC"/>
    <w:rsid w:val="00066157"/>
    <w:rsid w:val="00066161"/>
    <w:rsid w:val="000661A6"/>
    <w:rsid w:val="00066512"/>
    <w:rsid w:val="00066604"/>
    <w:rsid w:val="0006679C"/>
    <w:rsid w:val="000667F6"/>
    <w:rsid w:val="0006699D"/>
    <w:rsid w:val="00066ABB"/>
    <w:rsid w:val="00066C30"/>
    <w:rsid w:val="00067312"/>
    <w:rsid w:val="00067390"/>
    <w:rsid w:val="000673B3"/>
    <w:rsid w:val="000673DF"/>
    <w:rsid w:val="0006743E"/>
    <w:rsid w:val="00067597"/>
    <w:rsid w:val="00067611"/>
    <w:rsid w:val="0006765B"/>
    <w:rsid w:val="000677A8"/>
    <w:rsid w:val="000677DB"/>
    <w:rsid w:val="000678A2"/>
    <w:rsid w:val="00067957"/>
    <w:rsid w:val="000679B6"/>
    <w:rsid w:val="00067B70"/>
    <w:rsid w:val="00067B75"/>
    <w:rsid w:val="00067D53"/>
    <w:rsid w:val="00067E9C"/>
    <w:rsid w:val="00070136"/>
    <w:rsid w:val="0007028A"/>
    <w:rsid w:val="0007073E"/>
    <w:rsid w:val="000707DB"/>
    <w:rsid w:val="0007081A"/>
    <w:rsid w:val="00070970"/>
    <w:rsid w:val="000709AD"/>
    <w:rsid w:val="00070B3E"/>
    <w:rsid w:val="00070B56"/>
    <w:rsid w:val="00070BB9"/>
    <w:rsid w:val="00070BCB"/>
    <w:rsid w:val="00070C80"/>
    <w:rsid w:val="00070DCE"/>
    <w:rsid w:val="00070DF1"/>
    <w:rsid w:val="00070F2C"/>
    <w:rsid w:val="00071531"/>
    <w:rsid w:val="00071591"/>
    <w:rsid w:val="000716C5"/>
    <w:rsid w:val="00071747"/>
    <w:rsid w:val="000719C9"/>
    <w:rsid w:val="0007205F"/>
    <w:rsid w:val="000720AC"/>
    <w:rsid w:val="00072123"/>
    <w:rsid w:val="0007232F"/>
    <w:rsid w:val="000723CA"/>
    <w:rsid w:val="000723EF"/>
    <w:rsid w:val="00072471"/>
    <w:rsid w:val="0007256B"/>
    <w:rsid w:val="0007271B"/>
    <w:rsid w:val="00072C77"/>
    <w:rsid w:val="00072C8B"/>
    <w:rsid w:val="00072DF0"/>
    <w:rsid w:val="00072E6C"/>
    <w:rsid w:val="00072FA6"/>
    <w:rsid w:val="0007318B"/>
    <w:rsid w:val="00073195"/>
    <w:rsid w:val="000731FF"/>
    <w:rsid w:val="000732CC"/>
    <w:rsid w:val="000732D9"/>
    <w:rsid w:val="00073318"/>
    <w:rsid w:val="0007333D"/>
    <w:rsid w:val="0007348A"/>
    <w:rsid w:val="000734F1"/>
    <w:rsid w:val="000735F6"/>
    <w:rsid w:val="00073893"/>
    <w:rsid w:val="00073921"/>
    <w:rsid w:val="00073948"/>
    <w:rsid w:val="00073A14"/>
    <w:rsid w:val="00073B82"/>
    <w:rsid w:val="00073BD8"/>
    <w:rsid w:val="00073C51"/>
    <w:rsid w:val="00073F3A"/>
    <w:rsid w:val="00073FB6"/>
    <w:rsid w:val="000740A0"/>
    <w:rsid w:val="00074208"/>
    <w:rsid w:val="000744F4"/>
    <w:rsid w:val="00074507"/>
    <w:rsid w:val="0007468F"/>
    <w:rsid w:val="000746CF"/>
    <w:rsid w:val="000747D9"/>
    <w:rsid w:val="000749AB"/>
    <w:rsid w:val="00074A6E"/>
    <w:rsid w:val="00074AB2"/>
    <w:rsid w:val="00074BC7"/>
    <w:rsid w:val="00074C10"/>
    <w:rsid w:val="00074CF4"/>
    <w:rsid w:val="00074D01"/>
    <w:rsid w:val="00074D38"/>
    <w:rsid w:val="00074D63"/>
    <w:rsid w:val="00074F8D"/>
    <w:rsid w:val="000753DD"/>
    <w:rsid w:val="000755E5"/>
    <w:rsid w:val="00075820"/>
    <w:rsid w:val="00075824"/>
    <w:rsid w:val="0007585B"/>
    <w:rsid w:val="000758AC"/>
    <w:rsid w:val="000758DC"/>
    <w:rsid w:val="00075B17"/>
    <w:rsid w:val="00075B33"/>
    <w:rsid w:val="00075D86"/>
    <w:rsid w:val="00075D8D"/>
    <w:rsid w:val="00075DA8"/>
    <w:rsid w:val="0007601A"/>
    <w:rsid w:val="00076061"/>
    <w:rsid w:val="00076110"/>
    <w:rsid w:val="000762EC"/>
    <w:rsid w:val="0007651D"/>
    <w:rsid w:val="00076549"/>
    <w:rsid w:val="00076587"/>
    <w:rsid w:val="000767BB"/>
    <w:rsid w:val="00076B96"/>
    <w:rsid w:val="00076BB8"/>
    <w:rsid w:val="00076BC1"/>
    <w:rsid w:val="00076C12"/>
    <w:rsid w:val="00076F12"/>
    <w:rsid w:val="00076F4B"/>
    <w:rsid w:val="000770D7"/>
    <w:rsid w:val="00077912"/>
    <w:rsid w:val="00077BF5"/>
    <w:rsid w:val="00077C46"/>
    <w:rsid w:val="00077FCA"/>
    <w:rsid w:val="00077FF5"/>
    <w:rsid w:val="00080016"/>
    <w:rsid w:val="00080053"/>
    <w:rsid w:val="0008013A"/>
    <w:rsid w:val="0008020C"/>
    <w:rsid w:val="00080317"/>
    <w:rsid w:val="00080854"/>
    <w:rsid w:val="00080898"/>
    <w:rsid w:val="00080960"/>
    <w:rsid w:val="00080C04"/>
    <w:rsid w:val="00080F71"/>
    <w:rsid w:val="0008101B"/>
    <w:rsid w:val="00081186"/>
    <w:rsid w:val="000811FF"/>
    <w:rsid w:val="00081383"/>
    <w:rsid w:val="000813F0"/>
    <w:rsid w:val="00081438"/>
    <w:rsid w:val="00081491"/>
    <w:rsid w:val="000814F1"/>
    <w:rsid w:val="00081557"/>
    <w:rsid w:val="000815DA"/>
    <w:rsid w:val="00081768"/>
    <w:rsid w:val="00081BA9"/>
    <w:rsid w:val="00081DCD"/>
    <w:rsid w:val="00081E15"/>
    <w:rsid w:val="00081E66"/>
    <w:rsid w:val="00081EE1"/>
    <w:rsid w:val="00081F61"/>
    <w:rsid w:val="000824FE"/>
    <w:rsid w:val="00082826"/>
    <w:rsid w:val="00082B87"/>
    <w:rsid w:val="00082C7B"/>
    <w:rsid w:val="00082CD2"/>
    <w:rsid w:val="00082D1E"/>
    <w:rsid w:val="00082E16"/>
    <w:rsid w:val="00082E33"/>
    <w:rsid w:val="00082F92"/>
    <w:rsid w:val="0008309D"/>
    <w:rsid w:val="00083312"/>
    <w:rsid w:val="0008357D"/>
    <w:rsid w:val="000836EE"/>
    <w:rsid w:val="000837A6"/>
    <w:rsid w:val="00083AED"/>
    <w:rsid w:val="00083B58"/>
    <w:rsid w:val="00083D31"/>
    <w:rsid w:val="00083E90"/>
    <w:rsid w:val="00083EF3"/>
    <w:rsid w:val="000840CA"/>
    <w:rsid w:val="000841C2"/>
    <w:rsid w:val="000841D9"/>
    <w:rsid w:val="000843A4"/>
    <w:rsid w:val="00084792"/>
    <w:rsid w:val="00084824"/>
    <w:rsid w:val="00084983"/>
    <w:rsid w:val="00084AA5"/>
    <w:rsid w:val="00084E9A"/>
    <w:rsid w:val="000850CB"/>
    <w:rsid w:val="000854E4"/>
    <w:rsid w:val="00085613"/>
    <w:rsid w:val="00085876"/>
    <w:rsid w:val="00085DEB"/>
    <w:rsid w:val="00085DF4"/>
    <w:rsid w:val="00085DF6"/>
    <w:rsid w:val="000864E5"/>
    <w:rsid w:val="00086620"/>
    <w:rsid w:val="00086641"/>
    <w:rsid w:val="0008676D"/>
    <w:rsid w:val="0008681F"/>
    <w:rsid w:val="000869A0"/>
    <w:rsid w:val="00086DB7"/>
    <w:rsid w:val="00086F03"/>
    <w:rsid w:val="0008707F"/>
    <w:rsid w:val="000871C5"/>
    <w:rsid w:val="00087336"/>
    <w:rsid w:val="000875E7"/>
    <w:rsid w:val="00087603"/>
    <w:rsid w:val="00087647"/>
    <w:rsid w:val="00087B05"/>
    <w:rsid w:val="00087B45"/>
    <w:rsid w:val="00087B8C"/>
    <w:rsid w:val="00087CC6"/>
    <w:rsid w:val="00087DDA"/>
    <w:rsid w:val="0009008D"/>
    <w:rsid w:val="0009046A"/>
    <w:rsid w:val="00090577"/>
    <w:rsid w:val="00090842"/>
    <w:rsid w:val="0009088D"/>
    <w:rsid w:val="0009092B"/>
    <w:rsid w:val="00090F7F"/>
    <w:rsid w:val="0009101E"/>
    <w:rsid w:val="00091022"/>
    <w:rsid w:val="000911E0"/>
    <w:rsid w:val="00091209"/>
    <w:rsid w:val="000916BC"/>
    <w:rsid w:val="00091831"/>
    <w:rsid w:val="000919E7"/>
    <w:rsid w:val="00091A15"/>
    <w:rsid w:val="00091A1B"/>
    <w:rsid w:val="00091B86"/>
    <w:rsid w:val="00091BEA"/>
    <w:rsid w:val="00091D10"/>
    <w:rsid w:val="00091F37"/>
    <w:rsid w:val="00091F71"/>
    <w:rsid w:val="000920CC"/>
    <w:rsid w:val="00092168"/>
    <w:rsid w:val="000921C0"/>
    <w:rsid w:val="0009221C"/>
    <w:rsid w:val="000923C0"/>
    <w:rsid w:val="000924BD"/>
    <w:rsid w:val="0009264B"/>
    <w:rsid w:val="00092753"/>
    <w:rsid w:val="00092781"/>
    <w:rsid w:val="00092F26"/>
    <w:rsid w:val="000931C0"/>
    <w:rsid w:val="000933C3"/>
    <w:rsid w:val="000934BC"/>
    <w:rsid w:val="000936D9"/>
    <w:rsid w:val="00093799"/>
    <w:rsid w:val="000937F6"/>
    <w:rsid w:val="000938EA"/>
    <w:rsid w:val="00093A98"/>
    <w:rsid w:val="00093C04"/>
    <w:rsid w:val="00093D2A"/>
    <w:rsid w:val="00093D45"/>
    <w:rsid w:val="00093D72"/>
    <w:rsid w:val="00093FD1"/>
    <w:rsid w:val="00094648"/>
    <w:rsid w:val="0009464D"/>
    <w:rsid w:val="0009465B"/>
    <w:rsid w:val="00094796"/>
    <w:rsid w:val="00094810"/>
    <w:rsid w:val="00094B5E"/>
    <w:rsid w:val="00094D1A"/>
    <w:rsid w:val="00094DBC"/>
    <w:rsid w:val="00094EBD"/>
    <w:rsid w:val="00094FBC"/>
    <w:rsid w:val="0009522D"/>
    <w:rsid w:val="000952ED"/>
    <w:rsid w:val="000954DF"/>
    <w:rsid w:val="00095671"/>
    <w:rsid w:val="00095916"/>
    <w:rsid w:val="00095BB6"/>
    <w:rsid w:val="00095D14"/>
    <w:rsid w:val="00095D1A"/>
    <w:rsid w:val="00095F6E"/>
    <w:rsid w:val="0009632C"/>
    <w:rsid w:val="000963B7"/>
    <w:rsid w:val="000964D9"/>
    <w:rsid w:val="00096658"/>
    <w:rsid w:val="00096681"/>
    <w:rsid w:val="000968BD"/>
    <w:rsid w:val="0009698F"/>
    <w:rsid w:val="00096A4F"/>
    <w:rsid w:val="00096EBA"/>
    <w:rsid w:val="00096F38"/>
    <w:rsid w:val="00097095"/>
    <w:rsid w:val="0009727A"/>
    <w:rsid w:val="000973F5"/>
    <w:rsid w:val="000975BE"/>
    <w:rsid w:val="00097610"/>
    <w:rsid w:val="000977B4"/>
    <w:rsid w:val="000978C8"/>
    <w:rsid w:val="00097B91"/>
    <w:rsid w:val="00097D17"/>
    <w:rsid w:val="00097EB4"/>
    <w:rsid w:val="000A0055"/>
    <w:rsid w:val="000A01BD"/>
    <w:rsid w:val="000A01F5"/>
    <w:rsid w:val="000A0226"/>
    <w:rsid w:val="000A0355"/>
    <w:rsid w:val="000A05AD"/>
    <w:rsid w:val="000A07A3"/>
    <w:rsid w:val="000A07CE"/>
    <w:rsid w:val="000A07FD"/>
    <w:rsid w:val="000A0989"/>
    <w:rsid w:val="000A0B75"/>
    <w:rsid w:val="000A0D21"/>
    <w:rsid w:val="000A0E7E"/>
    <w:rsid w:val="000A1070"/>
    <w:rsid w:val="000A1121"/>
    <w:rsid w:val="000A122F"/>
    <w:rsid w:val="000A1460"/>
    <w:rsid w:val="000A1608"/>
    <w:rsid w:val="000A1763"/>
    <w:rsid w:val="000A1888"/>
    <w:rsid w:val="000A18AB"/>
    <w:rsid w:val="000A1A0C"/>
    <w:rsid w:val="000A1B28"/>
    <w:rsid w:val="000A1E4F"/>
    <w:rsid w:val="000A20AA"/>
    <w:rsid w:val="000A20C1"/>
    <w:rsid w:val="000A25BB"/>
    <w:rsid w:val="000A2770"/>
    <w:rsid w:val="000A2B07"/>
    <w:rsid w:val="000A2DF1"/>
    <w:rsid w:val="000A2DF3"/>
    <w:rsid w:val="000A2F09"/>
    <w:rsid w:val="000A31D6"/>
    <w:rsid w:val="000A3328"/>
    <w:rsid w:val="000A349D"/>
    <w:rsid w:val="000A35BD"/>
    <w:rsid w:val="000A35E5"/>
    <w:rsid w:val="000A3613"/>
    <w:rsid w:val="000A3A34"/>
    <w:rsid w:val="000A3A47"/>
    <w:rsid w:val="000A3A77"/>
    <w:rsid w:val="000A3B72"/>
    <w:rsid w:val="000A3E47"/>
    <w:rsid w:val="000A40FC"/>
    <w:rsid w:val="000A4173"/>
    <w:rsid w:val="000A42FE"/>
    <w:rsid w:val="000A4336"/>
    <w:rsid w:val="000A450A"/>
    <w:rsid w:val="000A484A"/>
    <w:rsid w:val="000A4860"/>
    <w:rsid w:val="000A49BD"/>
    <w:rsid w:val="000A4A6A"/>
    <w:rsid w:val="000A4B18"/>
    <w:rsid w:val="000A4C7B"/>
    <w:rsid w:val="000A4E4C"/>
    <w:rsid w:val="000A4ECE"/>
    <w:rsid w:val="000A4F13"/>
    <w:rsid w:val="000A53AD"/>
    <w:rsid w:val="000A546A"/>
    <w:rsid w:val="000A54C6"/>
    <w:rsid w:val="000A5917"/>
    <w:rsid w:val="000A591B"/>
    <w:rsid w:val="000A5961"/>
    <w:rsid w:val="000A5BFA"/>
    <w:rsid w:val="000A5D67"/>
    <w:rsid w:val="000A5FC4"/>
    <w:rsid w:val="000A6158"/>
    <w:rsid w:val="000A6316"/>
    <w:rsid w:val="000A66C7"/>
    <w:rsid w:val="000A6814"/>
    <w:rsid w:val="000A690D"/>
    <w:rsid w:val="000A6989"/>
    <w:rsid w:val="000A69E5"/>
    <w:rsid w:val="000A6A3B"/>
    <w:rsid w:val="000A6CFD"/>
    <w:rsid w:val="000A6E24"/>
    <w:rsid w:val="000A704F"/>
    <w:rsid w:val="000A75B2"/>
    <w:rsid w:val="000A7A34"/>
    <w:rsid w:val="000A7C74"/>
    <w:rsid w:val="000A7C79"/>
    <w:rsid w:val="000A7F9E"/>
    <w:rsid w:val="000B0345"/>
    <w:rsid w:val="000B0378"/>
    <w:rsid w:val="000B0587"/>
    <w:rsid w:val="000B05CA"/>
    <w:rsid w:val="000B05CE"/>
    <w:rsid w:val="000B0655"/>
    <w:rsid w:val="000B0678"/>
    <w:rsid w:val="000B06BE"/>
    <w:rsid w:val="000B0766"/>
    <w:rsid w:val="000B07D6"/>
    <w:rsid w:val="000B08F2"/>
    <w:rsid w:val="000B0B3F"/>
    <w:rsid w:val="000B0DAD"/>
    <w:rsid w:val="000B0F98"/>
    <w:rsid w:val="000B105B"/>
    <w:rsid w:val="000B11AB"/>
    <w:rsid w:val="000B13FB"/>
    <w:rsid w:val="000B142D"/>
    <w:rsid w:val="000B1679"/>
    <w:rsid w:val="000B18BC"/>
    <w:rsid w:val="000B1A4D"/>
    <w:rsid w:val="000B1AF1"/>
    <w:rsid w:val="000B1BBB"/>
    <w:rsid w:val="000B2071"/>
    <w:rsid w:val="000B226B"/>
    <w:rsid w:val="000B22A7"/>
    <w:rsid w:val="000B23C2"/>
    <w:rsid w:val="000B23E9"/>
    <w:rsid w:val="000B240B"/>
    <w:rsid w:val="000B2569"/>
    <w:rsid w:val="000B2629"/>
    <w:rsid w:val="000B2649"/>
    <w:rsid w:val="000B296D"/>
    <w:rsid w:val="000B2AB7"/>
    <w:rsid w:val="000B2C74"/>
    <w:rsid w:val="000B2DAF"/>
    <w:rsid w:val="000B2E8C"/>
    <w:rsid w:val="000B2EA8"/>
    <w:rsid w:val="000B2EAA"/>
    <w:rsid w:val="000B2EAF"/>
    <w:rsid w:val="000B2F4D"/>
    <w:rsid w:val="000B30AF"/>
    <w:rsid w:val="000B31CD"/>
    <w:rsid w:val="000B32AE"/>
    <w:rsid w:val="000B351D"/>
    <w:rsid w:val="000B37C1"/>
    <w:rsid w:val="000B383C"/>
    <w:rsid w:val="000B3890"/>
    <w:rsid w:val="000B39C5"/>
    <w:rsid w:val="000B3B3A"/>
    <w:rsid w:val="000B3D51"/>
    <w:rsid w:val="000B41FC"/>
    <w:rsid w:val="000B4345"/>
    <w:rsid w:val="000B4370"/>
    <w:rsid w:val="000B43F4"/>
    <w:rsid w:val="000B446D"/>
    <w:rsid w:val="000B454E"/>
    <w:rsid w:val="000B4804"/>
    <w:rsid w:val="000B49A1"/>
    <w:rsid w:val="000B49B6"/>
    <w:rsid w:val="000B4DC3"/>
    <w:rsid w:val="000B4E1F"/>
    <w:rsid w:val="000B4FC0"/>
    <w:rsid w:val="000B50CD"/>
    <w:rsid w:val="000B50E5"/>
    <w:rsid w:val="000B525B"/>
    <w:rsid w:val="000B52E9"/>
    <w:rsid w:val="000B5445"/>
    <w:rsid w:val="000B5457"/>
    <w:rsid w:val="000B56A2"/>
    <w:rsid w:val="000B56CD"/>
    <w:rsid w:val="000B5728"/>
    <w:rsid w:val="000B5743"/>
    <w:rsid w:val="000B5885"/>
    <w:rsid w:val="000B5954"/>
    <w:rsid w:val="000B595F"/>
    <w:rsid w:val="000B5D45"/>
    <w:rsid w:val="000B5DBA"/>
    <w:rsid w:val="000B5E06"/>
    <w:rsid w:val="000B60E3"/>
    <w:rsid w:val="000B6369"/>
    <w:rsid w:val="000B65AB"/>
    <w:rsid w:val="000B66B5"/>
    <w:rsid w:val="000B66D7"/>
    <w:rsid w:val="000B6765"/>
    <w:rsid w:val="000B691B"/>
    <w:rsid w:val="000B6921"/>
    <w:rsid w:val="000B6997"/>
    <w:rsid w:val="000B69F3"/>
    <w:rsid w:val="000B6A2B"/>
    <w:rsid w:val="000B6F0B"/>
    <w:rsid w:val="000B6F19"/>
    <w:rsid w:val="000B70DA"/>
    <w:rsid w:val="000B72DF"/>
    <w:rsid w:val="000B7420"/>
    <w:rsid w:val="000B7603"/>
    <w:rsid w:val="000B7725"/>
    <w:rsid w:val="000B7825"/>
    <w:rsid w:val="000B7A38"/>
    <w:rsid w:val="000B7AD6"/>
    <w:rsid w:val="000B7AF2"/>
    <w:rsid w:val="000B7B52"/>
    <w:rsid w:val="000B7CD7"/>
    <w:rsid w:val="000C0084"/>
    <w:rsid w:val="000C047E"/>
    <w:rsid w:val="000C0505"/>
    <w:rsid w:val="000C0546"/>
    <w:rsid w:val="000C072B"/>
    <w:rsid w:val="000C07AB"/>
    <w:rsid w:val="000C08B3"/>
    <w:rsid w:val="000C0EF1"/>
    <w:rsid w:val="000C0F39"/>
    <w:rsid w:val="000C0FBE"/>
    <w:rsid w:val="000C0FFC"/>
    <w:rsid w:val="000C12F5"/>
    <w:rsid w:val="000C1318"/>
    <w:rsid w:val="000C13E5"/>
    <w:rsid w:val="000C1490"/>
    <w:rsid w:val="000C17B1"/>
    <w:rsid w:val="000C17EA"/>
    <w:rsid w:val="000C1B70"/>
    <w:rsid w:val="000C1B9A"/>
    <w:rsid w:val="000C1D99"/>
    <w:rsid w:val="000C1EBD"/>
    <w:rsid w:val="000C204C"/>
    <w:rsid w:val="000C215D"/>
    <w:rsid w:val="000C22F5"/>
    <w:rsid w:val="000C2386"/>
    <w:rsid w:val="000C23D2"/>
    <w:rsid w:val="000C2506"/>
    <w:rsid w:val="000C2525"/>
    <w:rsid w:val="000C2659"/>
    <w:rsid w:val="000C26CC"/>
    <w:rsid w:val="000C29D9"/>
    <w:rsid w:val="000C2A3C"/>
    <w:rsid w:val="000C2E78"/>
    <w:rsid w:val="000C318C"/>
    <w:rsid w:val="000C32BD"/>
    <w:rsid w:val="000C343C"/>
    <w:rsid w:val="000C351A"/>
    <w:rsid w:val="000C35D3"/>
    <w:rsid w:val="000C3843"/>
    <w:rsid w:val="000C3A26"/>
    <w:rsid w:val="000C3F22"/>
    <w:rsid w:val="000C3FFF"/>
    <w:rsid w:val="000C4084"/>
    <w:rsid w:val="000C4176"/>
    <w:rsid w:val="000C431F"/>
    <w:rsid w:val="000C4500"/>
    <w:rsid w:val="000C4575"/>
    <w:rsid w:val="000C45CF"/>
    <w:rsid w:val="000C4695"/>
    <w:rsid w:val="000C46DA"/>
    <w:rsid w:val="000C46E2"/>
    <w:rsid w:val="000C4A0C"/>
    <w:rsid w:val="000C4AAF"/>
    <w:rsid w:val="000C4D6F"/>
    <w:rsid w:val="000C4ED9"/>
    <w:rsid w:val="000C5057"/>
    <w:rsid w:val="000C5083"/>
    <w:rsid w:val="000C50AF"/>
    <w:rsid w:val="000C54BF"/>
    <w:rsid w:val="000C552A"/>
    <w:rsid w:val="000C5576"/>
    <w:rsid w:val="000C5627"/>
    <w:rsid w:val="000C572B"/>
    <w:rsid w:val="000C575E"/>
    <w:rsid w:val="000C5958"/>
    <w:rsid w:val="000C605C"/>
    <w:rsid w:val="000C6133"/>
    <w:rsid w:val="000C63CE"/>
    <w:rsid w:val="000C6758"/>
    <w:rsid w:val="000C6852"/>
    <w:rsid w:val="000C685E"/>
    <w:rsid w:val="000C68FB"/>
    <w:rsid w:val="000C6985"/>
    <w:rsid w:val="000C69C5"/>
    <w:rsid w:val="000C6D17"/>
    <w:rsid w:val="000C703A"/>
    <w:rsid w:val="000C70B9"/>
    <w:rsid w:val="000C722A"/>
    <w:rsid w:val="000C726A"/>
    <w:rsid w:val="000C75C9"/>
    <w:rsid w:val="000C7634"/>
    <w:rsid w:val="000C7783"/>
    <w:rsid w:val="000C779B"/>
    <w:rsid w:val="000C78A1"/>
    <w:rsid w:val="000C7942"/>
    <w:rsid w:val="000D0169"/>
    <w:rsid w:val="000D01CA"/>
    <w:rsid w:val="000D02B4"/>
    <w:rsid w:val="000D04EA"/>
    <w:rsid w:val="000D0713"/>
    <w:rsid w:val="000D07B0"/>
    <w:rsid w:val="000D0A80"/>
    <w:rsid w:val="000D0B27"/>
    <w:rsid w:val="000D0C46"/>
    <w:rsid w:val="000D0D3A"/>
    <w:rsid w:val="000D0E68"/>
    <w:rsid w:val="000D0EC8"/>
    <w:rsid w:val="000D1023"/>
    <w:rsid w:val="000D1178"/>
    <w:rsid w:val="000D1B6C"/>
    <w:rsid w:val="000D1CC2"/>
    <w:rsid w:val="000D2071"/>
    <w:rsid w:val="000D2BF5"/>
    <w:rsid w:val="000D2C2E"/>
    <w:rsid w:val="000D2DB3"/>
    <w:rsid w:val="000D2DF4"/>
    <w:rsid w:val="000D2EE3"/>
    <w:rsid w:val="000D3044"/>
    <w:rsid w:val="000D305F"/>
    <w:rsid w:val="000D32E5"/>
    <w:rsid w:val="000D33A2"/>
    <w:rsid w:val="000D35DF"/>
    <w:rsid w:val="000D35FF"/>
    <w:rsid w:val="000D3701"/>
    <w:rsid w:val="000D3A07"/>
    <w:rsid w:val="000D3B53"/>
    <w:rsid w:val="000D3CD3"/>
    <w:rsid w:val="000D3ED8"/>
    <w:rsid w:val="000D3F58"/>
    <w:rsid w:val="000D4192"/>
    <w:rsid w:val="000D4333"/>
    <w:rsid w:val="000D4549"/>
    <w:rsid w:val="000D45C8"/>
    <w:rsid w:val="000D4870"/>
    <w:rsid w:val="000D4872"/>
    <w:rsid w:val="000D4A08"/>
    <w:rsid w:val="000D4D39"/>
    <w:rsid w:val="000D4EC7"/>
    <w:rsid w:val="000D52D2"/>
    <w:rsid w:val="000D55B1"/>
    <w:rsid w:val="000D5927"/>
    <w:rsid w:val="000D596B"/>
    <w:rsid w:val="000D5A30"/>
    <w:rsid w:val="000D5A83"/>
    <w:rsid w:val="000D5C0A"/>
    <w:rsid w:val="000D5D4B"/>
    <w:rsid w:val="000D5DC6"/>
    <w:rsid w:val="000D5F0D"/>
    <w:rsid w:val="000D5F21"/>
    <w:rsid w:val="000D5FE9"/>
    <w:rsid w:val="000D6568"/>
    <w:rsid w:val="000D6974"/>
    <w:rsid w:val="000D6993"/>
    <w:rsid w:val="000D69AE"/>
    <w:rsid w:val="000D69D9"/>
    <w:rsid w:val="000D6C31"/>
    <w:rsid w:val="000D6D9E"/>
    <w:rsid w:val="000D6FDA"/>
    <w:rsid w:val="000D73BA"/>
    <w:rsid w:val="000D745B"/>
    <w:rsid w:val="000D752F"/>
    <w:rsid w:val="000D783B"/>
    <w:rsid w:val="000D789F"/>
    <w:rsid w:val="000D796D"/>
    <w:rsid w:val="000D7B09"/>
    <w:rsid w:val="000D7D99"/>
    <w:rsid w:val="000E027D"/>
    <w:rsid w:val="000E05D6"/>
    <w:rsid w:val="000E05F3"/>
    <w:rsid w:val="000E07D1"/>
    <w:rsid w:val="000E088D"/>
    <w:rsid w:val="000E0968"/>
    <w:rsid w:val="000E0B22"/>
    <w:rsid w:val="000E0BC5"/>
    <w:rsid w:val="000E10A1"/>
    <w:rsid w:val="000E117F"/>
    <w:rsid w:val="000E13B9"/>
    <w:rsid w:val="000E14E2"/>
    <w:rsid w:val="000E14FF"/>
    <w:rsid w:val="000E159F"/>
    <w:rsid w:val="000E1676"/>
    <w:rsid w:val="000E1839"/>
    <w:rsid w:val="000E185A"/>
    <w:rsid w:val="000E18AD"/>
    <w:rsid w:val="000E1B3B"/>
    <w:rsid w:val="000E1E44"/>
    <w:rsid w:val="000E1F6C"/>
    <w:rsid w:val="000E219F"/>
    <w:rsid w:val="000E23AD"/>
    <w:rsid w:val="000E246F"/>
    <w:rsid w:val="000E2601"/>
    <w:rsid w:val="000E27FD"/>
    <w:rsid w:val="000E2963"/>
    <w:rsid w:val="000E2B57"/>
    <w:rsid w:val="000E2C1E"/>
    <w:rsid w:val="000E2D58"/>
    <w:rsid w:val="000E2E12"/>
    <w:rsid w:val="000E3140"/>
    <w:rsid w:val="000E32DF"/>
    <w:rsid w:val="000E34AF"/>
    <w:rsid w:val="000E369E"/>
    <w:rsid w:val="000E37F3"/>
    <w:rsid w:val="000E3881"/>
    <w:rsid w:val="000E38B5"/>
    <w:rsid w:val="000E3BC3"/>
    <w:rsid w:val="000E3CEC"/>
    <w:rsid w:val="000E3D23"/>
    <w:rsid w:val="000E3D9C"/>
    <w:rsid w:val="000E3DBD"/>
    <w:rsid w:val="000E3EAA"/>
    <w:rsid w:val="000E3F4D"/>
    <w:rsid w:val="000E3F8E"/>
    <w:rsid w:val="000E44A9"/>
    <w:rsid w:val="000E455D"/>
    <w:rsid w:val="000E473A"/>
    <w:rsid w:val="000E4787"/>
    <w:rsid w:val="000E48BF"/>
    <w:rsid w:val="000E4A88"/>
    <w:rsid w:val="000E4AA0"/>
    <w:rsid w:val="000E4B66"/>
    <w:rsid w:val="000E4DF3"/>
    <w:rsid w:val="000E4E36"/>
    <w:rsid w:val="000E4EA8"/>
    <w:rsid w:val="000E51A4"/>
    <w:rsid w:val="000E5570"/>
    <w:rsid w:val="000E55B8"/>
    <w:rsid w:val="000E55CE"/>
    <w:rsid w:val="000E584A"/>
    <w:rsid w:val="000E5934"/>
    <w:rsid w:val="000E5A1C"/>
    <w:rsid w:val="000E5A29"/>
    <w:rsid w:val="000E5C0E"/>
    <w:rsid w:val="000E5ED1"/>
    <w:rsid w:val="000E5F1A"/>
    <w:rsid w:val="000E6044"/>
    <w:rsid w:val="000E605C"/>
    <w:rsid w:val="000E6223"/>
    <w:rsid w:val="000E646A"/>
    <w:rsid w:val="000E66C4"/>
    <w:rsid w:val="000E672E"/>
    <w:rsid w:val="000E6B90"/>
    <w:rsid w:val="000E6BAC"/>
    <w:rsid w:val="000E6C8D"/>
    <w:rsid w:val="000E6CB5"/>
    <w:rsid w:val="000E6D27"/>
    <w:rsid w:val="000E6D7C"/>
    <w:rsid w:val="000E6D89"/>
    <w:rsid w:val="000E6E00"/>
    <w:rsid w:val="000E706B"/>
    <w:rsid w:val="000E727E"/>
    <w:rsid w:val="000E732C"/>
    <w:rsid w:val="000E740B"/>
    <w:rsid w:val="000E749C"/>
    <w:rsid w:val="000E790B"/>
    <w:rsid w:val="000E79E6"/>
    <w:rsid w:val="000E7A24"/>
    <w:rsid w:val="000E7B38"/>
    <w:rsid w:val="000E7B68"/>
    <w:rsid w:val="000E7C6A"/>
    <w:rsid w:val="000E7D4B"/>
    <w:rsid w:val="000F00C2"/>
    <w:rsid w:val="000F0265"/>
    <w:rsid w:val="000F029D"/>
    <w:rsid w:val="000F0612"/>
    <w:rsid w:val="000F063A"/>
    <w:rsid w:val="000F068D"/>
    <w:rsid w:val="000F080B"/>
    <w:rsid w:val="000F08B6"/>
    <w:rsid w:val="000F09E9"/>
    <w:rsid w:val="000F0A7A"/>
    <w:rsid w:val="000F0B1F"/>
    <w:rsid w:val="000F0B4C"/>
    <w:rsid w:val="000F0B57"/>
    <w:rsid w:val="000F0BD7"/>
    <w:rsid w:val="000F0D41"/>
    <w:rsid w:val="000F0DC1"/>
    <w:rsid w:val="000F0DDC"/>
    <w:rsid w:val="000F0FF9"/>
    <w:rsid w:val="000F1164"/>
    <w:rsid w:val="000F1300"/>
    <w:rsid w:val="000F146E"/>
    <w:rsid w:val="000F153C"/>
    <w:rsid w:val="000F1620"/>
    <w:rsid w:val="000F16DD"/>
    <w:rsid w:val="000F176C"/>
    <w:rsid w:val="000F1892"/>
    <w:rsid w:val="000F1A0F"/>
    <w:rsid w:val="000F1B2B"/>
    <w:rsid w:val="000F1D05"/>
    <w:rsid w:val="000F1DFE"/>
    <w:rsid w:val="000F1ED6"/>
    <w:rsid w:val="000F1F00"/>
    <w:rsid w:val="000F20F2"/>
    <w:rsid w:val="000F22B8"/>
    <w:rsid w:val="000F2327"/>
    <w:rsid w:val="000F2354"/>
    <w:rsid w:val="000F2533"/>
    <w:rsid w:val="000F28A1"/>
    <w:rsid w:val="000F2A46"/>
    <w:rsid w:val="000F2C39"/>
    <w:rsid w:val="000F2C95"/>
    <w:rsid w:val="000F2D35"/>
    <w:rsid w:val="000F2E3F"/>
    <w:rsid w:val="000F2E55"/>
    <w:rsid w:val="000F2F3B"/>
    <w:rsid w:val="000F30EE"/>
    <w:rsid w:val="000F3369"/>
    <w:rsid w:val="000F34DB"/>
    <w:rsid w:val="000F356F"/>
    <w:rsid w:val="000F36A3"/>
    <w:rsid w:val="000F3A50"/>
    <w:rsid w:val="000F3A54"/>
    <w:rsid w:val="000F3B3E"/>
    <w:rsid w:val="000F3E20"/>
    <w:rsid w:val="000F3E61"/>
    <w:rsid w:val="000F3F62"/>
    <w:rsid w:val="000F418E"/>
    <w:rsid w:val="000F426B"/>
    <w:rsid w:val="000F42FD"/>
    <w:rsid w:val="000F4405"/>
    <w:rsid w:val="000F46CD"/>
    <w:rsid w:val="000F48B2"/>
    <w:rsid w:val="000F49C8"/>
    <w:rsid w:val="000F4AF9"/>
    <w:rsid w:val="000F4DAD"/>
    <w:rsid w:val="000F4DFA"/>
    <w:rsid w:val="000F5093"/>
    <w:rsid w:val="000F51A1"/>
    <w:rsid w:val="000F527F"/>
    <w:rsid w:val="000F5354"/>
    <w:rsid w:val="000F5378"/>
    <w:rsid w:val="000F5491"/>
    <w:rsid w:val="000F5687"/>
    <w:rsid w:val="000F5836"/>
    <w:rsid w:val="000F5888"/>
    <w:rsid w:val="000F58A3"/>
    <w:rsid w:val="000F58EB"/>
    <w:rsid w:val="000F58FD"/>
    <w:rsid w:val="000F5ACB"/>
    <w:rsid w:val="000F5AD7"/>
    <w:rsid w:val="000F5C1B"/>
    <w:rsid w:val="000F5E1F"/>
    <w:rsid w:val="000F5F99"/>
    <w:rsid w:val="000F616E"/>
    <w:rsid w:val="000F63F9"/>
    <w:rsid w:val="000F640C"/>
    <w:rsid w:val="000F64B5"/>
    <w:rsid w:val="000F6574"/>
    <w:rsid w:val="000F671C"/>
    <w:rsid w:val="000F6802"/>
    <w:rsid w:val="000F6858"/>
    <w:rsid w:val="000F6C20"/>
    <w:rsid w:val="000F6C88"/>
    <w:rsid w:val="000F6D7D"/>
    <w:rsid w:val="000F6F15"/>
    <w:rsid w:val="000F6FDC"/>
    <w:rsid w:val="000F734B"/>
    <w:rsid w:val="000F73C5"/>
    <w:rsid w:val="000F7448"/>
    <w:rsid w:val="000F7626"/>
    <w:rsid w:val="000F76E4"/>
    <w:rsid w:val="000F76EC"/>
    <w:rsid w:val="000F77E7"/>
    <w:rsid w:val="000F7863"/>
    <w:rsid w:val="000F7AD1"/>
    <w:rsid w:val="000F7E00"/>
    <w:rsid w:val="000F7E53"/>
    <w:rsid w:val="00100008"/>
    <w:rsid w:val="00100477"/>
    <w:rsid w:val="001004A0"/>
    <w:rsid w:val="001004F3"/>
    <w:rsid w:val="001006BE"/>
    <w:rsid w:val="0010079B"/>
    <w:rsid w:val="001007F8"/>
    <w:rsid w:val="0010096C"/>
    <w:rsid w:val="00100A68"/>
    <w:rsid w:val="00100D59"/>
    <w:rsid w:val="00100E9F"/>
    <w:rsid w:val="00100F44"/>
    <w:rsid w:val="001015F3"/>
    <w:rsid w:val="00101703"/>
    <w:rsid w:val="001017A5"/>
    <w:rsid w:val="001017AA"/>
    <w:rsid w:val="00101957"/>
    <w:rsid w:val="00101DAE"/>
    <w:rsid w:val="00101DD8"/>
    <w:rsid w:val="00101F18"/>
    <w:rsid w:val="001020EB"/>
    <w:rsid w:val="00102255"/>
    <w:rsid w:val="00102464"/>
    <w:rsid w:val="001024B3"/>
    <w:rsid w:val="00102573"/>
    <w:rsid w:val="0010282B"/>
    <w:rsid w:val="00102939"/>
    <w:rsid w:val="00102AD9"/>
    <w:rsid w:val="00102C9F"/>
    <w:rsid w:val="00102EF0"/>
    <w:rsid w:val="001032EE"/>
    <w:rsid w:val="00103770"/>
    <w:rsid w:val="0010379D"/>
    <w:rsid w:val="001037A4"/>
    <w:rsid w:val="00103811"/>
    <w:rsid w:val="00103822"/>
    <w:rsid w:val="001039C0"/>
    <w:rsid w:val="00103B25"/>
    <w:rsid w:val="00103BF2"/>
    <w:rsid w:val="00103E5C"/>
    <w:rsid w:val="00104367"/>
    <w:rsid w:val="001044C5"/>
    <w:rsid w:val="00104692"/>
    <w:rsid w:val="0010472E"/>
    <w:rsid w:val="001047AB"/>
    <w:rsid w:val="001047D1"/>
    <w:rsid w:val="0010482D"/>
    <w:rsid w:val="00104855"/>
    <w:rsid w:val="00104954"/>
    <w:rsid w:val="0010496E"/>
    <w:rsid w:val="001049C4"/>
    <w:rsid w:val="00104B97"/>
    <w:rsid w:val="00104B9D"/>
    <w:rsid w:val="00104BE5"/>
    <w:rsid w:val="00104BF2"/>
    <w:rsid w:val="00104F93"/>
    <w:rsid w:val="0010574A"/>
    <w:rsid w:val="0010579E"/>
    <w:rsid w:val="0010592A"/>
    <w:rsid w:val="00105985"/>
    <w:rsid w:val="00105F4E"/>
    <w:rsid w:val="001061AD"/>
    <w:rsid w:val="00106491"/>
    <w:rsid w:val="001067AB"/>
    <w:rsid w:val="001068BF"/>
    <w:rsid w:val="00106EB9"/>
    <w:rsid w:val="00106F2F"/>
    <w:rsid w:val="00106F95"/>
    <w:rsid w:val="001070B9"/>
    <w:rsid w:val="00107282"/>
    <w:rsid w:val="001074B6"/>
    <w:rsid w:val="001074D4"/>
    <w:rsid w:val="001075D9"/>
    <w:rsid w:val="00107779"/>
    <w:rsid w:val="00107971"/>
    <w:rsid w:val="001079C9"/>
    <w:rsid w:val="00107BCA"/>
    <w:rsid w:val="00107CDA"/>
    <w:rsid w:val="00107EA0"/>
    <w:rsid w:val="00107EBB"/>
    <w:rsid w:val="00110131"/>
    <w:rsid w:val="001101E1"/>
    <w:rsid w:val="001103B8"/>
    <w:rsid w:val="001103F0"/>
    <w:rsid w:val="0011040D"/>
    <w:rsid w:val="001104CA"/>
    <w:rsid w:val="00110513"/>
    <w:rsid w:val="0011075C"/>
    <w:rsid w:val="00110776"/>
    <w:rsid w:val="00110795"/>
    <w:rsid w:val="0011089E"/>
    <w:rsid w:val="001108AD"/>
    <w:rsid w:val="001108AE"/>
    <w:rsid w:val="001108F0"/>
    <w:rsid w:val="00110B34"/>
    <w:rsid w:val="00110DAA"/>
    <w:rsid w:val="00111202"/>
    <w:rsid w:val="001112A6"/>
    <w:rsid w:val="00111519"/>
    <w:rsid w:val="001115A5"/>
    <w:rsid w:val="0011176E"/>
    <w:rsid w:val="00111B63"/>
    <w:rsid w:val="00111BE2"/>
    <w:rsid w:val="00111C01"/>
    <w:rsid w:val="00111FE7"/>
    <w:rsid w:val="0011227E"/>
    <w:rsid w:val="001127C8"/>
    <w:rsid w:val="0011297B"/>
    <w:rsid w:val="00112A80"/>
    <w:rsid w:val="00112C19"/>
    <w:rsid w:val="00112E44"/>
    <w:rsid w:val="00112FAE"/>
    <w:rsid w:val="00112FE9"/>
    <w:rsid w:val="00113244"/>
    <w:rsid w:val="001133A7"/>
    <w:rsid w:val="001135BE"/>
    <w:rsid w:val="00113812"/>
    <w:rsid w:val="001138CB"/>
    <w:rsid w:val="00113938"/>
    <w:rsid w:val="00113A36"/>
    <w:rsid w:val="00113BC6"/>
    <w:rsid w:val="00113F8B"/>
    <w:rsid w:val="00113FC2"/>
    <w:rsid w:val="00114008"/>
    <w:rsid w:val="001142EE"/>
    <w:rsid w:val="0011447D"/>
    <w:rsid w:val="001144D6"/>
    <w:rsid w:val="00114655"/>
    <w:rsid w:val="0011476D"/>
    <w:rsid w:val="0011478D"/>
    <w:rsid w:val="001147EF"/>
    <w:rsid w:val="00114825"/>
    <w:rsid w:val="00114A7A"/>
    <w:rsid w:val="00114AA2"/>
    <w:rsid w:val="00115072"/>
    <w:rsid w:val="00115096"/>
    <w:rsid w:val="001151BA"/>
    <w:rsid w:val="00115553"/>
    <w:rsid w:val="00115695"/>
    <w:rsid w:val="001157DD"/>
    <w:rsid w:val="001158F1"/>
    <w:rsid w:val="00115C70"/>
    <w:rsid w:val="00115D3E"/>
    <w:rsid w:val="00115ECE"/>
    <w:rsid w:val="001161EA"/>
    <w:rsid w:val="001164C6"/>
    <w:rsid w:val="00116737"/>
    <w:rsid w:val="00116949"/>
    <w:rsid w:val="00116B6C"/>
    <w:rsid w:val="00116BA2"/>
    <w:rsid w:val="00116BFF"/>
    <w:rsid w:val="00116C05"/>
    <w:rsid w:val="00116C55"/>
    <w:rsid w:val="00116E21"/>
    <w:rsid w:val="00116FDC"/>
    <w:rsid w:val="001172B2"/>
    <w:rsid w:val="001173BD"/>
    <w:rsid w:val="0011746A"/>
    <w:rsid w:val="001179AB"/>
    <w:rsid w:val="00117A81"/>
    <w:rsid w:val="00117AB9"/>
    <w:rsid w:val="00117C13"/>
    <w:rsid w:val="00117C50"/>
    <w:rsid w:val="00117CEF"/>
    <w:rsid w:val="00117F44"/>
    <w:rsid w:val="00120089"/>
    <w:rsid w:val="0012014D"/>
    <w:rsid w:val="00120294"/>
    <w:rsid w:val="00120674"/>
    <w:rsid w:val="00120A2F"/>
    <w:rsid w:val="00120A41"/>
    <w:rsid w:val="00120C2B"/>
    <w:rsid w:val="00120C2D"/>
    <w:rsid w:val="00120DDC"/>
    <w:rsid w:val="00120E36"/>
    <w:rsid w:val="0012126C"/>
    <w:rsid w:val="00121897"/>
    <w:rsid w:val="001218F0"/>
    <w:rsid w:val="00121A68"/>
    <w:rsid w:val="001224D9"/>
    <w:rsid w:val="0012258D"/>
    <w:rsid w:val="001225E9"/>
    <w:rsid w:val="001226D4"/>
    <w:rsid w:val="0012274F"/>
    <w:rsid w:val="00122833"/>
    <w:rsid w:val="00122843"/>
    <w:rsid w:val="00122996"/>
    <w:rsid w:val="00122A55"/>
    <w:rsid w:val="00122A6F"/>
    <w:rsid w:val="00122B0C"/>
    <w:rsid w:val="00122D4C"/>
    <w:rsid w:val="00122DDB"/>
    <w:rsid w:val="00122FF5"/>
    <w:rsid w:val="001231BB"/>
    <w:rsid w:val="00123259"/>
    <w:rsid w:val="001232D9"/>
    <w:rsid w:val="0012337D"/>
    <w:rsid w:val="0012341D"/>
    <w:rsid w:val="001234DC"/>
    <w:rsid w:val="00123516"/>
    <w:rsid w:val="00123622"/>
    <w:rsid w:val="00123959"/>
    <w:rsid w:val="001239BD"/>
    <w:rsid w:val="00123BEC"/>
    <w:rsid w:val="00123C3B"/>
    <w:rsid w:val="00123DB9"/>
    <w:rsid w:val="00123F0C"/>
    <w:rsid w:val="00123F89"/>
    <w:rsid w:val="00124201"/>
    <w:rsid w:val="00124480"/>
    <w:rsid w:val="00124546"/>
    <w:rsid w:val="001245B5"/>
    <w:rsid w:val="001248D1"/>
    <w:rsid w:val="00124A23"/>
    <w:rsid w:val="00124AAC"/>
    <w:rsid w:val="00124D73"/>
    <w:rsid w:val="00124E73"/>
    <w:rsid w:val="001251C1"/>
    <w:rsid w:val="001252EF"/>
    <w:rsid w:val="001253EC"/>
    <w:rsid w:val="0012565A"/>
    <w:rsid w:val="00125753"/>
    <w:rsid w:val="00125987"/>
    <w:rsid w:val="00125ABD"/>
    <w:rsid w:val="00125BAE"/>
    <w:rsid w:val="00125D6D"/>
    <w:rsid w:val="00125D8E"/>
    <w:rsid w:val="00125EB9"/>
    <w:rsid w:val="0012622E"/>
    <w:rsid w:val="0012691C"/>
    <w:rsid w:val="00126B1D"/>
    <w:rsid w:val="00126BA8"/>
    <w:rsid w:val="00126BF0"/>
    <w:rsid w:val="00126EC6"/>
    <w:rsid w:val="001274FE"/>
    <w:rsid w:val="00127608"/>
    <w:rsid w:val="0012761C"/>
    <w:rsid w:val="001276D6"/>
    <w:rsid w:val="00127795"/>
    <w:rsid w:val="00127949"/>
    <w:rsid w:val="00127980"/>
    <w:rsid w:val="00127BEE"/>
    <w:rsid w:val="00127C24"/>
    <w:rsid w:val="0013001C"/>
    <w:rsid w:val="00130452"/>
    <w:rsid w:val="001305EA"/>
    <w:rsid w:val="001305EB"/>
    <w:rsid w:val="00130646"/>
    <w:rsid w:val="0013066B"/>
    <w:rsid w:val="00130938"/>
    <w:rsid w:val="00130D1E"/>
    <w:rsid w:val="00130DEE"/>
    <w:rsid w:val="00130E80"/>
    <w:rsid w:val="00131119"/>
    <w:rsid w:val="001311D1"/>
    <w:rsid w:val="00131313"/>
    <w:rsid w:val="001316BA"/>
    <w:rsid w:val="001316D2"/>
    <w:rsid w:val="001317E6"/>
    <w:rsid w:val="00131817"/>
    <w:rsid w:val="00131B54"/>
    <w:rsid w:val="00131B55"/>
    <w:rsid w:val="00131D23"/>
    <w:rsid w:val="0013221D"/>
    <w:rsid w:val="00132238"/>
    <w:rsid w:val="00132492"/>
    <w:rsid w:val="00132700"/>
    <w:rsid w:val="00132A88"/>
    <w:rsid w:val="00132AA3"/>
    <w:rsid w:val="00132C2D"/>
    <w:rsid w:val="00132CE4"/>
    <w:rsid w:val="00132DB5"/>
    <w:rsid w:val="00132F0D"/>
    <w:rsid w:val="00132F26"/>
    <w:rsid w:val="00132F66"/>
    <w:rsid w:val="00133059"/>
    <w:rsid w:val="00133106"/>
    <w:rsid w:val="00133383"/>
    <w:rsid w:val="0013338B"/>
    <w:rsid w:val="00133428"/>
    <w:rsid w:val="00133650"/>
    <w:rsid w:val="00133A15"/>
    <w:rsid w:val="00133CB5"/>
    <w:rsid w:val="00133D3F"/>
    <w:rsid w:val="00133E43"/>
    <w:rsid w:val="00133FEE"/>
    <w:rsid w:val="00134119"/>
    <w:rsid w:val="001341B7"/>
    <w:rsid w:val="0013437C"/>
    <w:rsid w:val="001344F2"/>
    <w:rsid w:val="00134544"/>
    <w:rsid w:val="001347E7"/>
    <w:rsid w:val="00134811"/>
    <w:rsid w:val="001349DF"/>
    <w:rsid w:val="00134BB9"/>
    <w:rsid w:val="00134CBC"/>
    <w:rsid w:val="00134D5D"/>
    <w:rsid w:val="00134D93"/>
    <w:rsid w:val="00134D96"/>
    <w:rsid w:val="00134E48"/>
    <w:rsid w:val="001352EF"/>
    <w:rsid w:val="001354DD"/>
    <w:rsid w:val="00135714"/>
    <w:rsid w:val="00135929"/>
    <w:rsid w:val="00135968"/>
    <w:rsid w:val="001359F9"/>
    <w:rsid w:val="00135A6B"/>
    <w:rsid w:val="00135D9F"/>
    <w:rsid w:val="00135DB3"/>
    <w:rsid w:val="00135E10"/>
    <w:rsid w:val="00135E41"/>
    <w:rsid w:val="00135FF4"/>
    <w:rsid w:val="00136045"/>
    <w:rsid w:val="001363C8"/>
    <w:rsid w:val="00136702"/>
    <w:rsid w:val="00136735"/>
    <w:rsid w:val="00136E8A"/>
    <w:rsid w:val="00136EBC"/>
    <w:rsid w:val="00137361"/>
    <w:rsid w:val="001376D6"/>
    <w:rsid w:val="00137755"/>
    <w:rsid w:val="001378E4"/>
    <w:rsid w:val="00137AE1"/>
    <w:rsid w:val="00137B54"/>
    <w:rsid w:val="00137F7D"/>
    <w:rsid w:val="00140035"/>
    <w:rsid w:val="0014022F"/>
    <w:rsid w:val="00140293"/>
    <w:rsid w:val="0014043B"/>
    <w:rsid w:val="00140571"/>
    <w:rsid w:val="001405B8"/>
    <w:rsid w:val="001405E7"/>
    <w:rsid w:val="00140659"/>
    <w:rsid w:val="001406DC"/>
    <w:rsid w:val="001407A7"/>
    <w:rsid w:val="001407F7"/>
    <w:rsid w:val="00140A6F"/>
    <w:rsid w:val="00140AAD"/>
    <w:rsid w:val="00140DDD"/>
    <w:rsid w:val="00140E25"/>
    <w:rsid w:val="00140E49"/>
    <w:rsid w:val="00140EFB"/>
    <w:rsid w:val="00140FFD"/>
    <w:rsid w:val="001411B7"/>
    <w:rsid w:val="0014124A"/>
    <w:rsid w:val="00141287"/>
    <w:rsid w:val="001412E4"/>
    <w:rsid w:val="00141359"/>
    <w:rsid w:val="001413D1"/>
    <w:rsid w:val="001413FD"/>
    <w:rsid w:val="0014190C"/>
    <w:rsid w:val="00141A22"/>
    <w:rsid w:val="00141A50"/>
    <w:rsid w:val="00141D77"/>
    <w:rsid w:val="00141E36"/>
    <w:rsid w:val="00141F01"/>
    <w:rsid w:val="00141F63"/>
    <w:rsid w:val="00142369"/>
    <w:rsid w:val="00142384"/>
    <w:rsid w:val="00142407"/>
    <w:rsid w:val="00142743"/>
    <w:rsid w:val="00142770"/>
    <w:rsid w:val="0014287A"/>
    <w:rsid w:val="00142C22"/>
    <w:rsid w:val="00142C48"/>
    <w:rsid w:val="00142CC8"/>
    <w:rsid w:val="00142D22"/>
    <w:rsid w:val="00142E74"/>
    <w:rsid w:val="00142FE6"/>
    <w:rsid w:val="001432AB"/>
    <w:rsid w:val="001432DE"/>
    <w:rsid w:val="001436BE"/>
    <w:rsid w:val="001439DD"/>
    <w:rsid w:val="00143A87"/>
    <w:rsid w:val="00143BE9"/>
    <w:rsid w:val="00143D2F"/>
    <w:rsid w:val="00143FA4"/>
    <w:rsid w:val="00144184"/>
    <w:rsid w:val="0014446F"/>
    <w:rsid w:val="00144530"/>
    <w:rsid w:val="00144579"/>
    <w:rsid w:val="0014476B"/>
    <w:rsid w:val="0014493E"/>
    <w:rsid w:val="001449BE"/>
    <w:rsid w:val="00144B3A"/>
    <w:rsid w:val="00144C25"/>
    <w:rsid w:val="00144DE7"/>
    <w:rsid w:val="00144F8A"/>
    <w:rsid w:val="0014506C"/>
    <w:rsid w:val="00145370"/>
    <w:rsid w:val="00145569"/>
    <w:rsid w:val="001455B0"/>
    <w:rsid w:val="0014562C"/>
    <w:rsid w:val="001458EF"/>
    <w:rsid w:val="00145C5C"/>
    <w:rsid w:val="00145C93"/>
    <w:rsid w:val="00146202"/>
    <w:rsid w:val="001462C9"/>
    <w:rsid w:val="00146355"/>
    <w:rsid w:val="001463F1"/>
    <w:rsid w:val="00146883"/>
    <w:rsid w:val="0014695D"/>
    <w:rsid w:val="00146B76"/>
    <w:rsid w:val="00146C9F"/>
    <w:rsid w:val="00146D1A"/>
    <w:rsid w:val="00146DFE"/>
    <w:rsid w:val="00146F6E"/>
    <w:rsid w:val="001472B1"/>
    <w:rsid w:val="001472F5"/>
    <w:rsid w:val="0014739D"/>
    <w:rsid w:val="001473D4"/>
    <w:rsid w:val="00147505"/>
    <w:rsid w:val="0014752E"/>
    <w:rsid w:val="001475E9"/>
    <w:rsid w:val="001476BC"/>
    <w:rsid w:val="00147838"/>
    <w:rsid w:val="001478F1"/>
    <w:rsid w:val="00147999"/>
    <w:rsid w:val="00147AD1"/>
    <w:rsid w:val="00147EC5"/>
    <w:rsid w:val="00150004"/>
    <w:rsid w:val="001504FD"/>
    <w:rsid w:val="0015055A"/>
    <w:rsid w:val="001506A2"/>
    <w:rsid w:val="00150732"/>
    <w:rsid w:val="001508F9"/>
    <w:rsid w:val="00150A11"/>
    <w:rsid w:val="00150AB3"/>
    <w:rsid w:val="00150BC2"/>
    <w:rsid w:val="00150C1D"/>
    <w:rsid w:val="00150E97"/>
    <w:rsid w:val="00150FB4"/>
    <w:rsid w:val="001510F7"/>
    <w:rsid w:val="00151291"/>
    <w:rsid w:val="00151298"/>
    <w:rsid w:val="00151400"/>
    <w:rsid w:val="00151423"/>
    <w:rsid w:val="001518AA"/>
    <w:rsid w:val="00151AFF"/>
    <w:rsid w:val="00151C23"/>
    <w:rsid w:val="00151D56"/>
    <w:rsid w:val="00151DD2"/>
    <w:rsid w:val="00151EFF"/>
    <w:rsid w:val="00151F5D"/>
    <w:rsid w:val="001520DD"/>
    <w:rsid w:val="00152128"/>
    <w:rsid w:val="001523CE"/>
    <w:rsid w:val="001523ED"/>
    <w:rsid w:val="001524AF"/>
    <w:rsid w:val="001525D6"/>
    <w:rsid w:val="0015270B"/>
    <w:rsid w:val="0015296D"/>
    <w:rsid w:val="001529DB"/>
    <w:rsid w:val="00152F0F"/>
    <w:rsid w:val="00153586"/>
    <w:rsid w:val="00153599"/>
    <w:rsid w:val="00153656"/>
    <w:rsid w:val="001537A5"/>
    <w:rsid w:val="00153B3B"/>
    <w:rsid w:val="00153F0F"/>
    <w:rsid w:val="00153FC8"/>
    <w:rsid w:val="0015407B"/>
    <w:rsid w:val="00154168"/>
    <w:rsid w:val="001541C1"/>
    <w:rsid w:val="00154227"/>
    <w:rsid w:val="00154279"/>
    <w:rsid w:val="00154296"/>
    <w:rsid w:val="0015450C"/>
    <w:rsid w:val="00154B6C"/>
    <w:rsid w:val="00154C9A"/>
    <w:rsid w:val="00154D55"/>
    <w:rsid w:val="00155129"/>
    <w:rsid w:val="001555CD"/>
    <w:rsid w:val="0015561C"/>
    <w:rsid w:val="0015579D"/>
    <w:rsid w:val="001558B0"/>
    <w:rsid w:val="001559C6"/>
    <w:rsid w:val="00155A98"/>
    <w:rsid w:val="00155B25"/>
    <w:rsid w:val="00155BEC"/>
    <w:rsid w:val="00155E08"/>
    <w:rsid w:val="00155F63"/>
    <w:rsid w:val="00155FF3"/>
    <w:rsid w:val="001562B3"/>
    <w:rsid w:val="00156394"/>
    <w:rsid w:val="00156468"/>
    <w:rsid w:val="0015652C"/>
    <w:rsid w:val="0015682A"/>
    <w:rsid w:val="0015697E"/>
    <w:rsid w:val="00156A6B"/>
    <w:rsid w:val="00156B71"/>
    <w:rsid w:val="00156C16"/>
    <w:rsid w:val="00156D7C"/>
    <w:rsid w:val="00156DD8"/>
    <w:rsid w:val="00156E16"/>
    <w:rsid w:val="00156E7F"/>
    <w:rsid w:val="001571BE"/>
    <w:rsid w:val="001573AB"/>
    <w:rsid w:val="001575A8"/>
    <w:rsid w:val="00157726"/>
    <w:rsid w:val="001577ED"/>
    <w:rsid w:val="001579B1"/>
    <w:rsid w:val="00157B61"/>
    <w:rsid w:val="00157EE6"/>
    <w:rsid w:val="001603D2"/>
    <w:rsid w:val="001605C8"/>
    <w:rsid w:val="0016076E"/>
    <w:rsid w:val="00160851"/>
    <w:rsid w:val="00160A04"/>
    <w:rsid w:val="00160A08"/>
    <w:rsid w:val="00160A3A"/>
    <w:rsid w:val="0016104E"/>
    <w:rsid w:val="001611EB"/>
    <w:rsid w:val="00161293"/>
    <w:rsid w:val="00161835"/>
    <w:rsid w:val="00161ABD"/>
    <w:rsid w:val="00161AE9"/>
    <w:rsid w:val="00161C6F"/>
    <w:rsid w:val="00161CFA"/>
    <w:rsid w:val="00161D39"/>
    <w:rsid w:val="00161D7F"/>
    <w:rsid w:val="00161FCD"/>
    <w:rsid w:val="001620E0"/>
    <w:rsid w:val="00162112"/>
    <w:rsid w:val="0016217B"/>
    <w:rsid w:val="001623B4"/>
    <w:rsid w:val="0016248E"/>
    <w:rsid w:val="001628D0"/>
    <w:rsid w:val="001629B3"/>
    <w:rsid w:val="00162B75"/>
    <w:rsid w:val="00162C50"/>
    <w:rsid w:val="00162CAA"/>
    <w:rsid w:val="00162E85"/>
    <w:rsid w:val="00162F22"/>
    <w:rsid w:val="001630FA"/>
    <w:rsid w:val="00163160"/>
    <w:rsid w:val="00163173"/>
    <w:rsid w:val="00163189"/>
    <w:rsid w:val="001631A5"/>
    <w:rsid w:val="00163351"/>
    <w:rsid w:val="0016380C"/>
    <w:rsid w:val="00163A7F"/>
    <w:rsid w:val="00163AB2"/>
    <w:rsid w:val="00163BDD"/>
    <w:rsid w:val="00163C48"/>
    <w:rsid w:val="00163D8C"/>
    <w:rsid w:val="00163E49"/>
    <w:rsid w:val="00163EE1"/>
    <w:rsid w:val="00164022"/>
    <w:rsid w:val="00164059"/>
    <w:rsid w:val="00164173"/>
    <w:rsid w:val="001641A4"/>
    <w:rsid w:val="0016448D"/>
    <w:rsid w:val="001644AA"/>
    <w:rsid w:val="0016476E"/>
    <w:rsid w:val="0016489D"/>
    <w:rsid w:val="001648C1"/>
    <w:rsid w:val="0016490D"/>
    <w:rsid w:val="0016492A"/>
    <w:rsid w:val="00164977"/>
    <w:rsid w:val="00164A64"/>
    <w:rsid w:val="00164B7A"/>
    <w:rsid w:val="00164B8B"/>
    <w:rsid w:val="00164C2D"/>
    <w:rsid w:val="00164D19"/>
    <w:rsid w:val="00164FCB"/>
    <w:rsid w:val="001651A7"/>
    <w:rsid w:val="00165281"/>
    <w:rsid w:val="0016535E"/>
    <w:rsid w:val="001657BC"/>
    <w:rsid w:val="0016583E"/>
    <w:rsid w:val="00165BC6"/>
    <w:rsid w:val="00165D42"/>
    <w:rsid w:val="00165D9F"/>
    <w:rsid w:val="00165ECE"/>
    <w:rsid w:val="00165EE3"/>
    <w:rsid w:val="00165FDE"/>
    <w:rsid w:val="0016601E"/>
    <w:rsid w:val="00166262"/>
    <w:rsid w:val="00166304"/>
    <w:rsid w:val="001664CB"/>
    <w:rsid w:val="00166829"/>
    <w:rsid w:val="00166F99"/>
    <w:rsid w:val="00166FA5"/>
    <w:rsid w:val="001670BA"/>
    <w:rsid w:val="001671E0"/>
    <w:rsid w:val="00167203"/>
    <w:rsid w:val="0016738D"/>
    <w:rsid w:val="00167394"/>
    <w:rsid w:val="00167668"/>
    <w:rsid w:val="0016773B"/>
    <w:rsid w:val="00167754"/>
    <w:rsid w:val="001679BE"/>
    <w:rsid w:val="00167A3A"/>
    <w:rsid w:val="00167C13"/>
    <w:rsid w:val="00167E21"/>
    <w:rsid w:val="001700B3"/>
    <w:rsid w:val="001700CA"/>
    <w:rsid w:val="00170537"/>
    <w:rsid w:val="0017057C"/>
    <w:rsid w:val="001705C5"/>
    <w:rsid w:val="001706C2"/>
    <w:rsid w:val="0017071B"/>
    <w:rsid w:val="0017087A"/>
    <w:rsid w:val="00170CFE"/>
    <w:rsid w:val="00170E39"/>
    <w:rsid w:val="00170F1B"/>
    <w:rsid w:val="00171028"/>
    <w:rsid w:val="001715FA"/>
    <w:rsid w:val="001716F9"/>
    <w:rsid w:val="001717C3"/>
    <w:rsid w:val="001717F1"/>
    <w:rsid w:val="00171A07"/>
    <w:rsid w:val="00171BE0"/>
    <w:rsid w:val="00171ED7"/>
    <w:rsid w:val="0017209B"/>
    <w:rsid w:val="00172147"/>
    <w:rsid w:val="00172168"/>
    <w:rsid w:val="00172412"/>
    <w:rsid w:val="00172777"/>
    <w:rsid w:val="00172991"/>
    <w:rsid w:val="001729F0"/>
    <w:rsid w:val="00172A25"/>
    <w:rsid w:val="00172E26"/>
    <w:rsid w:val="00172EA4"/>
    <w:rsid w:val="00172F7F"/>
    <w:rsid w:val="00173065"/>
    <w:rsid w:val="0017308A"/>
    <w:rsid w:val="001731E9"/>
    <w:rsid w:val="001733D4"/>
    <w:rsid w:val="001737B1"/>
    <w:rsid w:val="00173A72"/>
    <w:rsid w:val="00173A8C"/>
    <w:rsid w:val="00173C38"/>
    <w:rsid w:val="00173C6E"/>
    <w:rsid w:val="00173FD1"/>
    <w:rsid w:val="00173FD2"/>
    <w:rsid w:val="00173FD9"/>
    <w:rsid w:val="0017435D"/>
    <w:rsid w:val="00174399"/>
    <w:rsid w:val="001744F3"/>
    <w:rsid w:val="00174647"/>
    <w:rsid w:val="001747C5"/>
    <w:rsid w:val="00174AC5"/>
    <w:rsid w:val="00174BE2"/>
    <w:rsid w:val="00174CCD"/>
    <w:rsid w:val="00174E17"/>
    <w:rsid w:val="00174FDC"/>
    <w:rsid w:val="00175013"/>
    <w:rsid w:val="001752FF"/>
    <w:rsid w:val="001757D9"/>
    <w:rsid w:val="0017582F"/>
    <w:rsid w:val="00175947"/>
    <w:rsid w:val="00175A8B"/>
    <w:rsid w:val="00175CB6"/>
    <w:rsid w:val="00175F3D"/>
    <w:rsid w:val="0017609A"/>
    <w:rsid w:val="00176655"/>
    <w:rsid w:val="00176B57"/>
    <w:rsid w:val="00176F23"/>
    <w:rsid w:val="00176F67"/>
    <w:rsid w:val="00176FF9"/>
    <w:rsid w:val="0017707C"/>
    <w:rsid w:val="00177161"/>
    <w:rsid w:val="001772B9"/>
    <w:rsid w:val="001777D5"/>
    <w:rsid w:val="001779A5"/>
    <w:rsid w:val="00177C1F"/>
    <w:rsid w:val="00177C90"/>
    <w:rsid w:val="00177F23"/>
    <w:rsid w:val="00180190"/>
    <w:rsid w:val="001803EF"/>
    <w:rsid w:val="00180451"/>
    <w:rsid w:val="00180500"/>
    <w:rsid w:val="00180691"/>
    <w:rsid w:val="00180AAF"/>
    <w:rsid w:val="00180BA0"/>
    <w:rsid w:val="00180BD0"/>
    <w:rsid w:val="00180C47"/>
    <w:rsid w:val="00180C6C"/>
    <w:rsid w:val="00180EB2"/>
    <w:rsid w:val="00181225"/>
    <w:rsid w:val="00181273"/>
    <w:rsid w:val="001812BD"/>
    <w:rsid w:val="00181369"/>
    <w:rsid w:val="0018144D"/>
    <w:rsid w:val="00181516"/>
    <w:rsid w:val="001817CB"/>
    <w:rsid w:val="00181B07"/>
    <w:rsid w:val="00181D60"/>
    <w:rsid w:val="001821BA"/>
    <w:rsid w:val="0018223A"/>
    <w:rsid w:val="0018239A"/>
    <w:rsid w:val="001823C6"/>
    <w:rsid w:val="00182431"/>
    <w:rsid w:val="001824F9"/>
    <w:rsid w:val="001829EC"/>
    <w:rsid w:val="00182A0C"/>
    <w:rsid w:val="00182B58"/>
    <w:rsid w:val="00182DFB"/>
    <w:rsid w:val="00182FD9"/>
    <w:rsid w:val="00183158"/>
    <w:rsid w:val="001832E6"/>
    <w:rsid w:val="001832FF"/>
    <w:rsid w:val="001834F0"/>
    <w:rsid w:val="001835C0"/>
    <w:rsid w:val="00183923"/>
    <w:rsid w:val="0018396A"/>
    <w:rsid w:val="00183A13"/>
    <w:rsid w:val="00183E0A"/>
    <w:rsid w:val="00183F99"/>
    <w:rsid w:val="001840AB"/>
    <w:rsid w:val="0018418E"/>
    <w:rsid w:val="001841C2"/>
    <w:rsid w:val="00184455"/>
    <w:rsid w:val="00184641"/>
    <w:rsid w:val="00184884"/>
    <w:rsid w:val="00184A2F"/>
    <w:rsid w:val="00184AFA"/>
    <w:rsid w:val="00184B9D"/>
    <w:rsid w:val="00184D02"/>
    <w:rsid w:val="00184DF5"/>
    <w:rsid w:val="001850C5"/>
    <w:rsid w:val="001853C4"/>
    <w:rsid w:val="00185432"/>
    <w:rsid w:val="001854C8"/>
    <w:rsid w:val="0018559A"/>
    <w:rsid w:val="00185725"/>
    <w:rsid w:val="001858DE"/>
    <w:rsid w:val="001858ED"/>
    <w:rsid w:val="00185935"/>
    <w:rsid w:val="00185941"/>
    <w:rsid w:val="0018595B"/>
    <w:rsid w:val="00185B60"/>
    <w:rsid w:val="00185C3E"/>
    <w:rsid w:val="00185F03"/>
    <w:rsid w:val="00185F76"/>
    <w:rsid w:val="00186017"/>
    <w:rsid w:val="0018640D"/>
    <w:rsid w:val="0018664F"/>
    <w:rsid w:val="00186650"/>
    <w:rsid w:val="00186848"/>
    <w:rsid w:val="001868E0"/>
    <w:rsid w:val="00186B44"/>
    <w:rsid w:val="00186BE3"/>
    <w:rsid w:val="00186BED"/>
    <w:rsid w:val="00186C3E"/>
    <w:rsid w:val="00186CDA"/>
    <w:rsid w:val="00186D43"/>
    <w:rsid w:val="00186DC9"/>
    <w:rsid w:val="00186DEE"/>
    <w:rsid w:val="00186E1C"/>
    <w:rsid w:val="0018715E"/>
    <w:rsid w:val="00187243"/>
    <w:rsid w:val="00187672"/>
    <w:rsid w:val="0018773D"/>
    <w:rsid w:val="00187849"/>
    <w:rsid w:val="0018786A"/>
    <w:rsid w:val="00187A72"/>
    <w:rsid w:val="00187BCF"/>
    <w:rsid w:val="00187CC1"/>
    <w:rsid w:val="00187ECB"/>
    <w:rsid w:val="00187FCF"/>
    <w:rsid w:val="0019007A"/>
    <w:rsid w:val="001900D4"/>
    <w:rsid w:val="00190109"/>
    <w:rsid w:val="00190164"/>
    <w:rsid w:val="00190273"/>
    <w:rsid w:val="0019033C"/>
    <w:rsid w:val="00190378"/>
    <w:rsid w:val="001908B9"/>
    <w:rsid w:val="00190B2C"/>
    <w:rsid w:val="00190FD7"/>
    <w:rsid w:val="00191401"/>
    <w:rsid w:val="001916E2"/>
    <w:rsid w:val="001918A0"/>
    <w:rsid w:val="001919C3"/>
    <w:rsid w:val="001919E7"/>
    <w:rsid w:val="00191A29"/>
    <w:rsid w:val="00191C10"/>
    <w:rsid w:val="00191C45"/>
    <w:rsid w:val="00191D6E"/>
    <w:rsid w:val="00191D71"/>
    <w:rsid w:val="00192096"/>
    <w:rsid w:val="001921C0"/>
    <w:rsid w:val="0019221A"/>
    <w:rsid w:val="001927A6"/>
    <w:rsid w:val="00192B47"/>
    <w:rsid w:val="00192BBC"/>
    <w:rsid w:val="00192C6F"/>
    <w:rsid w:val="00192D97"/>
    <w:rsid w:val="00192FA9"/>
    <w:rsid w:val="00192FF1"/>
    <w:rsid w:val="00193270"/>
    <w:rsid w:val="00193328"/>
    <w:rsid w:val="00193351"/>
    <w:rsid w:val="0019335F"/>
    <w:rsid w:val="001934E2"/>
    <w:rsid w:val="00193510"/>
    <w:rsid w:val="0019352B"/>
    <w:rsid w:val="0019356F"/>
    <w:rsid w:val="0019374B"/>
    <w:rsid w:val="00193898"/>
    <w:rsid w:val="00193971"/>
    <w:rsid w:val="00193B1D"/>
    <w:rsid w:val="00193D66"/>
    <w:rsid w:val="00193E70"/>
    <w:rsid w:val="00193E9A"/>
    <w:rsid w:val="001942DE"/>
    <w:rsid w:val="001943B7"/>
    <w:rsid w:val="001944AA"/>
    <w:rsid w:val="00194801"/>
    <w:rsid w:val="00194B14"/>
    <w:rsid w:val="00194D65"/>
    <w:rsid w:val="00194E8D"/>
    <w:rsid w:val="00194E99"/>
    <w:rsid w:val="001951DF"/>
    <w:rsid w:val="00195239"/>
    <w:rsid w:val="001953D7"/>
    <w:rsid w:val="00195666"/>
    <w:rsid w:val="00195685"/>
    <w:rsid w:val="001956D3"/>
    <w:rsid w:val="001956E9"/>
    <w:rsid w:val="00195A15"/>
    <w:rsid w:val="00195A66"/>
    <w:rsid w:val="00195B62"/>
    <w:rsid w:val="00195CDB"/>
    <w:rsid w:val="00195EAC"/>
    <w:rsid w:val="00195EC2"/>
    <w:rsid w:val="00195F3C"/>
    <w:rsid w:val="00195F9A"/>
    <w:rsid w:val="00196099"/>
    <w:rsid w:val="00196743"/>
    <w:rsid w:val="001967F9"/>
    <w:rsid w:val="0019682E"/>
    <w:rsid w:val="00196D85"/>
    <w:rsid w:val="001971AE"/>
    <w:rsid w:val="0019730A"/>
    <w:rsid w:val="00197314"/>
    <w:rsid w:val="0019741C"/>
    <w:rsid w:val="00197461"/>
    <w:rsid w:val="00197740"/>
    <w:rsid w:val="001979FD"/>
    <w:rsid w:val="00197B9B"/>
    <w:rsid w:val="00197BFD"/>
    <w:rsid w:val="00197C3B"/>
    <w:rsid w:val="001A002D"/>
    <w:rsid w:val="001A0380"/>
    <w:rsid w:val="001A0845"/>
    <w:rsid w:val="001A0C01"/>
    <w:rsid w:val="001A0CFD"/>
    <w:rsid w:val="001A0E7A"/>
    <w:rsid w:val="001A0E9F"/>
    <w:rsid w:val="001A10DD"/>
    <w:rsid w:val="001A1275"/>
    <w:rsid w:val="001A1957"/>
    <w:rsid w:val="001A19D6"/>
    <w:rsid w:val="001A1C9E"/>
    <w:rsid w:val="001A1CB9"/>
    <w:rsid w:val="001A20D7"/>
    <w:rsid w:val="001A22C5"/>
    <w:rsid w:val="001A2360"/>
    <w:rsid w:val="001A25D3"/>
    <w:rsid w:val="001A2981"/>
    <w:rsid w:val="001A2AB8"/>
    <w:rsid w:val="001A2C19"/>
    <w:rsid w:val="001A2E42"/>
    <w:rsid w:val="001A2EF5"/>
    <w:rsid w:val="001A31AF"/>
    <w:rsid w:val="001A320D"/>
    <w:rsid w:val="001A33B6"/>
    <w:rsid w:val="001A3411"/>
    <w:rsid w:val="001A3427"/>
    <w:rsid w:val="001A344E"/>
    <w:rsid w:val="001A3630"/>
    <w:rsid w:val="001A3D4A"/>
    <w:rsid w:val="001A3E3F"/>
    <w:rsid w:val="001A4173"/>
    <w:rsid w:val="001A4299"/>
    <w:rsid w:val="001A4644"/>
    <w:rsid w:val="001A4699"/>
    <w:rsid w:val="001A4709"/>
    <w:rsid w:val="001A47AB"/>
    <w:rsid w:val="001A4A08"/>
    <w:rsid w:val="001A4A80"/>
    <w:rsid w:val="001A4B4F"/>
    <w:rsid w:val="001A4C31"/>
    <w:rsid w:val="001A4EFC"/>
    <w:rsid w:val="001A4FC7"/>
    <w:rsid w:val="001A5005"/>
    <w:rsid w:val="001A535B"/>
    <w:rsid w:val="001A53DC"/>
    <w:rsid w:val="001A547A"/>
    <w:rsid w:val="001A5559"/>
    <w:rsid w:val="001A55D5"/>
    <w:rsid w:val="001A56F3"/>
    <w:rsid w:val="001A5C21"/>
    <w:rsid w:val="001A5D46"/>
    <w:rsid w:val="001A5DEC"/>
    <w:rsid w:val="001A611E"/>
    <w:rsid w:val="001A61B7"/>
    <w:rsid w:val="001A61E0"/>
    <w:rsid w:val="001A6292"/>
    <w:rsid w:val="001A67D5"/>
    <w:rsid w:val="001A6A08"/>
    <w:rsid w:val="001A6B89"/>
    <w:rsid w:val="001A6BA2"/>
    <w:rsid w:val="001A6F44"/>
    <w:rsid w:val="001A70E9"/>
    <w:rsid w:val="001A735E"/>
    <w:rsid w:val="001A739F"/>
    <w:rsid w:val="001A73EE"/>
    <w:rsid w:val="001A74E1"/>
    <w:rsid w:val="001A780D"/>
    <w:rsid w:val="001A786B"/>
    <w:rsid w:val="001A7B16"/>
    <w:rsid w:val="001A7B91"/>
    <w:rsid w:val="001A7DF6"/>
    <w:rsid w:val="001A7F8C"/>
    <w:rsid w:val="001B00CC"/>
    <w:rsid w:val="001B0153"/>
    <w:rsid w:val="001B01C0"/>
    <w:rsid w:val="001B01F2"/>
    <w:rsid w:val="001B08BE"/>
    <w:rsid w:val="001B0FA0"/>
    <w:rsid w:val="001B1083"/>
    <w:rsid w:val="001B1638"/>
    <w:rsid w:val="001B195A"/>
    <w:rsid w:val="001B19A1"/>
    <w:rsid w:val="001B1AE8"/>
    <w:rsid w:val="001B1DEC"/>
    <w:rsid w:val="001B1F34"/>
    <w:rsid w:val="001B1F3F"/>
    <w:rsid w:val="001B20DE"/>
    <w:rsid w:val="001B21DE"/>
    <w:rsid w:val="001B2215"/>
    <w:rsid w:val="001B2289"/>
    <w:rsid w:val="001B26E6"/>
    <w:rsid w:val="001B2738"/>
    <w:rsid w:val="001B28CB"/>
    <w:rsid w:val="001B2998"/>
    <w:rsid w:val="001B2AE0"/>
    <w:rsid w:val="001B2C53"/>
    <w:rsid w:val="001B2EF0"/>
    <w:rsid w:val="001B3183"/>
    <w:rsid w:val="001B3245"/>
    <w:rsid w:val="001B33F9"/>
    <w:rsid w:val="001B33FF"/>
    <w:rsid w:val="001B34C9"/>
    <w:rsid w:val="001B356D"/>
    <w:rsid w:val="001B36AA"/>
    <w:rsid w:val="001B38DF"/>
    <w:rsid w:val="001B3974"/>
    <w:rsid w:val="001B3A24"/>
    <w:rsid w:val="001B3BBB"/>
    <w:rsid w:val="001B43A4"/>
    <w:rsid w:val="001B43E4"/>
    <w:rsid w:val="001B4592"/>
    <w:rsid w:val="001B4857"/>
    <w:rsid w:val="001B4B37"/>
    <w:rsid w:val="001B4C27"/>
    <w:rsid w:val="001B4D1B"/>
    <w:rsid w:val="001B4D21"/>
    <w:rsid w:val="001B4EB6"/>
    <w:rsid w:val="001B51CB"/>
    <w:rsid w:val="001B51FB"/>
    <w:rsid w:val="001B54E8"/>
    <w:rsid w:val="001B54F6"/>
    <w:rsid w:val="001B57E8"/>
    <w:rsid w:val="001B583A"/>
    <w:rsid w:val="001B5896"/>
    <w:rsid w:val="001B5A43"/>
    <w:rsid w:val="001B5A71"/>
    <w:rsid w:val="001B5D4A"/>
    <w:rsid w:val="001B5EFA"/>
    <w:rsid w:val="001B5F10"/>
    <w:rsid w:val="001B6021"/>
    <w:rsid w:val="001B6077"/>
    <w:rsid w:val="001B60F3"/>
    <w:rsid w:val="001B6205"/>
    <w:rsid w:val="001B6212"/>
    <w:rsid w:val="001B629B"/>
    <w:rsid w:val="001B6395"/>
    <w:rsid w:val="001B64E2"/>
    <w:rsid w:val="001B68F4"/>
    <w:rsid w:val="001B6BDA"/>
    <w:rsid w:val="001B6C5D"/>
    <w:rsid w:val="001B6D1D"/>
    <w:rsid w:val="001B6ED9"/>
    <w:rsid w:val="001B6EFB"/>
    <w:rsid w:val="001B6F89"/>
    <w:rsid w:val="001B74D3"/>
    <w:rsid w:val="001B74F0"/>
    <w:rsid w:val="001B763E"/>
    <w:rsid w:val="001B7700"/>
    <w:rsid w:val="001B770A"/>
    <w:rsid w:val="001B795C"/>
    <w:rsid w:val="001B7A4E"/>
    <w:rsid w:val="001B7CB4"/>
    <w:rsid w:val="001B7E10"/>
    <w:rsid w:val="001C0087"/>
    <w:rsid w:val="001C0130"/>
    <w:rsid w:val="001C0301"/>
    <w:rsid w:val="001C0653"/>
    <w:rsid w:val="001C09E2"/>
    <w:rsid w:val="001C0FCD"/>
    <w:rsid w:val="001C0FF6"/>
    <w:rsid w:val="001C104B"/>
    <w:rsid w:val="001C108F"/>
    <w:rsid w:val="001C10C2"/>
    <w:rsid w:val="001C121B"/>
    <w:rsid w:val="001C122E"/>
    <w:rsid w:val="001C16D1"/>
    <w:rsid w:val="001C172B"/>
    <w:rsid w:val="001C1EDC"/>
    <w:rsid w:val="001C1F17"/>
    <w:rsid w:val="001C2054"/>
    <w:rsid w:val="001C23A8"/>
    <w:rsid w:val="001C295A"/>
    <w:rsid w:val="001C2974"/>
    <w:rsid w:val="001C29B4"/>
    <w:rsid w:val="001C2EFE"/>
    <w:rsid w:val="001C306C"/>
    <w:rsid w:val="001C30AF"/>
    <w:rsid w:val="001C32DF"/>
    <w:rsid w:val="001C35B7"/>
    <w:rsid w:val="001C35E3"/>
    <w:rsid w:val="001C3757"/>
    <w:rsid w:val="001C3C4C"/>
    <w:rsid w:val="001C3EC5"/>
    <w:rsid w:val="001C4017"/>
    <w:rsid w:val="001C4083"/>
    <w:rsid w:val="001C41BA"/>
    <w:rsid w:val="001C41D7"/>
    <w:rsid w:val="001C43CB"/>
    <w:rsid w:val="001C4435"/>
    <w:rsid w:val="001C454B"/>
    <w:rsid w:val="001C471D"/>
    <w:rsid w:val="001C4789"/>
    <w:rsid w:val="001C48EF"/>
    <w:rsid w:val="001C49DB"/>
    <w:rsid w:val="001C4C7B"/>
    <w:rsid w:val="001C4D59"/>
    <w:rsid w:val="001C4F06"/>
    <w:rsid w:val="001C5297"/>
    <w:rsid w:val="001C5660"/>
    <w:rsid w:val="001C5AAD"/>
    <w:rsid w:val="001C5ACD"/>
    <w:rsid w:val="001C5C7A"/>
    <w:rsid w:val="001C5CAE"/>
    <w:rsid w:val="001C5E4A"/>
    <w:rsid w:val="001C5FBB"/>
    <w:rsid w:val="001C628E"/>
    <w:rsid w:val="001C68AD"/>
    <w:rsid w:val="001C7108"/>
    <w:rsid w:val="001C711D"/>
    <w:rsid w:val="001C7178"/>
    <w:rsid w:val="001C7256"/>
    <w:rsid w:val="001C7427"/>
    <w:rsid w:val="001C748E"/>
    <w:rsid w:val="001C768C"/>
    <w:rsid w:val="001C771C"/>
    <w:rsid w:val="001C7832"/>
    <w:rsid w:val="001C789A"/>
    <w:rsid w:val="001C7C5E"/>
    <w:rsid w:val="001C7EA3"/>
    <w:rsid w:val="001C7FF1"/>
    <w:rsid w:val="001D003C"/>
    <w:rsid w:val="001D0078"/>
    <w:rsid w:val="001D0145"/>
    <w:rsid w:val="001D01C9"/>
    <w:rsid w:val="001D029B"/>
    <w:rsid w:val="001D03DF"/>
    <w:rsid w:val="001D071C"/>
    <w:rsid w:val="001D0970"/>
    <w:rsid w:val="001D0AED"/>
    <w:rsid w:val="001D0B01"/>
    <w:rsid w:val="001D0BCF"/>
    <w:rsid w:val="001D0D3B"/>
    <w:rsid w:val="001D0D98"/>
    <w:rsid w:val="001D0EF4"/>
    <w:rsid w:val="001D109D"/>
    <w:rsid w:val="001D12B5"/>
    <w:rsid w:val="001D12FA"/>
    <w:rsid w:val="001D1524"/>
    <w:rsid w:val="001D1591"/>
    <w:rsid w:val="001D15D8"/>
    <w:rsid w:val="001D18A6"/>
    <w:rsid w:val="001D18D4"/>
    <w:rsid w:val="001D1B70"/>
    <w:rsid w:val="001D1CC6"/>
    <w:rsid w:val="001D1DA6"/>
    <w:rsid w:val="001D1FB6"/>
    <w:rsid w:val="001D224A"/>
    <w:rsid w:val="001D2772"/>
    <w:rsid w:val="001D27A1"/>
    <w:rsid w:val="001D27D5"/>
    <w:rsid w:val="001D29E3"/>
    <w:rsid w:val="001D2B14"/>
    <w:rsid w:val="001D2E1D"/>
    <w:rsid w:val="001D2F77"/>
    <w:rsid w:val="001D2FF2"/>
    <w:rsid w:val="001D3135"/>
    <w:rsid w:val="001D3414"/>
    <w:rsid w:val="001D3445"/>
    <w:rsid w:val="001D34E6"/>
    <w:rsid w:val="001D3509"/>
    <w:rsid w:val="001D3579"/>
    <w:rsid w:val="001D3908"/>
    <w:rsid w:val="001D3929"/>
    <w:rsid w:val="001D3A51"/>
    <w:rsid w:val="001D3D81"/>
    <w:rsid w:val="001D3F3C"/>
    <w:rsid w:val="001D403A"/>
    <w:rsid w:val="001D4097"/>
    <w:rsid w:val="001D4163"/>
    <w:rsid w:val="001D437D"/>
    <w:rsid w:val="001D4390"/>
    <w:rsid w:val="001D4484"/>
    <w:rsid w:val="001D45A6"/>
    <w:rsid w:val="001D4713"/>
    <w:rsid w:val="001D499F"/>
    <w:rsid w:val="001D49F3"/>
    <w:rsid w:val="001D4D6E"/>
    <w:rsid w:val="001D4F5D"/>
    <w:rsid w:val="001D4FE3"/>
    <w:rsid w:val="001D51E4"/>
    <w:rsid w:val="001D534E"/>
    <w:rsid w:val="001D54FF"/>
    <w:rsid w:val="001D5503"/>
    <w:rsid w:val="001D5519"/>
    <w:rsid w:val="001D564B"/>
    <w:rsid w:val="001D5757"/>
    <w:rsid w:val="001D5812"/>
    <w:rsid w:val="001D5824"/>
    <w:rsid w:val="001D58A1"/>
    <w:rsid w:val="001D5C3E"/>
    <w:rsid w:val="001D5D05"/>
    <w:rsid w:val="001D5E70"/>
    <w:rsid w:val="001D5F82"/>
    <w:rsid w:val="001D610E"/>
    <w:rsid w:val="001D629F"/>
    <w:rsid w:val="001D633D"/>
    <w:rsid w:val="001D6359"/>
    <w:rsid w:val="001D665A"/>
    <w:rsid w:val="001D66CE"/>
    <w:rsid w:val="001D68B4"/>
    <w:rsid w:val="001D68DE"/>
    <w:rsid w:val="001D6A10"/>
    <w:rsid w:val="001D6B19"/>
    <w:rsid w:val="001D6BEB"/>
    <w:rsid w:val="001D6CA9"/>
    <w:rsid w:val="001D6E7D"/>
    <w:rsid w:val="001D6EF6"/>
    <w:rsid w:val="001D6FBB"/>
    <w:rsid w:val="001D7063"/>
    <w:rsid w:val="001D70B9"/>
    <w:rsid w:val="001D7638"/>
    <w:rsid w:val="001D76B7"/>
    <w:rsid w:val="001D76ED"/>
    <w:rsid w:val="001D7798"/>
    <w:rsid w:val="001D77A7"/>
    <w:rsid w:val="001D7804"/>
    <w:rsid w:val="001D7811"/>
    <w:rsid w:val="001D784A"/>
    <w:rsid w:val="001D7944"/>
    <w:rsid w:val="001D7A08"/>
    <w:rsid w:val="001D7C4A"/>
    <w:rsid w:val="001D7C4E"/>
    <w:rsid w:val="001D7C6C"/>
    <w:rsid w:val="001D7D44"/>
    <w:rsid w:val="001D7ED3"/>
    <w:rsid w:val="001E00E2"/>
    <w:rsid w:val="001E02BC"/>
    <w:rsid w:val="001E02EF"/>
    <w:rsid w:val="001E048C"/>
    <w:rsid w:val="001E04F4"/>
    <w:rsid w:val="001E09AC"/>
    <w:rsid w:val="001E0B1F"/>
    <w:rsid w:val="001E0B40"/>
    <w:rsid w:val="001E0C1A"/>
    <w:rsid w:val="001E0C62"/>
    <w:rsid w:val="001E0D54"/>
    <w:rsid w:val="001E17E2"/>
    <w:rsid w:val="001E183F"/>
    <w:rsid w:val="001E185A"/>
    <w:rsid w:val="001E18EE"/>
    <w:rsid w:val="001E1918"/>
    <w:rsid w:val="001E193E"/>
    <w:rsid w:val="001E19CC"/>
    <w:rsid w:val="001E1A03"/>
    <w:rsid w:val="001E1A5B"/>
    <w:rsid w:val="001E1BEA"/>
    <w:rsid w:val="001E1CF5"/>
    <w:rsid w:val="001E1E2B"/>
    <w:rsid w:val="001E1E84"/>
    <w:rsid w:val="001E2156"/>
    <w:rsid w:val="001E23EE"/>
    <w:rsid w:val="001E2664"/>
    <w:rsid w:val="001E28F1"/>
    <w:rsid w:val="001E2997"/>
    <w:rsid w:val="001E2B02"/>
    <w:rsid w:val="001E2B5C"/>
    <w:rsid w:val="001E2BBC"/>
    <w:rsid w:val="001E2D93"/>
    <w:rsid w:val="001E2D95"/>
    <w:rsid w:val="001E2E0D"/>
    <w:rsid w:val="001E3080"/>
    <w:rsid w:val="001E313A"/>
    <w:rsid w:val="001E3166"/>
    <w:rsid w:val="001E31EE"/>
    <w:rsid w:val="001E3382"/>
    <w:rsid w:val="001E3769"/>
    <w:rsid w:val="001E3976"/>
    <w:rsid w:val="001E3E72"/>
    <w:rsid w:val="001E3E74"/>
    <w:rsid w:val="001E411E"/>
    <w:rsid w:val="001E4207"/>
    <w:rsid w:val="001E422A"/>
    <w:rsid w:val="001E42C6"/>
    <w:rsid w:val="001E4483"/>
    <w:rsid w:val="001E44F5"/>
    <w:rsid w:val="001E457F"/>
    <w:rsid w:val="001E45FE"/>
    <w:rsid w:val="001E4774"/>
    <w:rsid w:val="001E47C4"/>
    <w:rsid w:val="001E49E2"/>
    <w:rsid w:val="001E4AE8"/>
    <w:rsid w:val="001E4AF3"/>
    <w:rsid w:val="001E4C5D"/>
    <w:rsid w:val="001E4D76"/>
    <w:rsid w:val="001E4F03"/>
    <w:rsid w:val="001E4F48"/>
    <w:rsid w:val="001E50B5"/>
    <w:rsid w:val="001E5220"/>
    <w:rsid w:val="001E5297"/>
    <w:rsid w:val="001E52AA"/>
    <w:rsid w:val="001E5406"/>
    <w:rsid w:val="001E542A"/>
    <w:rsid w:val="001E5573"/>
    <w:rsid w:val="001E5686"/>
    <w:rsid w:val="001E59B5"/>
    <w:rsid w:val="001E5DD3"/>
    <w:rsid w:val="001E5F74"/>
    <w:rsid w:val="001E6049"/>
    <w:rsid w:val="001E6060"/>
    <w:rsid w:val="001E6136"/>
    <w:rsid w:val="001E6220"/>
    <w:rsid w:val="001E63D4"/>
    <w:rsid w:val="001E6587"/>
    <w:rsid w:val="001E65D7"/>
    <w:rsid w:val="001E665C"/>
    <w:rsid w:val="001E6979"/>
    <w:rsid w:val="001E6B2E"/>
    <w:rsid w:val="001E6B57"/>
    <w:rsid w:val="001E6C3C"/>
    <w:rsid w:val="001E6FB5"/>
    <w:rsid w:val="001E7128"/>
    <w:rsid w:val="001E717D"/>
    <w:rsid w:val="001E72BA"/>
    <w:rsid w:val="001E72F8"/>
    <w:rsid w:val="001E743D"/>
    <w:rsid w:val="001E74A3"/>
    <w:rsid w:val="001E75DA"/>
    <w:rsid w:val="001E7654"/>
    <w:rsid w:val="001E7777"/>
    <w:rsid w:val="001E7833"/>
    <w:rsid w:val="001E78C7"/>
    <w:rsid w:val="001E7947"/>
    <w:rsid w:val="001E7AFD"/>
    <w:rsid w:val="001E7BCE"/>
    <w:rsid w:val="001E7BD5"/>
    <w:rsid w:val="001E7D29"/>
    <w:rsid w:val="001F045B"/>
    <w:rsid w:val="001F04F7"/>
    <w:rsid w:val="001F06C9"/>
    <w:rsid w:val="001F0867"/>
    <w:rsid w:val="001F088B"/>
    <w:rsid w:val="001F092C"/>
    <w:rsid w:val="001F0AFB"/>
    <w:rsid w:val="001F0BE1"/>
    <w:rsid w:val="001F0D90"/>
    <w:rsid w:val="001F0DEE"/>
    <w:rsid w:val="001F0E99"/>
    <w:rsid w:val="001F100B"/>
    <w:rsid w:val="001F1085"/>
    <w:rsid w:val="001F10D5"/>
    <w:rsid w:val="001F1281"/>
    <w:rsid w:val="001F1480"/>
    <w:rsid w:val="001F14B3"/>
    <w:rsid w:val="001F15BC"/>
    <w:rsid w:val="001F19A4"/>
    <w:rsid w:val="001F19E6"/>
    <w:rsid w:val="001F1D4D"/>
    <w:rsid w:val="001F1EE7"/>
    <w:rsid w:val="001F2150"/>
    <w:rsid w:val="001F216A"/>
    <w:rsid w:val="001F21B3"/>
    <w:rsid w:val="001F2565"/>
    <w:rsid w:val="001F2782"/>
    <w:rsid w:val="001F28C8"/>
    <w:rsid w:val="001F291C"/>
    <w:rsid w:val="001F2A18"/>
    <w:rsid w:val="001F2AB9"/>
    <w:rsid w:val="001F2BCB"/>
    <w:rsid w:val="001F2F3E"/>
    <w:rsid w:val="001F32FE"/>
    <w:rsid w:val="001F356F"/>
    <w:rsid w:val="001F3638"/>
    <w:rsid w:val="001F36A1"/>
    <w:rsid w:val="001F3786"/>
    <w:rsid w:val="001F37DF"/>
    <w:rsid w:val="001F37EB"/>
    <w:rsid w:val="001F3832"/>
    <w:rsid w:val="001F38D1"/>
    <w:rsid w:val="001F3C42"/>
    <w:rsid w:val="001F3DF9"/>
    <w:rsid w:val="001F3E09"/>
    <w:rsid w:val="001F3E6A"/>
    <w:rsid w:val="001F40E3"/>
    <w:rsid w:val="001F4335"/>
    <w:rsid w:val="001F4560"/>
    <w:rsid w:val="001F47BF"/>
    <w:rsid w:val="001F4858"/>
    <w:rsid w:val="001F4C10"/>
    <w:rsid w:val="001F4C8B"/>
    <w:rsid w:val="001F5175"/>
    <w:rsid w:val="001F521B"/>
    <w:rsid w:val="001F542B"/>
    <w:rsid w:val="001F557E"/>
    <w:rsid w:val="001F5639"/>
    <w:rsid w:val="001F5828"/>
    <w:rsid w:val="001F584C"/>
    <w:rsid w:val="001F59FE"/>
    <w:rsid w:val="001F5AFE"/>
    <w:rsid w:val="001F5B04"/>
    <w:rsid w:val="001F5E66"/>
    <w:rsid w:val="001F5ED7"/>
    <w:rsid w:val="001F628E"/>
    <w:rsid w:val="001F62AA"/>
    <w:rsid w:val="001F62E3"/>
    <w:rsid w:val="001F64BD"/>
    <w:rsid w:val="001F6586"/>
    <w:rsid w:val="001F69CB"/>
    <w:rsid w:val="001F6A60"/>
    <w:rsid w:val="001F6AD5"/>
    <w:rsid w:val="001F6B40"/>
    <w:rsid w:val="001F6C2D"/>
    <w:rsid w:val="001F6CEE"/>
    <w:rsid w:val="001F6CF8"/>
    <w:rsid w:val="001F6F9E"/>
    <w:rsid w:val="001F6FFE"/>
    <w:rsid w:val="001F701E"/>
    <w:rsid w:val="001F70B6"/>
    <w:rsid w:val="001F7409"/>
    <w:rsid w:val="001F7463"/>
    <w:rsid w:val="001F751C"/>
    <w:rsid w:val="001F753E"/>
    <w:rsid w:val="001F79C6"/>
    <w:rsid w:val="001F7A4E"/>
    <w:rsid w:val="001F7C97"/>
    <w:rsid w:val="002002A0"/>
    <w:rsid w:val="00200860"/>
    <w:rsid w:val="002008CE"/>
    <w:rsid w:val="00200B47"/>
    <w:rsid w:val="00200CF2"/>
    <w:rsid w:val="00200D8D"/>
    <w:rsid w:val="00200E10"/>
    <w:rsid w:val="002011C6"/>
    <w:rsid w:val="0020121E"/>
    <w:rsid w:val="002012EE"/>
    <w:rsid w:val="0020156C"/>
    <w:rsid w:val="00201853"/>
    <w:rsid w:val="00201944"/>
    <w:rsid w:val="00201CDE"/>
    <w:rsid w:val="00201E37"/>
    <w:rsid w:val="00201FFF"/>
    <w:rsid w:val="002020BA"/>
    <w:rsid w:val="002021F9"/>
    <w:rsid w:val="00202313"/>
    <w:rsid w:val="00202694"/>
    <w:rsid w:val="0020271E"/>
    <w:rsid w:val="002027E5"/>
    <w:rsid w:val="0020290D"/>
    <w:rsid w:val="00202935"/>
    <w:rsid w:val="00202A3B"/>
    <w:rsid w:val="00202D6A"/>
    <w:rsid w:val="00202E68"/>
    <w:rsid w:val="00203004"/>
    <w:rsid w:val="002032A5"/>
    <w:rsid w:val="002032DF"/>
    <w:rsid w:val="00203498"/>
    <w:rsid w:val="0020360F"/>
    <w:rsid w:val="0020371D"/>
    <w:rsid w:val="00203756"/>
    <w:rsid w:val="0020393A"/>
    <w:rsid w:val="00203A2B"/>
    <w:rsid w:val="00203AB0"/>
    <w:rsid w:val="00203B08"/>
    <w:rsid w:val="00203E2B"/>
    <w:rsid w:val="00203F4F"/>
    <w:rsid w:val="00203FFB"/>
    <w:rsid w:val="0020403A"/>
    <w:rsid w:val="00204153"/>
    <w:rsid w:val="00204513"/>
    <w:rsid w:val="00204533"/>
    <w:rsid w:val="0020473B"/>
    <w:rsid w:val="002048E4"/>
    <w:rsid w:val="00204952"/>
    <w:rsid w:val="00204AA0"/>
    <w:rsid w:val="00204B21"/>
    <w:rsid w:val="00204BE0"/>
    <w:rsid w:val="00204DE1"/>
    <w:rsid w:val="00204EEB"/>
    <w:rsid w:val="00204F7C"/>
    <w:rsid w:val="00205109"/>
    <w:rsid w:val="00205118"/>
    <w:rsid w:val="00205132"/>
    <w:rsid w:val="00205289"/>
    <w:rsid w:val="0020530B"/>
    <w:rsid w:val="00205473"/>
    <w:rsid w:val="002054E4"/>
    <w:rsid w:val="00205936"/>
    <w:rsid w:val="00205A74"/>
    <w:rsid w:val="00205B25"/>
    <w:rsid w:val="00205C8C"/>
    <w:rsid w:val="00205E11"/>
    <w:rsid w:val="00205F76"/>
    <w:rsid w:val="00205F7E"/>
    <w:rsid w:val="0020604D"/>
    <w:rsid w:val="0020618F"/>
    <w:rsid w:val="002061D2"/>
    <w:rsid w:val="002061D6"/>
    <w:rsid w:val="00206290"/>
    <w:rsid w:val="0020629A"/>
    <w:rsid w:val="00206399"/>
    <w:rsid w:val="00206539"/>
    <w:rsid w:val="002065CD"/>
    <w:rsid w:val="00206704"/>
    <w:rsid w:val="00206808"/>
    <w:rsid w:val="00206954"/>
    <w:rsid w:val="00206A3E"/>
    <w:rsid w:val="00206C2F"/>
    <w:rsid w:val="00206DD0"/>
    <w:rsid w:val="00206EC0"/>
    <w:rsid w:val="00206F92"/>
    <w:rsid w:val="002070BC"/>
    <w:rsid w:val="002070C2"/>
    <w:rsid w:val="002072C5"/>
    <w:rsid w:val="00207319"/>
    <w:rsid w:val="00207389"/>
    <w:rsid w:val="00207520"/>
    <w:rsid w:val="002076E6"/>
    <w:rsid w:val="002076F8"/>
    <w:rsid w:val="00207834"/>
    <w:rsid w:val="002078EB"/>
    <w:rsid w:val="00207A75"/>
    <w:rsid w:val="00207D63"/>
    <w:rsid w:val="00207D6A"/>
    <w:rsid w:val="00210100"/>
    <w:rsid w:val="00210158"/>
    <w:rsid w:val="0021030F"/>
    <w:rsid w:val="002107C3"/>
    <w:rsid w:val="002109D7"/>
    <w:rsid w:val="00210B65"/>
    <w:rsid w:val="00210C67"/>
    <w:rsid w:val="00210DEC"/>
    <w:rsid w:val="00210E0A"/>
    <w:rsid w:val="00210E5E"/>
    <w:rsid w:val="00210F11"/>
    <w:rsid w:val="0021147E"/>
    <w:rsid w:val="002118DC"/>
    <w:rsid w:val="0021192E"/>
    <w:rsid w:val="00211A3E"/>
    <w:rsid w:val="00211AB1"/>
    <w:rsid w:val="00211C6C"/>
    <w:rsid w:val="00211E4B"/>
    <w:rsid w:val="00212012"/>
    <w:rsid w:val="002122EF"/>
    <w:rsid w:val="002122FF"/>
    <w:rsid w:val="00212930"/>
    <w:rsid w:val="002129E3"/>
    <w:rsid w:val="00212D06"/>
    <w:rsid w:val="00213248"/>
    <w:rsid w:val="0021324B"/>
    <w:rsid w:val="00213476"/>
    <w:rsid w:val="002136B9"/>
    <w:rsid w:val="00213730"/>
    <w:rsid w:val="0021377B"/>
    <w:rsid w:val="002137FE"/>
    <w:rsid w:val="00213823"/>
    <w:rsid w:val="00213C93"/>
    <w:rsid w:val="00214158"/>
    <w:rsid w:val="00214209"/>
    <w:rsid w:val="00214380"/>
    <w:rsid w:val="0021443D"/>
    <w:rsid w:val="002148AC"/>
    <w:rsid w:val="00214A3B"/>
    <w:rsid w:val="00214C86"/>
    <w:rsid w:val="00214D2A"/>
    <w:rsid w:val="00214ED0"/>
    <w:rsid w:val="002150CB"/>
    <w:rsid w:val="0021515C"/>
    <w:rsid w:val="002151A7"/>
    <w:rsid w:val="002152A5"/>
    <w:rsid w:val="002152C1"/>
    <w:rsid w:val="00215457"/>
    <w:rsid w:val="002155D4"/>
    <w:rsid w:val="002157D7"/>
    <w:rsid w:val="002157ED"/>
    <w:rsid w:val="00215935"/>
    <w:rsid w:val="002159D5"/>
    <w:rsid w:val="00215A17"/>
    <w:rsid w:val="00215D63"/>
    <w:rsid w:val="00215F19"/>
    <w:rsid w:val="002161E7"/>
    <w:rsid w:val="00216239"/>
    <w:rsid w:val="002164B4"/>
    <w:rsid w:val="002166DC"/>
    <w:rsid w:val="00216740"/>
    <w:rsid w:val="0021692C"/>
    <w:rsid w:val="002169C0"/>
    <w:rsid w:val="002169D3"/>
    <w:rsid w:val="00216A1B"/>
    <w:rsid w:val="00216A6A"/>
    <w:rsid w:val="00216AF5"/>
    <w:rsid w:val="00216B61"/>
    <w:rsid w:val="00216C3F"/>
    <w:rsid w:val="00216E82"/>
    <w:rsid w:val="00216F9A"/>
    <w:rsid w:val="002170E5"/>
    <w:rsid w:val="002171E3"/>
    <w:rsid w:val="0021730E"/>
    <w:rsid w:val="002173EA"/>
    <w:rsid w:val="002176A4"/>
    <w:rsid w:val="002178FF"/>
    <w:rsid w:val="00217999"/>
    <w:rsid w:val="00217B8D"/>
    <w:rsid w:val="00217C02"/>
    <w:rsid w:val="00217EF4"/>
    <w:rsid w:val="00220243"/>
    <w:rsid w:val="00220354"/>
    <w:rsid w:val="00220449"/>
    <w:rsid w:val="002204EE"/>
    <w:rsid w:val="002205A7"/>
    <w:rsid w:val="00220604"/>
    <w:rsid w:val="00220636"/>
    <w:rsid w:val="00220672"/>
    <w:rsid w:val="002206AB"/>
    <w:rsid w:val="00220898"/>
    <w:rsid w:val="002208C0"/>
    <w:rsid w:val="002208FA"/>
    <w:rsid w:val="00220C93"/>
    <w:rsid w:val="00220CC3"/>
    <w:rsid w:val="002213FF"/>
    <w:rsid w:val="00221636"/>
    <w:rsid w:val="0022172A"/>
    <w:rsid w:val="00221768"/>
    <w:rsid w:val="002217AC"/>
    <w:rsid w:val="00221A4E"/>
    <w:rsid w:val="00221B99"/>
    <w:rsid w:val="00221BDA"/>
    <w:rsid w:val="00221C33"/>
    <w:rsid w:val="00221DD5"/>
    <w:rsid w:val="00221EC5"/>
    <w:rsid w:val="00221EE0"/>
    <w:rsid w:val="00221F65"/>
    <w:rsid w:val="002220B7"/>
    <w:rsid w:val="002221F4"/>
    <w:rsid w:val="00222223"/>
    <w:rsid w:val="00222251"/>
    <w:rsid w:val="0022265E"/>
    <w:rsid w:val="0022290A"/>
    <w:rsid w:val="002229E4"/>
    <w:rsid w:val="00222FC1"/>
    <w:rsid w:val="0022300A"/>
    <w:rsid w:val="0022322D"/>
    <w:rsid w:val="00223576"/>
    <w:rsid w:val="00223630"/>
    <w:rsid w:val="00223640"/>
    <w:rsid w:val="00223871"/>
    <w:rsid w:val="00223B14"/>
    <w:rsid w:val="00223BB5"/>
    <w:rsid w:val="00223BEF"/>
    <w:rsid w:val="00223D7D"/>
    <w:rsid w:val="00224130"/>
    <w:rsid w:val="00224746"/>
    <w:rsid w:val="002247EC"/>
    <w:rsid w:val="00224901"/>
    <w:rsid w:val="00224A4A"/>
    <w:rsid w:val="00224E85"/>
    <w:rsid w:val="00224EC9"/>
    <w:rsid w:val="00224F25"/>
    <w:rsid w:val="00224F78"/>
    <w:rsid w:val="0022501E"/>
    <w:rsid w:val="00225070"/>
    <w:rsid w:val="002250A0"/>
    <w:rsid w:val="00225162"/>
    <w:rsid w:val="00225593"/>
    <w:rsid w:val="00225A74"/>
    <w:rsid w:val="00225B91"/>
    <w:rsid w:val="00225D86"/>
    <w:rsid w:val="00225E32"/>
    <w:rsid w:val="0022606A"/>
    <w:rsid w:val="00226285"/>
    <w:rsid w:val="002263A6"/>
    <w:rsid w:val="0022654E"/>
    <w:rsid w:val="00226A5C"/>
    <w:rsid w:val="00226B97"/>
    <w:rsid w:val="00226D78"/>
    <w:rsid w:val="00226DB5"/>
    <w:rsid w:val="00226F1E"/>
    <w:rsid w:val="00226F29"/>
    <w:rsid w:val="00227223"/>
    <w:rsid w:val="00227357"/>
    <w:rsid w:val="00227375"/>
    <w:rsid w:val="002273B1"/>
    <w:rsid w:val="0022743D"/>
    <w:rsid w:val="0022746F"/>
    <w:rsid w:val="002275FD"/>
    <w:rsid w:val="0022788E"/>
    <w:rsid w:val="00227969"/>
    <w:rsid w:val="00227C91"/>
    <w:rsid w:val="00227DE1"/>
    <w:rsid w:val="00227E90"/>
    <w:rsid w:val="00227F35"/>
    <w:rsid w:val="0023016A"/>
    <w:rsid w:val="00230234"/>
    <w:rsid w:val="00230266"/>
    <w:rsid w:val="002304AF"/>
    <w:rsid w:val="002304D8"/>
    <w:rsid w:val="00230544"/>
    <w:rsid w:val="0023059A"/>
    <w:rsid w:val="0023067A"/>
    <w:rsid w:val="0023070C"/>
    <w:rsid w:val="00230A5C"/>
    <w:rsid w:val="00230B19"/>
    <w:rsid w:val="00230B29"/>
    <w:rsid w:val="00230CB6"/>
    <w:rsid w:val="00230ED5"/>
    <w:rsid w:val="00230F0B"/>
    <w:rsid w:val="00231455"/>
    <w:rsid w:val="002316EF"/>
    <w:rsid w:val="00231746"/>
    <w:rsid w:val="002317BB"/>
    <w:rsid w:val="00231914"/>
    <w:rsid w:val="00232507"/>
    <w:rsid w:val="002326B6"/>
    <w:rsid w:val="00232988"/>
    <w:rsid w:val="00232C6D"/>
    <w:rsid w:val="00232DDD"/>
    <w:rsid w:val="00232F58"/>
    <w:rsid w:val="00233107"/>
    <w:rsid w:val="002332AA"/>
    <w:rsid w:val="0023341B"/>
    <w:rsid w:val="002335B5"/>
    <w:rsid w:val="002335CE"/>
    <w:rsid w:val="00233A9A"/>
    <w:rsid w:val="00233CC9"/>
    <w:rsid w:val="00233E40"/>
    <w:rsid w:val="00233F4D"/>
    <w:rsid w:val="00233FD2"/>
    <w:rsid w:val="0023412D"/>
    <w:rsid w:val="0023458C"/>
    <w:rsid w:val="002345D5"/>
    <w:rsid w:val="00234667"/>
    <w:rsid w:val="002347EB"/>
    <w:rsid w:val="00234951"/>
    <w:rsid w:val="00234A8A"/>
    <w:rsid w:val="00234B24"/>
    <w:rsid w:val="00234EC3"/>
    <w:rsid w:val="00234F55"/>
    <w:rsid w:val="00234F98"/>
    <w:rsid w:val="00235081"/>
    <w:rsid w:val="0023520C"/>
    <w:rsid w:val="0023524A"/>
    <w:rsid w:val="00235347"/>
    <w:rsid w:val="002353FA"/>
    <w:rsid w:val="0023592D"/>
    <w:rsid w:val="0023596A"/>
    <w:rsid w:val="002359B3"/>
    <w:rsid w:val="002359CF"/>
    <w:rsid w:val="00235D1C"/>
    <w:rsid w:val="00235E25"/>
    <w:rsid w:val="00235F9D"/>
    <w:rsid w:val="00235FB0"/>
    <w:rsid w:val="0023600A"/>
    <w:rsid w:val="002360E4"/>
    <w:rsid w:val="002362DC"/>
    <w:rsid w:val="002363C3"/>
    <w:rsid w:val="002364E6"/>
    <w:rsid w:val="0023666F"/>
    <w:rsid w:val="002366C0"/>
    <w:rsid w:val="002366DA"/>
    <w:rsid w:val="00236792"/>
    <w:rsid w:val="00236830"/>
    <w:rsid w:val="00236AA8"/>
    <w:rsid w:val="00236ABB"/>
    <w:rsid w:val="00236F8A"/>
    <w:rsid w:val="0023707B"/>
    <w:rsid w:val="002371A5"/>
    <w:rsid w:val="00237406"/>
    <w:rsid w:val="00237658"/>
    <w:rsid w:val="002377D2"/>
    <w:rsid w:val="00237BF3"/>
    <w:rsid w:val="00237C35"/>
    <w:rsid w:val="00237C7F"/>
    <w:rsid w:val="00237EDE"/>
    <w:rsid w:val="0024010D"/>
    <w:rsid w:val="0024015B"/>
    <w:rsid w:val="0024088B"/>
    <w:rsid w:val="002409BA"/>
    <w:rsid w:val="00240A47"/>
    <w:rsid w:val="00240E58"/>
    <w:rsid w:val="00240EDA"/>
    <w:rsid w:val="00240F75"/>
    <w:rsid w:val="00241021"/>
    <w:rsid w:val="0024132F"/>
    <w:rsid w:val="002413A1"/>
    <w:rsid w:val="00241495"/>
    <w:rsid w:val="00241568"/>
    <w:rsid w:val="00241746"/>
    <w:rsid w:val="00241AC7"/>
    <w:rsid w:val="00241B2C"/>
    <w:rsid w:val="00241BBC"/>
    <w:rsid w:val="00241C35"/>
    <w:rsid w:val="00241D21"/>
    <w:rsid w:val="00241D5A"/>
    <w:rsid w:val="00241EAA"/>
    <w:rsid w:val="00241F14"/>
    <w:rsid w:val="0024206F"/>
    <w:rsid w:val="002421C1"/>
    <w:rsid w:val="002421C9"/>
    <w:rsid w:val="00242296"/>
    <w:rsid w:val="002422F8"/>
    <w:rsid w:val="0024237E"/>
    <w:rsid w:val="0024252A"/>
    <w:rsid w:val="00242651"/>
    <w:rsid w:val="00242664"/>
    <w:rsid w:val="002427EC"/>
    <w:rsid w:val="0024288F"/>
    <w:rsid w:val="00242B17"/>
    <w:rsid w:val="00242B20"/>
    <w:rsid w:val="00242F01"/>
    <w:rsid w:val="00243041"/>
    <w:rsid w:val="0024316D"/>
    <w:rsid w:val="002431C0"/>
    <w:rsid w:val="002433AE"/>
    <w:rsid w:val="002437B2"/>
    <w:rsid w:val="002437CB"/>
    <w:rsid w:val="00243A29"/>
    <w:rsid w:val="00243DFB"/>
    <w:rsid w:val="00243F93"/>
    <w:rsid w:val="0024434C"/>
    <w:rsid w:val="00244415"/>
    <w:rsid w:val="002445ED"/>
    <w:rsid w:val="00244624"/>
    <w:rsid w:val="0024471A"/>
    <w:rsid w:val="00244C51"/>
    <w:rsid w:val="00244EE5"/>
    <w:rsid w:val="00244FB0"/>
    <w:rsid w:val="002450D3"/>
    <w:rsid w:val="002454DD"/>
    <w:rsid w:val="002454E5"/>
    <w:rsid w:val="002459F6"/>
    <w:rsid w:val="00245A36"/>
    <w:rsid w:val="00245A93"/>
    <w:rsid w:val="00245A9A"/>
    <w:rsid w:val="00245AB8"/>
    <w:rsid w:val="00245C4E"/>
    <w:rsid w:val="00245D67"/>
    <w:rsid w:val="00246248"/>
    <w:rsid w:val="0024636D"/>
    <w:rsid w:val="00246477"/>
    <w:rsid w:val="0024664F"/>
    <w:rsid w:val="0024679C"/>
    <w:rsid w:val="0024679E"/>
    <w:rsid w:val="002469AB"/>
    <w:rsid w:val="00246B19"/>
    <w:rsid w:val="00246B5F"/>
    <w:rsid w:val="00246C62"/>
    <w:rsid w:val="00246CC2"/>
    <w:rsid w:val="00246D67"/>
    <w:rsid w:val="00246EC3"/>
    <w:rsid w:val="0024700A"/>
    <w:rsid w:val="00247461"/>
    <w:rsid w:val="002477C6"/>
    <w:rsid w:val="00247DD0"/>
    <w:rsid w:val="00247E13"/>
    <w:rsid w:val="00247E98"/>
    <w:rsid w:val="00247EC1"/>
    <w:rsid w:val="00250114"/>
    <w:rsid w:val="00250212"/>
    <w:rsid w:val="0025027A"/>
    <w:rsid w:val="00250379"/>
    <w:rsid w:val="00250478"/>
    <w:rsid w:val="002504BE"/>
    <w:rsid w:val="00250690"/>
    <w:rsid w:val="0025069E"/>
    <w:rsid w:val="00250979"/>
    <w:rsid w:val="00250DD9"/>
    <w:rsid w:val="002510FA"/>
    <w:rsid w:val="0025145A"/>
    <w:rsid w:val="002516DC"/>
    <w:rsid w:val="002519FB"/>
    <w:rsid w:val="00251B1F"/>
    <w:rsid w:val="00251E65"/>
    <w:rsid w:val="00251EF5"/>
    <w:rsid w:val="00251F0E"/>
    <w:rsid w:val="00252152"/>
    <w:rsid w:val="0025226A"/>
    <w:rsid w:val="00252365"/>
    <w:rsid w:val="002524BC"/>
    <w:rsid w:val="00252564"/>
    <w:rsid w:val="002526B1"/>
    <w:rsid w:val="002528E6"/>
    <w:rsid w:val="00252BE7"/>
    <w:rsid w:val="00252E4C"/>
    <w:rsid w:val="00252E91"/>
    <w:rsid w:val="00253055"/>
    <w:rsid w:val="002532B1"/>
    <w:rsid w:val="002533F9"/>
    <w:rsid w:val="00253497"/>
    <w:rsid w:val="002535E2"/>
    <w:rsid w:val="00253800"/>
    <w:rsid w:val="00253A60"/>
    <w:rsid w:val="00253DB3"/>
    <w:rsid w:val="002543A4"/>
    <w:rsid w:val="00254692"/>
    <w:rsid w:val="002546B6"/>
    <w:rsid w:val="00254759"/>
    <w:rsid w:val="002547D8"/>
    <w:rsid w:val="00254915"/>
    <w:rsid w:val="0025499A"/>
    <w:rsid w:val="00254A0C"/>
    <w:rsid w:val="00254A9B"/>
    <w:rsid w:val="00254BCD"/>
    <w:rsid w:val="00254C00"/>
    <w:rsid w:val="00254D5A"/>
    <w:rsid w:val="00254EED"/>
    <w:rsid w:val="00254F1F"/>
    <w:rsid w:val="00255089"/>
    <w:rsid w:val="002551C0"/>
    <w:rsid w:val="002552FE"/>
    <w:rsid w:val="00255467"/>
    <w:rsid w:val="002554D4"/>
    <w:rsid w:val="0025569B"/>
    <w:rsid w:val="0025570F"/>
    <w:rsid w:val="00255782"/>
    <w:rsid w:val="002558C3"/>
    <w:rsid w:val="002559F9"/>
    <w:rsid w:val="00255B6B"/>
    <w:rsid w:val="00255E1B"/>
    <w:rsid w:val="00255EC3"/>
    <w:rsid w:val="002563D2"/>
    <w:rsid w:val="00256447"/>
    <w:rsid w:val="0025664B"/>
    <w:rsid w:val="0025667A"/>
    <w:rsid w:val="00256876"/>
    <w:rsid w:val="00256950"/>
    <w:rsid w:val="002569A4"/>
    <w:rsid w:val="0025703D"/>
    <w:rsid w:val="0025706C"/>
    <w:rsid w:val="002570FA"/>
    <w:rsid w:val="002571B4"/>
    <w:rsid w:val="0025723B"/>
    <w:rsid w:val="002573A2"/>
    <w:rsid w:val="002573ED"/>
    <w:rsid w:val="0025754B"/>
    <w:rsid w:val="0025765A"/>
    <w:rsid w:val="002576BE"/>
    <w:rsid w:val="00257716"/>
    <w:rsid w:val="002577BB"/>
    <w:rsid w:val="0025797E"/>
    <w:rsid w:val="0025797F"/>
    <w:rsid w:val="002579DD"/>
    <w:rsid w:val="002579F6"/>
    <w:rsid w:val="00257A2B"/>
    <w:rsid w:val="00257EC5"/>
    <w:rsid w:val="00257F15"/>
    <w:rsid w:val="0026025C"/>
    <w:rsid w:val="002602A6"/>
    <w:rsid w:val="0026035D"/>
    <w:rsid w:val="002605A6"/>
    <w:rsid w:val="0026075F"/>
    <w:rsid w:val="002607C1"/>
    <w:rsid w:val="0026083B"/>
    <w:rsid w:val="0026087E"/>
    <w:rsid w:val="00260954"/>
    <w:rsid w:val="00260B41"/>
    <w:rsid w:val="00260E83"/>
    <w:rsid w:val="00260FA6"/>
    <w:rsid w:val="002617D6"/>
    <w:rsid w:val="00261937"/>
    <w:rsid w:val="00261A27"/>
    <w:rsid w:val="00261B49"/>
    <w:rsid w:val="00261B8B"/>
    <w:rsid w:val="002622F1"/>
    <w:rsid w:val="00262358"/>
    <w:rsid w:val="00262563"/>
    <w:rsid w:val="0026258C"/>
    <w:rsid w:val="002626E8"/>
    <w:rsid w:val="002626F3"/>
    <w:rsid w:val="00262782"/>
    <w:rsid w:val="002629A0"/>
    <w:rsid w:val="00262B49"/>
    <w:rsid w:val="00262C29"/>
    <w:rsid w:val="00262CA4"/>
    <w:rsid w:val="00262D54"/>
    <w:rsid w:val="00262F78"/>
    <w:rsid w:val="00262FCE"/>
    <w:rsid w:val="00262FFD"/>
    <w:rsid w:val="00263016"/>
    <w:rsid w:val="00263085"/>
    <w:rsid w:val="002631A2"/>
    <w:rsid w:val="0026320F"/>
    <w:rsid w:val="0026330E"/>
    <w:rsid w:val="0026347E"/>
    <w:rsid w:val="002634DB"/>
    <w:rsid w:val="00263634"/>
    <w:rsid w:val="00263717"/>
    <w:rsid w:val="00263773"/>
    <w:rsid w:val="00263CB5"/>
    <w:rsid w:val="00263F33"/>
    <w:rsid w:val="002640C7"/>
    <w:rsid w:val="0026416D"/>
    <w:rsid w:val="002643E2"/>
    <w:rsid w:val="002643F4"/>
    <w:rsid w:val="002647FD"/>
    <w:rsid w:val="002649F5"/>
    <w:rsid w:val="00264A01"/>
    <w:rsid w:val="00264BB2"/>
    <w:rsid w:val="002652D4"/>
    <w:rsid w:val="0026549E"/>
    <w:rsid w:val="002656FB"/>
    <w:rsid w:val="002657C5"/>
    <w:rsid w:val="002657CE"/>
    <w:rsid w:val="00265833"/>
    <w:rsid w:val="00265ACE"/>
    <w:rsid w:val="00265C8D"/>
    <w:rsid w:val="00265D32"/>
    <w:rsid w:val="00265DA1"/>
    <w:rsid w:val="00266182"/>
    <w:rsid w:val="002665A1"/>
    <w:rsid w:val="00266661"/>
    <w:rsid w:val="00266703"/>
    <w:rsid w:val="0026678F"/>
    <w:rsid w:val="00266B28"/>
    <w:rsid w:val="00266D7B"/>
    <w:rsid w:val="00266EAE"/>
    <w:rsid w:val="002670B1"/>
    <w:rsid w:val="002672E1"/>
    <w:rsid w:val="00267482"/>
    <w:rsid w:val="00267734"/>
    <w:rsid w:val="00267739"/>
    <w:rsid w:val="002677FF"/>
    <w:rsid w:val="0026782F"/>
    <w:rsid w:val="0026787A"/>
    <w:rsid w:val="002678B5"/>
    <w:rsid w:val="002679A5"/>
    <w:rsid w:val="00267CDB"/>
    <w:rsid w:val="0027029F"/>
    <w:rsid w:val="00270406"/>
    <w:rsid w:val="0027050C"/>
    <w:rsid w:val="00270605"/>
    <w:rsid w:val="00270681"/>
    <w:rsid w:val="00270809"/>
    <w:rsid w:val="0027098E"/>
    <w:rsid w:val="00270C3E"/>
    <w:rsid w:val="00271265"/>
    <w:rsid w:val="002712A1"/>
    <w:rsid w:val="00271330"/>
    <w:rsid w:val="00271358"/>
    <w:rsid w:val="002714FC"/>
    <w:rsid w:val="00271645"/>
    <w:rsid w:val="00271673"/>
    <w:rsid w:val="002716C2"/>
    <w:rsid w:val="002718BC"/>
    <w:rsid w:val="00271B18"/>
    <w:rsid w:val="00271CB6"/>
    <w:rsid w:val="00271D54"/>
    <w:rsid w:val="00271D74"/>
    <w:rsid w:val="00271DA4"/>
    <w:rsid w:val="00271DB0"/>
    <w:rsid w:val="00271DE2"/>
    <w:rsid w:val="00271E28"/>
    <w:rsid w:val="00271EB7"/>
    <w:rsid w:val="00272234"/>
    <w:rsid w:val="0027233A"/>
    <w:rsid w:val="00272405"/>
    <w:rsid w:val="00272475"/>
    <w:rsid w:val="002724E2"/>
    <w:rsid w:val="00272568"/>
    <w:rsid w:val="002726BE"/>
    <w:rsid w:val="0027276A"/>
    <w:rsid w:val="00272784"/>
    <w:rsid w:val="00272787"/>
    <w:rsid w:val="002729A3"/>
    <w:rsid w:val="00272B35"/>
    <w:rsid w:val="002730AC"/>
    <w:rsid w:val="002730ED"/>
    <w:rsid w:val="00273134"/>
    <w:rsid w:val="00273400"/>
    <w:rsid w:val="0027351D"/>
    <w:rsid w:val="0027352B"/>
    <w:rsid w:val="0027363A"/>
    <w:rsid w:val="002739E0"/>
    <w:rsid w:val="00273C73"/>
    <w:rsid w:val="00273CF5"/>
    <w:rsid w:val="00273DB2"/>
    <w:rsid w:val="00273E58"/>
    <w:rsid w:val="00273FF3"/>
    <w:rsid w:val="00274273"/>
    <w:rsid w:val="00274738"/>
    <w:rsid w:val="0027477F"/>
    <w:rsid w:val="00274ADE"/>
    <w:rsid w:val="00274CC5"/>
    <w:rsid w:val="00274E61"/>
    <w:rsid w:val="00275007"/>
    <w:rsid w:val="002750FE"/>
    <w:rsid w:val="00275159"/>
    <w:rsid w:val="00275219"/>
    <w:rsid w:val="00275226"/>
    <w:rsid w:val="00275260"/>
    <w:rsid w:val="00275293"/>
    <w:rsid w:val="002752F6"/>
    <w:rsid w:val="00275321"/>
    <w:rsid w:val="002753AF"/>
    <w:rsid w:val="00275424"/>
    <w:rsid w:val="002755B7"/>
    <w:rsid w:val="002758F8"/>
    <w:rsid w:val="00275E80"/>
    <w:rsid w:val="00276050"/>
    <w:rsid w:val="002761E0"/>
    <w:rsid w:val="0027629E"/>
    <w:rsid w:val="00276326"/>
    <w:rsid w:val="00276444"/>
    <w:rsid w:val="0027657A"/>
    <w:rsid w:val="00276635"/>
    <w:rsid w:val="00276863"/>
    <w:rsid w:val="00276934"/>
    <w:rsid w:val="00276AE4"/>
    <w:rsid w:val="00276C99"/>
    <w:rsid w:val="00276C9C"/>
    <w:rsid w:val="00276DFD"/>
    <w:rsid w:val="00276F2E"/>
    <w:rsid w:val="00277260"/>
    <w:rsid w:val="002772F1"/>
    <w:rsid w:val="002775D5"/>
    <w:rsid w:val="002776C6"/>
    <w:rsid w:val="0027773F"/>
    <w:rsid w:val="002777EE"/>
    <w:rsid w:val="00277885"/>
    <w:rsid w:val="002779EC"/>
    <w:rsid w:val="00277C1F"/>
    <w:rsid w:val="00277EFE"/>
    <w:rsid w:val="00280164"/>
    <w:rsid w:val="002802F5"/>
    <w:rsid w:val="002807BC"/>
    <w:rsid w:val="00280B43"/>
    <w:rsid w:val="00280C89"/>
    <w:rsid w:val="00280DB6"/>
    <w:rsid w:val="0028102D"/>
    <w:rsid w:val="002811EE"/>
    <w:rsid w:val="002811FB"/>
    <w:rsid w:val="002812E1"/>
    <w:rsid w:val="00281359"/>
    <w:rsid w:val="002817AE"/>
    <w:rsid w:val="00281C65"/>
    <w:rsid w:val="00281E2B"/>
    <w:rsid w:val="00281F59"/>
    <w:rsid w:val="00281FE8"/>
    <w:rsid w:val="00281FFA"/>
    <w:rsid w:val="0028236D"/>
    <w:rsid w:val="00282652"/>
    <w:rsid w:val="00282818"/>
    <w:rsid w:val="00282930"/>
    <w:rsid w:val="00282AD6"/>
    <w:rsid w:val="00282B51"/>
    <w:rsid w:val="00282B9D"/>
    <w:rsid w:val="00282D4D"/>
    <w:rsid w:val="00282EDC"/>
    <w:rsid w:val="00282FBD"/>
    <w:rsid w:val="002830D4"/>
    <w:rsid w:val="002831FA"/>
    <w:rsid w:val="002832DD"/>
    <w:rsid w:val="0028341D"/>
    <w:rsid w:val="0028357F"/>
    <w:rsid w:val="002838D6"/>
    <w:rsid w:val="00283910"/>
    <w:rsid w:val="00283AFE"/>
    <w:rsid w:val="00283EC2"/>
    <w:rsid w:val="00283FD2"/>
    <w:rsid w:val="0028401C"/>
    <w:rsid w:val="002840E4"/>
    <w:rsid w:val="0028412E"/>
    <w:rsid w:val="0028431E"/>
    <w:rsid w:val="002843A8"/>
    <w:rsid w:val="00284435"/>
    <w:rsid w:val="0028451F"/>
    <w:rsid w:val="00284787"/>
    <w:rsid w:val="00284B36"/>
    <w:rsid w:val="00284E16"/>
    <w:rsid w:val="00284F3D"/>
    <w:rsid w:val="00284F57"/>
    <w:rsid w:val="00284FCF"/>
    <w:rsid w:val="00285111"/>
    <w:rsid w:val="00285169"/>
    <w:rsid w:val="00285172"/>
    <w:rsid w:val="00285319"/>
    <w:rsid w:val="00285321"/>
    <w:rsid w:val="002853B8"/>
    <w:rsid w:val="00285620"/>
    <w:rsid w:val="00285742"/>
    <w:rsid w:val="002857B7"/>
    <w:rsid w:val="00285962"/>
    <w:rsid w:val="00285990"/>
    <w:rsid w:val="00285A5B"/>
    <w:rsid w:val="00285B3A"/>
    <w:rsid w:val="00285B54"/>
    <w:rsid w:val="00285BA2"/>
    <w:rsid w:val="00285BFF"/>
    <w:rsid w:val="00285E0F"/>
    <w:rsid w:val="00285E50"/>
    <w:rsid w:val="002861C6"/>
    <w:rsid w:val="002862BE"/>
    <w:rsid w:val="00286701"/>
    <w:rsid w:val="00286804"/>
    <w:rsid w:val="00286851"/>
    <w:rsid w:val="00286A22"/>
    <w:rsid w:val="00286E37"/>
    <w:rsid w:val="0028709F"/>
    <w:rsid w:val="002870BD"/>
    <w:rsid w:val="00287190"/>
    <w:rsid w:val="00287372"/>
    <w:rsid w:val="002876AC"/>
    <w:rsid w:val="002877EB"/>
    <w:rsid w:val="002877F2"/>
    <w:rsid w:val="0028789D"/>
    <w:rsid w:val="00287D5C"/>
    <w:rsid w:val="00287EAE"/>
    <w:rsid w:val="0029022B"/>
    <w:rsid w:val="00290311"/>
    <w:rsid w:val="0029064A"/>
    <w:rsid w:val="00290682"/>
    <w:rsid w:val="0029068E"/>
    <w:rsid w:val="0029081D"/>
    <w:rsid w:val="002908C7"/>
    <w:rsid w:val="00290BE2"/>
    <w:rsid w:val="00290E8D"/>
    <w:rsid w:val="00291052"/>
    <w:rsid w:val="00291640"/>
    <w:rsid w:val="0029170D"/>
    <w:rsid w:val="0029173E"/>
    <w:rsid w:val="0029185F"/>
    <w:rsid w:val="002918B3"/>
    <w:rsid w:val="0029194D"/>
    <w:rsid w:val="00291FAD"/>
    <w:rsid w:val="00292413"/>
    <w:rsid w:val="002928EF"/>
    <w:rsid w:val="00292995"/>
    <w:rsid w:val="00292AEA"/>
    <w:rsid w:val="00292C54"/>
    <w:rsid w:val="00292CA1"/>
    <w:rsid w:val="00292D59"/>
    <w:rsid w:val="00292DDB"/>
    <w:rsid w:val="00292EDA"/>
    <w:rsid w:val="00292F33"/>
    <w:rsid w:val="00293030"/>
    <w:rsid w:val="00293108"/>
    <w:rsid w:val="00293145"/>
    <w:rsid w:val="0029324F"/>
    <w:rsid w:val="002933C8"/>
    <w:rsid w:val="00293604"/>
    <w:rsid w:val="00293636"/>
    <w:rsid w:val="002936EB"/>
    <w:rsid w:val="002938DC"/>
    <w:rsid w:val="00293A1D"/>
    <w:rsid w:val="00293B3C"/>
    <w:rsid w:val="00293C5F"/>
    <w:rsid w:val="0029409F"/>
    <w:rsid w:val="002940A8"/>
    <w:rsid w:val="002941B0"/>
    <w:rsid w:val="002941C2"/>
    <w:rsid w:val="00294371"/>
    <w:rsid w:val="0029450E"/>
    <w:rsid w:val="00294732"/>
    <w:rsid w:val="0029485E"/>
    <w:rsid w:val="00294900"/>
    <w:rsid w:val="00294BDC"/>
    <w:rsid w:val="0029516D"/>
    <w:rsid w:val="0029538A"/>
    <w:rsid w:val="002953D7"/>
    <w:rsid w:val="002956B8"/>
    <w:rsid w:val="0029583E"/>
    <w:rsid w:val="00295937"/>
    <w:rsid w:val="00295B63"/>
    <w:rsid w:val="00295BDB"/>
    <w:rsid w:val="00295D5F"/>
    <w:rsid w:val="00295DA1"/>
    <w:rsid w:val="00295FFB"/>
    <w:rsid w:val="0029608E"/>
    <w:rsid w:val="002961F7"/>
    <w:rsid w:val="0029621C"/>
    <w:rsid w:val="002962C8"/>
    <w:rsid w:val="002963C9"/>
    <w:rsid w:val="00296757"/>
    <w:rsid w:val="00296A7B"/>
    <w:rsid w:val="00296D67"/>
    <w:rsid w:val="00296EDC"/>
    <w:rsid w:val="00297051"/>
    <w:rsid w:val="00297145"/>
    <w:rsid w:val="002971F4"/>
    <w:rsid w:val="0029744F"/>
    <w:rsid w:val="0029759F"/>
    <w:rsid w:val="00297719"/>
    <w:rsid w:val="00297AD6"/>
    <w:rsid w:val="00297DC5"/>
    <w:rsid w:val="00297FAE"/>
    <w:rsid w:val="002A002E"/>
    <w:rsid w:val="002A00E0"/>
    <w:rsid w:val="002A02BC"/>
    <w:rsid w:val="002A03EE"/>
    <w:rsid w:val="002A0661"/>
    <w:rsid w:val="002A0737"/>
    <w:rsid w:val="002A0832"/>
    <w:rsid w:val="002A08D8"/>
    <w:rsid w:val="002A0B3D"/>
    <w:rsid w:val="002A0B73"/>
    <w:rsid w:val="002A0E58"/>
    <w:rsid w:val="002A0F63"/>
    <w:rsid w:val="002A0F77"/>
    <w:rsid w:val="002A1074"/>
    <w:rsid w:val="002A136F"/>
    <w:rsid w:val="002A14B3"/>
    <w:rsid w:val="002A1655"/>
    <w:rsid w:val="002A1764"/>
    <w:rsid w:val="002A1786"/>
    <w:rsid w:val="002A17F3"/>
    <w:rsid w:val="002A1977"/>
    <w:rsid w:val="002A1B0B"/>
    <w:rsid w:val="002A20A2"/>
    <w:rsid w:val="002A2223"/>
    <w:rsid w:val="002A2391"/>
    <w:rsid w:val="002A2713"/>
    <w:rsid w:val="002A2AFA"/>
    <w:rsid w:val="002A2B14"/>
    <w:rsid w:val="002A2B7C"/>
    <w:rsid w:val="002A2F28"/>
    <w:rsid w:val="002A3195"/>
    <w:rsid w:val="002A328F"/>
    <w:rsid w:val="002A32A4"/>
    <w:rsid w:val="002A336D"/>
    <w:rsid w:val="002A33D7"/>
    <w:rsid w:val="002A382C"/>
    <w:rsid w:val="002A3846"/>
    <w:rsid w:val="002A3871"/>
    <w:rsid w:val="002A398A"/>
    <w:rsid w:val="002A3A60"/>
    <w:rsid w:val="002A3B84"/>
    <w:rsid w:val="002A3C44"/>
    <w:rsid w:val="002A3DD7"/>
    <w:rsid w:val="002A3E2F"/>
    <w:rsid w:val="002A3F54"/>
    <w:rsid w:val="002A3FFA"/>
    <w:rsid w:val="002A4079"/>
    <w:rsid w:val="002A41FA"/>
    <w:rsid w:val="002A423A"/>
    <w:rsid w:val="002A4349"/>
    <w:rsid w:val="002A489F"/>
    <w:rsid w:val="002A4A19"/>
    <w:rsid w:val="002A4A3E"/>
    <w:rsid w:val="002A4D74"/>
    <w:rsid w:val="002A4D7D"/>
    <w:rsid w:val="002A4F97"/>
    <w:rsid w:val="002A5297"/>
    <w:rsid w:val="002A5519"/>
    <w:rsid w:val="002A5618"/>
    <w:rsid w:val="002A568B"/>
    <w:rsid w:val="002A57B0"/>
    <w:rsid w:val="002A57E8"/>
    <w:rsid w:val="002A5A79"/>
    <w:rsid w:val="002A5AD0"/>
    <w:rsid w:val="002A5D69"/>
    <w:rsid w:val="002A646B"/>
    <w:rsid w:val="002A6656"/>
    <w:rsid w:val="002A6679"/>
    <w:rsid w:val="002A6690"/>
    <w:rsid w:val="002A6E72"/>
    <w:rsid w:val="002A6F14"/>
    <w:rsid w:val="002A703F"/>
    <w:rsid w:val="002A71B7"/>
    <w:rsid w:val="002A71E4"/>
    <w:rsid w:val="002A7377"/>
    <w:rsid w:val="002A73A7"/>
    <w:rsid w:val="002A748F"/>
    <w:rsid w:val="002A76B2"/>
    <w:rsid w:val="002A76E3"/>
    <w:rsid w:val="002A76ED"/>
    <w:rsid w:val="002A7923"/>
    <w:rsid w:val="002A79BC"/>
    <w:rsid w:val="002A7B07"/>
    <w:rsid w:val="002A7B0E"/>
    <w:rsid w:val="002A7C3B"/>
    <w:rsid w:val="002A7D32"/>
    <w:rsid w:val="002A7E08"/>
    <w:rsid w:val="002A7F86"/>
    <w:rsid w:val="002B00AA"/>
    <w:rsid w:val="002B0171"/>
    <w:rsid w:val="002B0367"/>
    <w:rsid w:val="002B0445"/>
    <w:rsid w:val="002B0583"/>
    <w:rsid w:val="002B0589"/>
    <w:rsid w:val="002B06AC"/>
    <w:rsid w:val="002B07C4"/>
    <w:rsid w:val="002B087A"/>
    <w:rsid w:val="002B0947"/>
    <w:rsid w:val="002B0A15"/>
    <w:rsid w:val="002B0ACA"/>
    <w:rsid w:val="002B0C04"/>
    <w:rsid w:val="002B0CBD"/>
    <w:rsid w:val="002B0D4E"/>
    <w:rsid w:val="002B100D"/>
    <w:rsid w:val="002B124D"/>
    <w:rsid w:val="002B1372"/>
    <w:rsid w:val="002B1657"/>
    <w:rsid w:val="002B165F"/>
    <w:rsid w:val="002B17F5"/>
    <w:rsid w:val="002B190F"/>
    <w:rsid w:val="002B196C"/>
    <w:rsid w:val="002B1A07"/>
    <w:rsid w:val="002B1B53"/>
    <w:rsid w:val="002B1BF3"/>
    <w:rsid w:val="002B1C47"/>
    <w:rsid w:val="002B1C60"/>
    <w:rsid w:val="002B1D80"/>
    <w:rsid w:val="002B22FF"/>
    <w:rsid w:val="002B2425"/>
    <w:rsid w:val="002B265B"/>
    <w:rsid w:val="002B2CB7"/>
    <w:rsid w:val="002B2CFB"/>
    <w:rsid w:val="002B2D7B"/>
    <w:rsid w:val="002B2F81"/>
    <w:rsid w:val="002B305E"/>
    <w:rsid w:val="002B3100"/>
    <w:rsid w:val="002B3304"/>
    <w:rsid w:val="002B3324"/>
    <w:rsid w:val="002B3350"/>
    <w:rsid w:val="002B34C4"/>
    <w:rsid w:val="002B35A3"/>
    <w:rsid w:val="002B35E8"/>
    <w:rsid w:val="002B3608"/>
    <w:rsid w:val="002B3651"/>
    <w:rsid w:val="002B3727"/>
    <w:rsid w:val="002B39EF"/>
    <w:rsid w:val="002B3AA5"/>
    <w:rsid w:val="002B3EDF"/>
    <w:rsid w:val="002B3F0D"/>
    <w:rsid w:val="002B3F22"/>
    <w:rsid w:val="002B3F75"/>
    <w:rsid w:val="002B4045"/>
    <w:rsid w:val="002B4062"/>
    <w:rsid w:val="002B41B8"/>
    <w:rsid w:val="002B4229"/>
    <w:rsid w:val="002B44CD"/>
    <w:rsid w:val="002B452A"/>
    <w:rsid w:val="002B45E1"/>
    <w:rsid w:val="002B4619"/>
    <w:rsid w:val="002B4665"/>
    <w:rsid w:val="002B479B"/>
    <w:rsid w:val="002B489F"/>
    <w:rsid w:val="002B4D36"/>
    <w:rsid w:val="002B4D4D"/>
    <w:rsid w:val="002B4F75"/>
    <w:rsid w:val="002B511B"/>
    <w:rsid w:val="002B523C"/>
    <w:rsid w:val="002B5355"/>
    <w:rsid w:val="002B5603"/>
    <w:rsid w:val="002B56C7"/>
    <w:rsid w:val="002B58AB"/>
    <w:rsid w:val="002B5B2B"/>
    <w:rsid w:val="002B5B73"/>
    <w:rsid w:val="002B60CB"/>
    <w:rsid w:val="002B6237"/>
    <w:rsid w:val="002B62F1"/>
    <w:rsid w:val="002B6326"/>
    <w:rsid w:val="002B6346"/>
    <w:rsid w:val="002B63F4"/>
    <w:rsid w:val="002B6477"/>
    <w:rsid w:val="002B65A9"/>
    <w:rsid w:val="002B65E7"/>
    <w:rsid w:val="002B688F"/>
    <w:rsid w:val="002B692B"/>
    <w:rsid w:val="002B6A87"/>
    <w:rsid w:val="002B6A98"/>
    <w:rsid w:val="002B6CDF"/>
    <w:rsid w:val="002B6CF7"/>
    <w:rsid w:val="002B7235"/>
    <w:rsid w:val="002B72B9"/>
    <w:rsid w:val="002B73E2"/>
    <w:rsid w:val="002B7844"/>
    <w:rsid w:val="002B7A2C"/>
    <w:rsid w:val="002B7A55"/>
    <w:rsid w:val="002B7CB0"/>
    <w:rsid w:val="002B7EFF"/>
    <w:rsid w:val="002B7FED"/>
    <w:rsid w:val="002C00AC"/>
    <w:rsid w:val="002C0130"/>
    <w:rsid w:val="002C01BB"/>
    <w:rsid w:val="002C0443"/>
    <w:rsid w:val="002C057C"/>
    <w:rsid w:val="002C066A"/>
    <w:rsid w:val="002C06C8"/>
    <w:rsid w:val="002C077E"/>
    <w:rsid w:val="002C078B"/>
    <w:rsid w:val="002C07C4"/>
    <w:rsid w:val="002C0955"/>
    <w:rsid w:val="002C09B7"/>
    <w:rsid w:val="002C0A1D"/>
    <w:rsid w:val="002C0B75"/>
    <w:rsid w:val="002C0D37"/>
    <w:rsid w:val="002C0DFE"/>
    <w:rsid w:val="002C0E3F"/>
    <w:rsid w:val="002C1200"/>
    <w:rsid w:val="002C13E4"/>
    <w:rsid w:val="002C1525"/>
    <w:rsid w:val="002C17B8"/>
    <w:rsid w:val="002C1841"/>
    <w:rsid w:val="002C1ACA"/>
    <w:rsid w:val="002C1AD6"/>
    <w:rsid w:val="002C1D51"/>
    <w:rsid w:val="002C1FB0"/>
    <w:rsid w:val="002C229E"/>
    <w:rsid w:val="002C2359"/>
    <w:rsid w:val="002C2695"/>
    <w:rsid w:val="002C26A0"/>
    <w:rsid w:val="002C2843"/>
    <w:rsid w:val="002C298B"/>
    <w:rsid w:val="002C2B4D"/>
    <w:rsid w:val="002C2DAD"/>
    <w:rsid w:val="002C2DE8"/>
    <w:rsid w:val="002C2DEB"/>
    <w:rsid w:val="002C2FC6"/>
    <w:rsid w:val="002C2FCC"/>
    <w:rsid w:val="002C30E5"/>
    <w:rsid w:val="002C313E"/>
    <w:rsid w:val="002C31FC"/>
    <w:rsid w:val="002C34D8"/>
    <w:rsid w:val="002C3697"/>
    <w:rsid w:val="002C39CD"/>
    <w:rsid w:val="002C3AB3"/>
    <w:rsid w:val="002C3CC0"/>
    <w:rsid w:val="002C3EE7"/>
    <w:rsid w:val="002C40D5"/>
    <w:rsid w:val="002C4380"/>
    <w:rsid w:val="002C45EC"/>
    <w:rsid w:val="002C474D"/>
    <w:rsid w:val="002C48F8"/>
    <w:rsid w:val="002C49A8"/>
    <w:rsid w:val="002C4B57"/>
    <w:rsid w:val="002C4C30"/>
    <w:rsid w:val="002C4ED5"/>
    <w:rsid w:val="002C4F9E"/>
    <w:rsid w:val="002C5049"/>
    <w:rsid w:val="002C51B8"/>
    <w:rsid w:val="002C565C"/>
    <w:rsid w:val="002C56D8"/>
    <w:rsid w:val="002C56DF"/>
    <w:rsid w:val="002C5766"/>
    <w:rsid w:val="002C5A92"/>
    <w:rsid w:val="002C5B50"/>
    <w:rsid w:val="002C5BC0"/>
    <w:rsid w:val="002C5C30"/>
    <w:rsid w:val="002C5C94"/>
    <w:rsid w:val="002C6292"/>
    <w:rsid w:val="002C64C8"/>
    <w:rsid w:val="002C66C5"/>
    <w:rsid w:val="002C66F8"/>
    <w:rsid w:val="002C676E"/>
    <w:rsid w:val="002C679F"/>
    <w:rsid w:val="002C6876"/>
    <w:rsid w:val="002C68EB"/>
    <w:rsid w:val="002C699A"/>
    <w:rsid w:val="002C6E17"/>
    <w:rsid w:val="002C7084"/>
    <w:rsid w:val="002C7570"/>
    <w:rsid w:val="002C76D2"/>
    <w:rsid w:val="002C7A14"/>
    <w:rsid w:val="002D0203"/>
    <w:rsid w:val="002D020C"/>
    <w:rsid w:val="002D030C"/>
    <w:rsid w:val="002D03BF"/>
    <w:rsid w:val="002D0A50"/>
    <w:rsid w:val="002D0CCD"/>
    <w:rsid w:val="002D1388"/>
    <w:rsid w:val="002D13ED"/>
    <w:rsid w:val="002D142A"/>
    <w:rsid w:val="002D15C7"/>
    <w:rsid w:val="002D16AA"/>
    <w:rsid w:val="002D1963"/>
    <w:rsid w:val="002D1A67"/>
    <w:rsid w:val="002D1F97"/>
    <w:rsid w:val="002D2154"/>
    <w:rsid w:val="002D2277"/>
    <w:rsid w:val="002D22A5"/>
    <w:rsid w:val="002D2395"/>
    <w:rsid w:val="002D2B62"/>
    <w:rsid w:val="002D2F72"/>
    <w:rsid w:val="002D3023"/>
    <w:rsid w:val="002D318A"/>
    <w:rsid w:val="002D3314"/>
    <w:rsid w:val="002D3324"/>
    <w:rsid w:val="002D359C"/>
    <w:rsid w:val="002D370F"/>
    <w:rsid w:val="002D3737"/>
    <w:rsid w:val="002D3A6F"/>
    <w:rsid w:val="002D3CE3"/>
    <w:rsid w:val="002D3EB1"/>
    <w:rsid w:val="002D3EF4"/>
    <w:rsid w:val="002D3FFE"/>
    <w:rsid w:val="002D4113"/>
    <w:rsid w:val="002D4652"/>
    <w:rsid w:val="002D4661"/>
    <w:rsid w:val="002D48A4"/>
    <w:rsid w:val="002D4A36"/>
    <w:rsid w:val="002D4C28"/>
    <w:rsid w:val="002D4C56"/>
    <w:rsid w:val="002D5139"/>
    <w:rsid w:val="002D523D"/>
    <w:rsid w:val="002D5342"/>
    <w:rsid w:val="002D5705"/>
    <w:rsid w:val="002D573C"/>
    <w:rsid w:val="002D57D4"/>
    <w:rsid w:val="002D57D6"/>
    <w:rsid w:val="002D59B1"/>
    <w:rsid w:val="002D5C2C"/>
    <w:rsid w:val="002D5CA0"/>
    <w:rsid w:val="002D5D6F"/>
    <w:rsid w:val="002D5DA2"/>
    <w:rsid w:val="002D5E3B"/>
    <w:rsid w:val="002D6139"/>
    <w:rsid w:val="002D61E8"/>
    <w:rsid w:val="002D6596"/>
    <w:rsid w:val="002D65D1"/>
    <w:rsid w:val="002D6679"/>
    <w:rsid w:val="002D66F1"/>
    <w:rsid w:val="002D6829"/>
    <w:rsid w:val="002D697B"/>
    <w:rsid w:val="002D6A44"/>
    <w:rsid w:val="002D6EC5"/>
    <w:rsid w:val="002D6EDD"/>
    <w:rsid w:val="002D6EDF"/>
    <w:rsid w:val="002D70C8"/>
    <w:rsid w:val="002D71A7"/>
    <w:rsid w:val="002D72AD"/>
    <w:rsid w:val="002D72D8"/>
    <w:rsid w:val="002D7324"/>
    <w:rsid w:val="002D7430"/>
    <w:rsid w:val="002D75B7"/>
    <w:rsid w:val="002D771C"/>
    <w:rsid w:val="002D77CB"/>
    <w:rsid w:val="002D7A85"/>
    <w:rsid w:val="002D7BDF"/>
    <w:rsid w:val="002D7CCD"/>
    <w:rsid w:val="002D7DEB"/>
    <w:rsid w:val="002D7F3E"/>
    <w:rsid w:val="002D7F66"/>
    <w:rsid w:val="002E0480"/>
    <w:rsid w:val="002E0705"/>
    <w:rsid w:val="002E08DA"/>
    <w:rsid w:val="002E0A6D"/>
    <w:rsid w:val="002E0E90"/>
    <w:rsid w:val="002E0F2C"/>
    <w:rsid w:val="002E0FBF"/>
    <w:rsid w:val="002E1325"/>
    <w:rsid w:val="002E1374"/>
    <w:rsid w:val="002E1382"/>
    <w:rsid w:val="002E1670"/>
    <w:rsid w:val="002E16F3"/>
    <w:rsid w:val="002E17C2"/>
    <w:rsid w:val="002E1889"/>
    <w:rsid w:val="002E191C"/>
    <w:rsid w:val="002E1A01"/>
    <w:rsid w:val="002E1BEC"/>
    <w:rsid w:val="002E1C83"/>
    <w:rsid w:val="002E1CD7"/>
    <w:rsid w:val="002E1CF4"/>
    <w:rsid w:val="002E1D3A"/>
    <w:rsid w:val="002E1E6A"/>
    <w:rsid w:val="002E1F40"/>
    <w:rsid w:val="002E1F45"/>
    <w:rsid w:val="002E1F6C"/>
    <w:rsid w:val="002E204D"/>
    <w:rsid w:val="002E24D5"/>
    <w:rsid w:val="002E255E"/>
    <w:rsid w:val="002E25C1"/>
    <w:rsid w:val="002E2634"/>
    <w:rsid w:val="002E2642"/>
    <w:rsid w:val="002E27D4"/>
    <w:rsid w:val="002E282C"/>
    <w:rsid w:val="002E28EB"/>
    <w:rsid w:val="002E299E"/>
    <w:rsid w:val="002E29BE"/>
    <w:rsid w:val="002E2BA7"/>
    <w:rsid w:val="002E2CB9"/>
    <w:rsid w:val="002E2D33"/>
    <w:rsid w:val="002E2F02"/>
    <w:rsid w:val="002E31C0"/>
    <w:rsid w:val="002E32B4"/>
    <w:rsid w:val="002E3488"/>
    <w:rsid w:val="002E3562"/>
    <w:rsid w:val="002E36F9"/>
    <w:rsid w:val="002E387A"/>
    <w:rsid w:val="002E38F1"/>
    <w:rsid w:val="002E3961"/>
    <w:rsid w:val="002E39A7"/>
    <w:rsid w:val="002E3A2E"/>
    <w:rsid w:val="002E3C0B"/>
    <w:rsid w:val="002E3C7F"/>
    <w:rsid w:val="002E3DE6"/>
    <w:rsid w:val="002E3F7D"/>
    <w:rsid w:val="002E3F7E"/>
    <w:rsid w:val="002E408A"/>
    <w:rsid w:val="002E42AC"/>
    <w:rsid w:val="002E4385"/>
    <w:rsid w:val="002E4672"/>
    <w:rsid w:val="002E471A"/>
    <w:rsid w:val="002E47EC"/>
    <w:rsid w:val="002E48D7"/>
    <w:rsid w:val="002E4B92"/>
    <w:rsid w:val="002E4C25"/>
    <w:rsid w:val="002E4D15"/>
    <w:rsid w:val="002E4D60"/>
    <w:rsid w:val="002E4DC0"/>
    <w:rsid w:val="002E4EA4"/>
    <w:rsid w:val="002E4F8E"/>
    <w:rsid w:val="002E522C"/>
    <w:rsid w:val="002E52AF"/>
    <w:rsid w:val="002E52FA"/>
    <w:rsid w:val="002E5376"/>
    <w:rsid w:val="002E5485"/>
    <w:rsid w:val="002E56D3"/>
    <w:rsid w:val="002E576C"/>
    <w:rsid w:val="002E59A0"/>
    <w:rsid w:val="002E5C1A"/>
    <w:rsid w:val="002E5C4F"/>
    <w:rsid w:val="002E5CE0"/>
    <w:rsid w:val="002E5F04"/>
    <w:rsid w:val="002E5F9F"/>
    <w:rsid w:val="002E60AF"/>
    <w:rsid w:val="002E60C7"/>
    <w:rsid w:val="002E6243"/>
    <w:rsid w:val="002E64CD"/>
    <w:rsid w:val="002E656F"/>
    <w:rsid w:val="002E6575"/>
    <w:rsid w:val="002E6646"/>
    <w:rsid w:val="002E689B"/>
    <w:rsid w:val="002E69AE"/>
    <w:rsid w:val="002E6A7E"/>
    <w:rsid w:val="002E6E63"/>
    <w:rsid w:val="002E6EF0"/>
    <w:rsid w:val="002E709B"/>
    <w:rsid w:val="002E7388"/>
    <w:rsid w:val="002E7469"/>
    <w:rsid w:val="002E7489"/>
    <w:rsid w:val="002E759E"/>
    <w:rsid w:val="002E75EF"/>
    <w:rsid w:val="002E7771"/>
    <w:rsid w:val="002E7806"/>
    <w:rsid w:val="002E78AF"/>
    <w:rsid w:val="002E7A9C"/>
    <w:rsid w:val="002E7EB8"/>
    <w:rsid w:val="002F019B"/>
    <w:rsid w:val="002F01B4"/>
    <w:rsid w:val="002F0313"/>
    <w:rsid w:val="002F033A"/>
    <w:rsid w:val="002F0427"/>
    <w:rsid w:val="002F0647"/>
    <w:rsid w:val="002F06F2"/>
    <w:rsid w:val="002F08A2"/>
    <w:rsid w:val="002F0D8B"/>
    <w:rsid w:val="002F0E00"/>
    <w:rsid w:val="002F0EEB"/>
    <w:rsid w:val="002F1072"/>
    <w:rsid w:val="002F11B0"/>
    <w:rsid w:val="002F1911"/>
    <w:rsid w:val="002F1AAA"/>
    <w:rsid w:val="002F1AE9"/>
    <w:rsid w:val="002F1C75"/>
    <w:rsid w:val="002F1E87"/>
    <w:rsid w:val="002F2009"/>
    <w:rsid w:val="002F2275"/>
    <w:rsid w:val="002F23BA"/>
    <w:rsid w:val="002F24E6"/>
    <w:rsid w:val="002F2572"/>
    <w:rsid w:val="002F2634"/>
    <w:rsid w:val="002F28B0"/>
    <w:rsid w:val="002F2A5D"/>
    <w:rsid w:val="002F2BA1"/>
    <w:rsid w:val="002F2D7A"/>
    <w:rsid w:val="002F2D88"/>
    <w:rsid w:val="002F2EC1"/>
    <w:rsid w:val="002F2F4B"/>
    <w:rsid w:val="002F2FA0"/>
    <w:rsid w:val="002F32CD"/>
    <w:rsid w:val="002F3AC5"/>
    <w:rsid w:val="002F3D52"/>
    <w:rsid w:val="002F3EDE"/>
    <w:rsid w:val="002F3F01"/>
    <w:rsid w:val="002F4084"/>
    <w:rsid w:val="002F40EB"/>
    <w:rsid w:val="002F40F7"/>
    <w:rsid w:val="002F43F9"/>
    <w:rsid w:val="002F440C"/>
    <w:rsid w:val="002F44F3"/>
    <w:rsid w:val="002F47E2"/>
    <w:rsid w:val="002F4880"/>
    <w:rsid w:val="002F4919"/>
    <w:rsid w:val="002F4D74"/>
    <w:rsid w:val="002F4E99"/>
    <w:rsid w:val="002F4F73"/>
    <w:rsid w:val="002F533A"/>
    <w:rsid w:val="002F585B"/>
    <w:rsid w:val="002F58D8"/>
    <w:rsid w:val="002F5FDA"/>
    <w:rsid w:val="002F60C8"/>
    <w:rsid w:val="002F60E9"/>
    <w:rsid w:val="002F6377"/>
    <w:rsid w:val="002F63F3"/>
    <w:rsid w:val="002F6657"/>
    <w:rsid w:val="002F67C5"/>
    <w:rsid w:val="002F6A55"/>
    <w:rsid w:val="002F6A6B"/>
    <w:rsid w:val="002F6D52"/>
    <w:rsid w:val="002F6D74"/>
    <w:rsid w:val="002F6FAE"/>
    <w:rsid w:val="002F6FF3"/>
    <w:rsid w:val="002F7236"/>
    <w:rsid w:val="002F77FC"/>
    <w:rsid w:val="002F79D7"/>
    <w:rsid w:val="002F7D7D"/>
    <w:rsid w:val="002F9150"/>
    <w:rsid w:val="00300691"/>
    <w:rsid w:val="00300953"/>
    <w:rsid w:val="003009B1"/>
    <w:rsid w:val="00300B0B"/>
    <w:rsid w:val="00300CD0"/>
    <w:rsid w:val="00300D1A"/>
    <w:rsid w:val="00300EA7"/>
    <w:rsid w:val="00300EED"/>
    <w:rsid w:val="00301194"/>
    <w:rsid w:val="003011D1"/>
    <w:rsid w:val="00301229"/>
    <w:rsid w:val="00301317"/>
    <w:rsid w:val="00301325"/>
    <w:rsid w:val="00301326"/>
    <w:rsid w:val="003013B8"/>
    <w:rsid w:val="003018DC"/>
    <w:rsid w:val="003019AA"/>
    <w:rsid w:val="00301CA3"/>
    <w:rsid w:val="00301DA9"/>
    <w:rsid w:val="00301FFE"/>
    <w:rsid w:val="003020F5"/>
    <w:rsid w:val="0030211D"/>
    <w:rsid w:val="003021AC"/>
    <w:rsid w:val="00302427"/>
    <w:rsid w:val="0030252F"/>
    <w:rsid w:val="0030258F"/>
    <w:rsid w:val="00302743"/>
    <w:rsid w:val="0030290E"/>
    <w:rsid w:val="00302CA8"/>
    <w:rsid w:val="00302D5C"/>
    <w:rsid w:val="00303228"/>
    <w:rsid w:val="00303299"/>
    <w:rsid w:val="003033EA"/>
    <w:rsid w:val="003035A5"/>
    <w:rsid w:val="003035BD"/>
    <w:rsid w:val="0030374F"/>
    <w:rsid w:val="0030377C"/>
    <w:rsid w:val="00303827"/>
    <w:rsid w:val="00303867"/>
    <w:rsid w:val="003038EB"/>
    <w:rsid w:val="0030395C"/>
    <w:rsid w:val="00303A6D"/>
    <w:rsid w:val="00303AB6"/>
    <w:rsid w:val="00303EE7"/>
    <w:rsid w:val="00303F25"/>
    <w:rsid w:val="00303FEC"/>
    <w:rsid w:val="003041C8"/>
    <w:rsid w:val="0030439C"/>
    <w:rsid w:val="00304680"/>
    <w:rsid w:val="003048E4"/>
    <w:rsid w:val="00304A3F"/>
    <w:rsid w:val="00304C6E"/>
    <w:rsid w:val="00304D1B"/>
    <w:rsid w:val="00304ED3"/>
    <w:rsid w:val="00304EE3"/>
    <w:rsid w:val="00305092"/>
    <w:rsid w:val="0030540C"/>
    <w:rsid w:val="0030549E"/>
    <w:rsid w:val="003054E8"/>
    <w:rsid w:val="00305691"/>
    <w:rsid w:val="003059C7"/>
    <w:rsid w:val="00305B06"/>
    <w:rsid w:val="00305E18"/>
    <w:rsid w:val="00305FD3"/>
    <w:rsid w:val="003064B6"/>
    <w:rsid w:val="003065E5"/>
    <w:rsid w:val="003067B5"/>
    <w:rsid w:val="003068CC"/>
    <w:rsid w:val="00306C07"/>
    <w:rsid w:val="003070C0"/>
    <w:rsid w:val="003071FA"/>
    <w:rsid w:val="00307309"/>
    <w:rsid w:val="00307375"/>
    <w:rsid w:val="003077A9"/>
    <w:rsid w:val="00307AD7"/>
    <w:rsid w:val="00307B39"/>
    <w:rsid w:val="00307B6F"/>
    <w:rsid w:val="00307CCC"/>
    <w:rsid w:val="00310038"/>
    <w:rsid w:val="00310328"/>
    <w:rsid w:val="00310762"/>
    <w:rsid w:val="00310A2E"/>
    <w:rsid w:val="00310D7E"/>
    <w:rsid w:val="00310EC2"/>
    <w:rsid w:val="00310F46"/>
    <w:rsid w:val="00311662"/>
    <w:rsid w:val="00311A49"/>
    <w:rsid w:val="00311AAB"/>
    <w:rsid w:val="00311E01"/>
    <w:rsid w:val="00311E55"/>
    <w:rsid w:val="0031205F"/>
    <w:rsid w:val="003123AB"/>
    <w:rsid w:val="003124E7"/>
    <w:rsid w:val="0031258B"/>
    <w:rsid w:val="00312643"/>
    <w:rsid w:val="003129BE"/>
    <w:rsid w:val="003129F7"/>
    <w:rsid w:val="00312A54"/>
    <w:rsid w:val="00312FCE"/>
    <w:rsid w:val="003130DD"/>
    <w:rsid w:val="0031353C"/>
    <w:rsid w:val="00313558"/>
    <w:rsid w:val="00313731"/>
    <w:rsid w:val="003137D7"/>
    <w:rsid w:val="00313803"/>
    <w:rsid w:val="00313825"/>
    <w:rsid w:val="00313935"/>
    <w:rsid w:val="00313B24"/>
    <w:rsid w:val="00313C06"/>
    <w:rsid w:val="00313C40"/>
    <w:rsid w:val="00313C9E"/>
    <w:rsid w:val="00313DB5"/>
    <w:rsid w:val="00313E77"/>
    <w:rsid w:val="0031419B"/>
    <w:rsid w:val="003141FC"/>
    <w:rsid w:val="0031424A"/>
    <w:rsid w:val="0031434F"/>
    <w:rsid w:val="003144DF"/>
    <w:rsid w:val="00314550"/>
    <w:rsid w:val="0031465D"/>
    <w:rsid w:val="00314722"/>
    <w:rsid w:val="0031487B"/>
    <w:rsid w:val="00314BA9"/>
    <w:rsid w:val="00314EC8"/>
    <w:rsid w:val="00314FE2"/>
    <w:rsid w:val="003150E9"/>
    <w:rsid w:val="00315172"/>
    <w:rsid w:val="00315211"/>
    <w:rsid w:val="0031522F"/>
    <w:rsid w:val="003153AE"/>
    <w:rsid w:val="003157C1"/>
    <w:rsid w:val="00315827"/>
    <w:rsid w:val="003158AA"/>
    <w:rsid w:val="00315A95"/>
    <w:rsid w:val="00315BD2"/>
    <w:rsid w:val="00315D8C"/>
    <w:rsid w:val="00316091"/>
    <w:rsid w:val="0031628A"/>
    <w:rsid w:val="00316438"/>
    <w:rsid w:val="0031652D"/>
    <w:rsid w:val="003165EB"/>
    <w:rsid w:val="003165F6"/>
    <w:rsid w:val="003165FB"/>
    <w:rsid w:val="00316609"/>
    <w:rsid w:val="003168D6"/>
    <w:rsid w:val="00316B34"/>
    <w:rsid w:val="00316BE2"/>
    <w:rsid w:val="00316C6B"/>
    <w:rsid w:val="00316E16"/>
    <w:rsid w:val="00316E5E"/>
    <w:rsid w:val="00316F17"/>
    <w:rsid w:val="0031711D"/>
    <w:rsid w:val="003172BE"/>
    <w:rsid w:val="0031746B"/>
    <w:rsid w:val="003176E0"/>
    <w:rsid w:val="00317809"/>
    <w:rsid w:val="00317923"/>
    <w:rsid w:val="00317960"/>
    <w:rsid w:val="00317C1D"/>
    <w:rsid w:val="00317E3F"/>
    <w:rsid w:val="00317FB3"/>
    <w:rsid w:val="003200B1"/>
    <w:rsid w:val="003200C0"/>
    <w:rsid w:val="0032011A"/>
    <w:rsid w:val="0032016D"/>
    <w:rsid w:val="0032018B"/>
    <w:rsid w:val="00320449"/>
    <w:rsid w:val="0032046E"/>
    <w:rsid w:val="003205B5"/>
    <w:rsid w:val="00320610"/>
    <w:rsid w:val="003209A5"/>
    <w:rsid w:val="00320C61"/>
    <w:rsid w:val="00320C75"/>
    <w:rsid w:val="00320CB0"/>
    <w:rsid w:val="00320F4E"/>
    <w:rsid w:val="00321040"/>
    <w:rsid w:val="003213B5"/>
    <w:rsid w:val="0032154D"/>
    <w:rsid w:val="00321668"/>
    <w:rsid w:val="00321E76"/>
    <w:rsid w:val="00322064"/>
    <w:rsid w:val="003220DC"/>
    <w:rsid w:val="00322112"/>
    <w:rsid w:val="003222E7"/>
    <w:rsid w:val="00322682"/>
    <w:rsid w:val="003226B6"/>
    <w:rsid w:val="003226F0"/>
    <w:rsid w:val="00322773"/>
    <w:rsid w:val="0032278D"/>
    <w:rsid w:val="0032288A"/>
    <w:rsid w:val="003228FD"/>
    <w:rsid w:val="00322AD0"/>
    <w:rsid w:val="00322B3E"/>
    <w:rsid w:val="00322BFF"/>
    <w:rsid w:val="00322DF4"/>
    <w:rsid w:val="00322E25"/>
    <w:rsid w:val="00322FE9"/>
    <w:rsid w:val="00323013"/>
    <w:rsid w:val="003233C1"/>
    <w:rsid w:val="0032343D"/>
    <w:rsid w:val="003235FB"/>
    <w:rsid w:val="0032360C"/>
    <w:rsid w:val="00323755"/>
    <w:rsid w:val="003238EA"/>
    <w:rsid w:val="0032396D"/>
    <w:rsid w:val="003239D6"/>
    <w:rsid w:val="00323D10"/>
    <w:rsid w:val="0032405B"/>
    <w:rsid w:val="0032410A"/>
    <w:rsid w:val="0032429A"/>
    <w:rsid w:val="003242D3"/>
    <w:rsid w:val="003243EC"/>
    <w:rsid w:val="003244BD"/>
    <w:rsid w:val="00324524"/>
    <w:rsid w:val="00324699"/>
    <w:rsid w:val="003248CF"/>
    <w:rsid w:val="00324ACB"/>
    <w:rsid w:val="00324B6C"/>
    <w:rsid w:val="00324E04"/>
    <w:rsid w:val="00324E72"/>
    <w:rsid w:val="00324F63"/>
    <w:rsid w:val="00324F92"/>
    <w:rsid w:val="00325094"/>
    <w:rsid w:val="0032526A"/>
    <w:rsid w:val="003252F9"/>
    <w:rsid w:val="00325500"/>
    <w:rsid w:val="00325668"/>
    <w:rsid w:val="003256BB"/>
    <w:rsid w:val="003259D0"/>
    <w:rsid w:val="00325BB8"/>
    <w:rsid w:val="00325C52"/>
    <w:rsid w:val="00325DD6"/>
    <w:rsid w:val="0032623A"/>
    <w:rsid w:val="00326346"/>
    <w:rsid w:val="0032656C"/>
    <w:rsid w:val="0032662F"/>
    <w:rsid w:val="00326A11"/>
    <w:rsid w:val="00326A76"/>
    <w:rsid w:val="00326BB9"/>
    <w:rsid w:val="00326D93"/>
    <w:rsid w:val="00326E08"/>
    <w:rsid w:val="00327030"/>
    <w:rsid w:val="003270F1"/>
    <w:rsid w:val="003271A3"/>
    <w:rsid w:val="003271A5"/>
    <w:rsid w:val="00327206"/>
    <w:rsid w:val="003274AB"/>
    <w:rsid w:val="0032755E"/>
    <w:rsid w:val="00327633"/>
    <w:rsid w:val="00327731"/>
    <w:rsid w:val="003278BE"/>
    <w:rsid w:val="00327914"/>
    <w:rsid w:val="00327927"/>
    <w:rsid w:val="00327A67"/>
    <w:rsid w:val="00327AB3"/>
    <w:rsid w:val="00327B51"/>
    <w:rsid w:val="00327C45"/>
    <w:rsid w:val="00327D5B"/>
    <w:rsid w:val="00327E00"/>
    <w:rsid w:val="00327E66"/>
    <w:rsid w:val="0033049F"/>
    <w:rsid w:val="0033063B"/>
    <w:rsid w:val="003307D4"/>
    <w:rsid w:val="00330970"/>
    <w:rsid w:val="00330C7E"/>
    <w:rsid w:val="003310FE"/>
    <w:rsid w:val="00331135"/>
    <w:rsid w:val="00331375"/>
    <w:rsid w:val="003313C9"/>
    <w:rsid w:val="003313F5"/>
    <w:rsid w:val="0033142F"/>
    <w:rsid w:val="003314C5"/>
    <w:rsid w:val="00331565"/>
    <w:rsid w:val="00331782"/>
    <w:rsid w:val="003317C5"/>
    <w:rsid w:val="003317F0"/>
    <w:rsid w:val="003318AA"/>
    <w:rsid w:val="00331E9D"/>
    <w:rsid w:val="00331FCC"/>
    <w:rsid w:val="00332157"/>
    <w:rsid w:val="003321C9"/>
    <w:rsid w:val="0033262F"/>
    <w:rsid w:val="00332679"/>
    <w:rsid w:val="00332918"/>
    <w:rsid w:val="00332BC7"/>
    <w:rsid w:val="00332D81"/>
    <w:rsid w:val="00332F9C"/>
    <w:rsid w:val="00332FF2"/>
    <w:rsid w:val="003333DD"/>
    <w:rsid w:val="0033369A"/>
    <w:rsid w:val="003339FA"/>
    <w:rsid w:val="00333B33"/>
    <w:rsid w:val="00333B64"/>
    <w:rsid w:val="00333C43"/>
    <w:rsid w:val="00333C59"/>
    <w:rsid w:val="00333CA4"/>
    <w:rsid w:val="00333DB3"/>
    <w:rsid w:val="00333EBD"/>
    <w:rsid w:val="00333F73"/>
    <w:rsid w:val="00333FDE"/>
    <w:rsid w:val="003343D2"/>
    <w:rsid w:val="003345FA"/>
    <w:rsid w:val="003347FF"/>
    <w:rsid w:val="00334A73"/>
    <w:rsid w:val="00334A90"/>
    <w:rsid w:val="00334D37"/>
    <w:rsid w:val="00334D92"/>
    <w:rsid w:val="00334E3D"/>
    <w:rsid w:val="00334EE3"/>
    <w:rsid w:val="00334F23"/>
    <w:rsid w:val="0033505A"/>
    <w:rsid w:val="00335116"/>
    <w:rsid w:val="00335244"/>
    <w:rsid w:val="0033534B"/>
    <w:rsid w:val="003355F8"/>
    <w:rsid w:val="003356C6"/>
    <w:rsid w:val="0033577D"/>
    <w:rsid w:val="00335B19"/>
    <w:rsid w:val="00335CD1"/>
    <w:rsid w:val="00335D3A"/>
    <w:rsid w:val="00335E20"/>
    <w:rsid w:val="00335E8E"/>
    <w:rsid w:val="00335FF6"/>
    <w:rsid w:val="0033625E"/>
    <w:rsid w:val="003362C6"/>
    <w:rsid w:val="0033645B"/>
    <w:rsid w:val="003364A0"/>
    <w:rsid w:val="00336C81"/>
    <w:rsid w:val="00337141"/>
    <w:rsid w:val="003371A0"/>
    <w:rsid w:val="0033737E"/>
    <w:rsid w:val="003373FA"/>
    <w:rsid w:val="00337708"/>
    <w:rsid w:val="003377AA"/>
    <w:rsid w:val="00337A28"/>
    <w:rsid w:val="00337C00"/>
    <w:rsid w:val="00337CD1"/>
    <w:rsid w:val="00337DB8"/>
    <w:rsid w:val="00337F5B"/>
    <w:rsid w:val="00337FC8"/>
    <w:rsid w:val="0034006E"/>
    <w:rsid w:val="003403CF"/>
    <w:rsid w:val="003404CA"/>
    <w:rsid w:val="003404FE"/>
    <w:rsid w:val="003406E4"/>
    <w:rsid w:val="003407EE"/>
    <w:rsid w:val="00340857"/>
    <w:rsid w:val="00340C2D"/>
    <w:rsid w:val="00340D1C"/>
    <w:rsid w:val="00341120"/>
    <w:rsid w:val="003412BF"/>
    <w:rsid w:val="003412E1"/>
    <w:rsid w:val="00341312"/>
    <w:rsid w:val="00341567"/>
    <w:rsid w:val="003415EC"/>
    <w:rsid w:val="003415FA"/>
    <w:rsid w:val="00341894"/>
    <w:rsid w:val="0034193B"/>
    <w:rsid w:val="003419C3"/>
    <w:rsid w:val="00341A38"/>
    <w:rsid w:val="003421C3"/>
    <w:rsid w:val="003428F9"/>
    <w:rsid w:val="00342DD4"/>
    <w:rsid w:val="00343038"/>
    <w:rsid w:val="0034320A"/>
    <w:rsid w:val="0034326D"/>
    <w:rsid w:val="003432C6"/>
    <w:rsid w:val="003435A7"/>
    <w:rsid w:val="003435E9"/>
    <w:rsid w:val="00343751"/>
    <w:rsid w:val="0034379E"/>
    <w:rsid w:val="003437A2"/>
    <w:rsid w:val="003437AA"/>
    <w:rsid w:val="003437B8"/>
    <w:rsid w:val="00343A1D"/>
    <w:rsid w:val="00343BCC"/>
    <w:rsid w:val="00343E07"/>
    <w:rsid w:val="0034423B"/>
    <w:rsid w:val="0034426A"/>
    <w:rsid w:val="00344349"/>
    <w:rsid w:val="003443E8"/>
    <w:rsid w:val="00344450"/>
    <w:rsid w:val="00344524"/>
    <w:rsid w:val="00344936"/>
    <w:rsid w:val="00344B1C"/>
    <w:rsid w:val="00344B70"/>
    <w:rsid w:val="00344B87"/>
    <w:rsid w:val="00344BCC"/>
    <w:rsid w:val="00344C0B"/>
    <w:rsid w:val="00344CEB"/>
    <w:rsid w:val="00344D28"/>
    <w:rsid w:val="00344F68"/>
    <w:rsid w:val="00344FF8"/>
    <w:rsid w:val="0034510C"/>
    <w:rsid w:val="003452BD"/>
    <w:rsid w:val="003452DD"/>
    <w:rsid w:val="0034539A"/>
    <w:rsid w:val="003455F0"/>
    <w:rsid w:val="00345673"/>
    <w:rsid w:val="0034575C"/>
    <w:rsid w:val="003457A2"/>
    <w:rsid w:val="003457A7"/>
    <w:rsid w:val="00345A6A"/>
    <w:rsid w:val="00345B59"/>
    <w:rsid w:val="00345C26"/>
    <w:rsid w:val="00345CA5"/>
    <w:rsid w:val="00345E84"/>
    <w:rsid w:val="00345FAE"/>
    <w:rsid w:val="00345FDC"/>
    <w:rsid w:val="003460C2"/>
    <w:rsid w:val="00346552"/>
    <w:rsid w:val="0034656F"/>
    <w:rsid w:val="003466BC"/>
    <w:rsid w:val="003467A1"/>
    <w:rsid w:val="0034681D"/>
    <w:rsid w:val="0034694E"/>
    <w:rsid w:val="00346A7E"/>
    <w:rsid w:val="00346B9E"/>
    <w:rsid w:val="00346C22"/>
    <w:rsid w:val="00346CE3"/>
    <w:rsid w:val="00346E25"/>
    <w:rsid w:val="0034708F"/>
    <w:rsid w:val="003472ED"/>
    <w:rsid w:val="003474C1"/>
    <w:rsid w:val="00347562"/>
    <w:rsid w:val="00347572"/>
    <w:rsid w:val="003475FA"/>
    <w:rsid w:val="003476AF"/>
    <w:rsid w:val="003479DB"/>
    <w:rsid w:val="00347B4E"/>
    <w:rsid w:val="00347E55"/>
    <w:rsid w:val="0034D7C7"/>
    <w:rsid w:val="003500EE"/>
    <w:rsid w:val="003501E5"/>
    <w:rsid w:val="00350412"/>
    <w:rsid w:val="00350433"/>
    <w:rsid w:val="00350733"/>
    <w:rsid w:val="0035096B"/>
    <w:rsid w:val="00350A87"/>
    <w:rsid w:val="00350D13"/>
    <w:rsid w:val="00350E34"/>
    <w:rsid w:val="00350F3F"/>
    <w:rsid w:val="00351092"/>
    <w:rsid w:val="00351174"/>
    <w:rsid w:val="00351239"/>
    <w:rsid w:val="00351267"/>
    <w:rsid w:val="003512BA"/>
    <w:rsid w:val="0035130D"/>
    <w:rsid w:val="003513E6"/>
    <w:rsid w:val="003513E7"/>
    <w:rsid w:val="00351408"/>
    <w:rsid w:val="003514F2"/>
    <w:rsid w:val="003516F3"/>
    <w:rsid w:val="0035171C"/>
    <w:rsid w:val="00351841"/>
    <w:rsid w:val="00351887"/>
    <w:rsid w:val="00351B19"/>
    <w:rsid w:val="00351D38"/>
    <w:rsid w:val="00351E77"/>
    <w:rsid w:val="00351F42"/>
    <w:rsid w:val="00351FE2"/>
    <w:rsid w:val="0035217A"/>
    <w:rsid w:val="003521E6"/>
    <w:rsid w:val="00352204"/>
    <w:rsid w:val="00352244"/>
    <w:rsid w:val="003523C6"/>
    <w:rsid w:val="00352573"/>
    <w:rsid w:val="00352588"/>
    <w:rsid w:val="00352593"/>
    <w:rsid w:val="003527C4"/>
    <w:rsid w:val="00352B34"/>
    <w:rsid w:val="00352D78"/>
    <w:rsid w:val="00352FEB"/>
    <w:rsid w:val="00353229"/>
    <w:rsid w:val="00353259"/>
    <w:rsid w:val="00353538"/>
    <w:rsid w:val="00353898"/>
    <w:rsid w:val="0035399B"/>
    <w:rsid w:val="003539E5"/>
    <w:rsid w:val="00353AFE"/>
    <w:rsid w:val="00353D77"/>
    <w:rsid w:val="0035406F"/>
    <w:rsid w:val="003542E3"/>
    <w:rsid w:val="0035430C"/>
    <w:rsid w:val="003543AF"/>
    <w:rsid w:val="003548E7"/>
    <w:rsid w:val="003549EE"/>
    <w:rsid w:val="00354A35"/>
    <w:rsid w:val="00354E20"/>
    <w:rsid w:val="00354FEA"/>
    <w:rsid w:val="003552A7"/>
    <w:rsid w:val="00355373"/>
    <w:rsid w:val="00355395"/>
    <w:rsid w:val="003554C1"/>
    <w:rsid w:val="003556B9"/>
    <w:rsid w:val="00355B4A"/>
    <w:rsid w:val="00355E09"/>
    <w:rsid w:val="0035610A"/>
    <w:rsid w:val="003561DB"/>
    <w:rsid w:val="00356487"/>
    <w:rsid w:val="0035670E"/>
    <w:rsid w:val="00356981"/>
    <w:rsid w:val="00356A4D"/>
    <w:rsid w:val="00356CF5"/>
    <w:rsid w:val="00356ED2"/>
    <w:rsid w:val="00356ED9"/>
    <w:rsid w:val="00356F75"/>
    <w:rsid w:val="00357348"/>
    <w:rsid w:val="003573B9"/>
    <w:rsid w:val="0035745A"/>
    <w:rsid w:val="003576E7"/>
    <w:rsid w:val="00357766"/>
    <w:rsid w:val="0035787C"/>
    <w:rsid w:val="003578BD"/>
    <w:rsid w:val="003579A6"/>
    <w:rsid w:val="00357A6F"/>
    <w:rsid w:val="00357A8A"/>
    <w:rsid w:val="00357B36"/>
    <w:rsid w:val="00357C3C"/>
    <w:rsid w:val="00357DA3"/>
    <w:rsid w:val="00357DCF"/>
    <w:rsid w:val="00357E7E"/>
    <w:rsid w:val="00357F69"/>
    <w:rsid w:val="00357FC7"/>
    <w:rsid w:val="00357FDF"/>
    <w:rsid w:val="00360079"/>
    <w:rsid w:val="003603DF"/>
    <w:rsid w:val="00360494"/>
    <w:rsid w:val="003604D9"/>
    <w:rsid w:val="003606ED"/>
    <w:rsid w:val="00360956"/>
    <w:rsid w:val="003609DC"/>
    <w:rsid w:val="00360AE0"/>
    <w:rsid w:val="00360C22"/>
    <w:rsid w:val="00360CF6"/>
    <w:rsid w:val="00360D60"/>
    <w:rsid w:val="00360E07"/>
    <w:rsid w:val="003613AA"/>
    <w:rsid w:val="003613CC"/>
    <w:rsid w:val="0036163E"/>
    <w:rsid w:val="003617A6"/>
    <w:rsid w:val="003617E6"/>
    <w:rsid w:val="0036194B"/>
    <w:rsid w:val="0036198C"/>
    <w:rsid w:val="00361AFA"/>
    <w:rsid w:val="00361CA7"/>
    <w:rsid w:val="00361D2A"/>
    <w:rsid w:val="00361D77"/>
    <w:rsid w:val="003620E3"/>
    <w:rsid w:val="003621DC"/>
    <w:rsid w:val="003622EE"/>
    <w:rsid w:val="0036253E"/>
    <w:rsid w:val="0036298E"/>
    <w:rsid w:val="00362AC4"/>
    <w:rsid w:val="00362F3E"/>
    <w:rsid w:val="003634ED"/>
    <w:rsid w:val="00363A26"/>
    <w:rsid w:val="00363B25"/>
    <w:rsid w:val="00363C24"/>
    <w:rsid w:val="00363CBC"/>
    <w:rsid w:val="00363E08"/>
    <w:rsid w:val="00364092"/>
    <w:rsid w:val="0036443A"/>
    <w:rsid w:val="0036452B"/>
    <w:rsid w:val="003647C4"/>
    <w:rsid w:val="00364CE6"/>
    <w:rsid w:val="003650A2"/>
    <w:rsid w:val="003650C5"/>
    <w:rsid w:val="00365187"/>
    <w:rsid w:val="0036529E"/>
    <w:rsid w:val="00365324"/>
    <w:rsid w:val="0036550F"/>
    <w:rsid w:val="00365627"/>
    <w:rsid w:val="00365637"/>
    <w:rsid w:val="003657B3"/>
    <w:rsid w:val="00365C85"/>
    <w:rsid w:val="00365D30"/>
    <w:rsid w:val="00365EDE"/>
    <w:rsid w:val="00365F11"/>
    <w:rsid w:val="00366273"/>
    <w:rsid w:val="003662BF"/>
    <w:rsid w:val="00366448"/>
    <w:rsid w:val="00366460"/>
    <w:rsid w:val="003664F1"/>
    <w:rsid w:val="0036652F"/>
    <w:rsid w:val="003668ED"/>
    <w:rsid w:val="00366928"/>
    <w:rsid w:val="003669E3"/>
    <w:rsid w:val="00366B3F"/>
    <w:rsid w:val="00366B5D"/>
    <w:rsid w:val="00366E4F"/>
    <w:rsid w:val="0036705A"/>
    <w:rsid w:val="00367106"/>
    <w:rsid w:val="0036740F"/>
    <w:rsid w:val="003675F9"/>
    <w:rsid w:val="00367695"/>
    <w:rsid w:val="003676B6"/>
    <w:rsid w:val="00367A02"/>
    <w:rsid w:val="00367CF0"/>
    <w:rsid w:val="00367DC7"/>
    <w:rsid w:val="00367E88"/>
    <w:rsid w:val="0037000E"/>
    <w:rsid w:val="003701A3"/>
    <w:rsid w:val="00370266"/>
    <w:rsid w:val="003702B1"/>
    <w:rsid w:val="00370676"/>
    <w:rsid w:val="00370868"/>
    <w:rsid w:val="00370A76"/>
    <w:rsid w:val="00370B08"/>
    <w:rsid w:val="00370D37"/>
    <w:rsid w:val="00370E22"/>
    <w:rsid w:val="00371162"/>
    <w:rsid w:val="003711CF"/>
    <w:rsid w:val="003714A8"/>
    <w:rsid w:val="003714E1"/>
    <w:rsid w:val="00371588"/>
    <w:rsid w:val="003717AD"/>
    <w:rsid w:val="003717AF"/>
    <w:rsid w:val="003718D1"/>
    <w:rsid w:val="0037195F"/>
    <w:rsid w:val="0037232A"/>
    <w:rsid w:val="00372404"/>
    <w:rsid w:val="003724CE"/>
    <w:rsid w:val="00372614"/>
    <w:rsid w:val="00372691"/>
    <w:rsid w:val="00372903"/>
    <w:rsid w:val="00372A45"/>
    <w:rsid w:val="00372ACB"/>
    <w:rsid w:val="00372AF4"/>
    <w:rsid w:val="00372C1D"/>
    <w:rsid w:val="00372CF3"/>
    <w:rsid w:val="00372E20"/>
    <w:rsid w:val="00372F00"/>
    <w:rsid w:val="00372F6A"/>
    <w:rsid w:val="00373266"/>
    <w:rsid w:val="003732DA"/>
    <w:rsid w:val="0037356F"/>
    <w:rsid w:val="00373597"/>
    <w:rsid w:val="0037373F"/>
    <w:rsid w:val="003737A6"/>
    <w:rsid w:val="00373A7D"/>
    <w:rsid w:val="00373D25"/>
    <w:rsid w:val="00373FC8"/>
    <w:rsid w:val="00374003"/>
    <w:rsid w:val="0037403F"/>
    <w:rsid w:val="003740E6"/>
    <w:rsid w:val="003741B0"/>
    <w:rsid w:val="003743CD"/>
    <w:rsid w:val="00374A14"/>
    <w:rsid w:val="00374C35"/>
    <w:rsid w:val="00374D7D"/>
    <w:rsid w:val="00374E3C"/>
    <w:rsid w:val="00374EB6"/>
    <w:rsid w:val="00374FA3"/>
    <w:rsid w:val="00374FB3"/>
    <w:rsid w:val="003750D6"/>
    <w:rsid w:val="00375258"/>
    <w:rsid w:val="00375298"/>
    <w:rsid w:val="003753F4"/>
    <w:rsid w:val="00375496"/>
    <w:rsid w:val="003754C3"/>
    <w:rsid w:val="003755BA"/>
    <w:rsid w:val="003755F5"/>
    <w:rsid w:val="003756A7"/>
    <w:rsid w:val="003757BF"/>
    <w:rsid w:val="00375A02"/>
    <w:rsid w:val="00375E17"/>
    <w:rsid w:val="00375ED3"/>
    <w:rsid w:val="00375F01"/>
    <w:rsid w:val="00375FAC"/>
    <w:rsid w:val="00376088"/>
    <w:rsid w:val="0037617C"/>
    <w:rsid w:val="003761F8"/>
    <w:rsid w:val="0037631B"/>
    <w:rsid w:val="003763CB"/>
    <w:rsid w:val="00376496"/>
    <w:rsid w:val="003764CE"/>
    <w:rsid w:val="003765A9"/>
    <w:rsid w:val="003765D4"/>
    <w:rsid w:val="003765D9"/>
    <w:rsid w:val="00376663"/>
    <w:rsid w:val="003767C1"/>
    <w:rsid w:val="00376A6E"/>
    <w:rsid w:val="00376B63"/>
    <w:rsid w:val="00376C20"/>
    <w:rsid w:val="00376C4E"/>
    <w:rsid w:val="00376DCC"/>
    <w:rsid w:val="00376FF1"/>
    <w:rsid w:val="0037702D"/>
    <w:rsid w:val="00377098"/>
    <w:rsid w:val="003770D9"/>
    <w:rsid w:val="0037731F"/>
    <w:rsid w:val="0037744F"/>
    <w:rsid w:val="0037765A"/>
    <w:rsid w:val="00377679"/>
    <w:rsid w:val="003777F7"/>
    <w:rsid w:val="0037782A"/>
    <w:rsid w:val="00377B29"/>
    <w:rsid w:val="00377C3B"/>
    <w:rsid w:val="00377E15"/>
    <w:rsid w:val="003805C5"/>
    <w:rsid w:val="00380671"/>
    <w:rsid w:val="00380757"/>
    <w:rsid w:val="003807C1"/>
    <w:rsid w:val="00380C78"/>
    <w:rsid w:val="00380D80"/>
    <w:rsid w:val="00381002"/>
    <w:rsid w:val="00381005"/>
    <w:rsid w:val="0038107B"/>
    <w:rsid w:val="003810E2"/>
    <w:rsid w:val="00381344"/>
    <w:rsid w:val="0038136D"/>
    <w:rsid w:val="0038139B"/>
    <w:rsid w:val="00381420"/>
    <w:rsid w:val="003815F4"/>
    <w:rsid w:val="0038171F"/>
    <w:rsid w:val="00381AB0"/>
    <w:rsid w:val="00381AD2"/>
    <w:rsid w:val="00381B7D"/>
    <w:rsid w:val="00381E20"/>
    <w:rsid w:val="00381F7E"/>
    <w:rsid w:val="00382383"/>
    <w:rsid w:val="00382655"/>
    <w:rsid w:val="003826DE"/>
    <w:rsid w:val="00382700"/>
    <w:rsid w:val="00382733"/>
    <w:rsid w:val="003827CD"/>
    <w:rsid w:val="0038284D"/>
    <w:rsid w:val="0038299C"/>
    <w:rsid w:val="003829C5"/>
    <w:rsid w:val="00382CD1"/>
    <w:rsid w:val="00382DA4"/>
    <w:rsid w:val="00382E56"/>
    <w:rsid w:val="00382F8A"/>
    <w:rsid w:val="00383361"/>
    <w:rsid w:val="00383362"/>
    <w:rsid w:val="0038348D"/>
    <w:rsid w:val="00383539"/>
    <w:rsid w:val="003836AC"/>
    <w:rsid w:val="00383A8C"/>
    <w:rsid w:val="00383AB4"/>
    <w:rsid w:val="00383ACC"/>
    <w:rsid w:val="00383B35"/>
    <w:rsid w:val="00383DF2"/>
    <w:rsid w:val="00383E1C"/>
    <w:rsid w:val="003843AA"/>
    <w:rsid w:val="00384749"/>
    <w:rsid w:val="00384A3D"/>
    <w:rsid w:val="00384A7F"/>
    <w:rsid w:val="00384BCE"/>
    <w:rsid w:val="00384D43"/>
    <w:rsid w:val="00384D65"/>
    <w:rsid w:val="00384E66"/>
    <w:rsid w:val="00384F7F"/>
    <w:rsid w:val="00385049"/>
    <w:rsid w:val="0038504C"/>
    <w:rsid w:val="00385250"/>
    <w:rsid w:val="00385266"/>
    <w:rsid w:val="0038536B"/>
    <w:rsid w:val="003857CB"/>
    <w:rsid w:val="00385879"/>
    <w:rsid w:val="003858D7"/>
    <w:rsid w:val="00385949"/>
    <w:rsid w:val="003859AD"/>
    <w:rsid w:val="00385F18"/>
    <w:rsid w:val="00385F6E"/>
    <w:rsid w:val="00385F9B"/>
    <w:rsid w:val="00386263"/>
    <w:rsid w:val="003867B5"/>
    <w:rsid w:val="0038688A"/>
    <w:rsid w:val="00386D78"/>
    <w:rsid w:val="0038705C"/>
    <w:rsid w:val="003870B2"/>
    <w:rsid w:val="00387418"/>
    <w:rsid w:val="0038755D"/>
    <w:rsid w:val="00387679"/>
    <w:rsid w:val="00387747"/>
    <w:rsid w:val="00387922"/>
    <w:rsid w:val="00387923"/>
    <w:rsid w:val="00387C13"/>
    <w:rsid w:val="00387D00"/>
    <w:rsid w:val="0039022D"/>
    <w:rsid w:val="00390313"/>
    <w:rsid w:val="0039039E"/>
    <w:rsid w:val="003903FC"/>
    <w:rsid w:val="0039046A"/>
    <w:rsid w:val="003904B3"/>
    <w:rsid w:val="003904F0"/>
    <w:rsid w:val="00390554"/>
    <w:rsid w:val="0039057C"/>
    <w:rsid w:val="0039064D"/>
    <w:rsid w:val="0039071C"/>
    <w:rsid w:val="00390790"/>
    <w:rsid w:val="00390CC4"/>
    <w:rsid w:val="00390F47"/>
    <w:rsid w:val="0039103E"/>
    <w:rsid w:val="00391118"/>
    <w:rsid w:val="00391282"/>
    <w:rsid w:val="003913F1"/>
    <w:rsid w:val="0039143F"/>
    <w:rsid w:val="00391717"/>
    <w:rsid w:val="003917B4"/>
    <w:rsid w:val="003918A0"/>
    <w:rsid w:val="00391A50"/>
    <w:rsid w:val="00391D44"/>
    <w:rsid w:val="00391D7D"/>
    <w:rsid w:val="00391E06"/>
    <w:rsid w:val="00391EBC"/>
    <w:rsid w:val="00391F83"/>
    <w:rsid w:val="00392051"/>
    <w:rsid w:val="003920D1"/>
    <w:rsid w:val="00392402"/>
    <w:rsid w:val="00392460"/>
    <w:rsid w:val="0039247A"/>
    <w:rsid w:val="0039255E"/>
    <w:rsid w:val="003926F3"/>
    <w:rsid w:val="003926F5"/>
    <w:rsid w:val="003929CF"/>
    <w:rsid w:val="00392A01"/>
    <w:rsid w:val="00392AF7"/>
    <w:rsid w:val="00392BCD"/>
    <w:rsid w:val="00392C8D"/>
    <w:rsid w:val="00392DEF"/>
    <w:rsid w:val="00392ED5"/>
    <w:rsid w:val="00392F09"/>
    <w:rsid w:val="00392F30"/>
    <w:rsid w:val="00392F67"/>
    <w:rsid w:val="003932F8"/>
    <w:rsid w:val="0039355B"/>
    <w:rsid w:val="0039369F"/>
    <w:rsid w:val="00393701"/>
    <w:rsid w:val="00393915"/>
    <w:rsid w:val="00393BBF"/>
    <w:rsid w:val="00393C8C"/>
    <w:rsid w:val="00393FCC"/>
    <w:rsid w:val="003944DF"/>
    <w:rsid w:val="00394578"/>
    <w:rsid w:val="00394632"/>
    <w:rsid w:val="003946E5"/>
    <w:rsid w:val="003947CB"/>
    <w:rsid w:val="0039483A"/>
    <w:rsid w:val="00394B22"/>
    <w:rsid w:val="00394C98"/>
    <w:rsid w:val="00394DE9"/>
    <w:rsid w:val="00394E3A"/>
    <w:rsid w:val="00394FF6"/>
    <w:rsid w:val="00395167"/>
    <w:rsid w:val="003951C8"/>
    <w:rsid w:val="003952D4"/>
    <w:rsid w:val="00395478"/>
    <w:rsid w:val="003957BB"/>
    <w:rsid w:val="00395AE7"/>
    <w:rsid w:val="00395B44"/>
    <w:rsid w:val="00395CC0"/>
    <w:rsid w:val="00395F98"/>
    <w:rsid w:val="00396005"/>
    <w:rsid w:val="00396157"/>
    <w:rsid w:val="00396562"/>
    <w:rsid w:val="00396724"/>
    <w:rsid w:val="00396A35"/>
    <w:rsid w:val="00396A45"/>
    <w:rsid w:val="00396B4D"/>
    <w:rsid w:val="00396BCA"/>
    <w:rsid w:val="00396D18"/>
    <w:rsid w:val="00396E65"/>
    <w:rsid w:val="00397306"/>
    <w:rsid w:val="003974A4"/>
    <w:rsid w:val="003977FB"/>
    <w:rsid w:val="0039780D"/>
    <w:rsid w:val="003978C5"/>
    <w:rsid w:val="00397BEF"/>
    <w:rsid w:val="00397E49"/>
    <w:rsid w:val="003A051F"/>
    <w:rsid w:val="003A06BA"/>
    <w:rsid w:val="003A0731"/>
    <w:rsid w:val="003A075C"/>
    <w:rsid w:val="003A080C"/>
    <w:rsid w:val="003A0822"/>
    <w:rsid w:val="003A091E"/>
    <w:rsid w:val="003A094C"/>
    <w:rsid w:val="003A0AFD"/>
    <w:rsid w:val="003A10D9"/>
    <w:rsid w:val="003A123F"/>
    <w:rsid w:val="003A1256"/>
    <w:rsid w:val="003A131C"/>
    <w:rsid w:val="003A1355"/>
    <w:rsid w:val="003A13DC"/>
    <w:rsid w:val="003A17A2"/>
    <w:rsid w:val="003A187A"/>
    <w:rsid w:val="003A19AD"/>
    <w:rsid w:val="003A20E4"/>
    <w:rsid w:val="003A216C"/>
    <w:rsid w:val="003A2258"/>
    <w:rsid w:val="003A2260"/>
    <w:rsid w:val="003A24A8"/>
    <w:rsid w:val="003A24C5"/>
    <w:rsid w:val="003A2510"/>
    <w:rsid w:val="003A29A9"/>
    <w:rsid w:val="003A2B35"/>
    <w:rsid w:val="003A2E43"/>
    <w:rsid w:val="003A3014"/>
    <w:rsid w:val="003A3415"/>
    <w:rsid w:val="003A364D"/>
    <w:rsid w:val="003A38CB"/>
    <w:rsid w:val="003A3BB2"/>
    <w:rsid w:val="003A3F50"/>
    <w:rsid w:val="003A3FD1"/>
    <w:rsid w:val="003A40A2"/>
    <w:rsid w:val="003A423B"/>
    <w:rsid w:val="003A423E"/>
    <w:rsid w:val="003A42FF"/>
    <w:rsid w:val="003A499D"/>
    <w:rsid w:val="003A4C78"/>
    <w:rsid w:val="003A4D44"/>
    <w:rsid w:val="003A4D6D"/>
    <w:rsid w:val="003A5070"/>
    <w:rsid w:val="003A50D0"/>
    <w:rsid w:val="003A5491"/>
    <w:rsid w:val="003A54D4"/>
    <w:rsid w:val="003A56E6"/>
    <w:rsid w:val="003A5872"/>
    <w:rsid w:val="003A5B23"/>
    <w:rsid w:val="003A5D1F"/>
    <w:rsid w:val="003A5DFA"/>
    <w:rsid w:val="003A5E3F"/>
    <w:rsid w:val="003A5EB1"/>
    <w:rsid w:val="003A5F1B"/>
    <w:rsid w:val="003A6125"/>
    <w:rsid w:val="003A66A4"/>
    <w:rsid w:val="003A694F"/>
    <w:rsid w:val="003A6952"/>
    <w:rsid w:val="003A6A0E"/>
    <w:rsid w:val="003A6C04"/>
    <w:rsid w:val="003A6F92"/>
    <w:rsid w:val="003A7248"/>
    <w:rsid w:val="003A72AD"/>
    <w:rsid w:val="003A7603"/>
    <w:rsid w:val="003A779F"/>
    <w:rsid w:val="003A77E1"/>
    <w:rsid w:val="003A780E"/>
    <w:rsid w:val="003A7BBA"/>
    <w:rsid w:val="003A7DC9"/>
    <w:rsid w:val="003B0003"/>
    <w:rsid w:val="003B0085"/>
    <w:rsid w:val="003B0996"/>
    <w:rsid w:val="003B0D95"/>
    <w:rsid w:val="003B0FE5"/>
    <w:rsid w:val="003B111C"/>
    <w:rsid w:val="003B128D"/>
    <w:rsid w:val="003B1399"/>
    <w:rsid w:val="003B139A"/>
    <w:rsid w:val="003B14B6"/>
    <w:rsid w:val="003B169D"/>
    <w:rsid w:val="003B17AD"/>
    <w:rsid w:val="003B1B3A"/>
    <w:rsid w:val="003B1B83"/>
    <w:rsid w:val="003B1BE5"/>
    <w:rsid w:val="003B1C0C"/>
    <w:rsid w:val="003B1D7F"/>
    <w:rsid w:val="003B1E82"/>
    <w:rsid w:val="003B1E91"/>
    <w:rsid w:val="003B2156"/>
    <w:rsid w:val="003B2542"/>
    <w:rsid w:val="003B27B0"/>
    <w:rsid w:val="003B2831"/>
    <w:rsid w:val="003B293E"/>
    <w:rsid w:val="003B29E8"/>
    <w:rsid w:val="003B307F"/>
    <w:rsid w:val="003B30C5"/>
    <w:rsid w:val="003B3130"/>
    <w:rsid w:val="003B3134"/>
    <w:rsid w:val="003B3502"/>
    <w:rsid w:val="003B3594"/>
    <w:rsid w:val="003B39AD"/>
    <w:rsid w:val="003B3A96"/>
    <w:rsid w:val="003B3AFC"/>
    <w:rsid w:val="003B3CDA"/>
    <w:rsid w:val="003B4167"/>
    <w:rsid w:val="003B425C"/>
    <w:rsid w:val="003B4391"/>
    <w:rsid w:val="003B43B9"/>
    <w:rsid w:val="003B4547"/>
    <w:rsid w:val="003B4672"/>
    <w:rsid w:val="003B47B2"/>
    <w:rsid w:val="003B487F"/>
    <w:rsid w:val="003B4C56"/>
    <w:rsid w:val="003B4E23"/>
    <w:rsid w:val="003B4E49"/>
    <w:rsid w:val="003B4F10"/>
    <w:rsid w:val="003B517C"/>
    <w:rsid w:val="003B5284"/>
    <w:rsid w:val="003B531D"/>
    <w:rsid w:val="003B54E6"/>
    <w:rsid w:val="003B5584"/>
    <w:rsid w:val="003B5664"/>
    <w:rsid w:val="003B5AF9"/>
    <w:rsid w:val="003B5C0F"/>
    <w:rsid w:val="003B5EA4"/>
    <w:rsid w:val="003B5FC7"/>
    <w:rsid w:val="003B6103"/>
    <w:rsid w:val="003B64D1"/>
    <w:rsid w:val="003B698C"/>
    <w:rsid w:val="003B6CFD"/>
    <w:rsid w:val="003B6D56"/>
    <w:rsid w:val="003B6ED9"/>
    <w:rsid w:val="003B6EF6"/>
    <w:rsid w:val="003B70A3"/>
    <w:rsid w:val="003B739A"/>
    <w:rsid w:val="003B74AB"/>
    <w:rsid w:val="003B75DD"/>
    <w:rsid w:val="003B75FE"/>
    <w:rsid w:val="003B7870"/>
    <w:rsid w:val="003B7874"/>
    <w:rsid w:val="003B7883"/>
    <w:rsid w:val="003B7A32"/>
    <w:rsid w:val="003B7A7E"/>
    <w:rsid w:val="003B7BED"/>
    <w:rsid w:val="003B7C05"/>
    <w:rsid w:val="003B7C64"/>
    <w:rsid w:val="003B7E87"/>
    <w:rsid w:val="003B7F01"/>
    <w:rsid w:val="003C02FF"/>
    <w:rsid w:val="003C036C"/>
    <w:rsid w:val="003C045B"/>
    <w:rsid w:val="003C0646"/>
    <w:rsid w:val="003C08B8"/>
    <w:rsid w:val="003C0AA3"/>
    <w:rsid w:val="003C0E8F"/>
    <w:rsid w:val="003C0EFD"/>
    <w:rsid w:val="003C1289"/>
    <w:rsid w:val="003C13B4"/>
    <w:rsid w:val="003C162B"/>
    <w:rsid w:val="003C1651"/>
    <w:rsid w:val="003C16BF"/>
    <w:rsid w:val="003C1784"/>
    <w:rsid w:val="003C1A27"/>
    <w:rsid w:val="003C1AFC"/>
    <w:rsid w:val="003C1B6F"/>
    <w:rsid w:val="003C1CD0"/>
    <w:rsid w:val="003C1F83"/>
    <w:rsid w:val="003C20D4"/>
    <w:rsid w:val="003C20F8"/>
    <w:rsid w:val="003C2392"/>
    <w:rsid w:val="003C2462"/>
    <w:rsid w:val="003C27C7"/>
    <w:rsid w:val="003C290E"/>
    <w:rsid w:val="003C2965"/>
    <w:rsid w:val="003C2A43"/>
    <w:rsid w:val="003C2BC4"/>
    <w:rsid w:val="003C2C56"/>
    <w:rsid w:val="003C2CD1"/>
    <w:rsid w:val="003C2EB6"/>
    <w:rsid w:val="003C2ED4"/>
    <w:rsid w:val="003C32A0"/>
    <w:rsid w:val="003C3428"/>
    <w:rsid w:val="003C3508"/>
    <w:rsid w:val="003C3538"/>
    <w:rsid w:val="003C371A"/>
    <w:rsid w:val="003C3879"/>
    <w:rsid w:val="003C38B3"/>
    <w:rsid w:val="003C38E4"/>
    <w:rsid w:val="003C397A"/>
    <w:rsid w:val="003C3AAA"/>
    <w:rsid w:val="003C3B31"/>
    <w:rsid w:val="003C3D03"/>
    <w:rsid w:val="003C3D4D"/>
    <w:rsid w:val="003C40DE"/>
    <w:rsid w:val="003C4225"/>
    <w:rsid w:val="003C42FF"/>
    <w:rsid w:val="003C43B7"/>
    <w:rsid w:val="003C46EB"/>
    <w:rsid w:val="003C4954"/>
    <w:rsid w:val="003C49F5"/>
    <w:rsid w:val="003C4BCE"/>
    <w:rsid w:val="003C4E7A"/>
    <w:rsid w:val="003C5041"/>
    <w:rsid w:val="003C513D"/>
    <w:rsid w:val="003C51F3"/>
    <w:rsid w:val="003C5329"/>
    <w:rsid w:val="003C534B"/>
    <w:rsid w:val="003C55EC"/>
    <w:rsid w:val="003C5622"/>
    <w:rsid w:val="003C5638"/>
    <w:rsid w:val="003C5825"/>
    <w:rsid w:val="003C5973"/>
    <w:rsid w:val="003C5A27"/>
    <w:rsid w:val="003C5D21"/>
    <w:rsid w:val="003C5E56"/>
    <w:rsid w:val="003C60D5"/>
    <w:rsid w:val="003C626F"/>
    <w:rsid w:val="003C62D2"/>
    <w:rsid w:val="003C63FD"/>
    <w:rsid w:val="003C641C"/>
    <w:rsid w:val="003C6510"/>
    <w:rsid w:val="003C6B72"/>
    <w:rsid w:val="003C6E21"/>
    <w:rsid w:val="003C6FE1"/>
    <w:rsid w:val="003C7069"/>
    <w:rsid w:val="003C72B0"/>
    <w:rsid w:val="003C7528"/>
    <w:rsid w:val="003D002B"/>
    <w:rsid w:val="003D01E5"/>
    <w:rsid w:val="003D0234"/>
    <w:rsid w:val="003D0294"/>
    <w:rsid w:val="003D02EA"/>
    <w:rsid w:val="003D04D1"/>
    <w:rsid w:val="003D052E"/>
    <w:rsid w:val="003D0609"/>
    <w:rsid w:val="003D0625"/>
    <w:rsid w:val="003D06F6"/>
    <w:rsid w:val="003D07D5"/>
    <w:rsid w:val="003D0CCD"/>
    <w:rsid w:val="003D0E5A"/>
    <w:rsid w:val="003D0E7B"/>
    <w:rsid w:val="003D108C"/>
    <w:rsid w:val="003D1222"/>
    <w:rsid w:val="003D140C"/>
    <w:rsid w:val="003D146E"/>
    <w:rsid w:val="003D14BB"/>
    <w:rsid w:val="003D14D0"/>
    <w:rsid w:val="003D1689"/>
    <w:rsid w:val="003D168D"/>
    <w:rsid w:val="003D16E5"/>
    <w:rsid w:val="003D1715"/>
    <w:rsid w:val="003D1A1E"/>
    <w:rsid w:val="003D1A8F"/>
    <w:rsid w:val="003D1B27"/>
    <w:rsid w:val="003D1B78"/>
    <w:rsid w:val="003D1C37"/>
    <w:rsid w:val="003D1C85"/>
    <w:rsid w:val="003D1CD3"/>
    <w:rsid w:val="003D1E96"/>
    <w:rsid w:val="003D1F29"/>
    <w:rsid w:val="003D1FE2"/>
    <w:rsid w:val="003D2519"/>
    <w:rsid w:val="003D25C0"/>
    <w:rsid w:val="003D2A30"/>
    <w:rsid w:val="003D2B49"/>
    <w:rsid w:val="003D2B95"/>
    <w:rsid w:val="003D2EAC"/>
    <w:rsid w:val="003D3009"/>
    <w:rsid w:val="003D3464"/>
    <w:rsid w:val="003D3B3E"/>
    <w:rsid w:val="003D3D10"/>
    <w:rsid w:val="003D3D76"/>
    <w:rsid w:val="003D3EA9"/>
    <w:rsid w:val="003D404E"/>
    <w:rsid w:val="003D408C"/>
    <w:rsid w:val="003D42F5"/>
    <w:rsid w:val="003D435E"/>
    <w:rsid w:val="003D44B8"/>
    <w:rsid w:val="003D4739"/>
    <w:rsid w:val="003D4860"/>
    <w:rsid w:val="003D493D"/>
    <w:rsid w:val="003D4944"/>
    <w:rsid w:val="003D49B5"/>
    <w:rsid w:val="003D4B7B"/>
    <w:rsid w:val="003D4D39"/>
    <w:rsid w:val="003D4D64"/>
    <w:rsid w:val="003D4EF4"/>
    <w:rsid w:val="003D5035"/>
    <w:rsid w:val="003D5494"/>
    <w:rsid w:val="003D5864"/>
    <w:rsid w:val="003D58A8"/>
    <w:rsid w:val="003D5A08"/>
    <w:rsid w:val="003D5AD3"/>
    <w:rsid w:val="003D5AE0"/>
    <w:rsid w:val="003D5E06"/>
    <w:rsid w:val="003D5E6B"/>
    <w:rsid w:val="003D5EA5"/>
    <w:rsid w:val="003D608B"/>
    <w:rsid w:val="003D652B"/>
    <w:rsid w:val="003D6556"/>
    <w:rsid w:val="003D698E"/>
    <w:rsid w:val="003D6C6E"/>
    <w:rsid w:val="003D6F13"/>
    <w:rsid w:val="003D6F71"/>
    <w:rsid w:val="003D6F81"/>
    <w:rsid w:val="003D708D"/>
    <w:rsid w:val="003D7472"/>
    <w:rsid w:val="003D772A"/>
    <w:rsid w:val="003D786C"/>
    <w:rsid w:val="003D78C4"/>
    <w:rsid w:val="003D7913"/>
    <w:rsid w:val="003D793B"/>
    <w:rsid w:val="003D7B4E"/>
    <w:rsid w:val="003D7CF1"/>
    <w:rsid w:val="003D7D5E"/>
    <w:rsid w:val="003D7E6C"/>
    <w:rsid w:val="003D7F70"/>
    <w:rsid w:val="003E02ED"/>
    <w:rsid w:val="003E043F"/>
    <w:rsid w:val="003E06A9"/>
    <w:rsid w:val="003E0885"/>
    <w:rsid w:val="003E088C"/>
    <w:rsid w:val="003E0937"/>
    <w:rsid w:val="003E0AB5"/>
    <w:rsid w:val="003E0CCE"/>
    <w:rsid w:val="003E0D3B"/>
    <w:rsid w:val="003E0F30"/>
    <w:rsid w:val="003E0F9C"/>
    <w:rsid w:val="003E104A"/>
    <w:rsid w:val="003E113A"/>
    <w:rsid w:val="003E11C9"/>
    <w:rsid w:val="003E1205"/>
    <w:rsid w:val="003E12FF"/>
    <w:rsid w:val="003E1670"/>
    <w:rsid w:val="003E16EB"/>
    <w:rsid w:val="003E1740"/>
    <w:rsid w:val="003E1793"/>
    <w:rsid w:val="003E1AB4"/>
    <w:rsid w:val="003E1E51"/>
    <w:rsid w:val="003E25B6"/>
    <w:rsid w:val="003E2734"/>
    <w:rsid w:val="003E2872"/>
    <w:rsid w:val="003E2C11"/>
    <w:rsid w:val="003E2C6F"/>
    <w:rsid w:val="003E31C6"/>
    <w:rsid w:val="003E3324"/>
    <w:rsid w:val="003E335B"/>
    <w:rsid w:val="003E3626"/>
    <w:rsid w:val="003E36E5"/>
    <w:rsid w:val="003E384B"/>
    <w:rsid w:val="003E3AB5"/>
    <w:rsid w:val="003E3C12"/>
    <w:rsid w:val="003E3C89"/>
    <w:rsid w:val="003E3D49"/>
    <w:rsid w:val="003E3E26"/>
    <w:rsid w:val="003E3EA4"/>
    <w:rsid w:val="003E3EEA"/>
    <w:rsid w:val="003E41F9"/>
    <w:rsid w:val="003E42D6"/>
    <w:rsid w:val="003E4369"/>
    <w:rsid w:val="003E45C8"/>
    <w:rsid w:val="003E478C"/>
    <w:rsid w:val="003E4827"/>
    <w:rsid w:val="003E49BC"/>
    <w:rsid w:val="003E4CEF"/>
    <w:rsid w:val="003E4D5E"/>
    <w:rsid w:val="003E4EDD"/>
    <w:rsid w:val="003E5160"/>
    <w:rsid w:val="003E518E"/>
    <w:rsid w:val="003E51AA"/>
    <w:rsid w:val="003E530C"/>
    <w:rsid w:val="003E53AE"/>
    <w:rsid w:val="003E547C"/>
    <w:rsid w:val="003E55DE"/>
    <w:rsid w:val="003E5690"/>
    <w:rsid w:val="003E569F"/>
    <w:rsid w:val="003E584F"/>
    <w:rsid w:val="003E5A83"/>
    <w:rsid w:val="003E5AEC"/>
    <w:rsid w:val="003E5DDC"/>
    <w:rsid w:val="003E5F45"/>
    <w:rsid w:val="003E6049"/>
    <w:rsid w:val="003E60D9"/>
    <w:rsid w:val="003E60F4"/>
    <w:rsid w:val="003E6162"/>
    <w:rsid w:val="003E6297"/>
    <w:rsid w:val="003E6298"/>
    <w:rsid w:val="003E635E"/>
    <w:rsid w:val="003E639C"/>
    <w:rsid w:val="003E649E"/>
    <w:rsid w:val="003E66A8"/>
    <w:rsid w:val="003E68E0"/>
    <w:rsid w:val="003E6A4B"/>
    <w:rsid w:val="003E6D3D"/>
    <w:rsid w:val="003E6E2C"/>
    <w:rsid w:val="003E7010"/>
    <w:rsid w:val="003E766A"/>
    <w:rsid w:val="003E78DB"/>
    <w:rsid w:val="003E78E0"/>
    <w:rsid w:val="003E7960"/>
    <w:rsid w:val="003E7BC0"/>
    <w:rsid w:val="003E7CA0"/>
    <w:rsid w:val="003E7D69"/>
    <w:rsid w:val="003E7DC1"/>
    <w:rsid w:val="003E7FC0"/>
    <w:rsid w:val="003F0232"/>
    <w:rsid w:val="003F0280"/>
    <w:rsid w:val="003F03DC"/>
    <w:rsid w:val="003F057D"/>
    <w:rsid w:val="003F08E3"/>
    <w:rsid w:val="003F0C0E"/>
    <w:rsid w:val="003F0CF9"/>
    <w:rsid w:val="003F0DD8"/>
    <w:rsid w:val="003F106E"/>
    <w:rsid w:val="003F12FB"/>
    <w:rsid w:val="003F1679"/>
    <w:rsid w:val="003F1995"/>
    <w:rsid w:val="003F1AE5"/>
    <w:rsid w:val="003F1B29"/>
    <w:rsid w:val="003F1C8D"/>
    <w:rsid w:val="003F1F10"/>
    <w:rsid w:val="003F1F36"/>
    <w:rsid w:val="003F1F80"/>
    <w:rsid w:val="003F1F84"/>
    <w:rsid w:val="003F20DB"/>
    <w:rsid w:val="003F2223"/>
    <w:rsid w:val="003F22F2"/>
    <w:rsid w:val="003F25D3"/>
    <w:rsid w:val="003F2776"/>
    <w:rsid w:val="003F28AC"/>
    <w:rsid w:val="003F28E4"/>
    <w:rsid w:val="003F2944"/>
    <w:rsid w:val="003F2A7B"/>
    <w:rsid w:val="003F2B37"/>
    <w:rsid w:val="003F2BDA"/>
    <w:rsid w:val="003F2D95"/>
    <w:rsid w:val="003F2DA5"/>
    <w:rsid w:val="003F3057"/>
    <w:rsid w:val="003F3090"/>
    <w:rsid w:val="003F30AB"/>
    <w:rsid w:val="003F311B"/>
    <w:rsid w:val="003F321E"/>
    <w:rsid w:val="003F32C7"/>
    <w:rsid w:val="003F340C"/>
    <w:rsid w:val="003F34A1"/>
    <w:rsid w:val="003F3587"/>
    <w:rsid w:val="003F362B"/>
    <w:rsid w:val="003F3653"/>
    <w:rsid w:val="003F3795"/>
    <w:rsid w:val="003F3ACB"/>
    <w:rsid w:val="003F3B06"/>
    <w:rsid w:val="003F3C67"/>
    <w:rsid w:val="003F3CB8"/>
    <w:rsid w:val="003F3E5A"/>
    <w:rsid w:val="003F40F1"/>
    <w:rsid w:val="003F410B"/>
    <w:rsid w:val="003F431B"/>
    <w:rsid w:val="003F44CB"/>
    <w:rsid w:val="003F4624"/>
    <w:rsid w:val="003F4917"/>
    <w:rsid w:val="003F4A12"/>
    <w:rsid w:val="003F4BCE"/>
    <w:rsid w:val="003F4C20"/>
    <w:rsid w:val="003F511B"/>
    <w:rsid w:val="003F51EE"/>
    <w:rsid w:val="003F5AE2"/>
    <w:rsid w:val="003F5E46"/>
    <w:rsid w:val="003F5EC3"/>
    <w:rsid w:val="003F6038"/>
    <w:rsid w:val="003F606D"/>
    <w:rsid w:val="003F61A7"/>
    <w:rsid w:val="003F622E"/>
    <w:rsid w:val="003F6389"/>
    <w:rsid w:val="003F640C"/>
    <w:rsid w:val="003F6414"/>
    <w:rsid w:val="003F64A9"/>
    <w:rsid w:val="003F665E"/>
    <w:rsid w:val="003F6A43"/>
    <w:rsid w:val="003F6CFF"/>
    <w:rsid w:val="003F6D39"/>
    <w:rsid w:val="003F6D57"/>
    <w:rsid w:val="003F6E31"/>
    <w:rsid w:val="003F70F6"/>
    <w:rsid w:val="003F726A"/>
    <w:rsid w:val="003F75F7"/>
    <w:rsid w:val="003F76D5"/>
    <w:rsid w:val="003F7ACC"/>
    <w:rsid w:val="003F7BD9"/>
    <w:rsid w:val="003F7BEB"/>
    <w:rsid w:val="003F7C45"/>
    <w:rsid w:val="003F7C4A"/>
    <w:rsid w:val="003F7D7A"/>
    <w:rsid w:val="004003BD"/>
    <w:rsid w:val="0040050D"/>
    <w:rsid w:val="00400ADD"/>
    <w:rsid w:val="00400B18"/>
    <w:rsid w:val="00400CF2"/>
    <w:rsid w:val="00400E06"/>
    <w:rsid w:val="00400EEA"/>
    <w:rsid w:val="004010CF"/>
    <w:rsid w:val="004012C3"/>
    <w:rsid w:val="0040137A"/>
    <w:rsid w:val="004013B7"/>
    <w:rsid w:val="00401644"/>
    <w:rsid w:val="004016BE"/>
    <w:rsid w:val="00401A1A"/>
    <w:rsid w:val="00401AA4"/>
    <w:rsid w:val="00401AEF"/>
    <w:rsid w:val="00401C2B"/>
    <w:rsid w:val="00401C38"/>
    <w:rsid w:val="00401DAD"/>
    <w:rsid w:val="00401FC8"/>
    <w:rsid w:val="00402208"/>
    <w:rsid w:val="004023AF"/>
    <w:rsid w:val="004023D3"/>
    <w:rsid w:val="0040247C"/>
    <w:rsid w:val="00402499"/>
    <w:rsid w:val="0040263F"/>
    <w:rsid w:val="004026E2"/>
    <w:rsid w:val="004027A3"/>
    <w:rsid w:val="004027E6"/>
    <w:rsid w:val="00402944"/>
    <w:rsid w:val="0040296E"/>
    <w:rsid w:val="00402D06"/>
    <w:rsid w:val="0040323B"/>
    <w:rsid w:val="00403786"/>
    <w:rsid w:val="004038FD"/>
    <w:rsid w:val="00403C2E"/>
    <w:rsid w:val="00403C4B"/>
    <w:rsid w:val="00403C5C"/>
    <w:rsid w:val="00404051"/>
    <w:rsid w:val="004041F1"/>
    <w:rsid w:val="004045C8"/>
    <w:rsid w:val="00404827"/>
    <w:rsid w:val="00404FB3"/>
    <w:rsid w:val="004053C9"/>
    <w:rsid w:val="004054CB"/>
    <w:rsid w:val="00405726"/>
    <w:rsid w:val="00405787"/>
    <w:rsid w:val="004057B0"/>
    <w:rsid w:val="00405815"/>
    <w:rsid w:val="00405932"/>
    <w:rsid w:val="00405A56"/>
    <w:rsid w:val="00405BE2"/>
    <w:rsid w:val="00405BF8"/>
    <w:rsid w:val="00405F66"/>
    <w:rsid w:val="00405FE0"/>
    <w:rsid w:val="0040606B"/>
    <w:rsid w:val="004064AB"/>
    <w:rsid w:val="00406824"/>
    <w:rsid w:val="00406AF6"/>
    <w:rsid w:val="00406C2D"/>
    <w:rsid w:val="00406CA4"/>
    <w:rsid w:val="00406D17"/>
    <w:rsid w:val="0040709C"/>
    <w:rsid w:val="00407116"/>
    <w:rsid w:val="00407460"/>
    <w:rsid w:val="00407734"/>
    <w:rsid w:val="00407823"/>
    <w:rsid w:val="00407FEA"/>
    <w:rsid w:val="0041005C"/>
    <w:rsid w:val="00410137"/>
    <w:rsid w:val="00410548"/>
    <w:rsid w:val="004108C7"/>
    <w:rsid w:val="00410A9A"/>
    <w:rsid w:val="00410C03"/>
    <w:rsid w:val="00410E2D"/>
    <w:rsid w:val="004111E8"/>
    <w:rsid w:val="00411220"/>
    <w:rsid w:val="00411269"/>
    <w:rsid w:val="00411291"/>
    <w:rsid w:val="004112BA"/>
    <w:rsid w:val="004112E2"/>
    <w:rsid w:val="004113EE"/>
    <w:rsid w:val="004114AF"/>
    <w:rsid w:val="00411560"/>
    <w:rsid w:val="00411574"/>
    <w:rsid w:val="004119E7"/>
    <w:rsid w:val="00411A52"/>
    <w:rsid w:val="00411A81"/>
    <w:rsid w:val="004122C7"/>
    <w:rsid w:val="00412380"/>
    <w:rsid w:val="00412672"/>
    <w:rsid w:val="00412698"/>
    <w:rsid w:val="00412B0A"/>
    <w:rsid w:val="00412B64"/>
    <w:rsid w:val="00412C54"/>
    <w:rsid w:val="00412D82"/>
    <w:rsid w:val="004130CB"/>
    <w:rsid w:val="00413101"/>
    <w:rsid w:val="004132A2"/>
    <w:rsid w:val="004132B9"/>
    <w:rsid w:val="004134C5"/>
    <w:rsid w:val="00413635"/>
    <w:rsid w:val="00413A6D"/>
    <w:rsid w:val="00413CD0"/>
    <w:rsid w:val="00413DA1"/>
    <w:rsid w:val="00413EA4"/>
    <w:rsid w:val="00414096"/>
    <w:rsid w:val="00414101"/>
    <w:rsid w:val="00414105"/>
    <w:rsid w:val="0041424B"/>
    <w:rsid w:val="00414270"/>
    <w:rsid w:val="0041429D"/>
    <w:rsid w:val="004147C2"/>
    <w:rsid w:val="0041484B"/>
    <w:rsid w:val="00414874"/>
    <w:rsid w:val="00414A13"/>
    <w:rsid w:val="00414B69"/>
    <w:rsid w:val="00414D0E"/>
    <w:rsid w:val="00414E1A"/>
    <w:rsid w:val="00414E9C"/>
    <w:rsid w:val="004151A9"/>
    <w:rsid w:val="004152AB"/>
    <w:rsid w:val="00415307"/>
    <w:rsid w:val="00415396"/>
    <w:rsid w:val="004153C3"/>
    <w:rsid w:val="004155C3"/>
    <w:rsid w:val="0041599A"/>
    <w:rsid w:val="00415A85"/>
    <w:rsid w:val="00415B71"/>
    <w:rsid w:val="00415BBC"/>
    <w:rsid w:val="00415E59"/>
    <w:rsid w:val="00415F5F"/>
    <w:rsid w:val="00415F9B"/>
    <w:rsid w:val="0041604C"/>
    <w:rsid w:val="00416086"/>
    <w:rsid w:val="0041614D"/>
    <w:rsid w:val="00416246"/>
    <w:rsid w:val="004168E5"/>
    <w:rsid w:val="004169EF"/>
    <w:rsid w:val="004169F1"/>
    <w:rsid w:val="00416B6D"/>
    <w:rsid w:val="00416D2B"/>
    <w:rsid w:val="00416DBF"/>
    <w:rsid w:val="00417089"/>
    <w:rsid w:val="004170F4"/>
    <w:rsid w:val="00417174"/>
    <w:rsid w:val="004172C0"/>
    <w:rsid w:val="0041733F"/>
    <w:rsid w:val="00417596"/>
    <w:rsid w:val="00417659"/>
    <w:rsid w:val="0041784E"/>
    <w:rsid w:val="004179CF"/>
    <w:rsid w:val="00417BCA"/>
    <w:rsid w:val="00417CB2"/>
    <w:rsid w:val="00417E3F"/>
    <w:rsid w:val="0042014C"/>
    <w:rsid w:val="0042019A"/>
    <w:rsid w:val="004201E0"/>
    <w:rsid w:val="00420459"/>
    <w:rsid w:val="00420636"/>
    <w:rsid w:val="004208AD"/>
    <w:rsid w:val="004208E8"/>
    <w:rsid w:val="00420932"/>
    <w:rsid w:val="00420936"/>
    <w:rsid w:val="00420952"/>
    <w:rsid w:val="00420BCC"/>
    <w:rsid w:val="00420C59"/>
    <w:rsid w:val="00421192"/>
    <w:rsid w:val="0042119C"/>
    <w:rsid w:val="00421338"/>
    <w:rsid w:val="0042135D"/>
    <w:rsid w:val="004213C9"/>
    <w:rsid w:val="00421612"/>
    <w:rsid w:val="00421960"/>
    <w:rsid w:val="00421CD3"/>
    <w:rsid w:val="00421CE4"/>
    <w:rsid w:val="00421F41"/>
    <w:rsid w:val="004222BD"/>
    <w:rsid w:val="00422357"/>
    <w:rsid w:val="0042257D"/>
    <w:rsid w:val="00422645"/>
    <w:rsid w:val="00422809"/>
    <w:rsid w:val="004228DD"/>
    <w:rsid w:val="0042292D"/>
    <w:rsid w:val="0042297F"/>
    <w:rsid w:val="00422AAE"/>
    <w:rsid w:val="00422C11"/>
    <w:rsid w:val="00422DB7"/>
    <w:rsid w:val="00422DFB"/>
    <w:rsid w:val="00422E2F"/>
    <w:rsid w:val="004231CB"/>
    <w:rsid w:val="0042345D"/>
    <w:rsid w:val="00423784"/>
    <w:rsid w:val="004238FB"/>
    <w:rsid w:val="00423CC2"/>
    <w:rsid w:val="00423DA0"/>
    <w:rsid w:val="00423ED6"/>
    <w:rsid w:val="00423FDF"/>
    <w:rsid w:val="0042412F"/>
    <w:rsid w:val="00424409"/>
    <w:rsid w:val="004245A8"/>
    <w:rsid w:val="00424774"/>
    <w:rsid w:val="0042480F"/>
    <w:rsid w:val="004248D5"/>
    <w:rsid w:val="00424977"/>
    <w:rsid w:val="00424A33"/>
    <w:rsid w:val="00424B38"/>
    <w:rsid w:val="00424C68"/>
    <w:rsid w:val="00424DF7"/>
    <w:rsid w:val="00424E08"/>
    <w:rsid w:val="00424E16"/>
    <w:rsid w:val="00424EBB"/>
    <w:rsid w:val="00425004"/>
    <w:rsid w:val="0042509A"/>
    <w:rsid w:val="00425187"/>
    <w:rsid w:val="0042518A"/>
    <w:rsid w:val="00425208"/>
    <w:rsid w:val="0042538F"/>
    <w:rsid w:val="004253D9"/>
    <w:rsid w:val="004257AF"/>
    <w:rsid w:val="0042580E"/>
    <w:rsid w:val="00425854"/>
    <w:rsid w:val="00425A91"/>
    <w:rsid w:val="00425CCD"/>
    <w:rsid w:val="00425D07"/>
    <w:rsid w:val="00425DA4"/>
    <w:rsid w:val="00425DE3"/>
    <w:rsid w:val="00425F1F"/>
    <w:rsid w:val="00425F3E"/>
    <w:rsid w:val="0042600D"/>
    <w:rsid w:val="00426098"/>
    <w:rsid w:val="004261C2"/>
    <w:rsid w:val="0042637F"/>
    <w:rsid w:val="0042665F"/>
    <w:rsid w:val="0042668E"/>
    <w:rsid w:val="00426695"/>
    <w:rsid w:val="004267DD"/>
    <w:rsid w:val="00426A0B"/>
    <w:rsid w:val="00426C2E"/>
    <w:rsid w:val="00426D9D"/>
    <w:rsid w:val="00426F2F"/>
    <w:rsid w:val="004270ED"/>
    <w:rsid w:val="004276A1"/>
    <w:rsid w:val="004276C1"/>
    <w:rsid w:val="00427701"/>
    <w:rsid w:val="004277C3"/>
    <w:rsid w:val="00427AC9"/>
    <w:rsid w:val="00427D96"/>
    <w:rsid w:val="00427EE3"/>
    <w:rsid w:val="00430153"/>
    <w:rsid w:val="004301B4"/>
    <w:rsid w:val="004302B4"/>
    <w:rsid w:val="004303A8"/>
    <w:rsid w:val="00430402"/>
    <w:rsid w:val="004304A0"/>
    <w:rsid w:val="004304C8"/>
    <w:rsid w:val="00430588"/>
    <w:rsid w:val="0043075C"/>
    <w:rsid w:val="00430847"/>
    <w:rsid w:val="00430A18"/>
    <w:rsid w:val="00430C29"/>
    <w:rsid w:val="00430C3E"/>
    <w:rsid w:val="00430D0B"/>
    <w:rsid w:val="00430DFF"/>
    <w:rsid w:val="00430E6F"/>
    <w:rsid w:val="0043100A"/>
    <w:rsid w:val="00431120"/>
    <w:rsid w:val="004311C2"/>
    <w:rsid w:val="00431310"/>
    <w:rsid w:val="004314D5"/>
    <w:rsid w:val="0043153D"/>
    <w:rsid w:val="00431629"/>
    <w:rsid w:val="00431753"/>
    <w:rsid w:val="00431BA0"/>
    <w:rsid w:val="00431BDD"/>
    <w:rsid w:val="00431C16"/>
    <w:rsid w:val="00431D1F"/>
    <w:rsid w:val="00431E83"/>
    <w:rsid w:val="00431F52"/>
    <w:rsid w:val="004320D5"/>
    <w:rsid w:val="004320FA"/>
    <w:rsid w:val="0043214A"/>
    <w:rsid w:val="004322D7"/>
    <w:rsid w:val="004325FE"/>
    <w:rsid w:val="00432655"/>
    <w:rsid w:val="00432689"/>
    <w:rsid w:val="00432C1C"/>
    <w:rsid w:val="00432CE4"/>
    <w:rsid w:val="00432D2B"/>
    <w:rsid w:val="00432DCE"/>
    <w:rsid w:val="00432E7B"/>
    <w:rsid w:val="00432E87"/>
    <w:rsid w:val="00432F0D"/>
    <w:rsid w:val="00433398"/>
    <w:rsid w:val="004333FC"/>
    <w:rsid w:val="00433423"/>
    <w:rsid w:val="0043349B"/>
    <w:rsid w:val="004337CE"/>
    <w:rsid w:val="00433850"/>
    <w:rsid w:val="00433CBF"/>
    <w:rsid w:val="00433DC8"/>
    <w:rsid w:val="00433E5F"/>
    <w:rsid w:val="00433F22"/>
    <w:rsid w:val="0043430D"/>
    <w:rsid w:val="004344F8"/>
    <w:rsid w:val="00434A2B"/>
    <w:rsid w:val="00434A2C"/>
    <w:rsid w:val="00434AAE"/>
    <w:rsid w:val="00434ACD"/>
    <w:rsid w:val="004352FB"/>
    <w:rsid w:val="004353C9"/>
    <w:rsid w:val="0043588E"/>
    <w:rsid w:val="0043596B"/>
    <w:rsid w:val="00435A86"/>
    <w:rsid w:val="00435B42"/>
    <w:rsid w:val="00435B94"/>
    <w:rsid w:val="00435E26"/>
    <w:rsid w:val="00435E8F"/>
    <w:rsid w:val="00435E9E"/>
    <w:rsid w:val="00435F23"/>
    <w:rsid w:val="00435F43"/>
    <w:rsid w:val="0043612C"/>
    <w:rsid w:val="004361B2"/>
    <w:rsid w:val="004361B7"/>
    <w:rsid w:val="00436223"/>
    <w:rsid w:val="0043653C"/>
    <w:rsid w:val="00436560"/>
    <w:rsid w:val="004366B8"/>
    <w:rsid w:val="00436768"/>
    <w:rsid w:val="0043688A"/>
    <w:rsid w:val="00436E8B"/>
    <w:rsid w:val="004371C0"/>
    <w:rsid w:val="00437345"/>
    <w:rsid w:val="004374E3"/>
    <w:rsid w:val="0043753B"/>
    <w:rsid w:val="0043761B"/>
    <w:rsid w:val="0043779E"/>
    <w:rsid w:val="00437878"/>
    <w:rsid w:val="004378C3"/>
    <w:rsid w:val="0043795C"/>
    <w:rsid w:val="00437A2F"/>
    <w:rsid w:val="00437F3B"/>
    <w:rsid w:val="00437F4F"/>
    <w:rsid w:val="00440450"/>
    <w:rsid w:val="004404F0"/>
    <w:rsid w:val="004405A7"/>
    <w:rsid w:val="00440614"/>
    <w:rsid w:val="004406D7"/>
    <w:rsid w:val="00440764"/>
    <w:rsid w:val="004408AF"/>
    <w:rsid w:val="00440974"/>
    <w:rsid w:val="00440A5F"/>
    <w:rsid w:val="00440C05"/>
    <w:rsid w:val="00440E3C"/>
    <w:rsid w:val="00440EA5"/>
    <w:rsid w:val="00441054"/>
    <w:rsid w:val="00441374"/>
    <w:rsid w:val="004415FD"/>
    <w:rsid w:val="00441917"/>
    <w:rsid w:val="00441B5A"/>
    <w:rsid w:val="00441B70"/>
    <w:rsid w:val="00441FDB"/>
    <w:rsid w:val="004421EB"/>
    <w:rsid w:val="00442287"/>
    <w:rsid w:val="00442412"/>
    <w:rsid w:val="00442435"/>
    <w:rsid w:val="004424D6"/>
    <w:rsid w:val="0044270E"/>
    <w:rsid w:val="00442799"/>
    <w:rsid w:val="00442C0B"/>
    <w:rsid w:val="00442C56"/>
    <w:rsid w:val="00442C7C"/>
    <w:rsid w:val="00442FEA"/>
    <w:rsid w:val="0044321D"/>
    <w:rsid w:val="004433BF"/>
    <w:rsid w:val="00443884"/>
    <w:rsid w:val="00443A98"/>
    <w:rsid w:val="00443AA7"/>
    <w:rsid w:val="00443C6C"/>
    <w:rsid w:val="00443FBF"/>
    <w:rsid w:val="0044423B"/>
    <w:rsid w:val="00444377"/>
    <w:rsid w:val="00444465"/>
    <w:rsid w:val="0044465B"/>
    <w:rsid w:val="0044467F"/>
    <w:rsid w:val="00444721"/>
    <w:rsid w:val="00444820"/>
    <w:rsid w:val="00444875"/>
    <w:rsid w:val="00444ABE"/>
    <w:rsid w:val="00444B12"/>
    <w:rsid w:val="00444BB1"/>
    <w:rsid w:val="00444F99"/>
    <w:rsid w:val="00445005"/>
    <w:rsid w:val="00445072"/>
    <w:rsid w:val="004450DE"/>
    <w:rsid w:val="00445157"/>
    <w:rsid w:val="004453E0"/>
    <w:rsid w:val="004455D1"/>
    <w:rsid w:val="004457E9"/>
    <w:rsid w:val="004458E3"/>
    <w:rsid w:val="00445A19"/>
    <w:rsid w:val="00445AC2"/>
    <w:rsid w:val="00445ACD"/>
    <w:rsid w:val="00445CE2"/>
    <w:rsid w:val="00445D13"/>
    <w:rsid w:val="00445DC5"/>
    <w:rsid w:val="00445E16"/>
    <w:rsid w:val="00445FD1"/>
    <w:rsid w:val="0044631E"/>
    <w:rsid w:val="0044642F"/>
    <w:rsid w:val="00446617"/>
    <w:rsid w:val="00446669"/>
    <w:rsid w:val="0044666A"/>
    <w:rsid w:val="00446794"/>
    <w:rsid w:val="00446844"/>
    <w:rsid w:val="00446858"/>
    <w:rsid w:val="00446909"/>
    <w:rsid w:val="0044698D"/>
    <w:rsid w:val="00446AD1"/>
    <w:rsid w:val="00446BC8"/>
    <w:rsid w:val="00446C20"/>
    <w:rsid w:val="00446C9B"/>
    <w:rsid w:val="00446DCC"/>
    <w:rsid w:val="00446FCC"/>
    <w:rsid w:val="00447263"/>
    <w:rsid w:val="0044730B"/>
    <w:rsid w:val="004474D1"/>
    <w:rsid w:val="0044752C"/>
    <w:rsid w:val="004475B4"/>
    <w:rsid w:val="00447B9C"/>
    <w:rsid w:val="00447D29"/>
    <w:rsid w:val="00447F59"/>
    <w:rsid w:val="00447FCD"/>
    <w:rsid w:val="00447FEC"/>
    <w:rsid w:val="004500BE"/>
    <w:rsid w:val="0045030A"/>
    <w:rsid w:val="004503EF"/>
    <w:rsid w:val="00450490"/>
    <w:rsid w:val="00450502"/>
    <w:rsid w:val="00450785"/>
    <w:rsid w:val="004507C3"/>
    <w:rsid w:val="00450853"/>
    <w:rsid w:val="0045098E"/>
    <w:rsid w:val="004509D9"/>
    <w:rsid w:val="004509F7"/>
    <w:rsid w:val="00450ABD"/>
    <w:rsid w:val="00450CC2"/>
    <w:rsid w:val="00450F2E"/>
    <w:rsid w:val="00451131"/>
    <w:rsid w:val="00451373"/>
    <w:rsid w:val="00451750"/>
    <w:rsid w:val="004517C9"/>
    <w:rsid w:val="00451853"/>
    <w:rsid w:val="00451B41"/>
    <w:rsid w:val="00451C69"/>
    <w:rsid w:val="00452036"/>
    <w:rsid w:val="004523F8"/>
    <w:rsid w:val="00452501"/>
    <w:rsid w:val="00452927"/>
    <w:rsid w:val="0045294F"/>
    <w:rsid w:val="00452AA9"/>
    <w:rsid w:val="00452C40"/>
    <w:rsid w:val="00452CA3"/>
    <w:rsid w:val="00452FA2"/>
    <w:rsid w:val="00453366"/>
    <w:rsid w:val="00453862"/>
    <w:rsid w:val="004539FA"/>
    <w:rsid w:val="00453C8A"/>
    <w:rsid w:val="004541A1"/>
    <w:rsid w:val="004541B6"/>
    <w:rsid w:val="004542E0"/>
    <w:rsid w:val="004544E3"/>
    <w:rsid w:val="00454936"/>
    <w:rsid w:val="004549CD"/>
    <w:rsid w:val="00454A2C"/>
    <w:rsid w:val="00454AF1"/>
    <w:rsid w:val="00454B9F"/>
    <w:rsid w:val="00454C38"/>
    <w:rsid w:val="00455082"/>
    <w:rsid w:val="00455514"/>
    <w:rsid w:val="0045557C"/>
    <w:rsid w:val="00455839"/>
    <w:rsid w:val="0045584B"/>
    <w:rsid w:val="004558C8"/>
    <w:rsid w:val="004559F6"/>
    <w:rsid w:val="00455C6B"/>
    <w:rsid w:val="00455CCC"/>
    <w:rsid w:val="00455D03"/>
    <w:rsid w:val="00455E9B"/>
    <w:rsid w:val="00456111"/>
    <w:rsid w:val="004561FD"/>
    <w:rsid w:val="0045621C"/>
    <w:rsid w:val="00456351"/>
    <w:rsid w:val="00456569"/>
    <w:rsid w:val="0045695E"/>
    <w:rsid w:val="00456D86"/>
    <w:rsid w:val="00457105"/>
    <w:rsid w:val="00457515"/>
    <w:rsid w:val="00457601"/>
    <w:rsid w:val="00457634"/>
    <w:rsid w:val="004578E7"/>
    <w:rsid w:val="00457939"/>
    <w:rsid w:val="00457AAE"/>
    <w:rsid w:val="00457BDC"/>
    <w:rsid w:val="00457CDE"/>
    <w:rsid w:val="00457F1E"/>
    <w:rsid w:val="00460097"/>
    <w:rsid w:val="004600C1"/>
    <w:rsid w:val="00460148"/>
    <w:rsid w:val="00460294"/>
    <w:rsid w:val="004602D6"/>
    <w:rsid w:val="004605FA"/>
    <w:rsid w:val="00460738"/>
    <w:rsid w:val="00460788"/>
    <w:rsid w:val="00460881"/>
    <w:rsid w:val="0046095E"/>
    <w:rsid w:val="00460A6D"/>
    <w:rsid w:val="00460AE7"/>
    <w:rsid w:val="00460B49"/>
    <w:rsid w:val="00460B79"/>
    <w:rsid w:val="00460B7F"/>
    <w:rsid w:val="00460FA7"/>
    <w:rsid w:val="00461000"/>
    <w:rsid w:val="0046109B"/>
    <w:rsid w:val="00461210"/>
    <w:rsid w:val="00461223"/>
    <w:rsid w:val="004613C8"/>
    <w:rsid w:val="004614D5"/>
    <w:rsid w:val="0046164B"/>
    <w:rsid w:val="004617CB"/>
    <w:rsid w:val="0046198B"/>
    <w:rsid w:val="00461A76"/>
    <w:rsid w:val="00461C97"/>
    <w:rsid w:val="00461CA6"/>
    <w:rsid w:val="00461FDA"/>
    <w:rsid w:val="00462056"/>
    <w:rsid w:val="0046232A"/>
    <w:rsid w:val="004624BB"/>
    <w:rsid w:val="004624CC"/>
    <w:rsid w:val="004629C6"/>
    <w:rsid w:val="00462EC2"/>
    <w:rsid w:val="00462F0E"/>
    <w:rsid w:val="004630C8"/>
    <w:rsid w:val="00463125"/>
    <w:rsid w:val="004631A4"/>
    <w:rsid w:val="0046337B"/>
    <w:rsid w:val="00463433"/>
    <w:rsid w:val="004634C0"/>
    <w:rsid w:val="00463558"/>
    <w:rsid w:val="0046357D"/>
    <w:rsid w:val="004635FB"/>
    <w:rsid w:val="00463601"/>
    <w:rsid w:val="00463681"/>
    <w:rsid w:val="00463795"/>
    <w:rsid w:val="00463B27"/>
    <w:rsid w:val="00463C07"/>
    <w:rsid w:val="00463DF5"/>
    <w:rsid w:val="00463E8F"/>
    <w:rsid w:val="00463FAE"/>
    <w:rsid w:val="004640C3"/>
    <w:rsid w:val="0046413F"/>
    <w:rsid w:val="004641FF"/>
    <w:rsid w:val="004642DE"/>
    <w:rsid w:val="00464617"/>
    <w:rsid w:val="004646B1"/>
    <w:rsid w:val="0046481A"/>
    <w:rsid w:val="00464871"/>
    <w:rsid w:val="00464AFA"/>
    <w:rsid w:val="00464BCC"/>
    <w:rsid w:val="00464CED"/>
    <w:rsid w:val="00464EB2"/>
    <w:rsid w:val="00464EED"/>
    <w:rsid w:val="00464FDF"/>
    <w:rsid w:val="004650D9"/>
    <w:rsid w:val="00465155"/>
    <w:rsid w:val="004651EE"/>
    <w:rsid w:val="004653E9"/>
    <w:rsid w:val="004653ED"/>
    <w:rsid w:val="00465454"/>
    <w:rsid w:val="0046590E"/>
    <w:rsid w:val="00465987"/>
    <w:rsid w:val="00465A96"/>
    <w:rsid w:val="00465B67"/>
    <w:rsid w:val="00465EFA"/>
    <w:rsid w:val="004660BA"/>
    <w:rsid w:val="004660DA"/>
    <w:rsid w:val="00466D09"/>
    <w:rsid w:val="00466D21"/>
    <w:rsid w:val="00466D7E"/>
    <w:rsid w:val="00466DF3"/>
    <w:rsid w:val="00466E62"/>
    <w:rsid w:val="00467140"/>
    <w:rsid w:val="00467203"/>
    <w:rsid w:val="00467204"/>
    <w:rsid w:val="004672D4"/>
    <w:rsid w:val="004674CA"/>
    <w:rsid w:val="004678A7"/>
    <w:rsid w:val="00467A10"/>
    <w:rsid w:val="00467C76"/>
    <w:rsid w:val="00467F6A"/>
    <w:rsid w:val="00467F94"/>
    <w:rsid w:val="00470151"/>
    <w:rsid w:val="00470248"/>
    <w:rsid w:val="00470338"/>
    <w:rsid w:val="00470370"/>
    <w:rsid w:val="004703AB"/>
    <w:rsid w:val="0047044E"/>
    <w:rsid w:val="00470593"/>
    <w:rsid w:val="00470805"/>
    <w:rsid w:val="0047096F"/>
    <w:rsid w:val="00470BC4"/>
    <w:rsid w:val="00470C23"/>
    <w:rsid w:val="00470C7A"/>
    <w:rsid w:val="00470D0D"/>
    <w:rsid w:val="00470EB2"/>
    <w:rsid w:val="00470FD7"/>
    <w:rsid w:val="004710A8"/>
    <w:rsid w:val="004711CA"/>
    <w:rsid w:val="00471478"/>
    <w:rsid w:val="00471A5D"/>
    <w:rsid w:val="00471B11"/>
    <w:rsid w:val="00471C97"/>
    <w:rsid w:val="00471F6C"/>
    <w:rsid w:val="0047223F"/>
    <w:rsid w:val="004723D2"/>
    <w:rsid w:val="0047259C"/>
    <w:rsid w:val="00472730"/>
    <w:rsid w:val="00472A68"/>
    <w:rsid w:val="00472D4B"/>
    <w:rsid w:val="004730EE"/>
    <w:rsid w:val="00473611"/>
    <w:rsid w:val="00473A8A"/>
    <w:rsid w:val="00473AB9"/>
    <w:rsid w:val="00473D56"/>
    <w:rsid w:val="00473D69"/>
    <w:rsid w:val="00473D88"/>
    <w:rsid w:val="00473E47"/>
    <w:rsid w:val="00473E49"/>
    <w:rsid w:val="00473FA0"/>
    <w:rsid w:val="00473FA4"/>
    <w:rsid w:val="00474105"/>
    <w:rsid w:val="00474614"/>
    <w:rsid w:val="00474725"/>
    <w:rsid w:val="0047493D"/>
    <w:rsid w:val="00474951"/>
    <w:rsid w:val="00474977"/>
    <w:rsid w:val="004749F9"/>
    <w:rsid w:val="00474DE5"/>
    <w:rsid w:val="00474E08"/>
    <w:rsid w:val="00474E57"/>
    <w:rsid w:val="0047513E"/>
    <w:rsid w:val="00475204"/>
    <w:rsid w:val="004758F3"/>
    <w:rsid w:val="00475A2E"/>
    <w:rsid w:val="00475B78"/>
    <w:rsid w:val="00475C32"/>
    <w:rsid w:val="00475D7D"/>
    <w:rsid w:val="00475E41"/>
    <w:rsid w:val="00476478"/>
    <w:rsid w:val="00476487"/>
    <w:rsid w:val="0047653C"/>
    <w:rsid w:val="00476551"/>
    <w:rsid w:val="004765FF"/>
    <w:rsid w:val="004766B6"/>
    <w:rsid w:val="00476703"/>
    <w:rsid w:val="00476879"/>
    <w:rsid w:val="00476A6E"/>
    <w:rsid w:val="00476B09"/>
    <w:rsid w:val="00476E92"/>
    <w:rsid w:val="00476FB9"/>
    <w:rsid w:val="004771F6"/>
    <w:rsid w:val="004773FC"/>
    <w:rsid w:val="004778ED"/>
    <w:rsid w:val="00477935"/>
    <w:rsid w:val="004779B6"/>
    <w:rsid w:val="00477A20"/>
    <w:rsid w:val="00477E4B"/>
    <w:rsid w:val="00480291"/>
    <w:rsid w:val="004805A6"/>
    <w:rsid w:val="0048072C"/>
    <w:rsid w:val="00480788"/>
    <w:rsid w:val="004807DC"/>
    <w:rsid w:val="00480AF9"/>
    <w:rsid w:val="00480B76"/>
    <w:rsid w:val="00480B79"/>
    <w:rsid w:val="00480C26"/>
    <w:rsid w:val="00480C5D"/>
    <w:rsid w:val="00480EB1"/>
    <w:rsid w:val="00480FEB"/>
    <w:rsid w:val="004810FF"/>
    <w:rsid w:val="004812ED"/>
    <w:rsid w:val="00481601"/>
    <w:rsid w:val="00481814"/>
    <w:rsid w:val="0048183F"/>
    <w:rsid w:val="00481A0E"/>
    <w:rsid w:val="00481A8C"/>
    <w:rsid w:val="00481C52"/>
    <w:rsid w:val="00481C78"/>
    <w:rsid w:val="00481D4F"/>
    <w:rsid w:val="004822E5"/>
    <w:rsid w:val="004822ED"/>
    <w:rsid w:val="004826E8"/>
    <w:rsid w:val="00482926"/>
    <w:rsid w:val="00482B44"/>
    <w:rsid w:val="00482DEE"/>
    <w:rsid w:val="00482E08"/>
    <w:rsid w:val="00482F96"/>
    <w:rsid w:val="00482FBC"/>
    <w:rsid w:val="00482FC4"/>
    <w:rsid w:val="00482FD7"/>
    <w:rsid w:val="0048306D"/>
    <w:rsid w:val="004832AB"/>
    <w:rsid w:val="00483325"/>
    <w:rsid w:val="00483454"/>
    <w:rsid w:val="00483691"/>
    <w:rsid w:val="004839C2"/>
    <w:rsid w:val="00483CD4"/>
    <w:rsid w:val="00483ED0"/>
    <w:rsid w:val="00484013"/>
    <w:rsid w:val="0048419F"/>
    <w:rsid w:val="0048421A"/>
    <w:rsid w:val="004843FE"/>
    <w:rsid w:val="004848B7"/>
    <w:rsid w:val="00484961"/>
    <w:rsid w:val="00484A1B"/>
    <w:rsid w:val="00484AE1"/>
    <w:rsid w:val="00484AF0"/>
    <w:rsid w:val="00484C80"/>
    <w:rsid w:val="00484CFC"/>
    <w:rsid w:val="00484E64"/>
    <w:rsid w:val="00485068"/>
    <w:rsid w:val="00485260"/>
    <w:rsid w:val="004852A3"/>
    <w:rsid w:val="004853B8"/>
    <w:rsid w:val="0048541D"/>
    <w:rsid w:val="0048549E"/>
    <w:rsid w:val="0048565D"/>
    <w:rsid w:val="0048585E"/>
    <w:rsid w:val="00485921"/>
    <w:rsid w:val="00485947"/>
    <w:rsid w:val="00485E68"/>
    <w:rsid w:val="00485EEA"/>
    <w:rsid w:val="00486055"/>
    <w:rsid w:val="004862A5"/>
    <w:rsid w:val="00486378"/>
    <w:rsid w:val="004865DA"/>
    <w:rsid w:val="004867FC"/>
    <w:rsid w:val="0048696A"/>
    <w:rsid w:val="004869B1"/>
    <w:rsid w:val="00486A65"/>
    <w:rsid w:val="00486B5C"/>
    <w:rsid w:val="00486C70"/>
    <w:rsid w:val="00486C8A"/>
    <w:rsid w:val="00486D33"/>
    <w:rsid w:val="00487004"/>
    <w:rsid w:val="0048714A"/>
    <w:rsid w:val="0048719D"/>
    <w:rsid w:val="00487258"/>
    <w:rsid w:val="00487887"/>
    <w:rsid w:val="00487FF3"/>
    <w:rsid w:val="0049009C"/>
    <w:rsid w:val="0049012B"/>
    <w:rsid w:val="00490207"/>
    <w:rsid w:val="0049023D"/>
    <w:rsid w:val="004902BD"/>
    <w:rsid w:val="00490332"/>
    <w:rsid w:val="004905E7"/>
    <w:rsid w:val="004907A4"/>
    <w:rsid w:val="00490A43"/>
    <w:rsid w:val="00490EE2"/>
    <w:rsid w:val="0049116D"/>
    <w:rsid w:val="00491564"/>
    <w:rsid w:val="004919BD"/>
    <w:rsid w:val="00491A1A"/>
    <w:rsid w:val="00491A1F"/>
    <w:rsid w:val="00491B1E"/>
    <w:rsid w:val="00491D63"/>
    <w:rsid w:val="00491E2F"/>
    <w:rsid w:val="0049204A"/>
    <w:rsid w:val="00492293"/>
    <w:rsid w:val="00492385"/>
    <w:rsid w:val="004923EB"/>
    <w:rsid w:val="00492514"/>
    <w:rsid w:val="00492620"/>
    <w:rsid w:val="00492746"/>
    <w:rsid w:val="0049287C"/>
    <w:rsid w:val="00492B20"/>
    <w:rsid w:val="00492D85"/>
    <w:rsid w:val="00492EB6"/>
    <w:rsid w:val="00493070"/>
    <w:rsid w:val="004931B0"/>
    <w:rsid w:val="004931DF"/>
    <w:rsid w:val="004935D3"/>
    <w:rsid w:val="0049396A"/>
    <w:rsid w:val="00493A5B"/>
    <w:rsid w:val="00493B10"/>
    <w:rsid w:val="00493B55"/>
    <w:rsid w:val="00493ED0"/>
    <w:rsid w:val="00493F00"/>
    <w:rsid w:val="00493F8B"/>
    <w:rsid w:val="00494168"/>
    <w:rsid w:val="004941B3"/>
    <w:rsid w:val="00494360"/>
    <w:rsid w:val="00494559"/>
    <w:rsid w:val="00494BCA"/>
    <w:rsid w:val="00494CA6"/>
    <w:rsid w:val="00494CB3"/>
    <w:rsid w:val="00494DE9"/>
    <w:rsid w:val="00494E6B"/>
    <w:rsid w:val="00494F48"/>
    <w:rsid w:val="00495003"/>
    <w:rsid w:val="00495097"/>
    <w:rsid w:val="0049522C"/>
    <w:rsid w:val="00495789"/>
    <w:rsid w:val="00495821"/>
    <w:rsid w:val="00495893"/>
    <w:rsid w:val="0049594E"/>
    <w:rsid w:val="00495A5B"/>
    <w:rsid w:val="00495B0E"/>
    <w:rsid w:val="00495C6F"/>
    <w:rsid w:val="00495CF6"/>
    <w:rsid w:val="00495FC2"/>
    <w:rsid w:val="004960A3"/>
    <w:rsid w:val="00496303"/>
    <w:rsid w:val="00496687"/>
    <w:rsid w:val="004967DA"/>
    <w:rsid w:val="00496804"/>
    <w:rsid w:val="00496DB8"/>
    <w:rsid w:val="00496E36"/>
    <w:rsid w:val="00496F04"/>
    <w:rsid w:val="00497190"/>
    <w:rsid w:val="004973BD"/>
    <w:rsid w:val="00497501"/>
    <w:rsid w:val="00497591"/>
    <w:rsid w:val="004975DB"/>
    <w:rsid w:val="0049768C"/>
    <w:rsid w:val="004976EB"/>
    <w:rsid w:val="00497930"/>
    <w:rsid w:val="00497963"/>
    <w:rsid w:val="004979D0"/>
    <w:rsid w:val="00497B64"/>
    <w:rsid w:val="00497E18"/>
    <w:rsid w:val="00497E3C"/>
    <w:rsid w:val="004A0109"/>
    <w:rsid w:val="004A02B2"/>
    <w:rsid w:val="004A032F"/>
    <w:rsid w:val="004A035B"/>
    <w:rsid w:val="004A05C6"/>
    <w:rsid w:val="004A0746"/>
    <w:rsid w:val="004A080D"/>
    <w:rsid w:val="004A0889"/>
    <w:rsid w:val="004A08A3"/>
    <w:rsid w:val="004A08F1"/>
    <w:rsid w:val="004A0941"/>
    <w:rsid w:val="004A0A0E"/>
    <w:rsid w:val="004A0A20"/>
    <w:rsid w:val="004A0ACC"/>
    <w:rsid w:val="004A0B03"/>
    <w:rsid w:val="004A0C05"/>
    <w:rsid w:val="004A0C28"/>
    <w:rsid w:val="004A0E34"/>
    <w:rsid w:val="004A0F99"/>
    <w:rsid w:val="004A105E"/>
    <w:rsid w:val="004A10B2"/>
    <w:rsid w:val="004A148F"/>
    <w:rsid w:val="004A158E"/>
    <w:rsid w:val="004A15D4"/>
    <w:rsid w:val="004A199A"/>
    <w:rsid w:val="004A1A4F"/>
    <w:rsid w:val="004A1B46"/>
    <w:rsid w:val="004A1BBB"/>
    <w:rsid w:val="004A1C68"/>
    <w:rsid w:val="004A1CE4"/>
    <w:rsid w:val="004A203A"/>
    <w:rsid w:val="004A2095"/>
    <w:rsid w:val="004A22BA"/>
    <w:rsid w:val="004A23E8"/>
    <w:rsid w:val="004A2596"/>
    <w:rsid w:val="004A2611"/>
    <w:rsid w:val="004A262B"/>
    <w:rsid w:val="004A2E32"/>
    <w:rsid w:val="004A2E4B"/>
    <w:rsid w:val="004A2EA3"/>
    <w:rsid w:val="004A2EE1"/>
    <w:rsid w:val="004A2EF1"/>
    <w:rsid w:val="004A312B"/>
    <w:rsid w:val="004A3338"/>
    <w:rsid w:val="004A350A"/>
    <w:rsid w:val="004A363F"/>
    <w:rsid w:val="004A3797"/>
    <w:rsid w:val="004A3A41"/>
    <w:rsid w:val="004A3B42"/>
    <w:rsid w:val="004A3D9D"/>
    <w:rsid w:val="004A3E6C"/>
    <w:rsid w:val="004A3EBC"/>
    <w:rsid w:val="004A408A"/>
    <w:rsid w:val="004A40CD"/>
    <w:rsid w:val="004A416A"/>
    <w:rsid w:val="004A41C8"/>
    <w:rsid w:val="004A430B"/>
    <w:rsid w:val="004A44C0"/>
    <w:rsid w:val="004A4560"/>
    <w:rsid w:val="004A48E7"/>
    <w:rsid w:val="004A4A3C"/>
    <w:rsid w:val="004A4A72"/>
    <w:rsid w:val="004A4D2E"/>
    <w:rsid w:val="004A4DE0"/>
    <w:rsid w:val="004A503B"/>
    <w:rsid w:val="004A541E"/>
    <w:rsid w:val="004A54B4"/>
    <w:rsid w:val="004A5544"/>
    <w:rsid w:val="004A5550"/>
    <w:rsid w:val="004A57FE"/>
    <w:rsid w:val="004A59F7"/>
    <w:rsid w:val="004A59FE"/>
    <w:rsid w:val="004A5DC9"/>
    <w:rsid w:val="004A5E6F"/>
    <w:rsid w:val="004A5F8E"/>
    <w:rsid w:val="004A6045"/>
    <w:rsid w:val="004A665C"/>
    <w:rsid w:val="004A670A"/>
    <w:rsid w:val="004A6724"/>
    <w:rsid w:val="004A6902"/>
    <w:rsid w:val="004A69C0"/>
    <w:rsid w:val="004A6E36"/>
    <w:rsid w:val="004A6E58"/>
    <w:rsid w:val="004A6E8B"/>
    <w:rsid w:val="004A6EC5"/>
    <w:rsid w:val="004A739F"/>
    <w:rsid w:val="004A74B8"/>
    <w:rsid w:val="004A7536"/>
    <w:rsid w:val="004A78FE"/>
    <w:rsid w:val="004A79F1"/>
    <w:rsid w:val="004A7C9C"/>
    <w:rsid w:val="004A7D27"/>
    <w:rsid w:val="004B0018"/>
    <w:rsid w:val="004B018A"/>
    <w:rsid w:val="004B0509"/>
    <w:rsid w:val="004B0949"/>
    <w:rsid w:val="004B0C36"/>
    <w:rsid w:val="004B0DFF"/>
    <w:rsid w:val="004B0EC3"/>
    <w:rsid w:val="004B0F45"/>
    <w:rsid w:val="004B1086"/>
    <w:rsid w:val="004B1219"/>
    <w:rsid w:val="004B15D0"/>
    <w:rsid w:val="004B175F"/>
    <w:rsid w:val="004B17A1"/>
    <w:rsid w:val="004B17E1"/>
    <w:rsid w:val="004B1A0E"/>
    <w:rsid w:val="004B1AC0"/>
    <w:rsid w:val="004B1AE3"/>
    <w:rsid w:val="004B1B5A"/>
    <w:rsid w:val="004B1C0F"/>
    <w:rsid w:val="004B1D9D"/>
    <w:rsid w:val="004B1DC9"/>
    <w:rsid w:val="004B1E2D"/>
    <w:rsid w:val="004B1ED9"/>
    <w:rsid w:val="004B1F3B"/>
    <w:rsid w:val="004B227D"/>
    <w:rsid w:val="004B2463"/>
    <w:rsid w:val="004B25DE"/>
    <w:rsid w:val="004B2601"/>
    <w:rsid w:val="004B2629"/>
    <w:rsid w:val="004B27CC"/>
    <w:rsid w:val="004B29D6"/>
    <w:rsid w:val="004B2FFF"/>
    <w:rsid w:val="004B31EC"/>
    <w:rsid w:val="004B3431"/>
    <w:rsid w:val="004B3771"/>
    <w:rsid w:val="004B3AAB"/>
    <w:rsid w:val="004B3B11"/>
    <w:rsid w:val="004B3B14"/>
    <w:rsid w:val="004B3C9A"/>
    <w:rsid w:val="004B3CF8"/>
    <w:rsid w:val="004B3D91"/>
    <w:rsid w:val="004B3E3F"/>
    <w:rsid w:val="004B3E8D"/>
    <w:rsid w:val="004B3ED3"/>
    <w:rsid w:val="004B3F83"/>
    <w:rsid w:val="004B40A5"/>
    <w:rsid w:val="004B418D"/>
    <w:rsid w:val="004B4195"/>
    <w:rsid w:val="004B43CC"/>
    <w:rsid w:val="004B45E5"/>
    <w:rsid w:val="004B47A5"/>
    <w:rsid w:val="004B485D"/>
    <w:rsid w:val="004B4AB7"/>
    <w:rsid w:val="004B4BEF"/>
    <w:rsid w:val="004B4E75"/>
    <w:rsid w:val="004B4EC7"/>
    <w:rsid w:val="004B4FBD"/>
    <w:rsid w:val="004B505E"/>
    <w:rsid w:val="004B50D8"/>
    <w:rsid w:val="004B535B"/>
    <w:rsid w:val="004B54B0"/>
    <w:rsid w:val="004B5573"/>
    <w:rsid w:val="004B5791"/>
    <w:rsid w:val="004B58C7"/>
    <w:rsid w:val="004B5C68"/>
    <w:rsid w:val="004B5D38"/>
    <w:rsid w:val="004B5EE2"/>
    <w:rsid w:val="004B5FEC"/>
    <w:rsid w:val="004B622C"/>
    <w:rsid w:val="004B622E"/>
    <w:rsid w:val="004B6331"/>
    <w:rsid w:val="004B6358"/>
    <w:rsid w:val="004B646D"/>
    <w:rsid w:val="004B6527"/>
    <w:rsid w:val="004B65C6"/>
    <w:rsid w:val="004B66A7"/>
    <w:rsid w:val="004B68C9"/>
    <w:rsid w:val="004B6AD1"/>
    <w:rsid w:val="004B6B0B"/>
    <w:rsid w:val="004B6BA4"/>
    <w:rsid w:val="004B6CB8"/>
    <w:rsid w:val="004B6D57"/>
    <w:rsid w:val="004B6EAA"/>
    <w:rsid w:val="004B743D"/>
    <w:rsid w:val="004B746D"/>
    <w:rsid w:val="004B74C4"/>
    <w:rsid w:val="004B74DA"/>
    <w:rsid w:val="004B76A6"/>
    <w:rsid w:val="004B7760"/>
    <w:rsid w:val="004B77A8"/>
    <w:rsid w:val="004B7841"/>
    <w:rsid w:val="004B78B4"/>
    <w:rsid w:val="004B78D2"/>
    <w:rsid w:val="004B7B37"/>
    <w:rsid w:val="004B7BB8"/>
    <w:rsid w:val="004B7F88"/>
    <w:rsid w:val="004C0144"/>
    <w:rsid w:val="004C039D"/>
    <w:rsid w:val="004C0401"/>
    <w:rsid w:val="004C0462"/>
    <w:rsid w:val="004C0534"/>
    <w:rsid w:val="004C06B7"/>
    <w:rsid w:val="004C07AF"/>
    <w:rsid w:val="004C07BA"/>
    <w:rsid w:val="004C07C6"/>
    <w:rsid w:val="004C0803"/>
    <w:rsid w:val="004C08FA"/>
    <w:rsid w:val="004C09C6"/>
    <w:rsid w:val="004C0AB7"/>
    <w:rsid w:val="004C0D7D"/>
    <w:rsid w:val="004C0DD1"/>
    <w:rsid w:val="004C0E4B"/>
    <w:rsid w:val="004C0F10"/>
    <w:rsid w:val="004C0FAA"/>
    <w:rsid w:val="004C107B"/>
    <w:rsid w:val="004C1186"/>
    <w:rsid w:val="004C1301"/>
    <w:rsid w:val="004C1326"/>
    <w:rsid w:val="004C1623"/>
    <w:rsid w:val="004C18D2"/>
    <w:rsid w:val="004C19AC"/>
    <w:rsid w:val="004C1A06"/>
    <w:rsid w:val="004C1AA9"/>
    <w:rsid w:val="004C1BE8"/>
    <w:rsid w:val="004C1D1D"/>
    <w:rsid w:val="004C1D9E"/>
    <w:rsid w:val="004C1DDF"/>
    <w:rsid w:val="004C21D4"/>
    <w:rsid w:val="004C21F3"/>
    <w:rsid w:val="004C2242"/>
    <w:rsid w:val="004C235C"/>
    <w:rsid w:val="004C23CD"/>
    <w:rsid w:val="004C269C"/>
    <w:rsid w:val="004C2783"/>
    <w:rsid w:val="004C2865"/>
    <w:rsid w:val="004C288E"/>
    <w:rsid w:val="004C29A2"/>
    <w:rsid w:val="004C2B62"/>
    <w:rsid w:val="004C2C32"/>
    <w:rsid w:val="004C2E34"/>
    <w:rsid w:val="004C2F3D"/>
    <w:rsid w:val="004C307B"/>
    <w:rsid w:val="004C322E"/>
    <w:rsid w:val="004C3574"/>
    <w:rsid w:val="004C3705"/>
    <w:rsid w:val="004C37D2"/>
    <w:rsid w:val="004C38C7"/>
    <w:rsid w:val="004C38DE"/>
    <w:rsid w:val="004C3A9B"/>
    <w:rsid w:val="004C3B0B"/>
    <w:rsid w:val="004C3CDF"/>
    <w:rsid w:val="004C3D44"/>
    <w:rsid w:val="004C3D70"/>
    <w:rsid w:val="004C3DDE"/>
    <w:rsid w:val="004C3ECE"/>
    <w:rsid w:val="004C3F06"/>
    <w:rsid w:val="004C40DE"/>
    <w:rsid w:val="004C4314"/>
    <w:rsid w:val="004C447A"/>
    <w:rsid w:val="004C4586"/>
    <w:rsid w:val="004C470A"/>
    <w:rsid w:val="004C48D4"/>
    <w:rsid w:val="004C48EE"/>
    <w:rsid w:val="004C498F"/>
    <w:rsid w:val="004C5046"/>
    <w:rsid w:val="004C5078"/>
    <w:rsid w:val="004C5485"/>
    <w:rsid w:val="004C54B2"/>
    <w:rsid w:val="004C54CD"/>
    <w:rsid w:val="004C5551"/>
    <w:rsid w:val="004C5595"/>
    <w:rsid w:val="004C5600"/>
    <w:rsid w:val="004C5607"/>
    <w:rsid w:val="004C5656"/>
    <w:rsid w:val="004C586B"/>
    <w:rsid w:val="004C5875"/>
    <w:rsid w:val="004C5B8D"/>
    <w:rsid w:val="004C5B9C"/>
    <w:rsid w:val="004C5D90"/>
    <w:rsid w:val="004C5E82"/>
    <w:rsid w:val="004C5F66"/>
    <w:rsid w:val="004C6102"/>
    <w:rsid w:val="004C62DB"/>
    <w:rsid w:val="004C6565"/>
    <w:rsid w:val="004C6697"/>
    <w:rsid w:val="004C6A1F"/>
    <w:rsid w:val="004C6A31"/>
    <w:rsid w:val="004C6CCA"/>
    <w:rsid w:val="004C6E2A"/>
    <w:rsid w:val="004C6E40"/>
    <w:rsid w:val="004C70AD"/>
    <w:rsid w:val="004C7561"/>
    <w:rsid w:val="004C76AE"/>
    <w:rsid w:val="004C775A"/>
    <w:rsid w:val="004C7770"/>
    <w:rsid w:val="004C7D35"/>
    <w:rsid w:val="004C7DA5"/>
    <w:rsid w:val="004C7E01"/>
    <w:rsid w:val="004C7FBB"/>
    <w:rsid w:val="004C7FD1"/>
    <w:rsid w:val="004C7FE0"/>
    <w:rsid w:val="004C7FE4"/>
    <w:rsid w:val="004D008D"/>
    <w:rsid w:val="004D031E"/>
    <w:rsid w:val="004D03DA"/>
    <w:rsid w:val="004D0658"/>
    <w:rsid w:val="004D0951"/>
    <w:rsid w:val="004D095A"/>
    <w:rsid w:val="004D0B19"/>
    <w:rsid w:val="004D0BDB"/>
    <w:rsid w:val="004D0E53"/>
    <w:rsid w:val="004D15BD"/>
    <w:rsid w:val="004D17E0"/>
    <w:rsid w:val="004D1ACF"/>
    <w:rsid w:val="004D1FC5"/>
    <w:rsid w:val="004D21D4"/>
    <w:rsid w:val="004D228E"/>
    <w:rsid w:val="004D2481"/>
    <w:rsid w:val="004D24BE"/>
    <w:rsid w:val="004D26FD"/>
    <w:rsid w:val="004D2911"/>
    <w:rsid w:val="004D29B0"/>
    <w:rsid w:val="004D2A30"/>
    <w:rsid w:val="004D2C1B"/>
    <w:rsid w:val="004D2CB5"/>
    <w:rsid w:val="004D2CF3"/>
    <w:rsid w:val="004D336C"/>
    <w:rsid w:val="004D337B"/>
    <w:rsid w:val="004D33D4"/>
    <w:rsid w:val="004D33F8"/>
    <w:rsid w:val="004D348F"/>
    <w:rsid w:val="004D36DC"/>
    <w:rsid w:val="004D3782"/>
    <w:rsid w:val="004D3819"/>
    <w:rsid w:val="004D3B3F"/>
    <w:rsid w:val="004D3C3B"/>
    <w:rsid w:val="004D3CD9"/>
    <w:rsid w:val="004D3E72"/>
    <w:rsid w:val="004D3FB5"/>
    <w:rsid w:val="004D3FC7"/>
    <w:rsid w:val="004D3FD2"/>
    <w:rsid w:val="004D4209"/>
    <w:rsid w:val="004D421D"/>
    <w:rsid w:val="004D4243"/>
    <w:rsid w:val="004D4405"/>
    <w:rsid w:val="004D449C"/>
    <w:rsid w:val="004D459A"/>
    <w:rsid w:val="004D46EE"/>
    <w:rsid w:val="004D4736"/>
    <w:rsid w:val="004D4805"/>
    <w:rsid w:val="004D491E"/>
    <w:rsid w:val="004D4C5B"/>
    <w:rsid w:val="004D4D4D"/>
    <w:rsid w:val="004D561A"/>
    <w:rsid w:val="004D56C4"/>
    <w:rsid w:val="004D56E4"/>
    <w:rsid w:val="004D5CA1"/>
    <w:rsid w:val="004D5DAB"/>
    <w:rsid w:val="004D5E77"/>
    <w:rsid w:val="004D5EB9"/>
    <w:rsid w:val="004D602A"/>
    <w:rsid w:val="004D6076"/>
    <w:rsid w:val="004D6170"/>
    <w:rsid w:val="004D623F"/>
    <w:rsid w:val="004D6296"/>
    <w:rsid w:val="004D63E2"/>
    <w:rsid w:val="004D654B"/>
    <w:rsid w:val="004D65F2"/>
    <w:rsid w:val="004D66F6"/>
    <w:rsid w:val="004D6CC0"/>
    <w:rsid w:val="004D6D3D"/>
    <w:rsid w:val="004D6E64"/>
    <w:rsid w:val="004D7208"/>
    <w:rsid w:val="004D7374"/>
    <w:rsid w:val="004D7708"/>
    <w:rsid w:val="004D784F"/>
    <w:rsid w:val="004D7C34"/>
    <w:rsid w:val="004D7C83"/>
    <w:rsid w:val="004D7CC7"/>
    <w:rsid w:val="004D7D06"/>
    <w:rsid w:val="004D7DF5"/>
    <w:rsid w:val="004D7EFB"/>
    <w:rsid w:val="004E0044"/>
    <w:rsid w:val="004E00A7"/>
    <w:rsid w:val="004E01A5"/>
    <w:rsid w:val="004E0273"/>
    <w:rsid w:val="004E0528"/>
    <w:rsid w:val="004E0906"/>
    <w:rsid w:val="004E0F68"/>
    <w:rsid w:val="004E13F1"/>
    <w:rsid w:val="004E149E"/>
    <w:rsid w:val="004E1635"/>
    <w:rsid w:val="004E175A"/>
    <w:rsid w:val="004E1818"/>
    <w:rsid w:val="004E1942"/>
    <w:rsid w:val="004E1B7A"/>
    <w:rsid w:val="004E1C1C"/>
    <w:rsid w:val="004E1C37"/>
    <w:rsid w:val="004E1DDD"/>
    <w:rsid w:val="004E1F20"/>
    <w:rsid w:val="004E2064"/>
    <w:rsid w:val="004E20CF"/>
    <w:rsid w:val="004E24D6"/>
    <w:rsid w:val="004E2738"/>
    <w:rsid w:val="004E2BEA"/>
    <w:rsid w:val="004E2C6D"/>
    <w:rsid w:val="004E2D49"/>
    <w:rsid w:val="004E2F3E"/>
    <w:rsid w:val="004E2F91"/>
    <w:rsid w:val="004E2FFF"/>
    <w:rsid w:val="004E33BF"/>
    <w:rsid w:val="004E392C"/>
    <w:rsid w:val="004E3B3F"/>
    <w:rsid w:val="004E3C4D"/>
    <w:rsid w:val="004E3C9A"/>
    <w:rsid w:val="004E3E0D"/>
    <w:rsid w:val="004E4102"/>
    <w:rsid w:val="004E41CC"/>
    <w:rsid w:val="004E4225"/>
    <w:rsid w:val="004E4281"/>
    <w:rsid w:val="004E42E7"/>
    <w:rsid w:val="004E4325"/>
    <w:rsid w:val="004E43C4"/>
    <w:rsid w:val="004E4415"/>
    <w:rsid w:val="004E4443"/>
    <w:rsid w:val="004E445F"/>
    <w:rsid w:val="004E45E2"/>
    <w:rsid w:val="004E45EB"/>
    <w:rsid w:val="004E46D7"/>
    <w:rsid w:val="004E4A1C"/>
    <w:rsid w:val="004E4C23"/>
    <w:rsid w:val="004E4D04"/>
    <w:rsid w:val="004E4D83"/>
    <w:rsid w:val="004E4DB0"/>
    <w:rsid w:val="004E4DDC"/>
    <w:rsid w:val="004E4EF0"/>
    <w:rsid w:val="004E4F17"/>
    <w:rsid w:val="004E4F81"/>
    <w:rsid w:val="004E5009"/>
    <w:rsid w:val="004E527F"/>
    <w:rsid w:val="004E5405"/>
    <w:rsid w:val="004E59DE"/>
    <w:rsid w:val="004E5AF0"/>
    <w:rsid w:val="004E5B4D"/>
    <w:rsid w:val="004E5BC1"/>
    <w:rsid w:val="004E5C8B"/>
    <w:rsid w:val="004E5FE6"/>
    <w:rsid w:val="004E5FE7"/>
    <w:rsid w:val="004E607C"/>
    <w:rsid w:val="004E62FB"/>
    <w:rsid w:val="004E67A1"/>
    <w:rsid w:val="004E68AE"/>
    <w:rsid w:val="004E6C4B"/>
    <w:rsid w:val="004E6E2E"/>
    <w:rsid w:val="004E6E59"/>
    <w:rsid w:val="004E6FD4"/>
    <w:rsid w:val="004E70BE"/>
    <w:rsid w:val="004E73BF"/>
    <w:rsid w:val="004E7564"/>
    <w:rsid w:val="004E780E"/>
    <w:rsid w:val="004E7A51"/>
    <w:rsid w:val="004E7A9B"/>
    <w:rsid w:val="004E7C4F"/>
    <w:rsid w:val="004E7E28"/>
    <w:rsid w:val="004F0088"/>
    <w:rsid w:val="004F0218"/>
    <w:rsid w:val="004F070B"/>
    <w:rsid w:val="004F09AB"/>
    <w:rsid w:val="004F0BD6"/>
    <w:rsid w:val="004F0C65"/>
    <w:rsid w:val="004F0D61"/>
    <w:rsid w:val="004F0F52"/>
    <w:rsid w:val="004F116B"/>
    <w:rsid w:val="004F11B6"/>
    <w:rsid w:val="004F1360"/>
    <w:rsid w:val="004F14D8"/>
    <w:rsid w:val="004F15FE"/>
    <w:rsid w:val="004F164E"/>
    <w:rsid w:val="004F1665"/>
    <w:rsid w:val="004F1843"/>
    <w:rsid w:val="004F1871"/>
    <w:rsid w:val="004F1886"/>
    <w:rsid w:val="004F18F6"/>
    <w:rsid w:val="004F1A34"/>
    <w:rsid w:val="004F1BC8"/>
    <w:rsid w:val="004F1CC5"/>
    <w:rsid w:val="004F2239"/>
    <w:rsid w:val="004F223F"/>
    <w:rsid w:val="004F25BB"/>
    <w:rsid w:val="004F264F"/>
    <w:rsid w:val="004F2CB2"/>
    <w:rsid w:val="004F2E64"/>
    <w:rsid w:val="004F31D9"/>
    <w:rsid w:val="004F31F4"/>
    <w:rsid w:val="004F3641"/>
    <w:rsid w:val="004F3654"/>
    <w:rsid w:val="004F393D"/>
    <w:rsid w:val="004F3AAC"/>
    <w:rsid w:val="004F3DC8"/>
    <w:rsid w:val="004F3E77"/>
    <w:rsid w:val="004F3EAC"/>
    <w:rsid w:val="004F3F33"/>
    <w:rsid w:val="004F3F67"/>
    <w:rsid w:val="004F4396"/>
    <w:rsid w:val="004F46AF"/>
    <w:rsid w:val="004F46DC"/>
    <w:rsid w:val="004F46FC"/>
    <w:rsid w:val="004F47B9"/>
    <w:rsid w:val="004F47EE"/>
    <w:rsid w:val="004F489A"/>
    <w:rsid w:val="004F4A42"/>
    <w:rsid w:val="004F4ACD"/>
    <w:rsid w:val="004F4B3E"/>
    <w:rsid w:val="004F4D15"/>
    <w:rsid w:val="004F5192"/>
    <w:rsid w:val="004F5212"/>
    <w:rsid w:val="004F52DE"/>
    <w:rsid w:val="004F54CE"/>
    <w:rsid w:val="004F554F"/>
    <w:rsid w:val="004F5720"/>
    <w:rsid w:val="004F578C"/>
    <w:rsid w:val="004F5B92"/>
    <w:rsid w:val="004F5DFA"/>
    <w:rsid w:val="004F5E0F"/>
    <w:rsid w:val="004F5E62"/>
    <w:rsid w:val="004F5EE0"/>
    <w:rsid w:val="004F6230"/>
    <w:rsid w:val="004F62AF"/>
    <w:rsid w:val="004F64BD"/>
    <w:rsid w:val="004F65ED"/>
    <w:rsid w:val="004F6850"/>
    <w:rsid w:val="004F6CE1"/>
    <w:rsid w:val="004F712F"/>
    <w:rsid w:val="004F71C3"/>
    <w:rsid w:val="004F7212"/>
    <w:rsid w:val="004F72DD"/>
    <w:rsid w:val="004F7324"/>
    <w:rsid w:val="004F75A1"/>
    <w:rsid w:val="004F7616"/>
    <w:rsid w:val="004F765D"/>
    <w:rsid w:val="004F76DC"/>
    <w:rsid w:val="004F777E"/>
    <w:rsid w:val="004F7786"/>
    <w:rsid w:val="004F7A8A"/>
    <w:rsid w:val="004F7D2E"/>
    <w:rsid w:val="004F7DC7"/>
    <w:rsid w:val="004F7F4A"/>
    <w:rsid w:val="005003AD"/>
    <w:rsid w:val="005004B7"/>
    <w:rsid w:val="00500587"/>
    <w:rsid w:val="00500657"/>
    <w:rsid w:val="005006CE"/>
    <w:rsid w:val="0050074C"/>
    <w:rsid w:val="00500757"/>
    <w:rsid w:val="00500C37"/>
    <w:rsid w:val="00500C65"/>
    <w:rsid w:val="00500CA7"/>
    <w:rsid w:val="00500D21"/>
    <w:rsid w:val="00500D7B"/>
    <w:rsid w:val="00500EEC"/>
    <w:rsid w:val="00500F93"/>
    <w:rsid w:val="00500FCE"/>
    <w:rsid w:val="00500FDB"/>
    <w:rsid w:val="00500FDF"/>
    <w:rsid w:val="00501033"/>
    <w:rsid w:val="005010E6"/>
    <w:rsid w:val="005012E3"/>
    <w:rsid w:val="0050132D"/>
    <w:rsid w:val="005013E9"/>
    <w:rsid w:val="00501466"/>
    <w:rsid w:val="005016B8"/>
    <w:rsid w:val="005016D0"/>
    <w:rsid w:val="00501866"/>
    <w:rsid w:val="00501BE2"/>
    <w:rsid w:val="00501E2F"/>
    <w:rsid w:val="00502183"/>
    <w:rsid w:val="00502289"/>
    <w:rsid w:val="005022AC"/>
    <w:rsid w:val="00502383"/>
    <w:rsid w:val="00502482"/>
    <w:rsid w:val="0050281C"/>
    <w:rsid w:val="00502A12"/>
    <w:rsid w:val="00502BDF"/>
    <w:rsid w:val="00502D25"/>
    <w:rsid w:val="00502E77"/>
    <w:rsid w:val="00502F8D"/>
    <w:rsid w:val="00502FD6"/>
    <w:rsid w:val="00503752"/>
    <w:rsid w:val="0050387B"/>
    <w:rsid w:val="005039D0"/>
    <w:rsid w:val="00503A09"/>
    <w:rsid w:val="00503CB9"/>
    <w:rsid w:val="00503FAC"/>
    <w:rsid w:val="00504162"/>
    <w:rsid w:val="0050424A"/>
    <w:rsid w:val="00504465"/>
    <w:rsid w:val="00504479"/>
    <w:rsid w:val="005044BA"/>
    <w:rsid w:val="00504510"/>
    <w:rsid w:val="005045F6"/>
    <w:rsid w:val="005047B2"/>
    <w:rsid w:val="005048F3"/>
    <w:rsid w:val="005048F4"/>
    <w:rsid w:val="00504AE5"/>
    <w:rsid w:val="00504BBE"/>
    <w:rsid w:val="00504F96"/>
    <w:rsid w:val="005051C6"/>
    <w:rsid w:val="00505297"/>
    <w:rsid w:val="00505427"/>
    <w:rsid w:val="005055FA"/>
    <w:rsid w:val="00505603"/>
    <w:rsid w:val="00505759"/>
    <w:rsid w:val="005059F1"/>
    <w:rsid w:val="00505F2C"/>
    <w:rsid w:val="00505FF4"/>
    <w:rsid w:val="0050600F"/>
    <w:rsid w:val="00506303"/>
    <w:rsid w:val="0050664D"/>
    <w:rsid w:val="0050665C"/>
    <w:rsid w:val="00506686"/>
    <w:rsid w:val="0050678A"/>
    <w:rsid w:val="005068B2"/>
    <w:rsid w:val="00506EBC"/>
    <w:rsid w:val="0050702B"/>
    <w:rsid w:val="00507055"/>
    <w:rsid w:val="00507083"/>
    <w:rsid w:val="00507210"/>
    <w:rsid w:val="00507962"/>
    <w:rsid w:val="00507F60"/>
    <w:rsid w:val="00510066"/>
    <w:rsid w:val="005101AF"/>
    <w:rsid w:val="005102A3"/>
    <w:rsid w:val="00510358"/>
    <w:rsid w:val="00510374"/>
    <w:rsid w:val="0051051C"/>
    <w:rsid w:val="0051055A"/>
    <w:rsid w:val="005106D5"/>
    <w:rsid w:val="005106FA"/>
    <w:rsid w:val="0051079D"/>
    <w:rsid w:val="005108E3"/>
    <w:rsid w:val="00510FB9"/>
    <w:rsid w:val="00511190"/>
    <w:rsid w:val="0051124B"/>
    <w:rsid w:val="0051158A"/>
    <w:rsid w:val="005115C1"/>
    <w:rsid w:val="005115CC"/>
    <w:rsid w:val="0051160E"/>
    <w:rsid w:val="0051167F"/>
    <w:rsid w:val="005117E9"/>
    <w:rsid w:val="005118B9"/>
    <w:rsid w:val="00511912"/>
    <w:rsid w:val="00511B5D"/>
    <w:rsid w:val="00511BF6"/>
    <w:rsid w:val="00511C6A"/>
    <w:rsid w:val="00511D0B"/>
    <w:rsid w:val="00511D95"/>
    <w:rsid w:val="00511DA1"/>
    <w:rsid w:val="00511E04"/>
    <w:rsid w:val="0051221F"/>
    <w:rsid w:val="00512238"/>
    <w:rsid w:val="00512243"/>
    <w:rsid w:val="0051254B"/>
    <w:rsid w:val="005125C0"/>
    <w:rsid w:val="00512857"/>
    <w:rsid w:val="00512950"/>
    <w:rsid w:val="005129F0"/>
    <w:rsid w:val="00512BFE"/>
    <w:rsid w:val="00512D36"/>
    <w:rsid w:val="00513071"/>
    <w:rsid w:val="0051331A"/>
    <w:rsid w:val="00513636"/>
    <w:rsid w:val="005137B0"/>
    <w:rsid w:val="0051385D"/>
    <w:rsid w:val="0051397F"/>
    <w:rsid w:val="00513AAA"/>
    <w:rsid w:val="00513B36"/>
    <w:rsid w:val="00513B5A"/>
    <w:rsid w:val="00513C8B"/>
    <w:rsid w:val="00513DDC"/>
    <w:rsid w:val="00514097"/>
    <w:rsid w:val="0051410C"/>
    <w:rsid w:val="005141A9"/>
    <w:rsid w:val="005141D6"/>
    <w:rsid w:val="00514257"/>
    <w:rsid w:val="00514280"/>
    <w:rsid w:val="0051439C"/>
    <w:rsid w:val="0051454A"/>
    <w:rsid w:val="005146C6"/>
    <w:rsid w:val="00514802"/>
    <w:rsid w:val="00514A2E"/>
    <w:rsid w:val="00514B8F"/>
    <w:rsid w:val="00514C51"/>
    <w:rsid w:val="00514D62"/>
    <w:rsid w:val="00514FCA"/>
    <w:rsid w:val="005157A3"/>
    <w:rsid w:val="00515A18"/>
    <w:rsid w:val="00515A2B"/>
    <w:rsid w:val="00515AD4"/>
    <w:rsid w:val="00515AEC"/>
    <w:rsid w:val="00515B37"/>
    <w:rsid w:val="00515EBC"/>
    <w:rsid w:val="00515F2F"/>
    <w:rsid w:val="00515FBF"/>
    <w:rsid w:val="00515FC0"/>
    <w:rsid w:val="00516004"/>
    <w:rsid w:val="005160EA"/>
    <w:rsid w:val="0051617A"/>
    <w:rsid w:val="0051620C"/>
    <w:rsid w:val="005162AC"/>
    <w:rsid w:val="005162EA"/>
    <w:rsid w:val="0051630A"/>
    <w:rsid w:val="0051678B"/>
    <w:rsid w:val="005167AC"/>
    <w:rsid w:val="0051682F"/>
    <w:rsid w:val="00516B0B"/>
    <w:rsid w:val="00516B87"/>
    <w:rsid w:val="00516C16"/>
    <w:rsid w:val="00516DEC"/>
    <w:rsid w:val="00516EED"/>
    <w:rsid w:val="00516F4D"/>
    <w:rsid w:val="00516F73"/>
    <w:rsid w:val="00517164"/>
    <w:rsid w:val="0051728D"/>
    <w:rsid w:val="005172CC"/>
    <w:rsid w:val="00517349"/>
    <w:rsid w:val="00517606"/>
    <w:rsid w:val="0051761C"/>
    <w:rsid w:val="00517636"/>
    <w:rsid w:val="005178D1"/>
    <w:rsid w:val="00517960"/>
    <w:rsid w:val="00517C14"/>
    <w:rsid w:val="00517E20"/>
    <w:rsid w:val="005202AD"/>
    <w:rsid w:val="005203FD"/>
    <w:rsid w:val="00520620"/>
    <w:rsid w:val="00520665"/>
    <w:rsid w:val="00520734"/>
    <w:rsid w:val="00520906"/>
    <w:rsid w:val="0052090C"/>
    <w:rsid w:val="00520C33"/>
    <w:rsid w:val="00520C63"/>
    <w:rsid w:val="00520CA1"/>
    <w:rsid w:val="00520DA6"/>
    <w:rsid w:val="00520E11"/>
    <w:rsid w:val="00520ED9"/>
    <w:rsid w:val="00521075"/>
    <w:rsid w:val="005210B0"/>
    <w:rsid w:val="0052118A"/>
    <w:rsid w:val="00521442"/>
    <w:rsid w:val="00521586"/>
    <w:rsid w:val="00521605"/>
    <w:rsid w:val="0052174F"/>
    <w:rsid w:val="0052189D"/>
    <w:rsid w:val="005218ED"/>
    <w:rsid w:val="00521ABA"/>
    <w:rsid w:val="00521B9D"/>
    <w:rsid w:val="00521EDE"/>
    <w:rsid w:val="0052206E"/>
    <w:rsid w:val="005221DB"/>
    <w:rsid w:val="005222D3"/>
    <w:rsid w:val="0052248E"/>
    <w:rsid w:val="005224DD"/>
    <w:rsid w:val="0052252B"/>
    <w:rsid w:val="0052256F"/>
    <w:rsid w:val="005227B3"/>
    <w:rsid w:val="005228B0"/>
    <w:rsid w:val="005229C0"/>
    <w:rsid w:val="00522B1A"/>
    <w:rsid w:val="00522CAA"/>
    <w:rsid w:val="00522CB5"/>
    <w:rsid w:val="00522D67"/>
    <w:rsid w:val="00522DBC"/>
    <w:rsid w:val="00522E4F"/>
    <w:rsid w:val="00523091"/>
    <w:rsid w:val="005230E0"/>
    <w:rsid w:val="00523379"/>
    <w:rsid w:val="005235C6"/>
    <w:rsid w:val="005237C4"/>
    <w:rsid w:val="00523A95"/>
    <w:rsid w:val="00523D1B"/>
    <w:rsid w:val="005240E8"/>
    <w:rsid w:val="0052410E"/>
    <w:rsid w:val="0052412A"/>
    <w:rsid w:val="00524253"/>
    <w:rsid w:val="005242A6"/>
    <w:rsid w:val="005243CA"/>
    <w:rsid w:val="005245BE"/>
    <w:rsid w:val="005249E4"/>
    <w:rsid w:val="00524AE0"/>
    <w:rsid w:val="00524B5D"/>
    <w:rsid w:val="00524CD8"/>
    <w:rsid w:val="00524D7E"/>
    <w:rsid w:val="00524EB5"/>
    <w:rsid w:val="0052502E"/>
    <w:rsid w:val="005251E6"/>
    <w:rsid w:val="00525250"/>
    <w:rsid w:val="005253B8"/>
    <w:rsid w:val="005256F9"/>
    <w:rsid w:val="0052571E"/>
    <w:rsid w:val="00525748"/>
    <w:rsid w:val="005258D0"/>
    <w:rsid w:val="00525A8D"/>
    <w:rsid w:val="00525B54"/>
    <w:rsid w:val="00525C38"/>
    <w:rsid w:val="00525CDE"/>
    <w:rsid w:val="005261E3"/>
    <w:rsid w:val="005262EE"/>
    <w:rsid w:val="00526328"/>
    <w:rsid w:val="00526D13"/>
    <w:rsid w:val="00526E61"/>
    <w:rsid w:val="005270F9"/>
    <w:rsid w:val="005272A5"/>
    <w:rsid w:val="00527328"/>
    <w:rsid w:val="005273A6"/>
    <w:rsid w:val="00527560"/>
    <w:rsid w:val="00527642"/>
    <w:rsid w:val="005277BA"/>
    <w:rsid w:val="005277DD"/>
    <w:rsid w:val="00527C33"/>
    <w:rsid w:val="00527DAA"/>
    <w:rsid w:val="00527E4A"/>
    <w:rsid w:val="00527F3C"/>
    <w:rsid w:val="00527FE3"/>
    <w:rsid w:val="0053015D"/>
    <w:rsid w:val="0053038B"/>
    <w:rsid w:val="005303D5"/>
    <w:rsid w:val="0053044D"/>
    <w:rsid w:val="00530453"/>
    <w:rsid w:val="00530563"/>
    <w:rsid w:val="005305AA"/>
    <w:rsid w:val="00530739"/>
    <w:rsid w:val="005307EB"/>
    <w:rsid w:val="00530866"/>
    <w:rsid w:val="00530B33"/>
    <w:rsid w:val="00530C49"/>
    <w:rsid w:val="00530D21"/>
    <w:rsid w:val="00530EEA"/>
    <w:rsid w:val="00530EEB"/>
    <w:rsid w:val="00530F8A"/>
    <w:rsid w:val="00531005"/>
    <w:rsid w:val="00531171"/>
    <w:rsid w:val="005311D1"/>
    <w:rsid w:val="005312DF"/>
    <w:rsid w:val="005313DF"/>
    <w:rsid w:val="00531442"/>
    <w:rsid w:val="005314FA"/>
    <w:rsid w:val="00531513"/>
    <w:rsid w:val="0053151D"/>
    <w:rsid w:val="00531758"/>
    <w:rsid w:val="00531BA7"/>
    <w:rsid w:val="00531BB8"/>
    <w:rsid w:val="00531CBC"/>
    <w:rsid w:val="00531D6A"/>
    <w:rsid w:val="00531D96"/>
    <w:rsid w:val="00532023"/>
    <w:rsid w:val="00532228"/>
    <w:rsid w:val="00532254"/>
    <w:rsid w:val="005322D6"/>
    <w:rsid w:val="0053231F"/>
    <w:rsid w:val="005323FC"/>
    <w:rsid w:val="005327FE"/>
    <w:rsid w:val="00532839"/>
    <w:rsid w:val="00532847"/>
    <w:rsid w:val="0053288C"/>
    <w:rsid w:val="00532B12"/>
    <w:rsid w:val="00532BCB"/>
    <w:rsid w:val="00532D23"/>
    <w:rsid w:val="00532E83"/>
    <w:rsid w:val="00533081"/>
    <w:rsid w:val="00533181"/>
    <w:rsid w:val="005331F9"/>
    <w:rsid w:val="005332CC"/>
    <w:rsid w:val="00533335"/>
    <w:rsid w:val="00533443"/>
    <w:rsid w:val="005334AE"/>
    <w:rsid w:val="0053359F"/>
    <w:rsid w:val="00533625"/>
    <w:rsid w:val="00533724"/>
    <w:rsid w:val="0053381A"/>
    <w:rsid w:val="00533973"/>
    <w:rsid w:val="00533A1C"/>
    <w:rsid w:val="00533DAF"/>
    <w:rsid w:val="00533EA6"/>
    <w:rsid w:val="00533F04"/>
    <w:rsid w:val="00533F31"/>
    <w:rsid w:val="00534107"/>
    <w:rsid w:val="0053416C"/>
    <w:rsid w:val="00534280"/>
    <w:rsid w:val="005342D2"/>
    <w:rsid w:val="0053445F"/>
    <w:rsid w:val="0053454B"/>
    <w:rsid w:val="005346EA"/>
    <w:rsid w:val="00534714"/>
    <w:rsid w:val="0053476B"/>
    <w:rsid w:val="00534D5E"/>
    <w:rsid w:val="00534D9E"/>
    <w:rsid w:val="00534E10"/>
    <w:rsid w:val="00534E59"/>
    <w:rsid w:val="00534EAD"/>
    <w:rsid w:val="00534ED1"/>
    <w:rsid w:val="00534FC1"/>
    <w:rsid w:val="0053504B"/>
    <w:rsid w:val="005352A2"/>
    <w:rsid w:val="005352C4"/>
    <w:rsid w:val="00535485"/>
    <w:rsid w:val="005354CA"/>
    <w:rsid w:val="0053553E"/>
    <w:rsid w:val="00535748"/>
    <w:rsid w:val="00535BBB"/>
    <w:rsid w:val="00535C4D"/>
    <w:rsid w:val="00535FED"/>
    <w:rsid w:val="005360C9"/>
    <w:rsid w:val="0053611E"/>
    <w:rsid w:val="00536145"/>
    <w:rsid w:val="005364EE"/>
    <w:rsid w:val="005366AC"/>
    <w:rsid w:val="00536A2B"/>
    <w:rsid w:val="00536D68"/>
    <w:rsid w:val="00536D83"/>
    <w:rsid w:val="00536E71"/>
    <w:rsid w:val="00537089"/>
    <w:rsid w:val="00537163"/>
    <w:rsid w:val="00537226"/>
    <w:rsid w:val="005372B7"/>
    <w:rsid w:val="00537384"/>
    <w:rsid w:val="005373A1"/>
    <w:rsid w:val="00537588"/>
    <w:rsid w:val="00537771"/>
    <w:rsid w:val="0053785E"/>
    <w:rsid w:val="0053798D"/>
    <w:rsid w:val="005379AD"/>
    <w:rsid w:val="005379B8"/>
    <w:rsid w:val="00537F40"/>
    <w:rsid w:val="00537F6B"/>
    <w:rsid w:val="0054006B"/>
    <w:rsid w:val="005400A6"/>
    <w:rsid w:val="00540491"/>
    <w:rsid w:val="00540665"/>
    <w:rsid w:val="0054081D"/>
    <w:rsid w:val="005409DF"/>
    <w:rsid w:val="00540A09"/>
    <w:rsid w:val="0054125A"/>
    <w:rsid w:val="005413BB"/>
    <w:rsid w:val="00541426"/>
    <w:rsid w:val="00541801"/>
    <w:rsid w:val="00541867"/>
    <w:rsid w:val="00541ABB"/>
    <w:rsid w:val="00541C61"/>
    <w:rsid w:val="00541FB1"/>
    <w:rsid w:val="00542010"/>
    <w:rsid w:val="00542293"/>
    <w:rsid w:val="005423B0"/>
    <w:rsid w:val="00542695"/>
    <w:rsid w:val="00542739"/>
    <w:rsid w:val="00542760"/>
    <w:rsid w:val="00542998"/>
    <w:rsid w:val="00542A28"/>
    <w:rsid w:val="00542C41"/>
    <w:rsid w:val="00542C53"/>
    <w:rsid w:val="00542D18"/>
    <w:rsid w:val="0054310B"/>
    <w:rsid w:val="005432C3"/>
    <w:rsid w:val="0054338F"/>
    <w:rsid w:val="005434D0"/>
    <w:rsid w:val="005436BF"/>
    <w:rsid w:val="00543726"/>
    <w:rsid w:val="00543A9A"/>
    <w:rsid w:val="00543AC1"/>
    <w:rsid w:val="00544088"/>
    <w:rsid w:val="00544124"/>
    <w:rsid w:val="00544445"/>
    <w:rsid w:val="005444B0"/>
    <w:rsid w:val="00544A36"/>
    <w:rsid w:val="00544A8C"/>
    <w:rsid w:val="00544CEE"/>
    <w:rsid w:val="00544D29"/>
    <w:rsid w:val="00544EE1"/>
    <w:rsid w:val="00544FA0"/>
    <w:rsid w:val="00545217"/>
    <w:rsid w:val="005455B1"/>
    <w:rsid w:val="005455C9"/>
    <w:rsid w:val="00545678"/>
    <w:rsid w:val="005457A3"/>
    <w:rsid w:val="005458E8"/>
    <w:rsid w:val="005459CF"/>
    <w:rsid w:val="00545A31"/>
    <w:rsid w:val="00545CC8"/>
    <w:rsid w:val="005461C3"/>
    <w:rsid w:val="005461F0"/>
    <w:rsid w:val="005462FE"/>
    <w:rsid w:val="0054632C"/>
    <w:rsid w:val="00546458"/>
    <w:rsid w:val="00546511"/>
    <w:rsid w:val="005465D8"/>
    <w:rsid w:val="005466F9"/>
    <w:rsid w:val="005468A2"/>
    <w:rsid w:val="005468C4"/>
    <w:rsid w:val="00546BA0"/>
    <w:rsid w:val="00546C6B"/>
    <w:rsid w:val="00546E55"/>
    <w:rsid w:val="00546F2D"/>
    <w:rsid w:val="00546F7B"/>
    <w:rsid w:val="0054708F"/>
    <w:rsid w:val="005476BE"/>
    <w:rsid w:val="005476C0"/>
    <w:rsid w:val="0054775E"/>
    <w:rsid w:val="005477C2"/>
    <w:rsid w:val="005477C4"/>
    <w:rsid w:val="0054782C"/>
    <w:rsid w:val="00547900"/>
    <w:rsid w:val="005479DE"/>
    <w:rsid w:val="005479E5"/>
    <w:rsid w:val="005479E6"/>
    <w:rsid w:val="00547B65"/>
    <w:rsid w:val="00547B79"/>
    <w:rsid w:val="00547CAD"/>
    <w:rsid w:val="00547D74"/>
    <w:rsid w:val="00547F91"/>
    <w:rsid w:val="00547FA3"/>
    <w:rsid w:val="0055001A"/>
    <w:rsid w:val="005503C2"/>
    <w:rsid w:val="005503E8"/>
    <w:rsid w:val="005506AA"/>
    <w:rsid w:val="005506ED"/>
    <w:rsid w:val="0055091F"/>
    <w:rsid w:val="0055098A"/>
    <w:rsid w:val="00550AF0"/>
    <w:rsid w:val="00550C61"/>
    <w:rsid w:val="00550DA4"/>
    <w:rsid w:val="00550FE3"/>
    <w:rsid w:val="005511D5"/>
    <w:rsid w:val="00551473"/>
    <w:rsid w:val="00551493"/>
    <w:rsid w:val="0055176E"/>
    <w:rsid w:val="0055177D"/>
    <w:rsid w:val="005518A7"/>
    <w:rsid w:val="00551CA6"/>
    <w:rsid w:val="005522E8"/>
    <w:rsid w:val="005524A8"/>
    <w:rsid w:val="005529DB"/>
    <w:rsid w:val="00552A68"/>
    <w:rsid w:val="00552ACE"/>
    <w:rsid w:val="00552AD9"/>
    <w:rsid w:val="00552CFE"/>
    <w:rsid w:val="00552DE4"/>
    <w:rsid w:val="00552F33"/>
    <w:rsid w:val="005530FB"/>
    <w:rsid w:val="005532EB"/>
    <w:rsid w:val="005533EA"/>
    <w:rsid w:val="0055378C"/>
    <w:rsid w:val="005537DB"/>
    <w:rsid w:val="00553A52"/>
    <w:rsid w:val="00553A5D"/>
    <w:rsid w:val="00553B02"/>
    <w:rsid w:val="00553F8C"/>
    <w:rsid w:val="00554041"/>
    <w:rsid w:val="005543E3"/>
    <w:rsid w:val="00554655"/>
    <w:rsid w:val="0055468C"/>
    <w:rsid w:val="005546C0"/>
    <w:rsid w:val="00554921"/>
    <w:rsid w:val="0055498B"/>
    <w:rsid w:val="00554C31"/>
    <w:rsid w:val="00554DBA"/>
    <w:rsid w:val="00554E22"/>
    <w:rsid w:val="00554F78"/>
    <w:rsid w:val="0055501B"/>
    <w:rsid w:val="005550EE"/>
    <w:rsid w:val="0055511A"/>
    <w:rsid w:val="00555236"/>
    <w:rsid w:val="0055528F"/>
    <w:rsid w:val="0055532C"/>
    <w:rsid w:val="00555BE8"/>
    <w:rsid w:val="00555C43"/>
    <w:rsid w:val="00555C79"/>
    <w:rsid w:val="00555CC8"/>
    <w:rsid w:val="0055621D"/>
    <w:rsid w:val="0055629A"/>
    <w:rsid w:val="005562F6"/>
    <w:rsid w:val="005567C4"/>
    <w:rsid w:val="0055685D"/>
    <w:rsid w:val="0055686A"/>
    <w:rsid w:val="00556A73"/>
    <w:rsid w:val="00556DB2"/>
    <w:rsid w:val="00557175"/>
    <w:rsid w:val="0055724A"/>
    <w:rsid w:val="005572C1"/>
    <w:rsid w:val="0055738E"/>
    <w:rsid w:val="0055750E"/>
    <w:rsid w:val="00557561"/>
    <w:rsid w:val="005576BB"/>
    <w:rsid w:val="005577D0"/>
    <w:rsid w:val="00557889"/>
    <w:rsid w:val="00557937"/>
    <w:rsid w:val="00557D5C"/>
    <w:rsid w:val="00557EF4"/>
    <w:rsid w:val="00560084"/>
    <w:rsid w:val="005601D2"/>
    <w:rsid w:val="00560434"/>
    <w:rsid w:val="00560439"/>
    <w:rsid w:val="005604B3"/>
    <w:rsid w:val="0056068B"/>
    <w:rsid w:val="00560690"/>
    <w:rsid w:val="0056070D"/>
    <w:rsid w:val="005607E4"/>
    <w:rsid w:val="005607F0"/>
    <w:rsid w:val="0056094F"/>
    <w:rsid w:val="0056097E"/>
    <w:rsid w:val="005610ED"/>
    <w:rsid w:val="0056158C"/>
    <w:rsid w:val="00561694"/>
    <w:rsid w:val="00561A1B"/>
    <w:rsid w:val="00562888"/>
    <w:rsid w:val="00562CBC"/>
    <w:rsid w:val="00562CCB"/>
    <w:rsid w:val="00562D78"/>
    <w:rsid w:val="00562E91"/>
    <w:rsid w:val="00562FD4"/>
    <w:rsid w:val="005630E5"/>
    <w:rsid w:val="0056315F"/>
    <w:rsid w:val="0056320B"/>
    <w:rsid w:val="005634FA"/>
    <w:rsid w:val="005636AA"/>
    <w:rsid w:val="00563704"/>
    <w:rsid w:val="00563A29"/>
    <w:rsid w:val="00563B74"/>
    <w:rsid w:val="00563F3C"/>
    <w:rsid w:val="0056411D"/>
    <w:rsid w:val="00564132"/>
    <w:rsid w:val="005641D8"/>
    <w:rsid w:val="005641E9"/>
    <w:rsid w:val="005643AA"/>
    <w:rsid w:val="00564D03"/>
    <w:rsid w:val="00564D58"/>
    <w:rsid w:val="00564FB8"/>
    <w:rsid w:val="005651ED"/>
    <w:rsid w:val="0056522A"/>
    <w:rsid w:val="005652DA"/>
    <w:rsid w:val="00565372"/>
    <w:rsid w:val="00565589"/>
    <w:rsid w:val="0056573A"/>
    <w:rsid w:val="00565751"/>
    <w:rsid w:val="00565767"/>
    <w:rsid w:val="00565808"/>
    <w:rsid w:val="00565C00"/>
    <w:rsid w:val="00565C3B"/>
    <w:rsid w:val="00565D8C"/>
    <w:rsid w:val="00565D93"/>
    <w:rsid w:val="00565DF9"/>
    <w:rsid w:val="00565F2B"/>
    <w:rsid w:val="005661C3"/>
    <w:rsid w:val="005661D0"/>
    <w:rsid w:val="005661EE"/>
    <w:rsid w:val="005662E1"/>
    <w:rsid w:val="005663A8"/>
    <w:rsid w:val="00566858"/>
    <w:rsid w:val="0056694F"/>
    <w:rsid w:val="00566B4E"/>
    <w:rsid w:val="00566B6D"/>
    <w:rsid w:val="00566D1F"/>
    <w:rsid w:val="00566D83"/>
    <w:rsid w:val="00567F5B"/>
    <w:rsid w:val="0056FB96"/>
    <w:rsid w:val="00570167"/>
    <w:rsid w:val="00570468"/>
    <w:rsid w:val="00570610"/>
    <w:rsid w:val="005706D7"/>
    <w:rsid w:val="00570BD0"/>
    <w:rsid w:val="00570D3C"/>
    <w:rsid w:val="00570F94"/>
    <w:rsid w:val="00571130"/>
    <w:rsid w:val="00571410"/>
    <w:rsid w:val="00571495"/>
    <w:rsid w:val="00571518"/>
    <w:rsid w:val="0057168D"/>
    <w:rsid w:val="005716A5"/>
    <w:rsid w:val="00571A93"/>
    <w:rsid w:val="00571CBB"/>
    <w:rsid w:val="00571D4A"/>
    <w:rsid w:val="00571E3B"/>
    <w:rsid w:val="00571F3F"/>
    <w:rsid w:val="00571FD5"/>
    <w:rsid w:val="0057200A"/>
    <w:rsid w:val="00572204"/>
    <w:rsid w:val="00572282"/>
    <w:rsid w:val="00572507"/>
    <w:rsid w:val="0057275A"/>
    <w:rsid w:val="00572CCB"/>
    <w:rsid w:val="00572CEA"/>
    <w:rsid w:val="00572E9E"/>
    <w:rsid w:val="00572FB9"/>
    <w:rsid w:val="005731B2"/>
    <w:rsid w:val="00573233"/>
    <w:rsid w:val="005732BF"/>
    <w:rsid w:val="005732C8"/>
    <w:rsid w:val="005733C4"/>
    <w:rsid w:val="00573439"/>
    <w:rsid w:val="005735D2"/>
    <w:rsid w:val="00573739"/>
    <w:rsid w:val="00573925"/>
    <w:rsid w:val="00573964"/>
    <w:rsid w:val="00573D0A"/>
    <w:rsid w:val="00573D23"/>
    <w:rsid w:val="00573F68"/>
    <w:rsid w:val="0057406D"/>
    <w:rsid w:val="005740B4"/>
    <w:rsid w:val="0057444C"/>
    <w:rsid w:val="00574643"/>
    <w:rsid w:val="00574919"/>
    <w:rsid w:val="00574966"/>
    <w:rsid w:val="005749D1"/>
    <w:rsid w:val="00574C46"/>
    <w:rsid w:val="00574D08"/>
    <w:rsid w:val="00574D0E"/>
    <w:rsid w:val="005750AA"/>
    <w:rsid w:val="00575197"/>
    <w:rsid w:val="005753F0"/>
    <w:rsid w:val="0057556C"/>
    <w:rsid w:val="0057559B"/>
    <w:rsid w:val="005755C4"/>
    <w:rsid w:val="00575666"/>
    <w:rsid w:val="00575808"/>
    <w:rsid w:val="00575C17"/>
    <w:rsid w:val="00575DB7"/>
    <w:rsid w:val="00575F04"/>
    <w:rsid w:val="00576245"/>
    <w:rsid w:val="005764B2"/>
    <w:rsid w:val="005766E3"/>
    <w:rsid w:val="00576CFB"/>
    <w:rsid w:val="005771E6"/>
    <w:rsid w:val="005772D8"/>
    <w:rsid w:val="005773FD"/>
    <w:rsid w:val="00577464"/>
    <w:rsid w:val="0057757C"/>
    <w:rsid w:val="005775F3"/>
    <w:rsid w:val="00577737"/>
    <w:rsid w:val="0057789C"/>
    <w:rsid w:val="00577960"/>
    <w:rsid w:val="00577DB0"/>
    <w:rsid w:val="00577F42"/>
    <w:rsid w:val="00580026"/>
    <w:rsid w:val="005801D4"/>
    <w:rsid w:val="005802AC"/>
    <w:rsid w:val="005802E2"/>
    <w:rsid w:val="005803A3"/>
    <w:rsid w:val="0058046A"/>
    <w:rsid w:val="0058057F"/>
    <w:rsid w:val="005805E6"/>
    <w:rsid w:val="00580662"/>
    <w:rsid w:val="0058069E"/>
    <w:rsid w:val="00580836"/>
    <w:rsid w:val="00580900"/>
    <w:rsid w:val="005809C6"/>
    <w:rsid w:val="005809EA"/>
    <w:rsid w:val="00580A9F"/>
    <w:rsid w:val="00580BF4"/>
    <w:rsid w:val="00580DED"/>
    <w:rsid w:val="00580F5A"/>
    <w:rsid w:val="00581001"/>
    <w:rsid w:val="005811C9"/>
    <w:rsid w:val="00581231"/>
    <w:rsid w:val="0058139B"/>
    <w:rsid w:val="0058154C"/>
    <w:rsid w:val="00581575"/>
    <w:rsid w:val="00581A13"/>
    <w:rsid w:val="00581AB6"/>
    <w:rsid w:val="00581C03"/>
    <w:rsid w:val="00581FCF"/>
    <w:rsid w:val="005820BE"/>
    <w:rsid w:val="005821EF"/>
    <w:rsid w:val="005824B7"/>
    <w:rsid w:val="0058261C"/>
    <w:rsid w:val="0058267C"/>
    <w:rsid w:val="0058283B"/>
    <w:rsid w:val="005828BB"/>
    <w:rsid w:val="00582B0F"/>
    <w:rsid w:val="00582D1C"/>
    <w:rsid w:val="00582D25"/>
    <w:rsid w:val="005833B7"/>
    <w:rsid w:val="00583B9A"/>
    <w:rsid w:val="00583CF4"/>
    <w:rsid w:val="00583E55"/>
    <w:rsid w:val="00584158"/>
    <w:rsid w:val="0058416E"/>
    <w:rsid w:val="005844EE"/>
    <w:rsid w:val="0058457A"/>
    <w:rsid w:val="00584600"/>
    <w:rsid w:val="005849E4"/>
    <w:rsid w:val="00585068"/>
    <w:rsid w:val="00585149"/>
    <w:rsid w:val="00585157"/>
    <w:rsid w:val="0058516C"/>
    <w:rsid w:val="00585171"/>
    <w:rsid w:val="005851AF"/>
    <w:rsid w:val="00585379"/>
    <w:rsid w:val="00585472"/>
    <w:rsid w:val="005854F7"/>
    <w:rsid w:val="0058561E"/>
    <w:rsid w:val="005856BA"/>
    <w:rsid w:val="00585751"/>
    <w:rsid w:val="005857E1"/>
    <w:rsid w:val="00585815"/>
    <w:rsid w:val="00585A69"/>
    <w:rsid w:val="00585A74"/>
    <w:rsid w:val="00585B55"/>
    <w:rsid w:val="00585BCF"/>
    <w:rsid w:val="00585C08"/>
    <w:rsid w:val="00585D2F"/>
    <w:rsid w:val="00585E2D"/>
    <w:rsid w:val="00585F8A"/>
    <w:rsid w:val="00586018"/>
    <w:rsid w:val="00586605"/>
    <w:rsid w:val="005866B6"/>
    <w:rsid w:val="005866BA"/>
    <w:rsid w:val="00586724"/>
    <w:rsid w:val="00586762"/>
    <w:rsid w:val="00586795"/>
    <w:rsid w:val="005867E2"/>
    <w:rsid w:val="005868D6"/>
    <w:rsid w:val="00586EA4"/>
    <w:rsid w:val="00586F32"/>
    <w:rsid w:val="00587167"/>
    <w:rsid w:val="0058734D"/>
    <w:rsid w:val="0058768C"/>
    <w:rsid w:val="00587A9A"/>
    <w:rsid w:val="00587E13"/>
    <w:rsid w:val="00590075"/>
    <w:rsid w:val="005903FB"/>
    <w:rsid w:val="005907E5"/>
    <w:rsid w:val="00590AB6"/>
    <w:rsid w:val="00590B54"/>
    <w:rsid w:val="00590B88"/>
    <w:rsid w:val="00590BF7"/>
    <w:rsid w:val="00590F85"/>
    <w:rsid w:val="00591082"/>
    <w:rsid w:val="00591164"/>
    <w:rsid w:val="0059129C"/>
    <w:rsid w:val="00591413"/>
    <w:rsid w:val="005915C6"/>
    <w:rsid w:val="00591682"/>
    <w:rsid w:val="0059180C"/>
    <w:rsid w:val="00591A1C"/>
    <w:rsid w:val="00591A67"/>
    <w:rsid w:val="00591B4F"/>
    <w:rsid w:val="00591CE2"/>
    <w:rsid w:val="00591E06"/>
    <w:rsid w:val="00591E17"/>
    <w:rsid w:val="00592093"/>
    <w:rsid w:val="005920D8"/>
    <w:rsid w:val="00592134"/>
    <w:rsid w:val="00592154"/>
    <w:rsid w:val="005921B9"/>
    <w:rsid w:val="005923C8"/>
    <w:rsid w:val="0059253F"/>
    <w:rsid w:val="0059256C"/>
    <w:rsid w:val="005927D2"/>
    <w:rsid w:val="00592914"/>
    <w:rsid w:val="00592A1A"/>
    <w:rsid w:val="00592A1C"/>
    <w:rsid w:val="00592A21"/>
    <w:rsid w:val="00592E77"/>
    <w:rsid w:val="005930FD"/>
    <w:rsid w:val="0059323A"/>
    <w:rsid w:val="00593304"/>
    <w:rsid w:val="00593391"/>
    <w:rsid w:val="0059349A"/>
    <w:rsid w:val="00593604"/>
    <w:rsid w:val="0059360F"/>
    <w:rsid w:val="00593696"/>
    <w:rsid w:val="005937BB"/>
    <w:rsid w:val="005937F0"/>
    <w:rsid w:val="00593C02"/>
    <w:rsid w:val="00593CA3"/>
    <w:rsid w:val="00593CC4"/>
    <w:rsid w:val="00593CF4"/>
    <w:rsid w:val="0059405C"/>
    <w:rsid w:val="005940AC"/>
    <w:rsid w:val="00594128"/>
    <w:rsid w:val="005942F1"/>
    <w:rsid w:val="005942F4"/>
    <w:rsid w:val="005943CD"/>
    <w:rsid w:val="00594A90"/>
    <w:rsid w:val="00594BA9"/>
    <w:rsid w:val="00594CC0"/>
    <w:rsid w:val="00594FC7"/>
    <w:rsid w:val="00595008"/>
    <w:rsid w:val="00595290"/>
    <w:rsid w:val="00595562"/>
    <w:rsid w:val="0059586D"/>
    <w:rsid w:val="00595B71"/>
    <w:rsid w:val="00595D9B"/>
    <w:rsid w:val="00595E88"/>
    <w:rsid w:val="00595EE9"/>
    <w:rsid w:val="0059611F"/>
    <w:rsid w:val="00596176"/>
    <w:rsid w:val="0059671E"/>
    <w:rsid w:val="0059693B"/>
    <w:rsid w:val="00596AF4"/>
    <w:rsid w:val="00596C26"/>
    <w:rsid w:val="00596FC8"/>
    <w:rsid w:val="00597054"/>
    <w:rsid w:val="00597129"/>
    <w:rsid w:val="005971CA"/>
    <w:rsid w:val="00597339"/>
    <w:rsid w:val="00597482"/>
    <w:rsid w:val="00597594"/>
    <w:rsid w:val="005979E1"/>
    <w:rsid w:val="00597A8C"/>
    <w:rsid w:val="00597A9F"/>
    <w:rsid w:val="00597E4D"/>
    <w:rsid w:val="00597EF2"/>
    <w:rsid w:val="005A0061"/>
    <w:rsid w:val="005A01B2"/>
    <w:rsid w:val="005A026B"/>
    <w:rsid w:val="005A02D1"/>
    <w:rsid w:val="005A0A5D"/>
    <w:rsid w:val="005A0B88"/>
    <w:rsid w:val="005A0CBC"/>
    <w:rsid w:val="005A0D08"/>
    <w:rsid w:val="005A0F87"/>
    <w:rsid w:val="005A1067"/>
    <w:rsid w:val="005A143E"/>
    <w:rsid w:val="005A152F"/>
    <w:rsid w:val="005A15F8"/>
    <w:rsid w:val="005A1A1D"/>
    <w:rsid w:val="005A1A1F"/>
    <w:rsid w:val="005A1A65"/>
    <w:rsid w:val="005A1C9B"/>
    <w:rsid w:val="005A1CD6"/>
    <w:rsid w:val="005A1D45"/>
    <w:rsid w:val="005A1E32"/>
    <w:rsid w:val="005A1FEA"/>
    <w:rsid w:val="005A2192"/>
    <w:rsid w:val="005A21BF"/>
    <w:rsid w:val="005A2266"/>
    <w:rsid w:val="005A22D3"/>
    <w:rsid w:val="005A24BB"/>
    <w:rsid w:val="005A2905"/>
    <w:rsid w:val="005A2943"/>
    <w:rsid w:val="005A29E6"/>
    <w:rsid w:val="005A2A69"/>
    <w:rsid w:val="005A2B5B"/>
    <w:rsid w:val="005A2CB3"/>
    <w:rsid w:val="005A2F4B"/>
    <w:rsid w:val="005A345A"/>
    <w:rsid w:val="005A3579"/>
    <w:rsid w:val="005A380D"/>
    <w:rsid w:val="005A3925"/>
    <w:rsid w:val="005A3C8F"/>
    <w:rsid w:val="005A3CBA"/>
    <w:rsid w:val="005A3D10"/>
    <w:rsid w:val="005A3E64"/>
    <w:rsid w:val="005A3ECE"/>
    <w:rsid w:val="005A3FB0"/>
    <w:rsid w:val="005A3FDD"/>
    <w:rsid w:val="005A402F"/>
    <w:rsid w:val="005A40B0"/>
    <w:rsid w:val="005A40E6"/>
    <w:rsid w:val="005A40ED"/>
    <w:rsid w:val="005A4261"/>
    <w:rsid w:val="005A447B"/>
    <w:rsid w:val="005A4539"/>
    <w:rsid w:val="005A4611"/>
    <w:rsid w:val="005A4780"/>
    <w:rsid w:val="005A4B23"/>
    <w:rsid w:val="005A4D7C"/>
    <w:rsid w:val="005A4DA1"/>
    <w:rsid w:val="005A4DEA"/>
    <w:rsid w:val="005A5075"/>
    <w:rsid w:val="005A50D8"/>
    <w:rsid w:val="005A5224"/>
    <w:rsid w:val="005A525B"/>
    <w:rsid w:val="005A52C1"/>
    <w:rsid w:val="005A5370"/>
    <w:rsid w:val="005A5503"/>
    <w:rsid w:val="005A55F1"/>
    <w:rsid w:val="005A5853"/>
    <w:rsid w:val="005A5959"/>
    <w:rsid w:val="005A5A12"/>
    <w:rsid w:val="005A5B4B"/>
    <w:rsid w:val="005A5D5B"/>
    <w:rsid w:val="005A5D71"/>
    <w:rsid w:val="005A5E92"/>
    <w:rsid w:val="005A5FC9"/>
    <w:rsid w:val="005A6129"/>
    <w:rsid w:val="005A664B"/>
    <w:rsid w:val="005A6655"/>
    <w:rsid w:val="005A68E9"/>
    <w:rsid w:val="005A6B83"/>
    <w:rsid w:val="005A6BE7"/>
    <w:rsid w:val="005A6F8A"/>
    <w:rsid w:val="005A71F6"/>
    <w:rsid w:val="005A71FB"/>
    <w:rsid w:val="005A7268"/>
    <w:rsid w:val="005A7270"/>
    <w:rsid w:val="005A72C5"/>
    <w:rsid w:val="005A72FD"/>
    <w:rsid w:val="005A7337"/>
    <w:rsid w:val="005A77C1"/>
    <w:rsid w:val="005A783A"/>
    <w:rsid w:val="005A78AD"/>
    <w:rsid w:val="005A7961"/>
    <w:rsid w:val="005A7B20"/>
    <w:rsid w:val="005A7DC3"/>
    <w:rsid w:val="005B01F5"/>
    <w:rsid w:val="005B0217"/>
    <w:rsid w:val="005B0250"/>
    <w:rsid w:val="005B0280"/>
    <w:rsid w:val="005B02BA"/>
    <w:rsid w:val="005B035E"/>
    <w:rsid w:val="005B0604"/>
    <w:rsid w:val="005B07EB"/>
    <w:rsid w:val="005B0897"/>
    <w:rsid w:val="005B09EF"/>
    <w:rsid w:val="005B09FF"/>
    <w:rsid w:val="005B0AFC"/>
    <w:rsid w:val="005B0E0C"/>
    <w:rsid w:val="005B0F00"/>
    <w:rsid w:val="005B1011"/>
    <w:rsid w:val="005B1023"/>
    <w:rsid w:val="005B10C7"/>
    <w:rsid w:val="005B1104"/>
    <w:rsid w:val="005B15D8"/>
    <w:rsid w:val="005B1614"/>
    <w:rsid w:val="005B17E5"/>
    <w:rsid w:val="005B17EC"/>
    <w:rsid w:val="005B1856"/>
    <w:rsid w:val="005B195C"/>
    <w:rsid w:val="005B1BF4"/>
    <w:rsid w:val="005B1C1B"/>
    <w:rsid w:val="005B1EBE"/>
    <w:rsid w:val="005B1F46"/>
    <w:rsid w:val="005B1FAB"/>
    <w:rsid w:val="005B2196"/>
    <w:rsid w:val="005B2384"/>
    <w:rsid w:val="005B269F"/>
    <w:rsid w:val="005B2816"/>
    <w:rsid w:val="005B2A6F"/>
    <w:rsid w:val="005B2B53"/>
    <w:rsid w:val="005B318F"/>
    <w:rsid w:val="005B319A"/>
    <w:rsid w:val="005B327F"/>
    <w:rsid w:val="005B32E5"/>
    <w:rsid w:val="005B35FA"/>
    <w:rsid w:val="005B362E"/>
    <w:rsid w:val="005B363F"/>
    <w:rsid w:val="005B37F5"/>
    <w:rsid w:val="005B3A24"/>
    <w:rsid w:val="005B3B63"/>
    <w:rsid w:val="005B3CE3"/>
    <w:rsid w:val="005B3D43"/>
    <w:rsid w:val="005B3E18"/>
    <w:rsid w:val="005B3E46"/>
    <w:rsid w:val="005B3EBA"/>
    <w:rsid w:val="005B3FF2"/>
    <w:rsid w:val="005B428B"/>
    <w:rsid w:val="005B42D6"/>
    <w:rsid w:val="005B448A"/>
    <w:rsid w:val="005B452B"/>
    <w:rsid w:val="005B464D"/>
    <w:rsid w:val="005B4768"/>
    <w:rsid w:val="005B48AF"/>
    <w:rsid w:val="005B48CF"/>
    <w:rsid w:val="005B4B03"/>
    <w:rsid w:val="005B4CFE"/>
    <w:rsid w:val="005B4D2F"/>
    <w:rsid w:val="005B50A5"/>
    <w:rsid w:val="005B5162"/>
    <w:rsid w:val="005B51D9"/>
    <w:rsid w:val="005B55B6"/>
    <w:rsid w:val="005B5680"/>
    <w:rsid w:val="005B5685"/>
    <w:rsid w:val="005B5847"/>
    <w:rsid w:val="005B587E"/>
    <w:rsid w:val="005B5BDF"/>
    <w:rsid w:val="005B5C21"/>
    <w:rsid w:val="005B5D81"/>
    <w:rsid w:val="005B5DE9"/>
    <w:rsid w:val="005B61B1"/>
    <w:rsid w:val="005B6213"/>
    <w:rsid w:val="005B6CD1"/>
    <w:rsid w:val="005B6DA3"/>
    <w:rsid w:val="005B6F05"/>
    <w:rsid w:val="005B7009"/>
    <w:rsid w:val="005B7158"/>
    <w:rsid w:val="005B716F"/>
    <w:rsid w:val="005B728A"/>
    <w:rsid w:val="005B753F"/>
    <w:rsid w:val="005B768F"/>
    <w:rsid w:val="005B77B2"/>
    <w:rsid w:val="005B7812"/>
    <w:rsid w:val="005B79AA"/>
    <w:rsid w:val="005B7A51"/>
    <w:rsid w:val="005B7AB1"/>
    <w:rsid w:val="005B7C1A"/>
    <w:rsid w:val="005B7CFD"/>
    <w:rsid w:val="005B7F39"/>
    <w:rsid w:val="005C002F"/>
    <w:rsid w:val="005C013E"/>
    <w:rsid w:val="005C0207"/>
    <w:rsid w:val="005C0230"/>
    <w:rsid w:val="005C035F"/>
    <w:rsid w:val="005C051C"/>
    <w:rsid w:val="005C0682"/>
    <w:rsid w:val="005C068C"/>
    <w:rsid w:val="005C06EA"/>
    <w:rsid w:val="005C0956"/>
    <w:rsid w:val="005C0983"/>
    <w:rsid w:val="005C0AB1"/>
    <w:rsid w:val="005C0B1B"/>
    <w:rsid w:val="005C0FCB"/>
    <w:rsid w:val="005C100F"/>
    <w:rsid w:val="005C10F7"/>
    <w:rsid w:val="005C11A4"/>
    <w:rsid w:val="005C1282"/>
    <w:rsid w:val="005C1336"/>
    <w:rsid w:val="005C147F"/>
    <w:rsid w:val="005C16B6"/>
    <w:rsid w:val="005C16EC"/>
    <w:rsid w:val="005C16F1"/>
    <w:rsid w:val="005C177D"/>
    <w:rsid w:val="005C17CC"/>
    <w:rsid w:val="005C18CB"/>
    <w:rsid w:val="005C1968"/>
    <w:rsid w:val="005C1ECF"/>
    <w:rsid w:val="005C239C"/>
    <w:rsid w:val="005C2710"/>
    <w:rsid w:val="005C2711"/>
    <w:rsid w:val="005C2764"/>
    <w:rsid w:val="005C2879"/>
    <w:rsid w:val="005C2A02"/>
    <w:rsid w:val="005C2A96"/>
    <w:rsid w:val="005C2F19"/>
    <w:rsid w:val="005C30F4"/>
    <w:rsid w:val="005C326A"/>
    <w:rsid w:val="005C3285"/>
    <w:rsid w:val="005C33A7"/>
    <w:rsid w:val="005C351F"/>
    <w:rsid w:val="005C3670"/>
    <w:rsid w:val="005C3754"/>
    <w:rsid w:val="005C37D8"/>
    <w:rsid w:val="005C39D3"/>
    <w:rsid w:val="005C3A17"/>
    <w:rsid w:val="005C3A9D"/>
    <w:rsid w:val="005C3B17"/>
    <w:rsid w:val="005C3B1D"/>
    <w:rsid w:val="005C3BCB"/>
    <w:rsid w:val="005C3DAC"/>
    <w:rsid w:val="005C3E57"/>
    <w:rsid w:val="005C3EE1"/>
    <w:rsid w:val="005C40AA"/>
    <w:rsid w:val="005C416C"/>
    <w:rsid w:val="005C41CA"/>
    <w:rsid w:val="005C425E"/>
    <w:rsid w:val="005C42C3"/>
    <w:rsid w:val="005C4749"/>
    <w:rsid w:val="005C47F4"/>
    <w:rsid w:val="005C48CA"/>
    <w:rsid w:val="005C4B7C"/>
    <w:rsid w:val="005C4CFE"/>
    <w:rsid w:val="005C4D80"/>
    <w:rsid w:val="005C4E3C"/>
    <w:rsid w:val="005C4EF6"/>
    <w:rsid w:val="005C4F59"/>
    <w:rsid w:val="005C4FBC"/>
    <w:rsid w:val="005C4FEF"/>
    <w:rsid w:val="005C520B"/>
    <w:rsid w:val="005C525B"/>
    <w:rsid w:val="005C5322"/>
    <w:rsid w:val="005C580A"/>
    <w:rsid w:val="005C58C2"/>
    <w:rsid w:val="005C590B"/>
    <w:rsid w:val="005C5BEC"/>
    <w:rsid w:val="005C5C5F"/>
    <w:rsid w:val="005C5C61"/>
    <w:rsid w:val="005C5CC8"/>
    <w:rsid w:val="005C5F48"/>
    <w:rsid w:val="005C6071"/>
    <w:rsid w:val="005C6379"/>
    <w:rsid w:val="005C63F2"/>
    <w:rsid w:val="005C647F"/>
    <w:rsid w:val="005C6639"/>
    <w:rsid w:val="005C68D0"/>
    <w:rsid w:val="005C6AC4"/>
    <w:rsid w:val="005C6AE6"/>
    <w:rsid w:val="005C6B91"/>
    <w:rsid w:val="005C6BD0"/>
    <w:rsid w:val="005C6C44"/>
    <w:rsid w:val="005C6CD7"/>
    <w:rsid w:val="005C6DD8"/>
    <w:rsid w:val="005C6EF7"/>
    <w:rsid w:val="005C6F34"/>
    <w:rsid w:val="005C7306"/>
    <w:rsid w:val="005C7443"/>
    <w:rsid w:val="005C7525"/>
    <w:rsid w:val="005C7579"/>
    <w:rsid w:val="005C7667"/>
    <w:rsid w:val="005C777B"/>
    <w:rsid w:val="005C79AA"/>
    <w:rsid w:val="005C7C35"/>
    <w:rsid w:val="005C7F13"/>
    <w:rsid w:val="005C7F42"/>
    <w:rsid w:val="005C7F90"/>
    <w:rsid w:val="005D0425"/>
    <w:rsid w:val="005D047E"/>
    <w:rsid w:val="005D0539"/>
    <w:rsid w:val="005D07AB"/>
    <w:rsid w:val="005D089E"/>
    <w:rsid w:val="005D094E"/>
    <w:rsid w:val="005D0A3E"/>
    <w:rsid w:val="005D0CB7"/>
    <w:rsid w:val="005D0CFA"/>
    <w:rsid w:val="005D10A0"/>
    <w:rsid w:val="005D10C5"/>
    <w:rsid w:val="005D113E"/>
    <w:rsid w:val="005D11ED"/>
    <w:rsid w:val="005D12F5"/>
    <w:rsid w:val="005D17FF"/>
    <w:rsid w:val="005D18D7"/>
    <w:rsid w:val="005D1AEF"/>
    <w:rsid w:val="005D1B21"/>
    <w:rsid w:val="005D222B"/>
    <w:rsid w:val="005D24A9"/>
    <w:rsid w:val="005D2559"/>
    <w:rsid w:val="005D259B"/>
    <w:rsid w:val="005D265A"/>
    <w:rsid w:val="005D26CA"/>
    <w:rsid w:val="005D27B1"/>
    <w:rsid w:val="005D28C8"/>
    <w:rsid w:val="005D2A41"/>
    <w:rsid w:val="005D2A99"/>
    <w:rsid w:val="005D2BB5"/>
    <w:rsid w:val="005D2D0B"/>
    <w:rsid w:val="005D2DC7"/>
    <w:rsid w:val="005D2EC0"/>
    <w:rsid w:val="005D2FC3"/>
    <w:rsid w:val="005D3115"/>
    <w:rsid w:val="005D31B3"/>
    <w:rsid w:val="005D3305"/>
    <w:rsid w:val="005D33A2"/>
    <w:rsid w:val="005D3411"/>
    <w:rsid w:val="005D3675"/>
    <w:rsid w:val="005D36BA"/>
    <w:rsid w:val="005D37FA"/>
    <w:rsid w:val="005D38AE"/>
    <w:rsid w:val="005D3913"/>
    <w:rsid w:val="005D3947"/>
    <w:rsid w:val="005D3AA6"/>
    <w:rsid w:val="005D3B37"/>
    <w:rsid w:val="005D3C8F"/>
    <w:rsid w:val="005D3DBD"/>
    <w:rsid w:val="005D3DFB"/>
    <w:rsid w:val="005D3F3B"/>
    <w:rsid w:val="005D416C"/>
    <w:rsid w:val="005D44D7"/>
    <w:rsid w:val="005D4664"/>
    <w:rsid w:val="005D485C"/>
    <w:rsid w:val="005D4958"/>
    <w:rsid w:val="005D49F1"/>
    <w:rsid w:val="005D4A7C"/>
    <w:rsid w:val="005D4C76"/>
    <w:rsid w:val="005D4DDD"/>
    <w:rsid w:val="005D4F49"/>
    <w:rsid w:val="005D541D"/>
    <w:rsid w:val="005D5461"/>
    <w:rsid w:val="005D55F0"/>
    <w:rsid w:val="005D5612"/>
    <w:rsid w:val="005D5A6A"/>
    <w:rsid w:val="005D5DC1"/>
    <w:rsid w:val="005D5FD4"/>
    <w:rsid w:val="005D639C"/>
    <w:rsid w:val="005D6636"/>
    <w:rsid w:val="005D67C5"/>
    <w:rsid w:val="005D6A4E"/>
    <w:rsid w:val="005D6CDA"/>
    <w:rsid w:val="005D6E1C"/>
    <w:rsid w:val="005D70AA"/>
    <w:rsid w:val="005D71CB"/>
    <w:rsid w:val="005D74D4"/>
    <w:rsid w:val="005D782D"/>
    <w:rsid w:val="005D7850"/>
    <w:rsid w:val="005D78AF"/>
    <w:rsid w:val="005D78BF"/>
    <w:rsid w:val="005D7AA5"/>
    <w:rsid w:val="005D7F54"/>
    <w:rsid w:val="005D7F86"/>
    <w:rsid w:val="005E01A9"/>
    <w:rsid w:val="005E02E1"/>
    <w:rsid w:val="005E0312"/>
    <w:rsid w:val="005E03B0"/>
    <w:rsid w:val="005E0449"/>
    <w:rsid w:val="005E047B"/>
    <w:rsid w:val="005E0556"/>
    <w:rsid w:val="005E05BA"/>
    <w:rsid w:val="005E064F"/>
    <w:rsid w:val="005E0681"/>
    <w:rsid w:val="005E088F"/>
    <w:rsid w:val="005E08DE"/>
    <w:rsid w:val="005E0939"/>
    <w:rsid w:val="005E0A32"/>
    <w:rsid w:val="005E0B24"/>
    <w:rsid w:val="005E0C83"/>
    <w:rsid w:val="005E0D52"/>
    <w:rsid w:val="005E1468"/>
    <w:rsid w:val="005E14D9"/>
    <w:rsid w:val="005E14F3"/>
    <w:rsid w:val="005E15A0"/>
    <w:rsid w:val="005E1604"/>
    <w:rsid w:val="005E1607"/>
    <w:rsid w:val="005E1613"/>
    <w:rsid w:val="005E1777"/>
    <w:rsid w:val="005E17E0"/>
    <w:rsid w:val="005E1823"/>
    <w:rsid w:val="005E18F3"/>
    <w:rsid w:val="005E191C"/>
    <w:rsid w:val="005E1929"/>
    <w:rsid w:val="005E1DD1"/>
    <w:rsid w:val="005E1E3B"/>
    <w:rsid w:val="005E20D3"/>
    <w:rsid w:val="005E230E"/>
    <w:rsid w:val="005E235A"/>
    <w:rsid w:val="005E263E"/>
    <w:rsid w:val="005E2776"/>
    <w:rsid w:val="005E27D4"/>
    <w:rsid w:val="005E28BB"/>
    <w:rsid w:val="005E2EDB"/>
    <w:rsid w:val="005E3044"/>
    <w:rsid w:val="005E34C8"/>
    <w:rsid w:val="005E368D"/>
    <w:rsid w:val="005E3917"/>
    <w:rsid w:val="005E397A"/>
    <w:rsid w:val="005E397C"/>
    <w:rsid w:val="005E3AE5"/>
    <w:rsid w:val="005E3DE0"/>
    <w:rsid w:val="005E3DE4"/>
    <w:rsid w:val="005E3DFF"/>
    <w:rsid w:val="005E3E53"/>
    <w:rsid w:val="005E3E9E"/>
    <w:rsid w:val="005E4218"/>
    <w:rsid w:val="005E4249"/>
    <w:rsid w:val="005E4566"/>
    <w:rsid w:val="005E47B7"/>
    <w:rsid w:val="005E49C5"/>
    <w:rsid w:val="005E4A0B"/>
    <w:rsid w:val="005E4DCF"/>
    <w:rsid w:val="005E4E7C"/>
    <w:rsid w:val="005E4E98"/>
    <w:rsid w:val="005E4F5F"/>
    <w:rsid w:val="005E4F86"/>
    <w:rsid w:val="005E51D8"/>
    <w:rsid w:val="005E51DB"/>
    <w:rsid w:val="005E5248"/>
    <w:rsid w:val="005E53EC"/>
    <w:rsid w:val="005E5646"/>
    <w:rsid w:val="005E5AEB"/>
    <w:rsid w:val="005E5BC9"/>
    <w:rsid w:val="005E5C90"/>
    <w:rsid w:val="005E602E"/>
    <w:rsid w:val="005E608D"/>
    <w:rsid w:val="005E6381"/>
    <w:rsid w:val="005E6398"/>
    <w:rsid w:val="005E6432"/>
    <w:rsid w:val="005E6609"/>
    <w:rsid w:val="005E6783"/>
    <w:rsid w:val="005E683F"/>
    <w:rsid w:val="005E6A75"/>
    <w:rsid w:val="005E6B98"/>
    <w:rsid w:val="005E6B9C"/>
    <w:rsid w:val="005E6E59"/>
    <w:rsid w:val="005E6FF3"/>
    <w:rsid w:val="005E7139"/>
    <w:rsid w:val="005E7151"/>
    <w:rsid w:val="005E7240"/>
    <w:rsid w:val="005E739B"/>
    <w:rsid w:val="005E74AB"/>
    <w:rsid w:val="005E7550"/>
    <w:rsid w:val="005E7AA9"/>
    <w:rsid w:val="005E7CFB"/>
    <w:rsid w:val="005E7DB1"/>
    <w:rsid w:val="005E7DDE"/>
    <w:rsid w:val="005E7ED8"/>
    <w:rsid w:val="005F017A"/>
    <w:rsid w:val="005F04C4"/>
    <w:rsid w:val="005F0704"/>
    <w:rsid w:val="005F093D"/>
    <w:rsid w:val="005F0A89"/>
    <w:rsid w:val="005F0B1C"/>
    <w:rsid w:val="005F0B65"/>
    <w:rsid w:val="005F0BD2"/>
    <w:rsid w:val="005F1017"/>
    <w:rsid w:val="005F1031"/>
    <w:rsid w:val="005F1467"/>
    <w:rsid w:val="005F14AA"/>
    <w:rsid w:val="005F1528"/>
    <w:rsid w:val="005F15C5"/>
    <w:rsid w:val="005F18E7"/>
    <w:rsid w:val="005F1950"/>
    <w:rsid w:val="005F1A01"/>
    <w:rsid w:val="005F1A4A"/>
    <w:rsid w:val="005F1B3D"/>
    <w:rsid w:val="005F1C37"/>
    <w:rsid w:val="005F1E28"/>
    <w:rsid w:val="005F1E76"/>
    <w:rsid w:val="005F1E7B"/>
    <w:rsid w:val="005F1EE2"/>
    <w:rsid w:val="005F2197"/>
    <w:rsid w:val="005F2656"/>
    <w:rsid w:val="005F287C"/>
    <w:rsid w:val="005F2AF2"/>
    <w:rsid w:val="005F2F94"/>
    <w:rsid w:val="005F2FC5"/>
    <w:rsid w:val="005F309D"/>
    <w:rsid w:val="005F3218"/>
    <w:rsid w:val="005F3591"/>
    <w:rsid w:val="005F3743"/>
    <w:rsid w:val="005F3754"/>
    <w:rsid w:val="005F3CAD"/>
    <w:rsid w:val="005F3DE8"/>
    <w:rsid w:val="005F3E69"/>
    <w:rsid w:val="005F3FAF"/>
    <w:rsid w:val="005F4040"/>
    <w:rsid w:val="005F407E"/>
    <w:rsid w:val="005F409D"/>
    <w:rsid w:val="005F40AD"/>
    <w:rsid w:val="005F4183"/>
    <w:rsid w:val="005F418E"/>
    <w:rsid w:val="005F41B5"/>
    <w:rsid w:val="005F428C"/>
    <w:rsid w:val="005F4477"/>
    <w:rsid w:val="005F4633"/>
    <w:rsid w:val="005F46E1"/>
    <w:rsid w:val="005F46E8"/>
    <w:rsid w:val="005F4760"/>
    <w:rsid w:val="005F47C8"/>
    <w:rsid w:val="005F4BFE"/>
    <w:rsid w:val="005F4F0E"/>
    <w:rsid w:val="005F543B"/>
    <w:rsid w:val="005F55A7"/>
    <w:rsid w:val="005F57B4"/>
    <w:rsid w:val="005F5818"/>
    <w:rsid w:val="005F5946"/>
    <w:rsid w:val="005F5B52"/>
    <w:rsid w:val="005F5D7F"/>
    <w:rsid w:val="005F6021"/>
    <w:rsid w:val="005F615F"/>
    <w:rsid w:val="005F616F"/>
    <w:rsid w:val="005F61F9"/>
    <w:rsid w:val="005F6284"/>
    <w:rsid w:val="005F63B9"/>
    <w:rsid w:val="005F6467"/>
    <w:rsid w:val="005F6635"/>
    <w:rsid w:val="005F6739"/>
    <w:rsid w:val="005F67B5"/>
    <w:rsid w:val="005F68BE"/>
    <w:rsid w:val="005F68EB"/>
    <w:rsid w:val="005F6919"/>
    <w:rsid w:val="005F6A2B"/>
    <w:rsid w:val="005F6A4C"/>
    <w:rsid w:val="005F6C68"/>
    <w:rsid w:val="005F6D36"/>
    <w:rsid w:val="005F6EC7"/>
    <w:rsid w:val="005F6FD8"/>
    <w:rsid w:val="005F7001"/>
    <w:rsid w:val="005F70B6"/>
    <w:rsid w:val="005F719C"/>
    <w:rsid w:val="005F732B"/>
    <w:rsid w:val="005F74B2"/>
    <w:rsid w:val="005F75F6"/>
    <w:rsid w:val="005F76DB"/>
    <w:rsid w:val="005F7E00"/>
    <w:rsid w:val="005F7E05"/>
    <w:rsid w:val="00600152"/>
    <w:rsid w:val="00600802"/>
    <w:rsid w:val="0060091E"/>
    <w:rsid w:val="00600BEC"/>
    <w:rsid w:val="00600D19"/>
    <w:rsid w:val="00600D66"/>
    <w:rsid w:val="00600DB0"/>
    <w:rsid w:val="00600F86"/>
    <w:rsid w:val="00600FF4"/>
    <w:rsid w:val="00601285"/>
    <w:rsid w:val="00601395"/>
    <w:rsid w:val="0060147F"/>
    <w:rsid w:val="0060149E"/>
    <w:rsid w:val="00601595"/>
    <w:rsid w:val="0060159B"/>
    <w:rsid w:val="00601655"/>
    <w:rsid w:val="00601AB0"/>
    <w:rsid w:val="00601C6D"/>
    <w:rsid w:val="00601C99"/>
    <w:rsid w:val="0060201C"/>
    <w:rsid w:val="00602085"/>
    <w:rsid w:val="006020BC"/>
    <w:rsid w:val="0060214A"/>
    <w:rsid w:val="0060220C"/>
    <w:rsid w:val="006026F8"/>
    <w:rsid w:val="006027EA"/>
    <w:rsid w:val="00602905"/>
    <w:rsid w:val="00602B3B"/>
    <w:rsid w:val="00602C73"/>
    <w:rsid w:val="00602DFC"/>
    <w:rsid w:val="00602E04"/>
    <w:rsid w:val="006030E5"/>
    <w:rsid w:val="0060315C"/>
    <w:rsid w:val="00603202"/>
    <w:rsid w:val="00603439"/>
    <w:rsid w:val="00603599"/>
    <w:rsid w:val="006035E3"/>
    <w:rsid w:val="0060373B"/>
    <w:rsid w:val="00603910"/>
    <w:rsid w:val="00603941"/>
    <w:rsid w:val="006039F3"/>
    <w:rsid w:val="00603B62"/>
    <w:rsid w:val="00603B63"/>
    <w:rsid w:val="00603CC1"/>
    <w:rsid w:val="00603D3A"/>
    <w:rsid w:val="00603EA4"/>
    <w:rsid w:val="00603F5B"/>
    <w:rsid w:val="00603F69"/>
    <w:rsid w:val="006040A2"/>
    <w:rsid w:val="0060411D"/>
    <w:rsid w:val="006044E4"/>
    <w:rsid w:val="006045C7"/>
    <w:rsid w:val="00604743"/>
    <w:rsid w:val="00604869"/>
    <w:rsid w:val="00604BB6"/>
    <w:rsid w:val="00604C20"/>
    <w:rsid w:val="00604C33"/>
    <w:rsid w:val="00604E38"/>
    <w:rsid w:val="00604F7D"/>
    <w:rsid w:val="00605093"/>
    <w:rsid w:val="006050D9"/>
    <w:rsid w:val="00605435"/>
    <w:rsid w:val="00605488"/>
    <w:rsid w:val="006054CB"/>
    <w:rsid w:val="006054F3"/>
    <w:rsid w:val="0060556F"/>
    <w:rsid w:val="006055A2"/>
    <w:rsid w:val="006057C3"/>
    <w:rsid w:val="0060593B"/>
    <w:rsid w:val="00605964"/>
    <w:rsid w:val="00605A33"/>
    <w:rsid w:val="00605F4C"/>
    <w:rsid w:val="00605F78"/>
    <w:rsid w:val="006063F9"/>
    <w:rsid w:val="00606473"/>
    <w:rsid w:val="00606697"/>
    <w:rsid w:val="006066A6"/>
    <w:rsid w:val="006067C2"/>
    <w:rsid w:val="0060684D"/>
    <w:rsid w:val="0060698A"/>
    <w:rsid w:val="00606A10"/>
    <w:rsid w:val="00606C53"/>
    <w:rsid w:val="00606CBF"/>
    <w:rsid w:val="00607180"/>
    <w:rsid w:val="006071A6"/>
    <w:rsid w:val="00607517"/>
    <w:rsid w:val="006075C8"/>
    <w:rsid w:val="006075D0"/>
    <w:rsid w:val="0060777A"/>
    <w:rsid w:val="006077C5"/>
    <w:rsid w:val="0060794E"/>
    <w:rsid w:val="00607951"/>
    <w:rsid w:val="00607B24"/>
    <w:rsid w:val="00607B81"/>
    <w:rsid w:val="00607B9D"/>
    <w:rsid w:val="00607C8A"/>
    <w:rsid w:val="00610379"/>
    <w:rsid w:val="006104A5"/>
    <w:rsid w:val="0061076E"/>
    <w:rsid w:val="0061080E"/>
    <w:rsid w:val="006109DA"/>
    <w:rsid w:val="00610B12"/>
    <w:rsid w:val="00610C5F"/>
    <w:rsid w:val="00610DBD"/>
    <w:rsid w:val="00610E5C"/>
    <w:rsid w:val="00610E7F"/>
    <w:rsid w:val="0061109C"/>
    <w:rsid w:val="006115EF"/>
    <w:rsid w:val="00611610"/>
    <w:rsid w:val="00611746"/>
    <w:rsid w:val="00611874"/>
    <w:rsid w:val="00611B75"/>
    <w:rsid w:val="00611E92"/>
    <w:rsid w:val="00611EE7"/>
    <w:rsid w:val="00612201"/>
    <w:rsid w:val="00612267"/>
    <w:rsid w:val="00612340"/>
    <w:rsid w:val="00612533"/>
    <w:rsid w:val="006126CE"/>
    <w:rsid w:val="00612702"/>
    <w:rsid w:val="00612758"/>
    <w:rsid w:val="0061277B"/>
    <w:rsid w:val="006127E1"/>
    <w:rsid w:val="00612A66"/>
    <w:rsid w:val="00612B36"/>
    <w:rsid w:val="00612E62"/>
    <w:rsid w:val="00612EB5"/>
    <w:rsid w:val="006130EC"/>
    <w:rsid w:val="00613237"/>
    <w:rsid w:val="0061334E"/>
    <w:rsid w:val="0061366E"/>
    <w:rsid w:val="00613727"/>
    <w:rsid w:val="006137B0"/>
    <w:rsid w:val="006137FD"/>
    <w:rsid w:val="0061381F"/>
    <w:rsid w:val="0061389E"/>
    <w:rsid w:val="00613AB1"/>
    <w:rsid w:val="00613B6C"/>
    <w:rsid w:val="00613D02"/>
    <w:rsid w:val="00613E2E"/>
    <w:rsid w:val="00613E55"/>
    <w:rsid w:val="00613F54"/>
    <w:rsid w:val="00614006"/>
    <w:rsid w:val="0061425D"/>
    <w:rsid w:val="006143C3"/>
    <w:rsid w:val="006145F6"/>
    <w:rsid w:val="006146F9"/>
    <w:rsid w:val="00614A5C"/>
    <w:rsid w:val="00614C1B"/>
    <w:rsid w:val="0061503B"/>
    <w:rsid w:val="0061529A"/>
    <w:rsid w:val="006152F1"/>
    <w:rsid w:val="00615616"/>
    <w:rsid w:val="00615848"/>
    <w:rsid w:val="00615A13"/>
    <w:rsid w:val="00615A74"/>
    <w:rsid w:val="00615CBE"/>
    <w:rsid w:val="00615CFC"/>
    <w:rsid w:val="00615E75"/>
    <w:rsid w:val="00615F67"/>
    <w:rsid w:val="006160B3"/>
    <w:rsid w:val="006160BF"/>
    <w:rsid w:val="006165C4"/>
    <w:rsid w:val="006168DA"/>
    <w:rsid w:val="0061690A"/>
    <w:rsid w:val="00616AC4"/>
    <w:rsid w:val="00616C76"/>
    <w:rsid w:val="00616EEB"/>
    <w:rsid w:val="00616EFD"/>
    <w:rsid w:val="006170A7"/>
    <w:rsid w:val="00617416"/>
    <w:rsid w:val="0061754A"/>
    <w:rsid w:val="006175B5"/>
    <w:rsid w:val="006175DA"/>
    <w:rsid w:val="006176EA"/>
    <w:rsid w:val="006176ED"/>
    <w:rsid w:val="006178F1"/>
    <w:rsid w:val="006178F3"/>
    <w:rsid w:val="00617ACA"/>
    <w:rsid w:val="00617EB3"/>
    <w:rsid w:val="00617FBE"/>
    <w:rsid w:val="00620041"/>
    <w:rsid w:val="00620078"/>
    <w:rsid w:val="00620203"/>
    <w:rsid w:val="006202D7"/>
    <w:rsid w:val="00620399"/>
    <w:rsid w:val="0062052D"/>
    <w:rsid w:val="006206C6"/>
    <w:rsid w:val="0062072E"/>
    <w:rsid w:val="006209F6"/>
    <w:rsid w:val="00620C46"/>
    <w:rsid w:val="00620CC5"/>
    <w:rsid w:val="00621033"/>
    <w:rsid w:val="00621190"/>
    <w:rsid w:val="006211C5"/>
    <w:rsid w:val="006213F1"/>
    <w:rsid w:val="006216B1"/>
    <w:rsid w:val="00621B89"/>
    <w:rsid w:val="00621B97"/>
    <w:rsid w:val="00621BFC"/>
    <w:rsid w:val="00621D08"/>
    <w:rsid w:val="00621EA0"/>
    <w:rsid w:val="00621F09"/>
    <w:rsid w:val="00621F64"/>
    <w:rsid w:val="006221E7"/>
    <w:rsid w:val="00622281"/>
    <w:rsid w:val="006222BD"/>
    <w:rsid w:val="006222CB"/>
    <w:rsid w:val="0062264A"/>
    <w:rsid w:val="0062264D"/>
    <w:rsid w:val="00622808"/>
    <w:rsid w:val="006228D8"/>
    <w:rsid w:val="00622967"/>
    <w:rsid w:val="00622A42"/>
    <w:rsid w:val="00622B18"/>
    <w:rsid w:val="00622B67"/>
    <w:rsid w:val="00622D45"/>
    <w:rsid w:val="00622DBA"/>
    <w:rsid w:val="00622F83"/>
    <w:rsid w:val="00622FA8"/>
    <w:rsid w:val="006232EF"/>
    <w:rsid w:val="00623537"/>
    <w:rsid w:val="00623650"/>
    <w:rsid w:val="006237C8"/>
    <w:rsid w:val="006239A0"/>
    <w:rsid w:val="00623B32"/>
    <w:rsid w:val="00623D59"/>
    <w:rsid w:val="00623F18"/>
    <w:rsid w:val="00624021"/>
    <w:rsid w:val="006241AE"/>
    <w:rsid w:val="00624255"/>
    <w:rsid w:val="00624789"/>
    <w:rsid w:val="0062488D"/>
    <w:rsid w:val="006248F8"/>
    <w:rsid w:val="00624B3B"/>
    <w:rsid w:val="00624C35"/>
    <w:rsid w:val="00624C88"/>
    <w:rsid w:val="00624CE6"/>
    <w:rsid w:val="00624D22"/>
    <w:rsid w:val="00624D2B"/>
    <w:rsid w:val="00624D6F"/>
    <w:rsid w:val="00624F2F"/>
    <w:rsid w:val="00625066"/>
    <w:rsid w:val="00625185"/>
    <w:rsid w:val="006254A8"/>
    <w:rsid w:val="0062555B"/>
    <w:rsid w:val="006255A4"/>
    <w:rsid w:val="00625813"/>
    <w:rsid w:val="00625998"/>
    <w:rsid w:val="00625CA5"/>
    <w:rsid w:val="00625E4C"/>
    <w:rsid w:val="00625FEE"/>
    <w:rsid w:val="006261CD"/>
    <w:rsid w:val="00626297"/>
    <w:rsid w:val="006263BC"/>
    <w:rsid w:val="00626488"/>
    <w:rsid w:val="00626517"/>
    <w:rsid w:val="00626595"/>
    <w:rsid w:val="006265D6"/>
    <w:rsid w:val="00626789"/>
    <w:rsid w:val="006269D1"/>
    <w:rsid w:val="00626AB7"/>
    <w:rsid w:val="00626CEB"/>
    <w:rsid w:val="00626F09"/>
    <w:rsid w:val="006276E5"/>
    <w:rsid w:val="00627776"/>
    <w:rsid w:val="00627856"/>
    <w:rsid w:val="006279AD"/>
    <w:rsid w:val="006279B1"/>
    <w:rsid w:val="00627A75"/>
    <w:rsid w:val="00627B48"/>
    <w:rsid w:val="00627EC3"/>
    <w:rsid w:val="00627EE3"/>
    <w:rsid w:val="0063006B"/>
    <w:rsid w:val="0063010F"/>
    <w:rsid w:val="006304EC"/>
    <w:rsid w:val="00630951"/>
    <w:rsid w:val="006309E5"/>
    <w:rsid w:val="00630A59"/>
    <w:rsid w:val="00630BB0"/>
    <w:rsid w:val="00630E73"/>
    <w:rsid w:val="00630F97"/>
    <w:rsid w:val="00631055"/>
    <w:rsid w:val="0063132F"/>
    <w:rsid w:val="006315AF"/>
    <w:rsid w:val="006315B4"/>
    <w:rsid w:val="0063177A"/>
    <w:rsid w:val="00631863"/>
    <w:rsid w:val="00631886"/>
    <w:rsid w:val="0063188A"/>
    <w:rsid w:val="00631C58"/>
    <w:rsid w:val="00631D68"/>
    <w:rsid w:val="00632087"/>
    <w:rsid w:val="006320ED"/>
    <w:rsid w:val="00632403"/>
    <w:rsid w:val="00632465"/>
    <w:rsid w:val="006324EF"/>
    <w:rsid w:val="006329DC"/>
    <w:rsid w:val="00632B43"/>
    <w:rsid w:val="00632B92"/>
    <w:rsid w:val="00632F51"/>
    <w:rsid w:val="006330DF"/>
    <w:rsid w:val="006331CB"/>
    <w:rsid w:val="00633220"/>
    <w:rsid w:val="00633311"/>
    <w:rsid w:val="00633358"/>
    <w:rsid w:val="006336B3"/>
    <w:rsid w:val="00633714"/>
    <w:rsid w:val="0063373C"/>
    <w:rsid w:val="00633796"/>
    <w:rsid w:val="006337AD"/>
    <w:rsid w:val="006337B8"/>
    <w:rsid w:val="006338DC"/>
    <w:rsid w:val="00633992"/>
    <w:rsid w:val="006339D5"/>
    <w:rsid w:val="00633B7C"/>
    <w:rsid w:val="00633DDF"/>
    <w:rsid w:val="006344C4"/>
    <w:rsid w:val="006346B8"/>
    <w:rsid w:val="0063473E"/>
    <w:rsid w:val="006348A7"/>
    <w:rsid w:val="00634C9A"/>
    <w:rsid w:val="00634D59"/>
    <w:rsid w:val="00634F0B"/>
    <w:rsid w:val="00634F8E"/>
    <w:rsid w:val="00634FB9"/>
    <w:rsid w:val="00635163"/>
    <w:rsid w:val="0063546E"/>
    <w:rsid w:val="0063553C"/>
    <w:rsid w:val="0063556C"/>
    <w:rsid w:val="00635627"/>
    <w:rsid w:val="006356EF"/>
    <w:rsid w:val="00635712"/>
    <w:rsid w:val="006358DE"/>
    <w:rsid w:val="00635915"/>
    <w:rsid w:val="00635B3A"/>
    <w:rsid w:val="00635F3F"/>
    <w:rsid w:val="006360C5"/>
    <w:rsid w:val="006360F8"/>
    <w:rsid w:val="00636175"/>
    <w:rsid w:val="0063653B"/>
    <w:rsid w:val="00636797"/>
    <w:rsid w:val="00636825"/>
    <w:rsid w:val="0063692C"/>
    <w:rsid w:val="00636931"/>
    <w:rsid w:val="00636A98"/>
    <w:rsid w:val="00636BA3"/>
    <w:rsid w:val="00636C1E"/>
    <w:rsid w:val="00636C20"/>
    <w:rsid w:val="00637244"/>
    <w:rsid w:val="0063726D"/>
    <w:rsid w:val="006372E1"/>
    <w:rsid w:val="0063730C"/>
    <w:rsid w:val="00637346"/>
    <w:rsid w:val="0063739A"/>
    <w:rsid w:val="00637439"/>
    <w:rsid w:val="00637458"/>
    <w:rsid w:val="00637562"/>
    <w:rsid w:val="00637694"/>
    <w:rsid w:val="006376F1"/>
    <w:rsid w:val="0063798E"/>
    <w:rsid w:val="00637AF3"/>
    <w:rsid w:val="00637EAE"/>
    <w:rsid w:val="00637ECA"/>
    <w:rsid w:val="00637F99"/>
    <w:rsid w:val="00640119"/>
    <w:rsid w:val="00640382"/>
    <w:rsid w:val="0064055E"/>
    <w:rsid w:val="00640ABE"/>
    <w:rsid w:val="00640D7B"/>
    <w:rsid w:val="00640F37"/>
    <w:rsid w:val="006410C1"/>
    <w:rsid w:val="006411B8"/>
    <w:rsid w:val="006414AF"/>
    <w:rsid w:val="00641669"/>
    <w:rsid w:val="00641871"/>
    <w:rsid w:val="0064195D"/>
    <w:rsid w:val="006419D5"/>
    <w:rsid w:val="006419D9"/>
    <w:rsid w:val="00641BF6"/>
    <w:rsid w:val="00641E21"/>
    <w:rsid w:val="00641FE9"/>
    <w:rsid w:val="006420D9"/>
    <w:rsid w:val="00642123"/>
    <w:rsid w:val="0064212A"/>
    <w:rsid w:val="006421D8"/>
    <w:rsid w:val="00642324"/>
    <w:rsid w:val="00642379"/>
    <w:rsid w:val="006423A3"/>
    <w:rsid w:val="00642435"/>
    <w:rsid w:val="0064253C"/>
    <w:rsid w:val="006426F5"/>
    <w:rsid w:val="00642994"/>
    <w:rsid w:val="006429D4"/>
    <w:rsid w:val="0064321A"/>
    <w:rsid w:val="006432C5"/>
    <w:rsid w:val="006435F3"/>
    <w:rsid w:val="00643923"/>
    <w:rsid w:val="0064399B"/>
    <w:rsid w:val="006439A4"/>
    <w:rsid w:val="00643B38"/>
    <w:rsid w:val="00643BA3"/>
    <w:rsid w:val="00644184"/>
    <w:rsid w:val="00644211"/>
    <w:rsid w:val="0064429C"/>
    <w:rsid w:val="00644420"/>
    <w:rsid w:val="00644517"/>
    <w:rsid w:val="00644538"/>
    <w:rsid w:val="006445E2"/>
    <w:rsid w:val="006449AD"/>
    <w:rsid w:val="006449B5"/>
    <w:rsid w:val="00644C0B"/>
    <w:rsid w:val="00644C6B"/>
    <w:rsid w:val="00644E9F"/>
    <w:rsid w:val="00645156"/>
    <w:rsid w:val="006454D4"/>
    <w:rsid w:val="00645750"/>
    <w:rsid w:val="00645827"/>
    <w:rsid w:val="0064586C"/>
    <w:rsid w:val="00645A38"/>
    <w:rsid w:val="00645AC6"/>
    <w:rsid w:val="00645B23"/>
    <w:rsid w:val="00645B9D"/>
    <w:rsid w:val="00645CD4"/>
    <w:rsid w:val="00645F60"/>
    <w:rsid w:val="00646026"/>
    <w:rsid w:val="006461A4"/>
    <w:rsid w:val="006461FF"/>
    <w:rsid w:val="006463BA"/>
    <w:rsid w:val="006463C2"/>
    <w:rsid w:val="006464E5"/>
    <w:rsid w:val="00646560"/>
    <w:rsid w:val="00646962"/>
    <w:rsid w:val="00646BA0"/>
    <w:rsid w:val="006470B2"/>
    <w:rsid w:val="00647123"/>
    <w:rsid w:val="00647341"/>
    <w:rsid w:val="006476D7"/>
    <w:rsid w:val="00647970"/>
    <w:rsid w:val="00647AC0"/>
    <w:rsid w:val="00647E42"/>
    <w:rsid w:val="0065009F"/>
    <w:rsid w:val="006500D3"/>
    <w:rsid w:val="00650233"/>
    <w:rsid w:val="006502BB"/>
    <w:rsid w:val="006503EC"/>
    <w:rsid w:val="0065046F"/>
    <w:rsid w:val="006508E1"/>
    <w:rsid w:val="006509E2"/>
    <w:rsid w:val="00650BAF"/>
    <w:rsid w:val="00650E09"/>
    <w:rsid w:val="00650F3C"/>
    <w:rsid w:val="00651285"/>
    <w:rsid w:val="006513C6"/>
    <w:rsid w:val="00651622"/>
    <w:rsid w:val="0065182D"/>
    <w:rsid w:val="00651917"/>
    <w:rsid w:val="00651983"/>
    <w:rsid w:val="00651CA1"/>
    <w:rsid w:val="00651D7A"/>
    <w:rsid w:val="00651DEC"/>
    <w:rsid w:val="00652137"/>
    <w:rsid w:val="0065213D"/>
    <w:rsid w:val="0065214E"/>
    <w:rsid w:val="006521D7"/>
    <w:rsid w:val="006524CB"/>
    <w:rsid w:val="006529D7"/>
    <w:rsid w:val="00652ACC"/>
    <w:rsid w:val="00652B23"/>
    <w:rsid w:val="00652BA9"/>
    <w:rsid w:val="00652D7F"/>
    <w:rsid w:val="00652EFC"/>
    <w:rsid w:val="006530B8"/>
    <w:rsid w:val="006532A8"/>
    <w:rsid w:val="006533F9"/>
    <w:rsid w:val="006535B8"/>
    <w:rsid w:val="00653761"/>
    <w:rsid w:val="00653B56"/>
    <w:rsid w:val="0065425A"/>
    <w:rsid w:val="006546A9"/>
    <w:rsid w:val="006546E2"/>
    <w:rsid w:val="006547F3"/>
    <w:rsid w:val="0065486E"/>
    <w:rsid w:val="00654956"/>
    <w:rsid w:val="006549B4"/>
    <w:rsid w:val="00654BA3"/>
    <w:rsid w:val="00654E09"/>
    <w:rsid w:val="00654E3C"/>
    <w:rsid w:val="00654EAA"/>
    <w:rsid w:val="00654F90"/>
    <w:rsid w:val="00655474"/>
    <w:rsid w:val="00655564"/>
    <w:rsid w:val="006555FB"/>
    <w:rsid w:val="00655667"/>
    <w:rsid w:val="00655740"/>
    <w:rsid w:val="00655B8C"/>
    <w:rsid w:val="00655CE4"/>
    <w:rsid w:val="00656020"/>
    <w:rsid w:val="006560E3"/>
    <w:rsid w:val="0065667A"/>
    <w:rsid w:val="00656779"/>
    <w:rsid w:val="00656896"/>
    <w:rsid w:val="0065690B"/>
    <w:rsid w:val="0065692D"/>
    <w:rsid w:val="00656B00"/>
    <w:rsid w:val="00656C7E"/>
    <w:rsid w:val="00656CE4"/>
    <w:rsid w:val="00656E27"/>
    <w:rsid w:val="00657022"/>
    <w:rsid w:val="006570A1"/>
    <w:rsid w:val="006570EB"/>
    <w:rsid w:val="00657380"/>
    <w:rsid w:val="0065742A"/>
    <w:rsid w:val="006575F1"/>
    <w:rsid w:val="00657604"/>
    <w:rsid w:val="006576AA"/>
    <w:rsid w:val="00657709"/>
    <w:rsid w:val="00657830"/>
    <w:rsid w:val="00657E05"/>
    <w:rsid w:val="00657E72"/>
    <w:rsid w:val="00657F31"/>
    <w:rsid w:val="00657F4E"/>
    <w:rsid w:val="00660832"/>
    <w:rsid w:val="0066085A"/>
    <w:rsid w:val="00660862"/>
    <w:rsid w:val="006608B6"/>
    <w:rsid w:val="006608FC"/>
    <w:rsid w:val="00660941"/>
    <w:rsid w:val="00660944"/>
    <w:rsid w:val="00660AD2"/>
    <w:rsid w:val="00660B5C"/>
    <w:rsid w:val="00660DCF"/>
    <w:rsid w:val="00661162"/>
    <w:rsid w:val="0066117E"/>
    <w:rsid w:val="00661238"/>
    <w:rsid w:val="006613C7"/>
    <w:rsid w:val="006613DC"/>
    <w:rsid w:val="00661414"/>
    <w:rsid w:val="00661454"/>
    <w:rsid w:val="00661549"/>
    <w:rsid w:val="006615B2"/>
    <w:rsid w:val="006616C3"/>
    <w:rsid w:val="00661831"/>
    <w:rsid w:val="00661B34"/>
    <w:rsid w:val="00661D3F"/>
    <w:rsid w:val="00661F4B"/>
    <w:rsid w:val="00661FAB"/>
    <w:rsid w:val="00662060"/>
    <w:rsid w:val="006620BD"/>
    <w:rsid w:val="006621E4"/>
    <w:rsid w:val="006622E8"/>
    <w:rsid w:val="00662514"/>
    <w:rsid w:val="006629FE"/>
    <w:rsid w:val="00662ADC"/>
    <w:rsid w:val="00662F1A"/>
    <w:rsid w:val="00662FFB"/>
    <w:rsid w:val="0066305D"/>
    <w:rsid w:val="00663E91"/>
    <w:rsid w:val="00663E93"/>
    <w:rsid w:val="00663F13"/>
    <w:rsid w:val="00663F3E"/>
    <w:rsid w:val="00663FF9"/>
    <w:rsid w:val="00663FFB"/>
    <w:rsid w:val="00664244"/>
    <w:rsid w:val="00664298"/>
    <w:rsid w:val="00664393"/>
    <w:rsid w:val="006643E8"/>
    <w:rsid w:val="0066459B"/>
    <w:rsid w:val="0066464C"/>
    <w:rsid w:val="0066475B"/>
    <w:rsid w:val="00664C55"/>
    <w:rsid w:val="00664D7F"/>
    <w:rsid w:val="0066520C"/>
    <w:rsid w:val="00665482"/>
    <w:rsid w:val="0066561A"/>
    <w:rsid w:val="006656DF"/>
    <w:rsid w:val="0066572D"/>
    <w:rsid w:val="006657DC"/>
    <w:rsid w:val="0066593D"/>
    <w:rsid w:val="00665A44"/>
    <w:rsid w:val="00665A74"/>
    <w:rsid w:val="00665CFC"/>
    <w:rsid w:val="00665E29"/>
    <w:rsid w:val="00665E4E"/>
    <w:rsid w:val="00665EC8"/>
    <w:rsid w:val="00666079"/>
    <w:rsid w:val="00666176"/>
    <w:rsid w:val="00666234"/>
    <w:rsid w:val="00666276"/>
    <w:rsid w:val="00666295"/>
    <w:rsid w:val="006664B0"/>
    <w:rsid w:val="00666586"/>
    <w:rsid w:val="006666F8"/>
    <w:rsid w:val="00666727"/>
    <w:rsid w:val="006667D7"/>
    <w:rsid w:val="00666A9A"/>
    <w:rsid w:val="00666AC8"/>
    <w:rsid w:val="00666C2C"/>
    <w:rsid w:val="00666C71"/>
    <w:rsid w:val="00666C8B"/>
    <w:rsid w:val="00666CC3"/>
    <w:rsid w:val="00666F10"/>
    <w:rsid w:val="00666FEF"/>
    <w:rsid w:val="00667089"/>
    <w:rsid w:val="006670CA"/>
    <w:rsid w:val="00667195"/>
    <w:rsid w:val="00667268"/>
    <w:rsid w:val="00667288"/>
    <w:rsid w:val="006673C0"/>
    <w:rsid w:val="006673ED"/>
    <w:rsid w:val="006674A7"/>
    <w:rsid w:val="00667574"/>
    <w:rsid w:val="006676F8"/>
    <w:rsid w:val="0066773B"/>
    <w:rsid w:val="00667841"/>
    <w:rsid w:val="0066787C"/>
    <w:rsid w:val="00667A18"/>
    <w:rsid w:val="00667A32"/>
    <w:rsid w:val="00667B95"/>
    <w:rsid w:val="00667B9C"/>
    <w:rsid w:val="00667BE3"/>
    <w:rsid w:val="00667EC8"/>
    <w:rsid w:val="00670136"/>
    <w:rsid w:val="006701BA"/>
    <w:rsid w:val="00670299"/>
    <w:rsid w:val="00670487"/>
    <w:rsid w:val="0067048B"/>
    <w:rsid w:val="00670526"/>
    <w:rsid w:val="0067058B"/>
    <w:rsid w:val="0067092E"/>
    <w:rsid w:val="00670944"/>
    <w:rsid w:val="006709BD"/>
    <w:rsid w:val="00670BA4"/>
    <w:rsid w:val="00670C58"/>
    <w:rsid w:val="00670CA0"/>
    <w:rsid w:val="00670CA4"/>
    <w:rsid w:val="00670E5A"/>
    <w:rsid w:val="00670FF9"/>
    <w:rsid w:val="006710BC"/>
    <w:rsid w:val="006712EB"/>
    <w:rsid w:val="006712FE"/>
    <w:rsid w:val="00671302"/>
    <w:rsid w:val="0067164B"/>
    <w:rsid w:val="00671680"/>
    <w:rsid w:val="00671746"/>
    <w:rsid w:val="0067175B"/>
    <w:rsid w:val="00671B46"/>
    <w:rsid w:val="00671C45"/>
    <w:rsid w:val="00671C60"/>
    <w:rsid w:val="00672118"/>
    <w:rsid w:val="00672377"/>
    <w:rsid w:val="0067244B"/>
    <w:rsid w:val="00672845"/>
    <w:rsid w:val="00672C74"/>
    <w:rsid w:val="00672CC1"/>
    <w:rsid w:val="00672FFA"/>
    <w:rsid w:val="006730C7"/>
    <w:rsid w:val="0067342A"/>
    <w:rsid w:val="00673484"/>
    <w:rsid w:val="0067356E"/>
    <w:rsid w:val="00673700"/>
    <w:rsid w:val="0067371D"/>
    <w:rsid w:val="00673A77"/>
    <w:rsid w:val="00673C20"/>
    <w:rsid w:val="00673C64"/>
    <w:rsid w:val="00673F78"/>
    <w:rsid w:val="006742EE"/>
    <w:rsid w:val="006745C8"/>
    <w:rsid w:val="006748CC"/>
    <w:rsid w:val="00674BA4"/>
    <w:rsid w:val="00674CFD"/>
    <w:rsid w:val="00674E6A"/>
    <w:rsid w:val="00675063"/>
    <w:rsid w:val="00675256"/>
    <w:rsid w:val="00675424"/>
    <w:rsid w:val="006754B4"/>
    <w:rsid w:val="006756A2"/>
    <w:rsid w:val="00675816"/>
    <w:rsid w:val="006758CF"/>
    <w:rsid w:val="00675957"/>
    <w:rsid w:val="0067599D"/>
    <w:rsid w:val="006759E6"/>
    <w:rsid w:val="006759E7"/>
    <w:rsid w:val="00675A4D"/>
    <w:rsid w:val="00675D2E"/>
    <w:rsid w:val="00675F34"/>
    <w:rsid w:val="00675F57"/>
    <w:rsid w:val="00675F6F"/>
    <w:rsid w:val="00676466"/>
    <w:rsid w:val="00676539"/>
    <w:rsid w:val="006767BE"/>
    <w:rsid w:val="00676A67"/>
    <w:rsid w:val="00676B22"/>
    <w:rsid w:val="00676CF4"/>
    <w:rsid w:val="00676D0E"/>
    <w:rsid w:val="00676DFB"/>
    <w:rsid w:val="0067729B"/>
    <w:rsid w:val="006772BE"/>
    <w:rsid w:val="006774D4"/>
    <w:rsid w:val="0067774C"/>
    <w:rsid w:val="00677771"/>
    <w:rsid w:val="00677774"/>
    <w:rsid w:val="0067796E"/>
    <w:rsid w:val="00677982"/>
    <w:rsid w:val="006779B0"/>
    <w:rsid w:val="006779EB"/>
    <w:rsid w:val="00677AE0"/>
    <w:rsid w:val="00677B20"/>
    <w:rsid w:val="00677C57"/>
    <w:rsid w:val="00677F22"/>
    <w:rsid w:val="00680252"/>
    <w:rsid w:val="0068050F"/>
    <w:rsid w:val="00680704"/>
    <w:rsid w:val="00680818"/>
    <w:rsid w:val="0068089D"/>
    <w:rsid w:val="00680A50"/>
    <w:rsid w:val="00680D45"/>
    <w:rsid w:val="00680E1C"/>
    <w:rsid w:val="00680EC1"/>
    <w:rsid w:val="00680FA8"/>
    <w:rsid w:val="00681404"/>
    <w:rsid w:val="006814BB"/>
    <w:rsid w:val="006815D5"/>
    <w:rsid w:val="00681620"/>
    <w:rsid w:val="00681665"/>
    <w:rsid w:val="00681BB2"/>
    <w:rsid w:val="00681FCA"/>
    <w:rsid w:val="0068247B"/>
    <w:rsid w:val="0068285E"/>
    <w:rsid w:val="006828F4"/>
    <w:rsid w:val="006829C0"/>
    <w:rsid w:val="00682B9B"/>
    <w:rsid w:val="00682BD2"/>
    <w:rsid w:val="00682BF0"/>
    <w:rsid w:val="00682ED5"/>
    <w:rsid w:val="00683021"/>
    <w:rsid w:val="0068310D"/>
    <w:rsid w:val="0068333A"/>
    <w:rsid w:val="00683485"/>
    <w:rsid w:val="00683662"/>
    <w:rsid w:val="00683734"/>
    <w:rsid w:val="006837EE"/>
    <w:rsid w:val="00683877"/>
    <w:rsid w:val="00683B01"/>
    <w:rsid w:val="00683B02"/>
    <w:rsid w:val="00683DFE"/>
    <w:rsid w:val="00683E69"/>
    <w:rsid w:val="0068413A"/>
    <w:rsid w:val="00684227"/>
    <w:rsid w:val="00684383"/>
    <w:rsid w:val="006843E4"/>
    <w:rsid w:val="006844AE"/>
    <w:rsid w:val="006848DC"/>
    <w:rsid w:val="00684A1D"/>
    <w:rsid w:val="00684D86"/>
    <w:rsid w:val="00684DEE"/>
    <w:rsid w:val="00684E12"/>
    <w:rsid w:val="00684EB0"/>
    <w:rsid w:val="00684F8A"/>
    <w:rsid w:val="0068531C"/>
    <w:rsid w:val="006853FD"/>
    <w:rsid w:val="00685473"/>
    <w:rsid w:val="006854C4"/>
    <w:rsid w:val="006854D7"/>
    <w:rsid w:val="00685912"/>
    <w:rsid w:val="00685B6A"/>
    <w:rsid w:val="00685C60"/>
    <w:rsid w:val="00685E2D"/>
    <w:rsid w:val="00685EAF"/>
    <w:rsid w:val="006861C7"/>
    <w:rsid w:val="00686310"/>
    <w:rsid w:val="00686355"/>
    <w:rsid w:val="0068637A"/>
    <w:rsid w:val="006863EB"/>
    <w:rsid w:val="0068643B"/>
    <w:rsid w:val="00686491"/>
    <w:rsid w:val="00686A2C"/>
    <w:rsid w:val="00686AF5"/>
    <w:rsid w:val="00686D17"/>
    <w:rsid w:val="00686FE0"/>
    <w:rsid w:val="00687141"/>
    <w:rsid w:val="006872E5"/>
    <w:rsid w:val="00687338"/>
    <w:rsid w:val="006873DD"/>
    <w:rsid w:val="00687849"/>
    <w:rsid w:val="00687865"/>
    <w:rsid w:val="00687CE0"/>
    <w:rsid w:val="00687E2D"/>
    <w:rsid w:val="00687EBD"/>
    <w:rsid w:val="00690091"/>
    <w:rsid w:val="0069011A"/>
    <w:rsid w:val="0069038C"/>
    <w:rsid w:val="0069038D"/>
    <w:rsid w:val="006903A3"/>
    <w:rsid w:val="006903AD"/>
    <w:rsid w:val="0069046F"/>
    <w:rsid w:val="006906FA"/>
    <w:rsid w:val="006907CE"/>
    <w:rsid w:val="00690882"/>
    <w:rsid w:val="006908C3"/>
    <w:rsid w:val="00690E95"/>
    <w:rsid w:val="00690F91"/>
    <w:rsid w:val="0069116C"/>
    <w:rsid w:val="0069118D"/>
    <w:rsid w:val="00691254"/>
    <w:rsid w:val="006912CE"/>
    <w:rsid w:val="006914F1"/>
    <w:rsid w:val="00691526"/>
    <w:rsid w:val="0069159A"/>
    <w:rsid w:val="006915F3"/>
    <w:rsid w:val="006918CA"/>
    <w:rsid w:val="00692102"/>
    <w:rsid w:val="0069222E"/>
    <w:rsid w:val="0069282E"/>
    <w:rsid w:val="00692930"/>
    <w:rsid w:val="00692991"/>
    <w:rsid w:val="006929A0"/>
    <w:rsid w:val="00692A6F"/>
    <w:rsid w:val="00692A75"/>
    <w:rsid w:val="00692CE0"/>
    <w:rsid w:val="00692DA7"/>
    <w:rsid w:val="00692EA8"/>
    <w:rsid w:val="00692EDC"/>
    <w:rsid w:val="00693140"/>
    <w:rsid w:val="0069330A"/>
    <w:rsid w:val="00693339"/>
    <w:rsid w:val="00693402"/>
    <w:rsid w:val="006936E3"/>
    <w:rsid w:val="006937A0"/>
    <w:rsid w:val="006937B8"/>
    <w:rsid w:val="006937C4"/>
    <w:rsid w:val="00693837"/>
    <w:rsid w:val="006939B8"/>
    <w:rsid w:val="006939C0"/>
    <w:rsid w:val="00693A64"/>
    <w:rsid w:val="00693D8D"/>
    <w:rsid w:val="00693DED"/>
    <w:rsid w:val="00693F14"/>
    <w:rsid w:val="00694029"/>
    <w:rsid w:val="006944B0"/>
    <w:rsid w:val="00694670"/>
    <w:rsid w:val="006947F5"/>
    <w:rsid w:val="00694843"/>
    <w:rsid w:val="00694C17"/>
    <w:rsid w:val="00694CAC"/>
    <w:rsid w:val="00694ECF"/>
    <w:rsid w:val="00694F3F"/>
    <w:rsid w:val="00694F87"/>
    <w:rsid w:val="006951FC"/>
    <w:rsid w:val="006958BB"/>
    <w:rsid w:val="006958FF"/>
    <w:rsid w:val="00695904"/>
    <w:rsid w:val="00695951"/>
    <w:rsid w:val="00695A53"/>
    <w:rsid w:val="00695C0F"/>
    <w:rsid w:val="00695CD0"/>
    <w:rsid w:val="00695D1F"/>
    <w:rsid w:val="00695DFD"/>
    <w:rsid w:val="00695F5D"/>
    <w:rsid w:val="00696028"/>
    <w:rsid w:val="0069616C"/>
    <w:rsid w:val="00696201"/>
    <w:rsid w:val="006962F4"/>
    <w:rsid w:val="006965AF"/>
    <w:rsid w:val="006968B9"/>
    <w:rsid w:val="00696998"/>
    <w:rsid w:val="006969C2"/>
    <w:rsid w:val="00696A81"/>
    <w:rsid w:val="00696EDF"/>
    <w:rsid w:val="00696FBA"/>
    <w:rsid w:val="00697544"/>
    <w:rsid w:val="00697BD1"/>
    <w:rsid w:val="00697C60"/>
    <w:rsid w:val="00697F59"/>
    <w:rsid w:val="006A01D6"/>
    <w:rsid w:val="006A01EC"/>
    <w:rsid w:val="006A0267"/>
    <w:rsid w:val="006A0405"/>
    <w:rsid w:val="006A04AA"/>
    <w:rsid w:val="006A04C6"/>
    <w:rsid w:val="006A0531"/>
    <w:rsid w:val="006A06D3"/>
    <w:rsid w:val="006A09B6"/>
    <w:rsid w:val="006A0A38"/>
    <w:rsid w:val="006A0AAB"/>
    <w:rsid w:val="006A0BAC"/>
    <w:rsid w:val="006A0C13"/>
    <w:rsid w:val="006A0DE6"/>
    <w:rsid w:val="006A1245"/>
    <w:rsid w:val="006A12AA"/>
    <w:rsid w:val="006A156D"/>
    <w:rsid w:val="006A15C3"/>
    <w:rsid w:val="006A1672"/>
    <w:rsid w:val="006A171F"/>
    <w:rsid w:val="006A18AA"/>
    <w:rsid w:val="006A18AC"/>
    <w:rsid w:val="006A18CB"/>
    <w:rsid w:val="006A1A26"/>
    <w:rsid w:val="006A1A2B"/>
    <w:rsid w:val="006A1B27"/>
    <w:rsid w:val="006A1B6A"/>
    <w:rsid w:val="006A1FBD"/>
    <w:rsid w:val="006A2000"/>
    <w:rsid w:val="006A25D2"/>
    <w:rsid w:val="006A2A3A"/>
    <w:rsid w:val="006A2C27"/>
    <w:rsid w:val="006A2C60"/>
    <w:rsid w:val="006A2E25"/>
    <w:rsid w:val="006A2F38"/>
    <w:rsid w:val="006A2F5C"/>
    <w:rsid w:val="006A2F76"/>
    <w:rsid w:val="006A311B"/>
    <w:rsid w:val="006A3315"/>
    <w:rsid w:val="006A36CB"/>
    <w:rsid w:val="006A36DD"/>
    <w:rsid w:val="006A3BBD"/>
    <w:rsid w:val="006A3C56"/>
    <w:rsid w:val="006A3C65"/>
    <w:rsid w:val="006A3FFE"/>
    <w:rsid w:val="006A4063"/>
    <w:rsid w:val="006A4272"/>
    <w:rsid w:val="006A4483"/>
    <w:rsid w:val="006A48BC"/>
    <w:rsid w:val="006A48C2"/>
    <w:rsid w:val="006A515E"/>
    <w:rsid w:val="006A534C"/>
    <w:rsid w:val="006A5384"/>
    <w:rsid w:val="006A5872"/>
    <w:rsid w:val="006A5952"/>
    <w:rsid w:val="006A5AA7"/>
    <w:rsid w:val="006A5E80"/>
    <w:rsid w:val="006A5E9C"/>
    <w:rsid w:val="006A6021"/>
    <w:rsid w:val="006A612C"/>
    <w:rsid w:val="006A61EF"/>
    <w:rsid w:val="006A648F"/>
    <w:rsid w:val="006A6585"/>
    <w:rsid w:val="006A6727"/>
    <w:rsid w:val="006A6756"/>
    <w:rsid w:val="006A675F"/>
    <w:rsid w:val="006A67C3"/>
    <w:rsid w:val="006A683C"/>
    <w:rsid w:val="006A6CB2"/>
    <w:rsid w:val="006A6CDE"/>
    <w:rsid w:val="006A6DD0"/>
    <w:rsid w:val="006A6F57"/>
    <w:rsid w:val="006A703D"/>
    <w:rsid w:val="006A7048"/>
    <w:rsid w:val="006A70C1"/>
    <w:rsid w:val="006A73AE"/>
    <w:rsid w:val="006A73DD"/>
    <w:rsid w:val="006A7456"/>
    <w:rsid w:val="006A75BF"/>
    <w:rsid w:val="006A75EF"/>
    <w:rsid w:val="006A7856"/>
    <w:rsid w:val="006B0137"/>
    <w:rsid w:val="006B0350"/>
    <w:rsid w:val="006B03C1"/>
    <w:rsid w:val="006B03D1"/>
    <w:rsid w:val="006B03F3"/>
    <w:rsid w:val="006B050E"/>
    <w:rsid w:val="006B06DB"/>
    <w:rsid w:val="006B0D7B"/>
    <w:rsid w:val="006B0FF2"/>
    <w:rsid w:val="006B1335"/>
    <w:rsid w:val="006B146F"/>
    <w:rsid w:val="006B14AC"/>
    <w:rsid w:val="006B1502"/>
    <w:rsid w:val="006B1771"/>
    <w:rsid w:val="006B1D10"/>
    <w:rsid w:val="006B2016"/>
    <w:rsid w:val="006B2033"/>
    <w:rsid w:val="006B218C"/>
    <w:rsid w:val="006B23E1"/>
    <w:rsid w:val="006B2400"/>
    <w:rsid w:val="006B24C1"/>
    <w:rsid w:val="006B285E"/>
    <w:rsid w:val="006B29B5"/>
    <w:rsid w:val="006B29CB"/>
    <w:rsid w:val="006B2C15"/>
    <w:rsid w:val="006B2D4E"/>
    <w:rsid w:val="006B3132"/>
    <w:rsid w:val="006B34C0"/>
    <w:rsid w:val="006B352D"/>
    <w:rsid w:val="006B35E1"/>
    <w:rsid w:val="006B365C"/>
    <w:rsid w:val="006B3E82"/>
    <w:rsid w:val="006B4256"/>
    <w:rsid w:val="006B445D"/>
    <w:rsid w:val="006B450B"/>
    <w:rsid w:val="006B4980"/>
    <w:rsid w:val="006B4D22"/>
    <w:rsid w:val="006B4D9B"/>
    <w:rsid w:val="006B4F89"/>
    <w:rsid w:val="006B5078"/>
    <w:rsid w:val="006B5164"/>
    <w:rsid w:val="006B51F2"/>
    <w:rsid w:val="006B5355"/>
    <w:rsid w:val="006B568E"/>
    <w:rsid w:val="006B58E6"/>
    <w:rsid w:val="006B5BC3"/>
    <w:rsid w:val="006B5C21"/>
    <w:rsid w:val="006B5F74"/>
    <w:rsid w:val="006B5FC1"/>
    <w:rsid w:val="006B6021"/>
    <w:rsid w:val="006B6234"/>
    <w:rsid w:val="006B69F6"/>
    <w:rsid w:val="006B6D93"/>
    <w:rsid w:val="006B6EB1"/>
    <w:rsid w:val="006B6EBF"/>
    <w:rsid w:val="006B6F53"/>
    <w:rsid w:val="006B6FD1"/>
    <w:rsid w:val="006B7043"/>
    <w:rsid w:val="006B734C"/>
    <w:rsid w:val="006B739E"/>
    <w:rsid w:val="006B73A5"/>
    <w:rsid w:val="006B7432"/>
    <w:rsid w:val="006B761F"/>
    <w:rsid w:val="006B79D3"/>
    <w:rsid w:val="006B7DE6"/>
    <w:rsid w:val="006C011D"/>
    <w:rsid w:val="006C0192"/>
    <w:rsid w:val="006C01C2"/>
    <w:rsid w:val="006C0210"/>
    <w:rsid w:val="006C0262"/>
    <w:rsid w:val="006C026F"/>
    <w:rsid w:val="006C0482"/>
    <w:rsid w:val="006C054B"/>
    <w:rsid w:val="006C0685"/>
    <w:rsid w:val="006C0AC4"/>
    <w:rsid w:val="006C0C52"/>
    <w:rsid w:val="006C0F90"/>
    <w:rsid w:val="006C0FA5"/>
    <w:rsid w:val="006C119D"/>
    <w:rsid w:val="006C1214"/>
    <w:rsid w:val="006C1260"/>
    <w:rsid w:val="006C161C"/>
    <w:rsid w:val="006C16F6"/>
    <w:rsid w:val="006C18F3"/>
    <w:rsid w:val="006C1CAD"/>
    <w:rsid w:val="006C1E10"/>
    <w:rsid w:val="006C1E86"/>
    <w:rsid w:val="006C2499"/>
    <w:rsid w:val="006C2709"/>
    <w:rsid w:val="006C2B95"/>
    <w:rsid w:val="006C2E9C"/>
    <w:rsid w:val="006C2F11"/>
    <w:rsid w:val="006C3171"/>
    <w:rsid w:val="006C31DA"/>
    <w:rsid w:val="006C3417"/>
    <w:rsid w:val="006C3445"/>
    <w:rsid w:val="006C34D8"/>
    <w:rsid w:val="006C35BE"/>
    <w:rsid w:val="006C35E2"/>
    <w:rsid w:val="006C3630"/>
    <w:rsid w:val="006C383B"/>
    <w:rsid w:val="006C3865"/>
    <w:rsid w:val="006C3998"/>
    <w:rsid w:val="006C39A1"/>
    <w:rsid w:val="006C3D9E"/>
    <w:rsid w:val="006C3FA3"/>
    <w:rsid w:val="006C416D"/>
    <w:rsid w:val="006C43A4"/>
    <w:rsid w:val="006C4462"/>
    <w:rsid w:val="006C446D"/>
    <w:rsid w:val="006C4799"/>
    <w:rsid w:val="006C4AED"/>
    <w:rsid w:val="006C4CAD"/>
    <w:rsid w:val="006C4EDB"/>
    <w:rsid w:val="006C4F2B"/>
    <w:rsid w:val="006C4F77"/>
    <w:rsid w:val="006C4FA0"/>
    <w:rsid w:val="006C5088"/>
    <w:rsid w:val="006C510A"/>
    <w:rsid w:val="006C51F9"/>
    <w:rsid w:val="006C528A"/>
    <w:rsid w:val="006C5370"/>
    <w:rsid w:val="006C55D4"/>
    <w:rsid w:val="006C574A"/>
    <w:rsid w:val="006C5AB5"/>
    <w:rsid w:val="006C5BB1"/>
    <w:rsid w:val="006C5E0F"/>
    <w:rsid w:val="006C5E91"/>
    <w:rsid w:val="006C5EA7"/>
    <w:rsid w:val="006C5EB7"/>
    <w:rsid w:val="006C60E0"/>
    <w:rsid w:val="006C64BE"/>
    <w:rsid w:val="006C675A"/>
    <w:rsid w:val="006C68E4"/>
    <w:rsid w:val="006C6A0D"/>
    <w:rsid w:val="006C6B86"/>
    <w:rsid w:val="006C714C"/>
    <w:rsid w:val="006C7188"/>
    <w:rsid w:val="006C7198"/>
    <w:rsid w:val="006C729E"/>
    <w:rsid w:val="006C7507"/>
    <w:rsid w:val="006C76D5"/>
    <w:rsid w:val="006C78F4"/>
    <w:rsid w:val="006C79A2"/>
    <w:rsid w:val="006C7C6A"/>
    <w:rsid w:val="006C7CEB"/>
    <w:rsid w:val="006C7FEA"/>
    <w:rsid w:val="006D0281"/>
    <w:rsid w:val="006D02AF"/>
    <w:rsid w:val="006D0376"/>
    <w:rsid w:val="006D038A"/>
    <w:rsid w:val="006D0639"/>
    <w:rsid w:val="006D06F2"/>
    <w:rsid w:val="006D08DC"/>
    <w:rsid w:val="006D0A50"/>
    <w:rsid w:val="006D0F63"/>
    <w:rsid w:val="006D10FF"/>
    <w:rsid w:val="006D1283"/>
    <w:rsid w:val="006D19EE"/>
    <w:rsid w:val="006D1A04"/>
    <w:rsid w:val="006D1C17"/>
    <w:rsid w:val="006D1C58"/>
    <w:rsid w:val="006D1DFB"/>
    <w:rsid w:val="006D1E8D"/>
    <w:rsid w:val="006D2316"/>
    <w:rsid w:val="006D23C3"/>
    <w:rsid w:val="006D26AE"/>
    <w:rsid w:val="006D26FC"/>
    <w:rsid w:val="006D2A2F"/>
    <w:rsid w:val="006D2BE5"/>
    <w:rsid w:val="006D2F2A"/>
    <w:rsid w:val="006D2F33"/>
    <w:rsid w:val="006D3042"/>
    <w:rsid w:val="006D30FB"/>
    <w:rsid w:val="006D3306"/>
    <w:rsid w:val="006D3491"/>
    <w:rsid w:val="006D36E4"/>
    <w:rsid w:val="006D37FD"/>
    <w:rsid w:val="006D3806"/>
    <w:rsid w:val="006D3986"/>
    <w:rsid w:val="006D3B57"/>
    <w:rsid w:val="006D3D5A"/>
    <w:rsid w:val="006D3E47"/>
    <w:rsid w:val="006D3F5D"/>
    <w:rsid w:val="006D4092"/>
    <w:rsid w:val="006D40F8"/>
    <w:rsid w:val="006D41F3"/>
    <w:rsid w:val="006D4724"/>
    <w:rsid w:val="006D480C"/>
    <w:rsid w:val="006D4938"/>
    <w:rsid w:val="006D49B6"/>
    <w:rsid w:val="006D4C04"/>
    <w:rsid w:val="006D4C99"/>
    <w:rsid w:val="006D4DBA"/>
    <w:rsid w:val="006D4FCD"/>
    <w:rsid w:val="006D5258"/>
    <w:rsid w:val="006D537C"/>
    <w:rsid w:val="006D5395"/>
    <w:rsid w:val="006D53C3"/>
    <w:rsid w:val="006D5425"/>
    <w:rsid w:val="006D574E"/>
    <w:rsid w:val="006D5854"/>
    <w:rsid w:val="006D595E"/>
    <w:rsid w:val="006D5AB6"/>
    <w:rsid w:val="006D5B18"/>
    <w:rsid w:val="006D5BCE"/>
    <w:rsid w:val="006D5D57"/>
    <w:rsid w:val="006D5D82"/>
    <w:rsid w:val="006D5F1E"/>
    <w:rsid w:val="006D63AE"/>
    <w:rsid w:val="006D6ABA"/>
    <w:rsid w:val="006D6B3F"/>
    <w:rsid w:val="006D6CEF"/>
    <w:rsid w:val="006D6EFF"/>
    <w:rsid w:val="006D6F3A"/>
    <w:rsid w:val="006D6FE3"/>
    <w:rsid w:val="006D717E"/>
    <w:rsid w:val="006D736B"/>
    <w:rsid w:val="006D73CA"/>
    <w:rsid w:val="006D7411"/>
    <w:rsid w:val="006D742A"/>
    <w:rsid w:val="006D7435"/>
    <w:rsid w:val="006D750D"/>
    <w:rsid w:val="006D773A"/>
    <w:rsid w:val="006D781B"/>
    <w:rsid w:val="006D7821"/>
    <w:rsid w:val="006D790D"/>
    <w:rsid w:val="006D7953"/>
    <w:rsid w:val="006D7ED3"/>
    <w:rsid w:val="006E0065"/>
    <w:rsid w:val="006E01A8"/>
    <w:rsid w:val="006E02F9"/>
    <w:rsid w:val="006E047E"/>
    <w:rsid w:val="006E0499"/>
    <w:rsid w:val="006E059E"/>
    <w:rsid w:val="006E05ED"/>
    <w:rsid w:val="006E06AA"/>
    <w:rsid w:val="006E06BB"/>
    <w:rsid w:val="006E0823"/>
    <w:rsid w:val="006E0981"/>
    <w:rsid w:val="006E0C0C"/>
    <w:rsid w:val="006E0C6B"/>
    <w:rsid w:val="006E0D81"/>
    <w:rsid w:val="006E0EC8"/>
    <w:rsid w:val="006E0FF0"/>
    <w:rsid w:val="006E103D"/>
    <w:rsid w:val="006E10BF"/>
    <w:rsid w:val="006E110C"/>
    <w:rsid w:val="006E13FD"/>
    <w:rsid w:val="006E1434"/>
    <w:rsid w:val="006E170B"/>
    <w:rsid w:val="006E17AF"/>
    <w:rsid w:val="006E1801"/>
    <w:rsid w:val="006E1805"/>
    <w:rsid w:val="006E1A9C"/>
    <w:rsid w:val="006E1B50"/>
    <w:rsid w:val="006E1B55"/>
    <w:rsid w:val="006E1D26"/>
    <w:rsid w:val="006E1FD6"/>
    <w:rsid w:val="006E2004"/>
    <w:rsid w:val="006E20C7"/>
    <w:rsid w:val="006E2206"/>
    <w:rsid w:val="006E22F9"/>
    <w:rsid w:val="006E267C"/>
    <w:rsid w:val="006E2743"/>
    <w:rsid w:val="006E28B1"/>
    <w:rsid w:val="006E28C2"/>
    <w:rsid w:val="006E2938"/>
    <w:rsid w:val="006E2A91"/>
    <w:rsid w:val="006E2B68"/>
    <w:rsid w:val="006E2DB6"/>
    <w:rsid w:val="006E2EA1"/>
    <w:rsid w:val="006E2ECA"/>
    <w:rsid w:val="006E2F73"/>
    <w:rsid w:val="006E3224"/>
    <w:rsid w:val="006E3554"/>
    <w:rsid w:val="006E3662"/>
    <w:rsid w:val="006E36C9"/>
    <w:rsid w:val="006E37AD"/>
    <w:rsid w:val="006E386B"/>
    <w:rsid w:val="006E3902"/>
    <w:rsid w:val="006E3958"/>
    <w:rsid w:val="006E3F77"/>
    <w:rsid w:val="006E40A2"/>
    <w:rsid w:val="006E411C"/>
    <w:rsid w:val="006E4171"/>
    <w:rsid w:val="006E4439"/>
    <w:rsid w:val="006E44CD"/>
    <w:rsid w:val="006E47F4"/>
    <w:rsid w:val="006E4823"/>
    <w:rsid w:val="006E4945"/>
    <w:rsid w:val="006E495B"/>
    <w:rsid w:val="006E4AC1"/>
    <w:rsid w:val="006E4D81"/>
    <w:rsid w:val="006E5044"/>
    <w:rsid w:val="006E5091"/>
    <w:rsid w:val="006E518A"/>
    <w:rsid w:val="006E5486"/>
    <w:rsid w:val="006E5565"/>
    <w:rsid w:val="006E597F"/>
    <w:rsid w:val="006E5B79"/>
    <w:rsid w:val="006E5C37"/>
    <w:rsid w:val="006E5C4C"/>
    <w:rsid w:val="006E5D04"/>
    <w:rsid w:val="006E5ED4"/>
    <w:rsid w:val="006E5F80"/>
    <w:rsid w:val="006E6087"/>
    <w:rsid w:val="006E60D5"/>
    <w:rsid w:val="006E61B7"/>
    <w:rsid w:val="006E6303"/>
    <w:rsid w:val="006E675D"/>
    <w:rsid w:val="006E6870"/>
    <w:rsid w:val="006E68FA"/>
    <w:rsid w:val="006E698C"/>
    <w:rsid w:val="006E6C33"/>
    <w:rsid w:val="006E6D1E"/>
    <w:rsid w:val="006E6D7B"/>
    <w:rsid w:val="006E70ED"/>
    <w:rsid w:val="006E7167"/>
    <w:rsid w:val="006E7275"/>
    <w:rsid w:val="006E72B5"/>
    <w:rsid w:val="006E7363"/>
    <w:rsid w:val="006E78C5"/>
    <w:rsid w:val="006E7A03"/>
    <w:rsid w:val="006E7A95"/>
    <w:rsid w:val="006F00F6"/>
    <w:rsid w:val="006F03D8"/>
    <w:rsid w:val="006F0497"/>
    <w:rsid w:val="006F04AC"/>
    <w:rsid w:val="006F0822"/>
    <w:rsid w:val="006F0A62"/>
    <w:rsid w:val="006F0E55"/>
    <w:rsid w:val="006F10D0"/>
    <w:rsid w:val="006F10E2"/>
    <w:rsid w:val="006F11EF"/>
    <w:rsid w:val="006F130F"/>
    <w:rsid w:val="006F149B"/>
    <w:rsid w:val="006F16BA"/>
    <w:rsid w:val="006F1776"/>
    <w:rsid w:val="006F1ABD"/>
    <w:rsid w:val="006F1ADA"/>
    <w:rsid w:val="006F1B66"/>
    <w:rsid w:val="006F1BCD"/>
    <w:rsid w:val="006F1E54"/>
    <w:rsid w:val="006F1F78"/>
    <w:rsid w:val="006F2410"/>
    <w:rsid w:val="006F242A"/>
    <w:rsid w:val="006F26BA"/>
    <w:rsid w:val="006F2928"/>
    <w:rsid w:val="006F2A09"/>
    <w:rsid w:val="006F2B47"/>
    <w:rsid w:val="006F2F66"/>
    <w:rsid w:val="006F306A"/>
    <w:rsid w:val="006F316D"/>
    <w:rsid w:val="006F337E"/>
    <w:rsid w:val="006F33D2"/>
    <w:rsid w:val="006F3565"/>
    <w:rsid w:val="006F3875"/>
    <w:rsid w:val="006F39D8"/>
    <w:rsid w:val="006F3A5B"/>
    <w:rsid w:val="006F3A82"/>
    <w:rsid w:val="006F3C61"/>
    <w:rsid w:val="006F3E32"/>
    <w:rsid w:val="006F3F86"/>
    <w:rsid w:val="006F429C"/>
    <w:rsid w:val="006F4394"/>
    <w:rsid w:val="006F43EE"/>
    <w:rsid w:val="006F44FC"/>
    <w:rsid w:val="006F46BE"/>
    <w:rsid w:val="006F4868"/>
    <w:rsid w:val="006F4880"/>
    <w:rsid w:val="006F4C6D"/>
    <w:rsid w:val="006F4CA3"/>
    <w:rsid w:val="006F508C"/>
    <w:rsid w:val="006F520E"/>
    <w:rsid w:val="006F5376"/>
    <w:rsid w:val="006F53BC"/>
    <w:rsid w:val="006F5518"/>
    <w:rsid w:val="006F58BE"/>
    <w:rsid w:val="006F597B"/>
    <w:rsid w:val="006F597F"/>
    <w:rsid w:val="006F5B95"/>
    <w:rsid w:val="006F5D04"/>
    <w:rsid w:val="006F5EF7"/>
    <w:rsid w:val="006F61CF"/>
    <w:rsid w:val="006F6A83"/>
    <w:rsid w:val="006F6BCA"/>
    <w:rsid w:val="006F6C4C"/>
    <w:rsid w:val="006F6D10"/>
    <w:rsid w:val="006F6DBC"/>
    <w:rsid w:val="006F748A"/>
    <w:rsid w:val="006F74D4"/>
    <w:rsid w:val="006F7523"/>
    <w:rsid w:val="006F77C0"/>
    <w:rsid w:val="006F7CE0"/>
    <w:rsid w:val="006F7F91"/>
    <w:rsid w:val="007002D1"/>
    <w:rsid w:val="00700465"/>
    <w:rsid w:val="0070085E"/>
    <w:rsid w:val="00700BB0"/>
    <w:rsid w:val="00700BF0"/>
    <w:rsid w:val="00700D0F"/>
    <w:rsid w:val="00700D7D"/>
    <w:rsid w:val="007010C1"/>
    <w:rsid w:val="007011DD"/>
    <w:rsid w:val="00701281"/>
    <w:rsid w:val="007012A6"/>
    <w:rsid w:val="00701319"/>
    <w:rsid w:val="007013CB"/>
    <w:rsid w:val="00701447"/>
    <w:rsid w:val="007014E2"/>
    <w:rsid w:val="0070155A"/>
    <w:rsid w:val="0070178C"/>
    <w:rsid w:val="00701924"/>
    <w:rsid w:val="00701975"/>
    <w:rsid w:val="00701A3C"/>
    <w:rsid w:val="00701A70"/>
    <w:rsid w:val="00701A99"/>
    <w:rsid w:val="00701EB9"/>
    <w:rsid w:val="0070204A"/>
    <w:rsid w:val="00702108"/>
    <w:rsid w:val="00702908"/>
    <w:rsid w:val="00702F33"/>
    <w:rsid w:val="00702FC8"/>
    <w:rsid w:val="00703060"/>
    <w:rsid w:val="0070363B"/>
    <w:rsid w:val="00703834"/>
    <w:rsid w:val="00703BF4"/>
    <w:rsid w:val="00703D55"/>
    <w:rsid w:val="00703D5B"/>
    <w:rsid w:val="00703DDD"/>
    <w:rsid w:val="00703E1A"/>
    <w:rsid w:val="00703E58"/>
    <w:rsid w:val="00703E9E"/>
    <w:rsid w:val="00704116"/>
    <w:rsid w:val="0070424E"/>
    <w:rsid w:val="0070434F"/>
    <w:rsid w:val="007043D0"/>
    <w:rsid w:val="007043E4"/>
    <w:rsid w:val="007044C7"/>
    <w:rsid w:val="007044CF"/>
    <w:rsid w:val="007044EC"/>
    <w:rsid w:val="00704501"/>
    <w:rsid w:val="00704581"/>
    <w:rsid w:val="00704627"/>
    <w:rsid w:val="0070467A"/>
    <w:rsid w:val="0070489C"/>
    <w:rsid w:val="0070499C"/>
    <w:rsid w:val="00705131"/>
    <w:rsid w:val="007052C9"/>
    <w:rsid w:val="007053FA"/>
    <w:rsid w:val="00705492"/>
    <w:rsid w:val="007054DB"/>
    <w:rsid w:val="007056DC"/>
    <w:rsid w:val="00705943"/>
    <w:rsid w:val="00705988"/>
    <w:rsid w:val="007059F5"/>
    <w:rsid w:val="00705B9A"/>
    <w:rsid w:val="00705C89"/>
    <w:rsid w:val="00705CDB"/>
    <w:rsid w:val="00705FD8"/>
    <w:rsid w:val="00706012"/>
    <w:rsid w:val="00706035"/>
    <w:rsid w:val="007061C7"/>
    <w:rsid w:val="007063FD"/>
    <w:rsid w:val="0070679E"/>
    <w:rsid w:val="00706A93"/>
    <w:rsid w:val="00706D84"/>
    <w:rsid w:val="00706E3C"/>
    <w:rsid w:val="00706F0F"/>
    <w:rsid w:val="00707004"/>
    <w:rsid w:val="007073D3"/>
    <w:rsid w:val="007073FD"/>
    <w:rsid w:val="00707582"/>
    <w:rsid w:val="00707612"/>
    <w:rsid w:val="00707757"/>
    <w:rsid w:val="007077EB"/>
    <w:rsid w:val="00707818"/>
    <w:rsid w:val="00707BDA"/>
    <w:rsid w:val="00707C5C"/>
    <w:rsid w:val="00707C7E"/>
    <w:rsid w:val="00707F07"/>
    <w:rsid w:val="00710148"/>
    <w:rsid w:val="007102EC"/>
    <w:rsid w:val="00710929"/>
    <w:rsid w:val="00710A66"/>
    <w:rsid w:val="00710BFC"/>
    <w:rsid w:val="00710C34"/>
    <w:rsid w:val="00710DB1"/>
    <w:rsid w:val="00711249"/>
    <w:rsid w:val="0071126F"/>
    <w:rsid w:val="0071129B"/>
    <w:rsid w:val="0071135C"/>
    <w:rsid w:val="00711437"/>
    <w:rsid w:val="00711458"/>
    <w:rsid w:val="007115F5"/>
    <w:rsid w:val="00711757"/>
    <w:rsid w:val="0071195B"/>
    <w:rsid w:val="0071197C"/>
    <w:rsid w:val="007119D5"/>
    <w:rsid w:val="00711A71"/>
    <w:rsid w:val="00711B16"/>
    <w:rsid w:val="00711BF8"/>
    <w:rsid w:val="00711D96"/>
    <w:rsid w:val="00712265"/>
    <w:rsid w:val="0071237C"/>
    <w:rsid w:val="007126B0"/>
    <w:rsid w:val="0071278A"/>
    <w:rsid w:val="00712842"/>
    <w:rsid w:val="0071296E"/>
    <w:rsid w:val="007129F9"/>
    <w:rsid w:val="00712F1E"/>
    <w:rsid w:val="0071304C"/>
    <w:rsid w:val="007131DB"/>
    <w:rsid w:val="00713263"/>
    <w:rsid w:val="00713492"/>
    <w:rsid w:val="00713782"/>
    <w:rsid w:val="0071379A"/>
    <w:rsid w:val="007137C4"/>
    <w:rsid w:val="00713A67"/>
    <w:rsid w:val="00713D6C"/>
    <w:rsid w:val="00713E3D"/>
    <w:rsid w:val="00713E9C"/>
    <w:rsid w:val="007141A0"/>
    <w:rsid w:val="007143A0"/>
    <w:rsid w:val="0071448C"/>
    <w:rsid w:val="0071451C"/>
    <w:rsid w:val="00714598"/>
    <w:rsid w:val="00714DC1"/>
    <w:rsid w:val="007153CA"/>
    <w:rsid w:val="0071543D"/>
    <w:rsid w:val="007157C4"/>
    <w:rsid w:val="007157DC"/>
    <w:rsid w:val="00715AD6"/>
    <w:rsid w:val="00715B21"/>
    <w:rsid w:val="00715C8C"/>
    <w:rsid w:val="00715DE3"/>
    <w:rsid w:val="00716048"/>
    <w:rsid w:val="0071612E"/>
    <w:rsid w:val="0071634A"/>
    <w:rsid w:val="007166B2"/>
    <w:rsid w:val="0071698B"/>
    <w:rsid w:val="00716D4D"/>
    <w:rsid w:val="007171FA"/>
    <w:rsid w:val="00717226"/>
    <w:rsid w:val="00717331"/>
    <w:rsid w:val="00717641"/>
    <w:rsid w:val="00717642"/>
    <w:rsid w:val="00717976"/>
    <w:rsid w:val="007179A7"/>
    <w:rsid w:val="007179AA"/>
    <w:rsid w:val="00717BB6"/>
    <w:rsid w:val="00720002"/>
    <w:rsid w:val="00720030"/>
    <w:rsid w:val="00720138"/>
    <w:rsid w:val="0072035D"/>
    <w:rsid w:val="00720441"/>
    <w:rsid w:val="007205D2"/>
    <w:rsid w:val="00720844"/>
    <w:rsid w:val="007209BC"/>
    <w:rsid w:val="00720B19"/>
    <w:rsid w:val="00720BB4"/>
    <w:rsid w:val="00720CF2"/>
    <w:rsid w:val="00720E6E"/>
    <w:rsid w:val="00720E85"/>
    <w:rsid w:val="00720E98"/>
    <w:rsid w:val="0072108C"/>
    <w:rsid w:val="007210BF"/>
    <w:rsid w:val="0072112A"/>
    <w:rsid w:val="00721544"/>
    <w:rsid w:val="0072173D"/>
    <w:rsid w:val="00721A33"/>
    <w:rsid w:val="00721AE9"/>
    <w:rsid w:val="00721BB9"/>
    <w:rsid w:val="00721C8B"/>
    <w:rsid w:val="00721E32"/>
    <w:rsid w:val="00721F19"/>
    <w:rsid w:val="007222F9"/>
    <w:rsid w:val="00722737"/>
    <w:rsid w:val="00722D21"/>
    <w:rsid w:val="00722D8A"/>
    <w:rsid w:val="00722F4C"/>
    <w:rsid w:val="00722F8B"/>
    <w:rsid w:val="0072333E"/>
    <w:rsid w:val="0072345C"/>
    <w:rsid w:val="00723612"/>
    <w:rsid w:val="0072380E"/>
    <w:rsid w:val="0072399F"/>
    <w:rsid w:val="00723A45"/>
    <w:rsid w:val="00723B2E"/>
    <w:rsid w:val="00723D35"/>
    <w:rsid w:val="00723E69"/>
    <w:rsid w:val="007240EF"/>
    <w:rsid w:val="007242E2"/>
    <w:rsid w:val="0072433B"/>
    <w:rsid w:val="00724347"/>
    <w:rsid w:val="0072438D"/>
    <w:rsid w:val="007243C6"/>
    <w:rsid w:val="00724709"/>
    <w:rsid w:val="00724845"/>
    <w:rsid w:val="00724926"/>
    <w:rsid w:val="007249DA"/>
    <w:rsid w:val="00724B4C"/>
    <w:rsid w:val="00724BA0"/>
    <w:rsid w:val="00724C4B"/>
    <w:rsid w:val="00724CEC"/>
    <w:rsid w:val="00724CFF"/>
    <w:rsid w:val="00724F91"/>
    <w:rsid w:val="0072520C"/>
    <w:rsid w:val="007253A4"/>
    <w:rsid w:val="007255E5"/>
    <w:rsid w:val="00725BB1"/>
    <w:rsid w:val="00725BC2"/>
    <w:rsid w:val="00725BF3"/>
    <w:rsid w:val="00725E9A"/>
    <w:rsid w:val="0072607F"/>
    <w:rsid w:val="007261BA"/>
    <w:rsid w:val="007261E2"/>
    <w:rsid w:val="00726556"/>
    <w:rsid w:val="007266FA"/>
    <w:rsid w:val="00726963"/>
    <w:rsid w:val="00726BD5"/>
    <w:rsid w:val="00726D5B"/>
    <w:rsid w:val="007270E7"/>
    <w:rsid w:val="00727158"/>
    <w:rsid w:val="007275D8"/>
    <w:rsid w:val="0072774B"/>
    <w:rsid w:val="0072787D"/>
    <w:rsid w:val="00727A17"/>
    <w:rsid w:val="00727B57"/>
    <w:rsid w:val="00727D0C"/>
    <w:rsid w:val="00727E0F"/>
    <w:rsid w:val="00727F58"/>
    <w:rsid w:val="00727FB2"/>
    <w:rsid w:val="00727FE7"/>
    <w:rsid w:val="0073007B"/>
    <w:rsid w:val="00730100"/>
    <w:rsid w:val="0073021B"/>
    <w:rsid w:val="007302A9"/>
    <w:rsid w:val="007302E1"/>
    <w:rsid w:val="0073044E"/>
    <w:rsid w:val="00730540"/>
    <w:rsid w:val="007306E8"/>
    <w:rsid w:val="0073087A"/>
    <w:rsid w:val="00730A76"/>
    <w:rsid w:val="00730D82"/>
    <w:rsid w:val="00730E09"/>
    <w:rsid w:val="007311F1"/>
    <w:rsid w:val="00731248"/>
    <w:rsid w:val="007316C7"/>
    <w:rsid w:val="007317ED"/>
    <w:rsid w:val="00731928"/>
    <w:rsid w:val="00731A5A"/>
    <w:rsid w:val="00731ADF"/>
    <w:rsid w:val="00731BA1"/>
    <w:rsid w:val="00731BFC"/>
    <w:rsid w:val="00731C47"/>
    <w:rsid w:val="00731FCE"/>
    <w:rsid w:val="00732020"/>
    <w:rsid w:val="00732026"/>
    <w:rsid w:val="00732114"/>
    <w:rsid w:val="00732302"/>
    <w:rsid w:val="007323E9"/>
    <w:rsid w:val="00732410"/>
    <w:rsid w:val="00732468"/>
    <w:rsid w:val="007327D9"/>
    <w:rsid w:val="0073299B"/>
    <w:rsid w:val="007329AC"/>
    <w:rsid w:val="00732A96"/>
    <w:rsid w:val="00732E32"/>
    <w:rsid w:val="00732FB3"/>
    <w:rsid w:val="007331DD"/>
    <w:rsid w:val="007332BE"/>
    <w:rsid w:val="007336B1"/>
    <w:rsid w:val="00733974"/>
    <w:rsid w:val="00733A6B"/>
    <w:rsid w:val="00733C87"/>
    <w:rsid w:val="00733CBB"/>
    <w:rsid w:val="00733FF5"/>
    <w:rsid w:val="007340DC"/>
    <w:rsid w:val="007342D7"/>
    <w:rsid w:val="00734788"/>
    <w:rsid w:val="0073482A"/>
    <w:rsid w:val="00734A41"/>
    <w:rsid w:val="00734C81"/>
    <w:rsid w:val="00734D60"/>
    <w:rsid w:val="00734E9E"/>
    <w:rsid w:val="007354B5"/>
    <w:rsid w:val="00735523"/>
    <w:rsid w:val="0073561F"/>
    <w:rsid w:val="00735778"/>
    <w:rsid w:val="00735790"/>
    <w:rsid w:val="007357A9"/>
    <w:rsid w:val="00735CE7"/>
    <w:rsid w:val="00735D8C"/>
    <w:rsid w:val="00735ED8"/>
    <w:rsid w:val="00735F0D"/>
    <w:rsid w:val="007360C7"/>
    <w:rsid w:val="00736529"/>
    <w:rsid w:val="00736583"/>
    <w:rsid w:val="00736ADB"/>
    <w:rsid w:val="00736FE8"/>
    <w:rsid w:val="00737026"/>
    <w:rsid w:val="0073717B"/>
    <w:rsid w:val="00737259"/>
    <w:rsid w:val="007373CD"/>
    <w:rsid w:val="007373F8"/>
    <w:rsid w:val="00737923"/>
    <w:rsid w:val="00737A1F"/>
    <w:rsid w:val="00737B7E"/>
    <w:rsid w:val="00737BDC"/>
    <w:rsid w:val="00737D8C"/>
    <w:rsid w:val="0074004F"/>
    <w:rsid w:val="00740680"/>
    <w:rsid w:val="00740997"/>
    <w:rsid w:val="007409C5"/>
    <w:rsid w:val="00740D2C"/>
    <w:rsid w:val="00741093"/>
    <w:rsid w:val="007410F9"/>
    <w:rsid w:val="0074118A"/>
    <w:rsid w:val="007412DF"/>
    <w:rsid w:val="0074136A"/>
    <w:rsid w:val="00741522"/>
    <w:rsid w:val="0074160A"/>
    <w:rsid w:val="0074172F"/>
    <w:rsid w:val="00741D0C"/>
    <w:rsid w:val="00741DD4"/>
    <w:rsid w:val="00741EF6"/>
    <w:rsid w:val="00742047"/>
    <w:rsid w:val="00742053"/>
    <w:rsid w:val="007421A6"/>
    <w:rsid w:val="007422B6"/>
    <w:rsid w:val="007422CC"/>
    <w:rsid w:val="00742774"/>
    <w:rsid w:val="00742A2F"/>
    <w:rsid w:val="00742ABC"/>
    <w:rsid w:val="00742D8E"/>
    <w:rsid w:val="00742EA1"/>
    <w:rsid w:val="0074321F"/>
    <w:rsid w:val="007434E0"/>
    <w:rsid w:val="00743518"/>
    <w:rsid w:val="00743540"/>
    <w:rsid w:val="00743594"/>
    <w:rsid w:val="00743789"/>
    <w:rsid w:val="00743AEF"/>
    <w:rsid w:val="00743B1B"/>
    <w:rsid w:val="00743DBE"/>
    <w:rsid w:val="0074407F"/>
    <w:rsid w:val="00744572"/>
    <w:rsid w:val="007447B7"/>
    <w:rsid w:val="007447C4"/>
    <w:rsid w:val="0074483E"/>
    <w:rsid w:val="007448E7"/>
    <w:rsid w:val="007449AF"/>
    <w:rsid w:val="00744A13"/>
    <w:rsid w:val="00744A44"/>
    <w:rsid w:val="00744BD4"/>
    <w:rsid w:val="00744D9E"/>
    <w:rsid w:val="00744ECA"/>
    <w:rsid w:val="00744F46"/>
    <w:rsid w:val="00745326"/>
    <w:rsid w:val="0074536D"/>
    <w:rsid w:val="00745898"/>
    <w:rsid w:val="00745A1E"/>
    <w:rsid w:val="00745A54"/>
    <w:rsid w:val="00745B1E"/>
    <w:rsid w:val="00745BDF"/>
    <w:rsid w:val="00745C12"/>
    <w:rsid w:val="00745C77"/>
    <w:rsid w:val="00745CB4"/>
    <w:rsid w:val="00745EBD"/>
    <w:rsid w:val="00745EF8"/>
    <w:rsid w:val="00745F0A"/>
    <w:rsid w:val="00745F53"/>
    <w:rsid w:val="00746048"/>
    <w:rsid w:val="007460C9"/>
    <w:rsid w:val="00746133"/>
    <w:rsid w:val="00746237"/>
    <w:rsid w:val="00746491"/>
    <w:rsid w:val="007465F3"/>
    <w:rsid w:val="00746888"/>
    <w:rsid w:val="00746AD9"/>
    <w:rsid w:val="00746AE7"/>
    <w:rsid w:val="00746D5C"/>
    <w:rsid w:val="007470B7"/>
    <w:rsid w:val="00747192"/>
    <w:rsid w:val="00747265"/>
    <w:rsid w:val="0074737E"/>
    <w:rsid w:val="00747460"/>
    <w:rsid w:val="007475F8"/>
    <w:rsid w:val="00747696"/>
    <w:rsid w:val="0074770B"/>
    <w:rsid w:val="007478F4"/>
    <w:rsid w:val="00747B0D"/>
    <w:rsid w:val="00747CD0"/>
    <w:rsid w:val="00747D93"/>
    <w:rsid w:val="00747E78"/>
    <w:rsid w:val="00747FC1"/>
    <w:rsid w:val="00747FEA"/>
    <w:rsid w:val="007502EE"/>
    <w:rsid w:val="00750310"/>
    <w:rsid w:val="00750689"/>
    <w:rsid w:val="0075068B"/>
    <w:rsid w:val="007506AD"/>
    <w:rsid w:val="00750726"/>
    <w:rsid w:val="0075073E"/>
    <w:rsid w:val="0075075D"/>
    <w:rsid w:val="007507B6"/>
    <w:rsid w:val="00750D65"/>
    <w:rsid w:val="00750FCA"/>
    <w:rsid w:val="00751050"/>
    <w:rsid w:val="00751156"/>
    <w:rsid w:val="0075140A"/>
    <w:rsid w:val="007514F8"/>
    <w:rsid w:val="00751728"/>
    <w:rsid w:val="0075176F"/>
    <w:rsid w:val="007517DF"/>
    <w:rsid w:val="007519EF"/>
    <w:rsid w:val="00751B79"/>
    <w:rsid w:val="00751C01"/>
    <w:rsid w:val="0075208C"/>
    <w:rsid w:val="00752257"/>
    <w:rsid w:val="00752289"/>
    <w:rsid w:val="00752312"/>
    <w:rsid w:val="00752346"/>
    <w:rsid w:val="007523D3"/>
    <w:rsid w:val="0075250E"/>
    <w:rsid w:val="007526BC"/>
    <w:rsid w:val="0075297C"/>
    <w:rsid w:val="0075298F"/>
    <w:rsid w:val="00752E88"/>
    <w:rsid w:val="00752F16"/>
    <w:rsid w:val="0075305D"/>
    <w:rsid w:val="007530C0"/>
    <w:rsid w:val="00753193"/>
    <w:rsid w:val="007531C2"/>
    <w:rsid w:val="007533DC"/>
    <w:rsid w:val="0075367D"/>
    <w:rsid w:val="00753689"/>
    <w:rsid w:val="00753737"/>
    <w:rsid w:val="00753771"/>
    <w:rsid w:val="00753844"/>
    <w:rsid w:val="0075389E"/>
    <w:rsid w:val="0075390C"/>
    <w:rsid w:val="007539AB"/>
    <w:rsid w:val="00753B50"/>
    <w:rsid w:val="00753C26"/>
    <w:rsid w:val="00753DC2"/>
    <w:rsid w:val="00753E85"/>
    <w:rsid w:val="00753E92"/>
    <w:rsid w:val="00754061"/>
    <w:rsid w:val="00754169"/>
    <w:rsid w:val="007541D1"/>
    <w:rsid w:val="007541F1"/>
    <w:rsid w:val="0075442A"/>
    <w:rsid w:val="00754444"/>
    <w:rsid w:val="007545C0"/>
    <w:rsid w:val="00754836"/>
    <w:rsid w:val="00754860"/>
    <w:rsid w:val="00754AFE"/>
    <w:rsid w:val="00754D9C"/>
    <w:rsid w:val="00754F9E"/>
    <w:rsid w:val="00754FDC"/>
    <w:rsid w:val="007550CF"/>
    <w:rsid w:val="0075526C"/>
    <w:rsid w:val="007553E8"/>
    <w:rsid w:val="007554D6"/>
    <w:rsid w:val="00755841"/>
    <w:rsid w:val="007558E3"/>
    <w:rsid w:val="00755B40"/>
    <w:rsid w:val="00755C5E"/>
    <w:rsid w:val="00755F7C"/>
    <w:rsid w:val="0075615A"/>
    <w:rsid w:val="007561BA"/>
    <w:rsid w:val="0075620B"/>
    <w:rsid w:val="007563A3"/>
    <w:rsid w:val="00756426"/>
    <w:rsid w:val="007565D8"/>
    <w:rsid w:val="00756657"/>
    <w:rsid w:val="007567CF"/>
    <w:rsid w:val="007567F6"/>
    <w:rsid w:val="007568CE"/>
    <w:rsid w:val="007568F9"/>
    <w:rsid w:val="00756AEB"/>
    <w:rsid w:val="00756C51"/>
    <w:rsid w:val="00756D2B"/>
    <w:rsid w:val="00756EC3"/>
    <w:rsid w:val="007573FA"/>
    <w:rsid w:val="00757709"/>
    <w:rsid w:val="0075781D"/>
    <w:rsid w:val="007578E1"/>
    <w:rsid w:val="00757ABC"/>
    <w:rsid w:val="00757D7E"/>
    <w:rsid w:val="007600AB"/>
    <w:rsid w:val="007600BE"/>
    <w:rsid w:val="007600CC"/>
    <w:rsid w:val="0076038A"/>
    <w:rsid w:val="0076046D"/>
    <w:rsid w:val="00760AB4"/>
    <w:rsid w:val="00760ADA"/>
    <w:rsid w:val="00760B76"/>
    <w:rsid w:val="00760BB8"/>
    <w:rsid w:val="00760E02"/>
    <w:rsid w:val="00760F5D"/>
    <w:rsid w:val="0076103D"/>
    <w:rsid w:val="007618C4"/>
    <w:rsid w:val="007618C6"/>
    <w:rsid w:val="00761C40"/>
    <w:rsid w:val="00761F5E"/>
    <w:rsid w:val="0076209F"/>
    <w:rsid w:val="00762AD3"/>
    <w:rsid w:val="00762CA1"/>
    <w:rsid w:val="00762D23"/>
    <w:rsid w:val="00762D52"/>
    <w:rsid w:val="00762F6D"/>
    <w:rsid w:val="00762F9E"/>
    <w:rsid w:val="00762FAA"/>
    <w:rsid w:val="00763248"/>
    <w:rsid w:val="007632E2"/>
    <w:rsid w:val="0076384D"/>
    <w:rsid w:val="00763875"/>
    <w:rsid w:val="007638C9"/>
    <w:rsid w:val="0076398E"/>
    <w:rsid w:val="007639AD"/>
    <w:rsid w:val="00763B10"/>
    <w:rsid w:val="00763C6E"/>
    <w:rsid w:val="00763FC5"/>
    <w:rsid w:val="00764855"/>
    <w:rsid w:val="00764A2C"/>
    <w:rsid w:val="00764D03"/>
    <w:rsid w:val="00764D9B"/>
    <w:rsid w:val="00764E6E"/>
    <w:rsid w:val="00764F88"/>
    <w:rsid w:val="00764FA1"/>
    <w:rsid w:val="0076509A"/>
    <w:rsid w:val="007651EC"/>
    <w:rsid w:val="00765330"/>
    <w:rsid w:val="00765411"/>
    <w:rsid w:val="007654B5"/>
    <w:rsid w:val="007654C0"/>
    <w:rsid w:val="00765581"/>
    <w:rsid w:val="007657DF"/>
    <w:rsid w:val="00765961"/>
    <w:rsid w:val="00765AC2"/>
    <w:rsid w:val="00765BE6"/>
    <w:rsid w:val="00765DE9"/>
    <w:rsid w:val="00765E5D"/>
    <w:rsid w:val="00765F69"/>
    <w:rsid w:val="0076601D"/>
    <w:rsid w:val="00766026"/>
    <w:rsid w:val="00766180"/>
    <w:rsid w:val="007663AC"/>
    <w:rsid w:val="007663E8"/>
    <w:rsid w:val="00766416"/>
    <w:rsid w:val="00766423"/>
    <w:rsid w:val="0076654F"/>
    <w:rsid w:val="007665CC"/>
    <w:rsid w:val="00766748"/>
    <w:rsid w:val="00766997"/>
    <w:rsid w:val="00766B26"/>
    <w:rsid w:val="00766C97"/>
    <w:rsid w:val="00766CF9"/>
    <w:rsid w:val="00766E51"/>
    <w:rsid w:val="0076711E"/>
    <w:rsid w:val="007672F0"/>
    <w:rsid w:val="007673BD"/>
    <w:rsid w:val="007677AF"/>
    <w:rsid w:val="007679A1"/>
    <w:rsid w:val="00767CCC"/>
    <w:rsid w:val="00770012"/>
    <w:rsid w:val="00770084"/>
    <w:rsid w:val="00770118"/>
    <w:rsid w:val="00770304"/>
    <w:rsid w:val="00770319"/>
    <w:rsid w:val="00770328"/>
    <w:rsid w:val="007705B8"/>
    <w:rsid w:val="0077071A"/>
    <w:rsid w:val="00770769"/>
    <w:rsid w:val="0077080B"/>
    <w:rsid w:val="0077097D"/>
    <w:rsid w:val="007709E1"/>
    <w:rsid w:val="007709EF"/>
    <w:rsid w:val="00770B8D"/>
    <w:rsid w:val="00770C9A"/>
    <w:rsid w:val="007711F7"/>
    <w:rsid w:val="007713CA"/>
    <w:rsid w:val="007715E4"/>
    <w:rsid w:val="0077173F"/>
    <w:rsid w:val="00771995"/>
    <w:rsid w:val="007719F9"/>
    <w:rsid w:val="00771A16"/>
    <w:rsid w:val="00771ED0"/>
    <w:rsid w:val="007723A4"/>
    <w:rsid w:val="00772571"/>
    <w:rsid w:val="007726CB"/>
    <w:rsid w:val="0077288B"/>
    <w:rsid w:val="00772C2E"/>
    <w:rsid w:val="00772ED8"/>
    <w:rsid w:val="00772F3D"/>
    <w:rsid w:val="00772FF2"/>
    <w:rsid w:val="00773336"/>
    <w:rsid w:val="00773419"/>
    <w:rsid w:val="007735E0"/>
    <w:rsid w:val="007737A6"/>
    <w:rsid w:val="0077380F"/>
    <w:rsid w:val="00773870"/>
    <w:rsid w:val="007739B8"/>
    <w:rsid w:val="007739CA"/>
    <w:rsid w:val="00773A9A"/>
    <w:rsid w:val="00773B01"/>
    <w:rsid w:val="00773F31"/>
    <w:rsid w:val="0077402D"/>
    <w:rsid w:val="007740B8"/>
    <w:rsid w:val="007742D2"/>
    <w:rsid w:val="0077493E"/>
    <w:rsid w:val="00774C0F"/>
    <w:rsid w:val="007751C7"/>
    <w:rsid w:val="00775867"/>
    <w:rsid w:val="00775969"/>
    <w:rsid w:val="007759B0"/>
    <w:rsid w:val="00775A5E"/>
    <w:rsid w:val="00775C85"/>
    <w:rsid w:val="00775C8A"/>
    <w:rsid w:val="00775D6A"/>
    <w:rsid w:val="00775D77"/>
    <w:rsid w:val="00775EAB"/>
    <w:rsid w:val="00775F89"/>
    <w:rsid w:val="007760F5"/>
    <w:rsid w:val="00776257"/>
    <w:rsid w:val="007762AB"/>
    <w:rsid w:val="007763B4"/>
    <w:rsid w:val="00776690"/>
    <w:rsid w:val="007767AD"/>
    <w:rsid w:val="007767B8"/>
    <w:rsid w:val="0077696F"/>
    <w:rsid w:val="00776A9E"/>
    <w:rsid w:val="00776AC0"/>
    <w:rsid w:val="00776B3E"/>
    <w:rsid w:val="00776D0D"/>
    <w:rsid w:val="00776D6D"/>
    <w:rsid w:val="00776D8E"/>
    <w:rsid w:val="00776E77"/>
    <w:rsid w:val="007770F2"/>
    <w:rsid w:val="0077711F"/>
    <w:rsid w:val="00777165"/>
    <w:rsid w:val="0077721E"/>
    <w:rsid w:val="00777327"/>
    <w:rsid w:val="007775F7"/>
    <w:rsid w:val="007776E7"/>
    <w:rsid w:val="00777713"/>
    <w:rsid w:val="00777888"/>
    <w:rsid w:val="0077788B"/>
    <w:rsid w:val="00777A84"/>
    <w:rsid w:val="00777ABF"/>
    <w:rsid w:val="00777B66"/>
    <w:rsid w:val="00777E82"/>
    <w:rsid w:val="00777E8F"/>
    <w:rsid w:val="00780017"/>
    <w:rsid w:val="00780134"/>
    <w:rsid w:val="0078021D"/>
    <w:rsid w:val="007804DE"/>
    <w:rsid w:val="0078080B"/>
    <w:rsid w:val="00780BB4"/>
    <w:rsid w:val="00780C62"/>
    <w:rsid w:val="00780CB0"/>
    <w:rsid w:val="00780D4B"/>
    <w:rsid w:val="00780DC7"/>
    <w:rsid w:val="00780DEF"/>
    <w:rsid w:val="00780F14"/>
    <w:rsid w:val="00780F23"/>
    <w:rsid w:val="00780F97"/>
    <w:rsid w:val="007814FE"/>
    <w:rsid w:val="007816B5"/>
    <w:rsid w:val="007817A0"/>
    <w:rsid w:val="00781C30"/>
    <w:rsid w:val="0078201E"/>
    <w:rsid w:val="007820BB"/>
    <w:rsid w:val="00782145"/>
    <w:rsid w:val="00782289"/>
    <w:rsid w:val="007823CB"/>
    <w:rsid w:val="00782431"/>
    <w:rsid w:val="00782451"/>
    <w:rsid w:val="00782459"/>
    <w:rsid w:val="00782555"/>
    <w:rsid w:val="0078274E"/>
    <w:rsid w:val="00782A43"/>
    <w:rsid w:val="00782C98"/>
    <w:rsid w:val="00782CBB"/>
    <w:rsid w:val="00783365"/>
    <w:rsid w:val="00783373"/>
    <w:rsid w:val="0078351B"/>
    <w:rsid w:val="00783B67"/>
    <w:rsid w:val="00783B8B"/>
    <w:rsid w:val="00783FA4"/>
    <w:rsid w:val="00784014"/>
    <w:rsid w:val="0078415F"/>
    <w:rsid w:val="0078417C"/>
    <w:rsid w:val="007841EA"/>
    <w:rsid w:val="00784504"/>
    <w:rsid w:val="00784595"/>
    <w:rsid w:val="00784606"/>
    <w:rsid w:val="007846DC"/>
    <w:rsid w:val="00784791"/>
    <w:rsid w:val="007848B4"/>
    <w:rsid w:val="00784AE2"/>
    <w:rsid w:val="00784DFC"/>
    <w:rsid w:val="00784EC4"/>
    <w:rsid w:val="007852A9"/>
    <w:rsid w:val="00785368"/>
    <w:rsid w:val="007854B2"/>
    <w:rsid w:val="007854FB"/>
    <w:rsid w:val="00785521"/>
    <w:rsid w:val="00785C12"/>
    <w:rsid w:val="00785F21"/>
    <w:rsid w:val="0078612F"/>
    <w:rsid w:val="0078614E"/>
    <w:rsid w:val="00786425"/>
    <w:rsid w:val="007864C4"/>
    <w:rsid w:val="007866AE"/>
    <w:rsid w:val="007866EA"/>
    <w:rsid w:val="00786728"/>
    <w:rsid w:val="00786749"/>
    <w:rsid w:val="00786757"/>
    <w:rsid w:val="00786806"/>
    <w:rsid w:val="007869A0"/>
    <w:rsid w:val="007869A2"/>
    <w:rsid w:val="00786A9E"/>
    <w:rsid w:val="00786AC9"/>
    <w:rsid w:val="00786CD8"/>
    <w:rsid w:val="00786D88"/>
    <w:rsid w:val="00786D9D"/>
    <w:rsid w:val="00786FEC"/>
    <w:rsid w:val="0078716F"/>
    <w:rsid w:val="0078740D"/>
    <w:rsid w:val="00787506"/>
    <w:rsid w:val="0078757F"/>
    <w:rsid w:val="0078772F"/>
    <w:rsid w:val="00787955"/>
    <w:rsid w:val="00787994"/>
    <w:rsid w:val="00787A82"/>
    <w:rsid w:val="00787EA2"/>
    <w:rsid w:val="00787EA7"/>
    <w:rsid w:val="00787F28"/>
    <w:rsid w:val="00787F31"/>
    <w:rsid w:val="00787FB6"/>
    <w:rsid w:val="00790280"/>
    <w:rsid w:val="00790401"/>
    <w:rsid w:val="007905FC"/>
    <w:rsid w:val="007906A0"/>
    <w:rsid w:val="007908EC"/>
    <w:rsid w:val="00790DEA"/>
    <w:rsid w:val="00790E92"/>
    <w:rsid w:val="00790F8C"/>
    <w:rsid w:val="00791062"/>
    <w:rsid w:val="007910A9"/>
    <w:rsid w:val="0079120A"/>
    <w:rsid w:val="00791377"/>
    <w:rsid w:val="007915E6"/>
    <w:rsid w:val="007918C3"/>
    <w:rsid w:val="00791A2D"/>
    <w:rsid w:val="00791A8A"/>
    <w:rsid w:val="00791B5E"/>
    <w:rsid w:val="00791D6B"/>
    <w:rsid w:val="00791FF2"/>
    <w:rsid w:val="00792232"/>
    <w:rsid w:val="0079226B"/>
    <w:rsid w:val="007923D8"/>
    <w:rsid w:val="007925B7"/>
    <w:rsid w:val="007925DC"/>
    <w:rsid w:val="007927D7"/>
    <w:rsid w:val="00792849"/>
    <w:rsid w:val="007928F7"/>
    <w:rsid w:val="007929B9"/>
    <w:rsid w:val="00792BB1"/>
    <w:rsid w:val="00792CA4"/>
    <w:rsid w:val="00792E63"/>
    <w:rsid w:val="00792EB3"/>
    <w:rsid w:val="00792EFE"/>
    <w:rsid w:val="00793025"/>
    <w:rsid w:val="0079316E"/>
    <w:rsid w:val="00793320"/>
    <w:rsid w:val="007933A3"/>
    <w:rsid w:val="00793487"/>
    <w:rsid w:val="007936C6"/>
    <w:rsid w:val="0079382B"/>
    <w:rsid w:val="00793973"/>
    <w:rsid w:val="007939D3"/>
    <w:rsid w:val="00793A0D"/>
    <w:rsid w:val="00793ABB"/>
    <w:rsid w:val="00794319"/>
    <w:rsid w:val="00794370"/>
    <w:rsid w:val="007944C2"/>
    <w:rsid w:val="007944E5"/>
    <w:rsid w:val="0079450B"/>
    <w:rsid w:val="007945E6"/>
    <w:rsid w:val="007945EB"/>
    <w:rsid w:val="00794B04"/>
    <w:rsid w:val="00794FCD"/>
    <w:rsid w:val="00795066"/>
    <w:rsid w:val="007951D5"/>
    <w:rsid w:val="0079530E"/>
    <w:rsid w:val="007955CD"/>
    <w:rsid w:val="0079562F"/>
    <w:rsid w:val="00795D8E"/>
    <w:rsid w:val="00795E47"/>
    <w:rsid w:val="00795F9D"/>
    <w:rsid w:val="00795FDA"/>
    <w:rsid w:val="0079610D"/>
    <w:rsid w:val="00796141"/>
    <w:rsid w:val="00796175"/>
    <w:rsid w:val="007965ED"/>
    <w:rsid w:val="00796BC7"/>
    <w:rsid w:val="00796C0C"/>
    <w:rsid w:val="00796CF2"/>
    <w:rsid w:val="00796D3D"/>
    <w:rsid w:val="00796F92"/>
    <w:rsid w:val="00797087"/>
    <w:rsid w:val="007970E4"/>
    <w:rsid w:val="007971B3"/>
    <w:rsid w:val="00797452"/>
    <w:rsid w:val="00797562"/>
    <w:rsid w:val="0079766B"/>
    <w:rsid w:val="00797777"/>
    <w:rsid w:val="00797B9D"/>
    <w:rsid w:val="00797BC7"/>
    <w:rsid w:val="00797CCE"/>
    <w:rsid w:val="00797D1D"/>
    <w:rsid w:val="00797EC8"/>
    <w:rsid w:val="007A00BB"/>
    <w:rsid w:val="007A0132"/>
    <w:rsid w:val="007A058B"/>
    <w:rsid w:val="007A06D7"/>
    <w:rsid w:val="007A08DD"/>
    <w:rsid w:val="007A092F"/>
    <w:rsid w:val="007A1022"/>
    <w:rsid w:val="007A1166"/>
    <w:rsid w:val="007A136D"/>
    <w:rsid w:val="007A1454"/>
    <w:rsid w:val="007A1786"/>
    <w:rsid w:val="007A178A"/>
    <w:rsid w:val="007A178D"/>
    <w:rsid w:val="007A1A72"/>
    <w:rsid w:val="007A1BDD"/>
    <w:rsid w:val="007A203C"/>
    <w:rsid w:val="007A2292"/>
    <w:rsid w:val="007A229D"/>
    <w:rsid w:val="007A2334"/>
    <w:rsid w:val="007A2554"/>
    <w:rsid w:val="007A27A5"/>
    <w:rsid w:val="007A2885"/>
    <w:rsid w:val="007A2A48"/>
    <w:rsid w:val="007A2AD1"/>
    <w:rsid w:val="007A2C08"/>
    <w:rsid w:val="007A2FEC"/>
    <w:rsid w:val="007A31D7"/>
    <w:rsid w:val="007A3322"/>
    <w:rsid w:val="007A3844"/>
    <w:rsid w:val="007A386A"/>
    <w:rsid w:val="007A3BA5"/>
    <w:rsid w:val="007A3C01"/>
    <w:rsid w:val="007A3EF0"/>
    <w:rsid w:val="007A3F48"/>
    <w:rsid w:val="007A40F8"/>
    <w:rsid w:val="007A4183"/>
    <w:rsid w:val="007A431B"/>
    <w:rsid w:val="007A4475"/>
    <w:rsid w:val="007A4667"/>
    <w:rsid w:val="007A46B7"/>
    <w:rsid w:val="007A4B34"/>
    <w:rsid w:val="007A4CF4"/>
    <w:rsid w:val="007A4D70"/>
    <w:rsid w:val="007A4DE0"/>
    <w:rsid w:val="007A4ED4"/>
    <w:rsid w:val="007A5537"/>
    <w:rsid w:val="007A573F"/>
    <w:rsid w:val="007A58BF"/>
    <w:rsid w:val="007A5F76"/>
    <w:rsid w:val="007A60A6"/>
    <w:rsid w:val="007A6399"/>
    <w:rsid w:val="007A652E"/>
    <w:rsid w:val="007A6690"/>
    <w:rsid w:val="007A6B7B"/>
    <w:rsid w:val="007A6BAF"/>
    <w:rsid w:val="007A6C0F"/>
    <w:rsid w:val="007A6C6E"/>
    <w:rsid w:val="007A6C7E"/>
    <w:rsid w:val="007A6E02"/>
    <w:rsid w:val="007A6E52"/>
    <w:rsid w:val="007A71BA"/>
    <w:rsid w:val="007A7415"/>
    <w:rsid w:val="007A7842"/>
    <w:rsid w:val="007A790E"/>
    <w:rsid w:val="007A7B1D"/>
    <w:rsid w:val="007A7C21"/>
    <w:rsid w:val="007A7EC9"/>
    <w:rsid w:val="007A7F7C"/>
    <w:rsid w:val="007B0039"/>
    <w:rsid w:val="007B0460"/>
    <w:rsid w:val="007B04C4"/>
    <w:rsid w:val="007B0598"/>
    <w:rsid w:val="007B0648"/>
    <w:rsid w:val="007B085C"/>
    <w:rsid w:val="007B0879"/>
    <w:rsid w:val="007B0B9C"/>
    <w:rsid w:val="007B0D04"/>
    <w:rsid w:val="007B0D16"/>
    <w:rsid w:val="007B0F96"/>
    <w:rsid w:val="007B1044"/>
    <w:rsid w:val="007B11C5"/>
    <w:rsid w:val="007B14B6"/>
    <w:rsid w:val="007B16FC"/>
    <w:rsid w:val="007B1759"/>
    <w:rsid w:val="007B1778"/>
    <w:rsid w:val="007B1B1C"/>
    <w:rsid w:val="007B1C4A"/>
    <w:rsid w:val="007B1EBC"/>
    <w:rsid w:val="007B1F24"/>
    <w:rsid w:val="007B21C8"/>
    <w:rsid w:val="007B227C"/>
    <w:rsid w:val="007B22A1"/>
    <w:rsid w:val="007B236D"/>
    <w:rsid w:val="007B23CB"/>
    <w:rsid w:val="007B25E4"/>
    <w:rsid w:val="007B278C"/>
    <w:rsid w:val="007B287F"/>
    <w:rsid w:val="007B2886"/>
    <w:rsid w:val="007B2B1F"/>
    <w:rsid w:val="007B2EAD"/>
    <w:rsid w:val="007B321F"/>
    <w:rsid w:val="007B3451"/>
    <w:rsid w:val="007B349C"/>
    <w:rsid w:val="007B389B"/>
    <w:rsid w:val="007B3A91"/>
    <w:rsid w:val="007B3B73"/>
    <w:rsid w:val="007B3E1D"/>
    <w:rsid w:val="007B3E3B"/>
    <w:rsid w:val="007B40EA"/>
    <w:rsid w:val="007B4162"/>
    <w:rsid w:val="007B416A"/>
    <w:rsid w:val="007B4669"/>
    <w:rsid w:val="007B4A22"/>
    <w:rsid w:val="007B4B1C"/>
    <w:rsid w:val="007B4EA8"/>
    <w:rsid w:val="007B4F36"/>
    <w:rsid w:val="007B50FE"/>
    <w:rsid w:val="007B545C"/>
    <w:rsid w:val="007B54B7"/>
    <w:rsid w:val="007B54D5"/>
    <w:rsid w:val="007B55F9"/>
    <w:rsid w:val="007B5672"/>
    <w:rsid w:val="007B567E"/>
    <w:rsid w:val="007B56CC"/>
    <w:rsid w:val="007B5745"/>
    <w:rsid w:val="007B57D7"/>
    <w:rsid w:val="007B5988"/>
    <w:rsid w:val="007B59C3"/>
    <w:rsid w:val="007B5BB4"/>
    <w:rsid w:val="007B5BE6"/>
    <w:rsid w:val="007B5CB1"/>
    <w:rsid w:val="007B5FA4"/>
    <w:rsid w:val="007B60C7"/>
    <w:rsid w:val="007B61B4"/>
    <w:rsid w:val="007B6308"/>
    <w:rsid w:val="007B630A"/>
    <w:rsid w:val="007B65D5"/>
    <w:rsid w:val="007B6634"/>
    <w:rsid w:val="007B6AAC"/>
    <w:rsid w:val="007B6B57"/>
    <w:rsid w:val="007B6BF4"/>
    <w:rsid w:val="007B7062"/>
    <w:rsid w:val="007B70AB"/>
    <w:rsid w:val="007B7233"/>
    <w:rsid w:val="007B72A3"/>
    <w:rsid w:val="007B73AE"/>
    <w:rsid w:val="007B76CA"/>
    <w:rsid w:val="007B7715"/>
    <w:rsid w:val="007B7721"/>
    <w:rsid w:val="007B7773"/>
    <w:rsid w:val="007B77F9"/>
    <w:rsid w:val="007B7814"/>
    <w:rsid w:val="007B7949"/>
    <w:rsid w:val="007B7A13"/>
    <w:rsid w:val="007B7DC7"/>
    <w:rsid w:val="007B7F3A"/>
    <w:rsid w:val="007B7F94"/>
    <w:rsid w:val="007B7FD8"/>
    <w:rsid w:val="007C007B"/>
    <w:rsid w:val="007C00FB"/>
    <w:rsid w:val="007C0433"/>
    <w:rsid w:val="007C0481"/>
    <w:rsid w:val="007C05C7"/>
    <w:rsid w:val="007C05FF"/>
    <w:rsid w:val="007C068D"/>
    <w:rsid w:val="007C0725"/>
    <w:rsid w:val="007C0AC4"/>
    <w:rsid w:val="007C0B43"/>
    <w:rsid w:val="007C0C70"/>
    <w:rsid w:val="007C116B"/>
    <w:rsid w:val="007C14B5"/>
    <w:rsid w:val="007C166C"/>
    <w:rsid w:val="007C1715"/>
    <w:rsid w:val="007C17F2"/>
    <w:rsid w:val="007C19E3"/>
    <w:rsid w:val="007C1A85"/>
    <w:rsid w:val="007C1C85"/>
    <w:rsid w:val="007C215C"/>
    <w:rsid w:val="007C22A4"/>
    <w:rsid w:val="007C26BB"/>
    <w:rsid w:val="007C27B0"/>
    <w:rsid w:val="007C283F"/>
    <w:rsid w:val="007C29C5"/>
    <w:rsid w:val="007C2AF0"/>
    <w:rsid w:val="007C2F85"/>
    <w:rsid w:val="007C309B"/>
    <w:rsid w:val="007C31AB"/>
    <w:rsid w:val="007C338C"/>
    <w:rsid w:val="007C3582"/>
    <w:rsid w:val="007C3737"/>
    <w:rsid w:val="007C387B"/>
    <w:rsid w:val="007C3B01"/>
    <w:rsid w:val="007C3B61"/>
    <w:rsid w:val="007C3F35"/>
    <w:rsid w:val="007C3F9D"/>
    <w:rsid w:val="007C4043"/>
    <w:rsid w:val="007C421F"/>
    <w:rsid w:val="007C4284"/>
    <w:rsid w:val="007C4365"/>
    <w:rsid w:val="007C436D"/>
    <w:rsid w:val="007C4603"/>
    <w:rsid w:val="007C46EA"/>
    <w:rsid w:val="007C4BC8"/>
    <w:rsid w:val="007C4EDB"/>
    <w:rsid w:val="007C4F61"/>
    <w:rsid w:val="007C502B"/>
    <w:rsid w:val="007C507E"/>
    <w:rsid w:val="007C5201"/>
    <w:rsid w:val="007C53AB"/>
    <w:rsid w:val="007C53EC"/>
    <w:rsid w:val="007C56B3"/>
    <w:rsid w:val="007C5772"/>
    <w:rsid w:val="007C57A6"/>
    <w:rsid w:val="007C5CA8"/>
    <w:rsid w:val="007C5D51"/>
    <w:rsid w:val="007C6073"/>
    <w:rsid w:val="007C6208"/>
    <w:rsid w:val="007C644F"/>
    <w:rsid w:val="007C6926"/>
    <w:rsid w:val="007C6A00"/>
    <w:rsid w:val="007C6A45"/>
    <w:rsid w:val="007C6B94"/>
    <w:rsid w:val="007C6C04"/>
    <w:rsid w:val="007C6D5A"/>
    <w:rsid w:val="007C6D5F"/>
    <w:rsid w:val="007C7181"/>
    <w:rsid w:val="007C76DE"/>
    <w:rsid w:val="007C76F1"/>
    <w:rsid w:val="007C799F"/>
    <w:rsid w:val="007C7C51"/>
    <w:rsid w:val="007C7CAF"/>
    <w:rsid w:val="007C7FC0"/>
    <w:rsid w:val="007C7FDC"/>
    <w:rsid w:val="007C7FE4"/>
    <w:rsid w:val="007D0146"/>
    <w:rsid w:val="007D0199"/>
    <w:rsid w:val="007D040F"/>
    <w:rsid w:val="007D0572"/>
    <w:rsid w:val="007D06F1"/>
    <w:rsid w:val="007D077F"/>
    <w:rsid w:val="007D08A9"/>
    <w:rsid w:val="007D09F1"/>
    <w:rsid w:val="007D0A13"/>
    <w:rsid w:val="007D0BC1"/>
    <w:rsid w:val="007D0E6E"/>
    <w:rsid w:val="007D0E87"/>
    <w:rsid w:val="007D1083"/>
    <w:rsid w:val="007D1325"/>
    <w:rsid w:val="007D138E"/>
    <w:rsid w:val="007D13DB"/>
    <w:rsid w:val="007D146C"/>
    <w:rsid w:val="007D1470"/>
    <w:rsid w:val="007D14D8"/>
    <w:rsid w:val="007D1505"/>
    <w:rsid w:val="007D158C"/>
    <w:rsid w:val="007D1687"/>
    <w:rsid w:val="007D1B2B"/>
    <w:rsid w:val="007D1E7F"/>
    <w:rsid w:val="007D1EEF"/>
    <w:rsid w:val="007D1F38"/>
    <w:rsid w:val="007D1FEF"/>
    <w:rsid w:val="007D2032"/>
    <w:rsid w:val="007D2055"/>
    <w:rsid w:val="007D2144"/>
    <w:rsid w:val="007D22C4"/>
    <w:rsid w:val="007D2313"/>
    <w:rsid w:val="007D23E8"/>
    <w:rsid w:val="007D26AD"/>
    <w:rsid w:val="007D2732"/>
    <w:rsid w:val="007D2735"/>
    <w:rsid w:val="007D280C"/>
    <w:rsid w:val="007D2814"/>
    <w:rsid w:val="007D2A94"/>
    <w:rsid w:val="007D2B92"/>
    <w:rsid w:val="007D3028"/>
    <w:rsid w:val="007D31EB"/>
    <w:rsid w:val="007D34A3"/>
    <w:rsid w:val="007D34EE"/>
    <w:rsid w:val="007D373C"/>
    <w:rsid w:val="007D379C"/>
    <w:rsid w:val="007D3879"/>
    <w:rsid w:val="007D39A4"/>
    <w:rsid w:val="007D3AAC"/>
    <w:rsid w:val="007D3E38"/>
    <w:rsid w:val="007D3F88"/>
    <w:rsid w:val="007D3FBA"/>
    <w:rsid w:val="007D401A"/>
    <w:rsid w:val="007D40EA"/>
    <w:rsid w:val="007D42B0"/>
    <w:rsid w:val="007D4303"/>
    <w:rsid w:val="007D4718"/>
    <w:rsid w:val="007D497C"/>
    <w:rsid w:val="007D4DBD"/>
    <w:rsid w:val="007D4EAB"/>
    <w:rsid w:val="007D4FE9"/>
    <w:rsid w:val="007D5037"/>
    <w:rsid w:val="007D50BE"/>
    <w:rsid w:val="007D53DF"/>
    <w:rsid w:val="007D55CA"/>
    <w:rsid w:val="007D57A6"/>
    <w:rsid w:val="007D5821"/>
    <w:rsid w:val="007D5C87"/>
    <w:rsid w:val="007D5CB5"/>
    <w:rsid w:val="007D6250"/>
    <w:rsid w:val="007D661E"/>
    <w:rsid w:val="007D66EE"/>
    <w:rsid w:val="007D7059"/>
    <w:rsid w:val="007D7521"/>
    <w:rsid w:val="007D769B"/>
    <w:rsid w:val="007D76C8"/>
    <w:rsid w:val="007D78DB"/>
    <w:rsid w:val="007D791B"/>
    <w:rsid w:val="007D7AF0"/>
    <w:rsid w:val="007D7C3E"/>
    <w:rsid w:val="007D7D64"/>
    <w:rsid w:val="007D7E3F"/>
    <w:rsid w:val="007D7ED2"/>
    <w:rsid w:val="007D7FBD"/>
    <w:rsid w:val="007E0018"/>
    <w:rsid w:val="007E00B1"/>
    <w:rsid w:val="007E0166"/>
    <w:rsid w:val="007E03D8"/>
    <w:rsid w:val="007E05BC"/>
    <w:rsid w:val="007E07F3"/>
    <w:rsid w:val="007E08CC"/>
    <w:rsid w:val="007E0A4D"/>
    <w:rsid w:val="007E0A51"/>
    <w:rsid w:val="007E0B41"/>
    <w:rsid w:val="007E0BE9"/>
    <w:rsid w:val="007E0CE1"/>
    <w:rsid w:val="007E104E"/>
    <w:rsid w:val="007E11B4"/>
    <w:rsid w:val="007E1213"/>
    <w:rsid w:val="007E12A5"/>
    <w:rsid w:val="007E13F8"/>
    <w:rsid w:val="007E155B"/>
    <w:rsid w:val="007E17BB"/>
    <w:rsid w:val="007E1C46"/>
    <w:rsid w:val="007E205D"/>
    <w:rsid w:val="007E21AD"/>
    <w:rsid w:val="007E2299"/>
    <w:rsid w:val="007E24BE"/>
    <w:rsid w:val="007E2538"/>
    <w:rsid w:val="007E2655"/>
    <w:rsid w:val="007E2668"/>
    <w:rsid w:val="007E2712"/>
    <w:rsid w:val="007E274F"/>
    <w:rsid w:val="007E27CC"/>
    <w:rsid w:val="007E27E8"/>
    <w:rsid w:val="007E28D6"/>
    <w:rsid w:val="007E2C72"/>
    <w:rsid w:val="007E30B6"/>
    <w:rsid w:val="007E337B"/>
    <w:rsid w:val="007E35DB"/>
    <w:rsid w:val="007E36F5"/>
    <w:rsid w:val="007E3760"/>
    <w:rsid w:val="007E3836"/>
    <w:rsid w:val="007E3895"/>
    <w:rsid w:val="007E3C23"/>
    <w:rsid w:val="007E3DA9"/>
    <w:rsid w:val="007E3F42"/>
    <w:rsid w:val="007E47A9"/>
    <w:rsid w:val="007E47E0"/>
    <w:rsid w:val="007E48F8"/>
    <w:rsid w:val="007E495B"/>
    <w:rsid w:val="007E4A1C"/>
    <w:rsid w:val="007E4A42"/>
    <w:rsid w:val="007E4CAF"/>
    <w:rsid w:val="007E4F89"/>
    <w:rsid w:val="007E5219"/>
    <w:rsid w:val="007E5660"/>
    <w:rsid w:val="007E5718"/>
    <w:rsid w:val="007E5850"/>
    <w:rsid w:val="007E587E"/>
    <w:rsid w:val="007E5B93"/>
    <w:rsid w:val="007E5BD1"/>
    <w:rsid w:val="007E5C9F"/>
    <w:rsid w:val="007E5CB6"/>
    <w:rsid w:val="007E5D36"/>
    <w:rsid w:val="007E5D49"/>
    <w:rsid w:val="007E5E0E"/>
    <w:rsid w:val="007E5E1E"/>
    <w:rsid w:val="007E5F37"/>
    <w:rsid w:val="007E6022"/>
    <w:rsid w:val="007E654F"/>
    <w:rsid w:val="007E65A2"/>
    <w:rsid w:val="007E6660"/>
    <w:rsid w:val="007E6666"/>
    <w:rsid w:val="007E68A1"/>
    <w:rsid w:val="007E69B8"/>
    <w:rsid w:val="007E6BC5"/>
    <w:rsid w:val="007E6C52"/>
    <w:rsid w:val="007E6F14"/>
    <w:rsid w:val="007E6F74"/>
    <w:rsid w:val="007E7390"/>
    <w:rsid w:val="007E73A1"/>
    <w:rsid w:val="007E76A6"/>
    <w:rsid w:val="007E7801"/>
    <w:rsid w:val="007E7881"/>
    <w:rsid w:val="007E78C4"/>
    <w:rsid w:val="007E7910"/>
    <w:rsid w:val="007E79CC"/>
    <w:rsid w:val="007E79FD"/>
    <w:rsid w:val="007E7A5B"/>
    <w:rsid w:val="007E7E33"/>
    <w:rsid w:val="007E7F7E"/>
    <w:rsid w:val="007F0190"/>
    <w:rsid w:val="007F031C"/>
    <w:rsid w:val="007F043E"/>
    <w:rsid w:val="007F05E0"/>
    <w:rsid w:val="007F0B5F"/>
    <w:rsid w:val="007F12B4"/>
    <w:rsid w:val="007F12CE"/>
    <w:rsid w:val="007F1305"/>
    <w:rsid w:val="007F1530"/>
    <w:rsid w:val="007F1557"/>
    <w:rsid w:val="007F1622"/>
    <w:rsid w:val="007F1A97"/>
    <w:rsid w:val="007F1D2A"/>
    <w:rsid w:val="007F1D2E"/>
    <w:rsid w:val="007F1DB6"/>
    <w:rsid w:val="007F204F"/>
    <w:rsid w:val="007F2238"/>
    <w:rsid w:val="007F22A3"/>
    <w:rsid w:val="007F22E3"/>
    <w:rsid w:val="007F2499"/>
    <w:rsid w:val="007F24D4"/>
    <w:rsid w:val="007F256E"/>
    <w:rsid w:val="007F2687"/>
    <w:rsid w:val="007F2A43"/>
    <w:rsid w:val="007F2B90"/>
    <w:rsid w:val="007F2CF7"/>
    <w:rsid w:val="007F2D75"/>
    <w:rsid w:val="007F2DCF"/>
    <w:rsid w:val="007F322C"/>
    <w:rsid w:val="007F33B8"/>
    <w:rsid w:val="007F33EF"/>
    <w:rsid w:val="007F3543"/>
    <w:rsid w:val="007F379C"/>
    <w:rsid w:val="007F39E7"/>
    <w:rsid w:val="007F3E8B"/>
    <w:rsid w:val="007F3ED9"/>
    <w:rsid w:val="007F42AE"/>
    <w:rsid w:val="007F4332"/>
    <w:rsid w:val="007F4444"/>
    <w:rsid w:val="007F45CB"/>
    <w:rsid w:val="007F4617"/>
    <w:rsid w:val="007F47E2"/>
    <w:rsid w:val="007F49DB"/>
    <w:rsid w:val="007F4ACE"/>
    <w:rsid w:val="007F4C86"/>
    <w:rsid w:val="007F5023"/>
    <w:rsid w:val="007F50AB"/>
    <w:rsid w:val="007F523F"/>
    <w:rsid w:val="007F5307"/>
    <w:rsid w:val="007F5788"/>
    <w:rsid w:val="007F57F6"/>
    <w:rsid w:val="007F580B"/>
    <w:rsid w:val="007F5826"/>
    <w:rsid w:val="007F58F1"/>
    <w:rsid w:val="007F5A67"/>
    <w:rsid w:val="007F5B50"/>
    <w:rsid w:val="007F5CFA"/>
    <w:rsid w:val="007F5F93"/>
    <w:rsid w:val="007F5F99"/>
    <w:rsid w:val="007F60A5"/>
    <w:rsid w:val="007F6165"/>
    <w:rsid w:val="007F63FF"/>
    <w:rsid w:val="007F67D5"/>
    <w:rsid w:val="007F68B9"/>
    <w:rsid w:val="007F69B6"/>
    <w:rsid w:val="007F69BC"/>
    <w:rsid w:val="007F69E4"/>
    <w:rsid w:val="007F6A5D"/>
    <w:rsid w:val="007F6ADB"/>
    <w:rsid w:val="007F6C58"/>
    <w:rsid w:val="007F6C64"/>
    <w:rsid w:val="007F6D81"/>
    <w:rsid w:val="007F6D89"/>
    <w:rsid w:val="007F70B6"/>
    <w:rsid w:val="007F711F"/>
    <w:rsid w:val="007F72BF"/>
    <w:rsid w:val="007F72DB"/>
    <w:rsid w:val="007F7410"/>
    <w:rsid w:val="007F776A"/>
    <w:rsid w:val="007F77AB"/>
    <w:rsid w:val="007F7921"/>
    <w:rsid w:val="007F7AF1"/>
    <w:rsid w:val="007F7B2F"/>
    <w:rsid w:val="007F7B35"/>
    <w:rsid w:val="007F7B74"/>
    <w:rsid w:val="007F7BFC"/>
    <w:rsid w:val="007F7DDC"/>
    <w:rsid w:val="007F7EED"/>
    <w:rsid w:val="007F7F5C"/>
    <w:rsid w:val="007F7FB8"/>
    <w:rsid w:val="007F7FF8"/>
    <w:rsid w:val="00800141"/>
    <w:rsid w:val="00800572"/>
    <w:rsid w:val="008005F3"/>
    <w:rsid w:val="00800647"/>
    <w:rsid w:val="00800691"/>
    <w:rsid w:val="008006C0"/>
    <w:rsid w:val="00800879"/>
    <w:rsid w:val="008008FD"/>
    <w:rsid w:val="00800977"/>
    <w:rsid w:val="00800A08"/>
    <w:rsid w:val="00800A1E"/>
    <w:rsid w:val="00800C62"/>
    <w:rsid w:val="00800D52"/>
    <w:rsid w:val="00801015"/>
    <w:rsid w:val="00801313"/>
    <w:rsid w:val="00801388"/>
    <w:rsid w:val="00801399"/>
    <w:rsid w:val="008013C5"/>
    <w:rsid w:val="008013D3"/>
    <w:rsid w:val="00801430"/>
    <w:rsid w:val="008019DB"/>
    <w:rsid w:val="00801B68"/>
    <w:rsid w:val="00801BE4"/>
    <w:rsid w:val="00801C2B"/>
    <w:rsid w:val="00801F1E"/>
    <w:rsid w:val="00801FEC"/>
    <w:rsid w:val="0080201D"/>
    <w:rsid w:val="0080222D"/>
    <w:rsid w:val="00802352"/>
    <w:rsid w:val="00802563"/>
    <w:rsid w:val="00802854"/>
    <w:rsid w:val="00802857"/>
    <w:rsid w:val="0080286D"/>
    <w:rsid w:val="008028FE"/>
    <w:rsid w:val="00802E1F"/>
    <w:rsid w:val="00802E64"/>
    <w:rsid w:val="00802EFF"/>
    <w:rsid w:val="00802F9C"/>
    <w:rsid w:val="00803334"/>
    <w:rsid w:val="00803373"/>
    <w:rsid w:val="008035A9"/>
    <w:rsid w:val="0080360D"/>
    <w:rsid w:val="00803649"/>
    <w:rsid w:val="00803718"/>
    <w:rsid w:val="0080379B"/>
    <w:rsid w:val="008037A1"/>
    <w:rsid w:val="008039EB"/>
    <w:rsid w:val="00803AB5"/>
    <w:rsid w:val="00803C42"/>
    <w:rsid w:val="00803CB3"/>
    <w:rsid w:val="00803CBC"/>
    <w:rsid w:val="00803D07"/>
    <w:rsid w:val="00803F7E"/>
    <w:rsid w:val="0080407D"/>
    <w:rsid w:val="00804192"/>
    <w:rsid w:val="008045EB"/>
    <w:rsid w:val="0080464E"/>
    <w:rsid w:val="00804AB8"/>
    <w:rsid w:val="00804B3D"/>
    <w:rsid w:val="00804C3A"/>
    <w:rsid w:val="00804E44"/>
    <w:rsid w:val="00804EC4"/>
    <w:rsid w:val="00805026"/>
    <w:rsid w:val="00805125"/>
    <w:rsid w:val="00805362"/>
    <w:rsid w:val="00805410"/>
    <w:rsid w:val="008054E7"/>
    <w:rsid w:val="0080563E"/>
    <w:rsid w:val="00805B6D"/>
    <w:rsid w:val="00805B92"/>
    <w:rsid w:val="008061C5"/>
    <w:rsid w:val="008064BC"/>
    <w:rsid w:val="00806734"/>
    <w:rsid w:val="0080680C"/>
    <w:rsid w:val="008068C4"/>
    <w:rsid w:val="00806A61"/>
    <w:rsid w:val="00806BF9"/>
    <w:rsid w:val="00806CFE"/>
    <w:rsid w:val="00806DEC"/>
    <w:rsid w:val="00806E63"/>
    <w:rsid w:val="00806FCB"/>
    <w:rsid w:val="00807004"/>
    <w:rsid w:val="0080701A"/>
    <w:rsid w:val="0080788C"/>
    <w:rsid w:val="00807AAB"/>
    <w:rsid w:val="00807B6B"/>
    <w:rsid w:val="00807B6C"/>
    <w:rsid w:val="00807C08"/>
    <w:rsid w:val="00807CBF"/>
    <w:rsid w:val="00807DB2"/>
    <w:rsid w:val="00807E05"/>
    <w:rsid w:val="00807E99"/>
    <w:rsid w:val="008100DC"/>
    <w:rsid w:val="008102C5"/>
    <w:rsid w:val="008102D2"/>
    <w:rsid w:val="00810427"/>
    <w:rsid w:val="008104E8"/>
    <w:rsid w:val="00810531"/>
    <w:rsid w:val="0081060D"/>
    <w:rsid w:val="008106E6"/>
    <w:rsid w:val="008106EC"/>
    <w:rsid w:val="0081093D"/>
    <w:rsid w:val="00810AC7"/>
    <w:rsid w:val="00810B4E"/>
    <w:rsid w:val="00810CD4"/>
    <w:rsid w:val="00810DB4"/>
    <w:rsid w:val="00810F0D"/>
    <w:rsid w:val="008111E2"/>
    <w:rsid w:val="00811310"/>
    <w:rsid w:val="00811337"/>
    <w:rsid w:val="00811422"/>
    <w:rsid w:val="00811562"/>
    <w:rsid w:val="008115E8"/>
    <w:rsid w:val="008115FF"/>
    <w:rsid w:val="00811875"/>
    <w:rsid w:val="008119E5"/>
    <w:rsid w:val="00811BB1"/>
    <w:rsid w:val="00811C3F"/>
    <w:rsid w:val="00811E75"/>
    <w:rsid w:val="00811E8B"/>
    <w:rsid w:val="00811EB4"/>
    <w:rsid w:val="00811F7A"/>
    <w:rsid w:val="00811FFA"/>
    <w:rsid w:val="008120AB"/>
    <w:rsid w:val="0081237B"/>
    <w:rsid w:val="008123F6"/>
    <w:rsid w:val="00812874"/>
    <w:rsid w:val="00812AF8"/>
    <w:rsid w:val="00812C21"/>
    <w:rsid w:val="00812DA1"/>
    <w:rsid w:val="00812E56"/>
    <w:rsid w:val="0081319D"/>
    <w:rsid w:val="008131C7"/>
    <w:rsid w:val="008134BE"/>
    <w:rsid w:val="00813678"/>
    <w:rsid w:val="0081371F"/>
    <w:rsid w:val="008137BC"/>
    <w:rsid w:val="00813823"/>
    <w:rsid w:val="0081383F"/>
    <w:rsid w:val="00813EB9"/>
    <w:rsid w:val="008141A3"/>
    <w:rsid w:val="00814456"/>
    <w:rsid w:val="0081445E"/>
    <w:rsid w:val="0081478C"/>
    <w:rsid w:val="008147AD"/>
    <w:rsid w:val="008148A7"/>
    <w:rsid w:val="00814AAA"/>
    <w:rsid w:val="00814B39"/>
    <w:rsid w:val="00814C0C"/>
    <w:rsid w:val="00814C82"/>
    <w:rsid w:val="00815036"/>
    <w:rsid w:val="00815188"/>
    <w:rsid w:val="00815204"/>
    <w:rsid w:val="008152F2"/>
    <w:rsid w:val="00815328"/>
    <w:rsid w:val="00815354"/>
    <w:rsid w:val="00815628"/>
    <w:rsid w:val="008157AB"/>
    <w:rsid w:val="00815A72"/>
    <w:rsid w:val="00815ADF"/>
    <w:rsid w:val="00815AE7"/>
    <w:rsid w:val="00815BD5"/>
    <w:rsid w:val="00815C25"/>
    <w:rsid w:val="00815C8B"/>
    <w:rsid w:val="00815CBD"/>
    <w:rsid w:val="00815D55"/>
    <w:rsid w:val="008162C6"/>
    <w:rsid w:val="0081635A"/>
    <w:rsid w:val="0081643B"/>
    <w:rsid w:val="008164FD"/>
    <w:rsid w:val="0081657E"/>
    <w:rsid w:val="0081667E"/>
    <w:rsid w:val="00816BB7"/>
    <w:rsid w:val="00816CC8"/>
    <w:rsid w:val="00817028"/>
    <w:rsid w:val="008173E3"/>
    <w:rsid w:val="00817404"/>
    <w:rsid w:val="0081762C"/>
    <w:rsid w:val="00817702"/>
    <w:rsid w:val="00817888"/>
    <w:rsid w:val="00817899"/>
    <w:rsid w:val="008178A3"/>
    <w:rsid w:val="00817C18"/>
    <w:rsid w:val="00817E5A"/>
    <w:rsid w:val="00818A84"/>
    <w:rsid w:val="00820072"/>
    <w:rsid w:val="00820243"/>
    <w:rsid w:val="00820377"/>
    <w:rsid w:val="00820650"/>
    <w:rsid w:val="008206BD"/>
    <w:rsid w:val="00820844"/>
    <w:rsid w:val="00820C13"/>
    <w:rsid w:val="00820C92"/>
    <w:rsid w:val="00820D7B"/>
    <w:rsid w:val="008210D9"/>
    <w:rsid w:val="008210F3"/>
    <w:rsid w:val="0082125C"/>
    <w:rsid w:val="0082127F"/>
    <w:rsid w:val="008214D5"/>
    <w:rsid w:val="00821593"/>
    <w:rsid w:val="00821764"/>
    <w:rsid w:val="0082182F"/>
    <w:rsid w:val="008222CA"/>
    <w:rsid w:val="008223FD"/>
    <w:rsid w:val="0082246F"/>
    <w:rsid w:val="00822736"/>
    <w:rsid w:val="00822B26"/>
    <w:rsid w:val="00822B55"/>
    <w:rsid w:val="0082310E"/>
    <w:rsid w:val="00823118"/>
    <w:rsid w:val="00823204"/>
    <w:rsid w:val="0082331C"/>
    <w:rsid w:val="0082345E"/>
    <w:rsid w:val="008234D9"/>
    <w:rsid w:val="0082399D"/>
    <w:rsid w:val="00823A91"/>
    <w:rsid w:val="00823D0E"/>
    <w:rsid w:val="00823F1C"/>
    <w:rsid w:val="00823F5F"/>
    <w:rsid w:val="00824078"/>
    <w:rsid w:val="008242BF"/>
    <w:rsid w:val="008243D8"/>
    <w:rsid w:val="0082472B"/>
    <w:rsid w:val="008247EB"/>
    <w:rsid w:val="008247EE"/>
    <w:rsid w:val="008248D7"/>
    <w:rsid w:val="008248DC"/>
    <w:rsid w:val="00824989"/>
    <w:rsid w:val="00824AAD"/>
    <w:rsid w:val="00824CA6"/>
    <w:rsid w:val="00824D9D"/>
    <w:rsid w:val="00824F77"/>
    <w:rsid w:val="00825061"/>
    <w:rsid w:val="008250AC"/>
    <w:rsid w:val="008253ED"/>
    <w:rsid w:val="0082540C"/>
    <w:rsid w:val="00825601"/>
    <w:rsid w:val="0082574A"/>
    <w:rsid w:val="008257D0"/>
    <w:rsid w:val="00825BB6"/>
    <w:rsid w:val="00825EE7"/>
    <w:rsid w:val="00825F11"/>
    <w:rsid w:val="0082614B"/>
    <w:rsid w:val="0082630E"/>
    <w:rsid w:val="008263B0"/>
    <w:rsid w:val="00826569"/>
    <w:rsid w:val="00826578"/>
    <w:rsid w:val="00826704"/>
    <w:rsid w:val="008267DC"/>
    <w:rsid w:val="00826C82"/>
    <w:rsid w:val="00826C92"/>
    <w:rsid w:val="00826F0F"/>
    <w:rsid w:val="00826F22"/>
    <w:rsid w:val="008271DA"/>
    <w:rsid w:val="008272B8"/>
    <w:rsid w:val="008272FB"/>
    <w:rsid w:val="008273B0"/>
    <w:rsid w:val="00827450"/>
    <w:rsid w:val="00827491"/>
    <w:rsid w:val="008275AB"/>
    <w:rsid w:val="008278F0"/>
    <w:rsid w:val="008279FB"/>
    <w:rsid w:val="00827BA4"/>
    <w:rsid w:val="00827D2C"/>
    <w:rsid w:val="00827F4D"/>
    <w:rsid w:val="008306A1"/>
    <w:rsid w:val="008307C9"/>
    <w:rsid w:val="00830958"/>
    <w:rsid w:val="008309A4"/>
    <w:rsid w:val="00830BFC"/>
    <w:rsid w:val="00830FDE"/>
    <w:rsid w:val="008310A5"/>
    <w:rsid w:val="008310B3"/>
    <w:rsid w:val="00831219"/>
    <w:rsid w:val="00831285"/>
    <w:rsid w:val="00831289"/>
    <w:rsid w:val="00831347"/>
    <w:rsid w:val="008313B4"/>
    <w:rsid w:val="008313ED"/>
    <w:rsid w:val="008314F1"/>
    <w:rsid w:val="008315AE"/>
    <w:rsid w:val="008318E4"/>
    <w:rsid w:val="00831B3F"/>
    <w:rsid w:val="00831CEB"/>
    <w:rsid w:val="00831DC9"/>
    <w:rsid w:val="00831E02"/>
    <w:rsid w:val="00831E4A"/>
    <w:rsid w:val="008320FE"/>
    <w:rsid w:val="00832229"/>
    <w:rsid w:val="008323D6"/>
    <w:rsid w:val="0083265B"/>
    <w:rsid w:val="008328D7"/>
    <w:rsid w:val="00832A73"/>
    <w:rsid w:val="00832CB9"/>
    <w:rsid w:val="00832D05"/>
    <w:rsid w:val="008330DF"/>
    <w:rsid w:val="0083332A"/>
    <w:rsid w:val="00833352"/>
    <w:rsid w:val="00833411"/>
    <w:rsid w:val="00833427"/>
    <w:rsid w:val="00833526"/>
    <w:rsid w:val="0083370D"/>
    <w:rsid w:val="008338EF"/>
    <w:rsid w:val="00833B4E"/>
    <w:rsid w:val="00833E73"/>
    <w:rsid w:val="00834176"/>
    <w:rsid w:val="00834327"/>
    <w:rsid w:val="00834413"/>
    <w:rsid w:val="0083466E"/>
    <w:rsid w:val="00834A5A"/>
    <w:rsid w:val="00834BAF"/>
    <w:rsid w:val="00834D8D"/>
    <w:rsid w:val="00835163"/>
    <w:rsid w:val="00835286"/>
    <w:rsid w:val="008352E6"/>
    <w:rsid w:val="00835404"/>
    <w:rsid w:val="008354A5"/>
    <w:rsid w:val="00835613"/>
    <w:rsid w:val="0083581E"/>
    <w:rsid w:val="00835D0A"/>
    <w:rsid w:val="00835D1A"/>
    <w:rsid w:val="00835D61"/>
    <w:rsid w:val="00835EE0"/>
    <w:rsid w:val="0083622B"/>
    <w:rsid w:val="008362D1"/>
    <w:rsid w:val="008363C5"/>
    <w:rsid w:val="008364FA"/>
    <w:rsid w:val="00836633"/>
    <w:rsid w:val="00836682"/>
    <w:rsid w:val="0083675E"/>
    <w:rsid w:val="0083677D"/>
    <w:rsid w:val="00836D37"/>
    <w:rsid w:val="00836E36"/>
    <w:rsid w:val="00836E7A"/>
    <w:rsid w:val="00836EA8"/>
    <w:rsid w:val="00836F81"/>
    <w:rsid w:val="008374E9"/>
    <w:rsid w:val="00837504"/>
    <w:rsid w:val="00837797"/>
    <w:rsid w:val="00837993"/>
    <w:rsid w:val="008379EA"/>
    <w:rsid w:val="00837A1D"/>
    <w:rsid w:val="00837E4C"/>
    <w:rsid w:val="00837EE9"/>
    <w:rsid w:val="00837F4A"/>
    <w:rsid w:val="00840025"/>
    <w:rsid w:val="00840187"/>
    <w:rsid w:val="008401BC"/>
    <w:rsid w:val="008403BE"/>
    <w:rsid w:val="00840779"/>
    <w:rsid w:val="008407D4"/>
    <w:rsid w:val="00840BEA"/>
    <w:rsid w:val="00840D02"/>
    <w:rsid w:val="00840E21"/>
    <w:rsid w:val="00840EF0"/>
    <w:rsid w:val="00840F78"/>
    <w:rsid w:val="008413C3"/>
    <w:rsid w:val="008413CC"/>
    <w:rsid w:val="0084158E"/>
    <w:rsid w:val="0084168C"/>
    <w:rsid w:val="00841769"/>
    <w:rsid w:val="00841931"/>
    <w:rsid w:val="008419EA"/>
    <w:rsid w:val="00841B12"/>
    <w:rsid w:val="00841B47"/>
    <w:rsid w:val="00841B9D"/>
    <w:rsid w:val="00841CF6"/>
    <w:rsid w:val="00841E78"/>
    <w:rsid w:val="00841F1B"/>
    <w:rsid w:val="008421EC"/>
    <w:rsid w:val="00842553"/>
    <w:rsid w:val="00842813"/>
    <w:rsid w:val="008428E7"/>
    <w:rsid w:val="00842927"/>
    <w:rsid w:val="00842CF9"/>
    <w:rsid w:val="00842D74"/>
    <w:rsid w:val="00842E1B"/>
    <w:rsid w:val="00842E70"/>
    <w:rsid w:val="00842F8A"/>
    <w:rsid w:val="00843346"/>
    <w:rsid w:val="008436FF"/>
    <w:rsid w:val="0084396E"/>
    <w:rsid w:val="00843AD5"/>
    <w:rsid w:val="00843FA6"/>
    <w:rsid w:val="00844120"/>
    <w:rsid w:val="008441BA"/>
    <w:rsid w:val="008441C7"/>
    <w:rsid w:val="008445C4"/>
    <w:rsid w:val="00844698"/>
    <w:rsid w:val="008446FE"/>
    <w:rsid w:val="008449D2"/>
    <w:rsid w:val="00844A5C"/>
    <w:rsid w:val="00844A97"/>
    <w:rsid w:val="00844B88"/>
    <w:rsid w:val="00844C4B"/>
    <w:rsid w:val="00844C8F"/>
    <w:rsid w:val="00844CDE"/>
    <w:rsid w:val="008450BA"/>
    <w:rsid w:val="0084529E"/>
    <w:rsid w:val="008452E3"/>
    <w:rsid w:val="00845313"/>
    <w:rsid w:val="00845383"/>
    <w:rsid w:val="008453A4"/>
    <w:rsid w:val="00845533"/>
    <w:rsid w:val="00845566"/>
    <w:rsid w:val="00845714"/>
    <w:rsid w:val="008457C5"/>
    <w:rsid w:val="00845808"/>
    <w:rsid w:val="00845D59"/>
    <w:rsid w:val="00845DA6"/>
    <w:rsid w:val="00845DE0"/>
    <w:rsid w:val="00845E02"/>
    <w:rsid w:val="00845EDF"/>
    <w:rsid w:val="00845F49"/>
    <w:rsid w:val="00846010"/>
    <w:rsid w:val="00846094"/>
    <w:rsid w:val="00846206"/>
    <w:rsid w:val="00846450"/>
    <w:rsid w:val="00846B4A"/>
    <w:rsid w:val="00846CE5"/>
    <w:rsid w:val="00846DC7"/>
    <w:rsid w:val="00846E36"/>
    <w:rsid w:val="008471C5"/>
    <w:rsid w:val="0084776D"/>
    <w:rsid w:val="00847AEA"/>
    <w:rsid w:val="00847DA1"/>
    <w:rsid w:val="00847E8A"/>
    <w:rsid w:val="00847ED3"/>
    <w:rsid w:val="00847ED6"/>
    <w:rsid w:val="0085000F"/>
    <w:rsid w:val="00850386"/>
    <w:rsid w:val="008504D1"/>
    <w:rsid w:val="008504D4"/>
    <w:rsid w:val="00850564"/>
    <w:rsid w:val="008505B0"/>
    <w:rsid w:val="00850FD1"/>
    <w:rsid w:val="00851030"/>
    <w:rsid w:val="0085104B"/>
    <w:rsid w:val="008511B6"/>
    <w:rsid w:val="008512A8"/>
    <w:rsid w:val="008512D5"/>
    <w:rsid w:val="008512DE"/>
    <w:rsid w:val="00851440"/>
    <w:rsid w:val="00851A41"/>
    <w:rsid w:val="00851D2F"/>
    <w:rsid w:val="00851DA9"/>
    <w:rsid w:val="00851EE5"/>
    <w:rsid w:val="0085215E"/>
    <w:rsid w:val="008523A7"/>
    <w:rsid w:val="008523DE"/>
    <w:rsid w:val="0085269E"/>
    <w:rsid w:val="008528F6"/>
    <w:rsid w:val="0085292B"/>
    <w:rsid w:val="00852B0B"/>
    <w:rsid w:val="00852B36"/>
    <w:rsid w:val="00852BE5"/>
    <w:rsid w:val="00852E67"/>
    <w:rsid w:val="00852E83"/>
    <w:rsid w:val="00852F96"/>
    <w:rsid w:val="0085307C"/>
    <w:rsid w:val="008530B5"/>
    <w:rsid w:val="00853202"/>
    <w:rsid w:val="0085321D"/>
    <w:rsid w:val="0085324E"/>
    <w:rsid w:val="0085389F"/>
    <w:rsid w:val="008539E0"/>
    <w:rsid w:val="00853C37"/>
    <w:rsid w:val="00853DB0"/>
    <w:rsid w:val="00854139"/>
    <w:rsid w:val="0085423F"/>
    <w:rsid w:val="0085458B"/>
    <w:rsid w:val="0085481E"/>
    <w:rsid w:val="00854899"/>
    <w:rsid w:val="00854A81"/>
    <w:rsid w:val="00854B13"/>
    <w:rsid w:val="00854B50"/>
    <w:rsid w:val="00854F0F"/>
    <w:rsid w:val="008550D2"/>
    <w:rsid w:val="00855116"/>
    <w:rsid w:val="0085549B"/>
    <w:rsid w:val="00855889"/>
    <w:rsid w:val="00855992"/>
    <w:rsid w:val="00855A05"/>
    <w:rsid w:val="00855C7C"/>
    <w:rsid w:val="00855CDF"/>
    <w:rsid w:val="008561C3"/>
    <w:rsid w:val="0085653D"/>
    <w:rsid w:val="00856642"/>
    <w:rsid w:val="00856718"/>
    <w:rsid w:val="00856810"/>
    <w:rsid w:val="008568DD"/>
    <w:rsid w:val="008569BA"/>
    <w:rsid w:val="00856A6B"/>
    <w:rsid w:val="00856C7A"/>
    <w:rsid w:val="00856C83"/>
    <w:rsid w:val="00856FB2"/>
    <w:rsid w:val="00856FDE"/>
    <w:rsid w:val="00857131"/>
    <w:rsid w:val="00857287"/>
    <w:rsid w:val="008572DE"/>
    <w:rsid w:val="0085747B"/>
    <w:rsid w:val="008575FD"/>
    <w:rsid w:val="00857706"/>
    <w:rsid w:val="008577AB"/>
    <w:rsid w:val="0085798E"/>
    <w:rsid w:val="00857BBE"/>
    <w:rsid w:val="00857D66"/>
    <w:rsid w:val="00857D6C"/>
    <w:rsid w:val="00860110"/>
    <w:rsid w:val="008604B8"/>
    <w:rsid w:val="00860690"/>
    <w:rsid w:val="00860868"/>
    <w:rsid w:val="008608FE"/>
    <w:rsid w:val="0086098D"/>
    <w:rsid w:val="008609CA"/>
    <w:rsid w:val="00860A26"/>
    <w:rsid w:val="00860AD7"/>
    <w:rsid w:val="00860CA6"/>
    <w:rsid w:val="00860D15"/>
    <w:rsid w:val="00860EB2"/>
    <w:rsid w:val="00860F0A"/>
    <w:rsid w:val="00861210"/>
    <w:rsid w:val="0086139A"/>
    <w:rsid w:val="00861470"/>
    <w:rsid w:val="00861538"/>
    <w:rsid w:val="0086165B"/>
    <w:rsid w:val="00861842"/>
    <w:rsid w:val="00861A81"/>
    <w:rsid w:val="00861B33"/>
    <w:rsid w:val="00861F21"/>
    <w:rsid w:val="0086235B"/>
    <w:rsid w:val="00862380"/>
    <w:rsid w:val="008627CA"/>
    <w:rsid w:val="00862B5A"/>
    <w:rsid w:val="00862CBE"/>
    <w:rsid w:val="00862F4B"/>
    <w:rsid w:val="00863203"/>
    <w:rsid w:val="0086339F"/>
    <w:rsid w:val="008633A9"/>
    <w:rsid w:val="00863B0C"/>
    <w:rsid w:val="00863B47"/>
    <w:rsid w:val="00863CBB"/>
    <w:rsid w:val="00863D69"/>
    <w:rsid w:val="00863D8B"/>
    <w:rsid w:val="00863E20"/>
    <w:rsid w:val="00863FC8"/>
    <w:rsid w:val="0086401D"/>
    <w:rsid w:val="0086426B"/>
    <w:rsid w:val="00864486"/>
    <w:rsid w:val="00864542"/>
    <w:rsid w:val="00864782"/>
    <w:rsid w:val="008647BD"/>
    <w:rsid w:val="00864844"/>
    <w:rsid w:val="00864990"/>
    <w:rsid w:val="00864E45"/>
    <w:rsid w:val="00864ED6"/>
    <w:rsid w:val="00864EE6"/>
    <w:rsid w:val="00864EF3"/>
    <w:rsid w:val="00864FD1"/>
    <w:rsid w:val="00865003"/>
    <w:rsid w:val="0086542C"/>
    <w:rsid w:val="00865858"/>
    <w:rsid w:val="00865C18"/>
    <w:rsid w:val="00865C9A"/>
    <w:rsid w:val="00865CCD"/>
    <w:rsid w:val="00865D5F"/>
    <w:rsid w:val="008660EE"/>
    <w:rsid w:val="0086630E"/>
    <w:rsid w:val="00866317"/>
    <w:rsid w:val="008664B1"/>
    <w:rsid w:val="008667B7"/>
    <w:rsid w:val="00866888"/>
    <w:rsid w:val="008669E3"/>
    <w:rsid w:val="00866A32"/>
    <w:rsid w:val="00866A72"/>
    <w:rsid w:val="00866BDD"/>
    <w:rsid w:val="00866CA1"/>
    <w:rsid w:val="00866DCC"/>
    <w:rsid w:val="00866F22"/>
    <w:rsid w:val="0086707F"/>
    <w:rsid w:val="008670B4"/>
    <w:rsid w:val="0086711E"/>
    <w:rsid w:val="00867146"/>
    <w:rsid w:val="008671F2"/>
    <w:rsid w:val="00867236"/>
    <w:rsid w:val="00867299"/>
    <w:rsid w:val="0086736D"/>
    <w:rsid w:val="00867416"/>
    <w:rsid w:val="008679CF"/>
    <w:rsid w:val="00867BE3"/>
    <w:rsid w:val="008702AD"/>
    <w:rsid w:val="00870577"/>
    <w:rsid w:val="00870647"/>
    <w:rsid w:val="00870649"/>
    <w:rsid w:val="00870680"/>
    <w:rsid w:val="00870874"/>
    <w:rsid w:val="00870949"/>
    <w:rsid w:val="008709CC"/>
    <w:rsid w:val="00870B18"/>
    <w:rsid w:val="00870E22"/>
    <w:rsid w:val="00870E6A"/>
    <w:rsid w:val="008710BA"/>
    <w:rsid w:val="008711AF"/>
    <w:rsid w:val="00871389"/>
    <w:rsid w:val="008713CF"/>
    <w:rsid w:val="00871400"/>
    <w:rsid w:val="0087165B"/>
    <w:rsid w:val="00871899"/>
    <w:rsid w:val="00871C49"/>
    <w:rsid w:val="00871EBC"/>
    <w:rsid w:val="00872290"/>
    <w:rsid w:val="0087268A"/>
    <w:rsid w:val="00872761"/>
    <w:rsid w:val="008727E1"/>
    <w:rsid w:val="008728FD"/>
    <w:rsid w:val="00872A3A"/>
    <w:rsid w:val="00872A62"/>
    <w:rsid w:val="00872BBC"/>
    <w:rsid w:val="00872D37"/>
    <w:rsid w:val="00872E93"/>
    <w:rsid w:val="00872F9D"/>
    <w:rsid w:val="008730F3"/>
    <w:rsid w:val="0087311D"/>
    <w:rsid w:val="00873127"/>
    <w:rsid w:val="008733FD"/>
    <w:rsid w:val="008735C0"/>
    <w:rsid w:val="008735EE"/>
    <w:rsid w:val="00873655"/>
    <w:rsid w:val="00873702"/>
    <w:rsid w:val="00873ABA"/>
    <w:rsid w:val="00873C00"/>
    <w:rsid w:val="00873F43"/>
    <w:rsid w:val="00874486"/>
    <w:rsid w:val="008744C0"/>
    <w:rsid w:val="00874701"/>
    <w:rsid w:val="00874739"/>
    <w:rsid w:val="00874910"/>
    <w:rsid w:val="008749B7"/>
    <w:rsid w:val="008749CB"/>
    <w:rsid w:val="00874B8B"/>
    <w:rsid w:val="00874C30"/>
    <w:rsid w:val="008750CD"/>
    <w:rsid w:val="00875110"/>
    <w:rsid w:val="008751DC"/>
    <w:rsid w:val="008751ED"/>
    <w:rsid w:val="00875416"/>
    <w:rsid w:val="0087562E"/>
    <w:rsid w:val="00875751"/>
    <w:rsid w:val="00875A28"/>
    <w:rsid w:val="00875A41"/>
    <w:rsid w:val="00875B4D"/>
    <w:rsid w:val="00875C92"/>
    <w:rsid w:val="00875DD8"/>
    <w:rsid w:val="0087615B"/>
    <w:rsid w:val="008764F5"/>
    <w:rsid w:val="00876553"/>
    <w:rsid w:val="0087677D"/>
    <w:rsid w:val="00876893"/>
    <w:rsid w:val="008768E9"/>
    <w:rsid w:val="00876974"/>
    <w:rsid w:val="00876DB5"/>
    <w:rsid w:val="00876F6E"/>
    <w:rsid w:val="008771B9"/>
    <w:rsid w:val="00877456"/>
    <w:rsid w:val="008774F5"/>
    <w:rsid w:val="00877817"/>
    <w:rsid w:val="00877A81"/>
    <w:rsid w:val="00877D58"/>
    <w:rsid w:val="00877E1A"/>
    <w:rsid w:val="00880051"/>
    <w:rsid w:val="008800DC"/>
    <w:rsid w:val="0088016C"/>
    <w:rsid w:val="008801E3"/>
    <w:rsid w:val="00880593"/>
    <w:rsid w:val="008807C1"/>
    <w:rsid w:val="008808C3"/>
    <w:rsid w:val="00880A6F"/>
    <w:rsid w:val="00880ABB"/>
    <w:rsid w:val="00880ADC"/>
    <w:rsid w:val="00880BDF"/>
    <w:rsid w:val="00880BE1"/>
    <w:rsid w:val="00880C34"/>
    <w:rsid w:val="00880CED"/>
    <w:rsid w:val="00880D50"/>
    <w:rsid w:val="00880DE2"/>
    <w:rsid w:val="00880E6E"/>
    <w:rsid w:val="00880ECC"/>
    <w:rsid w:val="0088116B"/>
    <w:rsid w:val="0088120D"/>
    <w:rsid w:val="008814EC"/>
    <w:rsid w:val="00881521"/>
    <w:rsid w:val="00881598"/>
    <w:rsid w:val="008816C5"/>
    <w:rsid w:val="00881783"/>
    <w:rsid w:val="00881B07"/>
    <w:rsid w:val="00881BA2"/>
    <w:rsid w:val="00881DE8"/>
    <w:rsid w:val="00882386"/>
    <w:rsid w:val="00882B22"/>
    <w:rsid w:val="00882C12"/>
    <w:rsid w:val="00882C33"/>
    <w:rsid w:val="00882EF8"/>
    <w:rsid w:val="0088304F"/>
    <w:rsid w:val="008832F3"/>
    <w:rsid w:val="00883654"/>
    <w:rsid w:val="0088373D"/>
    <w:rsid w:val="008838AF"/>
    <w:rsid w:val="008838C9"/>
    <w:rsid w:val="00883992"/>
    <w:rsid w:val="00883AB1"/>
    <w:rsid w:val="008841B7"/>
    <w:rsid w:val="00884248"/>
    <w:rsid w:val="00884333"/>
    <w:rsid w:val="0088442D"/>
    <w:rsid w:val="00884554"/>
    <w:rsid w:val="00884681"/>
    <w:rsid w:val="0088479C"/>
    <w:rsid w:val="008849F7"/>
    <w:rsid w:val="00884B06"/>
    <w:rsid w:val="00884D41"/>
    <w:rsid w:val="00885049"/>
    <w:rsid w:val="00885059"/>
    <w:rsid w:val="0088512F"/>
    <w:rsid w:val="008851F3"/>
    <w:rsid w:val="008852AC"/>
    <w:rsid w:val="00885597"/>
    <w:rsid w:val="008856E3"/>
    <w:rsid w:val="008857E3"/>
    <w:rsid w:val="0088581A"/>
    <w:rsid w:val="00885AC0"/>
    <w:rsid w:val="00885B16"/>
    <w:rsid w:val="00885BAF"/>
    <w:rsid w:val="00885DFC"/>
    <w:rsid w:val="00885FAD"/>
    <w:rsid w:val="00886048"/>
    <w:rsid w:val="0088627F"/>
    <w:rsid w:val="008863EF"/>
    <w:rsid w:val="008864CC"/>
    <w:rsid w:val="008864D8"/>
    <w:rsid w:val="00886536"/>
    <w:rsid w:val="00886631"/>
    <w:rsid w:val="0088670D"/>
    <w:rsid w:val="0088672F"/>
    <w:rsid w:val="008867B1"/>
    <w:rsid w:val="008868F1"/>
    <w:rsid w:val="00886A1D"/>
    <w:rsid w:val="00886C3C"/>
    <w:rsid w:val="00886C70"/>
    <w:rsid w:val="00886D4D"/>
    <w:rsid w:val="00886E9E"/>
    <w:rsid w:val="008870B0"/>
    <w:rsid w:val="00887141"/>
    <w:rsid w:val="00887254"/>
    <w:rsid w:val="00887853"/>
    <w:rsid w:val="008878F0"/>
    <w:rsid w:val="00887924"/>
    <w:rsid w:val="00887A63"/>
    <w:rsid w:val="00887A75"/>
    <w:rsid w:val="00887BB3"/>
    <w:rsid w:val="00887C72"/>
    <w:rsid w:val="00887CE4"/>
    <w:rsid w:val="00887DF0"/>
    <w:rsid w:val="00887E3E"/>
    <w:rsid w:val="008901E4"/>
    <w:rsid w:val="008902D9"/>
    <w:rsid w:val="008904B2"/>
    <w:rsid w:val="0089069A"/>
    <w:rsid w:val="008906AC"/>
    <w:rsid w:val="00890895"/>
    <w:rsid w:val="0089096A"/>
    <w:rsid w:val="0089096C"/>
    <w:rsid w:val="0089096D"/>
    <w:rsid w:val="00890983"/>
    <w:rsid w:val="00890ACB"/>
    <w:rsid w:val="00890C14"/>
    <w:rsid w:val="00890E8C"/>
    <w:rsid w:val="00890EC8"/>
    <w:rsid w:val="0089117C"/>
    <w:rsid w:val="008912A6"/>
    <w:rsid w:val="00891542"/>
    <w:rsid w:val="008917B0"/>
    <w:rsid w:val="0089188B"/>
    <w:rsid w:val="00891938"/>
    <w:rsid w:val="00891B26"/>
    <w:rsid w:val="00891C7C"/>
    <w:rsid w:val="00891D62"/>
    <w:rsid w:val="00891D8E"/>
    <w:rsid w:val="00891DA0"/>
    <w:rsid w:val="00891DD2"/>
    <w:rsid w:val="00891EFA"/>
    <w:rsid w:val="00892181"/>
    <w:rsid w:val="00892333"/>
    <w:rsid w:val="0089237B"/>
    <w:rsid w:val="008923E2"/>
    <w:rsid w:val="00892BA3"/>
    <w:rsid w:val="00892BB1"/>
    <w:rsid w:val="00892D57"/>
    <w:rsid w:val="0089313D"/>
    <w:rsid w:val="0089333C"/>
    <w:rsid w:val="00893515"/>
    <w:rsid w:val="00893523"/>
    <w:rsid w:val="00893631"/>
    <w:rsid w:val="00893D14"/>
    <w:rsid w:val="00894358"/>
    <w:rsid w:val="00894400"/>
    <w:rsid w:val="008947FD"/>
    <w:rsid w:val="00894A30"/>
    <w:rsid w:val="00894D14"/>
    <w:rsid w:val="00894FF6"/>
    <w:rsid w:val="00895013"/>
    <w:rsid w:val="00895219"/>
    <w:rsid w:val="008955E5"/>
    <w:rsid w:val="00895AF1"/>
    <w:rsid w:val="00895B3F"/>
    <w:rsid w:val="00895B83"/>
    <w:rsid w:val="00895C81"/>
    <w:rsid w:val="00895CB4"/>
    <w:rsid w:val="00895D03"/>
    <w:rsid w:val="00895E14"/>
    <w:rsid w:val="00895F49"/>
    <w:rsid w:val="00896019"/>
    <w:rsid w:val="008960C8"/>
    <w:rsid w:val="008961ED"/>
    <w:rsid w:val="0089639D"/>
    <w:rsid w:val="00896AE7"/>
    <w:rsid w:val="00896CD6"/>
    <w:rsid w:val="00896D88"/>
    <w:rsid w:val="00896E9F"/>
    <w:rsid w:val="00896F3C"/>
    <w:rsid w:val="00896FCD"/>
    <w:rsid w:val="008971A4"/>
    <w:rsid w:val="0089738F"/>
    <w:rsid w:val="0089746C"/>
    <w:rsid w:val="00897645"/>
    <w:rsid w:val="00897688"/>
    <w:rsid w:val="00897691"/>
    <w:rsid w:val="008977B2"/>
    <w:rsid w:val="00897CF3"/>
    <w:rsid w:val="00897DB9"/>
    <w:rsid w:val="00897E9A"/>
    <w:rsid w:val="00897F8E"/>
    <w:rsid w:val="008A0033"/>
    <w:rsid w:val="008A01B2"/>
    <w:rsid w:val="008A02F6"/>
    <w:rsid w:val="008A0386"/>
    <w:rsid w:val="008A0558"/>
    <w:rsid w:val="008A0C50"/>
    <w:rsid w:val="008A0CD1"/>
    <w:rsid w:val="008A0DC5"/>
    <w:rsid w:val="008A0E76"/>
    <w:rsid w:val="008A10B0"/>
    <w:rsid w:val="008A115E"/>
    <w:rsid w:val="008A124A"/>
    <w:rsid w:val="008A1264"/>
    <w:rsid w:val="008A1378"/>
    <w:rsid w:val="008A1546"/>
    <w:rsid w:val="008A164F"/>
    <w:rsid w:val="008A16B7"/>
    <w:rsid w:val="008A1840"/>
    <w:rsid w:val="008A1853"/>
    <w:rsid w:val="008A1926"/>
    <w:rsid w:val="008A1B17"/>
    <w:rsid w:val="008A1B1C"/>
    <w:rsid w:val="008A1B26"/>
    <w:rsid w:val="008A1B4B"/>
    <w:rsid w:val="008A1B5C"/>
    <w:rsid w:val="008A1C60"/>
    <w:rsid w:val="008A1CEF"/>
    <w:rsid w:val="008A1DD9"/>
    <w:rsid w:val="008A1E05"/>
    <w:rsid w:val="008A2031"/>
    <w:rsid w:val="008A20B4"/>
    <w:rsid w:val="008A2113"/>
    <w:rsid w:val="008A2280"/>
    <w:rsid w:val="008A2AEE"/>
    <w:rsid w:val="008A35DC"/>
    <w:rsid w:val="008A3717"/>
    <w:rsid w:val="008A371A"/>
    <w:rsid w:val="008A37FF"/>
    <w:rsid w:val="008A3819"/>
    <w:rsid w:val="008A3862"/>
    <w:rsid w:val="008A399B"/>
    <w:rsid w:val="008A39BB"/>
    <w:rsid w:val="008A3BFF"/>
    <w:rsid w:val="008A3D00"/>
    <w:rsid w:val="008A4059"/>
    <w:rsid w:val="008A4078"/>
    <w:rsid w:val="008A40B0"/>
    <w:rsid w:val="008A40EA"/>
    <w:rsid w:val="008A41C3"/>
    <w:rsid w:val="008A433D"/>
    <w:rsid w:val="008A43EA"/>
    <w:rsid w:val="008A44BB"/>
    <w:rsid w:val="008A4502"/>
    <w:rsid w:val="008A466F"/>
    <w:rsid w:val="008A508C"/>
    <w:rsid w:val="008A50FD"/>
    <w:rsid w:val="008A5121"/>
    <w:rsid w:val="008A5528"/>
    <w:rsid w:val="008A559C"/>
    <w:rsid w:val="008A5632"/>
    <w:rsid w:val="008A5633"/>
    <w:rsid w:val="008A565E"/>
    <w:rsid w:val="008A569F"/>
    <w:rsid w:val="008A56D2"/>
    <w:rsid w:val="008A578A"/>
    <w:rsid w:val="008A58E5"/>
    <w:rsid w:val="008A5AC3"/>
    <w:rsid w:val="008A5BE9"/>
    <w:rsid w:val="008A5D1E"/>
    <w:rsid w:val="008A5E6C"/>
    <w:rsid w:val="008A5E77"/>
    <w:rsid w:val="008A5F55"/>
    <w:rsid w:val="008A602A"/>
    <w:rsid w:val="008A632E"/>
    <w:rsid w:val="008A64AA"/>
    <w:rsid w:val="008A6645"/>
    <w:rsid w:val="008A6763"/>
    <w:rsid w:val="008A686D"/>
    <w:rsid w:val="008A68DF"/>
    <w:rsid w:val="008A6ADB"/>
    <w:rsid w:val="008A6D60"/>
    <w:rsid w:val="008A6E79"/>
    <w:rsid w:val="008A6EDA"/>
    <w:rsid w:val="008A6F92"/>
    <w:rsid w:val="008A7163"/>
    <w:rsid w:val="008A716C"/>
    <w:rsid w:val="008A734E"/>
    <w:rsid w:val="008A7833"/>
    <w:rsid w:val="008A7846"/>
    <w:rsid w:val="008A786D"/>
    <w:rsid w:val="008A790A"/>
    <w:rsid w:val="008A7927"/>
    <w:rsid w:val="008A7C2B"/>
    <w:rsid w:val="008A7C6F"/>
    <w:rsid w:val="008A7C9D"/>
    <w:rsid w:val="008A7D00"/>
    <w:rsid w:val="008A7D6F"/>
    <w:rsid w:val="008B005E"/>
    <w:rsid w:val="008B00FC"/>
    <w:rsid w:val="008B01E4"/>
    <w:rsid w:val="008B0306"/>
    <w:rsid w:val="008B0332"/>
    <w:rsid w:val="008B0477"/>
    <w:rsid w:val="008B05B9"/>
    <w:rsid w:val="008B094F"/>
    <w:rsid w:val="008B09D2"/>
    <w:rsid w:val="008B0A54"/>
    <w:rsid w:val="008B0B73"/>
    <w:rsid w:val="008B0BC7"/>
    <w:rsid w:val="008B0F67"/>
    <w:rsid w:val="008B1073"/>
    <w:rsid w:val="008B1222"/>
    <w:rsid w:val="008B1291"/>
    <w:rsid w:val="008B12A5"/>
    <w:rsid w:val="008B1556"/>
    <w:rsid w:val="008B1755"/>
    <w:rsid w:val="008B190D"/>
    <w:rsid w:val="008B1EBC"/>
    <w:rsid w:val="008B1F0D"/>
    <w:rsid w:val="008B218F"/>
    <w:rsid w:val="008B2207"/>
    <w:rsid w:val="008B2214"/>
    <w:rsid w:val="008B22CB"/>
    <w:rsid w:val="008B2450"/>
    <w:rsid w:val="008B25D4"/>
    <w:rsid w:val="008B2741"/>
    <w:rsid w:val="008B27C5"/>
    <w:rsid w:val="008B2AF3"/>
    <w:rsid w:val="008B2BF8"/>
    <w:rsid w:val="008B2CF2"/>
    <w:rsid w:val="008B2E3C"/>
    <w:rsid w:val="008B2FE7"/>
    <w:rsid w:val="008B3240"/>
    <w:rsid w:val="008B3299"/>
    <w:rsid w:val="008B3559"/>
    <w:rsid w:val="008B363F"/>
    <w:rsid w:val="008B374E"/>
    <w:rsid w:val="008B3756"/>
    <w:rsid w:val="008B379F"/>
    <w:rsid w:val="008B3838"/>
    <w:rsid w:val="008B3992"/>
    <w:rsid w:val="008B39F9"/>
    <w:rsid w:val="008B3A55"/>
    <w:rsid w:val="008B3B15"/>
    <w:rsid w:val="008B3CB0"/>
    <w:rsid w:val="008B3F43"/>
    <w:rsid w:val="008B409E"/>
    <w:rsid w:val="008B4191"/>
    <w:rsid w:val="008B4329"/>
    <w:rsid w:val="008B4433"/>
    <w:rsid w:val="008B4672"/>
    <w:rsid w:val="008B46A9"/>
    <w:rsid w:val="008B4860"/>
    <w:rsid w:val="008B4AE9"/>
    <w:rsid w:val="008B4B6F"/>
    <w:rsid w:val="008B4C84"/>
    <w:rsid w:val="008B4D45"/>
    <w:rsid w:val="008B5302"/>
    <w:rsid w:val="008B5363"/>
    <w:rsid w:val="008B547F"/>
    <w:rsid w:val="008B5681"/>
    <w:rsid w:val="008B56A3"/>
    <w:rsid w:val="008B56AD"/>
    <w:rsid w:val="008B56BF"/>
    <w:rsid w:val="008B57F1"/>
    <w:rsid w:val="008B59F1"/>
    <w:rsid w:val="008B5A39"/>
    <w:rsid w:val="008B5B59"/>
    <w:rsid w:val="008B5E2B"/>
    <w:rsid w:val="008B5EB3"/>
    <w:rsid w:val="008B5ECE"/>
    <w:rsid w:val="008B60F4"/>
    <w:rsid w:val="008B6194"/>
    <w:rsid w:val="008B61E9"/>
    <w:rsid w:val="008B63E4"/>
    <w:rsid w:val="008B64B7"/>
    <w:rsid w:val="008B6582"/>
    <w:rsid w:val="008B6A1D"/>
    <w:rsid w:val="008B6D7E"/>
    <w:rsid w:val="008B79FF"/>
    <w:rsid w:val="008B7D8B"/>
    <w:rsid w:val="008B7F0A"/>
    <w:rsid w:val="008C0261"/>
    <w:rsid w:val="008C03F2"/>
    <w:rsid w:val="008C0579"/>
    <w:rsid w:val="008C0827"/>
    <w:rsid w:val="008C087A"/>
    <w:rsid w:val="008C08B7"/>
    <w:rsid w:val="008C09DB"/>
    <w:rsid w:val="008C0CAE"/>
    <w:rsid w:val="008C0E62"/>
    <w:rsid w:val="008C0E94"/>
    <w:rsid w:val="008C136A"/>
    <w:rsid w:val="008C14A1"/>
    <w:rsid w:val="008C1562"/>
    <w:rsid w:val="008C17D2"/>
    <w:rsid w:val="008C18E5"/>
    <w:rsid w:val="008C1935"/>
    <w:rsid w:val="008C1941"/>
    <w:rsid w:val="008C1A3C"/>
    <w:rsid w:val="008C1A53"/>
    <w:rsid w:val="008C1BF2"/>
    <w:rsid w:val="008C1E4F"/>
    <w:rsid w:val="008C2061"/>
    <w:rsid w:val="008C23DD"/>
    <w:rsid w:val="008C249B"/>
    <w:rsid w:val="008C24BB"/>
    <w:rsid w:val="008C26A7"/>
    <w:rsid w:val="008C2C0E"/>
    <w:rsid w:val="008C2D00"/>
    <w:rsid w:val="008C2E52"/>
    <w:rsid w:val="008C2EA2"/>
    <w:rsid w:val="008C2EEA"/>
    <w:rsid w:val="008C30B3"/>
    <w:rsid w:val="008C3124"/>
    <w:rsid w:val="008C331C"/>
    <w:rsid w:val="008C352A"/>
    <w:rsid w:val="008C3582"/>
    <w:rsid w:val="008C38DE"/>
    <w:rsid w:val="008C3913"/>
    <w:rsid w:val="008C3B48"/>
    <w:rsid w:val="008C3E1A"/>
    <w:rsid w:val="008C3FAC"/>
    <w:rsid w:val="008C4126"/>
    <w:rsid w:val="008C418F"/>
    <w:rsid w:val="008C4576"/>
    <w:rsid w:val="008C48F9"/>
    <w:rsid w:val="008C492F"/>
    <w:rsid w:val="008C4A46"/>
    <w:rsid w:val="008C4EA7"/>
    <w:rsid w:val="008C4EC3"/>
    <w:rsid w:val="008C5012"/>
    <w:rsid w:val="008C50A3"/>
    <w:rsid w:val="008C513E"/>
    <w:rsid w:val="008C518B"/>
    <w:rsid w:val="008C5256"/>
    <w:rsid w:val="008C530D"/>
    <w:rsid w:val="008C54DA"/>
    <w:rsid w:val="008C54F5"/>
    <w:rsid w:val="008C563B"/>
    <w:rsid w:val="008C563C"/>
    <w:rsid w:val="008C5675"/>
    <w:rsid w:val="008C57C1"/>
    <w:rsid w:val="008C57E8"/>
    <w:rsid w:val="008C58A1"/>
    <w:rsid w:val="008C58C3"/>
    <w:rsid w:val="008C5930"/>
    <w:rsid w:val="008C59A8"/>
    <w:rsid w:val="008C5AD9"/>
    <w:rsid w:val="008C5C6E"/>
    <w:rsid w:val="008C5DA6"/>
    <w:rsid w:val="008C5E37"/>
    <w:rsid w:val="008C5E5D"/>
    <w:rsid w:val="008C5F0D"/>
    <w:rsid w:val="008C5F2D"/>
    <w:rsid w:val="008C6080"/>
    <w:rsid w:val="008C60C2"/>
    <w:rsid w:val="008C60F0"/>
    <w:rsid w:val="008C60F8"/>
    <w:rsid w:val="008C626E"/>
    <w:rsid w:val="008C64B1"/>
    <w:rsid w:val="008C65D0"/>
    <w:rsid w:val="008C670F"/>
    <w:rsid w:val="008C6831"/>
    <w:rsid w:val="008C6962"/>
    <w:rsid w:val="008C69EF"/>
    <w:rsid w:val="008C6A0A"/>
    <w:rsid w:val="008C7171"/>
    <w:rsid w:val="008C72E2"/>
    <w:rsid w:val="008C7581"/>
    <w:rsid w:val="008C7589"/>
    <w:rsid w:val="008C75D1"/>
    <w:rsid w:val="008C768B"/>
    <w:rsid w:val="008C7DFC"/>
    <w:rsid w:val="008C7FE1"/>
    <w:rsid w:val="008D0237"/>
    <w:rsid w:val="008D0362"/>
    <w:rsid w:val="008D080E"/>
    <w:rsid w:val="008D08EC"/>
    <w:rsid w:val="008D0B09"/>
    <w:rsid w:val="008D0D23"/>
    <w:rsid w:val="008D0E0D"/>
    <w:rsid w:val="008D0F90"/>
    <w:rsid w:val="008D0FBF"/>
    <w:rsid w:val="008D11B7"/>
    <w:rsid w:val="008D15BC"/>
    <w:rsid w:val="008D16A6"/>
    <w:rsid w:val="008D17C6"/>
    <w:rsid w:val="008D180F"/>
    <w:rsid w:val="008D1A2C"/>
    <w:rsid w:val="008D1B10"/>
    <w:rsid w:val="008D1C85"/>
    <w:rsid w:val="008D1CD9"/>
    <w:rsid w:val="008D1DE1"/>
    <w:rsid w:val="008D1DF2"/>
    <w:rsid w:val="008D1F92"/>
    <w:rsid w:val="008D2064"/>
    <w:rsid w:val="008D20E1"/>
    <w:rsid w:val="008D22F8"/>
    <w:rsid w:val="008D2471"/>
    <w:rsid w:val="008D29AE"/>
    <w:rsid w:val="008D2AB3"/>
    <w:rsid w:val="008D2BE8"/>
    <w:rsid w:val="008D2BF4"/>
    <w:rsid w:val="008D2C89"/>
    <w:rsid w:val="008D31D3"/>
    <w:rsid w:val="008D346A"/>
    <w:rsid w:val="008D3667"/>
    <w:rsid w:val="008D37DC"/>
    <w:rsid w:val="008D392E"/>
    <w:rsid w:val="008D3A09"/>
    <w:rsid w:val="008D3C1D"/>
    <w:rsid w:val="008D3CA3"/>
    <w:rsid w:val="008D3F76"/>
    <w:rsid w:val="008D4067"/>
    <w:rsid w:val="008D4CA2"/>
    <w:rsid w:val="008D4CF1"/>
    <w:rsid w:val="008D4E01"/>
    <w:rsid w:val="008D4FBD"/>
    <w:rsid w:val="008D51AB"/>
    <w:rsid w:val="008D51F9"/>
    <w:rsid w:val="008D52E8"/>
    <w:rsid w:val="008D5331"/>
    <w:rsid w:val="008D53DC"/>
    <w:rsid w:val="008D5663"/>
    <w:rsid w:val="008D5701"/>
    <w:rsid w:val="008D577A"/>
    <w:rsid w:val="008D589E"/>
    <w:rsid w:val="008D5905"/>
    <w:rsid w:val="008D59B3"/>
    <w:rsid w:val="008D5A60"/>
    <w:rsid w:val="008D5A9E"/>
    <w:rsid w:val="008D5CD9"/>
    <w:rsid w:val="008D5DE2"/>
    <w:rsid w:val="008D65D7"/>
    <w:rsid w:val="008D66A9"/>
    <w:rsid w:val="008D66D3"/>
    <w:rsid w:val="008D6776"/>
    <w:rsid w:val="008D696E"/>
    <w:rsid w:val="008D69B2"/>
    <w:rsid w:val="008D6B99"/>
    <w:rsid w:val="008D6C4A"/>
    <w:rsid w:val="008D6F25"/>
    <w:rsid w:val="008D6F45"/>
    <w:rsid w:val="008D7059"/>
    <w:rsid w:val="008D72D5"/>
    <w:rsid w:val="008D7330"/>
    <w:rsid w:val="008D7505"/>
    <w:rsid w:val="008D760D"/>
    <w:rsid w:val="008D7618"/>
    <w:rsid w:val="008D78C3"/>
    <w:rsid w:val="008D79B1"/>
    <w:rsid w:val="008D79D6"/>
    <w:rsid w:val="008D79FE"/>
    <w:rsid w:val="008D7A5E"/>
    <w:rsid w:val="008D7CAA"/>
    <w:rsid w:val="008D7DA0"/>
    <w:rsid w:val="008D7F09"/>
    <w:rsid w:val="008E02D3"/>
    <w:rsid w:val="008E03E6"/>
    <w:rsid w:val="008E0667"/>
    <w:rsid w:val="008E0A7D"/>
    <w:rsid w:val="008E0E16"/>
    <w:rsid w:val="008E0EF0"/>
    <w:rsid w:val="008E0F86"/>
    <w:rsid w:val="008E10A6"/>
    <w:rsid w:val="008E13FD"/>
    <w:rsid w:val="008E14CC"/>
    <w:rsid w:val="008E15FD"/>
    <w:rsid w:val="008E1735"/>
    <w:rsid w:val="008E179B"/>
    <w:rsid w:val="008E180F"/>
    <w:rsid w:val="008E1888"/>
    <w:rsid w:val="008E18C1"/>
    <w:rsid w:val="008E1A30"/>
    <w:rsid w:val="008E1A8E"/>
    <w:rsid w:val="008E1C65"/>
    <w:rsid w:val="008E1CF0"/>
    <w:rsid w:val="008E1D02"/>
    <w:rsid w:val="008E1D29"/>
    <w:rsid w:val="008E1EDD"/>
    <w:rsid w:val="008E1F9F"/>
    <w:rsid w:val="008E2217"/>
    <w:rsid w:val="008E250A"/>
    <w:rsid w:val="008E2558"/>
    <w:rsid w:val="008E26C6"/>
    <w:rsid w:val="008E2765"/>
    <w:rsid w:val="008E276C"/>
    <w:rsid w:val="008E28ED"/>
    <w:rsid w:val="008E2906"/>
    <w:rsid w:val="008E293A"/>
    <w:rsid w:val="008E2E43"/>
    <w:rsid w:val="008E3018"/>
    <w:rsid w:val="008E3066"/>
    <w:rsid w:val="008E316D"/>
    <w:rsid w:val="008E3477"/>
    <w:rsid w:val="008E3939"/>
    <w:rsid w:val="008E3A4A"/>
    <w:rsid w:val="008E3D75"/>
    <w:rsid w:val="008E412A"/>
    <w:rsid w:val="008E41E0"/>
    <w:rsid w:val="008E4287"/>
    <w:rsid w:val="008E4321"/>
    <w:rsid w:val="008E4403"/>
    <w:rsid w:val="008E45CF"/>
    <w:rsid w:val="008E48C0"/>
    <w:rsid w:val="008E4AB8"/>
    <w:rsid w:val="008E4C94"/>
    <w:rsid w:val="008E4E19"/>
    <w:rsid w:val="008E4E87"/>
    <w:rsid w:val="008E50D3"/>
    <w:rsid w:val="008E52F7"/>
    <w:rsid w:val="008E5315"/>
    <w:rsid w:val="008E5560"/>
    <w:rsid w:val="008E55FA"/>
    <w:rsid w:val="008E5B96"/>
    <w:rsid w:val="008E5BD2"/>
    <w:rsid w:val="008E5D6A"/>
    <w:rsid w:val="008E5D76"/>
    <w:rsid w:val="008E5DB9"/>
    <w:rsid w:val="008E5DF1"/>
    <w:rsid w:val="008E5FB0"/>
    <w:rsid w:val="008E6198"/>
    <w:rsid w:val="008E6234"/>
    <w:rsid w:val="008E63DA"/>
    <w:rsid w:val="008E6693"/>
    <w:rsid w:val="008E6A53"/>
    <w:rsid w:val="008E6ACC"/>
    <w:rsid w:val="008E6DCB"/>
    <w:rsid w:val="008E6E2C"/>
    <w:rsid w:val="008E7015"/>
    <w:rsid w:val="008E7087"/>
    <w:rsid w:val="008E70F8"/>
    <w:rsid w:val="008E7209"/>
    <w:rsid w:val="008E769B"/>
    <w:rsid w:val="008E76D3"/>
    <w:rsid w:val="008E7783"/>
    <w:rsid w:val="008E79C0"/>
    <w:rsid w:val="008E7AB4"/>
    <w:rsid w:val="008E7B2A"/>
    <w:rsid w:val="008E7C84"/>
    <w:rsid w:val="008E7D16"/>
    <w:rsid w:val="008E7EC2"/>
    <w:rsid w:val="008E7F53"/>
    <w:rsid w:val="008E7FE4"/>
    <w:rsid w:val="008F00FF"/>
    <w:rsid w:val="008F0309"/>
    <w:rsid w:val="008F09FE"/>
    <w:rsid w:val="008F0B8B"/>
    <w:rsid w:val="008F0BD9"/>
    <w:rsid w:val="008F0CA9"/>
    <w:rsid w:val="008F0CFD"/>
    <w:rsid w:val="008F0EE0"/>
    <w:rsid w:val="008F1057"/>
    <w:rsid w:val="008F12A0"/>
    <w:rsid w:val="008F1550"/>
    <w:rsid w:val="008F157F"/>
    <w:rsid w:val="008F1614"/>
    <w:rsid w:val="008F17AE"/>
    <w:rsid w:val="008F1A22"/>
    <w:rsid w:val="008F1B8A"/>
    <w:rsid w:val="008F1DB3"/>
    <w:rsid w:val="008F1E07"/>
    <w:rsid w:val="008F1E2C"/>
    <w:rsid w:val="008F1EC5"/>
    <w:rsid w:val="008F1ECA"/>
    <w:rsid w:val="008F1F50"/>
    <w:rsid w:val="008F2028"/>
    <w:rsid w:val="008F2030"/>
    <w:rsid w:val="008F2151"/>
    <w:rsid w:val="008F2300"/>
    <w:rsid w:val="008F23AA"/>
    <w:rsid w:val="008F246C"/>
    <w:rsid w:val="008F2F0F"/>
    <w:rsid w:val="008F304F"/>
    <w:rsid w:val="008F30C6"/>
    <w:rsid w:val="008F3420"/>
    <w:rsid w:val="008F3614"/>
    <w:rsid w:val="008F37B4"/>
    <w:rsid w:val="008F3BA5"/>
    <w:rsid w:val="008F3EA2"/>
    <w:rsid w:val="008F3EA3"/>
    <w:rsid w:val="008F3F51"/>
    <w:rsid w:val="008F3F81"/>
    <w:rsid w:val="008F4008"/>
    <w:rsid w:val="008F4049"/>
    <w:rsid w:val="008F4240"/>
    <w:rsid w:val="008F4267"/>
    <w:rsid w:val="008F4347"/>
    <w:rsid w:val="008F43F4"/>
    <w:rsid w:val="008F44BF"/>
    <w:rsid w:val="008F45AD"/>
    <w:rsid w:val="008F4777"/>
    <w:rsid w:val="008F47E3"/>
    <w:rsid w:val="008F4BA0"/>
    <w:rsid w:val="008F4CFC"/>
    <w:rsid w:val="008F4EA5"/>
    <w:rsid w:val="008F5028"/>
    <w:rsid w:val="008F5485"/>
    <w:rsid w:val="008F54B7"/>
    <w:rsid w:val="008F552C"/>
    <w:rsid w:val="008F5553"/>
    <w:rsid w:val="008F566B"/>
    <w:rsid w:val="008F599B"/>
    <w:rsid w:val="008F5C2A"/>
    <w:rsid w:val="008F5CF0"/>
    <w:rsid w:val="008F603A"/>
    <w:rsid w:val="008F608C"/>
    <w:rsid w:val="008F62A2"/>
    <w:rsid w:val="008F6360"/>
    <w:rsid w:val="008F647F"/>
    <w:rsid w:val="008F64A3"/>
    <w:rsid w:val="008F6518"/>
    <w:rsid w:val="008F65D1"/>
    <w:rsid w:val="008F672F"/>
    <w:rsid w:val="008F67F2"/>
    <w:rsid w:val="008F6825"/>
    <w:rsid w:val="008F686B"/>
    <w:rsid w:val="008F693E"/>
    <w:rsid w:val="008F6AA5"/>
    <w:rsid w:val="008F7091"/>
    <w:rsid w:val="008F7148"/>
    <w:rsid w:val="008F7150"/>
    <w:rsid w:val="008F746E"/>
    <w:rsid w:val="008F76B2"/>
    <w:rsid w:val="008F7730"/>
    <w:rsid w:val="008F7735"/>
    <w:rsid w:val="008F77D0"/>
    <w:rsid w:val="008F7966"/>
    <w:rsid w:val="008F796E"/>
    <w:rsid w:val="008F7B24"/>
    <w:rsid w:val="008F7C26"/>
    <w:rsid w:val="008F7E9D"/>
    <w:rsid w:val="008F7F86"/>
    <w:rsid w:val="008F7FBB"/>
    <w:rsid w:val="008F7FE0"/>
    <w:rsid w:val="009001B0"/>
    <w:rsid w:val="00900342"/>
    <w:rsid w:val="009004C8"/>
    <w:rsid w:val="00900537"/>
    <w:rsid w:val="0090065D"/>
    <w:rsid w:val="009008CF"/>
    <w:rsid w:val="00900975"/>
    <w:rsid w:val="00900B0C"/>
    <w:rsid w:val="00900B6F"/>
    <w:rsid w:val="00900CBF"/>
    <w:rsid w:val="00900CF5"/>
    <w:rsid w:val="00900DB1"/>
    <w:rsid w:val="00900E0E"/>
    <w:rsid w:val="00900E63"/>
    <w:rsid w:val="00901050"/>
    <w:rsid w:val="0090107D"/>
    <w:rsid w:val="009010E4"/>
    <w:rsid w:val="00901239"/>
    <w:rsid w:val="00901344"/>
    <w:rsid w:val="0090134E"/>
    <w:rsid w:val="009014C4"/>
    <w:rsid w:val="00901618"/>
    <w:rsid w:val="009017A1"/>
    <w:rsid w:val="0090192A"/>
    <w:rsid w:val="00901A06"/>
    <w:rsid w:val="00901B61"/>
    <w:rsid w:val="00901D05"/>
    <w:rsid w:val="00901EC4"/>
    <w:rsid w:val="00901ED2"/>
    <w:rsid w:val="00901F16"/>
    <w:rsid w:val="0090278C"/>
    <w:rsid w:val="00902830"/>
    <w:rsid w:val="00902868"/>
    <w:rsid w:val="0090297C"/>
    <w:rsid w:val="0090297F"/>
    <w:rsid w:val="00902D2F"/>
    <w:rsid w:val="00902E26"/>
    <w:rsid w:val="00902F70"/>
    <w:rsid w:val="00902FAD"/>
    <w:rsid w:val="00903169"/>
    <w:rsid w:val="009031AA"/>
    <w:rsid w:val="00903213"/>
    <w:rsid w:val="00903228"/>
    <w:rsid w:val="00903266"/>
    <w:rsid w:val="0090355B"/>
    <w:rsid w:val="0090372E"/>
    <w:rsid w:val="00903764"/>
    <w:rsid w:val="0090379F"/>
    <w:rsid w:val="00903C5D"/>
    <w:rsid w:val="00903C92"/>
    <w:rsid w:val="00903E64"/>
    <w:rsid w:val="00903F74"/>
    <w:rsid w:val="00903FB2"/>
    <w:rsid w:val="0090427F"/>
    <w:rsid w:val="009044C3"/>
    <w:rsid w:val="00904666"/>
    <w:rsid w:val="009047E4"/>
    <w:rsid w:val="009047F5"/>
    <w:rsid w:val="0090496B"/>
    <w:rsid w:val="00904A18"/>
    <w:rsid w:val="00904A6E"/>
    <w:rsid w:val="00904B51"/>
    <w:rsid w:val="00904D96"/>
    <w:rsid w:val="00905369"/>
    <w:rsid w:val="00905496"/>
    <w:rsid w:val="009056C0"/>
    <w:rsid w:val="009059B1"/>
    <w:rsid w:val="00905E1D"/>
    <w:rsid w:val="00905FB0"/>
    <w:rsid w:val="00906060"/>
    <w:rsid w:val="0090607C"/>
    <w:rsid w:val="00906093"/>
    <w:rsid w:val="009064B4"/>
    <w:rsid w:val="009064C5"/>
    <w:rsid w:val="009064F1"/>
    <w:rsid w:val="009065C9"/>
    <w:rsid w:val="009066B8"/>
    <w:rsid w:val="009066F2"/>
    <w:rsid w:val="0090686E"/>
    <w:rsid w:val="00906A45"/>
    <w:rsid w:val="00906BA7"/>
    <w:rsid w:val="00907139"/>
    <w:rsid w:val="0090713F"/>
    <w:rsid w:val="00907237"/>
    <w:rsid w:val="0090730C"/>
    <w:rsid w:val="009073A3"/>
    <w:rsid w:val="00907422"/>
    <w:rsid w:val="0090753B"/>
    <w:rsid w:val="00907690"/>
    <w:rsid w:val="009078AF"/>
    <w:rsid w:val="0090790E"/>
    <w:rsid w:val="009079BE"/>
    <w:rsid w:val="00907A17"/>
    <w:rsid w:val="00907DA3"/>
    <w:rsid w:val="009100F7"/>
    <w:rsid w:val="0091017D"/>
    <w:rsid w:val="00910333"/>
    <w:rsid w:val="009104D0"/>
    <w:rsid w:val="00910573"/>
    <w:rsid w:val="0091095E"/>
    <w:rsid w:val="00910962"/>
    <w:rsid w:val="00910985"/>
    <w:rsid w:val="009109F4"/>
    <w:rsid w:val="00910B5D"/>
    <w:rsid w:val="0091104A"/>
    <w:rsid w:val="009110AD"/>
    <w:rsid w:val="00911296"/>
    <w:rsid w:val="00911328"/>
    <w:rsid w:val="00911654"/>
    <w:rsid w:val="009117BC"/>
    <w:rsid w:val="009118CC"/>
    <w:rsid w:val="00911952"/>
    <w:rsid w:val="009119C8"/>
    <w:rsid w:val="00911BB3"/>
    <w:rsid w:val="00911BEB"/>
    <w:rsid w:val="00911D77"/>
    <w:rsid w:val="00911FEB"/>
    <w:rsid w:val="0091213E"/>
    <w:rsid w:val="009121C1"/>
    <w:rsid w:val="00912364"/>
    <w:rsid w:val="00912370"/>
    <w:rsid w:val="00912557"/>
    <w:rsid w:val="00912948"/>
    <w:rsid w:val="00912A57"/>
    <w:rsid w:val="00912A91"/>
    <w:rsid w:val="00912B47"/>
    <w:rsid w:val="00912EA0"/>
    <w:rsid w:val="00912EE1"/>
    <w:rsid w:val="00912FA8"/>
    <w:rsid w:val="00913024"/>
    <w:rsid w:val="00913476"/>
    <w:rsid w:val="0091352D"/>
    <w:rsid w:val="0091389C"/>
    <w:rsid w:val="009139E5"/>
    <w:rsid w:val="00913B2A"/>
    <w:rsid w:val="00913BF5"/>
    <w:rsid w:val="00913D91"/>
    <w:rsid w:val="00913E0A"/>
    <w:rsid w:val="00913F66"/>
    <w:rsid w:val="009141E4"/>
    <w:rsid w:val="0091456E"/>
    <w:rsid w:val="00914687"/>
    <w:rsid w:val="0091468C"/>
    <w:rsid w:val="0091473E"/>
    <w:rsid w:val="00914787"/>
    <w:rsid w:val="009147B5"/>
    <w:rsid w:val="00914B21"/>
    <w:rsid w:val="00915076"/>
    <w:rsid w:val="009150D1"/>
    <w:rsid w:val="0091512E"/>
    <w:rsid w:val="009151B9"/>
    <w:rsid w:val="009151E2"/>
    <w:rsid w:val="009152D3"/>
    <w:rsid w:val="00915480"/>
    <w:rsid w:val="00915666"/>
    <w:rsid w:val="0091567C"/>
    <w:rsid w:val="00915929"/>
    <w:rsid w:val="0091594E"/>
    <w:rsid w:val="0091595B"/>
    <w:rsid w:val="00915B4B"/>
    <w:rsid w:val="00915E0D"/>
    <w:rsid w:val="00915E84"/>
    <w:rsid w:val="0091606A"/>
    <w:rsid w:val="0091613B"/>
    <w:rsid w:val="0091618C"/>
    <w:rsid w:val="00916348"/>
    <w:rsid w:val="0091654C"/>
    <w:rsid w:val="009165D6"/>
    <w:rsid w:val="0091663C"/>
    <w:rsid w:val="00916647"/>
    <w:rsid w:val="009166FA"/>
    <w:rsid w:val="00916A39"/>
    <w:rsid w:val="00916C14"/>
    <w:rsid w:val="00916DEA"/>
    <w:rsid w:val="00916DFC"/>
    <w:rsid w:val="00916EB1"/>
    <w:rsid w:val="00916FF5"/>
    <w:rsid w:val="0091708C"/>
    <w:rsid w:val="0091715D"/>
    <w:rsid w:val="00917557"/>
    <w:rsid w:val="0091784C"/>
    <w:rsid w:val="00917854"/>
    <w:rsid w:val="0091792E"/>
    <w:rsid w:val="00917D25"/>
    <w:rsid w:val="00917D46"/>
    <w:rsid w:val="00917D4F"/>
    <w:rsid w:val="00917D71"/>
    <w:rsid w:val="00917E68"/>
    <w:rsid w:val="00920008"/>
    <w:rsid w:val="00920015"/>
    <w:rsid w:val="009201DD"/>
    <w:rsid w:val="00920486"/>
    <w:rsid w:val="009206C2"/>
    <w:rsid w:val="00920708"/>
    <w:rsid w:val="00920760"/>
    <w:rsid w:val="009207E5"/>
    <w:rsid w:val="00920BF4"/>
    <w:rsid w:val="00920BF9"/>
    <w:rsid w:val="00920D76"/>
    <w:rsid w:val="00920E46"/>
    <w:rsid w:val="00920EAD"/>
    <w:rsid w:val="00920EFE"/>
    <w:rsid w:val="00920F51"/>
    <w:rsid w:val="0092107C"/>
    <w:rsid w:val="009211BA"/>
    <w:rsid w:val="00921249"/>
    <w:rsid w:val="009212AF"/>
    <w:rsid w:val="009212E5"/>
    <w:rsid w:val="0092142D"/>
    <w:rsid w:val="0092149A"/>
    <w:rsid w:val="00921718"/>
    <w:rsid w:val="00921A54"/>
    <w:rsid w:val="00921DC1"/>
    <w:rsid w:val="00921EF9"/>
    <w:rsid w:val="00922165"/>
    <w:rsid w:val="00922241"/>
    <w:rsid w:val="0092228A"/>
    <w:rsid w:val="00922301"/>
    <w:rsid w:val="00922505"/>
    <w:rsid w:val="00922673"/>
    <w:rsid w:val="00922BE9"/>
    <w:rsid w:val="00922E71"/>
    <w:rsid w:val="00923325"/>
    <w:rsid w:val="009233E2"/>
    <w:rsid w:val="0092341C"/>
    <w:rsid w:val="00923579"/>
    <w:rsid w:val="009235A3"/>
    <w:rsid w:val="00923751"/>
    <w:rsid w:val="00923AE2"/>
    <w:rsid w:val="00923AF2"/>
    <w:rsid w:val="00923BE6"/>
    <w:rsid w:val="00923D10"/>
    <w:rsid w:val="009241D4"/>
    <w:rsid w:val="0092429A"/>
    <w:rsid w:val="009242D4"/>
    <w:rsid w:val="00924363"/>
    <w:rsid w:val="009243BB"/>
    <w:rsid w:val="00924464"/>
    <w:rsid w:val="00924497"/>
    <w:rsid w:val="009247D5"/>
    <w:rsid w:val="009247F2"/>
    <w:rsid w:val="00924A87"/>
    <w:rsid w:val="00924CCC"/>
    <w:rsid w:val="00924E14"/>
    <w:rsid w:val="00924EBB"/>
    <w:rsid w:val="00924FC7"/>
    <w:rsid w:val="0092525D"/>
    <w:rsid w:val="009254B0"/>
    <w:rsid w:val="00925551"/>
    <w:rsid w:val="00925780"/>
    <w:rsid w:val="00925CC2"/>
    <w:rsid w:val="00925D10"/>
    <w:rsid w:val="00925D6B"/>
    <w:rsid w:val="00925E08"/>
    <w:rsid w:val="00925E4B"/>
    <w:rsid w:val="00925FE7"/>
    <w:rsid w:val="00925FEA"/>
    <w:rsid w:val="00926175"/>
    <w:rsid w:val="00926550"/>
    <w:rsid w:val="00926707"/>
    <w:rsid w:val="0092695C"/>
    <w:rsid w:val="00926B12"/>
    <w:rsid w:val="00926D87"/>
    <w:rsid w:val="00926E89"/>
    <w:rsid w:val="0092700F"/>
    <w:rsid w:val="00927387"/>
    <w:rsid w:val="009277E3"/>
    <w:rsid w:val="009278E5"/>
    <w:rsid w:val="00927932"/>
    <w:rsid w:val="00927BBB"/>
    <w:rsid w:val="00927C16"/>
    <w:rsid w:val="00927C34"/>
    <w:rsid w:val="00927D69"/>
    <w:rsid w:val="00927DC7"/>
    <w:rsid w:val="00927E8A"/>
    <w:rsid w:val="00927F79"/>
    <w:rsid w:val="0093021B"/>
    <w:rsid w:val="009303A9"/>
    <w:rsid w:val="009304A2"/>
    <w:rsid w:val="00930782"/>
    <w:rsid w:val="009307B2"/>
    <w:rsid w:val="0093094F"/>
    <w:rsid w:val="00930A4B"/>
    <w:rsid w:val="00930AD7"/>
    <w:rsid w:val="00930AD8"/>
    <w:rsid w:val="00931277"/>
    <w:rsid w:val="00931278"/>
    <w:rsid w:val="009312C6"/>
    <w:rsid w:val="009313BA"/>
    <w:rsid w:val="009313EC"/>
    <w:rsid w:val="009314F9"/>
    <w:rsid w:val="00931847"/>
    <w:rsid w:val="00931904"/>
    <w:rsid w:val="009319F9"/>
    <w:rsid w:val="00931B21"/>
    <w:rsid w:val="00931BC5"/>
    <w:rsid w:val="00931E16"/>
    <w:rsid w:val="00931E56"/>
    <w:rsid w:val="00931F51"/>
    <w:rsid w:val="00931FDD"/>
    <w:rsid w:val="009320F2"/>
    <w:rsid w:val="00932249"/>
    <w:rsid w:val="00932618"/>
    <w:rsid w:val="009326B2"/>
    <w:rsid w:val="009328A7"/>
    <w:rsid w:val="00932C32"/>
    <w:rsid w:val="00932CB8"/>
    <w:rsid w:val="00932F65"/>
    <w:rsid w:val="009331F5"/>
    <w:rsid w:val="009332BF"/>
    <w:rsid w:val="009332FA"/>
    <w:rsid w:val="00933340"/>
    <w:rsid w:val="00933C47"/>
    <w:rsid w:val="00933D5D"/>
    <w:rsid w:val="00933DA6"/>
    <w:rsid w:val="00933E42"/>
    <w:rsid w:val="00933EF5"/>
    <w:rsid w:val="00934053"/>
    <w:rsid w:val="009342B2"/>
    <w:rsid w:val="0093434A"/>
    <w:rsid w:val="0093477A"/>
    <w:rsid w:val="0093479D"/>
    <w:rsid w:val="009348DB"/>
    <w:rsid w:val="00934B96"/>
    <w:rsid w:val="00934D04"/>
    <w:rsid w:val="00934FB7"/>
    <w:rsid w:val="0093508C"/>
    <w:rsid w:val="009352B2"/>
    <w:rsid w:val="009353AD"/>
    <w:rsid w:val="009353F1"/>
    <w:rsid w:val="00935547"/>
    <w:rsid w:val="009355F6"/>
    <w:rsid w:val="009357DF"/>
    <w:rsid w:val="00935A03"/>
    <w:rsid w:val="00935A9D"/>
    <w:rsid w:val="00935C4A"/>
    <w:rsid w:val="00935D73"/>
    <w:rsid w:val="00935DCB"/>
    <w:rsid w:val="00935E79"/>
    <w:rsid w:val="00936163"/>
    <w:rsid w:val="0093629A"/>
    <w:rsid w:val="009362C5"/>
    <w:rsid w:val="009363E6"/>
    <w:rsid w:val="009364F4"/>
    <w:rsid w:val="0093678D"/>
    <w:rsid w:val="009367D5"/>
    <w:rsid w:val="00936CD4"/>
    <w:rsid w:val="00936DF1"/>
    <w:rsid w:val="00936F17"/>
    <w:rsid w:val="00936F3D"/>
    <w:rsid w:val="00937404"/>
    <w:rsid w:val="00937475"/>
    <w:rsid w:val="009374C9"/>
    <w:rsid w:val="00937593"/>
    <w:rsid w:val="009375A2"/>
    <w:rsid w:val="0093762E"/>
    <w:rsid w:val="00937778"/>
    <w:rsid w:val="00937824"/>
    <w:rsid w:val="0093784A"/>
    <w:rsid w:val="009378BE"/>
    <w:rsid w:val="0093792D"/>
    <w:rsid w:val="00937B79"/>
    <w:rsid w:val="00937CE6"/>
    <w:rsid w:val="00937DDB"/>
    <w:rsid w:val="00940063"/>
    <w:rsid w:val="00940215"/>
    <w:rsid w:val="00940446"/>
    <w:rsid w:val="00940484"/>
    <w:rsid w:val="009405BB"/>
    <w:rsid w:val="00940778"/>
    <w:rsid w:val="009408BC"/>
    <w:rsid w:val="00940A7F"/>
    <w:rsid w:val="009410B2"/>
    <w:rsid w:val="009410E2"/>
    <w:rsid w:val="0094145E"/>
    <w:rsid w:val="009414A9"/>
    <w:rsid w:val="009414DD"/>
    <w:rsid w:val="0094172F"/>
    <w:rsid w:val="00941AFB"/>
    <w:rsid w:val="00941B6E"/>
    <w:rsid w:val="00941BAC"/>
    <w:rsid w:val="00941C80"/>
    <w:rsid w:val="00941CDF"/>
    <w:rsid w:val="00941D13"/>
    <w:rsid w:val="00941E5C"/>
    <w:rsid w:val="00941F87"/>
    <w:rsid w:val="009422D2"/>
    <w:rsid w:val="00942674"/>
    <w:rsid w:val="0094290F"/>
    <w:rsid w:val="00942E21"/>
    <w:rsid w:val="00942EA5"/>
    <w:rsid w:val="00942ED3"/>
    <w:rsid w:val="009431AA"/>
    <w:rsid w:val="0094333C"/>
    <w:rsid w:val="009433DF"/>
    <w:rsid w:val="009435E5"/>
    <w:rsid w:val="00943642"/>
    <w:rsid w:val="00943655"/>
    <w:rsid w:val="009436A8"/>
    <w:rsid w:val="009437BD"/>
    <w:rsid w:val="0094399C"/>
    <w:rsid w:val="00943B22"/>
    <w:rsid w:val="00943C46"/>
    <w:rsid w:val="009440EF"/>
    <w:rsid w:val="00944214"/>
    <w:rsid w:val="0094440C"/>
    <w:rsid w:val="0094456A"/>
    <w:rsid w:val="009445C1"/>
    <w:rsid w:val="009447DB"/>
    <w:rsid w:val="00944990"/>
    <w:rsid w:val="009449B9"/>
    <w:rsid w:val="009449BF"/>
    <w:rsid w:val="009449C1"/>
    <w:rsid w:val="0094502C"/>
    <w:rsid w:val="009450ED"/>
    <w:rsid w:val="0094530A"/>
    <w:rsid w:val="00945380"/>
    <w:rsid w:val="009453E4"/>
    <w:rsid w:val="00945469"/>
    <w:rsid w:val="009454FD"/>
    <w:rsid w:val="0094569F"/>
    <w:rsid w:val="0094594E"/>
    <w:rsid w:val="00945A6F"/>
    <w:rsid w:val="00945C30"/>
    <w:rsid w:val="00945CD0"/>
    <w:rsid w:val="00945E0A"/>
    <w:rsid w:val="00945FC9"/>
    <w:rsid w:val="00946091"/>
    <w:rsid w:val="00946131"/>
    <w:rsid w:val="00946243"/>
    <w:rsid w:val="009466F4"/>
    <w:rsid w:val="009467CE"/>
    <w:rsid w:val="00946837"/>
    <w:rsid w:val="00946908"/>
    <w:rsid w:val="00946BCD"/>
    <w:rsid w:val="00946C41"/>
    <w:rsid w:val="00946C76"/>
    <w:rsid w:val="00946C7B"/>
    <w:rsid w:val="00946D54"/>
    <w:rsid w:val="00946DDA"/>
    <w:rsid w:val="00946E1E"/>
    <w:rsid w:val="00946EC2"/>
    <w:rsid w:val="00946F5C"/>
    <w:rsid w:val="00946FEC"/>
    <w:rsid w:val="00946FFA"/>
    <w:rsid w:val="0094734B"/>
    <w:rsid w:val="009473B1"/>
    <w:rsid w:val="0094745C"/>
    <w:rsid w:val="0094746D"/>
    <w:rsid w:val="0094752A"/>
    <w:rsid w:val="00947673"/>
    <w:rsid w:val="0094773C"/>
    <w:rsid w:val="00947A9B"/>
    <w:rsid w:val="00947B8C"/>
    <w:rsid w:val="00947BC9"/>
    <w:rsid w:val="00947DA3"/>
    <w:rsid w:val="009500BA"/>
    <w:rsid w:val="009502DB"/>
    <w:rsid w:val="00950324"/>
    <w:rsid w:val="009503EE"/>
    <w:rsid w:val="00950495"/>
    <w:rsid w:val="009506F0"/>
    <w:rsid w:val="0095087A"/>
    <w:rsid w:val="00950A62"/>
    <w:rsid w:val="00950CC8"/>
    <w:rsid w:val="00950D04"/>
    <w:rsid w:val="00950F2C"/>
    <w:rsid w:val="00950FD5"/>
    <w:rsid w:val="0095115B"/>
    <w:rsid w:val="00951327"/>
    <w:rsid w:val="009513EE"/>
    <w:rsid w:val="009515B7"/>
    <w:rsid w:val="009516ED"/>
    <w:rsid w:val="0095175A"/>
    <w:rsid w:val="0095190B"/>
    <w:rsid w:val="00951AC3"/>
    <w:rsid w:val="00951B54"/>
    <w:rsid w:val="00951D76"/>
    <w:rsid w:val="00951DAD"/>
    <w:rsid w:val="00951E5B"/>
    <w:rsid w:val="00951FE7"/>
    <w:rsid w:val="00952181"/>
    <w:rsid w:val="009521E3"/>
    <w:rsid w:val="0095229E"/>
    <w:rsid w:val="00952313"/>
    <w:rsid w:val="00952542"/>
    <w:rsid w:val="009526EF"/>
    <w:rsid w:val="009526F7"/>
    <w:rsid w:val="0095275E"/>
    <w:rsid w:val="00952835"/>
    <w:rsid w:val="0095298D"/>
    <w:rsid w:val="009529AD"/>
    <w:rsid w:val="00952C08"/>
    <w:rsid w:val="00952C0B"/>
    <w:rsid w:val="00952CAB"/>
    <w:rsid w:val="00952FAC"/>
    <w:rsid w:val="00953142"/>
    <w:rsid w:val="0095323A"/>
    <w:rsid w:val="009532A1"/>
    <w:rsid w:val="0095330F"/>
    <w:rsid w:val="009533A7"/>
    <w:rsid w:val="009534F5"/>
    <w:rsid w:val="00953616"/>
    <w:rsid w:val="009536B3"/>
    <w:rsid w:val="00953756"/>
    <w:rsid w:val="00953779"/>
    <w:rsid w:val="009538B0"/>
    <w:rsid w:val="00953C97"/>
    <w:rsid w:val="00953F13"/>
    <w:rsid w:val="009542B8"/>
    <w:rsid w:val="00954351"/>
    <w:rsid w:val="009543F0"/>
    <w:rsid w:val="009545A6"/>
    <w:rsid w:val="00954B4D"/>
    <w:rsid w:val="00954D30"/>
    <w:rsid w:val="00955094"/>
    <w:rsid w:val="0095524F"/>
    <w:rsid w:val="00955272"/>
    <w:rsid w:val="00955274"/>
    <w:rsid w:val="0095530A"/>
    <w:rsid w:val="00955466"/>
    <w:rsid w:val="0095548C"/>
    <w:rsid w:val="009554C0"/>
    <w:rsid w:val="009554FD"/>
    <w:rsid w:val="0095550A"/>
    <w:rsid w:val="0095553F"/>
    <w:rsid w:val="00955D03"/>
    <w:rsid w:val="00955D84"/>
    <w:rsid w:val="00956021"/>
    <w:rsid w:val="009561E2"/>
    <w:rsid w:val="0095628E"/>
    <w:rsid w:val="009563B9"/>
    <w:rsid w:val="00956498"/>
    <w:rsid w:val="009565CF"/>
    <w:rsid w:val="0095665D"/>
    <w:rsid w:val="00956738"/>
    <w:rsid w:val="00956956"/>
    <w:rsid w:val="00956A80"/>
    <w:rsid w:val="00956CA8"/>
    <w:rsid w:val="00956DF0"/>
    <w:rsid w:val="00956F75"/>
    <w:rsid w:val="009570B9"/>
    <w:rsid w:val="00957155"/>
    <w:rsid w:val="0095715F"/>
    <w:rsid w:val="0095717E"/>
    <w:rsid w:val="0095718F"/>
    <w:rsid w:val="00957297"/>
    <w:rsid w:val="009575E5"/>
    <w:rsid w:val="009578B9"/>
    <w:rsid w:val="0095791D"/>
    <w:rsid w:val="00957C9B"/>
    <w:rsid w:val="00957D2E"/>
    <w:rsid w:val="00957DA1"/>
    <w:rsid w:val="00960011"/>
    <w:rsid w:val="0096006C"/>
    <w:rsid w:val="00960549"/>
    <w:rsid w:val="00960575"/>
    <w:rsid w:val="0096076D"/>
    <w:rsid w:val="0096079E"/>
    <w:rsid w:val="009608F9"/>
    <w:rsid w:val="00960AE3"/>
    <w:rsid w:val="00960C6C"/>
    <w:rsid w:val="00960E17"/>
    <w:rsid w:val="00960FC7"/>
    <w:rsid w:val="009611D4"/>
    <w:rsid w:val="00961247"/>
    <w:rsid w:val="00961280"/>
    <w:rsid w:val="009612D0"/>
    <w:rsid w:val="0096131D"/>
    <w:rsid w:val="0096143E"/>
    <w:rsid w:val="00961C62"/>
    <w:rsid w:val="00961DC3"/>
    <w:rsid w:val="00961E9D"/>
    <w:rsid w:val="00961F66"/>
    <w:rsid w:val="00961F7A"/>
    <w:rsid w:val="00961FC1"/>
    <w:rsid w:val="00961FD9"/>
    <w:rsid w:val="009620E8"/>
    <w:rsid w:val="009620F1"/>
    <w:rsid w:val="00962128"/>
    <w:rsid w:val="009621E1"/>
    <w:rsid w:val="009625C6"/>
    <w:rsid w:val="009628A9"/>
    <w:rsid w:val="00962901"/>
    <w:rsid w:val="00962971"/>
    <w:rsid w:val="00962BA7"/>
    <w:rsid w:val="00962BE7"/>
    <w:rsid w:val="00962C37"/>
    <w:rsid w:val="00962D5E"/>
    <w:rsid w:val="00962DF6"/>
    <w:rsid w:val="0096306B"/>
    <w:rsid w:val="0096347A"/>
    <w:rsid w:val="009634D7"/>
    <w:rsid w:val="00963539"/>
    <w:rsid w:val="009635AE"/>
    <w:rsid w:val="00963691"/>
    <w:rsid w:val="00963ABA"/>
    <w:rsid w:val="00963AFD"/>
    <w:rsid w:val="00963D2C"/>
    <w:rsid w:val="00963FE3"/>
    <w:rsid w:val="009642A9"/>
    <w:rsid w:val="00964460"/>
    <w:rsid w:val="00964587"/>
    <w:rsid w:val="00964823"/>
    <w:rsid w:val="00964A64"/>
    <w:rsid w:val="00964AC5"/>
    <w:rsid w:val="00964BE2"/>
    <w:rsid w:val="00964D17"/>
    <w:rsid w:val="00964D89"/>
    <w:rsid w:val="00964F9C"/>
    <w:rsid w:val="00965109"/>
    <w:rsid w:val="009653A7"/>
    <w:rsid w:val="00965672"/>
    <w:rsid w:val="0096596C"/>
    <w:rsid w:val="00965992"/>
    <w:rsid w:val="009659D8"/>
    <w:rsid w:val="00965B3E"/>
    <w:rsid w:val="00965E2B"/>
    <w:rsid w:val="00965FD4"/>
    <w:rsid w:val="0096648F"/>
    <w:rsid w:val="00966755"/>
    <w:rsid w:val="0096682F"/>
    <w:rsid w:val="009669AD"/>
    <w:rsid w:val="009669E0"/>
    <w:rsid w:val="00966A3A"/>
    <w:rsid w:val="00966C7F"/>
    <w:rsid w:val="00966DF9"/>
    <w:rsid w:val="00967021"/>
    <w:rsid w:val="009670AC"/>
    <w:rsid w:val="00967105"/>
    <w:rsid w:val="0096727C"/>
    <w:rsid w:val="009673EF"/>
    <w:rsid w:val="00967478"/>
    <w:rsid w:val="009674B7"/>
    <w:rsid w:val="00967557"/>
    <w:rsid w:val="00967614"/>
    <w:rsid w:val="0096774D"/>
    <w:rsid w:val="009678A9"/>
    <w:rsid w:val="009679E6"/>
    <w:rsid w:val="00967B3A"/>
    <w:rsid w:val="00967DFA"/>
    <w:rsid w:val="00967F1C"/>
    <w:rsid w:val="00970054"/>
    <w:rsid w:val="00970228"/>
    <w:rsid w:val="0097025F"/>
    <w:rsid w:val="0097040F"/>
    <w:rsid w:val="009704D7"/>
    <w:rsid w:val="00970745"/>
    <w:rsid w:val="00970995"/>
    <w:rsid w:val="009709EC"/>
    <w:rsid w:val="00970A24"/>
    <w:rsid w:val="00970A78"/>
    <w:rsid w:val="00970B50"/>
    <w:rsid w:val="00970E4D"/>
    <w:rsid w:val="00971012"/>
    <w:rsid w:val="009710B5"/>
    <w:rsid w:val="009713E5"/>
    <w:rsid w:val="009713FF"/>
    <w:rsid w:val="00971835"/>
    <w:rsid w:val="00971920"/>
    <w:rsid w:val="009719EB"/>
    <w:rsid w:val="00971B22"/>
    <w:rsid w:val="00971B5A"/>
    <w:rsid w:val="00971B8E"/>
    <w:rsid w:val="00971BA1"/>
    <w:rsid w:val="00971C52"/>
    <w:rsid w:val="00971D47"/>
    <w:rsid w:val="00971E90"/>
    <w:rsid w:val="00972306"/>
    <w:rsid w:val="0097243E"/>
    <w:rsid w:val="00972489"/>
    <w:rsid w:val="00972548"/>
    <w:rsid w:val="0097274D"/>
    <w:rsid w:val="009727FF"/>
    <w:rsid w:val="00972A9C"/>
    <w:rsid w:val="00972AA7"/>
    <w:rsid w:val="00972DB7"/>
    <w:rsid w:val="00972EE3"/>
    <w:rsid w:val="00972F03"/>
    <w:rsid w:val="00973038"/>
    <w:rsid w:val="0097309B"/>
    <w:rsid w:val="00973444"/>
    <w:rsid w:val="0097349A"/>
    <w:rsid w:val="009736EB"/>
    <w:rsid w:val="009738E7"/>
    <w:rsid w:val="009738EB"/>
    <w:rsid w:val="00973919"/>
    <w:rsid w:val="00973BA4"/>
    <w:rsid w:val="00973D86"/>
    <w:rsid w:val="00973DB2"/>
    <w:rsid w:val="00973E2D"/>
    <w:rsid w:val="00973E33"/>
    <w:rsid w:val="00973E45"/>
    <w:rsid w:val="00973F4F"/>
    <w:rsid w:val="00973F8C"/>
    <w:rsid w:val="00974156"/>
    <w:rsid w:val="00974453"/>
    <w:rsid w:val="00974586"/>
    <w:rsid w:val="009747B1"/>
    <w:rsid w:val="00974889"/>
    <w:rsid w:val="00974897"/>
    <w:rsid w:val="009751DD"/>
    <w:rsid w:val="00975206"/>
    <w:rsid w:val="00975241"/>
    <w:rsid w:val="00975459"/>
    <w:rsid w:val="009754A8"/>
    <w:rsid w:val="0097575A"/>
    <w:rsid w:val="009757C3"/>
    <w:rsid w:val="009758C3"/>
    <w:rsid w:val="00975909"/>
    <w:rsid w:val="00975BA1"/>
    <w:rsid w:val="00975BB8"/>
    <w:rsid w:val="00975DD6"/>
    <w:rsid w:val="00976131"/>
    <w:rsid w:val="009762F4"/>
    <w:rsid w:val="0097690A"/>
    <w:rsid w:val="00976AB1"/>
    <w:rsid w:val="00976CA6"/>
    <w:rsid w:val="00976EDE"/>
    <w:rsid w:val="00976FF4"/>
    <w:rsid w:val="00977297"/>
    <w:rsid w:val="009772FA"/>
    <w:rsid w:val="00977486"/>
    <w:rsid w:val="009776AA"/>
    <w:rsid w:val="0097779A"/>
    <w:rsid w:val="00977822"/>
    <w:rsid w:val="00977A52"/>
    <w:rsid w:val="00977A97"/>
    <w:rsid w:val="00977BEE"/>
    <w:rsid w:val="00977C05"/>
    <w:rsid w:val="00977C2E"/>
    <w:rsid w:val="00977DF0"/>
    <w:rsid w:val="00980041"/>
    <w:rsid w:val="009800C9"/>
    <w:rsid w:val="009802E3"/>
    <w:rsid w:val="009805D2"/>
    <w:rsid w:val="009807C7"/>
    <w:rsid w:val="0098085D"/>
    <w:rsid w:val="009808D9"/>
    <w:rsid w:val="00980CA9"/>
    <w:rsid w:val="00980D4D"/>
    <w:rsid w:val="00981027"/>
    <w:rsid w:val="00981265"/>
    <w:rsid w:val="0098128F"/>
    <w:rsid w:val="00981333"/>
    <w:rsid w:val="00981431"/>
    <w:rsid w:val="00981547"/>
    <w:rsid w:val="0098156A"/>
    <w:rsid w:val="009817CD"/>
    <w:rsid w:val="009817EA"/>
    <w:rsid w:val="009818F7"/>
    <w:rsid w:val="00982238"/>
    <w:rsid w:val="009827A1"/>
    <w:rsid w:val="009828B7"/>
    <w:rsid w:val="00982B54"/>
    <w:rsid w:val="00982CF3"/>
    <w:rsid w:val="00982E5F"/>
    <w:rsid w:val="00982F36"/>
    <w:rsid w:val="00982F42"/>
    <w:rsid w:val="00982F95"/>
    <w:rsid w:val="0098301D"/>
    <w:rsid w:val="0098307D"/>
    <w:rsid w:val="009831E9"/>
    <w:rsid w:val="009831EA"/>
    <w:rsid w:val="009833CD"/>
    <w:rsid w:val="0098349F"/>
    <w:rsid w:val="0098366E"/>
    <w:rsid w:val="009836A7"/>
    <w:rsid w:val="009837FB"/>
    <w:rsid w:val="00983A30"/>
    <w:rsid w:val="00983B41"/>
    <w:rsid w:val="00983C68"/>
    <w:rsid w:val="00983CA6"/>
    <w:rsid w:val="00983CB7"/>
    <w:rsid w:val="00983DC8"/>
    <w:rsid w:val="00983E2A"/>
    <w:rsid w:val="0098420D"/>
    <w:rsid w:val="00984276"/>
    <w:rsid w:val="0098449B"/>
    <w:rsid w:val="00984DFF"/>
    <w:rsid w:val="009852ED"/>
    <w:rsid w:val="00985368"/>
    <w:rsid w:val="00985382"/>
    <w:rsid w:val="0098563E"/>
    <w:rsid w:val="0098582B"/>
    <w:rsid w:val="00985A08"/>
    <w:rsid w:val="00985D50"/>
    <w:rsid w:val="00985D51"/>
    <w:rsid w:val="00985E7A"/>
    <w:rsid w:val="00985E9F"/>
    <w:rsid w:val="00985F38"/>
    <w:rsid w:val="00985F9D"/>
    <w:rsid w:val="00986093"/>
    <w:rsid w:val="00986142"/>
    <w:rsid w:val="0098626B"/>
    <w:rsid w:val="0098629B"/>
    <w:rsid w:val="009862C8"/>
    <w:rsid w:val="009862D2"/>
    <w:rsid w:val="009862E7"/>
    <w:rsid w:val="009863C8"/>
    <w:rsid w:val="00986412"/>
    <w:rsid w:val="009864BF"/>
    <w:rsid w:val="00986534"/>
    <w:rsid w:val="00986722"/>
    <w:rsid w:val="00986792"/>
    <w:rsid w:val="009867C9"/>
    <w:rsid w:val="00986D1D"/>
    <w:rsid w:val="00986D5D"/>
    <w:rsid w:val="00987048"/>
    <w:rsid w:val="00987108"/>
    <w:rsid w:val="0098713B"/>
    <w:rsid w:val="0098742D"/>
    <w:rsid w:val="0098748B"/>
    <w:rsid w:val="009877FD"/>
    <w:rsid w:val="009879B5"/>
    <w:rsid w:val="009879CE"/>
    <w:rsid w:val="00987BD7"/>
    <w:rsid w:val="00987D26"/>
    <w:rsid w:val="00987F8B"/>
    <w:rsid w:val="009904DB"/>
    <w:rsid w:val="00990533"/>
    <w:rsid w:val="00990A75"/>
    <w:rsid w:val="00990B02"/>
    <w:rsid w:val="00990CBC"/>
    <w:rsid w:val="00990FBE"/>
    <w:rsid w:val="00991069"/>
    <w:rsid w:val="009910B2"/>
    <w:rsid w:val="009910D6"/>
    <w:rsid w:val="009911A2"/>
    <w:rsid w:val="009913B4"/>
    <w:rsid w:val="009914C2"/>
    <w:rsid w:val="00991961"/>
    <w:rsid w:val="00991D7B"/>
    <w:rsid w:val="00991FC5"/>
    <w:rsid w:val="009925E1"/>
    <w:rsid w:val="00992630"/>
    <w:rsid w:val="00992810"/>
    <w:rsid w:val="009929D5"/>
    <w:rsid w:val="00992AA3"/>
    <w:rsid w:val="00992E46"/>
    <w:rsid w:val="00992E53"/>
    <w:rsid w:val="0099306F"/>
    <w:rsid w:val="009930D0"/>
    <w:rsid w:val="0099319E"/>
    <w:rsid w:val="0099339E"/>
    <w:rsid w:val="009933E3"/>
    <w:rsid w:val="0099370D"/>
    <w:rsid w:val="0099399F"/>
    <w:rsid w:val="00993A58"/>
    <w:rsid w:val="00993AC8"/>
    <w:rsid w:val="00993BBF"/>
    <w:rsid w:val="0099403B"/>
    <w:rsid w:val="00994053"/>
    <w:rsid w:val="009940B8"/>
    <w:rsid w:val="00994341"/>
    <w:rsid w:val="00994349"/>
    <w:rsid w:val="00994449"/>
    <w:rsid w:val="00994602"/>
    <w:rsid w:val="00994610"/>
    <w:rsid w:val="009947D1"/>
    <w:rsid w:val="00994881"/>
    <w:rsid w:val="00994890"/>
    <w:rsid w:val="00994A16"/>
    <w:rsid w:val="00994A26"/>
    <w:rsid w:val="00994AFB"/>
    <w:rsid w:val="00994B7F"/>
    <w:rsid w:val="00994BFD"/>
    <w:rsid w:val="00994DA7"/>
    <w:rsid w:val="00994FF8"/>
    <w:rsid w:val="00995096"/>
    <w:rsid w:val="00995654"/>
    <w:rsid w:val="0099583F"/>
    <w:rsid w:val="00995924"/>
    <w:rsid w:val="00995BBE"/>
    <w:rsid w:val="00995C31"/>
    <w:rsid w:val="00995CE7"/>
    <w:rsid w:val="00995D82"/>
    <w:rsid w:val="00995DAD"/>
    <w:rsid w:val="0099609A"/>
    <w:rsid w:val="009963DF"/>
    <w:rsid w:val="0099673B"/>
    <w:rsid w:val="0099683A"/>
    <w:rsid w:val="0099687E"/>
    <w:rsid w:val="00996A50"/>
    <w:rsid w:val="00996E5D"/>
    <w:rsid w:val="00996E7C"/>
    <w:rsid w:val="00996F48"/>
    <w:rsid w:val="00996FA4"/>
    <w:rsid w:val="0099710F"/>
    <w:rsid w:val="009971FA"/>
    <w:rsid w:val="00997331"/>
    <w:rsid w:val="00997445"/>
    <w:rsid w:val="009974FF"/>
    <w:rsid w:val="00997530"/>
    <w:rsid w:val="00997580"/>
    <w:rsid w:val="009975AF"/>
    <w:rsid w:val="00997692"/>
    <w:rsid w:val="00997E08"/>
    <w:rsid w:val="009A0046"/>
    <w:rsid w:val="009A01A1"/>
    <w:rsid w:val="009A0223"/>
    <w:rsid w:val="009A0244"/>
    <w:rsid w:val="009A0291"/>
    <w:rsid w:val="009A039C"/>
    <w:rsid w:val="009A043F"/>
    <w:rsid w:val="009A05E4"/>
    <w:rsid w:val="009A06F9"/>
    <w:rsid w:val="009A097F"/>
    <w:rsid w:val="009A0D7C"/>
    <w:rsid w:val="009A148C"/>
    <w:rsid w:val="009A19BA"/>
    <w:rsid w:val="009A1B8E"/>
    <w:rsid w:val="009A1C42"/>
    <w:rsid w:val="009A1C9B"/>
    <w:rsid w:val="009A1D47"/>
    <w:rsid w:val="009A1E2E"/>
    <w:rsid w:val="009A2343"/>
    <w:rsid w:val="009A278C"/>
    <w:rsid w:val="009A2842"/>
    <w:rsid w:val="009A299D"/>
    <w:rsid w:val="009A2BB8"/>
    <w:rsid w:val="009A2D5B"/>
    <w:rsid w:val="009A322F"/>
    <w:rsid w:val="009A33A6"/>
    <w:rsid w:val="009A345C"/>
    <w:rsid w:val="009A34C8"/>
    <w:rsid w:val="009A368D"/>
    <w:rsid w:val="009A3803"/>
    <w:rsid w:val="009A3D0A"/>
    <w:rsid w:val="009A3E1B"/>
    <w:rsid w:val="009A3EC3"/>
    <w:rsid w:val="009A3FB9"/>
    <w:rsid w:val="009A3FF8"/>
    <w:rsid w:val="009A411F"/>
    <w:rsid w:val="009A42D3"/>
    <w:rsid w:val="009A4357"/>
    <w:rsid w:val="009A4732"/>
    <w:rsid w:val="009A4990"/>
    <w:rsid w:val="009A4B20"/>
    <w:rsid w:val="009A4B45"/>
    <w:rsid w:val="009A4C27"/>
    <w:rsid w:val="009A4E1C"/>
    <w:rsid w:val="009A4F37"/>
    <w:rsid w:val="009A4FFD"/>
    <w:rsid w:val="009A5337"/>
    <w:rsid w:val="009A53F8"/>
    <w:rsid w:val="009A577B"/>
    <w:rsid w:val="009A578B"/>
    <w:rsid w:val="009A58D6"/>
    <w:rsid w:val="009A5A4B"/>
    <w:rsid w:val="009A5BD8"/>
    <w:rsid w:val="009A5FCB"/>
    <w:rsid w:val="009A66D1"/>
    <w:rsid w:val="009A6C95"/>
    <w:rsid w:val="009A6CED"/>
    <w:rsid w:val="009A6DAD"/>
    <w:rsid w:val="009A728A"/>
    <w:rsid w:val="009A7753"/>
    <w:rsid w:val="009A78D9"/>
    <w:rsid w:val="009A79DA"/>
    <w:rsid w:val="009A79E9"/>
    <w:rsid w:val="009A7BB4"/>
    <w:rsid w:val="009A7C1E"/>
    <w:rsid w:val="009A7C94"/>
    <w:rsid w:val="009A7E75"/>
    <w:rsid w:val="009A7E8F"/>
    <w:rsid w:val="009A7F85"/>
    <w:rsid w:val="009B000E"/>
    <w:rsid w:val="009B007C"/>
    <w:rsid w:val="009B016E"/>
    <w:rsid w:val="009B033F"/>
    <w:rsid w:val="009B06D6"/>
    <w:rsid w:val="009B07C9"/>
    <w:rsid w:val="009B085E"/>
    <w:rsid w:val="009B0880"/>
    <w:rsid w:val="009B0A07"/>
    <w:rsid w:val="009B0D5C"/>
    <w:rsid w:val="009B0EC1"/>
    <w:rsid w:val="009B11A2"/>
    <w:rsid w:val="009B1237"/>
    <w:rsid w:val="009B130F"/>
    <w:rsid w:val="009B1344"/>
    <w:rsid w:val="009B13AE"/>
    <w:rsid w:val="009B14E1"/>
    <w:rsid w:val="009B164B"/>
    <w:rsid w:val="009B1729"/>
    <w:rsid w:val="009B1774"/>
    <w:rsid w:val="009B185A"/>
    <w:rsid w:val="009B188F"/>
    <w:rsid w:val="009B1BD7"/>
    <w:rsid w:val="009B1CB8"/>
    <w:rsid w:val="009B1D03"/>
    <w:rsid w:val="009B22F1"/>
    <w:rsid w:val="009B230A"/>
    <w:rsid w:val="009B2395"/>
    <w:rsid w:val="009B24A8"/>
    <w:rsid w:val="009B2661"/>
    <w:rsid w:val="009B27AB"/>
    <w:rsid w:val="009B2A04"/>
    <w:rsid w:val="009B2D8F"/>
    <w:rsid w:val="009B2DBC"/>
    <w:rsid w:val="009B2FA0"/>
    <w:rsid w:val="009B3054"/>
    <w:rsid w:val="009B31E8"/>
    <w:rsid w:val="009B3824"/>
    <w:rsid w:val="009B39D9"/>
    <w:rsid w:val="009B3D51"/>
    <w:rsid w:val="009B3EDE"/>
    <w:rsid w:val="009B40C9"/>
    <w:rsid w:val="009B40E7"/>
    <w:rsid w:val="009B4257"/>
    <w:rsid w:val="009B425A"/>
    <w:rsid w:val="009B44EA"/>
    <w:rsid w:val="009B45B9"/>
    <w:rsid w:val="009B463A"/>
    <w:rsid w:val="009B49DC"/>
    <w:rsid w:val="009B4A5B"/>
    <w:rsid w:val="009B4A77"/>
    <w:rsid w:val="009B4BB4"/>
    <w:rsid w:val="009B4DE3"/>
    <w:rsid w:val="009B4EE5"/>
    <w:rsid w:val="009B54CE"/>
    <w:rsid w:val="009B54F1"/>
    <w:rsid w:val="009B5567"/>
    <w:rsid w:val="009B56CD"/>
    <w:rsid w:val="009B5841"/>
    <w:rsid w:val="009B59BA"/>
    <w:rsid w:val="009B5AA4"/>
    <w:rsid w:val="009B5B1B"/>
    <w:rsid w:val="009B5B3F"/>
    <w:rsid w:val="009B5BBE"/>
    <w:rsid w:val="009B5C3B"/>
    <w:rsid w:val="009B5EE5"/>
    <w:rsid w:val="009B6075"/>
    <w:rsid w:val="009B6155"/>
    <w:rsid w:val="009B615C"/>
    <w:rsid w:val="009B63C9"/>
    <w:rsid w:val="009B6715"/>
    <w:rsid w:val="009B6751"/>
    <w:rsid w:val="009B6760"/>
    <w:rsid w:val="009B699D"/>
    <w:rsid w:val="009B6BF1"/>
    <w:rsid w:val="009B7551"/>
    <w:rsid w:val="009B758A"/>
    <w:rsid w:val="009B75DB"/>
    <w:rsid w:val="009B78D3"/>
    <w:rsid w:val="009B7A8E"/>
    <w:rsid w:val="009B7AA0"/>
    <w:rsid w:val="009B7B71"/>
    <w:rsid w:val="009B7D9E"/>
    <w:rsid w:val="009B7E0C"/>
    <w:rsid w:val="009C0189"/>
    <w:rsid w:val="009C03CE"/>
    <w:rsid w:val="009C0762"/>
    <w:rsid w:val="009C077F"/>
    <w:rsid w:val="009C07CD"/>
    <w:rsid w:val="009C0DBB"/>
    <w:rsid w:val="009C0DBD"/>
    <w:rsid w:val="009C0E2B"/>
    <w:rsid w:val="009C1100"/>
    <w:rsid w:val="009C1134"/>
    <w:rsid w:val="009C1218"/>
    <w:rsid w:val="009C12CB"/>
    <w:rsid w:val="009C1619"/>
    <w:rsid w:val="009C165C"/>
    <w:rsid w:val="009C16BE"/>
    <w:rsid w:val="009C16C9"/>
    <w:rsid w:val="009C1968"/>
    <w:rsid w:val="009C1979"/>
    <w:rsid w:val="009C1981"/>
    <w:rsid w:val="009C1C8C"/>
    <w:rsid w:val="009C236A"/>
    <w:rsid w:val="009C2555"/>
    <w:rsid w:val="009C266C"/>
    <w:rsid w:val="009C277C"/>
    <w:rsid w:val="009C28DF"/>
    <w:rsid w:val="009C2939"/>
    <w:rsid w:val="009C2A84"/>
    <w:rsid w:val="009C2CBC"/>
    <w:rsid w:val="009C2DFF"/>
    <w:rsid w:val="009C2E37"/>
    <w:rsid w:val="009C3149"/>
    <w:rsid w:val="009C340C"/>
    <w:rsid w:val="009C349F"/>
    <w:rsid w:val="009C3542"/>
    <w:rsid w:val="009C364D"/>
    <w:rsid w:val="009C385F"/>
    <w:rsid w:val="009C3BE2"/>
    <w:rsid w:val="009C3DBF"/>
    <w:rsid w:val="009C3EB5"/>
    <w:rsid w:val="009C40D3"/>
    <w:rsid w:val="009C4226"/>
    <w:rsid w:val="009C4416"/>
    <w:rsid w:val="009C4558"/>
    <w:rsid w:val="009C45E5"/>
    <w:rsid w:val="009C46FF"/>
    <w:rsid w:val="009C479D"/>
    <w:rsid w:val="009C4B9C"/>
    <w:rsid w:val="009C4BFA"/>
    <w:rsid w:val="009C4C12"/>
    <w:rsid w:val="009C4DC4"/>
    <w:rsid w:val="009C4E2E"/>
    <w:rsid w:val="009C52BF"/>
    <w:rsid w:val="009C534F"/>
    <w:rsid w:val="009C5404"/>
    <w:rsid w:val="009C5D01"/>
    <w:rsid w:val="009C5DB4"/>
    <w:rsid w:val="009C5ED8"/>
    <w:rsid w:val="009C5FC9"/>
    <w:rsid w:val="009C6085"/>
    <w:rsid w:val="009C62A2"/>
    <w:rsid w:val="009C62BA"/>
    <w:rsid w:val="009C6524"/>
    <w:rsid w:val="009C670D"/>
    <w:rsid w:val="009C6B73"/>
    <w:rsid w:val="009C6BFC"/>
    <w:rsid w:val="009C6FE0"/>
    <w:rsid w:val="009C70A6"/>
    <w:rsid w:val="009C70A9"/>
    <w:rsid w:val="009C726F"/>
    <w:rsid w:val="009C7432"/>
    <w:rsid w:val="009C7770"/>
    <w:rsid w:val="009C7D9D"/>
    <w:rsid w:val="009C7F9F"/>
    <w:rsid w:val="009D048B"/>
    <w:rsid w:val="009D07AD"/>
    <w:rsid w:val="009D09F4"/>
    <w:rsid w:val="009D0A35"/>
    <w:rsid w:val="009D0A5A"/>
    <w:rsid w:val="009D107A"/>
    <w:rsid w:val="009D1081"/>
    <w:rsid w:val="009D11FC"/>
    <w:rsid w:val="009D1350"/>
    <w:rsid w:val="009D1533"/>
    <w:rsid w:val="009D15C3"/>
    <w:rsid w:val="009D16F9"/>
    <w:rsid w:val="009D1723"/>
    <w:rsid w:val="009D17F7"/>
    <w:rsid w:val="009D1921"/>
    <w:rsid w:val="009D1957"/>
    <w:rsid w:val="009D1A32"/>
    <w:rsid w:val="009D1B43"/>
    <w:rsid w:val="009D1FEA"/>
    <w:rsid w:val="009D224F"/>
    <w:rsid w:val="009D231D"/>
    <w:rsid w:val="009D25D2"/>
    <w:rsid w:val="009D27A2"/>
    <w:rsid w:val="009D2A6E"/>
    <w:rsid w:val="009D2AA3"/>
    <w:rsid w:val="009D2B3E"/>
    <w:rsid w:val="009D2DAC"/>
    <w:rsid w:val="009D2E98"/>
    <w:rsid w:val="009D2FDB"/>
    <w:rsid w:val="009D3124"/>
    <w:rsid w:val="009D32ED"/>
    <w:rsid w:val="009D33E3"/>
    <w:rsid w:val="009D3470"/>
    <w:rsid w:val="009D349A"/>
    <w:rsid w:val="009D373B"/>
    <w:rsid w:val="009D383D"/>
    <w:rsid w:val="009D38B6"/>
    <w:rsid w:val="009D3FB8"/>
    <w:rsid w:val="009D3FEB"/>
    <w:rsid w:val="009D4042"/>
    <w:rsid w:val="009D407E"/>
    <w:rsid w:val="009D408E"/>
    <w:rsid w:val="009D4163"/>
    <w:rsid w:val="009D432C"/>
    <w:rsid w:val="009D45AD"/>
    <w:rsid w:val="009D47FE"/>
    <w:rsid w:val="009D4A0E"/>
    <w:rsid w:val="009D4C3D"/>
    <w:rsid w:val="009D4F52"/>
    <w:rsid w:val="009D4FCC"/>
    <w:rsid w:val="009D51CA"/>
    <w:rsid w:val="009D535F"/>
    <w:rsid w:val="009D54A9"/>
    <w:rsid w:val="009D552F"/>
    <w:rsid w:val="009D5569"/>
    <w:rsid w:val="009D56B8"/>
    <w:rsid w:val="009D56C6"/>
    <w:rsid w:val="009D57E4"/>
    <w:rsid w:val="009D58B4"/>
    <w:rsid w:val="009D5A6C"/>
    <w:rsid w:val="009D5B17"/>
    <w:rsid w:val="009D5BB1"/>
    <w:rsid w:val="009D5C68"/>
    <w:rsid w:val="009D5CD1"/>
    <w:rsid w:val="009D5CD7"/>
    <w:rsid w:val="009D5DB2"/>
    <w:rsid w:val="009D60BE"/>
    <w:rsid w:val="009D60F7"/>
    <w:rsid w:val="009D61A5"/>
    <w:rsid w:val="009D61D3"/>
    <w:rsid w:val="009D62D3"/>
    <w:rsid w:val="009D63EF"/>
    <w:rsid w:val="009D646D"/>
    <w:rsid w:val="009D663A"/>
    <w:rsid w:val="009D673C"/>
    <w:rsid w:val="009D67B4"/>
    <w:rsid w:val="009D67CD"/>
    <w:rsid w:val="009D6869"/>
    <w:rsid w:val="009D686C"/>
    <w:rsid w:val="009D68B2"/>
    <w:rsid w:val="009D6BDC"/>
    <w:rsid w:val="009D6D90"/>
    <w:rsid w:val="009D6DF1"/>
    <w:rsid w:val="009D718F"/>
    <w:rsid w:val="009D73AE"/>
    <w:rsid w:val="009D75D9"/>
    <w:rsid w:val="009D79B2"/>
    <w:rsid w:val="009D79F4"/>
    <w:rsid w:val="009D79FE"/>
    <w:rsid w:val="009D7B82"/>
    <w:rsid w:val="009D7B8E"/>
    <w:rsid w:val="009D7BB7"/>
    <w:rsid w:val="009D7DC0"/>
    <w:rsid w:val="009D7F8E"/>
    <w:rsid w:val="009D7FC2"/>
    <w:rsid w:val="009E0149"/>
    <w:rsid w:val="009E052A"/>
    <w:rsid w:val="009E0B25"/>
    <w:rsid w:val="009E0E0D"/>
    <w:rsid w:val="009E0F77"/>
    <w:rsid w:val="009E0F95"/>
    <w:rsid w:val="009E0FDF"/>
    <w:rsid w:val="009E11AF"/>
    <w:rsid w:val="009E1300"/>
    <w:rsid w:val="009E13E4"/>
    <w:rsid w:val="009E14BB"/>
    <w:rsid w:val="009E157E"/>
    <w:rsid w:val="009E19C1"/>
    <w:rsid w:val="009E1A17"/>
    <w:rsid w:val="009E1A81"/>
    <w:rsid w:val="009E1CF5"/>
    <w:rsid w:val="009E1E9D"/>
    <w:rsid w:val="009E1EE2"/>
    <w:rsid w:val="009E2013"/>
    <w:rsid w:val="009E21CE"/>
    <w:rsid w:val="009E2340"/>
    <w:rsid w:val="009E239F"/>
    <w:rsid w:val="009E2453"/>
    <w:rsid w:val="009E252A"/>
    <w:rsid w:val="009E2621"/>
    <w:rsid w:val="009E2784"/>
    <w:rsid w:val="009E2A34"/>
    <w:rsid w:val="009E2B2C"/>
    <w:rsid w:val="009E2F96"/>
    <w:rsid w:val="009E351F"/>
    <w:rsid w:val="009E3668"/>
    <w:rsid w:val="009E3AF5"/>
    <w:rsid w:val="009E3B4C"/>
    <w:rsid w:val="009E3C2D"/>
    <w:rsid w:val="009E3FBB"/>
    <w:rsid w:val="009E4084"/>
    <w:rsid w:val="009E424A"/>
    <w:rsid w:val="009E426C"/>
    <w:rsid w:val="009E4326"/>
    <w:rsid w:val="009E4445"/>
    <w:rsid w:val="009E44A2"/>
    <w:rsid w:val="009E45C9"/>
    <w:rsid w:val="009E49BA"/>
    <w:rsid w:val="009E4AFE"/>
    <w:rsid w:val="009E4B90"/>
    <w:rsid w:val="009E4C74"/>
    <w:rsid w:val="009E4CFB"/>
    <w:rsid w:val="009E4D6F"/>
    <w:rsid w:val="009E4E2B"/>
    <w:rsid w:val="009E4F8A"/>
    <w:rsid w:val="009E5082"/>
    <w:rsid w:val="009E52AD"/>
    <w:rsid w:val="009E5553"/>
    <w:rsid w:val="009E5849"/>
    <w:rsid w:val="009E594B"/>
    <w:rsid w:val="009E59C4"/>
    <w:rsid w:val="009E5A0E"/>
    <w:rsid w:val="009E5C60"/>
    <w:rsid w:val="009E5CA0"/>
    <w:rsid w:val="009E5D18"/>
    <w:rsid w:val="009E5D1A"/>
    <w:rsid w:val="009E5D30"/>
    <w:rsid w:val="009E5EB0"/>
    <w:rsid w:val="009E62B9"/>
    <w:rsid w:val="009E63D0"/>
    <w:rsid w:val="009E6490"/>
    <w:rsid w:val="009E64EF"/>
    <w:rsid w:val="009E650D"/>
    <w:rsid w:val="009E6558"/>
    <w:rsid w:val="009E665A"/>
    <w:rsid w:val="009E66C2"/>
    <w:rsid w:val="009E66C3"/>
    <w:rsid w:val="009E6901"/>
    <w:rsid w:val="009E6A10"/>
    <w:rsid w:val="009E6B11"/>
    <w:rsid w:val="009E6BC2"/>
    <w:rsid w:val="009E6E3A"/>
    <w:rsid w:val="009E70AD"/>
    <w:rsid w:val="009E73F0"/>
    <w:rsid w:val="009E7526"/>
    <w:rsid w:val="009E777E"/>
    <w:rsid w:val="009E777F"/>
    <w:rsid w:val="009E7B1A"/>
    <w:rsid w:val="009E7B64"/>
    <w:rsid w:val="009E7BB0"/>
    <w:rsid w:val="009E7C72"/>
    <w:rsid w:val="009E7C84"/>
    <w:rsid w:val="009E7CE6"/>
    <w:rsid w:val="009E7E14"/>
    <w:rsid w:val="009E7F70"/>
    <w:rsid w:val="009E7FEF"/>
    <w:rsid w:val="009F0052"/>
    <w:rsid w:val="009F00A7"/>
    <w:rsid w:val="009F00F7"/>
    <w:rsid w:val="009F0221"/>
    <w:rsid w:val="009F02E7"/>
    <w:rsid w:val="009F0453"/>
    <w:rsid w:val="009F0486"/>
    <w:rsid w:val="009F076D"/>
    <w:rsid w:val="009F07BF"/>
    <w:rsid w:val="009F086D"/>
    <w:rsid w:val="009F088A"/>
    <w:rsid w:val="009F08A8"/>
    <w:rsid w:val="009F0A66"/>
    <w:rsid w:val="009F0ADB"/>
    <w:rsid w:val="009F0F92"/>
    <w:rsid w:val="009F0F9D"/>
    <w:rsid w:val="009F1173"/>
    <w:rsid w:val="009F11D2"/>
    <w:rsid w:val="009F11F0"/>
    <w:rsid w:val="009F144D"/>
    <w:rsid w:val="009F1513"/>
    <w:rsid w:val="009F15B9"/>
    <w:rsid w:val="009F1779"/>
    <w:rsid w:val="009F1939"/>
    <w:rsid w:val="009F1A89"/>
    <w:rsid w:val="009F1AF7"/>
    <w:rsid w:val="009F1C42"/>
    <w:rsid w:val="009F1CC4"/>
    <w:rsid w:val="009F1EFB"/>
    <w:rsid w:val="009F2072"/>
    <w:rsid w:val="009F21E8"/>
    <w:rsid w:val="009F235D"/>
    <w:rsid w:val="009F24C4"/>
    <w:rsid w:val="009F289F"/>
    <w:rsid w:val="009F28A3"/>
    <w:rsid w:val="009F2B84"/>
    <w:rsid w:val="009F2BF8"/>
    <w:rsid w:val="009F2D6A"/>
    <w:rsid w:val="009F2E2F"/>
    <w:rsid w:val="009F3371"/>
    <w:rsid w:val="009F3433"/>
    <w:rsid w:val="009F35EC"/>
    <w:rsid w:val="009F369C"/>
    <w:rsid w:val="009F37C8"/>
    <w:rsid w:val="009F389A"/>
    <w:rsid w:val="009F38E9"/>
    <w:rsid w:val="009F394D"/>
    <w:rsid w:val="009F39D7"/>
    <w:rsid w:val="009F3A42"/>
    <w:rsid w:val="009F3A75"/>
    <w:rsid w:val="009F3AAD"/>
    <w:rsid w:val="009F3DFE"/>
    <w:rsid w:val="009F3E97"/>
    <w:rsid w:val="009F3FAC"/>
    <w:rsid w:val="009F45C1"/>
    <w:rsid w:val="009F4763"/>
    <w:rsid w:val="009F4959"/>
    <w:rsid w:val="009F49E5"/>
    <w:rsid w:val="009F49F1"/>
    <w:rsid w:val="009F4A88"/>
    <w:rsid w:val="009F4C44"/>
    <w:rsid w:val="009F4CE2"/>
    <w:rsid w:val="009F4D7F"/>
    <w:rsid w:val="009F4E11"/>
    <w:rsid w:val="009F5009"/>
    <w:rsid w:val="009F524B"/>
    <w:rsid w:val="009F52C8"/>
    <w:rsid w:val="009F53E5"/>
    <w:rsid w:val="009F54FB"/>
    <w:rsid w:val="009F5585"/>
    <w:rsid w:val="009F57F4"/>
    <w:rsid w:val="009F58D7"/>
    <w:rsid w:val="009F5A57"/>
    <w:rsid w:val="009F5C64"/>
    <w:rsid w:val="009F5E65"/>
    <w:rsid w:val="009F60D8"/>
    <w:rsid w:val="009F6162"/>
    <w:rsid w:val="009F64BC"/>
    <w:rsid w:val="009F6653"/>
    <w:rsid w:val="009F66BC"/>
    <w:rsid w:val="009F69E7"/>
    <w:rsid w:val="009F6A69"/>
    <w:rsid w:val="009F6A8F"/>
    <w:rsid w:val="009F6B3A"/>
    <w:rsid w:val="009F6B64"/>
    <w:rsid w:val="009F6BAA"/>
    <w:rsid w:val="009F6E1C"/>
    <w:rsid w:val="009F6EB8"/>
    <w:rsid w:val="009F7233"/>
    <w:rsid w:val="009F771C"/>
    <w:rsid w:val="009F784D"/>
    <w:rsid w:val="009F7953"/>
    <w:rsid w:val="009F7A19"/>
    <w:rsid w:val="009F7B38"/>
    <w:rsid w:val="009F7E4B"/>
    <w:rsid w:val="00A0007F"/>
    <w:rsid w:val="00A00248"/>
    <w:rsid w:val="00A002F9"/>
    <w:rsid w:val="00A004AC"/>
    <w:rsid w:val="00A00524"/>
    <w:rsid w:val="00A00560"/>
    <w:rsid w:val="00A00A07"/>
    <w:rsid w:val="00A00AC9"/>
    <w:rsid w:val="00A00D49"/>
    <w:rsid w:val="00A00E55"/>
    <w:rsid w:val="00A0103E"/>
    <w:rsid w:val="00A0107D"/>
    <w:rsid w:val="00A01338"/>
    <w:rsid w:val="00A01644"/>
    <w:rsid w:val="00A016BC"/>
    <w:rsid w:val="00A01834"/>
    <w:rsid w:val="00A01862"/>
    <w:rsid w:val="00A01A3A"/>
    <w:rsid w:val="00A01BE2"/>
    <w:rsid w:val="00A01CDC"/>
    <w:rsid w:val="00A01D7F"/>
    <w:rsid w:val="00A01D8C"/>
    <w:rsid w:val="00A01DDB"/>
    <w:rsid w:val="00A01E15"/>
    <w:rsid w:val="00A01FA2"/>
    <w:rsid w:val="00A020AA"/>
    <w:rsid w:val="00A0217F"/>
    <w:rsid w:val="00A021CF"/>
    <w:rsid w:val="00A0267A"/>
    <w:rsid w:val="00A02865"/>
    <w:rsid w:val="00A0295C"/>
    <w:rsid w:val="00A02AC4"/>
    <w:rsid w:val="00A02B38"/>
    <w:rsid w:val="00A030B9"/>
    <w:rsid w:val="00A0322A"/>
    <w:rsid w:val="00A034E3"/>
    <w:rsid w:val="00A035FD"/>
    <w:rsid w:val="00A03B5E"/>
    <w:rsid w:val="00A041BD"/>
    <w:rsid w:val="00A04216"/>
    <w:rsid w:val="00A044BC"/>
    <w:rsid w:val="00A044D8"/>
    <w:rsid w:val="00A04507"/>
    <w:rsid w:val="00A0473B"/>
    <w:rsid w:val="00A0485F"/>
    <w:rsid w:val="00A0486F"/>
    <w:rsid w:val="00A0488F"/>
    <w:rsid w:val="00A048A0"/>
    <w:rsid w:val="00A04AAE"/>
    <w:rsid w:val="00A04D0A"/>
    <w:rsid w:val="00A0501E"/>
    <w:rsid w:val="00A0506D"/>
    <w:rsid w:val="00A050A7"/>
    <w:rsid w:val="00A05102"/>
    <w:rsid w:val="00A05351"/>
    <w:rsid w:val="00A053E8"/>
    <w:rsid w:val="00A05509"/>
    <w:rsid w:val="00A0564D"/>
    <w:rsid w:val="00A05672"/>
    <w:rsid w:val="00A056DF"/>
    <w:rsid w:val="00A0576F"/>
    <w:rsid w:val="00A05A57"/>
    <w:rsid w:val="00A05A71"/>
    <w:rsid w:val="00A05BE8"/>
    <w:rsid w:val="00A05CCB"/>
    <w:rsid w:val="00A05F81"/>
    <w:rsid w:val="00A0600C"/>
    <w:rsid w:val="00A06034"/>
    <w:rsid w:val="00A061CA"/>
    <w:rsid w:val="00A064AC"/>
    <w:rsid w:val="00A0673F"/>
    <w:rsid w:val="00A06910"/>
    <w:rsid w:val="00A069C4"/>
    <w:rsid w:val="00A06ACE"/>
    <w:rsid w:val="00A06B68"/>
    <w:rsid w:val="00A06D0A"/>
    <w:rsid w:val="00A06DA2"/>
    <w:rsid w:val="00A06FEA"/>
    <w:rsid w:val="00A070D7"/>
    <w:rsid w:val="00A072C3"/>
    <w:rsid w:val="00A07305"/>
    <w:rsid w:val="00A07423"/>
    <w:rsid w:val="00A07502"/>
    <w:rsid w:val="00A0757F"/>
    <w:rsid w:val="00A0764A"/>
    <w:rsid w:val="00A0766F"/>
    <w:rsid w:val="00A076FB"/>
    <w:rsid w:val="00A07975"/>
    <w:rsid w:val="00A07C08"/>
    <w:rsid w:val="00A07DBA"/>
    <w:rsid w:val="00A07F38"/>
    <w:rsid w:val="00A10004"/>
    <w:rsid w:val="00A10129"/>
    <w:rsid w:val="00A1014B"/>
    <w:rsid w:val="00A10359"/>
    <w:rsid w:val="00A10404"/>
    <w:rsid w:val="00A107F3"/>
    <w:rsid w:val="00A109CC"/>
    <w:rsid w:val="00A10AB3"/>
    <w:rsid w:val="00A10DBD"/>
    <w:rsid w:val="00A10E73"/>
    <w:rsid w:val="00A10E8D"/>
    <w:rsid w:val="00A11195"/>
    <w:rsid w:val="00A11434"/>
    <w:rsid w:val="00A114FF"/>
    <w:rsid w:val="00A11CB4"/>
    <w:rsid w:val="00A12113"/>
    <w:rsid w:val="00A12196"/>
    <w:rsid w:val="00A12704"/>
    <w:rsid w:val="00A12727"/>
    <w:rsid w:val="00A127B8"/>
    <w:rsid w:val="00A1289A"/>
    <w:rsid w:val="00A12E18"/>
    <w:rsid w:val="00A13347"/>
    <w:rsid w:val="00A13412"/>
    <w:rsid w:val="00A135CE"/>
    <w:rsid w:val="00A136F8"/>
    <w:rsid w:val="00A138D4"/>
    <w:rsid w:val="00A139C2"/>
    <w:rsid w:val="00A13A25"/>
    <w:rsid w:val="00A13B51"/>
    <w:rsid w:val="00A13B54"/>
    <w:rsid w:val="00A13E30"/>
    <w:rsid w:val="00A14000"/>
    <w:rsid w:val="00A14047"/>
    <w:rsid w:val="00A14064"/>
    <w:rsid w:val="00A143E1"/>
    <w:rsid w:val="00A145AF"/>
    <w:rsid w:val="00A14AD3"/>
    <w:rsid w:val="00A14CDE"/>
    <w:rsid w:val="00A14D6C"/>
    <w:rsid w:val="00A14D98"/>
    <w:rsid w:val="00A14E84"/>
    <w:rsid w:val="00A14F20"/>
    <w:rsid w:val="00A14F2A"/>
    <w:rsid w:val="00A151CF"/>
    <w:rsid w:val="00A156F2"/>
    <w:rsid w:val="00A15885"/>
    <w:rsid w:val="00A15994"/>
    <w:rsid w:val="00A15AC7"/>
    <w:rsid w:val="00A15B0E"/>
    <w:rsid w:val="00A15C51"/>
    <w:rsid w:val="00A15DBC"/>
    <w:rsid w:val="00A15FE9"/>
    <w:rsid w:val="00A15FEF"/>
    <w:rsid w:val="00A167E3"/>
    <w:rsid w:val="00A16826"/>
    <w:rsid w:val="00A16910"/>
    <w:rsid w:val="00A16969"/>
    <w:rsid w:val="00A16A78"/>
    <w:rsid w:val="00A16C3C"/>
    <w:rsid w:val="00A16C3F"/>
    <w:rsid w:val="00A16D3E"/>
    <w:rsid w:val="00A16E0A"/>
    <w:rsid w:val="00A17028"/>
    <w:rsid w:val="00A1702E"/>
    <w:rsid w:val="00A1727A"/>
    <w:rsid w:val="00A17296"/>
    <w:rsid w:val="00A17431"/>
    <w:rsid w:val="00A174BF"/>
    <w:rsid w:val="00A176DA"/>
    <w:rsid w:val="00A176EA"/>
    <w:rsid w:val="00A17A40"/>
    <w:rsid w:val="00A17A66"/>
    <w:rsid w:val="00A17AE5"/>
    <w:rsid w:val="00A17BA4"/>
    <w:rsid w:val="00A17EE9"/>
    <w:rsid w:val="00A201F4"/>
    <w:rsid w:val="00A20225"/>
    <w:rsid w:val="00A20243"/>
    <w:rsid w:val="00A202AF"/>
    <w:rsid w:val="00A20639"/>
    <w:rsid w:val="00A20A04"/>
    <w:rsid w:val="00A20A5D"/>
    <w:rsid w:val="00A20BF9"/>
    <w:rsid w:val="00A20F0C"/>
    <w:rsid w:val="00A21137"/>
    <w:rsid w:val="00A21161"/>
    <w:rsid w:val="00A211B3"/>
    <w:rsid w:val="00A21423"/>
    <w:rsid w:val="00A214A1"/>
    <w:rsid w:val="00A21630"/>
    <w:rsid w:val="00A2171D"/>
    <w:rsid w:val="00A21890"/>
    <w:rsid w:val="00A218B6"/>
    <w:rsid w:val="00A21918"/>
    <w:rsid w:val="00A21D25"/>
    <w:rsid w:val="00A21DF9"/>
    <w:rsid w:val="00A21E13"/>
    <w:rsid w:val="00A21EEA"/>
    <w:rsid w:val="00A21F7F"/>
    <w:rsid w:val="00A21FAD"/>
    <w:rsid w:val="00A222AB"/>
    <w:rsid w:val="00A22462"/>
    <w:rsid w:val="00A22485"/>
    <w:rsid w:val="00A22823"/>
    <w:rsid w:val="00A2284E"/>
    <w:rsid w:val="00A22A4D"/>
    <w:rsid w:val="00A22B78"/>
    <w:rsid w:val="00A22CA5"/>
    <w:rsid w:val="00A22FF4"/>
    <w:rsid w:val="00A230DA"/>
    <w:rsid w:val="00A23688"/>
    <w:rsid w:val="00A2371D"/>
    <w:rsid w:val="00A2379C"/>
    <w:rsid w:val="00A23A24"/>
    <w:rsid w:val="00A23B52"/>
    <w:rsid w:val="00A23CB4"/>
    <w:rsid w:val="00A23F48"/>
    <w:rsid w:val="00A240AE"/>
    <w:rsid w:val="00A241BA"/>
    <w:rsid w:val="00A2458F"/>
    <w:rsid w:val="00A24768"/>
    <w:rsid w:val="00A24889"/>
    <w:rsid w:val="00A24951"/>
    <w:rsid w:val="00A2499E"/>
    <w:rsid w:val="00A24A76"/>
    <w:rsid w:val="00A24AC0"/>
    <w:rsid w:val="00A24D8B"/>
    <w:rsid w:val="00A24E64"/>
    <w:rsid w:val="00A252D1"/>
    <w:rsid w:val="00A25475"/>
    <w:rsid w:val="00A2548E"/>
    <w:rsid w:val="00A25522"/>
    <w:rsid w:val="00A258B8"/>
    <w:rsid w:val="00A258BF"/>
    <w:rsid w:val="00A258F9"/>
    <w:rsid w:val="00A25E3A"/>
    <w:rsid w:val="00A25F2C"/>
    <w:rsid w:val="00A261D9"/>
    <w:rsid w:val="00A2662D"/>
    <w:rsid w:val="00A266F0"/>
    <w:rsid w:val="00A266F3"/>
    <w:rsid w:val="00A2676F"/>
    <w:rsid w:val="00A26CF0"/>
    <w:rsid w:val="00A26D68"/>
    <w:rsid w:val="00A26DAB"/>
    <w:rsid w:val="00A270C9"/>
    <w:rsid w:val="00A273FA"/>
    <w:rsid w:val="00A2745F"/>
    <w:rsid w:val="00A274EF"/>
    <w:rsid w:val="00A27790"/>
    <w:rsid w:val="00A278B4"/>
    <w:rsid w:val="00A27968"/>
    <w:rsid w:val="00A279E1"/>
    <w:rsid w:val="00A27EB7"/>
    <w:rsid w:val="00A27F5D"/>
    <w:rsid w:val="00A27FD0"/>
    <w:rsid w:val="00A27FF0"/>
    <w:rsid w:val="00A30242"/>
    <w:rsid w:val="00A3039D"/>
    <w:rsid w:val="00A303AE"/>
    <w:rsid w:val="00A30828"/>
    <w:rsid w:val="00A30895"/>
    <w:rsid w:val="00A308B5"/>
    <w:rsid w:val="00A30999"/>
    <w:rsid w:val="00A30B25"/>
    <w:rsid w:val="00A30C11"/>
    <w:rsid w:val="00A30C1D"/>
    <w:rsid w:val="00A30D22"/>
    <w:rsid w:val="00A3100C"/>
    <w:rsid w:val="00A31020"/>
    <w:rsid w:val="00A31097"/>
    <w:rsid w:val="00A310D5"/>
    <w:rsid w:val="00A311BD"/>
    <w:rsid w:val="00A311C8"/>
    <w:rsid w:val="00A31255"/>
    <w:rsid w:val="00A3129C"/>
    <w:rsid w:val="00A31319"/>
    <w:rsid w:val="00A31509"/>
    <w:rsid w:val="00A316A1"/>
    <w:rsid w:val="00A3186D"/>
    <w:rsid w:val="00A31A33"/>
    <w:rsid w:val="00A31AD2"/>
    <w:rsid w:val="00A31B59"/>
    <w:rsid w:val="00A31BA5"/>
    <w:rsid w:val="00A31C9F"/>
    <w:rsid w:val="00A31D9C"/>
    <w:rsid w:val="00A31DEF"/>
    <w:rsid w:val="00A31F8D"/>
    <w:rsid w:val="00A3209D"/>
    <w:rsid w:val="00A32291"/>
    <w:rsid w:val="00A323FF"/>
    <w:rsid w:val="00A3245A"/>
    <w:rsid w:val="00A32592"/>
    <w:rsid w:val="00A326B3"/>
    <w:rsid w:val="00A32741"/>
    <w:rsid w:val="00A32B68"/>
    <w:rsid w:val="00A32C5C"/>
    <w:rsid w:val="00A33121"/>
    <w:rsid w:val="00A33298"/>
    <w:rsid w:val="00A332B6"/>
    <w:rsid w:val="00A332FE"/>
    <w:rsid w:val="00A338CD"/>
    <w:rsid w:val="00A33BA3"/>
    <w:rsid w:val="00A33C81"/>
    <w:rsid w:val="00A33CD9"/>
    <w:rsid w:val="00A340A1"/>
    <w:rsid w:val="00A340B8"/>
    <w:rsid w:val="00A34808"/>
    <w:rsid w:val="00A34824"/>
    <w:rsid w:val="00A348C0"/>
    <w:rsid w:val="00A34B0C"/>
    <w:rsid w:val="00A34C98"/>
    <w:rsid w:val="00A34CCE"/>
    <w:rsid w:val="00A34FA8"/>
    <w:rsid w:val="00A34FE2"/>
    <w:rsid w:val="00A35106"/>
    <w:rsid w:val="00A3515D"/>
    <w:rsid w:val="00A352E1"/>
    <w:rsid w:val="00A354D0"/>
    <w:rsid w:val="00A356D9"/>
    <w:rsid w:val="00A357A8"/>
    <w:rsid w:val="00A3599E"/>
    <w:rsid w:val="00A35A24"/>
    <w:rsid w:val="00A35A3E"/>
    <w:rsid w:val="00A35BB0"/>
    <w:rsid w:val="00A3624F"/>
    <w:rsid w:val="00A362CF"/>
    <w:rsid w:val="00A363F1"/>
    <w:rsid w:val="00A36716"/>
    <w:rsid w:val="00A36873"/>
    <w:rsid w:val="00A36AF3"/>
    <w:rsid w:val="00A36C00"/>
    <w:rsid w:val="00A36EAA"/>
    <w:rsid w:val="00A36F64"/>
    <w:rsid w:val="00A3706C"/>
    <w:rsid w:val="00A3718D"/>
    <w:rsid w:val="00A37311"/>
    <w:rsid w:val="00A3741E"/>
    <w:rsid w:val="00A37788"/>
    <w:rsid w:val="00A377DC"/>
    <w:rsid w:val="00A378FB"/>
    <w:rsid w:val="00A37A81"/>
    <w:rsid w:val="00A37E1E"/>
    <w:rsid w:val="00A4016A"/>
    <w:rsid w:val="00A4019C"/>
    <w:rsid w:val="00A40231"/>
    <w:rsid w:val="00A4077B"/>
    <w:rsid w:val="00A40C9A"/>
    <w:rsid w:val="00A40F97"/>
    <w:rsid w:val="00A412B4"/>
    <w:rsid w:val="00A41380"/>
    <w:rsid w:val="00A413D6"/>
    <w:rsid w:val="00A41411"/>
    <w:rsid w:val="00A41448"/>
    <w:rsid w:val="00A4199F"/>
    <w:rsid w:val="00A419D9"/>
    <w:rsid w:val="00A41A14"/>
    <w:rsid w:val="00A41AC2"/>
    <w:rsid w:val="00A41B93"/>
    <w:rsid w:val="00A421FF"/>
    <w:rsid w:val="00A42383"/>
    <w:rsid w:val="00A42434"/>
    <w:rsid w:val="00A425F4"/>
    <w:rsid w:val="00A427FD"/>
    <w:rsid w:val="00A42846"/>
    <w:rsid w:val="00A428D6"/>
    <w:rsid w:val="00A429A1"/>
    <w:rsid w:val="00A42D64"/>
    <w:rsid w:val="00A42FE6"/>
    <w:rsid w:val="00A43141"/>
    <w:rsid w:val="00A43189"/>
    <w:rsid w:val="00A43843"/>
    <w:rsid w:val="00A43950"/>
    <w:rsid w:val="00A439AE"/>
    <w:rsid w:val="00A439B6"/>
    <w:rsid w:val="00A43A38"/>
    <w:rsid w:val="00A43AC5"/>
    <w:rsid w:val="00A43B8C"/>
    <w:rsid w:val="00A43D4C"/>
    <w:rsid w:val="00A43F40"/>
    <w:rsid w:val="00A441BC"/>
    <w:rsid w:val="00A44498"/>
    <w:rsid w:val="00A44570"/>
    <w:rsid w:val="00A44630"/>
    <w:rsid w:val="00A44654"/>
    <w:rsid w:val="00A44914"/>
    <w:rsid w:val="00A44A7E"/>
    <w:rsid w:val="00A44BA6"/>
    <w:rsid w:val="00A45156"/>
    <w:rsid w:val="00A45243"/>
    <w:rsid w:val="00A4529E"/>
    <w:rsid w:val="00A45326"/>
    <w:rsid w:val="00A454EE"/>
    <w:rsid w:val="00A45515"/>
    <w:rsid w:val="00A45770"/>
    <w:rsid w:val="00A459B7"/>
    <w:rsid w:val="00A45C21"/>
    <w:rsid w:val="00A45C33"/>
    <w:rsid w:val="00A45C7A"/>
    <w:rsid w:val="00A45CB6"/>
    <w:rsid w:val="00A45EE7"/>
    <w:rsid w:val="00A45EF5"/>
    <w:rsid w:val="00A45F26"/>
    <w:rsid w:val="00A45FDA"/>
    <w:rsid w:val="00A46043"/>
    <w:rsid w:val="00A463F5"/>
    <w:rsid w:val="00A46461"/>
    <w:rsid w:val="00A464B7"/>
    <w:rsid w:val="00A466D0"/>
    <w:rsid w:val="00A468E8"/>
    <w:rsid w:val="00A46A6E"/>
    <w:rsid w:val="00A46A79"/>
    <w:rsid w:val="00A46B2E"/>
    <w:rsid w:val="00A46CCC"/>
    <w:rsid w:val="00A46CCF"/>
    <w:rsid w:val="00A46F63"/>
    <w:rsid w:val="00A46F70"/>
    <w:rsid w:val="00A47162"/>
    <w:rsid w:val="00A47243"/>
    <w:rsid w:val="00A472DE"/>
    <w:rsid w:val="00A4731B"/>
    <w:rsid w:val="00A47423"/>
    <w:rsid w:val="00A47456"/>
    <w:rsid w:val="00A4746C"/>
    <w:rsid w:val="00A47A42"/>
    <w:rsid w:val="00A47B94"/>
    <w:rsid w:val="00A47D28"/>
    <w:rsid w:val="00A501BE"/>
    <w:rsid w:val="00A50235"/>
    <w:rsid w:val="00A50380"/>
    <w:rsid w:val="00A504A3"/>
    <w:rsid w:val="00A504CD"/>
    <w:rsid w:val="00A5072F"/>
    <w:rsid w:val="00A507B8"/>
    <w:rsid w:val="00A50B11"/>
    <w:rsid w:val="00A50BB9"/>
    <w:rsid w:val="00A50CC8"/>
    <w:rsid w:val="00A50D5A"/>
    <w:rsid w:val="00A50D86"/>
    <w:rsid w:val="00A50EB3"/>
    <w:rsid w:val="00A51048"/>
    <w:rsid w:val="00A5108B"/>
    <w:rsid w:val="00A51101"/>
    <w:rsid w:val="00A5126E"/>
    <w:rsid w:val="00A5128F"/>
    <w:rsid w:val="00A51448"/>
    <w:rsid w:val="00A516E0"/>
    <w:rsid w:val="00A51782"/>
    <w:rsid w:val="00A51804"/>
    <w:rsid w:val="00A51BBC"/>
    <w:rsid w:val="00A51C53"/>
    <w:rsid w:val="00A51D4E"/>
    <w:rsid w:val="00A51D75"/>
    <w:rsid w:val="00A51DD9"/>
    <w:rsid w:val="00A52025"/>
    <w:rsid w:val="00A5237E"/>
    <w:rsid w:val="00A52850"/>
    <w:rsid w:val="00A528BD"/>
    <w:rsid w:val="00A529F0"/>
    <w:rsid w:val="00A52A41"/>
    <w:rsid w:val="00A52AFA"/>
    <w:rsid w:val="00A52D6B"/>
    <w:rsid w:val="00A5305D"/>
    <w:rsid w:val="00A53474"/>
    <w:rsid w:val="00A538C3"/>
    <w:rsid w:val="00A53A09"/>
    <w:rsid w:val="00A53A73"/>
    <w:rsid w:val="00A53B37"/>
    <w:rsid w:val="00A53BA7"/>
    <w:rsid w:val="00A53BB8"/>
    <w:rsid w:val="00A53D35"/>
    <w:rsid w:val="00A53EA2"/>
    <w:rsid w:val="00A53F11"/>
    <w:rsid w:val="00A54109"/>
    <w:rsid w:val="00A542CB"/>
    <w:rsid w:val="00A54377"/>
    <w:rsid w:val="00A5480B"/>
    <w:rsid w:val="00A5485F"/>
    <w:rsid w:val="00A54A42"/>
    <w:rsid w:val="00A54F94"/>
    <w:rsid w:val="00A55258"/>
    <w:rsid w:val="00A5533A"/>
    <w:rsid w:val="00A553A0"/>
    <w:rsid w:val="00A5547F"/>
    <w:rsid w:val="00A55790"/>
    <w:rsid w:val="00A557B5"/>
    <w:rsid w:val="00A557F7"/>
    <w:rsid w:val="00A55CEB"/>
    <w:rsid w:val="00A56138"/>
    <w:rsid w:val="00A56A1A"/>
    <w:rsid w:val="00A56CF0"/>
    <w:rsid w:val="00A57270"/>
    <w:rsid w:val="00A573A3"/>
    <w:rsid w:val="00A573B8"/>
    <w:rsid w:val="00A57597"/>
    <w:rsid w:val="00A577ED"/>
    <w:rsid w:val="00A57A2F"/>
    <w:rsid w:val="00A57A78"/>
    <w:rsid w:val="00A57B10"/>
    <w:rsid w:val="00A57D73"/>
    <w:rsid w:val="00A57DED"/>
    <w:rsid w:val="00A57E4F"/>
    <w:rsid w:val="00A57FE1"/>
    <w:rsid w:val="00A6029D"/>
    <w:rsid w:val="00A602FB"/>
    <w:rsid w:val="00A603DA"/>
    <w:rsid w:val="00A60599"/>
    <w:rsid w:val="00A60631"/>
    <w:rsid w:val="00A6066C"/>
    <w:rsid w:val="00A606FD"/>
    <w:rsid w:val="00A60725"/>
    <w:rsid w:val="00A608A0"/>
    <w:rsid w:val="00A6091E"/>
    <w:rsid w:val="00A60A23"/>
    <w:rsid w:val="00A60A5B"/>
    <w:rsid w:val="00A60D2B"/>
    <w:rsid w:val="00A60DFA"/>
    <w:rsid w:val="00A61138"/>
    <w:rsid w:val="00A611C0"/>
    <w:rsid w:val="00A611D2"/>
    <w:rsid w:val="00A6120E"/>
    <w:rsid w:val="00A614B8"/>
    <w:rsid w:val="00A618D2"/>
    <w:rsid w:val="00A619B8"/>
    <w:rsid w:val="00A619C9"/>
    <w:rsid w:val="00A61A09"/>
    <w:rsid w:val="00A61B91"/>
    <w:rsid w:val="00A61C19"/>
    <w:rsid w:val="00A61DAF"/>
    <w:rsid w:val="00A61ED0"/>
    <w:rsid w:val="00A626F1"/>
    <w:rsid w:val="00A627D7"/>
    <w:rsid w:val="00A62C68"/>
    <w:rsid w:val="00A62CDB"/>
    <w:rsid w:val="00A63239"/>
    <w:rsid w:val="00A6342A"/>
    <w:rsid w:val="00A63443"/>
    <w:rsid w:val="00A6344C"/>
    <w:rsid w:val="00A6347A"/>
    <w:rsid w:val="00A635D1"/>
    <w:rsid w:val="00A6376A"/>
    <w:rsid w:val="00A63951"/>
    <w:rsid w:val="00A63957"/>
    <w:rsid w:val="00A639A8"/>
    <w:rsid w:val="00A6413E"/>
    <w:rsid w:val="00A64154"/>
    <w:rsid w:val="00A643D7"/>
    <w:rsid w:val="00A64675"/>
    <w:rsid w:val="00A6488D"/>
    <w:rsid w:val="00A64895"/>
    <w:rsid w:val="00A648CE"/>
    <w:rsid w:val="00A6495F"/>
    <w:rsid w:val="00A64AD6"/>
    <w:rsid w:val="00A64B47"/>
    <w:rsid w:val="00A64BE4"/>
    <w:rsid w:val="00A64CDA"/>
    <w:rsid w:val="00A64D22"/>
    <w:rsid w:val="00A64E5F"/>
    <w:rsid w:val="00A64E73"/>
    <w:rsid w:val="00A64FC2"/>
    <w:rsid w:val="00A65399"/>
    <w:rsid w:val="00A653B7"/>
    <w:rsid w:val="00A653D1"/>
    <w:rsid w:val="00A6548B"/>
    <w:rsid w:val="00A654B4"/>
    <w:rsid w:val="00A654DA"/>
    <w:rsid w:val="00A657AF"/>
    <w:rsid w:val="00A65813"/>
    <w:rsid w:val="00A65972"/>
    <w:rsid w:val="00A65A9A"/>
    <w:rsid w:val="00A65B90"/>
    <w:rsid w:val="00A65CC9"/>
    <w:rsid w:val="00A65CE9"/>
    <w:rsid w:val="00A66016"/>
    <w:rsid w:val="00A660C2"/>
    <w:rsid w:val="00A66146"/>
    <w:rsid w:val="00A662C7"/>
    <w:rsid w:val="00A66340"/>
    <w:rsid w:val="00A6657E"/>
    <w:rsid w:val="00A666C8"/>
    <w:rsid w:val="00A6673E"/>
    <w:rsid w:val="00A66815"/>
    <w:rsid w:val="00A66D5A"/>
    <w:rsid w:val="00A66E7D"/>
    <w:rsid w:val="00A66F06"/>
    <w:rsid w:val="00A671B3"/>
    <w:rsid w:val="00A6720F"/>
    <w:rsid w:val="00A67218"/>
    <w:rsid w:val="00A67246"/>
    <w:rsid w:val="00A67456"/>
    <w:rsid w:val="00A67494"/>
    <w:rsid w:val="00A67669"/>
    <w:rsid w:val="00A677CD"/>
    <w:rsid w:val="00A678E6"/>
    <w:rsid w:val="00A67A02"/>
    <w:rsid w:val="00A67EC6"/>
    <w:rsid w:val="00A67F81"/>
    <w:rsid w:val="00A700B5"/>
    <w:rsid w:val="00A7019A"/>
    <w:rsid w:val="00A7041D"/>
    <w:rsid w:val="00A7049F"/>
    <w:rsid w:val="00A70577"/>
    <w:rsid w:val="00A70637"/>
    <w:rsid w:val="00A706F6"/>
    <w:rsid w:val="00A70714"/>
    <w:rsid w:val="00A70738"/>
    <w:rsid w:val="00A7079F"/>
    <w:rsid w:val="00A70E5D"/>
    <w:rsid w:val="00A70EEA"/>
    <w:rsid w:val="00A7144A"/>
    <w:rsid w:val="00A715DB"/>
    <w:rsid w:val="00A715FB"/>
    <w:rsid w:val="00A71B7B"/>
    <w:rsid w:val="00A71E15"/>
    <w:rsid w:val="00A72005"/>
    <w:rsid w:val="00A7201D"/>
    <w:rsid w:val="00A72036"/>
    <w:rsid w:val="00A722FE"/>
    <w:rsid w:val="00A72473"/>
    <w:rsid w:val="00A72475"/>
    <w:rsid w:val="00A725BC"/>
    <w:rsid w:val="00A725F7"/>
    <w:rsid w:val="00A7269D"/>
    <w:rsid w:val="00A7271D"/>
    <w:rsid w:val="00A727F6"/>
    <w:rsid w:val="00A728F7"/>
    <w:rsid w:val="00A72BD9"/>
    <w:rsid w:val="00A72C48"/>
    <w:rsid w:val="00A72D41"/>
    <w:rsid w:val="00A72DB1"/>
    <w:rsid w:val="00A7302E"/>
    <w:rsid w:val="00A730A1"/>
    <w:rsid w:val="00A73471"/>
    <w:rsid w:val="00A73529"/>
    <w:rsid w:val="00A73621"/>
    <w:rsid w:val="00A7363D"/>
    <w:rsid w:val="00A73AC9"/>
    <w:rsid w:val="00A73D39"/>
    <w:rsid w:val="00A73ED1"/>
    <w:rsid w:val="00A73F6C"/>
    <w:rsid w:val="00A744E4"/>
    <w:rsid w:val="00A747C7"/>
    <w:rsid w:val="00A748F4"/>
    <w:rsid w:val="00A749F6"/>
    <w:rsid w:val="00A74B39"/>
    <w:rsid w:val="00A74BAA"/>
    <w:rsid w:val="00A74BB9"/>
    <w:rsid w:val="00A74CC3"/>
    <w:rsid w:val="00A74CFA"/>
    <w:rsid w:val="00A74E99"/>
    <w:rsid w:val="00A74EA4"/>
    <w:rsid w:val="00A74EBD"/>
    <w:rsid w:val="00A74F1E"/>
    <w:rsid w:val="00A74FCA"/>
    <w:rsid w:val="00A751DF"/>
    <w:rsid w:val="00A7522E"/>
    <w:rsid w:val="00A753A7"/>
    <w:rsid w:val="00A754E3"/>
    <w:rsid w:val="00A757CD"/>
    <w:rsid w:val="00A75833"/>
    <w:rsid w:val="00A75A32"/>
    <w:rsid w:val="00A75C1F"/>
    <w:rsid w:val="00A75F1F"/>
    <w:rsid w:val="00A76076"/>
    <w:rsid w:val="00A7608F"/>
    <w:rsid w:val="00A760C2"/>
    <w:rsid w:val="00A76188"/>
    <w:rsid w:val="00A7641C"/>
    <w:rsid w:val="00A7669D"/>
    <w:rsid w:val="00A7670F"/>
    <w:rsid w:val="00A768FE"/>
    <w:rsid w:val="00A76BCC"/>
    <w:rsid w:val="00A76F72"/>
    <w:rsid w:val="00A771C1"/>
    <w:rsid w:val="00A7724C"/>
    <w:rsid w:val="00A772F8"/>
    <w:rsid w:val="00A77376"/>
    <w:rsid w:val="00A773A2"/>
    <w:rsid w:val="00A77589"/>
    <w:rsid w:val="00A7764B"/>
    <w:rsid w:val="00A77724"/>
    <w:rsid w:val="00A77937"/>
    <w:rsid w:val="00A779C2"/>
    <w:rsid w:val="00A77A46"/>
    <w:rsid w:val="00A77AF1"/>
    <w:rsid w:val="00A77B3A"/>
    <w:rsid w:val="00A77C2B"/>
    <w:rsid w:val="00A77D43"/>
    <w:rsid w:val="00A77E86"/>
    <w:rsid w:val="00A80496"/>
    <w:rsid w:val="00A804CD"/>
    <w:rsid w:val="00A8056B"/>
    <w:rsid w:val="00A805DF"/>
    <w:rsid w:val="00A8060B"/>
    <w:rsid w:val="00A8067A"/>
    <w:rsid w:val="00A80756"/>
    <w:rsid w:val="00A807F2"/>
    <w:rsid w:val="00A80829"/>
    <w:rsid w:val="00A80852"/>
    <w:rsid w:val="00A808F0"/>
    <w:rsid w:val="00A80912"/>
    <w:rsid w:val="00A80A2E"/>
    <w:rsid w:val="00A813F5"/>
    <w:rsid w:val="00A81487"/>
    <w:rsid w:val="00A815D6"/>
    <w:rsid w:val="00A817CF"/>
    <w:rsid w:val="00A81B4C"/>
    <w:rsid w:val="00A81CD9"/>
    <w:rsid w:val="00A81D20"/>
    <w:rsid w:val="00A81E16"/>
    <w:rsid w:val="00A81E91"/>
    <w:rsid w:val="00A81F77"/>
    <w:rsid w:val="00A8246F"/>
    <w:rsid w:val="00A82630"/>
    <w:rsid w:val="00A82720"/>
    <w:rsid w:val="00A8278E"/>
    <w:rsid w:val="00A8288E"/>
    <w:rsid w:val="00A82A70"/>
    <w:rsid w:val="00A82C58"/>
    <w:rsid w:val="00A82DB4"/>
    <w:rsid w:val="00A82EB8"/>
    <w:rsid w:val="00A82F21"/>
    <w:rsid w:val="00A83044"/>
    <w:rsid w:val="00A8305E"/>
    <w:rsid w:val="00A831D5"/>
    <w:rsid w:val="00A83337"/>
    <w:rsid w:val="00A835E6"/>
    <w:rsid w:val="00A83632"/>
    <w:rsid w:val="00A83864"/>
    <w:rsid w:val="00A83C4C"/>
    <w:rsid w:val="00A83CFA"/>
    <w:rsid w:val="00A8422F"/>
    <w:rsid w:val="00A8468B"/>
    <w:rsid w:val="00A84A65"/>
    <w:rsid w:val="00A84A95"/>
    <w:rsid w:val="00A84ACF"/>
    <w:rsid w:val="00A84AFA"/>
    <w:rsid w:val="00A84C3F"/>
    <w:rsid w:val="00A8507F"/>
    <w:rsid w:val="00A8543B"/>
    <w:rsid w:val="00A8583C"/>
    <w:rsid w:val="00A8587D"/>
    <w:rsid w:val="00A859F9"/>
    <w:rsid w:val="00A85BA5"/>
    <w:rsid w:val="00A85BC0"/>
    <w:rsid w:val="00A85D71"/>
    <w:rsid w:val="00A85D87"/>
    <w:rsid w:val="00A860D3"/>
    <w:rsid w:val="00A8632B"/>
    <w:rsid w:val="00A866CD"/>
    <w:rsid w:val="00A8670D"/>
    <w:rsid w:val="00A86734"/>
    <w:rsid w:val="00A867EE"/>
    <w:rsid w:val="00A86906"/>
    <w:rsid w:val="00A86A52"/>
    <w:rsid w:val="00A86BCE"/>
    <w:rsid w:val="00A874BE"/>
    <w:rsid w:val="00A876AF"/>
    <w:rsid w:val="00A87E59"/>
    <w:rsid w:val="00A87F3C"/>
    <w:rsid w:val="00A90103"/>
    <w:rsid w:val="00A90135"/>
    <w:rsid w:val="00A90138"/>
    <w:rsid w:val="00A902CB"/>
    <w:rsid w:val="00A904B3"/>
    <w:rsid w:val="00A90A5B"/>
    <w:rsid w:val="00A90F59"/>
    <w:rsid w:val="00A91064"/>
    <w:rsid w:val="00A912BB"/>
    <w:rsid w:val="00A9134E"/>
    <w:rsid w:val="00A91401"/>
    <w:rsid w:val="00A914F4"/>
    <w:rsid w:val="00A91772"/>
    <w:rsid w:val="00A919D5"/>
    <w:rsid w:val="00A91D84"/>
    <w:rsid w:val="00A9204A"/>
    <w:rsid w:val="00A920CB"/>
    <w:rsid w:val="00A9233B"/>
    <w:rsid w:val="00A923AE"/>
    <w:rsid w:val="00A92496"/>
    <w:rsid w:val="00A924D3"/>
    <w:rsid w:val="00A925C3"/>
    <w:rsid w:val="00A9281F"/>
    <w:rsid w:val="00A92C50"/>
    <w:rsid w:val="00A92D3C"/>
    <w:rsid w:val="00A92F40"/>
    <w:rsid w:val="00A9313E"/>
    <w:rsid w:val="00A9321B"/>
    <w:rsid w:val="00A93302"/>
    <w:rsid w:val="00A9373E"/>
    <w:rsid w:val="00A93B2E"/>
    <w:rsid w:val="00A93C55"/>
    <w:rsid w:val="00A93D58"/>
    <w:rsid w:val="00A93DEB"/>
    <w:rsid w:val="00A93ED3"/>
    <w:rsid w:val="00A93F30"/>
    <w:rsid w:val="00A94098"/>
    <w:rsid w:val="00A94178"/>
    <w:rsid w:val="00A947FE"/>
    <w:rsid w:val="00A94822"/>
    <w:rsid w:val="00A94BD6"/>
    <w:rsid w:val="00A94C91"/>
    <w:rsid w:val="00A94F03"/>
    <w:rsid w:val="00A94F22"/>
    <w:rsid w:val="00A9546C"/>
    <w:rsid w:val="00A95582"/>
    <w:rsid w:val="00A95861"/>
    <w:rsid w:val="00A9601A"/>
    <w:rsid w:val="00A960D7"/>
    <w:rsid w:val="00A960FD"/>
    <w:rsid w:val="00A96670"/>
    <w:rsid w:val="00A96703"/>
    <w:rsid w:val="00A96BBD"/>
    <w:rsid w:val="00A96CDC"/>
    <w:rsid w:val="00A96D3E"/>
    <w:rsid w:val="00A96D56"/>
    <w:rsid w:val="00A96F5C"/>
    <w:rsid w:val="00A972FD"/>
    <w:rsid w:val="00A97318"/>
    <w:rsid w:val="00A9739B"/>
    <w:rsid w:val="00A973FC"/>
    <w:rsid w:val="00A975BF"/>
    <w:rsid w:val="00A978D4"/>
    <w:rsid w:val="00A97939"/>
    <w:rsid w:val="00A97973"/>
    <w:rsid w:val="00A97A1F"/>
    <w:rsid w:val="00AA000E"/>
    <w:rsid w:val="00AA0150"/>
    <w:rsid w:val="00AA0185"/>
    <w:rsid w:val="00AA01B9"/>
    <w:rsid w:val="00AA060F"/>
    <w:rsid w:val="00AA07ED"/>
    <w:rsid w:val="00AA0A2B"/>
    <w:rsid w:val="00AA0AE1"/>
    <w:rsid w:val="00AA0E01"/>
    <w:rsid w:val="00AA0E9E"/>
    <w:rsid w:val="00AA114E"/>
    <w:rsid w:val="00AA1404"/>
    <w:rsid w:val="00AA14FB"/>
    <w:rsid w:val="00AA1605"/>
    <w:rsid w:val="00AA185C"/>
    <w:rsid w:val="00AA19DA"/>
    <w:rsid w:val="00AA1C4D"/>
    <w:rsid w:val="00AA1CB2"/>
    <w:rsid w:val="00AA1E4E"/>
    <w:rsid w:val="00AA202A"/>
    <w:rsid w:val="00AA2450"/>
    <w:rsid w:val="00AA24AA"/>
    <w:rsid w:val="00AA252E"/>
    <w:rsid w:val="00AA2829"/>
    <w:rsid w:val="00AA286C"/>
    <w:rsid w:val="00AA2BAA"/>
    <w:rsid w:val="00AA2CEA"/>
    <w:rsid w:val="00AA2CFB"/>
    <w:rsid w:val="00AA2D97"/>
    <w:rsid w:val="00AA30A4"/>
    <w:rsid w:val="00AA3323"/>
    <w:rsid w:val="00AA343D"/>
    <w:rsid w:val="00AA36C6"/>
    <w:rsid w:val="00AA36DA"/>
    <w:rsid w:val="00AA3816"/>
    <w:rsid w:val="00AA3913"/>
    <w:rsid w:val="00AA3E38"/>
    <w:rsid w:val="00AA4588"/>
    <w:rsid w:val="00AA4608"/>
    <w:rsid w:val="00AA47E1"/>
    <w:rsid w:val="00AA482D"/>
    <w:rsid w:val="00AA48E8"/>
    <w:rsid w:val="00AA4929"/>
    <w:rsid w:val="00AA4992"/>
    <w:rsid w:val="00AA4AB6"/>
    <w:rsid w:val="00AA4EF8"/>
    <w:rsid w:val="00AA4FA3"/>
    <w:rsid w:val="00AA5214"/>
    <w:rsid w:val="00AA5428"/>
    <w:rsid w:val="00AA5561"/>
    <w:rsid w:val="00AA556D"/>
    <w:rsid w:val="00AA5588"/>
    <w:rsid w:val="00AA5600"/>
    <w:rsid w:val="00AA5A80"/>
    <w:rsid w:val="00AA5D6C"/>
    <w:rsid w:val="00AA61FA"/>
    <w:rsid w:val="00AA63D7"/>
    <w:rsid w:val="00AA64CF"/>
    <w:rsid w:val="00AA6511"/>
    <w:rsid w:val="00AA679E"/>
    <w:rsid w:val="00AA696A"/>
    <w:rsid w:val="00AA6B68"/>
    <w:rsid w:val="00AA6F05"/>
    <w:rsid w:val="00AA71D5"/>
    <w:rsid w:val="00AA7532"/>
    <w:rsid w:val="00AA754F"/>
    <w:rsid w:val="00AA75F6"/>
    <w:rsid w:val="00AA76F6"/>
    <w:rsid w:val="00AA7743"/>
    <w:rsid w:val="00AA7787"/>
    <w:rsid w:val="00AA779C"/>
    <w:rsid w:val="00AA797B"/>
    <w:rsid w:val="00AA79D0"/>
    <w:rsid w:val="00AA7AC4"/>
    <w:rsid w:val="00AA7AD3"/>
    <w:rsid w:val="00AA7C7C"/>
    <w:rsid w:val="00AA7D56"/>
    <w:rsid w:val="00AA7E13"/>
    <w:rsid w:val="00AA7F06"/>
    <w:rsid w:val="00AA7F4F"/>
    <w:rsid w:val="00AB0000"/>
    <w:rsid w:val="00AB01A0"/>
    <w:rsid w:val="00AB0274"/>
    <w:rsid w:val="00AB05DB"/>
    <w:rsid w:val="00AB05DF"/>
    <w:rsid w:val="00AB0732"/>
    <w:rsid w:val="00AB073E"/>
    <w:rsid w:val="00AB087F"/>
    <w:rsid w:val="00AB08CB"/>
    <w:rsid w:val="00AB08D5"/>
    <w:rsid w:val="00AB0A42"/>
    <w:rsid w:val="00AB0AAD"/>
    <w:rsid w:val="00AB0B50"/>
    <w:rsid w:val="00AB0C47"/>
    <w:rsid w:val="00AB0C7D"/>
    <w:rsid w:val="00AB0D40"/>
    <w:rsid w:val="00AB163B"/>
    <w:rsid w:val="00AB1759"/>
    <w:rsid w:val="00AB19AC"/>
    <w:rsid w:val="00AB1BDE"/>
    <w:rsid w:val="00AB1CC1"/>
    <w:rsid w:val="00AB1DDD"/>
    <w:rsid w:val="00AB24CB"/>
    <w:rsid w:val="00AB24CE"/>
    <w:rsid w:val="00AB2573"/>
    <w:rsid w:val="00AB25C8"/>
    <w:rsid w:val="00AB2F93"/>
    <w:rsid w:val="00AB3068"/>
    <w:rsid w:val="00AB3216"/>
    <w:rsid w:val="00AB3319"/>
    <w:rsid w:val="00AB3345"/>
    <w:rsid w:val="00AB3505"/>
    <w:rsid w:val="00AB35CF"/>
    <w:rsid w:val="00AB3957"/>
    <w:rsid w:val="00AB397D"/>
    <w:rsid w:val="00AB39A9"/>
    <w:rsid w:val="00AB3A61"/>
    <w:rsid w:val="00AB3BE2"/>
    <w:rsid w:val="00AB3DFB"/>
    <w:rsid w:val="00AB3ECC"/>
    <w:rsid w:val="00AB4025"/>
    <w:rsid w:val="00AB41FA"/>
    <w:rsid w:val="00AB429A"/>
    <w:rsid w:val="00AB45B4"/>
    <w:rsid w:val="00AB479E"/>
    <w:rsid w:val="00AB49CE"/>
    <w:rsid w:val="00AB4AE1"/>
    <w:rsid w:val="00AB4C7B"/>
    <w:rsid w:val="00AB4CEB"/>
    <w:rsid w:val="00AB4DBA"/>
    <w:rsid w:val="00AB4FF3"/>
    <w:rsid w:val="00AB4FF6"/>
    <w:rsid w:val="00AB50D9"/>
    <w:rsid w:val="00AB5236"/>
    <w:rsid w:val="00AB5269"/>
    <w:rsid w:val="00AB5481"/>
    <w:rsid w:val="00AB55FD"/>
    <w:rsid w:val="00AB56A6"/>
    <w:rsid w:val="00AB56BC"/>
    <w:rsid w:val="00AB576A"/>
    <w:rsid w:val="00AB58A3"/>
    <w:rsid w:val="00AB59BD"/>
    <w:rsid w:val="00AB5A84"/>
    <w:rsid w:val="00AB5DEE"/>
    <w:rsid w:val="00AB608F"/>
    <w:rsid w:val="00AB648C"/>
    <w:rsid w:val="00AB66C6"/>
    <w:rsid w:val="00AB6A1C"/>
    <w:rsid w:val="00AB6BC7"/>
    <w:rsid w:val="00AB6C8F"/>
    <w:rsid w:val="00AB6C9A"/>
    <w:rsid w:val="00AB7151"/>
    <w:rsid w:val="00AB7172"/>
    <w:rsid w:val="00AB717E"/>
    <w:rsid w:val="00AB7240"/>
    <w:rsid w:val="00AB73F7"/>
    <w:rsid w:val="00AB7464"/>
    <w:rsid w:val="00AB7ADA"/>
    <w:rsid w:val="00AB7CDB"/>
    <w:rsid w:val="00AB7ED7"/>
    <w:rsid w:val="00AB7F21"/>
    <w:rsid w:val="00AC04CC"/>
    <w:rsid w:val="00AC064A"/>
    <w:rsid w:val="00AC0A4D"/>
    <w:rsid w:val="00AC0A5E"/>
    <w:rsid w:val="00AC0B4E"/>
    <w:rsid w:val="00AC0B9A"/>
    <w:rsid w:val="00AC0C10"/>
    <w:rsid w:val="00AC0E78"/>
    <w:rsid w:val="00AC10D1"/>
    <w:rsid w:val="00AC14DF"/>
    <w:rsid w:val="00AC15F3"/>
    <w:rsid w:val="00AC1716"/>
    <w:rsid w:val="00AC1A68"/>
    <w:rsid w:val="00AC1B1C"/>
    <w:rsid w:val="00AC20BA"/>
    <w:rsid w:val="00AC22FB"/>
    <w:rsid w:val="00AC2302"/>
    <w:rsid w:val="00AC24B7"/>
    <w:rsid w:val="00AC24E1"/>
    <w:rsid w:val="00AC2823"/>
    <w:rsid w:val="00AC2880"/>
    <w:rsid w:val="00AC28B0"/>
    <w:rsid w:val="00AC2991"/>
    <w:rsid w:val="00AC2A85"/>
    <w:rsid w:val="00AC2B2A"/>
    <w:rsid w:val="00AC2CAF"/>
    <w:rsid w:val="00AC2DDF"/>
    <w:rsid w:val="00AC2EC9"/>
    <w:rsid w:val="00AC3078"/>
    <w:rsid w:val="00AC30AE"/>
    <w:rsid w:val="00AC32EF"/>
    <w:rsid w:val="00AC34BF"/>
    <w:rsid w:val="00AC34C5"/>
    <w:rsid w:val="00AC37A3"/>
    <w:rsid w:val="00AC39A2"/>
    <w:rsid w:val="00AC39F4"/>
    <w:rsid w:val="00AC3B9A"/>
    <w:rsid w:val="00AC3D46"/>
    <w:rsid w:val="00AC3E76"/>
    <w:rsid w:val="00AC3F7D"/>
    <w:rsid w:val="00AC40C3"/>
    <w:rsid w:val="00AC40C6"/>
    <w:rsid w:val="00AC41B4"/>
    <w:rsid w:val="00AC421B"/>
    <w:rsid w:val="00AC422D"/>
    <w:rsid w:val="00AC42CE"/>
    <w:rsid w:val="00AC478C"/>
    <w:rsid w:val="00AC4866"/>
    <w:rsid w:val="00AC4DCC"/>
    <w:rsid w:val="00AC4EAE"/>
    <w:rsid w:val="00AC51FC"/>
    <w:rsid w:val="00AC54E4"/>
    <w:rsid w:val="00AC59D3"/>
    <w:rsid w:val="00AC5B37"/>
    <w:rsid w:val="00AC5B5B"/>
    <w:rsid w:val="00AC5C39"/>
    <w:rsid w:val="00AC5CCA"/>
    <w:rsid w:val="00AC5CFA"/>
    <w:rsid w:val="00AC5D13"/>
    <w:rsid w:val="00AC5DC8"/>
    <w:rsid w:val="00AC5DED"/>
    <w:rsid w:val="00AC5F2C"/>
    <w:rsid w:val="00AC6057"/>
    <w:rsid w:val="00AC6223"/>
    <w:rsid w:val="00AC6AB1"/>
    <w:rsid w:val="00AC6C6E"/>
    <w:rsid w:val="00AC6DF9"/>
    <w:rsid w:val="00AC6EAF"/>
    <w:rsid w:val="00AC6FD8"/>
    <w:rsid w:val="00AC700F"/>
    <w:rsid w:val="00AC71DD"/>
    <w:rsid w:val="00AC7215"/>
    <w:rsid w:val="00AC75C1"/>
    <w:rsid w:val="00AC770D"/>
    <w:rsid w:val="00AC7736"/>
    <w:rsid w:val="00AC77E4"/>
    <w:rsid w:val="00AC7A0B"/>
    <w:rsid w:val="00AC7ADF"/>
    <w:rsid w:val="00AC7F79"/>
    <w:rsid w:val="00AC7FDC"/>
    <w:rsid w:val="00AD022D"/>
    <w:rsid w:val="00AD0308"/>
    <w:rsid w:val="00AD0472"/>
    <w:rsid w:val="00AD0740"/>
    <w:rsid w:val="00AD075D"/>
    <w:rsid w:val="00AD0870"/>
    <w:rsid w:val="00AD0969"/>
    <w:rsid w:val="00AD0A04"/>
    <w:rsid w:val="00AD0A7E"/>
    <w:rsid w:val="00AD0F65"/>
    <w:rsid w:val="00AD0F8E"/>
    <w:rsid w:val="00AD110A"/>
    <w:rsid w:val="00AD11CD"/>
    <w:rsid w:val="00AD12A7"/>
    <w:rsid w:val="00AD1588"/>
    <w:rsid w:val="00AD1674"/>
    <w:rsid w:val="00AD17E8"/>
    <w:rsid w:val="00AD1A88"/>
    <w:rsid w:val="00AD1C5C"/>
    <w:rsid w:val="00AD1D0A"/>
    <w:rsid w:val="00AD1DC8"/>
    <w:rsid w:val="00AD20C9"/>
    <w:rsid w:val="00AD2373"/>
    <w:rsid w:val="00AD24C8"/>
    <w:rsid w:val="00AD252E"/>
    <w:rsid w:val="00AD259E"/>
    <w:rsid w:val="00AD27F4"/>
    <w:rsid w:val="00AD2C9E"/>
    <w:rsid w:val="00AD2CD6"/>
    <w:rsid w:val="00AD2D28"/>
    <w:rsid w:val="00AD2F20"/>
    <w:rsid w:val="00AD3215"/>
    <w:rsid w:val="00AD32FF"/>
    <w:rsid w:val="00AD330A"/>
    <w:rsid w:val="00AD33D2"/>
    <w:rsid w:val="00AD3906"/>
    <w:rsid w:val="00AD39BF"/>
    <w:rsid w:val="00AD3C43"/>
    <w:rsid w:val="00AD3D36"/>
    <w:rsid w:val="00AD3D94"/>
    <w:rsid w:val="00AD4045"/>
    <w:rsid w:val="00AD476E"/>
    <w:rsid w:val="00AD48AB"/>
    <w:rsid w:val="00AD4980"/>
    <w:rsid w:val="00AD4A21"/>
    <w:rsid w:val="00AD4A7C"/>
    <w:rsid w:val="00AD4B94"/>
    <w:rsid w:val="00AD4EF2"/>
    <w:rsid w:val="00AD4F51"/>
    <w:rsid w:val="00AD508A"/>
    <w:rsid w:val="00AD50AA"/>
    <w:rsid w:val="00AD5364"/>
    <w:rsid w:val="00AD53D6"/>
    <w:rsid w:val="00AD569F"/>
    <w:rsid w:val="00AD56DA"/>
    <w:rsid w:val="00AD5902"/>
    <w:rsid w:val="00AD5A66"/>
    <w:rsid w:val="00AD5A73"/>
    <w:rsid w:val="00AD5B82"/>
    <w:rsid w:val="00AD601F"/>
    <w:rsid w:val="00AD60A5"/>
    <w:rsid w:val="00AD60DA"/>
    <w:rsid w:val="00AD6151"/>
    <w:rsid w:val="00AD6215"/>
    <w:rsid w:val="00AD62C9"/>
    <w:rsid w:val="00AD6324"/>
    <w:rsid w:val="00AD63D2"/>
    <w:rsid w:val="00AD6471"/>
    <w:rsid w:val="00AD64C2"/>
    <w:rsid w:val="00AD6574"/>
    <w:rsid w:val="00AD66F9"/>
    <w:rsid w:val="00AD679E"/>
    <w:rsid w:val="00AD67E9"/>
    <w:rsid w:val="00AD6800"/>
    <w:rsid w:val="00AD68F3"/>
    <w:rsid w:val="00AD6A0D"/>
    <w:rsid w:val="00AD6AAB"/>
    <w:rsid w:val="00AD6ABE"/>
    <w:rsid w:val="00AD6C73"/>
    <w:rsid w:val="00AD6CCD"/>
    <w:rsid w:val="00AD6F14"/>
    <w:rsid w:val="00AD6F33"/>
    <w:rsid w:val="00AD7346"/>
    <w:rsid w:val="00AD73E7"/>
    <w:rsid w:val="00AD7728"/>
    <w:rsid w:val="00AD7815"/>
    <w:rsid w:val="00AD7973"/>
    <w:rsid w:val="00AD7B4F"/>
    <w:rsid w:val="00AE0107"/>
    <w:rsid w:val="00AE0132"/>
    <w:rsid w:val="00AE0267"/>
    <w:rsid w:val="00AE099F"/>
    <w:rsid w:val="00AE0B3F"/>
    <w:rsid w:val="00AE0F3C"/>
    <w:rsid w:val="00AE0FD6"/>
    <w:rsid w:val="00AE1298"/>
    <w:rsid w:val="00AE13A2"/>
    <w:rsid w:val="00AE151B"/>
    <w:rsid w:val="00AE16F2"/>
    <w:rsid w:val="00AE1F76"/>
    <w:rsid w:val="00AE2333"/>
    <w:rsid w:val="00AE2527"/>
    <w:rsid w:val="00AE2565"/>
    <w:rsid w:val="00AE2591"/>
    <w:rsid w:val="00AE2A1C"/>
    <w:rsid w:val="00AE2A46"/>
    <w:rsid w:val="00AE2D0C"/>
    <w:rsid w:val="00AE2EBD"/>
    <w:rsid w:val="00AE317E"/>
    <w:rsid w:val="00AE323C"/>
    <w:rsid w:val="00AE37B7"/>
    <w:rsid w:val="00AE37BE"/>
    <w:rsid w:val="00AE39F9"/>
    <w:rsid w:val="00AE3B13"/>
    <w:rsid w:val="00AE3CAA"/>
    <w:rsid w:val="00AE3F35"/>
    <w:rsid w:val="00AE3F7E"/>
    <w:rsid w:val="00AE42B7"/>
    <w:rsid w:val="00AE4609"/>
    <w:rsid w:val="00AE4964"/>
    <w:rsid w:val="00AE4B78"/>
    <w:rsid w:val="00AE4BFD"/>
    <w:rsid w:val="00AE4C8F"/>
    <w:rsid w:val="00AE4CB5"/>
    <w:rsid w:val="00AE4CD9"/>
    <w:rsid w:val="00AE4D60"/>
    <w:rsid w:val="00AE4FB0"/>
    <w:rsid w:val="00AE51A5"/>
    <w:rsid w:val="00AE5200"/>
    <w:rsid w:val="00AE5301"/>
    <w:rsid w:val="00AE534C"/>
    <w:rsid w:val="00AE5731"/>
    <w:rsid w:val="00AE5735"/>
    <w:rsid w:val="00AE5927"/>
    <w:rsid w:val="00AE5965"/>
    <w:rsid w:val="00AE5BEA"/>
    <w:rsid w:val="00AE5DE7"/>
    <w:rsid w:val="00AE5E69"/>
    <w:rsid w:val="00AE5F55"/>
    <w:rsid w:val="00AE61D2"/>
    <w:rsid w:val="00AE621F"/>
    <w:rsid w:val="00AE6228"/>
    <w:rsid w:val="00AE6275"/>
    <w:rsid w:val="00AE6547"/>
    <w:rsid w:val="00AE65C9"/>
    <w:rsid w:val="00AE6681"/>
    <w:rsid w:val="00AE66B8"/>
    <w:rsid w:val="00AE66EC"/>
    <w:rsid w:val="00AE6763"/>
    <w:rsid w:val="00AE6E18"/>
    <w:rsid w:val="00AE7021"/>
    <w:rsid w:val="00AE7103"/>
    <w:rsid w:val="00AE7493"/>
    <w:rsid w:val="00AE75C3"/>
    <w:rsid w:val="00AE75D3"/>
    <w:rsid w:val="00AE7737"/>
    <w:rsid w:val="00AE7747"/>
    <w:rsid w:val="00AE774D"/>
    <w:rsid w:val="00AE78F4"/>
    <w:rsid w:val="00AE7A8B"/>
    <w:rsid w:val="00AE7B01"/>
    <w:rsid w:val="00AE7CD7"/>
    <w:rsid w:val="00AE7DA4"/>
    <w:rsid w:val="00AE7E59"/>
    <w:rsid w:val="00AE7E8D"/>
    <w:rsid w:val="00AE7EA3"/>
    <w:rsid w:val="00AE7FE1"/>
    <w:rsid w:val="00AF03FC"/>
    <w:rsid w:val="00AF0681"/>
    <w:rsid w:val="00AF0746"/>
    <w:rsid w:val="00AF099E"/>
    <w:rsid w:val="00AF09BA"/>
    <w:rsid w:val="00AF0D51"/>
    <w:rsid w:val="00AF1093"/>
    <w:rsid w:val="00AF11FD"/>
    <w:rsid w:val="00AF1769"/>
    <w:rsid w:val="00AF1964"/>
    <w:rsid w:val="00AF19AB"/>
    <w:rsid w:val="00AF1B8E"/>
    <w:rsid w:val="00AF1C10"/>
    <w:rsid w:val="00AF1C91"/>
    <w:rsid w:val="00AF1CDC"/>
    <w:rsid w:val="00AF1D64"/>
    <w:rsid w:val="00AF1FE3"/>
    <w:rsid w:val="00AF20BF"/>
    <w:rsid w:val="00AF2295"/>
    <w:rsid w:val="00AF2522"/>
    <w:rsid w:val="00AF2674"/>
    <w:rsid w:val="00AF267E"/>
    <w:rsid w:val="00AF2862"/>
    <w:rsid w:val="00AF28F5"/>
    <w:rsid w:val="00AF29C1"/>
    <w:rsid w:val="00AF2A03"/>
    <w:rsid w:val="00AF2C15"/>
    <w:rsid w:val="00AF2D83"/>
    <w:rsid w:val="00AF2EBC"/>
    <w:rsid w:val="00AF2F3A"/>
    <w:rsid w:val="00AF3045"/>
    <w:rsid w:val="00AF3091"/>
    <w:rsid w:val="00AF33F6"/>
    <w:rsid w:val="00AF345F"/>
    <w:rsid w:val="00AF3480"/>
    <w:rsid w:val="00AF34C5"/>
    <w:rsid w:val="00AF3584"/>
    <w:rsid w:val="00AF35C9"/>
    <w:rsid w:val="00AF37A2"/>
    <w:rsid w:val="00AF37F1"/>
    <w:rsid w:val="00AF3812"/>
    <w:rsid w:val="00AF3834"/>
    <w:rsid w:val="00AF387E"/>
    <w:rsid w:val="00AF3938"/>
    <w:rsid w:val="00AF3AA9"/>
    <w:rsid w:val="00AF3BBB"/>
    <w:rsid w:val="00AF3E73"/>
    <w:rsid w:val="00AF4007"/>
    <w:rsid w:val="00AF41C5"/>
    <w:rsid w:val="00AF4231"/>
    <w:rsid w:val="00AF4611"/>
    <w:rsid w:val="00AF46BC"/>
    <w:rsid w:val="00AF49CD"/>
    <w:rsid w:val="00AF4C63"/>
    <w:rsid w:val="00AF4CB1"/>
    <w:rsid w:val="00AF4CCE"/>
    <w:rsid w:val="00AF4E7F"/>
    <w:rsid w:val="00AF5081"/>
    <w:rsid w:val="00AF519B"/>
    <w:rsid w:val="00AF51C7"/>
    <w:rsid w:val="00AF543E"/>
    <w:rsid w:val="00AF5601"/>
    <w:rsid w:val="00AF5779"/>
    <w:rsid w:val="00AF5B33"/>
    <w:rsid w:val="00AF5CAA"/>
    <w:rsid w:val="00AF622F"/>
    <w:rsid w:val="00AF6429"/>
    <w:rsid w:val="00AF6607"/>
    <w:rsid w:val="00AF674B"/>
    <w:rsid w:val="00AF6888"/>
    <w:rsid w:val="00AF6DF8"/>
    <w:rsid w:val="00AF6DF9"/>
    <w:rsid w:val="00AF6F16"/>
    <w:rsid w:val="00AF6F34"/>
    <w:rsid w:val="00AF70A4"/>
    <w:rsid w:val="00AF739F"/>
    <w:rsid w:val="00AF7412"/>
    <w:rsid w:val="00AF76BA"/>
    <w:rsid w:val="00AF76FC"/>
    <w:rsid w:val="00AF783F"/>
    <w:rsid w:val="00AF7BA5"/>
    <w:rsid w:val="00AF7C88"/>
    <w:rsid w:val="00AF7D28"/>
    <w:rsid w:val="00B001D6"/>
    <w:rsid w:val="00B00201"/>
    <w:rsid w:val="00B00376"/>
    <w:rsid w:val="00B0043C"/>
    <w:rsid w:val="00B00475"/>
    <w:rsid w:val="00B004DE"/>
    <w:rsid w:val="00B0058D"/>
    <w:rsid w:val="00B00758"/>
    <w:rsid w:val="00B007F5"/>
    <w:rsid w:val="00B00830"/>
    <w:rsid w:val="00B00B93"/>
    <w:rsid w:val="00B00D63"/>
    <w:rsid w:val="00B00F30"/>
    <w:rsid w:val="00B00F4B"/>
    <w:rsid w:val="00B012C0"/>
    <w:rsid w:val="00B0132C"/>
    <w:rsid w:val="00B014B6"/>
    <w:rsid w:val="00B01A09"/>
    <w:rsid w:val="00B01A43"/>
    <w:rsid w:val="00B01C71"/>
    <w:rsid w:val="00B01E75"/>
    <w:rsid w:val="00B01F22"/>
    <w:rsid w:val="00B0201A"/>
    <w:rsid w:val="00B0238C"/>
    <w:rsid w:val="00B023A0"/>
    <w:rsid w:val="00B02466"/>
    <w:rsid w:val="00B02642"/>
    <w:rsid w:val="00B0282F"/>
    <w:rsid w:val="00B02A96"/>
    <w:rsid w:val="00B02BE5"/>
    <w:rsid w:val="00B03054"/>
    <w:rsid w:val="00B0351D"/>
    <w:rsid w:val="00B03735"/>
    <w:rsid w:val="00B038FF"/>
    <w:rsid w:val="00B03B4D"/>
    <w:rsid w:val="00B03BC1"/>
    <w:rsid w:val="00B03F5D"/>
    <w:rsid w:val="00B04344"/>
    <w:rsid w:val="00B04376"/>
    <w:rsid w:val="00B043C1"/>
    <w:rsid w:val="00B0449C"/>
    <w:rsid w:val="00B046D1"/>
    <w:rsid w:val="00B0476B"/>
    <w:rsid w:val="00B04C2B"/>
    <w:rsid w:val="00B04EB4"/>
    <w:rsid w:val="00B04F11"/>
    <w:rsid w:val="00B052E4"/>
    <w:rsid w:val="00B053FC"/>
    <w:rsid w:val="00B05500"/>
    <w:rsid w:val="00B0554E"/>
    <w:rsid w:val="00B055DA"/>
    <w:rsid w:val="00B056D0"/>
    <w:rsid w:val="00B05769"/>
    <w:rsid w:val="00B05833"/>
    <w:rsid w:val="00B0590E"/>
    <w:rsid w:val="00B05D36"/>
    <w:rsid w:val="00B05D60"/>
    <w:rsid w:val="00B06422"/>
    <w:rsid w:val="00B06540"/>
    <w:rsid w:val="00B06542"/>
    <w:rsid w:val="00B0670D"/>
    <w:rsid w:val="00B0688A"/>
    <w:rsid w:val="00B068F0"/>
    <w:rsid w:val="00B0690A"/>
    <w:rsid w:val="00B06998"/>
    <w:rsid w:val="00B06B3C"/>
    <w:rsid w:val="00B06C6C"/>
    <w:rsid w:val="00B07064"/>
    <w:rsid w:val="00B07357"/>
    <w:rsid w:val="00B07382"/>
    <w:rsid w:val="00B073A3"/>
    <w:rsid w:val="00B073B1"/>
    <w:rsid w:val="00B07446"/>
    <w:rsid w:val="00B07802"/>
    <w:rsid w:val="00B07983"/>
    <w:rsid w:val="00B1003A"/>
    <w:rsid w:val="00B1003F"/>
    <w:rsid w:val="00B101E5"/>
    <w:rsid w:val="00B101E8"/>
    <w:rsid w:val="00B1039C"/>
    <w:rsid w:val="00B10671"/>
    <w:rsid w:val="00B10899"/>
    <w:rsid w:val="00B10A68"/>
    <w:rsid w:val="00B10E24"/>
    <w:rsid w:val="00B10E93"/>
    <w:rsid w:val="00B10EF2"/>
    <w:rsid w:val="00B114A8"/>
    <w:rsid w:val="00B114C5"/>
    <w:rsid w:val="00B1151A"/>
    <w:rsid w:val="00B11533"/>
    <w:rsid w:val="00B11579"/>
    <w:rsid w:val="00B1160E"/>
    <w:rsid w:val="00B116F8"/>
    <w:rsid w:val="00B116FB"/>
    <w:rsid w:val="00B11788"/>
    <w:rsid w:val="00B11934"/>
    <w:rsid w:val="00B11CF2"/>
    <w:rsid w:val="00B11D89"/>
    <w:rsid w:val="00B11F3B"/>
    <w:rsid w:val="00B121B5"/>
    <w:rsid w:val="00B12249"/>
    <w:rsid w:val="00B12332"/>
    <w:rsid w:val="00B128B5"/>
    <w:rsid w:val="00B12A22"/>
    <w:rsid w:val="00B12B92"/>
    <w:rsid w:val="00B12BBA"/>
    <w:rsid w:val="00B131FA"/>
    <w:rsid w:val="00B135E9"/>
    <w:rsid w:val="00B136C0"/>
    <w:rsid w:val="00B136D0"/>
    <w:rsid w:val="00B136F3"/>
    <w:rsid w:val="00B1389E"/>
    <w:rsid w:val="00B13BF9"/>
    <w:rsid w:val="00B13C25"/>
    <w:rsid w:val="00B13F0C"/>
    <w:rsid w:val="00B13F13"/>
    <w:rsid w:val="00B13F19"/>
    <w:rsid w:val="00B14556"/>
    <w:rsid w:val="00B14632"/>
    <w:rsid w:val="00B146EB"/>
    <w:rsid w:val="00B14EB1"/>
    <w:rsid w:val="00B15046"/>
    <w:rsid w:val="00B15192"/>
    <w:rsid w:val="00B15265"/>
    <w:rsid w:val="00B15340"/>
    <w:rsid w:val="00B153CA"/>
    <w:rsid w:val="00B1541D"/>
    <w:rsid w:val="00B1549E"/>
    <w:rsid w:val="00B15606"/>
    <w:rsid w:val="00B157AC"/>
    <w:rsid w:val="00B15833"/>
    <w:rsid w:val="00B15A4E"/>
    <w:rsid w:val="00B15BD0"/>
    <w:rsid w:val="00B15EEB"/>
    <w:rsid w:val="00B160FB"/>
    <w:rsid w:val="00B1622B"/>
    <w:rsid w:val="00B163FD"/>
    <w:rsid w:val="00B166A7"/>
    <w:rsid w:val="00B166D5"/>
    <w:rsid w:val="00B16D4A"/>
    <w:rsid w:val="00B16F2F"/>
    <w:rsid w:val="00B16F4E"/>
    <w:rsid w:val="00B16F5C"/>
    <w:rsid w:val="00B171C9"/>
    <w:rsid w:val="00B17489"/>
    <w:rsid w:val="00B17492"/>
    <w:rsid w:val="00B174B6"/>
    <w:rsid w:val="00B17742"/>
    <w:rsid w:val="00B179AE"/>
    <w:rsid w:val="00B17A34"/>
    <w:rsid w:val="00B17A38"/>
    <w:rsid w:val="00B17A91"/>
    <w:rsid w:val="00B17D64"/>
    <w:rsid w:val="00B17DE9"/>
    <w:rsid w:val="00B17E52"/>
    <w:rsid w:val="00B17F0C"/>
    <w:rsid w:val="00B17F17"/>
    <w:rsid w:val="00B17F9A"/>
    <w:rsid w:val="00B20184"/>
    <w:rsid w:val="00B20642"/>
    <w:rsid w:val="00B207F5"/>
    <w:rsid w:val="00B208AC"/>
    <w:rsid w:val="00B20CE0"/>
    <w:rsid w:val="00B20F31"/>
    <w:rsid w:val="00B21237"/>
    <w:rsid w:val="00B21246"/>
    <w:rsid w:val="00B21427"/>
    <w:rsid w:val="00B21481"/>
    <w:rsid w:val="00B2175C"/>
    <w:rsid w:val="00B21790"/>
    <w:rsid w:val="00B21A95"/>
    <w:rsid w:val="00B21B4E"/>
    <w:rsid w:val="00B21BCF"/>
    <w:rsid w:val="00B21F38"/>
    <w:rsid w:val="00B220F6"/>
    <w:rsid w:val="00B222FD"/>
    <w:rsid w:val="00B223CD"/>
    <w:rsid w:val="00B2259F"/>
    <w:rsid w:val="00B22644"/>
    <w:rsid w:val="00B22855"/>
    <w:rsid w:val="00B228C8"/>
    <w:rsid w:val="00B22A59"/>
    <w:rsid w:val="00B22DC9"/>
    <w:rsid w:val="00B22DE5"/>
    <w:rsid w:val="00B22DE8"/>
    <w:rsid w:val="00B22EA2"/>
    <w:rsid w:val="00B22F54"/>
    <w:rsid w:val="00B23041"/>
    <w:rsid w:val="00B23384"/>
    <w:rsid w:val="00B233AF"/>
    <w:rsid w:val="00B2343C"/>
    <w:rsid w:val="00B234C5"/>
    <w:rsid w:val="00B235E7"/>
    <w:rsid w:val="00B23881"/>
    <w:rsid w:val="00B23B95"/>
    <w:rsid w:val="00B23C33"/>
    <w:rsid w:val="00B23C82"/>
    <w:rsid w:val="00B23E64"/>
    <w:rsid w:val="00B23EC2"/>
    <w:rsid w:val="00B23FA8"/>
    <w:rsid w:val="00B24749"/>
    <w:rsid w:val="00B24773"/>
    <w:rsid w:val="00B247E5"/>
    <w:rsid w:val="00B2483D"/>
    <w:rsid w:val="00B2488F"/>
    <w:rsid w:val="00B24892"/>
    <w:rsid w:val="00B2495D"/>
    <w:rsid w:val="00B24A54"/>
    <w:rsid w:val="00B24B8C"/>
    <w:rsid w:val="00B24C71"/>
    <w:rsid w:val="00B24F76"/>
    <w:rsid w:val="00B24FA2"/>
    <w:rsid w:val="00B2507B"/>
    <w:rsid w:val="00B2521B"/>
    <w:rsid w:val="00B252D0"/>
    <w:rsid w:val="00B252F4"/>
    <w:rsid w:val="00B253AB"/>
    <w:rsid w:val="00B2544C"/>
    <w:rsid w:val="00B25912"/>
    <w:rsid w:val="00B2596A"/>
    <w:rsid w:val="00B259F7"/>
    <w:rsid w:val="00B25A68"/>
    <w:rsid w:val="00B25C7B"/>
    <w:rsid w:val="00B25C97"/>
    <w:rsid w:val="00B25D21"/>
    <w:rsid w:val="00B2600D"/>
    <w:rsid w:val="00B26270"/>
    <w:rsid w:val="00B262AF"/>
    <w:rsid w:val="00B262FE"/>
    <w:rsid w:val="00B26396"/>
    <w:rsid w:val="00B263D8"/>
    <w:rsid w:val="00B2640C"/>
    <w:rsid w:val="00B26532"/>
    <w:rsid w:val="00B26851"/>
    <w:rsid w:val="00B26858"/>
    <w:rsid w:val="00B2695C"/>
    <w:rsid w:val="00B26971"/>
    <w:rsid w:val="00B26BBB"/>
    <w:rsid w:val="00B26D1C"/>
    <w:rsid w:val="00B26E77"/>
    <w:rsid w:val="00B273FF"/>
    <w:rsid w:val="00B27492"/>
    <w:rsid w:val="00B274C8"/>
    <w:rsid w:val="00B274FB"/>
    <w:rsid w:val="00B27992"/>
    <w:rsid w:val="00B27F85"/>
    <w:rsid w:val="00B30027"/>
    <w:rsid w:val="00B30068"/>
    <w:rsid w:val="00B302F2"/>
    <w:rsid w:val="00B30346"/>
    <w:rsid w:val="00B306C1"/>
    <w:rsid w:val="00B30765"/>
    <w:rsid w:val="00B307A4"/>
    <w:rsid w:val="00B30A44"/>
    <w:rsid w:val="00B30C9A"/>
    <w:rsid w:val="00B30CC0"/>
    <w:rsid w:val="00B30D2F"/>
    <w:rsid w:val="00B30DC1"/>
    <w:rsid w:val="00B31087"/>
    <w:rsid w:val="00B3114D"/>
    <w:rsid w:val="00B311AE"/>
    <w:rsid w:val="00B311F0"/>
    <w:rsid w:val="00B312D1"/>
    <w:rsid w:val="00B31361"/>
    <w:rsid w:val="00B3142C"/>
    <w:rsid w:val="00B31578"/>
    <w:rsid w:val="00B315CB"/>
    <w:rsid w:val="00B316E6"/>
    <w:rsid w:val="00B31808"/>
    <w:rsid w:val="00B319BB"/>
    <w:rsid w:val="00B31C17"/>
    <w:rsid w:val="00B31C56"/>
    <w:rsid w:val="00B31F95"/>
    <w:rsid w:val="00B3216E"/>
    <w:rsid w:val="00B32226"/>
    <w:rsid w:val="00B322E8"/>
    <w:rsid w:val="00B322FC"/>
    <w:rsid w:val="00B3241C"/>
    <w:rsid w:val="00B3258B"/>
    <w:rsid w:val="00B32767"/>
    <w:rsid w:val="00B327CF"/>
    <w:rsid w:val="00B330CF"/>
    <w:rsid w:val="00B331B5"/>
    <w:rsid w:val="00B3323E"/>
    <w:rsid w:val="00B335DC"/>
    <w:rsid w:val="00B33747"/>
    <w:rsid w:val="00B33876"/>
    <w:rsid w:val="00B338DB"/>
    <w:rsid w:val="00B33B4B"/>
    <w:rsid w:val="00B33C54"/>
    <w:rsid w:val="00B33CD1"/>
    <w:rsid w:val="00B33D91"/>
    <w:rsid w:val="00B33EF3"/>
    <w:rsid w:val="00B33EF8"/>
    <w:rsid w:val="00B34107"/>
    <w:rsid w:val="00B342A7"/>
    <w:rsid w:val="00B3445A"/>
    <w:rsid w:val="00B344EB"/>
    <w:rsid w:val="00B3482D"/>
    <w:rsid w:val="00B34C7E"/>
    <w:rsid w:val="00B34F79"/>
    <w:rsid w:val="00B34FE2"/>
    <w:rsid w:val="00B35025"/>
    <w:rsid w:val="00B3525B"/>
    <w:rsid w:val="00B35399"/>
    <w:rsid w:val="00B355A9"/>
    <w:rsid w:val="00B35860"/>
    <w:rsid w:val="00B35910"/>
    <w:rsid w:val="00B35AC8"/>
    <w:rsid w:val="00B35D3A"/>
    <w:rsid w:val="00B35F05"/>
    <w:rsid w:val="00B360E3"/>
    <w:rsid w:val="00B3638F"/>
    <w:rsid w:val="00B3641D"/>
    <w:rsid w:val="00B36530"/>
    <w:rsid w:val="00B36597"/>
    <w:rsid w:val="00B36750"/>
    <w:rsid w:val="00B368AC"/>
    <w:rsid w:val="00B368C4"/>
    <w:rsid w:val="00B36A25"/>
    <w:rsid w:val="00B36CFA"/>
    <w:rsid w:val="00B37423"/>
    <w:rsid w:val="00B376C7"/>
    <w:rsid w:val="00B378F7"/>
    <w:rsid w:val="00B379CA"/>
    <w:rsid w:val="00B37DB5"/>
    <w:rsid w:val="00B37DD5"/>
    <w:rsid w:val="00B37DF7"/>
    <w:rsid w:val="00B37E59"/>
    <w:rsid w:val="00B4007A"/>
    <w:rsid w:val="00B400D6"/>
    <w:rsid w:val="00B4028E"/>
    <w:rsid w:val="00B404E0"/>
    <w:rsid w:val="00B40768"/>
    <w:rsid w:val="00B4079F"/>
    <w:rsid w:val="00B4084E"/>
    <w:rsid w:val="00B40B45"/>
    <w:rsid w:val="00B40D39"/>
    <w:rsid w:val="00B40E57"/>
    <w:rsid w:val="00B40E69"/>
    <w:rsid w:val="00B410A3"/>
    <w:rsid w:val="00B41230"/>
    <w:rsid w:val="00B41609"/>
    <w:rsid w:val="00B41618"/>
    <w:rsid w:val="00B417DE"/>
    <w:rsid w:val="00B41897"/>
    <w:rsid w:val="00B41958"/>
    <w:rsid w:val="00B419A2"/>
    <w:rsid w:val="00B41A23"/>
    <w:rsid w:val="00B41A90"/>
    <w:rsid w:val="00B41AED"/>
    <w:rsid w:val="00B41CA7"/>
    <w:rsid w:val="00B41E9D"/>
    <w:rsid w:val="00B42195"/>
    <w:rsid w:val="00B42396"/>
    <w:rsid w:val="00B42A3E"/>
    <w:rsid w:val="00B42F3F"/>
    <w:rsid w:val="00B4300C"/>
    <w:rsid w:val="00B4341E"/>
    <w:rsid w:val="00B43577"/>
    <w:rsid w:val="00B435E7"/>
    <w:rsid w:val="00B435E9"/>
    <w:rsid w:val="00B43677"/>
    <w:rsid w:val="00B4377B"/>
    <w:rsid w:val="00B437B5"/>
    <w:rsid w:val="00B43817"/>
    <w:rsid w:val="00B43819"/>
    <w:rsid w:val="00B43BC6"/>
    <w:rsid w:val="00B43C49"/>
    <w:rsid w:val="00B43CFE"/>
    <w:rsid w:val="00B43EC4"/>
    <w:rsid w:val="00B43FB5"/>
    <w:rsid w:val="00B44000"/>
    <w:rsid w:val="00B44059"/>
    <w:rsid w:val="00B441F2"/>
    <w:rsid w:val="00B44251"/>
    <w:rsid w:val="00B4429A"/>
    <w:rsid w:val="00B4434C"/>
    <w:rsid w:val="00B446BE"/>
    <w:rsid w:val="00B447D7"/>
    <w:rsid w:val="00B44AF5"/>
    <w:rsid w:val="00B44B1A"/>
    <w:rsid w:val="00B44BE8"/>
    <w:rsid w:val="00B44D78"/>
    <w:rsid w:val="00B45021"/>
    <w:rsid w:val="00B45332"/>
    <w:rsid w:val="00B453C6"/>
    <w:rsid w:val="00B453C7"/>
    <w:rsid w:val="00B45499"/>
    <w:rsid w:val="00B4558B"/>
    <w:rsid w:val="00B45643"/>
    <w:rsid w:val="00B45832"/>
    <w:rsid w:val="00B458BA"/>
    <w:rsid w:val="00B45C71"/>
    <w:rsid w:val="00B45C80"/>
    <w:rsid w:val="00B45CA1"/>
    <w:rsid w:val="00B45CA6"/>
    <w:rsid w:val="00B45D82"/>
    <w:rsid w:val="00B45DC1"/>
    <w:rsid w:val="00B45DCD"/>
    <w:rsid w:val="00B4604F"/>
    <w:rsid w:val="00B462C3"/>
    <w:rsid w:val="00B465A8"/>
    <w:rsid w:val="00B4683B"/>
    <w:rsid w:val="00B46981"/>
    <w:rsid w:val="00B469F6"/>
    <w:rsid w:val="00B46AD3"/>
    <w:rsid w:val="00B46B2C"/>
    <w:rsid w:val="00B46FB9"/>
    <w:rsid w:val="00B47071"/>
    <w:rsid w:val="00B470B0"/>
    <w:rsid w:val="00B471C8"/>
    <w:rsid w:val="00B47362"/>
    <w:rsid w:val="00B4739F"/>
    <w:rsid w:val="00B4750B"/>
    <w:rsid w:val="00B47619"/>
    <w:rsid w:val="00B47643"/>
    <w:rsid w:val="00B477D9"/>
    <w:rsid w:val="00B4787A"/>
    <w:rsid w:val="00B47C89"/>
    <w:rsid w:val="00B47D04"/>
    <w:rsid w:val="00B5002A"/>
    <w:rsid w:val="00B502E1"/>
    <w:rsid w:val="00B5061E"/>
    <w:rsid w:val="00B50C99"/>
    <w:rsid w:val="00B51270"/>
    <w:rsid w:val="00B512BC"/>
    <w:rsid w:val="00B515DF"/>
    <w:rsid w:val="00B5160C"/>
    <w:rsid w:val="00B516EF"/>
    <w:rsid w:val="00B51A12"/>
    <w:rsid w:val="00B51BCD"/>
    <w:rsid w:val="00B51E85"/>
    <w:rsid w:val="00B5208D"/>
    <w:rsid w:val="00B52138"/>
    <w:rsid w:val="00B521A8"/>
    <w:rsid w:val="00B52464"/>
    <w:rsid w:val="00B525C3"/>
    <w:rsid w:val="00B52727"/>
    <w:rsid w:val="00B5283E"/>
    <w:rsid w:val="00B528D1"/>
    <w:rsid w:val="00B5299B"/>
    <w:rsid w:val="00B52C5A"/>
    <w:rsid w:val="00B52EEF"/>
    <w:rsid w:val="00B52F5F"/>
    <w:rsid w:val="00B52FE8"/>
    <w:rsid w:val="00B5303D"/>
    <w:rsid w:val="00B531CA"/>
    <w:rsid w:val="00B53300"/>
    <w:rsid w:val="00B5378E"/>
    <w:rsid w:val="00B53846"/>
    <w:rsid w:val="00B53883"/>
    <w:rsid w:val="00B53CCD"/>
    <w:rsid w:val="00B53E6A"/>
    <w:rsid w:val="00B53F4D"/>
    <w:rsid w:val="00B540E8"/>
    <w:rsid w:val="00B5414F"/>
    <w:rsid w:val="00B541DD"/>
    <w:rsid w:val="00B5421B"/>
    <w:rsid w:val="00B54386"/>
    <w:rsid w:val="00B543E7"/>
    <w:rsid w:val="00B545CC"/>
    <w:rsid w:val="00B54609"/>
    <w:rsid w:val="00B5463E"/>
    <w:rsid w:val="00B54ADE"/>
    <w:rsid w:val="00B54B06"/>
    <w:rsid w:val="00B54BA6"/>
    <w:rsid w:val="00B54DC8"/>
    <w:rsid w:val="00B54E18"/>
    <w:rsid w:val="00B54F0A"/>
    <w:rsid w:val="00B551D9"/>
    <w:rsid w:val="00B5531D"/>
    <w:rsid w:val="00B55320"/>
    <w:rsid w:val="00B55340"/>
    <w:rsid w:val="00B5557A"/>
    <w:rsid w:val="00B55CCD"/>
    <w:rsid w:val="00B55D1B"/>
    <w:rsid w:val="00B55D6B"/>
    <w:rsid w:val="00B55DD4"/>
    <w:rsid w:val="00B55E66"/>
    <w:rsid w:val="00B56223"/>
    <w:rsid w:val="00B563A8"/>
    <w:rsid w:val="00B5662E"/>
    <w:rsid w:val="00B5680C"/>
    <w:rsid w:val="00B56BC2"/>
    <w:rsid w:val="00B56C05"/>
    <w:rsid w:val="00B56D7A"/>
    <w:rsid w:val="00B56E67"/>
    <w:rsid w:val="00B578FD"/>
    <w:rsid w:val="00B57D75"/>
    <w:rsid w:val="00B57E65"/>
    <w:rsid w:val="00B57EA4"/>
    <w:rsid w:val="00B57F30"/>
    <w:rsid w:val="00B57FFC"/>
    <w:rsid w:val="00B60016"/>
    <w:rsid w:val="00B60054"/>
    <w:rsid w:val="00B60648"/>
    <w:rsid w:val="00B6090D"/>
    <w:rsid w:val="00B60B15"/>
    <w:rsid w:val="00B60BDD"/>
    <w:rsid w:val="00B60C67"/>
    <w:rsid w:val="00B60D12"/>
    <w:rsid w:val="00B61733"/>
    <w:rsid w:val="00B61860"/>
    <w:rsid w:val="00B61B94"/>
    <w:rsid w:val="00B61C9B"/>
    <w:rsid w:val="00B61CDD"/>
    <w:rsid w:val="00B61D27"/>
    <w:rsid w:val="00B61E5C"/>
    <w:rsid w:val="00B61EF2"/>
    <w:rsid w:val="00B61F6D"/>
    <w:rsid w:val="00B61FB3"/>
    <w:rsid w:val="00B62030"/>
    <w:rsid w:val="00B623C7"/>
    <w:rsid w:val="00B62431"/>
    <w:rsid w:val="00B62660"/>
    <w:rsid w:val="00B626EC"/>
    <w:rsid w:val="00B627FE"/>
    <w:rsid w:val="00B62830"/>
    <w:rsid w:val="00B62A64"/>
    <w:rsid w:val="00B62AC3"/>
    <w:rsid w:val="00B62BB6"/>
    <w:rsid w:val="00B62C69"/>
    <w:rsid w:val="00B631C9"/>
    <w:rsid w:val="00B63264"/>
    <w:rsid w:val="00B63365"/>
    <w:rsid w:val="00B6348F"/>
    <w:rsid w:val="00B63530"/>
    <w:rsid w:val="00B635C3"/>
    <w:rsid w:val="00B635F2"/>
    <w:rsid w:val="00B6362A"/>
    <w:rsid w:val="00B63650"/>
    <w:rsid w:val="00B636B4"/>
    <w:rsid w:val="00B6380C"/>
    <w:rsid w:val="00B638C9"/>
    <w:rsid w:val="00B63AE3"/>
    <w:rsid w:val="00B63CBD"/>
    <w:rsid w:val="00B63CE3"/>
    <w:rsid w:val="00B63ED5"/>
    <w:rsid w:val="00B64092"/>
    <w:rsid w:val="00B64095"/>
    <w:rsid w:val="00B64139"/>
    <w:rsid w:val="00B64178"/>
    <w:rsid w:val="00B64283"/>
    <w:rsid w:val="00B64577"/>
    <w:rsid w:val="00B64756"/>
    <w:rsid w:val="00B6495E"/>
    <w:rsid w:val="00B64A80"/>
    <w:rsid w:val="00B64B71"/>
    <w:rsid w:val="00B64C0A"/>
    <w:rsid w:val="00B64DC8"/>
    <w:rsid w:val="00B64E36"/>
    <w:rsid w:val="00B64F13"/>
    <w:rsid w:val="00B64F35"/>
    <w:rsid w:val="00B64FAA"/>
    <w:rsid w:val="00B651AD"/>
    <w:rsid w:val="00B65383"/>
    <w:rsid w:val="00B653B6"/>
    <w:rsid w:val="00B653FB"/>
    <w:rsid w:val="00B65503"/>
    <w:rsid w:val="00B65739"/>
    <w:rsid w:val="00B65FA8"/>
    <w:rsid w:val="00B65FF1"/>
    <w:rsid w:val="00B66143"/>
    <w:rsid w:val="00B661B8"/>
    <w:rsid w:val="00B66283"/>
    <w:rsid w:val="00B6645F"/>
    <w:rsid w:val="00B6647C"/>
    <w:rsid w:val="00B668D7"/>
    <w:rsid w:val="00B66D31"/>
    <w:rsid w:val="00B66D87"/>
    <w:rsid w:val="00B6702D"/>
    <w:rsid w:val="00B6705C"/>
    <w:rsid w:val="00B6752A"/>
    <w:rsid w:val="00B6775C"/>
    <w:rsid w:val="00B67AA1"/>
    <w:rsid w:val="00B67F13"/>
    <w:rsid w:val="00B67F1B"/>
    <w:rsid w:val="00B67F41"/>
    <w:rsid w:val="00B70132"/>
    <w:rsid w:val="00B7023D"/>
    <w:rsid w:val="00B70286"/>
    <w:rsid w:val="00B702E6"/>
    <w:rsid w:val="00B70546"/>
    <w:rsid w:val="00B706CE"/>
    <w:rsid w:val="00B7070F"/>
    <w:rsid w:val="00B7071C"/>
    <w:rsid w:val="00B70876"/>
    <w:rsid w:val="00B70A2E"/>
    <w:rsid w:val="00B70A56"/>
    <w:rsid w:val="00B70B8C"/>
    <w:rsid w:val="00B70C76"/>
    <w:rsid w:val="00B70E94"/>
    <w:rsid w:val="00B71084"/>
    <w:rsid w:val="00B71366"/>
    <w:rsid w:val="00B71382"/>
    <w:rsid w:val="00B71477"/>
    <w:rsid w:val="00B7154E"/>
    <w:rsid w:val="00B7168E"/>
    <w:rsid w:val="00B716CA"/>
    <w:rsid w:val="00B7176E"/>
    <w:rsid w:val="00B718F2"/>
    <w:rsid w:val="00B71979"/>
    <w:rsid w:val="00B719DD"/>
    <w:rsid w:val="00B71A35"/>
    <w:rsid w:val="00B71AE8"/>
    <w:rsid w:val="00B71B58"/>
    <w:rsid w:val="00B71D26"/>
    <w:rsid w:val="00B71E78"/>
    <w:rsid w:val="00B71FC7"/>
    <w:rsid w:val="00B721FE"/>
    <w:rsid w:val="00B7235C"/>
    <w:rsid w:val="00B726BB"/>
    <w:rsid w:val="00B72745"/>
    <w:rsid w:val="00B72CAC"/>
    <w:rsid w:val="00B72EC4"/>
    <w:rsid w:val="00B72F39"/>
    <w:rsid w:val="00B730D0"/>
    <w:rsid w:val="00B730E6"/>
    <w:rsid w:val="00B73161"/>
    <w:rsid w:val="00B73726"/>
    <w:rsid w:val="00B7385B"/>
    <w:rsid w:val="00B7388D"/>
    <w:rsid w:val="00B7393F"/>
    <w:rsid w:val="00B739E7"/>
    <w:rsid w:val="00B73CD1"/>
    <w:rsid w:val="00B73FF5"/>
    <w:rsid w:val="00B7415E"/>
    <w:rsid w:val="00B741DA"/>
    <w:rsid w:val="00B743DA"/>
    <w:rsid w:val="00B74417"/>
    <w:rsid w:val="00B74539"/>
    <w:rsid w:val="00B74644"/>
    <w:rsid w:val="00B746F0"/>
    <w:rsid w:val="00B746F7"/>
    <w:rsid w:val="00B74824"/>
    <w:rsid w:val="00B7490E"/>
    <w:rsid w:val="00B74B12"/>
    <w:rsid w:val="00B74BF1"/>
    <w:rsid w:val="00B74C4B"/>
    <w:rsid w:val="00B74C91"/>
    <w:rsid w:val="00B74F07"/>
    <w:rsid w:val="00B74FA0"/>
    <w:rsid w:val="00B7516A"/>
    <w:rsid w:val="00B75282"/>
    <w:rsid w:val="00B75351"/>
    <w:rsid w:val="00B754E8"/>
    <w:rsid w:val="00B75F75"/>
    <w:rsid w:val="00B75F7D"/>
    <w:rsid w:val="00B76062"/>
    <w:rsid w:val="00B76287"/>
    <w:rsid w:val="00B76517"/>
    <w:rsid w:val="00B769EA"/>
    <w:rsid w:val="00B76C5E"/>
    <w:rsid w:val="00B76CA3"/>
    <w:rsid w:val="00B7703D"/>
    <w:rsid w:val="00B7715D"/>
    <w:rsid w:val="00B77379"/>
    <w:rsid w:val="00B77628"/>
    <w:rsid w:val="00B77ADE"/>
    <w:rsid w:val="00B77B35"/>
    <w:rsid w:val="00B77BF6"/>
    <w:rsid w:val="00B77C76"/>
    <w:rsid w:val="00B77F5A"/>
    <w:rsid w:val="00B77FEE"/>
    <w:rsid w:val="00B80114"/>
    <w:rsid w:val="00B80119"/>
    <w:rsid w:val="00B802E1"/>
    <w:rsid w:val="00B80344"/>
    <w:rsid w:val="00B80A7F"/>
    <w:rsid w:val="00B80A8A"/>
    <w:rsid w:val="00B80F45"/>
    <w:rsid w:val="00B810E5"/>
    <w:rsid w:val="00B8121A"/>
    <w:rsid w:val="00B81272"/>
    <w:rsid w:val="00B81277"/>
    <w:rsid w:val="00B81346"/>
    <w:rsid w:val="00B814E3"/>
    <w:rsid w:val="00B814E7"/>
    <w:rsid w:val="00B818DA"/>
    <w:rsid w:val="00B81B5B"/>
    <w:rsid w:val="00B81DCC"/>
    <w:rsid w:val="00B81E24"/>
    <w:rsid w:val="00B81E62"/>
    <w:rsid w:val="00B81F34"/>
    <w:rsid w:val="00B81FE5"/>
    <w:rsid w:val="00B82031"/>
    <w:rsid w:val="00B8218C"/>
    <w:rsid w:val="00B8227C"/>
    <w:rsid w:val="00B8258D"/>
    <w:rsid w:val="00B826CB"/>
    <w:rsid w:val="00B827D4"/>
    <w:rsid w:val="00B827DA"/>
    <w:rsid w:val="00B82A88"/>
    <w:rsid w:val="00B82D1D"/>
    <w:rsid w:val="00B82D88"/>
    <w:rsid w:val="00B82EAF"/>
    <w:rsid w:val="00B83186"/>
    <w:rsid w:val="00B831D3"/>
    <w:rsid w:val="00B8334C"/>
    <w:rsid w:val="00B83690"/>
    <w:rsid w:val="00B83876"/>
    <w:rsid w:val="00B8390C"/>
    <w:rsid w:val="00B83961"/>
    <w:rsid w:val="00B83A9F"/>
    <w:rsid w:val="00B83CB0"/>
    <w:rsid w:val="00B83CC4"/>
    <w:rsid w:val="00B83DD7"/>
    <w:rsid w:val="00B84017"/>
    <w:rsid w:val="00B844C9"/>
    <w:rsid w:val="00B84640"/>
    <w:rsid w:val="00B846F9"/>
    <w:rsid w:val="00B8471E"/>
    <w:rsid w:val="00B84B4A"/>
    <w:rsid w:val="00B84CAB"/>
    <w:rsid w:val="00B84F6F"/>
    <w:rsid w:val="00B852AA"/>
    <w:rsid w:val="00B853BA"/>
    <w:rsid w:val="00B853DC"/>
    <w:rsid w:val="00B85423"/>
    <w:rsid w:val="00B854C9"/>
    <w:rsid w:val="00B85844"/>
    <w:rsid w:val="00B859C7"/>
    <w:rsid w:val="00B859F4"/>
    <w:rsid w:val="00B85A1C"/>
    <w:rsid w:val="00B85A6D"/>
    <w:rsid w:val="00B85AA9"/>
    <w:rsid w:val="00B85AF0"/>
    <w:rsid w:val="00B85B9B"/>
    <w:rsid w:val="00B85D2A"/>
    <w:rsid w:val="00B85E21"/>
    <w:rsid w:val="00B85E31"/>
    <w:rsid w:val="00B85E70"/>
    <w:rsid w:val="00B85FC7"/>
    <w:rsid w:val="00B8637D"/>
    <w:rsid w:val="00B863FD"/>
    <w:rsid w:val="00B866CB"/>
    <w:rsid w:val="00B867FC"/>
    <w:rsid w:val="00B86C54"/>
    <w:rsid w:val="00B86FB2"/>
    <w:rsid w:val="00B86FB9"/>
    <w:rsid w:val="00B87034"/>
    <w:rsid w:val="00B87064"/>
    <w:rsid w:val="00B8723D"/>
    <w:rsid w:val="00B8762F"/>
    <w:rsid w:val="00B87B34"/>
    <w:rsid w:val="00B87B38"/>
    <w:rsid w:val="00B87DA7"/>
    <w:rsid w:val="00B87DB9"/>
    <w:rsid w:val="00B87FF5"/>
    <w:rsid w:val="00B9063F"/>
    <w:rsid w:val="00B90677"/>
    <w:rsid w:val="00B909E1"/>
    <w:rsid w:val="00B90B81"/>
    <w:rsid w:val="00B90C9F"/>
    <w:rsid w:val="00B90DB1"/>
    <w:rsid w:val="00B90E60"/>
    <w:rsid w:val="00B90EDE"/>
    <w:rsid w:val="00B9109C"/>
    <w:rsid w:val="00B91186"/>
    <w:rsid w:val="00B912D6"/>
    <w:rsid w:val="00B91420"/>
    <w:rsid w:val="00B91904"/>
    <w:rsid w:val="00B91917"/>
    <w:rsid w:val="00B91990"/>
    <w:rsid w:val="00B91B38"/>
    <w:rsid w:val="00B91CD4"/>
    <w:rsid w:val="00B91D07"/>
    <w:rsid w:val="00B91E25"/>
    <w:rsid w:val="00B921A0"/>
    <w:rsid w:val="00B9254E"/>
    <w:rsid w:val="00B925F1"/>
    <w:rsid w:val="00B92604"/>
    <w:rsid w:val="00B927D3"/>
    <w:rsid w:val="00B9280C"/>
    <w:rsid w:val="00B92862"/>
    <w:rsid w:val="00B92873"/>
    <w:rsid w:val="00B9290C"/>
    <w:rsid w:val="00B9297F"/>
    <w:rsid w:val="00B92B36"/>
    <w:rsid w:val="00B92C3E"/>
    <w:rsid w:val="00B92CC8"/>
    <w:rsid w:val="00B92CDD"/>
    <w:rsid w:val="00B92E8A"/>
    <w:rsid w:val="00B92F29"/>
    <w:rsid w:val="00B9301B"/>
    <w:rsid w:val="00B93077"/>
    <w:rsid w:val="00B93287"/>
    <w:rsid w:val="00B934F4"/>
    <w:rsid w:val="00B9392D"/>
    <w:rsid w:val="00B93BC7"/>
    <w:rsid w:val="00B93C07"/>
    <w:rsid w:val="00B93C34"/>
    <w:rsid w:val="00B93C39"/>
    <w:rsid w:val="00B93EDD"/>
    <w:rsid w:val="00B93F32"/>
    <w:rsid w:val="00B9404A"/>
    <w:rsid w:val="00B940AF"/>
    <w:rsid w:val="00B94180"/>
    <w:rsid w:val="00B941ED"/>
    <w:rsid w:val="00B94200"/>
    <w:rsid w:val="00B94248"/>
    <w:rsid w:val="00B942CB"/>
    <w:rsid w:val="00B94600"/>
    <w:rsid w:val="00B94640"/>
    <w:rsid w:val="00B9475B"/>
    <w:rsid w:val="00B9499A"/>
    <w:rsid w:val="00B94B64"/>
    <w:rsid w:val="00B94BA1"/>
    <w:rsid w:val="00B94C84"/>
    <w:rsid w:val="00B94D90"/>
    <w:rsid w:val="00B94DDF"/>
    <w:rsid w:val="00B94E06"/>
    <w:rsid w:val="00B94FBA"/>
    <w:rsid w:val="00B9510B"/>
    <w:rsid w:val="00B951C1"/>
    <w:rsid w:val="00B952D1"/>
    <w:rsid w:val="00B955B4"/>
    <w:rsid w:val="00B9581C"/>
    <w:rsid w:val="00B95F1E"/>
    <w:rsid w:val="00B95F6B"/>
    <w:rsid w:val="00B9622D"/>
    <w:rsid w:val="00B96356"/>
    <w:rsid w:val="00B96721"/>
    <w:rsid w:val="00B96A05"/>
    <w:rsid w:val="00B96B2E"/>
    <w:rsid w:val="00B96B7F"/>
    <w:rsid w:val="00B96D7C"/>
    <w:rsid w:val="00B96E17"/>
    <w:rsid w:val="00B96F21"/>
    <w:rsid w:val="00B971A3"/>
    <w:rsid w:val="00B973D9"/>
    <w:rsid w:val="00B97617"/>
    <w:rsid w:val="00B9763D"/>
    <w:rsid w:val="00B97A63"/>
    <w:rsid w:val="00B97B9F"/>
    <w:rsid w:val="00B97BDE"/>
    <w:rsid w:val="00B97BEE"/>
    <w:rsid w:val="00B97E2A"/>
    <w:rsid w:val="00B97FB8"/>
    <w:rsid w:val="00BA004B"/>
    <w:rsid w:val="00BA022E"/>
    <w:rsid w:val="00BA02E5"/>
    <w:rsid w:val="00BA0459"/>
    <w:rsid w:val="00BA04D5"/>
    <w:rsid w:val="00BA08D2"/>
    <w:rsid w:val="00BA0AA0"/>
    <w:rsid w:val="00BA0B46"/>
    <w:rsid w:val="00BA0D29"/>
    <w:rsid w:val="00BA0D39"/>
    <w:rsid w:val="00BA0E35"/>
    <w:rsid w:val="00BA0E70"/>
    <w:rsid w:val="00BA1264"/>
    <w:rsid w:val="00BA13A8"/>
    <w:rsid w:val="00BA13CA"/>
    <w:rsid w:val="00BA145E"/>
    <w:rsid w:val="00BA17F1"/>
    <w:rsid w:val="00BA1834"/>
    <w:rsid w:val="00BA1A90"/>
    <w:rsid w:val="00BA1AB6"/>
    <w:rsid w:val="00BA1D75"/>
    <w:rsid w:val="00BA1EA6"/>
    <w:rsid w:val="00BA22C8"/>
    <w:rsid w:val="00BA2417"/>
    <w:rsid w:val="00BA2604"/>
    <w:rsid w:val="00BA262B"/>
    <w:rsid w:val="00BA2692"/>
    <w:rsid w:val="00BA2BA9"/>
    <w:rsid w:val="00BA2D53"/>
    <w:rsid w:val="00BA2E4D"/>
    <w:rsid w:val="00BA2E95"/>
    <w:rsid w:val="00BA2E9A"/>
    <w:rsid w:val="00BA2F08"/>
    <w:rsid w:val="00BA2F9B"/>
    <w:rsid w:val="00BA32C6"/>
    <w:rsid w:val="00BA3388"/>
    <w:rsid w:val="00BA34AE"/>
    <w:rsid w:val="00BA3AF1"/>
    <w:rsid w:val="00BA3C31"/>
    <w:rsid w:val="00BA3E09"/>
    <w:rsid w:val="00BA3F3F"/>
    <w:rsid w:val="00BA413F"/>
    <w:rsid w:val="00BA4344"/>
    <w:rsid w:val="00BA44CA"/>
    <w:rsid w:val="00BA465C"/>
    <w:rsid w:val="00BA46B0"/>
    <w:rsid w:val="00BA4A0A"/>
    <w:rsid w:val="00BA4C4B"/>
    <w:rsid w:val="00BA4D63"/>
    <w:rsid w:val="00BA4D97"/>
    <w:rsid w:val="00BA4D9B"/>
    <w:rsid w:val="00BA4F65"/>
    <w:rsid w:val="00BA51E8"/>
    <w:rsid w:val="00BA5249"/>
    <w:rsid w:val="00BA5348"/>
    <w:rsid w:val="00BA53B8"/>
    <w:rsid w:val="00BA5569"/>
    <w:rsid w:val="00BA566B"/>
    <w:rsid w:val="00BA5880"/>
    <w:rsid w:val="00BA58DA"/>
    <w:rsid w:val="00BA597F"/>
    <w:rsid w:val="00BA5C39"/>
    <w:rsid w:val="00BA5D7C"/>
    <w:rsid w:val="00BA5FD6"/>
    <w:rsid w:val="00BA608F"/>
    <w:rsid w:val="00BA635A"/>
    <w:rsid w:val="00BA6401"/>
    <w:rsid w:val="00BA6437"/>
    <w:rsid w:val="00BA6456"/>
    <w:rsid w:val="00BA64D1"/>
    <w:rsid w:val="00BA67B8"/>
    <w:rsid w:val="00BA67EA"/>
    <w:rsid w:val="00BA686B"/>
    <w:rsid w:val="00BA6F4A"/>
    <w:rsid w:val="00BA753D"/>
    <w:rsid w:val="00BA79A2"/>
    <w:rsid w:val="00BA7C45"/>
    <w:rsid w:val="00BA7D86"/>
    <w:rsid w:val="00BA7DDA"/>
    <w:rsid w:val="00BB006D"/>
    <w:rsid w:val="00BB0268"/>
    <w:rsid w:val="00BB027D"/>
    <w:rsid w:val="00BB0349"/>
    <w:rsid w:val="00BB0460"/>
    <w:rsid w:val="00BB05B9"/>
    <w:rsid w:val="00BB0719"/>
    <w:rsid w:val="00BB07C0"/>
    <w:rsid w:val="00BB0BEC"/>
    <w:rsid w:val="00BB0C54"/>
    <w:rsid w:val="00BB0D35"/>
    <w:rsid w:val="00BB103F"/>
    <w:rsid w:val="00BB11F9"/>
    <w:rsid w:val="00BB135A"/>
    <w:rsid w:val="00BB1382"/>
    <w:rsid w:val="00BB13DE"/>
    <w:rsid w:val="00BB14F9"/>
    <w:rsid w:val="00BB1614"/>
    <w:rsid w:val="00BB18D3"/>
    <w:rsid w:val="00BB1B57"/>
    <w:rsid w:val="00BB1BEF"/>
    <w:rsid w:val="00BB1EC2"/>
    <w:rsid w:val="00BB1FF3"/>
    <w:rsid w:val="00BB204B"/>
    <w:rsid w:val="00BB20CD"/>
    <w:rsid w:val="00BB2142"/>
    <w:rsid w:val="00BB21EA"/>
    <w:rsid w:val="00BB241C"/>
    <w:rsid w:val="00BB24E5"/>
    <w:rsid w:val="00BB2597"/>
    <w:rsid w:val="00BB261B"/>
    <w:rsid w:val="00BB2636"/>
    <w:rsid w:val="00BB2827"/>
    <w:rsid w:val="00BB2BF8"/>
    <w:rsid w:val="00BB2EE9"/>
    <w:rsid w:val="00BB3080"/>
    <w:rsid w:val="00BB3247"/>
    <w:rsid w:val="00BB337C"/>
    <w:rsid w:val="00BB3397"/>
    <w:rsid w:val="00BB33F6"/>
    <w:rsid w:val="00BB380D"/>
    <w:rsid w:val="00BB3A66"/>
    <w:rsid w:val="00BB3A99"/>
    <w:rsid w:val="00BB3D19"/>
    <w:rsid w:val="00BB3FB3"/>
    <w:rsid w:val="00BB4140"/>
    <w:rsid w:val="00BB441B"/>
    <w:rsid w:val="00BB451D"/>
    <w:rsid w:val="00BB47C7"/>
    <w:rsid w:val="00BB481F"/>
    <w:rsid w:val="00BB4A8E"/>
    <w:rsid w:val="00BB4B07"/>
    <w:rsid w:val="00BB4D8E"/>
    <w:rsid w:val="00BB4DFB"/>
    <w:rsid w:val="00BB4FB3"/>
    <w:rsid w:val="00BB4FE5"/>
    <w:rsid w:val="00BB5033"/>
    <w:rsid w:val="00BB54A7"/>
    <w:rsid w:val="00BB54DD"/>
    <w:rsid w:val="00BB5582"/>
    <w:rsid w:val="00BB59AE"/>
    <w:rsid w:val="00BB5B2E"/>
    <w:rsid w:val="00BB5CFD"/>
    <w:rsid w:val="00BB5E27"/>
    <w:rsid w:val="00BB5F50"/>
    <w:rsid w:val="00BB5FA1"/>
    <w:rsid w:val="00BB621D"/>
    <w:rsid w:val="00BB62BC"/>
    <w:rsid w:val="00BB630C"/>
    <w:rsid w:val="00BB676A"/>
    <w:rsid w:val="00BB681A"/>
    <w:rsid w:val="00BB6995"/>
    <w:rsid w:val="00BB6A97"/>
    <w:rsid w:val="00BB6A9E"/>
    <w:rsid w:val="00BB6B09"/>
    <w:rsid w:val="00BB6BC2"/>
    <w:rsid w:val="00BB6CE0"/>
    <w:rsid w:val="00BB6D5B"/>
    <w:rsid w:val="00BB6EAE"/>
    <w:rsid w:val="00BB70A0"/>
    <w:rsid w:val="00BB70D9"/>
    <w:rsid w:val="00BB711B"/>
    <w:rsid w:val="00BB728A"/>
    <w:rsid w:val="00BB72C1"/>
    <w:rsid w:val="00BB7466"/>
    <w:rsid w:val="00BB7492"/>
    <w:rsid w:val="00BB7544"/>
    <w:rsid w:val="00BB7673"/>
    <w:rsid w:val="00BB76F7"/>
    <w:rsid w:val="00BB7993"/>
    <w:rsid w:val="00BB79F2"/>
    <w:rsid w:val="00BB7AD6"/>
    <w:rsid w:val="00BC00A4"/>
    <w:rsid w:val="00BC0264"/>
    <w:rsid w:val="00BC0343"/>
    <w:rsid w:val="00BC038E"/>
    <w:rsid w:val="00BC044C"/>
    <w:rsid w:val="00BC04B6"/>
    <w:rsid w:val="00BC0648"/>
    <w:rsid w:val="00BC065D"/>
    <w:rsid w:val="00BC0739"/>
    <w:rsid w:val="00BC0863"/>
    <w:rsid w:val="00BC0923"/>
    <w:rsid w:val="00BC0971"/>
    <w:rsid w:val="00BC0B4A"/>
    <w:rsid w:val="00BC0C22"/>
    <w:rsid w:val="00BC0DBA"/>
    <w:rsid w:val="00BC10D8"/>
    <w:rsid w:val="00BC13FE"/>
    <w:rsid w:val="00BC149D"/>
    <w:rsid w:val="00BC17EF"/>
    <w:rsid w:val="00BC1839"/>
    <w:rsid w:val="00BC18DD"/>
    <w:rsid w:val="00BC18FF"/>
    <w:rsid w:val="00BC1952"/>
    <w:rsid w:val="00BC1C68"/>
    <w:rsid w:val="00BC1F79"/>
    <w:rsid w:val="00BC2095"/>
    <w:rsid w:val="00BC22A4"/>
    <w:rsid w:val="00BC2301"/>
    <w:rsid w:val="00BC233B"/>
    <w:rsid w:val="00BC23CE"/>
    <w:rsid w:val="00BC24EA"/>
    <w:rsid w:val="00BC2673"/>
    <w:rsid w:val="00BC277C"/>
    <w:rsid w:val="00BC27C4"/>
    <w:rsid w:val="00BC28B4"/>
    <w:rsid w:val="00BC29C9"/>
    <w:rsid w:val="00BC3083"/>
    <w:rsid w:val="00BC33E2"/>
    <w:rsid w:val="00BC395F"/>
    <w:rsid w:val="00BC3C1B"/>
    <w:rsid w:val="00BC3E0A"/>
    <w:rsid w:val="00BC3EC6"/>
    <w:rsid w:val="00BC3F47"/>
    <w:rsid w:val="00BC438B"/>
    <w:rsid w:val="00BC44D2"/>
    <w:rsid w:val="00BC4589"/>
    <w:rsid w:val="00BC46A8"/>
    <w:rsid w:val="00BC47F4"/>
    <w:rsid w:val="00BC4A73"/>
    <w:rsid w:val="00BC4D97"/>
    <w:rsid w:val="00BC4E2F"/>
    <w:rsid w:val="00BC4E79"/>
    <w:rsid w:val="00BC4F54"/>
    <w:rsid w:val="00BC4F79"/>
    <w:rsid w:val="00BC513D"/>
    <w:rsid w:val="00BC5221"/>
    <w:rsid w:val="00BC536C"/>
    <w:rsid w:val="00BC545D"/>
    <w:rsid w:val="00BC57DB"/>
    <w:rsid w:val="00BC5913"/>
    <w:rsid w:val="00BC5A63"/>
    <w:rsid w:val="00BC5E8A"/>
    <w:rsid w:val="00BC5F58"/>
    <w:rsid w:val="00BC60C4"/>
    <w:rsid w:val="00BC60E3"/>
    <w:rsid w:val="00BC611B"/>
    <w:rsid w:val="00BC6228"/>
    <w:rsid w:val="00BC624C"/>
    <w:rsid w:val="00BC6333"/>
    <w:rsid w:val="00BC63FD"/>
    <w:rsid w:val="00BC6A4D"/>
    <w:rsid w:val="00BC6E88"/>
    <w:rsid w:val="00BC6F3A"/>
    <w:rsid w:val="00BC7114"/>
    <w:rsid w:val="00BC73EE"/>
    <w:rsid w:val="00BC75B4"/>
    <w:rsid w:val="00BC76A8"/>
    <w:rsid w:val="00BC76CB"/>
    <w:rsid w:val="00BC7816"/>
    <w:rsid w:val="00BC78DC"/>
    <w:rsid w:val="00BC7AD0"/>
    <w:rsid w:val="00BC7C11"/>
    <w:rsid w:val="00BC7DE9"/>
    <w:rsid w:val="00BC7FC1"/>
    <w:rsid w:val="00BD0072"/>
    <w:rsid w:val="00BD0107"/>
    <w:rsid w:val="00BD01EC"/>
    <w:rsid w:val="00BD021D"/>
    <w:rsid w:val="00BD023E"/>
    <w:rsid w:val="00BD05D3"/>
    <w:rsid w:val="00BD0985"/>
    <w:rsid w:val="00BD0A19"/>
    <w:rsid w:val="00BD0AA6"/>
    <w:rsid w:val="00BD0EB5"/>
    <w:rsid w:val="00BD1195"/>
    <w:rsid w:val="00BD17A9"/>
    <w:rsid w:val="00BD19A0"/>
    <w:rsid w:val="00BD1A29"/>
    <w:rsid w:val="00BD1BB8"/>
    <w:rsid w:val="00BD1C9B"/>
    <w:rsid w:val="00BD1CE4"/>
    <w:rsid w:val="00BD1D57"/>
    <w:rsid w:val="00BD1E85"/>
    <w:rsid w:val="00BD1E9D"/>
    <w:rsid w:val="00BD1F5A"/>
    <w:rsid w:val="00BD1F74"/>
    <w:rsid w:val="00BD22A0"/>
    <w:rsid w:val="00BD22A9"/>
    <w:rsid w:val="00BD2328"/>
    <w:rsid w:val="00BD2B4F"/>
    <w:rsid w:val="00BD2BA7"/>
    <w:rsid w:val="00BD2FE9"/>
    <w:rsid w:val="00BD3103"/>
    <w:rsid w:val="00BD339B"/>
    <w:rsid w:val="00BD37FA"/>
    <w:rsid w:val="00BD39CA"/>
    <w:rsid w:val="00BD3A4A"/>
    <w:rsid w:val="00BD3BB0"/>
    <w:rsid w:val="00BD3F20"/>
    <w:rsid w:val="00BD40F2"/>
    <w:rsid w:val="00BD424E"/>
    <w:rsid w:val="00BD4276"/>
    <w:rsid w:val="00BD42AB"/>
    <w:rsid w:val="00BD4435"/>
    <w:rsid w:val="00BD486C"/>
    <w:rsid w:val="00BD4873"/>
    <w:rsid w:val="00BD4BAB"/>
    <w:rsid w:val="00BD4C4E"/>
    <w:rsid w:val="00BD4D65"/>
    <w:rsid w:val="00BD4D68"/>
    <w:rsid w:val="00BD51D8"/>
    <w:rsid w:val="00BD5208"/>
    <w:rsid w:val="00BD5470"/>
    <w:rsid w:val="00BD54A0"/>
    <w:rsid w:val="00BD55C6"/>
    <w:rsid w:val="00BD5778"/>
    <w:rsid w:val="00BD5806"/>
    <w:rsid w:val="00BD6082"/>
    <w:rsid w:val="00BD649D"/>
    <w:rsid w:val="00BD6567"/>
    <w:rsid w:val="00BD65E1"/>
    <w:rsid w:val="00BD6746"/>
    <w:rsid w:val="00BD679A"/>
    <w:rsid w:val="00BD67FF"/>
    <w:rsid w:val="00BD68A7"/>
    <w:rsid w:val="00BD6B75"/>
    <w:rsid w:val="00BD6C08"/>
    <w:rsid w:val="00BD6CAC"/>
    <w:rsid w:val="00BD6F66"/>
    <w:rsid w:val="00BD6FF8"/>
    <w:rsid w:val="00BD7038"/>
    <w:rsid w:val="00BD70C1"/>
    <w:rsid w:val="00BD743B"/>
    <w:rsid w:val="00BD751D"/>
    <w:rsid w:val="00BD7574"/>
    <w:rsid w:val="00BD767C"/>
    <w:rsid w:val="00BD7757"/>
    <w:rsid w:val="00BD7828"/>
    <w:rsid w:val="00BD78E3"/>
    <w:rsid w:val="00BD7AC8"/>
    <w:rsid w:val="00BD7EAC"/>
    <w:rsid w:val="00BE0410"/>
    <w:rsid w:val="00BE07BC"/>
    <w:rsid w:val="00BE0874"/>
    <w:rsid w:val="00BE08F3"/>
    <w:rsid w:val="00BE0C05"/>
    <w:rsid w:val="00BE0D08"/>
    <w:rsid w:val="00BE0E71"/>
    <w:rsid w:val="00BE0F6F"/>
    <w:rsid w:val="00BE0F83"/>
    <w:rsid w:val="00BE105B"/>
    <w:rsid w:val="00BE127C"/>
    <w:rsid w:val="00BE1312"/>
    <w:rsid w:val="00BE13F9"/>
    <w:rsid w:val="00BE15B5"/>
    <w:rsid w:val="00BE17B3"/>
    <w:rsid w:val="00BE1813"/>
    <w:rsid w:val="00BE1A40"/>
    <w:rsid w:val="00BE1C62"/>
    <w:rsid w:val="00BE1C90"/>
    <w:rsid w:val="00BE1DC9"/>
    <w:rsid w:val="00BE1E5E"/>
    <w:rsid w:val="00BE1F41"/>
    <w:rsid w:val="00BE2429"/>
    <w:rsid w:val="00BE248F"/>
    <w:rsid w:val="00BE2639"/>
    <w:rsid w:val="00BE27CF"/>
    <w:rsid w:val="00BE2A1D"/>
    <w:rsid w:val="00BE2CB2"/>
    <w:rsid w:val="00BE2CCB"/>
    <w:rsid w:val="00BE2D01"/>
    <w:rsid w:val="00BE2D74"/>
    <w:rsid w:val="00BE2DD6"/>
    <w:rsid w:val="00BE2FC0"/>
    <w:rsid w:val="00BE2FEB"/>
    <w:rsid w:val="00BE3825"/>
    <w:rsid w:val="00BE3864"/>
    <w:rsid w:val="00BE3C9E"/>
    <w:rsid w:val="00BE42D9"/>
    <w:rsid w:val="00BE4462"/>
    <w:rsid w:val="00BE44E9"/>
    <w:rsid w:val="00BE451D"/>
    <w:rsid w:val="00BE4999"/>
    <w:rsid w:val="00BE4B30"/>
    <w:rsid w:val="00BE4D50"/>
    <w:rsid w:val="00BE4EE4"/>
    <w:rsid w:val="00BE5040"/>
    <w:rsid w:val="00BE521E"/>
    <w:rsid w:val="00BE52CD"/>
    <w:rsid w:val="00BE532C"/>
    <w:rsid w:val="00BE55CC"/>
    <w:rsid w:val="00BE56E7"/>
    <w:rsid w:val="00BE56FE"/>
    <w:rsid w:val="00BE570E"/>
    <w:rsid w:val="00BE59BC"/>
    <w:rsid w:val="00BE59D1"/>
    <w:rsid w:val="00BE5BC9"/>
    <w:rsid w:val="00BE5CD6"/>
    <w:rsid w:val="00BE5EB3"/>
    <w:rsid w:val="00BE67C2"/>
    <w:rsid w:val="00BE6805"/>
    <w:rsid w:val="00BE6864"/>
    <w:rsid w:val="00BE699D"/>
    <w:rsid w:val="00BE6ADD"/>
    <w:rsid w:val="00BE6AE9"/>
    <w:rsid w:val="00BE6B37"/>
    <w:rsid w:val="00BE6B81"/>
    <w:rsid w:val="00BE6C08"/>
    <w:rsid w:val="00BE6D2F"/>
    <w:rsid w:val="00BE6F85"/>
    <w:rsid w:val="00BE6FF2"/>
    <w:rsid w:val="00BE74D4"/>
    <w:rsid w:val="00BE7536"/>
    <w:rsid w:val="00BE76E2"/>
    <w:rsid w:val="00BE76F9"/>
    <w:rsid w:val="00BE776F"/>
    <w:rsid w:val="00BE77E3"/>
    <w:rsid w:val="00BE78C2"/>
    <w:rsid w:val="00BE78E1"/>
    <w:rsid w:val="00BE7913"/>
    <w:rsid w:val="00BE7971"/>
    <w:rsid w:val="00BE7CA3"/>
    <w:rsid w:val="00BE7F39"/>
    <w:rsid w:val="00BF0112"/>
    <w:rsid w:val="00BF013D"/>
    <w:rsid w:val="00BF02C9"/>
    <w:rsid w:val="00BF02DF"/>
    <w:rsid w:val="00BF06EE"/>
    <w:rsid w:val="00BF07D4"/>
    <w:rsid w:val="00BF09D2"/>
    <w:rsid w:val="00BF0BFA"/>
    <w:rsid w:val="00BF0E7B"/>
    <w:rsid w:val="00BF0F06"/>
    <w:rsid w:val="00BF1017"/>
    <w:rsid w:val="00BF1067"/>
    <w:rsid w:val="00BF10FC"/>
    <w:rsid w:val="00BF128D"/>
    <w:rsid w:val="00BF1387"/>
    <w:rsid w:val="00BF14FF"/>
    <w:rsid w:val="00BF153D"/>
    <w:rsid w:val="00BF1690"/>
    <w:rsid w:val="00BF1736"/>
    <w:rsid w:val="00BF1800"/>
    <w:rsid w:val="00BF1819"/>
    <w:rsid w:val="00BF1957"/>
    <w:rsid w:val="00BF1DD2"/>
    <w:rsid w:val="00BF1E3C"/>
    <w:rsid w:val="00BF1F60"/>
    <w:rsid w:val="00BF2131"/>
    <w:rsid w:val="00BF2140"/>
    <w:rsid w:val="00BF2147"/>
    <w:rsid w:val="00BF2251"/>
    <w:rsid w:val="00BF240B"/>
    <w:rsid w:val="00BF2589"/>
    <w:rsid w:val="00BF25B3"/>
    <w:rsid w:val="00BF2A1E"/>
    <w:rsid w:val="00BF2C93"/>
    <w:rsid w:val="00BF2CD9"/>
    <w:rsid w:val="00BF2DA7"/>
    <w:rsid w:val="00BF2DF7"/>
    <w:rsid w:val="00BF3080"/>
    <w:rsid w:val="00BF3128"/>
    <w:rsid w:val="00BF31F3"/>
    <w:rsid w:val="00BF34F7"/>
    <w:rsid w:val="00BF35F6"/>
    <w:rsid w:val="00BF36FC"/>
    <w:rsid w:val="00BF3934"/>
    <w:rsid w:val="00BF3A52"/>
    <w:rsid w:val="00BF3A81"/>
    <w:rsid w:val="00BF3AD9"/>
    <w:rsid w:val="00BF3B8C"/>
    <w:rsid w:val="00BF3C59"/>
    <w:rsid w:val="00BF3E12"/>
    <w:rsid w:val="00BF4104"/>
    <w:rsid w:val="00BF4156"/>
    <w:rsid w:val="00BF4507"/>
    <w:rsid w:val="00BF45B2"/>
    <w:rsid w:val="00BF45E7"/>
    <w:rsid w:val="00BF4757"/>
    <w:rsid w:val="00BF4968"/>
    <w:rsid w:val="00BF49A8"/>
    <w:rsid w:val="00BF4BD3"/>
    <w:rsid w:val="00BF4D8A"/>
    <w:rsid w:val="00BF4DDC"/>
    <w:rsid w:val="00BF4DF1"/>
    <w:rsid w:val="00BF4F1E"/>
    <w:rsid w:val="00BF5317"/>
    <w:rsid w:val="00BF53DF"/>
    <w:rsid w:val="00BF5688"/>
    <w:rsid w:val="00BF568C"/>
    <w:rsid w:val="00BF5696"/>
    <w:rsid w:val="00BF5919"/>
    <w:rsid w:val="00BF594B"/>
    <w:rsid w:val="00BF5988"/>
    <w:rsid w:val="00BF59B8"/>
    <w:rsid w:val="00BF59D6"/>
    <w:rsid w:val="00BF5A1A"/>
    <w:rsid w:val="00BF5A8B"/>
    <w:rsid w:val="00BF5AB6"/>
    <w:rsid w:val="00BF5AF8"/>
    <w:rsid w:val="00BF5C99"/>
    <w:rsid w:val="00BF5F8D"/>
    <w:rsid w:val="00BF6163"/>
    <w:rsid w:val="00BF62E4"/>
    <w:rsid w:val="00BF6448"/>
    <w:rsid w:val="00BF64DA"/>
    <w:rsid w:val="00BF691E"/>
    <w:rsid w:val="00BF6D64"/>
    <w:rsid w:val="00BF6FCE"/>
    <w:rsid w:val="00BF702B"/>
    <w:rsid w:val="00BF7180"/>
    <w:rsid w:val="00BF71E0"/>
    <w:rsid w:val="00BF720E"/>
    <w:rsid w:val="00BF7268"/>
    <w:rsid w:val="00BF7730"/>
    <w:rsid w:val="00BF7739"/>
    <w:rsid w:val="00BF79DD"/>
    <w:rsid w:val="00BF7B8A"/>
    <w:rsid w:val="00BF7BB6"/>
    <w:rsid w:val="00BF7CE1"/>
    <w:rsid w:val="00BF7DA6"/>
    <w:rsid w:val="00BF7ECC"/>
    <w:rsid w:val="00C0018A"/>
    <w:rsid w:val="00C0028A"/>
    <w:rsid w:val="00C00341"/>
    <w:rsid w:val="00C00719"/>
    <w:rsid w:val="00C00ACA"/>
    <w:rsid w:val="00C00B55"/>
    <w:rsid w:val="00C00B7F"/>
    <w:rsid w:val="00C00F62"/>
    <w:rsid w:val="00C01440"/>
    <w:rsid w:val="00C014A7"/>
    <w:rsid w:val="00C01882"/>
    <w:rsid w:val="00C0189B"/>
    <w:rsid w:val="00C01964"/>
    <w:rsid w:val="00C01A65"/>
    <w:rsid w:val="00C01C1D"/>
    <w:rsid w:val="00C01DDA"/>
    <w:rsid w:val="00C02073"/>
    <w:rsid w:val="00C02726"/>
    <w:rsid w:val="00C02744"/>
    <w:rsid w:val="00C0290D"/>
    <w:rsid w:val="00C02A51"/>
    <w:rsid w:val="00C02D64"/>
    <w:rsid w:val="00C02EEA"/>
    <w:rsid w:val="00C02F7A"/>
    <w:rsid w:val="00C02FB2"/>
    <w:rsid w:val="00C03075"/>
    <w:rsid w:val="00C034E8"/>
    <w:rsid w:val="00C037EA"/>
    <w:rsid w:val="00C039E4"/>
    <w:rsid w:val="00C03A24"/>
    <w:rsid w:val="00C03A49"/>
    <w:rsid w:val="00C03F84"/>
    <w:rsid w:val="00C04049"/>
    <w:rsid w:val="00C04367"/>
    <w:rsid w:val="00C0441C"/>
    <w:rsid w:val="00C04505"/>
    <w:rsid w:val="00C04614"/>
    <w:rsid w:val="00C04667"/>
    <w:rsid w:val="00C047FC"/>
    <w:rsid w:val="00C04808"/>
    <w:rsid w:val="00C04828"/>
    <w:rsid w:val="00C04D27"/>
    <w:rsid w:val="00C04E89"/>
    <w:rsid w:val="00C0515B"/>
    <w:rsid w:val="00C05173"/>
    <w:rsid w:val="00C0545C"/>
    <w:rsid w:val="00C05556"/>
    <w:rsid w:val="00C05562"/>
    <w:rsid w:val="00C0559E"/>
    <w:rsid w:val="00C055FE"/>
    <w:rsid w:val="00C059A9"/>
    <w:rsid w:val="00C05EB3"/>
    <w:rsid w:val="00C060A3"/>
    <w:rsid w:val="00C06256"/>
    <w:rsid w:val="00C06263"/>
    <w:rsid w:val="00C06327"/>
    <w:rsid w:val="00C0634E"/>
    <w:rsid w:val="00C0644C"/>
    <w:rsid w:val="00C06829"/>
    <w:rsid w:val="00C069A6"/>
    <w:rsid w:val="00C06AB0"/>
    <w:rsid w:val="00C06AD2"/>
    <w:rsid w:val="00C06AE1"/>
    <w:rsid w:val="00C06B8A"/>
    <w:rsid w:val="00C06BC0"/>
    <w:rsid w:val="00C06E3B"/>
    <w:rsid w:val="00C06E4A"/>
    <w:rsid w:val="00C06EB9"/>
    <w:rsid w:val="00C06F06"/>
    <w:rsid w:val="00C06F76"/>
    <w:rsid w:val="00C071EF"/>
    <w:rsid w:val="00C07548"/>
    <w:rsid w:val="00C0781B"/>
    <w:rsid w:val="00C0790F"/>
    <w:rsid w:val="00C07B24"/>
    <w:rsid w:val="00C07B29"/>
    <w:rsid w:val="00C07C4C"/>
    <w:rsid w:val="00C07DB1"/>
    <w:rsid w:val="00C07F82"/>
    <w:rsid w:val="00C102E6"/>
    <w:rsid w:val="00C10370"/>
    <w:rsid w:val="00C103C6"/>
    <w:rsid w:val="00C103D9"/>
    <w:rsid w:val="00C10769"/>
    <w:rsid w:val="00C1093E"/>
    <w:rsid w:val="00C10BC7"/>
    <w:rsid w:val="00C10BF8"/>
    <w:rsid w:val="00C10D60"/>
    <w:rsid w:val="00C10FD8"/>
    <w:rsid w:val="00C110B3"/>
    <w:rsid w:val="00C11132"/>
    <w:rsid w:val="00C11176"/>
    <w:rsid w:val="00C1124A"/>
    <w:rsid w:val="00C1133D"/>
    <w:rsid w:val="00C11A79"/>
    <w:rsid w:val="00C11C9D"/>
    <w:rsid w:val="00C11D9B"/>
    <w:rsid w:val="00C11DE3"/>
    <w:rsid w:val="00C11F28"/>
    <w:rsid w:val="00C1209A"/>
    <w:rsid w:val="00C12178"/>
    <w:rsid w:val="00C1217C"/>
    <w:rsid w:val="00C12224"/>
    <w:rsid w:val="00C127B6"/>
    <w:rsid w:val="00C128A3"/>
    <w:rsid w:val="00C12C0B"/>
    <w:rsid w:val="00C12C53"/>
    <w:rsid w:val="00C12D97"/>
    <w:rsid w:val="00C13292"/>
    <w:rsid w:val="00C132A9"/>
    <w:rsid w:val="00C1334A"/>
    <w:rsid w:val="00C13373"/>
    <w:rsid w:val="00C13528"/>
    <w:rsid w:val="00C13632"/>
    <w:rsid w:val="00C13850"/>
    <w:rsid w:val="00C139C6"/>
    <w:rsid w:val="00C13A14"/>
    <w:rsid w:val="00C13A66"/>
    <w:rsid w:val="00C13CD4"/>
    <w:rsid w:val="00C13F6D"/>
    <w:rsid w:val="00C14123"/>
    <w:rsid w:val="00C14130"/>
    <w:rsid w:val="00C145A9"/>
    <w:rsid w:val="00C1474D"/>
    <w:rsid w:val="00C1491E"/>
    <w:rsid w:val="00C1494C"/>
    <w:rsid w:val="00C149CC"/>
    <w:rsid w:val="00C14A2F"/>
    <w:rsid w:val="00C14A30"/>
    <w:rsid w:val="00C14BD9"/>
    <w:rsid w:val="00C14C97"/>
    <w:rsid w:val="00C14D82"/>
    <w:rsid w:val="00C15043"/>
    <w:rsid w:val="00C150A7"/>
    <w:rsid w:val="00C150D5"/>
    <w:rsid w:val="00C150EA"/>
    <w:rsid w:val="00C153E6"/>
    <w:rsid w:val="00C15673"/>
    <w:rsid w:val="00C15855"/>
    <w:rsid w:val="00C158D8"/>
    <w:rsid w:val="00C1596B"/>
    <w:rsid w:val="00C15B09"/>
    <w:rsid w:val="00C15BE6"/>
    <w:rsid w:val="00C15CFC"/>
    <w:rsid w:val="00C15EBF"/>
    <w:rsid w:val="00C16077"/>
    <w:rsid w:val="00C16104"/>
    <w:rsid w:val="00C1618D"/>
    <w:rsid w:val="00C16199"/>
    <w:rsid w:val="00C161CA"/>
    <w:rsid w:val="00C163A2"/>
    <w:rsid w:val="00C163BD"/>
    <w:rsid w:val="00C1668C"/>
    <w:rsid w:val="00C1668D"/>
    <w:rsid w:val="00C16767"/>
    <w:rsid w:val="00C16780"/>
    <w:rsid w:val="00C16839"/>
    <w:rsid w:val="00C16A07"/>
    <w:rsid w:val="00C173A1"/>
    <w:rsid w:val="00C175B0"/>
    <w:rsid w:val="00C177D0"/>
    <w:rsid w:val="00C17870"/>
    <w:rsid w:val="00C17A6C"/>
    <w:rsid w:val="00C17D30"/>
    <w:rsid w:val="00C17E0F"/>
    <w:rsid w:val="00C17E10"/>
    <w:rsid w:val="00C17E51"/>
    <w:rsid w:val="00C20109"/>
    <w:rsid w:val="00C202CA"/>
    <w:rsid w:val="00C203B3"/>
    <w:rsid w:val="00C2045B"/>
    <w:rsid w:val="00C20465"/>
    <w:rsid w:val="00C2064B"/>
    <w:rsid w:val="00C20A8D"/>
    <w:rsid w:val="00C20AD4"/>
    <w:rsid w:val="00C20B38"/>
    <w:rsid w:val="00C20DC4"/>
    <w:rsid w:val="00C2103C"/>
    <w:rsid w:val="00C21167"/>
    <w:rsid w:val="00C21305"/>
    <w:rsid w:val="00C21375"/>
    <w:rsid w:val="00C217FA"/>
    <w:rsid w:val="00C21894"/>
    <w:rsid w:val="00C2198F"/>
    <w:rsid w:val="00C21B7F"/>
    <w:rsid w:val="00C220BE"/>
    <w:rsid w:val="00C220CE"/>
    <w:rsid w:val="00C22175"/>
    <w:rsid w:val="00C22520"/>
    <w:rsid w:val="00C22B78"/>
    <w:rsid w:val="00C22BE8"/>
    <w:rsid w:val="00C22D09"/>
    <w:rsid w:val="00C22DBE"/>
    <w:rsid w:val="00C22E86"/>
    <w:rsid w:val="00C2303D"/>
    <w:rsid w:val="00C230FD"/>
    <w:rsid w:val="00C23271"/>
    <w:rsid w:val="00C233B7"/>
    <w:rsid w:val="00C234A1"/>
    <w:rsid w:val="00C2358A"/>
    <w:rsid w:val="00C236C2"/>
    <w:rsid w:val="00C237DA"/>
    <w:rsid w:val="00C23812"/>
    <w:rsid w:val="00C23862"/>
    <w:rsid w:val="00C23C5A"/>
    <w:rsid w:val="00C23CF1"/>
    <w:rsid w:val="00C23E59"/>
    <w:rsid w:val="00C23F53"/>
    <w:rsid w:val="00C23FBF"/>
    <w:rsid w:val="00C241F7"/>
    <w:rsid w:val="00C242C8"/>
    <w:rsid w:val="00C2443C"/>
    <w:rsid w:val="00C24709"/>
    <w:rsid w:val="00C24767"/>
    <w:rsid w:val="00C24787"/>
    <w:rsid w:val="00C2493C"/>
    <w:rsid w:val="00C24A4B"/>
    <w:rsid w:val="00C24A71"/>
    <w:rsid w:val="00C24C6B"/>
    <w:rsid w:val="00C24CED"/>
    <w:rsid w:val="00C24DD1"/>
    <w:rsid w:val="00C24F87"/>
    <w:rsid w:val="00C25471"/>
    <w:rsid w:val="00C25780"/>
    <w:rsid w:val="00C25936"/>
    <w:rsid w:val="00C25AD4"/>
    <w:rsid w:val="00C25AFE"/>
    <w:rsid w:val="00C25C1F"/>
    <w:rsid w:val="00C26698"/>
    <w:rsid w:val="00C26A30"/>
    <w:rsid w:val="00C26B92"/>
    <w:rsid w:val="00C26BB5"/>
    <w:rsid w:val="00C26EAB"/>
    <w:rsid w:val="00C26EB3"/>
    <w:rsid w:val="00C27044"/>
    <w:rsid w:val="00C27091"/>
    <w:rsid w:val="00C270F4"/>
    <w:rsid w:val="00C27141"/>
    <w:rsid w:val="00C27223"/>
    <w:rsid w:val="00C272FD"/>
    <w:rsid w:val="00C27585"/>
    <w:rsid w:val="00C276D8"/>
    <w:rsid w:val="00C277C2"/>
    <w:rsid w:val="00C2790B"/>
    <w:rsid w:val="00C279E8"/>
    <w:rsid w:val="00C27AE3"/>
    <w:rsid w:val="00C27D9E"/>
    <w:rsid w:val="00C30035"/>
    <w:rsid w:val="00C3008C"/>
    <w:rsid w:val="00C300FE"/>
    <w:rsid w:val="00C3018E"/>
    <w:rsid w:val="00C3030E"/>
    <w:rsid w:val="00C30455"/>
    <w:rsid w:val="00C3057B"/>
    <w:rsid w:val="00C30914"/>
    <w:rsid w:val="00C30948"/>
    <w:rsid w:val="00C30990"/>
    <w:rsid w:val="00C30B26"/>
    <w:rsid w:val="00C30BF9"/>
    <w:rsid w:val="00C30D0A"/>
    <w:rsid w:val="00C30FF5"/>
    <w:rsid w:val="00C31247"/>
    <w:rsid w:val="00C31251"/>
    <w:rsid w:val="00C31458"/>
    <w:rsid w:val="00C315B1"/>
    <w:rsid w:val="00C315BE"/>
    <w:rsid w:val="00C315F8"/>
    <w:rsid w:val="00C319D3"/>
    <w:rsid w:val="00C31C3B"/>
    <w:rsid w:val="00C31E7D"/>
    <w:rsid w:val="00C31F40"/>
    <w:rsid w:val="00C320E1"/>
    <w:rsid w:val="00C322DD"/>
    <w:rsid w:val="00C324D2"/>
    <w:rsid w:val="00C3251D"/>
    <w:rsid w:val="00C3263A"/>
    <w:rsid w:val="00C326A7"/>
    <w:rsid w:val="00C32723"/>
    <w:rsid w:val="00C3296D"/>
    <w:rsid w:val="00C32AF5"/>
    <w:rsid w:val="00C32B7B"/>
    <w:rsid w:val="00C3303F"/>
    <w:rsid w:val="00C3315A"/>
    <w:rsid w:val="00C3331E"/>
    <w:rsid w:val="00C334D6"/>
    <w:rsid w:val="00C3356B"/>
    <w:rsid w:val="00C335D7"/>
    <w:rsid w:val="00C337D9"/>
    <w:rsid w:val="00C33C5E"/>
    <w:rsid w:val="00C33D0A"/>
    <w:rsid w:val="00C33DCC"/>
    <w:rsid w:val="00C33F26"/>
    <w:rsid w:val="00C33F42"/>
    <w:rsid w:val="00C33F65"/>
    <w:rsid w:val="00C33F69"/>
    <w:rsid w:val="00C33FED"/>
    <w:rsid w:val="00C34455"/>
    <w:rsid w:val="00C344AC"/>
    <w:rsid w:val="00C34524"/>
    <w:rsid w:val="00C345FE"/>
    <w:rsid w:val="00C34611"/>
    <w:rsid w:val="00C3468E"/>
    <w:rsid w:val="00C34791"/>
    <w:rsid w:val="00C349BD"/>
    <w:rsid w:val="00C349CA"/>
    <w:rsid w:val="00C349F8"/>
    <w:rsid w:val="00C34A38"/>
    <w:rsid w:val="00C34BD6"/>
    <w:rsid w:val="00C34C04"/>
    <w:rsid w:val="00C34D48"/>
    <w:rsid w:val="00C34F89"/>
    <w:rsid w:val="00C351E2"/>
    <w:rsid w:val="00C3554D"/>
    <w:rsid w:val="00C356D2"/>
    <w:rsid w:val="00C35929"/>
    <w:rsid w:val="00C3598B"/>
    <w:rsid w:val="00C359ED"/>
    <w:rsid w:val="00C35A2B"/>
    <w:rsid w:val="00C35B7E"/>
    <w:rsid w:val="00C35BFA"/>
    <w:rsid w:val="00C35C65"/>
    <w:rsid w:val="00C35D7A"/>
    <w:rsid w:val="00C35E4F"/>
    <w:rsid w:val="00C36241"/>
    <w:rsid w:val="00C362BD"/>
    <w:rsid w:val="00C364BD"/>
    <w:rsid w:val="00C3668E"/>
    <w:rsid w:val="00C36912"/>
    <w:rsid w:val="00C36B14"/>
    <w:rsid w:val="00C36C4F"/>
    <w:rsid w:val="00C36C9C"/>
    <w:rsid w:val="00C36D13"/>
    <w:rsid w:val="00C36F13"/>
    <w:rsid w:val="00C37157"/>
    <w:rsid w:val="00C371B1"/>
    <w:rsid w:val="00C37305"/>
    <w:rsid w:val="00C373D6"/>
    <w:rsid w:val="00C373FC"/>
    <w:rsid w:val="00C37453"/>
    <w:rsid w:val="00C3772F"/>
    <w:rsid w:val="00C3790E"/>
    <w:rsid w:val="00C37DB6"/>
    <w:rsid w:val="00C37E89"/>
    <w:rsid w:val="00C37F4E"/>
    <w:rsid w:val="00C37FA0"/>
    <w:rsid w:val="00C40094"/>
    <w:rsid w:val="00C402A0"/>
    <w:rsid w:val="00C4032A"/>
    <w:rsid w:val="00C40920"/>
    <w:rsid w:val="00C40E6C"/>
    <w:rsid w:val="00C410D7"/>
    <w:rsid w:val="00C412DD"/>
    <w:rsid w:val="00C4131D"/>
    <w:rsid w:val="00C414AE"/>
    <w:rsid w:val="00C4175B"/>
    <w:rsid w:val="00C418DA"/>
    <w:rsid w:val="00C419B4"/>
    <w:rsid w:val="00C41A46"/>
    <w:rsid w:val="00C421A8"/>
    <w:rsid w:val="00C421C5"/>
    <w:rsid w:val="00C42223"/>
    <w:rsid w:val="00C42364"/>
    <w:rsid w:val="00C429B4"/>
    <w:rsid w:val="00C42D05"/>
    <w:rsid w:val="00C42E98"/>
    <w:rsid w:val="00C43255"/>
    <w:rsid w:val="00C43347"/>
    <w:rsid w:val="00C434F1"/>
    <w:rsid w:val="00C43516"/>
    <w:rsid w:val="00C435ED"/>
    <w:rsid w:val="00C436C3"/>
    <w:rsid w:val="00C437A9"/>
    <w:rsid w:val="00C437AF"/>
    <w:rsid w:val="00C438C1"/>
    <w:rsid w:val="00C43938"/>
    <w:rsid w:val="00C439C3"/>
    <w:rsid w:val="00C43B73"/>
    <w:rsid w:val="00C43E66"/>
    <w:rsid w:val="00C43E6D"/>
    <w:rsid w:val="00C43FB2"/>
    <w:rsid w:val="00C44105"/>
    <w:rsid w:val="00C443CB"/>
    <w:rsid w:val="00C4454C"/>
    <w:rsid w:val="00C44853"/>
    <w:rsid w:val="00C448B5"/>
    <w:rsid w:val="00C448C9"/>
    <w:rsid w:val="00C44C48"/>
    <w:rsid w:val="00C44D86"/>
    <w:rsid w:val="00C45059"/>
    <w:rsid w:val="00C4505C"/>
    <w:rsid w:val="00C451D0"/>
    <w:rsid w:val="00C453D8"/>
    <w:rsid w:val="00C45595"/>
    <w:rsid w:val="00C45AB7"/>
    <w:rsid w:val="00C45B67"/>
    <w:rsid w:val="00C45BDC"/>
    <w:rsid w:val="00C460B3"/>
    <w:rsid w:val="00C462F9"/>
    <w:rsid w:val="00C46427"/>
    <w:rsid w:val="00C46695"/>
    <w:rsid w:val="00C4669C"/>
    <w:rsid w:val="00C46999"/>
    <w:rsid w:val="00C4704B"/>
    <w:rsid w:val="00C47220"/>
    <w:rsid w:val="00C47280"/>
    <w:rsid w:val="00C47552"/>
    <w:rsid w:val="00C47C25"/>
    <w:rsid w:val="00C47D0A"/>
    <w:rsid w:val="00C47D9E"/>
    <w:rsid w:val="00C47E4A"/>
    <w:rsid w:val="00C47EDE"/>
    <w:rsid w:val="00C50087"/>
    <w:rsid w:val="00C5019B"/>
    <w:rsid w:val="00C5024B"/>
    <w:rsid w:val="00C50317"/>
    <w:rsid w:val="00C5073F"/>
    <w:rsid w:val="00C507F7"/>
    <w:rsid w:val="00C508A4"/>
    <w:rsid w:val="00C509BC"/>
    <w:rsid w:val="00C50A3C"/>
    <w:rsid w:val="00C50BDA"/>
    <w:rsid w:val="00C50DE3"/>
    <w:rsid w:val="00C50E49"/>
    <w:rsid w:val="00C50FC6"/>
    <w:rsid w:val="00C51100"/>
    <w:rsid w:val="00C5116B"/>
    <w:rsid w:val="00C51314"/>
    <w:rsid w:val="00C5146E"/>
    <w:rsid w:val="00C51474"/>
    <w:rsid w:val="00C514D2"/>
    <w:rsid w:val="00C51A13"/>
    <w:rsid w:val="00C51A4E"/>
    <w:rsid w:val="00C51CD6"/>
    <w:rsid w:val="00C51F6F"/>
    <w:rsid w:val="00C51FDE"/>
    <w:rsid w:val="00C52289"/>
    <w:rsid w:val="00C52439"/>
    <w:rsid w:val="00C524E1"/>
    <w:rsid w:val="00C52988"/>
    <w:rsid w:val="00C52AE7"/>
    <w:rsid w:val="00C52BEA"/>
    <w:rsid w:val="00C52E83"/>
    <w:rsid w:val="00C52F17"/>
    <w:rsid w:val="00C530DA"/>
    <w:rsid w:val="00C53699"/>
    <w:rsid w:val="00C536F3"/>
    <w:rsid w:val="00C537ED"/>
    <w:rsid w:val="00C5395E"/>
    <w:rsid w:val="00C53C68"/>
    <w:rsid w:val="00C53CE2"/>
    <w:rsid w:val="00C53CFC"/>
    <w:rsid w:val="00C53D5E"/>
    <w:rsid w:val="00C53F1D"/>
    <w:rsid w:val="00C53F24"/>
    <w:rsid w:val="00C53F63"/>
    <w:rsid w:val="00C53FFE"/>
    <w:rsid w:val="00C5413F"/>
    <w:rsid w:val="00C548A3"/>
    <w:rsid w:val="00C54A08"/>
    <w:rsid w:val="00C54AD5"/>
    <w:rsid w:val="00C54BAD"/>
    <w:rsid w:val="00C54BBB"/>
    <w:rsid w:val="00C54CCE"/>
    <w:rsid w:val="00C54CD8"/>
    <w:rsid w:val="00C54F78"/>
    <w:rsid w:val="00C550B8"/>
    <w:rsid w:val="00C5524E"/>
    <w:rsid w:val="00C553BA"/>
    <w:rsid w:val="00C55644"/>
    <w:rsid w:val="00C557E4"/>
    <w:rsid w:val="00C558AE"/>
    <w:rsid w:val="00C558F1"/>
    <w:rsid w:val="00C55988"/>
    <w:rsid w:val="00C55A32"/>
    <w:rsid w:val="00C55AFA"/>
    <w:rsid w:val="00C55E73"/>
    <w:rsid w:val="00C55EA9"/>
    <w:rsid w:val="00C55F68"/>
    <w:rsid w:val="00C5604F"/>
    <w:rsid w:val="00C5608C"/>
    <w:rsid w:val="00C564CD"/>
    <w:rsid w:val="00C56784"/>
    <w:rsid w:val="00C567A6"/>
    <w:rsid w:val="00C5689D"/>
    <w:rsid w:val="00C56B18"/>
    <w:rsid w:val="00C56B41"/>
    <w:rsid w:val="00C56D69"/>
    <w:rsid w:val="00C57122"/>
    <w:rsid w:val="00C5713F"/>
    <w:rsid w:val="00C5730F"/>
    <w:rsid w:val="00C576F3"/>
    <w:rsid w:val="00C57833"/>
    <w:rsid w:val="00C578F2"/>
    <w:rsid w:val="00C578FA"/>
    <w:rsid w:val="00C57B9A"/>
    <w:rsid w:val="00C6003D"/>
    <w:rsid w:val="00C60569"/>
    <w:rsid w:val="00C605A3"/>
    <w:rsid w:val="00C60711"/>
    <w:rsid w:val="00C6087E"/>
    <w:rsid w:val="00C609E3"/>
    <w:rsid w:val="00C60B68"/>
    <w:rsid w:val="00C60B93"/>
    <w:rsid w:val="00C60BA2"/>
    <w:rsid w:val="00C60C22"/>
    <w:rsid w:val="00C60DD2"/>
    <w:rsid w:val="00C60F5F"/>
    <w:rsid w:val="00C61088"/>
    <w:rsid w:val="00C6151E"/>
    <w:rsid w:val="00C6160A"/>
    <w:rsid w:val="00C617D1"/>
    <w:rsid w:val="00C6189C"/>
    <w:rsid w:val="00C61A1E"/>
    <w:rsid w:val="00C61B3E"/>
    <w:rsid w:val="00C61FEA"/>
    <w:rsid w:val="00C620B5"/>
    <w:rsid w:val="00C62127"/>
    <w:rsid w:val="00C62339"/>
    <w:rsid w:val="00C6241E"/>
    <w:rsid w:val="00C62543"/>
    <w:rsid w:val="00C62586"/>
    <w:rsid w:val="00C62D8D"/>
    <w:rsid w:val="00C62FB1"/>
    <w:rsid w:val="00C63112"/>
    <w:rsid w:val="00C6324D"/>
    <w:rsid w:val="00C634EB"/>
    <w:rsid w:val="00C635D1"/>
    <w:rsid w:val="00C6362A"/>
    <w:rsid w:val="00C637A2"/>
    <w:rsid w:val="00C6389C"/>
    <w:rsid w:val="00C63906"/>
    <w:rsid w:val="00C63968"/>
    <w:rsid w:val="00C63E5D"/>
    <w:rsid w:val="00C63FC3"/>
    <w:rsid w:val="00C642D2"/>
    <w:rsid w:val="00C64342"/>
    <w:rsid w:val="00C64419"/>
    <w:rsid w:val="00C64562"/>
    <w:rsid w:val="00C64563"/>
    <w:rsid w:val="00C64B8D"/>
    <w:rsid w:val="00C64BD2"/>
    <w:rsid w:val="00C64C47"/>
    <w:rsid w:val="00C64E65"/>
    <w:rsid w:val="00C65159"/>
    <w:rsid w:val="00C65161"/>
    <w:rsid w:val="00C65217"/>
    <w:rsid w:val="00C6529E"/>
    <w:rsid w:val="00C6560D"/>
    <w:rsid w:val="00C6590D"/>
    <w:rsid w:val="00C659CB"/>
    <w:rsid w:val="00C65DA3"/>
    <w:rsid w:val="00C65DAB"/>
    <w:rsid w:val="00C66216"/>
    <w:rsid w:val="00C662DB"/>
    <w:rsid w:val="00C66300"/>
    <w:rsid w:val="00C66446"/>
    <w:rsid w:val="00C66476"/>
    <w:rsid w:val="00C6682E"/>
    <w:rsid w:val="00C66876"/>
    <w:rsid w:val="00C668F1"/>
    <w:rsid w:val="00C6691A"/>
    <w:rsid w:val="00C66A5E"/>
    <w:rsid w:val="00C66A8B"/>
    <w:rsid w:val="00C66BA5"/>
    <w:rsid w:val="00C66BD9"/>
    <w:rsid w:val="00C66CC3"/>
    <w:rsid w:val="00C66D72"/>
    <w:rsid w:val="00C66E6A"/>
    <w:rsid w:val="00C66FC0"/>
    <w:rsid w:val="00C67048"/>
    <w:rsid w:val="00C670F0"/>
    <w:rsid w:val="00C67479"/>
    <w:rsid w:val="00C6751D"/>
    <w:rsid w:val="00C67627"/>
    <w:rsid w:val="00C676CE"/>
    <w:rsid w:val="00C678F1"/>
    <w:rsid w:val="00C6790F"/>
    <w:rsid w:val="00C67B7D"/>
    <w:rsid w:val="00C67C83"/>
    <w:rsid w:val="00C67D1C"/>
    <w:rsid w:val="00C700DD"/>
    <w:rsid w:val="00C704DB"/>
    <w:rsid w:val="00C70683"/>
    <w:rsid w:val="00C7081E"/>
    <w:rsid w:val="00C70BD5"/>
    <w:rsid w:val="00C70E01"/>
    <w:rsid w:val="00C7100F"/>
    <w:rsid w:val="00C710C2"/>
    <w:rsid w:val="00C71112"/>
    <w:rsid w:val="00C71168"/>
    <w:rsid w:val="00C711C6"/>
    <w:rsid w:val="00C71254"/>
    <w:rsid w:val="00C7152B"/>
    <w:rsid w:val="00C7171D"/>
    <w:rsid w:val="00C71B79"/>
    <w:rsid w:val="00C71C5D"/>
    <w:rsid w:val="00C71CE2"/>
    <w:rsid w:val="00C71DCE"/>
    <w:rsid w:val="00C71E0E"/>
    <w:rsid w:val="00C71FE0"/>
    <w:rsid w:val="00C720A3"/>
    <w:rsid w:val="00C720E2"/>
    <w:rsid w:val="00C721BF"/>
    <w:rsid w:val="00C721F1"/>
    <w:rsid w:val="00C722B6"/>
    <w:rsid w:val="00C72572"/>
    <w:rsid w:val="00C72841"/>
    <w:rsid w:val="00C72AD4"/>
    <w:rsid w:val="00C72B28"/>
    <w:rsid w:val="00C72D83"/>
    <w:rsid w:val="00C72F61"/>
    <w:rsid w:val="00C73100"/>
    <w:rsid w:val="00C73492"/>
    <w:rsid w:val="00C73638"/>
    <w:rsid w:val="00C738B1"/>
    <w:rsid w:val="00C7396A"/>
    <w:rsid w:val="00C739D8"/>
    <w:rsid w:val="00C73E08"/>
    <w:rsid w:val="00C73FD5"/>
    <w:rsid w:val="00C740B4"/>
    <w:rsid w:val="00C7441B"/>
    <w:rsid w:val="00C74447"/>
    <w:rsid w:val="00C744B4"/>
    <w:rsid w:val="00C745A3"/>
    <w:rsid w:val="00C7473F"/>
    <w:rsid w:val="00C74755"/>
    <w:rsid w:val="00C748F3"/>
    <w:rsid w:val="00C7492F"/>
    <w:rsid w:val="00C74C1B"/>
    <w:rsid w:val="00C74C39"/>
    <w:rsid w:val="00C74E4D"/>
    <w:rsid w:val="00C74F4E"/>
    <w:rsid w:val="00C74F71"/>
    <w:rsid w:val="00C74FAB"/>
    <w:rsid w:val="00C74FBD"/>
    <w:rsid w:val="00C74FF8"/>
    <w:rsid w:val="00C752C7"/>
    <w:rsid w:val="00C752F6"/>
    <w:rsid w:val="00C754A5"/>
    <w:rsid w:val="00C7563C"/>
    <w:rsid w:val="00C756A5"/>
    <w:rsid w:val="00C7575B"/>
    <w:rsid w:val="00C757AE"/>
    <w:rsid w:val="00C75913"/>
    <w:rsid w:val="00C75D29"/>
    <w:rsid w:val="00C75DC6"/>
    <w:rsid w:val="00C75EC4"/>
    <w:rsid w:val="00C760DD"/>
    <w:rsid w:val="00C763B7"/>
    <w:rsid w:val="00C76701"/>
    <w:rsid w:val="00C76748"/>
    <w:rsid w:val="00C7678B"/>
    <w:rsid w:val="00C76826"/>
    <w:rsid w:val="00C76CF7"/>
    <w:rsid w:val="00C76CFF"/>
    <w:rsid w:val="00C76F11"/>
    <w:rsid w:val="00C76F22"/>
    <w:rsid w:val="00C771F1"/>
    <w:rsid w:val="00C772FD"/>
    <w:rsid w:val="00C77426"/>
    <w:rsid w:val="00C7777F"/>
    <w:rsid w:val="00C7798C"/>
    <w:rsid w:val="00C77CDD"/>
    <w:rsid w:val="00C77F7E"/>
    <w:rsid w:val="00C77FFB"/>
    <w:rsid w:val="00C8005D"/>
    <w:rsid w:val="00C801A1"/>
    <w:rsid w:val="00C8022D"/>
    <w:rsid w:val="00C80406"/>
    <w:rsid w:val="00C8047A"/>
    <w:rsid w:val="00C805E3"/>
    <w:rsid w:val="00C80774"/>
    <w:rsid w:val="00C8078A"/>
    <w:rsid w:val="00C8084F"/>
    <w:rsid w:val="00C808B3"/>
    <w:rsid w:val="00C80993"/>
    <w:rsid w:val="00C809C4"/>
    <w:rsid w:val="00C80AEA"/>
    <w:rsid w:val="00C80BAD"/>
    <w:rsid w:val="00C80D10"/>
    <w:rsid w:val="00C80D6E"/>
    <w:rsid w:val="00C80DDC"/>
    <w:rsid w:val="00C80E71"/>
    <w:rsid w:val="00C81098"/>
    <w:rsid w:val="00C8110A"/>
    <w:rsid w:val="00C8128C"/>
    <w:rsid w:val="00C812F9"/>
    <w:rsid w:val="00C812FA"/>
    <w:rsid w:val="00C81378"/>
    <w:rsid w:val="00C81401"/>
    <w:rsid w:val="00C8142C"/>
    <w:rsid w:val="00C815A4"/>
    <w:rsid w:val="00C8168F"/>
    <w:rsid w:val="00C81CBB"/>
    <w:rsid w:val="00C82317"/>
    <w:rsid w:val="00C82539"/>
    <w:rsid w:val="00C826E1"/>
    <w:rsid w:val="00C8270C"/>
    <w:rsid w:val="00C8284F"/>
    <w:rsid w:val="00C82AFB"/>
    <w:rsid w:val="00C82BC4"/>
    <w:rsid w:val="00C82D3E"/>
    <w:rsid w:val="00C82F1A"/>
    <w:rsid w:val="00C83171"/>
    <w:rsid w:val="00C83194"/>
    <w:rsid w:val="00C832DE"/>
    <w:rsid w:val="00C833D8"/>
    <w:rsid w:val="00C8355A"/>
    <w:rsid w:val="00C836A8"/>
    <w:rsid w:val="00C83726"/>
    <w:rsid w:val="00C8378D"/>
    <w:rsid w:val="00C83AF8"/>
    <w:rsid w:val="00C83FDB"/>
    <w:rsid w:val="00C83FE0"/>
    <w:rsid w:val="00C84060"/>
    <w:rsid w:val="00C841F9"/>
    <w:rsid w:val="00C84247"/>
    <w:rsid w:val="00C84429"/>
    <w:rsid w:val="00C84565"/>
    <w:rsid w:val="00C84AA9"/>
    <w:rsid w:val="00C84D24"/>
    <w:rsid w:val="00C84DB2"/>
    <w:rsid w:val="00C84FAA"/>
    <w:rsid w:val="00C84FBE"/>
    <w:rsid w:val="00C85058"/>
    <w:rsid w:val="00C85110"/>
    <w:rsid w:val="00C8526F"/>
    <w:rsid w:val="00C854FF"/>
    <w:rsid w:val="00C85511"/>
    <w:rsid w:val="00C85553"/>
    <w:rsid w:val="00C8555C"/>
    <w:rsid w:val="00C85589"/>
    <w:rsid w:val="00C856E6"/>
    <w:rsid w:val="00C85728"/>
    <w:rsid w:val="00C8575A"/>
    <w:rsid w:val="00C858C2"/>
    <w:rsid w:val="00C8595B"/>
    <w:rsid w:val="00C859E8"/>
    <w:rsid w:val="00C85CD1"/>
    <w:rsid w:val="00C85D2B"/>
    <w:rsid w:val="00C85DB7"/>
    <w:rsid w:val="00C86152"/>
    <w:rsid w:val="00C861BA"/>
    <w:rsid w:val="00C861EC"/>
    <w:rsid w:val="00C86205"/>
    <w:rsid w:val="00C8681A"/>
    <w:rsid w:val="00C868E7"/>
    <w:rsid w:val="00C86EA6"/>
    <w:rsid w:val="00C86F7B"/>
    <w:rsid w:val="00C87347"/>
    <w:rsid w:val="00C874BB"/>
    <w:rsid w:val="00C87775"/>
    <w:rsid w:val="00C87A8B"/>
    <w:rsid w:val="00C87ACD"/>
    <w:rsid w:val="00C87C71"/>
    <w:rsid w:val="00C87F14"/>
    <w:rsid w:val="00C90059"/>
    <w:rsid w:val="00C9021D"/>
    <w:rsid w:val="00C902CE"/>
    <w:rsid w:val="00C9047C"/>
    <w:rsid w:val="00C9061F"/>
    <w:rsid w:val="00C9071F"/>
    <w:rsid w:val="00C909BD"/>
    <w:rsid w:val="00C90C47"/>
    <w:rsid w:val="00C90C84"/>
    <w:rsid w:val="00C90CB1"/>
    <w:rsid w:val="00C90D0B"/>
    <w:rsid w:val="00C90E32"/>
    <w:rsid w:val="00C90EC7"/>
    <w:rsid w:val="00C9113F"/>
    <w:rsid w:val="00C9149A"/>
    <w:rsid w:val="00C91A30"/>
    <w:rsid w:val="00C91B15"/>
    <w:rsid w:val="00C91D37"/>
    <w:rsid w:val="00C91ED4"/>
    <w:rsid w:val="00C91F1D"/>
    <w:rsid w:val="00C920CA"/>
    <w:rsid w:val="00C92223"/>
    <w:rsid w:val="00C922C4"/>
    <w:rsid w:val="00C924D5"/>
    <w:rsid w:val="00C924E5"/>
    <w:rsid w:val="00C9254D"/>
    <w:rsid w:val="00C9272F"/>
    <w:rsid w:val="00C9274E"/>
    <w:rsid w:val="00C92768"/>
    <w:rsid w:val="00C927CF"/>
    <w:rsid w:val="00C92BEE"/>
    <w:rsid w:val="00C92C46"/>
    <w:rsid w:val="00C92C88"/>
    <w:rsid w:val="00C92E58"/>
    <w:rsid w:val="00C92F60"/>
    <w:rsid w:val="00C9353E"/>
    <w:rsid w:val="00C93723"/>
    <w:rsid w:val="00C93849"/>
    <w:rsid w:val="00C939C6"/>
    <w:rsid w:val="00C93ADF"/>
    <w:rsid w:val="00C93E00"/>
    <w:rsid w:val="00C94140"/>
    <w:rsid w:val="00C9416A"/>
    <w:rsid w:val="00C942F5"/>
    <w:rsid w:val="00C94409"/>
    <w:rsid w:val="00C945CD"/>
    <w:rsid w:val="00C94760"/>
    <w:rsid w:val="00C94A25"/>
    <w:rsid w:val="00C94B3D"/>
    <w:rsid w:val="00C94B8D"/>
    <w:rsid w:val="00C94DE6"/>
    <w:rsid w:val="00C94F17"/>
    <w:rsid w:val="00C950B0"/>
    <w:rsid w:val="00C95641"/>
    <w:rsid w:val="00C95650"/>
    <w:rsid w:val="00C95717"/>
    <w:rsid w:val="00C9573B"/>
    <w:rsid w:val="00C9580F"/>
    <w:rsid w:val="00C959D9"/>
    <w:rsid w:val="00C95A2D"/>
    <w:rsid w:val="00C95CB1"/>
    <w:rsid w:val="00C95D14"/>
    <w:rsid w:val="00C95D25"/>
    <w:rsid w:val="00C960C8"/>
    <w:rsid w:val="00C96631"/>
    <w:rsid w:val="00C966AD"/>
    <w:rsid w:val="00C966B1"/>
    <w:rsid w:val="00C9670A"/>
    <w:rsid w:val="00C9671F"/>
    <w:rsid w:val="00C96760"/>
    <w:rsid w:val="00C967E0"/>
    <w:rsid w:val="00C968AC"/>
    <w:rsid w:val="00C96988"/>
    <w:rsid w:val="00C9698A"/>
    <w:rsid w:val="00C96C10"/>
    <w:rsid w:val="00C96C5B"/>
    <w:rsid w:val="00C96E4C"/>
    <w:rsid w:val="00C96EC9"/>
    <w:rsid w:val="00C96F70"/>
    <w:rsid w:val="00C9711E"/>
    <w:rsid w:val="00C97147"/>
    <w:rsid w:val="00C972D4"/>
    <w:rsid w:val="00C972E5"/>
    <w:rsid w:val="00C972E9"/>
    <w:rsid w:val="00C97460"/>
    <w:rsid w:val="00C97685"/>
    <w:rsid w:val="00C97765"/>
    <w:rsid w:val="00C97804"/>
    <w:rsid w:val="00C97A2F"/>
    <w:rsid w:val="00C97AE5"/>
    <w:rsid w:val="00C97CE9"/>
    <w:rsid w:val="00C97F87"/>
    <w:rsid w:val="00C97FE6"/>
    <w:rsid w:val="00CA0094"/>
    <w:rsid w:val="00CA02A2"/>
    <w:rsid w:val="00CA02B6"/>
    <w:rsid w:val="00CA0335"/>
    <w:rsid w:val="00CA05F3"/>
    <w:rsid w:val="00CA073D"/>
    <w:rsid w:val="00CA078D"/>
    <w:rsid w:val="00CA09B1"/>
    <w:rsid w:val="00CA0D36"/>
    <w:rsid w:val="00CA0E2A"/>
    <w:rsid w:val="00CA111F"/>
    <w:rsid w:val="00CA1165"/>
    <w:rsid w:val="00CA14E2"/>
    <w:rsid w:val="00CA1547"/>
    <w:rsid w:val="00CA164F"/>
    <w:rsid w:val="00CA169F"/>
    <w:rsid w:val="00CA1728"/>
    <w:rsid w:val="00CA1797"/>
    <w:rsid w:val="00CA1903"/>
    <w:rsid w:val="00CA1AC7"/>
    <w:rsid w:val="00CA1E9F"/>
    <w:rsid w:val="00CA1F8B"/>
    <w:rsid w:val="00CA205D"/>
    <w:rsid w:val="00CA224B"/>
    <w:rsid w:val="00CA26C9"/>
    <w:rsid w:val="00CA28CB"/>
    <w:rsid w:val="00CA296D"/>
    <w:rsid w:val="00CA2B66"/>
    <w:rsid w:val="00CA2BF4"/>
    <w:rsid w:val="00CA2C51"/>
    <w:rsid w:val="00CA2C67"/>
    <w:rsid w:val="00CA2E39"/>
    <w:rsid w:val="00CA2E9B"/>
    <w:rsid w:val="00CA34FC"/>
    <w:rsid w:val="00CA35C3"/>
    <w:rsid w:val="00CA35C6"/>
    <w:rsid w:val="00CA3941"/>
    <w:rsid w:val="00CA3A8E"/>
    <w:rsid w:val="00CA3B99"/>
    <w:rsid w:val="00CA3BCC"/>
    <w:rsid w:val="00CA3C30"/>
    <w:rsid w:val="00CA40F9"/>
    <w:rsid w:val="00CA4547"/>
    <w:rsid w:val="00CA4635"/>
    <w:rsid w:val="00CA464B"/>
    <w:rsid w:val="00CA484F"/>
    <w:rsid w:val="00CA4A8F"/>
    <w:rsid w:val="00CA4ACD"/>
    <w:rsid w:val="00CA4BF4"/>
    <w:rsid w:val="00CA4C4B"/>
    <w:rsid w:val="00CA4F47"/>
    <w:rsid w:val="00CA5203"/>
    <w:rsid w:val="00CA5689"/>
    <w:rsid w:val="00CA57BE"/>
    <w:rsid w:val="00CA59AA"/>
    <w:rsid w:val="00CA5A1A"/>
    <w:rsid w:val="00CA5AA8"/>
    <w:rsid w:val="00CA5B61"/>
    <w:rsid w:val="00CA5E2F"/>
    <w:rsid w:val="00CA5E8E"/>
    <w:rsid w:val="00CA5EEC"/>
    <w:rsid w:val="00CA60B4"/>
    <w:rsid w:val="00CA6212"/>
    <w:rsid w:val="00CA63AC"/>
    <w:rsid w:val="00CA6416"/>
    <w:rsid w:val="00CA6501"/>
    <w:rsid w:val="00CA6619"/>
    <w:rsid w:val="00CA6680"/>
    <w:rsid w:val="00CA67D7"/>
    <w:rsid w:val="00CA67DA"/>
    <w:rsid w:val="00CA6AD8"/>
    <w:rsid w:val="00CA6C9F"/>
    <w:rsid w:val="00CA709C"/>
    <w:rsid w:val="00CA71FF"/>
    <w:rsid w:val="00CA7243"/>
    <w:rsid w:val="00CA733F"/>
    <w:rsid w:val="00CA7555"/>
    <w:rsid w:val="00CA78AD"/>
    <w:rsid w:val="00CA7B2E"/>
    <w:rsid w:val="00CA7B52"/>
    <w:rsid w:val="00CA7D87"/>
    <w:rsid w:val="00CA7EDA"/>
    <w:rsid w:val="00CB0085"/>
    <w:rsid w:val="00CB03E2"/>
    <w:rsid w:val="00CB0453"/>
    <w:rsid w:val="00CB055A"/>
    <w:rsid w:val="00CB0661"/>
    <w:rsid w:val="00CB0806"/>
    <w:rsid w:val="00CB0A57"/>
    <w:rsid w:val="00CB0A66"/>
    <w:rsid w:val="00CB0C18"/>
    <w:rsid w:val="00CB0CA8"/>
    <w:rsid w:val="00CB0E0B"/>
    <w:rsid w:val="00CB10A8"/>
    <w:rsid w:val="00CB1740"/>
    <w:rsid w:val="00CB185B"/>
    <w:rsid w:val="00CB19A5"/>
    <w:rsid w:val="00CB1AF7"/>
    <w:rsid w:val="00CB1D35"/>
    <w:rsid w:val="00CB1EC7"/>
    <w:rsid w:val="00CB21AB"/>
    <w:rsid w:val="00CB244F"/>
    <w:rsid w:val="00CB2498"/>
    <w:rsid w:val="00CB25B2"/>
    <w:rsid w:val="00CB2707"/>
    <w:rsid w:val="00CB2802"/>
    <w:rsid w:val="00CB287C"/>
    <w:rsid w:val="00CB2A16"/>
    <w:rsid w:val="00CB2A84"/>
    <w:rsid w:val="00CB2B7F"/>
    <w:rsid w:val="00CB2CDC"/>
    <w:rsid w:val="00CB2F11"/>
    <w:rsid w:val="00CB2F1D"/>
    <w:rsid w:val="00CB2FAF"/>
    <w:rsid w:val="00CB30FF"/>
    <w:rsid w:val="00CB3566"/>
    <w:rsid w:val="00CB3794"/>
    <w:rsid w:val="00CB39D5"/>
    <w:rsid w:val="00CB3B9F"/>
    <w:rsid w:val="00CB4130"/>
    <w:rsid w:val="00CB4203"/>
    <w:rsid w:val="00CB44CE"/>
    <w:rsid w:val="00CB45B4"/>
    <w:rsid w:val="00CB4783"/>
    <w:rsid w:val="00CB4830"/>
    <w:rsid w:val="00CB4BEA"/>
    <w:rsid w:val="00CB4CFC"/>
    <w:rsid w:val="00CB5224"/>
    <w:rsid w:val="00CB522F"/>
    <w:rsid w:val="00CB5275"/>
    <w:rsid w:val="00CB5322"/>
    <w:rsid w:val="00CB5364"/>
    <w:rsid w:val="00CB53F4"/>
    <w:rsid w:val="00CB543E"/>
    <w:rsid w:val="00CB553C"/>
    <w:rsid w:val="00CB5543"/>
    <w:rsid w:val="00CB56AF"/>
    <w:rsid w:val="00CB5B1C"/>
    <w:rsid w:val="00CB5B3F"/>
    <w:rsid w:val="00CB5B61"/>
    <w:rsid w:val="00CB5BA9"/>
    <w:rsid w:val="00CB5EEC"/>
    <w:rsid w:val="00CB5FBA"/>
    <w:rsid w:val="00CB5FBE"/>
    <w:rsid w:val="00CB601F"/>
    <w:rsid w:val="00CB60A5"/>
    <w:rsid w:val="00CB60DE"/>
    <w:rsid w:val="00CB61DE"/>
    <w:rsid w:val="00CB6218"/>
    <w:rsid w:val="00CB651C"/>
    <w:rsid w:val="00CB65D7"/>
    <w:rsid w:val="00CB678D"/>
    <w:rsid w:val="00CB6A9F"/>
    <w:rsid w:val="00CB6B67"/>
    <w:rsid w:val="00CB6CD0"/>
    <w:rsid w:val="00CB6E79"/>
    <w:rsid w:val="00CB6EC0"/>
    <w:rsid w:val="00CB71E2"/>
    <w:rsid w:val="00CB721C"/>
    <w:rsid w:val="00CB7323"/>
    <w:rsid w:val="00CB742D"/>
    <w:rsid w:val="00CB77E4"/>
    <w:rsid w:val="00CB78BD"/>
    <w:rsid w:val="00CB7901"/>
    <w:rsid w:val="00CB7E03"/>
    <w:rsid w:val="00CB7EFC"/>
    <w:rsid w:val="00CB7F30"/>
    <w:rsid w:val="00CC00B2"/>
    <w:rsid w:val="00CC0143"/>
    <w:rsid w:val="00CC0174"/>
    <w:rsid w:val="00CC01A2"/>
    <w:rsid w:val="00CC038C"/>
    <w:rsid w:val="00CC05B0"/>
    <w:rsid w:val="00CC0B3F"/>
    <w:rsid w:val="00CC0B66"/>
    <w:rsid w:val="00CC0BE4"/>
    <w:rsid w:val="00CC0D93"/>
    <w:rsid w:val="00CC122C"/>
    <w:rsid w:val="00CC181B"/>
    <w:rsid w:val="00CC1BC4"/>
    <w:rsid w:val="00CC2041"/>
    <w:rsid w:val="00CC22AD"/>
    <w:rsid w:val="00CC2365"/>
    <w:rsid w:val="00CC2451"/>
    <w:rsid w:val="00CC24F7"/>
    <w:rsid w:val="00CC24FB"/>
    <w:rsid w:val="00CC2583"/>
    <w:rsid w:val="00CC271D"/>
    <w:rsid w:val="00CC274A"/>
    <w:rsid w:val="00CC27F3"/>
    <w:rsid w:val="00CC2A85"/>
    <w:rsid w:val="00CC2AE4"/>
    <w:rsid w:val="00CC2CA4"/>
    <w:rsid w:val="00CC301E"/>
    <w:rsid w:val="00CC30E8"/>
    <w:rsid w:val="00CC322F"/>
    <w:rsid w:val="00CC33FB"/>
    <w:rsid w:val="00CC377C"/>
    <w:rsid w:val="00CC3837"/>
    <w:rsid w:val="00CC39F1"/>
    <w:rsid w:val="00CC3A79"/>
    <w:rsid w:val="00CC3C5C"/>
    <w:rsid w:val="00CC3FFB"/>
    <w:rsid w:val="00CC413F"/>
    <w:rsid w:val="00CC4182"/>
    <w:rsid w:val="00CC4434"/>
    <w:rsid w:val="00CC44A2"/>
    <w:rsid w:val="00CC458B"/>
    <w:rsid w:val="00CC4898"/>
    <w:rsid w:val="00CC49A4"/>
    <w:rsid w:val="00CC4B05"/>
    <w:rsid w:val="00CC4B27"/>
    <w:rsid w:val="00CC4BB0"/>
    <w:rsid w:val="00CC4E8B"/>
    <w:rsid w:val="00CC4F98"/>
    <w:rsid w:val="00CC5023"/>
    <w:rsid w:val="00CC50CB"/>
    <w:rsid w:val="00CC51EF"/>
    <w:rsid w:val="00CC5228"/>
    <w:rsid w:val="00CC5672"/>
    <w:rsid w:val="00CC5739"/>
    <w:rsid w:val="00CC57E2"/>
    <w:rsid w:val="00CC5A0E"/>
    <w:rsid w:val="00CC5AEF"/>
    <w:rsid w:val="00CC6240"/>
    <w:rsid w:val="00CC64FB"/>
    <w:rsid w:val="00CC65C4"/>
    <w:rsid w:val="00CC6769"/>
    <w:rsid w:val="00CC6A28"/>
    <w:rsid w:val="00CC6A87"/>
    <w:rsid w:val="00CC6B28"/>
    <w:rsid w:val="00CC6DA2"/>
    <w:rsid w:val="00CC6DC2"/>
    <w:rsid w:val="00CC6E99"/>
    <w:rsid w:val="00CC705D"/>
    <w:rsid w:val="00CC7175"/>
    <w:rsid w:val="00CC74A4"/>
    <w:rsid w:val="00CC7751"/>
    <w:rsid w:val="00CC775B"/>
    <w:rsid w:val="00CC7797"/>
    <w:rsid w:val="00CC7813"/>
    <w:rsid w:val="00CC78AC"/>
    <w:rsid w:val="00CC7DE5"/>
    <w:rsid w:val="00CC7E60"/>
    <w:rsid w:val="00CC7F20"/>
    <w:rsid w:val="00CD0348"/>
    <w:rsid w:val="00CD06F6"/>
    <w:rsid w:val="00CD0964"/>
    <w:rsid w:val="00CD0A17"/>
    <w:rsid w:val="00CD0A8B"/>
    <w:rsid w:val="00CD0C2C"/>
    <w:rsid w:val="00CD0CA7"/>
    <w:rsid w:val="00CD0CB3"/>
    <w:rsid w:val="00CD0D66"/>
    <w:rsid w:val="00CD0DC4"/>
    <w:rsid w:val="00CD0E2D"/>
    <w:rsid w:val="00CD0FAC"/>
    <w:rsid w:val="00CD1309"/>
    <w:rsid w:val="00CD141E"/>
    <w:rsid w:val="00CD1429"/>
    <w:rsid w:val="00CD1693"/>
    <w:rsid w:val="00CD173A"/>
    <w:rsid w:val="00CD1804"/>
    <w:rsid w:val="00CD1AD8"/>
    <w:rsid w:val="00CD1AF0"/>
    <w:rsid w:val="00CD1F79"/>
    <w:rsid w:val="00CD1FAF"/>
    <w:rsid w:val="00CD2053"/>
    <w:rsid w:val="00CD20CB"/>
    <w:rsid w:val="00CD2140"/>
    <w:rsid w:val="00CD22F4"/>
    <w:rsid w:val="00CD2336"/>
    <w:rsid w:val="00CD23A4"/>
    <w:rsid w:val="00CD262C"/>
    <w:rsid w:val="00CD2631"/>
    <w:rsid w:val="00CD2CB2"/>
    <w:rsid w:val="00CD2F4C"/>
    <w:rsid w:val="00CD2FC7"/>
    <w:rsid w:val="00CD2FEE"/>
    <w:rsid w:val="00CD31BE"/>
    <w:rsid w:val="00CD3548"/>
    <w:rsid w:val="00CD36FE"/>
    <w:rsid w:val="00CD3795"/>
    <w:rsid w:val="00CD38A7"/>
    <w:rsid w:val="00CD3BB8"/>
    <w:rsid w:val="00CD3CF1"/>
    <w:rsid w:val="00CD3D9F"/>
    <w:rsid w:val="00CD414A"/>
    <w:rsid w:val="00CD42BE"/>
    <w:rsid w:val="00CD42D6"/>
    <w:rsid w:val="00CD4478"/>
    <w:rsid w:val="00CD44AD"/>
    <w:rsid w:val="00CD4684"/>
    <w:rsid w:val="00CD4994"/>
    <w:rsid w:val="00CD4A68"/>
    <w:rsid w:val="00CD4C60"/>
    <w:rsid w:val="00CD4C76"/>
    <w:rsid w:val="00CD4C85"/>
    <w:rsid w:val="00CD4CDF"/>
    <w:rsid w:val="00CD4DEC"/>
    <w:rsid w:val="00CD4DFB"/>
    <w:rsid w:val="00CD4EE7"/>
    <w:rsid w:val="00CD500F"/>
    <w:rsid w:val="00CD5259"/>
    <w:rsid w:val="00CD5270"/>
    <w:rsid w:val="00CD5322"/>
    <w:rsid w:val="00CD5420"/>
    <w:rsid w:val="00CD56D0"/>
    <w:rsid w:val="00CD5867"/>
    <w:rsid w:val="00CD5918"/>
    <w:rsid w:val="00CD5B1A"/>
    <w:rsid w:val="00CD5B25"/>
    <w:rsid w:val="00CD5BB8"/>
    <w:rsid w:val="00CD5FC8"/>
    <w:rsid w:val="00CD62DB"/>
    <w:rsid w:val="00CD6526"/>
    <w:rsid w:val="00CD655D"/>
    <w:rsid w:val="00CD6568"/>
    <w:rsid w:val="00CD65DF"/>
    <w:rsid w:val="00CD67AE"/>
    <w:rsid w:val="00CD67DD"/>
    <w:rsid w:val="00CD68D6"/>
    <w:rsid w:val="00CD68DA"/>
    <w:rsid w:val="00CD69F8"/>
    <w:rsid w:val="00CD6E21"/>
    <w:rsid w:val="00CD6F37"/>
    <w:rsid w:val="00CD6FD0"/>
    <w:rsid w:val="00CD7128"/>
    <w:rsid w:val="00CD713E"/>
    <w:rsid w:val="00CD7360"/>
    <w:rsid w:val="00CD7380"/>
    <w:rsid w:val="00CD7392"/>
    <w:rsid w:val="00CD7413"/>
    <w:rsid w:val="00CD7420"/>
    <w:rsid w:val="00CD75FE"/>
    <w:rsid w:val="00CD785E"/>
    <w:rsid w:val="00CD7A54"/>
    <w:rsid w:val="00CD7EFB"/>
    <w:rsid w:val="00CE001B"/>
    <w:rsid w:val="00CE00E3"/>
    <w:rsid w:val="00CE041C"/>
    <w:rsid w:val="00CE06C1"/>
    <w:rsid w:val="00CE0B7F"/>
    <w:rsid w:val="00CE0C74"/>
    <w:rsid w:val="00CE0C82"/>
    <w:rsid w:val="00CE0D80"/>
    <w:rsid w:val="00CE0E4B"/>
    <w:rsid w:val="00CE0E69"/>
    <w:rsid w:val="00CE1398"/>
    <w:rsid w:val="00CE13B7"/>
    <w:rsid w:val="00CE1554"/>
    <w:rsid w:val="00CE1558"/>
    <w:rsid w:val="00CE16AE"/>
    <w:rsid w:val="00CE1717"/>
    <w:rsid w:val="00CE181E"/>
    <w:rsid w:val="00CE19C8"/>
    <w:rsid w:val="00CE1BA6"/>
    <w:rsid w:val="00CE1E6C"/>
    <w:rsid w:val="00CE1FFC"/>
    <w:rsid w:val="00CE2341"/>
    <w:rsid w:val="00CE26A3"/>
    <w:rsid w:val="00CE271C"/>
    <w:rsid w:val="00CE2742"/>
    <w:rsid w:val="00CE2764"/>
    <w:rsid w:val="00CE28AD"/>
    <w:rsid w:val="00CE2997"/>
    <w:rsid w:val="00CE2C57"/>
    <w:rsid w:val="00CE2D16"/>
    <w:rsid w:val="00CE3146"/>
    <w:rsid w:val="00CE32C1"/>
    <w:rsid w:val="00CE33BB"/>
    <w:rsid w:val="00CE343D"/>
    <w:rsid w:val="00CE3441"/>
    <w:rsid w:val="00CE383F"/>
    <w:rsid w:val="00CE38C0"/>
    <w:rsid w:val="00CE3BEB"/>
    <w:rsid w:val="00CE3CEE"/>
    <w:rsid w:val="00CE3DBD"/>
    <w:rsid w:val="00CE40A9"/>
    <w:rsid w:val="00CE4310"/>
    <w:rsid w:val="00CE441B"/>
    <w:rsid w:val="00CE4486"/>
    <w:rsid w:val="00CE483E"/>
    <w:rsid w:val="00CE495B"/>
    <w:rsid w:val="00CE4BE4"/>
    <w:rsid w:val="00CE4D58"/>
    <w:rsid w:val="00CE5095"/>
    <w:rsid w:val="00CE515A"/>
    <w:rsid w:val="00CE528A"/>
    <w:rsid w:val="00CE5388"/>
    <w:rsid w:val="00CE5401"/>
    <w:rsid w:val="00CE5471"/>
    <w:rsid w:val="00CE5B82"/>
    <w:rsid w:val="00CE5C07"/>
    <w:rsid w:val="00CE5E17"/>
    <w:rsid w:val="00CE6053"/>
    <w:rsid w:val="00CE6089"/>
    <w:rsid w:val="00CE60E5"/>
    <w:rsid w:val="00CE61C4"/>
    <w:rsid w:val="00CE6461"/>
    <w:rsid w:val="00CE660A"/>
    <w:rsid w:val="00CE6821"/>
    <w:rsid w:val="00CE6837"/>
    <w:rsid w:val="00CE68EE"/>
    <w:rsid w:val="00CE6A8F"/>
    <w:rsid w:val="00CE6A9E"/>
    <w:rsid w:val="00CE6AC1"/>
    <w:rsid w:val="00CE6D9A"/>
    <w:rsid w:val="00CE6DD7"/>
    <w:rsid w:val="00CE70FE"/>
    <w:rsid w:val="00CE71E4"/>
    <w:rsid w:val="00CE742F"/>
    <w:rsid w:val="00CE7507"/>
    <w:rsid w:val="00CE751D"/>
    <w:rsid w:val="00CE7704"/>
    <w:rsid w:val="00CE7726"/>
    <w:rsid w:val="00CE7823"/>
    <w:rsid w:val="00CE7906"/>
    <w:rsid w:val="00CE7A90"/>
    <w:rsid w:val="00CE7CC6"/>
    <w:rsid w:val="00CE7E03"/>
    <w:rsid w:val="00CE7EF2"/>
    <w:rsid w:val="00CE7F39"/>
    <w:rsid w:val="00CF0446"/>
    <w:rsid w:val="00CF0890"/>
    <w:rsid w:val="00CF0BA9"/>
    <w:rsid w:val="00CF0BE9"/>
    <w:rsid w:val="00CF0CCE"/>
    <w:rsid w:val="00CF10D7"/>
    <w:rsid w:val="00CF1123"/>
    <w:rsid w:val="00CF13FB"/>
    <w:rsid w:val="00CF152C"/>
    <w:rsid w:val="00CF17D6"/>
    <w:rsid w:val="00CF1A0A"/>
    <w:rsid w:val="00CF1A87"/>
    <w:rsid w:val="00CF1C15"/>
    <w:rsid w:val="00CF1C29"/>
    <w:rsid w:val="00CF1C31"/>
    <w:rsid w:val="00CF2226"/>
    <w:rsid w:val="00CF233E"/>
    <w:rsid w:val="00CF2466"/>
    <w:rsid w:val="00CF26D0"/>
    <w:rsid w:val="00CF2B2F"/>
    <w:rsid w:val="00CF2CDB"/>
    <w:rsid w:val="00CF2EB6"/>
    <w:rsid w:val="00CF2F4C"/>
    <w:rsid w:val="00CF2F9B"/>
    <w:rsid w:val="00CF2FC4"/>
    <w:rsid w:val="00CF33D9"/>
    <w:rsid w:val="00CF3405"/>
    <w:rsid w:val="00CF343B"/>
    <w:rsid w:val="00CF35CF"/>
    <w:rsid w:val="00CF3712"/>
    <w:rsid w:val="00CF38DB"/>
    <w:rsid w:val="00CF399D"/>
    <w:rsid w:val="00CF3B01"/>
    <w:rsid w:val="00CF3BD5"/>
    <w:rsid w:val="00CF3C78"/>
    <w:rsid w:val="00CF3C91"/>
    <w:rsid w:val="00CF3D8B"/>
    <w:rsid w:val="00CF3FA2"/>
    <w:rsid w:val="00CF42B2"/>
    <w:rsid w:val="00CF4474"/>
    <w:rsid w:val="00CF459B"/>
    <w:rsid w:val="00CF46E6"/>
    <w:rsid w:val="00CF492C"/>
    <w:rsid w:val="00CF4F96"/>
    <w:rsid w:val="00CF4FD4"/>
    <w:rsid w:val="00CF5109"/>
    <w:rsid w:val="00CF5390"/>
    <w:rsid w:val="00CF5615"/>
    <w:rsid w:val="00CF5732"/>
    <w:rsid w:val="00CF57B4"/>
    <w:rsid w:val="00CF58C4"/>
    <w:rsid w:val="00CF59C7"/>
    <w:rsid w:val="00CF5A9E"/>
    <w:rsid w:val="00CF5ED4"/>
    <w:rsid w:val="00CF5F91"/>
    <w:rsid w:val="00CF60DC"/>
    <w:rsid w:val="00CF655F"/>
    <w:rsid w:val="00CF65A5"/>
    <w:rsid w:val="00CF65F3"/>
    <w:rsid w:val="00CF6759"/>
    <w:rsid w:val="00CF675A"/>
    <w:rsid w:val="00CF6761"/>
    <w:rsid w:val="00CF6840"/>
    <w:rsid w:val="00CF6910"/>
    <w:rsid w:val="00CF6A91"/>
    <w:rsid w:val="00CF6BE6"/>
    <w:rsid w:val="00CF6C46"/>
    <w:rsid w:val="00CF6C7A"/>
    <w:rsid w:val="00CF6E27"/>
    <w:rsid w:val="00CF6F7A"/>
    <w:rsid w:val="00CF703A"/>
    <w:rsid w:val="00CF741B"/>
    <w:rsid w:val="00CF74DF"/>
    <w:rsid w:val="00CF7585"/>
    <w:rsid w:val="00CF7916"/>
    <w:rsid w:val="00CF7A80"/>
    <w:rsid w:val="00CF7B05"/>
    <w:rsid w:val="00CF7CFC"/>
    <w:rsid w:val="00D00243"/>
    <w:rsid w:val="00D002C2"/>
    <w:rsid w:val="00D00613"/>
    <w:rsid w:val="00D009BD"/>
    <w:rsid w:val="00D009EC"/>
    <w:rsid w:val="00D00B75"/>
    <w:rsid w:val="00D00E9F"/>
    <w:rsid w:val="00D00FBA"/>
    <w:rsid w:val="00D01094"/>
    <w:rsid w:val="00D011FB"/>
    <w:rsid w:val="00D01315"/>
    <w:rsid w:val="00D015A7"/>
    <w:rsid w:val="00D017B4"/>
    <w:rsid w:val="00D0186B"/>
    <w:rsid w:val="00D01A8E"/>
    <w:rsid w:val="00D01B3A"/>
    <w:rsid w:val="00D01EBA"/>
    <w:rsid w:val="00D01F2C"/>
    <w:rsid w:val="00D022B9"/>
    <w:rsid w:val="00D022F8"/>
    <w:rsid w:val="00D02338"/>
    <w:rsid w:val="00D02426"/>
    <w:rsid w:val="00D0251B"/>
    <w:rsid w:val="00D02798"/>
    <w:rsid w:val="00D029F9"/>
    <w:rsid w:val="00D02A28"/>
    <w:rsid w:val="00D02C9B"/>
    <w:rsid w:val="00D02EB6"/>
    <w:rsid w:val="00D030BF"/>
    <w:rsid w:val="00D03489"/>
    <w:rsid w:val="00D0361E"/>
    <w:rsid w:val="00D03763"/>
    <w:rsid w:val="00D038EC"/>
    <w:rsid w:val="00D03B0A"/>
    <w:rsid w:val="00D03BCB"/>
    <w:rsid w:val="00D03D57"/>
    <w:rsid w:val="00D03E82"/>
    <w:rsid w:val="00D03EA0"/>
    <w:rsid w:val="00D03F30"/>
    <w:rsid w:val="00D04041"/>
    <w:rsid w:val="00D043B5"/>
    <w:rsid w:val="00D043F8"/>
    <w:rsid w:val="00D0450B"/>
    <w:rsid w:val="00D046F7"/>
    <w:rsid w:val="00D0471E"/>
    <w:rsid w:val="00D04A8E"/>
    <w:rsid w:val="00D04C62"/>
    <w:rsid w:val="00D04EAF"/>
    <w:rsid w:val="00D05313"/>
    <w:rsid w:val="00D05464"/>
    <w:rsid w:val="00D05690"/>
    <w:rsid w:val="00D056A0"/>
    <w:rsid w:val="00D05B01"/>
    <w:rsid w:val="00D05CE4"/>
    <w:rsid w:val="00D05DB6"/>
    <w:rsid w:val="00D06012"/>
    <w:rsid w:val="00D06434"/>
    <w:rsid w:val="00D06591"/>
    <w:rsid w:val="00D065B9"/>
    <w:rsid w:val="00D0664D"/>
    <w:rsid w:val="00D06C45"/>
    <w:rsid w:val="00D06C9A"/>
    <w:rsid w:val="00D06F82"/>
    <w:rsid w:val="00D07397"/>
    <w:rsid w:val="00D073E1"/>
    <w:rsid w:val="00D078C1"/>
    <w:rsid w:val="00D07B76"/>
    <w:rsid w:val="00D07D3B"/>
    <w:rsid w:val="00D07EFF"/>
    <w:rsid w:val="00D1006D"/>
    <w:rsid w:val="00D1018B"/>
    <w:rsid w:val="00D10193"/>
    <w:rsid w:val="00D101CA"/>
    <w:rsid w:val="00D103D5"/>
    <w:rsid w:val="00D105D6"/>
    <w:rsid w:val="00D10615"/>
    <w:rsid w:val="00D1067A"/>
    <w:rsid w:val="00D108D6"/>
    <w:rsid w:val="00D10A2C"/>
    <w:rsid w:val="00D10C1D"/>
    <w:rsid w:val="00D10CBB"/>
    <w:rsid w:val="00D10D9E"/>
    <w:rsid w:val="00D10F8D"/>
    <w:rsid w:val="00D111C7"/>
    <w:rsid w:val="00D111CB"/>
    <w:rsid w:val="00D111F4"/>
    <w:rsid w:val="00D1149C"/>
    <w:rsid w:val="00D1165C"/>
    <w:rsid w:val="00D117BB"/>
    <w:rsid w:val="00D119DC"/>
    <w:rsid w:val="00D11B55"/>
    <w:rsid w:val="00D11E72"/>
    <w:rsid w:val="00D12014"/>
    <w:rsid w:val="00D1221F"/>
    <w:rsid w:val="00D123BD"/>
    <w:rsid w:val="00D12579"/>
    <w:rsid w:val="00D1257D"/>
    <w:rsid w:val="00D12583"/>
    <w:rsid w:val="00D12887"/>
    <w:rsid w:val="00D1294D"/>
    <w:rsid w:val="00D12A92"/>
    <w:rsid w:val="00D12B89"/>
    <w:rsid w:val="00D12C4B"/>
    <w:rsid w:val="00D13118"/>
    <w:rsid w:val="00D133A6"/>
    <w:rsid w:val="00D13436"/>
    <w:rsid w:val="00D134F5"/>
    <w:rsid w:val="00D13538"/>
    <w:rsid w:val="00D135D9"/>
    <w:rsid w:val="00D136FE"/>
    <w:rsid w:val="00D13772"/>
    <w:rsid w:val="00D1378E"/>
    <w:rsid w:val="00D13884"/>
    <w:rsid w:val="00D13925"/>
    <w:rsid w:val="00D13A74"/>
    <w:rsid w:val="00D13E96"/>
    <w:rsid w:val="00D13EB1"/>
    <w:rsid w:val="00D13F1C"/>
    <w:rsid w:val="00D14010"/>
    <w:rsid w:val="00D14495"/>
    <w:rsid w:val="00D144A1"/>
    <w:rsid w:val="00D14664"/>
    <w:rsid w:val="00D14C18"/>
    <w:rsid w:val="00D14DC8"/>
    <w:rsid w:val="00D150C7"/>
    <w:rsid w:val="00D1516C"/>
    <w:rsid w:val="00D15268"/>
    <w:rsid w:val="00D152BA"/>
    <w:rsid w:val="00D155BD"/>
    <w:rsid w:val="00D155D7"/>
    <w:rsid w:val="00D156DD"/>
    <w:rsid w:val="00D157F5"/>
    <w:rsid w:val="00D15D71"/>
    <w:rsid w:val="00D16086"/>
    <w:rsid w:val="00D1624A"/>
    <w:rsid w:val="00D16322"/>
    <w:rsid w:val="00D16382"/>
    <w:rsid w:val="00D16496"/>
    <w:rsid w:val="00D16625"/>
    <w:rsid w:val="00D167AE"/>
    <w:rsid w:val="00D168BB"/>
    <w:rsid w:val="00D16C75"/>
    <w:rsid w:val="00D16C8E"/>
    <w:rsid w:val="00D16CD6"/>
    <w:rsid w:val="00D16CE0"/>
    <w:rsid w:val="00D16DBC"/>
    <w:rsid w:val="00D16DE6"/>
    <w:rsid w:val="00D16ECA"/>
    <w:rsid w:val="00D16F7B"/>
    <w:rsid w:val="00D17360"/>
    <w:rsid w:val="00D173F6"/>
    <w:rsid w:val="00D1744F"/>
    <w:rsid w:val="00D176E6"/>
    <w:rsid w:val="00D177CA"/>
    <w:rsid w:val="00D178DC"/>
    <w:rsid w:val="00D17912"/>
    <w:rsid w:val="00D17E8D"/>
    <w:rsid w:val="00D17EE7"/>
    <w:rsid w:val="00D17F25"/>
    <w:rsid w:val="00D17F40"/>
    <w:rsid w:val="00D200BB"/>
    <w:rsid w:val="00D20138"/>
    <w:rsid w:val="00D2058E"/>
    <w:rsid w:val="00D205D9"/>
    <w:rsid w:val="00D20656"/>
    <w:rsid w:val="00D20657"/>
    <w:rsid w:val="00D209AE"/>
    <w:rsid w:val="00D20F09"/>
    <w:rsid w:val="00D2135D"/>
    <w:rsid w:val="00D213A2"/>
    <w:rsid w:val="00D21760"/>
    <w:rsid w:val="00D217E5"/>
    <w:rsid w:val="00D2197A"/>
    <w:rsid w:val="00D219C1"/>
    <w:rsid w:val="00D21A3E"/>
    <w:rsid w:val="00D21AC0"/>
    <w:rsid w:val="00D22016"/>
    <w:rsid w:val="00D2216A"/>
    <w:rsid w:val="00D221C8"/>
    <w:rsid w:val="00D22291"/>
    <w:rsid w:val="00D222E8"/>
    <w:rsid w:val="00D22319"/>
    <w:rsid w:val="00D22363"/>
    <w:rsid w:val="00D224D4"/>
    <w:rsid w:val="00D225A7"/>
    <w:rsid w:val="00D2296C"/>
    <w:rsid w:val="00D229AD"/>
    <w:rsid w:val="00D22B64"/>
    <w:rsid w:val="00D22CF6"/>
    <w:rsid w:val="00D22FD4"/>
    <w:rsid w:val="00D230E4"/>
    <w:rsid w:val="00D232E9"/>
    <w:rsid w:val="00D23424"/>
    <w:rsid w:val="00D234A0"/>
    <w:rsid w:val="00D234AE"/>
    <w:rsid w:val="00D23723"/>
    <w:rsid w:val="00D2390D"/>
    <w:rsid w:val="00D23A3B"/>
    <w:rsid w:val="00D23AEE"/>
    <w:rsid w:val="00D23C1F"/>
    <w:rsid w:val="00D23F1A"/>
    <w:rsid w:val="00D23F3C"/>
    <w:rsid w:val="00D242F7"/>
    <w:rsid w:val="00D243A8"/>
    <w:rsid w:val="00D243BF"/>
    <w:rsid w:val="00D245D9"/>
    <w:rsid w:val="00D246A4"/>
    <w:rsid w:val="00D24818"/>
    <w:rsid w:val="00D249B0"/>
    <w:rsid w:val="00D24AC0"/>
    <w:rsid w:val="00D24B77"/>
    <w:rsid w:val="00D24C9F"/>
    <w:rsid w:val="00D24E37"/>
    <w:rsid w:val="00D24ECE"/>
    <w:rsid w:val="00D24F60"/>
    <w:rsid w:val="00D24F66"/>
    <w:rsid w:val="00D25096"/>
    <w:rsid w:val="00D251B5"/>
    <w:rsid w:val="00D2564A"/>
    <w:rsid w:val="00D25A68"/>
    <w:rsid w:val="00D25AC6"/>
    <w:rsid w:val="00D25BBB"/>
    <w:rsid w:val="00D25EE7"/>
    <w:rsid w:val="00D25F16"/>
    <w:rsid w:val="00D25F40"/>
    <w:rsid w:val="00D262A5"/>
    <w:rsid w:val="00D2649C"/>
    <w:rsid w:val="00D26673"/>
    <w:rsid w:val="00D266B5"/>
    <w:rsid w:val="00D2693C"/>
    <w:rsid w:val="00D26A76"/>
    <w:rsid w:val="00D26B89"/>
    <w:rsid w:val="00D26C51"/>
    <w:rsid w:val="00D26E3E"/>
    <w:rsid w:val="00D26EE4"/>
    <w:rsid w:val="00D27167"/>
    <w:rsid w:val="00D271CD"/>
    <w:rsid w:val="00D2728E"/>
    <w:rsid w:val="00D274F3"/>
    <w:rsid w:val="00D278FB"/>
    <w:rsid w:val="00D27AB6"/>
    <w:rsid w:val="00D27C3A"/>
    <w:rsid w:val="00D27CC9"/>
    <w:rsid w:val="00D27F5A"/>
    <w:rsid w:val="00D28517"/>
    <w:rsid w:val="00D30003"/>
    <w:rsid w:val="00D300AD"/>
    <w:rsid w:val="00D302BD"/>
    <w:rsid w:val="00D30475"/>
    <w:rsid w:val="00D305CF"/>
    <w:rsid w:val="00D30A49"/>
    <w:rsid w:val="00D30C2F"/>
    <w:rsid w:val="00D30DA0"/>
    <w:rsid w:val="00D30DDC"/>
    <w:rsid w:val="00D30FDB"/>
    <w:rsid w:val="00D31045"/>
    <w:rsid w:val="00D310EB"/>
    <w:rsid w:val="00D31353"/>
    <w:rsid w:val="00D31535"/>
    <w:rsid w:val="00D31700"/>
    <w:rsid w:val="00D31903"/>
    <w:rsid w:val="00D31AC2"/>
    <w:rsid w:val="00D31B7F"/>
    <w:rsid w:val="00D31F5A"/>
    <w:rsid w:val="00D32027"/>
    <w:rsid w:val="00D32103"/>
    <w:rsid w:val="00D32643"/>
    <w:rsid w:val="00D32846"/>
    <w:rsid w:val="00D328AD"/>
    <w:rsid w:val="00D32A10"/>
    <w:rsid w:val="00D32C42"/>
    <w:rsid w:val="00D32DF5"/>
    <w:rsid w:val="00D32E41"/>
    <w:rsid w:val="00D32F3B"/>
    <w:rsid w:val="00D32F7E"/>
    <w:rsid w:val="00D32FF9"/>
    <w:rsid w:val="00D33182"/>
    <w:rsid w:val="00D3334A"/>
    <w:rsid w:val="00D33386"/>
    <w:rsid w:val="00D335B8"/>
    <w:rsid w:val="00D336BE"/>
    <w:rsid w:val="00D33718"/>
    <w:rsid w:val="00D33787"/>
    <w:rsid w:val="00D33943"/>
    <w:rsid w:val="00D33E02"/>
    <w:rsid w:val="00D33F11"/>
    <w:rsid w:val="00D33F12"/>
    <w:rsid w:val="00D33F47"/>
    <w:rsid w:val="00D33F59"/>
    <w:rsid w:val="00D341F5"/>
    <w:rsid w:val="00D342BA"/>
    <w:rsid w:val="00D34328"/>
    <w:rsid w:val="00D3448D"/>
    <w:rsid w:val="00D34518"/>
    <w:rsid w:val="00D3468B"/>
    <w:rsid w:val="00D347E8"/>
    <w:rsid w:val="00D34B86"/>
    <w:rsid w:val="00D34CE7"/>
    <w:rsid w:val="00D34D05"/>
    <w:rsid w:val="00D34FB1"/>
    <w:rsid w:val="00D3506D"/>
    <w:rsid w:val="00D351C1"/>
    <w:rsid w:val="00D35405"/>
    <w:rsid w:val="00D3545C"/>
    <w:rsid w:val="00D354D9"/>
    <w:rsid w:val="00D355B9"/>
    <w:rsid w:val="00D356DC"/>
    <w:rsid w:val="00D35784"/>
    <w:rsid w:val="00D3583D"/>
    <w:rsid w:val="00D35AB7"/>
    <w:rsid w:val="00D35C9F"/>
    <w:rsid w:val="00D35D14"/>
    <w:rsid w:val="00D360D6"/>
    <w:rsid w:val="00D3652E"/>
    <w:rsid w:val="00D368AB"/>
    <w:rsid w:val="00D36981"/>
    <w:rsid w:val="00D36A17"/>
    <w:rsid w:val="00D36A83"/>
    <w:rsid w:val="00D36BF4"/>
    <w:rsid w:val="00D36CC3"/>
    <w:rsid w:val="00D36D3D"/>
    <w:rsid w:val="00D36D85"/>
    <w:rsid w:val="00D36DD0"/>
    <w:rsid w:val="00D36F58"/>
    <w:rsid w:val="00D37260"/>
    <w:rsid w:val="00D377D5"/>
    <w:rsid w:val="00D377F2"/>
    <w:rsid w:val="00D37D4C"/>
    <w:rsid w:val="00D37D88"/>
    <w:rsid w:val="00D40251"/>
    <w:rsid w:val="00D4032B"/>
    <w:rsid w:val="00D40506"/>
    <w:rsid w:val="00D4067F"/>
    <w:rsid w:val="00D40729"/>
    <w:rsid w:val="00D40AC7"/>
    <w:rsid w:val="00D40C86"/>
    <w:rsid w:val="00D40CD3"/>
    <w:rsid w:val="00D40D6F"/>
    <w:rsid w:val="00D40F15"/>
    <w:rsid w:val="00D40FAA"/>
    <w:rsid w:val="00D411EB"/>
    <w:rsid w:val="00D41225"/>
    <w:rsid w:val="00D412BB"/>
    <w:rsid w:val="00D414ED"/>
    <w:rsid w:val="00D415CC"/>
    <w:rsid w:val="00D415EE"/>
    <w:rsid w:val="00D416B7"/>
    <w:rsid w:val="00D41744"/>
    <w:rsid w:val="00D41AEC"/>
    <w:rsid w:val="00D41CB1"/>
    <w:rsid w:val="00D41F31"/>
    <w:rsid w:val="00D4207F"/>
    <w:rsid w:val="00D421EA"/>
    <w:rsid w:val="00D42430"/>
    <w:rsid w:val="00D4243E"/>
    <w:rsid w:val="00D425FE"/>
    <w:rsid w:val="00D426B4"/>
    <w:rsid w:val="00D426F5"/>
    <w:rsid w:val="00D4289B"/>
    <w:rsid w:val="00D42B67"/>
    <w:rsid w:val="00D42CC7"/>
    <w:rsid w:val="00D42E94"/>
    <w:rsid w:val="00D430D3"/>
    <w:rsid w:val="00D4336F"/>
    <w:rsid w:val="00D435B4"/>
    <w:rsid w:val="00D437FF"/>
    <w:rsid w:val="00D4388C"/>
    <w:rsid w:val="00D439C5"/>
    <w:rsid w:val="00D43F55"/>
    <w:rsid w:val="00D4441E"/>
    <w:rsid w:val="00D44470"/>
    <w:rsid w:val="00D445E7"/>
    <w:rsid w:val="00D4464B"/>
    <w:rsid w:val="00D44671"/>
    <w:rsid w:val="00D44726"/>
    <w:rsid w:val="00D44C99"/>
    <w:rsid w:val="00D44DA7"/>
    <w:rsid w:val="00D44E3F"/>
    <w:rsid w:val="00D44FB2"/>
    <w:rsid w:val="00D45315"/>
    <w:rsid w:val="00D453A0"/>
    <w:rsid w:val="00D45534"/>
    <w:rsid w:val="00D45688"/>
    <w:rsid w:val="00D45887"/>
    <w:rsid w:val="00D45B40"/>
    <w:rsid w:val="00D45D14"/>
    <w:rsid w:val="00D45EEC"/>
    <w:rsid w:val="00D46060"/>
    <w:rsid w:val="00D46129"/>
    <w:rsid w:val="00D4644E"/>
    <w:rsid w:val="00D46635"/>
    <w:rsid w:val="00D466F7"/>
    <w:rsid w:val="00D4671F"/>
    <w:rsid w:val="00D46772"/>
    <w:rsid w:val="00D4683B"/>
    <w:rsid w:val="00D46891"/>
    <w:rsid w:val="00D4695B"/>
    <w:rsid w:val="00D46A00"/>
    <w:rsid w:val="00D46AA3"/>
    <w:rsid w:val="00D46D12"/>
    <w:rsid w:val="00D46E31"/>
    <w:rsid w:val="00D47134"/>
    <w:rsid w:val="00D474C2"/>
    <w:rsid w:val="00D474C7"/>
    <w:rsid w:val="00D474CF"/>
    <w:rsid w:val="00D47587"/>
    <w:rsid w:val="00D477A6"/>
    <w:rsid w:val="00D47A83"/>
    <w:rsid w:val="00D47B78"/>
    <w:rsid w:val="00D47D09"/>
    <w:rsid w:val="00D47D4E"/>
    <w:rsid w:val="00D47E35"/>
    <w:rsid w:val="00D47EC2"/>
    <w:rsid w:val="00D47FE2"/>
    <w:rsid w:val="00D5010D"/>
    <w:rsid w:val="00D50131"/>
    <w:rsid w:val="00D50439"/>
    <w:rsid w:val="00D505FE"/>
    <w:rsid w:val="00D50759"/>
    <w:rsid w:val="00D50885"/>
    <w:rsid w:val="00D509C9"/>
    <w:rsid w:val="00D50C31"/>
    <w:rsid w:val="00D50CF2"/>
    <w:rsid w:val="00D50D27"/>
    <w:rsid w:val="00D50E8E"/>
    <w:rsid w:val="00D50E98"/>
    <w:rsid w:val="00D5127A"/>
    <w:rsid w:val="00D51365"/>
    <w:rsid w:val="00D51836"/>
    <w:rsid w:val="00D51EF6"/>
    <w:rsid w:val="00D52040"/>
    <w:rsid w:val="00D520AB"/>
    <w:rsid w:val="00D52352"/>
    <w:rsid w:val="00D5236D"/>
    <w:rsid w:val="00D523BE"/>
    <w:rsid w:val="00D52411"/>
    <w:rsid w:val="00D5246B"/>
    <w:rsid w:val="00D52763"/>
    <w:rsid w:val="00D527EA"/>
    <w:rsid w:val="00D528A6"/>
    <w:rsid w:val="00D52C3E"/>
    <w:rsid w:val="00D52D9D"/>
    <w:rsid w:val="00D52E55"/>
    <w:rsid w:val="00D52F32"/>
    <w:rsid w:val="00D52F7B"/>
    <w:rsid w:val="00D52FE1"/>
    <w:rsid w:val="00D530E2"/>
    <w:rsid w:val="00D531EC"/>
    <w:rsid w:val="00D5334B"/>
    <w:rsid w:val="00D535AA"/>
    <w:rsid w:val="00D537BF"/>
    <w:rsid w:val="00D5380E"/>
    <w:rsid w:val="00D53976"/>
    <w:rsid w:val="00D53979"/>
    <w:rsid w:val="00D53B4D"/>
    <w:rsid w:val="00D53BFA"/>
    <w:rsid w:val="00D53FE1"/>
    <w:rsid w:val="00D54056"/>
    <w:rsid w:val="00D540C6"/>
    <w:rsid w:val="00D54153"/>
    <w:rsid w:val="00D54185"/>
    <w:rsid w:val="00D543B5"/>
    <w:rsid w:val="00D5442E"/>
    <w:rsid w:val="00D544F8"/>
    <w:rsid w:val="00D545E4"/>
    <w:rsid w:val="00D547C7"/>
    <w:rsid w:val="00D54874"/>
    <w:rsid w:val="00D55424"/>
    <w:rsid w:val="00D55639"/>
    <w:rsid w:val="00D55BA9"/>
    <w:rsid w:val="00D55DC5"/>
    <w:rsid w:val="00D55DCE"/>
    <w:rsid w:val="00D55E04"/>
    <w:rsid w:val="00D55FAF"/>
    <w:rsid w:val="00D56070"/>
    <w:rsid w:val="00D5609C"/>
    <w:rsid w:val="00D561F8"/>
    <w:rsid w:val="00D564B9"/>
    <w:rsid w:val="00D565FC"/>
    <w:rsid w:val="00D5673E"/>
    <w:rsid w:val="00D56852"/>
    <w:rsid w:val="00D56AD5"/>
    <w:rsid w:val="00D56D38"/>
    <w:rsid w:val="00D572F8"/>
    <w:rsid w:val="00D578BC"/>
    <w:rsid w:val="00D57998"/>
    <w:rsid w:val="00D57A32"/>
    <w:rsid w:val="00D57ABC"/>
    <w:rsid w:val="00D57BE7"/>
    <w:rsid w:val="00D57D1A"/>
    <w:rsid w:val="00D57E23"/>
    <w:rsid w:val="00D57FCA"/>
    <w:rsid w:val="00D57FEA"/>
    <w:rsid w:val="00D60293"/>
    <w:rsid w:val="00D609E7"/>
    <w:rsid w:val="00D60B47"/>
    <w:rsid w:val="00D60B81"/>
    <w:rsid w:val="00D60CB4"/>
    <w:rsid w:val="00D60EE9"/>
    <w:rsid w:val="00D60F16"/>
    <w:rsid w:val="00D60FA6"/>
    <w:rsid w:val="00D6110F"/>
    <w:rsid w:val="00D61827"/>
    <w:rsid w:val="00D6190F"/>
    <w:rsid w:val="00D61947"/>
    <w:rsid w:val="00D619B6"/>
    <w:rsid w:val="00D61A40"/>
    <w:rsid w:val="00D61A5C"/>
    <w:rsid w:val="00D61ABA"/>
    <w:rsid w:val="00D61AFA"/>
    <w:rsid w:val="00D61B3E"/>
    <w:rsid w:val="00D61C95"/>
    <w:rsid w:val="00D622B1"/>
    <w:rsid w:val="00D62565"/>
    <w:rsid w:val="00D625B0"/>
    <w:rsid w:val="00D62639"/>
    <w:rsid w:val="00D6267C"/>
    <w:rsid w:val="00D626A0"/>
    <w:rsid w:val="00D626F9"/>
    <w:rsid w:val="00D62ACB"/>
    <w:rsid w:val="00D62AEF"/>
    <w:rsid w:val="00D62B18"/>
    <w:rsid w:val="00D62B7A"/>
    <w:rsid w:val="00D62E56"/>
    <w:rsid w:val="00D62EF1"/>
    <w:rsid w:val="00D62F52"/>
    <w:rsid w:val="00D63257"/>
    <w:rsid w:val="00D6327A"/>
    <w:rsid w:val="00D632EE"/>
    <w:rsid w:val="00D6355A"/>
    <w:rsid w:val="00D63574"/>
    <w:rsid w:val="00D6363E"/>
    <w:rsid w:val="00D6372D"/>
    <w:rsid w:val="00D63983"/>
    <w:rsid w:val="00D63DF7"/>
    <w:rsid w:val="00D63FE5"/>
    <w:rsid w:val="00D642B9"/>
    <w:rsid w:val="00D642BF"/>
    <w:rsid w:val="00D643D3"/>
    <w:rsid w:val="00D64642"/>
    <w:rsid w:val="00D6465A"/>
    <w:rsid w:val="00D646B3"/>
    <w:rsid w:val="00D64961"/>
    <w:rsid w:val="00D64C38"/>
    <w:rsid w:val="00D64E14"/>
    <w:rsid w:val="00D64F29"/>
    <w:rsid w:val="00D64F3C"/>
    <w:rsid w:val="00D650D0"/>
    <w:rsid w:val="00D650FE"/>
    <w:rsid w:val="00D65270"/>
    <w:rsid w:val="00D653C0"/>
    <w:rsid w:val="00D653F5"/>
    <w:rsid w:val="00D65552"/>
    <w:rsid w:val="00D655E9"/>
    <w:rsid w:val="00D657BA"/>
    <w:rsid w:val="00D657D2"/>
    <w:rsid w:val="00D65B03"/>
    <w:rsid w:val="00D65CFA"/>
    <w:rsid w:val="00D65EDA"/>
    <w:rsid w:val="00D65F14"/>
    <w:rsid w:val="00D6643C"/>
    <w:rsid w:val="00D664B4"/>
    <w:rsid w:val="00D66594"/>
    <w:rsid w:val="00D66792"/>
    <w:rsid w:val="00D66DEA"/>
    <w:rsid w:val="00D66E46"/>
    <w:rsid w:val="00D66F50"/>
    <w:rsid w:val="00D6728A"/>
    <w:rsid w:val="00D6746A"/>
    <w:rsid w:val="00D6761C"/>
    <w:rsid w:val="00D67898"/>
    <w:rsid w:val="00D67B34"/>
    <w:rsid w:val="00D67B55"/>
    <w:rsid w:val="00D67CC8"/>
    <w:rsid w:val="00D67DF4"/>
    <w:rsid w:val="00D67E50"/>
    <w:rsid w:val="00D67EB3"/>
    <w:rsid w:val="00D67FDA"/>
    <w:rsid w:val="00D6BCC3"/>
    <w:rsid w:val="00D701B5"/>
    <w:rsid w:val="00D70232"/>
    <w:rsid w:val="00D702BF"/>
    <w:rsid w:val="00D705C2"/>
    <w:rsid w:val="00D705DB"/>
    <w:rsid w:val="00D70606"/>
    <w:rsid w:val="00D70647"/>
    <w:rsid w:val="00D706F8"/>
    <w:rsid w:val="00D70754"/>
    <w:rsid w:val="00D707EA"/>
    <w:rsid w:val="00D708EE"/>
    <w:rsid w:val="00D70907"/>
    <w:rsid w:val="00D70B77"/>
    <w:rsid w:val="00D70E38"/>
    <w:rsid w:val="00D70E79"/>
    <w:rsid w:val="00D70EE9"/>
    <w:rsid w:val="00D712AA"/>
    <w:rsid w:val="00D713DA"/>
    <w:rsid w:val="00D71618"/>
    <w:rsid w:val="00D717C7"/>
    <w:rsid w:val="00D71D8D"/>
    <w:rsid w:val="00D71DDF"/>
    <w:rsid w:val="00D7203D"/>
    <w:rsid w:val="00D72258"/>
    <w:rsid w:val="00D72259"/>
    <w:rsid w:val="00D722F2"/>
    <w:rsid w:val="00D725DD"/>
    <w:rsid w:val="00D725F5"/>
    <w:rsid w:val="00D72619"/>
    <w:rsid w:val="00D72897"/>
    <w:rsid w:val="00D7289C"/>
    <w:rsid w:val="00D72994"/>
    <w:rsid w:val="00D72B21"/>
    <w:rsid w:val="00D72E46"/>
    <w:rsid w:val="00D72EC4"/>
    <w:rsid w:val="00D72EF8"/>
    <w:rsid w:val="00D72F43"/>
    <w:rsid w:val="00D72F49"/>
    <w:rsid w:val="00D72FCA"/>
    <w:rsid w:val="00D730CC"/>
    <w:rsid w:val="00D7312A"/>
    <w:rsid w:val="00D732E2"/>
    <w:rsid w:val="00D7347C"/>
    <w:rsid w:val="00D73717"/>
    <w:rsid w:val="00D7378A"/>
    <w:rsid w:val="00D73ACD"/>
    <w:rsid w:val="00D73BC5"/>
    <w:rsid w:val="00D73CD0"/>
    <w:rsid w:val="00D740E7"/>
    <w:rsid w:val="00D7420D"/>
    <w:rsid w:val="00D744D4"/>
    <w:rsid w:val="00D745B9"/>
    <w:rsid w:val="00D745FC"/>
    <w:rsid w:val="00D74A27"/>
    <w:rsid w:val="00D74A3E"/>
    <w:rsid w:val="00D74EF3"/>
    <w:rsid w:val="00D75071"/>
    <w:rsid w:val="00D750A3"/>
    <w:rsid w:val="00D751FB"/>
    <w:rsid w:val="00D753F0"/>
    <w:rsid w:val="00D75511"/>
    <w:rsid w:val="00D75732"/>
    <w:rsid w:val="00D758C1"/>
    <w:rsid w:val="00D7596F"/>
    <w:rsid w:val="00D75E15"/>
    <w:rsid w:val="00D76086"/>
    <w:rsid w:val="00D76180"/>
    <w:rsid w:val="00D7631C"/>
    <w:rsid w:val="00D76480"/>
    <w:rsid w:val="00D76672"/>
    <w:rsid w:val="00D7671F"/>
    <w:rsid w:val="00D76725"/>
    <w:rsid w:val="00D7682D"/>
    <w:rsid w:val="00D76CDB"/>
    <w:rsid w:val="00D76CFF"/>
    <w:rsid w:val="00D76DD1"/>
    <w:rsid w:val="00D76EBD"/>
    <w:rsid w:val="00D76FFF"/>
    <w:rsid w:val="00D77030"/>
    <w:rsid w:val="00D771D8"/>
    <w:rsid w:val="00D77226"/>
    <w:rsid w:val="00D77228"/>
    <w:rsid w:val="00D772B3"/>
    <w:rsid w:val="00D772F1"/>
    <w:rsid w:val="00D7751A"/>
    <w:rsid w:val="00D775B2"/>
    <w:rsid w:val="00D7777F"/>
    <w:rsid w:val="00D77854"/>
    <w:rsid w:val="00D77C40"/>
    <w:rsid w:val="00D77EA3"/>
    <w:rsid w:val="00D802C4"/>
    <w:rsid w:val="00D803F6"/>
    <w:rsid w:val="00D80417"/>
    <w:rsid w:val="00D80486"/>
    <w:rsid w:val="00D808CA"/>
    <w:rsid w:val="00D80A45"/>
    <w:rsid w:val="00D80B67"/>
    <w:rsid w:val="00D80C0B"/>
    <w:rsid w:val="00D80CB5"/>
    <w:rsid w:val="00D80F66"/>
    <w:rsid w:val="00D80F76"/>
    <w:rsid w:val="00D80F8E"/>
    <w:rsid w:val="00D80FCC"/>
    <w:rsid w:val="00D81311"/>
    <w:rsid w:val="00D813C4"/>
    <w:rsid w:val="00D82298"/>
    <w:rsid w:val="00D8248F"/>
    <w:rsid w:val="00D8253A"/>
    <w:rsid w:val="00D82577"/>
    <w:rsid w:val="00D828CA"/>
    <w:rsid w:val="00D8299A"/>
    <w:rsid w:val="00D82A8A"/>
    <w:rsid w:val="00D82B6D"/>
    <w:rsid w:val="00D82C20"/>
    <w:rsid w:val="00D82E2B"/>
    <w:rsid w:val="00D82E4C"/>
    <w:rsid w:val="00D837D2"/>
    <w:rsid w:val="00D83932"/>
    <w:rsid w:val="00D83ADB"/>
    <w:rsid w:val="00D83AE5"/>
    <w:rsid w:val="00D83B05"/>
    <w:rsid w:val="00D83CD7"/>
    <w:rsid w:val="00D83F29"/>
    <w:rsid w:val="00D84095"/>
    <w:rsid w:val="00D8411E"/>
    <w:rsid w:val="00D844A2"/>
    <w:rsid w:val="00D84694"/>
    <w:rsid w:val="00D847B3"/>
    <w:rsid w:val="00D847EF"/>
    <w:rsid w:val="00D849EE"/>
    <w:rsid w:val="00D84A57"/>
    <w:rsid w:val="00D84B3E"/>
    <w:rsid w:val="00D850FC"/>
    <w:rsid w:val="00D8539A"/>
    <w:rsid w:val="00D853C9"/>
    <w:rsid w:val="00D85899"/>
    <w:rsid w:val="00D85965"/>
    <w:rsid w:val="00D85B5D"/>
    <w:rsid w:val="00D85CB3"/>
    <w:rsid w:val="00D85CCE"/>
    <w:rsid w:val="00D85EF7"/>
    <w:rsid w:val="00D85FDF"/>
    <w:rsid w:val="00D86003"/>
    <w:rsid w:val="00D86295"/>
    <w:rsid w:val="00D862AA"/>
    <w:rsid w:val="00D863B9"/>
    <w:rsid w:val="00D863D1"/>
    <w:rsid w:val="00D863E6"/>
    <w:rsid w:val="00D86471"/>
    <w:rsid w:val="00D866F2"/>
    <w:rsid w:val="00D86ADB"/>
    <w:rsid w:val="00D86CC5"/>
    <w:rsid w:val="00D86E3D"/>
    <w:rsid w:val="00D86F5B"/>
    <w:rsid w:val="00D8701A"/>
    <w:rsid w:val="00D8711C"/>
    <w:rsid w:val="00D871B9"/>
    <w:rsid w:val="00D8733C"/>
    <w:rsid w:val="00D874BC"/>
    <w:rsid w:val="00D874D5"/>
    <w:rsid w:val="00D876A7"/>
    <w:rsid w:val="00D87726"/>
    <w:rsid w:val="00D8774C"/>
    <w:rsid w:val="00D87985"/>
    <w:rsid w:val="00D87BF4"/>
    <w:rsid w:val="00D87D6B"/>
    <w:rsid w:val="00D87DA2"/>
    <w:rsid w:val="00D87E64"/>
    <w:rsid w:val="00D87F79"/>
    <w:rsid w:val="00D87FFB"/>
    <w:rsid w:val="00D90038"/>
    <w:rsid w:val="00D90233"/>
    <w:rsid w:val="00D90315"/>
    <w:rsid w:val="00D90484"/>
    <w:rsid w:val="00D90723"/>
    <w:rsid w:val="00D9072D"/>
    <w:rsid w:val="00D90734"/>
    <w:rsid w:val="00D907CF"/>
    <w:rsid w:val="00D9095D"/>
    <w:rsid w:val="00D909A2"/>
    <w:rsid w:val="00D90A40"/>
    <w:rsid w:val="00D90B47"/>
    <w:rsid w:val="00D90B4A"/>
    <w:rsid w:val="00D90C1B"/>
    <w:rsid w:val="00D90FBE"/>
    <w:rsid w:val="00D914EC"/>
    <w:rsid w:val="00D91556"/>
    <w:rsid w:val="00D915EB"/>
    <w:rsid w:val="00D917C2"/>
    <w:rsid w:val="00D919E2"/>
    <w:rsid w:val="00D91A05"/>
    <w:rsid w:val="00D91ABF"/>
    <w:rsid w:val="00D91ACC"/>
    <w:rsid w:val="00D91B6D"/>
    <w:rsid w:val="00D91D58"/>
    <w:rsid w:val="00D91DEB"/>
    <w:rsid w:val="00D91E83"/>
    <w:rsid w:val="00D92031"/>
    <w:rsid w:val="00D9203D"/>
    <w:rsid w:val="00D9209E"/>
    <w:rsid w:val="00D920F2"/>
    <w:rsid w:val="00D923DA"/>
    <w:rsid w:val="00D924F0"/>
    <w:rsid w:val="00D925EF"/>
    <w:rsid w:val="00D92706"/>
    <w:rsid w:val="00D9296F"/>
    <w:rsid w:val="00D92BC0"/>
    <w:rsid w:val="00D92C8D"/>
    <w:rsid w:val="00D92E4A"/>
    <w:rsid w:val="00D92F53"/>
    <w:rsid w:val="00D9301C"/>
    <w:rsid w:val="00D935AA"/>
    <w:rsid w:val="00D935D6"/>
    <w:rsid w:val="00D93689"/>
    <w:rsid w:val="00D9368C"/>
    <w:rsid w:val="00D936C0"/>
    <w:rsid w:val="00D93791"/>
    <w:rsid w:val="00D9389E"/>
    <w:rsid w:val="00D93A2B"/>
    <w:rsid w:val="00D93A76"/>
    <w:rsid w:val="00D93F7D"/>
    <w:rsid w:val="00D94019"/>
    <w:rsid w:val="00D9403D"/>
    <w:rsid w:val="00D943F0"/>
    <w:rsid w:val="00D944DE"/>
    <w:rsid w:val="00D94799"/>
    <w:rsid w:val="00D94887"/>
    <w:rsid w:val="00D94EBF"/>
    <w:rsid w:val="00D94F67"/>
    <w:rsid w:val="00D95385"/>
    <w:rsid w:val="00D95791"/>
    <w:rsid w:val="00D95883"/>
    <w:rsid w:val="00D95AF6"/>
    <w:rsid w:val="00D95D49"/>
    <w:rsid w:val="00D95ECE"/>
    <w:rsid w:val="00D95F6A"/>
    <w:rsid w:val="00D963C5"/>
    <w:rsid w:val="00D964AA"/>
    <w:rsid w:val="00D96865"/>
    <w:rsid w:val="00D969AD"/>
    <w:rsid w:val="00D96BFB"/>
    <w:rsid w:val="00D96D63"/>
    <w:rsid w:val="00D9717D"/>
    <w:rsid w:val="00D971E3"/>
    <w:rsid w:val="00D972E4"/>
    <w:rsid w:val="00D973AA"/>
    <w:rsid w:val="00D973CC"/>
    <w:rsid w:val="00D97479"/>
    <w:rsid w:val="00D9752F"/>
    <w:rsid w:val="00D975B3"/>
    <w:rsid w:val="00D97891"/>
    <w:rsid w:val="00D979CF"/>
    <w:rsid w:val="00D97CED"/>
    <w:rsid w:val="00D97D17"/>
    <w:rsid w:val="00D97E43"/>
    <w:rsid w:val="00DA03D3"/>
    <w:rsid w:val="00DA070C"/>
    <w:rsid w:val="00DA0733"/>
    <w:rsid w:val="00DA07F0"/>
    <w:rsid w:val="00DA085F"/>
    <w:rsid w:val="00DA0BD0"/>
    <w:rsid w:val="00DA0BEE"/>
    <w:rsid w:val="00DA0E98"/>
    <w:rsid w:val="00DA1013"/>
    <w:rsid w:val="00DA11E0"/>
    <w:rsid w:val="00DA15C5"/>
    <w:rsid w:val="00DA18E2"/>
    <w:rsid w:val="00DA18FF"/>
    <w:rsid w:val="00DA1A6A"/>
    <w:rsid w:val="00DA1D57"/>
    <w:rsid w:val="00DA1FBF"/>
    <w:rsid w:val="00DA20C2"/>
    <w:rsid w:val="00DA23BB"/>
    <w:rsid w:val="00DA25A2"/>
    <w:rsid w:val="00DA25FC"/>
    <w:rsid w:val="00DA2638"/>
    <w:rsid w:val="00DA2683"/>
    <w:rsid w:val="00DA26F2"/>
    <w:rsid w:val="00DA2A19"/>
    <w:rsid w:val="00DA2A1F"/>
    <w:rsid w:val="00DA2AE8"/>
    <w:rsid w:val="00DA2C7E"/>
    <w:rsid w:val="00DA2D5A"/>
    <w:rsid w:val="00DA3653"/>
    <w:rsid w:val="00DA36DD"/>
    <w:rsid w:val="00DA37BF"/>
    <w:rsid w:val="00DA37C3"/>
    <w:rsid w:val="00DA3957"/>
    <w:rsid w:val="00DA3BFF"/>
    <w:rsid w:val="00DA3D66"/>
    <w:rsid w:val="00DA3DC2"/>
    <w:rsid w:val="00DA3EBB"/>
    <w:rsid w:val="00DA3EDB"/>
    <w:rsid w:val="00DA439A"/>
    <w:rsid w:val="00DA454B"/>
    <w:rsid w:val="00DA4563"/>
    <w:rsid w:val="00DA4859"/>
    <w:rsid w:val="00DA4940"/>
    <w:rsid w:val="00DA4AD9"/>
    <w:rsid w:val="00DA4E10"/>
    <w:rsid w:val="00DA4EA1"/>
    <w:rsid w:val="00DA512E"/>
    <w:rsid w:val="00DA52FE"/>
    <w:rsid w:val="00DA535A"/>
    <w:rsid w:val="00DA53B0"/>
    <w:rsid w:val="00DA54D0"/>
    <w:rsid w:val="00DA556E"/>
    <w:rsid w:val="00DA5A3A"/>
    <w:rsid w:val="00DA5B10"/>
    <w:rsid w:val="00DA5C63"/>
    <w:rsid w:val="00DA60D5"/>
    <w:rsid w:val="00DA60E9"/>
    <w:rsid w:val="00DA6340"/>
    <w:rsid w:val="00DA63DE"/>
    <w:rsid w:val="00DA64B4"/>
    <w:rsid w:val="00DA66F3"/>
    <w:rsid w:val="00DA6938"/>
    <w:rsid w:val="00DA69E3"/>
    <w:rsid w:val="00DA6A5F"/>
    <w:rsid w:val="00DA6B31"/>
    <w:rsid w:val="00DA6CDB"/>
    <w:rsid w:val="00DA6D19"/>
    <w:rsid w:val="00DA6D58"/>
    <w:rsid w:val="00DA6D87"/>
    <w:rsid w:val="00DA705A"/>
    <w:rsid w:val="00DA7092"/>
    <w:rsid w:val="00DA7112"/>
    <w:rsid w:val="00DA71C6"/>
    <w:rsid w:val="00DA72A9"/>
    <w:rsid w:val="00DA73A6"/>
    <w:rsid w:val="00DA7662"/>
    <w:rsid w:val="00DA7CDA"/>
    <w:rsid w:val="00DA7D0A"/>
    <w:rsid w:val="00DA7E23"/>
    <w:rsid w:val="00DA7F77"/>
    <w:rsid w:val="00DB008D"/>
    <w:rsid w:val="00DB00C9"/>
    <w:rsid w:val="00DB011A"/>
    <w:rsid w:val="00DB0160"/>
    <w:rsid w:val="00DB01BE"/>
    <w:rsid w:val="00DB01C3"/>
    <w:rsid w:val="00DB0319"/>
    <w:rsid w:val="00DB0390"/>
    <w:rsid w:val="00DB03A4"/>
    <w:rsid w:val="00DB03A7"/>
    <w:rsid w:val="00DB04BE"/>
    <w:rsid w:val="00DB0530"/>
    <w:rsid w:val="00DB073E"/>
    <w:rsid w:val="00DB08C6"/>
    <w:rsid w:val="00DB0BD1"/>
    <w:rsid w:val="00DB0BF8"/>
    <w:rsid w:val="00DB0C98"/>
    <w:rsid w:val="00DB0CD8"/>
    <w:rsid w:val="00DB0CF9"/>
    <w:rsid w:val="00DB0F7A"/>
    <w:rsid w:val="00DB0FF9"/>
    <w:rsid w:val="00DB10EC"/>
    <w:rsid w:val="00DB11BC"/>
    <w:rsid w:val="00DB1339"/>
    <w:rsid w:val="00DB13C2"/>
    <w:rsid w:val="00DB14A4"/>
    <w:rsid w:val="00DB16C2"/>
    <w:rsid w:val="00DB17C9"/>
    <w:rsid w:val="00DB17E6"/>
    <w:rsid w:val="00DB18F4"/>
    <w:rsid w:val="00DB1B94"/>
    <w:rsid w:val="00DB2033"/>
    <w:rsid w:val="00DB2098"/>
    <w:rsid w:val="00DB20B5"/>
    <w:rsid w:val="00DB213C"/>
    <w:rsid w:val="00DB2163"/>
    <w:rsid w:val="00DB23D1"/>
    <w:rsid w:val="00DB247C"/>
    <w:rsid w:val="00DB2488"/>
    <w:rsid w:val="00DB2AD1"/>
    <w:rsid w:val="00DB2B96"/>
    <w:rsid w:val="00DB2D42"/>
    <w:rsid w:val="00DB2DF1"/>
    <w:rsid w:val="00DB2E3A"/>
    <w:rsid w:val="00DB2E91"/>
    <w:rsid w:val="00DB2F43"/>
    <w:rsid w:val="00DB2F70"/>
    <w:rsid w:val="00DB3016"/>
    <w:rsid w:val="00DB33E5"/>
    <w:rsid w:val="00DB354D"/>
    <w:rsid w:val="00DB35E9"/>
    <w:rsid w:val="00DB37BE"/>
    <w:rsid w:val="00DB38E6"/>
    <w:rsid w:val="00DB3935"/>
    <w:rsid w:val="00DB3AE2"/>
    <w:rsid w:val="00DB3CD2"/>
    <w:rsid w:val="00DB3D51"/>
    <w:rsid w:val="00DB3DCB"/>
    <w:rsid w:val="00DB3E30"/>
    <w:rsid w:val="00DB3E6F"/>
    <w:rsid w:val="00DB3E7C"/>
    <w:rsid w:val="00DB3F50"/>
    <w:rsid w:val="00DB3FB4"/>
    <w:rsid w:val="00DB413E"/>
    <w:rsid w:val="00DB4171"/>
    <w:rsid w:val="00DB43C9"/>
    <w:rsid w:val="00DB4797"/>
    <w:rsid w:val="00DB497E"/>
    <w:rsid w:val="00DB49C6"/>
    <w:rsid w:val="00DB4B62"/>
    <w:rsid w:val="00DB4BAB"/>
    <w:rsid w:val="00DB4C05"/>
    <w:rsid w:val="00DB4C7F"/>
    <w:rsid w:val="00DB4D6F"/>
    <w:rsid w:val="00DB4E9D"/>
    <w:rsid w:val="00DB4F3F"/>
    <w:rsid w:val="00DB5022"/>
    <w:rsid w:val="00DB51BD"/>
    <w:rsid w:val="00DB5249"/>
    <w:rsid w:val="00DB52DB"/>
    <w:rsid w:val="00DB52DD"/>
    <w:rsid w:val="00DB534B"/>
    <w:rsid w:val="00DB5469"/>
    <w:rsid w:val="00DB58C2"/>
    <w:rsid w:val="00DB5A2D"/>
    <w:rsid w:val="00DB5AFC"/>
    <w:rsid w:val="00DB5BD8"/>
    <w:rsid w:val="00DB5EF6"/>
    <w:rsid w:val="00DB5F71"/>
    <w:rsid w:val="00DB5F9D"/>
    <w:rsid w:val="00DB61B1"/>
    <w:rsid w:val="00DB6415"/>
    <w:rsid w:val="00DB65C5"/>
    <w:rsid w:val="00DB6724"/>
    <w:rsid w:val="00DB6774"/>
    <w:rsid w:val="00DB68C3"/>
    <w:rsid w:val="00DB6954"/>
    <w:rsid w:val="00DB6A74"/>
    <w:rsid w:val="00DB6DDA"/>
    <w:rsid w:val="00DB7051"/>
    <w:rsid w:val="00DB7070"/>
    <w:rsid w:val="00DB7102"/>
    <w:rsid w:val="00DB71B0"/>
    <w:rsid w:val="00DB74FE"/>
    <w:rsid w:val="00DB7698"/>
    <w:rsid w:val="00DB76DA"/>
    <w:rsid w:val="00DB77AD"/>
    <w:rsid w:val="00DB7962"/>
    <w:rsid w:val="00DB7B35"/>
    <w:rsid w:val="00DB7BCF"/>
    <w:rsid w:val="00DB7C5D"/>
    <w:rsid w:val="00DC0214"/>
    <w:rsid w:val="00DC0389"/>
    <w:rsid w:val="00DC04A7"/>
    <w:rsid w:val="00DC0719"/>
    <w:rsid w:val="00DC0828"/>
    <w:rsid w:val="00DC0EC9"/>
    <w:rsid w:val="00DC1032"/>
    <w:rsid w:val="00DC10CD"/>
    <w:rsid w:val="00DC1189"/>
    <w:rsid w:val="00DC122B"/>
    <w:rsid w:val="00DC157B"/>
    <w:rsid w:val="00DC1A5D"/>
    <w:rsid w:val="00DC1EFD"/>
    <w:rsid w:val="00DC2161"/>
    <w:rsid w:val="00DC219B"/>
    <w:rsid w:val="00DC2336"/>
    <w:rsid w:val="00DC25E5"/>
    <w:rsid w:val="00DC27AD"/>
    <w:rsid w:val="00DC2853"/>
    <w:rsid w:val="00DC2A40"/>
    <w:rsid w:val="00DC2B07"/>
    <w:rsid w:val="00DC2C23"/>
    <w:rsid w:val="00DC2CFF"/>
    <w:rsid w:val="00DC2FDC"/>
    <w:rsid w:val="00DC30F7"/>
    <w:rsid w:val="00DC33B3"/>
    <w:rsid w:val="00DC35CC"/>
    <w:rsid w:val="00DC3675"/>
    <w:rsid w:val="00DC38B9"/>
    <w:rsid w:val="00DC3A57"/>
    <w:rsid w:val="00DC3ABF"/>
    <w:rsid w:val="00DC3B91"/>
    <w:rsid w:val="00DC3BD2"/>
    <w:rsid w:val="00DC3C94"/>
    <w:rsid w:val="00DC3EA1"/>
    <w:rsid w:val="00DC3F48"/>
    <w:rsid w:val="00DC3F5E"/>
    <w:rsid w:val="00DC4132"/>
    <w:rsid w:val="00DC43E6"/>
    <w:rsid w:val="00DC459F"/>
    <w:rsid w:val="00DC4653"/>
    <w:rsid w:val="00DC49AA"/>
    <w:rsid w:val="00DC4A79"/>
    <w:rsid w:val="00DC4B79"/>
    <w:rsid w:val="00DC4C84"/>
    <w:rsid w:val="00DC4D0F"/>
    <w:rsid w:val="00DC54D9"/>
    <w:rsid w:val="00DC550E"/>
    <w:rsid w:val="00DC58B5"/>
    <w:rsid w:val="00DC590F"/>
    <w:rsid w:val="00DC5B05"/>
    <w:rsid w:val="00DC5C7F"/>
    <w:rsid w:val="00DC5E0A"/>
    <w:rsid w:val="00DC616A"/>
    <w:rsid w:val="00DC61C1"/>
    <w:rsid w:val="00DC6209"/>
    <w:rsid w:val="00DC6506"/>
    <w:rsid w:val="00DC690F"/>
    <w:rsid w:val="00DC6AE6"/>
    <w:rsid w:val="00DC6B9F"/>
    <w:rsid w:val="00DC6CA0"/>
    <w:rsid w:val="00DC6F24"/>
    <w:rsid w:val="00DC6FA0"/>
    <w:rsid w:val="00DC6FE5"/>
    <w:rsid w:val="00DC7050"/>
    <w:rsid w:val="00DC7119"/>
    <w:rsid w:val="00DC721F"/>
    <w:rsid w:val="00DC7723"/>
    <w:rsid w:val="00DC7B77"/>
    <w:rsid w:val="00DC7E02"/>
    <w:rsid w:val="00DD0422"/>
    <w:rsid w:val="00DD067E"/>
    <w:rsid w:val="00DD0AB9"/>
    <w:rsid w:val="00DD0BAB"/>
    <w:rsid w:val="00DD0BCD"/>
    <w:rsid w:val="00DD0CA1"/>
    <w:rsid w:val="00DD0CF0"/>
    <w:rsid w:val="00DD0D5E"/>
    <w:rsid w:val="00DD0E17"/>
    <w:rsid w:val="00DD0F94"/>
    <w:rsid w:val="00DD10CC"/>
    <w:rsid w:val="00DD1121"/>
    <w:rsid w:val="00DD11A3"/>
    <w:rsid w:val="00DD1507"/>
    <w:rsid w:val="00DD1646"/>
    <w:rsid w:val="00DD1682"/>
    <w:rsid w:val="00DD168C"/>
    <w:rsid w:val="00DD1D1E"/>
    <w:rsid w:val="00DD1E14"/>
    <w:rsid w:val="00DD1E57"/>
    <w:rsid w:val="00DD1F32"/>
    <w:rsid w:val="00DD2470"/>
    <w:rsid w:val="00DD24F1"/>
    <w:rsid w:val="00DD2925"/>
    <w:rsid w:val="00DD292F"/>
    <w:rsid w:val="00DD2A84"/>
    <w:rsid w:val="00DD2B36"/>
    <w:rsid w:val="00DD2C71"/>
    <w:rsid w:val="00DD2D09"/>
    <w:rsid w:val="00DD2E8A"/>
    <w:rsid w:val="00DD30C6"/>
    <w:rsid w:val="00DD3106"/>
    <w:rsid w:val="00DD31DE"/>
    <w:rsid w:val="00DD3272"/>
    <w:rsid w:val="00DD344D"/>
    <w:rsid w:val="00DD36D6"/>
    <w:rsid w:val="00DD3778"/>
    <w:rsid w:val="00DD3883"/>
    <w:rsid w:val="00DD3A60"/>
    <w:rsid w:val="00DD3B01"/>
    <w:rsid w:val="00DD3B58"/>
    <w:rsid w:val="00DD3C56"/>
    <w:rsid w:val="00DD411F"/>
    <w:rsid w:val="00DD4189"/>
    <w:rsid w:val="00DD41A5"/>
    <w:rsid w:val="00DD4240"/>
    <w:rsid w:val="00DD44AD"/>
    <w:rsid w:val="00DD4551"/>
    <w:rsid w:val="00DD46EA"/>
    <w:rsid w:val="00DD46EC"/>
    <w:rsid w:val="00DD471D"/>
    <w:rsid w:val="00DD489C"/>
    <w:rsid w:val="00DD48F9"/>
    <w:rsid w:val="00DD4C7F"/>
    <w:rsid w:val="00DD4CAF"/>
    <w:rsid w:val="00DD4F6A"/>
    <w:rsid w:val="00DD508F"/>
    <w:rsid w:val="00DD50B5"/>
    <w:rsid w:val="00DD50ED"/>
    <w:rsid w:val="00DD5582"/>
    <w:rsid w:val="00DD5745"/>
    <w:rsid w:val="00DD5B13"/>
    <w:rsid w:val="00DD5E5A"/>
    <w:rsid w:val="00DD5E79"/>
    <w:rsid w:val="00DD6570"/>
    <w:rsid w:val="00DD668E"/>
    <w:rsid w:val="00DD6745"/>
    <w:rsid w:val="00DD6812"/>
    <w:rsid w:val="00DD6977"/>
    <w:rsid w:val="00DD6AA5"/>
    <w:rsid w:val="00DD6CAD"/>
    <w:rsid w:val="00DD6D99"/>
    <w:rsid w:val="00DD6DC0"/>
    <w:rsid w:val="00DD6EEB"/>
    <w:rsid w:val="00DD6F93"/>
    <w:rsid w:val="00DD70CA"/>
    <w:rsid w:val="00DD7154"/>
    <w:rsid w:val="00DD7258"/>
    <w:rsid w:val="00DD73AF"/>
    <w:rsid w:val="00DD778C"/>
    <w:rsid w:val="00DD7BBF"/>
    <w:rsid w:val="00DD7D04"/>
    <w:rsid w:val="00DD7FFA"/>
    <w:rsid w:val="00DE024E"/>
    <w:rsid w:val="00DE02B5"/>
    <w:rsid w:val="00DE02E0"/>
    <w:rsid w:val="00DE0839"/>
    <w:rsid w:val="00DE085E"/>
    <w:rsid w:val="00DE0996"/>
    <w:rsid w:val="00DE0A11"/>
    <w:rsid w:val="00DE0A57"/>
    <w:rsid w:val="00DE0D76"/>
    <w:rsid w:val="00DE0DCE"/>
    <w:rsid w:val="00DE0F1F"/>
    <w:rsid w:val="00DE1177"/>
    <w:rsid w:val="00DE145C"/>
    <w:rsid w:val="00DE1685"/>
    <w:rsid w:val="00DE1760"/>
    <w:rsid w:val="00DE1793"/>
    <w:rsid w:val="00DE1A93"/>
    <w:rsid w:val="00DE1BAB"/>
    <w:rsid w:val="00DE1BCE"/>
    <w:rsid w:val="00DE1C4C"/>
    <w:rsid w:val="00DE1C59"/>
    <w:rsid w:val="00DE1C90"/>
    <w:rsid w:val="00DE1C99"/>
    <w:rsid w:val="00DE1D35"/>
    <w:rsid w:val="00DE1D4B"/>
    <w:rsid w:val="00DE2234"/>
    <w:rsid w:val="00DE223F"/>
    <w:rsid w:val="00DE237D"/>
    <w:rsid w:val="00DE241A"/>
    <w:rsid w:val="00DE2A7A"/>
    <w:rsid w:val="00DE2C11"/>
    <w:rsid w:val="00DE2E5D"/>
    <w:rsid w:val="00DE30CB"/>
    <w:rsid w:val="00DE30E2"/>
    <w:rsid w:val="00DE371D"/>
    <w:rsid w:val="00DE3807"/>
    <w:rsid w:val="00DE388C"/>
    <w:rsid w:val="00DE3A8E"/>
    <w:rsid w:val="00DE3BFB"/>
    <w:rsid w:val="00DE3C86"/>
    <w:rsid w:val="00DE3E1A"/>
    <w:rsid w:val="00DE4000"/>
    <w:rsid w:val="00DE4023"/>
    <w:rsid w:val="00DE4077"/>
    <w:rsid w:val="00DE40F8"/>
    <w:rsid w:val="00DE4133"/>
    <w:rsid w:val="00DE4219"/>
    <w:rsid w:val="00DE4471"/>
    <w:rsid w:val="00DE463D"/>
    <w:rsid w:val="00DE46C6"/>
    <w:rsid w:val="00DE47D0"/>
    <w:rsid w:val="00DE4983"/>
    <w:rsid w:val="00DE4A4A"/>
    <w:rsid w:val="00DE4AA5"/>
    <w:rsid w:val="00DE4BA7"/>
    <w:rsid w:val="00DE4C1F"/>
    <w:rsid w:val="00DE4D00"/>
    <w:rsid w:val="00DE5051"/>
    <w:rsid w:val="00DE50C5"/>
    <w:rsid w:val="00DE523F"/>
    <w:rsid w:val="00DE52FF"/>
    <w:rsid w:val="00DE5519"/>
    <w:rsid w:val="00DE57B6"/>
    <w:rsid w:val="00DE57BB"/>
    <w:rsid w:val="00DE57E6"/>
    <w:rsid w:val="00DE592D"/>
    <w:rsid w:val="00DE5F94"/>
    <w:rsid w:val="00DE6235"/>
    <w:rsid w:val="00DE6476"/>
    <w:rsid w:val="00DE648D"/>
    <w:rsid w:val="00DE64C7"/>
    <w:rsid w:val="00DE653A"/>
    <w:rsid w:val="00DE675E"/>
    <w:rsid w:val="00DE68F0"/>
    <w:rsid w:val="00DE6A01"/>
    <w:rsid w:val="00DE6B42"/>
    <w:rsid w:val="00DE6D03"/>
    <w:rsid w:val="00DE6DE3"/>
    <w:rsid w:val="00DE6E9B"/>
    <w:rsid w:val="00DE6EDA"/>
    <w:rsid w:val="00DE7007"/>
    <w:rsid w:val="00DE700F"/>
    <w:rsid w:val="00DE7060"/>
    <w:rsid w:val="00DE7076"/>
    <w:rsid w:val="00DE7135"/>
    <w:rsid w:val="00DE71B5"/>
    <w:rsid w:val="00DE725A"/>
    <w:rsid w:val="00DE77FA"/>
    <w:rsid w:val="00DE7D43"/>
    <w:rsid w:val="00DE7E7B"/>
    <w:rsid w:val="00DE7FB1"/>
    <w:rsid w:val="00DF023D"/>
    <w:rsid w:val="00DF0249"/>
    <w:rsid w:val="00DF0582"/>
    <w:rsid w:val="00DF06F3"/>
    <w:rsid w:val="00DF0781"/>
    <w:rsid w:val="00DF082B"/>
    <w:rsid w:val="00DF08E6"/>
    <w:rsid w:val="00DF0BA6"/>
    <w:rsid w:val="00DF0D8F"/>
    <w:rsid w:val="00DF1139"/>
    <w:rsid w:val="00DF1211"/>
    <w:rsid w:val="00DF1219"/>
    <w:rsid w:val="00DF12FC"/>
    <w:rsid w:val="00DF130A"/>
    <w:rsid w:val="00DF15A6"/>
    <w:rsid w:val="00DF18C4"/>
    <w:rsid w:val="00DF19CC"/>
    <w:rsid w:val="00DF1A10"/>
    <w:rsid w:val="00DF1B3C"/>
    <w:rsid w:val="00DF1D38"/>
    <w:rsid w:val="00DF1DE1"/>
    <w:rsid w:val="00DF21D0"/>
    <w:rsid w:val="00DF22EC"/>
    <w:rsid w:val="00DF238D"/>
    <w:rsid w:val="00DF239B"/>
    <w:rsid w:val="00DF23CD"/>
    <w:rsid w:val="00DF2484"/>
    <w:rsid w:val="00DF2524"/>
    <w:rsid w:val="00DF2529"/>
    <w:rsid w:val="00DF25E3"/>
    <w:rsid w:val="00DF2667"/>
    <w:rsid w:val="00DF26D9"/>
    <w:rsid w:val="00DF29A0"/>
    <w:rsid w:val="00DF2A7F"/>
    <w:rsid w:val="00DF2BB3"/>
    <w:rsid w:val="00DF2C0D"/>
    <w:rsid w:val="00DF2C14"/>
    <w:rsid w:val="00DF2C7C"/>
    <w:rsid w:val="00DF2D90"/>
    <w:rsid w:val="00DF3060"/>
    <w:rsid w:val="00DF32A2"/>
    <w:rsid w:val="00DF336A"/>
    <w:rsid w:val="00DF3392"/>
    <w:rsid w:val="00DF33EF"/>
    <w:rsid w:val="00DF349A"/>
    <w:rsid w:val="00DF35C0"/>
    <w:rsid w:val="00DF3699"/>
    <w:rsid w:val="00DF3B5C"/>
    <w:rsid w:val="00DF3BC8"/>
    <w:rsid w:val="00DF3C8C"/>
    <w:rsid w:val="00DF3FD2"/>
    <w:rsid w:val="00DF409F"/>
    <w:rsid w:val="00DF42EA"/>
    <w:rsid w:val="00DF4397"/>
    <w:rsid w:val="00DF43AD"/>
    <w:rsid w:val="00DF464A"/>
    <w:rsid w:val="00DF46B1"/>
    <w:rsid w:val="00DF46CC"/>
    <w:rsid w:val="00DF48FC"/>
    <w:rsid w:val="00DF4B22"/>
    <w:rsid w:val="00DF4C52"/>
    <w:rsid w:val="00DF4DCE"/>
    <w:rsid w:val="00DF4E81"/>
    <w:rsid w:val="00DF5025"/>
    <w:rsid w:val="00DF506C"/>
    <w:rsid w:val="00DF50C0"/>
    <w:rsid w:val="00DF5377"/>
    <w:rsid w:val="00DF53A9"/>
    <w:rsid w:val="00DF563D"/>
    <w:rsid w:val="00DF56A2"/>
    <w:rsid w:val="00DF57F6"/>
    <w:rsid w:val="00DF588A"/>
    <w:rsid w:val="00DF58B6"/>
    <w:rsid w:val="00DF5C33"/>
    <w:rsid w:val="00DF5C45"/>
    <w:rsid w:val="00DF5D5A"/>
    <w:rsid w:val="00DF5EDE"/>
    <w:rsid w:val="00DF6082"/>
    <w:rsid w:val="00DF6100"/>
    <w:rsid w:val="00DF6213"/>
    <w:rsid w:val="00DF622B"/>
    <w:rsid w:val="00DF63A5"/>
    <w:rsid w:val="00DF6496"/>
    <w:rsid w:val="00DF64B6"/>
    <w:rsid w:val="00DF659A"/>
    <w:rsid w:val="00DF6676"/>
    <w:rsid w:val="00DF67C8"/>
    <w:rsid w:val="00DF6863"/>
    <w:rsid w:val="00DF69E0"/>
    <w:rsid w:val="00DF6A32"/>
    <w:rsid w:val="00DF6B5F"/>
    <w:rsid w:val="00DF6E3A"/>
    <w:rsid w:val="00DF6FB5"/>
    <w:rsid w:val="00DF705D"/>
    <w:rsid w:val="00DF71A5"/>
    <w:rsid w:val="00DF73E1"/>
    <w:rsid w:val="00DF73E9"/>
    <w:rsid w:val="00DF7533"/>
    <w:rsid w:val="00DF764F"/>
    <w:rsid w:val="00DF77BF"/>
    <w:rsid w:val="00DF7898"/>
    <w:rsid w:val="00DF7A5F"/>
    <w:rsid w:val="00DF7CDB"/>
    <w:rsid w:val="00DF7DCE"/>
    <w:rsid w:val="00DF7E47"/>
    <w:rsid w:val="00E000A0"/>
    <w:rsid w:val="00E0010B"/>
    <w:rsid w:val="00E00396"/>
    <w:rsid w:val="00E00707"/>
    <w:rsid w:val="00E00826"/>
    <w:rsid w:val="00E00CB0"/>
    <w:rsid w:val="00E00E8E"/>
    <w:rsid w:val="00E00F6D"/>
    <w:rsid w:val="00E0121B"/>
    <w:rsid w:val="00E0135A"/>
    <w:rsid w:val="00E01405"/>
    <w:rsid w:val="00E01474"/>
    <w:rsid w:val="00E01481"/>
    <w:rsid w:val="00E01520"/>
    <w:rsid w:val="00E015B7"/>
    <w:rsid w:val="00E015EF"/>
    <w:rsid w:val="00E01637"/>
    <w:rsid w:val="00E01814"/>
    <w:rsid w:val="00E01E0C"/>
    <w:rsid w:val="00E021CD"/>
    <w:rsid w:val="00E02222"/>
    <w:rsid w:val="00E02228"/>
    <w:rsid w:val="00E02241"/>
    <w:rsid w:val="00E022DB"/>
    <w:rsid w:val="00E022EE"/>
    <w:rsid w:val="00E0245E"/>
    <w:rsid w:val="00E02568"/>
    <w:rsid w:val="00E0270C"/>
    <w:rsid w:val="00E02A52"/>
    <w:rsid w:val="00E02DAC"/>
    <w:rsid w:val="00E02E0C"/>
    <w:rsid w:val="00E02E6D"/>
    <w:rsid w:val="00E0327D"/>
    <w:rsid w:val="00E03393"/>
    <w:rsid w:val="00E0353F"/>
    <w:rsid w:val="00E038CD"/>
    <w:rsid w:val="00E03B34"/>
    <w:rsid w:val="00E03FE2"/>
    <w:rsid w:val="00E0402E"/>
    <w:rsid w:val="00E040CC"/>
    <w:rsid w:val="00E040F0"/>
    <w:rsid w:val="00E0433D"/>
    <w:rsid w:val="00E0434D"/>
    <w:rsid w:val="00E045C2"/>
    <w:rsid w:val="00E04641"/>
    <w:rsid w:val="00E047E4"/>
    <w:rsid w:val="00E04B8C"/>
    <w:rsid w:val="00E04D27"/>
    <w:rsid w:val="00E04D8B"/>
    <w:rsid w:val="00E04DDC"/>
    <w:rsid w:val="00E04E3B"/>
    <w:rsid w:val="00E04E7B"/>
    <w:rsid w:val="00E04FCB"/>
    <w:rsid w:val="00E04FF9"/>
    <w:rsid w:val="00E05087"/>
    <w:rsid w:val="00E051A0"/>
    <w:rsid w:val="00E0526D"/>
    <w:rsid w:val="00E0532E"/>
    <w:rsid w:val="00E0540F"/>
    <w:rsid w:val="00E0551C"/>
    <w:rsid w:val="00E05547"/>
    <w:rsid w:val="00E0563E"/>
    <w:rsid w:val="00E056DF"/>
    <w:rsid w:val="00E0586E"/>
    <w:rsid w:val="00E05938"/>
    <w:rsid w:val="00E05991"/>
    <w:rsid w:val="00E059D7"/>
    <w:rsid w:val="00E05AE0"/>
    <w:rsid w:val="00E05C27"/>
    <w:rsid w:val="00E05C4F"/>
    <w:rsid w:val="00E05C5F"/>
    <w:rsid w:val="00E05C98"/>
    <w:rsid w:val="00E05DD8"/>
    <w:rsid w:val="00E05DED"/>
    <w:rsid w:val="00E05E0E"/>
    <w:rsid w:val="00E05EA4"/>
    <w:rsid w:val="00E05EB3"/>
    <w:rsid w:val="00E060A4"/>
    <w:rsid w:val="00E0631C"/>
    <w:rsid w:val="00E06676"/>
    <w:rsid w:val="00E067BA"/>
    <w:rsid w:val="00E067DF"/>
    <w:rsid w:val="00E06802"/>
    <w:rsid w:val="00E06868"/>
    <w:rsid w:val="00E068A5"/>
    <w:rsid w:val="00E06C21"/>
    <w:rsid w:val="00E07029"/>
    <w:rsid w:val="00E070E8"/>
    <w:rsid w:val="00E0711B"/>
    <w:rsid w:val="00E07185"/>
    <w:rsid w:val="00E07241"/>
    <w:rsid w:val="00E074AB"/>
    <w:rsid w:val="00E074E6"/>
    <w:rsid w:val="00E077AB"/>
    <w:rsid w:val="00E077D5"/>
    <w:rsid w:val="00E07876"/>
    <w:rsid w:val="00E0798F"/>
    <w:rsid w:val="00E07B00"/>
    <w:rsid w:val="00E07B84"/>
    <w:rsid w:val="00E07BA3"/>
    <w:rsid w:val="00E07F7B"/>
    <w:rsid w:val="00E1000F"/>
    <w:rsid w:val="00E10073"/>
    <w:rsid w:val="00E1014E"/>
    <w:rsid w:val="00E10179"/>
    <w:rsid w:val="00E1039A"/>
    <w:rsid w:val="00E103BE"/>
    <w:rsid w:val="00E10543"/>
    <w:rsid w:val="00E10586"/>
    <w:rsid w:val="00E10618"/>
    <w:rsid w:val="00E10718"/>
    <w:rsid w:val="00E109D9"/>
    <w:rsid w:val="00E10B31"/>
    <w:rsid w:val="00E10B44"/>
    <w:rsid w:val="00E10DAE"/>
    <w:rsid w:val="00E11031"/>
    <w:rsid w:val="00E1105C"/>
    <w:rsid w:val="00E1119C"/>
    <w:rsid w:val="00E11224"/>
    <w:rsid w:val="00E112FC"/>
    <w:rsid w:val="00E11654"/>
    <w:rsid w:val="00E11682"/>
    <w:rsid w:val="00E116CE"/>
    <w:rsid w:val="00E118F0"/>
    <w:rsid w:val="00E12135"/>
    <w:rsid w:val="00E121A9"/>
    <w:rsid w:val="00E124E9"/>
    <w:rsid w:val="00E1253C"/>
    <w:rsid w:val="00E125D8"/>
    <w:rsid w:val="00E12654"/>
    <w:rsid w:val="00E12953"/>
    <w:rsid w:val="00E12BA7"/>
    <w:rsid w:val="00E12D49"/>
    <w:rsid w:val="00E12D93"/>
    <w:rsid w:val="00E12E02"/>
    <w:rsid w:val="00E12EDD"/>
    <w:rsid w:val="00E1303F"/>
    <w:rsid w:val="00E13050"/>
    <w:rsid w:val="00E13144"/>
    <w:rsid w:val="00E132AD"/>
    <w:rsid w:val="00E1333E"/>
    <w:rsid w:val="00E13348"/>
    <w:rsid w:val="00E13742"/>
    <w:rsid w:val="00E138B8"/>
    <w:rsid w:val="00E138F1"/>
    <w:rsid w:val="00E13AA8"/>
    <w:rsid w:val="00E13B4D"/>
    <w:rsid w:val="00E13B7C"/>
    <w:rsid w:val="00E13B9B"/>
    <w:rsid w:val="00E13C5B"/>
    <w:rsid w:val="00E13E39"/>
    <w:rsid w:val="00E13F18"/>
    <w:rsid w:val="00E13FED"/>
    <w:rsid w:val="00E14153"/>
    <w:rsid w:val="00E14404"/>
    <w:rsid w:val="00E14481"/>
    <w:rsid w:val="00E1459C"/>
    <w:rsid w:val="00E1478B"/>
    <w:rsid w:val="00E1484A"/>
    <w:rsid w:val="00E148DD"/>
    <w:rsid w:val="00E149E9"/>
    <w:rsid w:val="00E14C31"/>
    <w:rsid w:val="00E14CF5"/>
    <w:rsid w:val="00E1506F"/>
    <w:rsid w:val="00E15141"/>
    <w:rsid w:val="00E151CB"/>
    <w:rsid w:val="00E15853"/>
    <w:rsid w:val="00E158D6"/>
    <w:rsid w:val="00E159D3"/>
    <w:rsid w:val="00E159D7"/>
    <w:rsid w:val="00E15ACB"/>
    <w:rsid w:val="00E15ADF"/>
    <w:rsid w:val="00E15B36"/>
    <w:rsid w:val="00E15C11"/>
    <w:rsid w:val="00E15C3A"/>
    <w:rsid w:val="00E15E1A"/>
    <w:rsid w:val="00E15E7E"/>
    <w:rsid w:val="00E15EC1"/>
    <w:rsid w:val="00E15FB2"/>
    <w:rsid w:val="00E1607D"/>
    <w:rsid w:val="00E16265"/>
    <w:rsid w:val="00E16298"/>
    <w:rsid w:val="00E1646C"/>
    <w:rsid w:val="00E1648F"/>
    <w:rsid w:val="00E165B3"/>
    <w:rsid w:val="00E167EA"/>
    <w:rsid w:val="00E16842"/>
    <w:rsid w:val="00E168DA"/>
    <w:rsid w:val="00E1695C"/>
    <w:rsid w:val="00E16C85"/>
    <w:rsid w:val="00E16CC6"/>
    <w:rsid w:val="00E16D95"/>
    <w:rsid w:val="00E16FC3"/>
    <w:rsid w:val="00E170FE"/>
    <w:rsid w:val="00E171C0"/>
    <w:rsid w:val="00E17603"/>
    <w:rsid w:val="00E17C37"/>
    <w:rsid w:val="00E17E6C"/>
    <w:rsid w:val="00E17FEF"/>
    <w:rsid w:val="00E20110"/>
    <w:rsid w:val="00E202BA"/>
    <w:rsid w:val="00E204E1"/>
    <w:rsid w:val="00E205F4"/>
    <w:rsid w:val="00E20602"/>
    <w:rsid w:val="00E2077A"/>
    <w:rsid w:val="00E209B5"/>
    <w:rsid w:val="00E20CAC"/>
    <w:rsid w:val="00E21051"/>
    <w:rsid w:val="00E2125A"/>
    <w:rsid w:val="00E212CE"/>
    <w:rsid w:val="00E21395"/>
    <w:rsid w:val="00E21741"/>
    <w:rsid w:val="00E218C8"/>
    <w:rsid w:val="00E21914"/>
    <w:rsid w:val="00E21C13"/>
    <w:rsid w:val="00E21CBB"/>
    <w:rsid w:val="00E22065"/>
    <w:rsid w:val="00E220C5"/>
    <w:rsid w:val="00E22462"/>
    <w:rsid w:val="00E2258A"/>
    <w:rsid w:val="00E22600"/>
    <w:rsid w:val="00E2278A"/>
    <w:rsid w:val="00E22A40"/>
    <w:rsid w:val="00E22B62"/>
    <w:rsid w:val="00E22EC4"/>
    <w:rsid w:val="00E22FDA"/>
    <w:rsid w:val="00E23010"/>
    <w:rsid w:val="00E230CF"/>
    <w:rsid w:val="00E230F5"/>
    <w:rsid w:val="00E2313A"/>
    <w:rsid w:val="00E231D1"/>
    <w:rsid w:val="00E2339F"/>
    <w:rsid w:val="00E23547"/>
    <w:rsid w:val="00E236BF"/>
    <w:rsid w:val="00E2379F"/>
    <w:rsid w:val="00E23919"/>
    <w:rsid w:val="00E23965"/>
    <w:rsid w:val="00E23BEE"/>
    <w:rsid w:val="00E23D23"/>
    <w:rsid w:val="00E23D83"/>
    <w:rsid w:val="00E23FAD"/>
    <w:rsid w:val="00E2404C"/>
    <w:rsid w:val="00E24065"/>
    <w:rsid w:val="00E24205"/>
    <w:rsid w:val="00E2424A"/>
    <w:rsid w:val="00E2440C"/>
    <w:rsid w:val="00E245B8"/>
    <w:rsid w:val="00E2467B"/>
    <w:rsid w:val="00E24823"/>
    <w:rsid w:val="00E24882"/>
    <w:rsid w:val="00E24B3E"/>
    <w:rsid w:val="00E24BFD"/>
    <w:rsid w:val="00E24DB1"/>
    <w:rsid w:val="00E24F6F"/>
    <w:rsid w:val="00E251DF"/>
    <w:rsid w:val="00E25379"/>
    <w:rsid w:val="00E25439"/>
    <w:rsid w:val="00E2550C"/>
    <w:rsid w:val="00E255AB"/>
    <w:rsid w:val="00E2577E"/>
    <w:rsid w:val="00E25862"/>
    <w:rsid w:val="00E25E64"/>
    <w:rsid w:val="00E25EDD"/>
    <w:rsid w:val="00E262CD"/>
    <w:rsid w:val="00E2641E"/>
    <w:rsid w:val="00E2659F"/>
    <w:rsid w:val="00E265BA"/>
    <w:rsid w:val="00E267BB"/>
    <w:rsid w:val="00E268E8"/>
    <w:rsid w:val="00E26932"/>
    <w:rsid w:val="00E26BAA"/>
    <w:rsid w:val="00E26E1C"/>
    <w:rsid w:val="00E26E30"/>
    <w:rsid w:val="00E26E8C"/>
    <w:rsid w:val="00E272FA"/>
    <w:rsid w:val="00E276D5"/>
    <w:rsid w:val="00E27823"/>
    <w:rsid w:val="00E27847"/>
    <w:rsid w:val="00E27A50"/>
    <w:rsid w:val="00E27BBB"/>
    <w:rsid w:val="00E27CAB"/>
    <w:rsid w:val="00E27D33"/>
    <w:rsid w:val="00E2F9ED"/>
    <w:rsid w:val="00E30301"/>
    <w:rsid w:val="00E30355"/>
    <w:rsid w:val="00E303E2"/>
    <w:rsid w:val="00E30A78"/>
    <w:rsid w:val="00E30B48"/>
    <w:rsid w:val="00E30C79"/>
    <w:rsid w:val="00E3101F"/>
    <w:rsid w:val="00E3142C"/>
    <w:rsid w:val="00E317EC"/>
    <w:rsid w:val="00E31837"/>
    <w:rsid w:val="00E31958"/>
    <w:rsid w:val="00E31AFD"/>
    <w:rsid w:val="00E31B24"/>
    <w:rsid w:val="00E31FDF"/>
    <w:rsid w:val="00E3208E"/>
    <w:rsid w:val="00E3209D"/>
    <w:rsid w:val="00E320A6"/>
    <w:rsid w:val="00E320AC"/>
    <w:rsid w:val="00E32585"/>
    <w:rsid w:val="00E325AB"/>
    <w:rsid w:val="00E32ABB"/>
    <w:rsid w:val="00E32B85"/>
    <w:rsid w:val="00E32CE9"/>
    <w:rsid w:val="00E32FD7"/>
    <w:rsid w:val="00E33117"/>
    <w:rsid w:val="00E33124"/>
    <w:rsid w:val="00E33168"/>
    <w:rsid w:val="00E339E9"/>
    <w:rsid w:val="00E33A0A"/>
    <w:rsid w:val="00E33ADF"/>
    <w:rsid w:val="00E33CB0"/>
    <w:rsid w:val="00E33DE1"/>
    <w:rsid w:val="00E33E06"/>
    <w:rsid w:val="00E33F66"/>
    <w:rsid w:val="00E33F7E"/>
    <w:rsid w:val="00E33F7F"/>
    <w:rsid w:val="00E341FA"/>
    <w:rsid w:val="00E34296"/>
    <w:rsid w:val="00E342FF"/>
    <w:rsid w:val="00E343DE"/>
    <w:rsid w:val="00E34408"/>
    <w:rsid w:val="00E34451"/>
    <w:rsid w:val="00E344F1"/>
    <w:rsid w:val="00E348C2"/>
    <w:rsid w:val="00E34A1B"/>
    <w:rsid w:val="00E34D1B"/>
    <w:rsid w:val="00E34D88"/>
    <w:rsid w:val="00E3516D"/>
    <w:rsid w:val="00E35945"/>
    <w:rsid w:val="00E359C0"/>
    <w:rsid w:val="00E35ADD"/>
    <w:rsid w:val="00E35B97"/>
    <w:rsid w:val="00E35BCD"/>
    <w:rsid w:val="00E35C4F"/>
    <w:rsid w:val="00E35CD4"/>
    <w:rsid w:val="00E35D5A"/>
    <w:rsid w:val="00E35F63"/>
    <w:rsid w:val="00E36278"/>
    <w:rsid w:val="00E36303"/>
    <w:rsid w:val="00E36335"/>
    <w:rsid w:val="00E36372"/>
    <w:rsid w:val="00E365B6"/>
    <w:rsid w:val="00E367AA"/>
    <w:rsid w:val="00E36851"/>
    <w:rsid w:val="00E36A97"/>
    <w:rsid w:val="00E36BA6"/>
    <w:rsid w:val="00E36C90"/>
    <w:rsid w:val="00E36CEF"/>
    <w:rsid w:val="00E36DEA"/>
    <w:rsid w:val="00E36ED5"/>
    <w:rsid w:val="00E36F4B"/>
    <w:rsid w:val="00E371F3"/>
    <w:rsid w:val="00E37204"/>
    <w:rsid w:val="00E37495"/>
    <w:rsid w:val="00E375DF"/>
    <w:rsid w:val="00E3761F"/>
    <w:rsid w:val="00E37AE5"/>
    <w:rsid w:val="00E37D34"/>
    <w:rsid w:val="00E37D75"/>
    <w:rsid w:val="00E37E73"/>
    <w:rsid w:val="00E37F62"/>
    <w:rsid w:val="00E37FEA"/>
    <w:rsid w:val="00E400A8"/>
    <w:rsid w:val="00E401AD"/>
    <w:rsid w:val="00E401BF"/>
    <w:rsid w:val="00E4042A"/>
    <w:rsid w:val="00E40A4F"/>
    <w:rsid w:val="00E40B40"/>
    <w:rsid w:val="00E40CF4"/>
    <w:rsid w:val="00E40F55"/>
    <w:rsid w:val="00E410D3"/>
    <w:rsid w:val="00E4140B"/>
    <w:rsid w:val="00E41433"/>
    <w:rsid w:val="00E4157E"/>
    <w:rsid w:val="00E415C9"/>
    <w:rsid w:val="00E41720"/>
    <w:rsid w:val="00E41D7F"/>
    <w:rsid w:val="00E42008"/>
    <w:rsid w:val="00E42048"/>
    <w:rsid w:val="00E42056"/>
    <w:rsid w:val="00E42315"/>
    <w:rsid w:val="00E424B6"/>
    <w:rsid w:val="00E424C2"/>
    <w:rsid w:val="00E4250A"/>
    <w:rsid w:val="00E42767"/>
    <w:rsid w:val="00E429B9"/>
    <w:rsid w:val="00E42A51"/>
    <w:rsid w:val="00E42A8E"/>
    <w:rsid w:val="00E42D73"/>
    <w:rsid w:val="00E43116"/>
    <w:rsid w:val="00E43151"/>
    <w:rsid w:val="00E4316B"/>
    <w:rsid w:val="00E431D7"/>
    <w:rsid w:val="00E433B7"/>
    <w:rsid w:val="00E43421"/>
    <w:rsid w:val="00E43797"/>
    <w:rsid w:val="00E43838"/>
    <w:rsid w:val="00E438B0"/>
    <w:rsid w:val="00E4397C"/>
    <w:rsid w:val="00E43980"/>
    <w:rsid w:val="00E43CC9"/>
    <w:rsid w:val="00E43D18"/>
    <w:rsid w:val="00E43D96"/>
    <w:rsid w:val="00E43DCE"/>
    <w:rsid w:val="00E43E43"/>
    <w:rsid w:val="00E43F80"/>
    <w:rsid w:val="00E4427B"/>
    <w:rsid w:val="00E4455B"/>
    <w:rsid w:val="00E44611"/>
    <w:rsid w:val="00E44797"/>
    <w:rsid w:val="00E44942"/>
    <w:rsid w:val="00E44AC0"/>
    <w:rsid w:val="00E44B36"/>
    <w:rsid w:val="00E44C8D"/>
    <w:rsid w:val="00E44D4C"/>
    <w:rsid w:val="00E44E09"/>
    <w:rsid w:val="00E44F3E"/>
    <w:rsid w:val="00E45224"/>
    <w:rsid w:val="00E4522D"/>
    <w:rsid w:val="00E4554E"/>
    <w:rsid w:val="00E45759"/>
    <w:rsid w:val="00E45886"/>
    <w:rsid w:val="00E45B36"/>
    <w:rsid w:val="00E45B5D"/>
    <w:rsid w:val="00E4636E"/>
    <w:rsid w:val="00E4648E"/>
    <w:rsid w:val="00E4654C"/>
    <w:rsid w:val="00E4664B"/>
    <w:rsid w:val="00E469F1"/>
    <w:rsid w:val="00E46BA7"/>
    <w:rsid w:val="00E46D43"/>
    <w:rsid w:val="00E46D67"/>
    <w:rsid w:val="00E46DB5"/>
    <w:rsid w:val="00E472A6"/>
    <w:rsid w:val="00E47331"/>
    <w:rsid w:val="00E4749E"/>
    <w:rsid w:val="00E4761B"/>
    <w:rsid w:val="00E4767F"/>
    <w:rsid w:val="00E476BA"/>
    <w:rsid w:val="00E4792B"/>
    <w:rsid w:val="00E47B27"/>
    <w:rsid w:val="00E47C50"/>
    <w:rsid w:val="00E47DF1"/>
    <w:rsid w:val="00E47FF7"/>
    <w:rsid w:val="00E500B7"/>
    <w:rsid w:val="00E501B6"/>
    <w:rsid w:val="00E50288"/>
    <w:rsid w:val="00E5030B"/>
    <w:rsid w:val="00E50380"/>
    <w:rsid w:val="00E5046A"/>
    <w:rsid w:val="00E505F7"/>
    <w:rsid w:val="00E5063C"/>
    <w:rsid w:val="00E507BA"/>
    <w:rsid w:val="00E5090C"/>
    <w:rsid w:val="00E509D3"/>
    <w:rsid w:val="00E50BF3"/>
    <w:rsid w:val="00E50C1A"/>
    <w:rsid w:val="00E50D59"/>
    <w:rsid w:val="00E51090"/>
    <w:rsid w:val="00E5112A"/>
    <w:rsid w:val="00E51230"/>
    <w:rsid w:val="00E5135E"/>
    <w:rsid w:val="00E51577"/>
    <w:rsid w:val="00E515B2"/>
    <w:rsid w:val="00E516BE"/>
    <w:rsid w:val="00E516C7"/>
    <w:rsid w:val="00E516DE"/>
    <w:rsid w:val="00E51A61"/>
    <w:rsid w:val="00E51B55"/>
    <w:rsid w:val="00E51F0A"/>
    <w:rsid w:val="00E51F7C"/>
    <w:rsid w:val="00E51FF6"/>
    <w:rsid w:val="00E52108"/>
    <w:rsid w:val="00E52224"/>
    <w:rsid w:val="00E526DA"/>
    <w:rsid w:val="00E52819"/>
    <w:rsid w:val="00E528A5"/>
    <w:rsid w:val="00E52C95"/>
    <w:rsid w:val="00E52EFB"/>
    <w:rsid w:val="00E5300F"/>
    <w:rsid w:val="00E53539"/>
    <w:rsid w:val="00E535CB"/>
    <w:rsid w:val="00E536A6"/>
    <w:rsid w:val="00E536C0"/>
    <w:rsid w:val="00E53B6B"/>
    <w:rsid w:val="00E53D07"/>
    <w:rsid w:val="00E53D7F"/>
    <w:rsid w:val="00E53D88"/>
    <w:rsid w:val="00E53ECA"/>
    <w:rsid w:val="00E53EF2"/>
    <w:rsid w:val="00E53F87"/>
    <w:rsid w:val="00E53FCA"/>
    <w:rsid w:val="00E54012"/>
    <w:rsid w:val="00E54045"/>
    <w:rsid w:val="00E5415A"/>
    <w:rsid w:val="00E544A4"/>
    <w:rsid w:val="00E5457D"/>
    <w:rsid w:val="00E545A4"/>
    <w:rsid w:val="00E5461C"/>
    <w:rsid w:val="00E54737"/>
    <w:rsid w:val="00E547E1"/>
    <w:rsid w:val="00E549D2"/>
    <w:rsid w:val="00E54AEE"/>
    <w:rsid w:val="00E54AF5"/>
    <w:rsid w:val="00E54B96"/>
    <w:rsid w:val="00E54E8A"/>
    <w:rsid w:val="00E54ECD"/>
    <w:rsid w:val="00E54F53"/>
    <w:rsid w:val="00E5550E"/>
    <w:rsid w:val="00E55636"/>
    <w:rsid w:val="00E5569F"/>
    <w:rsid w:val="00E5577C"/>
    <w:rsid w:val="00E55783"/>
    <w:rsid w:val="00E55791"/>
    <w:rsid w:val="00E55792"/>
    <w:rsid w:val="00E558CF"/>
    <w:rsid w:val="00E55917"/>
    <w:rsid w:val="00E55937"/>
    <w:rsid w:val="00E55953"/>
    <w:rsid w:val="00E5598A"/>
    <w:rsid w:val="00E55991"/>
    <w:rsid w:val="00E55D85"/>
    <w:rsid w:val="00E55E72"/>
    <w:rsid w:val="00E55F23"/>
    <w:rsid w:val="00E55F29"/>
    <w:rsid w:val="00E55FC3"/>
    <w:rsid w:val="00E56430"/>
    <w:rsid w:val="00E56437"/>
    <w:rsid w:val="00E56490"/>
    <w:rsid w:val="00E567B2"/>
    <w:rsid w:val="00E567DC"/>
    <w:rsid w:val="00E56A15"/>
    <w:rsid w:val="00E56AF4"/>
    <w:rsid w:val="00E56BA3"/>
    <w:rsid w:val="00E56E07"/>
    <w:rsid w:val="00E56E72"/>
    <w:rsid w:val="00E56F1C"/>
    <w:rsid w:val="00E573B2"/>
    <w:rsid w:val="00E574AE"/>
    <w:rsid w:val="00E574DC"/>
    <w:rsid w:val="00E57629"/>
    <w:rsid w:val="00E57A02"/>
    <w:rsid w:val="00E57B06"/>
    <w:rsid w:val="00E57D7B"/>
    <w:rsid w:val="00E57E80"/>
    <w:rsid w:val="00E600D1"/>
    <w:rsid w:val="00E60184"/>
    <w:rsid w:val="00E60280"/>
    <w:rsid w:val="00E6079D"/>
    <w:rsid w:val="00E608F8"/>
    <w:rsid w:val="00E608FF"/>
    <w:rsid w:val="00E60911"/>
    <w:rsid w:val="00E60AA0"/>
    <w:rsid w:val="00E60D3B"/>
    <w:rsid w:val="00E61033"/>
    <w:rsid w:val="00E61188"/>
    <w:rsid w:val="00E614F3"/>
    <w:rsid w:val="00E61627"/>
    <w:rsid w:val="00E61683"/>
    <w:rsid w:val="00E6175E"/>
    <w:rsid w:val="00E6183A"/>
    <w:rsid w:val="00E619CF"/>
    <w:rsid w:val="00E61A88"/>
    <w:rsid w:val="00E61AFA"/>
    <w:rsid w:val="00E61B31"/>
    <w:rsid w:val="00E61B55"/>
    <w:rsid w:val="00E61E96"/>
    <w:rsid w:val="00E61F34"/>
    <w:rsid w:val="00E62066"/>
    <w:rsid w:val="00E62242"/>
    <w:rsid w:val="00E6227A"/>
    <w:rsid w:val="00E622C2"/>
    <w:rsid w:val="00E6256F"/>
    <w:rsid w:val="00E62712"/>
    <w:rsid w:val="00E627DA"/>
    <w:rsid w:val="00E62A77"/>
    <w:rsid w:val="00E62DAF"/>
    <w:rsid w:val="00E62E3D"/>
    <w:rsid w:val="00E631FF"/>
    <w:rsid w:val="00E635E1"/>
    <w:rsid w:val="00E63930"/>
    <w:rsid w:val="00E63933"/>
    <w:rsid w:val="00E639CF"/>
    <w:rsid w:val="00E63A45"/>
    <w:rsid w:val="00E63B79"/>
    <w:rsid w:val="00E63BE8"/>
    <w:rsid w:val="00E63FE5"/>
    <w:rsid w:val="00E641BA"/>
    <w:rsid w:val="00E64266"/>
    <w:rsid w:val="00E6449B"/>
    <w:rsid w:val="00E644B5"/>
    <w:rsid w:val="00E644DB"/>
    <w:rsid w:val="00E64517"/>
    <w:rsid w:val="00E6472F"/>
    <w:rsid w:val="00E64960"/>
    <w:rsid w:val="00E64C05"/>
    <w:rsid w:val="00E64CEB"/>
    <w:rsid w:val="00E64DC9"/>
    <w:rsid w:val="00E64FB7"/>
    <w:rsid w:val="00E65075"/>
    <w:rsid w:val="00E65133"/>
    <w:rsid w:val="00E652BE"/>
    <w:rsid w:val="00E65505"/>
    <w:rsid w:val="00E655EF"/>
    <w:rsid w:val="00E65749"/>
    <w:rsid w:val="00E65789"/>
    <w:rsid w:val="00E657C3"/>
    <w:rsid w:val="00E6590C"/>
    <w:rsid w:val="00E6590D"/>
    <w:rsid w:val="00E659C4"/>
    <w:rsid w:val="00E65AEB"/>
    <w:rsid w:val="00E65B04"/>
    <w:rsid w:val="00E65E3A"/>
    <w:rsid w:val="00E65FFF"/>
    <w:rsid w:val="00E661E6"/>
    <w:rsid w:val="00E6683E"/>
    <w:rsid w:val="00E66AF9"/>
    <w:rsid w:val="00E67001"/>
    <w:rsid w:val="00E67143"/>
    <w:rsid w:val="00E673A7"/>
    <w:rsid w:val="00E673BA"/>
    <w:rsid w:val="00E674B7"/>
    <w:rsid w:val="00E678CA"/>
    <w:rsid w:val="00E6791E"/>
    <w:rsid w:val="00E679B2"/>
    <w:rsid w:val="00E67B46"/>
    <w:rsid w:val="00E67D51"/>
    <w:rsid w:val="00E67F30"/>
    <w:rsid w:val="00E67FA8"/>
    <w:rsid w:val="00E70195"/>
    <w:rsid w:val="00E702E3"/>
    <w:rsid w:val="00E70357"/>
    <w:rsid w:val="00E704DA"/>
    <w:rsid w:val="00E70635"/>
    <w:rsid w:val="00E709E3"/>
    <w:rsid w:val="00E70A7B"/>
    <w:rsid w:val="00E70E4B"/>
    <w:rsid w:val="00E70EA3"/>
    <w:rsid w:val="00E71239"/>
    <w:rsid w:val="00E713A0"/>
    <w:rsid w:val="00E713AD"/>
    <w:rsid w:val="00E715A5"/>
    <w:rsid w:val="00E71758"/>
    <w:rsid w:val="00E7178E"/>
    <w:rsid w:val="00E7181F"/>
    <w:rsid w:val="00E71CDD"/>
    <w:rsid w:val="00E721A9"/>
    <w:rsid w:val="00E72516"/>
    <w:rsid w:val="00E725A7"/>
    <w:rsid w:val="00E72701"/>
    <w:rsid w:val="00E72817"/>
    <w:rsid w:val="00E72A6C"/>
    <w:rsid w:val="00E72DA0"/>
    <w:rsid w:val="00E72F0D"/>
    <w:rsid w:val="00E730CC"/>
    <w:rsid w:val="00E7353D"/>
    <w:rsid w:val="00E7353F"/>
    <w:rsid w:val="00E735BB"/>
    <w:rsid w:val="00E7368D"/>
    <w:rsid w:val="00E736C8"/>
    <w:rsid w:val="00E7380B"/>
    <w:rsid w:val="00E738DE"/>
    <w:rsid w:val="00E739E2"/>
    <w:rsid w:val="00E73A66"/>
    <w:rsid w:val="00E73AD7"/>
    <w:rsid w:val="00E73B64"/>
    <w:rsid w:val="00E73CD9"/>
    <w:rsid w:val="00E73D4B"/>
    <w:rsid w:val="00E73D5B"/>
    <w:rsid w:val="00E7410D"/>
    <w:rsid w:val="00E741B7"/>
    <w:rsid w:val="00E74508"/>
    <w:rsid w:val="00E748B9"/>
    <w:rsid w:val="00E748D9"/>
    <w:rsid w:val="00E7497B"/>
    <w:rsid w:val="00E74C3E"/>
    <w:rsid w:val="00E74DEA"/>
    <w:rsid w:val="00E7509C"/>
    <w:rsid w:val="00E750F7"/>
    <w:rsid w:val="00E752A6"/>
    <w:rsid w:val="00E752D2"/>
    <w:rsid w:val="00E757B2"/>
    <w:rsid w:val="00E75887"/>
    <w:rsid w:val="00E758BD"/>
    <w:rsid w:val="00E75962"/>
    <w:rsid w:val="00E75BC7"/>
    <w:rsid w:val="00E75DEF"/>
    <w:rsid w:val="00E75E8A"/>
    <w:rsid w:val="00E75EB3"/>
    <w:rsid w:val="00E75F0E"/>
    <w:rsid w:val="00E75F4D"/>
    <w:rsid w:val="00E76292"/>
    <w:rsid w:val="00E763DE"/>
    <w:rsid w:val="00E7643D"/>
    <w:rsid w:val="00E76542"/>
    <w:rsid w:val="00E7660A"/>
    <w:rsid w:val="00E76A04"/>
    <w:rsid w:val="00E76AE7"/>
    <w:rsid w:val="00E76E61"/>
    <w:rsid w:val="00E7706F"/>
    <w:rsid w:val="00E77189"/>
    <w:rsid w:val="00E77233"/>
    <w:rsid w:val="00E77245"/>
    <w:rsid w:val="00E77460"/>
    <w:rsid w:val="00E77501"/>
    <w:rsid w:val="00E77502"/>
    <w:rsid w:val="00E775D0"/>
    <w:rsid w:val="00E775DB"/>
    <w:rsid w:val="00E77732"/>
    <w:rsid w:val="00E77B7F"/>
    <w:rsid w:val="00E77C39"/>
    <w:rsid w:val="00E77D43"/>
    <w:rsid w:val="00E77ED0"/>
    <w:rsid w:val="00E80207"/>
    <w:rsid w:val="00E80244"/>
    <w:rsid w:val="00E802C2"/>
    <w:rsid w:val="00E803B5"/>
    <w:rsid w:val="00E80645"/>
    <w:rsid w:val="00E808BC"/>
    <w:rsid w:val="00E80A3E"/>
    <w:rsid w:val="00E80C53"/>
    <w:rsid w:val="00E80CE3"/>
    <w:rsid w:val="00E81024"/>
    <w:rsid w:val="00E812ED"/>
    <w:rsid w:val="00E813CD"/>
    <w:rsid w:val="00E8157B"/>
    <w:rsid w:val="00E815EB"/>
    <w:rsid w:val="00E817B0"/>
    <w:rsid w:val="00E817DC"/>
    <w:rsid w:val="00E8183C"/>
    <w:rsid w:val="00E81C6F"/>
    <w:rsid w:val="00E81CFC"/>
    <w:rsid w:val="00E81EB3"/>
    <w:rsid w:val="00E8247D"/>
    <w:rsid w:val="00E825F4"/>
    <w:rsid w:val="00E826A0"/>
    <w:rsid w:val="00E8280F"/>
    <w:rsid w:val="00E8298A"/>
    <w:rsid w:val="00E82A54"/>
    <w:rsid w:val="00E82A63"/>
    <w:rsid w:val="00E82A65"/>
    <w:rsid w:val="00E82A94"/>
    <w:rsid w:val="00E82CA1"/>
    <w:rsid w:val="00E82EF2"/>
    <w:rsid w:val="00E830F4"/>
    <w:rsid w:val="00E83304"/>
    <w:rsid w:val="00E836E3"/>
    <w:rsid w:val="00E837D4"/>
    <w:rsid w:val="00E83B84"/>
    <w:rsid w:val="00E83B86"/>
    <w:rsid w:val="00E83CF9"/>
    <w:rsid w:val="00E83D34"/>
    <w:rsid w:val="00E83D39"/>
    <w:rsid w:val="00E83E30"/>
    <w:rsid w:val="00E83E40"/>
    <w:rsid w:val="00E840B4"/>
    <w:rsid w:val="00E841D5"/>
    <w:rsid w:val="00E844D9"/>
    <w:rsid w:val="00E84735"/>
    <w:rsid w:val="00E84776"/>
    <w:rsid w:val="00E84993"/>
    <w:rsid w:val="00E84A2F"/>
    <w:rsid w:val="00E84BAA"/>
    <w:rsid w:val="00E84D32"/>
    <w:rsid w:val="00E84DBE"/>
    <w:rsid w:val="00E84DF1"/>
    <w:rsid w:val="00E84E1F"/>
    <w:rsid w:val="00E84E30"/>
    <w:rsid w:val="00E84EBA"/>
    <w:rsid w:val="00E85030"/>
    <w:rsid w:val="00E852A2"/>
    <w:rsid w:val="00E855A0"/>
    <w:rsid w:val="00E85673"/>
    <w:rsid w:val="00E85A06"/>
    <w:rsid w:val="00E85AAA"/>
    <w:rsid w:val="00E85C77"/>
    <w:rsid w:val="00E85D9E"/>
    <w:rsid w:val="00E85EA5"/>
    <w:rsid w:val="00E85FE3"/>
    <w:rsid w:val="00E866A7"/>
    <w:rsid w:val="00E86798"/>
    <w:rsid w:val="00E86DA5"/>
    <w:rsid w:val="00E86DD5"/>
    <w:rsid w:val="00E86DE0"/>
    <w:rsid w:val="00E86EB5"/>
    <w:rsid w:val="00E8717B"/>
    <w:rsid w:val="00E87382"/>
    <w:rsid w:val="00E87571"/>
    <w:rsid w:val="00E876FF"/>
    <w:rsid w:val="00E877B3"/>
    <w:rsid w:val="00E878CE"/>
    <w:rsid w:val="00E87DA8"/>
    <w:rsid w:val="00E87E71"/>
    <w:rsid w:val="00E900FA"/>
    <w:rsid w:val="00E90324"/>
    <w:rsid w:val="00E9040E"/>
    <w:rsid w:val="00E90665"/>
    <w:rsid w:val="00E9082F"/>
    <w:rsid w:val="00E90AE3"/>
    <w:rsid w:val="00E90C7E"/>
    <w:rsid w:val="00E90E0D"/>
    <w:rsid w:val="00E90EE3"/>
    <w:rsid w:val="00E9110B"/>
    <w:rsid w:val="00E913D5"/>
    <w:rsid w:val="00E914EF"/>
    <w:rsid w:val="00E91595"/>
    <w:rsid w:val="00E915B2"/>
    <w:rsid w:val="00E916F4"/>
    <w:rsid w:val="00E91707"/>
    <w:rsid w:val="00E91766"/>
    <w:rsid w:val="00E91783"/>
    <w:rsid w:val="00E9178C"/>
    <w:rsid w:val="00E917D6"/>
    <w:rsid w:val="00E91970"/>
    <w:rsid w:val="00E91A1E"/>
    <w:rsid w:val="00E91B40"/>
    <w:rsid w:val="00E91E35"/>
    <w:rsid w:val="00E91F40"/>
    <w:rsid w:val="00E9202F"/>
    <w:rsid w:val="00E92089"/>
    <w:rsid w:val="00E9219E"/>
    <w:rsid w:val="00E9238D"/>
    <w:rsid w:val="00E923AD"/>
    <w:rsid w:val="00E923DD"/>
    <w:rsid w:val="00E92540"/>
    <w:rsid w:val="00E92550"/>
    <w:rsid w:val="00E9291B"/>
    <w:rsid w:val="00E92D3A"/>
    <w:rsid w:val="00E92E50"/>
    <w:rsid w:val="00E9304D"/>
    <w:rsid w:val="00E9328F"/>
    <w:rsid w:val="00E936B4"/>
    <w:rsid w:val="00E93C22"/>
    <w:rsid w:val="00E93E02"/>
    <w:rsid w:val="00E93EB8"/>
    <w:rsid w:val="00E93FB0"/>
    <w:rsid w:val="00E93FFD"/>
    <w:rsid w:val="00E94211"/>
    <w:rsid w:val="00E943AA"/>
    <w:rsid w:val="00E94665"/>
    <w:rsid w:val="00E94A06"/>
    <w:rsid w:val="00E94E72"/>
    <w:rsid w:val="00E95040"/>
    <w:rsid w:val="00E9526A"/>
    <w:rsid w:val="00E952AE"/>
    <w:rsid w:val="00E953F9"/>
    <w:rsid w:val="00E954E3"/>
    <w:rsid w:val="00E9556F"/>
    <w:rsid w:val="00E95663"/>
    <w:rsid w:val="00E956F1"/>
    <w:rsid w:val="00E958F4"/>
    <w:rsid w:val="00E95AAB"/>
    <w:rsid w:val="00E95DD3"/>
    <w:rsid w:val="00E95E58"/>
    <w:rsid w:val="00E95F0E"/>
    <w:rsid w:val="00E9604A"/>
    <w:rsid w:val="00E96125"/>
    <w:rsid w:val="00E96350"/>
    <w:rsid w:val="00E964F2"/>
    <w:rsid w:val="00E9653D"/>
    <w:rsid w:val="00E965E7"/>
    <w:rsid w:val="00E966D4"/>
    <w:rsid w:val="00E96753"/>
    <w:rsid w:val="00E96990"/>
    <w:rsid w:val="00E96A52"/>
    <w:rsid w:val="00E96B2F"/>
    <w:rsid w:val="00E96C71"/>
    <w:rsid w:val="00E96FD3"/>
    <w:rsid w:val="00E9704A"/>
    <w:rsid w:val="00E97089"/>
    <w:rsid w:val="00E9765B"/>
    <w:rsid w:val="00E976B5"/>
    <w:rsid w:val="00E97B8A"/>
    <w:rsid w:val="00E97CD6"/>
    <w:rsid w:val="00E97DE4"/>
    <w:rsid w:val="00EA0155"/>
    <w:rsid w:val="00EA01B1"/>
    <w:rsid w:val="00EA0663"/>
    <w:rsid w:val="00EA0892"/>
    <w:rsid w:val="00EA0A0F"/>
    <w:rsid w:val="00EA0CCC"/>
    <w:rsid w:val="00EA0EA3"/>
    <w:rsid w:val="00EA0F51"/>
    <w:rsid w:val="00EA100F"/>
    <w:rsid w:val="00EA14F9"/>
    <w:rsid w:val="00EA1572"/>
    <w:rsid w:val="00EA17FD"/>
    <w:rsid w:val="00EA1919"/>
    <w:rsid w:val="00EA195A"/>
    <w:rsid w:val="00EA1AB5"/>
    <w:rsid w:val="00EA1C40"/>
    <w:rsid w:val="00EA1DF4"/>
    <w:rsid w:val="00EA2232"/>
    <w:rsid w:val="00EA2355"/>
    <w:rsid w:val="00EA245C"/>
    <w:rsid w:val="00EA2669"/>
    <w:rsid w:val="00EA26A2"/>
    <w:rsid w:val="00EA27E2"/>
    <w:rsid w:val="00EA2921"/>
    <w:rsid w:val="00EA2C19"/>
    <w:rsid w:val="00EA2CAB"/>
    <w:rsid w:val="00EA2E5A"/>
    <w:rsid w:val="00EA2EEF"/>
    <w:rsid w:val="00EA2F37"/>
    <w:rsid w:val="00EA2F3B"/>
    <w:rsid w:val="00EA30DE"/>
    <w:rsid w:val="00EA31C4"/>
    <w:rsid w:val="00EA32CE"/>
    <w:rsid w:val="00EA32F5"/>
    <w:rsid w:val="00EA3619"/>
    <w:rsid w:val="00EA36A4"/>
    <w:rsid w:val="00EA36EC"/>
    <w:rsid w:val="00EA3725"/>
    <w:rsid w:val="00EA38BA"/>
    <w:rsid w:val="00EA3DB6"/>
    <w:rsid w:val="00EA3DDE"/>
    <w:rsid w:val="00EA3E8E"/>
    <w:rsid w:val="00EA3EF2"/>
    <w:rsid w:val="00EA45FC"/>
    <w:rsid w:val="00EA461B"/>
    <w:rsid w:val="00EA4789"/>
    <w:rsid w:val="00EA478F"/>
    <w:rsid w:val="00EA4BB5"/>
    <w:rsid w:val="00EA4BE1"/>
    <w:rsid w:val="00EA4E2F"/>
    <w:rsid w:val="00EA4EF7"/>
    <w:rsid w:val="00EA52DA"/>
    <w:rsid w:val="00EA5A62"/>
    <w:rsid w:val="00EA5ACE"/>
    <w:rsid w:val="00EA5ADF"/>
    <w:rsid w:val="00EA5B21"/>
    <w:rsid w:val="00EA5BDC"/>
    <w:rsid w:val="00EA5CA7"/>
    <w:rsid w:val="00EA5D58"/>
    <w:rsid w:val="00EA5F87"/>
    <w:rsid w:val="00EA6076"/>
    <w:rsid w:val="00EA614A"/>
    <w:rsid w:val="00EA6191"/>
    <w:rsid w:val="00EA6B75"/>
    <w:rsid w:val="00EA7108"/>
    <w:rsid w:val="00EA7361"/>
    <w:rsid w:val="00EA7574"/>
    <w:rsid w:val="00EA7607"/>
    <w:rsid w:val="00EA7B16"/>
    <w:rsid w:val="00EA7BCB"/>
    <w:rsid w:val="00EA7C3D"/>
    <w:rsid w:val="00EA7D4E"/>
    <w:rsid w:val="00EB037E"/>
    <w:rsid w:val="00EB0446"/>
    <w:rsid w:val="00EB048B"/>
    <w:rsid w:val="00EB0565"/>
    <w:rsid w:val="00EB05AC"/>
    <w:rsid w:val="00EB09C7"/>
    <w:rsid w:val="00EB09DB"/>
    <w:rsid w:val="00EB0AE4"/>
    <w:rsid w:val="00EB0B38"/>
    <w:rsid w:val="00EB0CD3"/>
    <w:rsid w:val="00EB0CE7"/>
    <w:rsid w:val="00EB1036"/>
    <w:rsid w:val="00EB1131"/>
    <w:rsid w:val="00EB1136"/>
    <w:rsid w:val="00EB12D2"/>
    <w:rsid w:val="00EB12FA"/>
    <w:rsid w:val="00EB13B7"/>
    <w:rsid w:val="00EB144C"/>
    <w:rsid w:val="00EB14D5"/>
    <w:rsid w:val="00EB155E"/>
    <w:rsid w:val="00EB1776"/>
    <w:rsid w:val="00EB1809"/>
    <w:rsid w:val="00EB1CFE"/>
    <w:rsid w:val="00EB1D07"/>
    <w:rsid w:val="00EB1DEB"/>
    <w:rsid w:val="00EB1EF6"/>
    <w:rsid w:val="00EB204B"/>
    <w:rsid w:val="00EB2336"/>
    <w:rsid w:val="00EB243B"/>
    <w:rsid w:val="00EB24AB"/>
    <w:rsid w:val="00EB27E4"/>
    <w:rsid w:val="00EB28CA"/>
    <w:rsid w:val="00EB2968"/>
    <w:rsid w:val="00EB2A55"/>
    <w:rsid w:val="00EB2C12"/>
    <w:rsid w:val="00EB2CD1"/>
    <w:rsid w:val="00EB31E0"/>
    <w:rsid w:val="00EB3254"/>
    <w:rsid w:val="00EB3387"/>
    <w:rsid w:val="00EB34A6"/>
    <w:rsid w:val="00EB3588"/>
    <w:rsid w:val="00EB3BD3"/>
    <w:rsid w:val="00EB3EF2"/>
    <w:rsid w:val="00EB3EF9"/>
    <w:rsid w:val="00EB4039"/>
    <w:rsid w:val="00EB40EB"/>
    <w:rsid w:val="00EB4260"/>
    <w:rsid w:val="00EB437B"/>
    <w:rsid w:val="00EB4463"/>
    <w:rsid w:val="00EB4725"/>
    <w:rsid w:val="00EB4759"/>
    <w:rsid w:val="00EB47D0"/>
    <w:rsid w:val="00EB48B9"/>
    <w:rsid w:val="00EB4BD3"/>
    <w:rsid w:val="00EB4EA5"/>
    <w:rsid w:val="00EB50C0"/>
    <w:rsid w:val="00EB50E8"/>
    <w:rsid w:val="00EB5213"/>
    <w:rsid w:val="00EB5303"/>
    <w:rsid w:val="00EB565B"/>
    <w:rsid w:val="00EB56DD"/>
    <w:rsid w:val="00EB56F4"/>
    <w:rsid w:val="00EB5934"/>
    <w:rsid w:val="00EB595F"/>
    <w:rsid w:val="00EB5F54"/>
    <w:rsid w:val="00EB5FFA"/>
    <w:rsid w:val="00EB6755"/>
    <w:rsid w:val="00EB69AB"/>
    <w:rsid w:val="00EB6A54"/>
    <w:rsid w:val="00EB6C68"/>
    <w:rsid w:val="00EB6D88"/>
    <w:rsid w:val="00EB6E58"/>
    <w:rsid w:val="00EB718E"/>
    <w:rsid w:val="00EB7379"/>
    <w:rsid w:val="00EB75F3"/>
    <w:rsid w:val="00EB772D"/>
    <w:rsid w:val="00EB7971"/>
    <w:rsid w:val="00EB7AEB"/>
    <w:rsid w:val="00EB7F09"/>
    <w:rsid w:val="00EC004F"/>
    <w:rsid w:val="00EC011B"/>
    <w:rsid w:val="00EC0205"/>
    <w:rsid w:val="00EC0591"/>
    <w:rsid w:val="00EC062E"/>
    <w:rsid w:val="00EC0904"/>
    <w:rsid w:val="00EC09D5"/>
    <w:rsid w:val="00EC0B15"/>
    <w:rsid w:val="00EC0B62"/>
    <w:rsid w:val="00EC0E56"/>
    <w:rsid w:val="00EC1111"/>
    <w:rsid w:val="00EC15FF"/>
    <w:rsid w:val="00EC17FD"/>
    <w:rsid w:val="00EC19FA"/>
    <w:rsid w:val="00EC1B2F"/>
    <w:rsid w:val="00EC1BF7"/>
    <w:rsid w:val="00EC1D14"/>
    <w:rsid w:val="00EC1E30"/>
    <w:rsid w:val="00EC1E92"/>
    <w:rsid w:val="00EC2003"/>
    <w:rsid w:val="00EC24AB"/>
    <w:rsid w:val="00EC284C"/>
    <w:rsid w:val="00EC2897"/>
    <w:rsid w:val="00EC28A5"/>
    <w:rsid w:val="00EC28D6"/>
    <w:rsid w:val="00EC2A6D"/>
    <w:rsid w:val="00EC2C4E"/>
    <w:rsid w:val="00EC2C74"/>
    <w:rsid w:val="00EC2CB5"/>
    <w:rsid w:val="00EC3269"/>
    <w:rsid w:val="00EC3335"/>
    <w:rsid w:val="00EC334E"/>
    <w:rsid w:val="00EC35C5"/>
    <w:rsid w:val="00EC36D6"/>
    <w:rsid w:val="00EC376A"/>
    <w:rsid w:val="00EC37C3"/>
    <w:rsid w:val="00EC39F0"/>
    <w:rsid w:val="00EC3A11"/>
    <w:rsid w:val="00EC3C8B"/>
    <w:rsid w:val="00EC3CB9"/>
    <w:rsid w:val="00EC3E2D"/>
    <w:rsid w:val="00EC3EA7"/>
    <w:rsid w:val="00EC3EE4"/>
    <w:rsid w:val="00EC43C3"/>
    <w:rsid w:val="00EC45E4"/>
    <w:rsid w:val="00EC460C"/>
    <w:rsid w:val="00EC476D"/>
    <w:rsid w:val="00EC4918"/>
    <w:rsid w:val="00EC4C40"/>
    <w:rsid w:val="00EC51FD"/>
    <w:rsid w:val="00EC5244"/>
    <w:rsid w:val="00EC5686"/>
    <w:rsid w:val="00EC57F3"/>
    <w:rsid w:val="00EC58DD"/>
    <w:rsid w:val="00EC5A30"/>
    <w:rsid w:val="00EC5A55"/>
    <w:rsid w:val="00EC5A62"/>
    <w:rsid w:val="00EC5BB0"/>
    <w:rsid w:val="00EC5BBE"/>
    <w:rsid w:val="00EC5EF1"/>
    <w:rsid w:val="00EC5F17"/>
    <w:rsid w:val="00EC5F48"/>
    <w:rsid w:val="00EC60C0"/>
    <w:rsid w:val="00EC6317"/>
    <w:rsid w:val="00EC6393"/>
    <w:rsid w:val="00EC640C"/>
    <w:rsid w:val="00EC64B6"/>
    <w:rsid w:val="00EC65DE"/>
    <w:rsid w:val="00EC67BE"/>
    <w:rsid w:val="00EC6872"/>
    <w:rsid w:val="00EC68BA"/>
    <w:rsid w:val="00EC69CF"/>
    <w:rsid w:val="00EC6B88"/>
    <w:rsid w:val="00EC6C26"/>
    <w:rsid w:val="00EC6C9C"/>
    <w:rsid w:val="00EC6E15"/>
    <w:rsid w:val="00EC71DF"/>
    <w:rsid w:val="00EC72EF"/>
    <w:rsid w:val="00EC7300"/>
    <w:rsid w:val="00EC7332"/>
    <w:rsid w:val="00EC764F"/>
    <w:rsid w:val="00EC76CB"/>
    <w:rsid w:val="00EC77D4"/>
    <w:rsid w:val="00EC7D19"/>
    <w:rsid w:val="00EC7DC8"/>
    <w:rsid w:val="00ED00E0"/>
    <w:rsid w:val="00ED031F"/>
    <w:rsid w:val="00ED0339"/>
    <w:rsid w:val="00ED049C"/>
    <w:rsid w:val="00ED057E"/>
    <w:rsid w:val="00ED05BD"/>
    <w:rsid w:val="00ED0872"/>
    <w:rsid w:val="00ED08CC"/>
    <w:rsid w:val="00ED0958"/>
    <w:rsid w:val="00ED09FE"/>
    <w:rsid w:val="00ED0AE1"/>
    <w:rsid w:val="00ED0D52"/>
    <w:rsid w:val="00ED0EAB"/>
    <w:rsid w:val="00ED10AA"/>
    <w:rsid w:val="00ED10EB"/>
    <w:rsid w:val="00ED10F7"/>
    <w:rsid w:val="00ED11F0"/>
    <w:rsid w:val="00ED1464"/>
    <w:rsid w:val="00ED14F0"/>
    <w:rsid w:val="00ED1710"/>
    <w:rsid w:val="00ED17D8"/>
    <w:rsid w:val="00ED18C6"/>
    <w:rsid w:val="00ED18E3"/>
    <w:rsid w:val="00ED1908"/>
    <w:rsid w:val="00ED19B6"/>
    <w:rsid w:val="00ED1A62"/>
    <w:rsid w:val="00ED1C2C"/>
    <w:rsid w:val="00ED1D46"/>
    <w:rsid w:val="00ED1DB0"/>
    <w:rsid w:val="00ED1F09"/>
    <w:rsid w:val="00ED21A6"/>
    <w:rsid w:val="00ED24E0"/>
    <w:rsid w:val="00ED2652"/>
    <w:rsid w:val="00ED2A08"/>
    <w:rsid w:val="00ED2CB6"/>
    <w:rsid w:val="00ED2E64"/>
    <w:rsid w:val="00ED2FBB"/>
    <w:rsid w:val="00ED3219"/>
    <w:rsid w:val="00ED33C5"/>
    <w:rsid w:val="00ED3435"/>
    <w:rsid w:val="00ED3960"/>
    <w:rsid w:val="00ED3AE7"/>
    <w:rsid w:val="00ED3C17"/>
    <w:rsid w:val="00ED3C91"/>
    <w:rsid w:val="00ED3DBA"/>
    <w:rsid w:val="00ED3DBD"/>
    <w:rsid w:val="00ED3F31"/>
    <w:rsid w:val="00ED40EA"/>
    <w:rsid w:val="00ED43EE"/>
    <w:rsid w:val="00ED4409"/>
    <w:rsid w:val="00ED4679"/>
    <w:rsid w:val="00ED46E5"/>
    <w:rsid w:val="00ED4BB9"/>
    <w:rsid w:val="00ED50D4"/>
    <w:rsid w:val="00ED514E"/>
    <w:rsid w:val="00ED517C"/>
    <w:rsid w:val="00ED519E"/>
    <w:rsid w:val="00ED525B"/>
    <w:rsid w:val="00ED52C6"/>
    <w:rsid w:val="00ED5628"/>
    <w:rsid w:val="00ED596F"/>
    <w:rsid w:val="00ED598D"/>
    <w:rsid w:val="00ED5AAE"/>
    <w:rsid w:val="00ED5DEE"/>
    <w:rsid w:val="00ED5E5F"/>
    <w:rsid w:val="00ED6784"/>
    <w:rsid w:val="00ED683E"/>
    <w:rsid w:val="00ED6A7A"/>
    <w:rsid w:val="00ED6BA4"/>
    <w:rsid w:val="00ED6BF5"/>
    <w:rsid w:val="00ED6D66"/>
    <w:rsid w:val="00ED6D9E"/>
    <w:rsid w:val="00ED712A"/>
    <w:rsid w:val="00ED7155"/>
    <w:rsid w:val="00ED7289"/>
    <w:rsid w:val="00ED749C"/>
    <w:rsid w:val="00ED750D"/>
    <w:rsid w:val="00ED7644"/>
    <w:rsid w:val="00ED76B9"/>
    <w:rsid w:val="00ED7747"/>
    <w:rsid w:val="00ED7816"/>
    <w:rsid w:val="00ED798B"/>
    <w:rsid w:val="00ED7AD7"/>
    <w:rsid w:val="00ED7BD4"/>
    <w:rsid w:val="00ED7E22"/>
    <w:rsid w:val="00ED7E9D"/>
    <w:rsid w:val="00ED7FA7"/>
    <w:rsid w:val="00EE00DD"/>
    <w:rsid w:val="00EE0403"/>
    <w:rsid w:val="00EE040F"/>
    <w:rsid w:val="00EE0641"/>
    <w:rsid w:val="00EE07EB"/>
    <w:rsid w:val="00EE0809"/>
    <w:rsid w:val="00EE0874"/>
    <w:rsid w:val="00EE0C28"/>
    <w:rsid w:val="00EE0D65"/>
    <w:rsid w:val="00EE118D"/>
    <w:rsid w:val="00EE13B0"/>
    <w:rsid w:val="00EE1436"/>
    <w:rsid w:val="00EE152C"/>
    <w:rsid w:val="00EE15FA"/>
    <w:rsid w:val="00EE16E3"/>
    <w:rsid w:val="00EE1831"/>
    <w:rsid w:val="00EE1DA3"/>
    <w:rsid w:val="00EE2023"/>
    <w:rsid w:val="00EE20D8"/>
    <w:rsid w:val="00EE21A0"/>
    <w:rsid w:val="00EE2206"/>
    <w:rsid w:val="00EE22A3"/>
    <w:rsid w:val="00EE22BA"/>
    <w:rsid w:val="00EE22D6"/>
    <w:rsid w:val="00EE246A"/>
    <w:rsid w:val="00EE26C5"/>
    <w:rsid w:val="00EE2715"/>
    <w:rsid w:val="00EE2CE7"/>
    <w:rsid w:val="00EE2CEB"/>
    <w:rsid w:val="00EE3030"/>
    <w:rsid w:val="00EE31A9"/>
    <w:rsid w:val="00EE3218"/>
    <w:rsid w:val="00EE3682"/>
    <w:rsid w:val="00EE36C8"/>
    <w:rsid w:val="00EE3817"/>
    <w:rsid w:val="00EE38E6"/>
    <w:rsid w:val="00EE3974"/>
    <w:rsid w:val="00EE39BC"/>
    <w:rsid w:val="00EE3A77"/>
    <w:rsid w:val="00EE3B23"/>
    <w:rsid w:val="00EE41D8"/>
    <w:rsid w:val="00EE41E0"/>
    <w:rsid w:val="00EE41F4"/>
    <w:rsid w:val="00EE41F9"/>
    <w:rsid w:val="00EE43AE"/>
    <w:rsid w:val="00EE4424"/>
    <w:rsid w:val="00EE451A"/>
    <w:rsid w:val="00EE4F0E"/>
    <w:rsid w:val="00EE500E"/>
    <w:rsid w:val="00EE5045"/>
    <w:rsid w:val="00EE5332"/>
    <w:rsid w:val="00EE548B"/>
    <w:rsid w:val="00EE5589"/>
    <w:rsid w:val="00EE5714"/>
    <w:rsid w:val="00EE580D"/>
    <w:rsid w:val="00EE5842"/>
    <w:rsid w:val="00EE58DE"/>
    <w:rsid w:val="00EE5DEB"/>
    <w:rsid w:val="00EE5E88"/>
    <w:rsid w:val="00EE5E98"/>
    <w:rsid w:val="00EE60DC"/>
    <w:rsid w:val="00EE64B4"/>
    <w:rsid w:val="00EE6666"/>
    <w:rsid w:val="00EE66D0"/>
    <w:rsid w:val="00EE6726"/>
    <w:rsid w:val="00EE6729"/>
    <w:rsid w:val="00EE6974"/>
    <w:rsid w:val="00EE6A77"/>
    <w:rsid w:val="00EE6B58"/>
    <w:rsid w:val="00EE6BA2"/>
    <w:rsid w:val="00EE6E9B"/>
    <w:rsid w:val="00EE71E5"/>
    <w:rsid w:val="00EE7365"/>
    <w:rsid w:val="00EE75FE"/>
    <w:rsid w:val="00EE7619"/>
    <w:rsid w:val="00EE7931"/>
    <w:rsid w:val="00EE7B2E"/>
    <w:rsid w:val="00EE7C39"/>
    <w:rsid w:val="00EE7CF5"/>
    <w:rsid w:val="00EE7D45"/>
    <w:rsid w:val="00EE7DA0"/>
    <w:rsid w:val="00EE7DBA"/>
    <w:rsid w:val="00EF00F9"/>
    <w:rsid w:val="00EF015F"/>
    <w:rsid w:val="00EF048D"/>
    <w:rsid w:val="00EF04D9"/>
    <w:rsid w:val="00EF05A4"/>
    <w:rsid w:val="00EF0818"/>
    <w:rsid w:val="00EF09A3"/>
    <w:rsid w:val="00EF0A80"/>
    <w:rsid w:val="00EF0AFA"/>
    <w:rsid w:val="00EF122B"/>
    <w:rsid w:val="00EF1301"/>
    <w:rsid w:val="00EF1336"/>
    <w:rsid w:val="00EF1462"/>
    <w:rsid w:val="00EF15A3"/>
    <w:rsid w:val="00EF1902"/>
    <w:rsid w:val="00EF1A91"/>
    <w:rsid w:val="00EF1B02"/>
    <w:rsid w:val="00EF1B2A"/>
    <w:rsid w:val="00EF1B5A"/>
    <w:rsid w:val="00EF1DE1"/>
    <w:rsid w:val="00EF1DF1"/>
    <w:rsid w:val="00EF1E12"/>
    <w:rsid w:val="00EF23C4"/>
    <w:rsid w:val="00EF23EC"/>
    <w:rsid w:val="00EF262C"/>
    <w:rsid w:val="00EF26BC"/>
    <w:rsid w:val="00EF2793"/>
    <w:rsid w:val="00EF285D"/>
    <w:rsid w:val="00EF28B9"/>
    <w:rsid w:val="00EF2926"/>
    <w:rsid w:val="00EF2A2E"/>
    <w:rsid w:val="00EF2A86"/>
    <w:rsid w:val="00EF2AB6"/>
    <w:rsid w:val="00EF2CD2"/>
    <w:rsid w:val="00EF2D2A"/>
    <w:rsid w:val="00EF2E16"/>
    <w:rsid w:val="00EF2E2F"/>
    <w:rsid w:val="00EF2E5D"/>
    <w:rsid w:val="00EF2E8F"/>
    <w:rsid w:val="00EF2FC7"/>
    <w:rsid w:val="00EF3103"/>
    <w:rsid w:val="00EF3109"/>
    <w:rsid w:val="00EF3354"/>
    <w:rsid w:val="00EF34D1"/>
    <w:rsid w:val="00EF34F5"/>
    <w:rsid w:val="00EF36AC"/>
    <w:rsid w:val="00EF36FD"/>
    <w:rsid w:val="00EF379C"/>
    <w:rsid w:val="00EF3983"/>
    <w:rsid w:val="00EF3ACD"/>
    <w:rsid w:val="00EF3C13"/>
    <w:rsid w:val="00EF3CCA"/>
    <w:rsid w:val="00EF4071"/>
    <w:rsid w:val="00EF40CC"/>
    <w:rsid w:val="00EF417E"/>
    <w:rsid w:val="00EF4203"/>
    <w:rsid w:val="00EF424F"/>
    <w:rsid w:val="00EF434F"/>
    <w:rsid w:val="00EF4430"/>
    <w:rsid w:val="00EF4612"/>
    <w:rsid w:val="00EF461B"/>
    <w:rsid w:val="00EF478D"/>
    <w:rsid w:val="00EF4A5F"/>
    <w:rsid w:val="00EF50FD"/>
    <w:rsid w:val="00EF524B"/>
    <w:rsid w:val="00EF5335"/>
    <w:rsid w:val="00EF5495"/>
    <w:rsid w:val="00EF54C5"/>
    <w:rsid w:val="00EF54DE"/>
    <w:rsid w:val="00EF56DF"/>
    <w:rsid w:val="00EF58FE"/>
    <w:rsid w:val="00EF5992"/>
    <w:rsid w:val="00EF599B"/>
    <w:rsid w:val="00EF59D7"/>
    <w:rsid w:val="00EF5C75"/>
    <w:rsid w:val="00EF5D94"/>
    <w:rsid w:val="00EF5DAE"/>
    <w:rsid w:val="00EF5DC7"/>
    <w:rsid w:val="00EF6161"/>
    <w:rsid w:val="00EF634A"/>
    <w:rsid w:val="00EF662A"/>
    <w:rsid w:val="00EF68BD"/>
    <w:rsid w:val="00EF6A6A"/>
    <w:rsid w:val="00EF6C05"/>
    <w:rsid w:val="00EF7098"/>
    <w:rsid w:val="00EF70AD"/>
    <w:rsid w:val="00EF70EC"/>
    <w:rsid w:val="00EF7139"/>
    <w:rsid w:val="00EF7733"/>
    <w:rsid w:val="00EF77CD"/>
    <w:rsid w:val="00EF7888"/>
    <w:rsid w:val="00EF7AFD"/>
    <w:rsid w:val="00EF7D01"/>
    <w:rsid w:val="00EF7DA6"/>
    <w:rsid w:val="00F0007E"/>
    <w:rsid w:val="00F000D3"/>
    <w:rsid w:val="00F0012C"/>
    <w:rsid w:val="00F00218"/>
    <w:rsid w:val="00F003AD"/>
    <w:rsid w:val="00F004D9"/>
    <w:rsid w:val="00F00876"/>
    <w:rsid w:val="00F00966"/>
    <w:rsid w:val="00F009B1"/>
    <w:rsid w:val="00F00AEA"/>
    <w:rsid w:val="00F00B5F"/>
    <w:rsid w:val="00F00E3E"/>
    <w:rsid w:val="00F00F41"/>
    <w:rsid w:val="00F01191"/>
    <w:rsid w:val="00F01532"/>
    <w:rsid w:val="00F016BA"/>
    <w:rsid w:val="00F01702"/>
    <w:rsid w:val="00F01733"/>
    <w:rsid w:val="00F017FC"/>
    <w:rsid w:val="00F01967"/>
    <w:rsid w:val="00F01A5A"/>
    <w:rsid w:val="00F01AE6"/>
    <w:rsid w:val="00F01BE8"/>
    <w:rsid w:val="00F01D9E"/>
    <w:rsid w:val="00F01E93"/>
    <w:rsid w:val="00F02069"/>
    <w:rsid w:val="00F0217D"/>
    <w:rsid w:val="00F02376"/>
    <w:rsid w:val="00F02390"/>
    <w:rsid w:val="00F02725"/>
    <w:rsid w:val="00F02975"/>
    <w:rsid w:val="00F02A0F"/>
    <w:rsid w:val="00F02ADC"/>
    <w:rsid w:val="00F02BB5"/>
    <w:rsid w:val="00F02C05"/>
    <w:rsid w:val="00F02C3F"/>
    <w:rsid w:val="00F02C6F"/>
    <w:rsid w:val="00F02D18"/>
    <w:rsid w:val="00F02DA9"/>
    <w:rsid w:val="00F02EAF"/>
    <w:rsid w:val="00F02FE9"/>
    <w:rsid w:val="00F0333B"/>
    <w:rsid w:val="00F034A8"/>
    <w:rsid w:val="00F034DB"/>
    <w:rsid w:val="00F0350D"/>
    <w:rsid w:val="00F0371F"/>
    <w:rsid w:val="00F0374A"/>
    <w:rsid w:val="00F0389C"/>
    <w:rsid w:val="00F0398E"/>
    <w:rsid w:val="00F03991"/>
    <w:rsid w:val="00F03A9C"/>
    <w:rsid w:val="00F03B1E"/>
    <w:rsid w:val="00F03D20"/>
    <w:rsid w:val="00F04105"/>
    <w:rsid w:val="00F04133"/>
    <w:rsid w:val="00F041A6"/>
    <w:rsid w:val="00F046F7"/>
    <w:rsid w:val="00F049D8"/>
    <w:rsid w:val="00F04A51"/>
    <w:rsid w:val="00F04D2A"/>
    <w:rsid w:val="00F04E27"/>
    <w:rsid w:val="00F04F56"/>
    <w:rsid w:val="00F04F81"/>
    <w:rsid w:val="00F0506F"/>
    <w:rsid w:val="00F0515C"/>
    <w:rsid w:val="00F05245"/>
    <w:rsid w:val="00F0558D"/>
    <w:rsid w:val="00F05626"/>
    <w:rsid w:val="00F056A5"/>
    <w:rsid w:val="00F0575F"/>
    <w:rsid w:val="00F05A17"/>
    <w:rsid w:val="00F05D73"/>
    <w:rsid w:val="00F05F8F"/>
    <w:rsid w:val="00F05F90"/>
    <w:rsid w:val="00F05FCD"/>
    <w:rsid w:val="00F061AA"/>
    <w:rsid w:val="00F062EF"/>
    <w:rsid w:val="00F064EE"/>
    <w:rsid w:val="00F06835"/>
    <w:rsid w:val="00F0690C"/>
    <w:rsid w:val="00F069ED"/>
    <w:rsid w:val="00F06B72"/>
    <w:rsid w:val="00F0711D"/>
    <w:rsid w:val="00F07126"/>
    <w:rsid w:val="00F0738A"/>
    <w:rsid w:val="00F0763A"/>
    <w:rsid w:val="00F078AD"/>
    <w:rsid w:val="00F078C8"/>
    <w:rsid w:val="00F07AD0"/>
    <w:rsid w:val="00F07AF5"/>
    <w:rsid w:val="00F07B84"/>
    <w:rsid w:val="00F07C58"/>
    <w:rsid w:val="00F07E56"/>
    <w:rsid w:val="00F07F7C"/>
    <w:rsid w:val="00F101A7"/>
    <w:rsid w:val="00F102F4"/>
    <w:rsid w:val="00F107F9"/>
    <w:rsid w:val="00F10992"/>
    <w:rsid w:val="00F109C2"/>
    <w:rsid w:val="00F10AAA"/>
    <w:rsid w:val="00F10CCC"/>
    <w:rsid w:val="00F10D95"/>
    <w:rsid w:val="00F10EAF"/>
    <w:rsid w:val="00F116F5"/>
    <w:rsid w:val="00F1182E"/>
    <w:rsid w:val="00F11CB5"/>
    <w:rsid w:val="00F11D73"/>
    <w:rsid w:val="00F11DDA"/>
    <w:rsid w:val="00F11EEA"/>
    <w:rsid w:val="00F11FA2"/>
    <w:rsid w:val="00F12124"/>
    <w:rsid w:val="00F12393"/>
    <w:rsid w:val="00F124CC"/>
    <w:rsid w:val="00F125D0"/>
    <w:rsid w:val="00F1263B"/>
    <w:rsid w:val="00F12652"/>
    <w:rsid w:val="00F1272E"/>
    <w:rsid w:val="00F12B70"/>
    <w:rsid w:val="00F12C10"/>
    <w:rsid w:val="00F12CEE"/>
    <w:rsid w:val="00F12DB1"/>
    <w:rsid w:val="00F131E3"/>
    <w:rsid w:val="00F13278"/>
    <w:rsid w:val="00F132A2"/>
    <w:rsid w:val="00F132C0"/>
    <w:rsid w:val="00F134AA"/>
    <w:rsid w:val="00F134F8"/>
    <w:rsid w:val="00F13512"/>
    <w:rsid w:val="00F13637"/>
    <w:rsid w:val="00F13845"/>
    <w:rsid w:val="00F138A3"/>
    <w:rsid w:val="00F13909"/>
    <w:rsid w:val="00F13935"/>
    <w:rsid w:val="00F13990"/>
    <w:rsid w:val="00F13B23"/>
    <w:rsid w:val="00F13C0F"/>
    <w:rsid w:val="00F13E93"/>
    <w:rsid w:val="00F13FCF"/>
    <w:rsid w:val="00F1402C"/>
    <w:rsid w:val="00F144AD"/>
    <w:rsid w:val="00F145A3"/>
    <w:rsid w:val="00F146D2"/>
    <w:rsid w:val="00F146EF"/>
    <w:rsid w:val="00F14AD4"/>
    <w:rsid w:val="00F14B18"/>
    <w:rsid w:val="00F14DE4"/>
    <w:rsid w:val="00F15090"/>
    <w:rsid w:val="00F152B7"/>
    <w:rsid w:val="00F15513"/>
    <w:rsid w:val="00F15514"/>
    <w:rsid w:val="00F155F4"/>
    <w:rsid w:val="00F1570F"/>
    <w:rsid w:val="00F1575E"/>
    <w:rsid w:val="00F15A49"/>
    <w:rsid w:val="00F15BBE"/>
    <w:rsid w:val="00F15F73"/>
    <w:rsid w:val="00F15FE0"/>
    <w:rsid w:val="00F1601B"/>
    <w:rsid w:val="00F16139"/>
    <w:rsid w:val="00F1631F"/>
    <w:rsid w:val="00F16512"/>
    <w:rsid w:val="00F1651B"/>
    <w:rsid w:val="00F167CC"/>
    <w:rsid w:val="00F1687D"/>
    <w:rsid w:val="00F16C47"/>
    <w:rsid w:val="00F1700D"/>
    <w:rsid w:val="00F17066"/>
    <w:rsid w:val="00F17113"/>
    <w:rsid w:val="00F17229"/>
    <w:rsid w:val="00F173A2"/>
    <w:rsid w:val="00F17431"/>
    <w:rsid w:val="00F175D7"/>
    <w:rsid w:val="00F176BC"/>
    <w:rsid w:val="00F176E6"/>
    <w:rsid w:val="00F177B9"/>
    <w:rsid w:val="00F1784A"/>
    <w:rsid w:val="00F17BC6"/>
    <w:rsid w:val="00F17C27"/>
    <w:rsid w:val="00F17CC8"/>
    <w:rsid w:val="00F17D14"/>
    <w:rsid w:val="00F17D7D"/>
    <w:rsid w:val="00F17E65"/>
    <w:rsid w:val="00F17E92"/>
    <w:rsid w:val="00F20182"/>
    <w:rsid w:val="00F2023F"/>
    <w:rsid w:val="00F203FD"/>
    <w:rsid w:val="00F20489"/>
    <w:rsid w:val="00F20509"/>
    <w:rsid w:val="00F205EE"/>
    <w:rsid w:val="00F206E8"/>
    <w:rsid w:val="00F2076E"/>
    <w:rsid w:val="00F20951"/>
    <w:rsid w:val="00F20CAA"/>
    <w:rsid w:val="00F20D2F"/>
    <w:rsid w:val="00F20DAC"/>
    <w:rsid w:val="00F21300"/>
    <w:rsid w:val="00F21383"/>
    <w:rsid w:val="00F21426"/>
    <w:rsid w:val="00F21BBA"/>
    <w:rsid w:val="00F21C8D"/>
    <w:rsid w:val="00F21EBE"/>
    <w:rsid w:val="00F21F96"/>
    <w:rsid w:val="00F21FA1"/>
    <w:rsid w:val="00F21FAA"/>
    <w:rsid w:val="00F21FE3"/>
    <w:rsid w:val="00F22033"/>
    <w:rsid w:val="00F22035"/>
    <w:rsid w:val="00F220D9"/>
    <w:rsid w:val="00F2226D"/>
    <w:rsid w:val="00F22494"/>
    <w:rsid w:val="00F22544"/>
    <w:rsid w:val="00F22632"/>
    <w:rsid w:val="00F226C2"/>
    <w:rsid w:val="00F227CA"/>
    <w:rsid w:val="00F22C51"/>
    <w:rsid w:val="00F22F43"/>
    <w:rsid w:val="00F23280"/>
    <w:rsid w:val="00F234C6"/>
    <w:rsid w:val="00F235A8"/>
    <w:rsid w:val="00F236A2"/>
    <w:rsid w:val="00F237AC"/>
    <w:rsid w:val="00F237C5"/>
    <w:rsid w:val="00F23856"/>
    <w:rsid w:val="00F23B47"/>
    <w:rsid w:val="00F23C50"/>
    <w:rsid w:val="00F23D76"/>
    <w:rsid w:val="00F23F7E"/>
    <w:rsid w:val="00F24051"/>
    <w:rsid w:val="00F24148"/>
    <w:rsid w:val="00F241BC"/>
    <w:rsid w:val="00F243FF"/>
    <w:rsid w:val="00F24523"/>
    <w:rsid w:val="00F2455F"/>
    <w:rsid w:val="00F24606"/>
    <w:rsid w:val="00F248BD"/>
    <w:rsid w:val="00F24998"/>
    <w:rsid w:val="00F249DF"/>
    <w:rsid w:val="00F24A2F"/>
    <w:rsid w:val="00F24AA1"/>
    <w:rsid w:val="00F24B82"/>
    <w:rsid w:val="00F24CB4"/>
    <w:rsid w:val="00F24E79"/>
    <w:rsid w:val="00F24F13"/>
    <w:rsid w:val="00F24F48"/>
    <w:rsid w:val="00F2516F"/>
    <w:rsid w:val="00F2518A"/>
    <w:rsid w:val="00F2520D"/>
    <w:rsid w:val="00F25A78"/>
    <w:rsid w:val="00F25B4E"/>
    <w:rsid w:val="00F25E07"/>
    <w:rsid w:val="00F25EBF"/>
    <w:rsid w:val="00F2605B"/>
    <w:rsid w:val="00F26329"/>
    <w:rsid w:val="00F264C0"/>
    <w:rsid w:val="00F264F2"/>
    <w:rsid w:val="00F2651D"/>
    <w:rsid w:val="00F26538"/>
    <w:rsid w:val="00F2687E"/>
    <w:rsid w:val="00F26887"/>
    <w:rsid w:val="00F26B15"/>
    <w:rsid w:val="00F26B78"/>
    <w:rsid w:val="00F26BEF"/>
    <w:rsid w:val="00F26D2B"/>
    <w:rsid w:val="00F26F32"/>
    <w:rsid w:val="00F26F80"/>
    <w:rsid w:val="00F26F84"/>
    <w:rsid w:val="00F270A1"/>
    <w:rsid w:val="00F2735F"/>
    <w:rsid w:val="00F2741D"/>
    <w:rsid w:val="00F27585"/>
    <w:rsid w:val="00F27641"/>
    <w:rsid w:val="00F276A0"/>
    <w:rsid w:val="00F27939"/>
    <w:rsid w:val="00F27B06"/>
    <w:rsid w:val="00F27B0A"/>
    <w:rsid w:val="00F27C93"/>
    <w:rsid w:val="00F27D8B"/>
    <w:rsid w:val="00F27F93"/>
    <w:rsid w:val="00F27FD3"/>
    <w:rsid w:val="00F30003"/>
    <w:rsid w:val="00F30194"/>
    <w:rsid w:val="00F30259"/>
    <w:rsid w:val="00F302FD"/>
    <w:rsid w:val="00F30479"/>
    <w:rsid w:val="00F304F0"/>
    <w:rsid w:val="00F3053D"/>
    <w:rsid w:val="00F305C4"/>
    <w:rsid w:val="00F3078D"/>
    <w:rsid w:val="00F30853"/>
    <w:rsid w:val="00F30941"/>
    <w:rsid w:val="00F30D2E"/>
    <w:rsid w:val="00F30EB7"/>
    <w:rsid w:val="00F30F4A"/>
    <w:rsid w:val="00F31061"/>
    <w:rsid w:val="00F31076"/>
    <w:rsid w:val="00F31324"/>
    <w:rsid w:val="00F313B4"/>
    <w:rsid w:val="00F31525"/>
    <w:rsid w:val="00F315C1"/>
    <w:rsid w:val="00F31840"/>
    <w:rsid w:val="00F31916"/>
    <w:rsid w:val="00F3198F"/>
    <w:rsid w:val="00F31C6C"/>
    <w:rsid w:val="00F31DA7"/>
    <w:rsid w:val="00F31F62"/>
    <w:rsid w:val="00F320E9"/>
    <w:rsid w:val="00F32138"/>
    <w:rsid w:val="00F32242"/>
    <w:rsid w:val="00F3227D"/>
    <w:rsid w:val="00F3296D"/>
    <w:rsid w:val="00F32ABD"/>
    <w:rsid w:val="00F32B5B"/>
    <w:rsid w:val="00F32BB7"/>
    <w:rsid w:val="00F32DE3"/>
    <w:rsid w:val="00F32EF6"/>
    <w:rsid w:val="00F32F44"/>
    <w:rsid w:val="00F32FCD"/>
    <w:rsid w:val="00F33298"/>
    <w:rsid w:val="00F33452"/>
    <w:rsid w:val="00F338DB"/>
    <w:rsid w:val="00F33BB2"/>
    <w:rsid w:val="00F33E51"/>
    <w:rsid w:val="00F3400F"/>
    <w:rsid w:val="00F340AD"/>
    <w:rsid w:val="00F342D3"/>
    <w:rsid w:val="00F34522"/>
    <w:rsid w:val="00F34852"/>
    <w:rsid w:val="00F34A84"/>
    <w:rsid w:val="00F34C93"/>
    <w:rsid w:val="00F34EE0"/>
    <w:rsid w:val="00F350A4"/>
    <w:rsid w:val="00F351A3"/>
    <w:rsid w:val="00F35217"/>
    <w:rsid w:val="00F35368"/>
    <w:rsid w:val="00F355E4"/>
    <w:rsid w:val="00F355EE"/>
    <w:rsid w:val="00F3574D"/>
    <w:rsid w:val="00F357A7"/>
    <w:rsid w:val="00F35803"/>
    <w:rsid w:val="00F359B1"/>
    <w:rsid w:val="00F35C7A"/>
    <w:rsid w:val="00F35DC0"/>
    <w:rsid w:val="00F36169"/>
    <w:rsid w:val="00F361CF"/>
    <w:rsid w:val="00F36273"/>
    <w:rsid w:val="00F362E5"/>
    <w:rsid w:val="00F3664A"/>
    <w:rsid w:val="00F3673E"/>
    <w:rsid w:val="00F367B8"/>
    <w:rsid w:val="00F36847"/>
    <w:rsid w:val="00F369D5"/>
    <w:rsid w:val="00F36A54"/>
    <w:rsid w:val="00F36F5E"/>
    <w:rsid w:val="00F37406"/>
    <w:rsid w:val="00F375EA"/>
    <w:rsid w:val="00F378EF"/>
    <w:rsid w:val="00F37A79"/>
    <w:rsid w:val="00F37AC1"/>
    <w:rsid w:val="00F402A0"/>
    <w:rsid w:val="00F405C3"/>
    <w:rsid w:val="00F405FD"/>
    <w:rsid w:val="00F4060E"/>
    <w:rsid w:val="00F40738"/>
    <w:rsid w:val="00F4085D"/>
    <w:rsid w:val="00F409AA"/>
    <w:rsid w:val="00F40ACF"/>
    <w:rsid w:val="00F40C33"/>
    <w:rsid w:val="00F40D97"/>
    <w:rsid w:val="00F413A3"/>
    <w:rsid w:val="00F4143C"/>
    <w:rsid w:val="00F418AD"/>
    <w:rsid w:val="00F419D8"/>
    <w:rsid w:val="00F419F6"/>
    <w:rsid w:val="00F41B34"/>
    <w:rsid w:val="00F41B37"/>
    <w:rsid w:val="00F41C42"/>
    <w:rsid w:val="00F41E6D"/>
    <w:rsid w:val="00F41E6F"/>
    <w:rsid w:val="00F41EC5"/>
    <w:rsid w:val="00F41F1A"/>
    <w:rsid w:val="00F41F9E"/>
    <w:rsid w:val="00F42060"/>
    <w:rsid w:val="00F4213D"/>
    <w:rsid w:val="00F421E2"/>
    <w:rsid w:val="00F42277"/>
    <w:rsid w:val="00F4230B"/>
    <w:rsid w:val="00F423D1"/>
    <w:rsid w:val="00F424C0"/>
    <w:rsid w:val="00F426DB"/>
    <w:rsid w:val="00F42713"/>
    <w:rsid w:val="00F42758"/>
    <w:rsid w:val="00F42878"/>
    <w:rsid w:val="00F428CC"/>
    <w:rsid w:val="00F42A03"/>
    <w:rsid w:val="00F42A26"/>
    <w:rsid w:val="00F42C5B"/>
    <w:rsid w:val="00F42DA5"/>
    <w:rsid w:val="00F42F53"/>
    <w:rsid w:val="00F431D2"/>
    <w:rsid w:val="00F43356"/>
    <w:rsid w:val="00F43500"/>
    <w:rsid w:val="00F43730"/>
    <w:rsid w:val="00F43909"/>
    <w:rsid w:val="00F43D41"/>
    <w:rsid w:val="00F43E15"/>
    <w:rsid w:val="00F4414D"/>
    <w:rsid w:val="00F44225"/>
    <w:rsid w:val="00F44230"/>
    <w:rsid w:val="00F4434A"/>
    <w:rsid w:val="00F44677"/>
    <w:rsid w:val="00F44856"/>
    <w:rsid w:val="00F4486A"/>
    <w:rsid w:val="00F449D4"/>
    <w:rsid w:val="00F449D7"/>
    <w:rsid w:val="00F44D69"/>
    <w:rsid w:val="00F44F53"/>
    <w:rsid w:val="00F44F83"/>
    <w:rsid w:val="00F45267"/>
    <w:rsid w:val="00F45308"/>
    <w:rsid w:val="00F45365"/>
    <w:rsid w:val="00F45547"/>
    <w:rsid w:val="00F4561C"/>
    <w:rsid w:val="00F458F5"/>
    <w:rsid w:val="00F45ECF"/>
    <w:rsid w:val="00F45FA1"/>
    <w:rsid w:val="00F46317"/>
    <w:rsid w:val="00F465C9"/>
    <w:rsid w:val="00F465E1"/>
    <w:rsid w:val="00F467EB"/>
    <w:rsid w:val="00F468B1"/>
    <w:rsid w:val="00F469A3"/>
    <w:rsid w:val="00F469DC"/>
    <w:rsid w:val="00F46A7A"/>
    <w:rsid w:val="00F46BB8"/>
    <w:rsid w:val="00F46BE1"/>
    <w:rsid w:val="00F46CB0"/>
    <w:rsid w:val="00F47079"/>
    <w:rsid w:val="00F47131"/>
    <w:rsid w:val="00F47133"/>
    <w:rsid w:val="00F47435"/>
    <w:rsid w:val="00F474A2"/>
    <w:rsid w:val="00F4762E"/>
    <w:rsid w:val="00F476CA"/>
    <w:rsid w:val="00F4786A"/>
    <w:rsid w:val="00F47A45"/>
    <w:rsid w:val="00F47B13"/>
    <w:rsid w:val="00F47B4C"/>
    <w:rsid w:val="00F47BA7"/>
    <w:rsid w:val="00F47CF1"/>
    <w:rsid w:val="00F47D16"/>
    <w:rsid w:val="00F50159"/>
    <w:rsid w:val="00F5030F"/>
    <w:rsid w:val="00F504A7"/>
    <w:rsid w:val="00F50551"/>
    <w:rsid w:val="00F507A4"/>
    <w:rsid w:val="00F50BC4"/>
    <w:rsid w:val="00F50CDC"/>
    <w:rsid w:val="00F50E1A"/>
    <w:rsid w:val="00F50EC4"/>
    <w:rsid w:val="00F50F71"/>
    <w:rsid w:val="00F510B2"/>
    <w:rsid w:val="00F510EA"/>
    <w:rsid w:val="00F51105"/>
    <w:rsid w:val="00F51173"/>
    <w:rsid w:val="00F5123E"/>
    <w:rsid w:val="00F514A3"/>
    <w:rsid w:val="00F514E5"/>
    <w:rsid w:val="00F51600"/>
    <w:rsid w:val="00F5173E"/>
    <w:rsid w:val="00F5176B"/>
    <w:rsid w:val="00F51840"/>
    <w:rsid w:val="00F51934"/>
    <w:rsid w:val="00F51AD6"/>
    <w:rsid w:val="00F51F76"/>
    <w:rsid w:val="00F5225D"/>
    <w:rsid w:val="00F5233A"/>
    <w:rsid w:val="00F52717"/>
    <w:rsid w:val="00F5288B"/>
    <w:rsid w:val="00F528EB"/>
    <w:rsid w:val="00F52984"/>
    <w:rsid w:val="00F52D8A"/>
    <w:rsid w:val="00F5304A"/>
    <w:rsid w:val="00F53131"/>
    <w:rsid w:val="00F53163"/>
    <w:rsid w:val="00F5330A"/>
    <w:rsid w:val="00F53418"/>
    <w:rsid w:val="00F53A90"/>
    <w:rsid w:val="00F54175"/>
    <w:rsid w:val="00F541E0"/>
    <w:rsid w:val="00F54420"/>
    <w:rsid w:val="00F54543"/>
    <w:rsid w:val="00F545A6"/>
    <w:rsid w:val="00F54840"/>
    <w:rsid w:val="00F5489B"/>
    <w:rsid w:val="00F5489D"/>
    <w:rsid w:val="00F5490F"/>
    <w:rsid w:val="00F549BF"/>
    <w:rsid w:val="00F549D8"/>
    <w:rsid w:val="00F54DBC"/>
    <w:rsid w:val="00F54FEB"/>
    <w:rsid w:val="00F55435"/>
    <w:rsid w:val="00F55AE3"/>
    <w:rsid w:val="00F55ED2"/>
    <w:rsid w:val="00F5642A"/>
    <w:rsid w:val="00F56517"/>
    <w:rsid w:val="00F56697"/>
    <w:rsid w:val="00F5684D"/>
    <w:rsid w:val="00F569A0"/>
    <w:rsid w:val="00F56B24"/>
    <w:rsid w:val="00F56B2F"/>
    <w:rsid w:val="00F56C01"/>
    <w:rsid w:val="00F56DD5"/>
    <w:rsid w:val="00F56F35"/>
    <w:rsid w:val="00F5725F"/>
    <w:rsid w:val="00F5729B"/>
    <w:rsid w:val="00F573C5"/>
    <w:rsid w:val="00F573F3"/>
    <w:rsid w:val="00F5751E"/>
    <w:rsid w:val="00F5768B"/>
    <w:rsid w:val="00F577DD"/>
    <w:rsid w:val="00F57AE5"/>
    <w:rsid w:val="00F57BBF"/>
    <w:rsid w:val="00F57C09"/>
    <w:rsid w:val="00F57F3C"/>
    <w:rsid w:val="00F60370"/>
    <w:rsid w:val="00F605EF"/>
    <w:rsid w:val="00F606AD"/>
    <w:rsid w:val="00F609CF"/>
    <w:rsid w:val="00F60BAF"/>
    <w:rsid w:val="00F60C7C"/>
    <w:rsid w:val="00F60DEC"/>
    <w:rsid w:val="00F60DFA"/>
    <w:rsid w:val="00F60F83"/>
    <w:rsid w:val="00F60FC6"/>
    <w:rsid w:val="00F611F8"/>
    <w:rsid w:val="00F616A0"/>
    <w:rsid w:val="00F617A7"/>
    <w:rsid w:val="00F618A1"/>
    <w:rsid w:val="00F61A08"/>
    <w:rsid w:val="00F61EDE"/>
    <w:rsid w:val="00F6224A"/>
    <w:rsid w:val="00F6254B"/>
    <w:rsid w:val="00F625BE"/>
    <w:rsid w:val="00F62664"/>
    <w:rsid w:val="00F62712"/>
    <w:rsid w:val="00F62989"/>
    <w:rsid w:val="00F62E3C"/>
    <w:rsid w:val="00F62F26"/>
    <w:rsid w:val="00F6301C"/>
    <w:rsid w:val="00F631DD"/>
    <w:rsid w:val="00F63409"/>
    <w:rsid w:val="00F63473"/>
    <w:rsid w:val="00F63590"/>
    <w:rsid w:val="00F63668"/>
    <w:rsid w:val="00F63842"/>
    <w:rsid w:val="00F63CD5"/>
    <w:rsid w:val="00F63EB6"/>
    <w:rsid w:val="00F63F04"/>
    <w:rsid w:val="00F640DB"/>
    <w:rsid w:val="00F641D5"/>
    <w:rsid w:val="00F6423A"/>
    <w:rsid w:val="00F64258"/>
    <w:rsid w:val="00F6436C"/>
    <w:rsid w:val="00F64537"/>
    <w:rsid w:val="00F645C6"/>
    <w:rsid w:val="00F64663"/>
    <w:rsid w:val="00F64714"/>
    <w:rsid w:val="00F647D1"/>
    <w:rsid w:val="00F64A3E"/>
    <w:rsid w:val="00F64BA3"/>
    <w:rsid w:val="00F64BEA"/>
    <w:rsid w:val="00F64C0A"/>
    <w:rsid w:val="00F64C80"/>
    <w:rsid w:val="00F64D99"/>
    <w:rsid w:val="00F64DA8"/>
    <w:rsid w:val="00F64F3C"/>
    <w:rsid w:val="00F65064"/>
    <w:rsid w:val="00F6519F"/>
    <w:rsid w:val="00F6535A"/>
    <w:rsid w:val="00F6539F"/>
    <w:rsid w:val="00F65424"/>
    <w:rsid w:val="00F6549A"/>
    <w:rsid w:val="00F65695"/>
    <w:rsid w:val="00F65C13"/>
    <w:rsid w:val="00F65F39"/>
    <w:rsid w:val="00F664CF"/>
    <w:rsid w:val="00F66522"/>
    <w:rsid w:val="00F66933"/>
    <w:rsid w:val="00F66962"/>
    <w:rsid w:val="00F66C89"/>
    <w:rsid w:val="00F66F7F"/>
    <w:rsid w:val="00F67253"/>
    <w:rsid w:val="00F675F7"/>
    <w:rsid w:val="00F676DB"/>
    <w:rsid w:val="00F676F8"/>
    <w:rsid w:val="00F67BC6"/>
    <w:rsid w:val="00F67C3D"/>
    <w:rsid w:val="00F67C68"/>
    <w:rsid w:val="00F67D8F"/>
    <w:rsid w:val="00F67DB2"/>
    <w:rsid w:val="00F67F37"/>
    <w:rsid w:val="00F700F7"/>
    <w:rsid w:val="00F70104"/>
    <w:rsid w:val="00F704AF"/>
    <w:rsid w:val="00F705C7"/>
    <w:rsid w:val="00F7079A"/>
    <w:rsid w:val="00F707D6"/>
    <w:rsid w:val="00F70871"/>
    <w:rsid w:val="00F70952"/>
    <w:rsid w:val="00F70992"/>
    <w:rsid w:val="00F709C7"/>
    <w:rsid w:val="00F70ACE"/>
    <w:rsid w:val="00F70CBB"/>
    <w:rsid w:val="00F70E4C"/>
    <w:rsid w:val="00F70F7C"/>
    <w:rsid w:val="00F70F83"/>
    <w:rsid w:val="00F710DF"/>
    <w:rsid w:val="00F7114E"/>
    <w:rsid w:val="00F71218"/>
    <w:rsid w:val="00F713DB"/>
    <w:rsid w:val="00F716B1"/>
    <w:rsid w:val="00F71C8C"/>
    <w:rsid w:val="00F71CB4"/>
    <w:rsid w:val="00F71CC6"/>
    <w:rsid w:val="00F71E5B"/>
    <w:rsid w:val="00F72186"/>
    <w:rsid w:val="00F722CB"/>
    <w:rsid w:val="00F723F0"/>
    <w:rsid w:val="00F724E1"/>
    <w:rsid w:val="00F72509"/>
    <w:rsid w:val="00F7253E"/>
    <w:rsid w:val="00F72625"/>
    <w:rsid w:val="00F727D9"/>
    <w:rsid w:val="00F72890"/>
    <w:rsid w:val="00F72C1D"/>
    <w:rsid w:val="00F72CE5"/>
    <w:rsid w:val="00F72D3C"/>
    <w:rsid w:val="00F72F9B"/>
    <w:rsid w:val="00F72FBB"/>
    <w:rsid w:val="00F73326"/>
    <w:rsid w:val="00F73395"/>
    <w:rsid w:val="00F73723"/>
    <w:rsid w:val="00F7373C"/>
    <w:rsid w:val="00F7374B"/>
    <w:rsid w:val="00F73932"/>
    <w:rsid w:val="00F73A06"/>
    <w:rsid w:val="00F73A9E"/>
    <w:rsid w:val="00F73BBC"/>
    <w:rsid w:val="00F73CC2"/>
    <w:rsid w:val="00F73FBB"/>
    <w:rsid w:val="00F741EF"/>
    <w:rsid w:val="00F742E4"/>
    <w:rsid w:val="00F74332"/>
    <w:rsid w:val="00F745FB"/>
    <w:rsid w:val="00F7495A"/>
    <w:rsid w:val="00F74E5E"/>
    <w:rsid w:val="00F74EBE"/>
    <w:rsid w:val="00F74EFB"/>
    <w:rsid w:val="00F751CA"/>
    <w:rsid w:val="00F7540D"/>
    <w:rsid w:val="00F75431"/>
    <w:rsid w:val="00F75698"/>
    <w:rsid w:val="00F75B31"/>
    <w:rsid w:val="00F75C4C"/>
    <w:rsid w:val="00F75C79"/>
    <w:rsid w:val="00F75C9A"/>
    <w:rsid w:val="00F75E68"/>
    <w:rsid w:val="00F75FDD"/>
    <w:rsid w:val="00F75FEB"/>
    <w:rsid w:val="00F75FFE"/>
    <w:rsid w:val="00F7619E"/>
    <w:rsid w:val="00F761B3"/>
    <w:rsid w:val="00F7620E"/>
    <w:rsid w:val="00F76237"/>
    <w:rsid w:val="00F76414"/>
    <w:rsid w:val="00F765B1"/>
    <w:rsid w:val="00F7676B"/>
    <w:rsid w:val="00F767B2"/>
    <w:rsid w:val="00F76C8D"/>
    <w:rsid w:val="00F76CC1"/>
    <w:rsid w:val="00F76F5C"/>
    <w:rsid w:val="00F76F7F"/>
    <w:rsid w:val="00F77097"/>
    <w:rsid w:val="00F7754E"/>
    <w:rsid w:val="00F77853"/>
    <w:rsid w:val="00F77A6B"/>
    <w:rsid w:val="00F77AB0"/>
    <w:rsid w:val="00F77B69"/>
    <w:rsid w:val="00F77BDA"/>
    <w:rsid w:val="00F77E03"/>
    <w:rsid w:val="00F77EDA"/>
    <w:rsid w:val="00F8007C"/>
    <w:rsid w:val="00F803F4"/>
    <w:rsid w:val="00F80657"/>
    <w:rsid w:val="00F807C7"/>
    <w:rsid w:val="00F80954"/>
    <w:rsid w:val="00F80BC7"/>
    <w:rsid w:val="00F80BFB"/>
    <w:rsid w:val="00F80C5D"/>
    <w:rsid w:val="00F80E8C"/>
    <w:rsid w:val="00F810E9"/>
    <w:rsid w:val="00F811C5"/>
    <w:rsid w:val="00F8159D"/>
    <w:rsid w:val="00F81621"/>
    <w:rsid w:val="00F816EA"/>
    <w:rsid w:val="00F81C01"/>
    <w:rsid w:val="00F81CFF"/>
    <w:rsid w:val="00F81E10"/>
    <w:rsid w:val="00F81EA2"/>
    <w:rsid w:val="00F81FB1"/>
    <w:rsid w:val="00F82037"/>
    <w:rsid w:val="00F82128"/>
    <w:rsid w:val="00F82285"/>
    <w:rsid w:val="00F822B3"/>
    <w:rsid w:val="00F825B4"/>
    <w:rsid w:val="00F82707"/>
    <w:rsid w:val="00F8271E"/>
    <w:rsid w:val="00F82793"/>
    <w:rsid w:val="00F827EC"/>
    <w:rsid w:val="00F82A03"/>
    <w:rsid w:val="00F82BFA"/>
    <w:rsid w:val="00F82CBB"/>
    <w:rsid w:val="00F82EB6"/>
    <w:rsid w:val="00F8318E"/>
    <w:rsid w:val="00F83279"/>
    <w:rsid w:val="00F834E9"/>
    <w:rsid w:val="00F83841"/>
    <w:rsid w:val="00F8385C"/>
    <w:rsid w:val="00F83AAB"/>
    <w:rsid w:val="00F83BAD"/>
    <w:rsid w:val="00F83C26"/>
    <w:rsid w:val="00F840F2"/>
    <w:rsid w:val="00F8428D"/>
    <w:rsid w:val="00F84529"/>
    <w:rsid w:val="00F845BD"/>
    <w:rsid w:val="00F8466E"/>
    <w:rsid w:val="00F84A04"/>
    <w:rsid w:val="00F84A14"/>
    <w:rsid w:val="00F84C29"/>
    <w:rsid w:val="00F84FDC"/>
    <w:rsid w:val="00F8504D"/>
    <w:rsid w:val="00F85594"/>
    <w:rsid w:val="00F85620"/>
    <w:rsid w:val="00F85673"/>
    <w:rsid w:val="00F85720"/>
    <w:rsid w:val="00F8574B"/>
    <w:rsid w:val="00F8593B"/>
    <w:rsid w:val="00F85A56"/>
    <w:rsid w:val="00F85B36"/>
    <w:rsid w:val="00F85BC3"/>
    <w:rsid w:val="00F85C38"/>
    <w:rsid w:val="00F85DDB"/>
    <w:rsid w:val="00F86157"/>
    <w:rsid w:val="00F8625C"/>
    <w:rsid w:val="00F86629"/>
    <w:rsid w:val="00F86E71"/>
    <w:rsid w:val="00F8759C"/>
    <w:rsid w:val="00F8768B"/>
    <w:rsid w:val="00F87785"/>
    <w:rsid w:val="00F8784E"/>
    <w:rsid w:val="00F878ED"/>
    <w:rsid w:val="00F87929"/>
    <w:rsid w:val="00F879D6"/>
    <w:rsid w:val="00F87ADF"/>
    <w:rsid w:val="00F87BBB"/>
    <w:rsid w:val="00F87C60"/>
    <w:rsid w:val="00F87C72"/>
    <w:rsid w:val="00F87D0B"/>
    <w:rsid w:val="00F87E39"/>
    <w:rsid w:val="00F9007D"/>
    <w:rsid w:val="00F90166"/>
    <w:rsid w:val="00F90207"/>
    <w:rsid w:val="00F90384"/>
    <w:rsid w:val="00F904A2"/>
    <w:rsid w:val="00F905CC"/>
    <w:rsid w:val="00F906A5"/>
    <w:rsid w:val="00F90975"/>
    <w:rsid w:val="00F90C0B"/>
    <w:rsid w:val="00F90DAB"/>
    <w:rsid w:val="00F91056"/>
    <w:rsid w:val="00F910A6"/>
    <w:rsid w:val="00F9113E"/>
    <w:rsid w:val="00F91456"/>
    <w:rsid w:val="00F915A6"/>
    <w:rsid w:val="00F9160D"/>
    <w:rsid w:val="00F91640"/>
    <w:rsid w:val="00F9194F"/>
    <w:rsid w:val="00F919E0"/>
    <w:rsid w:val="00F919EE"/>
    <w:rsid w:val="00F91BEE"/>
    <w:rsid w:val="00F91E14"/>
    <w:rsid w:val="00F91E28"/>
    <w:rsid w:val="00F91EBD"/>
    <w:rsid w:val="00F92046"/>
    <w:rsid w:val="00F9204B"/>
    <w:rsid w:val="00F9228C"/>
    <w:rsid w:val="00F92412"/>
    <w:rsid w:val="00F925BE"/>
    <w:rsid w:val="00F92722"/>
    <w:rsid w:val="00F92844"/>
    <w:rsid w:val="00F92853"/>
    <w:rsid w:val="00F929D9"/>
    <w:rsid w:val="00F92C03"/>
    <w:rsid w:val="00F92DF1"/>
    <w:rsid w:val="00F92EE4"/>
    <w:rsid w:val="00F92FFA"/>
    <w:rsid w:val="00F9305B"/>
    <w:rsid w:val="00F9308D"/>
    <w:rsid w:val="00F9356D"/>
    <w:rsid w:val="00F936EC"/>
    <w:rsid w:val="00F93808"/>
    <w:rsid w:val="00F93956"/>
    <w:rsid w:val="00F939AF"/>
    <w:rsid w:val="00F93C35"/>
    <w:rsid w:val="00F93D64"/>
    <w:rsid w:val="00F93DFC"/>
    <w:rsid w:val="00F93F91"/>
    <w:rsid w:val="00F9452A"/>
    <w:rsid w:val="00F9460D"/>
    <w:rsid w:val="00F94A57"/>
    <w:rsid w:val="00F94C07"/>
    <w:rsid w:val="00F94DF8"/>
    <w:rsid w:val="00F94ED4"/>
    <w:rsid w:val="00F94F61"/>
    <w:rsid w:val="00F94FF6"/>
    <w:rsid w:val="00F950E4"/>
    <w:rsid w:val="00F9511E"/>
    <w:rsid w:val="00F952CB"/>
    <w:rsid w:val="00F952D3"/>
    <w:rsid w:val="00F95331"/>
    <w:rsid w:val="00F955AE"/>
    <w:rsid w:val="00F95CA4"/>
    <w:rsid w:val="00F95D37"/>
    <w:rsid w:val="00F95D50"/>
    <w:rsid w:val="00F96519"/>
    <w:rsid w:val="00F966AF"/>
    <w:rsid w:val="00F96716"/>
    <w:rsid w:val="00F9684C"/>
    <w:rsid w:val="00F9688D"/>
    <w:rsid w:val="00F96A27"/>
    <w:rsid w:val="00F96AF2"/>
    <w:rsid w:val="00F96D88"/>
    <w:rsid w:val="00F96E44"/>
    <w:rsid w:val="00F96EBC"/>
    <w:rsid w:val="00F96F5E"/>
    <w:rsid w:val="00F97078"/>
    <w:rsid w:val="00F9710B"/>
    <w:rsid w:val="00F97368"/>
    <w:rsid w:val="00F9736C"/>
    <w:rsid w:val="00F9785D"/>
    <w:rsid w:val="00F978E6"/>
    <w:rsid w:val="00F97A11"/>
    <w:rsid w:val="00F97B03"/>
    <w:rsid w:val="00F97D3F"/>
    <w:rsid w:val="00F97D4B"/>
    <w:rsid w:val="00FA0050"/>
    <w:rsid w:val="00FA02DF"/>
    <w:rsid w:val="00FA0476"/>
    <w:rsid w:val="00FA04FF"/>
    <w:rsid w:val="00FA0673"/>
    <w:rsid w:val="00FA0852"/>
    <w:rsid w:val="00FA08FF"/>
    <w:rsid w:val="00FA0DF1"/>
    <w:rsid w:val="00FA0E55"/>
    <w:rsid w:val="00FA10B5"/>
    <w:rsid w:val="00FA10D9"/>
    <w:rsid w:val="00FA10EE"/>
    <w:rsid w:val="00FA1201"/>
    <w:rsid w:val="00FA124D"/>
    <w:rsid w:val="00FA1284"/>
    <w:rsid w:val="00FA155F"/>
    <w:rsid w:val="00FA15AA"/>
    <w:rsid w:val="00FA17B3"/>
    <w:rsid w:val="00FA1A9C"/>
    <w:rsid w:val="00FA1AAF"/>
    <w:rsid w:val="00FA1C35"/>
    <w:rsid w:val="00FA1C86"/>
    <w:rsid w:val="00FA1D52"/>
    <w:rsid w:val="00FA2025"/>
    <w:rsid w:val="00FA224D"/>
    <w:rsid w:val="00FA23E5"/>
    <w:rsid w:val="00FA2513"/>
    <w:rsid w:val="00FA2772"/>
    <w:rsid w:val="00FA28C5"/>
    <w:rsid w:val="00FA2ABE"/>
    <w:rsid w:val="00FA2C3B"/>
    <w:rsid w:val="00FA2CD7"/>
    <w:rsid w:val="00FA2D5C"/>
    <w:rsid w:val="00FA2E29"/>
    <w:rsid w:val="00FA2EBD"/>
    <w:rsid w:val="00FA3034"/>
    <w:rsid w:val="00FA304D"/>
    <w:rsid w:val="00FA3199"/>
    <w:rsid w:val="00FA31F7"/>
    <w:rsid w:val="00FA33DC"/>
    <w:rsid w:val="00FA393C"/>
    <w:rsid w:val="00FA39AB"/>
    <w:rsid w:val="00FA3BA3"/>
    <w:rsid w:val="00FA3CC0"/>
    <w:rsid w:val="00FA3CC2"/>
    <w:rsid w:val="00FA4171"/>
    <w:rsid w:val="00FA41F5"/>
    <w:rsid w:val="00FA439B"/>
    <w:rsid w:val="00FA43B9"/>
    <w:rsid w:val="00FA43FF"/>
    <w:rsid w:val="00FA444D"/>
    <w:rsid w:val="00FA45B3"/>
    <w:rsid w:val="00FA47FC"/>
    <w:rsid w:val="00FA4A0E"/>
    <w:rsid w:val="00FA4BDF"/>
    <w:rsid w:val="00FA4C33"/>
    <w:rsid w:val="00FA4C70"/>
    <w:rsid w:val="00FA4D1C"/>
    <w:rsid w:val="00FA4EB1"/>
    <w:rsid w:val="00FA5029"/>
    <w:rsid w:val="00FA51DB"/>
    <w:rsid w:val="00FA520E"/>
    <w:rsid w:val="00FA524F"/>
    <w:rsid w:val="00FA5269"/>
    <w:rsid w:val="00FA5424"/>
    <w:rsid w:val="00FA54BA"/>
    <w:rsid w:val="00FA5530"/>
    <w:rsid w:val="00FA578A"/>
    <w:rsid w:val="00FA5A6F"/>
    <w:rsid w:val="00FA5B8D"/>
    <w:rsid w:val="00FA5B9E"/>
    <w:rsid w:val="00FA5C82"/>
    <w:rsid w:val="00FA5FFF"/>
    <w:rsid w:val="00FA6195"/>
    <w:rsid w:val="00FA647B"/>
    <w:rsid w:val="00FA64AC"/>
    <w:rsid w:val="00FA65DE"/>
    <w:rsid w:val="00FA6A31"/>
    <w:rsid w:val="00FA6B00"/>
    <w:rsid w:val="00FA6BE2"/>
    <w:rsid w:val="00FA6C9E"/>
    <w:rsid w:val="00FA6FB1"/>
    <w:rsid w:val="00FA716F"/>
    <w:rsid w:val="00FA75B7"/>
    <w:rsid w:val="00FA76A4"/>
    <w:rsid w:val="00FA7CD6"/>
    <w:rsid w:val="00FA7D19"/>
    <w:rsid w:val="00FA7E3B"/>
    <w:rsid w:val="00FA7FE1"/>
    <w:rsid w:val="00FB0040"/>
    <w:rsid w:val="00FB00AF"/>
    <w:rsid w:val="00FB02A3"/>
    <w:rsid w:val="00FB034D"/>
    <w:rsid w:val="00FB03ED"/>
    <w:rsid w:val="00FB0642"/>
    <w:rsid w:val="00FB07B6"/>
    <w:rsid w:val="00FB08E7"/>
    <w:rsid w:val="00FB0B08"/>
    <w:rsid w:val="00FB0DDF"/>
    <w:rsid w:val="00FB0DEA"/>
    <w:rsid w:val="00FB1098"/>
    <w:rsid w:val="00FB1130"/>
    <w:rsid w:val="00FB1153"/>
    <w:rsid w:val="00FB116E"/>
    <w:rsid w:val="00FB11ED"/>
    <w:rsid w:val="00FB1511"/>
    <w:rsid w:val="00FB17E1"/>
    <w:rsid w:val="00FB1A9B"/>
    <w:rsid w:val="00FB1B77"/>
    <w:rsid w:val="00FB1D2C"/>
    <w:rsid w:val="00FB1EAA"/>
    <w:rsid w:val="00FB2196"/>
    <w:rsid w:val="00FB2280"/>
    <w:rsid w:val="00FB243D"/>
    <w:rsid w:val="00FB247A"/>
    <w:rsid w:val="00FB24B5"/>
    <w:rsid w:val="00FB250C"/>
    <w:rsid w:val="00FB25DD"/>
    <w:rsid w:val="00FB27BA"/>
    <w:rsid w:val="00FB27D4"/>
    <w:rsid w:val="00FB298F"/>
    <w:rsid w:val="00FB2ADA"/>
    <w:rsid w:val="00FB2CAC"/>
    <w:rsid w:val="00FB2D3C"/>
    <w:rsid w:val="00FB2D6F"/>
    <w:rsid w:val="00FB2E42"/>
    <w:rsid w:val="00FB2E53"/>
    <w:rsid w:val="00FB30A4"/>
    <w:rsid w:val="00FB30FF"/>
    <w:rsid w:val="00FB321F"/>
    <w:rsid w:val="00FB34F0"/>
    <w:rsid w:val="00FB3766"/>
    <w:rsid w:val="00FB398E"/>
    <w:rsid w:val="00FB39F3"/>
    <w:rsid w:val="00FB3B32"/>
    <w:rsid w:val="00FB3CCF"/>
    <w:rsid w:val="00FB3D8A"/>
    <w:rsid w:val="00FB3D8F"/>
    <w:rsid w:val="00FB3EE8"/>
    <w:rsid w:val="00FB4027"/>
    <w:rsid w:val="00FB4028"/>
    <w:rsid w:val="00FB429D"/>
    <w:rsid w:val="00FB4425"/>
    <w:rsid w:val="00FB444C"/>
    <w:rsid w:val="00FB461D"/>
    <w:rsid w:val="00FB474E"/>
    <w:rsid w:val="00FB478F"/>
    <w:rsid w:val="00FB490A"/>
    <w:rsid w:val="00FB4B50"/>
    <w:rsid w:val="00FB4F10"/>
    <w:rsid w:val="00FB50A6"/>
    <w:rsid w:val="00FB50EE"/>
    <w:rsid w:val="00FB5259"/>
    <w:rsid w:val="00FB550B"/>
    <w:rsid w:val="00FB5524"/>
    <w:rsid w:val="00FB5528"/>
    <w:rsid w:val="00FB579C"/>
    <w:rsid w:val="00FB57EF"/>
    <w:rsid w:val="00FB59BE"/>
    <w:rsid w:val="00FB59CE"/>
    <w:rsid w:val="00FB5AAA"/>
    <w:rsid w:val="00FB5AEA"/>
    <w:rsid w:val="00FB5B3B"/>
    <w:rsid w:val="00FB5C0B"/>
    <w:rsid w:val="00FB5CAD"/>
    <w:rsid w:val="00FB5F73"/>
    <w:rsid w:val="00FB5FFD"/>
    <w:rsid w:val="00FB62CE"/>
    <w:rsid w:val="00FB6375"/>
    <w:rsid w:val="00FB6515"/>
    <w:rsid w:val="00FB66B2"/>
    <w:rsid w:val="00FB66B5"/>
    <w:rsid w:val="00FB6794"/>
    <w:rsid w:val="00FB68F9"/>
    <w:rsid w:val="00FB69AE"/>
    <w:rsid w:val="00FB6B6C"/>
    <w:rsid w:val="00FB6BD6"/>
    <w:rsid w:val="00FB6D32"/>
    <w:rsid w:val="00FB6D78"/>
    <w:rsid w:val="00FB6DD7"/>
    <w:rsid w:val="00FB6E4D"/>
    <w:rsid w:val="00FB6E88"/>
    <w:rsid w:val="00FB7254"/>
    <w:rsid w:val="00FB7298"/>
    <w:rsid w:val="00FB730B"/>
    <w:rsid w:val="00FB7365"/>
    <w:rsid w:val="00FB7389"/>
    <w:rsid w:val="00FB74B0"/>
    <w:rsid w:val="00FB7882"/>
    <w:rsid w:val="00FB79BB"/>
    <w:rsid w:val="00FB7ACC"/>
    <w:rsid w:val="00FB7D24"/>
    <w:rsid w:val="00FB7EB0"/>
    <w:rsid w:val="00FB7EDF"/>
    <w:rsid w:val="00FC003B"/>
    <w:rsid w:val="00FC0065"/>
    <w:rsid w:val="00FC0304"/>
    <w:rsid w:val="00FC0338"/>
    <w:rsid w:val="00FC04DE"/>
    <w:rsid w:val="00FC082D"/>
    <w:rsid w:val="00FC08E9"/>
    <w:rsid w:val="00FC0A83"/>
    <w:rsid w:val="00FC0BF9"/>
    <w:rsid w:val="00FC0C2B"/>
    <w:rsid w:val="00FC0C41"/>
    <w:rsid w:val="00FC0DE3"/>
    <w:rsid w:val="00FC0E4F"/>
    <w:rsid w:val="00FC0E9B"/>
    <w:rsid w:val="00FC0F86"/>
    <w:rsid w:val="00FC1110"/>
    <w:rsid w:val="00FC1160"/>
    <w:rsid w:val="00FC1194"/>
    <w:rsid w:val="00FC131A"/>
    <w:rsid w:val="00FC13F4"/>
    <w:rsid w:val="00FC14CF"/>
    <w:rsid w:val="00FC1681"/>
    <w:rsid w:val="00FC1703"/>
    <w:rsid w:val="00FC19A9"/>
    <w:rsid w:val="00FC19BD"/>
    <w:rsid w:val="00FC1A8A"/>
    <w:rsid w:val="00FC1AE5"/>
    <w:rsid w:val="00FC1DC4"/>
    <w:rsid w:val="00FC2301"/>
    <w:rsid w:val="00FC231B"/>
    <w:rsid w:val="00FC24DD"/>
    <w:rsid w:val="00FC25FA"/>
    <w:rsid w:val="00FC26AE"/>
    <w:rsid w:val="00FC2779"/>
    <w:rsid w:val="00FC2871"/>
    <w:rsid w:val="00FC298D"/>
    <w:rsid w:val="00FC2DC1"/>
    <w:rsid w:val="00FC3101"/>
    <w:rsid w:val="00FC31D2"/>
    <w:rsid w:val="00FC320C"/>
    <w:rsid w:val="00FC34E7"/>
    <w:rsid w:val="00FC37DC"/>
    <w:rsid w:val="00FC38CF"/>
    <w:rsid w:val="00FC39F4"/>
    <w:rsid w:val="00FC3DD8"/>
    <w:rsid w:val="00FC3E21"/>
    <w:rsid w:val="00FC3EA8"/>
    <w:rsid w:val="00FC3EDD"/>
    <w:rsid w:val="00FC3EF6"/>
    <w:rsid w:val="00FC42F6"/>
    <w:rsid w:val="00FC42FC"/>
    <w:rsid w:val="00FC4409"/>
    <w:rsid w:val="00FC46AC"/>
    <w:rsid w:val="00FC472F"/>
    <w:rsid w:val="00FC4C95"/>
    <w:rsid w:val="00FC4D8F"/>
    <w:rsid w:val="00FC4DC6"/>
    <w:rsid w:val="00FC4F97"/>
    <w:rsid w:val="00FC51EF"/>
    <w:rsid w:val="00FC5201"/>
    <w:rsid w:val="00FC548F"/>
    <w:rsid w:val="00FC56A1"/>
    <w:rsid w:val="00FC5716"/>
    <w:rsid w:val="00FC57EE"/>
    <w:rsid w:val="00FC5B21"/>
    <w:rsid w:val="00FC5B36"/>
    <w:rsid w:val="00FC5B6C"/>
    <w:rsid w:val="00FC5C3F"/>
    <w:rsid w:val="00FC5F10"/>
    <w:rsid w:val="00FC5F6E"/>
    <w:rsid w:val="00FC6190"/>
    <w:rsid w:val="00FC62D2"/>
    <w:rsid w:val="00FC6795"/>
    <w:rsid w:val="00FC6875"/>
    <w:rsid w:val="00FC68C0"/>
    <w:rsid w:val="00FC6CC1"/>
    <w:rsid w:val="00FC6D28"/>
    <w:rsid w:val="00FC6E82"/>
    <w:rsid w:val="00FC7153"/>
    <w:rsid w:val="00FC72D4"/>
    <w:rsid w:val="00FC7398"/>
    <w:rsid w:val="00FC75C2"/>
    <w:rsid w:val="00FC7765"/>
    <w:rsid w:val="00FC77DC"/>
    <w:rsid w:val="00FC783F"/>
    <w:rsid w:val="00FC789F"/>
    <w:rsid w:val="00FC791D"/>
    <w:rsid w:val="00FC7D77"/>
    <w:rsid w:val="00FD007A"/>
    <w:rsid w:val="00FD01AE"/>
    <w:rsid w:val="00FD02FE"/>
    <w:rsid w:val="00FD0323"/>
    <w:rsid w:val="00FD03BF"/>
    <w:rsid w:val="00FD0707"/>
    <w:rsid w:val="00FD0776"/>
    <w:rsid w:val="00FD07D6"/>
    <w:rsid w:val="00FD0843"/>
    <w:rsid w:val="00FD087D"/>
    <w:rsid w:val="00FD0BCB"/>
    <w:rsid w:val="00FD1188"/>
    <w:rsid w:val="00FD125A"/>
    <w:rsid w:val="00FD179C"/>
    <w:rsid w:val="00FD1913"/>
    <w:rsid w:val="00FD1E03"/>
    <w:rsid w:val="00FD1EF9"/>
    <w:rsid w:val="00FD1F8E"/>
    <w:rsid w:val="00FD1FA0"/>
    <w:rsid w:val="00FD2028"/>
    <w:rsid w:val="00FD225C"/>
    <w:rsid w:val="00FD243F"/>
    <w:rsid w:val="00FD2543"/>
    <w:rsid w:val="00FD26B8"/>
    <w:rsid w:val="00FD2702"/>
    <w:rsid w:val="00FD278F"/>
    <w:rsid w:val="00FD27DE"/>
    <w:rsid w:val="00FD29B4"/>
    <w:rsid w:val="00FD2B43"/>
    <w:rsid w:val="00FD2C24"/>
    <w:rsid w:val="00FD2C6F"/>
    <w:rsid w:val="00FD2C7A"/>
    <w:rsid w:val="00FD2CD8"/>
    <w:rsid w:val="00FD30A4"/>
    <w:rsid w:val="00FD389C"/>
    <w:rsid w:val="00FD3944"/>
    <w:rsid w:val="00FD3B82"/>
    <w:rsid w:val="00FD3C6B"/>
    <w:rsid w:val="00FD3E84"/>
    <w:rsid w:val="00FD3F95"/>
    <w:rsid w:val="00FD4505"/>
    <w:rsid w:val="00FD452B"/>
    <w:rsid w:val="00FD457F"/>
    <w:rsid w:val="00FD46DA"/>
    <w:rsid w:val="00FD4910"/>
    <w:rsid w:val="00FD49B1"/>
    <w:rsid w:val="00FD49E7"/>
    <w:rsid w:val="00FD4A30"/>
    <w:rsid w:val="00FD4ADE"/>
    <w:rsid w:val="00FD4B46"/>
    <w:rsid w:val="00FD4CDD"/>
    <w:rsid w:val="00FD4E35"/>
    <w:rsid w:val="00FD5089"/>
    <w:rsid w:val="00FD5249"/>
    <w:rsid w:val="00FD565C"/>
    <w:rsid w:val="00FD5A9A"/>
    <w:rsid w:val="00FD5D17"/>
    <w:rsid w:val="00FD5F39"/>
    <w:rsid w:val="00FD5F5B"/>
    <w:rsid w:val="00FD5F74"/>
    <w:rsid w:val="00FD6399"/>
    <w:rsid w:val="00FD643B"/>
    <w:rsid w:val="00FD64CE"/>
    <w:rsid w:val="00FD6815"/>
    <w:rsid w:val="00FD68C4"/>
    <w:rsid w:val="00FD6924"/>
    <w:rsid w:val="00FD69FA"/>
    <w:rsid w:val="00FD6A44"/>
    <w:rsid w:val="00FD6A45"/>
    <w:rsid w:val="00FD6BEF"/>
    <w:rsid w:val="00FD6FD3"/>
    <w:rsid w:val="00FD716E"/>
    <w:rsid w:val="00FD72CC"/>
    <w:rsid w:val="00FD76FB"/>
    <w:rsid w:val="00FD77A8"/>
    <w:rsid w:val="00FD7908"/>
    <w:rsid w:val="00FD7AFF"/>
    <w:rsid w:val="00FD7B60"/>
    <w:rsid w:val="00FD7C4D"/>
    <w:rsid w:val="00FD7CDA"/>
    <w:rsid w:val="00FD7FFD"/>
    <w:rsid w:val="00FE02CB"/>
    <w:rsid w:val="00FE035E"/>
    <w:rsid w:val="00FE0497"/>
    <w:rsid w:val="00FE0512"/>
    <w:rsid w:val="00FE0572"/>
    <w:rsid w:val="00FE0631"/>
    <w:rsid w:val="00FE0658"/>
    <w:rsid w:val="00FE0804"/>
    <w:rsid w:val="00FE084F"/>
    <w:rsid w:val="00FE0887"/>
    <w:rsid w:val="00FE08CE"/>
    <w:rsid w:val="00FE08D0"/>
    <w:rsid w:val="00FE0ADF"/>
    <w:rsid w:val="00FE0BC0"/>
    <w:rsid w:val="00FE0DB7"/>
    <w:rsid w:val="00FE110F"/>
    <w:rsid w:val="00FE1163"/>
    <w:rsid w:val="00FE12EF"/>
    <w:rsid w:val="00FE1499"/>
    <w:rsid w:val="00FE14C4"/>
    <w:rsid w:val="00FE1663"/>
    <w:rsid w:val="00FE16AB"/>
    <w:rsid w:val="00FE16BC"/>
    <w:rsid w:val="00FE19FB"/>
    <w:rsid w:val="00FE1AAC"/>
    <w:rsid w:val="00FE1ADD"/>
    <w:rsid w:val="00FE1BC3"/>
    <w:rsid w:val="00FE1E0F"/>
    <w:rsid w:val="00FE1EC9"/>
    <w:rsid w:val="00FE1EF5"/>
    <w:rsid w:val="00FE1F06"/>
    <w:rsid w:val="00FE1FDC"/>
    <w:rsid w:val="00FE213D"/>
    <w:rsid w:val="00FE21A6"/>
    <w:rsid w:val="00FE223F"/>
    <w:rsid w:val="00FE26AF"/>
    <w:rsid w:val="00FE26B8"/>
    <w:rsid w:val="00FE27B8"/>
    <w:rsid w:val="00FE281F"/>
    <w:rsid w:val="00FE2835"/>
    <w:rsid w:val="00FE2BE0"/>
    <w:rsid w:val="00FE2ECE"/>
    <w:rsid w:val="00FE30E0"/>
    <w:rsid w:val="00FE321E"/>
    <w:rsid w:val="00FE34FE"/>
    <w:rsid w:val="00FE3549"/>
    <w:rsid w:val="00FE3566"/>
    <w:rsid w:val="00FE3689"/>
    <w:rsid w:val="00FE3699"/>
    <w:rsid w:val="00FE374E"/>
    <w:rsid w:val="00FE383E"/>
    <w:rsid w:val="00FE3C1E"/>
    <w:rsid w:val="00FE41B7"/>
    <w:rsid w:val="00FE4234"/>
    <w:rsid w:val="00FE4292"/>
    <w:rsid w:val="00FE4462"/>
    <w:rsid w:val="00FE450E"/>
    <w:rsid w:val="00FE458D"/>
    <w:rsid w:val="00FE4DEC"/>
    <w:rsid w:val="00FE4F2A"/>
    <w:rsid w:val="00FE51AB"/>
    <w:rsid w:val="00FE53B0"/>
    <w:rsid w:val="00FE5571"/>
    <w:rsid w:val="00FE5707"/>
    <w:rsid w:val="00FE5AA7"/>
    <w:rsid w:val="00FE5C33"/>
    <w:rsid w:val="00FE5C3D"/>
    <w:rsid w:val="00FE5D64"/>
    <w:rsid w:val="00FE5EA9"/>
    <w:rsid w:val="00FE5F4A"/>
    <w:rsid w:val="00FE5F93"/>
    <w:rsid w:val="00FE5F9C"/>
    <w:rsid w:val="00FE6207"/>
    <w:rsid w:val="00FE62D1"/>
    <w:rsid w:val="00FE6468"/>
    <w:rsid w:val="00FE6888"/>
    <w:rsid w:val="00FE6910"/>
    <w:rsid w:val="00FE69A9"/>
    <w:rsid w:val="00FE69D9"/>
    <w:rsid w:val="00FE6D69"/>
    <w:rsid w:val="00FE6F11"/>
    <w:rsid w:val="00FE6F2A"/>
    <w:rsid w:val="00FE7117"/>
    <w:rsid w:val="00FE729E"/>
    <w:rsid w:val="00FE7432"/>
    <w:rsid w:val="00FE76DC"/>
    <w:rsid w:val="00FE7748"/>
    <w:rsid w:val="00FE7753"/>
    <w:rsid w:val="00FE7A4D"/>
    <w:rsid w:val="00FE7CB5"/>
    <w:rsid w:val="00FE7D40"/>
    <w:rsid w:val="00FE7DBC"/>
    <w:rsid w:val="00FE7E64"/>
    <w:rsid w:val="00FE7F6A"/>
    <w:rsid w:val="00FF0231"/>
    <w:rsid w:val="00FF0278"/>
    <w:rsid w:val="00FF050B"/>
    <w:rsid w:val="00FF0747"/>
    <w:rsid w:val="00FF0D5D"/>
    <w:rsid w:val="00FF0E9C"/>
    <w:rsid w:val="00FF0EE5"/>
    <w:rsid w:val="00FF101F"/>
    <w:rsid w:val="00FF10C8"/>
    <w:rsid w:val="00FF10EE"/>
    <w:rsid w:val="00FF10F1"/>
    <w:rsid w:val="00FF122C"/>
    <w:rsid w:val="00FF1308"/>
    <w:rsid w:val="00FF1321"/>
    <w:rsid w:val="00FF140C"/>
    <w:rsid w:val="00FF1436"/>
    <w:rsid w:val="00FF14EB"/>
    <w:rsid w:val="00FF15FE"/>
    <w:rsid w:val="00FF16CD"/>
    <w:rsid w:val="00FF193F"/>
    <w:rsid w:val="00FF1997"/>
    <w:rsid w:val="00FF1B2D"/>
    <w:rsid w:val="00FF1D3F"/>
    <w:rsid w:val="00FF1DB8"/>
    <w:rsid w:val="00FF20E5"/>
    <w:rsid w:val="00FF216D"/>
    <w:rsid w:val="00FF2336"/>
    <w:rsid w:val="00FF2406"/>
    <w:rsid w:val="00FF2515"/>
    <w:rsid w:val="00FF275D"/>
    <w:rsid w:val="00FF29CA"/>
    <w:rsid w:val="00FF2B5D"/>
    <w:rsid w:val="00FF3028"/>
    <w:rsid w:val="00FF315C"/>
    <w:rsid w:val="00FF34DD"/>
    <w:rsid w:val="00FF3630"/>
    <w:rsid w:val="00FF36E0"/>
    <w:rsid w:val="00FF370E"/>
    <w:rsid w:val="00FF3DE0"/>
    <w:rsid w:val="00FF3F6A"/>
    <w:rsid w:val="00FF4012"/>
    <w:rsid w:val="00FF416B"/>
    <w:rsid w:val="00FF41F4"/>
    <w:rsid w:val="00FF4312"/>
    <w:rsid w:val="00FF449C"/>
    <w:rsid w:val="00FF475B"/>
    <w:rsid w:val="00FF49F4"/>
    <w:rsid w:val="00FF4A9D"/>
    <w:rsid w:val="00FF4C89"/>
    <w:rsid w:val="00FF4D2D"/>
    <w:rsid w:val="00FF4D46"/>
    <w:rsid w:val="00FF4FD3"/>
    <w:rsid w:val="00FF527A"/>
    <w:rsid w:val="00FF536B"/>
    <w:rsid w:val="00FF536E"/>
    <w:rsid w:val="00FF53E2"/>
    <w:rsid w:val="00FF54C6"/>
    <w:rsid w:val="00FF5EC7"/>
    <w:rsid w:val="00FF5F6C"/>
    <w:rsid w:val="00FF5F6D"/>
    <w:rsid w:val="00FF6292"/>
    <w:rsid w:val="00FF62B5"/>
    <w:rsid w:val="00FF6334"/>
    <w:rsid w:val="00FF642F"/>
    <w:rsid w:val="00FF6508"/>
    <w:rsid w:val="00FF652A"/>
    <w:rsid w:val="00FF6614"/>
    <w:rsid w:val="00FF66A3"/>
    <w:rsid w:val="00FF677A"/>
    <w:rsid w:val="00FF67A2"/>
    <w:rsid w:val="00FF7021"/>
    <w:rsid w:val="00FF70F4"/>
    <w:rsid w:val="00FF7183"/>
    <w:rsid w:val="00FF7278"/>
    <w:rsid w:val="00FF73B4"/>
    <w:rsid w:val="00FF76B7"/>
    <w:rsid w:val="00FF77BF"/>
    <w:rsid w:val="00FF7983"/>
    <w:rsid w:val="00FF7DA7"/>
    <w:rsid w:val="00FF7DE4"/>
    <w:rsid w:val="00FF7FA8"/>
    <w:rsid w:val="0103B5CE"/>
    <w:rsid w:val="0114EB76"/>
    <w:rsid w:val="011A5041"/>
    <w:rsid w:val="012BB0AB"/>
    <w:rsid w:val="012CE5F9"/>
    <w:rsid w:val="01302483"/>
    <w:rsid w:val="014931DA"/>
    <w:rsid w:val="014A2103"/>
    <w:rsid w:val="015673D5"/>
    <w:rsid w:val="018BAEA0"/>
    <w:rsid w:val="01A07A86"/>
    <w:rsid w:val="01A5E6C4"/>
    <w:rsid w:val="01D8EC25"/>
    <w:rsid w:val="01EAA94F"/>
    <w:rsid w:val="01FBFD5D"/>
    <w:rsid w:val="0232E820"/>
    <w:rsid w:val="02355F63"/>
    <w:rsid w:val="024FCA34"/>
    <w:rsid w:val="0259D8D9"/>
    <w:rsid w:val="028224D8"/>
    <w:rsid w:val="0298A1B4"/>
    <w:rsid w:val="02A53DC0"/>
    <w:rsid w:val="02A8A2AA"/>
    <w:rsid w:val="02AA6E28"/>
    <w:rsid w:val="02B051F4"/>
    <w:rsid w:val="02B0F39E"/>
    <w:rsid w:val="02B6BF24"/>
    <w:rsid w:val="02B76997"/>
    <w:rsid w:val="02C4D706"/>
    <w:rsid w:val="02DBB36B"/>
    <w:rsid w:val="02EA06EE"/>
    <w:rsid w:val="02ED8DD7"/>
    <w:rsid w:val="02FB7CB8"/>
    <w:rsid w:val="03163F0C"/>
    <w:rsid w:val="032DA43E"/>
    <w:rsid w:val="0346192B"/>
    <w:rsid w:val="03602C05"/>
    <w:rsid w:val="037103E6"/>
    <w:rsid w:val="03716708"/>
    <w:rsid w:val="038036C9"/>
    <w:rsid w:val="038B746A"/>
    <w:rsid w:val="038D36E2"/>
    <w:rsid w:val="03A74442"/>
    <w:rsid w:val="03B3A28A"/>
    <w:rsid w:val="03C60756"/>
    <w:rsid w:val="03CBC487"/>
    <w:rsid w:val="03D12949"/>
    <w:rsid w:val="03E8DDB8"/>
    <w:rsid w:val="04099FA5"/>
    <w:rsid w:val="040F3ABC"/>
    <w:rsid w:val="04121B97"/>
    <w:rsid w:val="0415C2CB"/>
    <w:rsid w:val="041ED726"/>
    <w:rsid w:val="0445B8CC"/>
    <w:rsid w:val="045FA19E"/>
    <w:rsid w:val="04623B3C"/>
    <w:rsid w:val="0463B157"/>
    <w:rsid w:val="046B9EC3"/>
    <w:rsid w:val="047B0085"/>
    <w:rsid w:val="0480835D"/>
    <w:rsid w:val="04822201"/>
    <w:rsid w:val="049943C8"/>
    <w:rsid w:val="04D5A50A"/>
    <w:rsid w:val="04F18A15"/>
    <w:rsid w:val="04FDD2A3"/>
    <w:rsid w:val="05014304"/>
    <w:rsid w:val="0512EF9C"/>
    <w:rsid w:val="051B25B9"/>
    <w:rsid w:val="051C3E1C"/>
    <w:rsid w:val="051E78B9"/>
    <w:rsid w:val="0536673D"/>
    <w:rsid w:val="05519373"/>
    <w:rsid w:val="05555FDF"/>
    <w:rsid w:val="05612FA2"/>
    <w:rsid w:val="0576E938"/>
    <w:rsid w:val="057B705E"/>
    <w:rsid w:val="05AA8A8B"/>
    <w:rsid w:val="05B8FF75"/>
    <w:rsid w:val="05D19430"/>
    <w:rsid w:val="05E3798C"/>
    <w:rsid w:val="05E4B2B5"/>
    <w:rsid w:val="05FB1298"/>
    <w:rsid w:val="05FF60C9"/>
    <w:rsid w:val="060B9676"/>
    <w:rsid w:val="061AF171"/>
    <w:rsid w:val="06234A53"/>
    <w:rsid w:val="06296E5F"/>
    <w:rsid w:val="065E9996"/>
    <w:rsid w:val="0660157D"/>
    <w:rsid w:val="06873D3E"/>
    <w:rsid w:val="06A7F3BC"/>
    <w:rsid w:val="06AE9F9C"/>
    <w:rsid w:val="06E4CFEE"/>
    <w:rsid w:val="06E77D3D"/>
    <w:rsid w:val="07028B31"/>
    <w:rsid w:val="0725EB6E"/>
    <w:rsid w:val="0743E03D"/>
    <w:rsid w:val="0769A0BB"/>
    <w:rsid w:val="07781EDA"/>
    <w:rsid w:val="0791BA92"/>
    <w:rsid w:val="07A81D57"/>
    <w:rsid w:val="07B55174"/>
    <w:rsid w:val="07BF7400"/>
    <w:rsid w:val="07D51C44"/>
    <w:rsid w:val="07E6AC4A"/>
    <w:rsid w:val="07F56AAB"/>
    <w:rsid w:val="07FD58DF"/>
    <w:rsid w:val="08120EFF"/>
    <w:rsid w:val="08272FEC"/>
    <w:rsid w:val="0856498B"/>
    <w:rsid w:val="085B821D"/>
    <w:rsid w:val="085BB9AF"/>
    <w:rsid w:val="0878D856"/>
    <w:rsid w:val="088304F9"/>
    <w:rsid w:val="08AB18A7"/>
    <w:rsid w:val="08C9AB61"/>
    <w:rsid w:val="08CD4C65"/>
    <w:rsid w:val="08E21F9D"/>
    <w:rsid w:val="092E727F"/>
    <w:rsid w:val="09362B5B"/>
    <w:rsid w:val="093B60B2"/>
    <w:rsid w:val="0946558E"/>
    <w:rsid w:val="096FB695"/>
    <w:rsid w:val="09724988"/>
    <w:rsid w:val="098447C0"/>
    <w:rsid w:val="098AA579"/>
    <w:rsid w:val="09D5B10B"/>
    <w:rsid w:val="09F534A5"/>
    <w:rsid w:val="09F6F92A"/>
    <w:rsid w:val="0A22626C"/>
    <w:rsid w:val="0A4E2ABA"/>
    <w:rsid w:val="0A4F9753"/>
    <w:rsid w:val="0A5145DB"/>
    <w:rsid w:val="0A518CD7"/>
    <w:rsid w:val="0A52EE36"/>
    <w:rsid w:val="0A579106"/>
    <w:rsid w:val="0A5B4646"/>
    <w:rsid w:val="0A5B6E01"/>
    <w:rsid w:val="0A7F5FAA"/>
    <w:rsid w:val="0A8D50DC"/>
    <w:rsid w:val="0AB3DABD"/>
    <w:rsid w:val="0ABE48DF"/>
    <w:rsid w:val="0AD9C673"/>
    <w:rsid w:val="0AECB75A"/>
    <w:rsid w:val="0AEEA54D"/>
    <w:rsid w:val="0AFF0192"/>
    <w:rsid w:val="0B1F7F7C"/>
    <w:rsid w:val="0B34AC77"/>
    <w:rsid w:val="0B3890C3"/>
    <w:rsid w:val="0B3DDDC8"/>
    <w:rsid w:val="0B3EEED4"/>
    <w:rsid w:val="0B50E27E"/>
    <w:rsid w:val="0B52E99B"/>
    <w:rsid w:val="0B5EDE8B"/>
    <w:rsid w:val="0B6E2A5C"/>
    <w:rsid w:val="0B88E72A"/>
    <w:rsid w:val="0BA4C147"/>
    <w:rsid w:val="0BAF2CA1"/>
    <w:rsid w:val="0BB01920"/>
    <w:rsid w:val="0BB549A6"/>
    <w:rsid w:val="0BB89069"/>
    <w:rsid w:val="0BCBF372"/>
    <w:rsid w:val="0BEC3CEA"/>
    <w:rsid w:val="0C0349B8"/>
    <w:rsid w:val="0C2032EF"/>
    <w:rsid w:val="0C30972C"/>
    <w:rsid w:val="0C30A595"/>
    <w:rsid w:val="0C36EDBF"/>
    <w:rsid w:val="0C3A8BD7"/>
    <w:rsid w:val="0C45C146"/>
    <w:rsid w:val="0C49EC47"/>
    <w:rsid w:val="0C4E17DB"/>
    <w:rsid w:val="0C6413EB"/>
    <w:rsid w:val="0C8EC92F"/>
    <w:rsid w:val="0CB4FABB"/>
    <w:rsid w:val="0CC2D5B7"/>
    <w:rsid w:val="0CD2EE5C"/>
    <w:rsid w:val="0CEADC0E"/>
    <w:rsid w:val="0CEBF53B"/>
    <w:rsid w:val="0CEE5195"/>
    <w:rsid w:val="0CF46655"/>
    <w:rsid w:val="0CFFCF4F"/>
    <w:rsid w:val="0D00E0EE"/>
    <w:rsid w:val="0D07D414"/>
    <w:rsid w:val="0D198949"/>
    <w:rsid w:val="0D2435AD"/>
    <w:rsid w:val="0D343E31"/>
    <w:rsid w:val="0D43EB68"/>
    <w:rsid w:val="0D45D2C6"/>
    <w:rsid w:val="0D542920"/>
    <w:rsid w:val="0D5DFEDB"/>
    <w:rsid w:val="0D62536C"/>
    <w:rsid w:val="0D6C5D67"/>
    <w:rsid w:val="0D73C172"/>
    <w:rsid w:val="0D75FF28"/>
    <w:rsid w:val="0D7E57F7"/>
    <w:rsid w:val="0D83DD68"/>
    <w:rsid w:val="0D8EA0F9"/>
    <w:rsid w:val="0DAA7B7F"/>
    <w:rsid w:val="0DCF8A6C"/>
    <w:rsid w:val="0DD25782"/>
    <w:rsid w:val="0DE2CCA9"/>
    <w:rsid w:val="0DFDB38A"/>
    <w:rsid w:val="0E53DB06"/>
    <w:rsid w:val="0E9105C8"/>
    <w:rsid w:val="0ECB2230"/>
    <w:rsid w:val="0ED4056C"/>
    <w:rsid w:val="0F038244"/>
    <w:rsid w:val="0F17C00F"/>
    <w:rsid w:val="0F2283BB"/>
    <w:rsid w:val="0F243BB9"/>
    <w:rsid w:val="0F2EC5F1"/>
    <w:rsid w:val="0F538CA6"/>
    <w:rsid w:val="0F5454BA"/>
    <w:rsid w:val="0F64967F"/>
    <w:rsid w:val="0F75E7DE"/>
    <w:rsid w:val="0F929306"/>
    <w:rsid w:val="0FC5BB3A"/>
    <w:rsid w:val="0FC80779"/>
    <w:rsid w:val="0FD89A1B"/>
    <w:rsid w:val="0FDC6734"/>
    <w:rsid w:val="0FE0AECC"/>
    <w:rsid w:val="0FE264EC"/>
    <w:rsid w:val="0FEE8D42"/>
    <w:rsid w:val="0FF0328A"/>
    <w:rsid w:val="10123735"/>
    <w:rsid w:val="102CBB7B"/>
    <w:rsid w:val="104328FE"/>
    <w:rsid w:val="1058F71F"/>
    <w:rsid w:val="10998633"/>
    <w:rsid w:val="10CED5B5"/>
    <w:rsid w:val="10D21229"/>
    <w:rsid w:val="10DC1BF6"/>
    <w:rsid w:val="10E22D9C"/>
    <w:rsid w:val="110A5132"/>
    <w:rsid w:val="11174ACF"/>
    <w:rsid w:val="11354953"/>
    <w:rsid w:val="11430AAE"/>
    <w:rsid w:val="114B049F"/>
    <w:rsid w:val="11592E25"/>
    <w:rsid w:val="116441D2"/>
    <w:rsid w:val="116913C3"/>
    <w:rsid w:val="1172D9BC"/>
    <w:rsid w:val="1186E172"/>
    <w:rsid w:val="11A8B94F"/>
    <w:rsid w:val="11AAC5DD"/>
    <w:rsid w:val="11ABD752"/>
    <w:rsid w:val="11AD3AA6"/>
    <w:rsid w:val="11B89063"/>
    <w:rsid w:val="11F38916"/>
    <w:rsid w:val="1207C1FE"/>
    <w:rsid w:val="120DF7A7"/>
    <w:rsid w:val="12126F08"/>
    <w:rsid w:val="1215ED36"/>
    <w:rsid w:val="122113A4"/>
    <w:rsid w:val="1223157B"/>
    <w:rsid w:val="1235A6D4"/>
    <w:rsid w:val="12394C57"/>
    <w:rsid w:val="12424E4B"/>
    <w:rsid w:val="124B4B81"/>
    <w:rsid w:val="1251C5AB"/>
    <w:rsid w:val="1257CB74"/>
    <w:rsid w:val="1259AC59"/>
    <w:rsid w:val="1261E0CD"/>
    <w:rsid w:val="12968A7E"/>
    <w:rsid w:val="12A5A7A8"/>
    <w:rsid w:val="12AB42F3"/>
    <w:rsid w:val="12DAE09C"/>
    <w:rsid w:val="12DE2DB3"/>
    <w:rsid w:val="12FD2627"/>
    <w:rsid w:val="1308AE77"/>
    <w:rsid w:val="1310A47C"/>
    <w:rsid w:val="13295C10"/>
    <w:rsid w:val="132EF962"/>
    <w:rsid w:val="132FD0FD"/>
    <w:rsid w:val="13368C0E"/>
    <w:rsid w:val="1346553C"/>
    <w:rsid w:val="134AD54E"/>
    <w:rsid w:val="137591F4"/>
    <w:rsid w:val="137A95A2"/>
    <w:rsid w:val="1382AEF0"/>
    <w:rsid w:val="138A58B1"/>
    <w:rsid w:val="138E9503"/>
    <w:rsid w:val="139938E9"/>
    <w:rsid w:val="13A5D8D5"/>
    <w:rsid w:val="13BDC28F"/>
    <w:rsid w:val="13D62B12"/>
    <w:rsid w:val="13E6FFC8"/>
    <w:rsid w:val="13F446A6"/>
    <w:rsid w:val="13FCF707"/>
    <w:rsid w:val="1402F993"/>
    <w:rsid w:val="140B605D"/>
    <w:rsid w:val="14124C1D"/>
    <w:rsid w:val="1420B4B4"/>
    <w:rsid w:val="1434A918"/>
    <w:rsid w:val="144DF758"/>
    <w:rsid w:val="14594A2A"/>
    <w:rsid w:val="14784448"/>
    <w:rsid w:val="147E0440"/>
    <w:rsid w:val="1484C262"/>
    <w:rsid w:val="149EDF80"/>
    <w:rsid w:val="14A07FDC"/>
    <w:rsid w:val="14A32F31"/>
    <w:rsid w:val="14CED350"/>
    <w:rsid w:val="14E0A1B2"/>
    <w:rsid w:val="14E6CD0A"/>
    <w:rsid w:val="14F1841B"/>
    <w:rsid w:val="14F4D54F"/>
    <w:rsid w:val="150C905D"/>
    <w:rsid w:val="1512F9D9"/>
    <w:rsid w:val="152DE757"/>
    <w:rsid w:val="15358BB9"/>
    <w:rsid w:val="15463CF8"/>
    <w:rsid w:val="155D115D"/>
    <w:rsid w:val="1569CA8E"/>
    <w:rsid w:val="156C4273"/>
    <w:rsid w:val="1581E47F"/>
    <w:rsid w:val="159243CA"/>
    <w:rsid w:val="15A7BABA"/>
    <w:rsid w:val="15A98954"/>
    <w:rsid w:val="15C774EC"/>
    <w:rsid w:val="15D30BD0"/>
    <w:rsid w:val="15D4B6B6"/>
    <w:rsid w:val="15DDE689"/>
    <w:rsid w:val="15E84DED"/>
    <w:rsid w:val="15ED6426"/>
    <w:rsid w:val="15F8F4D1"/>
    <w:rsid w:val="1618BFBD"/>
    <w:rsid w:val="16256439"/>
    <w:rsid w:val="1626BA10"/>
    <w:rsid w:val="16312A6F"/>
    <w:rsid w:val="16333772"/>
    <w:rsid w:val="1637211B"/>
    <w:rsid w:val="1674D8D8"/>
    <w:rsid w:val="169454AE"/>
    <w:rsid w:val="169C0C9B"/>
    <w:rsid w:val="169F9369"/>
    <w:rsid w:val="16CE9880"/>
    <w:rsid w:val="16D4537B"/>
    <w:rsid w:val="16E7D262"/>
    <w:rsid w:val="16EAB3EA"/>
    <w:rsid w:val="171A6AF6"/>
    <w:rsid w:val="175A859A"/>
    <w:rsid w:val="176284FF"/>
    <w:rsid w:val="17680590"/>
    <w:rsid w:val="176EB1FB"/>
    <w:rsid w:val="17723B0B"/>
    <w:rsid w:val="1776FD16"/>
    <w:rsid w:val="17C41547"/>
    <w:rsid w:val="17C442AB"/>
    <w:rsid w:val="17FBA9BC"/>
    <w:rsid w:val="180EC209"/>
    <w:rsid w:val="18136C57"/>
    <w:rsid w:val="18189EE4"/>
    <w:rsid w:val="181D91F8"/>
    <w:rsid w:val="182CC503"/>
    <w:rsid w:val="18338BC9"/>
    <w:rsid w:val="183B91F5"/>
    <w:rsid w:val="1850B7D0"/>
    <w:rsid w:val="1851402A"/>
    <w:rsid w:val="18606554"/>
    <w:rsid w:val="1860F063"/>
    <w:rsid w:val="187F446E"/>
    <w:rsid w:val="18829C7C"/>
    <w:rsid w:val="188D0133"/>
    <w:rsid w:val="188E48C8"/>
    <w:rsid w:val="189794FE"/>
    <w:rsid w:val="18B788B8"/>
    <w:rsid w:val="18CA1650"/>
    <w:rsid w:val="18DB7143"/>
    <w:rsid w:val="18FEF7A0"/>
    <w:rsid w:val="1909D7BA"/>
    <w:rsid w:val="19210F99"/>
    <w:rsid w:val="192D7D59"/>
    <w:rsid w:val="194464ED"/>
    <w:rsid w:val="194D874F"/>
    <w:rsid w:val="196E0A40"/>
    <w:rsid w:val="198C647B"/>
    <w:rsid w:val="198E2231"/>
    <w:rsid w:val="1990BD02"/>
    <w:rsid w:val="19A94CEA"/>
    <w:rsid w:val="19ACA022"/>
    <w:rsid w:val="19AD4109"/>
    <w:rsid w:val="19AE6AC1"/>
    <w:rsid w:val="19B4E7C2"/>
    <w:rsid w:val="19B57ECC"/>
    <w:rsid w:val="19D4B46E"/>
    <w:rsid w:val="19D4EC4F"/>
    <w:rsid w:val="19E2005D"/>
    <w:rsid w:val="19E377D4"/>
    <w:rsid w:val="1A018988"/>
    <w:rsid w:val="1A1C854A"/>
    <w:rsid w:val="1A1E4ED3"/>
    <w:rsid w:val="1A393C8C"/>
    <w:rsid w:val="1A4FAA6C"/>
    <w:rsid w:val="1A564773"/>
    <w:rsid w:val="1A5693CD"/>
    <w:rsid w:val="1A57F090"/>
    <w:rsid w:val="1A80E107"/>
    <w:rsid w:val="1AB91479"/>
    <w:rsid w:val="1AC59BA0"/>
    <w:rsid w:val="1AE4EB9C"/>
    <w:rsid w:val="1AEACFEC"/>
    <w:rsid w:val="1AF3B01B"/>
    <w:rsid w:val="1B263F6E"/>
    <w:rsid w:val="1B319F30"/>
    <w:rsid w:val="1B386627"/>
    <w:rsid w:val="1B42D324"/>
    <w:rsid w:val="1B6040F4"/>
    <w:rsid w:val="1B7B0AB5"/>
    <w:rsid w:val="1B7B4F1C"/>
    <w:rsid w:val="1B8ADDEF"/>
    <w:rsid w:val="1B968681"/>
    <w:rsid w:val="1BAD233A"/>
    <w:rsid w:val="1BBF3389"/>
    <w:rsid w:val="1BCBAE1B"/>
    <w:rsid w:val="1C080F50"/>
    <w:rsid w:val="1C149A0E"/>
    <w:rsid w:val="1C149ADF"/>
    <w:rsid w:val="1C1B15A2"/>
    <w:rsid w:val="1C3699AF"/>
    <w:rsid w:val="1C45C0A5"/>
    <w:rsid w:val="1C520F11"/>
    <w:rsid w:val="1C6F2072"/>
    <w:rsid w:val="1C7663C5"/>
    <w:rsid w:val="1C78DB3F"/>
    <w:rsid w:val="1C7CD3A3"/>
    <w:rsid w:val="1CA1EE32"/>
    <w:rsid w:val="1CA99502"/>
    <w:rsid w:val="1CC4A84E"/>
    <w:rsid w:val="1CC5A074"/>
    <w:rsid w:val="1CE862C1"/>
    <w:rsid w:val="1D0D36C3"/>
    <w:rsid w:val="1D234B33"/>
    <w:rsid w:val="1D2883EA"/>
    <w:rsid w:val="1D33D6A4"/>
    <w:rsid w:val="1D3A9A9D"/>
    <w:rsid w:val="1D56A172"/>
    <w:rsid w:val="1D5DD8AE"/>
    <w:rsid w:val="1D6527C0"/>
    <w:rsid w:val="1D6F57D0"/>
    <w:rsid w:val="1D8F972C"/>
    <w:rsid w:val="1D97E5E5"/>
    <w:rsid w:val="1DA7F84A"/>
    <w:rsid w:val="1DAA52FA"/>
    <w:rsid w:val="1DC6B879"/>
    <w:rsid w:val="1DD1E748"/>
    <w:rsid w:val="1DE669BA"/>
    <w:rsid w:val="1DE86024"/>
    <w:rsid w:val="1DEF5264"/>
    <w:rsid w:val="1E0A3EC9"/>
    <w:rsid w:val="1E0EC316"/>
    <w:rsid w:val="1E1B488A"/>
    <w:rsid w:val="1E1CD3BC"/>
    <w:rsid w:val="1E2FAD5E"/>
    <w:rsid w:val="1E3ABC01"/>
    <w:rsid w:val="1E405A6A"/>
    <w:rsid w:val="1E454148"/>
    <w:rsid w:val="1E49B4D3"/>
    <w:rsid w:val="1E888197"/>
    <w:rsid w:val="1E901336"/>
    <w:rsid w:val="1E989A78"/>
    <w:rsid w:val="1EAADF60"/>
    <w:rsid w:val="1EC178A6"/>
    <w:rsid w:val="1EDE69CC"/>
    <w:rsid w:val="1EE01110"/>
    <w:rsid w:val="1EF72A54"/>
    <w:rsid w:val="1EFE96BD"/>
    <w:rsid w:val="1F16ECE0"/>
    <w:rsid w:val="1F19F0CB"/>
    <w:rsid w:val="1F578A3C"/>
    <w:rsid w:val="1F593074"/>
    <w:rsid w:val="1F6CFF2B"/>
    <w:rsid w:val="1F950D04"/>
    <w:rsid w:val="1FA24401"/>
    <w:rsid w:val="1FA364F0"/>
    <w:rsid w:val="1FAA2DB2"/>
    <w:rsid w:val="1FC0D608"/>
    <w:rsid w:val="1FDFA56B"/>
    <w:rsid w:val="1FE72FD5"/>
    <w:rsid w:val="1FECA484"/>
    <w:rsid w:val="2006129E"/>
    <w:rsid w:val="201B870A"/>
    <w:rsid w:val="202FBBC1"/>
    <w:rsid w:val="205CB2AB"/>
    <w:rsid w:val="2066083C"/>
    <w:rsid w:val="206BB719"/>
    <w:rsid w:val="206D24B1"/>
    <w:rsid w:val="207AB580"/>
    <w:rsid w:val="208E139B"/>
    <w:rsid w:val="2098487E"/>
    <w:rsid w:val="20A337A2"/>
    <w:rsid w:val="20A33F2D"/>
    <w:rsid w:val="20B0BAE6"/>
    <w:rsid w:val="20BB8A62"/>
    <w:rsid w:val="20C719C0"/>
    <w:rsid w:val="20CB59C9"/>
    <w:rsid w:val="20F3946E"/>
    <w:rsid w:val="20FF26BC"/>
    <w:rsid w:val="20FF7E35"/>
    <w:rsid w:val="2112C23D"/>
    <w:rsid w:val="211AD121"/>
    <w:rsid w:val="21222C69"/>
    <w:rsid w:val="212BF2E5"/>
    <w:rsid w:val="21352985"/>
    <w:rsid w:val="21394224"/>
    <w:rsid w:val="214A04E1"/>
    <w:rsid w:val="217152C0"/>
    <w:rsid w:val="2173C0D3"/>
    <w:rsid w:val="2174E563"/>
    <w:rsid w:val="217CFF53"/>
    <w:rsid w:val="21836D68"/>
    <w:rsid w:val="2183A02D"/>
    <w:rsid w:val="21BF37E5"/>
    <w:rsid w:val="21BF5768"/>
    <w:rsid w:val="21BFA79D"/>
    <w:rsid w:val="21E0EF02"/>
    <w:rsid w:val="21EA946D"/>
    <w:rsid w:val="220CCBF6"/>
    <w:rsid w:val="222D5053"/>
    <w:rsid w:val="2239C80D"/>
    <w:rsid w:val="223B12FD"/>
    <w:rsid w:val="2242BB4D"/>
    <w:rsid w:val="22445265"/>
    <w:rsid w:val="2247919E"/>
    <w:rsid w:val="224CEDC8"/>
    <w:rsid w:val="225200CD"/>
    <w:rsid w:val="22720118"/>
    <w:rsid w:val="2276A875"/>
    <w:rsid w:val="2283F7DA"/>
    <w:rsid w:val="2286DF04"/>
    <w:rsid w:val="22B036FC"/>
    <w:rsid w:val="22B12549"/>
    <w:rsid w:val="22B29AEC"/>
    <w:rsid w:val="22B5ED58"/>
    <w:rsid w:val="22CF2970"/>
    <w:rsid w:val="22D8C59E"/>
    <w:rsid w:val="22DD3DBA"/>
    <w:rsid w:val="22E9AD48"/>
    <w:rsid w:val="22F8BB21"/>
    <w:rsid w:val="2313B4C2"/>
    <w:rsid w:val="231A752B"/>
    <w:rsid w:val="23225E2B"/>
    <w:rsid w:val="233CF66A"/>
    <w:rsid w:val="2344F193"/>
    <w:rsid w:val="23542EC4"/>
    <w:rsid w:val="235469B9"/>
    <w:rsid w:val="2354B693"/>
    <w:rsid w:val="235F6A0E"/>
    <w:rsid w:val="2362172A"/>
    <w:rsid w:val="23AAA448"/>
    <w:rsid w:val="23B21A71"/>
    <w:rsid w:val="23B3E8D6"/>
    <w:rsid w:val="23B5CF84"/>
    <w:rsid w:val="23D1347E"/>
    <w:rsid w:val="23D8E5DC"/>
    <w:rsid w:val="23DFBB2E"/>
    <w:rsid w:val="23F2A854"/>
    <w:rsid w:val="24272365"/>
    <w:rsid w:val="243004BB"/>
    <w:rsid w:val="2438F55D"/>
    <w:rsid w:val="2449E241"/>
    <w:rsid w:val="2465D366"/>
    <w:rsid w:val="2471C4A0"/>
    <w:rsid w:val="24945935"/>
    <w:rsid w:val="24AF2B81"/>
    <w:rsid w:val="24B0DF1B"/>
    <w:rsid w:val="24BACE37"/>
    <w:rsid w:val="24BC0D57"/>
    <w:rsid w:val="24D2E965"/>
    <w:rsid w:val="24D62DC3"/>
    <w:rsid w:val="24D8D23F"/>
    <w:rsid w:val="24DB66E3"/>
    <w:rsid w:val="24E46B97"/>
    <w:rsid w:val="24E972E9"/>
    <w:rsid w:val="24EE4E4A"/>
    <w:rsid w:val="24FA2190"/>
    <w:rsid w:val="24FB3A80"/>
    <w:rsid w:val="2503B1C6"/>
    <w:rsid w:val="251B2DF0"/>
    <w:rsid w:val="251DBCC5"/>
    <w:rsid w:val="25299232"/>
    <w:rsid w:val="2532CFDA"/>
    <w:rsid w:val="253E0520"/>
    <w:rsid w:val="2541639A"/>
    <w:rsid w:val="25452EB2"/>
    <w:rsid w:val="255E7E48"/>
    <w:rsid w:val="25612A85"/>
    <w:rsid w:val="256A074D"/>
    <w:rsid w:val="257A724F"/>
    <w:rsid w:val="258A0898"/>
    <w:rsid w:val="25913B64"/>
    <w:rsid w:val="259A93A9"/>
    <w:rsid w:val="25AD3978"/>
    <w:rsid w:val="25D19BD0"/>
    <w:rsid w:val="25DA8FCF"/>
    <w:rsid w:val="25F9E85C"/>
    <w:rsid w:val="2625654B"/>
    <w:rsid w:val="2640FDDC"/>
    <w:rsid w:val="2649E94C"/>
    <w:rsid w:val="2650103C"/>
    <w:rsid w:val="265BC79E"/>
    <w:rsid w:val="2669AFF7"/>
    <w:rsid w:val="2676CCD9"/>
    <w:rsid w:val="269BAD22"/>
    <w:rsid w:val="269F6D22"/>
    <w:rsid w:val="26B9A449"/>
    <w:rsid w:val="26C3D7D5"/>
    <w:rsid w:val="26CD30F2"/>
    <w:rsid w:val="26D21E77"/>
    <w:rsid w:val="26D30C11"/>
    <w:rsid w:val="26F4C576"/>
    <w:rsid w:val="26F8167E"/>
    <w:rsid w:val="27033C2B"/>
    <w:rsid w:val="271308C1"/>
    <w:rsid w:val="27145AF2"/>
    <w:rsid w:val="274BF309"/>
    <w:rsid w:val="2752A84B"/>
    <w:rsid w:val="27583593"/>
    <w:rsid w:val="277444BA"/>
    <w:rsid w:val="277BBBB8"/>
    <w:rsid w:val="278119CF"/>
    <w:rsid w:val="27AA2CEB"/>
    <w:rsid w:val="27BE3178"/>
    <w:rsid w:val="27DEBFB5"/>
    <w:rsid w:val="28163A95"/>
    <w:rsid w:val="285950F4"/>
    <w:rsid w:val="28600CC5"/>
    <w:rsid w:val="286287EA"/>
    <w:rsid w:val="28637C4F"/>
    <w:rsid w:val="286D264A"/>
    <w:rsid w:val="287C41D2"/>
    <w:rsid w:val="287C4E93"/>
    <w:rsid w:val="28B60FA9"/>
    <w:rsid w:val="28CC8F68"/>
    <w:rsid w:val="28DA657A"/>
    <w:rsid w:val="28DDC151"/>
    <w:rsid w:val="28E04935"/>
    <w:rsid w:val="29019A26"/>
    <w:rsid w:val="292A36FA"/>
    <w:rsid w:val="2941AB91"/>
    <w:rsid w:val="295108F4"/>
    <w:rsid w:val="296D0344"/>
    <w:rsid w:val="2980E079"/>
    <w:rsid w:val="298505D3"/>
    <w:rsid w:val="29A76992"/>
    <w:rsid w:val="29B225E9"/>
    <w:rsid w:val="29BE5F5A"/>
    <w:rsid w:val="29C5E9C7"/>
    <w:rsid w:val="29CFD9C9"/>
    <w:rsid w:val="29D2EB6F"/>
    <w:rsid w:val="29DA6C82"/>
    <w:rsid w:val="29E2AB5A"/>
    <w:rsid w:val="29EB3453"/>
    <w:rsid w:val="29F4EA9F"/>
    <w:rsid w:val="29F6C2DC"/>
    <w:rsid w:val="2A05E202"/>
    <w:rsid w:val="2A060EC8"/>
    <w:rsid w:val="2A138112"/>
    <w:rsid w:val="2A14AC56"/>
    <w:rsid w:val="2A7D5808"/>
    <w:rsid w:val="2A835333"/>
    <w:rsid w:val="2A8BE711"/>
    <w:rsid w:val="2A9A5B07"/>
    <w:rsid w:val="2AD03984"/>
    <w:rsid w:val="2AD0A322"/>
    <w:rsid w:val="2ADBFB27"/>
    <w:rsid w:val="2AF96E71"/>
    <w:rsid w:val="2B030FE7"/>
    <w:rsid w:val="2B0C307E"/>
    <w:rsid w:val="2B20C333"/>
    <w:rsid w:val="2B2D8D04"/>
    <w:rsid w:val="2B375CA9"/>
    <w:rsid w:val="2B534D9E"/>
    <w:rsid w:val="2B5B602F"/>
    <w:rsid w:val="2B667AF1"/>
    <w:rsid w:val="2B91C583"/>
    <w:rsid w:val="2B9671E1"/>
    <w:rsid w:val="2BC34C41"/>
    <w:rsid w:val="2BC45C8A"/>
    <w:rsid w:val="2BFB3F4F"/>
    <w:rsid w:val="2C09FA2F"/>
    <w:rsid w:val="2C0AC950"/>
    <w:rsid w:val="2C22EC0B"/>
    <w:rsid w:val="2C24EA73"/>
    <w:rsid w:val="2C584C83"/>
    <w:rsid w:val="2C5EE6EA"/>
    <w:rsid w:val="2C6C1513"/>
    <w:rsid w:val="2C72D62B"/>
    <w:rsid w:val="2C745A2D"/>
    <w:rsid w:val="2C8D3367"/>
    <w:rsid w:val="2C99C8BC"/>
    <w:rsid w:val="2CBF6932"/>
    <w:rsid w:val="2CEC4171"/>
    <w:rsid w:val="2CFA1B0A"/>
    <w:rsid w:val="2D0E8DCC"/>
    <w:rsid w:val="2D0F6E07"/>
    <w:rsid w:val="2D128481"/>
    <w:rsid w:val="2D18CA9D"/>
    <w:rsid w:val="2D1E0B20"/>
    <w:rsid w:val="2D3C34AB"/>
    <w:rsid w:val="2D3FE55D"/>
    <w:rsid w:val="2D42FCF2"/>
    <w:rsid w:val="2D4F2834"/>
    <w:rsid w:val="2D5F0CF3"/>
    <w:rsid w:val="2D6B205D"/>
    <w:rsid w:val="2D822AE4"/>
    <w:rsid w:val="2DA169A7"/>
    <w:rsid w:val="2DAC165E"/>
    <w:rsid w:val="2DBC6845"/>
    <w:rsid w:val="2DC45468"/>
    <w:rsid w:val="2DCBE150"/>
    <w:rsid w:val="2DD9DCB1"/>
    <w:rsid w:val="2DE38307"/>
    <w:rsid w:val="2DF3BF05"/>
    <w:rsid w:val="2DF6E397"/>
    <w:rsid w:val="2E18FFC7"/>
    <w:rsid w:val="2E2275A6"/>
    <w:rsid w:val="2E2398A8"/>
    <w:rsid w:val="2E34C681"/>
    <w:rsid w:val="2E456D2B"/>
    <w:rsid w:val="2E520481"/>
    <w:rsid w:val="2E60B39B"/>
    <w:rsid w:val="2E6B664F"/>
    <w:rsid w:val="2E6CCFD9"/>
    <w:rsid w:val="2E6E08C5"/>
    <w:rsid w:val="2E8EA88C"/>
    <w:rsid w:val="2E9FDFAF"/>
    <w:rsid w:val="2EABA340"/>
    <w:rsid w:val="2EABD842"/>
    <w:rsid w:val="2EAE6D59"/>
    <w:rsid w:val="2EB90731"/>
    <w:rsid w:val="2EBD9623"/>
    <w:rsid w:val="2ECC2CD3"/>
    <w:rsid w:val="2EDE9DFA"/>
    <w:rsid w:val="2EE0C436"/>
    <w:rsid w:val="2EFD08B1"/>
    <w:rsid w:val="2F28CFDC"/>
    <w:rsid w:val="2F2BCF4B"/>
    <w:rsid w:val="2F2E7E99"/>
    <w:rsid w:val="2F33B4CA"/>
    <w:rsid w:val="2F3A07F5"/>
    <w:rsid w:val="2F4851EF"/>
    <w:rsid w:val="2F4A73E6"/>
    <w:rsid w:val="2F6830B9"/>
    <w:rsid w:val="2F69AB2D"/>
    <w:rsid w:val="2F798555"/>
    <w:rsid w:val="2F8BB862"/>
    <w:rsid w:val="2FB22FEE"/>
    <w:rsid w:val="2FB36609"/>
    <w:rsid w:val="2FB4A711"/>
    <w:rsid w:val="2FBFE9B2"/>
    <w:rsid w:val="2FCBC2BD"/>
    <w:rsid w:val="2FD7987A"/>
    <w:rsid w:val="2FDCAD17"/>
    <w:rsid w:val="300FBC32"/>
    <w:rsid w:val="3011396A"/>
    <w:rsid w:val="30325558"/>
    <w:rsid w:val="305DBAC2"/>
    <w:rsid w:val="30860B2A"/>
    <w:rsid w:val="3088C39E"/>
    <w:rsid w:val="30AB531E"/>
    <w:rsid w:val="30BB61BB"/>
    <w:rsid w:val="30BCF416"/>
    <w:rsid w:val="30C4D43A"/>
    <w:rsid w:val="30DE0233"/>
    <w:rsid w:val="30E32F67"/>
    <w:rsid w:val="3101B719"/>
    <w:rsid w:val="3132095D"/>
    <w:rsid w:val="3157EAE8"/>
    <w:rsid w:val="3165E372"/>
    <w:rsid w:val="319C6FFF"/>
    <w:rsid w:val="319D8544"/>
    <w:rsid w:val="31A23AFB"/>
    <w:rsid w:val="31ACEF86"/>
    <w:rsid w:val="31AF7379"/>
    <w:rsid w:val="31BD8376"/>
    <w:rsid w:val="31BEF6D8"/>
    <w:rsid w:val="31C3324E"/>
    <w:rsid w:val="31C8AE38"/>
    <w:rsid w:val="31D195CA"/>
    <w:rsid w:val="31DBCF81"/>
    <w:rsid w:val="31E2E0DF"/>
    <w:rsid w:val="32033FB0"/>
    <w:rsid w:val="320945F7"/>
    <w:rsid w:val="32215EB6"/>
    <w:rsid w:val="3232266B"/>
    <w:rsid w:val="32344EB1"/>
    <w:rsid w:val="32353B7B"/>
    <w:rsid w:val="3270BD80"/>
    <w:rsid w:val="32743ADB"/>
    <w:rsid w:val="328B274A"/>
    <w:rsid w:val="32A63E1A"/>
    <w:rsid w:val="32ABAF20"/>
    <w:rsid w:val="32B4D3F7"/>
    <w:rsid w:val="32EA1BA7"/>
    <w:rsid w:val="33031913"/>
    <w:rsid w:val="3306D386"/>
    <w:rsid w:val="331177FE"/>
    <w:rsid w:val="3325AEDA"/>
    <w:rsid w:val="333F73B1"/>
    <w:rsid w:val="3352D7DA"/>
    <w:rsid w:val="336338B6"/>
    <w:rsid w:val="33637A12"/>
    <w:rsid w:val="33695A5E"/>
    <w:rsid w:val="33734FDA"/>
    <w:rsid w:val="3374BF22"/>
    <w:rsid w:val="33765CF8"/>
    <w:rsid w:val="337D6058"/>
    <w:rsid w:val="33A831D6"/>
    <w:rsid w:val="33ABFECA"/>
    <w:rsid w:val="33C0FB0A"/>
    <w:rsid w:val="33D2D404"/>
    <w:rsid w:val="33DEF929"/>
    <w:rsid w:val="33E6FBB8"/>
    <w:rsid w:val="33FF2257"/>
    <w:rsid w:val="34283417"/>
    <w:rsid w:val="3430A0EA"/>
    <w:rsid w:val="343E13F2"/>
    <w:rsid w:val="344E9A91"/>
    <w:rsid w:val="3470A49D"/>
    <w:rsid w:val="347A071F"/>
    <w:rsid w:val="3499863B"/>
    <w:rsid w:val="349A7290"/>
    <w:rsid w:val="34A2D15D"/>
    <w:rsid w:val="34B0F078"/>
    <w:rsid w:val="34B12AC5"/>
    <w:rsid w:val="34D16054"/>
    <w:rsid w:val="34DB5A85"/>
    <w:rsid w:val="34ECC451"/>
    <w:rsid w:val="3532275D"/>
    <w:rsid w:val="35608B50"/>
    <w:rsid w:val="3566979B"/>
    <w:rsid w:val="3581FB62"/>
    <w:rsid w:val="3586719C"/>
    <w:rsid w:val="358C2EDC"/>
    <w:rsid w:val="35BE0B25"/>
    <w:rsid w:val="35E8DFF6"/>
    <w:rsid w:val="35F73841"/>
    <w:rsid w:val="3605D0E0"/>
    <w:rsid w:val="3670014C"/>
    <w:rsid w:val="36784D80"/>
    <w:rsid w:val="368886F9"/>
    <w:rsid w:val="36B5FDBF"/>
    <w:rsid w:val="36E266A0"/>
    <w:rsid w:val="36F08ADC"/>
    <w:rsid w:val="3702980F"/>
    <w:rsid w:val="370851E0"/>
    <w:rsid w:val="370AB91A"/>
    <w:rsid w:val="370CE292"/>
    <w:rsid w:val="3726E939"/>
    <w:rsid w:val="3748CA53"/>
    <w:rsid w:val="37654B64"/>
    <w:rsid w:val="376F16AA"/>
    <w:rsid w:val="377DFDCD"/>
    <w:rsid w:val="378515F0"/>
    <w:rsid w:val="378ADE3C"/>
    <w:rsid w:val="37A01FDA"/>
    <w:rsid w:val="37B55A12"/>
    <w:rsid w:val="37C4FCF9"/>
    <w:rsid w:val="37DF72DC"/>
    <w:rsid w:val="37E360DF"/>
    <w:rsid w:val="37E40D9F"/>
    <w:rsid w:val="37E9EB83"/>
    <w:rsid w:val="37EED682"/>
    <w:rsid w:val="37F32D86"/>
    <w:rsid w:val="37F70738"/>
    <w:rsid w:val="3808DDFE"/>
    <w:rsid w:val="3821481B"/>
    <w:rsid w:val="38321739"/>
    <w:rsid w:val="384B7F35"/>
    <w:rsid w:val="385B6E29"/>
    <w:rsid w:val="385E881E"/>
    <w:rsid w:val="38682EF1"/>
    <w:rsid w:val="386853F7"/>
    <w:rsid w:val="387EE26A"/>
    <w:rsid w:val="389B2CBF"/>
    <w:rsid w:val="38AE69CE"/>
    <w:rsid w:val="38BB523B"/>
    <w:rsid w:val="38C0EFDD"/>
    <w:rsid w:val="38FB5ABE"/>
    <w:rsid w:val="3931F996"/>
    <w:rsid w:val="395173FE"/>
    <w:rsid w:val="39621096"/>
    <w:rsid w:val="39686CAC"/>
    <w:rsid w:val="3974E4AC"/>
    <w:rsid w:val="3975FB5E"/>
    <w:rsid w:val="399EE309"/>
    <w:rsid w:val="39D2D08F"/>
    <w:rsid w:val="39D774C9"/>
    <w:rsid w:val="39E0D1A1"/>
    <w:rsid w:val="39ECFB53"/>
    <w:rsid w:val="39ED768D"/>
    <w:rsid w:val="3A02FD40"/>
    <w:rsid w:val="3A03A035"/>
    <w:rsid w:val="3A21A5F0"/>
    <w:rsid w:val="3A2CEFA5"/>
    <w:rsid w:val="3A31AB99"/>
    <w:rsid w:val="3A662410"/>
    <w:rsid w:val="3A66427B"/>
    <w:rsid w:val="3A76CA2A"/>
    <w:rsid w:val="3A77EC5D"/>
    <w:rsid w:val="3A7B1888"/>
    <w:rsid w:val="3A7F9A36"/>
    <w:rsid w:val="3A842D73"/>
    <w:rsid w:val="3A9CF127"/>
    <w:rsid w:val="3AD83A76"/>
    <w:rsid w:val="3AE33F69"/>
    <w:rsid w:val="3AE94CD0"/>
    <w:rsid w:val="3B165591"/>
    <w:rsid w:val="3B382539"/>
    <w:rsid w:val="3B38F0DF"/>
    <w:rsid w:val="3B3F789C"/>
    <w:rsid w:val="3B44F408"/>
    <w:rsid w:val="3B4E0669"/>
    <w:rsid w:val="3B52F6DB"/>
    <w:rsid w:val="3B77CF09"/>
    <w:rsid w:val="3B88231E"/>
    <w:rsid w:val="3B8CA6E8"/>
    <w:rsid w:val="3B9433CE"/>
    <w:rsid w:val="3B9888A9"/>
    <w:rsid w:val="3BA9E59F"/>
    <w:rsid w:val="3BAD99FD"/>
    <w:rsid w:val="3BDAC46E"/>
    <w:rsid w:val="3BEBC799"/>
    <w:rsid w:val="3BFD2267"/>
    <w:rsid w:val="3BFEB300"/>
    <w:rsid w:val="3C1385D2"/>
    <w:rsid w:val="3C367C51"/>
    <w:rsid w:val="3C3E95AE"/>
    <w:rsid w:val="3C423E6C"/>
    <w:rsid w:val="3C49CE76"/>
    <w:rsid w:val="3C661615"/>
    <w:rsid w:val="3C6A5949"/>
    <w:rsid w:val="3C75F203"/>
    <w:rsid w:val="3C774B20"/>
    <w:rsid w:val="3CA86642"/>
    <w:rsid w:val="3CDC034A"/>
    <w:rsid w:val="3CDC86B8"/>
    <w:rsid w:val="3CE4B86F"/>
    <w:rsid w:val="3CEC8EAF"/>
    <w:rsid w:val="3CF8DC55"/>
    <w:rsid w:val="3D06B52E"/>
    <w:rsid w:val="3D09E115"/>
    <w:rsid w:val="3D09E352"/>
    <w:rsid w:val="3D0BCD98"/>
    <w:rsid w:val="3D19EAC2"/>
    <w:rsid w:val="3D4C06D9"/>
    <w:rsid w:val="3D4CE695"/>
    <w:rsid w:val="3D61CE6C"/>
    <w:rsid w:val="3D796051"/>
    <w:rsid w:val="3D8DA991"/>
    <w:rsid w:val="3D8E9AED"/>
    <w:rsid w:val="3D93CDD0"/>
    <w:rsid w:val="3DA46C17"/>
    <w:rsid w:val="3DB36A59"/>
    <w:rsid w:val="3DC1732C"/>
    <w:rsid w:val="3DE998D6"/>
    <w:rsid w:val="3DEA80A7"/>
    <w:rsid w:val="3DF9A027"/>
    <w:rsid w:val="3E04EFA0"/>
    <w:rsid w:val="3E19A3C0"/>
    <w:rsid w:val="3E1BB0A2"/>
    <w:rsid w:val="3E294FB0"/>
    <w:rsid w:val="3E30E09C"/>
    <w:rsid w:val="3E49D763"/>
    <w:rsid w:val="3E4A8044"/>
    <w:rsid w:val="3E4ED9E1"/>
    <w:rsid w:val="3E56F595"/>
    <w:rsid w:val="3E6E7378"/>
    <w:rsid w:val="3EB3B60C"/>
    <w:rsid w:val="3EBCF265"/>
    <w:rsid w:val="3ECB9508"/>
    <w:rsid w:val="3ED4BCC0"/>
    <w:rsid w:val="3EDFADD9"/>
    <w:rsid w:val="3EE1E6A3"/>
    <w:rsid w:val="3EECBD51"/>
    <w:rsid w:val="3F2DD4B6"/>
    <w:rsid w:val="3F5F5079"/>
    <w:rsid w:val="3F6D19D3"/>
    <w:rsid w:val="3F7D37C3"/>
    <w:rsid w:val="3F8BAA4F"/>
    <w:rsid w:val="3F8BBB22"/>
    <w:rsid w:val="3FA65BE0"/>
    <w:rsid w:val="3FB00211"/>
    <w:rsid w:val="3FB3B9D3"/>
    <w:rsid w:val="3FBDF464"/>
    <w:rsid w:val="3FCE27EF"/>
    <w:rsid w:val="3FCEEAAA"/>
    <w:rsid w:val="3FD576A8"/>
    <w:rsid w:val="3FEB8158"/>
    <w:rsid w:val="3FF1FA9B"/>
    <w:rsid w:val="3FF56423"/>
    <w:rsid w:val="401BED9A"/>
    <w:rsid w:val="4020C111"/>
    <w:rsid w:val="4024187F"/>
    <w:rsid w:val="402DE351"/>
    <w:rsid w:val="407B4768"/>
    <w:rsid w:val="408373B6"/>
    <w:rsid w:val="408FB318"/>
    <w:rsid w:val="4097FA69"/>
    <w:rsid w:val="409CFF3A"/>
    <w:rsid w:val="40B1658B"/>
    <w:rsid w:val="40BDFB83"/>
    <w:rsid w:val="40D6C0DE"/>
    <w:rsid w:val="40F129DB"/>
    <w:rsid w:val="40F8FAC3"/>
    <w:rsid w:val="41067D2A"/>
    <w:rsid w:val="41088B66"/>
    <w:rsid w:val="41181025"/>
    <w:rsid w:val="4118E34E"/>
    <w:rsid w:val="41194718"/>
    <w:rsid w:val="412F3BF2"/>
    <w:rsid w:val="4132E8D2"/>
    <w:rsid w:val="4136AF72"/>
    <w:rsid w:val="4158358B"/>
    <w:rsid w:val="415A0FE3"/>
    <w:rsid w:val="4160C0C9"/>
    <w:rsid w:val="4171996D"/>
    <w:rsid w:val="4179555A"/>
    <w:rsid w:val="417ECE5C"/>
    <w:rsid w:val="4182F970"/>
    <w:rsid w:val="4190554C"/>
    <w:rsid w:val="41A1829B"/>
    <w:rsid w:val="41A8251C"/>
    <w:rsid w:val="41B0DF79"/>
    <w:rsid w:val="41B38F3D"/>
    <w:rsid w:val="41B65075"/>
    <w:rsid w:val="41BEB5B9"/>
    <w:rsid w:val="41F4EF3F"/>
    <w:rsid w:val="41FAF6A6"/>
    <w:rsid w:val="420692CF"/>
    <w:rsid w:val="4217D79A"/>
    <w:rsid w:val="42251B9D"/>
    <w:rsid w:val="423AE92F"/>
    <w:rsid w:val="423CB01A"/>
    <w:rsid w:val="424DF738"/>
    <w:rsid w:val="424EF322"/>
    <w:rsid w:val="426E6C2F"/>
    <w:rsid w:val="4289B9EB"/>
    <w:rsid w:val="428AF39B"/>
    <w:rsid w:val="4299AAC0"/>
    <w:rsid w:val="429B6937"/>
    <w:rsid w:val="42B4D6D4"/>
    <w:rsid w:val="42BB7308"/>
    <w:rsid w:val="42DF33F3"/>
    <w:rsid w:val="42E4F5FF"/>
    <w:rsid w:val="4329F203"/>
    <w:rsid w:val="432B69BC"/>
    <w:rsid w:val="433375C0"/>
    <w:rsid w:val="433B166A"/>
    <w:rsid w:val="435AD5BC"/>
    <w:rsid w:val="43677E4F"/>
    <w:rsid w:val="43770967"/>
    <w:rsid w:val="4378026E"/>
    <w:rsid w:val="43BE24D2"/>
    <w:rsid w:val="43BE9918"/>
    <w:rsid w:val="440ACEDC"/>
    <w:rsid w:val="441CBA06"/>
    <w:rsid w:val="44307B2C"/>
    <w:rsid w:val="443F2A04"/>
    <w:rsid w:val="44566FAE"/>
    <w:rsid w:val="445A96CC"/>
    <w:rsid w:val="44763675"/>
    <w:rsid w:val="447B9135"/>
    <w:rsid w:val="449849FB"/>
    <w:rsid w:val="44A35C8C"/>
    <w:rsid w:val="44D3EE72"/>
    <w:rsid w:val="44D61DAC"/>
    <w:rsid w:val="44E9BD3D"/>
    <w:rsid w:val="4507BA07"/>
    <w:rsid w:val="4531DA43"/>
    <w:rsid w:val="45537B96"/>
    <w:rsid w:val="455A4CFC"/>
    <w:rsid w:val="45878EB2"/>
    <w:rsid w:val="4598579B"/>
    <w:rsid w:val="45A396F2"/>
    <w:rsid w:val="45BAB154"/>
    <w:rsid w:val="45BEFE72"/>
    <w:rsid w:val="45CFD7E2"/>
    <w:rsid w:val="45E17C19"/>
    <w:rsid w:val="45F4F502"/>
    <w:rsid w:val="45FB7726"/>
    <w:rsid w:val="461BE3EC"/>
    <w:rsid w:val="463480D4"/>
    <w:rsid w:val="46374915"/>
    <w:rsid w:val="46458044"/>
    <w:rsid w:val="464B27C1"/>
    <w:rsid w:val="4655BAF7"/>
    <w:rsid w:val="467F1095"/>
    <w:rsid w:val="468217B6"/>
    <w:rsid w:val="46B4A1E2"/>
    <w:rsid w:val="46CF73EF"/>
    <w:rsid w:val="46EA9EBA"/>
    <w:rsid w:val="46FA9EF4"/>
    <w:rsid w:val="4701EB82"/>
    <w:rsid w:val="4704FE0E"/>
    <w:rsid w:val="4706129F"/>
    <w:rsid w:val="470EE672"/>
    <w:rsid w:val="47251FFE"/>
    <w:rsid w:val="4730EF68"/>
    <w:rsid w:val="47413DA6"/>
    <w:rsid w:val="4744DFA3"/>
    <w:rsid w:val="475D5A05"/>
    <w:rsid w:val="47647D33"/>
    <w:rsid w:val="47712BE1"/>
    <w:rsid w:val="477B9D6B"/>
    <w:rsid w:val="477E1C17"/>
    <w:rsid w:val="4788058F"/>
    <w:rsid w:val="479F5BDC"/>
    <w:rsid w:val="47A7CB62"/>
    <w:rsid w:val="47A9F3FB"/>
    <w:rsid w:val="47B59005"/>
    <w:rsid w:val="47C27EB3"/>
    <w:rsid w:val="48022663"/>
    <w:rsid w:val="48034776"/>
    <w:rsid w:val="4843A504"/>
    <w:rsid w:val="4847F534"/>
    <w:rsid w:val="48518EFB"/>
    <w:rsid w:val="4863BB09"/>
    <w:rsid w:val="48C28E78"/>
    <w:rsid w:val="48D055F6"/>
    <w:rsid w:val="48D19A83"/>
    <w:rsid w:val="48E43C86"/>
    <w:rsid w:val="48F14C34"/>
    <w:rsid w:val="48F45F11"/>
    <w:rsid w:val="48FE0D8C"/>
    <w:rsid w:val="4912A6D1"/>
    <w:rsid w:val="4913964A"/>
    <w:rsid w:val="4913F21A"/>
    <w:rsid w:val="4918EAC3"/>
    <w:rsid w:val="4933BC45"/>
    <w:rsid w:val="499FEBC6"/>
    <w:rsid w:val="49AA8CE6"/>
    <w:rsid w:val="49C0DE9E"/>
    <w:rsid w:val="49D1D2F4"/>
    <w:rsid w:val="49DA787F"/>
    <w:rsid w:val="49DB7BA0"/>
    <w:rsid w:val="49DB8A32"/>
    <w:rsid w:val="49E1052B"/>
    <w:rsid w:val="49EF25B3"/>
    <w:rsid w:val="49F7DB61"/>
    <w:rsid w:val="49F9CDC1"/>
    <w:rsid w:val="49F9E37B"/>
    <w:rsid w:val="4A1479F3"/>
    <w:rsid w:val="4A1653B3"/>
    <w:rsid w:val="4A1EF3C5"/>
    <w:rsid w:val="4A2B5957"/>
    <w:rsid w:val="4A501148"/>
    <w:rsid w:val="4A505EC6"/>
    <w:rsid w:val="4A58A18E"/>
    <w:rsid w:val="4A68D1C2"/>
    <w:rsid w:val="4A69FE3B"/>
    <w:rsid w:val="4A792F3F"/>
    <w:rsid w:val="4A7CA1A1"/>
    <w:rsid w:val="4A7F60A0"/>
    <w:rsid w:val="4AB24A19"/>
    <w:rsid w:val="4AB507C5"/>
    <w:rsid w:val="4AC2D5B6"/>
    <w:rsid w:val="4ACAE0B8"/>
    <w:rsid w:val="4ACF8875"/>
    <w:rsid w:val="4ADA92F2"/>
    <w:rsid w:val="4ADD4DF5"/>
    <w:rsid w:val="4AE79705"/>
    <w:rsid w:val="4AE87A4B"/>
    <w:rsid w:val="4AF839FD"/>
    <w:rsid w:val="4AFBCCCA"/>
    <w:rsid w:val="4AFDCF65"/>
    <w:rsid w:val="4B195C0F"/>
    <w:rsid w:val="4B41D2DF"/>
    <w:rsid w:val="4B44496A"/>
    <w:rsid w:val="4B4833BE"/>
    <w:rsid w:val="4B50B55E"/>
    <w:rsid w:val="4B6697BF"/>
    <w:rsid w:val="4B6BC560"/>
    <w:rsid w:val="4B6E93CE"/>
    <w:rsid w:val="4B8219CC"/>
    <w:rsid w:val="4B83044E"/>
    <w:rsid w:val="4B9851B9"/>
    <w:rsid w:val="4BA3B67A"/>
    <w:rsid w:val="4BA49D28"/>
    <w:rsid w:val="4BA780C3"/>
    <w:rsid w:val="4BC9B52E"/>
    <w:rsid w:val="4BCD5B30"/>
    <w:rsid w:val="4BFF4C9F"/>
    <w:rsid w:val="4C33AFE1"/>
    <w:rsid w:val="4C3C8AA1"/>
    <w:rsid w:val="4C44A24C"/>
    <w:rsid w:val="4C60321A"/>
    <w:rsid w:val="4C99804B"/>
    <w:rsid w:val="4C9EAB9B"/>
    <w:rsid w:val="4CA6632C"/>
    <w:rsid w:val="4CA9CB22"/>
    <w:rsid w:val="4CAE7454"/>
    <w:rsid w:val="4CB207CE"/>
    <w:rsid w:val="4CB45381"/>
    <w:rsid w:val="4CE1B76F"/>
    <w:rsid w:val="4D13A52D"/>
    <w:rsid w:val="4D1B8399"/>
    <w:rsid w:val="4D22849E"/>
    <w:rsid w:val="4D2B7D2E"/>
    <w:rsid w:val="4D4EFCCB"/>
    <w:rsid w:val="4D5A17F3"/>
    <w:rsid w:val="4D74CBC3"/>
    <w:rsid w:val="4D90CF49"/>
    <w:rsid w:val="4D980325"/>
    <w:rsid w:val="4DAF8500"/>
    <w:rsid w:val="4DC08F61"/>
    <w:rsid w:val="4DC2E919"/>
    <w:rsid w:val="4DC5E846"/>
    <w:rsid w:val="4DC6D0E1"/>
    <w:rsid w:val="4DCA8636"/>
    <w:rsid w:val="4E02B665"/>
    <w:rsid w:val="4E21E9D8"/>
    <w:rsid w:val="4E2624B1"/>
    <w:rsid w:val="4E3104DC"/>
    <w:rsid w:val="4E378631"/>
    <w:rsid w:val="4E390E75"/>
    <w:rsid w:val="4E3DE470"/>
    <w:rsid w:val="4E41FD56"/>
    <w:rsid w:val="4E8DE726"/>
    <w:rsid w:val="4EA620C0"/>
    <w:rsid w:val="4EABABBA"/>
    <w:rsid w:val="4EAF64E5"/>
    <w:rsid w:val="4EB44075"/>
    <w:rsid w:val="4EBF4B35"/>
    <w:rsid w:val="4EC11236"/>
    <w:rsid w:val="4EC34CEE"/>
    <w:rsid w:val="4ED2CC59"/>
    <w:rsid w:val="4ED3F1C8"/>
    <w:rsid w:val="4EEC7810"/>
    <w:rsid w:val="4EF513AE"/>
    <w:rsid w:val="4F100E86"/>
    <w:rsid w:val="4F1A01E4"/>
    <w:rsid w:val="4F1C8E5B"/>
    <w:rsid w:val="4F1EF7EA"/>
    <w:rsid w:val="4F231D9C"/>
    <w:rsid w:val="4F4443A0"/>
    <w:rsid w:val="4F4D8FF6"/>
    <w:rsid w:val="4F64B792"/>
    <w:rsid w:val="4F669E3E"/>
    <w:rsid w:val="4F6AB347"/>
    <w:rsid w:val="4F7173EA"/>
    <w:rsid w:val="4F7AD0CE"/>
    <w:rsid w:val="4FB3A373"/>
    <w:rsid w:val="4FDFE16D"/>
    <w:rsid w:val="4FE44898"/>
    <w:rsid w:val="4FEB5E5B"/>
    <w:rsid w:val="500CE375"/>
    <w:rsid w:val="500E0600"/>
    <w:rsid w:val="50293B00"/>
    <w:rsid w:val="502EFECA"/>
    <w:rsid w:val="5036270A"/>
    <w:rsid w:val="5041AAB7"/>
    <w:rsid w:val="5060C9E8"/>
    <w:rsid w:val="506330D2"/>
    <w:rsid w:val="50651B21"/>
    <w:rsid w:val="507B633B"/>
    <w:rsid w:val="509975FA"/>
    <w:rsid w:val="50A5EB32"/>
    <w:rsid w:val="50CFB1A1"/>
    <w:rsid w:val="50D6EF11"/>
    <w:rsid w:val="50DEF861"/>
    <w:rsid w:val="5108ACA8"/>
    <w:rsid w:val="510BCDED"/>
    <w:rsid w:val="511286B1"/>
    <w:rsid w:val="5116DF87"/>
    <w:rsid w:val="51288B1B"/>
    <w:rsid w:val="515C0E74"/>
    <w:rsid w:val="51602988"/>
    <w:rsid w:val="5166A090"/>
    <w:rsid w:val="51736533"/>
    <w:rsid w:val="517A3C69"/>
    <w:rsid w:val="51807D8D"/>
    <w:rsid w:val="51843FBB"/>
    <w:rsid w:val="51A45938"/>
    <w:rsid w:val="51AA9FDB"/>
    <w:rsid w:val="51AE1161"/>
    <w:rsid w:val="51E8D94D"/>
    <w:rsid w:val="51F8F65D"/>
    <w:rsid w:val="51FD2DE0"/>
    <w:rsid w:val="5200E138"/>
    <w:rsid w:val="52161636"/>
    <w:rsid w:val="522AB43E"/>
    <w:rsid w:val="52309A56"/>
    <w:rsid w:val="52387620"/>
    <w:rsid w:val="524D6954"/>
    <w:rsid w:val="52544ADD"/>
    <w:rsid w:val="526AE4C3"/>
    <w:rsid w:val="527320E9"/>
    <w:rsid w:val="528D1665"/>
    <w:rsid w:val="529B0949"/>
    <w:rsid w:val="52A1C07C"/>
    <w:rsid w:val="52A21FCE"/>
    <w:rsid w:val="52C3C70B"/>
    <w:rsid w:val="52CA3DF1"/>
    <w:rsid w:val="52CDBAF7"/>
    <w:rsid w:val="52E833F0"/>
    <w:rsid w:val="52EA5707"/>
    <w:rsid w:val="52F19865"/>
    <w:rsid w:val="52FB5A71"/>
    <w:rsid w:val="53220A41"/>
    <w:rsid w:val="5323B552"/>
    <w:rsid w:val="53370382"/>
    <w:rsid w:val="534A2F82"/>
    <w:rsid w:val="535999C3"/>
    <w:rsid w:val="535B13E4"/>
    <w:rsid w:val="535F344D"/>
    <w:rsid w:val="537EB50E"/>
    <w:rsid w:val="53917E25"/>
    <w:rsid w:val="539795E9"/>
    <w:rsid w:val="539DB071"/>
    <w:rsid w:val="53A6D801"/>
    <w:rsid w:val="53B178D6"/>
    <w:rsid w:val="53B222C5"/>
    <w:rsid w:val="53B4BBAD"/>
    <w:rsid w:val="53CCE3B2"/>
    <w:rsid w:val="540B5911"/>
    <w:rsid w:val="540EFA3B"/>
    <w:rsid w:val="542CA91C"/>
    <w:rsid w:val="542F7A60"/>
    <w:rsid w:val="5431496F"/>
    <w:rsid w:val="54318811"/>
    <w:rsid w:val="54406997"/>
    <w:rsid w:val="545B9F8A"/>
    <w:rsid w:val="54654838"/>
    <w:rsid w:val="5476779C"/>
    <w:rsid w:val="547E433F"/>
    <w:rsid w:val="5483CB62"/>
    <w:rsid w:val="54A90658"/>
    <w:rsid w:val="54AD68DD"/>
    <w:rsid w:val="54C4E1AC"/>
    <w:rsid w:val="54CA147B"/>
    <w:rsid w:val="54DDD432"/>
    <w:rsid w:val="54E4188D"/>
    <w:rsid w:val="54FF59AB"/>
    <w:rsid w:val="5509E8C7"/>
    <w:rsid w:val="550DED01"/>
    <w:rsid w:val="55329DD8"/>
    <w:rsid w:val="553621B2"/>
    <w:rsid w:val="553B90B4"/>
    <w:rsid w:val="5541BAFB"/>
    <w:rsid w:val="5552489D"/>
    <w:rsid w:val="556CA391"/>
    <w:rsid w:val="557DB696"/>
    <w:rsid w:val="5585B117"/>
    <w:rsid w:val="55B199C7"/>
    <w:rsid w:val="55BDD2B4"/>
    <w:rsid w:val="55CA414A"/>
    <w:rsid w:val="55CF8862"/>
    <w:rsid w:val="55D00963"/>
    <w:rsid w:val="55E14B10"/>
    <w:rsid w:val="55ECD616"/>
    <w:rsid w:val="5605D177"/>
    <w:rsid w:val="56095AAB"/>
    <w:rsid w:val="5609DE30"/>
    <w:rsid w:val="561697C3"/>
    <w:rsid w:val="5621DB61"/>
    <w:rsid w:val="562D0CC2"/>
    <w:rsid w:val="56431357"/>
    <w:rsid w:val="5648D1FA"/>
    <w:rsid w:val="564B1C40"/>
    <w:rsid w:val="56530DD5"/>
    <w:rsid w:val="56654A92"/>
    <w:rsid w:val="5671F565"/>
    <w:rsid w:val="5672C8D3"/>
    <w:rsid w:val="5674416C"/>
    <w:rsid w:val="5675C677"/>
    <w:rsid w:val="5677DECC"/>
    <w:rsid w:val="5683B71B"/>
    <w:rsid w:val="569ACA3D"/>
    <w:rsid w:val="56AF374E"/>
    <w:rsid w:val="56B35C6A"/>
    <w:rsid w:val="56BABB64"/>
    <w:rsid w:val="56C0FA07"/>
    <w:rsid w:val="56C446FE"/>
    <w:rsid w:val="56C482B1"/>
    <w:rsid w:val="56C5F81F"/>
    <w:rsid w:val="56E10E29"/>
    <w:rsid w:val="56F175D2"/>
    <w:rsid w:val="570115DF"/>
    <w:rsid w:val="5715C292"/>
    <w:rsid w:val="57180A57"/>
    <w:rsid w:val="5722DB75"/>
    <w:rsid w:val="5727B666"/>
    <w:rsid w:val="5732E051"/>
    <w:rsid w:val="574C4027"/>
    <w:rsid w:val="575C1C3B"/>
    <w:rsid w:val="5766E83B"/>
    <w:rsid w:val="57850DFF"/>
    <w:rsid w:val="5794DD5C"/>
    <w:rsid w:val="57953D0C"/>
    <w:rsid w:val="57B5016A"/>
    <w:rsid w:val="57BC6695"/>
    <w:rsid w:val="57BC980F"/>
    <w:rsid w:val="57C0E635"/>
    <w:rsid w:val="57EC4CB7"/>
    <w:rsid w:val="57ED1996"/>
    <w:rsid w:val="57F57F02"/>
    <w:rsid w:val="581BB0B7"/>
    <w:rsid w:val="582DF0DF"/>
    <w:rsid w:val="5840DEB2"/>
    <w:rsid w:val="584ABA38"/>
    <w:rsid w:val="58628EB6"/>
    <w:rsid w:val="5872B1EF"/>
    <w:rsid w:val="587CB477"/>
    <w:rsid w:val="5899DEB0"/>
    <w:rsid w:val="58A9821E"/>
    <w:rsid w:val="58A9ECF9"/>
    <w:rsid w:val="58D11605"/>
    <w:rsid w:val="58D8D7EF"/>
    <w:rsid w:val="58E7CA19"/>
    <w:rsid w:val="58FB15AA"/>
    <w:rsid w:val="58FDD8C1"/>
    <w:rsid w:val="59057402"/>
    <w:rsid w:val="590981A4"/>
    <w:rsid w:val="5911BA49"/>
    <w:rsid w:val="5918CDDA"/>
    <w:rsid w:val="595AAB6D"/>
    <w:rsid w:val="5961D857"/>
    <w:rsid w:val="597AC152"/>
    <w:rsid w:val="5980AF9E"/>
    <w:rsid w:val="59958F02"/>
    <w:rsid w:val="59B05411"/>
    <w:rsid w:val="59CC139D"/>
    <w:rsid w:val="59CC85A6"/>
    <w:rsid w:val="59CDA792"/>
    <w:rsid w:val="59E344A6"/>
    <w:rsid w:val="5A0A14AD"/>
    <w:rsid w:val="5A25BB16"/>
    <w:rsid w:val="5A3C229C"/>
    <w:rsid w:val="5A3E6CDC"/>
    <w:rsid w:val="5A47CDB7"/>
    <w:rsid w:val="5A521EF9"/>
    <w:rsid w:val="5A716A15"/>
    <w:rsid w:val="5A7F6F0A"/>
    <w:rsid w:val="5AAB3CA4"/>
    <w:rsid w:val="5AE52C5B"/>
    <w:rsid w:val="5AF414D5"/>
    <w:rsid w:val="5B03E58C"/>
    <w:rsid w:val="5B1B9D70"/>
    <w:rsid w:val="5B32EC05"/>
    <w:rsid w:val="5B3E5091"/>
    <w:rsid w:val="5B4FD36F"/>
    <w:rsid w:val="5B5EA813"/>
    <w:rsid w:val="5B629304"/>
    <w:rsid w:val="5B6F876D"/>
    <w:rsid w:val="5B7269E9"/>
    <w:rsid w:val="5B82E85B"/>
    <w:rsid w:val="5B9A62D4"/>
    <w:rsid w:val="5BA05D87"/>
    <w:rsid w:val="5BB91253"/>
    <w:rsid w:val="5BC440BF"/>
    <w:rsid w:val="5BED4AD6"/>
    <w:rsid w:val="5BF081D9"/>
    <w:rsid w:val="5BF35C14"/>
    <w:rsid w:val="5BF472FD"/>
    <w:rsid w:val="5C00A151"/>
    <w:rsid w:val="5C349340"/>
    <w:rsid w:val="5C4BB4E7"/>
    <w:rsid w:val="5C67EA40"/>
    <w:rsid w:val="5C7CFCA5"/>
    <w:rsid w:val="5C7F9268"/>
    <w:rsid w:val="5CAA446D"/>
    <w:rsid w:val="5CB29503"/>
    <w:rsid w:val="5CC5A456"/>
    <w:rsid w:val="5CC7D22A"/>
    <w:rsid w:val="5CD6492D"/>
    <w:rsid w:val="5CDD0245"/>
    <w:rsid w:val="5CEE7283"/>
    <w:rsid w:val="5CEEDF34"/>
    <w:rsid w:val="5CEF4E5E"/>
    <w:rsid w:val="5CF03493"/>
    <w:rsid w:val="5D18181E"/>
    <w:rsid w:val="5D23B1FA"/>
    <w:rsid w:val="5D295342"/>
    <w:rsid w:val="5D4C57D0"/>
    <w:rsid w:val="5D4C658B"/>
    <w:rsid w:val="5D6C8443"/>
    <w:rsid w:val="5D6E76FC"/>
    <w:rsid w:val="5DA0B2D0"/>
    <w:rsid w:val="5DA35358"/>
    <w:rsid w:val="5DAD38CA"/>
    <w:rsid w:val="5DC2B162"/>
    <w:rsid w:val="5DDC59A4"/>
    <w:rsid w:val="5DEDF00A"/>
    <w:rsid w:val="5DFC4426"/>
    <w:rsid w:val="5DFFDB84"/>
    <w:rsid w:val="5E041ABA"/>
    <w:rsid w:val="5E211ADF"/>
    <w:rsid w:val="5E267EEF"/>
    <w:rsid w:val="5E2B9F15"/>
    <w:rsid w:val="5E34B7A8"/>
    <w:rsid w:val="5E36344B"/>
    <w:rsid w:val="5E4632F4"/>
    <w:rsid w:val="5E51DFA4"/>
    <w:rsid w:val="5E5D1362"/>
    <w:rsid w:val="5E5E75E9"/>
    <w:rsid w:val="5E62ACF1"/>
    <w:rsid w:val="5E8D7F3C"/>
    <w:rsid w:val="5E991DD2"/>
    <w:rsid w:val="5E9B2FB4"/>
    <w:rsid w:val="5E9DAC6F"/>
    <w:rsid w:val="5EA0D596"/>
    <w:rsid w:val="5EAFF9B0"/>
    <w:rsid w:val="5EC21519"/>
    <w:rsid w:val="5EC37AFD"/>
    <w:rsid w:val="5EF8CFBA"/>
    <w:rsid w:val="5F1300BE"/>
    <w:rsid w:val="5F1762DA"/>
    <w:rsid w:val="5F3BA3E0"/>
    <w:rsid w:val="5F3EA583"/>
    <w:rsid w:val="5F421B81"/>
    <w:rsid w:val="5F4C3AFC"/>
    <w:rsid w:val="5F538779"/>
    <w:rsid w:val="5F6D981E"/>
    <w:rsid w:val="5F9403D8"/>
    <w:rsid w:val="5FBD22B8"/>
    <w:rsid w:val="5FE1E401"/>
    <w:rsid w:val="5FE7C86D"/>
    <w:rsid w:val="5FEA5D2F"/>
    <w:rsid w:val="5FFAA73B"/>
    <w:rsid w:val="5FFD3BDF"/>
    <w:rsid w:val="60117C96"/>
    <w:rsid w:val="603FF13B"/>
    <w:rsid w:val="60424B55"/>
    <w:rsid w:val="6046FEB4"/>
    <w:rsid w:val="60493C84"/>
    <w:rsid w:val="6055CA5C"/>
    <w:rsid w:val="606BFCCA"/>
    <w:rsid w:val="607F0AEA"/>
    <w:rsid w:val="608BA63D"/>
    <w:rsid w:val="60A59F70"/>
    <w:rsid w:val="60ACCAE3"/>
    <w:rsid w:val="60C152E6"/>
    <w:rsid w:val="60C62E40"/>
    <w:rsid w:val="60C80967"/>
    <w:rsid w:val="60D83E49"/>
    <w:rsid w:val="60DDCE66"/>
    <w:rsid w:val="60E0FAD8"/>
    <w:rsid w:val="60E45C5C"/>
    <w:rsid w:val="60EB4F23"/>
    <w:rsid w:val="60EE5BED"/>
    <w:rsid w:val="60FC5963"/>
    <w:rsid w:val="6123E5FD"/>
    <w:rsid w:val="61268FC5"/>
    <w:rsid w:val="6147D8E4"/>
    <w:rsid w:val="6158D011"/>
    <w:rsid w:val="615DB4EA"/>
    <w:rsid w:val="61600664"/>
    <w:rsid w:val="616A2819"/>
    <w:rsid w:val="61866DB2"/>
    <w:rsid w:val="618A4A37"/>
    <w:rsid w:val="61A03309"/>
    <w:rsid w:val="61B589D6"/>
    <w:rsid w:val="61C55577"/>
    <w:rsid w:val="61E488CD"/>
    <w:rsid w:val="61E529D0"/>
    <w:rsid w:val="61F3AB0C"/>
    <w:rsid w:val="6207AE70"/>
    <w:rsid w:val="6213B35A"/>
    <w:rsid w:val="621DAF6B"/>
    <w:rsid w:val="621F91C9"/>
    <w:rsid w:val="622E36A2"/>
    <w:rsid w:val="624F55DE"/>
    <w:rsid w:val="626F8A89"/>
    <w:rsid w:val="62701256"/>
    <w:rsid w:val="6292743C"/>
    <w:rsid w:val="6293AA4A"/>
    <w:rsid w:val="62984D22"/>
    <w:rsid w:val="62ABB472"/>
    <w:rsid w:val="62ABB936"/>
    <w:rsid w:val="62C93C63"/>
    <w:rsid w:val="62D36A92"/>
    <w:rsid w:val="62EA02E1"/>
    <w:rsid w:val="62EAA040"/>
    <w:rsid w:val="62FF292D"/>
    <w:rsid w:val="63126A98"/>
    <w:rsid w:val="631FC745"/>
    <w:rsid w:val="632FA7DB"/>
    <w:rsid w:val="63328892"/>
    <w:rsid w:val="633F8876"/>
    <w:rsid w:val="6373247C"/>
    <w:rsid w:val="639C9019"/>
    <w:rsid w:val="63B77733"/>
    <w:rsid w:val="63BF1FF4"/>
    <w:rsid w:val="63C189E5"/>
    <w:rsid w:val="63CA062B"/>
    <w:rsid w:val="63D8B367"/>
    <w:rsid w:val="63E04C65"/>
    <w:rsid w:val="63F2C7EF"/>
    <w:rsid w:val="63F8493A"/>
    <w:rsid w:val="63FD41E6"/>
    <w:rsid w:val="642541F2"/>
    <w:rsid w:val="6435D808"/>
    <w:rsid w:val="64413AA8"/>
    <w:rsid w:val="64597E22"/>
    <w:rsid w:val="645CEFAC"/>
    <w:rsid w:val="6463CED6"/>
    <w:rsid w:val="646460C8"/>
    <w:rsid w:val="64A2E4DB"/>
    <w:rsid w:val="64AD04CA"/>
    <w:rsid w:val="64AD1C0C"/>
    <w:rsid w:val="64D8584E"/>
    <w:rsid w:val="64DC3910"/>
    <w:rsid w:val="64F8FA63"/>
    <w:rsid w:val="64FBB0AC"/>
    <w:rsid w:val="6509421E"/>
    <w:rsid w:val="651A7B57"/>
    <w:rsid w:val="65271F9F"/>
    <w:rsid w:val="652A017A"/>
    <w:rsid w:val="652AFFBA"/>
    <w:rsid w:val="65313F48"/>
    <w:rsid w:val="655340B1"/>
    <w:rsid w:val="655C4A25"/>
    <w:rsid w:val="656CC43E"/>
    <w:rsid w:val="6577BF18"/>
    <w:rsid w:val="658B886C"/>
    <w:rsid w:val="6591706E"/>
    <w:rsid w:val="65925380"/>
    <w:rsid w:val="6599C132"/>
    <w:rsid w:val="659A15F6"/>
    <w:rsid w:val="65CFC2FA"/>
    <w:rsid w:val="65DBC21D"/>
    <w:rsid w:val="65FD6D46"/>
    <w:rsid w:val="6608EFEC"/>
    <w:rsid w:val="662E4314"/>
    <w:rsid w:val="6631A5FE"/>
    <w:rsid w:val="66389D87"/>
    <w:rsid w:val="663DD48D"/>
    <w:rsid w:val="66607292"/>
    <w:rsid w:val="667E074B"/>
    <w:rsid w:val="669AFDC4"/>
    <w:rsid w:val="66B28750"/>
    <w:rsid w:val="66BB6724"/>
    <w:rsid w:val="66C1020E"/>
    <w:rsid w:val="66CB9B0D"/>
    <w:rsid w:val="66CF2145"/>
    <w:rsid w:val="66D89CC7"/>
    <w:rsid w:val="66E3A59C"/>
    <w:rsid w:val="66F4094D"/>
    <w:rsid w:val="6714EA1C"/>
    <w:rsid w:val="671F339A"/>
    <w:rsid w:val="67261D78"/>
    <w:rsid w:val="6730D07D"/>
    <w:rsid w:val="67415716"/>
    <w:rsid w:val="674CF3B4"/>
    <w:rsid w:val="67578EB2"/>
    <w:rsid w:val="6779D250"/>
    <w:rsid w:val="677BAF8B"/>
    <w:rsid w:val="678094AE"/>
    <w:rsid w:val="6785A82B"/>
    <w:rsid w:val="678BF7FE"/>
    <w:rsid w:val="67983645"/>
    <w:rsid w:val="679935FA"/>
    <w:rsid w:val="67B81F82"/>
    <w:rsid w:val="67D6098F"/>
    <w:rsid w:val="67DE69CB"/>
    <w:rsid w:val="67E82A8C"/>
    <w:rsid w:val="67FAF1C4"/>
    <w:rsid w:val="67FC293A"/>
    <w:rsid w:val="6803365B"/>
    <w:rsid w:val="68115822"/>
    <w:rsid w:val="68229285"/>
    <w:rsid w:val="68694E82"/>
    <w:rsid w:val="686AE6F3"/>
    <w:rsid w:val="68724144"/>
    <w:rsid w:val="6879D665"/>
    <w:rsid w:val="687C0485"/>
    <w:rsid w:val="68825E26"/>
    <w:rsid w:val="6892EBA5"/>
    <w:rsid w:val="68BF8F54"/>
    <w:rsid w:val="68C3E1E5"/>
    <w:rsid w:val="68CC9C76"/>
    <w:rsid w:val="68D9F70B"/>
    <w:rsid w:val="68DC228E"/>
    <w:rsid w:val="68F99692"/>
    <w:rsid w:val="6906D5A6"/>
    <w:rsid w:val="69154859"/>
    <w:rsid w:val="691B95A8"/>
    <w:rsid w:val="6924C2DD"/>
    <w:rsid w:val="693D90D5"/>
    <w:rsid w:val="6940280A"/>
    <w:rsid w:val="6965D3AA"/>
    <w:rsid w:val="6967EF92"/>
    <w:rsid w:val="6979E9E4"/>
    <w:rsid w:val="6980183F"/>
    <w:rsid w:val="69857C70"/>
    <w:rsid w:val="6993D106"/>
    <w:rsid w:val="69A4F627"/>
    <w:rsid w:val="69AA71EA"/>
    <w:rsid w:val="69D2C91E"/>
    <w:rsid w:val="69D55F80"/>
    <w:rsid w:val="69F2B249"/>
    <w:rsid w:val="6A03D7B7"/>
    <w:rsid w:val="6A26E906"/>
    <w:rsid w:val="6A2B9554"/>
    <w:rsid w:val="6A5093F9"/>
    <w:rsid w:val="6A566F90"/>
    <w:rsid w:val="6A6332DA"/>
    <w:rsid w:val="6A6D1D38"/>
    <w:rsid w:val="6A76CD93"/>
    <w:rsid w:val="6A76EA8A"/>
    <w:rsid w:val="6A7EC3BC"/>
    <w:rsid w:val="6A9C5AD1"/>
    <w:rsid w:val="6AA7130E"/>
    <w:rsid w:val="6AA86AC3"/>
    <w:rsid w:val="6ACCCE8F"/>
    <w:rsid w:val="6ACDAAAD"/>
    <w:rsid w:val="6AD88E7D"/>
    <w:rsid w:val="6AE6CF22"/>
    <w:rsid w:val="6B077A82"/>
    <w:rsid w:val="6B3102D9"/>
    <w:rsid w:val="6B429F7B"/>
    <w:rsid w:val="6B4B1F88"/>
    <w:rsid w:val="6B4B41D1"/>
    <w:rsid w:val="6B551D7E"/>
    <w:rsid w:val="6B6355ED"/>
    <w:rsid w:val="6B6663E7"/>
    <w:rsid w:val="6B6781FC"/>
    <w:rsid w:val="6B6AE7B7"/>
    <w:rsid w:val="6B6DE3BD"/>
    <w:rsid w:val="6B6FD107"/>
    <w:rsid w:val="6B7E7276"/>
    <w:rsid w:val="6B97A893"/>
    <w:rsid w:val="6B984C1B"/>
    <w:rsid w:val="6BB2E73A"/>
    <w:rsid w:val="6BB622BB"/>
    <w:rsid w:val="6BBFBC9D"/>
    <w:rsid w:val="6BC3A943"/>
    <w:rsid w:val="6BCD4424"/>
    <w:rsid w:val="6BDDC744"/>
    <w:rsid w:val="6BF3D109"/>
    <w:rsid w:val="6BFF3361"/>
    <w:rsid w:val="6C265258"/>
    <w:rsid w:val="6C37D770"/>
    <w:rsid w:val="6C3B52BC"/>
    <w:rsid w:val="6C41DAAF"/>
    <w:rsid w:val="6C4B12C7"/>
    <w:rsid w:val="6C74D7BA"/>
    <w:rsid w:val="6C7905B2"/>
    <w:rsid w:val="6C9A5350"/>
    <w:rsid w:val="6CA1ED62"/>
    <w:rsid w:val="6CA4765B"/>
    <w:rsid w:val="6CB4834A"/>
    <w:rsid w:val="6CD4717F"/>
    <w:rsid w:val="6CD77893"/>
    <w:rsid w:val="6CEB3F86"/>
    <w:rsid w:val="6D13D50F"/>
    <w:rsid w:val="6D21AF39"/>
    <w:rsid w:val="6D22A537"/>
    <w:rsid w:val="6D41545E"/>
    <w:rsid w:val="6D4BEDFC"/>
    <w:rsid w:val="6D592BE5"/>
    <w:rsid w:val="6D5A43C1"/>
    <w:rsid w:val="6D888DA8"/>
    <w:rsid w:val="6D89EC0F"/>
    <w:rsid w:val="6D8A0A4B"/>
    <w:rsid w:val="6DA09F5E"/>
    <w:rsid w:val="6DB95623"/>
    <w:rsid w:val="6DD5F0B3"/>
    <w:rsid w:val="6E051BF8"/>
    <w:rsid w:val="6E09866E"/>
    <w:rsid w:val="6E18782B"/>
    <w:rsid w:val="6E1A2D77"/>
    <w:rsid w:val="6E1C1386"/>
    <w:rsid w:val="6E2107BD"/>
    <w:rsid w:val="6E38B50A"/>
    <w:rsid w:val="6E4A644A"/>
    <w:rsid w:val="6E65F73F"/>
    <w:rsid w:val="6E6852EC"/>
    <w:rsid w:val="6E941568"/>
    <w:rsid w:val="6E944475"/>
    <w:rsid w:val="6E98653F"/>
    <w:rsid w:val="6E9C14AE"/>
    <w:rsid w:val="6E9C1733"/>
    <w:rsid w:val="6EB1AE8E"/>
    <w:rsid w:val="6EC5D81A"/>
    <w:rsid w:val="6ED27FD0"/>
    <w:rsid w:val="6ED3AC55"/>
    <w:rsid w:val="6EE15ED8"/>
    <w:rsid w:val="6EEFD3FE"/>
    <w:rsid w:val="6F0AF1B8"/>
    <w:rsid w:val="6F2C0E64"/>
    <w:rsid w:val="6F42BCA6"/>
    <w:rsid w:val="6F432520"/>
    <w:rsid w:val="6F44422A"/>
    <w:rsid w:val="6F453EEC"/>
    <w:rsid w:val="6F5B68E6"/>
    <w:rsid w:val="6F5D48EF"/>
    <w:rsid w:val="6F6537EE"/>
    <w:rsid w:val="6F6E97D2"/>
    <w:rsid w:val="6F8209EB"/>
    <w:rsid w:val="6F88C774"/>
    <w:rsid w:val="6FC399E2"/>
    <w:rsid w:val="701760AD"/>
    <w:rsid w:val="702D5EC6"/>
    <w:rsid w:val="702E3944"/>
    <w:rsid w:val="70380791"/>
    <w:rsid w:val="703A3DA5"/>
    <w:rsid w:val="70434ADB"/>
    <w:rsid w:val="70523808"/>
    <w:rsid w:val="7068EA2C"/>
    <w:rsid w:val="706F1EFB"/>
    <w:rsid w:val="706F8060"/>
    <w:rsid w:val="7074DC81"/>
    <w:rsid w:val="7075A3BD"/>
    <w:rsid w:val="707AC401"/>
    <w:rsid w:val="70A15004"/>
    <w:rsid w:val="70A2A70A"/>
    <w:rsid w:val="70BB40F5"/>
    <w:rsid w:val="70C39417"/>
    <w:rsid w:val="70C4DC2B"/>
    <w:rsid w:val="70C61794"/>
    <w:rsid w:val="70D7559F"/>
    <w:rsid w:val="70E4C253"/>
    <w:rsid w:val="70E7D66D"/>
    <w:rsid w:val="71103744"/>
    <w:rsid w:val="7117F244"/>
    <w:rsid w:val="711D5960"/>
    <w:rsid w:val="7126DE7F"/>
    <w:rsid w:val="713EB08B"/>
    <w:rsid w:val="7151EB8D"/>
    <w:rsid w:val="7167B8C9"/>
    <w:rsid w:val="7168E7FD"/>
    <w:rsid w:val="716FC8AB"/>
    <w:rsid w:val="7174237B"/>
    <w:rsid w:val="71A17F29"/>
    <w:rsid w:val="71C259D3"/>
    <w:rsid w:val="71C2F0B5"/>
    <w:rsid w:val="71D36B2A"/>
    <w:rsid w:val="71DE27B6"/>
    <w:rsid w:val="72703457"/>
    <w:rsid w:val="727A84B5"/>
    <w:rsid w:val="72857105"/>
    <w:rsid w:val="728C0699"/>
    <w:rsid w:val="72A4E6DF"/>
    <w:rsid w:val="72C66E65"/>
    <w:rsid w:val="72D6333E"/>
    <w:rsid w:val="72DC4576"/>
    <w:rsid w:val="72DEE56D"/>
    <w:rsid w:val="72E818B8"/>
    <w:rsid w:val="72ED325F"/>
    <w:rsid w:val="73289C4B"/>
    <w:rsid w:val="73679BA3"/>
    <w:rsid w:val="737AE82A"/>
    <w:rsid w:val="7391AA91"/>
    <w:rsid w:val="73B51F87"/>
    <w:rsid w:val="73DCCE81"/>
    <w:rsid w:val="73F80834"/>
    <w:rsid w:val="7422615F"/>
    <w:rsid w:val="7458941C"/>
    <w:rsid w:val="7465EA85"/>
    <w:rsid w:val="746DD055"/>
    <w:rsid w:val="74AD4D1A"/>
    <w:rsid w:val="74C2C8A8"/>
    <w:rsid w:val="74E2A855"/>
    <w:rsid w:val="74F774F8"/>
    <w:rsid w:val="750834FB"/>
    <w:rsid w:val="75089D32"/>
    <w:rsid w:val="75186099"/>
    <w:rsid w:val="75360B7C"/>
    <w:rsid w:val="753F6E20"/>
    <w:rsid w:val="75708ED9"/>
    <w:rsid w:val="757247DA"/>
    <w:rsid w:val="757387B3"/>
    <w:rsid w:val="75789D8B"/>
    <w:rsid w:val="757E6B07"/>
    <w:rsid w:val="7583D5AB"/>
    <w:rsid w:val="758495BB"/>
    <w:rsid w:val="7585C873"/>
    <w:rsid w:val="7586938A"/>
    <w:rsid w:val="7590D8D4"/>
    <w:rsid w:val="75AF8C8A"/>
    <w:rsid w:val="75B10139"/>
    <w:rsid w:val="75B96055"/>
    <w:rsid w:val="75BF7155"/>
    <w:rsid w:val="75CC6E1F"/>
    <w:rsid w:val="75F611CA"/>
    <w:rsid w:val="7612ABF4"/>
    <w:rsid w:val="7612D54D"/>
    <w:rsid w:val="76172E28"/>
    <w:rsid w:val="761E4475"/>
    <w:rsid w:val="763771EF"/>
    <w:rsid w:val="7641436C"/>
    <w:rsid w:val="765D03B0"/>
    <w:rsid w:val="76668516"/>
    <w:rsid w:val="76822866"/>
    <w:rsid w:val="76A0971B"/>
    <w:rsid w:val="76B1F01F"/>
    <w:rsid w:val="76B3149C"/>
    <w:rsid w:val="76B95406"/>
    <w:rsid w:val="76C73EBB"/>
    <w:rsid w:val="76E742E7"/>
    <w:rsid w:val="76F36296"/>
    <w:rsid w:val="770F2213"/>
    <w:rsid w:val="7719F824"/>
    <w:rsid w:val="77353BA6"/>
    <w:rsid w:val="77397BA8"/>
    <w:rsid w:val="775A26A1"/>
    <w:rsid w:val="775FAAFA"/>
    <w:rsid w:val="7760D736"/>
    <w:rsid w:val="77645AE1"/>
    <w:rsid w:val="776FA8B0"/>
    <w:rsid w:val="778EAA3B"/>
    <w:rsid w:val="778EB176"/>
    <w:rsid w:val="7793685F"/>
    <w:rsid w:val="77AF296B"/>
    <w:rsid w:val="77B02813"/>
    <w:rsid w:val="77B51960"/>
    <w:rsid w:val="77EA6AEC"/>
    <w:rsid w:val="77F1301C"/>
    <w:rsid w:val="77F16910"/>
    <w:rsid w:val="77F7F285"/>
    <w:rsid w:val="7811E11B"/>
    <w:rsid w:val="78360A80"/>
    <w:rsid w:val="78441A8D"/>
    <w:rsid w:val="78638B81"/>
    <w:rsid w:val="786F5BF8"/>
    <w:rsid w:val="7872DC8E"/>
    <w:rsid w:val="787952C1"/>
    <w:rsid w:val="788C276B"/>
    <w:rsid w:val="788E20BC"/>
    <w:rsid w:val="788FFAC3"/>
    <w:rsid w:val="78923740"/>
    <w:rsid w:val="78987765"/>
    <w:rsid w:val="78B5805D"/>
    <w:rsid w:val="78B91E6C"/>
    <w:rsid w:val="78ED603D"/>
    <w:rsid w:val="793C884A"/>
    <w:rsid w:val="793FAF20"/>
    <w:rsid w:val="79696282"/>
    <w:rsid w:val="7972B2DB"/>
    <w:rsid w:val="797AD1E6"/>
    <w:rsid w:val="7985895C"/>
    <w:rsid w:val="798C76C8"/>
    <w:rsid w:val="799FBE09"/>
    <w:rsid w:val="79A1B9C3"/>
    <w:rsid w:val="79A6288D"/>
    <w:rsid w:val="79BFEC70"/>
    <w:rsid w:val="79CE8995"/>
    <w:rsid w:val="79D5A2A8"/>
    <w:rsid w:val="7A0C42EF"/>
    <w:rsid w:val="7A1866E3"/>
    <w:rsid w:val="7A3885A9"/>
    <w:rsid w:val="7A3D0A0C"/>
    <w:rsid w:val="7A436B7C"/>
    <w:rsid w:val="7A791A99"/>
    <w:rsid w:val="7A8C0E45"/>
    <w:rsid w:val="7A9304E7"/>
    <w:rsid w:val="7A9CC003"/>
    <w:rsid w:val="7A9D1289"/>
    <w:rsid w:val="7AA5AF4E"/>
    <w:rsid w:val="7AA79D1E"/>
    <w:rsid w:val="7AAF347B"/>
    <w:rsid w:val="7ADC09FF"/>
    <w:rsid w:val="7ADD3728"/>
    <w:rsid w:val="7B0811E6"/>
    <w:rsid w:val="7B0F5D1A"/>
    <w:rsid w:val="7B1EAE9B"/>
    <w:rsid w:val="7B206074"/>
    <w:rsid w:val="7B2D0515"/>
    <w:rsid w:val="7B44A8DE"/>
    <w:rsid w:val="7B49220F"/>
    <w:rsid w:val="7B5D26DD"/>
    <w:rsid w:val="7B632578"/>
    <w:rsid w:val="7BB037A7"/>
    <w:rsid w:val="7BB7614A"/>
    <w:rsid w:val="7BC719B6"/>
    <w:rsid w:val="7BD9043E"/>
    <w:rsid w:val="7BEE47CD"/>
    <w:rsid w:val="7BF4766F"/>
    <w:rsid w:val="7C00C6AC"/>
    <w:rsid w:val="7C18C70A"/>
    <w:rsid w:val="7C45AC2F"/>
    <w:rsid w:val="7C63C04D"/>
    <w:rsid w:val="7C6F6204"/>
    <w:rsid w:val="7C790D23"/>
    <w:rsid w:val="7C7914C6"/>
    <w:rsid w:val="7C8989C1"/>
    <w:rsid w:val="7C90FE7A"/>
    <w:rsid w:val="7C93E0F6"/>
    <w:rsid w:val="7C9821F8"/>
    <w:rsid w:val="7C990C7F"/>
    <w:rsid w:val="7C9CC937"/>
    <w:rsid w:val="7C9D6AE8"/>
    <w:rsid w:val="7CB08939"/>
    <w:rsid w:val="7CB3BC5C"/>
    <w:rsid w:val="7CD73132"/>
    <w:rsid w:val="7CD87BA0"/>
    <w:rsid w:val="7CE1575E"/>
    <w:rsid w:val="7CE9D4C5"/>
    <w:rsid w:val="7D0CE020"/>
    <w:rsid w:val="7D11B3EE"/>
    <w:rsid w:val="7D14966E"/>
    <w:rsid w:val="7D1DE9ED"/>
    <w:rsid w:val="7D1FD85F"/>
    <w:rsid w:val="7D296780"/>
    <w:rsid w:val="7D2E41F4"/>
    <w:rsid w:val="7D49451E"/>
    <w:rsid w:val="7D4EC403"/>
    <w:rsid w:val="7D5D3608"/>
    <w:rsid w:val="7D62658A"/>
    <w:rsid w:val="7D7C3568"/>
    <w:rsid w:val="7D7EF402"/>
    <w:rsid w:val="7D8D4619"/>
    <w:rsid w:val="7DA7D6AB"/>
    <w:rsid w:val="7DB2C3ED"/>
    <w:rsid w:val="7DBBBC85"/>
    <w:rsid w:val="7DBCEDEB"/>
    <w:rsid w:val="7DCFD58D"/>
    <w:rsid w:val="7DD9CB79"/>
    <w:rsid w:val="7DE1727F"/>
    <w:rsid w:val="7DE54DFB"/>
    <w:rsid w:val="7E07BDDA"/>
    <w:rsid w:val="7E26C6C4"/>
    <w:rsid w:val="7E30BD70"/>
    <w:rsid w:val="7E3CD586"/>
    <w:rsid w:val="7E5B6B96"/>
    <w:rsid w:val="7E5E59F0"/>
    <w:rsid w:val="7E66D91B"/>
    <w:rsid w:val="7E686A85"/>
    <w:rsid w:val="7E7263C8"/>
    <w:rsid w:val="7E7812D4"/>
    <w:rsid w:val="7E7D8D29"/>
    <w:rsid w:val="7E7ED7E8"/>
    <w:rsid w:val="7E8CDF0F"/>
    <w:rsid w:val="7EA27B0E"/>
    <w:rsid w:val="7EA495F0"/>
    <w:rsid w:val="7ED55EC7"/>
    <w:rsid w:val="7ED5DC00"/>
    <w:rsid w:val="7EE0F713"/>
    <w:rsid w:val="7EF0A5BF"/>
    <w:rsid w:val="7F1F8466"/>
    <w:rsid w:val="7F379D30"/>
    <w:rsid w:val="7F5BF8FA"/>
    <w:rsid w:val="7F75457D"/>
    <w:rsid w:val="7F780985"/>
    <w:rsid w:val="7F82B979"/>
    <w:rsid w:val="7FAB8F60"/>
    <w:rsid w:val="7FD68EE4"/>
    <w:rsid w:val="7FDB0AA5"/>
    <w:rsid w:val="7FDBE7F3"/>
    <w:rsid w:val="7FDEDDCD"/>
    <w:rsid w:val="7FEC1EB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C4645"/>
  <w15:chartTrackingRefBased/>
  <w15:docId w15:val="{18FF2E74-9631-4C4E-90CC-7551F5AA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5DB"/>
  </w:style>
  <w:style w:type="paragraph" w:styleId="Heading1">
    <w:name w:val="heading 1"/>
    <w:basedOn w:val="Normal"/>
    <w:next w:val="Normal"/>
    <w:link w:val="Heading1Char"/>
    <w:uiPriority w:val="9"/>
    <w:qFormat/>
    <w:rsid w:val="00497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7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7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5DB"/>
    <w:rPr>
      <w:rFonts w:eastAsiaTheme="majorEastAsia" w:cstheme="majorBidi"/>
      <w:color w:val="272727" w:themeColor="text1" w:themeTint="D8"/>
    </w:rPr>
  </w:style>
  <w:style w:type="paragraph" w:styleId="Title">
    <w:name w:val="Title"/>
    <w:basedOn w:val="Normal"/>
    <w:next w:val="Normal"/>
    <w:link w:val="TitleChar"/>
    <w:uiPriority w:val="10"/>
    <w:qFormat/>
    <w:rsid w:val="00497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5DB"/>
    <w:pPr>
      <w:spacing w:before="160"/>
      <w:jc w:val="center"/>
    </w:pPr>
    <w:rPr>
      <w:i/>
      <w:iCs/>
      <w:color w:val="404040" w:themeColor="text1" w:themeTint="BF"/>
    </w:rPr>
  </w:style>
  <w:style w:type="character" w:customStyle="1" w:styleId="QuoteChar">
    <w:name w:val="Quote Char"/>
    <w:basedOn w:val="DefaultParagraphFont"/>
    <w:link w:val="Quote"/>
    <w:uiPriority w:val="29"/>
    <w:rsid w:val="004975DB"/>
    <w:rPr>
      <w:i/>
      <w:iCs/>
      <w:color w:val="404040" w:themeColor="text1" w:themeTint="BF"/>
    </w:rPr>
  </w:style>
  <w:style w:type="paragraph" w:styleId="ListParagraph">
    <w:name w:val="List Paragraph"/>
    <w:basedOn w:val="Normal"/>
    <w:uiPriority w:val="34"/>
    <w:qFormat/>
    <w:rsid w:val="004975DB"/>
    <w:pPr>
      <w:ind w:left="720"/>
      <w:contextualSpacing/>
    </w:pPr>
  </w:style>
  <w:style w:type="character" w:styleId="IntenseEmphasis">
    <w:name w:val="Intense Emphasis"/>
    <w:basedOn w:val="DefaultParagraphFont"/>
    <w:uiPriority w:val="21"/>
    <w:qFormat/>
    <w:rsid w:val="004975DB"/>
    <w:rPr>
      <w:i/>
      <w:iCs/>
      <w:color w:val="0F4761" w:themeColor="accent1" w:themeShade="BF"/>
    </w:rPr>
  </w:style>
  <w:style w:type="paragraph" w:styleId="IntenseQuote">
    <w:name w:val="Intense Quote"/>
    <w:basedOn w:val="Normal"/>
    <w:next w:val="Normal"/>
    <w:link w:val="IntenseQuoteChar"/>
    <w:uiPriority w:val="30"/>
    <w:qFormat/>
    <w:rsid w:val="00497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5DB"/>
    <w:rPr>
      <w:i/>
      <w:iCs/>
      <w:color w:val="0F4761" w:themeColor="accent1" w:themeShade="BF"/>
    </w:rPr>
  </w:style>
  <w:style w:type="character" w:styleId="IntenseReference">
    <w:name w:val="Intense Reference"/>
    <w:basedOn w:val="DefaultParagraphFont"/>
    <w:uiPriority w:val="32"/>
    <w:qFormat/>
    <w:rsid w:val="004975DB"/>
    <w:rPr>
      <w:b/>
      <w:bCs/>
      <w:smallCaps/>
      <w:color w:val="0F4761" w:themeColor="accent1" w:themeShade="BF"/>
      <w:spacing w:val="5"/>
    </w:rPr>
  </w:style>
  <w:style w:type="paragraph" w:customStyle="1" w:styleId="Pagedecouverture">
    <w:name w:val="Page de couverture"/>
    <w:basedOn w:val="Normal"/>
    <w:next w:val="Normal"/>
    <w:link w:val="PagedecouvertureChar"/>
    <w:rsid w:val="004975DB"/>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4975D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975DB"/>
    <w:rPr>
      <w:rFonts w:ascii="Times New Roman" w:hAnsi="Times New Roman" w:cs="Times New Roman"/>
      <w:sz w:val="24"/>
    </w:rPr>
  </w:style>
  <w:style w:type="paragraph" w:customStyle="1" w:styleId="HeaderCoverPage">
    <w:name w:val="Header Cover Page"/>
    <w:basedOn w:val="Normal"/>
    <w:link w:val="HeaderCoverPageChar"/>
    <w:rsid w:val="004975D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975DB"/>
    <w:rPr>
      <w:rFonts w:ascii="Times New Roman" w:hAnsi="Times New Roman" w:cs="Times New Roman"/>
      <w:sz w:val="24"/>
    </w:rPr>
  </w:style>
  <w:style w:type="paragraph" w:styleId="Footer">
    <w:name w:val="footer"/>
    <w:basedOn w:val="Normal"/>
    <w:link w:val="FooterChar"/>
    <w:uiPriority w:val="99"/>
    <w:unhideWhenUsed/>
    <w:rsid w:val="0049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DB"/>
  </w:style>
  <w:style w:type="character" w:styleId="Hyperlink">
    <w:name w:val="Hyperlink"/>
    <w:basedOn w:val="DefaultParagraphFont"/>
    <w:uiPriority w:val="99"/>
    <w:unhideWhenUsed/>
    <w:rsid w:val="004975DB"/>
    <w:rPr>
      <w:color w:val="467886" w:themeColor="hyperlink"/>
      <w:u w:val="single"/>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4975DB"/>
    <w:pPr>
      <w:spacing w:after="0" w:line="240" w:lineRule="auto"/>
    </w:pPr>
    <w:rPr>
      <w:kern w:val="0"/>
      <w:sz w:val="20"/>
      <w:szCs w:val="20"/>
      <w:lang w:val="en-GB"/>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4975DB"/>
    <w:rPr>
      <w:kern w:val="0"/>
      <w:sz w:val="20"/>
      <w:szCs w:val="20"/>
      <w:lang w:val="en-GB"/>
      <w14:ligatures w14:val="non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4975DB"/>
    <w:rPr>
      <w:vertAlign w:val="superscript"/>
    </w:rPr>
  </w:style>
  <w:style w:type="paragraph" w:customStyle="1" w:styleId="AppelnotedebasdepageCharCharCharCharCharCharChar">
    <w:name w:val="Appel note de bas de page Char Char Char Char Char Char Char"/>
    <w:basedOn w:val="Normal"/>
    <w:link w:val="FootnoteReference"/>
    <w:uiPriority w:val="99"/>
    <w:rsid w:val="004975DB"/>
    <w:pPr>
      <w:spacing w:before="120" w:after="0" w:line="240" w:lineRule="auto"/>
    </w:pPr>
    <w:rPr>
      <w:vertAlign w:val="superscript"/>
    </w:rPr>
  </w:style>
  <w:style w:type="character" w:styleId="CommentReference">
    <w:name w:val="annotation reference"/>
    <w:basedOn w:val="DefaultParagraphFont"/>
    <w:uiPriority w:val="99"/>
    <w:semiHidden/>
    <w:unhideWhenUsed/>
    <w:rsid w:val="004975DB"/>
    <w:rPr>
      <w:sz w:val="16"/>
      <w:szCs w:val="16"/>
    </w:rPr>
  </w:style>
  <w:style w:type="paragraph" w:styleId="CommentText">
    <w:name w:val="annotation text"/>
    <w:basedOn w:val="Normal"/>
    <w:link w:val="CommentTextChar"/>
    <w:uiPriority w:val="99"/>
    <w:unhideWhenUsed/>
    <w:rsid w:val="004975DB"/>
    <w:pPr>
      <w:spacing w:line="240" w:lineRule="auto"/>
    </w:pPr>
    <w:rPr>
      <w:sz w:val="20"/>
      <w:szCs w:val="20"/>
    </w:rPr>
  </w:style>
  <w:style w:type="character" w:customStyle="1" w:styleId="CommentTextChar">
    <w:name w:val="Comment Text Char"/>
    <w:basedOn w:val="DefaultParagraphFont"/>
    <w:link w:val="CommentText"/>
    <w:uiPriority w:val="99"/>
    <w:rsid w:val="004975DB"/>
    <w:rPr>
      <w:sz w:val="20"/>
      <w:szCs w:val="20"/>
    </w:rPr>
  </w:style>
  <w:style w:type="paragraph" w:styleId="CommentSubject">
    <w:name w:val="annotation subject"/>
    <w:basedOn w:val="CommentText"/>
    <w:next w:val="CommentText"/>
    <w:link w:val="CommentSubjectChar"/>
    <w:uiPriority w:val="99"/>
    <w:semiHidden/>
    <w:unhideWhenUsed/>
    <w:rsid w:val="004975DB"/>
    <w:rPr>
      <w:b/>
      <w:bCs/>
    </w:rPr>
  </w:style>
  <w:style w:type="character" w:customStyle="1" w:styleId="CommentSubjectChar">
    <w:name w:val="Comment Subject Char"/>
    <w:basedOn w:val="CommentTextChar"/>
    <w:link w:val="CommentSubject"/>
    <w:uiPriority w:val="99"/>
    <w:semiHidden/>
    <w:rsid w:val="004975DB"/>
    <w:rPr>
      <w:b/>
      <w:bCs/>
      <w:sz w:val="20"/>
      <w:szCs w:val="20"/>
    </w:rPr>
  </w:style>
  <w:style w:type="character" w:customStyle="1" w:styleId="UnresolvedMention">
    <w:name w:val="Unresolved Mention"/>
    <w:basedOn w:val="DefaultParagraphFont"/>
    <w:uiPriority w:val="99"/>
    <w:semiHidden/>
    <w:unhideWhenUsed/>
    <w:rsid w:val="004975DB"/>
    <w:rPr>
      <w:color w:val="605E5C"/>
      <w:shd w:val="clear" w:color="auto" w:fill="E1DFDD"/>
    </w:rPr>
  </w:style>
  <w:style w:type="paragraph" w:styleId="Revision">
    <w:name w:val="Revision"/>
    <w:hidden/>
    <w:uiPriority w:val="99"/>
    <w:semiHidden/>
    <w:rsid w:val="004975DB"/>
    <w:pPr>
      <w:spacing w:after="0" w:line="240" w:lineRule="auto"/>
    </w:pPr>
  </w:style>
  <w:style w:type="paragraph" w:styleId="Header">
    <w:name w:val="header"/>
    <w:basedOn w:val="Normal"/>
    <w:link w:val="HeaderChar"/>
    <w:uiPriority w:val="99"/>
    <w:unhideWhenUsed/>
    <w:rsid w:val="00497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5DB"/>
  </w:style>
  <w:style w:type="character" w:styleId="Strong">
    <w:name w:val="Strong"/>
    <w:basedOn w:val="DefaultParagraphFont"/>
    <w:uiPriority w:val="22"/>
    <w:qFormat/>
    <w:rsid w:val="00E067DF"/>
    <w:rPr>
      <w:b/>
      <w:bCs/>
    </w:rPr>
  </w:style>
  <w:style w:type="character" w:customStyle="1" w:styleId="Mention">
    <w:name w:val="Mention"/>
    <w:basedOn w:val="DefaultParagraphFont"/>
    <w:uiPriority w:val="99"/>
    <w:unhideWhenUsed/>
    <w:rsid w:val="007711F7"/>
    <w:rPr>
      <w:color w:val="2B579A"/>
      <w:shd w:val="clear" w:color="auto" w:fill="E1DFDD"/>
    </w:rPr>
  </w:style>
  <w:style w:type="paragraph" w:styleId="NormalWeb">
    <w:name w:val="Normal (Web)"/>
    <w:basedOn w:val="Normal"/>
    <w:uiPriority w:val="99"/>
    <w:semiHidden/>
    <w:unhideWhenUsed/>
    <w:rsid w:val="00000A3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s1">
    <w:name w:val="s1"/>
    <w:basedOn w:val="DefaultParagraphFont"/>
    <w:rsid w:val="00CC74A4"/>
  </w:style>
  <w:style w:type="character" w:customStyle="1" w:styleId="s9">
    <w:name w:val="s9"/>
    <w:basedOn w:val="DefaultParagraphFont"/>
    <w:rsid w:val="00CC74A4"/>
  </w:style>
  <w:style w:type="character" w:customStyle="1" w:styleId="apple-converted-space">
    <w:name w:val="apple-converted-space"/>
    <w:basedOn w:val="DefaultParagraphFont"/>
    <w:rsid w:val="00CC74A4"/>
  </w:style>
  <w:style w:type="character" w:customStyle="1" w:styleId="Hyperlink1">
    <w:name w:val="Hyperlink.1"/>
    <w:basedOn w:val="DefaultParagraphFont"/>
    <w:rsid w:val="00241568"/>
    <w:rPr>
      <w:lang w:val="en-US"/>
    </w:rPr>
  </w:style>
  <w:style w:type="character" w:styleId="FollowedHyperlink">
    <w:name w:val="FollowedHyperlink"/>
    <w:basedOn w:val="DefaultParagraphFont"/>
    <w:uiPriority w:val="99"/>
    <w:semiHidden/>
    <w:unhideWhenUsed/>
    <w:rsid w:val="0048696A"/>
    <w:rPr>
      <w:color w:val="96607D" w:themeColor="followedHyperlink"/>
      <w:u w:val="single"/>
    </w:rPr>
  </w:style>
  <w:style w:type="character" w:customStyle="1" w:styleId="Marker">
    <w:name w:val="Marker"/>
    <w:basedOn w:val="DefaultParagraphFont"/>
    <w:rsid w:val="00C9061F"/>
    <w:rPr>
      <w:color w:val="0000FF"/>
      <w:shd w:val="clear" w:color="auto" w:fill="auto"/>
    </w:rPr>
  </w:style>
  <w:style w:type="paragraph" w:customStyle="1" w:styleId="FooterSensitivity">
    <w:name w:val="Footer Sensitivity"/>
    <w:basedOn w:val="Normal"/>
    <w:link w:val="FooterSensitivityChar"/>
    <w:rsid w:val="00C906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C9061F"/>
    <w:rPr>
      <w:rFonts w:ascii="Times New Roman" w:hAnsi="Times New Roman" w:cs="Times New Roman"/>
      <w:kern w:val="0"/>
      <w:sz w:val="24"/>
      <w:lang w:val="en-GB"/>
      <w14:ligatures w14:val="none"/>
    </w:rPr>
  </w:style>
  <w:style w:type="character" w:customStyle="1" w:styleId="FooterSensitivityChar">
    <w:name w:val="Footer Sensitivity Char"/>
    <w:basedOn w:val="PagedecouvertureChar"/>
    <w:link w:val="FooterSensitivity"/>
    <w:rsid w:val="00C9061F"/>
    <w:rPr>
      <w:rFonts w:ascii="Times New Roman" w:hAnsi="Times New Roman" w:cs="Times New Roman"/>
      <w:b/>
      <w:kern w:val="0"/>
      <w:sz w:val="32"/>
      <w:lang w:val="en-GB"/>
      <w14:ligatures w14:val="none"/>
    </w:rPr>
  </w:style>
  <w:style w:type="paragraph" w:customStyle="1" w:styleId="HeaderSensitivity">
    <w:name w:val="Header Sensitivity"/>
    <w:basedOn w:val="Normal"/>
    <w:link w:val="HeaderSensitivityChar"/>
    <w:rsid w:val="00C906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C9061F"/>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C906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C9061F"/>
    <w:rPr>
      <w:rFonts w:ascii="Times New Roman" w:hAnsi="Times New Roman" w:cs="Times New Roman"/>
      <w:kern w:val="0"/>
      <w:sz w:val="28"/>
      <w:lang w:val="en-GB"/>
      <w14:ligatures w14:val="none"/>
    </w:rPr>
  </w:style>
  <w:style w:type="paragraph" w:customStyle="1" w:styleId="paragraph">
    <w:name w:val="paragraph"/>
    <w:basedOn w:val="Normal"/>
    <w:rsid w:val="008F0E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8F0EE0"/>
  </w:style>
  <w:style w:type="character" w:customStyle="1" w:styleId="superscript">
    <w:name w:val="superscript"/>
    <w:basedOn w:val="DefaultParagraphFont"/>
    <w:rsid w:val="008F0EE0"/>
  </w:style>
  <w:style w:type="character" w:customStyle="1" w:styleId="eop">
    <w:name w:val="eop"/>
    <w:basedOn w:val="DefaultParagraphFont"/>
    <w:rsid w:val="008F0EE0"/>
  </w:style>
  <w:style w:type="paragraph" w:customStyle="1" w:styleId="LegalNumPar">
    <w:name w:val="LegalNumPar"/>
    <w:basedOn w:val="Normal"/>
    <w:rsid w:val="00B93077"/>
    <w:pPr>
      <w:numPr>
        <w:numId w:val="47"/>
      </w:numPr>
      <w:spacing w:line="360" w:lineRule="auto"/>
    </w:pPr>
    <w:rPr>
      <w:sz w:val="24"/>
    </w:rPr>
  </w:style>
  <w:style w:type="paragraph" w:customStyle="1" w:styleId="LegalNumPar2">
    <w:name w:val="LegalNumPar2"/>
    <w:basedOn w:val="Normal"/>
    <w:rsid w:val="00B93077"/>
    <w:pPr>
      <w:numPr>
        <w:ilvl w:val="1"/>
        <w:numId w:val="47"/>
      </w:numPr>
      <w:spacing w:line="360" w:lineRule="auto"/>
    </w:pPr>
    <w:rPr>
      <w:sz w:val="24"/>
    </w:rPr>
  </w:style>
  <w:style w:type="paragraph" w:customStyle="1" w:styleId="LegalNumPar3">
    <w:name w:val="LegalNumPar3"/>
    <w:basedOn w:val="Normal"/>
    <w:rsid w:val="00B93077"/>
    <w:pPr>
      <w:numPr>
        <w:ilvl w:val="2"/>
        <w:numId w:val="47"/>
      </w:numPr>
      <w:spacing w:line="360" w:lineRule="auto"/>
    </w:pPr>
    <w:rPr>
      <w:sz w:val="24"/>
    </w:rPr>
  </w:style>
  <w:style w:type="paragraph" w:customStyle="1" w:styleId="pf0">
    <w:name w:val="pf0"/>
    <w:basedOn w:val="Normal"/>
    <w:rsid w:val="006202D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6202D7"/>
    <w:rPr>
      <w:rFonts w:ascii="Segoe UI" w:hAnsi="Segoe UI" w:cs="Segoe UI" w:hint="default"/>
      <w:sz w:val="18"/>
      <w:szCs w:val="18"/>
    </w:rPr>
  </w:style>
  <w:style w:type="character" w:customStyle="1" w:styleId="cf11">
    <w:name w:val="cf11"/>
    <w:basedOn w:val="DefaultParagraphFont"/>
    <w:rsid w:val="006202D7"/>
    <w:rPr>
      <w:rFonts w:ascii="Segoe UI" w:hAnsi="Segoe UI" w:cs="Segoe UI" w:hint="default"/>
      <w:sz w:val="18"/>
      <w:szCs w:val="18"/>
    </w:rPr>
  </w:style>
  <w:style w:type="character" w:customStyle="1" w:styleId="cf21">
    <w:name w:val="cf21"/>
    <w:basedOn w:val="DefaultParagraphFont"/>
    <w:rsid w:val="006202D7"/>
    <w:rPr>
      <w:rFonts w:ascii="Segoe UI" w:hAnsi="Segoe UI" w:cs="Segoe UI" w:hint="default"/>
      <w:b/>
      <w:bCs/>
      <w:sz w:val="18"/>
      <w:szCs w:val="18"/>
    </w:rPr>
  </w:style>
  <w:style w:type="paragraph" w:styleId="NoSpacing">
    <w:name w:val="No Spacing"/>
    <w:uiPriority w:val="1"/>
    <w:qFormat/>
    <w:rsid w:val="00425F3E"/>
    <w:pPr>
      <w:spacing w:after="0" w:line="240" w:lineRule="auto"/>
    </w:pPr>
  </w:style>
  <w:style w:type="paragraph" w:customStyle="1" w:styleId="Languesfaisantfoi">
    <w:name w:val="Langues faisant foi"/>
    <w:basedOn w:val="Normal"/>
    <w:next w:val="Normal"/>
    <w:rsid w:val="00AC478C"/>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AC478C"/>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AC478C"/>
    <w:pPr>
      <w:spacing w:after="0"/>
    </w:pPr>
  </w:style>
  <w:style w:type="paragraph" w:customStyle="1" w:styleId="IntrtEEEPagedecouverture">
    <w:name w:val="Intérêt EEE (Page de couverture)"/>
    <w:basedOn w:val="IntrtEEE"/>
    <w:next w:val="Normal"/>
    <w:rsid w:val="00AC4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8268">
      <w:bodyDiv w:val="1"/>
      <w:marLeft w:val="0"/>
      <w:marRight w:val="0"/>
      <w:marTop w:val="0"/>
      <w:marBottom w:val="0"/>
      <w:divBdr>
        <w:top w:val="none" w:sz="0" w:space="0" w:color="auto"/>
        <w:left w:val="none" w:sz="0" w:space="0" w:color="auto"/>
        <w:bottom w:val="none" w:sz="0" w:space="0" w:color="auto"/>
        <w:right w:val="none" w:sz="0" w:space="0" w:color="auto"/>
      </w:divBdr>
    </w:div>
    <w:div w:id="17705784">
      <w:bodyDiv w:val="1"/>
      <w:marLeft w:val="0"/>
      <w:marRight w:val="0"/>
      <w:marTop w:val="0"/>
      <w:marBottom w:val="0"/>
      <w:divBdr>
        <w:top w:val="none" w:sz="0" w:space="0" w:color="auto"/>
        <w:left w:val="none" w:sz="0" w:space="0" w:color="auto"/>
        <w:bottom w:val="none" w:sz="0" w:space="0" w:color="auto"/>
        <w:right w:val="none" w:sz="0" w:space="0" w:color="auto"/>
      </w:divBdr>
    </w:div>
    <w:div w:id="20132979">
      <w:bodyDiv w:val="1"/>
      <w:marLeft w:val="0"/>
      <w:marRight w:val="0"/>
      <w:marTop w:val="0"/>
      <w:marBottom w:val="0"/>
      <w:divBdr>
        <w:top w:val="none" w:sz="0" w:space="0" w:color="auto"/>
        <w:left w:val="none" w:sz="0" w:space="0" w:color="auto"/>
        <w:bottom w:val="none" w:sz="0" w:space="0" w:color="auto"/>
        <w:right w:val="none" w:sz="0" w:space="0" w:color="auto"/>
      </w:divBdr>
    </w:div>
    <w:div w:id="54203853">
      <w:bodyDiv w:val="1"/>
      <w:marLeft w:val="0"/>
      <w:marRight w:val="0"/>
      <w:marTop w:val="0"/>
      <w:marBottom w:val="0"/>
      <w:divBdr>
        <w:top w:val="none" w:sz="0" w:space="0" w:color="auto"/>
        <w:left w:val="none" w:sz="0" w:space="0" w:color="auto"/>
        <w:bottom w:val="none" w:sz="0" w:space="0" w:color="auto"/>
        <w:right w:val="none" w:sz="0" w:space="0" w:color="auto"/>
      </w:divBdr>
    </w:div>
    <w:div w:id="97067591">
      <w:bodyDiv w:val="1"/>
      <w:marLeft w:val="0"/>
      <w:marRight w:val="0"/>
      <w:marTop w:val="0"/>
      <w:marBottom w:val="0"/>
      <w:divBdr>
        <w:top w:val="none" w:sz="0" w:space="0" w:color="auto"/>
        <w:left w:val="none" w:sz="0" w:space="0" w:color="auto"/>
        <w:bottom w:val="none" w:sz="0" w:space="0" w:color="auto"/>
        <w:right w:val="none" w:sz="0" w:space="0" w:color="auto"/>
      </w:divBdr>
    </w:div>
    <w:div w:id="133497957">
      <w:bodyDiv w:val="1"/>
      <w:marLeft w:val="0"/>
      <w:marRight w:val="0"/>
      <w:marTop w:val="0"/>
      <w:marBottom w:val="0"/>
      <w:divBdr>
        <w:top w:val="none" w:sz="0" w:space="0" w:color="auto"/>
        <w:left w:val="none" w:sz="0" w:space="0" w:color="auto"/>
        <w:bottom w:val="none" w:sz="0" w:space="0" w:color="auto"/>
        <w:right w:val="none" w:sz="0" w:space="0" w:color="auto"/>
      </w:divBdr>
    </w:div>
    <w:div w:id="138301563">
      <w:bodyDiv w:val="1"/>
      <w:marLeft w:val="0"/>
      <w:marRight w:val="0"/>
      <w:marTop w:val="0"/>
      <w:marBottom w:val="0"/>
      <w:divBdr>
        <w:top w:val="none" w:sz="0" w:space="0" w:color="auto"/>
        <w:left w:val="none" w:sz="0" w:space="0" w:color="auto"/>
        <w:bottom w:val="none" w:sz="0" w:space="0" w:color="auto"/>
        <w:right w:val="none" w:sz="0" w:space="0" w:color="auto"/>
      </w:divBdr>
    </w:div>
    <w:div w:id="161358573">
      <w:bodyDiv w:val="1"/>
      <w:marLeft w:val="0"/>
      <w:marRight w:val="0"/>
      <w:marTop w:val="0"/>
      <w:marBottom w:val="0"/>
      <w:divBdr>
        <w:top w:val="none" w:sz="0" w:space="0" w:color="auto"/>
        <w:left w:val="none" w:sz="0" w:space="0" w:color="auto"/>
        <w:bottom w:val="none" w:sz="0" w:space="0" w:color="auto"/>
        <w:right w:val="none" w:sz="0" w:space="0" w:color="auto"/>
      </w:divBdr>
    </w:div>
    <w:div w:id="195626607">
      <w:bodyDiv w:val="1"/>
      <w:marLeft w:val="0"/>
      <w:marRight w:val="0"/>
      <w:marTop w:val="0"/>
      <w:marBottom w:val="0"/>
      <w:divBdr>
        <w:top w:val="none" w:sz="0" w:space="0" w:color="auto"/>
        <w:left w:val="none" w:sz="0" w:space="0" w:color="auto"/>
        <w:bottom w:val="none" w:sz="0" w:space="0" w:color="auto"/>
        <w:right w:val="none" w:sz="0" w:space="0" w:color="auto"/>
      </w:divBdr>
    </w:div>
    <w:div w:id="205874441">
      <w:bodyDiv w:val="1"/>
      <w:marLeft w:val="0"/>
      <w:marRight w:val="0"/>
      <w:marTop w:val="0"/>
      <w:marBottom w:val="0"/>
      <w:divBdr>
        <w:top w:val="none" w:sz="0" w:space="0" w:color="auto"/>
        <w:left w:val="none" w:sz="0" w:space="0" w:color="auto"/>
        <w:bottom w:val="none" w:sz="0" w:space="0" w:color="auto"/>
        <w:right w:val="none" w:sz="0" w:space="0" w:color="auto"/>
      </w:divBdr>
    </w:div>
    <w:div w:id="207840281">
      <w:bodyDiv w:val="1"/>
      <w:marLeft w:val="0"/>
      <w:marRight w:val="0"/>
      <w:marTop w:val="0"/>
      <w:marBottom w:val="0"/>
      <w:divBdr>
        <w:top w:val="none" w:sz="0" w:space="0" w:color="auto"/>
        <w:left w:val="none" w:sz="0" w:space="0" w:color="auto"/>
        <w:bottom w:val="none" w:sz="0" w:space="0" w:color="auto"/>
        <w:right w:val="none" w:sz="0" w:space="0" w:color="auto"/>
      </w:divBdr>
    </w:div>
    <w:div w:id="221407375">
      <w:bodyDiv w:val="1"/>
      <w:marLeft w:val="0"/>
      <w:marRight w:val="0"/>
      <w:marTop w:val="0"/>
      <w:marBottom w:val="0"/>
      <w:divBdr>
        <w:top w:val="none" w:sz="0" w:space="0" w:color="auto"/>
        <w:left w:val="none" w:sz="0" w:space="0" w:color="auto"/>
        <w:bottom w:val="none" w:sz="0" w:space="0" w:color="auto"/>
        <w:right w:val="none" w:sz="0" w:space="0" w:color="auto"/>
      </w:divBdr>
    </w:div>
    <w:div w:id="291323971">
      <w:bodyDiv w:val="1"/>
      <w:marLeft w:val="0"/>
      <w:marRight w:val="0"/>
      <w:marTop w:val="0"/>
      <w:marBottom w:val="0"/>
      <w:divBdr>
        <w:top w:val="none" w:sz="0" w:space="0" w:color="auto"/>
        <w:left w:val="none" w:sz="0" w:space="0" w:color="auto"/>
        <w:bottom w:val="none" w:sz="0" w:space="0" w:color="auto"/>
        <w:right w:val="none" w:sz="0" w:space="0" w:color="auto"/>
      </w:divBdr>
    </w:div>
    <w:div w:id="311567260">
      <w:bodyDiv w:val="1"/>
      <w:marLeft w:val="0"/>
      <w:marRight w:val="0"/>
      <w:marTop w:val="0"/>
      <w:marBottom w:val="0"/>
      <w:divBdr>
        <w:top w:val="none" w:sz="0" w:space="0" w:color="auto"/>
        <w:left w:val="none" w:sz="0" w:space="0" w:color="auto"/>
        <w:bottom w:val="none" w:sz="0" w:space="0" w:color="auto"/>
        <w:right w:val="none" w:sz="0" w:space="0" w:color="auto"/>
      </w:divBdr>
    </w:div>
    <w:div w:id="312176870">
      <w:bodyDiv w:val="1"/>
      <w:marLeft w:val="0"/>
      <w:marRight w:val="0"/>
      <w:marTop w:val="0"/>
      <w:marBottom w:val="0"/>
      <w:divBdr>
        <w:top w:val="none" w:sz="0" w:space="0" w:color="auto"/>
        <w:left w:val="none" w:sz="0" w:space="0" w:color="auto"/>
        <w:bottom w:val="none" w:sz="0" w:space="0" w:color="auto"/>
        <w:right w:val="none" w:sz="0" w:space="0" w:color="auto"/>
      </w:divBdr>
    </w:div>
    <w:div w:id="351224287">
      <w:bodyDiv w:val="1"/>
      <w:marLeft w:val="0"/>
      <w:marRight w:val="0"/>
      <w:marTop w:val="0"/>
      <w:marBottom w:val="0"/>
      <w:divBdr>
        <w:top w:val="none" w:sz="0" w:space="0" w:color="auto"/>
        <w:left w:val="none" w:sz="0" w:space="0" w:color="auto"/>
        <w:bottom w:val="none" w:sz="0" w:space="0" w:color="auto"/>
        <w:right w:val="none" w:sz="0" w:space="0" w:color="auto"/>
      </w:divBdr>
    </w:div>
    <w:div w:id="354969315">
      <w:bodyDiv w:val="1"/>
      <w:marLeft w:val="0"/>
      <w:marRight w:val="0"/>
      <w:marTop w:val="0"/>
      <w:marBottom w:val="0"/>
      <w:divBdr>
        <w:top w:val="none" w:sz="0" w:space="0" w:color="auto"/>
        <w:left w:val="none" w:sz="0" w:space="0" w:color="auto"/>
        <w:bottom w:val="none" w:sz="0" w:space="0" w:color="auto"/>
        <w:right w:val="none" w:sz="0" w:space="0" w:color="auto"/>
      </w:divBdr>
      <w:divsChild>
        <w:div w:id="1322389535">
          <w:marLeft w:val="0"/>
          <w:marRight w:val="0"/>
          <w:marTop w:val="0"/>
          <w:marBottom w:val="0"/>
          <w:divBdr>
            <w:top w:val="none" w:sz="0" w:space="0" w:color="auto"/>
            <w:left w:val="none" w:sz="0" w:space="0" w:color="auto"/>
            <w:bottom w:val="none" w:sz="0" w:space="0" w:color="auto"/>
            <w:right w:val="none" w:sz="0" w:space="0" w:color="auto"/>
          </w:divBdr>
        </w:div>
        <w:div w:id="2106026819">
          <w:marLeft w:val="0"/>
          <w:marRight w:val="0"/>
          <w:marTop w:val="0"/>
          <w:marBottom w:val="0"/>
          <w:divBdr>
            <w:top w:val="none" w:sz="0" w:space="0" w:color="auto"/>
            <w:left w:val="none" w:sz="0" w:space="0" w:color="auto"/>
            <w:bottom w:val="none" w:sz="0" w:space="0" w:color="auto"/>
            <w:right w:val="none" w:sz="0" w:space="0" w:color="auto"/>
          </w:divBdr>
        </w:div>
      </w:divsChild>
    </w:div>
    <w:div w:id="381446298">
      <w:bodyDiv w:val="1"/>
      <w:marLeft w:val="0"/>
      <w:marRight w:val="0"/>
      <w:marTop w:val="0"/>
      <w:marBottom w:val="0"/>
      <w:divBdr>
        <w:top w:val="none" w:sz="0" w:space="0" w:color="auto"/>
        <w:left w:val="none" w:sz="0" w:space="0" w:color="auto"/>
        <w:bottom w:val="none" w:sz="0" w:space="0" w:color="auto"/>
        <w:right w:val="none" w:sz="0" w:space="0" w:color="auto"/>
      </w:divBdr>
    </w:div>
    <w:div w:id="524906066">
      <w:bodyDiv w:val="1"/>
      <w:marLeft w:val="0"/>
      <w:marRight w:val="0"/>
      <w:marTop w:val="0"/>
      <w:marBottom w:val="0"/>
      <w:divBdr>
        <w:top w:val="none" w:sz="0" w:space="0" w:color="auto"/>
        <w:left w:val="none" w:sz="0" w:space="0" w:color="auto"/>
        <w:bottom w:val="none" w:sz="0" w:space="0" w:color="auto"/>
        <w:right w:val="none" w:sz="0" w:space="0" w:color="auto"/>
      </w:divBdr>
    </w:div>
    <w:div w:id="532770162">
      <w:bodyDiv w:val="1"/>
      <w:marLeft w:val="0"/>
      <w:marRight w:val="0"/>
      <w:marTop w:val="0"/>
      <w:marBottom w:val="0"/>
      <w:divBdr>
        <w:top w:val="none" w:sz="0" w:space="0" w:color="auto"/>
        <w:left w:val="none" w:sz="0" w:space="0" w:color="auto"/>
        <w:bottom w:val="none" w:sz="0" w:space="0" w:color="auto"/>
        <w:right w:val="none" w:sz="0" w:space="0" w:color="auto"/>
      </w:divBdr>
    </w:div>
    <w:div w:id="541282255">
      <w:bodyDiv w:val="1"/>
      <w:marLeft w:val="0"/>
      <w:marRight w:val="0"/>
      <w:marTop w:val="0"/>
      <w:marBottom w:val="0"/>
      <w:divBdr>
        <w:top w:val="none" w:sz="0" w:space="0" w:color="auto"/>
        <w:left w:val="none" w:sz="0" w:space="0" w:color="auto"/>
        <w:bottom w:val="none" w:sz="0" w:space="0" w:color="auto"/>
        <w:right w:val="none" w:sz="0" w:space="0" w:color="auto"/>
      </w:divBdr>
    </w:div>
    <w:div w:id="567225146">
      <w:bodyDiv w:val="1"/>
      <w:marLeft w:val="0"/>
      <w:marRight w:val="0"/>
      <w:marTop w:val="0"/>
      <w:marBottom w:val="0"/>
      <w:divBdr>
        <w:top w:val="none" w:sz="0" w:space="0" w:color="auto"/>
        <w:left w:val="none" w:sz="0" w:space="0" w:color="auto"/>
        <w:bottom w:val="none" w:sz="0" w:space="0" w:color="auto"/>
        <w:right w:val="none" w:sz="0" w:space="0" w:color="auto"/>
      </w:divBdr>
    </w:div>
    <w:div w:id="582103925">
      <w:bodyDiv w:val="1"/>
      <w:marLeft w:val="0"/>
      <w:marRight w:val="0"/>
      <w:marTop w:val="0"/>
      <w:marBottom w:val="0"/>
      <w:divBdr>
        <w:top w:val="none" w:sz="0" w:space="0" w:color="auto"/>
        <w:left w:val="none" w:sz="0" w:space="0" w:color="auto"/>
        <w:bottom w:val="none" w:sz="0" w:space="0" w:color="auto"/>
        <w:right w:val="none" w:sz="0" w:space="0" w:color="auto"/>
      </w:divBdr>
    </w:div>
    <w:div w:id="600376135">
      <w:bodyDiv w:val="1"/>
      <w:marLeft w:val="0"/>
      <w:marRight w:val="0"/>
      <w:marTop w:val="0"/>
      <w:marBottom w:val="0"/>
      <w:divBdr>
        <w:top w:val="none" w:sz="0" w:space="0" w:color="auto"/>
        <w:left w:val="none" w:sz="0" w:space="0" w:color="auto"/>
        <w:bottom w:val="none" w:sz="0" w:space="0" w:color="auto"/>
        <w:right w:val="none" w:sz="0" w:space="0" w:color="auto"/>
      </w:divBdr>
    </w:div>
    <w:div w:id="646512801">
      <w:bodyDiv w:val="1"/>
      <w:marLeft w:val="0"/>
      <w:marRight w:val="0"/>
      <w:marTop w:val="0"/>
      <w:marBottom w:val="0"/>
      <w:divBdr>
        <w:top w:val="none" w:sz="0" w:space="0" w:color="auto"/>
        <w:left w:val="none" w:sz="0" w:space="0" w:color="auto"/>
        <w:bottom w:val="none" w:sz="0" w:space="0" w:color="auto"/>
        <w:right w:val="none" w:sz="0" w:space="0" w:color="auto"/>
      </w:divBdr>
    </w:div>
    <w:div w:id="684864391">
      <w:bodyDiv w:val="1"/>
      <w:marLeft w:val="0"/>
      <w:marRight w:val="0"/>
      <w:marTop w:val="0"/>
      <w:marBottom w:val="0"/>
      <w:divBdr>
        <w:top w:val="none" w:sz="0" w:space="0" w:color="auto"/>
        <w:left w:val="none" w:sz="0" w:space="0" w:color="auto"/>
        <w:bottom w:val="none" w:sz="0" w:space="0" w:color="auto"/>
        <w:right w:val="none" w:sz="0" w:space="0" w:color="auto"/>
      </w:divBdr>
    </w:div>
    <w:div w:id="699207465">
      <w:bodyDiv w:val="1"/>
      <w:marLeft w:val="0"/>
      <w:marRight w:val="0"/>
      <w:marTop w:val="0"/>
      <w:marBottom w:val="0"/>
      <w:divBdr>
        <w:top w:val="none" w:sz="0" w:space="0" w:color="auto"/>
        <w:left w:val="none" w:sz="0" w:space="0" w:color="auto"/>
        <w:bottom w:val="none" w:sz="0" w:space="0" w:color="auto"/>
        <w:right w:val="none" w:sz="0" w:space="0" w:color="auto"/>
      </w:divBdr>
    </w:div>
    <w:div w:id="757097202">
      <w:bodyDiv w:val="1"/>
      <w:marLeft w:val="0"/>
      <w:marRight w:val="0"/>
      <w:marTop w:val="0"/>
      <w:marBottom w:val="0"/>
      <w:divBdr>
        <w:top w:val="none" w:sz="0" w:space="0" w:color="auto"/>
        <w:left w:val="none" w:sz="0" w:space="0" w:color="auto"/>
        <w:bottom w:val="none" w:sz="0" w:space="0" w:color="auto"/>
        <w:right w:val="none" w:sz="0" w:space="0" w:color="auto"/>
      </w:divBdr>
    </w:div>
    <w:div w:id="767896926">
      <w:bodyDiv w:val="1"/>
      <w:marLeft w:val="0"/>
      <w:marRight w:val="0"/>
      <w:marTop w:val="0"/>
      <w:marBottom w:val="0"/>
      <w:divBdr>
        <w:top w:val="none" w:sz="0" w:space="0" w:color="auto"/>
        <w:left w:val="none" w:sz="0" w:space="0" w:color="auto"/>
        <w:bottom w:val="none" w:sz="0" w:space="0" w:color="auto"/>
        <w:right w:val="none" w:sz="0" w:space="0" w:color="auto"/>
      </w:divBdr>
      <w:divsChild>
        <w:div w:id="1875338121">
          <w:marLeft w:val="0"/>
          <w:marRight w:val="0"/>
          <w:marTop w:val="0"/>
          <w:marBottom w:val="0"/>
          <w:divBdr>
            <w:top w:val="none" w:sz="0" w:space="0" w:color="auto"/>
            <w:left w:val="none" w:sz="0" w:space="0" w:color="auto"/>
            <w:bottom w:val="none" w:sz="0" w:space="0" w:color="auto"/>
            <w:right w:val="none" w:sz="0" w:space="0" w:color="auto"/>
          </w:divBdr>
          <w:divsChild>
            <w:div w:id="1654262557">
              <w:marLeft w:val="0"/>
              <w:marRight w:val="0"/>
              <w:marTop w:val="0"/>
              <w:marBottom w:val="0"/>
              <w:divBdr>
                <w:top w:val="none" w:sz="0" w:space="0" w:color="auto"/>
                <w:left w:val="none" w:sz="0" w:space="0" w:color="auto"/>
                <w:bottom w:val="none" w:sz="0" w:space="0" w:color="auto"/>
                <w:right w:val="none" w:sz="0" w:space="0" w:color="auto"/>
              </w:divBdr>
              <w:divsChild>
                <w:div w:id="357506283">
                  <w:marLeft w:val="0"/>
                  <w:marRight w:val="0"/>
                  <w:marTop w:val="0"/>
                  <w:marBottom w:val="0"/>
                  <w:divBdr>
                    <w:top w:val="none" w:sz="0" w:space="0" w:color="auto"/>
                    <w:left w:val="none" w:sz="0" w:space="0" w:color="auto"/>
                    <w:bottom w:val="none" w:sz="0" w:space="0" w:color="auto"/>
                    <w:right w:val="none" w:sz="0" w:space="0" w:color="auto"/>
                  </w:divBdr>
                  <w:divsChild>
                    <w:div w:id="281159526">
                      <w:marLeft w:val="0"/>
                      <w:marRight w:val="0"/>
                      <w:marTop w:val="0"/>
                      <w:marBottom w:val="0"/>
                      <w:divBdr>
                        <w:top w:val="none" w:sz="0" w:space="0" w:color="auto"/>
                        <w:left w:val="none" w:sz="0" w:space="0" w:color="auto"/>
                        <w:bottom w:val="none" w:sz="0" w:space="0" w:color="auto"/>
                        <w:right w:val="none" w:sz="0" w:space="0" w:color="auto"/>
                      </w:divBdr>
                      <w:divsChild>
                        <w:div w:id="1417172251">
                          <w:marLeft w:val="0"/>
                          <w:marRight w:val="0"/>
                          <w:marTop w:val="0"/>
                          <w:marBottom w:val="0"/>
                          <w:divBdr>
                            <w:top w:val="none" w:sz="0" w:space="0" w:color="auto"/>
                            <w:left w:val="none" w:sz="0" w:space="0" w:color="auto"/>
                            <w:bottom w:val="none" w:sz="0" w:space="0" w:color="auto"/>
                            <w:right w:val="none" w:sz="0" w:space="0" w:color="auto"/>
                          </w:divBdr>
                          <w:divsChild>
                            <w:div w:id="833764905">
                              <w:marLeft w:val="0"/>
                              <w:marRight w:val="0"/>
                              <w:marTop w:val="0"/>
                              <w:marBottom w:val="0"/>
                              <w:divBdr>
                                <w:top w:val="none" w:sz="0" w:space="0" w:color="auto"/>
                                <w:left w:val="none" w:sz="0" w:space="0" w:color="auto"/>
                                <w:bottom w:val="none" w:sz="0" w:space="0" w:color="auto"/>
                                <w:right w:val="none" w:sz="0" w:space="0" w:color="auto"/>
                              </w:divBdr>
                              <w:divsChild>
                                <w:div w:id="81646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913511">
      <w:bodyDiv w:val="1"/>
      <w:marLeft w:val="0"/>
      <w:marRight w:val="0"/>
      <w:marTop w:val="0"/>
      <w:marBottom w:val="0"/>
      <w:divBdr>
        <w:top w:val="none" w:sz="0" w:space="0" w:color="auto"/>
        <w:left w:val="none" w:sz="0" w:space="0" w:color="auto"/>
        <w:bottom w:val="none" w:sz="0" w:space="0" w:color="auto"/>
        <w:right w:val="none" w:sz="0" w:space="0" w:color="auto"/>
      </w:divBdr>
    </w:div>
    <w:div w:id="806355867">
      <w:bodyDiv w:val="1"/>
      <w:marLeft w:val="0"/>
      <w:marRight w:val="0"/>
      <w:marTop w:val="0"/>
      <w:marBottom w:val="0"/>
      <w:divBdr>
        <w:top w:val="none" w:sz="0" w:space="0" w:color="auto"/>
        <w:left w:val="none" w:sz="0" w:space="0" w:color="auto"/>
        <w:bottom w:val="none" w:sz="0" w:space="0" w:color="auto"/>
        <w:right w:val="none" w:sz="0" w:space="0" w:color="auto"/>
      </w:divBdr>
    </w:div>
    <w:div w:id="813375285">
      <w:bodyDiv w:val="1"/>
      <w:marLeft w:val="0"/>
      <w:marRight w:val="0"/>
      <w:marTop w:val="0"/>
      <w:marBottom w:val="0"/>
      <w:divBdr>
        <w:top w:val="none" w:sz="0" w:space="0" w:color="auto"/>
        <w:left w:val="none" w:sz="0" w:space="0" w:color="auto"/>
        <w:bottom w:val="none" w:sz="0" w:space="0" w:color="auto"/>
        <w:right w:val="none" w:sz="0" w:space="0" w:color="auto"/>
      </w:divBdr>
    </w:div>
    <w:div w:id="814760787">
      <w:bodyDiv w:val="1"/>
      <w:marLeft w:val="0"/>
      <w:marRight w:val="0"/>
      <w:marTop w:val="0"/>
      <w:marBottom w:val="0"/>
      <w:divBdr>
        <w:top w:val="none" w:sz="0" w:space="0" w:color="auto"/>
        <w:left w:val="none" w:sz="0" w:space="0" w:color="auto"/>
        <w:bottom w:val="none" w:sz="0" w:space="0" w:color="auto"/>
        <w:right w:val="none" w:sz="0" w:space="0" w:color="auto"/>
      </w:divBdr>
    </w:div>
    <w:div w:id="816340702">
      <w:bodyDiv w:val="1"/>
      <w:marLeft w:val="0"/>
      <w:marRight w:val="0"/>
      <w:marTop w:val="0"/>
      <w:marBottom w:val="0"/>
      <w:divBdr>
        <w:top w:val="none" w:sz="0" w:space="0" w:color="auto"/>
        <w:left w:val="none" w:sz="0" w:space="0" w:color="auto"/>
        <w:bottom w:val="none" w:sz="0" w:space="0" w:color="auto"/>
        <w:right w:val="none" w:sz="0" w:space="0" w:color="auto"/>
      </w:divBdr>
    </w:div>
    <w:div w:id="849947604">
      <w:bodyDiv w:val="1"/>
      <w:marLeft w:val="0"/>
      <w:marRight w:val="0"/>
      <w:marTop w:val="0"/>
      <w:marBottom w:val="0"/>
      <w:divBdr>
        <w:top w:val="none" w:sz="0" w:space="0" w:color="auto"/>
        <w:left w:val="none" w:sz="0" w:space="0" w:color="auto"/>
        <w:bottom w:val="none" w:sz="0" w:space="0" w:color="auto"/>
        <w:right w:val="none" w:sz="0" w:space="0" w:color="auto"/>
      </w:divBdr>
    </w:div>
    <w:div w:id="914704260">
      <w:bodyDiv w:val="1"/>
      <w:marLeft w:val="0"/>
      <w:marRight w:val="0"/>
      <w:marTop w:val="0"/>
      <w:marBottom w:val="0"/>
      <w:divBdr>
        <w:top w:val="none" w:sz="0" w:space="0" w:color="auto"/>
        <w:left w:val="none" w:sz="0" w:space="0" w:color="auto"/>
        <w:bottom w:val="none" w:sz="0" w:space="0" w:color="auto"/>
        <w:right w:val="none" w:sz="0" w:space="0" w:color="auto"/>
      </w:divBdr>
    </w:div>
    <w:div w:id="918295946">
      <w:bodyDiv w:val="1"/>
      <w:marLeft w:val="0"/>
      <w:marRight w:val="0"/>
      <w:marTop w:val="0"/>
      <w:marBottom w:val="0"/>
      <w:divBdr>
        <w:top w:val="none" w:sz="0" w:space="0" w:color="auto"/>
        <w:left w:val="none" w:sz="0" w:space="0" w:color="auto"/>
        <w:bottom w:val="none" w:sz="0" w:space="0" w:color="auto"/>
        <w:right w:val="none" w:sz="0" w:space="0" w:color="auto"/>
      </w:divBdr>
    </w:div>
    <w:div w:id="952980481">
      <w:bodyDiv w:val="1"/>
      <w:marLeft w:val="0"/>
      <w:marRight w:val="0"/>
      <w:marTop w:val="0"/>
      <w:marBottom w:val="0"/>
      <w:divBdr>
        <w:top w:val="none" w:sz="0" w:space="0" w:color="auto"/>
        <w:left w:val="none" w:sz="0" w:space="0" w:color="auto"/>
        <w:bottom w:val="none" w:sz="0" w:space="0" w:color="auto"/>
        <w:right w:val="none" w:sz="0" w:space="0" w:color="auto"/>
      </w:divBdr>
    </w:div>
    <w:div w:id="1006707037">
      <w:bodyDiv w:val="1"/>
      <w:marLeft w:val="0"/>
      <w:marRight w:val="0"/>
      <w:marTop w:val="0"/>
      <w:marBottom w:val="0"/>
      <w:divBdr>
        <w:top w:val="none" w:sz="0" w:space="0" w:color="auto"/>
        <w:left w:val="none" w:sz="0" w:space="0" w:color="auto"/>
        <w:bottom w:val="none" w:sz="0" w:space="0" w:color="auto"/>
        <w:right w:val="none" w:sz="0" w:space="0" w:color="auto"/>
      </w:divBdr>
    </w:div>
    <w:div w:id="1033386512">
      <w:bodyDiv w:val="1"/>
      <w:marLeft w:val="0"/>
      <w:marRight w:val="0"/>
      <w:marTop w:val="0"/>
      <w:marBottom w:val="0"/>
      <w:divBdr>
        <w:top w:val="none" w:sz="0" w:space="0" w:color="auto"/>
        <w:left w:val="none" w:sz="0" w:space="0" w:color="auto"/>
        <w:bottom w:val="none" w:sz="0" w:space="0" w:color="auto"/>
        <w:right w:val="none" w:sz="0" w:space="0" w:color="auto"/>
      </w:divBdr>
    </w:div>
    <w:div w:id="1036000642">
      <w:bodyDiv w:val="1"/>
      <w:marLeft w:val="0"/>
      <w:marRight w:val="0"/>
      <w:marTop w:val="0"/>
      <w:marBottom w:val="0"/>
      <w:divBdr>
        <w:top w:val="none" w:sz="0" w:space="0" w:color="auto"/>
        <w:left w:val="none" w:sz="0" w:space="0" w:color="auto"/>
        <w:bottom w:val="none" w:sz="0" w:space="0" w:color="auto"/>
        <w:right w:val="none" w:sz="0" w:space="0" w:color="auto"/>
      </w:divBdr>
    </w:div>
    <w:div w:id="1130435948">
      <w:bodyDiv w:val="1"/>
      <w:marLeft w:val="0"/>
      <w:marRight w:val="0"/>
      <w:marTop w:val="0"/>
      <w:marBottom w:val="0"/>
      <w:divBdr>
        <w:top w:val="none" w:sz="0" w:space="0" w:color="auto"/>
        <w:left w:val="none" w:sz="0" w:space="0" w:color="auto"/>
        <w:bottom w:val="none" w:sz="0" w:space="0" w:color="auto"/>
        <w:right w:val="none" w:sz="0" w:space="0" w:color="auto"/>
      </w:divBdr>
    </w:div>
    <w:div w:id="1146774754">
      <w:bodyDiv w:val="1"/>
      <w:marLeft w:val="0"/>
      <w:marRight w:val="0"/>
      <w:marTop w:val="0"/>
      <w:marBottom w:val="0"/>
      <w:divBdr>
        <w:top w:val="none" w:sz="0" w:space="0" w:color="auto"/>
        <w:left w:val="none" w:sz="0" w:space="0" w:color="auto"/>
        <w:bottom w:val="none" w:sz="0" w:space="0" w:color="auto"/>
        <w:right w:val="none" w:sz="0" w:space="0" w:color="auto"/>
      </w:divBdr>
    </w:div>
    <w:div w:id="1198398438">
      <w:bodyDiv w:val="1"/>
      <w:marLeft w:val="0"/>
      <w:marRight w:val="0"/>
      <w:marTop w:val="0"/>
      <w:marBottom w:val="0"/>
      <w:divBdr>
        <w:top w:val="none" w:sz="0" w:space="0" w:color="auto"/>
        <w:left w:val="none" w:sz="0" w:space="0" w:color="auto"/>
        <w:bottom w:val="none" w:sz="0" w:space="0" w:color="auto"/>
        <w:right w:val="none" w:sz="0" w:space="0" w:color="auto"/>
      </w:divBdr>
    </w:div>
    <w:div w:id="1209991700">
      <w:bodyDiv w:val="1"/>
      <w:marLeft w:val="0"/>
      <w:marRight w:val="0"/>
      <w:marTop w:val="0"/>
      <w:marBottom w:val="0"/>
      <w:divBdr>
        <w:top w:val="none" w:sz="0" w:space="0" w:color="auto"/>
        <w:left w:val="none" w:sz="0" w:space="0" w:color="auto"/>
        <w:bottom w:val="none" w:sz="0" w:space="0" w:color="auto"/>
        <w:right w:val="none" w:sz="0" w:space="0" w:color="auto"/>
      </w:divBdr>
    </w:div>
    <w:div w:id="1219517199">
      <w:bodyDiv w:val="1"/>
      <w:marLeft w:val="0"/>
      <w:marRight w:val="0"/>
      <w:marTop w:val="0"/>
      <w:marBottom w:val="0"/>
      <w:divBdr>
        <w:top w:val="none" w:sz="0" w:space="0" w:color="auto"/>
        <w:left w:val="none" w:sz="0" w:space="0" w:color="auto"/>
        <w:bottom w:val="none" w:sz="0" w:space="0" w:color="auto"/>
        <w:right w:val="none" w:sz="0" w:space="0" w:color="auto"/>
      </w:divBdr>
    </w:div>
    <w:div w:id="1236665549">
      <w:bodyDiv w:val="1"/>
      <w:marLeft w:val="0"/>
      <w:marRight w:val="0"/>
      <w:marTop w:val="0"/>
      <w:marBottom w:val="0"/>
      <w:divBdr>
        <w:top w:val="none" w:sz="0" w:space="0" w:color="auto"/>
        <w:left w:val="none" w:sz="0" w:space="0" w:color="auto"/>
        <w:bottom w:val="none" w:sz="0" w:space="0" w:color="auto"/>
        <w:right w:val="none" w:sz="0" w:space="0" w:color="auto"/>
      </w:divBdr>
    </w:div>
    <w:div w:id="1237983476">
      <w:bodyDiv w:val="1"/>
      <w:marLeft w:val="0"/>
      <w:marRight w:val="0"/>
      <w:marTop w:val="0"/>
      <w:marBottom w:val="0"/>
      <w:divBdr>
        <w:top w:val="none" w:sz="0" w:space="0" w:color="auto"/>
        <w:left w:val="none" w:sz="0" w:space="0" w:color="auto"/>
        <w:bottom w:val="none" w:sz="0" w:space="0" w:color="auto"/>
        <w:right w:val="none" w:sz="0" w:space="0" w:color="auto"/>
      </w:divBdr>
    </w:div>
    <w:div w:id="1244798302">
      <w:bodyDiv w:val="1"/>
      <w:marLeft w:val="0"/>
      <w:marRight w:val="0"/>
      <w:marTop w:val="0"/>
      <w:marBottom w:val="0"/>
      <w:divBdr>
        <w:top w:val="none" w:sz="0" w:space="0" w:color="auto"/>
        <w:left w:val="none" w:sz="0" w:space="0" w:color="auto"/>
        <w:bottom w:val="none" w:sz="0" w:space="0" w:color="auto"/>
        <w:right w:val="none" w:sz="0" w:space="0" w:color="auto"/>
      </w:divBdr>
    </w:div>
    <w:div w:id="1246692621">
      <w:bodyDiv w:val="1"/>
      <w:marLeft w:val="0"/>
      <w:marRight w:val="0"/>
      <w:marTop w:val="0"/>
      <w:marBottom w:val="0"/>
      <w:divBdr>
        <w:top w:val="none" w:sz="0" w:space="0" w:color="auto"/>
        <w:left w:val="none" w:sz="0" w:space="0" w:color="auto"/>
        <w:bottom w:val="none" w:sz="0" w:space="0" w:color="auto"/>
        <w:right w:val="none" w:sz="0" w:space="0" w:color="auto"/>
      </w:divBdr>
      <w:divsChild>
        <w:div w:id="1539508336">
          <w:marLeft w:val="0"/>
          <w:marRight w:val="0"/>
          <w:marTop w:val="0"/>
          <w:marBottom w:val="0"/>
          <w:divBdr>
            <w:top w:val="none" w:sz="0" w:space="0" w:color="auto"/>
            <w:left w:val="none" w:sz="0" w:space="0" w:color="auto"/>
            <w:bottom w:val="none" w:sz="0" w:space="0" w:color="auto"/>
            <w:right w:val="none" w:sz="0" w:space="0" w:color="auto"/>
          </w:divBdr>
          <w:divsChild>
            <w:div w:id="422262507">
              <w:marLeft w:val="0"/>
              <w:marRight w:val="0"/>
              <w:marTop w:val="0"/>
              <w:marBottom w:val="0"/>
              <w:divBdr>
                <w:top w:val="none" w:sz="0" w:space="0" w:color="auto"/>
                <w:left w:val="none" w:sz="0" w:space="0" w:color="auto"/>
                <w:bottom w:val="none" w:sz="0" w:space="0" w:color="auto"/>
                <w:right w:val="none" w:sz="0" w:space="0" w:color="auto"/>
              </w:divBdr>
            </w:div>
            <w:div w:id="1121147459">
              <w:marLeft w:val="0"/>
              <w:marRight w:val="0"/>
              <w:marTop w:val="0"/>
              <w:marBottom w:val="0"/>
              <w:divBdr>
                <w:top w:val="none" w:sz="0" w:space="0" w:color="auto"/>
                <w:left w:val="none" w:sz="0" w:space="0" w:color="auto"/>
                <w:bottom w:val="none" w:sz="0" w:space="0" w:color="auto"/>
                <w:right w:val="none" w:sz="0" w:space="0" w:color="auto"/>
              </w:divBdr>
            </w:div>
            <w:div w:id="1573008865">
              <w:marLeft w:val="0"/>
              <w:marRight w:val="0"/>
              <w:marTop w:val="0"/>
              <w:marBottom w:val="0"/>
              <w:divBdr>
                <w:top w:val="none" w:sz="0" w:space="0" w:color="auto"/>
                <w:left w:val="none" w:sz="0" w:space="0" w:color="auto"/>
                <w:bottom w:val="none" w:sz="0" w:space="0" w:color="auto"/>
                <w:right w:val="none" w:sz="0" w:space="0" w:color="auto"/>
              </w:divBdr>
            </w:div>
            <w:div w:id="209369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427">
      <w:bodyDiv w:val="1"/>
      <w:marLeft w:val="0"/>
      <w:marRight w:val="0"/>
      <w:marTop w:val="0"/>
      <w:marBottom w:val="0"/>
      <w:divBdr>
        <w:top w:val="none" w:sz="0" w:space="0" w:color="auto"/>
        <w:left w:val="none" w:sz="0" w:space="0" w:color="auto"/>
        <w:bottom w:val="none" w:sz="0" w:space="0" w:color="auto"/>
        <w:right w:val="none" w:sz="0" w:space="0" w:color="auto"/>
      </w:divBdr>
    </w:div>
    <w:div w:id="1322931945">
      <w:bodyDiv w:val="1"/>
      <w:marLeft w:val="0"/>
      <w:marRight w:val="0"/>
      <w:marTop w:val="0"/>
      <w:marBottom w:val="0"/>
      <w:divBdr>
        <w:top w:val="none" w:sz="0" w:space="0" w:color="auto"/>
        <w:left w:val="none" w:sz="0" w:space="0" w:color="auto"/>
        <w:bottom w:val="none" w:sz="0" w:space="0" w:color="auto"/>
        <w:right w:val="none" w:sz="0" w:space="0" w:color="auto"/>
      </w:divBdr>
    </w:div>
    <w:div w:id="1326935392">
      <w:bodyDiv w:val="1"/>
      <w:marLeft w:val="0"/>
      <w:marRight w:val="0"/>
      <w:marTop w:val="0"/>
      <w:marBottom w:val="0"/>
      <w:divBdr>
        <w:top w:val="none" w:sz="0" w:space="0" w:color="auto"/>
        <w:left w:val="none" w:sz="0" w:space="0" w:color="auto"/>
        <w:bottom w:val="none" w:sz="0" w:space="0" w:color="auto"/>
        <w:right w:val="none" w:sz="0" w:space="0" w:color="auto"/>
      </w:divBdr>
    </w:div>
    <w:div w:id="1378164282">
      <w:bodyDiv w:val="1"/>
      <w:marLeft w:val="0"/>
      <w:marRight w:val="0"/>
      <w:marTop w:val="0"/>
      <w:marBottom w:val="0"/>
      <w:divBdr>
        <w:top w:val="none" w:sz="0" w:space="0" w:color="auto"/>
        <w:left w:val="none" w:sz="0" w:space="0" w:color="auto"/>
        <w:bottom w:val="none" w:sz="0" w:space="0" w:color="auto"/>
        <w:right w:val="none" w:sz="0" w:space="0" w:color="auto"/>
      </w:divBdr>
    </w:div>
    <w:div w:id="1399328557">
      <w:bodyDiv w:val="1"/>
      <w:marLeft w:val="0"/>
      <w:marRight w:val="0"/>
      <w:marTop w:val="0"/>
      <w:marBottom w:val="0"/>
      <w:divBdr>
        <w:top w:val="none" w:sz="0" w:space="0" w:color="auto"/>
        <w:left w:val="none" w:sz="0" w:space="0" w:color="auto"/>
        <w:bottom w:val="none" w:sz="0" w:space="0" w:color="auto"/>
        <w:right w:val="none" w:sz="0" w:space="0" w:color="auto"/>
      </w:divBdr>
    </w:div>
    <w:div w:id="1473403303">
      <w:bodyDiv w:val="1"/>
      <w:marLeft w:val="0"/>
      <w:marRight w:val="0"/>
      <w:marTop w:val="0"/>
      <w:marBottom w:val="0"/>
      <w:divBdr>
        <w:top w:val="none" w:sz="0" w:space="0" w:color="auto"/>
        <w:left w:val="none" w:sz="0" w:space="0" w:color="auto"/>
        <w:bottom w:val="none" w:sz="0" w:space="0" w:color="auto"/>
        <w:right w:val="none" w:sz="0" w:space="0" w:color="auto"/>
      </w:divBdr>
    </w:div>
    <w:div w:id="1474374917">
      <w:bodyDiv w:val="1"/>
      <w:marLeft w:val="0"/>
      <w:marRight w:val="0"/>
      <w:marTop w:val="0"/>
      <w:marBottom w:val="0"/>
      <w:divBdr>
        <w:top w:val="none" w:sz="0" w:space="0" w:color="auto"/>
        <w:left w:val="none" w:sz="0" w:space="0" w:color="auto"/>
        <w:bottom w:val="none" w:sz="0" w:space="0" w:color="auto"/>
        <w:right w:val="none" w:sz="0" w:space="0" w:color="auto"/>
      </w:divBdr>
    </w:div>
    <w:div w:id="1502311963">
      <w:bodyDiv w:val="1"/>
      <w:marLeft w:val="0"/>
      <w:marRight w:val="0"/>
      <w:marTop w:val="0"/>
      <w:marBottom w:val="0"/>
      <w:divBdr>
        <w:top w:val="none" w:sz="0" w:space="0" w:color="auto"/>
        <w:left w:val="none" w:sz="0" w:space="0" w:color="auto"/>
        <w:bottom w:val="none" w:sz="0" w:space="0" w:color="auto"/>
        <w:right w:val="none" w:sz="0" w:space="0" w:color="auto"/>
      </w:divBdr>
      <w:divsChild>
        <w:div w:id="387388348">
          <w:marLeft w:val="0"/>
          <w:marRight w:val="0"/>
          <w:marTop w:val="0"/>
          <w:marBottom w:val="0"/>
          <w:divBdr>
            <w:top w:val="none" w:sz="0" w:space="0" w:color="auto"/>
            <w:left w:val="none" w:sz="0" w:space="0" w:color="auto"/>
            <w:bottom w:val="none" w:sz="0" w:space="0" w:color="auto"/>
            <w:right w:val="none" w:sz="0" w:space="0" w:color="auto"/>
          </w:divBdr>
        </w:div>
        <w:div w:id="433482215">
          <w:marLeft w:val="0"/>
          <w:marRight w:val="0"/>
          <w:marTop w:val="0"/>
          <w:marBottom w:val="0"/>
          <w:divBdr>
            <w:top w:val="none" w:sz="0" w:space="0" w:color="auto"/>
            <w:left w:val="none" w:sz="0" w:space="0" w:color="auto"/>
            <w:bottom w:val="none" w:sz="0" w:space="0" w:color="auto"/>
            <w:right w:val="none" w:sz="0" w:space="0" w:color="auto"/>
          </w:divBdr>
        </w:div>
      </w:divsChild>
    </w:div>
    <w:div w:id="1512841717">
      <w:bodyDiv w:val="1"/>
      <w:marLeft w:val="0"/>
      <w:marRight w:val="0"/>
      <w:marTop w:val="0"/>
      <w:marBottom w:val="0"/>
      <w:divBdr>
        <w:top w:val="none" w:sz="0" w:space="0" w:color="auto"/>
        <w:left w:val="none" w:sz="0" w:space="0" w:color="auto"/>
        <w:bottom w:val="none" w:sz="0" w:space="0" w:color="auto"/>
        <w:right w:val="none" w:sz="0" w:space="0" w:color="auto"/>
      </w:divBdr>
    </w:div>
    <w:div w:id="1546064862">
      <w:bodyDiv w:val="1"/>
      <w:marLeft w:val="0"/>
      <w:marRight w:val="0"/>
      <w:marTop w:val="0"/>
      <w:marBottom w:val="0"/>
      <w:divBdr>
        <w:top w:val="none" w:sz="0" w:space="0" w:color="auto"/>
        <w:left w:val="none" w:sz="0" w:space="0" w:color="auto"/>
        <w:bottom w:val="none" w:sz="0" w:space="0" w:color="auto"/>
        <w:right w:val="none" w:sz="0" w:space="0" w:color="auto"/>
      </w:divBdr>
    </w:div>
    <w:div w:id="1645037477">
      <w:bodyDiv w:val="1"/>
      <w:marLeft w:val="0"/>
      <w:marRight w:val="0"/>
      <w:marTop w:val="0"/>
      <w:marBottom w:val="0"/>
      <w:divBdr>
        <w:top w:val="none" w:sz="0" w:space="0" w:color="auto"/>
        <w:left w:val="none" w:sz="0" w:space="0" w:color="auto"/>
        <w:bottom w:val="none" w:sz="0" w:space="0" w:color="auto"/>
        <w:right w:val="none" w:sz="0" w:space="0" w:color="auto"/>
      </w:divBdr>
    </w:div>
    <w:div w:id="1645770048">
      <w:bodyDiv w:val="1"/>
      <w:marLeft w:val="0"/>
      <w:marRight w:val="0"/>
      <w:marTop w:val="0"/>
      <w:marBottom w:val="0"/>
      <w:divBdr>
        <w:top w:val="none" w:sz="0" w:space="0" w:color="auto"/>
        <w:left w:val="none" w:sz="0" w:space="0" w:color="auto"/>
        <w:bottom w:val="none" w:sz="0" w:space="0" w:color="auto"/>
        <w:right w:val="none" w:sz="0" w:space="0" w:color="auto"/>
      </w:divBdr>
    </w:div>
    <w:div w:id="1647902775">
      <w:bodyDiv w:val="1"/>
      <w:marLeft w:val="0"/>
      <w:marRight w:val="0"/>
      <w:marTop w:val="0"/>
      <w:marBottom w:val="0"/>
      <w:divBdr>
        <w:top w:val="none" w:sz="0" w:space="0" w:color="auto"/>
        <w:left w:val="none" w:sz="0" w:space="0" w:color="auto"/>
        <w:bottom w:val="none" w:sz="0" w:space="0" w:color="auto"/>
        <w:right w:val="none" w:sz="0" w:space="0" w:color="auto"/>
      </w:divBdr>
    </w:div>
    <w:div w:id="1658149131">
      <w:bodyDiv w:val="1"/>
      <w:marLeft w:val="0"/>
      <w:marRight w:val="0"/>
      <w:marTop w:val="0"/>
      <w:marBottom w:val="0"/>
      <w:divBdr>
        <w:top w:val="none" w:sz="0" w:space="0" w:color="auto"/>
        <w:left w:val="none" w:sz="0" w:space="0" w:color="auto"/>
        <w:bottom w:val="none" w:sz="0" w:space="0" w:color="auto"/>
        <w:right w:val="none" w:sz="0" w:space="0" w:color="auto"/>
      </w:divBdr>
    </w:div>
    <w:div w:id="1661546259">
      <w:bodyDiv w:val="1"/>
      <w:marLeft w:val="0"/>
      <w:marRight w:val="0"/>
      <w:marTop w:val="0"/>
      <w:marBottom w:val="0"/>
      <w:divBdr>
        <w:top w:val="none" w:sz="0" w:space="0" w:color="auto"/>
        <w:left w:val="none" w:sz="0" w:space="0" w:color="auto"/>
        <w:bottom w:val="none" w:sz="0" w:space="0" w:color="auto"/>
        <w:right w:val="none" w:sz="0" w:space="0" w:color="auto"/>
      </w:divBdr>
    </w:div>
    <w:div w:id="1727993319">
      <w:bodyDiv w:val="1"/>
      <w:marLeft w:val="0"/>
      <w:marRight w:val="0"/>
      <w:marTop w:val="0"/>
      <w:marBottom w:val="0"/>
      <w:divBdr>
        <w:top w:val="none" w:sz="0" w:space="0" w:color="auto"/>
        <w:left w:val="none" w:sz="0" w:space="0" w:color="auto"/>
        <w:bottom w:val="none" w:sz="0" w:space="0" w:color="auto"/>
        <w:right w:val="none" w:sz="0" w:space="0" w:color="auto"/>
      </w:divBdr>
    </w:div>
    <w:div w:id="1740791009">
      <w:bodyDiv w:val="1"/>
      <w:marLeft w:val="0"/>
      <w:marRight w:val="0"/>
      <w:marTop w:val="0"/>
      <w:marBottom w:val="0"/>
      <w:divBdr>
        <w:top w:val="none" w:sz="0" w:space="0" w:color="auto"/>
        <w:left w:val="none" w:sz="0" w:space="0" w:color="auto"/>
        <w:bottom w:val="none" w:sz="0" w:space="0" w:color="auto"/>
        <w:right w:val="none" w:sz="0" w:space="0" w:color="auto"/>
      </w:divBdr>
    </w:div>
    <w:div w:id="1756627045">
      <w:bodyDiv w:val="1"/>
      <w:marLeft w:val="0"/>
      <w:marRight w:val="0"/>
      <w:marTop w:val="0"/>
      <w:marBottom w:val="0"/>
      <w:divBdr>
        <w:top w:val="none" w:sz="0" w:space="0" w:color="auto"/>
        <w:left w:val="none" w:sz="0" w:space="0" w:color="auto"/>
        <w:bottom w:val="none" w:sz="0" w:space="0" w:color="auto"/>
        <w:right w:val="none" w:sz="0" w:space="0" w:color="auto"/>
      </w:divBdr>
    </w:div>
    <w:div w:id="1783449780">
      <w:bodyDiv w:val="1"/>
      <w:marLeft w:val="0"/>
      <w:marRight w:val="0"/>
      <w:marTop w:val="0"/>
      <w:marBottom w:val="0"/>
      <w:divBdr>
        <w:top w:val="none" w:sz="0" w:space="0" w:color="auto"/>
        <w:left w:val="none" w:sz="0" w:space="0" w:color="auto"/>
        <w:bottom w:val="none" w:sz="0" w:space="0" w:color="auto"/>
        <w:right w:val="none" w:sz="0" w:space="0" w:color="auto"/>
      </w:divBdr>
    </w:div>
    <w:div w:id="1801148273">
      <w:bodyDiv w:val="1"/>
      <w:marLeft w:val="0"/>
      <w:marRight w:val="0"/>
      <w:marTop w:val="0"/>
      <w:marBottom w:val="0"/>
      <w:divBdr>
        <w:top w:val="none" w:sz="0" w:space="0" w:color="auto"/>
        <w:left w:val="none" w:sz="0" w:space="0" w:color="auto"/>
        <w:bottom w:val="none" w:sz="0" w:space="0" w:color="auto"/>
        <w:right w:val="none" w:sz="0" w:space="0" w:color="auto"/>
      </w:divBdr>
    </w:div>
    <w:div w:id="1844271859">
      <w:bodyDiv w:val="1"/>
      <w:marLeft w:val="0"/>
      <w:marRight w:val="0"/>
      <w:marTop w:val="0"/>
      <w:marBottom w:val="0"/>
      <w:divBdr>
        <w:top w:val="none" w:sz="0" w:space="0" w:color="auto"/>
        <w:left w:val="none" w:sz="0" w:space="0" w:color="auto"/>
        <w:bottom w:val="none" w:sz="0" w:space="0" w:color="auto"/>
        <w:right w:val="none" w:sz="0" w:space="0" w:color="auto"/>
      </w:divBdr>
    </w:div>
    <w:div w:id="1855993797">
      <w:bodyDiv w:val="1"/>
      <w:marLeft w:val="0"/>
      <w:marRight w:val="0"/>
      <w:marTop w:val="0"/>
      <w:marBottom w:val="0"/>
      <w:divBdr>
        <w:top w:val="none" w:sz="0" w:space="0" w:color="auto"/>
        <w:left w:val="none" w:sz="0" w:space="0" w:color="auto"/>
        <w:bottom w:val="none" w:sz="0" w:space="0" w:color="auto"/>
        <w:right w:val="none" w:sz="0" w:space="0" w:color="auto"/>
      </w:divBdr>
    </w:div>
    <w:div w:id="1857039833">
      <w:bodyDiv w:val="1"/>
      <w:marLeft w:val="0"/>
      <w:marRight w:val="0"/>
      <w:marTop w:val="0"/>
      <w:marBottom w:val="0"/>
      <w:divBdr>
        <w:top w:val="none" w:sz="0" w:space="0" w:color="auto"/>
        <w:left w:val="none" w:sz="0" w:space="0" w:color="auto"/>
        <w:bottom w:val="none" w:sz="0" w:space="0" w:color="auto"/>
        <w:right w:val="none" w:sz="0" w:space="0" w:color="auto"/>
      </w:divBdr>
    </w:div>
    <w:div w:id="1860315992">
      <w:bodyDiv w:val="1"/>
      <w:marLeft w:val="0"/>
      <w:marRight w:val="0"/>
      <w:marTop w:val="0"/>
      <w:marBottom w:val="0"/>
      <w:divBdr>
        <w:top w:val="none" w:sz="0" w:space="0" w:color="auto"/>
        <w:left w:val="none" w:sz="0" w:space="0" w:color="auto"/>
        <w:bottom w:val="none" w:sz="0" w:space="0" w:color="auto"/>
        <w:right w:val="none" w:sz="0" w:space="0" w:color="auto"/>
      </w:divBdr>
    </w:div>
    <w:div w:id="1867718195">
      <w:bodyDiv w:val="1"/>
      <w:marLeft w:val="0"/>
      <w:marRight w:val="0"/>
      <w:marTop w:val="0"/>
      <w:marBottom w:val="0"/>
      <w:divBdr>
        <w:top w:val="none" w:sz="0" w:space="0" w:color="auto"/>
        <w:left w:val="none" w:sz="0" w:space="0" w:color="auto"/>
        <w:bottom w:val="none" w:sz="0" w:space="0" w:color="auto"/>
        <w:right w:val="none" w:sz="0" w:space="0" w:color="auto"/>
      </w:divBdr>
      <w:divsChild>
        <w:div w:id="1795902896">
          <w:marLeft w:val="0"/>
          <w:marRight w:val="0"/>
          <w:marTop w:val="0"/>
          <w:marBottom w:val="0"/>
          <w:divBdr>
            <w:top w:val="none" w:sz="0" w:space="0" w:color="auto"/>
            <w:left w:val="none" w:sz="0" w:space="0" w:color="auto"/>
            <w:bottom w:val="none" w:sz="0" w:space="0" w:color="auto"/>
            <w:right w:val="none" w:sz="0" w:space="0" w:color="auto"/>
          </w:divBdr>
          <w:divsChild>
            <w:div w:id="213663424">
              <w:marLeft w:val="0"/>
              <w:marRight w:val="0"/>
              <w:marTop w:val="0"/>
              <w:marBottom w:val="0"/>
              <w:divBdr>
                <w:top w:val="none" w:sz="0" w:space="0" w:color="auto"/>
                <w:left w:val="none" w:sz="0" w:space="0" w:color="auto"/>
                <w:bottom w:val="none" w:sz="0" w:space="0" w:color="auto"/>
                <w:right w:val="none" w:sz="0" w:space="0" w:color="auto"/>
              </w:divBdr>
              <w:divsChild>
                <w:div w:id="363868888">
                  <w:marLeft w:val="0"/>
                  <w:marRight w:val="0"/>
                  <w:marTop w:val="0"/>
                  <w:marBottom w:val="0"/>
                  <w:divBdr>
                    <w:top w:val="none" w:sz="0" w:space="0" w:color="auto"/>
                    <w:left w:val="none" w:sz="0" w:space="0" w:color="auto"/>
                    <w:bottom w:val="none" w:sz="0" w:space="0" w:color="auto"/>
                    <w:right w:val="none" w:sz="0" w:space="0" w:color="auto"/>
                  </w:divBdr>
                  <w:divsChild>
                    <w:div w:id="1106655837">
                      <w:marLeft w:val="0"/>
                      <w:marRight w:val="0"/>
                      <w:marTop w:val="0"/>
                      <w:marBottom w:val="0"/>
                      <w:divBdr>
                        <w:top w:val="none" w:sz="0" w:space="0" w:color="auto"/>
                        <w:left w:val="none" w:sz="0" w:space="0" w:color="auto"/>
                        <w:bottom w:val="none" w:sz="0" w:space="0" w:color="auto"/>
                        <w:right w:val="none" w:sz="0" w:space="0" w:color="auto"/>
                      </w:divBdr>
                      <w:divsChild>
                        <w:div w:id="1926455721">
                          <w:marLeft w:val="0"/>
                          <w:marRight w:val="0"/>
                          <w:marTop w:val="0"/>
                          <w:marBottom w:val="0"/>
                          <w:divBdr>
                            <w:top w:val="none" w:sz="0" w:space="0" w:color="auto"/>
                            <w:left w:val="none" w:sz="0" w:space="0" w:color="auto"/>
                            <w:bottom w:val="none" w:sz="0" w:space="0" w:color="auto"/>
                            <w:right w:val="none" w:sz="0" w:space="0" w:color="auto"/>
                          </w:divBdr>
                          <w:divsChild>
                            <w:div w:id="2120371111">
                              <w:marLeft w:val="0"/>
                              <w:marRight w:val="0"/>
                              <w:marTop w:val="0"/>
                              <w:marBottom w:val="0"/>
                              <w:divBdr>
                                <w:top w:val="none" w:sz="0" w:space="0" w:color="auto"/>
                                <w:left w:val="none" w:sz="0" w:space="0" w:color="auto"/>
                                <w:bottom w:val="none" w:sz="0" w:space="0" w:color="auto"/>
                                <w:right w:val="none" w:sz="0" w:space="0" w:color="auto"/>
                              </w:divBdr>
                              <w:divsChild>
                                <w:div w:id="14817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118780">
      <w:bodyDiv w:val="1"/>
      <w:marLeft w:val="0"/>
      <w:marRight w:val="0"/>
      <w:marTop w:val="0"/>
      <w:marBottom w:val="0"/>
      <w:divBdr>
        <w:top w:val="none" w:sz="0" w:space="0" w:color="auto"/>
        <w:left w:val="none" w:sz="0" w:space="0" w:color="auto"/>
        <w:bottom w:val="none" w:sz="0" w:space="0" w:color="auto"/>
        <w:right w:val="none" w:sz="0" w:space="0" w:color="auto"/>
      </w:divBdr>
    </w:div>
    <w:div w:id="1881092168">
      <w:bodyDiv w:val="1"/>
      <w:marLeft w:val="0"/>
      <w:marRight w:val="0"/>
      <w:marTop w:val="0"/>
      <w:marBottom w:val="0"/>
      <w:divBdr>
        <w:top w:val="none" w:sz="0" w:space="0" w:color="auto"/>
        <w:left w:val="none" w:sz="0" w:space="0" w:color="auto"/>
        <w:bottom w:val="none" w:sz="0" w:space="0" w:color="auto"/>
        <w:right w:val="none" w:sz="0" w:space="0" w:color="auto"/>
      </w:divBdr>
    </w:div>
    <w:div w:id="1890458261">
      <w:bodyDiv w:val="1"/>
      <w:marLeft w:val="0"/>
      <w:marRight w:val="0"/>
      <w:marTop w:val="0"/>
      <w:marBottom w:val="0"/>
      <w:divBdr>
        <w:top w:val="none" w:sz="0" w:space="0" w:color="auto"/>
        <w:left w:val="none" w:sz="0" w:space="0" w:color="auto"/>
        <w:bottom w:val="none" w:sz="0" w:space="0" w:color="auto"/>
        <w:right w:val="none" w:sz="0" w:space="0" w:color="auto"/>
      </w:divBdr>
    </w:div>
    <w:div w:id="1895699592">
      <w:bodyDiv w:val="1"/>
      <w:marLeft w:val="0"/>
      <w:marRight w:val="0"/>
      <w:marTop w:val="0"/>
      <w:marBottom w:val="0"/>
      <w:divBdr>
        <w:top w:val="none" w:sz="0" w:space="0" w:color="auto"/>
        <w:left w:val="none" w:sz="0" w:space="0" w:color="auto"/>
        <w:bottom w:val="none" w:sz="0" w:space="0" w:color="auto"/>
        <w:right w:val="none" w:sz="0" w:space="0" w:color="auto"/>
      </w:divBdr>
    </w:div>
    <w:div w:id="1928994516">
      <w:bodyDiv w:val="1"/>
      <w:marLeft w:val="0"/>
      <w:marRight w:val="0"/>
      <w:marTop w:val="0"/>
      <w:marBottom w:val="0"/>
      <w:divBdr>
        <w:top w:val="none" w:sz="0" w:space="0" w:color="auto"/>
        <w:left w:val="none" w:sz="0" w:space="0" w:color="auto"/>
        <w:bottom w:val="none" w:sz="0" w:space="0" w:color="auto"/>
        <w:right w:val="none" w:sz="0" w:space="0" w:color="auto"/>
      </w:divBdr>
    </w:div>
    <w:div w:id="1933127636">
      <w:bodyDiv w:val="1"/>
      <w:marLeft w:val="0"/>
      <w:marRight w:val="0"/>
      <w:marTop w:val="0"/>
      <w:marBottom w:val="0"/>
      <w:divBdr>
        <w:top w:val="none" w:sz="0" w:space="0" w:color="auto"/>
        <w:left w:val="none" w:sz="0" w:space="0" w:color="auto"/>
        <w:bottom w:val="none" w:sz="0" w:space="0" w:color="auto"/>
        <w:right w:val="none" w:sz="0" w:space="0" w:color="auto"/>
      </w:divBdr>
    </w:div>
    <w:div w:id="1992325383">
      <w:bodyDiv w:val="1"/>
      <w:marLeft w:val="0"/>
      <w:marRight w:val="0"/>
      <w:marTop w:val="0"/>
      <w:marBottom w:val="0"/>
      <w:divBdr>
        <w:top w:val="none" w:sz="0" w:space="0" w:color="auto"/>
        <w:left w:val="none" w:sz="0" w:space="0" w:color="auto"/>
        <w:bottom w:val="none" w:sz="0" w:space="0" w:color="auto"/>
        <w:right w:val="none" w:sz="0" w:space="0" w:color="auto"/>
      </w:divBdr>
    </w:div>
    <w:div w:id="2030183926">
      <w:bodyDiv w:val="1"/>
      <w:marLeft w:val="0"/>
      <w:marRight w:val="0"/>
      <w:marTop w:val="0"/>
      <w:marBottom w:val="0"/>
      <w:divBdr>
        <w:top w:val="none" w:sz="0" w:space="0" w:color="auto"/>
        <w:left w:val="none" w:sz="0" w:space="0" w:color="auto"/>
        <w:bottom w:val="none" w:sz="0" w:space="0" w:color="auto"/>
        <w:right w:val="none" w:sz="0" w:space="0" w:color="auto"/>
      </w:divBdr>
    </w:div>
    <w:div w:id="2033530320">
      <w:bodyDiv w:val="1"/>
      <w:marLeft w:val="0"/>
      <w:marRight w:val="0"/>
      <w:marTop w:val="0"/>
      <w:marBottom w:val="0"/>
      <w:divBdr>
        <w:top w:val="none" w:sz="0" w:space="0" w:color="auto"/>
        <w:left w:val="none" w:sz="0" w:space="0" w:color="auto"/>
        <w:bottom w:val="none" w:sz="0" w:space="0" w:color="auto"/>
        <w:right w:val="none" w:sz="0" w:space="0" w:color="auto"/>
      </w:divBdr>
    </w:div>
    <w:div w:id="2054117736">
      <w:bodyDiv w:val="1"/>
      <w:marLeft w:val="0"/>
      <w:marRight w:val="0"/>
      <w:marTop w:val="0"/>
      <w:marBottom w:val="0"/>
      <w:divBdr>
        <w:top w:val="none" w:sz="0" w:space="0" w:color="auto"/>
        <w:left w:val="none" w:sz="0" w:space="0" w:color="auto"/>
        <w:bottom w:val="none" w:sz="0" w:space="0" w:color="auto"/>
        <w:right w:val="none" w:sz="0" w:space="0" w:color="auto"/>
      </w:divBdr>
    </w:div>
    <w:div w:id="2055035736">
      <w:bodyDiv w:val="1"/>
      <w:marLeft w:val="0"/>
      <w:marRight w:val="0"/>
      <w:marTop w:val="0"/>
      <w:marBottom w:val="0"/>
      <w:divBdr>
        <w:top w:val="none" w:sz="0" w:space="0" w:color="auto"/>
        <w:left w:val="none" w:sz="0" w:space="0" w:color="auto"/>
        <w:bottom w:val="none" w:sz="0" w:space="0" w:color="auto"/>
        <w:right w:val="none" w:sz="0" w:space="0" w:color="auto"/>
      </w:divBdr>
    </w:div>
    <w:div w:id="212946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policies/cancer-imaging" TargetMode="External"/><Relationship Id="rId18" Type="http://schemas.openxmlformats.org/officeDocument/2006/relationships/hyperlink" Target="https://eur-lex.europa.eu/legal-content/FR/TXT/?uri=CELEX%3A52025DC0148" TargetMode="External"/><Relationship Id="rId26" Type="http://schemas.openxmlformats.org/officeDocument/2006/relationships/hyperlink" Target="https://www.edito.eu/" TargetMode="External"/><Relationship Id="rId39" Type="http://schemas.openxmlformats.org/officeDocument/2006/relationships/hyperlink" Target="https://www.aiodp.eu/" TargetMode="External"/><Relationship Id="rId21" Type="http://schemas.openxmlformats.org/officeDocument/2006/relationships/hyperlink" Target="https://ec.europa.eu/commission/presscorner/api/files/document/print/en/%20ip_25_2090/IP_25_2090_EN.pdf" TargetMode="External"/><Relationship Id="rId34" Type="http://schemas.openxmlformats.org/officeDocument/2006/relationships/hyperlink" Target="https://publications.jrc.ec.europa.eu/repository/handle/JRC139825" TargetMode="External"/><Relationship Id="rId42" Type="http://schemas.openxmlformats.org/officeDocument/2006/relationships/hyperlink" Target="https://ec.europa.eu/info/funding-tenders/opportunities/docs/2021-2027/digital/wp-call/2025/call-fiche_digital-2025-ai-08_en.pdf" TargetMode="External"/><Relationship Id="rId47" Type="http://schemas.openxmlformats.org/officeDocument/2006/relationships/hyperlink" Target="https://publications.jrc.ec.europa.eu/repository/handle/JRC142598" TargetMode="External"/><Relationship Id="rId50" Type="http://schemas.openxmlformats.org/officeDocument/2006/relationships/hyperlink" Target="https://www.cedefop.europa.eu/en/publications/9201" TargetMode="External"/><Relationship Id="rId55" Type="http://schemas.openxmlformats.org/officeDocument/2006/relationships/hyperlink" Target="https://commission.europa.eu/news-and-media/news/eu-roadmap-womens-rights-renewed-push-gender-equality-2025-03-07_fr" TargetMode="External"/><Relationship Id="rId63" Type="http://schemas.openxmlformats.org/officeDocument/2006/relationships/hyperlink" Target="https://digital-strategy.ec.europa.eu/en/policies/plan-ai" TargetMode="External"/><Relationship Id="rId7" Type="http://schemas.openxmlformats.org/officeDocument/2006/relationships/hyperlink" Target="https://op.europa.eu/en/publication-detail/-/publication/9ddf7bf8-62bf-11f0-bf4e-01aa75ed71a1/language-en" TargetMode="External"/><Relationship Id="rId2" Type="http://schemas.openxmlformats.org/officeDocument/2006/relationships/hyperlink" Target="https://ec.europa.eu/eurostat/databrowser/view/isoc_eb_ai/default/table" TargetMode="External"/><Relationship Id="rId16" Type="http://schemas.openxmlformats.org/officeDocument/2006/relationships/hyperlink" Target="https://www.eeas.europa.eu/eeas/white-paper-for-european-defence-readiness-2030_en" TargetMode="External"/><Relationship Id="rId20" Type="http://schemas.openxmlformats.org/officeDocument/2006/relationships/hyperlink" Target="https://transport.ec.europa.eu/document/download/89b3143e-09b6-4ae6-a826-932b90ed0816_en" TargetMode="External"/><Relationship Id="rId29" Type="http://schemas.openxmlformats.org/officeDocument/2006/relationships/hyperlink" Target="https://www.mckinsey.com/industries/agriculture/our-insights/global-farmer-insights-2024?.com" TargetMode="External"/><Relationship Id="rId41" Type="http://schemas.openxmlformats.org/officeDocument/2006/relationships/hyperlink" Target="https://ec.europa.eu/info/funding-tenders/opportunities/docs/2021-2027/digital/wp-call/2025/call-fiche_digital-2025-ai-08_en.pdf" TargetMode="External"/><Relationship Id="rId54" Type="http://schemas.openxmlformats.org/officeDocument/2006/relationships/hyperlink" Target="https://commission.europa.eu/news-and-media/news/eu-roadmap-womens-rights-renewed-push-gender-equality-2025-03-07_fr" TargetMode="External"/><Relationship Id="rId62" Type="http://schemas.openxmlformats.org/officeDocument/2006/relationships/hyperlink" Target="https://ec.europa.eu/transparency/expert-groups-register/screen/expert-groups/consult?lang=fr&amp;fromMainGroup=true&amp;groupID=105332" TargetMode="External"/><Relationship Id="rId1" Type="http://schemas.openxmlformats.org/officeDocument/2006/relationships/hyperlink" Target="https://op.europa.eu/en/publication-detail/-/publication/9f7e0b86-477c-11f0-85ba-01aa75ed71a1/language-en" TargetMode="External"/><Relationship Id="rId6" Type="http://schemas.openxmlformats.org/officeDocument/2006/relationships/hyperlink" Target="https://ec.europa.eu/info/law/better-regulation/have-your-say/initiatives/14625-Strategie-pour-lapplication-de-lIA-renforcer-le-continent-de-lIA_fr" TargetMode="External"/><Relationship Id="rId11" Type="http://schemas.openxmlformats.org/officeDocument/2006/relationships/hyperlink" Target="https://ec.europa.eu/info/funding-tenders/opportunities/portal/screen/opportunities/topic-details/EU4H-2024-PJ-03-6" TargetMode="External"/><Relationship Id="rId24" Type="http://schemas.openxmlformats.org/officeDocument/2006/relationships/hyperlink" Target="https://dealroom.co/eu-apply-ai-climate-environment" TargetMode="External"/><Relationship Id="rId32" Type="http://schemas.openxmlformats.org/officeDocument/2006/relationships/hyperlink" Target="https://digital-strategy.ec.europa.eu/en/faqs/guidelines-and-code-practice-transparent-ai-systems" TargetMode="External"/><Relationship Id="rId37" Type="http://schemas.openxmlformats.org/officeDocument/2006/relationships/hyperlink" Target="https://digital-strategy.ec.europa.eu/en/factpages/citiverse" TargetMode="External"/><Relationship Id="rId40" Type="http://schemas.openxmlformats.org/officeDocument/2006/relationships/hyperlink" Target="https://eur-lex.europa.eu/legal-content/FR/TXT/?uri=CELEX%3A52025DC0349" TargetMode="External"/><Relationship Id="rId45" Type="http://schemas.openxmlformats.org/officeDocument/2006/relationships/hyperlink" Target="https://european-digital-innovation-hubs.ec.europa.eu/news/characteristics-and-regional-coverage-edih-network-discover-comprehensive-report" TargetMode="External"/><Relationship Id="rId53" Type="http://schemas.openxmlformats.org/officeDocument/2006/relationships/hyperlink" Target="https://www.ilo.org/publications/generative-ai-and-jobs-global-analysis-potential-effects-job-quantity-and" TargetMode="External"/><Relationship Id="rId58" Type="http://schemas.openxmlformats.org/officeDocument/2006/relationships/hyperlink" Target="https://eur-lex.europa.eu/legal-content/FR/TXT/PDF/?uri=CELEX:52025DC0270" TargetMode="External"/><Relationship Id="rId66" Type="http://schemas.openxmlformats.org/officeDocument/2006/relationships/hyperlink" Target="https://digital-strategy.ec.europa.eu/en/library/joint-communication-international-digital-strategy-eu" TargetMode="External"/><Relationship Id="rId5" Type="http://schemas.openxmlformats.org/officeDocument/2006/relationships/hyperlink" Target="https://ec.europa.eu/info/law/better-regulation/have-your-say/initiatives/14625-Apply-AI-Strategy/public-consultation_en" TargetMode="External"/><Relationship Id="rId15" Type="http://schemas.openxmlformats.org/officeDocument/2006/relationships/hyperlink" Target="https://manufacturingdataspace-csa.eu/" TargetMode="External"/><Relationship Id="rId23" Type="http://schemas.openxmlformats.org/officeDocument/2006/relationships/hyperlink" Target="https://www.gsmaintelligence.com/research/telco-ai-state-of-the-market-q4-2024" TargetMode="External"/><Relationship Id="rId28" Type="http://schemas.openxmlformats.org/officeDocument/2006/relationships/hyperlink" Target="https://eceuropaeu.sharepoint.com/teams/GRP-UpdateCoordinatedPlanonArtificialIntelligence/Shared%20Documents/Restricted/A%20Vision%20for%20Agriculture%20and%20Food%20-%20Shaping%20together%20an%20attractive%20farming%20and%20agri-food%20sector%20for%20future%20generations" TargetMode="External"/><Relationship Id="rId36" Type="http://schemas.openxmlformats.org/officeDocument/2006/relationships/hyperlink" Target="https://interoperable-europe.ec.europa.eu/collection/public-sector-tech-watch" TargetMode="External"/><Relationship Id="rId49" Type="http://schemas.openxmlformats.org/officeDocument/2006/relationships/hyperlink" Target="https://www.cedefop.europa.eu/en/publications/9201" TargetMode="External"/><Relationship Id="rId57" Type="http://schemas.openxmlformats.org/officeDocument/2006/relationships/hyperlink" Target="https://www.eitdigital.eu/eit-ai-founders-club-2025/" TargetMode="External"/><Relationship Id="rId61" Type="http://schemas.openxmlformats.org/officeDocument/2006/relationships/hyperlink" Target="https://www.oecd.org/en/publications/advancing-the-measurement-of-investments-in-artificial-intelligence_13e0da2f-en.html" TargetMode="External"/><Relationship Id="rId10" Type="http://schemas.openxmlformats.org/officeDocument/2006/relationships/hyperlink" Target="https://www.nature.com/articles/s41569-022-00797-4" TargetMode="External"/><Relationship Id="rId19" Type="http://schemas.openxmlformats.org/officeDocument/2006/relationships/hyperlink" Target="https://publications.jrc.ec.europa.eu/repository/handle/JRC142261" TargetMode="External"/><Relationship Id="rId31" Type="http://schemas.openxmlformats.org/officeDocument/2006/relationships/hyperlink" Target="https://digital-strategy.ec.europa.eu/en/policies/contents-code-gpai" TargetMode="External"/><Relationship Id="rId44" Type="http://schemas.openxmlformats.org/officeDocument/2006/relationships/hyperlink" Target="https://european-digital-innovation-hubs.ec.europa.eu/news/characteristics-and-regional-coverage-edih-network-discover-comprehensive-report" TargetMode="External"/><Relationship Id="rId52" Type="http://schemas.openxmlformats.org/officeDocument/2006/relationships/hyperlink" Target="https://www.ilo.org/publications/generative-ai-and-jobs-global-analysis-potential-effects-job-quantity-and" TargetMode="External"/><Relationship Id="rId60" Type="http://schemas.openxmlformats.org/officeDocument/2006/relationships/hyperlink" Target="https://ai-act-service-desk.ec.europa.eu" TargetMode="External"/><Relationship Id="rId65" Type="http://schemas.openxmlformats.org/officeDocument/2006/relationships/hyperlink" Target="https://commission.europa.eu/document/download/4047c277-f608-48d1-8800-dcf0405d76e8_en" TargetMode="External"/><Relationship Id="rId4" Type="http://schemas.openxmlformats.org/officeDocument/2006/relationships/hyperlink" Target="https://ec.europa.eu/info/law/better-regulation/have-your-say/initiatives/14625-Strategie-pour-lapplication-de-lIA-renforcer-le-continent-de-lIA_fr" TargetMode="External"/><Relationship Id="rId9" Type="http://schemas.openxmlformats.org/officeDocument/2006/relationships/hyperlink" Target="https://www.nature.com/articles/s41569-022-00797-4" TargetMode="External"/><Relationship Id="rId14" Type="http://schemas.openxmlformats.org/officeDocument/2006/relationships/hyperlink" Target="https://adr-association.eu" TargetMode="External"/><Relationship Id="rId22" Type="http://schemas.openxmlformats.org/officeDocument/2006/relationships/hyperlink" Target="https://ec.europa.eu/eusurvey/runner/75555fa5-6d3c-253b-cefc-1c9b4f8daadf" TargetMode="External"/><Relationship Id="rId27" Type="http://schemas.openxmlformats.org/officeDocument/2006/relationships/hyperlink" Target="https://www.copernicus.eu/fr" TargetMode="External"/><Relationship Id="rId30" Type="http://schemas.openxmlformats.org/officeDocument/2006/relationships/hyperlink" Target="https://agridataspace-csa.eu/" TargetMode="External"/><Relationship Id="rId35" Type="http://schemas.openxmlformats.org/officeDocument/2006/relationships/hyperlink" Target="https://publications.jrc.ec.europa.eu/repository/handle/JRC138684" TargetMode="External"/><Relationship Id="rId43" Type="http://schemas.openxmlformats.org/officeDocument/2006/relationships/hyperlink" Target="https://ec.europa.eu/eurostat/databrowser/view/sbs_sc_ovw/default/table?category=bsd.sbs.sbs_ovw" TargetMode="External"/><Relationship Id="rId48" Type="http://schemas.openxmlformats.org/officeDocument/2006/relationships/hyperlink" Target="https://education.ec.europa.eu/fr/focus-topics/digital-education/action-plan/ethical-guidelines-for-educators-on-using-ai" TargetMode="External"/><Relationship Id="rId56" Type="http://schemas.openxmlformats.org/officeDocument/2006/relationships/hyperlink" Target="https://publications.jrc.ec.europa.eu/repository/handle/JRC143488" TargetMode="External"/><Relationship Id="rId64" Type="http://schemas.openxmlformats.org/officeDocument/2006/relationships/hyperlink" Target="https://www.aihubfordevelopment.org/" TargetMode="External"/><Relationship Id="rId8" Type="http://schemas.openxmlformats.org/officeDocument/2006/relationships/hyperlink" Target="https://www.nature.com/articles/s41569-022-00797-4" TargetMode="External"/><Relationship Id="rId51" Type="http://schemas.openxmlformats.org/officeDocument/2006/relationships/hyperlink" Target="https://www.ilo.org/publications/generative-ai-and-jobs-global-analysis-potential-effects-job-quantity-and" TargetMode="External"/><Relationship Id="rId3" Type="http://schemas.openxmlformats.org/officeDocument/2006/relationships/hyperlink" Target="https://eur-lex.europa.eu/legal-content/FR/TXT/?uri=CELEX%3A32024R1689" TargetMode="External"/><Relationship Id="rId12" Type="http://schemas.openxmlformats.org/officeDocument/2006/relationships/hyperlink" Target="https://health.ec.europa.eu/ehealth-digital-health-and-care/european-health-data-space-regulation-ehds_en" TargetMode="External"/><Relationship Id="rId17" Type="http://schemas.openxmlformats.org/officeDocument/2006/relationships/hyperlink" Target="https://defence-industry-space.ec.europa.eu/vision-european-space-economy_en" TargetMode="External"/><Relationship Id="rId25" Type="http://schemas.openxmlformats.org/officeDocument/2006/relationships/hyperlink" Target="https://destination-earth.eu/" TargetMode="External"/><Relationship Id="rId33" Type="http://schemas.openxmlformats.org/officeDocument/2006/relationships/hyperlink" Target="https://publications.jrc.ec.europa.eu/repository/handle/JRC139825" TargetMode="External"/><Relationship Id="rId38" Type="http://schemas.openxmlformats.org/officeDocument/2006/relationships/hyperlink" Target="https://interoperable-europe.ec.europa.eu/collection/public-sector-tech-watch" TargetMode="External"/><Relationship Id="rId46" Type="http://schemas.openxmlformats.org/officeDocument/2006/relationships/hyperlink" Target="https://european-digital-innovation-hubs.ec.europa.eu/news/characteristics-and-regional-coverage-edih-network-discover-comprehensive-report" TargetMode="External"/><Relationship Id="rId59" Type="http://schemas.openxmlformats.org/officeDocument/2006/relationships/hyperlink" Target="https://digital-strategy.ec.europa.eu/en/policies/contents-code-gpai" TargetMode="External"/></Relationships>
</file>

<file path=word/documenttasks/documenttasks1.xml><?xml version="1.0" encoding="utf-8"?>
<t:Tasks xmlns:t="http://schemas.microsoft.com/office/tasks/2019/documenttasks" xmlns:oel="http://schemas.microsoft.com/office/2019/extlst">
  <t:Task id="{B755B2A2-76F7-4EC6-B914-1D49CA2F72EB}">
    <t:Anchor>
      <t:Comment id="1849494762"/>
    </t:Anchor>
    <t:History>
      <t:Event id="{BAE81FCE-1302-4039-B158-6C221EA2B36E}" time="2025-09-26T06:16:32.258Z">
        <t:Attribution userId="S::Antoine-Alexandre.ANDRE@ec.europa.eu::02a0ddcf-e2a1-4259-a5de-8e3757b4461f" userProvider="AD" userName="ANDRE Antoine-Alexandre (CNECT)"/>
        <t:Anchor>
          <t:Comment id="1651437641"/>
        </t:Anchor>
        <t:Create/>
      </t:Event>
      <t:Event id="{FADFEE89-C7EF-4CB0-8A27-63E5BB2B966F}" time="2025-09-26T06:16:32.258Z">
        <t:Attribution userId="S::Antoine-Alexandre.ANDRE@ec.europa.eu::02a0ddcf-e2a1-4259-a5de-8e3757b4461f" userProvider="AD" userName="ANDRE Antoine-Alexandre (CNECT)"/>
        <t:Anchor>
          <t:Comment id="1651437641"/>
        </t:Anchor>
        <t:Assign userId="S::Claudia.DE-SESSA@ec.europa.eu::e563716c-d14b-41b5-bdcd-3acd1229dfaa" userProvider="AD" userName="DE SESSA Claudia (CNECT)"/>
      </t:Event>
      <t:Event id="{1BD7DFCC-AA81-431E-A0A7-5DB60EA8311C}" time="2025-09-26T06:16:32.258Z">
        <t:Attribution userId="S::Antoine-Alexandre.ANDRE@ec.europa.eu::02a0ddcf-e2a1-4259-a5de-8e3757b4461f" userProvider="AD" userName="ANDRE Antoine-Alexandre (CNECT)"/>
        <t:Anchor>
          <t:Comment id="1651437641"/>
        </t:Anchor>
        <t:SetTitle title="Can you replace it already @DE SESSA Claudia (CNECT) ☺️"/>
      </t:Event>
      <t:Event id="{D3024CB4-AAB2-4A30-A135-BB3E81A43E69}" time="2025-09-26T18:54:16.813Z">
        <t:Attribution userId="S::Antoine-Alexandre.ANDRE@ec.europa.eu::02a0ddcf-e2a1-4259-a5de-8e3757b4461f" userProvider="AD" userName="ANDRE Antoine-Alexandre (CNECT)"/>
        <t:Progress percentComplete="100"/>
      </t:Event>
    </t:History>
  </t:Task>
  <t:Task id="{1B54EAF9-A304-4C90-9F6A-8A50DDF079A8}">
    <t:Anchor>
      <t:Comment id="1678692787"/>
    </t:Anchor>
    <t:History>
      <t:Event id="{9B8E3AAE-AB88-4BE1-871A-5C4D53DF161C}" time="2025-09-26T07:57:01.854Z">
        <t:Attribution userId="S::Veronika.KADLECOVA@ec.europa.eu::3b375d6d-3045-4022-b303-43ef22955cbb" userProvider="AD" userName="KADLECOVA Veronika (CNECT)"/>
        <t:Anchor>
          <t:Comment id="1678692787"/>
        </t:Anchor>
        <t:Create/>
      </t:Event>
      <t:Event id="{3AA6216B-9724-478D-B80E-11CBA85089D4}" time="2025-09-26T07:57:01.854Z">
        <t:Attribution userId="S::Veronika.KADLECOVA@ec.europa.eu::3b375d6d-3045-4022-b303-43ef22955cbb" userProvider="AD" userName="KADLECOVA Veronika (CNECT)"/>
        <t:Anchor>
          <t:Comment id="1678692787"/>
        </t:Anchor>
        <t:Assign userId="S::Livio.RUBINO@ec.europa.eu::3051a431-8ad5-4733-b025-cf4af242b135" userProvider="AD" userName="RUBINO Livio (CNECT)"/>
      </t:Event>
      <t:Event id="{9FDBF62A-DA26-41B1-B2F7-05D415F1F42C}" time="2025-09-26T07:57:01.854Z">
        <t:Attribution userId="S::Veronika.KADLECOVA@ec.europa.eu::3b375d6d-3045-4022-b303-43ef22955cbb" userProvider="AD" userName="KADLECOVA Veronika (CNECT)"/>
        <t:Anchor>
          <t:Comment id="1678692787"/>
        </t:Anchor>
        <t:SetTitle title="MARE wants to add „and the European Digital Twin Ocean” and a footnote „https://www.edito.eu/“ - @RUBINO Livio (CNECT) ok for you?"/>
      </t:Event>
      <t:Event id="{90C1026C-554F-4192-ADAB-B47D60EE5B2A}" time="2025-09-26T14:50:30.721Z">
        <t:Attribution userId="S::Veronika.KADLECOVA@ec.europa.eu::3b375d6d-3045-4022-b303-43ef22955cbb" userProvider="AD" userName="KADLECOVA Veronika (CNEC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16" ma:contentTypeDescription="Create a new document." ma:contentTypeScope="" ma:versionID="aba18541ba268444d3456b311127a60a">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3ad81ba269be5a6573c0f1560524e2dd"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667dfa8-22ae-4e1d-bc68-6822c289b6d1}"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72634d-5da9-4e9f-98c3-3013ce1d074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13aa35d-30e5-41d1-9a7b-1c862c5396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E5EE-EE2D-4083-9325-BCDE3E7A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BDDEA-4BE3-4267-B788-BA36BA66457C}">
  <ds:schemaRefs>
    <ds:schemaRef ds:uri="http://schemas.microsoft.com/sharepoint/v3/contenttype/forms"/>
  </ds:schemaRefs>
</ds:datastoreItem>
</file>

<file path=customXml/itemProps3.xml><?xml version="1.0" encoding="utf-8"?>
<ds:datastoreItem xmlns:ds="http://schemas.openxmlformats.org/officeDocument/2006/customXml" ds:itemID="{FA2BE3DE-927C-46ED-B67E-8E93BA34AA3A}">
  <ds:schemaRefs>
    <ds:schemaRef ds:uri="http://schemas.microsoft.com/office/2006/metadata/properties"/>
    <ds:schemaRef ds:uri="http://schemas.microsoft.com/office/infopath/2007/PartnerControls"/>
    <ds:schemaRef ds:uri="6f72634d-5da9-4e9f-98c3-3013ce1d074f"/>
    <ds:schemaRef ds:uri="013aa35d-30e5-41d1-9a7b-1c862c539650"/>
  </ds:schemaRefs>
</ds:datastoreItem>
</file>

<file path=customXml/itemProps4.xml><?xml version="1.0" encoding="utf-8"?>
<ds:datastoreItem xmlns:ds="http://schemas.openxmlformats.org/officeDocument/2006/customXml" ds:itemID="{C4DD21CA-8A07-4F54-B2E5-05615F4E8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25</Pages>
  <Words>9950</Words>
  <Characters>56718</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2025-10-02T18:47:00Z</cp:lastPrinted>
  <dcterms:created xsi:type="dcterms:W3CDTF">2025-10-07T12:41:00Z</dcterms:created>
  <dcterms:modified xsi:type="dcterms:W3CDTF">2025-11-12T08:22:00Z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2025-07-31T07:53:27Z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e884e89c-e19e-4864-bf5e-fcf6be852a80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0x010100F08946F0AA494C4BB25CCD4EAB82602F</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CP-012</vt:lpwstr>
  </property>
  <property fmtid="{D5CDD505-2E9C-101B-9397-08002B2CF9AE}" pid="17" name="Last edited using">
    <vt:lpwstr>LW 9.2, Build 20250828</vt:lpwstr>
  </property>
  <property fmtid="{D5CDD505-2E9C-101B-9397-08002B2CF9AE}" pid="18" name="Created using">
    <vt:lpwstr>LW 9.1, Build 20240808</vt:lpwstr>
  </property>
  <property fmtid="{D5CDD505-2E9C-101B-9397-08002B2CF9AE}" pid="19" name="docLang">
    <vt:lpwstr>en</vt:lpwstr>
  </property>
</Properties>
</file>