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18A1DE" w14:textId="27C4A095" w:rsidR="000464B5" w:rsidRPr="00E91C04" w:rsidRDefault="0085545F" w:rsidP="009671D8">
      <w:pPr>
        <w:pStyle w:val="Pagedecouverture"/>
        <w:rPr>
          <w:noProof/>
          <w:u w:color="000000"/>
          <w:bdr w:val="nil"/>
          <w:lang w:eastAsia="en-IE"/>
        </w:rPr>
      </w:pPr>
      <w:bookmarkStart w:id="0" w:name="LW_BM_COVERPAGE"/>
      <w:bookmarkStart w:id="1" w:name="_Toc189995480"/>
      <w:r>
        <w:rPr>
          <w:noProof/>
          <w:u w:color="000000"/>
          <w:bdr w:val="nil"/>
          <w:lang w:eastAsia="en-IE"/>
        </w:rPr>
        <w:pict w14:anchorId="5B4D38A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616A3656-2C71-4F9F-A354-36E1055B01B3" style="width:455.25pt;height:378.75pt">
            <v:imagedata r:id="rId7" o:title=""/>
          </v:shape>
        </w:pict>
      </w:r>
    </w:p>
    <w:bookmarkEnd w:id="0"/>
    <w:p w14:paraId="696DB749" w14:textId="77777777" w:rsidR="000464B5" w:rsidRPr="00E91C04" w:rsidRDefault="000464B5" w:rsidP="000464B5">
      <w:pPr>
        <w:rPr>
          <w:noProof/>
          <w:u w:color="000000"/>
          <w:bdr w:val="nil"/>
          <w:lang w:val="en-GB" w:eastAsia="en-IE"/>
        </w:rPr>
        <w:sectPr w:rsidR="000464B5" w:rsidRPr="00E91C04" w:rsidSect="009671D8">
          <w:headerReference w:type="even" r:id="rId8"/>
          <w:headerReference w:type="default" r:id="rId9"/>
          <w:footerReference w:type="even" r:id="rId10"/>
          <w:footerReference w:type="default" r:id="rId11"/>
          <w:headerReference w:type="first" r:id="rId12"/>
          <w:footerReference w:type="first" r:id="rId13"/>
          <w:pgSz w:w="11906" w:h="16838"/>
          <w:pgMar w:top="1134" w:right="1417" w:bottom="1134" w:left="1417" w:header="709" w:footer="709" w:gutter="0"/>
          <w:pgNumType w:start="0"/>
          <w:cols w:space="720"/>
          <w:docGrid w:linePitch="360"/>
        </w:sectPr>
      </w:pPr>
    </w:p>
    <w:p w14:paraId="1DDA8E84" w14:textId="3E689493" w:rsidR="00E8217E" w:rsidRPr="00E91C04" w:rsidRDefault="00E8217E" w:rsidP="00E8217E">
      <w:pPr>
        <w:pStyle w:val="ListParagraph"/>
        <w:keepNext/>
        <w:numPr>
          <w:ilvl w:val="0"/>
          <w:numId w:val="16"/>
        </w:numPr>
        <w:pBdr>
          <w:top w:val="nil"/>
          <w:left w:val="nil"/>
          <w:bottom w:val="nil"/>
          <w:right w:val="nil"/>
          <w:between w:val="nil"/>
          <w:bar w:val="nil"/>
        </w:pBdr>
        <w:spacing w:before="360" w:after="240" w:line="240" w:lineRule="auto"/>
        <w:outlineLvl w:val="0"/>
        <w:rPr>
          <w:rFonts w:ascii="Times New Roman" w:eastAsia="Arial Unicode MS" w:hAnsi="Times New Roman" w:cs="Arial Unicode MS"/>
          <w:b/>
          <w:bCs/>
          <w:smallCaps/>
          <w:noProof/>
          <w:color w:val="000000"/>
          <w:kern w:val="0"/>
          <w:sz w:val="28"/>
          <w:szCs w:val="28"/>
          <w:u w:color="000000"/>
          <w:bdr w:val="nil"/>
          <w:lang w:val="en-GB" w:eastAsia="en-IE"/>
          <w14:ligatures w14:val="none"/>
        </w:rPr>
      </w:pPr>
      <w:r w:rsidRPr="00E91C04">
        <w:rPr>
          <w:rFonts w:ascii="Times New Roman" w:eastAsia="Arial Unicode MS" w:hAnsi="Times New Roman" w:cs="Arial Unicode MS"/>
          <w:b/>
          <w:bCs/>
          <w:smallCaps/>
          <w:noProof/>
          <w:color w:val="000000"/>
          <w:kern w:val="0"/>
          <w:sz w:val="28"/>
          <w:szCs w:val="28"/>
          <w:u w:color="000000"/>
          <w:bdr w:val="nil"/>
          <w:lang w:val="en-GB" w:eastAsia="en-IE"/>
          <w14:ligatures w14:val="none"/>
        </w:rPr>
        <w:lastRenderedPageBreak/>
        <w:t>Introduction</w:t>
      </w:r>
      <w:bookmarkEnd w:id="1"/>
      <w:r w:rsidRPr="00E91C04">
        <w:rPr>
          <w:rFonts w:ascii="Times New Roman" w:eastAsia="Arial Unicode MS" w:hAnsi="Times New Roman" w:cs="Arial Unicode MS"/>
          <w:b/>
          <w:bCs/>
          <w:smallCaps/>
          <w:noProof/>
          <w:color w:val="000000"/>
          <w:kern w:val="0"/>
          <w:sz w:val="28"/>
          <w:szCs w:val="28"/>
          <w:u w:color="000000"/>
          <w:bdr w:val="nil"/>
          <w:lang w:val="en-GB" w:eastAsia="en-IE"/>
          <w14:ligatures w14:val="none"/>
        </w:rPr>
        <w:t xml:space="preserve"> </w:t>
      </w:r>
    </w:p>
    <w:p w14:paraId="649A1938" w14:textId="77777777" w:rsidR="00E8217E" w:rsidRPr="00E91C04" w:rsidRDefault="00E8217E" w:rsidP="00E8217E">
      <w:pPr>
        <w:spacing w:before="240" w:after="240" w:line="240" w:lineRule="auto"/>
        <w:jc w:val="both"/>
        <w:rPr>
          <w:rFonts w:ascii="Times New Roman" w:eastAsia="Times New Roman" w:hAnsi="Times New Roman" w:cs="Times New Roman"/>
          <w:noProof/>
          <w:color w:val="000000"/>
          <w:kern w:val="0"/>
          <w:sz w:val="24"/>
          <w:szCs w:val="24"/>
          <w:lang w:val="en-GB" w:eastAsia="en-IE"/>
          <w14:ligatures w14:val="none"/>
        </w:rPr>
      </w:pPr>
      <w:r w:rsidRPr="00E91C04">
        <w:rPr>
          <w:rFonts w:ascii="Times New Roman" w:eastAsia="Times New Roman" w:hAnsi="Times New Roman" w:cs="Times New Roman"/>
          <w:noProof/>
          <w:color w:val="000000"/>
          <w:kern w:val="0"/>
          <w:sz w:val="24"/>
          <w:szCs w:val="24"/>
          <w:lang w:val="en-GB" w:eastAsia="en-IE"/>
          <w14:ligatures w14:val="none"/>
        </w:rPr>
        <w:t>Our energy market fuels our economy, supports our society and connects our communities. Together, we have built resilient grids, decoupled our economic growth from our greenhouse gas emissions, reduced our dependencies and shown leadership in the global energy transition. The EU managed the recent energy crisis thanks to the rapid deployment of clean energy, the diversification of supply, the availability of energy interconnections critical to its security and the solidarity demonstrated across Member States. </w:t>
      </w:r>
    </w:p>
    <w:p w14:paraId="06C66D30" w14:textId="77777777" w:rsidR="00E8217E" w:rsidRPr="00E91C04" w:rsidRDefault="00E8217E" w:rsidP="00E8217E">
      <w:pPr>
        <w:spacing w:before="240" w:after="240" w:line="240" w:lineRule="auto"/>
        <w:jc w:val="both"/>
        <w:rPr>
          <w:rFonts w:ascii="Times New Roman" w:eastAsia="Times New Roman" w:hAnsi="Times New Roman" w:cs="Times New Roman"/>
          <w:noProof/>
          <w:kern w:val="0"/>
          <w:sz w:val="24"/>
          <w:szCs w:val="24"/>
          <w:lang w:val="en-GB" w:eastAsia="en-IE"/>
          <w14:ligatures w14:val="none"/>
        </w:rPr>
      </w:pPr>
      <w:r w:rsidRPr="00E91C04">
        <w:rPr>
          <w:rFonts w:ascii="Times New Roman" w:eastAsia="Times New Roman" w:hAnsi="Times New Roman" w:cs="Times New Roman"/>
          <w:noProof/>
          <w:color w:val="000000"/>
          <w:kern w:val="0"/>
          <w:sz w:val="24"/>
          <w:szCs w:val="24"/>
          <w:lang w:val="en-GB" w:eastAsia="en-IE"/>
          <w14:ligatures w14:val="none"/>
        </w:rPr>
        <w:t xml:space="preserve">However, there is a </w:t>
      </w:r>
      <w:r w:rsidRPr="00E91C04">
        <w:rPr>
          <w:rFonts w:ascii="Times New Roman" w:eastAsia="Times New Roman" w:hAnsi="Times New Roman" w:cs="Times New Roman"/>
          <w:b/>
          <w:bCs/>
          <w:noProof/>
          <w:color w:val="000000"/>
          <w:kern w:val="0"/>
          <w:sz w:val="24"/>
          <w:szCs w:val="24"/>
          <w:lang w:val="en-GB" w:eastAsia="en-IE"/>
          <w14:ligatures w14:val="none"/>
        </w:rPr>
        <w:t>clear and urgent need to strengthen our Energy Union</w:t>
      </w:r>
      <w:r w:rsidRPr="00E91C04">
        <w:rPr>
          <w:rFonts w:ascii="Times New Roman" w:eastAsia="Times New Roman" w:hAnsi="Times New Roman" w:cs="Times New Roman"/>
          <w:noProof/>
          <w:color w:val="000000"/>
          <w:kern w:val="0"/>
          <w:sz w:val="24"/>
          <w:szCs w:val="24"/>
          <w:lang w:val="en-GB" w:eastAsia="en-IE"/>
          <w14:ligatures w14:val="none"/>
        </w:rPr>
        <w:t xml:space="preserve">. High energy costs are hurting our </w:t>
      </w:r>
      <w:r w:rsidRPr="00E91C04">
        <w:rPr>
          <w:rFonts w:ascii="Times New Roman" w:eastAsia="Times New Roman" w:hAnsi="Times New Roman" w:cs="Times New Roman"/>
          <w:b/>
          <w:bCs/>
          <w:noProof/>
          <w:color w:val="000000"/>
          <w:kern w:val="0"/>
          <w:sz w:val="24"/>
          <w:szCs w:val="24"/>
          <w:lang w:val="en-GB" w:eastAsia="en-IE"/>
          <w14:ligatures w14:val="none"/>
        </w:rPr>
        <w:t>citizens</w:t>
      </w:r>
      <w:r w:rsidRPr="00E91C04">
        <w:rPr>
          <w:rFonts w:ascii="Times New Roman" w:eastAsia="Times New Roman" w:hAnsi="Times New Roman" w:cs="Times New Roman"/>
          <w:noProof/>
          <w:color w:val="000000"/>
          <w:kern w:val="0"/>
          <w:sz w:val="24"/>
          <w:szCs w:val="24"/>
          <w:lang w:val="en-GB" w:eastAsia="en-IE"/>
          <w14:ligatures w14:val="none"/>
        </w:rPr>
        <w:t>: energy poverty affects more than 46 million Europeans, with a disproportionate impact on vulnerable groups.</w:t>
      </w:r>
      <w:r w:rsidRPr="00E91C04">
        <w:rPr>
          <w:rFonts w:ascii="Times New Roman" w:eastAsia="Times New Roman" w:hAnsi="Times New Roman" w:cs="Times New Roman"/>
          <w:noProof/>
          <w:color w:val="000000"/>
          <w:kern w:val="0"/>
          <w:sz w:val="24"/>
          <w:szCs w:val="24"/>
          <w:vertAlign w:val="superscript"/>
          <w:lang w:val="en-GB" w:eastAsia="en-IE"/>
          <w14:ligatures w14:val="none"/>
        </w:rPr>
        <w:footnoteReference w:id="1"/>
      </w:r>
      <w:r w:rsidRPr="00E91C04">
        <w:rPr>
          <w:rFonts w:ascii="Times New Roman" w:eastAsia="Times New Roman" w:hAnsi="Times New Roman" w:cs="Times New Roman"/>
          <w:noProof/>
          <w:kern w:val="0"/>
          <w:sz w:val="24"/>
          <w:szCs w:val="24"/>
          <w:lang w:val="en-GB" w:eastAsia="en-IE"/>
          <w14:ligatures w14:val="none"/>
        </w:rPr>
        <w:t xml:space="preserve"> For </w:t>
      </w:r>
      <w:r w:rsidRPr="00E91C04">
        <w:rPr>
          <w:rFonts w:ascii="Times New Roman" w:eastAsia="Times New Roman" w:hAnsi="Times New Roman" w:cs="Times New Roman"/>
          <w:b/>
          <w:bCs/>
          <w:noProof/>
          <w:kern w:val="0"/>
          <w:sz w:val="24"/>
          <w:szCs w:val="24"/>
          <w:lang w:val="en-GB" w:eastAsia="en-IE"/>
          <w14:ligatures w14:val="none"/>
        </w:rPr>
        <w:t>industries</w:t>
      </w:r>
      <w:r w:rsidRPr="00E91C04">
        <w:rPr>
          <w:rFonts w:ascii="Times New Roman" w:eastAsia="Times New Roman" w:hAnsi="Times New Roman" w:cs="Times New Roman"/>
          <w:noProof/>
          <w:kern w:val="0"/>
          <w:sz w:val="24"/>
          <w:szCs w:val="24"/>
          <w:lang w:val="en-GB" w:eastAsia="en-IE"/>
          <w14:ligatures w14:val="none"/>
        </w:rPr>
        <w:t>, retail electricity prices have almost doubled: for a medium-sized industrial consumer, prices in 2023 remained 97% above their 2014-2020 average.</w:t>
      </w:r>
      <w:r w:rsidRPr="00E91C04">
        <w:rPr>
          <w:rFonts w:ascii="Times New Roman" w:eastAsia="Times New Roman" w:hAnsi="Times New Roman" w:cs="Times New Roman"/>
          <w:noProof/>
          <w:kern w:val="0"/>
          <w:sz w:val="24"/>
          <w:szCs w:val="24"/>
          <w:vertAlign w:val="superscript"/>
          <w:lang w:val="en-GB" w:eastAsia="en-IE"/>
          <w14:ligatures w14:val="none"/>
        </w:rPr>
        <w:footnoteReference w:id="2"/>
      </w:r>
      <w:r w:rsidRPr="00E91C04">
        <w:rPr>
          <w:rFonts w:ascii="Times New Roman" w:eastAsia="Times New Roman" w:hAnsi="Times New Roman" w:cs="Times New Roman"/>
          <w:noProof/>
          <w:kern w:val="0"/>
          <w:sz w:val="24"/>
          <w:szCs w:val="24"/>
          <w:lang w:val="en-GB" w:eastAsia="en-IE"/>
          <w14:ligatures w14:val="none"/>
        </w:rPr>
        <w:t xml:space="preserve"> </w:t>
      </w:r>
      <w:r w:rsidRPr="00E91C04">
        <w:rPr>
          <w:rFonts w:ascii="Times New Roman" w:eastAsia="Times New Roman" w:hAnsi="Times New Roman" w:cs="Times New Roman"/>
          <w:noProof/>
          <w:color w:val="000000"/>
          <w:kern w:val="0"/>
          <w:sz w:val="24"/>
          <w:szCs w:val="24"/>
          <w:lang w:val="en-GB" w:eastAsia="en-IE"/>
          <w14:ligatures w14:val="none"/>
        </w:rPr>
        <w:t xml:space="preserve">The </w:t>
      </w:r>
      <w:r w:rsidRPr="00E91C04">
        <w:rPr>
          <w:rFonts w:ascii="Times New Roman" w:eastAsia="Times New Roman" w:hAnsi="Times New Roman" w:cs="Times New Roman"/>
          <w:b/>
          <w:bCs/>
          <w:noProof/>
          <w:color w:val="000000"/>
          <w:kern w:val="0"/>
          <w:sz w:val="24"/>
          <w:szCs w:val="24"/>
          <w:lang w:val="en-GB" w:eastAsia="en-IE"/>
          <w14:ligatures w14:val="none"/>
        </w:rPr>
        <w:t>gap in energy prices</w:t>
      </w:r>
      <w:r w:rsidRPr="00E91C04">
        <w:rPr>
          <w:rFonts w:ascii="Times New Roman" w:eastAsia="Times New Roman" w:hAnsi="Times New Roman" w:cs="Times New Roman"/>
          <w:noProof/>
          <w:color w:val="000000"/>
          <w:kern w:val="0"/>
          <w:sz w:val="24"/>
          <w:szCs w:val="24"/>
          <w:lang w:val="en-GB" w:eastAsia="en-IE"/>
          <w14:ligatures w14:val="none"/>
        </w:rPr>
        <w:t xml:space="preserve"> between the EU and our main competitors is growing,</w:t>
      </w:r>
      <w:r w:rsidRPr="00E91C04">
        <w:rPr>
          <w:rFonts w:ascii="Times New Roman" w:eastAsia="Times New Roman" w:hAnsi="Times New Roman" w:cs="Times New Roman"/>
          <w:noProof/>
          <w:color w:val="000000"/>
          <w:kern w:val="0"/>
          <w:sz w:val="24"/>
          <w:szCs w:val="24"/>
          <w:vertAlign w:val="superscript"/>
          <w:lang w:val="en-GB" w:eastAsia="en-IE"/>
          <w14:ligatures w14:val="none"/>
        </w:rPr>
        <w:footnoteReference w:id="3"/>
      </w:r>
      <w:r w:rsidRPr="00E91C04">
        <w:rPr>
          <w:rFonts w:ascii="Times New Roman" w:eastAsia="Times New Roman" w:hAnsi="Times New Roman" w:cs="Times New Roman"/>
          <w:noProof/>
          <w:color w:val="000000"/>
          <w:kern w:val="0"/>
          <w:sz w:val="24"/>
          <w:szCs w:val="24"/>
          <w:lang w:val="en-GB" w:eastAsia="en-IE"/>
          <w14:ligatures w14:val="none"/>
        </w:rPr>
        <w:t xml:space="preserve"> with the risk that new investments favour countries outside Europe and that existing industries relocate, leading to a potential drain of critical industries that drive the EU’s economy and resilience and create quality jobs.</w:t>
      </w:r>
      <w:r w:rsidRPr="00E91C04">
        <w:rPr>
          <w:rFonts w:ascii="Times New Roman" w:eastAsia="Times New Roman" w:hAnsi="Times New Roman" w:cs="Times New Roman"/>
          <w:noProof/>
          <w:color w:val="000000"/>
          <w:kern w:val="0"/>
          <w:sz w:val="24"/>
          <w:szCs w:val="24"/>
          <w:vertAlign w:val="superscript"/>
          <w:lang w:val="en-GB" w:eastAsia="en-IE"/>
          <w14:ligatures w14:val="none"/>
        </w:rPr>
        <w:footnoteReference w:id="4"/>
      </w:r>
      <w:r w:rsidRPr="00E91C04">
        <w:rPr>
          <w:rFonts w:ascii="Times New Roman" w:eastAsia="Times New Roman" w:hAnsi="Times New Roman" w:cs="Times New Roman"/>
          <w:noProof/>
          <w:kern w:val="0"/>
          <w:sz w:val="24"/>
          <w:szCs w:val="24"/>
          <w:lang w:val="en-GB" w:eastAsia="en-IE"/>
          <w14:ligatures w14:val="none"/>
        </w:rPr>
        <w:t xml:space="preserve"> The current situation undermines the EU’s </w:t>
      </w:r>
      <w:r w:rsidRPr="00E91C04">
        <w:rPr>
          <w:rFonts w:ascii="Times New Roman" w:eastAsia="Times New Roman" w:hAnsi="Times New Roman" w:cs="Times New Roman"/>
          <w:b/>
          <w:bCs/>
          <w:noProof/>
          <w:kern w:val="0"/>
          <w:sz w:val="24"/>
          <w:szCs w:val="24"/>
          <w:lang w:val="en-GB" w:eastAsia="en-IE"/>
          <w14:ligatures w14:val="none"/>
        </w:rPr>
        <w:t>global standing</w:t>
      </w:r>
      <w:r w:rsidRPr="00E91C04">
        <w:rPr>
          <w:rFonts w:ascii="Times New Roman" w:eastAsia="Times New Roman" w:hAnsi="Times New Roman" w:cs="Times New Roman"/>
          <w:noProof/>
          <w:kern w:val="0"/>
          <w:sz w:val="24"/>
          <w:szCs w:val="24"/>
          <w:lang w:val="en-GB" w:eastAsia="en-IE"/>
          <w14:ligatures w14:val="none"/>
        </w:rPr>
        <w:t xml:space="preserve"> and </w:t>
      </w:r>
      <w:r w:rsidRPr="00E91C04">
        <w:rPr>
          <w:rFonts w:ascii="Times New Roman" w:eastAsia="Times New Roman" w:hAnsi="Times New Roman" w:cs="Times New Roman"/>
          <w:noProof/>
          <w:color w:val="000000"/>
          <w:kern w:val="0"/>
          <w:sz w:val="24"/>
          <w:szCs w:val="24"/>
          <w:lang w:val="en-GB" w:eastAsia="en-IE"/>
          <w14:ligatures w14:val="none"/>
        </w:rPr>
        <w:t xml:space="preserve">international </w:t>
      </w:r>
      <w:r w:rsidRPr="00E91C04">
        <w:rPr>
          <w:rFonts w:ascii="Times New Roman" w:eastAsia="Times New Roman" w:hAnsi="Times New Roman" w:cs="Times New Roman"/>
          <w:b/>
          <w:bCs/>
          <w:noProof/>
          <w:color w:val="000000"/>
          <w:kern w:val="0"/>
          <w:sz w:val="24"/>
          <w:szCs w:val="24"/>
          <w:lang w:val="en-GB" w:eastAsia="en-IE"/>
          <w14:ligatures w14:val="none"/>
        </w:rPr>
        <w:t>competitiveness</w:t>
      </w:r>
      <w:r w:rsidRPr="00E91C04">
        <w:rPr>
          <w:rFonts w:ascii="Times New Roman" w:eastAsia="Times New Roman" w:hAnsi="Times New Roman" w:cs="Times New Roman"/>
          <w:noProof/>
          <w:kern w:val="0"/>
          <w:sz w:val="24"/>
          <w:szCs w:val="24"/>
          <w:lang w:val="en-GB" w:eastAsia="en-IE"/>
          <w14:ligatures w14:val="none"/>
        </w:rPr>
        <w:t>.</w:t>
      </w:r>
      <w:r w:rsidRPr="00E91C04">
        <w:rPr>
          <w:rFonts w:ascii="Times New Roman" w:eastAsia="Times New Roman" w:hAnsi="Times New Roman" w:cs="Times New Roman"/>
          <w:noProof/>
          <w:kern w:val="0"/>
          <w:sz w:val="24"/>
          <w:szCs w:val="24"/>
          <w:vertAlign w:val="superscript"/>
          <w:lang w:val="en-GB" w:eastAsia="en-IE"/>
          <w14:ligatures w14:val="none"/>
        </w:rPr>
        <w:footnoteReference w:id="5"/>
      </w:r>
    </w:p>
    <w:p w14:paraId="055776E0" w14:textId="77777777" w:rsidR="00E8217E" w:rsidRPr="00E91C04" w:rsidRDefault="00E8217E" w:rsidP="00E8217E">
      <w:pPr>
        <w:keepNext/>
        <w:spacing w:before="240" w:after="60" w:line="240" w:lineRule="auto"/>
        <w:jc w:val="center"/>
        <w:rPr>
          <w:rFonts w:ascii="Times New Roman" w:eastAsia="Times New Roman" w:hAnsi="Times New Roman" w:cs="Times New Roman"/>
          <w:noProof/>
          <w:kern w:val="0"/>
          <w:sz w:val="24"/>
          <w:szCs w:val="24"/>
          <w:lang w:val="en-GB" w:eastAsia="en-IE"/>
          <w14:ligatures w14:val="none"/>
        </w:rPr>
      </w:pPr>
      <w:r w:rsidRPr="00E91C04">
        <w:rPr>
          <w:rFonts w:ascii="Times New Roman" w:eastAsia="Times New Roman" w:hAnsi="Times New Roman" w:cs="Times New Roman"/>
          <w:noProof/>
          <w:kern w:val="0"/>
          <w:sz w:val="24"/>
          <w:szCs w:val="24"/>
          <w:lang w:val="en-GB" w:eastAsia="en-GB"/>
        </w:rPr>
        <w:drawing>
          <wp:inline distT="0" distB="0" distL="0" distR="0" wp14:anchorId="5E267456" wp14:editId="044A026E">
            <wp:extent cx="4248150" cy="2457450"/>
            <wp:effectExtent l="0" t="0" r="0" b="0"/>
            <wp:docPr id="1953440251" name="Chart 1">
              <a:extLst xmlns:a="http://schemas.openxmlformats.org/drawingml/2006/main">
                <a:ext uri="{FF2B5EF4-FFF2-40B4-BE49-F238E27FC236}">
                  <a16:creationId xmlns:a16="http://schemas.microsoft.com/office/drawing/2014/main" id="{037785A8-6B61-5190-E068-0458C941458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077817D7" w14:textId="77777777" w:rsidR="00E8217E" w:rsidRPr="00E91C04" w:rsidRDefault="00E8217E" w:rsidP="00E8217E">
      <w:pPr>
        <w:spacing w:after="240" w:line="240" w:lineRule="auto"/>
        <w:jc w:val="center"/>
        <w:rPr>
          <w:rFonts w:ascii="Times New Roman" w:eastAsia="Times New Roman" w:hAnsi="Times New Roman" w:cs="Times New Roman"/>
          <w:noProof/>
          <w:kern w:val="0"/>
          <w:sz w:val="20"/>
          <w:szCs w:val="20"/>
          <w:lang w:val="en-GB" w:eastAsia="en-IE"/>
          <w14:ligatures w14:val="none"/>
        </w:rPr>
      </w:pPr>
      <w:r w:rsidRPr="00E91C04">
        <w:rPr>
          <w:rFonts w:ascii="Times New Roman" w:eastAsia="Times New Roman" w:hAnsi="Times New Roman" w:cs="Times New Roman"/>
          <w:b/>
          <w:bCs/>
          <w:noProof/>
          <w:kern w:val="0"/>
          <w:sz w:val="20"/>
          <w:szCs w:val="20"/>
          <w:lang w:val="en-GB" w:eastAsia="en-IE"/>
          <w14:ligatures w14:val="none"/>
        </w:rPr>
        <w:t>Figure 1</w:t>
      </w:r>
      <w:r w:rsidRPr="00E91C04">
        <w:rPr>
          <w:rFonts w:ascii="Times New Roman" w:eastAsia="Times New Roman" w:hAnsi="Times New Roman" w:cs="Times New Roman"/>
          <w:noProof/>
          <w:kern w:val="0"/>
          <w:sz w:val="20"/>
          <w:szCs w:val="20"/>
          <w:lang w:val="en-GB" w:eastAsia="en-IE"/>
          <w14:ligatures w14:val="none"/>
        </w:rPr>
        <w:t>. Ratios of industrial retail electricity prices in global markets (</w:t>
      </w:r>
      <w:r w:rsidRPr="00E91C04">
        <w:rPr>
          <w:rFonts w:ascii="Times New Roman" w:eastAsia="Times New Roman" w:hAnsi="Times New Roman" w:cs="Times New Roman"/>
          <w:i/>
          <w:iCs/>
          <w:noProof/>
          <w:kern w:val="0"/>
          <w:sz w:val="20"/>
          <w:szCs w:val="20"/>
          <w:lang w:val="en-GB" w:eastAsia="en-IE"/>
          <w14:ligatures w14:val="none"/>
        </w:rPr>
        <w:t>European Commission estimations</w:t>
      </w:r>
      <w:r w:rsidRPr="00E91C04">
        <w:rPr>
          <w:rFonts w:ascii="Times New Roman" w:eastAsia="Times New Roman" w:hAnsi="Times New Roman" w:cs="Times New Roman"/>
          <w:noProof/>
          <w:kern w:val="0"/>
          <w:sz w:val="20"/>
          <w:szCs w:val="20"/>
          <w:lang w:val="en-GB" w:eastAsia="en-IE"/>
          <w14:ligatures w14:val="none"/>
        </w:rPr>
        <w:t>)</w:t>
      </w:r>
      <w:r w:rsidRPr="00E91C04">
        <w:rPr>
          <w:rFonts w:ascii="Times New Roman" w:eastAsia="Times New Roman" w:hAnsi="Times New Roman" w:cs="Times New Roman"/>
          <w:noProof/>
          <w:kern w:val="0"/>
          <w:sz w:val="24"/>
          <w:szCs w:val="24"/>
          <w:lang w:val="en-GB" w:eastAsia="en-IE"/>
          <w14:ligatures w14:val="none"/>
        </w:rPr>
        <w:br/>
      </w:r>
      <w:r w:rsidRPr="00E91C04">
        <w:rPr>
          <w:rFonts w:ascii="Times New Roman" w:eastAsia="Times New Roman" w:hAnsi="Times New Roman" w:cs="Times New Roman"/>
          <w:noProof/>
          <w:kern w:val="0"/>
          <w:sz w:val="20"/>
          <w:szCs w:val="20"/>
          <w:lang w:val="en-GB" w:eastAsia="en-IE"/>
          <w14:ligatures w14:val="none"/>
        </w:rPr>
        <w:t>(A ratio of more than 1 means that EU prices are higher than those of the corresponding non-EU country)</w:t>
      </w:r>
    </w:p>
    <w:p w14:paraId="509CBF0D" w14:textId="77777777" w:rsidR="007427B4" w:rsidRPr="00E91C04" w:rsidRDefault="00E8217E" w:rsidP="007427B4">
      <w:pPr>
        <w:spacing w:before="100" w:beforeAutospacing="1" w:after="0" w:line="240" w:lineRule="auto"/>
        <w:jc w:val="both"/>
        <w:rPr>
          <w:rFonts w:ascii="Times New Roman" w:eastAsia="Times New Roman" w:hAnsi="Times New Roman" w:cs="Times New Roman"/>
          <w:noProof/>
          <w:kern w:val="0"/>
          <w:sz w:val="24"/>
          <w:szCs w:val="24"/>
          <w:lang w:val="en-GB" w:eastAsia="en-IE"/>
          <w14:ligatures w14:val="none"/>
        </w:rPr>
      </w:pPr>
      <w:r w:rsidRPr="00E91C04">
        <w:rPr>
          <w:rFonts w:ascii="Times New Roman" w:eastAsia="Times New Roman" w:hAnsi="Times New Roman" w:cs="Times New Roman"/>
          <w:noProof/>
          <w:kern w:val="0"/>
          <w:sz w:val="24"/>
          <w:szCs w:val="24"/>
          <w:lang w:val="en-GB" w:eastAsia="en-IE"/>
          <w14:ligatures w14:val="none"/>
        </w:rPr>
        <w:t xml:space="preserve">Therefore, the Commission is launching an ambitious programme to support our citizens, businesses and industry by driving growth and investment and promoting decarbonisation efforts. </w:t>
      </w:r>
    </w:p>
    <w:p w14:paraId="253749E1" w14:textId="36ED81E3" w:rsidR="00E8217E" w:rsidRPr="00E91C04" w:rsidDel="00EB5B7E" w:rsidRDefault="00E8217E" w:rsidP="00E8217E">
      <w:pPr>
        <w:spacing w:before="100" w:beforeAutospacing="1" w:after="100" w:afterAutospacing="1" w:line="240" w:lineRule="auto"/>
        <w:jc w:val="both"/>
        <w:rPr>
          <w:rFonts w:ascii="Times New Roman" w:eastAsia="Times New Roman" w:hAnsi="Times New Roman" w:cs="Times New Roman"/>
          <w:noProof/>
          <w:kern w:val="0"/>
          <w:sz w:val="24"/>
          <w:szCs w:val="24"/>
          <w:lang w:val="en-GB" w:eastAsia="en-IE"/>
          <w14:ligatures w14:val="none"/>
        </w:rPr>
      </w:pPr>
      <w:r w:rsidRPr="00E91C04">
        <w:rPr>
          <w:rFonts w:ascii="Times New Roman" w:eastAsia="Times New Roman" w:hAnsi="Times New Roman" w:cs="Times New Roman"/>
          <w:noProof/>
          <w:kern w:val="0"/>
          <w:sz w:val="24"/>
          <w:szCs w:val="24"/>
          <w:lang w:val="en-GB" w:eastAsia="en-IE"/>
          <w14:ligatures w14:val="none"/>
        </w:rPr>
        <w:lastRenderedPageBreak/>
        <w:t xml:space="preserve">The </w:t>
      </w:r>
      <w:r w:rsidRPr="00E91C04">
        <w:rPr>
          <w:rFonts w:ascii="Times New Roman" w:eastAsia="Times New Roman" w:hAnsi="Times New Roman" w:cs="Times New Roman"/>
          <w:b/>
          <w:bCs/>
          <w:noProof/>
          <w:kern w:val="0"/>
          <w:sz w:val="24"/>
          <w:szCs w:val="24"/>
          <w:lang w:val="en-GB" w:eastAsia="en-IE"/>
          <w14:ligatures w14:val="none"/>
        </w:rPr>
        <w:t>Competitiveness Compass for the EU</w:t>
      </w:r>
      <w:r w:rsidRPr="00E91C04">
        <w:rPr>
          <w:rFonts w:ascii="Times New Roman" w:eastAsia="Times New Roman" w:hAnsi="Times New Roman" w:cs="Times New Roman"/>
          <w:noProof/>
          <w:kern w:val="0"/>
          <w:sz w:val="24"/>
          <w:szCs w:val="24"/>
          <w:vertAlign w:val="superscript"/>
          <w:lang w:val="en-GB" w:eastAsia="en-IE"/>
          <w14:ligatures w14:val="none"/>
        </w:rPr>
        <w:footnoteReference w:id="6"/>
      </w:r>
      <w:r w:rsidRPr="00E91C04">
        <w:rPr>
          <w:rFonts w:ascii="Times New Roman" w:eastAsia="Times New Roman" w:hAnsi="Times New Roman" w:cs="Times New Roman"/>
          <w:b/>
          <w:bCs/>
          <w:noProof/>
          <w:kern w:val="0"/>
          <w:sz w:val="24"/>
          <w:szCs w:val="24"/>
          <w:lang w:val="en-GB" w:eastAsia="en-IE"/>
          <w14:ligatures w14:val="none"/>
        </w:rPr>
        <w:t xml:space="preserve"> </w:t>
      </w:r>
      <w:r w:rsidRPr="00E91C04">
        <w:rPr>
          <w:rFonts w:ascii="Times New Roman" w:eastAsia="Times New Roman" w:hAnsi="Times New Roman" w:cs="Times New Roman"/>
          <w:noProof/>
          <w:kern w:val="0"/>
          <w:sz w:val="24"/>
          <w:szCs w:val="24"/>
          <w:lang w:val="en-GB" w:eastAsia="en-IE"/>
          <w14:ligatures w14:val="none"/>
        </w:rPr>
        <w:t xml:space="preserve">will guide the work in the coming five years to reignite economic dynamism in Europe. The </w:t>
      </w:r>
      <w:r w:rsidRPr="00E91C04">
        <w:rPr>
          <w:rFonts w:ascii="Times New Roman" w:eastAsia="Times New Roman" w:hAnsi="Times New Roman" w:cs="Times New Roman"/>
          <w:b/>
          <w:bCs/>
          <w:noProof/>
          <w:kern w:val="0"/>
          <w:sz w:val="24"/>
          <w:szCs w:val="24"/>
          <w:lang w:val="en-GB" w:eastAsia="en-IE"/>
          <w14:ligatures w14:val="none"/>
        </w:rPr>
        <w:t xml:space="preserve">Clean Industrial Deal, our growth and prosperity strategy bringing together climate and competitiveness, </w:t>
      </w:r>
      <w:r w:rsidRPr="00E91C04">
        <w:rPr>
          <w:rFonts w:ascii="Times New Roman" w:eastAsia="Times New Roman" w:hAnsi="Times New Roman" w:cs="Times New Roman"/>
          <w:noProof/>
          <w:kern w:val="0"/>
          <w:sz w:val="24"/>
          <w:szCs w:val="24"/>
          <w:lang w:val="en-GB" w:eastAsia="en-IE"/>
          <w14:ligatures w14:val="none"/>
        </w:rPr>
        <w:t xml:space="preserve">is a central component of this work. Supporting the Clean Industrial Deal, the </w:t>
      </w:r>
      <w:r w:rsidRPr="00E91C04">
        <w:rPr>
          <w:rFonts w:ascii="Times New Roman" w:eastAsia="Times New Roman" w:hAnsi="Times New Roman" w:cs="Times New Roman"/>
          <w:b/>
          <w:bCs/>
          <w:noProof/>
          <w:kern w:val="0"/>
          <w:sz w:val="24"/>
          <w:szCs w:val="24"/>
          <w:lang w:val="en-GB" w:eastAsia="en-IE"/>
          <w14:ligatures w14:val="none"/>
        </w:rPr>
        <w:t>Action Plan for Affordable Energy</w:t>
      </w:r>
      <w:r w:rsidRPr="00E91C04">
        <w:rPr>
          <w:rFonts w:ascii="Times New Roman" w:eastAsia="Times New Roman" w:hAnsi="Times New Roman" w:cs="Times New Roman"/>
          <w:noProof/>
          <w:kern w:val="0"/>
          <w:sz w:val="24"/>
          <w:szCs w:val="24"/>
          <w:lang w:val="en-GB" w:eastAsia="en-IE"/>
          <w14:ligatures w14:val="none"/>
        </w:rPr>
        <w:t xml:space="preserve"> will focus on decreasing energy costs for citizens, businesses, industry and communities across the EU, considering the needs of all people, including vulnerable groups.</w:t>
      </w:r>
    </w:p>
    <w:p w14:paraId="551A0E1C" w14:textId="77777777" w:rsidR="00E8217E" w:rsidRPr="00E91C04" w:rsidRDefault="00E8217E" w:rsidP="00E8217E">
      <w:pPr>
        <w:spacing w:before="100" w:beforeAutospacing="1" w:after="100" w:afterAutospacing="1" w:line="240" w:lineRule="auto"/>
        <w:jc w:val="both"/>
        <w:rPr>
          <w:rFonts w:ascii="Times New Roman" w:eastAsia="Times New Roman" w:hAnsi="Times New Roman" w:cs="Times New Roman"/>
          <w:noProof/>
          <w:kern w:val="0"/>
          <w:sz w:val="24"/>
          <w:szCs w:val="24"/>
          <w:lang w:val="en-GB" w:eastAsia="en-IE"/>
          <w14:ligatures w14:val="none"/>
        </w:rPr>
      </w:pPr>
      <w:r w:rsidRPr="00E91C04">
        <w:rPr>
          <w:rFonts w:ascii="Times New Roman" w:eastAsia="Times New Roman" w:hAnsi="Times New Roman" w:cs="Times New Roman"/>
          <w:noProof/>
          <w:kern w:val="0"/>
          <w:sz w:val="24"/>
          <w:szCs w:val="24"/>
          <w:lang w:val="en-GB" w:eastAsia="en-IE"/>
          <w14:ligatures w14:val="none"/>
        </w:rPr>
        <w:t xml:space="preserve">This action plan presents measures to </w:t>
      </w:r>
      <w:r w:rsidRPr="00E91C04">
        <w:rPr>
          <w:rFonts w:ascii="Times New Roman" w:eastAsia="Times New Roman" w:hAnsi="Times New Roman" w:cs="Times New Roman"/>
          <w:b/>
          <w:bCs/>
          <w:noProof/>
          <w:kern w:val="0"/>
          <w:sz w:val="24"/>
          <w:szCs w:val="24"/>
          <w:lang w:val="en-GB" w:eastAsia="en-IE"/>
          <w14:ligatures w14:val="none"/>
        </w:rPr>
        <w:t>lower energy bills in the short term</w:t>
      </w:r>
      <w:r w:rsidRPr="00E91C04">
        <w:rPr>
          <w:rFonts w:ascii="Times New Roman" w:eastAsia="Times New Roman" w:hAnsi="Times New Roman" w:cs="Times New Roman"/>
          <w:noProof/>
          <w:kern w:val="0"/>
          <w:sz w:val="24"/>
          <w:szCs w:val="24"/>
          <w:lang w:val="en-GB" w:eastAsia="en-IE"/>
          <w14:ligatures w14:val="none"/>
        </w:rPr>
        <w:t xml:space="preserve">, while </w:t>
      </w:r>
      <w:r w:rsidRPr="00E91C04">
        <w:rPr>
          <w:rFonts w:ascii="Times New Roman" w:eastAsia="Times New Roman" w:hAnsi="Times New Roman" w:cs="Times New Roman"/>
          <w:b/>
          <w:bCs/>
          <w:noProof/>
          <w:kern w:val="0"/>
          <w:sz w:val="24"/>
          <w:szCs w:val="24"/>
          <w:lang w:val="en-GB" w:eastAsia="en-IE"/>
          <w14:ligatures w14:val="none"/>
        </w:rPr>
        <w:t>accelerating the implementation of much-needed cost-saving structural reforms</w:t>
      </w:r>
      <w:r w:rsidRPr="00E91C04">
        <w:rPr>
          <w:rFonts w:ascii="Times New Roman" w:eastAsia="Times New Roman" w:hAnsi="Times New Roman" w:cs="Times New Roman"/>
          <w:noProof/>
          <w:kern w:val="0"/>
          <w:sz w:val="24"/>
          <w:szCs w:val="24"/>
          <w:lang w:val="en-GB" w:eastAsia="en-IE"/>
          <w14:ligatures w14:val="none"/>
        </w:rPr>
        <w:t xml:space="preserve"> and </w:t>
      </w:r>
      <w:r w:rsidRPr="00E91C04">
        <w:rPr>
          <w:rFonts w:ascii="Times New Roman" w:eastAsia="Times New Roman" w:hAnsi="Times New Roman" w:cs="Times New Roman"/>
          <w:b/>
          <w:bCs/>
          <w:noProof/>
          <w:kern w:val="0"/>
          <w:sz w:val="24"/>
          <w:szCs w:val="24"/>
          <w:lang w:val="en-GB" w:eastAsia="en-IE"/>
          <w14:ligatures w14:val="none"/>
        </w:rPr>
        <w:t>strengthening our energy systems</w:t>
      </w:r>
      <w:r w:rsidRPr="00E91C04">
        <w:rPr>
          <w:rFonts w:ascii="Times New Roman" w:eastAsia="Times New Roman" w:hAnsi="Times New Roman" w:cs="Times New Roman"/>
          <w:noProof/>
          <w:kern w:val="0"/>
          <w:sz w:val="24"/>
          <w:szCs w:val="24"/>
          <w:lang w:val="en-GB" w:eastAsia="en-IE"/>
          <w14:ligatures w14:val="none"/>
        </w:rPr>
        <w:t xml:space="preserve"> </w:t>
      </w:r>
      <w:r w:rsidRPr="00E91C04">
        <w:rPr>
          <w:rFonts w:ascii="Times New Roman" w:eastAsia="Times New Roman" w:hAnsi="Times New Roman" w:cs="Times New Roman"/>
          <w:b/>
          <w:bCs/>
          <w:noProof/>
          <w:kern w:val="0"/>
          <w:sz w:val="24"/>
          <w:szCs w:val="24"/>
          <w:lang w:val="en-GB" w:eastAsia="en-IE"/>
          <w14:ligatures w14:val="none"/>
        </w:rPr>
        <w:t>to mitigate future price shocks</w:t>
      </w:r>
      <w:r w:rsidRPr="00E91C04">
        <w:rPr>
          <w:rFonts w:ascii="Times New Roman" w:eastAsia="Times New Roman" w:hAnsi="Times New Roman" w:cs="Times New Roman"/>
          <w:noProof/>
          <w:kern w:val="0"/>
          <w:sz w:val="24"/>
          <w:szCs w:val="24"/>
          <w:lang w:val="en-GB" w:eastAsia="en-IE"/>
          <w14:ligatures w14:val="none"/>
        </w:rPr>
        <w:t xml:space="preserve">. With the full engagement of Member States and all relevant stakeholders, these </w:t>
      </w:r>
      <w:r w:rsidRPr="00E91C04">
        <w:rPr>
          <w:rFonts w:ascii="Times New Roman" w:eastAsia="Times New Roman" w:hAnsi="Times New Roman" w:cs="Times New Roman"/>
          <w:b/>
          <w:bCs/>
          <w:noProof/>
          <w:kern w:val="0"/>
          <w:sz w:val="24"/>
          <w:szCs w:val="24"/>
          <w:lang w:val="en-GB" w:eastAsia="en-IE"/>
          <w14:ligatures w14:val="none"/>
        </w:rPr>
        <w:t xml:space="preserve">eight actions </w:t>
      </w:r>
      <w:r w:rsidRPr="00E91C04">
        <w:rPr>
          <w:rFonts w:ascii="Times New Roman" w:eastAsia="Times New Roman" w:hAnsi="Times New Roman" w:cs="Times New Roman"/>
          <w:noProof/>
          <w:kern w:val="0"/>
          <w:sz w:val="24"/>
          <w:szCs w:val="24"/>
          <w:lang w:val="en-GB" w:eastAsia="en-IE"/>
          <w14:ligatures w14:val="none"/>
        </w:rPr>
        <w:t xml:space="preserve">for affordable energy will reduce energy costs and help build a genuine </w:t>
      </w:r>
      <w:r w:rsidRPr="00E91C04">
        <w:rPr>
          <w:rFonts w:ascii="Times New Roman" w:eastAsia="Times New Roman" w:hAnsi="Times New Roman" w:cs="Times New Roman"/>
          <w:b/>
          <w:bCs/>
          <w:noProof/>
          <w:kern w:val="0"/>
          <w:sz w:val="24"/>
          <w:szCs w:val="24"/>
          <w:lang w:val="en-GB" w:eastAsia="en-IE"/>
          <w14:ligatures w14:val="none"/>
        </w:rPr>
        <w:t>Energy Union</w:t>
      </w:r>
      <w:r w:rsidRPr="00E91C04">
        <w:rPr>
          <w:rFonts w:ascii="Times New Roman" w:eastAsia="Times New Roman" w:hAnsi="Times New Roman" w:cs="Times New Roman"/>
          <w:noProof/>
          <w:kern w:val="0"/>
          <w:sz w:val="24"/>
          <w:szCs w:val="24"/>
          <w:lang w:val="en-GB" w:eastAsia="en-IE"/>
          <w14:ligatures w14:val="none"/>
        </w:rPr>
        <w:t xml:space="preserve"> that delivers competitiveness, security, decarbonisation and a just transition, passing on to end users the benefits of cheaper energy. </w:t>
      </w:r>
    </w:p>
    <w:p w14:paraId="639C2C0D" w14:textId="665A92F5" w:rsidR="00E8217E" w:rsidRPr="00E91C04" w:rsidRDefault="00E8217E" w:rsidP="00E8217E">
      <w:pPr>
        <w:pStyle w:val="ListParagraph"/>
        <w:keepNext/>
        <w:numPr>
          <w:ilvl w:val="0"/>
          <w:numId w:val="16"/>
        </w:numPr>
        <w:pBdr>
          <w:top w:val="nil"/>
          <w:left w:val="nil"/>
          <w:bottom w:val="nil"/>
          <w:right w:val="nil"/>
          <w:between w:val="nil"/>
          <w:bar w:val="nil"/>
        </w:pBdr>
        <w:spacing w:before="360" w:after="240" w:line="240" w:lineRule="auto"/>
        <w:outlineLvl w:val="0"/>
        <w:rPr>
          <w:rFonts w:ascii="Times New Roman" w:eastAsia="Arial Unicode MS" w:hAnsi="Times New Roman" w:cs="Arial Unicode MS"/>
          <w:b/>
          <w:bCs/>
          <w:smallCaps/>
          <w:noProof/>
          <w:color w:val="000000"/>
          <w:kern w:val="0"/>
          <w:sz w:val="28"/>
          <w:szCs w:val="28"/>
          <w:u w:color="000000"/>
          <w:bdr w:val="nil"/>
          <w:lang w:val="en-GB" w:eastAsia="en-IE"/>
          <w14:ligatures w14:val="none"/>
        </w:rPr>
      </w:pPr>
      <w:bookmarkStart w:id="2" w:name="_Toc185333933"/>
      <w:bookmarkStart w:id="3" w:name="_Toc185334623"/>
      <w:bookmarkStart w:id="4" w:name="_Toc185334660"/>
      <w:bookmarkStart w:id="5" w:name="_Toc185335033"/>
      <w:bookmarkStart w:id="6" w:name="_Toc185335279"/>
      <w:bookmarkStart w:id="7" w:name="_Toc189995481"/>
      <w:bookmarkStart w:id="8" w:name="_Toc185346391"/>
      <w:bookmarkStart w:id="9" w:name="_Toc185346853"/>
      <w:bookmarkStart w:id="10" w:name="_Toc185348722"/>
      <w:bookmarkStart w:id="11" w:name="_Toc185435261"/>
      <w:bookmarkStart w:id="12" w:name="_Toc185497206"/>
      <w:bookmarkStart w:id="13" w:name="_Toc185497238"/>
      <w:bookmarkEnd w:id="2"/>
      <w:bookmarkEnd w:id="3"/>
      <w:bookmarkEnd w:id="4"/>
      <w:bookmarkEnd w:id="5"/>
      <w:bookmarkEnd w:id="6"/>
      <w:r w:rsidRPr="00E91C04">
        <w:rPr>
          <w:rFonts w:ascii="Times New Roman" w:eastAsia="Arial Unicode MS" w:hAnsi="Times New Roman" w:cs="Arial Unicode MS"/>
          <w:b/>
          <w:bCs/>
          <w:smallCaps/>
          <w:noProof/>
          <w:color w:val="000000"/>
          <w:kern w:val="0"/>
          <w:sz w:val="28"/>
          <w:szCs w:val="28"/>
          <w:u w:color="000000"/>
          <w:bdr w:val="nil"/>
          <w:lang w:val="en-GB" w:eastAsia="en-IE"/>
          <w14:ligatures w14:val="none"/>
        </w:rPr>
        <w:t>What is driving up energy costs in the EU</w:t>
      </w:r>
      <w:bookmarkEnd w:id="7"/>
      <w:r w:rsidRPr="00E91C04">
        <w:rPr>
          <w:rFonts w:ascii="Times New Roman" w:eastAsia="Arial Unicode MS" w:hAnsi="Times New Roman" w:cs="Arial Unicode MS"/>
          <w:b/>
          <w:bCs/>
          <w:smallCaps/>
          <w:noProof/>
          <w:color w:val="000000"/>
          <w:kern w:val="0"/>
          <w:sz w:val="28"/>
          <w:szCs w:val="28"/>
          <w:u w:color="000000"/>
          <w:bdr w:val="nil"/>
          <w:lang w:val="en-GB" w:eastAsia="en-IE"/>
          <w14:ligatures w14:val="none"/>
        </w:rPr>
        <w:t xml:space="preserve"> </w:t>
      </w:r>
      <w:bookmarkEnd w:id="8"/>
      <w:bookmarkEnd w:id="9"/>
      <w:bookmarkEnd w:id="10"/>
      <w:bookmarkEnd w:id="11"/>
      <w:bookmarkEnd w:id="12"/>
      <w:bookmarkEnd w:id="13"/>
    </w:p>
    <w:p w14:paraId="7952CD6E" w14:textId="77777777" w:rsidR="00E8217E" w:rsidRPr="00E91C04" w:rsidRDefault="00E8217E" w:rsidP="00E8217E">
      <w:pPr>
        <w:spacing w:after="240" w:line="240" w:lineRule="auto"/>
        <w:jc w:val="both"/>
        <w:rPr>
          <w:rFonts w:ascii="Times New Roman" w:eastAsia="Times New Roman" w:hAnsi="Times New Roman" w:cs="Times New Roman"/>
          <w:noProof/>
          <w:kern w:val="0"/>
          <w:sz w:val="24"/>
          <w:szCs w:val="24"/>
          <w:lang w:val="en-GB" w:eastAsia="en-IE"/>
          <w14:ligatures w14:val="none"/>
        </w:rPr>
      </w:pPr>
      <w:r w:rsidRPr="00E91C04">
        <w:rPr>
          <w:rFonts w:ascii="Times New Roman" w:eastAsia="Times New Roman" w:hAnsi="Times New Roman" w:cs="Times New Roman"/>
          <w:noProof/>
          <w:kern w:val="0"/>
          <w:sz w:val="24"/>
          <w:szCs w:val="24"/>
          <w:lang w:val="en-GB" w:eastAsia="en-IE"/>
          <w14:ligatures w14:val="none"/>
        </w:rPr>
        <w:t xml:space="preserve">Energy bills are determined by a </w:t>
      </w:r>
      <w:r w:rsidRPr="00E91C04">
        <w:rPr>
          <w:rFonts w:ascii="Times New Roman" w:eastAsia="Times New Roman" w:hAnsi="Times New Roman" w:cs="Times New Roman"/>
          <w:b/>
          <w:bCs/>
          <w:noProof/>
          <w:kern w:val="0"/>
          <w:sz w:val="24"/>
          <w:szCs w:val="24"/>
          <w:lang w:val="en-GB" w:eastAsia="en-IE"/>
          <w14:ligatures w14:val="none"/>
        </w:rPr>
        <w:t>combination of factors</w:t>
      </w:r>
      <w:r w:rsidRPr="00E91C04">
        <w:rPr>
          <w:rFonts w:ascii="Times New Roman" w:eastAsia="Times New Roman" w:hAnsi="Times New Roman" w:cs="Times New Roman"/>
          <w:noProof/>
          <w:kern w:val="0"/>
          <w:sz w:val="24"/>
          <w:szCs w:val="24"/>
          <w:lang w:val="en-GB" w:eastAsia="en-IE"/>
          <w14:ligatures w14:val="none"/>
        </w:rPr>
        <w:t>:</w:t>
      </w:r>
      <w:r w:rsidRPr="00E91C04">
        <w:rPr>
          <w:rFonts w:ascii="Times New Roman" w:eastAsia="Times New Roman" w:hAnsi="Times New Roman" w:cs="Times New Roman"/>
          <w:b/>
          <w:bCs/>
          <w:noProof/>
          <w:kern w:val="0"/>
          <w:sz w:val="24"/>
          <w:szCs w:val="24"/>
          <w:lang w:val="en-GB" w:eastAsia="en-IE"/>
          <w14:ligatures w14:val="none"/>
        </w:rPr>
        <w:t xml:space="preserve"> </w:t>
      </w:r>
      <w:r w:rsidRPr="00E91C04">
        <w:rPr>
          <w:rFonts w:ascii="Times New Roman" w:eastAsia="Times New Roman" w:hAnsi="Times New Roman" w:cs="Times New Roman"/>
          <w:noProof/>
          <w:kern w:val="0"/>
          <w:sz w:val="24"/>
          <w:szCs w:val="24"/>
          <w:lang w:val="en-GB" w:eastAsia="en-IE"/>
          <w14:ligatures w14:val="none"/>
        </w:rPr>
        <w:t xml:space="preserve">energy supply costs linked to the overall level of consumption, network costs, and excise levies and taxation. In turn, energy supply costs depend on wholesale prices, driven by diverse factors like supply and demand conditions, energy mix, interconnections, competition, weather and geopolitical realities as well as retail competition among suppliers. These factors explain the </w:t>
      </w:r>
      <w:r w:rsidRPr="00E91C04">
        <w:rPr>
          <w:rFonts w:ascii="Times New Roman" w:eastAsia="Times New Roman" w:hAnsi="Times New Roman" w:cs="Times New Roman"/>
          <w:b/>
          <w:bCs/>
          <w:noProof/>
          <w:kern w:val="0"/>
          <w:sz w:val="24"/>
          <w:szCs w:val="24"/>
          <w:lang w:val="en-GB" w:eastAsia="en-IE"/>
          <w14:ligatures w14:val="none"/>
        </w:rPr>
        <w:t xml:space="preserve">structural challenges </w:t>
      </w:r>
      <w:r w:rsidRPr="00E91C04">
        <w:rPr>
          <w:rFonts w:ascii="Times New Roman" w:eastAsia="Times New Roman" w:hAnsi="Times New Roman" w:cs="Times New Roman"/>
          <w:noProof/>
          <w:kern w:val="0"/>
          <w:sz w:val="24"/>
          <w:szCs w:val="24"/>
          <w:lang w:val="en-GB" w:eastAsia="en-IE"/>
          <w14:ligatures w14:val="none"/>
        </w:rPr>
        <w:t>of the EU energy system.</w:t>
      </w:r>
    </w:p>
    <w:p w14:paraId="789FE593" w14:textId="77777777" w:rsidR="00E8217E" w:rsidRPr="00E91C04" w:rsidRDefault="00E8217E" w:rsidP="00E8217E">
      <w:pPr>
        <w:spacing w:after="240" w:line="240" w:lineRule="auto"/>
        <w:jc w:val="both"/>
        <w:rPr>
          <w:rFonts w:ascii="Times New Roman" w:eastAsia="Times New Roman" w:hAnsi="Times New Roman" w:cs="Times New Roman"/>
          <w:noProof/>
          <w:kern w:val="0"/>
          <w:sz w:val="24"/>
          <w:szCs w:val="24"/>
          <w:lang w:val="en-GB" w:eastAsia="en-IE"/>
        </w:rPr>
      </w:pPr>
      <w:r w:rsidRPr="00E91C04">
        <w:rPr>
          <w:rFonts w:ascii="Times New Roman" w:eastAsia="Times New Roman" w:hAnsi="Times New Roman" w:cs="Times New Roman"/>
          <w:noProof/>
          <w:kern w:val="0"/>
          <w:sz w:val="24"/>
          <w:szCs w:val="24"/>
          <w:lang w:val="en-GB" w:eastAsia="en-IE"/>
          <w14:ligatures w14:val="none"/>
        </w:rPr>
        <w:t xml:space="preserve">First, Europe’s reliance on </w:t>
      </w:r>
      <w:r w:rsidRPr="00E91C04">
        <w:rPr>
          <w:rFonts w:ascii="Times New Roman" w:eastAsia="Times New Roman" w:hAnsi="Times New Roman" w:cs="Times New Roman"/>
          <w:b/>
          <w:bCs/>
          <w:noProof/>
          <w:kern w:val="0"/>
          <w:sz w:val="24"/>
          <w:szCs w:val="24"/>
          <w:lang w:val="en-GB" w:eastAsia="en-IE"/>
          <w14:ligatures w14:val="none"/>
        </w:rPr>
        <w:t xml:space="preserve">imported fossil fuels </w:t>
      </w:r>
      <w:r w:rsidRPr="00E91C04">
        <w:rPr>
          <w:rFonts w:ascii="Times New Roman" w:eastAsia="Times New Roman" w:hAnsi="Times New Roman" w:cs="Times New Roman"/>
          <w:noProof/>
          <w:kern w:val="0"/>
          <w:sz w:val="24"/>
          <w:szCs w:val="24"/>
          <w:lang w:val="en-GB" w:eastAsia="en-IE"/>
          <w14:ligatures w14:val="none"/>
        </w:rPr>
        <w:t>causes energy price volatility and higher supply costs, while making the EU more vulnerable to external pressure and global market uncertainty. While demand for natural gas declined by 18% between August 2022 and May 2024,</w:t>
      </w:r>
      <w:r w:rsidRPr="00E91C04">
        <w:rPr>
          <w:rFonts w:ascii="Times New Roman" w:eastAsia="Times New Roman" w:hAnsi="Times New Roman" w:cs="Times New Roman"/>
          <w:noProof/>
          <w:kern w:val="0"/>
          <w:sz w:val="24"/>
          <w:szCs w:val="24"/>
          <w:vertAlign w:val="superscript"/>
          <w:lang w:val="en-GB" w:eastAsia="en-IE"/>
          <w14:ligatures w14:val="none"/>
        </w:rPr>
        <w:footnoteReference w:id="7"/>
      </w:r>
      <w:r w:rsidRPr="00E91C04">
        <w:rPr>
          <w:rFonts w:ascii="Times New Roman" w:eastAsia="Times New Roman" w:hAnsi="Times New Roman" w:cs="Times New Roman"/>
          <w:noProof/>
          <w:kern w:val="0"/>
          <w:sz w:val="24"/>
          <w:szCs w:val="24"/>
          <w:lang w:val="en-GB" w:eastAsia="en-IE"/>
          <w14:ligatures w14:val="none"/>
        </w:rPr>
        <w:t xml:space="preserve"> t</w:t>
      </w:r>
      <w:bookmarkStart w:id="14" w:name="_Hlk187220562"/>
      <w:r w:rsidRPr="00E91C04">
        <w:rPr>
          <w:rFonts w:ascii="Times New Roman" w:eastAsia="Times New Roman" w:hAnsi="Times New Roman" w:cs="Times New Roman"/>
          <w:noProof/>
          <w:kern w:val="0"/>
          <w:sz w:val="24"/>
          <w:szCs w:val="24"/>
          <w:lang w:val="en-GB" w:eastAsia="en-IE"/>
          <w14:ligatures w14:val="none"/>
        </w:rPr>
        <w:t>he EU remains exposed to global fossil-fuel price fluctuations, with 90% of its natural gas demand covered by imports.</w:t>
      </w:r>
      <w:r w:rsidRPr="00E91C04">
        <w:rPr>
          <w:rFonts w:ascii="Times New Roman" w:eastAsia="Times New Roman" w:hAnsi="Times New Roman" w:cs="Times New Roman"/>
          <w:noProof/>
          <w:kern w:val="0"/>
          <w:sz w:val="24"/>
          <w:szCs w:val="24"/>
          <w:vertAlign w:val="superscript"/>
          <w:lang w:val="en-GB" w:eastAsia="en-IE"/>
          <w14:ligatures w14:val="none"/>
        </w:rPr>
        <w:footnoteReference w:id="8"/>
      </w:r>
      <w:bookmarkEnd w:id="14"/>
      <w:r w:rsidRPr="00E91C04" w:rsidDel="00A31F33">
        <w:rPr>
          <w:rFonts w:ascii="Times New Roman" w:eastAsia="Times New Roman" w:hAnsi="Times New Roman" w:cs="Times New Roman"/>
          <w:noProof/>
          <w:kern w:val="0"/>
          <w:sz w:val="24"/>
          <w:szCs w:val="24"/>
          <w:lang w:val="en-GB" w:eastAsia="en-IE"/>
          <w14:ligatures w14:val="none"/>
        </w:rPr>
        <w:t xml:space="preserve"> </w:t>
      </w:r>
      <w:r w:rsidRPr="00E91C04">
        <w:rPr>
          <w:rFonts w:ascii="Times New Roman" w:eastAsia="Times New Roman" w:hAnsi="Times New Roman" w:cs="Times New Roman"/>
          <w:noProof/>
          <w:kern w:val="0"/>
          <w:sz w:val="24"/>
          <w:szCs w:val="24"/>
          <w:lang w:val="en-GB" w:eastAsia="en-IE"/>
          <w14:ligatures w14:val="none"/>
        </w:rPr>
        <w:t>The consequences of excessive supply dependence were evident during the recent energy crisis. Russia’s weaponisation of its gas exports led to supply uncertainties and sharp price spikes. In 2022, t</w:t>
      </w:r>
      <w:bookmarkStart w:id="15" w:name="_Hlk187220764"/>
      <w:r w:rsidRPr="00E91C04">
        <w:rPr>
          <w:rFonts w:ascii="Times New Roman" w:eastAsia="Times New Roman" w:hAnsi="Times New Roman" w:cs="Times New Roman"/>
          <w:noProof/>
          <w:kern w:val="0"/>
          <w:sz w:val="24"/>
          <w:szCs w:val="24"/>
          <w:lang w:val="en-GB" w:eastAsia="en-IE"/>
          <w14:ligatures w14:val="none"/>
        </w:rPr>
        <w:t xml:space="preserve">he </w:t>
      </w:r>
      <w:r w:rsidRPr="00E91C04">
        <w:rPr>
          <w:rFonts w:ascii="Times New Roman" w:eastAsia="Times New Roman" w:hAnsi="Times New Roman" w:cs="Times New Roman"/>
          <w:b/>
          <w:bCs/>
          <w:noProof/>
          <w:kern w:val="0"/>
          <w:sz w:val="24"/>
          <w:szCs w:val="24"/>
          <w:lang w:val="en-GB" w:eastAsia="en-IE"/>
          <w14:ligatures w14:val="none"/>
        </w:rPr>
        <w:t>EU’s fossil-fuel energy import bill reached EUR 604 billion</w:t>
      </w:r>
      <w:r w:rsidRPr="00E91C04">
        <w:rPr>
          <w:rFonts w:ascii="Times New Roman" w:eastAsia="Times New Roman" w:hAnsi="Times New Roman" w:cs="Times New Roman"/>
          <w:noProof/>
          <w:kern w:val="0"/>
          <w:sz w:val="24"/>
          <w:szCs w:val="24"/>
          <w:lang w:val="en-GB" w:eastAsia="en-IE"/>
          <w14:ligatures w14:val="none"/>
        </w:rPr>
        <w:t>, after a historic low of EUR 163 billion in 2020.</w:t>
      </w:r>
      <w:r w:rsidRPr="00E91C04">
        <w:rPr>
          <w:rFonts w:ascii="Times New Roman" w:eastAsia="Times New Roman" w:hAnsi="Times New Roman" w:cs="Times New Roman"/>
          <w:noProof/>
          <w:kern w:val="0"/>
          <w:sz w:val="24"/>
          <w:szCs w:val="24"/>
          <w:vertAlign w:val="superscript"/>
          <w:lang w:val="en-GB" w:eastAsia="en-IE"/>
          <w14:ligatures w14:val="none"/>
        </w:rPr>
        <w:footnoteReference w:id="9"/>
      </w:r>
      <w:r w:rsidRPr="00E91C04">
        <w:rPr>
          <w:rFonts w:ascii="Times New Roman" w:eastAsia="Times New Roman" w:hAnsi="Times New Roman" w:cs="Times New Roman"/>
          <w:noProof/>
          <w:kern w:val="0"/>
          <w:sz w:val="24"/>
          <w:szCs w:val="24"/>
          <w:lang w:val="en-GB" w:eastAsia="en-IE"/>
          <w14:ligatures w14:val="none"/>
        </w:rPr>
        <w:t xml:space="preserve"> With a substantial share (28.9%) of the EU’s average electricity generation mix still based on fossil fuels,</w:t>
      </w:r>
      <w:r w:rsidRPr="00E91C04">
        <w:rPr>
          <w:rFonts w:ascii="Times New Roman" w:eastAsia="Times New Roman" w:hAnsi="Times New Roman" w:cs="Times New Roman"/>
          <w:noProof/>
          <w:kern w:val="0"/>
          <w:sz w:val="24"/>
          <w:szCs w:val="24"/>
          <w:vertAlign w:val="superscript"/>
          <w:lang w:val="en-GB" w:eastAsia="en-IE"/>
          <w14:ligatures w14:val="none"/>
        </w:rPr>
        <w:footnoteReference w:id="10"/>
      </w:r>
      <w:r w:rsidRPr="00E91C04">
        <w:rPr>
          <w:rFonts w:ascii="Times New Roman" w:eastAsia="Times New Roman" w:hAnsi="Times New Roman" w:cs="Times New Roman"/>
          <w:noProof/>
          <w:kern w:val="0"/>
          <w:sz w:val="24"/>
          <w:szCs w:val="24"/>
          <w:lang w:val="en-GB" w:eastAsia="en-IE"/>
          <w14:ligatures w14:val="none"/>
        </w:rPr>
        <w:t xml:space="preserve"> and transport largely fuelled by oil products, fossil-fuel import costs have </w:t>
      </w:r>
      <w:r w:rsidRPr="00E91C04">
        <w:rPr>
          <w:rFonts w:ascii="Times New Roman" w:eastAsia="Times New Roman" w:hAnsi="Times New Roman" w:cs="Times New Roman"/>
          <w:b/>
          <w:bCs/>
          <w:noProof/>
          <w:kern w:val="0"/>
          <w:sz w:val="24"/>
          <w:szCs w:val="24"/>
          <w:lang w:val="en-GB" w:eastAsia="en-IE"/>
          <w14:ligatures w14:val="none"/>
        </w:rPr>
        <w:t>a significant impact on consumers’ energy bills</w:t>
      </w:r>
      <w:r w:rsidRPr="00E91C04">
        <w:rPr>
          <w:rFonts w:ascii="Times New Roman" w:eastAsia="Times New Roman" w:hAnsi="Times New Roman" w:cs="Times New Roman"/>
          <w:noProof/>
          <w:kern w:val="0"/>
          <w:sz w:val="24"/>
          <w:szCs w:val="24"/>
          <w:lang w:val="en-GB" w:eastAsia="en-IE"/>
          <w14:ligatures w14:val="none"/>
        </w:rPr>
        <w:t xml:space="preserve"> (see Figure 2).</w:t>
      </w:r>
      <w:bookmarkStart w:id="17" w:name="_Hlk187226564"/>
      <w:bookmarkEnd w:id="15"/>
    </w:p>
    <w:p w14:paraId="293738E8" w14:textId="77777777" w:rsidR="00E8217E" w:rsidRPr="00E91C04" w:rsidRDefault="00E8217E" w:rsidP="00E8217E">
      <w:pPr>
        <w:keepNext/>
        <w:spacing w:after="0" w:line="240" w:lineRule="auto"/>
        <w:jc w:val="both"/>
        <w:rPr>
          <w:rFonts w:ascii="Times New Roman" w:eastAsia="Times New Roman" w:hAnsi="Times New Roman" w:cs="Times New Roman"/>
          <w:noProof/>
          <w:kern w:val="0"/>
          <w:sz w:val="24"/>
          <w:szCs w:val="24"/>
          <w:lang w:val="en-GB" w:eastAsia="en-IE"/>
          <w14:ligatures w14:val="none"/>
        </w:rPr>
      </w:pPr>
      <w:r w:rsidRPr="00E91C04">
        <w:rPr>
          <w:rFonts w:ascii="Times New Roman" w:eastAsia="Times New Roman" w:hAnsi="Times New Roman" w:cs="Times New Roman"/>
          <w:noProof/>
          <w:kern w:val="0"/>
          <w:sz w:val="24"/>
          <w:szCs w:val="24"/>
          <w:lang w:val="en-GB" w:eastAsia="en-GB"/>
        </w:rPr>
        <w:lastRenderedPageBreak/>
        <w:drawing>
          <wp:inline distT="0" distB="0" distL="0" distR="0" wp14:anchorId="264BDAC1" wp14:editId="4713D8B5">
            <wp:extent cx="5892023" cy="1454362"/>
            <wp:effectExtent l="0" t="0" r="0" b="0"/>
            <wp:docPr id="8871954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7195445" name=""/>
                    <pic:cNvPicPr/>
                  </pic:nvPicPr>
                  <pic:blipFill rotWithShape="1">
                    <a:blip r:embed="rId15"/>
                    <a:srcRect l="15677" t="52160" r="23912" b="20408"/>
                    <a:stretch/>
                  </pic:blipFill>
                  <pic:spPr bwMode="auto">
                    <a:xfrm>
                      <a:off x="0" y="0"/>
                      <a:ext cx="5935625" cy="1465125"/>
                    </a:xfrm>
                    <a:prstGeom prst="rect">
                      <a:avLst/>
                    </a:prstGeom>
                    <a:ln>
                      <a:noFill/>
                    </a:ln>
                    <a:extLst>
                      <a:ext uri="{53640926-AAD7-44D8-BBD7-CCE9431645EC}">
                        <a14:shadowObscured xmlns:a14="http://schemas.microsoft.com/office/drawing/2010/main"/>
                      </a:ext>
                    </a:extLst>
                  </pic:spPr>
                </pic:pic>
              </a:graphicData>
            </a:graphic>
          </wp:inline>
        </w:drawing>
      </w:r>
    </w:p>
    <w:bookmarkEnd w:id="17"/>
    <w:p w14:paraId="468EE38A" w14:textId="77777777" w:rsidR="00E8217E" w:rsidRPr="00E91C04" w:rsidRDefault="00E8217E" w:rsidP="00E8217E">
      <w:pPr>
        <w:spacing w:before="60" w:after="100" w:afterAutospacing="1" w:line="240" w:lineRule="auto"/>
        <w:jc w:val="center"/>
        <w:rPr>
          <w:rFonts w:ascii="Times New Roman" w:eastAsia="Times New Roman" w:hAnsi="Times New Roman" w:cs="Times New Roman"/>
          <w:i/>
          <w:iCs/>
          <w:noProof/>
          <w:color w:val="44546A"/>
          <w:kern w:val="0"/>
          <w:sz w:val="18"/>
          <w:szCs w:val="18"/>
          <w:lang w:val="en-GB" w:eastAsia="en-IE"/>
          <w14:ligatures w14:val="none"/>
        </w:rPr>
      </w:pPr>
      <w:r>
        <w:rPr>
          <w:rFonts w:ascii="Times New Roman" w:eastAsia="Times New Roman" w:hAnsi="Times New Roman" w:cs="Times New Roman"/>
          <w:b/>
          <w:iCs/>
          <w:noProof/>
          <w:color w:val="000000"/>
          <w:kern w:val="0"/>
          <w:sz w:val="20"/>
          <w:szCs w:val="18"/>
          <w:lang w:val="en-GB" w:eastAsia="en-IE"/>
          <w14:ligatures w14:val="none"/>
        </w:rPr>
        <w:t xml:space="preserve">Figure </w:t>
      </w:r>
      <w:r w:rsidRPr="00E91C04">
        <w:rPr>
          <w:rFonts w:ascii="Times New Roman" w:eastAsia="Times New Roman" w:hAnsi="Times New Roman" w:cs="Times New Roman"/>
          <w:b/>
          <w:bCs/>
          <w:noProof/>
          <w:color w:val="000000"/>
          <w:kern w:val="0"/>
          <w:sz w:val="20"/>
          <w:szCs w:val="20"/>
          <w:lang w:val="en-GB" w:eastAsia="en-IE"/>
          <w14:ligatures w14:val="none"/>
        </w:rPr>
        <w:t>2</w:t>
      </w:r>
      <w:r>
        <w:rPr>
          <w:rFonts w:ascii="Times New Roman" w:eastAsia="Times New Roman" w:hAnsi="Times New Roman" w:cs="Times New Roman"/>
          <w:iCs/>
          <w:noProof/>
          <w:color w:val="44546A"/>
          <w:kern w:val="0"/>
          <w:sz w:val="20"/>
          <w:szCs w:val="18"/>
          <w:lang w:val="en-GB" w:eastAsia="en-IE"/>
          <w14:ligatures w14:val="none"/>
        </w:rPr>
        <w:t>.</w:t>
      </w:r>
      <w:r w:rsidRPr="00E91C04">
        <w:rPr>
          <w:rFonts w:ascii="Times New Roman" w:eastAsia="Times New Roman" w:hAnsi="Times New Roman" w:cs="Times New Roman"/>
          <w:i/>
          <w:iCs/>
          <w:noProof/>
          <w:color w:val="000000"/>
          <w:kern w:val="0"/>
          <w:sz w:val="20"/>
          <w:szCs w:val="20"/>
          <w:lang w:val="en-GB" w:eastAsia="en-IE"/>
          <w14:ligatures w14:val="none"/>
        </w:rPr>
        <w:t xml:space="preserve"> </w:t>
      </w:r>
      <w:r w:rsidRPr="00E91C04">
        <w:rPr>
          <w:rFonts w:ascii="Times New Roman" w:eastAsia="Times New Roman" w:hAnsi="Times New Roman" w:cs="Times New Roman"/>
          <w:noProof/>
          <w:color w:val="000000"/>
          <w:kern w:val="0"/>
          <w:sz w:val="20"/>
          <w:szCs w:val="20"/>
          <w:lang w:val="en-GB" w:eastAsia="en-IE"/>
          <w14:ligatures w14:val="none"/>
        </w:rPr>
        <w:t>EU electricity bills for households (DD band, left) and industry (ID band, right) in real 2023 prices</w:t>
      </w:r>
      <w:r w:rsidRPr="00E91C04">
        <w:rPr>
          <w:rFonts w:ascii="Times New Roman" w:eastAsia="Times New Roman" w:hAnsi="Times New Roman" w:cs="Times New Roman"/>
          <w:noProof/>
          <w:color w:val="000000"/>
          <w:kern w:val="0"/>
          <w:sz w:val="20"/>
          <w:szCs w:val="20"/>
          <w:vertAlign w:val="superscript"/>
          <w:lang w:val="en-GB" w:eastAsia="en-IE"/>
          <w14:ligatures w14:val="none"/>
        </w:rPr>
        <w:footnoteReference w:id="11"/>
      </w:r>
    </w:p>
    <w:p w14:paraId="72BBF501" w14:textId="77777777" w:rsidR="00E8217E" w:rsidRPr="00E91C04" w:rsidRDefault="00E8217E" w:rsidP="00E8217E">
      <w:pPr>
        <w:spacing w:after="240" w:line="240" w:lineRule="auto"/>
        <w:jc w:val="both"/>
        <w:rPr>
          <w:rFonts w:ascii="Times New Roman" w:eastAsia="Times New Roman" w:hAnsi="Times New Roman" w:cs="Times New Roman"/>
          <w:noProof/>
          <w:kern w:val="0"/>
          <w:sz w:val="24"/>
          <w:szCs w:val="24"/>
          <w:lang w:val="en-GB" w:eastAsia="en-IE"/>
          <w14:ligatures w14:val="none"/>
        </w:rPr>
      </w:pPr>
      <w:r w:rsidRPr="00E91C04">
        <w:rPr>
          <w:rFonts w:ascii="Times New Roman" w:eastAsia="Times New Roman" w:hAnsi="Times New Roman" w:cs="Times New Roman"/>
          <w:noProof/>
          <w:kern w:val="0"/>
          <w:sz w:val="24"/>
          <w:szCs w:val="24"/>
          <w:lang w:val="en-GB" w:eastAsia="en-IE"/>
          <w14:ligatures w14:val="none"/>
        </w:rPr>
        <w:t>Second,</w:t>
      </w:r>
      <w:r w:rsidRPr="00E91C04">
        <w:rPr>
          <w:rFonts w:ascii="Times New Roman" w:eastAsia="Times New Roman" w:hAnsi="Times New Roman" w:cs="Times New Roman"/>
          <w:b/>
          <w:bCs/>
          <w:noProof/>
          <w:kern w:val="0"/>
          <w:sz w:val="24"/>
          <w:szCs w:val="24"/>
          <w:lang w:val="en-GB" w:eastAsia="en-IE"/>
          <w14:ligatures w14:val="none"/>
        </w:rPr>
        <w:t xml:space="preserve"> inefficiencies and lack of full integration in the</w:t>
      </w:r>
      <w:r w:rsidRPr="00E91C04">
        <w:rPr>
          <w:rFonts w:ascii="Times New Roman" w:eastAsia="Times New Roman" w:hAnsi="Times New Roman" w:cs="Times New Roman"/>
          <w:noProof/>
          <w:kern w:val="0"/>
          <w:sz w:val="24"/>
          <w:szCs w:val="24"/>
          <w:lang w:val="en-GB" w:eastAsia="en-IE"/>
          <w14:ligatures w14:val="none"/>
        </w:rPr>
        <w:t xml:space="preserve"> </w:t>
      </w:r>
      <w:r w:rsidRPr="00E91C04">
        <w:rPr>
          <w:rFonts w:ascii="Times New Roman" w:eastAsia="Times New Roman" w:hAnsi="Times New Roman" w:cs="Times New Roman"/>
          <w:b/>
          <w:bCs/>
          <w:noProof/>
          <w:kern w:val="0"/>
          <w:sz w:val="24"/>
          <w:szCs w:val="24"/>
          <w:lang w:val="en-GB" w:eastAsia="en-IE"/>
          <w14:ligatures w14:val="none"/>
        </w:rPr>
        <w:t xml:space="preserve">electricity system </w:t>
      </w:r>
      <w:r w:rsidRPr="00E91C04">
        <w:rPr>
          <w:rFonts w:ascii="Times New Roman" w:eastAsia="Times New Roman" w:hAnsi="Times New Roman" w:cs="Times New Roman"/>
          <w:noProof/>
          <w:kern w:val="0"/>
          <w:sz w:val="24"/>
          <w:szCs w:val="24"/>
          <w:lang w:val="en-GB" w:eastAsia="en-IE"/>
          <w14:ligatures w14:val="none"/>
        </w:rPr>
        <w:t xml:space="preserve">also impact energy bills. Europe has the most integrated grid globally, but more needs to be achieved as regards </w:t>
      </w:r>
      <w:r w:rsidRPr="00E91C04">
        <w:rPr>
          <w:rFonts w:ascii="Times New Roman" w:eastAsia="Times New Roman" w:hAnsi="Times New Roman" w:cs="Times New Roman"/>
          <w:b/>
          <w:bCs/>
          <w:noProof/>
          <w:kern w:val="0"/>
          <w:sz w:val="24"/>
          <w:szCs w:val="24"/>
          <w:lang w:val="en-GB" w:eastAsia="en-IE"/>
          <w14:ligatures w14:val="none"/>
        </w:rPr>
        <w:t>interconnections, grid infrastructure, energy system integration and system flexibility</w:t>
      </w:r>
      <w:r w:rsidRPr="00E91C04">
        <w:rPr>
          <w:rFonts w:ascii="Times New Roman" w:eastAsia="Times New Roman" w:hAnsi="Times New Roman" w:cs="Times New Roman"/>
          <w:noProof/>
          <w:kern w:val="0"/>
          <w:sz w:val="24"/>
          <w:szCs w:val="24"/>
          <w:lang w:val="en-GB" w:eastAsia="en-IE"/>
          <w14:ligatures w14:val="none"/>
        </w:rPr>
        <w:t xml:space="preserve"> to boost the integration of cheaper and cleaner energy sources. </w:t>
      </w:r>
      <w:r w:rsidRPr="00E91C04">
        <w:rPr>
          <w:rFonts w:ascii="Times New Roman" w:eastAsia="Times New Roman" w:hAnsi="Times New Roman" w:cs="Times New Roman"/>
          <w:b/>
          <w:bCs/>
          <w:noProof/>
          <w:kern w:val="0"/>
          <w:sz w:val="24"/>
          <w:szCs w:val="24"/>
          <w:lang w:val="en-GB" w:eastAsia="en-IE"/>
          <w14:ligatures w14:val="none"/>
        </w:rPr>
        <w:t>Lengthy permitting procedures</w:t>
      </w:r>
      <w:r w:rsidRPr="00E91C04">
        <w:rPr>
          <w:rFonts w:ascii="Times New Roman" w:eastAsia="Times New Roman" w:hAnsi="Times New Roman" w:cs="Times New Roman"/>
          <w:noProof/>
          <w:kern w:val="0"/>
          <w:sz w:val="24"/>
          <w:szCs w:val="24"/>
          <w:lang w:val="en-GB" w:eastAsia="en-IE"/>
          <w14:ligatures w14:val="none"/>
        </w:rPr>
        <w:t xml:space="preserve"> for clean energy and grid projects further hinder progress. Current estimates are that by 2030, around half of the EU’s cross-border electricity new capacity needs will not be addressed,</w:t>
      </w:r>
      <w:r w:rsidRPr="00E91C04">
        <w:rPr>
          <w:rFonts w:ascii="Times New Roman" w:eastAsia="Times New Roman" w:hAnsi="Times New Roman" w:cs="Times New Roman"/>
          <w:noProof/>
          <w:kern w:val="0"/>
          <w:sz w:val="24"/>
          <w:szCs w:val="24"/>
          <w:vertAlign w:val="superscript"/>
          <w:lang w:val="en-GB" w:eastAsia="en-IE"/>
          <w14:ligatures w14:val="none"/>
        </w:rPr>
        <w:footnoteReference w:id="12"/>
      </w:r>
      <w:r w:rsidRPr="00E91C04">
        <w:rPr>
          <w:rFonts w:ascii="Times New Roman" w:eastAsia="Times New Roman" w:hAnsi="Times New Roman" w:cs="Times New Roman"/>
          <w:noProof/>
          <w:kern w:val="0"/>
          <w:sz w:val="24"/>
          <w:szCs w:val="24"/>
          <w:lang w:val="en-GB" w:eastAsia="en-IE"/>
          <w14:ligatures w14:val="none"/>
        </w:rPr>
        <w:t xml:space="preserve"> holding back the complete integration of our energy market.   </w:t>
      </w:r>
    </w:p>
    <w:p w14:paraId="2FB31955" w14:textId="77777777" w:rsidR="00E8217E" w:rsidRPr="00E91C04" w:rsidRDefault="00E8217E" w:rsidP="00E8217E">
      <w:pPr>
        <w:spacing w:after="240" w:line="240" w:lineRule="auto"/>
        <w:jc w:val="both"/>
        <w:rPr>
          <w:rFonts w:ascii="Times New Roman" w:eastAsia="Times New Roman" w:hAnsi="Times New Roman" w:cs="Times New Roman"/>
          <w:noProof/>
          <w:color w:val="D13438"/>
          <w:kern w:val="0"/>
          <w:sz w:val="24"/>
          <w:szCs w:val="24"/>
          <w:u w:val="single"/>
          <w:lang w:val="en-GB" w:eastAsia="en-IE"/>
          <w14:ligatures w14:val="none"/>
        </w:rPr>
      </w:pPr>
      <w:r w:rsidRPr="00E91C04">
        <w:rPr>
          <w:rFonts w:ascii="Times New Roman" w:eastAsia="Times New Roman" w:hAnsi="Times New Roman" w:cs="Times New Roman"/>
          <w:noProof/>
          <w:kern w:val="0"/>
          <w:sz w:val="24"/>
          <w:szCs w:val="24"/>
          <w:lang w:val="en-GB" w:eastAsia="en-IE"/>
          <w14:ligatures w14:val="none"/>
        </w:rPr>
        <w:t xml:space="preserve">Finally, </w:t>
      </w:r>
      <w:r w:rsidRPr="00E91C04">
        <w:rPr>
          <w:rFonts w:ascii="Times New Roman" w:eastAsia="Times New Roman" w:hAnsi="Times New Roman" w:cs="Times New Roman"/>
          <w:b/>
          <w:bCs/>
          <w:noProof/>
          <w:kern w:val="0"/>
          <w:sz w:val="24"/>
          <w:szCs w:val="24"/>
          <w:lang w:val="en-GB" w:eastAsia="en-IE"/>
          <w14:ligatures w14:val="none"/>
        </w:rPr>
        <w:t>increasing system costs</w:t>
      </w:r>
      <w:r w:rsidRPr="00E91C04">
        <w:rPr>
          <w:rFonts w:ascii="Times New Roman" w:eastAsia="Times New Roman" w:hAnsi="Times New Roman" w:cs="Times New Roman"/>
          <w:noProof/>
          <w:kern w:val="0"/>
          <w:sz w:val="24"/>
          <w:szCs w:val="24"/>
          <w:lang w:val="en-GB" w:eastAsia="en-IE"/>
          <w14:ligatures w14:val="none"/>
        </w:rPr>
        <w:t xml:space="preserve"> covered by network charges and taxes and levies further drive up electricity prices and constitute a substantial part of the bill, which may further increase as our networks will need considerable investments in the coming years. </w:t>
      </w:r>
    </w:p>
    <w:p w14:paraId="04DF9000" w14:textId="7972918C" w:rsidR="00E8217E" w:rsidRPr="00E91C04" w:rsidRDefault="00E8217E" w:rsidP="00E8217E">
      <w:pPr>
        <w:pStyle w:val="ListParagraph"/>
        <w:keepNext/>
        <w:numPr>
          <w:ilvl w:val="0"/>
          <w:numId w:val="16"/>
        </w:numPr>
        <w:pBdr>
          <w:top w:val="nil"/>
          <w:left w:val="nil"/>
          <w:bottom w:val="nil"/>
          <w:right w:val="nil"/>
          <w:between w:val="nil"/>
          <w:bar w:val="nil"/>
        </w:pBdr>
        <w:spacing w:before="360" w:after="240" w:line="240" w:lineRule="auto"/>
        <w:outlineLvl w:val="0"/>
        <w:rPr>
          <w:rFonts w:ascii="Times New Roman" w:eastAsia="Arial Unicode MS" w:hAnsi="Times New Roman" w:cs="Arial Unicode MS"/>
          <w:b/>
          <w:bCs/>
          <w:smallCaps/>
          <w:noProof/>
          <w:color w:val="000000"/>
          <w:kern w:val="0"/>
          <w:sz w:val="28"/>
          <w:szCs w:val="28"/>
          <w:u w:color="000000"/>
          <w:bdr w:val="nil"/>
          <w:lang w:val="en-GB" w:eastAsia="en-IE"/>
          <w14:ligatures w14:val="none"/>
        </w:rPr>
      </w:pPr>
      <w:bookmarkStart w:id="18" w:name="_Toc189514732"/>
      <w:bookmarkStart w:id="19" w:name="_Toc189995482"/>
      <w:bookmarkStart w:id="20" w:name="_Toc185332643"/>
      <w:bookmarkStart w:id="21" w:name="_Toc185346395"/>
      <w:bookmarkStart w:id="22" w:name="_Toc185346857"/>
      <w:bookmarkStart w:id="23" w:name="_Toc185348726"/>
      <w:bookmarkStart w:id="24" w:name="_Toc185435265"/>
      <w:bookmarkStart w:id="25" w:name="_Toc185497210"/>
      <w:bookmarkStart w:id="26" w:name="_Toc185497242"/>
      <w:bookmarkEnd w:id="18"/>
      <w:r w:rsidRPr="00E91C04">
        <w:rPr>
          <w:rFonts w:ascii="Times New Roman" w:eastAsia="Arial Unicode MS" w:hAnsi="Times New Roman" w:cs="Arial Unicode MS"/>
          <w:b/>
          <w:bCs/>
          <w:smallCaps/>
          <w:noProof/>
          <w:color w:val="000000"/>
          <w:kern w:val="0"/>
          <w:sz w:val="28"/>
          <w:szCs w:val="28"/>
          <w:u w:color="000000"/>
          <w:bdr w:val="nil"/>
          <w:lang w:val="en-GB" w:eastAsia="en-IE"/>
          <w14:ligatures w14:val="none"/>
        </w:rPr>
        <w:t>Building a genuine Energy Union to deliver more affordable energy</w:t>
      </w:r>
      <w:bookmarkEnd w:id="19"/>
      <w:r w:rsidRPr="00E91C04">
        <w:rPr>
          <w:rFonts w:ascii="Times New Roman" w:eastAsia="Arial Unicode MS" w:hAnsi="Times New Roman" w:cs="Arial Unicode MS"/>
          <w:b/>
          <w:bCs/>
          <w:smallCaps/>
          <w:noProof/>
          <w:color w:val="000000"/>
          <w:kern w:val="0"/>
          <w:sz w:val="28"/>
          <w:szCs w:val="28"/>
          <w:u w:color="000000"/>
          <w:bdr w:val="nil"/>
          <w:lang w:val="en-GB" w:eastAsia="en-IE"/>
          <w14:ligatures w14:val="none"/>
        </w:rPr>
        <w:t xml:space="preserve"> </w:t>
      </w:r>
      <w:bookmarkEnd w:id="20"/>
      <w:bookmarkEnd w:id="21"/>
      <w:bookmarkEnd w:id="22"/>
      <w:bookmarkEnd w:id="23"/>
      <w:bookmarkEnd w:id="24"/>
      <w:bookmarkEnd w:id="25"/>
      <w:bookmarkEnd w:id="26"/>
    </w:p>
    <w:p w14:paraId="0FA3F35F" w14:textId="77777777" w:rsidR="00E8217E" w:rsidRPr="00E91C04" w:rsidRDefault="00E8217E" w:rsidP="00E8217E">
      <w:pPr>
        <w:keepNext/>
        <w:spacing w:before="240" w:after="240" w:line="240" w:lineRule="auto"/>
        <w:jc w:val="both"/>
        <w:rPr>
          <w:rFonts w:ascii="Times New Roman" w:eastAsia="Times New Roman" w:hAnsi="Times New Roman" w:cs="Times New Roman"/>
          <w:i/>
          <w:iCs/>
          <w:noProof/>
          <w:kern w:val="0"/>
          <w:sz w:val="24"/>
          <w:szCs w:val="24"/>
          <w:u w:val="single"/>
          <w:lang w:val="en-GB" w:eastAsia="en-IE"/>
          <w14:ligatures w14:val="none"/>
        </w:rPr>
      </w:pPr>
      <w:r w:rsidRPr="00E91C04">
        <w:rPr>
          <w:rFonts w:ascii="Times New Roman" w:eastAsia="Times New Roman" w:hAnsi="Times New Roman" w:cs="Times New Roman"/>
          <w:i/>
          <w:iCs/>
          <w:noProof/>
          <w:kern w:val="0"/>
          <w:sz w:val="24"/>
          <w:szCs w:val="24"/>
          <w:u w:val="single"/>
          <w:lang w:val="en-GB" w:eastAsia="en-IE"/>
          <w14:ligatures w14:val="none"/>
        </w:rPr>
        <w:t>EU energy policy at a crossroads</w:t>
      </w:r>
    </w:p>
    <w:p w14:paraId="1FBC2CCD" w14:textId="77777777" w:rsidR="00E8217E" w:rsidRPr="00E91C04" w:rsidRDefault="00E8217E" w:rsidP="00E8217E">
      <w:pPr>
        <w:spacing w:before="240" w:after="240" w:line="240" w:lineRule="auto"/>
        <w:jc w:val="both"/>
        <w:rPr>
          <w:rFonts w:ascii="Times New Roman" w:eastAsia="Times New Roman" w:hAnsi="Times New Roman" w:cs="Times New Roman"/>
          <w:noProof/>
          <w:kern w:val="0"/>
          <w:sz w:val="24"/>
          <w:szCs w:val="24"/>
          <w:lang w:val="en-GB" w:eastAsia="en-IE"/>
          <w14:ligatures w14:val="none"/>
        </w:rPr>
      </w:pPr>
      <w:r w:rsidRPr="00E91C04">
        <w:rPr>
          <w:rFonts w:ascii="Times New Roman" w:eastAsia="Times New Roman" w:hAnsi="Times New Roman" w:cs="Times New Roman"/>
          <w:noProof/>
          <w:kern w:val="0"/>
          <w:sz w:val="24"/>
          <w:szCs w:val="24"/>
          <w:lang w:val="en-GB" w:eastAsia="en-IE"/>
          <w14:ligatures w14:val="none"/>
        </w:rPr>
        <w:t xml:space="preserve">Energy is a building block and a driving force of our Union. However, although we have built a strongly interconnected energy market, we do not yet have a </w:t>
      </w:r>
      <w:r w:rsidRPr="00E91C04">
        <w:rPr>
          <w:rFonts w:ascii="Times New Roman" w:eastAsia="Times New Roman" w:hAnsi="Times New Roman" w:cs="Times New Roman"/>
          <w:b/>
          <w:bCs/>
          <w:noProof/>
          <w:kern w:val="0"/>
          <w:sz w:val="24"/>
          <w:szCs w:val="24"/>
          <w:lang w:val="en-GB" w:eastAsia="en-IE"/>
          <w14:ligatures w14:val="none"/>
        </w:rPr>
        <w:t>genuine Energy Union</w:t>
      </w:r>
      <w:r w:rsidRPr="00E91C04">
        <w:rPr>
          <w:rFonts w:ascii="Times New Roman" w:eastAsia="Times New Roman" w:hAnsi="Times New Roman" w:cs="Times New Roman"/>
          <w:noProof/>
          <w:kern w:val="0"/>
          <w:sz w:val="24"/>
          <w:szCs w:val="24"/>
          <w:lang w:val="en-GB" w:eastAsia="en-IE"/>
          <w14:ligatures w14:val="none"/>
        </w:rPr>
        <w:t xml:space="preserve">. We are at a critical turning point for the European Union. The </w:t>
      </w:r>
      <w:r w:rsidRPr="00E91C04">
        <w:rPr>
          <w:rFonts w:ascii="Times New Roman" w:eastAsia="Times New Roman" w:hAnsi="Times New Roman" w:cs="Times New Roman"/>
          <w:b/>
          <w:bCs/>
          <w:noProof/>
          <w:kern w:val="0"/>
          <w:sz w:val="24"/>
          <w:szCs w:val="24"/>
          <w:lang w:val="en-GB" w:eastAsia="en-IE"/>
          <w14:ligatures w14:val="none"/>
        </w:rPr>
        <w:t>challenges facing us are clear and urgent</w:t>
      </w:r>
      <w:r w:rsidRPr="00E91C04">
        <w:rPr>
          <w:rFonts w:ascii="Times New Roman" w:eastAsia="Times New Roman" w:hAnsi="Times New Roman" w:cs="Times New Roman"/>
          <w:noProof/>
          <w:kern w:val="0"/>
          <w:sz w:val="24"/>
          <w:szCs w:val="24"/>
          <w:lang w:val="en-GB" w:eastAsia="en-IE"/>
          <w14:ligatures w14:val="none"/>
        </w:rPr>
        <w:t>. Our</w:t>
      </w:r>
      <w:r w:rsidRPr="00E91C04">
        <w:rPr>
          <w:rFonts w:ascii="Times New Roman" w:eastAsia="Segoe UI" w:hAnsi="Times New Roman" w:cs="Times New Roman"/>
          <w:noProof/>
          <w:color w:val="333333"/>
          <w:kern w:val="0"/>
          <w:sz w:val="24"/>
          <w:szCs w:val="24"/>
          <w:lang w:val="en-GB" w:eastAsia="en-IE"/>
          <w14:ligatures w14:val="none"/>
        </w:rPr>
        <w:t xml:space="preserve"> energy costs remain comparatively high, </w:t>
      </w:r>
      <w:r w:rsidRPr="00E91C04">
        <w:rPr>
          <w:rFonts w:ascii="Times New Roman" w:eastAsia="Segoe UI" w:hAnsi="Times New Roman" w:cs="Times New Roman"/>
          <w:b/>
          <w:bCs/>
          <w:noProof/>
          <w:color w:val="333333"/>
          <w:kern w:val="0"/>
          <w:sz w:val="24"/>
          <w:szCs w:val="24"/>
          <w:lang w:val="en-GB" w:eastAsia="en-IE"/>
          <w14:ligatures w14:val="none"/>
        </w:rPr>
        <w:t xml:space="preserve">putting </w:t>
      </w:r>
      <w:r w:rsidRPr="00E91C04">
        <w:rPr>
          <w:rFonts w:ascii="Times New Roman" w:eastAsia="Times New Roman" w:hAnsi="Times New Roman" w:cs="Times New Roman"/>
          <w:b/>
          <w:bCs/>
          <w:noProof/>
          <w:kern w:val="0"/>
          <w:sz w:val="24"/>
          <w:szCs w:val="24"/>
          <w:lang w:val="en-GB" w:eastAsia="en-IE"/>
          <w14:ligatures w14:val="none"/>
        </w:rPr>
        <w:t xml:space="preserve">Europe </w:t>
      </w:r>
      <w:r w:rsidRPr="00E91C04">
        <w:rPr>
          <w:rFonts w:ascii="Times New Roman" w:eastAsia="Times New Roman" w:hAnsi="Times New Roman" w:cs="Times New Roman"/>
          <w:noProof/>
          <w:kern w:val="0"/>
          <w:sz w:val="24"/>
          <w:szCs w:val="24"/>
          <w:lang w:val="en-GB" w:eastAsia="en-IE"/>
          <w14:ligatures w14:val="none"/>
        </w:rPr>
        <w:t xml:space="preserve">at </w:t>
      </w:r>
      <w:r w:rsidRPr="00E91C04">
        <w:rPr>
          <w:rFonts w:ascii="Times New Roman" w:eastAsia="Times New Roman" w:hAnsi="Times New Roman" w:cs="Times New Roman"/>
          <w:b/>
          <w:bCs/>
          <w:noProof/>
          <w:kern w:val="0"/>
          <w:sz w:val="24"/>
          <w:szCs w:val="24"/>
          <w:lang w:val="en-GB" w:eastAsia="en-IE"/>
          <w14:ligatures w14:val="none"/>
        </w:rPr>
        <w:t xml:space="preserve">a real risk of deindustrialisation </w:t>
      </w:r>
      <w:r w:rsidRPr="00E91C04">
        <w:rPr>
          <w:rFonts w:ascii="Times New Roman" w:eastAsia="Times New Roman" w:hAnsi="Times New Roman" w:cs="Times New Roman"/>
          <w:noProof/>
          <w:kern w:val="0"/>
          <w:sz w:val="24"/>
          <w:szCs w:val="24"/>
          <w:lang w:val="en-GB" w:eastAsia="en-IE"/>
          <w14:ligatures w14:val="none"/>
        </w:rPr>
        <w:t xml:space="preserve">and posing a critical threat on our economy. </w:t>
      </w:r>
    </w:p>
    <w:p w14:paraId="110F6B2C" w14:textId="77777777" w:rsidR="00E8217E" w:rsidRPr="00E91C04" w:rsidRDefault="00E8217E" w:rsidP="00E8217E">
      <w:pPr>
        <w:spacing w:before="240" w:after="240" w:line="240" w:lineRule="auto"/>
        <w:jc w:val="both"/>
        <w:rPr>
          <w:rFonts w:ascii="Times New Roman" w:eastAsia="Times New Roman" w:hAnsi="Times New Roman" w:cs="Times New Roman"/>
          <w:noProof/>
          <w:kern w:val="0"/>
          <w:sz w:val="24"/>
          <w:szCs w:val="24"/>
          <w:lang w:val="en-GB" w:eastAsia="en-IE"/>
          <w14:ligatures w14:val="none"/>
        </w:rPr>
      </w:pPr>
      <w:r w:rsidRPr="00E91C04">
        <w:rPr>
          <w:rFonts w:ascii="Times New Roman" w:eastAsia="Times New Roman" w:hAnsi="Times New Roman" w:cs="Times New Roman"/>
          <w:b/>
          <w:bCs/>
          <w:noProof/>
          <w:kern w:val="0"/>
          <w:sz w:val="24"/>
          <w:szCs w:val="24"/>
          <w:lang w:val="en-GB" w:eastAsia="en-IE"/>
          <w14:ligatures w14:val="none"/>
        </w:rPr>
        <w:t>The cost of inaction is higher than the cost of action</w:t>
      </w:r>
      <w:r w:rsidRPr="00E91C04">
        <w:rPr>
          <w:rFonts w:ascii="Times New Roman" w:eastAsia="Times New Roman" w:hAnsi="Times New Roman" w:cs="Times New Roman"/>
          <w:noProof/>
          <w:kern w:val="0"/>
          <w:sz w:val="24"/>
          <w:szCs w:val="24"/>
          <w:lang w:val="en-GB" w:eastAsia="en-IE"/>
          <w14:ligatures w14:val="none"/>
        </w:rPr>
        <w:t>. Stalling halfway on the path to decarbonisation places a burden on our economies and our industrial capacity. For example, in 2023, the curtailment of renewable energy in Germany alone cost over EUR 3 billion, with the benefits of the production of this cheap energy being lost for consumers and businesses. Furthermore, as the electricity system grows in complexity, so do the costs: costs for managing grid congestion, mainly from re-dispatching, reached a peak of EUR 5.2 billion in 2022</w:t>
      </w:r>
      <w:r w:rsidRPr="00E91C04">
        <w:rPr>
          <w:rFonts w:ascii="Times New Roman" w:eastAsia="Times New Roman" w:hAnsi="Times New Roman" w:cs="Times New Roman"/>
          <w:noProof/>
          <w:kern w:val="0"/>
          <w:sz w:val="24"/>
          <w:szCs w:val="24"/>
          <w:vertAlign w:val="superscript"/>
          <w:lang w:val="en-GB" w:eastAsia="en-IE"/>
          <w14:ligatures w14:val="none"/>
        </w:rPr>
        <w:footnoteReference w:id="13"/>
      </w:r>
      <w:r w:rsidRPr="00E91C04">
        <w:rPr>
          <w:rFonts w:ascii="Times New Roman" w:eastAsia="Times New Roman" w:hAnsi="Times New Roman" w:cs="Times New Roman"/>
          <w:noProof/>
          <w:kern w:val="0"/>
          <w:sz w:val="24"/>
          <w:szCs w:val="24"/>
          <w:lang w:val="en-GB" w:eastAsia="en-IE"/>
          <w14:ligatures w14:val="none"/>
        </w:rPr>
        <w:t xml:space="preserve"> and could rise to EUR </w:t>
      </w:r>
      <w:r>
        <w:rPr>
          <w:rFonts w:ascii="Times New Roman" w:eastAsia="Times New Roman" w:hAnsi="Times New Roman" w:cs="Times New Roman"/>
          <w:noProof/>
          <w:kern w:val="0"/>
          <w:sz w:val="24"/>
          <w:szCs w:val="24"/>
          <w:lang w:val="en-GB" w:eastAsia="en-IE"/>
          <w14:ligatures w14:val="none"/>
        </w:rPr>
        <w:t>26</w:t>
      </w:r>
      <w:r w:rsidRPr="00E91C04">
        <w:rPr>
          <w:rFonts w:ascii="Times New Roman" w:eastAsia="Times New Roman" w:hAnsi="Times New Roman" w:cs="Times New Roman"/>
          <w:noProof/>
          <w:kern w:val="0"/>
          <w:sz w:val="24"/>
          <w:szCs w:val="24"/>
          <w:lang w:val="en-GB" w:eastAsia="en-IE"/>
          <w14:ligatures w14:val="none"/>
        </w:rPr>
        <w:t xml:space="preserve">  billion by 2030.</w:t>
      </w:r>
      <w:r w:rsidRPr="00E91C04">
        <w:rPr>
          <w:rFonts w:ascii="Times New Roman" w:eastAsia="Times New Roman" w:hAnsi="Times New Roman" w:cs="Times New Roman"/>
          <w:noProof/>
          <w:kern w:val="0"/>
          <w:sz w:val="24"/>
          <w:szCs w:val="24"/>
          <w:vertAlign w:val="superscript"/>
          <w:lang w:val="en-GB" w:eastAsia="en-IE"/>
          <w14:ligatures w14:val="none"/>
        </w:rPr>
        <w:footnoteReference w:id="14"/>
      </w:r>
      <w:r w:rsidRPr="00E91C04">
        <w:rPr>
          <w:rFonts w:ascii="Times New Roman" w:eastAsia="Times New Roman" w:hAnsi="Times New Roman" w:cs="Times New Roman"/>
          <w:noProof/>
          <w:kern w:val="0"/>
          <w:sz w:val="24"/>
          <w:szCs w:val="24"/>
          <w:lang w:val="en-GB" w:eastAsia="en-IE"/>
          <w14:ligatures w14:val="none"/>
        </w:rPr>
        <w:t xml:space="preserve"> The most effective way to manage these costs is through shared and strategic European investment while ensuring technological neutrality.</w:t>
      </w:r>
    </w:p>
    <w:p w14:paraId="178F4164" w14:textId="77777777" w:rsidR="00E8217E" w:rsidRPr="00E91C04" w:rsidRDefault="00E8217E" w:rsidP="00E8217E">
      <w:pPr>
        <w:spacing w:before="240" w:after="240" w:line="240" w:lineRule="auto"/>
        <w:jc w:val="both"/>
        <w:rPr>
          <w:rFonts w:ascii="Times New Roman" w:eastAsia="Times New Roman" w:hAnsi="Times New Roman" w:cs="Times New Roman"/>
          <w:i/>
          <w:iCs/>
          <w:noProof/>
          <w:kern w:val="0"/>
          <w:sz w:val="24"/>
          <w:szCs w:val="24"/>
          <w:u w:val="single"/>
          <w:lang w:val="en-GB" w:eastAsia="en-IE"/>
          <w14:ligatures w14:val="none"/>
        </w:rPr>
      </w:pPr>
      <w:r w:rsidRPr="00E91C04">
        <w:rPr>
          <w:rFonts w:ascii="Times New Roman" w:eastAsia="Times New Roman" w:hAnsi="Times New Roman" w:cs="Times New Roman"/>
          <w:noProof/>
          <w:kern w:val="0"/>
          <w:sz w:val="24"/>
          <w:szCs w:val="24"/>
          <w:lang w:val="en-GB" w:eastAsia="en-IE"/>
          <w14:ligatures w14:val="none"/>
        </w:rPr>
        <w:t xml:space="preserve">The cost of failing to complete the transition is compounded by the </w:t>
      </w:r>
      <w:r w:rsidRPr="00E91C04">
        <w:rPr>
          <w:rFonts w:ascii="Times New Roman" w:eastAsia="Times New Roman" w:hAnsi="Times New Roman" w:cs="Times New Roman"/>
          <w:b/>
          <w:bCs/>
          <w:noProof/>
          <w:kern w:val="0"/>
          <w:sz w:val="24"/>
          <w:szCs w:val="24"/>
          <w:lang w:val="en-GB" w:eastAsia="en-IE"/>
          <w14:ligatures w14:val="none"/>
        </w:rPr>
        <w:t>cost of not taking full advantage of our single market</w:t>
      </w:r>
      <w:r w:rsidRPr="00E91C04">
        <w:rPr>
          <w:rFonts w:ascii="Times New Roman" w:eastAsia="Times New Roman" w:hAnsi="Times New Roman" w:cs="Times New Roman"/>
          <w:noProof/>
          <w:kern w:val="0"/>
          <w:sz w:val="24"/>
          <w:szCs w:val="24"/>
          <w:lang w:val="en-GB" w:eastAsia="en-IE"/>
          <w14:ligatures w14:val="none"/>
        </w:rPr>
        <w:t xml:space="preserve"> and its potential to reduce prices. For example, </w:t>
      </w:r>
      <w:r w:rsidRPr="00E91C04">
        <w:rPr>
          <w:rFonts w:ascii="Times New Roman" w:eastAsia="Segoe UI" w:hAnsi="Times New Roman" w:cs="Times New Roman"/>
          <w:noProof/>
          <w:color w:val="333333"/>
          <w:kern w:val="0"/>
          <w:sz w:val="24"/>
          <w:szCs w:val="24"/>
          <w:lang w:val="en-GB" w:eastAsia="en-IE"/>
          <w14:ligatures w14:val="none"/>
        </w:rPr>
        <w:t xml:space="preserve">Southeast Europe experienced price spikes during evening </w:t>
      </w:r>
      <w:r w:rsidRPr="00E91C04">
        <w:rPr>
          <w:rFonts w:ascii="Times New Roman" w:eastAsia="Segoe UI" w:hAnsi="Times New Roman" w:cs="Times New Roman"/>
          <w:noProof/>
          <w:kern w:val="0"/>
          <w:sz w:val="24"/>
          <w:szCs w:val="24"/>
          <w:lang w:val="en-GB" w:eastAsia="en-IE"/>
          <w14:ligatures w14:val="none"/>
        </w:rPr>
        <w:t xml:space="preserve">hours last summer averaging at over EUR </w:t>
      </w:r>
      <w:r w:rsidRPr="00E91C04">
        <w:rPr>
          <w:rFonts w:ascii="Times New Roman" w:eastAsia="Segoe UI" w:hAnsi="Times New Roman" w:cs="Times New Roman"/>
          <w:noProof/>
          <w:color w:val="333333"/>
          <w:kern w:val="0"/>
          <w:sz w:val="24"/>
          <w:szCs w:val="24"/>
          <w:lang w:val="en-GB" w:eastAsia="en-IE"/>
          <w14:ligatures w14:val="none"/>
        </w:rPr>
        <w:t xml:space="preserve">250/MWh, among others driven by lack of cross-border capacity and insufficient flexibility that could have been eased by a more interconnected energy system. </w:t>
      </w:r>
    </w:p>
    <w:p w14:paraId="6DCC5AF6" w14:textId="77777777" w:rsidR="00E8217E" w:rsidRPr="00E91C04" w:rsidRDefault="00E8217E" w:rsidP="00E8217E">
      <w:pPr>
        <w:keepNext/>
        <w:spacing w:before="240" w:after="240" w:line="240" w:lineRule="auto"/>
        <w:jc w:val="both"/>
        <w:rPr>
          <w:rFonts w:ascii="Times New Roman" w:eastAsia="Times New Roman" w:hAnsi="Times New Roman" w:cs="Times New Roman"/>
          <w:i/>
          <w:iCs/>
          <w:noProof/>
          <w:kern w:val="0"/>
          <w:sz w:val="24"/>
          <w:szCs w:val="24"/>
          <w:u w:val="single"/>
          <w:lang w:val="en-GB" w:eastAsia="en-IE"/>
          <w14:ligatures w14:val="none"/>
        </w:rPr>
      </w:pPr>
      <w:r w:rsidRPr="00E91C04">
        <w:rPr>
          <w:rFonts w:ascii="Times New Roman" w:eastAsia="Times New Roman" w:hAnsi="Times New Roman" w:cs="Times New Roman"/>
          <w:i/>
          <w:iCs/>
          <w:noProof/>
          <w:kern w:val="0"/>
          <w:sz w:val="24"/>
          <w:szCs w:val="24"/>
          <w:u w:val="single"/>
          <w:lang w:val="en-GB" w:eastAsia="en-IE"/>
          <w14:ligatures w14:val="none"/>
        </w:rPr>
        <w:t>Powering the Clean Industrial Deal through a robust Energy Union</w:t>
      </w:r>
    </w:p>
    <w:p w14:paraId="53CA9410" w14:textId="77777777" w:rsidR="00E8217E" w:rsidRPr="00E91C04" w:rsidRDefault="00E8217E" w:rsidP="00E8217E">
      <w:pPr>
        <w:spacing w:before="240" w:after="240" w:line="240" w:lineRule="auto"/>
        <w:jc w:val="both"/>
        <w:rPr>
          <w:rFonts w:ascii="Times New Roman" w:eastAsia="Times New Roman" w:hAnsi="Times New Roman" w:cs="Times New Roman"/>
          <w:noProof/>
          <w:kern w:val="0"/>
          <w:sz w:val="24"/>
          <w:szCs w:val="24"/>
          <w:lang w:val="en-GB" w:eastAsia="en-IE"/>
          <w14:ligatures w14:val="none"/>
        </w:rPr>
      </w:pPr>
      <w:r w:rsidRPr="00E91C04">
        <w:rPr>
          <w:rFonts w:ascii="Times New Roman" w:eastAsia="Times New Roman" w:hAnsi="Times New Roman" w:cs="Times New Roman"/>
          <w:b/>
          <w:bCs/>
          <w:noProof/>
          <w:kern w:val="0"/>
          <w:sz w:val="24"/>
          <w:szCs w:val="24"/>
          <w:lang w:val="en-GB" w:eastAsia="en-IE"/>
          <w14:ligatures w14:val="none"/>
        </w:rPr>
        <w:t>If the challenges are clear, so is the role of our Energy Union to address them.</w:t>
      </w:r>
      <w:r w:rsidRPr="00E91C04">
        <w:rPr>
          <w:rFonts w:ascii="Times New Roman" w:eastAsia="Times New Roman" w:hAnsi="Times New Roman" w:cs="Times New Roman"/>
          <w:noProof/>
          <w:kern w:val="0"/>
          <w:sz w:val="24"/>
          <w:szCs w:val="24"/>
          <w:lang w:val="en-GB" w:eastAsia="en-IE"/>
          <w14:ligatures w14:val="none"/>
        </w:rPr>
        <w:t xml:space="preserve"> The energy crisis revealed where</w:t>
      </w:r>
      <w:r w:rsidRPr="00E91C04">
        <w:rPr>
          <w:rFonts w:ascii="Times New Roman" w:eastAsia="Times New Roman" w:hAnsi="Times New Roman" w:cs="Times New Roman"/>
          <w:b/>
          <w:bCs/>
          <w:noProof/>
          <w:kern w:val="0"/>
          <w:sz w:val="24"/>
          <w:szCs w:val="24"/>
          <w:lang w:val="en-GB" w:eastAsia="en-IE"/>
          <w14:ligatures w14:val="none"/>
        </w:rPr>
        <w:t xml:space="preserve"> we need to continue strengthening our infrastructure and deepening EU energy market integration.</w:t>
      </w:r>
    </w:p>
    <w:p w14:paraId="1D9F1E07" w14:textId="77777777" w:rsidR="00E8217E" w:rsidRPr="00E91C04" w:rsidRDefault="00E8217E" w:rsidP="00E8217E">
      <w:pPr>
        <w:spacing w:before="240" w:after="240" w:line="240" w:lineRule="auto"/>
        <w:jc w:val="both"/>
        <w:rPr>
          <w:rFonts w:ascii="Times New Roman" w:eastAsia="Times New Roman" w:hAnsi="Times New Roman" w:cs="Times New Roman"/>
          <w:noProof/>
          <w:kern w:val="0"/>
          <w:sz w:val="24"/>
          <w:szCs w:val="24"/>
          <w:lang w:val="en-GB" w:eastAsia="en-IE"/>
          <w14:ligatures w14:val="none"/>
        </w:rPr>
      </w:pPr>
      <w:r w:rsidRPr="00E91C04">
        <w:rPr>
          <w:rFonts w:ascii="Times New Roman" w:eastAsia="Times New Roman" w:hAnsi="Times New Roman" w:cs="Times New Roman"/>
          <w:noProof/>
          <w:kern w:val="0"/>
          <w:sz w:val="24"/>
          <w:szCs w:val="24"/>
          <w:lang w:val="en-GB" w:eastAsia="en-IE"/>
          <w14:ligatures w14:val="none"/>
        </w:rPr>
        <w:t>We have already taken major steps. With the REPowerEU Plan, we have made our energy system more resilient by boosting energy efficiency, rolling out clean generation and diversifying our supplies. Progress has been evident. Newly installed wind and solar capacities reached record levels of 78 GW in 2024 and heat pump sales hit 3 million units both in 2022 and 2023.</w:t>
      </w:r>
      <w:r w:rsidRPr="00E91C04">
        <w:rPr>
          <w:rFonts w:ascii="Segoe UI" w:eastAsia="Times New Roman" w:hAnsi="Segoe UI" w:cs="Segoe UI"/>
          <w:noProof/>
          <w:kern w:val="0"/>
          <w:sz w:val="18"/>
          <w:szCs w:val="18"/>
          <w:lang w:val="en-GB" w:eastAsia="en-IE"/>
          <w14:ligatures w14:val="none"/>
        </w:rPr>
        <w:t xml:space="preserve"> </w:t>
      </w:r>
      <w:r w:rsidRPr="00E91C04">
        <w:rPr>
          <w:rFonts w:ascii="Times New Roman" w:eastAsia="Times New Roman" w:hAnsi="Times New Roman" w:cs="Times New Roman"/>
          <w:noProof/>
          <w:kern w:val="0"/>
          <w:sz w:val="24"/>
          <w:szCs w:val="24"/>
          <w:lang w:val="en-GB" w:eastAsia="en-IE"/>
          <w14:ligatures w14:val="none"/>
        </w:rPr>
        <w:t xml:space="preserve">In 2024, renewables generated a new all-time high of 48% of electricity in the EU, increasing from 45% in 2023 and 41% in 2022. </w:t>
      </w:r>
      <w:r w:rsidRPr="00E91C04">
        <w:rPr>
          <w:rFonts w:ascii="Times New Roman" w:eastAsia="Times New Roman" w:hAnsi="Times New Roman" w:cs="Times New Roman"/>
          <w:b/>
          <w:bCs/>
          <w:noProof/>
          <w:kern w:val="0"/>
          <w:sz w:val="24"/>
          <w:szCs w:val="24"/>
          <w:lang w:val="en-GB" w:eastAsia="en-IE"/>
          <w14:ligatures w14:val="none"/>
        </w:rPr>
        <w:t>Our efforts have paid off</w:t>
      </w:r>
      <w:r w:rsidRPr="00E91C04">
        <w:rPr>
          <w:rFonts w:ascii="Times New Roman" w:eastAsia="Times New Roman" w:hAnsi="Times New Roman" w:cs="Times New Roman"/>
          <w:noProof/>
          <w:kern w:val="0"/>
          <w:sz w:val="24"/>
          <w:szCs w:val="24"/>
          <w:lang w:val="en-GB" w:eastAsia="en-IE"/>
          <w14:ligatures w14:val="none"/>
        </w:rPr>
        <w:t xml:space="preserve">: since the spring of 2023, gas prices have come down considerably. In the coming weeks, the Commission will also give an additional push towards the full implementation of REPowerEU to completely end Russian energy imports. Still, to deliver lasting long-term solutions, we must not roll back but continue moving forward. We need to finally achieve a genuine Energy Union through </w:t>
      </w:r>
      <w:r w:rsidRPr="00E91C04">
        <w:rPr>
          <w:rFonts w:ascii="Times New Roman" w:eastAsia="Times New Roman" w:hAnsi="Times New Roman" w:cs="Times New Roman"/>
          <w:b/>
          <w:bCs/>
          <w:noProof/>
          <w:kern w:val="0"/>
          <w:sz w:val="24"/>
          <w:szCs w:val="24"/>
          <w:lang w:val="en-GB" w:eastAsia="en-IE"/>
          <w14:ligatures w14:val="none"/>
        </w:rPr>
        <w:t>three main enablers</w:t>
      </w:r>
      <w:r w:rsidRPr="00E91C04">
        <w:rPr>
          <w:rFonts w:ascii="Times New Roman" w:eastAsia="Times New Roman" w:hAnsi="Times New Roman" w:cs="Times New Roman"/>
          <w:noProof/>
          <w:kern w:val="0"/>
          <w:sz w:val="24"/>
          <w:szCs w:val="24"/>
          <w:lang w:val="en-GB" w:eastAsia="en-IE"/>
          <w14:ligatures w14:val="none"/>
        </w:rPr>
        <w:t xml:space="preserve">. </w:t>
      </w:r>
    </w:p>
    <w:p w14:paraId="7C4FC1D0" w14:textId="77777777" w:rsidR="00E8217E" w:rsidRPr="00E91C04" w:rsidRDefault="00E8217E" w:rsidP="00E8217E">
      <w:pPr>
        <w:spacing w:before="240" w:after="240" w:line="240" w:lineRule="auto"/>
        <w:jc w:val="both"/>
        <w:rPr>
          <w:rFonts w:ascii="Times New Roman" w:eastAsia="Times New Roman" w:hAnsi="Times New Roman" w:cs="Times New Roman"/>
          <w:noProof/>
          <w:kern w:val="0"/>
          <w:sz w:val="24"/>
          <w:szCs w:val="24"/>
          <w:lang w:val="en-GB" w:eastAsia="en-IE"/>
          <w14:ligatures w14:val="none"/>
        </w:rPr>
      </w:pPr>
      <w:r w:rsidRPr="00E91C04">
        <w:rPr>
          <w:rFonts w:ascii="Times New Roman" w:eastAsia="Times New Roman" w:hAnsi="Times New Roman" w:cs="Times New Roman"/>
          <w:noProof/>
          <w:kern w:val="0"/>
          <w:sz w:val="24"/>
          <w:szCs w:val="24"/>
          <w:lang w:val="en-GB" w:eastAsia="en-IE"/>
          <w14:ligatures w14:val="none"/>
        </w:rPr>
        <w:t xml:space="preserve">First, we need </w:t>
      </w:r>
      <w:r w:rsidRPr="00E91C04">
        <w:rPr>
          <w:rFonts w:ascii="Times New Roman" w:eastAsia="Times New Roman" w:hAnsi="Times New Roman" w:cs="Times New Roman"/>
          <w:b/>
          <w:bCs/>
          <w:noProof/>
          <w:kern w:val="0"/>
          <w:sz w:val="24"/>
          <w:szCs w:val="24"/>
          <w:lang w:val="en-GB" w:eastAsia="en-IE"/>
          <w14:ligatures w14:val="none"/>
        </w:rPr>
        <w:t>a fully integrated energy market</w:t>
      </w:r>
      <w:r w:rsidRPr="00E91C04">
        <w:rPr>
          <w:rFonts w:ascii="Times New Roman" w:eastAsia="Times New Roman" w:hAnsi="Times New Roman" w:cs="Times New Roman"/>
          <w:noProof/>
          <w:kern w:val="0"/>
          <w:sz w:val="24"/>
          <w:szCs w:val="24"/>
          <w:lang w:val="en-GB" w:eastAsia="en-IE"/>
          <w14:ligatures w14:val="none"/>
        </w:rPr>
        <w:t xml:space="preserve">, supported by an </w:t>
      </w:r>
      <w:r w:rsidRPr="00E91C04">
        <w:rPr>
          <w:rFonts w:ascii="Times New Roman" w:eastAsia="Times New Roman" w:hAnsi="Times New Roman" w:cs="Times New Roman"/>
          <w:b/>
          <w:bCs/>
          <w:noProof/>
          <w:kern w:val="0"/>
          <w:sz w:val="24"/>
          <w:szCs w:val="24"/>
          <w:lang w:val="en-GB" w:eastAsia="en-IE"/>
          <w14:ligatures w14:val="none"/>
        </w:rPr>
        <w:t>interconnected</w:t>
      </w:r>
      <w:r w:rsidRPr="00E91C04">
        <w:rPr>
          <w:rFonts w:ascii="Times New Roman" w:eastAsia="Times New Roman" w:hAnsi="Times New Roman" w:cs="Times New Roman"/>
          <w:noProof/>
          <w:kern w:val="0"/>
          <w:sz w:val="24"/>
          <w:szCs w:val="24"/>
          <w:lang w:val="en-GB" w:eastAsia="en-IE"/>
          <w14:ligatures w14:val="none"/>
        </w:rPr>
        <w:t xml:space="preserve"> </w:t>
      </w:r>
      <w:r w:rsidRPr="00E91C04">
        <w:rPr>
          <w:rFonts w:ascii="Times New Roman" w:eastAsia="Times New Roman" w:hAnsi="Times New Roman" w:cs="Times New Roman"/>
          <w:b/>
          <w:bCs/>
          <w:noProof/>
          <w:kern w:val="0"/>
          <w:sz w:val="24"/>
          <w:szCs w:val="24"/>
          <w:lang w:val="en-GB" w:eastAsia="en-IE"/>
          <w14:ligatures w14:val="none"/>
        </w:rPr>
        <w:t>and digitalised</w:t>
      </w:r>
      <w:r w:rsidRPr="00E91C04">
        <w:rPr>
          <w:rFonts w:ascii="Times New Roman" w:eastAsia="Times New Roman" w:hAnsi="Times New Roman" w:cs="Times New Roman"/>
          <w:noProof/>
          <w:kern w:val="0"/>
          <w:sz w:val="24"/>
          <w:szCs w:val="24"/>
          <w:lang w:val="en-GB" w:eastAsia="en-IE"/>
          <w14:ligatures w14:val="none"/>
        </w:rPr>
        <w:t xml:space="preserve"> </w:t>
      </w:r>
      <w:r w:rsidRPr="00E91C04">
        <w:rPr>
          <w:rFonts w:ascii="Times New Roman" w:eastAsia="Times New Roman" w:hAnsi="Times New Roman" w:cs="Times New Roman"/>
          <w:b/>
          <w:bCs/>
          <w:noProof/>
          <w:kern w:val="0"/>
          <w:sz w:val="24"/>
          <w:szCs w:val="24"/>
          <w:lang w:val="en-GB" w:eastAsia="en-IE"/>
          <w14:ligatures w14:val="none"/>
        </w:rPr>
        <w:t xml:space="preserve">network </w:t>
      </w:r>
      <w:r w:rsidRPr="00E91C04">
        <w:rPr>
          <w:rFonts w:ascii="Times New Roman" w:eastAsia="Times New Roman" w:hAnsi="Times New Roman" w:cs="Times New Roman"/>
          <w:noProof/>
          <w:kern w:val="0"/>
          <w:sz w:val="24"/>
          <w:szCs w:val="24"/>
          <w:lang w:val="en-GB" w:eastAsia="en-IE"/>
          <w14:ligatures w14:val="none"/>
        </w:rPr>
        <w:t xml:space="preserve">and a cohesive </w:t>
      </w:r>
      <w:r w:rsidRPr="00E91C04">
        <w:rPr>
          <w:rFonts w:ascii="Times New Roman" w:eastAsia="Times New Roman" w:hAnsi="Times New Roman" w:cs="Times New Roman"/>
          <w:b/>
          <w:bCs/>
          <w:noProof/>
          <w:kern w:val="0"/>
          <w:sz w:val="24"/>
          <w:szCs w:val="24"/>
          <w:lang w:val="en-GB" w:eastAsia="en-IE"/>
          <w14:ligatures w14:val="none"/>
        </w:rPr>
        <w:t>regulatory and governance</w:t>
      </w:r>
      <w:r w:rsidRPr="00E91C04">
        <w:rPr>
          <w:rFonts w:ascii="Times New Roman" w:eastAsia="Times New Roman" w:hAnsi="Times New Roman" w:cs="Times New Roman"/>
          <w:noProof/>
          <w:kern w:val="0"/>
          <w:sz w:val="24"/>
          <w:szCs w:val="24"/>
          <w:lang w:val="en-GB" w:eastAsia="en-IE"/>
          <w14:ligatures w14:val="none"/>
        </w:rPr>
        <w:t xml:space="preserve"> regime. The Internal Energy Market and the integration of European electricity markets already benefit consumers by around EUR </w:t>
      </w:r>
      <w:r>
        <w:rPr>
          <w:rFonts w:ascii="Times New Roman" w:eastAsia="Times New Roman" w:hAnsi="Times New Roman" w:cs="Times New Roman"/>
          <w:noProof/>
          <w:kern w:val="0"/>
          <w:sz w:val="24"/>
          <w:szCs w:val="24"/>
          <w:lang w:val="en-GB" w:eastAsia="en-IE"/>
          <w14:ligatures w14:val="none"/>
        </w:rPr>
        <w:t>34</w:t>
      </w:r>
      <w:r w:rsidRPr="00E91C04">
        <w:rPr>
          <w:rFonts w:ascii="Times New Roman" w:eastAsia="Times New Roman" w:hAnsi="Times New Roman" w:cs="Times New Roman"/>
          <w:noProof/>
          <w:kern w:val="0"/>
          <w:sz w:val="24"/>
          <w:szCs w:val="24"/>
          <w:lang w:val="en-GB" w:eastAsia="en-IE"/>
          <w14:ligatures w14:val="none"/>
        </w:rPr>
        <w:t xml:space="preserve"> billion every year.</w:t>
      </w:r>
      <w:r w:rsidRPr="00E91C04">
        <w:rPr>
          <w:rFonts w:ascii="Times New Roman" w:eastAsia="Times New Roman" w:hAnsi="Times New Roman" w:cs="Times New Roman"/>
          <w:noProof/>
          <w:kern w:val="0"/>
          <w:sz w:val="24"/>
          <w:szCs w:val="24"/>
          <w:vertAlign w:val="superscript"/>
          <w:lang w:val="en-GB" w:eastAsia="en-IE"/>
          <w14:ligatures w14:val="none"/>
        </w:rPr>
        <w:footnoteReference w:id="15"/>
      </w:r>
      <w:r w:rsidRPr="00E91C04">
        <w:rPr>
          <w:rFonts w:ascii="Times New Roman" w:eastAsia="Times New Roman" w:hAnsi="Times New Roman" w:cs="Times New Roman"/>
          <w:noProof/>
          <w:kern w:val="0"/>
          <w:sz w:val="24"/>
          <w:szCs w:val="24"/>
          <w:lang w:val="en-GB" w:eastAsia="en-IE"/>
          <w14:ligatures w14:val="none"/>
        </w:rPr>
        <w:t xml:space="preserve"> </w:t>
      </w:r>
      <w:r w:rsidRPr="00E91C04">
        <w:rPr>
          <w:rFonts w:ascii="Times New Roman" w:eastAsia="Times New Roman" w:hAnsi="Times New Roman" w:cs="Times New Roman"/>
          <w:b/>
          <w:bCs/>
          <w:noProof/>
          <w:kern w:val="0"/>
          <w:sz w:val="24"/>
          <w:szCs w:val="24"/>
          <w:lang w:val="en-GB" w:eastAsia="en-IE"/>
          <w14:ligatures w14:val="none"/>
        </w:rPr>
        <w:t xml:space="preserve">Further integration could increase these benefits to up to EUR  </w:t>
      </w:r>
      <w:r>
        <w:rPr>
          <w:rFonts w:ascii="Times New Roman" w:eastAsia="Times New Roman" w:hAnsi="Times New Roman" w:cs="Times New Roman"/>
          <w:b/>
          <w:bCs/>
          <w:noProof/>
          <w:kern w:val="0"/>
          <w:sz w:val="24"/>
          <w:szCs w:val="24"/>
          <w:lang w:val="en-GB" w:eastAsia="en-IE"/>
          <w14:ligatures w14:val="none"/>
        </w:rPr>
        <w:t>40-43</w:t>
      </w:r>
      <w:r w:rsidRPr="00E91C04">
        <w:rPr>
          <w:rFonts w:ascii="Times New Roman" w:eastAsia="Times New Roman" w:hAnsi="Times New Roman" w:cs="Times New Roman"/>
          <w:b/>
          <w:bCs/>
          <w:noProof/>
          <w:kern w:val="0"/>
          <w:sz w:val="24"/>
          <w:szCs w:val="24"/>
          <w:lang w:val="en-GB" w:eastAsia="en-IE"/>
          <w14:ligatures w14:val="none"/>
        </w:rPr>
        <w:t xml:space="preserve">  billion per year</w:t>
      </w:r>
      <w:r w:rsidRPr="00E91C04">
        <w:rPr>
          <w:rFonts w:ascii="Times New Roman" w:eastAsia="Times New Roman" w:hAnsi="Times New Roman" w:cs="Times New Roman"/>
          <w:noProof/>
          <w:kern w:val="0"/>
          <w:sz w:val="24"/>
          <w:szCs w:val="24"/>
          <w:lang w:val="en-GB" w:eastAsia="en-IE"/>
          <w14:ligatures w14:val="none"/>
        </w:rPr>
        <w:t xml:space="preserve"> by 2030.</w:t>
      </w:r>
      <w:r w:rsidRPr="00E91C04">
        <w:rPr>
          <w:rFonts w:ascii="Times New Roman" w:eastAsia="Yu Gothic Light" w:hAnsi="Times New Roman" w:cs="Times New Roman"/>
          <w:noProof/>
          <w:kern w:val="0"/>
          <w:sz w:val="24"/>
          <w:szCs w:val="24"/>
          <w:vertAlign w:val="superscript"/>
          <w:lang w:val="en-GB" w:eastAsia="en-IE"/>
          <w14:ligatures w14:val="none"/>
        </w:rPr>
        <w:footnoteReference w:id="16"/>
      </w:r>
      <w:r w:rsidRPr="00E91C04">
        <w:rPr>
          <w:rFonts w:ascii="Times New Roman" w:eastAsia="Times New Roman" w:hAnsi="Times New Roman" w:cs="Times New Roman"/>
          <w:noProof/>
          <w:kern w:val="0"/>
          <w:sz w:val="24"/>
          <w:szCs w:val="24"/>
          <w:lang w:val="en-GB" w:eastAsia="en-IE"/>
          <w14:ligatures w14:val="none"/>
        </w:rPr>
        <w:t xml:space="preserve"> We will need massive grid upgrades, and this should be done in the most cost-efficient way: wider use of grid enhancing technologies, and flexible use of the system could save </w:t>
      </w:r>
      <w:r>
        <w:rPr>
          <w:rFonts w:ascii="Times New Roman" w:eastAsia="Times New Roman" w:hAnsi="Times New Roman" w:cs="Times New Roman"/>
          <w:noProof/>
          <w:kern w:val="0"/>
          <w:sz w:val="24"/>
          <w:szCs w:val="24"/>
          <w:lang w:val="en-GB" w:eastAsia="en-IE"/>
          <w14:ligatures w14:val="none"/>
        </w:rPr>
        <w:t>up to 35</w:t>
      </w:r>
      <w:r w:rsidRPr="00E91C04">
        <w:rPr>
          <w:rFonts w:ascii="Times New Roman" w:eastAsia="Times New Roman" w:hAnsi="Times New Roman" w:cs="Times New Roman"/>
          <w:noProof/>
          <w:kern w:val="0"/>
          <w:sz w:val="24"/>
          <w:szCs w:val="24"/>
          <w:lang w:val="en-GB" w:eastAsia="en-IE"/>
          <w14:ligatures w14:val="none"/>
        </w:rPr>
        <w:t>% in conventional grid expansion costs. Regional cooperation across Europe, underpinned by better interconnectivity and closer coordination,</w:t>
      </w:r>
      <w:r w:rsidRPr="00E91C04">
        <w:rPr>
          <w:rFonts w:ascii="Times New Roman" w:eastAsia="Times New Roman" w:hAnsi="Times New Roman" w:cs="Times New Roman"/>
          <w:noProof/>
          <w:kern w:val="0"/>
          <w:sz w:val="24"/>
          <w:szCs w:val="24"/>
          <w:vertAlign w:val="superscript"/>
          <w:lang w:val="en-GB" w:eastAsia="en-IE"/>
          <w14:ligatures w14:val="none"/>
        </w:rPr>
        <w:footnoteReference w:id="17"/>
      </w:r>
      <w:r w:rsidRPr="00E91C04">
        <w:rPr>
          <w:rFonts w:ascii="Times New Roman" w:eastAsia="Times New Roman" w:hAnsi="Times New Roman" w:cs="Times New Roman"/>
          <w:noProof/>
          <w:kern w:val="0"/>
          <w:sz w:val="24"/>
          <w:szCs w:val="24"/>
          <w:lang w:val="en-GB" w:eastAsia="en-IE"/>
          <w14:ligatures w14:val="none"/>
        </w:rPr>
        <w:t xml:space="preserve"> can reduce the need for flexibility investments by up to </w:t>
      </w:r>
      <w:r>
        <w:rPr>
          <w:rFonts w:ascii="Times New Roman" w:eastAsia="Times New Roman" w:hAnsi="Times New Roman" w:cs="Times New Roman"/>
          <w:noProof/>
          <w:kern w:val="0"/>
          <w:sz w:val="24"/>
          <w:szCs w:val="24"/>
          <w:lang w:val="en-GB" w:eastAsia="en-IE"/>
          <w14:ligatures w14:val="none"/>
        </w:rPr>
        <w:t>20%.</w:t>
      </w:r>
      <w:r>
        <w:rPr>
          <w:rFonts w:ascii="Times New Roman" w:eastAsia="Yu Gothic Light" w:hAnsi="Times New Roman" w:cs="Times New Roman"/>
          <w:noProof/>
          <w:kern w:val="0"/>
          <w:sz w:val="24"/>
          <w:szCs w:val="24"/>
          <w:vertAlign w:val="superscript"/>
          <w:lang w:val="en-GB" w:eastAsia="en-IE"/>
          <w14:ligatures w14:val="none"/>
        </w:rPr>
        <w:footnoteReference w:id="18"/>
      </w:r>
    </w:p>
    <w:p w14:paraId="1ACB4F83" w14:textId="77777777" w:rsidR="00E8217E" w:rsidRPr="00E91C04" w:rsidRDefault="00E8217E" w:rsidP="00E8217E">
      <w:pPr>
        <w:spacing w:before="240" w:after="240" w:line="240" w:lineRule="auto"/>
        <w:jc w:val="both"/>
        <w:rPr>
          <w:rFonts w:ascii="Times New Roman" w:eastAsia="Times New Roman" w:hAnsi="Times New Roman" w:cs="Times New Roman"/>
          <w:noProof/>
          <w:kern w:val="0"/>
          <w:sz w:val="24"/>
          <w:szCs w:val="24"/>
          <w:lang w:val="en-GB" w:eastAsia="en-IE"/>
          <w14:ligatures w14:val="none"/>
        </w:rPr>
      </w:pPr>
      <w:r w:rsidRPr="00E91C04">
        <w:rPr>
          <w:rFonts w:ascii="Times New Roman" w:eastAsia="Times New Roman" w:hAnsi="Times New Roman" w:cs="Times New Roman"/>
          <w:noProof/>
          <w:kern w:val="0"/>
          <w:sz w:val="24"/>
          <w:szCs w:val="24"/>
          <w:lang w:val="en-GB" w:eastAsia="en-IE"/>
          <w14:ligatures w14:val="none"/>
        </w:rPr>
        <w:t xml:space="preserve">Second, we need a </w:t>
      </w:r>
      <w:r w:rsidRPr="00E91C04">
        <w:rPr>
          <w:rFonts w:ascii="Times New Roman" w:eastAsia="Times New Roman" w:hAnsi="Times New Roman" w:cs="Times New Roman"/>
          <w:b/>
          <w:bCs/>
          <w:noProof/>
          <w:kern w:val="0"/>
          <w:sz w:val="24"/>
          <w:szCs w:val="24"/>
          <w:lang w:val="en-GB" w:eastAsia="en-IE"/>
          <w14:ligatures w14:val="none"/>
        </w:rPr>
        <w:t>decarbonised energy system</w:t>
      </w:r>
      <w:r w:rsidRPr="00E91C04">
        <w:rPr>
          <w:rFonts w:ascii="Times New Roman" w:eastAsia="Times New Roman" w:hAnsi="Times New Roman" w:cs="Times New Roman"/>
          <w:noProof/>
          <w:kern w:val="0"/>
          <w:sz w:val="24"/>
          <w:szCs w:val="24"/>
          <w:lang w:val="en-GB" w:eastAsia="en-IE"/>
          <w14:ligatures w14:val="none"/>
        </w:rPr>
        <w:t xml:space="preserve">, driven by a substantial scale-up of </w:t>
      </w:r>
      <w:r w:rsidRPr="00E91C04">
        <w:rPr>
          <w:rFonts w:ascii="Times New Roman" w:eastAsia="Times New Roman" w:hAnsi="Times New Roman" w:cs="Times New Roman"/>
          <w:b/>
          <w:bCs/>
          <w:noProof/>
          <w:kern w:val="0"/>
          <w:sz w:val="24"/>
          <w:szCs w:val="24"/>
          <w:lang w:val="en-GB" w:eastAsia="en-IE"/>
          <w14:ligatures w14:val="none"/>
        </w:rPr>
        <w:t>clean energy and electrification</w:t>
      </w:r>
      <w:r w:rsidRPr="00E91C04">
        <w:rPr>
          <w:rFonts w:ascii="Times New Roman" w:eastAsia="Times New Roman" w:hAnsi="Times New Roman" w:cs="Times New Roman"/>
          <w:noProof/>
          <w:kern w:val="0"/>
          <w:sz w:val="24"/>
          <w:szCs w:val="24"/>
          <w:lang w:val="en-GB" w:eastAsia="en-IE"/>
          <w14:ligatures w14:val="none"/>
        </w:rPr>
        <w:t>,</w:t>
      </w:r>
      <w:r w:rsidRPr="00E91C04">
        <w:rPr>
          <w:rFonts w:ascii="Times New Roman" w:eastAsia="Times New Roman" w:hAnsi="Times New Roman" w:cs="Times New Roman"/>
          <w:b/>
          <w:bCs/>
          <w:noProof/>
          <w:kern w:val="0"/>
          <w:sz w:val="24"/>
          <w:szCs w:val="24"/>
          <w:lang w:val="en-GB" w:eastAsia="en-IE"/>
          <w14:ligatures w14:val="none"/>
        </w:rPr>
        <w:t xml:space="preserve"> </w:t>
      </w:r>
      <w:r w:rsidRPr="00E91C04">
        <w:rPr>
          <w:rFonts w:ascii="Times New Roman" w:eastAsia="Times New Roman" w:hAnsi="Times New Roman" w:cs="Times New Roman"/>
          <w:noProof/>
          <w:kern w:val="0"/>
          <w:sz w:val="24"/>
          <w:szCs w:val="24"/>
          <w:lang w:val="en-GB" w:eastAsia="en-IE"/>
          <w14:ligatures w14:val="none"/>
        </w:rPr>
        <w:t xml:space="preserve">with </w:t>
      </w:r>
      <w:r w:rsidRPr="00E91C04">
        <w:rPr>
          <w:rFonts w:ascii="Times New Roman" w:eastAsia="Times New Roman" w:hAnsi="Times New Roman" w:cs="Times New Roman"/>
          <w:b/>
          <w:bCs/>
          <w:noProof/>
          <w:kern w:val="0"/>
          <w:sz w:val="24"/>
          <w:szCs w:val="24"/>
          <w:lang w:val="en-GB" w:eastAsia="en-IE"/>
          <w14:ligatures w14:val="none"/>
        </w:rPr>
        <w:t>energy efficiency</w:t>
      </w:r>
      <w:r w:rsidRPr="00E91C04">
        <w:rPr>
          <w:rFonts w:ascii="Times New Roman" w:eastAsia="Times New Roman" w:hAnsi="Times New Roman" w:cs="Times New Roman"/>
          <w:noProof/>
          <w:kern w:val="0"/>
          <w:sz w:val="24"/>
          <w:szCs w:val="24"/>
          <w:lang w:val="en-GB" w:eastAsia="en-IE"/>
          <w14:ligatures w14:val="none"/>
        </w:rPr>
        <w:t xml:space="preserve"> at its centre. The world is moving faster than ever towards clean energy. Global spending on clean energy hit a record of EUR 1.9 trillion last year. For every euro invested in fossil fuels, two euros are invested in renewable energy. We will deliver decarbonisation, because decarbonisation delivers not only clean energy, but also quality jobs, growth and energy security. In addition, reducing the share of fossil fuels in the European energy system would further shield consumers from market volatility.</w:t>
      </w:r>
    </w:p>
    <w:p w14:paraId="04B60D51" w14:textId="77777777" w:rsidR="00E8217E" w:rsidRPr="00E91C04" w:rsidRDefault="00E8217E" w:rsidP="00E8217E">
      <w:pPr>
        <w:spacing w:before="240" w:after="240" w:line="240" w:lineRule="auto"/>
        <w:jc w:val="both"/>
        <w:rPr>
          <w:rFonts w:ascii="Times New Roman" w:eastAsia="Times New Roman" w:hAnsi="Times New Roman" w:cs="Times New Roman"/>
          <w:noProof/>
          <w:kern w:val="0"/>
          <w:sz w:val="24"/>
          <w:szCs w:val="24"/>
          <w:lang w:val="en-GB" w:eastAsia="en-IE"/>
          <w14:ligatures w14:val="none"/>
        </w:rPr>
      </w:pPr>
      <w:r w:rsidRPr="00E91C04">
        <w:rPr>
          <w:rFonts w:ascii="Times New Roman" w:eastAsia="Times New Roman" w:hAnsi="Times New Roman" w:cs="Times New Roman"/>
          <w:noProof/>
          <w:kern w:val="0"/>
          <w:sz w:val="24"/>
          <w:szCs w:val="24"/>
          <w:lang w:val="en-GB" w:eastAsia="en-IE"/>
          <w14:ligatures w14:val="none"/>
        </w:rPr>
        <w:t xml:space="preserve">Third, with natural gas still remaining a part of Europe’s energy consumption, we need a </w:t>
      </w:r>
      <w:r w:rsidRPr="00E91C04">
        <w:rPr>
          <w:rFonts w:ascii="Times New Roman" w:eastAsia="Times New Roman" w:hAnsi="Times New Roman" w:cs="Times New Roman"/>
          <w:b/>
          <w:bCs/>
          <w:noProof/>
          <w:kern w:val="0"/>
          <w:sz w:val="24"/>
          <w:szCs w:val="24"/>
          <w:lang w:val="en-GB" w:eastAsia="en-IE"/>
          <w14:ligatures w14:val="none"/>
        </w:rPr>
        <w:t xml:space="preserve">more transparent and competitive well-functioning gas market, </w:t>
      </w:r>
      <w:r w:rsidRPr="00E91C04">
        <w:rPr>
          <w:rFonts w:ascii="Times New Roman" w:eastAsia="Times New Roman" w:hAnsi="Times New Roman" w:cs="Times New Roman"/>
          <w:noProof/>
          <w:kern w:val="0"/>
          <w:sz w:val="24"/>
          <w:szCs w:val="24"/>
          <w:lang w:val="en-GB" w:eastAsia="en-IE"/>
          <w14:ligatures w14:val="none"/>
        </w:rPr>
        <w:t xml:space="preserve">while continuing diversification and demand reduction efforts. The EU remains exposed to volatile movements of international gas prices. We need to make sure that gas is traded on fair terms, and we need to leverage our collective strength. As an example, the demand aggregation mechanism has matched </w:t>
      </w:r>
      <w:r>
        <w:rPr>
          <w:rFonts w:ascii="Times New Roman" w:eastAsia="Times New Roman" w:hAnsi="Times New Roman" w:cs="Times New Roman"/>
          <w:noProof/>
          <w:kern w:val="0"/>
          <w:sz w:val="24"/>
          <w:szCs w:val="24"/>
          <w:lang w:val="en-GB" w:eastAsia="en-IE"/>
          <w14:ligatures w14:val="none"/>
        </w:rPr>
        <w:t>42</w:t>
      </w:r>
      <w:r w:rsidRPr="00E91C04">
        <w:rPr>
          <w:rFonts w:ascii="Times New Roman" w:eastAsia="Times New Roman" w:hAnsi="Times New Roman" w:cs="Times New Roman"/>
          <w:noProof/>
          <w:kern w:val="0"/>
          <w:sz w:val="24"/>
          <w:szCs w:val="24"/>
          <w:lang w:val="en-GB" w:eastAsia="en-IE"/>
          <w14:ligatures w14:val="none"/>
        </w:rPr>
        <w:t xml:space="preserve"> billion cubic metres since 2023, which is </w:t>
      </w:r>
      <w:r>
        <w:rPr>
          <w:rFonts w:ascii="Times New Roman" w:eastAsia="Times New Roman" w:hAnsi="Times New Roman" w:cs="Times New Roman"/>
          <w:noProof/>
          <w:kern w:val="0"/>
          <w:sz w:val="24"/>
          <w:szCs w:val="24"/>
          <w:lang w:val="en-GB" w:eastAsia="en-IE"/>
          <w14:ligatures w14:val="none"/>
        </w:rPr>
        <w:t>13</w:t>
      </w:r>
      <w:r w:rsidRPr="00E91C04">
        <w:rPr>
          <w:rFonts w:ascii="Times New Roman" w:eastAsia="Times New Roman" w:hAnsi="Times New Roman" w:cs="Times New Roman"/>
          <w:noProof/>
          <w:kern w:val="0"/>
          <w:sz w:val="24"/>
          <w:szCs w:val="24"/>
          <w:lang w:val="en-GB" w:eastAsia="en-IE"/>
          <w14:ligatures w14:val="none"/>
        </w:rPr>
        <w:t xml:space="preserve">% of the EU gas consumption during that period. </w:t>
      </w:r>
    </w:p>
    <w:p w14:paraId="57297CCB" w14:textId="77777777" w:rsidR="00E8217E" w:rsidRPr="00E91C04" w:rsidRDefault="00E8217E" w:rsidP="00E8217E">
      <w:pPr>
        <w:spacing w:before="240" w:after="240" w:line="240" w:lineRule="auto"/>
        <w:jc w:val="both"/>
        <w:rPr>
          <w:rFonts w:ascii="Times New Roman" w:eastAsia="Times New Roman" w:hAnsi="Times New Roman" w:cs="Times New Roman"/>
          <w:noProof/>
          <w:kern w:val="0"/>
          <w:sz w:val="24"/>
          <w:szCs w:val="24"/>
          <w:lang w:val="en-GB" w:eastAsia="en-IE"/>
          <w14:ligatures w14:val="none"/>
        </w:rPr>
      </w:pPr>
      <w:r w:rsidRPr="00E91C04">
        <w:rPr>
          <w:rFonts w:ascii="Times New Roman" w:eastAsia="Times New Roman" w:hAnsi="Times New Roman" w:cs="Times New Roman"/>
          <w:noProof/>
          <w:kern w:val="0"/>
          <w:sz w:val="24"/>
          <w:szCs w:val="24"/>
          <w:lang w:val="en-GB" w:eastAsia="en-IE"/>
          <w14:ligatures w14:val="none"/>
        </w:rPr>
        <w:t xml:space="preserve">In short, </w:t>
      </w:r>
      <w:r w:rsidRPr="00E91C04">
        <w:rPr>
          <w:rFonts w:ascii="Times New Roman" w:eastAsia="Times New Roman" w:hAnsi="Times New Roman" w:cs="Times New Roman"/>
          <w:b/>
          <w:bCs/>
          <w:noProof/>
          <w:kern w:val="0"/>
          <w:sz w:val="24"/>
          <w:szCs w:val="24"/>
          <w:lang w:val="en-GB" w:eastAsia="en-IE"/>
          <w14:ligatures w14:val="none"/>
        </w:rPr>
        <w:t>only by accelerating investments</w:t>
      </w:r>
      <w:r w:rsidRPr="00E91C04">
        <w:rPr>
          <w:rFonts w:ascii="Times New Roman" w:eastAsia="Times New Roman" w:hAnsi="Times New Roman" w:cs="Times New Roman"/>
          <w:noProof/>
          <w:kern w:val="0"/>
          <w:sz w:val="24"/>
          <w:szCs w:val="24"/>
          <w:lang w:val="en-GB" w:eastAsia="en-IE"/>
          <w14:ligatures w14:val="none"/>
        </w:rPr>
        <w:t xml:space="preserve"> in clean energy and infrastructure, ensuring rapid acceleration of electrification, increasing energy efficiency and bringing transparency and fairness to gas markets </w:t>
      </w:r>
      <w:r w:rsidRPr="00E91C04">
        <w:rPr>
          <w:rFonts w:ascii="Times New Roman" w:eastAsia="Times New Roman" w:hAnsi="Times New Roman" w:cs="Times New Roman"/>
          <w:b/>
          <w:bCs/>
          <w:noProof/>
          <w:kern w:val="0"/>
          <w:sz w:val="24"/>
          <w:szCs w:val="24"/>
          <w:lang w:val="en-GB" w:eastAsia="en-IE"/>
          <w14:ligatures w14:val="none"/>
        </w:rPr>
        <w:t>can we make energy affordable</w:t>
      </w:r>
      <w:r w:rsidRPr="00E91C04">
        <w:rPr>
          <w:rFonts w:ascii="Times New Roman" w:eastAsia="Times New Roman" w:hAnsi="Times New Roman" w:cs="Times New Roman"/>
          <w:noProof/>
          <w:kern w:val="0"/>
          <w:sz w:val="24"/>
          <w:szCs w:val="24"/>
          <w:lang w:val="en-GB" w:eastAsia="en-IE"/>
          <w14:ligatures w14:val="none"/>
        </w:rPr>
        <w:t xml:space="preserve">. That is why </w:t>
      </w:r>
      <w:r w:rsidRPr="00E91C04">
        <w:rPr>
          <w:rFonts w:ascii="Times New Roman" w:eastAsia="Times New Roman" w:hAnsi="Times New Roman" w:cs="Times New Roman"/>
          <w:b/>
          <w:bCs/>
          <w:noProof/>
          <w:kern w:val="0"/>
          <w:sz w:val="24"/>
          <w:szCs w:val="24"/>
          <w:lang w:val="en-GB" w:eastAsia="en-IE"/>
          <w14:ligatures w14:val="none"/>
        </w:rPr>
        <w:t>Europe needs this Action Plan:</w:t>
      </w:r>
      <w:r w:rsidRPr="00E91C04">
        <w:rPr>
          <w:rFonts w:ascii="Times New Roman" w:eastAsia="Times New Roman" w:hAnsi="Times New Roman" w:cs="Times New Roman"/>
          <w:noProof/>
          <w:kern w:val="0"/>
          <w:sz w:val="24"/>
          <w:szCs w:val="24"/>
          <w:lang w:val="en-GB" w:eastAsia="en-IE"/>
          <w14:ligatures w14:val="none"/>
        </w:rPr>
        <w:t xml:space="preserve"> to deliver a fast and firm response that lowers energy costs in the immediate term, to future-proof the energy system, to attract investments and to ensure delivery. In this respect, streamlining our regulatory framework and reducing administrative burdens can help businesses by providing visibility and simplicity for the deployment of clean technologies. Concerted action and engagement of European leaders at the highest political level is essential to deliver on this transformative Action Plan.</w:t>
      </w:r>
    </w:p>
    <w:p w14:paraId="6DA56391" w14:textId="77777777" w:rsidR="00E8217E" w:rsidRPr="00E91C04" w:rsidRDefault="00E8217E" w:rsidP="00E8217E">
      <w:pPr>
        <w:spacing w:before="240" w:after="240" w:line="240" w:lineRule="auto"/>
        <w:jc w:val="both"/>
        <w:rPr>
          <w:rFonts w:ascii="Times New Roman" w:eastAsia="Times New Roman" w:hAnsi="Times New Roman" w:cs="Times New Roman"/>
          <w:noProof/>
          <w:kern w:val="0"/>
          <w:sz w:val="24"/>
          <w:szCs w:val="24"/>
          <w:lang w:val="en-GB" w:eastAsia="en-IE"/>
          <w14:ligatures w14:val="none"/>
        </w:rPr>
      </w:pPr>
      <w:r>
        <w:rPr>
          <w:rFonts w:ascii="Times New Roman" w:eastAsia="Times New Roman" w:hAnsi="Times New Roman" w:cs="Times New Roman"/>
          <w:b/>
          <w:bCs/>
          <w:noProof/>
          <w:kern w:val="0"/>
          <w:sz w:val="24"/>
          <w:szCs w:val="24"/>
          <w:lang w:val="en-GB" w:eastAsia="en-IE"/>
          <w14:ligatures w14:val="none"/>
        </w:rPr>
        <w:t>Without the energy transition, the EU’s fossil fuel import bill in 2025 would be EUR 45 billion higher</w:t>
      </w:r>
      <w:r>
        <w:rPr>
          <w:rFonts w:ascii="Times New Roman" w:eastAsia="Times New Roman" w:hAnsi="Times New Roman" w:cs="Times New Roman"/>
          <w:noProof/>
          <w:kern w:val="0"/>
          <w:sz w:val="24"/>
          <w:szCs w:val="24"/>
          <w:lang w:val="en-GB" w:eastAsia="en-IE"/>
          <w14:ligatures w14:val="none"/>
        </w:rPr>
        <w:t xml:space="preserve"> than in 2019, representing an estimated </w:t>
      </w:r>
      <w:r>
        <w:rPr>
          <w:rFonts w:ascii="Times New Roman" w:eastAsia="Times New Roman" w:hAnsi="Times New Roman" w:cs="Times New Roman"/>
          <w:b/>
          <w:bCs/>
          <w:noProof/>
          <w:kern w:val="0"/>
          <w:sz w:val="24"/>
          <w:szCs w:val="24"/>
          <w:lang w:val="en-GB" w:eastAsia="en-IE"/>
          <w14:ligatures w14:val="none"/>
        </w:rPr>
        <w:t>0.25% of the EU’s GDP</w:t>
      </w:r>
      <w:r>
        <w:rPr>
          <w:rFonts w:ascii="Times New Roman" w:eastAsia="Times New Roman" w:hAnsi="Times New Roman" w:cs="Times New Roman"/>
          <w:noProof/>
          <w:kern w:val="0"/>
          <w:sz w:val="24"/>
          <w:szCs w:val="24"/>
          <w:lang w:val="en-GB" w:eastAsia="en-IE"/>
          <w14:ligatures w14:val="none"/>
        </w:rPr>
        <w:t xml:space="preserve">. </w:t>
      </w:r>
    </w:p>
    <w:p w14:paraId="7CE99A1F" w14:textId="77777777" w:rsidR="00E8217E" w:rsidRPr="00E91C04" w:rsidRDefault="00E8217E" w:rsidP="00E8217E">
      <w:pPr>
        <w:spacing w:before="240" w:after="240" w:line="240" w:lineRule="auto"/>
        <w:jc w:val="both"/>
        <w:rPr>
          <w:rFonts w:ascii="Times New Roman" w:eastAsia="Times New Roman" w:hAnsi="Times New Roman" w:cs="Times New Roman"/>
          <w:noProof/>
          <w:kern w:val="0"/>
          <w:sz w:val="24"/>
          <w:szCs w:val="24"/>
          <w:lang w:val="en-GB" w:eastAsia="en-IE"/>
          <w14:ligatures w14:val="none"/>
        </w:rPr>
      </w:pPr>
      <w:r w:rsidRPr="00E91C04">
        <w:rPr>
          <w:rFonts w:ascii="Times New Roman" w:eastAsia="Times New Roman" w:hAnsi="Times New Roman" w:cs="Times New Roman"/>
          <w:noProof/>
          <w:kern w:val="0"/>
          <w:sz w:val="24"/>
          <w:szCs w:val="24"/>
          <w:lang w:val="en-GB" w:eastAsia="en-IE"/>
          <w14:ligatures w14:val="none"/>
        </w:rPr>
        <w:t xml:space="preserve">The implementation of </w:t>
      </w:r>
      <w:r>
        <w:rPr>
          <w:rFonts w:ascii="Times New Roman" w:eastAsia="Times New Roman" w:hAnsi="Times New Roman" w:cs="Times New Roman"/>
          <w:noProof/>
          <w:kern w:val="0"/>
          <w:sz w:val="24"/>
          <w:szCs w:val="24"/>
          <w:lang w:val="en-GB" w:eastAsia="en-IE"/>
          <w14:ligatures w14:val="none"/>
        </w:rPr>
        <w:t>this</w:t>
      </w:r>
      <w:r w:rsidRPr="00E91C04">
        <w:rPr>
          <w:rFonts w:ascii="Times New Roman" w:eastAsia="Times New Roman" w:hAnsi="Times New Roman" w:cs="Times New Roman"/>
          <w:noProof/>
          <w:kern w:val="0"/>
          <w:sz w:val="24"/>
          <w:szCs w:val="24"/>
          <w:lang w:val="en-GB" w:eastAsia="en-IE"/>
          <w14:ligatures w14:val="none"/>
        </w:rPr>
        <w:t xml:space="preserve"> Action Plan will enable the</w:t>
      </w:r>
      <w:r w:rsidRPr="00E91C04">
        <w:rPr>
          <w:rFonts w:ascii="Times New Roman" w:eastAsia="Times New Roman" w:hAnsi="Times New Roman" w:cs="Times New Roman"/>
          <w:b/>
          <w:bCs/>
          <w:noProof/>
          <w:kern w:val="0"/>
          <w:sz w:val="24"/>
          <w:szCs w:val="24"/>
          <w:lang w:val="en-GB" w:eastAsia="en-IE"/>
          <w14:ligatures w14:val="none"/>
        </w:rPr>
        <w:t xml:space="preserve"> EU to fast track the benefits of the clean transition. This will translate into a drop in the EU’s fossil fuel import bill year after year towards EUR </w:t>
      </w:r>
      <w:r>
        <w:rPr>
          <w:rFonts w:ascii="Times New Roman" w:eastAsia="Times New Roman" w:hAnsi="Times New Roman" w:cs="Times New Roman"/>
          <w:b/>
          <w:bCs/>
          <w:noProof/>
          <w:kern w:val="0"/>
          <w:sz w:val="24"/>
          <w:szCs w:val="24"/>
          <w:lang w:val="en-GB" w:eastAsia="en-IE"/>
          <w14:ligatures w14:val="none"/>
        </w:rPr>
        <w:t>130</w:t>
      </w:r>
      <w:r w:rsidRPr="00E91C04">
        <w:rPr>
          <w:rFonts w:ascii="Times New Roman" w:eastAsia="Times New Roman" w:hAnsi="Times New Roman" w:cs="Times New Roman"/>
          <w:b/>
          <w:bCs/>
          <w:noProof/>
          <w:kern w:val="0"/>
          <w:sz w:val="24"/>
          <w:szCs w:val="24"/>
          <w:lang w:val="en-GB" w:eastAsia="en-IE"/>
          <w14:ligatures w14:val="none"/>
        </w:rPr>
        <w:t xml:space="preserve"> billion of savings per year by 2030</w:t>
      </w:r>
      <w:r w:rsidRPr="00E91C04">
        <w:rPr>
          <w:rFonts w:ascii="Times New Roman" w:eastAsia="Times New Roman" w:hAnsi="Times New Roman" w:cs="Times New Roman"/>
          <w:noProof/>
          <w:kern w:val="0"/>
          <w:sz w:val="24"/>
          <w:szCs w:val="24"/>
          <w:lang w:val="en-GB" w:eastAsia="en-IE"/>
          <w14:ligatures w14:val="none"/>
        </w:rPr>
        <w:t xml:space="preserve">, representing an estimated </w:t>
      </w:r>
      <w:r>
        <w:rPr>
          <w:rFonts w:ascii="Times New Roman" w:eastAsia="Times New Roman" w:hAnsi="Times New Roman" w:cs="Times New Roman"/>
          <w:b/>
          <w:bCs/>
          <w:noProof/>
          <w:kern w:val="0"/>
          <w:sz w:val="24"/>
          <w:szCs w:val="24"/>
          <w:lang w:val="en-GB" w:eastAsia="en-IE"/>
          <w14:ligatures w14:val="none"/>
        </w:rPr>
        <w:t>0.65</w:t>
      </w:r>
      <w:r w:rsidRPr="00E91C04">
        <w:rPr>
          <w:rFonts w:ascii="Times New Roman" w:eastAsia="Times New Roman" w:hAnsi="Times New Roman" w:cs="Times New Roman"/>
          <w:b/>
          <w:bCs/>
          <w:noProof/>
          <w:kern w:val="0"/>
          <w:sz w:val="24"/>
          <w:szCs w:val="24"/>
          <w:lang w:val="en-GB" w:eastAsia="en-IE"/>
          <w14:ligatures w14:val="none"/>
        </w:rPr>
        <w:t xml:space="preserve">% of </w:t>
      </w:r>
      <w:r>
        <w:rPr>
          <w:rFonts w:ascii="Times New Roman" w:eastAsia="Times New Roman" w:hAnsi="Times New Roman" w:cs="Times New Roman"/>
          <w:b/>
          <w:bCs/>
          <w:noProof/>
          <w:kern w:val="0"/>
          <w:sz w:val="24"/>
          <w:szCs w:val="24"/>
          <w:lang w:val="en-GB" w:eastAsia="en-IE"/>
          <w14:ligatures w14:val="none"/>
        </w:rPr>
        <w:t xml:space="preserve">the </w:t>
      </w:r>
      <w:r w:rsidRPr="00E91C04">
        <w:rPr>
          <w:rFonts w:ascii="Times New Roman" w:eastAsia="Times New Roman" w:hAnsi="Times New Roman" w:cs="Times New Roman"/>
          <w:b/>
          <w:bCs/>
          <w:noProof/>
          <w:kern w:val="0"/>
          <w:sz w:val="24"/>
          <w:szCs w:val="24"/>
          <w:lang w:val="en-GB" w:eastAsia="en-IE"/>
          <w14:ligatures w14:val="none"/>
        </w:rPr>
        <w:t>GDP by 2030</w:t>
      </w:r>
      <w:r w:rsidRPr="00E91C04">
        <w:rPr>
          <w:rFonts w:ascii="Times New Roman" w:eastAsia="Times New Roman" w:hAnsi="Times New Roman" w:cs="Times New Roman"/>
          <w:noProof/>
          <w:kern w:val="0"/>
          <w:sz w:val="24"/>
          <w:szCs w:val="24"/>
          <w:lang w:val="en-GB" w:eastAsia="en-IE"/>
          <w14:ligatures w14:val="none"/>
        </w:rPr>
        <w:t>.</w:t>
      </w:r>
      <w:r w:rsidRPr="00E91C04">
        <w:rPr>
          <w:rFonts w:ascii="Times New Roman" w:eastAsia="Times New Roman" w:hAnsi="Times New Roman" w:cs="Times New Roman"/>
          <w:noProof/>
          <w:kern w:val="0"/>
          <w:sz w:val="24"/>
          <w:szCs w:val="24"/>
          <w:vertAlign w:val="superscript"/>
          <w:lang w:val="en-GB" w:eastAsia="en-IE"/>
          <w14:ligatures w14:val="none"/>
        </w:rPr>
        <w:footnoteReference w:id="19"/>
      </w:r>
      <w:r w:rsidRPr="00E91C04">
        <w:rPr>
          <w:rFonts w:ascii="Times New Roman" w:eastAsia="Times New Roman" w:hAnsi="Times New Roman" w:cs="Times New Roman"/>
          <w:noProof/>
          <w:kern w:val="0"/>
          <w:sz w:val="24"/>
          <w:szCs w:val="24"/>
          <w:lang w:val="en-GB" w:eastAsia="en-IE"/>
          <w14:ligatures w14:val="none"/>
        </w:rPr>
        <w:t xml:space="preserve"> Such savings from reducing fossil fuel use can be roughly broken down </w:t>
      </w:r>
      <w:r w:rsidRPr="00E91C04">
        <w:rPr>
          <w:rFonts w:ascii="Times New Roman" w:eastAsia="Times New Roman" w:hAnsi="Times New Roman" w:cs="Times New Roman"/>
          <w:b/>
          <w:bCs/>
          <w:noProof/>
          <w:kern w:val="0"/>
          <w:sz w:val="24"/>
          <w:szCs w:val="24"/>
          <w:lang w:val="en-GB" w:eastAsia="en-IE"/>
          <w14:ligatures w14:val="none"/>
        </w:rPr>
        <w:t>along three lines</w:t>
      </w:r>
      <w:r w:rsidRPr="00E91C04">
        <w:rPr>
          <w:rFonts w:ascii="Times New Roman" w:eastAsia="Times New Roman" w:hAnsi="Times New Roman" w:cs="Times New Roman"/>
          <w:noProof/>
          <w:kern w:val="0"/>
          <w:sz w:val="24"/>
          <w:szCs w:val="24"/>
          <w:lang w:val="en-GB" w:eastAsia="en-IE"/>
          <w14:ligatures w14:val="none"/>
        </w:rPr>
        <w:t xml:space="preserve">: (i) increasing </w:t>
      </w:r>
      <w:r w:rsidRPr="00E91C04">
        <w:rPr>
          <w:rFonts w:ascii="Times New Roman" w:eastAsia="Times New Roman" w:hAnsi="Times New Roman" w:cs="Times New Roman"/>
          <w:b/>
          <w:bCs/>
          <w:noProof/>
          <w:kern w:val="0"/>
          <w:sz w:val="24"/>
          <w:szCs w:val="24"/>
          <w:lang w:val="en-GB" w:eastAsia="en-IE"/>
          <w14:ligatures w14:val="none"/>
        </w:rPr>
        <w:t>electrification</w:t>
      </w:r>
      <w:r w:rsidRPr="00E91C04">
        <w:rPr>
          <w:rFonts w:ascii="Times New Roman" w:eastAsia="Times New Roman" w:hAnsi="Times New Roman" w:cs="Times New Roman"/>
          <w:noProof/>
          <w:kern w:val="0"/>
          <w:sz w:val="24"/>
          <w:szCs w:val="24"/>
          <w:lang w:val="en-GB" w:eastAsia="en-IE"/>
          <w14:ligatures w14:val="none"/>
        </w:rPr>
        <w:t xml:space="preserve"> and </w:t>
      </w:r>
      <w:r w:rsidRPr="00E91C04">
        <w:rPr>
          <w:rFonts w:ascii="Times New Roman" w:eastAsia="Times New Roman" w:hAnsi="Times New Roman" w:cs="Times New Roman"/>
          <w:b/>
          <w:bCs/>
          <w:noProof/>
          <w:kern w:val="0"/>
          <w:sz w:val="24"/>
          <w:szCs w:val="24"/>
          <w:lang w:val="en-GB" w:eastAsia="en-IE"/>
          <w14:ligatures w14:val="none"/>
        </w:rPr>
        <w:t>energy efficiency</w:t>
      </w:r>
      <w:r w:rsidRPr="00E91C04">
        <w:rPr>
          <w:rFonts w:ascii="Times New Roman" w:eastAsia="Times New Roman" w:hAnsi="Times New Roman" w:cs="Times New Roman"/>
          <w:noProof/>
          <w:kern w:val="0"/>
          <w:sz w:val="24"/>
          <w:szCs w:val="24"/>
          <w:lang w:val="en-GB" w:eastAsia="en-IE"/>
          <w14:ligatures w14:val="none"/>
        </w:rPr>
        <w:t>,</w:t>
      </w:r>
      <w:r w:rsidRPr="00E91C04">
        <w:rPr>
          <w:rFonts w:ascii="Times New Roman" w:eastAsia="Times New Roman" w:hAnsi="Times New Roman" w:cs="Times New Roman"/>
          <w:b/>
          <w:bCs/>
          <w:noProof/>
          <w:kern w:val="0"/>
          <w:sz w:val="24"/>
          <w:szCs w:val="24"/>
          <w:lang w:val="en-GB" w:eastAsia="en-IE"/>
          <w14:ligatures w14:val="none"/>
        </w:rPr>
        <w:t xml:space="preserve"> </w:t>
      </w:r>
      <w:r w:rsidRPr="00E91C04">
        <w:rPr>
          <w:rFonts w:ascii="Times New Roman" w:eastAsia="Times New Roman" w:hAnsi="Times New Roman" w:cs="Times New Roman"/>
          <w:noProof/>
          <w:kern w:val="0"/>
          <w:sz w:val="24"/>
          <w:szCs w:val="24"/>
          <w:lang w:val="en-GB" w:eastAsia="en-IE"/>
          <w14:ligatures w14:val="none"/>
        </w:rPr>
        <w:t xml:space="preserve">which in turn decreases total fossil fuel demand (25%), and (ii) </w:t>
      </w:r>
      <w:r w:rsidRPr="00E91C04">
        <w:rPr>
          <w:rFonts w:ascii="Times New Roman" w:eastAsia="Times New Roman" w:hAnsi="Times New Roman" w:cs="Times New Roman"/>
          <w:b/>
          <w:bCs/>
          <w:noProof/>
          <w:kern w:val="0"/>
          <w:sz w:val="24"/>
          <w:szCs w:val="24"/>
          <w:lang w:val="en-GB" w:eastAsia="en-IE"/>
          <w14:ligatures w14:val="none"/>
        </w:rPr>
        <w:t>replacing persistent fossil-fuel demand</w:t>
      </w:r>
      <w:r w:rsidRPr="00E91C04">
        <w:rPr>
          <w:rFonts w:ascii="Times New Roman" w:eastAsia="Times New Roman" w:hAnsi="Times New Roman" w:cs="Times New Roman"/>
          <w:noProof/>
          <w:kern w:val="0"/>
          <w:sz w:val="24"/>
          <w:szCs w:val="24"/>
          <w:lang w:val="en-GB" w:eastAsia="en-IE"/>
          <w14:ligatures w14:val="none"/>
        </w:rPr>
        <w:t xml:space="preserve"> in electricity generation with clean energy (50%), supported by (iii) </w:t>
      </w:r>
      <w:r w:rsidRPr="00E91C04">
        <w:rPr>
          <w:rFonts w:ascii="Times New Roman" w:eastAsia="Times New Roman" w:hAnsi="Times New Roman" w:cs="Times New Roman"/>
          <w:b/>
          <w:bCs/>
          <w:noProof/>
          <w:kern w:val="0"/>
          <w:sz w:val="24"/>
          <w:szCs w:val="24"/>
          <w:lang w:val="en-GB" w:eastAsia="en-IE"/>
          <w14:ligatures w14:val="none"/>
        </w:rPr>
        <w:t>sufficient grid capacity</w:t>
      </w:r>
      <w:r w:rsidRPr="00E91C04">
        <w:rPr>
          <w:rFonts w:ascii="Times New Roman" w:eastAsia="Times New Roman" w:hAnsi="Times New Roman" w:cs="Times New Roman"/>
          <w:noProof/>
          <w:kern w:val="0"/>
          <w:sz w:val="24"/>
          <w:szCs w:val="24"/>
          <w:lang w:val="en-GB" w:eastAsia="en-IE"/>
          <w14:ligatures w14:val="none"/>
        </w:rPr>
        <w:t>,</w:t>
      </w:r>
      <w:r w:rsidRPr="00E91C04">
        <w:rPr>
          <w:rFonts w:ascii="Times New Roman" w:eastAsia="Times New Roman" w:hAnsi="Times New Roman" w:cs="Times New Roman"/>
          <w:b/>
          <w:bCs/>
          <w:noProof/>
          <w:kern w:val="0"/>
          <w:sz w:val="24"/>
          <w:szCs w:val="24"/>
          <w:lang w:val="en-GB" w:eastAsia="en-IE"/>
          <w14:ligatures w14:val="none"/>
        </w:rPr>
        <w:t xml:space="preserve"> smart grid infrastructure</w:t>
      </w:r>
      <w:r w:rsidRPr="00E91C04">
        <w:rPr>
          <w:rFonts w:ascii="Times New Roman" w:eastAsia="Times New Roman" w:hAnsi="Times New Roman" w:cs="Times New Roman"/>
          <w:noProof/>
          <w:kern w:val="0"/>
          <w:sz w:val="24"/>
          <w:szCs w:val="24"/>
          <w:lang w:val="en-GB" w:eastAsia="en-IE"/>
          <w14:ligatures w14:val="none"/>
        </w:rPr>
        <w:t xml:space="preserve"> and </w:t>
      </w:r>
      <w:r w:rsidRPr="00E91C04">
        <w:rPr>
          <w:rFonts w:ascii="Times New Roman" w:eastAsia="Times New Roman" w:hAnsi="Times New Roman" w:cs="Times New Roman"/>
          <w:b/>
          <w:bCs/>
          <w:noProof/>
          <w:kern w:val="0"/>
          <w:sz w:val="24"/>
          <w:szCs w:val="24"/>
          <w:lang w:val="en-GB" w:eastAsia="en-IE"/>
          <w14:ligatures w14:val="none"/>
        </w:rPr>
        <w:t xml:space="preserve">energy system flexibility </w:t>
      </w:r>
      <w:r w:rsidRPr="00E91C04">
        <w:rPr>
          <w:rFonts w:ascii="Times New Roman" w:eastAsia="Times New Roman" w:hAnsi="Times New Roman" w:cs="Times New Roman"/>
          <w:noProof/>
          <w:kern w:val="0"/>
          <w:sz w:val="24"/>
          <w:szCs w:val="24"/>
          <w:lang w:val="en-GB" w:eastAsia="en-IE"/>
          <w14:ligatures w14:val="none"/>
        </w:rPr>
        <w:t>(25%).</w:t>
      </w:r>
      <w:r>
        <w:rPr>
          <w:rFonts w:ascii="Times New Roman" w:eastAsia="Times New Roman" w:hAnsi="Times New Roman" w:cs="Times New Roman"/>
          <w:noProof/>
          <w:kern w:val="0"/>
          <w:sz w:val="24"/>
          <w:szCs w:val="24"/>
          <w:lang w:val="en-GB" w:eastAsia="en-IE"/>
          <w14:ligatures w14:val="none"/>
        </w:rPr>
        <w:t xml:space="preserve"> The </w:t>
      </w:r>
      <w:r>
        <w:rPr>
          <w:rFonts w:ascii="Times New Roman" w:eastAsia="Times New Roman" w:hAnsi="Times New Roman" w:cs="Times New Roman"/>
          <w:b/>
          <w:bCs/>
          <w:noProof/>
          <w:kern w:val="0"/>
          <w:sz w:val="24"/>
          <w:szCs w:val="24"/>
          <w:lang w:val="en-GB" w:eastAsia="en-IE"/>
          <w14:ligatures w14:val="none"/>
        </w:rPr>
        <w:t>savings</w:t>
      </w:r>
      <w:r>
        <w:rPr>
          <w:rFonts w:ascii="Times New Roman" w:eastAsia="Times New Roman" w:hAnsi="Times New Roman" w:cs="Times New Roman"/>
          <w:noProof/>
          <w:kern w:val="0"/>
          <w:sz w:val="24"/>
          <w:szCs w:val="24"/>
          <w:lang w:val="en-GB" w:eastAsia="en-IE"/>
          <w14:ligatures w14:val="none"/>
        </w:rPr>
        <w:t xml:space="preserve"> in the EU’s fossil fuel import bill </w:t>
      </w:r>
      <w:r>
        <w:rPr>
          <w:rFonts w:ascii="Times New Roman" w:eastAsia="Times New Roman" w:hAnsi="Times New Roman" w:cs="Times New Roman"/>
          <w:b/>
          <w:bCs/>
          <w:noProof/>
          <w:kern w:val="0"/>
          <w:sz w:val="24"/>
          <w:szCs w:val="24"/>
          <w:lang w:val="en-GB" w:eastAsia="en-IE"/>
          <w14:ligatures w14:val="none"/>
        </w:rPr>
        <w:t>will increase</w:t>
      </w:r>
      <w:r>
        <w:rPr>
          <w:rFonts w:ascii="Times New Roman" w:eastAsia="Times New Roman" w:hAnsi="Times New Roman" w:cs="Times New Roman"/>
          <w:noProof/>
          <w:kern w:val="0"/>
          <w:sz w:val="24"/>
          <w:szCs w:val="24"/>
          <w:lang w:val="en-GB" w:eastAsia="en-IE"/>
          <w14:ligatures w14:val="none"/>
        </w:rPr>
        <w:t xml:space="preserve"> annually </w:t>
      </w:r>
      <w:r>
        <w:rPr>
          <w:rFonts w:ascii="Times New Roman" w:eastAsia="Times New Roman" w:hAnsi="Times New Roman" w:cs="Times New Roman"/>
          <w:b/>
          <w:bCs/>
          <w:noProof/>
          <w:kern w:val="0"/>
          <w:sz w:val="24"/>
          <w:szCs w:val="24"/>
          <w:lang w:val="en-GB" w:eastAsia="en-IE"/>
          <w14:ligatures w14:val="none"/>
        </w:rPr>
        <w:t>up to EUR 260 billion by 2040</w:t>
      </w:r>
      <w:r>
        <w:rPr>
          <w:rFonts w:ascii="Times New Roman" w:eastAsia="Times New Roman" w:hAnsi="Times New Roman" w:cs="Times New Roman"/>
          <w:noProof/>
          <w:kern w:val="0"/>
          <w:sz w:val="24"/>
          <w:szCs w:val="24"/>
          <w:lang w:val="en-GB" w:eastAsia="en-IE"/>
          <w14:ligatures w14:val="none"/>
        </w:rPr>
        <w:t>.</w:t>
      </w:r>
      <w:r>
        <w:rPr>
          <w:rFonts w:ascii="Times New Roman" w:eastAsia="Times New Roman" w:hAnsi="Times New Roman" w:cs="Times New Roman"/>
          <w:noProof/>
          <w:kern w:val="0"/>
          <w:sz w:val="24"/>
          <w:szCs w:val="24"/>
          <w:vertAlign w:val="superscript"/>
          <w:lang w:val="en-GB" w:eastAsia="en-IE"/>
          <w14:ligatures w14:val="none"/>
        </w:rPr>
        <w:footnoteReference w:id="20"/>
      </w:r>
    </w:p>
    <w:p w14:paraId="28CA9F8F" w14:textId="0B56D1BB" w:rsidR="00E8217E" w:rsidRPr="00E91C04" w:rsidRDefault="00E8217E" w:rsidP="00E8217E">
      <w:pPr>
        <w:pStyle w:val="ListParagraph"/>
        <w:keepNext/>
        <w:numPr>
          <w:ilvl w:val="0"/>
          <w:numId w:val="16"/>
        </w:numPr>
        <w:pBdr>
          <w:top w:val="nil"/>
          <w:left w:val="nil"/>
          <w:bottom w:val="nil"/>
          <w:right w:val="nil"/>
          <w:between w:val="nil"/>
          <w:bar w:val="nil"/>
        </w:pBdr>
        <w:spacing w:before="360" w:after="240" w:line="240" w:lineRule="auto"/>
        <w:outlineLvl w:val="0"/>
        <w:rPr>
          <w:rFonts w:ascii="Times New Roman" w:eastAsia="Arial Unicode MS" w:hAnsi="Times New Roman" w:cs="Arial Unicode MS"/>
          <w:b/>
          <w:bCs/>
          <w:smallCaps/>
          <w:noProof/>
          <w:color w:val="000000"/>
          <w:kern w:val="0"/>
          <w:sz w:val="28"/>
          <w:szCs w:val="28"/>
          <w:u w:color="000000"/>
          <w:bdr w:val="nil"/>
          <w:lang w:val="en-GB" w:eastAsia="en-IE"/>
          <w14:ligatures w14:val="none"/>
        </w:rPr>
      </w:pPr>
      <w:bookmarkStart w:id="27" w:name="_Toc189995483"/>
      <w:bookmarkStart w:id="28" w:name="_Toc185346396"/>
      <w:bookmarkStart w:id="29" w:name="_Toc185346858"/>
      <w:bookmarkStart w:id="30" w:name="_Toc185348727"/>
      <w:bookmarkStart w:id="31" w:name="_Toc185435266"/>
      <w:bookmarkStart w:id="32" w:name="_Toc185497211"/>
      <w:bookmarkStart w:id="33" w:name="_Toc185497243"/>
      <w:bookmarkStart w:id="34" w:name="_Hlk185112210"/>
      <w:r w:rsidRPr="00E91C04">
        <w:rPr>
          <w:rFonts w:ascii="Times New Roman" w:eastAsia="Arial Unicode MS" w:hAnsi="Times New Roman" w:cs="Arial Unicode MS"/>
          <w:b/>
          <w:bCs/>
          <w:smallCaps/>
          <w:noProof/>
          <w:color w:val="000000"/>
          <w:kern w:val="0"/>
          <w:sz w:val="28"/>
          <w:szCs w:val="28"/>
          <w:u w:color="000000"/>
          <w:bdr w:val="nil"/>
          <w:lang w:val="en-GB" w:eastAsia="en-IE"/>
          <w14:ligatures w14:val="none"/>
        </w:rPr>
        <w:t>An Action Plan for Affordable Energy for all Europeans</w:t>
      </w:r>
      <w:bookmarkEnd w:id="27"/>
      <w:r w:rsidRPr="00E91C04">
        <w:rPr>
          <w:rFonts w:ascii="Times New Roman" w:eastAsia="Arial Unicode MS" w:hAnsi="Times New Roman" w:cs="Arial Unicode MS"/>
          <w:b/>
          <w:bCs/>
          <w:smallCaps/>
          <w:noProof/>
          <w:color w:val="000000"/>
          <w:kern w:val="0"/>
          <w:sz w:val="28"/>
          <w:szCs w:val="28"/>
          <w:u w:color="000000"/>
          <w:bdr w:val="nil"/>
          <w:lang w:val="en-GB" w:eastAsia="en-IE"/>
          <w14:ligatures w14:val="none"/>
        </w:rPr>
        <w:t xml:space="preserve"> </w:t>
      </w:r>
    </w:p>
    <w:p w14:paraId="0057F404" w14:textId="77777777" w:rsidR="00E8217E" w:rsidRPr="00E91C04" w:rsidRDefault="00E8217E" w:rsidP="00E8217E">
      <w:pPr>
        <w:spacing w:before="100" w:beforeAutospacing="1" w:after="100" w:afterAutospacing="1" w:line="240" w:lineRule="auto"/>
        <w:jc w:val="both"/>
        <w:rPr>
          <w:rFonts w:ascii="Times New Roman" w:eastAsia="Times New Roman" w:hAnsi="Times New Roman" w:cs="Times New Roman"/>
          <w:b/>
          <w:bCs/>
          <w:noProof/>
          <w:kern w:val="0"/>
          <w:sz w:val="24"/>
          <w:szCs w:val="24"/>
          <w:lang w:val="en-GB" w:eastAsia="en-IE"/>
          <w14:ligatures w14:val="none"/>
        </w:rPr>
      </w:pPr>
      <w:r w:rsidRPr="00E91C04">
        <w:rPr>
          <w:rFonts w:ascii="Times New Roman" w:eastAsia="Times New Roman" w:hAnsi="Times New Roman" w:cs="Times New Roman"/>
          <w:noProof/>
          <w:kern w:val="0"/>
          <w:sz w:val="24"/>
          <w:szCs w:val="24"/>
          <w:lang w:val="en-GB" w:eastAsia="en-IE"/>
          <w14:ligatures w14:val="none"/>
        </w:rPr>
        <w:t xml:space="preserve">This Action Plan suggests </w:t>
      </w:r>
      <w:r w:rsidRPr="00E91C04">
        <w:rPr>
          <w:rFonts w:ascii="Times New Roman" w:eastAsia="Times New Roman" w:hAnsi="Times New Roman" w:cs="Times New Roman"/>
          <w:b/>
          <w:bCs/>
          <w:noProof/>
          <w:kern w:val="0"/>
          <w:sz w:val="24"/>
          <w:szCs w:val="24"/>
          <w:lang w:val="en-GB" w:eastAsia="en-IE"/>
          <w14:ligatures w14:val="none"/>
        </w:rPr>
        <w:t>immediate concerted action</w:t>
      </w:r>
      <w:r w:rsidRPr="00E91C04">
        <w:rPr>
          <w:rFonts w:ascii="Times New Roman" w:eastAsia="Times New Roman" w:hAnsi="Times New Roman" w:cs="Times New Roman"/>
          <w:noProof/>
          <w:kern w:val="0"/>
          <w:sz w:val="24"/>
          <w:szCs w:val="24"/>
          <w:lang w:val="en-GB" w:eastAsia="en-IE"/>
          <w14:ligatures w14:val="none"/>
        </w:rPr>
        <w:t xml:space="preserve"> by the European Commission, the European Parliament, Member States and industry to: (i) lower energy costs for all; (ii) complet</w:t>
      </w:r>
      <w:r w:rsidRPr="00E91C04" w:rsidDel="4266D938">
        <w:rPr>
          <w:rFonts w:ascii="Times New Roman" w:eastAsia="Times New Roman" w:hAnsi="Times New Roman" w:cs="Times New Roman"/>
          <w:noProof/>
          <w:kern w:val="0"/>
          <w:sz w:val="24"/>
          <w:szCs w:val="24"/>
          <w:lang w:val="en-GB" w:eastAsia="en-IE"/>
          <w14:ligatures w14:val="none"/>
        </w:rPr>
        <w:t>e</w:t>
      </w:r>
      <w:r w:rsidRPr="00E91C04">
        <w:rPr>
          <w:rFonts w:ascii="Times New Roman" w:eastAsia="Times New Roman" w:hAnsi="Times New Roman" w:cs="Times New Roman"/>
          <w:noProof/>
          <w:kern w:val="0"/>
          <w:sz w:val="24"/>
          <w:szCs w:val="24"/>
          <w:lang w:val="en-GB" w:eastAsia="en-IE"/>
          <w14:ligatures w14:val="none"/>
        </w:rPr>
        <w:t xml:space="preserve"> the Energy Union; (iii) attract investments; and (iv) be ready for potential energy crises. Most actions will </w:t>
      </w:r>
      <w:r w:rsidRPr="00E91C04">
        <w:rPr>
          <w:rFonts w:ascii="Times New Roman" w:eastAsia="Times New Roman" w:hAnsi="Times New Roman" w:cs="Times New Roman"/>
          <w:b/>
          <w:bCs/>
          <w:noProof/>
          <w:kern w:val="0"/>
          <w:sz w:val="24"/>
          <w:szCs w:val="24"/>
          <w:lang w:val="en-GB" w:eastAsia="en-IE"/>
          <w14:ligatures w14:val="none"/>
        </w:rPr>
        <w:t>be delivered in the course of 2025</w:t>
      </w:r>
      <w:r w:rsidRPr="00E91C04">
        <w:rPr>
          <w:rFonts w:ascii="Times New Roman" w:eastAsia="Times New Roman" w:hAnsi="Times New Roman" w:cs="Times New Roman"/>
          <w:noProof/>
          <w:kern w:val="0"/>
          <w:sz w:val="24"/>
          <w:szCs w:val="24"/>
          <w:lang w:val="en-GB" w:eastAsia="en-IE"/>
          <w14:ligatures w14:val="none"/>
        </w:rPr>
        <w:t>, focusing on the actions that bring</w:t>
      </w:r>
      <w:r w:rsidRPr="00E91C04">
        <w:rPr>
          <w:rFonts w:ascii="Times New Roman" w:eastAsia="Times New Roman" w:hAnsi="Times New Roman" w:cs="Times New Roman"/>
          <w:b/>
          <w:bCs/>
          <w:noProof/>
          <w:kern w:val="0"/>
          <w:sz w:val="24"/>
          <w:szCs w:val="24"/>
          <w:lang w:val="en-GB" w:eastAsia="en-IE"/>
          <w14:ligatures w14:val="none"/>
        </w:rPr>
        <w:t xml:space="preserve"> immediate relief for energy consumers.</w:t>
      </w:r>
    </w:p>
    <w:p w14:paraId="4938E05F" w14:textId="77777777" w:rsidR="00E8217E" w:rsidRPr="00E91C04" w:rsidRDefault="00E8217E" w:rsidP="00E8217E">
      <w:pPr>
        <w:keepNext/>
        <w:spacing w:after="0" w:line="240" w:lineRule="auto"/>
        <w:jc w:val="center"/>
        <w:rPr>
          <w:rFonts w:ascii="Times New Roman" w:eastAsia="Times New Roman" w:hAnsi="Times New Roman" w:cs="Times New Roman"/>
          <w:noProof/>
          <w:kern w:val="0"/>
          <w:sz w:val="24"/>
          <w:szCs w:val="24"/>
          <w:lang w:val="en-GB" w:eastAsia="en-IE"/>
          <w14:ligatures w14:val="none"/>
        </w:rPr>
      </w:pPr>
      <w:r w:rsidRPr="00E91C04">
        <w:rPr>
          <w:rFonts w:ascii="Times New Roman" w:eastAsia="Times New Roman" w:hAnsi="Times New Roman" w:cs="Times New Roman"/>
          <w:noProof/>
          <w:kern w:val="0"/>
          <w:sz w:val="24"/>
          <w:szCs w:val="24"/>
          <w:lang w:val="en-GB" w:eastAsia="en-GB"/>
        </w:rPr>
        <w:drawing>
          <wp:inline distT="0" distB="0" distL="0" distR="0" wp14:anchorId="5F6D733D" wp14:editId="04EAE30D">
            <wp:extent cx="4476495" cy="2672862"/>
            <wp:effectExtent l="0" t="0" r="635" b="0"/>
            <wp:docPr id="141986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98620" name=""/>
                    <pic:cNvPicPr/>
                  </pic:nvPicPr>
                  <pic:blipFill rotWithShape="1">
                    <a:blip r:embed="rId16"/>
                    <a:srcRect l="42148" t="48349" r="23237" b="13629"/>
                    <a:stretch/>
                  </pic:blipFill>
                  <pic:spPr bwMode="auto">
                    <a:xfrm>
                      <a:off x="0" y="0"/>
                      <a:ext cx="4494073" cy="2683357"/>
                    </a:xfrm>
                    <a:prstGeom prst="rect">
                      <a:avLst/>
                    </a:prstGeom>
                    <a:ln>
                      <a:noFill/>
                    </a:ln>
                    <a:extLst>
                      <a:ext uri="{53640926-AAD7-44D8-BBD7-CCE9431645EC}">
                        <a14:shadowObscured xmlns:a14="http://schemas.microsoft.com/office/drawing/2010/main"/>
                      </a:ext>
                    </a:extLst>
                  </pic:spPr>
                </pic:pic>
              </a:graphicData>
            </a:graphic>
          </wp:inline>
        </w:drawing>
      </w:r>
    </w:p>
    <w:p w14:paraId="260468B8" w14:textId="77777777" w:rsidR="00E8217E" w:rsidRPr="00E91C04" w:rsidDel="00591E36" w:rsidRDefault="00E8217E" w:rsidP="00E8217E">
      <w:pPr>
        <w:spacing w:before="60" w:after="100" w:afterAutospacing="1" w:line="240" w:lineRule="auto"/>
        <w:jc w:val="center"/>
        <w:rPr>
          <w:rFonts w:ascii="Times New Roman" w:eastAsia="Times New Roman" w:hAnsi="Times New Roman" w:cs="Times New Roman"/>
          <w:noProof/>
          <w:kern w:val="0"/>
          <w:sz w:val="24"/>
          <w:szCs w:val="24"/>
          <w:lang w:val="en-GB" w:eastAsia="en-IE"/>
          <w14:ligatures w14:val="none"/>
        </w:rPr>
      </w:pPr>
      <w:r w:rsidRPr="00E91C04">
        <w:rPr>
          <w:rFonts w:ascii="Times New Roman" w:eastAsia="Times New Roman" w:hAnsi="Times New Roman" w:cs="Times New Roman"/>
          <w:b/>
          <w:bCs/>
          <w:noProof/>
          <w:kern w:val="0"/>
          <w:sz w:val="20"/>
          <w:szCs w:val="20"/>
          <w:lang w:val="en-GB" w:eastAsia="en-IE"/>
          <w14:ligatures w14:val="none"/>
        </w:rPr>
        <w:t>Figure 3</w:t>
      </w:r>
      <w:r w:rsidRPr="00E91C04">
        <w:rPr>
          <w:rFonts w:ascii="Times New Roman" w:eastAsia="Times New Roman" w:hAnsi="Times New Roman" w:cs="Times New Roman"/>
          <w:noProof/>
          <w:kern w:val="0"/>
          <w:sz w:val="20"/>
          <w:szCs w:val="20"/>
          <w:lang w:val="en-GB" w:eastAsia="en-IE"/>
          <w14:ligatures w14:val="none"/>
        </w:rPr>
        <w:t>. The four pillars of the Action Plan for Affordable Energy</w:t>
      </w:r>
    </w:p>
    <w:p w14:paraId="1232124B" w14:textId="77777777" w:rsidR="00E8217E" w:rsidRPr="00E91C04" w:rsidRDefault="00E8217E" w:rsidP="00E8217E">
      <w:pPr>
        <w:keepNext/>
        <w:keepLines/>
        <w:spacing w:before="360" w:after="100" w:afterAutospacing="1" w:line="240" w:lineRule="auto"/>
        <w:jc w:val="both"/>
        <w:outlineLvl w:val="1"/>
        <w:rPr>
          <w:rFonts w:ascii="Times New Roman" w:eastAsia="Yu Gothic Light" w:hAnsi="Times New Roman" w:cs="Times New Roman"/>
          <w:b/>
          <w:bCs/>
          <w:noProof/>
          <w:color w:val="000000"/>
          <w:kern w:val="0"/>
          <w:sz w:val="28"/>
          <w:szCs w:val="28"/>
          <w:lang w:val="en-GB" w:eastAsia="en-IE"/>
          <w14:ligatures w14:val="none"/>
        </w:rPr>
      </w:pPr>
      <w:r w:rsidRPr="00E91C04">
        <w:rPr>
          <w:rFonts w:ascii="Times New Roman" w:eastAsia="Yu Gothic Light" w:hAnsi="Times New Roman" w:cs="Times New Roman"/>
          <w:b/>
          <w:bCs/>
          <w:noProof/>
          <w:color w:val="000000"/>
          <w:kern w:val="0"/>
          <w:sz w:val="28"/>
          <w:szCs w:val="28"/>
          <w:lang w:val="en-GB" w:eastAsia="en-IE"/>
          <w14:ligatures w14:val="none"/>
        </w:rPr>
        <w:t>Pillar</w:t>
      </w:r>
      <w:bookmarkStart w:id="35" w:name="_Ref189733974"/>
      <w:bookmarkStart w:id="36" w:name="_Toc189995484"/>
      <w:r w:rsidRPr="00E91C04">
        <w:rPr>
          <w:rFonts w:ascii="Times New Roman" w:eastAsia="Yu Gothic Light" w:hAnsi="Times New Roman" w:cs="Times New Roman"/>
          <w:b/>
          <w:bCs/>
          <w:noProof/>
          <w:color w:val="000000"/>
          <w:kern w:val="0"/>
          <w:sz w:val="28"/>
          <w:szCs w:val="28"/>
          <w:lang w:val="en-GB" w:eastAsia="en-IE"/>
          <w14:ligatures w14:val="none"/>
        </w:rPr>
        <w:t xml:space="preserve"> I: Lowering energy costs</w:t>
      </w:r>
      <w:bookmarkStart w:id="37" w:name="_Toc187751268"/>
      <w:bookmarkStart w:id="38" w:name="_Toc187751269"/>
      <w:bookmarkStart w:id="39" w:name="_Toc187751270"/>
      <w:bookmarkEnd w:id="28"/>
      <w:bookmarkEnd w:id="29"/>
      <w:bookmarkEnd w:id="30"/>
      <w:bookmarkEnd w:id="31"/>
      <w:bookmarkEnd w:id="32"/>
      <w:bookmarkEnd w:id="33"/>
      <w:bookmarkEnd w:id="35"/>
      <w:bookmarkEnd w:id="36"/>
      <w:bookmarkEnd w:id="37"/>
      <w:bookmarkEnd w:id="38"/>
      <w:bookmarkEnd w:id="39"/>
    </w:p>
    <w:bookmarkEnd w:id="34"/>
    <w:p w14:paraId="25F48A9C" w14:textId="77777777" w:rsidR="00E8217E" w:rsidRPr="00E91C04" w:rsidRDefault="00E8217E" w:rsidP="00E8217E">
      <w:pPr>
        <w:spacing w:before="100" w:beforeAutospacing="1" w:after="100" w:afterAutospacing="1" w:line="240" w:lineRule="auto"/>
        <w:jc w:val="both"/>
        <w:rPr>
          <w:rFonts w:ascii="Times New Roman" w:eastAsia="Times New Roman" w:hAnsi="Times New Roman" w:cs="Times New Roman"/>
          <w:noProof/>
          <w:kern w:val="0"/>
          <w:sz w:val="24"/>
          <w:szCs w:val="24"/>
          <w:lang w:val="en-GB" w:eastAsia="en-IE"/>
          <w14:ligatures w14:val="none"/>
        </w:rPr>
      </w:pPr>
      <w:r w:rsidRPr="00E91C04">
        <w:rPr>
          <w:rFonts w:ascii="Times New Roman" w:eastAsia="Times New Roman" w:hAnsi="Times New Roman" w:cs="Times New Roman"/>
          <w:noProof/>
          <w:kern w:val="0"/>
          <w:sz w:val="24"/>
          <w:szCs w:val="24"/>
          <w:lang w:val="en-GB" w:eastAsia="en-IE"/>
          <w14:ligatures w14:val="none"/>
        </w:rPr>
        <w:t xml:space="preserve">Lowering the bill requires addressing its </w:t>
      </w:r>
      <w:r w:rsidRPr="00E91C04">
        <w:rPr>
          <w:rFonts w:ascii="Times New Roman" w:eastAsia="Times New Roman" w:hAnsi="Times New Roman" w:cs="Times New Roman"/>
          <w:b/>
          <w:bCs/>
          <w:noProof/>
          <w:kern w:val="0"/>
          <w:sz w:val="24"/>
          <w:szCs w:val="24"/>
          <w:lang w:val="en-GB" w:eastAsia="en-IE"/>
          <w14:ligatures w14:val="none"/>
        </w:rPr>
        <w:t>three cost components: network and system costs, taxation, and supply costs</w:t>
      </w:r>
      <w:r w:rsidRPr="00E91C04">
        <w:rPr>
          <w:rFonts w:ascii="Times New Roman" w:eastAsia="Times New Roman" w:hAnsi="Times New Roman" w:cs="Times New Roman"/>
          <w:noProof/>
          <w:kern w:val="0"/>
          <w:sz w:val="24"/>
          <w:szCs w:val="24"/>
          <w:lang w:val="en-GB" w:eastAsia="en-IE"/>
          <w14:ligatures w14:val="none"/>
        </w:rPr>
        <w:t>. Moreover, with natural gas being a significant part of the electricity mix, ensuring well-functioning gas markets that deliver market-based prices will also help lower both the gas and the electricity bills. Further, energy efficiency and savings will reduce the amount of electricity that consumers need to buy.</w:t>
      </w:r>
    </w:p>
    <w:p w14:paraId="31764177" w14:textId="77777777" w:rsidR="00E8217E" w:rsidRPr="00E91C04" w:rsidRDefault="00E8217E" w:rsidP="00E8217E">
      <w:pPr>
        <w:keepNext/>
        <w:keepLines/>
        <w:spacing w:before="240" w:after="100" w:afterAutospacing="1" w:line="240" w:lineRule="auto"/>
        <w:ind w:hanging="12"/>
        <w:outlineLvl w:val="2"/>
        <w:rPr>
          <w:rFonts w:ascii="Times New Roman" w:eastAsia="Yu Gothic Light" w:hAnsi="Times New Roman" w:cs="Times New Roman"/>
          <w:b/>
          <w:i/>
          <w:noProof/>
          <w:kern w:val="0"/>
          <w:sz w:val="24"/>
          <w:szCs w:val="24"/>
          <w:u w:val="single"/>
          <w:lang w:val="en-GB" w:eastAsia="en-IE"/>
          <w14:ligatures w14:val="none"/>
        </w:rPr>
      </w:pPr>
      <w:bookmarkStart w:id="40" w:name="_Toc189995485"/>
      <w:r w:rsidRPr="00E91C04">
        <w:rPr>
          <w:rFonts w:ascii="Times New Roman" w:eastAsia="Yu Gothic Light" w:hAnsi="Times New Roman" w:cs="Times New Roman"/>
          <w:b/>
          <w:i/>
          <w:noProof/>
          <w:kern w:val="0"/>
          <w:sz w:val="24"/>
          <w:szCs w:val="24"/>
          <w:u w:val="single"/>
          <w:lang w:val="en-GB" w:eastAsia="en-IE"/>
          <w14:ligatures w14:val="none"/>
        </w:rPr>
        <w:t>Action 1: Making electricity bills more affordable</w:t>
      </w:r>
      <w:bookmarkEnd w:id="40"/>
    </w:p>
    <w:p w14:paraId="20BA2DF3" w14:textId="77777777" w:rsidR="00E8217E" w:rsidRPr="00E91C04" w:rsidRDefault="00E8217E" w:rsidP="00E8217E">
      <w:pPr>
        <w:spacing w:before="100" w:beforeAutospacing="1" w:after="100" w:afterAutospacing="1" w:line="240" w:lineRule="auto"/>
        <w:jc w:val="both"/>
        <w:rPr>
          <w:rFonts w:ascii="Times New Roman" w:eastAsia="Times New Roman" w:hAnsi="Times New Roman" w:cs="Times New Roman"/>
          <w:noProof/>
          <w:kern w:val="0"/>
          <w:sz w:val="24"/>
          <w:szCs w:val="24"/>
          <w:lang w:val="en-GB" w:eastAsia="en-IE"/>
          <w14:ligatures w14:val="none"/>
        </w:rPr>
      </w:pPr>
      <w:r w:rsidRPr="00E91C04">
        <w:rPr>
          <w:rFonts w:ascii="Times New Roman" w:eastAsia="Times New Roman" w:hAnsi="Times New Roman" w:cs="Times New Roman"/>
          <w:noProof/>
          <w:kern w:val="0"/>
          <w:sz w:val="24"/>
          <w:szCs w:val="24"/>
          <w:lang w:val="en-GB" w:eastAsia="en-IE"/>
          <w14:ligatures w14:val="none"/>
        </w:rPr>
        <w:t>Member States can lower electricity bills already today. This requires immediate action as well as greater ambition, particularly in the areas of network charges and taxation.</w:t>
      </w:r>
    </w:p>
    <w:p w14:paraId="21819434" w14:textId="77777777" w:rsidR="00E8217E" w:rsidRPr="00E91C04" w:rsidRDefault="00E8217E" w:rsidP="00E8217E">
      <w:pPr>
        <w:keepNext/>
        <w:numPr>
          <w:ilvl w:val="0"/>
          <w:numId w:val="7"/>
        </w:numPr>
        <w:spacing w:before="100" w:beforeAutospacing="1" w:after="100" w:afterAutospacing="1" w:line="240" w:lineRule="auto"/>
        <w:jc w:val="both"/>
        <w:rPr>
          <w:rFonts w:ascii="Times New Roman" w:eastAsia="Times New Roman" w:hAnsi="Times New Roman" w:cs="Times New Roman"/>
          <w:i/>
          <w:iCs/>
          <w:noProof/>
          <w:kern w:val="0"/>
          <w:sz w:val="24"/>
          <w:szCs w:val="24"/>
          <w:lang w:val="en-GB" w:eastAsia="en-IE"/>
          <w14:ligatures w14:val="none"/>
        </w:rPr>
      </w:pPr>
      <w:r w:rsidRPr="00E91C04">
        <w:rPr>
          <w:rFonts w:ascii="Times New Roman" w:eastAsia="Times New Roman" w:hAnsi="Times New Roman" w:cs="Times New Roman"/>
          <w:i/>
          <w:iCs/>
          <w:noProof/>
          <w:kern w:val="0"/>
          <w:sz w:val="24"/>
          <w:szCs w:val="24"/>
          <w:lang w:val="en-GB" w:eastAsia="en-IE"/>
          <w14:ligatures w14:val="none"/>
        </w:rPr>
        <w:t>Network charges</w:t>
      </w:r>
    </w:p>
    <w:p w14:paraId="031F48F7" w14:textId="77777777" w:rsidR="00E8217E" w:rsidRPr="00E91C04" w:rsidRDefault="00E8217E" w:rsidP="00E8217E">
      <w:pPr>
        <w:spacing w:before="100" w:beforeAutospacing="1" w:after="100" w:afterAutospacing="1" w:line="240" w:lineRule="auto"/>
        <w:jc w:val="both"/>
        <w:rPr>
          <w:rFonts w:ascii="Times New Roman" w:eastAsia="Yu Mincho" w:hAnsi="Times New Roman" w:cs="Times New Roman"/>
          <w:noProof/>
          <w:kern w:val="0"/>
          <w:sz w:val="24"/>
          <w:szCs w:val="24"/>
          <w:lang w:val="en-GB" w:eastAsia="en-IE"/>
          <w14:ligatures w14:val="none"/>
        </w:rPr>
      </w:pPr>
      <w:r w:rsidRPr="00E91C04">
        <w:rPr>
          <w:rFonts w:ascii="Times New Roman" w:eastAsia="Times New Roman" w:hAnsi="Times New Roman" w:cs="Times New Roman"/>
          <w:noProof/>
          <w:kern w:val="0"/>
          <w:sz w:val="24"/>
          <w:szCs w:val="24"/>
          <w:lang w:val="en-GB" w:eastAsia="en-IE"/>
          <w14:ligatures w14:val="none"/>
        </w:rPr>
        <w:t xml:space="preserve">Network charges finance the physical upgrade of grids and the operation of the system. Significant capital is required for investments in modernising and expanding the electricity network. This is essential to facilitate the deployment of renewables, electrification and new industrial and business demand. At the same time, </w:t>
      </w:r>
      <w:r w:rsidRPr="00E91C04">
        <w:rPr>
          <w:rFonts w:ascii="Times New Roman" w:eastAsia="Times New Roman" w:hAnsi="Times New Roman" w:cs="Times New Roman"/>
          <w:b/>
          <w:bCs/>
          <w:noProof/>
          <w:kern w:val="0"/>
          <w:sz w:val="24"/>
          <w:szCs w:val="24"/>
          <w:lang w:val="en-GB" w:eastAsia="en-IE"/>
          <w14:ligatures w14:val="none"/>
        </w:rPr>
        <w:t>the costs of operating the power system are growing</w:t>
      </w:r>
      <w:r w:rsidRPr="00E91C04">
        <w:rPr>
          <w:rFonts w:ascii="Times New Roman" w:eastAsia="Times New Roman" w:hAnsi="Times New Roman" w:cs="Times New Roman"/>
          <w:noProof/>
          <w:kern w:val="0"/>
          <w:sz w:val="24"/>
          <w:szCs w:val="24"/>
          <w:lang w:val="en-GB" w:eastAsia="en-IE"/>
          <w14:ligatures w14:val="none"/>
        </w:rPr>
        <w:t>.</w:t>
      </w:r>
      <w:r w:rsidRPr="00E91C04">
        <w:rPr>
          <w:rFonts w:ascii="Times New Roman" w:eastAsia="Times New Roman" w:hAnsi="Times New Roman" w:cs="Times New Roman"/>
          <w:noProof/>
          <w:kern w:val="0"/>
          <w:sz w:val="24"/>
          <w:szCs w:val="24"/>
          <w:vertAlign w:val="superscript"/>
          <w:lang w:val="en-GB" w:eastAsia="en-IE"/>
          <w14:ligatures w14:val="none"/>
        </w:rPr>
        <w:footnoteReference w:id="21"/>
      </w:r>
      <w:r w:rsidRPr="00E91C04">
        <w:rPr>
          <w:rFonts w:ascii="Times New Roman" w:eastAsia="Times New Roman" w:hAnsi="Times New Roman" w:cs="Times New Roman"/>
          <w:noProof/>
          <w:kern w:val="0"/>
          <w:sz w:val="24"/>
          <w:szCs w:val="24"/>
          <w:lang w:val="en-GB" w:eastAsia="en-IE"/>
          <w14:ligatures w14:val="none"/>
        </w:rPr>
        <w:t xml:space="preserve"> Network charges that incentivise system efficiencies and use of lower cost clean electricity could rapidly reduce the costs of operating the overall system, for example by decreasing re-dispatching needs and costs, lower peak demand and thereby grid investment needs and, ultimately, reduce the network charges component </w:t>
      </w:r>
      <w:r w:rsidRPr="00E91C04">
        <w:rPr>
          <w:rFonts w:ascii="Times New Roman" w:eastAsia="Yu Mincho" w:hAnsi="Times New Roman" w:cs="Times New Roman"/>
          <w:noProof/>
          <w:kern w:val="0"/>
          <w:sz w:val="24"/>
          <w:szCs w:val="24"/>
          <w:lang w:val="en-GB" w:eastAsia="en-IE"/>
          <w14:ligatures w14:val="none"/>
        </w:rPr>
        <w:t xml:space="preserve">of the energy bill compared to no action taken.  </w:t>
      </w:r>
    </w:p>
    <w:p w14:paraId="623ED670" w14:textId="77777777" w:rsidR="00E8217E" w:rsidRPr="00E91C04" w:rsidRDefault="00E8217E" w:rsidP="00E8217E">
      <w:pPr>
        <w:spacing w:before="100" w:beforeAutospacing="1" w:after="100" w:afterAutospacing="1" w:line="240" w:lineRule="auto"/>
        <w:jc w:val="both"/>
        <w:rPr>
          <w:rFonts w:ascii="Times New Roman" w:eastAsia="Yu Mincho" w:hAnsi="Times New Roman" w:cs="Times New Roman"/>
          <w:noProof/>
          <w:kern w:val="0"/>
          <w:sz w:val="24"/>
          <w:szCs w:val="24"/>
          <w:lang w:val="en-GB" w:eastAsia="en-IE"/>
          <w14:ligatures w14:val="none"/>
        </w:rPr>
      </w:pPr>
      <w:r w:rsidRPr="00E91C04">
        <w:rPr>
          <w:rFonts w:ascii="Times New Roman" w:eastAsia="Times New Roman" w:hAnsi="Times New Roman" w:cs="Times New Roman"/>
          <w:noProof/>
          <w:kern w:val="0"/>
          <w:sz w:val="24"/>
          <w:szCs w:val="24"/>
          <w:lang w:val="en-GB" w:eastAsia="en-IE"/>
          <w14:ligatures w14:val="none"/>
        </w:rPr>
        <w:t xml:space="preserve">In addition, given the magnitude of investments needed, spreading these investments over time can help ensure that costs remain contained for </w:t>
      </w:r>
      <w:r w:rsidRPr="00E91C04">
        <w:rPr>
          <w:rFonts w:ascii="Times New Roman" w:eastAsia="Yu Mincho" w:hAnsi="Times New Roman" w:cs="Times New Roman"/>
          <w:noProof/>
          <w:kern w:val="0"/>
          <w:sz w:val="24"/>
          <w:szCs w:val="24"/>
          <w:lang w:val="en-GB" w:eastAsia="en-IE"/>
          <w14:ligatures w14:val="none"/>
        </w:rPr>
        <w:t>consumers</w:t>
      </w:r>
      <w:r w:rsidRPr="00E91C04">
        <w:rPr>
          <w:rFonts w:ascii="Times New Roman" w:eastAsia="Times New Roman" w:hAnsi="Times New Roman" w:cs="Times New Roman"/>
          <w:noProof/>
          <w:kern w:val="0"/>
          <w:sz w:val="24"/>
          <w:szCs w:val="24"/>
          <w:lang w:val="en-GB" w:eastAsia="en-IE"/>
          <w14:ligatures w14:val="none"/>
        </w:rPr>
        <w:t>. This is particularly relevant when investments anticipate uncertain future electricity demand growth due to electrification, where charging all such investments on current users may unfairly burden early adopters, slowing down electrification.</w:t>
      </w:r>
      <w:r w:rsidRPr="00E91C04">
        <w:rPr>
          <w:rFonts w:ascii="Times New Roman" w:eastAsia="Yu Mincho" w:hAnsi="Times New Roman" w:cs="Times New Roman"/>
          <w:noProof/>
          <w:kern w:val="0"/>
          <w:sz w:val="24"/>
          <w:szCs w:val="24"/>
          <w:vertAlign w:val="superscript"/>
          <w:lang w:val="en-GB" w:eastAsia="en-IE"/>
          <w14:ligatures w14:val="none"/>
        </w:rPr>
        <w:footnoteReference w:id="22"/>
      </w:r>
      <w:r w:rsidRPr="00E91C04">
        <w:rPr>
          <w:rFonts w:ascii="Calibri" w:eastAsia="Yu Mincho" w:hAnsi="Calibri" w:cs="Arial"/>
          <w:noProof/>
          <w:kern w:val="0"/>
          <w:sz w:val="24"/>
          <w:szCs w:val="24"/>
          <w:lang w:val="en-GB" w:eastAsia="en-IE"/>
          <w14:ligatures w14:val="none"/>
        </w:rPr>
        <w:t xml:space="preserve"> </w:t>
      </w:r>
    </w:p>
    <w:tbl>
      <w:tblPr>
        <w:tblStyle w:val="TableGrid"/>
        <w:tblW w:w="0" w:type="auto"/>
        <w:tblLook w:val="04A0" w:firstRow="1" w:lastRow="0" w:firstColumn="1" w:lastColumn="0" w:noHBand="0" w:noVBand="1"/>
      </w:tblPr>
      <w:tblGrid>
        <w:gridCol w:w="1606"/>
        <w:gridCol w:w="7636"/>
      </w:tblGrid>
      <w:tr w:rsidR="00E8217E" w:rsidRPr="00E91C04" w14:paraId="5609D035" w14:textId="77777777" w:rsidTr="00E8217E">
        <w:tc>
          <w:tcPr>
            <w:tcW w:w="1619" w:type="dxa"/>
            <w:tcBorders>
              <w:top w:val="single" w:sz="4" w:space="0" w:color="FFFFFF"/>
              <w:left w:val="single" w:sz="4" w:space="0" w:color="FFFFFF"/>
              <w:bottom w:val="single" w:sz="4" w:space="0" w:color="FFFFFF"/>
              <w:right w:val="single" w:sz="4" w:space="0" w:color="FFFFFF"/>
            </w:tcBorders>
            <w:shd w:val="clear" w:color="auto" w:fill="8EAADB"/>
          </w:tcPr>
          <w:p w14:paraId="1FB57510" w14:textId="77777777" w:rsidR="00E8217E" w:rsidRPr="00E91C04" w:rsidRDefault="00E8217E" w:rsidP="00E8217E">
            <w:pPr>
              <w:keepNext/>
              <w:spacing w:before="100" w:beforeAutospacing="1" w:after="100" w:afterAutospacing="1"/>
              <w:jc w:val="both"/>
              <w:rPr>
                <w:rFonts w:ascii="Times New Roman" w:eastAsia="Times New Roman" w:hAnsi="Times New Roman" w:cs="Times New Roman"/>
                <w:noProof/>
                <w:color w:val="FFFFFF"/>
                <w:lang w:val="en-GB" w:eastAsia="en-IE"/>
                <w14:ligatures w14:val="none"/>
              </w:rPr>
            </w:pPr>
            <w:r w:rsidRPr="00E91C04">
              <w:rPr>
                <w:rFonts w:ascii="Times New Roman" w:eastAsia="Times New Roman" w:hAnsi="Times New Roman" w:cs="Times New Roman"/>
                <w:noProof/>
                <w:color w:val="FFFFFF"/>
                <w:lang w:val="en-GB" w:eastAsia="en-IE"/>
                <w14:ligatures w14:val="none"/>
              </w:rPr>
              <w:t>What</w:t>
            </w:r>
          </w:p>
        </w:tc>
        <w:tc>
          <w:tcPr>
            <w:tcW w:w="7731" w:type="dxa"/>
            <w:tcBorders>
              <w:top w:val="single" w:sz="4" w:space="0" w:color="FFFFFF"/>
              <w:left w:val="single" w:sz="4" w:space="0" w:color="FFFFFF"/>
              <w:bottom w:val="single" w:sz="4" w:space="0" w:color="FFFFFF"/>
              <w:right w:val="single" w:sz="4" w:space="0" w:color="FFFFFF"/>
            </w:tcBorders>
            <w:shd w:val="clear" w:color="auto" w:fill="D9E2F3"/>
          </w:tcPr>
          <w:p w14:paraId="0F58A049" w14:textId="77777777" w:rsidR="00E8217E" w:rsidRPr="00E91C04" w:rsidRDefault="00E8217E" w:rsidP="00E8217E">
            <w:pPr>
              <w:keepNext/>
              <w:spacing w:before="100" w:beforeAutospacing="1" w:after="100" w:afterAutospacing="1"/>
              <w:jc w:val="both"/>
              <w:outlineLvl w:val="3"/>
              <w:rPr>
                <w:rFonts w:ascii="Times New Roman" w:eastAsia="Times New Roman" w:hAnsi="Times New Roman" w:cs="Times New Roman"/>
                <w:b/>
                <w:bCs/>
                <w:noProof/>
                <w:lang w:val="en-GB" w:eastAsia="en-IE"/>
                <w14:ligatures w14:val="none"/>
              </w:rPr>
            </w:pPr>
            <w:bookmarkStart w:id="41" w:name="_Ref188362688"/>
            <w:bookmarkStart w:id="42" w:name="_Ref191313339"/>
            <w:r w:rsidRPr="00E91C04">
              <w:rPr>
                <w:rFonts w:ascii="Times New Roman" w:eastAsia="Times New Roman" w:hAnsi="Times New Roman" w:cs="Times New Roman"/>
                <w:b/>
                <w:bCs/>
                <w:noProof/>
                <w:lang w:val="en-GB" w:eastAsia="en-IE"/>
                <w14:ligatures w14:val="none"/>
              </w:rPr>
              <w:t>More efficient network charges</w:t>
            </w:r>
            <w:bookmarkEnd w:id="41"/>
            <w:r w:rsidRPr="00E91C04">
              <w:rPr>
                <w:rFonts w:ascii="Times New Roman" w:eastAsia="Times New Roman" w:hAnsi="Times New Roman" w:cs="Times New Roman"/>
                <w:b/>
                <w:bCs/>
                <w:noProof/>
                <w:lang w:val="en-GB" w:eastAsia="en-IE"/>
                <w14:ligatures w14:val="none"/>
              </w:rPr>
              <w:t xml:space="preserve"> to reduce energy system costs</w:t>
            </w:r>
            <w:bookmarkEnd w:id="42"/>
          </w:p>
        </w:tc>
      </w:tr>
      <w:tr w:rsidR="00E8217E" w:rsidRPr="00E91C04" w14:paraId="0DB6ECAA" w14:textId="77777777" w:rsidTr="00E8217E">
        <w:trPr>
          <w:trHeight w:val="4122"/>
        </w:trPr>
        <w:tc>
          <w:tcPr>
            <w:tcW w:w="1619" w:type="dxa"/>
            <w:tcBorders>
              <w:top w:val="single" w:sz="4" w:space="0" w:color="FFFFFF"/>
              <w:left w:val="single" w:sz="4" w:space="0" w:color="FFFFFF"/>
              <w:bottom w:val="single" w:sz="4" w:space="0" w:color="FFFFFF"/>
              <w:right w:val="single" w:sz="4" w:space="0" w:color="FFFFFF"/>
            </w:tcBorders>
            <w:shd w:val="clear" w:color="auto" w:fill="8EAADB"/>
          </w:tcPr>
          <w:p w14:paraId="51856A3A" w14:textId="77777777" w:rsidR="00E8217E" w:rsidRPr="00E91C04" w:rsidRDefault="00E8217E" w:rsidP="00E8217E">
            <w:pPr>
              <w:spacing w:before="100" w:beforeAutospacing="1" w:after="100" w:afterAutospacing="1"/>
              <w:jc w:val="both"/>
              <w:rPr>
                <w:rFonts w:ascii="Times New Roman" w:eastAsia="Times New Roman" w:hAnsi="Times New Roman" w:cs="Times New Roman"/>
                <w:noProof/>
                <w:color w:val="FFFFFF"/>
                <w:lang w:val="en-GB" w:eastAsia="en-IE"/>
                <w14:ligatures w14:val="none"/>
              </w:rPr>
            </w:pPr>
            <w:r w:rsidRPr="00E91C04">
              <w:rPr>
                <w:rFonts w:ascii="Times New Roman" w:eastAsia="Times New Roman" w:hAnsi="Times New Roman" w:cs="Times New Roman"/>
                <w:noProof/>
                <w:color w:val="FFFFFF"/>
                <w:lang w:val="en-GB" w:eastAsia="en-IE"/>
                <w14:ligatures w14:val="none"/>
              </w:rPr>
              <w:t>How</w:t>
            </w:r>
          </w:p>
        </w:tc>
        <w:tc>
          <w:tcPr>
            <w:tcW w:w="7731" w:type="dxa"/>
            <w:tcBorders>
              <w:top w:val="single" w:sz="4" w:space="0" w:color="FFFFFF"/>
              <w:left w:val="single" w:sz="4" w:space="0" w:color="FFFFFF"/>
              <w:bottom w:val="single" w:sz="4" w:space="0" w:color="FFFFFF"/>
              <w:right w:val="single" w:sz="4" w:space="0" w:color="FFFFFF"/>
            </w:tcBorders>
            <w:shd w:val="clear" w:color="auto" w:fill="D9E2F3"/>
          </w:tcPr>
          <w:p w14:paraId="06491F45" w14:textId="77777777" w:rsidR="00E8217E" w:rsidRPr="00E91C04" w:rsidRDefault="00E8217E" w:rsidP="00E8217E">
            <w:pPr>
              <w:jc w:val="both"/>
              <w:rPr>
                <w:rFonts w:ascii="Times New Roman" w:eastAsia="Times New Roman" w:hAnsi="Times New Roman" w:cs="Times New Roman"/>
                <w:noProof/>
                <w:color w:val="000000"/>
                <w:lang w:val="en-GB" w:eastAsia="en-IE"/>
                <w14:ligatures w14:val="none"/>
              </w:rPr>
            </w:pPr>
            <w:r w:rsidRPr="00E91C04">
              <w:rPr>
                <w:rFonts w:ascii="Times New Roman" w:eastAsia="Times New Roman" w:hAnsi="Times New Roman" w:cs="Times New Roman"/>
                <w:noProof/>
                <w:color w:val="000000"/>
                <w:lang w:val="en-GB" w:eastAsia="en-IE"/>
                <w14:ligatures w14:val="none"/>
              </w:rPr>
              <w:t>The Commission will:</w:t>
            </w:r>
          </w:p>
          <w:p w14:paraId="3E4158A2" w14:textId="77777777" w:rsidR="00E8217E" w:rsidRPr="00E91C04" w:rsidRDefault="00E8217E" w:rsidP="00E8217E">
            <w:pPr>
              <w:numPr>
                <w:ilvl w:val="0"/>
                <w:numId w:val="12"/>
              </w:numPr>
              <w:spacing w:before="100" w:beforeAutospacing="1" w:afterAutospacing="1"/>
              <w:jc w:val="both"/>
              <w:rPr>
                <w:rFonts w:ascii="Times New Roman" w:eastAsia="Times New Roman" w:hAnsi="Times New Roman" w:cs="Times New Roman"/>
                <w:noProof/>
                <w:lang w:val="en-GB" w:eastAsia="en-IE"/>
                <w14:ligatures w14:val="none"/>
              </w:rPr>
            </w:pPr>
            <w:r w:rsidRPr="00E91C04">
              <w:rPr>
                <w:rFonts w:ascii="Times New Roman" w:eastAsia="Times New Roman" w:hAnsi="Times New Roman" w:cs="Times New Roman"/>
                <w:noProof/>
                <w:lang w:val="en-GB" w:eastAsia="en-IE"/>
                <w14:ligatures w14:val="none"/>
              </w:rPr>
              <w:t xml:space="preserve">put forward a </w:t>
            </w:r>
            <w:r w:rsidRPr="00E91C04">
              <w:rPr>
                <w:rFonts w:ascii="Times New Roman" w:eastAsia="Times New Roman" w:hAnsi="Times New Roman" w:cs="Times New Roman"/>
                <w:b/>
                <w:bCs/>
                <w:noProof/>
                <w:lang w:val="en-GB" w:eastAsia="en-IE"/>
                <w14:ligatures w14:val="none"/>
              </w:rPr>
              <w:t xml:space="preserve">design of tariff methodologies for network charges </w:t>
            </w:r>
            <w:r w:rsidRPr="00E91C04">
              <w:rPr>
                <w:rFonts w:ascii="Times New Roman" w:eastAsia="Times New Roman" w:hAnsi="Times New Roman" w:cs="Times New Roman"/>
                <w:noProof/>
                <w:lang w:val="en-GB" w:eastAsia="en-IE"/>
                <w14:ligatures w14:val="none"/>
              </w:rPr>
              <w:t>to</w:t>
            </w:r>
            <w:r w:rsidRPr="00E91C04">
              <w:rPr>
                <w:rFonts w:ascii="Times New Roman" w:eastAsia="Times New Roman" w:hAnsi="Times New Roman" w:cs="Times New Roman"/>
                <w:b/>
                <w:bCs/>
                <w:noProof/>
                <w:lang w:val="en-GB" w:eastAsia="en-IE"/>
                <w14:ligatures w14:val="none"/>
              </w:rPr>
              <w:t xml:space="preserve"> </w:t>
            </w:r>
            <w:r w:rsidRPr="00E91C04">
              <w:rPr>
                <w:rFonts w:ascii="Times New Roman" w:eastAsia="Times New Roman" w:hAnsi="Times New Roman" w:cs="Times New Roman"/>
                <w:noProof/>
                <w:lang w:val="en-GB" w:eastAsia="en-IE"/>
                <w14:ligatures w14:val="none"/>
              </w:rPr>
              <w:t>incentivise the use of flexibility and investments in electrification, while maintaining the incentive to invest in the grid and ensuring a level playing field. This will enable users of the grids to adjust their energy use or shift it towards times and places where the cheapest energy sources are available and when it is the most cost efficient for the overall system;</w:t>
            </w:r>
          </w:p>
          <w:p w14:paraId="6BF20C06" w14:textId="77777777" w:rsidR="00E8217E" w:rsidRPr="00E91C04" w:rsidRDefault="00E8217E" w:rsidP="00E8217E">
            <w:pPr>
              <w:numPr>
                <w:ilvl w:val="0"/>
                <w:numId w:val="12"/>
              </w:numPr>
              <w:spacing w:before="100" w:beforeAutospacing="1" w:afterAutospacing="1"/>
              <w:jc w:val="both"/>
              <w:rPr>
                <w:rFonts w:ascii="Times New Roman" w:eastAsia="Times New Roman" w:hAnsi="Times New Roman" w:cs="Times New Roman"/>
                <w:noProof/>
                <w:lang w:val="en-GB" w:eastAsia="en-IE"/>
                <w14:ligatures w14:val="none"/>
              </w:rPr>
            </w:pPr>
            <w:r w:rsidRPr="00E91C04">
              <w:rPr>
                <w:rFonts w:ascii="Times New Roman" w:eastAsia="Times New Roman" w:hAnsi="Times New Roman" w:cs="Times New Roman"/>
                <w:b/>
                <w:bCs/>
                <w:noProof/>
                <w:lang w:val="en-GB" w:eastAsia="en-IE"/>
                <w14:ligatures w14:val="none"/>
              </w:rPr>
              <w:t>if necessary, put forward a legislative proposal</w:t>
            </w:r>
            <w:r w:rsidRPr="00E91C04">
              <w:rPr>
                <w:rFonts w:ascii="Times New Roman" w:eastAsia="Times New Roman" w:hAnsi="Times New Roman" w:cs="Times New Roman"/>
                <w:noProof/>
                <w:lang w:val="en-GB" w:eastAsia="en-IE"/>
                <w14:ligatures w14:val="none"/>
              </w:rPr>
              <w:t xml:space="preserve"> to make it legally binding; </w:t>
            </w:r>
          </w:p>
          <w:p w14:paraId="3FC445D4" w14:textId="77777777" w:rsidR="00E8217E" w:rsidRPr="00E91C04" w:rsidRDefault="00E8217E" w:rsidP="00E8217E">
            <w:pPr>
              <w:numPr>
                <w:ilvl w:val="0"/>
                <w:numId w:val="1"/>
              </w:numPr>
              <w:spacing w:before="100" w:beforeAutospacing="1" w:afterAutospacing="1"/>
              <w:jc w:val="both"/>
              <w:rPr>
                <w:rFonts w:ascii="Times New Roman" w:eastAsia="Times New Roman" w:hAnsi="Times New Roman" w:cs="Times New Roman"/>
                <w:noProof/>
                <w:lang w:val="en-GB" w:eastAsia="en-IE"/>
                <w14:ligatures w14:val="none"/>
              </w:rPr>
            </w:pPr>
            <w:r w:rsidRPr="00E91C04">
              <w:rPr>
                <w:rFonts w:ascii="Times New Roman" w:eastAsia="Times New Roman" w:hAnsi="Times New Roman" w:cs="Times New Roman"/>
                <w:noProof/>
                <w:lang w:val="en-GB" w:eastAsia="en-IE"/>
                <w14:ligatures w14:val="none"/>
              </w:rPr>
              <w:t xml:space="preserve">put forward </w:t>
            </w:r>
            <w:r w:rsidRPr="00E91C04">
              <w:rPr>
                <w:rFonts w:ascii="Times New Roman" w:eastAsia="Times New Roman" w:hAnsi="Times New Roman" w:cs="Times New Roman"/>
                <w:b/>
                <w:bCs/>
                <w:noProof/>
                <w:lang w:val="en-GB" w:eastAsia="en-IE"/>
                <w14:ligatures w14:val="none"/>
              </w:rPr>
              <w:t>guidance</w:t>
            </w:r>
            <w:r w:rsidRPr="00E91C04">
              <w:rPr>
                <w:rFonts w:ascii="Times New Roman" w:eastAsia="Times New Roman" w:hAnsi="Times New Roman" w:cs="Times New Roman"/>
                <w:noProof/>
                <w:lang w:val="en-GB" w:eastAsia="en-IE"/>
                <w14:ligatures w14:val="none"/>
              </w:rPr>
              <w:t xml:space="preserve"> to explain how, where relevant in targeted cases, Member States could make use of their </w:t>
            </w:r>
            <w:r w:rsidRPr="00E91C04">
              <w:rPr>
                <w:rFonts w:ascii="Times New Roman" w:eastAsia="Times New Roman" w:hAnsi="Times New Roman" w:cs="Times New Roman"/>
                <w:b/>
                <w:bCs/>
                <w:noProof/>
                <w:lang w:val="en-GB" w:eastAsia="en-IE"/>
                <w14:ligatures w14:val="none"/>
              </w:rPr>
              <w:t>public budget to lower network charges</w:t>
            </w:r>
            <w:r w:rsidRPr="00E91C04">
              <w:rPr>
                <w:rFonts w:ascii="Times New Roman" w:eastAsia="Times New Roman" w:hAnsi="Times New Roman" w:cs="Times New Roman"/>
                <w:noProof/>
                <w:lang w:val="en-GB" w:eastAsia="en-IE"/>
                <w14:ligatures w14:val="none"/>
              </w:rPr>
              <w:t xml:space="preserve"> to cover the additional costs resulting from measures to accelerate decarbonisation and market integration, notably such as interconnectors, major network upgrades or offshore grid connection infrastructure, in compliance with State aid rules and competition law. For example, State budget can thereby enable faster depreciation for grid investors while avoiding price spikes for consumers;</w:t>
            </w:r>
          </w:p>
          <w:p w14:paraId="67B7B566" w14:textId="77777777" w:rsidR="00E8217E" w:rsidRPr="00E91C04" w:rsidRDefault="00E8217E" w:rsidP="00E8217E">
            <w:pPr>
              <w:numPr>
                <w:ilvl w:val="0"/>
                <w:numId w:val="1"/>
              </w:numPr>
              <w:spacing w:before="100" w:beforeAutospacing="1" w:afterAutospacing="1"/>
              <w:jc w:val="both"/>
              <w:rPr>
                <w:rFonts w:ascii="Times New Roman" w:eastAsia="Times New Roman" w:hAnsi="Times New Roman" w:cs="Times New Roman"/>
                <w:noProof/>
                <w:lang w:val="en-GB" w:eastAsia="en-IE"/>
                <w14:ligatures w14:val="none"/>
              </w:rPr>
            </w:pPr>
            <w:r w:rsidRPr="00E91C04">
              <w:rPr>
                <w:rFonts w:ascii="Times New Roman" w:eastAsia="Times New Roman" w:hAnsi="Times New Roman" w:cs="Times New Roman"/>
                <w:noProof/>
                <w:lang w:val="en-GB" w:eastAsia="en-IE"/>
                <w14:ligatures w14:val="none"/>
              </w:rPr>
              <w:t xml:space="preserve">put forward </w:t>
            </w:r>
            <w:r w:rsidRPr="00E91C04">
              <w:rPr>
                <w:rFonts w:ascii="Times New Roman" w:eastAsia="Times New Roman" w:hAnsi="Times New Roman" w:cs="Times New Roman"/>
                <w:b/>
                <w:bCs/>
                <w:noProof/>
                <w:lang w:val="en-GB" w:eastAsia="en-IE"/>
                <w14:ligatures w14:val="none"/>
              </w:rPr>
              <w:t>guidance on anticipatory investments for electricity grids</w:t>
            </w:r>
            <w:r w:rsidRPr="00E91C04">
              <w:rPr>
                <w:rFonts w:ascii="Times New Roman" w:eastAsia="Times New Roman" w:hAnsi="Times New Roman" w:cs="Times New Roman"/>
                <w:noProof/>
                <w:sz w:val="24"/>
                <w:szCs w:val="24"/>
                <w:lang w:val="en-GB" w:eastAsia="en-IE"/>
                <w14:ligatures w14:val="none"/>
              </w:rPr>
              <w:t xml:space="preserve"> </w:t>
            </w:r>
            <w:r w:rsidRPr="00E91C04">
              <w:rPr>
                <w:rFonts w:ascii="Times New Roman" w:eastAsia="Times New Roman" w:hAnsi="Times New Roman" w:cs="Times New Roman"/>
                <w:noProof/>
                <w:lang w:val="en-GB" w:eastAsia="en-IE"/>
                <w14:ligatures w14:val="none"/>
              </w:rPr>
              <w:t>while ensuring affordability for consumers to further support system operators, regulatory authorities and Member States.</w:t>
            </w:r>
          </w:p>
        </w:tc>
      </w:tr>
      <w:tr w:rsidR="00E8217E" w:rsidRPr="00E91C04" w14:paraId="106A3ECD" w14:textId="77777777" w:rsidTr="00E8217E">
        <w:tc>
          <w:tcPr>
            <w:tcW w:w="1619" w:type="dxa"/>
            <w:tcBorders>
              <w:top w:val="single" w:sz="4" w:space="0" w:color="FFFFFF"/>
              <w:left w:val="single" w:sz="4" w:space="0" w:color="FFFFFF"/>
              <w:bottom w:val="single" w:sz="4" w:space="0" w:color="FFFFFF"/>
              <w:right w:val="single" w:sz="4" w:space="0" w:color="FFFFFF"/>
            </w:tcBorders>
            <w:shd w:val="clear" w:color="auto" w:fill="8EAADB"/>
          </w:tcPr>
          <w:p w14:paraId="3DA1EABC" w14:textId="77777777" w:rsidR="00E8217E" w:rsidRPr="00E91C04" w:rsidRDefault="00E8217E" w:rsidP="00E8217E">
            <w:pPr>
              <w:spacing w:before="100" w:beforeAutospacing="1" w:after="100" w:afterAutospacing="1"/>
              <w:jc w:val="both"/>
              <w:rPr>
                <w:rFonts w:ascii="Times New Roman" w:eastAsia="Times New Roman" w:hAnsi="Times New Roman" w:cs="Times New Roman"/>
                <w:noProof/>
                <w:color w:val="FFFFFF"/>
                <w:lang w:val="en-GB" w:eastAsia="en-IE"/>
                <w14:ligatures w14:val="none"/>
              </w:rPr>
            </w:pPr>
            <w:r w:rsidRPr="00E91C04">
              <w:rPr>
                <w:rFonts w:ascii="Times New Roman" w:eastAsia="Times New Roman" w:hAnsi="Times New Roman" w:cs="Times New Roman"/>
                <w:noProof/>
                <w:color w:val="FFFFFF"/>
                <w:lang w:val="en-GB" w:eastAsia="en-IE"/>
                <w14:ligatures w14:val="none"/>
              </w:rPr>
              <w:t>When</w:t>
            </w:r>
          </w:p>
        </w:tc>
        <w:tc>
          <w:tcPr>
            <w:tcW w:w="7731" w:type="dxa"/>
            <w:tcBorders>
              <w:top w:val="single" w:sz="4" w:space="0" w:color="FFFFFF"/>
              <w:left w:val="single" w:sz="4" w:space="0" w:color="FFFFFF"/>
              <w:bottom w:val="single" w:sz="4" w:space="0" w:color="FFFFFF"/>
              <w:right w:val="single" w:sz="4" w:space="0" w:color="FFFFFF"/>
            </w:tcBorders>
            <w:shd w:val="clear" w:color="auto" w:fill="D9E2F3"/>
          </w:tcPr>
          <w:p w14:paraId="07B6F1E3" w14:textId="77777777" w:rsidR="00E8217E" w:rsidRPr="00E91C04" w:rsidRDefault="00E8217E" w:rsidP="00E8217E">
            <w:pPr>
              <w:spacing w:before="100" w:beforeAutospacing="1" w:after="100" w:afterAutospacing="1"/>
              <w:jc w:val="both"/>
              <w:rPr>
                <w:rFonts w:ascii="Times New Roman" w:eastAsia="Times New Roman" w:hAnsi="Times New Roman" w:cs="Times New Roman"/>
                <w:noProof/>
                <w:lang w:val="en-GB" w:eastAsia="en-IE"/>
                <w14:ligatures w14:val="none"/>
              </w:rPr>
            </w:pPr>
            <w:r w:rsidRPr="00E91C04">
              <w:rPr>
                <w:rFonts w:ascii="Times New Roman" w:eastAsia="Times New Roman" w:hAnsi="Times New Roman" w:cs="Times New Roman"/>
                <w:noProof/>
                <w:lang w:val="en-GB" w:eastAsia="en-IE"/>
                <w14:ligatures w14:val="none"/>
              </w:rPr>
              <w:t>Q2 2025</w:t>
            </w:r>
          </w:p>
        </w:tc>
      </w:tr>
      <w:tr w:rsidR="00E8217E" w:rsidRPr="00E91C04" w14:paraId="3E4E2BAE" w14:textId="77777777" w:rsidTr="00E8217E">
        <w:trPr>
          <w:trHeight w:val="495"/>
        </w:trPr>
        <w:tc>
          <w:tcPr>
            <w:tcW w:w="1619" w:type="dxa"/>
            <w:tcBorders>
              <w:top w:val="single" w:sz="4" w:space="0" w:color="FFFFFF"/>
              <w:left w:val="single" w:sz="4" w:space="0" w:color="FFFFFF"/>
              <w:bottom w:val="single" w:sz="4" w:space="0" w:color="FFFFFF"/>
              <w:right w:val="single" w:sz="4" w:space="0" w:color="FFFFFF"/>
            </w:tcBorders>
            <w:shd w:val="clear" w:color="auto" w:fill="8EAADB"/>
          </w:tcPr>
          <w:p w14:paraId="56F7EDD4" w14:textId="77777777" w:rsidR="00E8217E" w:rsidRPr="00E91C04" w:rsidRDefault="00E8217E" w:rsidP="00E8217E">
            <w:pPr>
              <w:spacing w:before="100" w:beforeAutospacing="1" w:after="100" w:afterAutospacing="1"/>
              <w:jc w:val="both"/>
              <w:rPr>
                <w:rFonts w:ascii="Times New Roman" w:eastAsia="Times New Roman" w:hAnsi="Times New Roman" w:cs="Times New Roman"/>
                <w:noProof/>
                <w:color w:val="FFFFFF"/>
                <w:lang w:val="en-GB" w:eastAsia="en-IE"/>
                <w14:ligatures w14:val="none"/>
              </w:rPr>
            </w:pPr>
            <w:r w:rsidRPr="00E91C04">
              <w:rPr>
                <w:rFonts w:ascii="Times New Roman" w:eastAsia="Times New Roman" w:hAnsi="Times New Roman" w:cs="Times New Roman"/>
                <w:noProof/>
                <w:color w:val="FFFFFF"/>
                <w:lang w:val="en-GB" w:eastAsia="en-IE"/>
                <w14:ligatures w14:val="none"/>
              </w:rPr>
              <w:t>Impact</w:t>
            </w:r>
          </w:p>
        </w:tc>
        <w:tc>
          <w:tcPr>
            <w:tcW w:w="7731" w:type="dxa"/>
            <w:tcBorders>
              <w:top w:val="single" w:sz="4" w:space="0" w:color="FFFFFF"/>
              <w:left w:val="single" w:sz="4" w:space="0" w:color="FFFFFF"/>
              <w:bottom w:val="single" w:sz="4" w:space="0" w:color="FFFFFF"/>
              <w:right w:val="single" w:sz="4" w:space="0" w:color="FFFFFF"/>
            </w:tcBorders>
            <w:shd w:val="clear" w:color="auto" w:fill="D9E2F3"/>
          </w:tcPr>
          <w:p w14:paraId="006BB011" w14:textId="77777777" w:rsidR="00E8217E" w:rsidRPr="00E91C04" w:rsidRDefault="00E8217E" w:rsidP="00E8217E">
            <w:pPr>
              <w:jc w:val="both"/>
              <w:rPr>
                <w:rFonts w:ascii="Times New Roman" w:eastAsia="Times New Roman" w:hAnsi="Times New Roman" w:cs="Times New Roman"/>
                <w:noProof/>
                <w:vertAlign w:val="superscript"/>
                <w:lang w:val="en-GB" w:eastAsia="en-IE"/>
                <w14:ligatures w14:val="none"/>
              </w:rPr>
            </w:pPr>
            <w:r w:rsidRPr="00E91C04" w:rsidDel="00715B10">
              <w:rPr>
                <w:rFonts w:ascii="Times New Roman" w:eastAsia="Times New Roman" w:hAnsi="Times New Roman" w:cs="Times New Roman"/>
                <w:noProof/>
                <w:lang w:val="en-GB" w:eastAsia="en-IE"/>
                <w14:ligatures w14:val="none"/>
              </w:rPr>
              <w:t xml:space="preserve">Flexibility will </w:t>
            </w:r>
            <w:r w:rsidRPr="00E91C04">
              <w:rPr>
                <w:rFonts w:ascii="Times New Roman" w:eastAsia="Times New Roman" w:hAnsi="Times New Roman" w:cs="Times New Roman"/>
                <w:noProof/>
                <w:lang w:val="en-GB" w:eastAsia="en-IE"/>
                <w14:ligatures w14:val="none"/>
              </w:rPr>
              <w:t>decrease peak demand</w:t>
            </w:r>
            <w:r w:rsidRPr="00E91C04" w:rsidDel="00383B3F">
              <w:rPr>
                <w:rFonts w:ascii="Times New Roman" w:eastAsia="Times New Roman" w:hAnsi="Times New Roman" w:cs="Times New Roman"/>
                <w:noProof/>
                <w:lang w:val="en-GB" w:eastAsia="en-IE"/>
                <w14:ligatures w14:val="none"/>
              </w:rPr>
              <w:t xml:space="preserve"> </w:t>
            </w:r>
            <w:r w:rsidRPr="00E91C04">
              <w:rPr>
                <w:rFonts w:ascii="Times New Roman" w:eastAsia="Times New Roman" w:hAnsi="Times New Roman" w:cs="Times New Roman"/>
                <w:noProof/>
                <w:lang w:val="en-GB" w:eastAsia="en-IE"/>
                <w14:ligatures w14:val="none"/>
              </w:rPr>
              <w:t xml:space="preserve">and </w:t>
            </w:r>
            <w:r w:rsidRPr="00E91C04" w:rsidDel="00464CDC">
              <w:rPr>
                <w:rFonts w:ascii="Times New Roman" w:eastAsia="Times New Roman" w:hAnsi="Times New Roman" w:cs="Times New Roman"/>
                <w:b/>
                <w:bCs/>
                <w:noProof/>
                <w:lang w:val="en-GB" w:eastAsia="en-IE"/>
                <w14:ligatures w14:val="none"/>
              </w:rPr>
              <w:t xml:space="preserve">lower </w:t>
            </w:r>
            <w:r w:rsidRPr="00E91C04">
              <w:rPr>
                <w:rFonts w:ascii="Times New Roman" w:eastAsia="Times New Roman" w:hAnsi="Times New Roman" w:cs="Times New Roman"/>
                <w:b/>
                <w:bCs/>
                <w:noProof/>
                <w:lang w:val="en-GB" w:eastAsia="en-IE"/>
                <w14:ligatures w14:val="none"/>
              </w:rPr>
              <w:t>energy system costs and total new grid investment needs</w:t>
            </w:r>
            <w:r w:rsidRPr="00E91C04">
              <w:rPr>
                <w:rFonts w:ascii="Times New Roman" w:eastAsia="Times New Roman" w:hAnsi="Times New Roman" w:cs="Times New Roman"/>
                <w:noProof/>
                <w:lang w:val="en-GB" w:eastAsia="en-IE"/>
                <w14:ligatures w14:val="none"/>
              </w:rPr>
              <w:t xml:space="preserve">. By avoiding an uncontrolled increase of grid management costs otherwise going up to EUR </w:t>
            </w:r>
            <w:r>
              <w:rPr>
                <w:rFonts w:ascii="Times New Roman" w:eastAsia="Times New Roman" w:hAnsi="Times New Roman" w:cs="Times New Roman"/>
                <w:noProof/>
                <w:lang w:val="en-GB" w:eastAsia="en-IE"/>
                <w14:ligatures w14:val="none"/>
              </w:rPr>
              <w:t>26 billion</w:t>
            </w:r>
            <w:r w:rsidRPr="00E91C04">
              <w:rPr>
                <w:rFonts w:ascii="Times New Roman" w:eastAsia="Times New Roman" w:hAnsi="Times New Roman" w:cs="Times New Roman"/>
                <w:noProof/>
                <w:lang w:val="en-GB" w:eastAsia="en-IE"/>
                <w14:ligatures w14:val="none"/>
              </w:rPr>
              <w:t xml:space="preserve"> by 2030, it will lower the network charges that consumers will pay as part of the electricity bill. </w:t>
            </w:r>
          </w:p>
        </w:tc>
      </w:tr>
    </w:tbl>
    <w:p w14:paraId="57EE9232" w14:textId="77777777" w:rsidR="00E8217E" w:rsidRPr="00E91C04" w:rsidRDefault="00E8217E" w:rsidP="00E8217E">
      <w:pPr>
        <w:keepNext/>
        <w:numPr>
          <w:ilvl w:val="0"/>
          <w:numId w:val="7"/>
        </w:numPr>
        <w:spacing w:before="100" w:beforeAutospacing="1" w:after="100" w:afterAutospacing="1" w:line="240" w:lineRule="auto"/>
        <w:jc w:val="both"/>
        <w:rPr>
          <w:rFonts w:ascii="Times New Roman" w:eastAsia="Times New Roman" w:hAnsi="Times New Roman" w:cs="Times New Roman"/>
          <w:i/>
          <w:noProof/>
          <w:kern w:val="0"/>
          <w:sz w:val="24"/>
          <w:szCs w:val="24"/>
          <w:lang w:val="en-GB" w:eastAsia="en-IE"/>
          <w14:ligatures w14:val="none"/>
        </w:rPr>
      </w:pPr>
      <w:bookmarkStart w:id="43" w:name="_Toc185497212"/>
      <w:bookmarkStart w:id="44" w:name="_Toc185497244"/>
      <w:bookmarkStart w:id="45" w:name="_Toc185346397"/>
      <w:bookmarkStart w:id="46" w:name="_Toc185346859"/>
      <w:bookmarkStart w:id="47" w:name="_Toc185348729"/>
      <w:bookmarkStart w:id="48" w:name="_Toc185435267"/>
      <w:r w:rsidRPr="00E91C04">
        <w:rPr>
          <w:rFonts w:ascii="Times New Roman" w:eastAsia="Times New Roman" w:hAnsi="Times New Roman" w:cs="Times New Roman"/>
          <w:i/>
          <w:iCs/>
          <w:noProof/>
          <w:kern w:val="0"/>
          <w:sz w:val="24"/>
          <w:szCs w:val="24"/>
          <w:lang w:val="en-GB" w:eastAsia="en-IE"/>
          <w14:ligatures w14:val="none"/>
        </w:rPr>
        <w:t>Taxes and levies</w:t>
      </w:r>
    </w:p>
    <w:p w14:paraId="766B6140" w14:textId="77777777" w:rsidR="00E8217E" w:rsidRPr="00E91C04" w:rsidRDefault="00E8217E" w:rsidP="00E8217E">
      <w:pPr>
        <w:spacing w:before="100" w:beforeAutospacing="1" w:after="100" w:afterAutospacing="1" w:line="240" w:lineRule="auto"/>
        <w:jc w:val="both"/>
        <w:rPr>
          <w:rFonts w:ascii="Times New Roman" w:eastAsia="Times New Roman" w:hAnsi="Times New Roman" w:cs="Times New Roman"/>
          <w:noProof/>
          <w:kern w:val="0"/>
          <w:sz w:val="24"/>
          <w:szCs w:val="24"/>
          <w:lang w:val="en-GB" w:eastAsia="en-IE"/>
          <w14:ligatures w14:val="none"/>
        </w:rPr>
      </w:pPr>
      <w:r w:rsidRPr="00E91C04">
        <w:rPr>
          <w:rFonts w:ascii="Times New Roman" w:eastAsia="Times New Roman" w:hAnsi="Times New Roman" w:cs="Times New Roman"/>
          <w:noProof/>
          <w:kern w:val="0"/>
          <w:sz w:val="24"/>
          <w:szCs w:val="24"/>
          <w:lang w:val="en-GB" w:eastAsia="en-IE"/>
          <w14:ligatures w14:val="none"/>
        </w:rPr>
        <w:t>High taxes on electricity increase bills and the current structure of taxation does not disincentivise the use of fossil fuels over the use of electricity, therefore slowing down electrification and demand for cheap homegrown electricity. Two main taxes are levied on electricity: VAT and energy taxation – complemented by other national taxes. The Energy Taxation Directive</w:t>
      </w:r>
      <w:r w:rsidRPr="00E91C04">
        <w:rPr>
          <w:rFonts w:ascii="Times New Roman" w:eastAsia="Times New Roman" w:hAnsi="Times New Roman" w:cs="Times New Roman"/>
          <w:noProof/>
          <w:kern w:val="0"/>
          <w:sz w:val="24"/>
          <w:szCs w:val="24"/>
          <w:vertAlign w:val="superscript"/>
          <w:lang w:val="en-GB" w:eastAsia="en-IE"/>
          <w14:ligatures w14:val="none"/>
        </w:rPr>
        <w:footnoteReference w:id="23"/>
      </w:r>
      <w:r w:rsidRPr="00E91C04">
        <w:rPr>
          <w:rFonts w:ascii="Times New Roman" w:eastAsia="Times New Roman" w:hAnsi="Times New Roman" w:cs="Times New Roman"/>
          <w:noProof/>
          <w:kern w:val="0"/>
          <w:sz w:val="24"/>
          <w:szCs w:val="24"/>
          <w:lang w:val="en-GB" w:eastAsia="en-IE"/>
          <w14:ligatures w14:val="none"/>
        </w:rPr>
        <w:t xml:space="preserve"> provides for a minimum taxation (excise duties) of electricity and enables Member States to lower the tax rate down to zero where legally possible for energy-intensive industries and households and for all industries in case of electricity from renewable sources. </w:t>
      </w:r>
    </w:p>
    <w:p w14:paraId="107ED355" w14:textId="77777777" w:rsidR="00E8217E" w:rsidRPr="00E91C04" w:rsidRDefault="00E8217E" w:rsidP="00E8217E">
      <w:pPr>
        <w:spacing w:before="100" w:beforeAutospacing="1" w:after="100" w:afterAutospacing="1" w:line="240" w:lineRule="auto"/>
        <w:jc w:val="both"/>
        <w:rPr>
          <w:rFonts w:ascii="Times New Roman" w:eastAsia="Times New Roman" w:hAnsi="Times New Roman" w:cs="Times New Roman"/>
          <w:noProof/>
          <w:color w:val="000000"/>
          <w:kern w:val="0"/>
          <w:sz w:val="24"/>
          <w:szCs w:val="24"/>
          <w:lang w:val="en-GB" w:eastAsia="en-IE"/>
          <w14:ligatures w14:val="none"/>
        </w:rPr>
      </w:pPr>
      <w:r w:rsidRPr="00E91C04">
        <w:rPr>
          <w:rFonts w:ascii="Times New Roman" w:eastAsia="Times New Roman" w:hAnsi="Times New Roman" w:cs="Times New Roman"/>
          <w:noProof/>
          <w:kern w:val="0"/>
          <w:sz w:val="24"/>
          <w:szCs w:val="24"/>
          <w:lang w:val="en-GB" w:eastAsia="en-IE"/>
          <w14:ligatures w14:val="none"/>
        </w:rPr>
        <w:t xml:space="preserve">Lowering taxation has </w:t>
      </w:r>
      <w:r w:rsidRPr="00E91C04">
        <w:rPr>
          <w:rFonts w:ascii="Times New Roman" w:eastAsia="Times New Roman" w:hAnsi="Times New Roman" w:cs="Times New Roman"/>
          <w:b/>
          <w:bCs/>
          <w:noProof/>
          <w:kern w:val="0"/>
          <w:sz w:val="24"/>
          <w:szCs w:val="24"/>
          <w:lang w:val="en-GB" w:eastAsia="en-IE"/>
          <w14:ligatures w14:val="none"/>
        </w:rPr>
        <w:t>proven very effective in containing energy bills</w:t>
      </w:r>
      <w:r w:rsidRPr="00E91C04">
        <w:rPr>
          <w:rFonts w:ascii="Times New Roman" w:eastAsia="Times New Roman" w:hAnsi="Times New Roman" w:cs="Times New Roman"/>
          <w:noProof/>
          <w:kern w:val="0"/>
          <w:sz w:val="24"/>
          <w:szCs w:val="24"/>
          <w:lang w:val="en-GB" w:eastAsia="en-IE"/>
          <w14:ligatures w14:val="none"/>
        </w:rPr>
        <w:t xml:space="preserve"> during the energy crisis, when Member States implemented reductions in VAT and energy taxes, and income transfers to vulnerable groups.</w:t>
      </w:r>
      <w:r w:rsidRPr="00E91C04">
        <w:rPr>
          <w:rFonts w:ascii="Times New Roman" w:eastAsia="Times New Roman" w:hAnsi="Times New Roman" w:cs="Times New Roman"/>
          <w:noProof/>
          <w:kern w:val="0"/>
          <w:sz w:val="24"/>
          <w:szCs w:val="24"/>
          <w:vertAlign w:val="superscript"/>
          <w:lang w:val="en-GB" w:eastAsia="en-IE"/>
          <w14:ligatures w14:val="none"/>
        </w:rPr>
        <w:footnoteReference w:id="24"/>
      </w:r>
      <w:r w:rsidRPr="00E91C04">
        <w:rPr>
          <w:rFonts w:ascii="Times New Roman" w:eastAsia="Times New Roman" w:hAnsi="Times New Roman" w:cs="Times New Roman"/>
          <w:noProof/>
          <w:kern w:val="0"/>
          <w:sz w:val="24"/>
          <w:szCs w:val="24"/>
          <w:lang w:val="en-GB" w:eastAsia="en-IE"/>
          <w14:ligatures w14:val="none"/>
        </w:rPr>
        <w:t xml:space="preserve">  In France, for example, the electricity consumption tax was reduced from EUR 22.5/MWh to EUR 0.6/MWh.</w:t>
      </w:r>
      <w:r w:rsidRPr="00E91C04">
        <w:rPr>
          <w:rFonts w:ascii="Times New Roman" w:eastAsia="Times New Roman" w:hAnsi="Times New Roman" w:cs="Times New Roman"/>
          <w:noProof/>
          <w:kern w:val="0"/>
          <w:sz w:val="24"/>
          <w:szCs w:val="24"/>
          <w:vertAlign w:val="superscript"/>
          <w:lang w:val="en-GB" w:eastAsia="en-IE"/>
          <w14:ligatures w14:val="none"/>
        </w:rPr>
        <w:footnoteReference w:id="25"/>
      </w:r>
      <w:r w:rsidRPr="00E91C04">
        <w:rPr>
          <w:rFonts w:ascii="Times New Roman" w:eastAsia="Times New Roman" w:hAnsi="Times New Roman" w:cs="Times New Roman"/>
          <w:noProof/>
          <w:kern w:val="0"/>
          <w:sz w:val="24"/>
          <w:szCs w:val="24"/>
          <w:lang w:val="en-GB" w:eastAsia="en-IE"/>
          <w14:ligatures w14:val="none"/>
        </w:rPr>
        <w:t xml:space="preserve"> Such support should be particularly targeted to effectively achieve the objective while minimising fiscal costs.</w:t>
      </w:r>
      <w:r w:rsidRPr="00E91C04">
        <w:rPr>
          <w:rFonts w:ascii="Times New Roman" w:eastAsia="Times New Roman" w:hAnsi="Times New Roman" w:cs="Times New Roman"/>
          <w:noProof/>
          <w:kern w:val="0"/>
          <w:sz w:val="24"/>
          <w:szCs w:val="24"/>
          <w:vertAlign w:val="superscript"/>
          <w:lang w:val="en-GB" w:eastAsia="en-IE"/>
          <w14:ligatures w14:val="none"/>
        </w:rPr>
        <w:footnoteReference w:id="26"/>
      </w:r>
      <w:r w:rsidRPr="00E91C04">
        <w:rPr>
          <w:rFonts w:ascii="Times New Roman" w:eastAsia="Times New Roman" w:hAnsi="Times New Roman" w:cs="Times New Roman"/>
          <w:noProof/>
          <w:kern w:val="0"/>
          <w:sz w:val="24"/>
          <w:szCs w:val="24"/>
          <w:lang w:val="en-GB" w:eastAsia="en-IE"/>
          <w14:ligatures w14:val="none"/>
        </w:rPr>
        <w:t xml:space="preserve"> </w:t>
      </w:r>
    </w:p>
    <w:tbl>
      <w:tblPr>
        <w:tblStyle w:val="TableGrid"/>
        <w:tblW w:w="0" w:type="auto"/>
        <w:tblLook w:val="04A0" w:firstRow="1" w:lastRow="0" w:firstColumn="1" w:lastColumn="0" w:noHBand="0" w:noVBand="1"/>
      </w:tblPr>
      <w:tblGrid>
        <w:gridCol w:w="1264"/>
        <w:gridCol w:w="7978"/>
      </w:tblGrid>
      <w:tr w:rsidR="00E8217E" w:rsidRPr="00E91C04" w14:paraId="18C54EFA" w14:textId="77777777" w:rsidTr="00E8217E">
        <w:trPr>
          <w:trHeight w:val="205"/>
        </w:trPr>
        <w:tc>
          <w:tcPr>
            <w:tcW w:w="1271" w:type="dxa"/>
            <w:tcBorders>
              <w:top w:val="single" w:sz="4" w:space="0" w:color="FFFFFF"/>
              <w:left w:val="single" w:sz="4" w:space="0" w:color="FFFFFF"/>
              <w:bottom w:val="single" w:sz="4" w:space="0" w:color="FFFFFF"/>
              <w:right w:val="single" w:sz="4" w:space="0" w:color="FFFFFF"/>
            </w:tcBorders>
            <w:shd w:val="clear" w:color="auto" w:fill="8EAADB"/>
          </w:tcPr>
          <w:p w14:paraId="6C7E19C0" w14:textId="77777777" w:rsidR="00E8217E" w:rsidRPr="00E91C04" w:rsidRDefault="00E8217E" w:rsidP="00E8217E">
            <w:pPr>
              <w:keepNext/>
              <w:spacing w:before="100" w:beforeAutospacing="1" w:after="100" w:afterAutospacing="1"/>
              <w:jc w:val="both"/>
              <w:rPr>
                <w:rFonts w:ascii="Times New Roman" w:eastAsia="Times New Roman" w:hAnsi="Times New Roman" w:cs="Times New Roman"/>
                <w:noProof/>
                <w:color w:val="FFFFFF"/>
                <w:lang w:val="en-GB" w:eastAsia="en-IE"/>
                <w14:ligatures w14:val="none"/>
              </w:rPr>
            </w:pPr>
            <w:r w:rsidRPr="00E91C04">
              <w:rPr>
                <w:rFonts w:ascii="Times New Roman" w:eastAsia="Times New Roman" w:hAnsi="Times New Roman" w:cs="Times New Roman"/>
                <w:noProof/>
                <w:color w:val="FFFFFF"/>
                <w:lang w:val="en-GB" w:eastAsia="en-IE"/>
                <w14:ligatures w14:val="none"/>
              </w:rPr>
              <w:t>What</w:t>
            </w:r>
          </w:p>
        </w:tc>
        <w:tc>
          <w:tcPr>
            <w:tcW w:w="8079" w:type="dxa"/>
            <w:tcBorders>
              <w:top w:val="single" w:sz="4" w:space="0" w:color="FFFFFF"/>
              <w:left w:val="single" w:sz="4" w:space="0" w:color="FFFFFF"/>
              <w:bottom w:val="single" w:sz="4" w:space="0" w:color="FFFFFF"/>
              <w:right w:val="single" w:sz="4" w:space="0" w:color="FFFFFF"/>
            </w:tcBorders>
            <w:shd w:val="clear" w:color="auto" w:fill="D9E2F3"/>
          </w:tcPr>
          <w:p w14:paraId="3CAECB98" w14:textId="77777777" w:rsidR="00E8217E" w:rsidRPr="00E91C04" w:rsidRDefault="00E8217E" w:rsidP="00E8217E">
            <w:pPr>
              <w:keepNext/>
              <w:spacing w:before="100" w:beforeAutospacing="1" w:after="100" w:afterAutospacing="1"/>
              <w:jc w:val="both"/>
              <w:outlineLvl w:val="3"/>
              <w:rPr>
                <w:rFonts w:ascii="Times New Roman" w:eastAsia="Times New Roman" w:hAnsi="Times New Roman" w:cs="Times New Roman"/>
                <w:b/>
                <w:bCs/>
                <w:noProof/>
                <w:lang w:val="en-GB" w:eastAsia="en-IE"/>
                <w14:ligatures w14:val="none"/>
              </w:rPr>
            </w:pPr>
            <w:bookmarkStart w:id="49" w:name="_Ref189735218"/>
            <w:r w:rsidRPr="00E91C04">
              <w:rPr>
                <w:rFonts w:ascii="Times New Roman" w:eastAsia="Times New Roman" w:hAnsi="Times New Roman" w:cs="Times New Roman"/>
                <w:b/>
                <w:bCs/>
                <w:noProof/>
                <w:lang w:val="en-GB" w:eastAsia="en-IE"/>
                <w14:ligatures w14:val="none"/>
              </w:rPr>
              <w:t>Lower taxation of electricity and removal of non-energy cost components from bills</w:t>
            </w:r>
            <w:bookmarkEnd w:id="49"/>
          </w:p>
        </w:tc>
      </w:tr>
      <w:tr w:rsidR="00E8217E" w:rsidRPr="00E91C04" w14:paraId="5CBF504C" w14:textId="77777777" w:rsidTr="00E8217E">
        <w:tc>
          <w:tcPr>
            <w:tcW w:w="1271" w:type="dxa"/>
            <w:tcBorders>
              <w:top w:val="single" w:sz="4" w:space="0" w:color="FFFFFF"/>
              <w:left w:val="single" w:sz="4" w:space="0" w:color="FFFFFF"/>
              <w:bottom w:val="single" w:sz="4" w:space="0" w:color="FFFFFF"/>
              <w:right w:val="single" w:sz="4" w:space="0" w:color="FFFFFF"/>
            </w:tcBorders>
            <w:shd w:val="clear" w:color="auto" w:fill="8EAADB"/>
          </w:tcPr>
          <w:p w14:paraId="64738E9B" w14:textId="77777777" w:rsidR="00E8217E" w:rsidRPr="00E91C04" w:rsidRDefault="00E8217E" w:rsidP="00E8217E">
            <w:pPr>
              <w:spacing w:before="100" w:beforeAutospacing="1" w:after="100" w:afterAutospacing="1"/>
              <w:jc w:val="both"/>
              <w:rPr>
                <w:rFonts w:ascii="Times New Roman" w:eastAsia="Times New Roman" w:hAnsi="Times New Roman" w:cs="Times New Roman"/>
                <w:noProof/>
                <w:color w:val="FFFFFF"/>
                <w:lang w:val="en-GB" w:eastAsia="en-IE"/>
                <w14:ligatures w14:val="none"/>
              </w:rPr>
            </w:pPr>
            <w:r w:rsidRPr="00E91C04">
              <w:rPr>
                <w:rFonts w:ascii="Times New Roman" w:eastAsia="Times New Roman" w:hAnsi="Times New Roman" w:cs="Times New Roman"/>
                <w:noProof/>
                <w:color w:val="FFFFFF"/>
                <w:lang w:val="en-GB" w:eastAsia="en-IE"/>
                <w14:ligatures w14:val="none"/>
              </w:rPr>
              <w:t>How</w:t>
            </w:r>
          </w:p>
        </w:tc>
        <w:tc>
          <w:tcPr>
            <w:tcW w:w="8079" w:type="dxa"/>
            <w:tcBorders>
              <w:top w:val="single" w:sz="4" w:space="0" w:color="FFFFFF"/>
              <w:left w:val="single" w:sz="4" w:space="0" w:color="FFFFFF"/>
              <w:bottom w:val="single" w:sz="4" w:space="0" w:color="FFFFFF"/>
              <w:right w:val="single" w:sz="4" w:space="0" w:color="FFFFFF"/>
            </w:tcBorders>
            <w:shd w:val="clear" w:color="auto" w:fill="D9E2F3"/>
          </w:tcPr>
          <w:p w14:paraId="4032BC95" w14:textId="77777777" w:rsidR="00E8217E" w:rsidRDefault="00E8217E" w:rsidP="00E8217E">
            <w:pPr>
              <w:spacing w:after="60"/>
              <w:jc w:val="both"/>
              <w:rPr>
                <w:rFonts w:ascii="Times New Roman" w:eastAsia="Times New Roman" w:hAnsi="Times New Roman" w:cs="Times New Roman"/>
                <w:noProof/>
                <w:lang w:val="en-GB" w:eastAsia="en-IE"/>
                <w14:ligatures w14:val="none"/>
              </w:rPr>
            </w:pPr>
            <w:r w:rsidRPr="00E91C04">
              <w:rPr>
                <w:rFonts w:ascii="Times New Roman" w:eastAsia="Times New Roman" w:hAnsi="Times New Roman" w:cs="Times New Roman"/>
                <w:noProof/>
                <w:lang w:val="en-GB" w:eastAsia="en-IE"/>
                <w14:ligatures w14:val="none"/>
              </w:rPr>
              <w:t xml:space="preserve">The Council should </w:t>
            </w:r>
            <w:r w:rsidRPr="00E91C04">
              <w:rPr>
                <w:rFonts w:ascii="Times New Roman" w:eastAsia="Times New Roman" w:hAnsi="Times New Roman" w:cs="Times New Roman"/>
                <w:b/>
                <w:bCs/>
                <w:noProof/>
                <w:lang w:val="en-GB" w:eastAsia="en-IE"/>
                <w14:ligatures w14:val="none"/>
              </w:rPr>
              <w:t>complete</w:t>
            </w:r>
            <w:r w:rsidRPr="00E91C04">
              <w:rPr>
                <w:rFonts w:ascii="Times New Roman" w:eastAsia="Times New Roman" w:hAnsi="Times New Roman" w:cs="Times New Roman"/>
                <w:b/>
                <w:noProof/>
                <w:lang w:val="en-GB" w:eastAsia="en-IE"/>
                <w14:ligatures w14:val="none"/>
              </w:rPr>
              <w:t xml:space="preserve"> the revision of the Energy Taxation Directive </w:t>
            </w:r>
            <w:r w:rsidRPr="00E91C04">
              <w:rPr>
                <w:rFonts w:ascii="Times New Roman" w:eastAsia="Times New Roman" w:hAnsi="Times New Roman" w:cs="Times New Roman"/>
                <w:bCs/>
                <w:noProof/>
                <w:lang w:val="en-GB" w:eastAsia="en-IE"/>
                <w14:ligatures w14:val="none"/>
              </w:rPr>
              <w:t>(‘ETD’),</w:t>
            </w:r>
            <w:r w:rsidRPr="00E91C04">
              <w:rPr>
                <w:rFonts w:ascii="Times New Roman" w:eastAsia="Times New Roman" w:hAnsi="Times New Roman" w:cs="Times New Roman"/>
                <w:noProof/>
                <w:lang w:val="en-GB" w:eastAsia="en-IE"/>
                <w14:ligatures w14:val="none"/>
              </w:rPr>
              <w:t xml:space="preserve"> proposed in 2021, which aims to: (i) align the taxation of energy products with EU energy and climate policies; (ii) promote clean technologies; and (iii) remove outdated exemptions and reduced rates that currently encourage the use of fossil fuels. The Commission stands ready to continue supporting the adoption.</w:t>
            </w:r>
          </w:p>
          <w:p w14:paraId="757965A9" w14:textId="77777777" w:rsidR="00E8217E" w:rsidRPr="00E91C04" w:rsidRDefault="00E8217E" w:rsidP="00E8217E">
            <w:pPr>
              <w:spacing w:after="60"/>
              <w:jc w:val="both"/>
              <w:rPr>
                <w:rFonts w:ascii="Times New Roman" w:eastAsia="Times New Roman" w:hAnsi="Times New Roman" w:cs="Times New Roman"/>
                <w:noProof/>
                <w:lang w:val="en-GB" w:eastAsia="en-IE"/>
                <w14:ligatures w14:val="none"/>
              </w:rPr>
            </w:pPr>
            <w:r w:rsidRPr="00E91C04">
              <w:rPr>
                <w:rFonts w:ascii="Times New Roman" w:eastAsia="Times New Roman" w:hAnsi="Times New Roman" w:cs="Times New Roman"/>
                <w:noProof/>
                <w:lang w:val="en-GB" w:eastAsia="en-IE"/>
                <w14:ligatures w14:val="none"/>
              </w:rPr>
              <w:t xml:space="preserve">The Commission recalls that Member States may (i) lower national taxes and levies in the electricity bill towards the </w:t>
            </w:r>
            <w:r w:rsidRPr="00E91C04">
              <w:rPr>
                <w:rFonts w:ascii="Times New Roman" w:eastAsia="Times New Roman" w:hAnsi="Times New Roman" w:cs="Times New Roman"/>
                <w:b/>
                <w:bCs/>
                <w:noProof/>
                <w:lang w:val="en-GB" w:eastAsia="en-IE"/>
                <w14:ligatures w14:val="none"/>
              </w:rPr>
              <w:t>minimum excise duty rates</w:t>
            </w:r>
            <w:r w:rsidRPr="00E91C04">
              <w:rPr>
                <w:rFonts w:ascii="Times New Roman" w:eastAsia="Times New Roman" w:hAnsi="Times New Roman" w:cs="Times New Roman"/>
                <w:noProof/>
                <w:lang w:val="en-GB" w:eastAsia="en-IE"/>
                <w14:ligatures w14:val="none"/>
              </w:rPr>
              <w:t xml:space="preserve"> provided for in the Energy Taxation Directive of </w:t>
            </w:r>
            <w:r w:rsidRPr="00E91C04">
              <w:rPr>
                <w:rFonts w:ascii="Times New Roman" w:eastAsia="Times New Roman" w:hAnsi="Times New Roman" w:cs="Times New Roman"/>
                <w:b/>
                <w:bCs/>
                <w:noProof/>
                <w:lang w:val="en-GB" w:eastAsia="en-IE"/>
                <w14:ligatures w14:val="none"/>
              </w:rPr>
              <w:t>EUR 0.5/MWh for businesses</w:t>
            </w:r>
            <w:r w:rsidRPr="00E91C04">
              <w:rPr>
                <w:rFonts w:ascii="Times New Roman" w:eastAsia="Times New Roman" w:hAnsi="Times New Roman" w:cs="Times New Roman"/>
                <w:noProof/>
                <w:lang w:val="en-GB" w:eastAsia="en-IE"/>
                <w14:ligatures w14:val="none"/>
              </w:rPr>
              <w:t>;</w:t>
            </w:r>
            <w:r w:rsidRPr="00E91C04">
              <w:rPr>
                <w:rFonts w:ascii="Times New Roman" w:eastAsia="Times New Roman" w:hAnsi="Times New Roman" w:cs="Times New Roman"/>
                <w:noProof/>
                <w:sz w:val="24"/>
                <w:szCs w:val="24"/>
                <w:vertAlign w:val="superscript"/>
                <w:lang w:val="en-GB" w:eastAsia="en-IE"/>
                <w14:ligatures w14:val="none"/>
              </w:rPr>
              <w:footnoteReference w:id="27"/>
            </w:r>
            <w:r w:rsidRPr="00E91C04">
              <w:rPr>
                <w:rFonts w:ascii="Times New Roman" w:eastAsia="Times New Roman" w:hAnsi="Times New Roman" w:cs="Times New Roman"/>
                <w:noProof/>
                <w:sz w:val="24"/>
                <w:szCs w:val="24"/>
                <w:lang w:val="en-GB" w:eastAsia="en-IE"/>
                <w14:ligatures w14:val="none"/>
              </w:rPr>
              <w:t xml:space="preserve"> </w:t>
            </w:r>
            <w:r w:rsidRPr="00E91C04">
              <w:rPr>
                <w:rFonts w:ascii="Times New Roman" w:eastAsia="Times New Roman" w:hAnsi="Times New Roman" w:cs="Times New Roman"/>
                <w:noProof/>
                <w:lang w:val="en-GB" w:eastAsia="en-IE"/>
                <w14:ligatures w14:val="none"/>
              </w:rPr>
              <w:t xml:space="preserve">(ii) apply the </w:t>
            </w:r>
            <w:r w:rsidRPr="00E91C04">
              <w:rPr>
                <w:rFonts w:ascii="Times New Roman" w:eastAsia="Times New Roman" w:hAnsi="Times New Roman" w:cs="Times New Roman"/>
                <w:b/>
                <w:bCs/>
                <w:noProof/>
                <w:lang w:val="en-GB" w:eastAsia="en-IE"/>
                <w14:ligatures w14:val="none"/>
              </w:rPr>
              <w:t>reduced VAT rate</w:t>
            </w:r>
            <w:r w:rsidRPr="00E91C04">
              <w:rPr>
                <w:rFonts w:ascii="Times New Roman" w:eastAsia="Times New Roman" w:hAnsi="Times New Roman" w:cs="Times New Roman"/>
                <w:noProof/>
                <w:lang w:val="en-GB" w:eastAsia="en-IE"/>
                <w14:ligatures w14:val="none"/>
              </w:rPr>
              <w:t xml:space="preserve"> allowed by the VAT Directive and its amending Council Directive </w:t>
            </w:r>
            <w:r w:rsidRPr="00E91C04">
              <w:rPr>
                <w:rFonts w:ascii="Times New Roman" w:eastAsia="Times New Roman" w:hAnsi="Times New Roman" w:cs="Times New Roman"/>
                <w:b/>
                <w:bCs/>
                <w:noProof/>
                <w:lang w:val="en-GB" w:eastAsia="en-IE"/>
                <w14:ligatures w14:val="none"/>
              </w:rPr>
              <w:t>of minimum 5%</w:t>
            </w:r>
            <w:r w:rsidRPr="00E91C04">
              <w:rPr>
                <w:rFonts w:ascii="Times New Roman" w:eastAsia="Times New Roman" w:hAnsi="Times New Roman" w:cs="Times New Roman"/>
                <w:noProof/>
                <w:lang w:val="en-GB" w:eastAsia="en-IE"/>
                <w14:ligatures w14:val="none"/>
              </w:rPr>
              <w:t>;</w:t>
            </w:r>
            <w:r w:rsidRPr="00E91C04">
              <w:rPr>
                <w:rFonts w:ascii="Times New Roman" w:eastAsia="Times New Roman" w:hAnsi="Times New Roman" w:cs="Times New Roman"/>
                <w:noProof/>
                <w:sz w:val="24"/>
                <w:szCs w:val="24"/>
                <w:vertAlign w:val="superscript"/>
                <w:lang w:val="en-GB" w:eastAsia="en-IE"/>
                <w14:ligatures w14:val="none"/>
              </w:rPr>
              <w:footnoteReference w:id="28"/>
            </w:r>
            <w:r w:rsidRPr="00E91C04">
              <w:rPr>
                <w:rFonts w:ascii="Times New Roman" w:eastAsia="Times New Roman" w:hAnsi="Times New Roman" w:cs="Times New Roman"/>
                <w:noProof/>
                <w:lang w:val="en-GB" w:eastAsia="en-IE"/>
                <w14:ligatures w14:val="none"/>
              </w:rPr>
              <w:t xml:space="preserve"> (iii) eliminate levies that are not energy-related;</w:t>
            </w:r>
            <w:r w:rsidRPr="00E91C04">
              <w:rPr>
                <w:rFonts w:ascii="Times New Roman" w:eastAsia="Times New Roman" w:hAnsi="Times New Roman" w:cs="Times New Roman"/>
                <w:noProof/>
                <w:sz w:val="24"/>
                <w:szCs w:val="24"/>
                <w:vertAlign w:val="superscript"/>
                <w:lang w:val="en-GB" w:eastAsia="en-IE"/>
                <w14:ligatures w14:val="none"/>
              </w:rPr>
              <w:footnoteReference w:id="29"/>
            </w:r>
            <w:r w:rsidRPr="00E91C04">
              <w:rPr>
                <w:rFonts w:ascii="Times New Roman" w:eastAsia="Times New Roman" w:hAnsi="Times New Roman" w:cs="Times New Roman"/>
                <w:noProof/>
                <w:lang w:val="en-GB" w:eastAsia="en-IE"/>
                <w14:ligatures w14:val="none"/>
              </w:rPr>
              <w:t xml:space="preserve"> and (iv) shift levies that finance energy policies to the general budget.</w:t>
            </w:r>
            <w:r w:rsidRPr="00E91C04">
              <w:rPr>
                <w:rFonts w:ascii="Times New Roman" w:eastAsia="Times New Roman" w:hAnsi="Times New Roman" w:cs="Times New Roman"/>
                <w:noProof/>
                <w:sz w:val="24"/>
                <w:szCs w:val="24"/>
                <w:vertAlign w:val="superscript"/>
                <w:lang w:val="en-GB" w:eastAsia="en-IE"/>
                <w14:ligatures w14:val="none"/>
              </w:rPr>
              <w:footnoteReference w:id="30"/>
            </w:r>
            <w:r w:rsidRPr="00E91C04">
              <w:rPr>
                <w:rFonts w:ascii="Times New Roman" w:eastAsia="Times New Roman" w:hAnsi="Times New Roman" w:cs="Times New Roman"/>
                <w:noProof/>
                <w:lang w:val="en-GB" w:eastAsia="en-IE"/>
                <w14:ligatures w14:val="none"/>
              </w:rPr>
              <w:t xml:space="preserve"> </w:t>
            </w:r>
          </w:p>
          <w:p w14:paraId="4D3DF3D0" w14:textId="77777777" w:rsidR="00E8217E" w:rsidRPr="00E91C04" w:rsidRDefault="00E8217E" w:rsidP="00E8217E">
            <w:pPr>
              <w:spacing w:after="60"/>
              <w:jc w:val="both"/>
              <w:rPr>
                <w:rFonts w:ascii="Times New Roman" w:eastAsia="Times New Roman" w:hAnsi="Times New Roman" w:cs="Times New Roman"/>
                <w:noProof/>
                <w:lang w:val="en-GB" w:eastAsia="en-IE"/>
                <w14:ligatures w14:val="none"/>
              </w:rPr>
            </w:pPr>
            <w:r w:rsidRPr="00E91C04">
              <w:rPr>
                <w:rFonts w:ascii="Times New Roman" w:eastAsia="Times New Roman" w:hAnsi="Times New Roman" w:cs="Times New Roman"/>
                <w:noProof/>
                <w:lang w:val="en-GB" w:eastAsia="en-IE"/>
                <w14:ligatures w14:val="none"/>
              </w:rPr>
              <w:t xml:space="preserve">In line with the Energy Taxation Directive, which </w:t>
            </w:r>
            <w:r w:rsidRPr="00E91C04">
              <w:rPr>
                <w:rFonts w:ascii="Times New Roman" w:eastAsia="Times New Roman" w:hAnsi="Times New Roman" w:cs="Times New Roman"/>
                <w:b/>
                <w:bCs/>
                <w:noProof/>
                <w:lang w:val="en-GB" w:eastAsia="en-IE"/>
                <w14:ligatures w14:val="none"/>
              </w:rPr>
              <w:t>allows decreasing taxes down to zero for energy consumed by households and energy intensive industries</w:t>
            </w:r>
            <w:r w:rsidRPr="00E91C04">
              <w:rPr>
                <w:rFonts w:ascii="Times New Roman" w:eastAsia="Times New Roman" w:hAnsi="Times New Roman" w:cs="Times New Roman"/>
                <w:noProof/>
                <w:lang w:val="en-GB" w:eastAsia="en-IE"/>
                <w14:ligatures w14:val="none"/>
              </w:rPr>
              <w:t xml:space="preserve">, the Commission will </w:t>
            </w:r>
            <w:r w:rsidRPr="00E91C04">
              <w:rPr>
                <w:rFonts w:ascii="Times New Roman" w:eastAsia="Times New Roman" w:hAnsi="Times New Roman" w:cs="Times New Roman"/>
                <w:b/>
                <w:bCs/>
                <w:noProof/>
                <w:lang w:val="en-GB" w:eastAsia="en-IE"/>
                <w14:ligatures w14:val="none"/>
              </w:rPr>
              <w:t>issue a recommendation to Member States</w:t>
            </w:r>
            <w:r w:rsidRPr="00E91C04">
              <w:rPr>
                <w:rFonts w:ascii="Times New Roman" w:eastAsia="Times New Roman" w:hAnsi="Times New Roman" w:cs="Times New Roman"/>
                <w:noProof/>
                <w:lang w:val="en-GB" w:eastAsia="en-IE"/>
                <w14:ligatures w14:val="none"/>
              </w:rPr>
              <w:t xml:space="preserve"> on how to use such flexibilities and  ensure across all sectors that electricity is taxed less  than other energy sources while pursuing our long-term decarbonisation objectives.</w:t>
            </w:r>
          </w:p>
        </w:tc>
      </w:tr>
      <w:tr w:rsidR="00E8217E" w:rsidRPr="00E91C04" w14:paraId="11FF7C29" w14:textId="77777777" w:rsidTr="00E8217E">
        <w:tc>
          <w:tcPr>
            <w:tcW w:w="1271" w:type="dxa"/>
            <w:tcBorders>
              <w:top w:val="single" w:sz="4" w:space="0" w:color="FFFFFF"/>
              <w:left w:val="single" w:sz="4" w:space="0" w:color="FFFFFF"/>
              <w:bottom w:val="single" w:sz="4" w:space="0" w:color="FFFFFF"/>
              <w:right w:val="single" w:sz="4" w:space="0" w:color="FFFFFF"/>
            </w:tcBorders>
            <w:shd w:val="clear" w:color="auto" w:fill="8EAADB"/>
          </w:tcPr>
          <w:p w14:paraId="3278565E" w14:textId="77777777" w:rsidR="00E8217E" w:rsidRPr="00E91C04" w:rsidRDefault="00E8217E" w:rsidP="00E8217E">
            <w:pPr>
              <w:spacing w:before="100" w:beforeAutospacing="1" w:after="100" w:afterAutospacing="1"/>
              <w:jc w:val="both"/>
              <w:rPr>
                <w:rFonts w:ascii="Times New Roman" w:eastAsia="Times New Roman" w:hAnsi="Times New Roman" w:cs="Times New Roman"/>
                <w:noProof/>
                <w:color w:val="FFFFFF"/>
                <w:lang w:val="en-GB" w:eastAsia="en-IE"/>
                <w14:ligatures w14:val="none"/>
              </w:rPr>
            </w:pPr>
            <w:r w:rsidRPr="00E91C04">
              <w:rPr>
                <w:rFonts w:ascii="Times New Roman" w:eastAsia="Times New Roman" w:hAnsi="Times New Roman" w:cs="Times New Roman"/>
                <w:noProof/>
                <w:color w:val="FFFFFF"/>
                <w:lang w:val="en-GB" w:eastAsia="en-IE"/>
                <w14:ligatures w14:val="none"/>
              </w:rPr>
              <w:t>When</w:t>
            </w:r>
          </w:p>
        </w:tc>
        <w:tc>
          <w:tcPr>
            <w:tcW w:w="8079" w:type="dxa"/>
            <w:tcBorders>
              <w:top w:val="single" w:sz="4" w:space="0" w:color="FFFFFF"/>
              <w:left w:val="single" w:sz="4" w:space="0" w:color="FFFFFF"/>
              <w:bottom w:val="single" w:sz="4" w:space="0" w:color="FFFFFF"/>
              <w:right w:val="single" w:sz="4" w:space="0" w:color="FFFFFF"/>
            </w:tcBorders>
            <w:shd w:val="clear" w:color="auto" w:fill="D9E2F3"/>
          </w:tcPr>
          <w:p w14:paraId="4D96170F" w14:textId="77777777" w:rsidR="00E8217E" w:rsidRPr="00E91C04" w:rsidRDefault="00E8217E" w:rsidP="00E8217E">
            <w:pPr>
              <w:spacing w:before="100" w:beforeAutospacing="1" w:after="100" w:afterAutospacing="1"/>
              <w:jc w:val="both"/>
              <w:rPr>
                <w:rFonts w:ascii="Times New Roman" w:eastAsia="Times New Roman" w:hAnsi="Times New Roman" w:cs="Times New Roman"/>
                <w:noProof/>
                <w:lang w:val="en-GB" w:eastAsia="en-IE"/>
                <w14:ligatures w14:val="none"/>
              </w:rPr>
            </w:pPr>
            <w:r w:rsidRPr="00E91C04">
              <w:rPr>
                <w:rFonts w:ascii="Times New Roman" w:eastAsia="Times New Roman" w:hAnsi="Times New Roman" w:cs="Times New Roman"/>
                <w:noProof/>
                <w:lang w:val="en-GB" w:eastAsia="en-IE"/>
                <w14:ligatures w14:val="none"/>
              </w:rPr>
              <w:t>From adoption of the revised Energy Taxation Directive. Additional Commission recommendations in Q4 2025.</w:t>
            </w:r>
          </w:p>
        </w:tc>
      </w:tr>
      <w:tr w:rsidR="00E8217E" w:rsidRPr="00E91C04" w14:paraId="6E4F3655" w14:textId="77777777" w:rsidTr="00E8217E">
        <w:tc>
          <w:tcPr>
            <w:tcW w:w="1271" w:type="dxa"/>
            <w:tcBorders>
              <w:top w:val="single" w:sz="4" w:space="0" w:color="FFFFFF"/>
              <w:left w:val="single" w:sz="4" w:space="0" w:color="FFFFFF"/>
              <w:bottom w:val="single" w:sz="4" w:space="0" w:color="FFFFFF"/>
              <w:right w:val="single" w:sz="4" w:space="0" w:color="FFFFFF"/>
            </w:tcBorders>
            <w:shd w:val="clear" w:color="auto" w:fill="8EAADB"/>
          </w:tcPr>
          <w:p w14:paraId="114ADEFB" w14:textId="77777777" w:rsidR="00E8217E" w:rsidRPr="00E91C04" w:rsidRDefault="00E8217E" w:rsidP="00E8217E">
            <w:pPr>
              <w:spacing w:before="100" w:beforeAutospacing="1" w:after="100" w:afterAutospacing="1"/>
              <w:jc w:val="both"/>
              <w:rPr>
                <w:rFonts w:ascii="Times New Roman" w:eastAsia="Times New Roman" w:hAnsi="Times New Roman" w:cs="Times New Roman"/>
                <w:noProof/>
                <w:color w:val="FFFFFF"/>
                <w:lang w:val="en-GB" w:eastAsia="en-IE"/>
                <w14:ligatures w14:val="none"/>
              </w:rPr>
            </w:pPr>
            <w:r w:rsidRPr="00E91C04">
              <w:rPr>
                <w:rFonts w:ascii="Times New Roman" w:eastAsia="Times New Roman" w:hAnsi="Times New Roman" w:cs="Times New Roman"/>
                <w:noProof/>
                <w:color w:val="FFFFFF"/>
                <w:lang w:val="en-GB" w:eastAsia="en-IE"/>
                <w14:ligatures w14:val="none"/>
              </w:rPr>
              <w:t>Impact</w:t>
            </w:r>
          </w:p>
        </w:tc>
        <w:tc>
          <w:tcPr>
            <w:tcW w:w="8079" w:type="dxa"/>
            <w:tcBorders>
              <w:top w:val="single" w:sz="4" w:space="0" w:color="FFFFFF"/>
              <w:left w:val="single" w:sz="4" w:space="0" w:color="FFFFFF"/>
              <w:bottom w:val="single" w:sz="4" w:space="0" w:color="FFFFFF"/>
              <w:right w:val="single" w:sz="4" w:space="0" w:color="FFFFFF"/>
            </w:tcBorders>
            <w:shd w:val="clear" w:color="auto" w:fill="D9E2F3"/>
          </w:tcPr>
          <w:p w14:paraId="0058EB80" w14:textId="77777777" w:rsidR="00E8217E" w:rsidRPr="00E91C04" w:rsidRDefault="00E8217E" w:rsidP="00E8217E">
            <w:pPr>
              <w:spacing w:before="100" w:beforeAutospacing="1" w:after="100" w:afterAutospacing="1"/>
              <w:jc w:val="both"/>
              <w:rPr>
                <w:rFonts w:ascii="Times New Roman" w:eastAsia="Times New Roman" w:hAnsi="Times New Roman" w:cs="Times New Roman"/>
                <w:noProof/>
                <w:lang w:val="en-GB" w:eastAsia="en-IE"/>
                <w14:ligatures w14:val="none"/>
              </w:rPr>
            </w:pPr>
            <w:r w:rsidRPr="00E91C04">
              <w:rPr>
                <w:rFonts w:ascii="Times New Roman" w:eastAsia="Times New Roman" w:hAnsi="Times New Roman" w:cs="Times New Roman"/>
                <w:noProof/>
                <w:lang w:val="en-GB" w:eastAsia="en-IE"/>
                <w14:ligatures w14:val="none"/>
              </w:rPr>
              <w:t>Immediate reduction of energy bills, with the</w:t>
            </w:r>
            <w:r w:rsidRPr="00E91C04">
              <w:rPr>
                <w:rFonts w:ascii="Times New Roman" w:eastAsia="Times New Roman" w:hAnsi="Times New Roman" w:cs="Times New Roman"/>
                <w:b/>
                <w:bCs/>
                <w:noProof/>
                <w:lang w:val="en-GB" w:eastAsia="en-IE"/>
                <w14:ligatures w14:val="none"/>
              </w:rPr>
              <w:t xml:space="preserve"> potential to at least </w:t>
            </w:r>
            <w:r>
              <w:rPr>
                <w:rFonts w:ascii="Times New Roman" w:eastAsia="Times New Roman" w:hAnsi="Times New Roman" w:cs="Times New Roman"/>
                <w:b/>
                <w:bCs/>
                <w:noProof/>
                <w:lang w:val="en-GB" w:eastAsia="en-IE"/>
                <w14:ligatures w14:val="none"/>
              </w:rPr>
              <w:t>halve</w:t>
            </w:r>
            <w:r w:rsidRPr="00E91C04">
              <w:rPr>
                <w:rFonts w:ascii="Times New Roman" w:eastAsia="Times New Roman" w:hAnsi="Times New Roman" w:cs="Times New Roman"/>
                <w:b/>
                <w:bCs/>
                <w:noProof/>
                <w:lang w:val="en-GB" w:eastAsia="en-IE"/>
                <w14:ligatures w14:val="none"/>
              </w:rPr>
              <w:t xml:space="preserve"> the tax component </w:t>
            </w:r>
            <w:r w:rsidRPr="00E91C04">
              <w:rPr>
                <w:rFonts w:ascii="Times New Roman" w:eastAsia="Times New Roman" w:hAnsi="Times New Roman" w:cs="Times New Roman"/>
                <w:noProof/>
                <w:lang w:val="en-GB" w:eastAsia="en-IE"/>
                <w14:ligatures w14:val="none"/>
              </w:rPr>
              <w:t>(in EUR/MWh), drawing on the experience of the taxation reductions in 2022-2023 (see Figure 2). Accelerate electrification through fiscal incentives and reduce dependence on fossil fuels.</w:t>
            </w:r>
          </w:p>
        </w:tc>
      </w:tr>
    </w:tbl>
    <w:p w14:paraId="6FE45ADB" w14:textId="77777777" w:rsidR="00E8217E" w:rsidRPr="00E91C04" w:rsidRDefault="00E8217E" w:rsidP="00E8217E">
      <w:pPr>
        <w:keepNext/>
        <w:spacing w:before="100" w:beforeAutospacing="1" w:after="100" w:afterAutospacing="1" w:line="240" w:lineRule="auto"/>
        <w:jc w:val="both"/>
        <w:rPr>
          <w:rFonts w:ascii="Times New Roman" w:eastAsia="Times New Roman" w:hAnsi="Times New Roman" w:cs="Times New Roman"/>
          <w:i/>
          <w:noProof/>
          <w:kern w:val="0"/>
          <w:sz w:val="24"/>
          <w:szCs w:val="24"/>
          <w:lang w:val="en-GB" w:eastAsia="en-IE"/>
          <w14:ligatures w14:val="none"/>
        </w:rPr>
      </w:pPr>
      <w:r w:rsidRPr="00E91C04">
        <w:rPr>
          <w:rFonts w:ascii="Times New Roman" w:eastAsia="Times New Roman" w:hAnsi="Times New Roman" w:cs="Times New Roman"/>
          <w:i/>
          <w:noProof/>
          <w:kern w:val="0"/>
          <w:sz w:val="24"/>
          <w:szCs w:val="24"/>
          <w:lang w:val="en-GB" w:eastAsia="en-IE"/>
          <w14:ligatures w14:val="none"/>
        </w:rPr>
        <w:t>c) Lower supply costs by increasing retail competition</w:t>
      </w:r>
    </w:p>
    <w:p w14:paraId="267E7514" w14:textId="77777777" w:rsidR="00E8217E" w:rsidRPr="00E91C04" w:rsidRDefault="00E8217E" w:rsidP="00E8217E">
      <w:pPr>
        <w:spacing w:before="100" w:beforeAutospacing="1" w:after="100" w:afterAutospacing="1" w:line="240" w:lineRule="auto"/>
        <w:jc w:val="both"/>
        <w:rPr>
          <w:rFonts w:ascii="Times New Roman" w:eastAsia="Times New Roman" w:hAnsi="Times New Roman" w:cs="Times New Roman"/>
          <w:noProof/>
          <w:kern w:val="0"/>
          <w:sz w:val="24"/>
          <w:szCs w:val="24"/>
          <w:lang w:val="en-GB" w:eastAsia="en-IE"/>
          <w14:ligatures w14:val="none"/>
        </w:rPr>
      </w:pPr>
      <w:r w:rsidRPr="00E91C04">
        <w:rPr>
          <w:rFonts w:ascii="Times New Roman" w:eastAsia="Times New Roman" w:hAnsi="Times New Roman" w:cs="Times New Roman"/>
          <w:noProof/>
          <w:kern w:val="0"/>
          <w:sz w:val="24"/>
          <w:szCs w:val="24"/>
          <w:lang w:val="en-GB" w:eastAsia="en-IE"/>
          <w14:ligatures w14:val="none"/>
        </w:rPr>
        <w:t>Currently, 73% of EU households as well as a significant proportion of small to medium-sized enterprises are on fixed electricity contracts</w:t>
      </w:r>
      <w:r w:rsidRPr="00E91C04">
        <w:rPr>
          <w:rFonts w:ascii="Times New Roman" w:eastAsia="Yu Gothic Light" w:hAnsi="Times New Roman" w:cs="Times New Roman"/>
          <w:noProof/>
          <w:kern w:val="0"/>
          <w:sz w:val="24"/>
          <w:szCs w:val="24"/>
          <w:vertAlign w:val="superscript"/>
          <w:lang w:val="en-GB" w:eastAsia="en-IE"/>
          <w14:ligatures w14:val="none"/>
        </w:rPr>
        <w:footnoteReference w:id="31"/>
      </w:r>
      <w:r w:rsidRPr="00E91C04">
        <w:rPr>
          <w:rFonts w:ascii="Times New Roman" w:eastAsia="Times New Roman" w:hAnsi="Times New Roman" w:cs="Times New Roman"/>
          <w:noProof/>
          <w:kern w:val="0"/>
          <w:sz w:val="24"/>
          <w:szCs w:val="24"/>
          <w:lang w:val="en-GB" w:eastAsia="en-IE"/>
          <w14:ligatures w14:val="none"/>
        </w:rPr>
        <w:t>. Many could lower their electricity bills by switching to a more competitive supplier or</w:t>
      </w:r>
      <w:r w:rsidRPr="00E91C04">
        <w:rPr>
          <w:rFonts w:ascii="Times New Roman" w:eastAsia="Times New Roman" w:hAnsi="Times New Roman" w:cs="Times New Roman"/>
          <w:noProof/>
          <w:kern w:val="0"/>
          <w:sz w:val="24"/>
          <w:szCs w:val="24"/>
          <w:shd w:val="clear" w:color="auto" w:fill="FFFFFF"/>
          <w:lang w:val="en-GB" w:eastAsia="en-IE"/>
          <w14:ligatures w14:val="none"/>
        </w:rPr>
        <w:t xml:space="preserve"> shifting consumption to times of lower prices</w:t>
      </w:r>
      <w:r w:rsidRPr="00E91C04">
        <w:rPr>
          <w:rFonts w:ascii="Times New Roman" w:eastAsia="Times New Roman" w:hAnsi="Times New Roman" w:cs="Times New Roman"/>
          <w:noProof/>
          <w:kern w:val="0"/>
          <w:sz w:val="24"/>
          <w:szCs w:val="24"/>
          <w:lang w:val="en-GB" w:eastAsia="en-IE"/>
          <w14:ligatures w14:val="none"/>
        </w:rPr>
        <w:t xml:space="preserve"> but are still facing market barriers. Vulnerable consumers require specific attention. Affordability measures should consider the specific needs of lower-income households, including flexible billing options that prevent disconnections for economically disadvantaged groups. Energy communities must also be strengthened to allow local communities, citizens and companies to join forces and invest in clean energy projects at local level; thereby allowing them to produce, sell and consume their renewable energy. It is essential that the EU continues to provide sufficient dedicated  funding to support the completion of the Energy Union.  </w:t>
      </w:r>
    </w:p>
    <w:tbl>
      <w:tblPr>
        <w:tblStyle w:val="TableGrid"/>
        <w:tblW w:w="0" w:type="auto"/>
        <w:tblLook w:val="04A0" w:firstRow="1" w:lastRow="0" w:firstColumn="1" w:lastColumn="0" w:noHBand="0" w:noVBand="1"/>
      </w:tblPr>
      <w:tblGrid>
        <w:gridCol w:w="1264"/>
        <w:gridCol w:w="7978"/>
      </w:tblGrid>
      <w:tr w:rsidR="00E8217E" w:rsidRPr="00E91C04" w14:paraId="1328288F" w14:textId="77777777" w:rsidTr="00E8217E">
        <w:tc>
          <w:tcPr>
            <w:tcW w:w="1271" w:type="dxa"/>
            <w:tcBorders>
              <w:top w:val="single" w:sz="4" w:space="0" w:color="FFFFFF"/>
              <w:left w:val="single" w:sz="4" w:space="0" w:color="FFFFFF"/>
              <w:bottom w:val="single" w:sz="4" w:space="0" w:color="FFFFFF"/>
              <w:right w:val="single" w:sz="4" w:space="0" w:color="FFFFFF"/>
            </w:tcBorders>
            <w:shd w:val="clear" w:color="auto" w:fill="8EAADB"/>
          </w:tcPr>
          <w:p w14:paraId="5C5E3AEF" w14:textId="77777777" w:rsidR="00E8217E" w:rsidRPr="00E91C04" w:rsidRDefault="00E8217E" w:rsidP="00E8217E">
            <w:pPr>
              <w:keepNext/>
              <w:spacing w:before="100" w:beforeAutospacing="1" w:after="100" w:afterAutospacing="1"/>
              <w:jc w:val="both"/>
              <w:rPr>
                <w:rFonts w:ascii="Times New Roman" w:eastAsia="Times New Roman" w:hAnsi="Times New Roman" w:cs="Times New Roman"/>
                <w:noProof/>
                <w:color w:val="FFFFFF"/>
                <w:lang w:val="en-GB" w:eastAsia="en-IE"/>
                <w14:ligatures w14:val="none"/>
              </w:rPr>
            </w:pPr>
            <w:r w:rsidRPr="00E91C04">
              <w:rPr>
                <w:rFonts w:ascii="Times New Roman" w:eastAsia="Times New Roman" w:hAnsi="Times New Roman" w:cs="Times New Roman"/>
                <w:noProof/>
                <w:color w:val="FFFFFF"/>
                <w:lang w:val="en-GB" w:eastAsia="en-IE"/>
                <w14:ligatures w14:val="none"/>
              </w:rPr>
              <w:t>What</w:t>
            </w:r>
          </w:p>
        </w:tc>
        <w:tc>
          <w:tcPr>
            <w:tcW w:w="8079" w:type="dxa"/>
            <w:tcBorders>
              <w:top w:val="single" w:sz="4" w:space="0" w:color="FFFFFF"/>
              <w:left w:val="single" w:sz="4" w:space="0" w:color="FFFFFF"/>
              <w:bottom w:val="single" w:sz="4" w:space="0" w:color="FFFFFF"/>
              <w:right w:val="single" w:sz="4" w:space="0" w:color="FFFFFF"/>
            </w:tcBorders>
            <w:shd w:val="clear" w:color="auto" w:fill="D9E2F3"/>
          </w:tcPr>
          <w:p w14:paraId="2607C548" w14:textId="77777777" w:rsidR="00E8217E" w:rsidRPr="00E91C04" w:rsidRDefault="00E8217E" w:rsidP="00E8217E">
            <w:pPr>
              <w:spacing w:before="100" w:beforeAutospacing="1" w:after="100" w:afterAutospacing="1"/>
              <w:jc w:val="both"/>
              <w:outlineLvl w:val="3"/>
              <w:rPr>
                <w:rFonts w:ascii="Times New Roman" w:eastAsia="Times New Roman" w:hAnsi="Times New Roman" w:cs="Times New Roman"/>
                <w:b/>
                <w:bCs/>
                <w:noProof/>
                <w:lang w:val="en-GB" w:eastAsia="en-IE"/>
                <w14:ligatures w14:val="none"/>
              </w:rPr>
            </w:pPr>
            <w:bookmarkStart w:id="50" w:name="_Ref189735222"/>
            <w:r w:rsidRPr="00E91C04">
              <w:rPr>
                <w:rFonts w:ascii="Times New Roman" w:eastAsia="Times New Roman" w:hAnsi="Times New Roman" w:cs="Times New Roman"/>
                <w:b/>
                <w:bCs/>
                <w:noProof/>
                <w:color w:val="000000"/>
                <w:lang w:val="en-GB" w:eastAsia="en-IE"/>
                <w14:ligatures w14:val="none"/>
              </w:rPr>
              <w:t>Enabling consumers to switch to cheaper energy suppliers, and to benefit from affordable renewable energy, while tackling energy poverty</w:t>
            </w:r>
            <w:bookmarkEnd w:id="50"/>
          </w:p>
        </w:tc>
      </w:tr>
      <w:tr w:rsidR="00E8217E" w:rsidRPr="00E91C04" w14:paraId="7282E69B" w14:textId="77777777" w:rsidTr="00E8217E">
        <w:tc>
          <w:tcPr>
            <w:tcW w:w="1271" w:type="dxa"/>
            <w:tcBorders>
              <w:top w:val="single" w:sz="4" w:space="0" w:color="FFFFFF"/>
              <w:left w:val="single" w:sz="4" w:space="0" w:color="FFFFFF"/>
              <w:bottom w:val="single" w:sz="4" w:space="0" w:color="FFFFFF"/>
              <w:right w:val="single" w:sz="4" w:space="0" w:color="FFFFFF"/>
            </w:tcBorders>
            <w:shd w:val="clear" w:color="auto" w:fill="8EAADB"/>
          </w:tcPr>
          <w:p w14:paraId="06A8C1C8" w14:textId="77777777" w:rsidR="00E8217E" w:rsidRPr="00E91C04" w:rsidRDefault="00E8217E" w:rsidP="00E8217E">
            <w:pPr>
              <w:spacing w:before="100" w:beforeAutospacing="1" w:after="100" w:afterAutospacing="1"/>
              <w:jc w:val="both"/>
              <w:rPr>
                <w:rFonts w:ascii="Times New Roman" w:eastAsia="Times New Roman" w:hAnsi="Times New Roman" w:cs="Times New Roman"/>
                <w:noProof/>
                <w:color w:val="FFFFFF"/>
                <w:lang w:val="en-GB" w:eastAsia="en-IE"/>
                <w14:ligatures w14:val="none"/>
              </w:rPr>
            </w:pPr>
            <w:r w:rsidRPr="00E91C04">
              <w:rPr>
                <w:rFonts w:ascii="Times New Roman" w:eastAsia="Times New Roman" w:hAnsi="Times New Roman" w:cs="Times New Roman"/>
                <w:noProof/>
                <w:color w:val="FFFFFF"/>
                <w:lang w:val="en-GB" w:eastAsia="en-IE"/>
                <w14:ligatures w14:val="none"/>
              </w:rPr>
              <w:t>How</w:t>
            </w:r>
          </w:p>
        </w:tc>
        <w:tc>
          <w:tcPr>
            <w:tcW w:w="8079" w:type="dxa"/>
            <w:tcBorders>
              <w:top w:val="single" w:sz="4" w:space="0" w:color="FFFFFF"/>
              <w:left w:val="single" w:sz="4" w:space="0" w:color="FFFFFF"/>
              <w:bottom w:val="single" w:sz="4" w:space="0" w:color="FFFFFF"/>
              <w:right w:val="single" w:sz="4" w:space="0" w:color="FFFFFF"/>
            </w:tcBorders>
            <w:shd w:val="clear" w:color="auto" w:fill="D9E2F3"/>
          </w:tcPr>
          <w:p w14:paraId="131EC23E" w14:textId="77777777" w:rsidR="00E8217E" w:rsidRPr="00E91C04" w:rsidRDefault="00E8217E" w:rsidP="00E8217E">
            <w:pPr>
              <w:jc w:val="both"/>
              <w:rPr>
                <w:rFonts w:ascii="Times New Roman" w:eastAsia="Times New Roman" w:hAnsi="Times New Roman" w:cs="Times New Roman"/>
                <w:b/>
                <w:bCs/>
                <w:noProof/>
                <w:color w:val="000000"/>
                <w:lang w:val="en-GB" w:eastAsia="en-IE"/>
                <w14:ligatures w14:val="none"/>
              </w:rPr>
            </w:pPr>
            <w:r w:rsidRPr="00E91C04">
              <w:rPr>
                <w:rFonts w:ascii="Times New Roman" w:eastAsia="Times New Roman" w:hAnsi="Times New Roman" w:cs="Times New Roman"/>
                <w:noProof/>
                <w:color w:val="000000"/>
                <w:lang w:val="en-GB" w:eastAsia="en-IE"/>
                <w14:ligatures w14:val="none"/>
              </w:rPr>
              <w:t xml:space="preserve">The Commission will propose a </w:t>
            </w:r>
            <w:r w:rsidRPr="00E91C04">
              <w:rPr>
                <w:rFonts w:ascii="Times New Roman" w:eastAsia="Times New Roman" w:hAnsi="Times New Roman" w:cs="Times New Roman"/>
                <w:b/>
                <w:bCs/>
                <w:noProof/>
                <w:color w:val="000000"/>
                <w:lang w:val="en-GB" w:eastAsia="en-IE"/>
                <w14:ligatures w14:val="none"/>
              </w:rPr>
              <w:t>Citizens’ Energy Package</w:t>
            </w:r>
            <w:r w:rsidRPr="00E91C04">
              <w:rPr>
                <w:rFonts w:ascii="Times New Roman" w:eastAsia="Times New Roman" w:hAnsi="Times New Roman" w:cs="Times New Roman"/>
                <w:noProof/>
                <w:color w:val="000000"/>
                <w:lang w:val="en-GB" w:eastAsia="en-IE"/>
                <w14:ligatures w14:val="none"/>
              </w:rPr>
              <w:t xml:space="preserve"> to increase citizens’ participation in the energy transition and strengthen the social dimension of the Energy Union including in particular:</w:t>
            </w:r>
          </w:p>
          <w:p w14:paraId="1E0E7AEC" w14:textId="77777777" w:rsidR="00E8217E" w:rsidRPr="00E91C04" w:rsidRDefault="00E8217E" w:rsidP="00E8217E">
            <w:pPr>
              <w:numPr>
                <w:ilvl w:val="0"/>
                <w:numId w:val="10"/>
              </w:numPr>
              <w:spacing w:before="100" w:beforeAutospacing="1" w:afterAutospacing="1"/>
              <w:jc w:val="both"/>
              <w:rPr>
                <w:rFonts w:ascii="Times New Roman" w:eastAsia="Times New Roman" w:hAnsi="Times New Roman" w:cs="Times New Roman"/>
                <w:noProof/>
                <w:color w:val="000000"/>
                <w:lang w:val="en-GB" w:eastAsia="en-IE"/>
                <w14:ligatures w14:val="none"/>
              </w:rPr>
            </w:pPr>
            <w:r w:rsidRPr="00E91C04">
              <w:rPr>
                <w:rFonts w:ascii="Times New Roman" w:eastAsia="Times New Roman" w:hAnsi="Times New Roman" w:cs="Times New Roman"/>
                <w:noProof/>
                <w:color w:val="000000"/>
                <w:lang w:val="en-GB" w:eastAsia="en-IE"/>
                <w14:ligatures w14:val="none"/>
              </w:rPr>
              <w:t xml:space="preserve">provide </w:t>
            </w:r>
            <w:r w:rsidRPr="00E91C04">
              <w:rPr>
                <w:rFonts w:ascii="Times New Roman" w:eastAsia="Times New Roman" w:hAnsi="Times New Roman" w:cs="Times New Roman"/>
                <w:b/>
                <w:bCs/>
                <w:noProof/>
                <w:color w:val="000000"/>
                <w:lang w:val="en-GB" w:eastAsia="en-IE"/>
                <w14:ligatures w14:val="none"/>
              </w:rPr>
              <w:t>guidance to Member States to bring down existing barriers</w:t>
            </w:r>
            <w:r w:rsidRPr="00E91C04">
              <w:rPr>
                <w:rFonts w:ascii="Times New Roman" w:eastAsia="Times New Roman" w:hAnsi="Times New Roman" w:cs="Times New Roman"/>
                <w:noProof/>
                <w:color w:val="000000"/>
                <w:lang w:val="en-GB" w:eastAsia="en-IE"/>
                <w14:ligatures w14:val="none"/>
              </w:rPr>
              <w:t xml:space="preserve"> so consumers can save on their energy bills by </w:t>
            </w:r>
            <w:r w:rsidRPr="00E91C04">
              <w:rPr>
                <w:rFonts w:ascii="Times New Roman" w:eastAsia="Times New Roman" w:hAnsi="Times New Roman" w:cs="Times New Roman"/>
                <w:b/>
                <w:bCs/>
                <w:noProof/>
                <w:color w:val="000000"/>
                <w:lang w:val="en-GB" w:eastAsia="en-IE"/>
                <w14:ligatures w14:val="none"/>
              </w:rPr>
              <w:t>switching supplier and changing contract</w:t>
            </w:r>
            <w:r w:rsidRPr="00E91C04">
              <w:rPr>
                <w:rFonts w:ascii="Times New Roman" w:eastAsia="Times New Roman" w:hAnsi="Times New Roman" w:cs="Times New Roman"/>
                <w:noProof/>
                <w:color w:val="000000"/>
                <w:lang w:val="en-GB" w:eastAsia="en-IE"/>
                <w14:ligatures w14:val="none"/>
              </w:rPr>
              <w:t>. This would include ensuring consumers’ understanding of the bill through clear information and data on the energy consumption, prices to enable consumers to shift to hours of lower prices;</w:t>
            </w:r>
            <w:r w:rsidRPr="00E91C04">
              <w:rPr>
                <w:rFonts w:ascii="Times New Roman" w:eastAsia="Times New Roman" w:hAnsi="Times New Roman" w:cs="Times New Roman"/>
                <w:noProof/>
                <w:color w:val="000000"/>
                <w:vertAlign w:val="superscript"/>
                <w:lang w:val="en-GB" w:eastAsia="en-IE"/>
                <w14:ligatures w14:val="none"/>
              </w:rPr>
              <w:footnoteReference w:id="32"/>
            </w:r>
            <w:r w:rsidRPr="00E91C04">
              <w:rPr>
                <w:rFonts w:ascii="Times New Roman" w:eastAsia="Times New Roman" w:hAnsi="Times New Roman" w:cs="Times New Roman"/>
                <w:noProof/>
                <w:color w:val="000000"/>
                <w:lang w:val="en-GB" w:eastAsia="en-IE"/>
                <w14:ligatures w14:val="none"/>
              </w:rPr>
              <w:t xml:space="preserve"> </w:t>
            </w:r>
          </w:p>
          <w:p w14:paraId="2C8E84A1" w14:textId="77777777" w:rsidR="00E8217E" w:rsidRPr="00E91C04" w:rsidRDefault="00E8217E" w:rsidP="00E8217E">
            <w:pPr>
              <w:numPr>
                <w:ilvl w:val="0"/>
                <w:numId w:val="9"/>
              </w:numPr>
              <w:spacing w:before="100" w:beforeAutospacing="1" w:afterAutospacing="1"/>
              <w:jc w:val="both"/>
              <w:rPr>
                <w:rFonts w:ascii="Times New Roman" w:eastAsia="Times New Roman" w:hAnsi="Times New Roman" w:cs="Times New Roman"/>
                <w:noProof/>
                <w:color w:val="000000"/>
                <w:lang w:val="en-GB" w:eastAsia="en-IE"/>
                <w14:ligatures w14:val="none"/>
              </w:rPr>
            </w:pPr>
            <w:r w:rsidRPr="00E91C04">
              <w:rPr>
                <w:rFonts w:ascii="Times New Roman" w:eastAsia="Times New Roman" w:hAnsi="Times New Roman" w:cs="Times New Roman"/>
                <w:noProof/>
                <w:color w:val="000000"/>
                <w:lang w:val="en-GB" w:eastAsia="en-IE"/>
                <w14:ligatures w14:val="none"/>
              </w:rPr>
              <w:t xml:space="preserve">set out </w:t>
            </w:r>
            <w:r w:rsidRPr="00E91C04">
              <w:rPr>
                <w:rFonts w:ascii="Times New Roman" w:eastAsia="Times New Roman" w:hAnsi="Times New Roman" w:cs="Times New Roman"/>
                <w:b/>
                <w:bCs/>
                <w:noProof/>
                <w:color w:val="000000"/>
                <w:lang w:val="en-GB" w:eastAsia="en-IE"/>
                <w14:ligatures w14:val="none"/>
              </w:rPr>
              <w:t>measures to reduce energy poverty</w:t>
            </w:r>
            <w:r w:rsidRPr="00E91C04">
              <w:rPr>
                <w:rFonts w:ascii="Times New Roman" w:eastAsia="Times New Roman" w:hAnsi="Times New Roman" w:cs="Times New Roman"/>
                <w:noProof/>
                <w:color w:val="000000"/>
                <w:lang w:val="en-GB" w:eastAsia="en-IE"/>
                <w14:ligatures w14:val="none"/>
              </w:rPr>
              <w:t xml:space="preserve">, including through energy </w:t>
            </w:r>
            <w:r w:rsidRPr="00E91C04" w:rsidDel="5FE10E43">
              <w:rPr>
                <w:rFonts w:ascii="Times New Roman" w:eastAsia="Times New Roman" w:hAnsi="Times New Roman" w:cs="Times New Roman"/>
                <w:noProof/>
                <w:color w:val="000000"/>
                <w:lang w:val="en-GB" w:eastAsia="en-IE"/>
                <w14:ligatures w14:val="none"/>
              </w:rPr>
              <w:t>efficiency</w:t>
            </w:r>
            <w:r w:rsidRPr="00E91C04">
              <w:rPr>
                <w:rFonts w:ascii="Times New Roman" w:eastAsia="Times New Roman" w:hAnsi="Times New Roman" w:cs="Times New Roman"/>
                <w:noProof/>
                <w:color w:val="000000"/>
                <w:lang w:val="en-GB" w:eastAsia="en-IE"/>
                <w14:ligatures w14:val="none"/>
              </w:rPr>
              <w:t xml:space="preserve">, </w:t>
            </w:r>
            <w:r w:rsidRPr="00E91C04">
              <w:rPr>
                <w:rFonts w:ascii="Times New Roman" w:eastAsia="Times New Roman" w:hAnsi="Times New Roman" w:cs="Times New Roman"/>
                <w:b/>
                <w:bCs/>
                <w:noProof/>
                <w:color w:val="000000"/>
                <w:lang w:val="en-GB" w:eastAsia="en-IE"/>
                <w14:ligatures w14:val="none"/>
              </w:rPr>
              <w:t>and allow consumers and communities to produce, use and sell renewable energy</w:t>
            </w:r>
            <w:r w:rsidRPr="00E91C04">
              <w:rPr>
                <w:rFonts w:ascii="Times New Roman" w:eastAsia="Times New Roman" w:hAnsi="Times New Roman" w:cs="Times New Roman"/>
                <w:noProof/>
                <w:color w:val="000000"/>
                <w:lang w:val="en-GB" w:eastAsia="en-IE"/>
                <w14:ligatures w14:val="none"/>
              </w:rPr>
              <w:t xml:space="preserve"> on their own terms, including via energy communities.</w:t>
            </w:r>
          </w:p>
        </w:tc>
      </w:tr>
      <w:tr w:rsidR="00E8217E" w:rsidRPr="00E91C04" w14:paraId="68781E39" w14:textId="77777777" w:rsidTr="00E8217E">
        <w:tc>
          <w:tcPr>
            <w:tcW w:w="1271" w:type="dxa"/>
            <w:tcBorders>
              <w:top w:val="single" w:sz="4" w:space="0" w:color="FFFFFF"/>
              <w:left w:val="single" w:sz="4" w:space="0" w:color="FFFFFF"/>
              <w:bottom w:val="single" w:sz="4" w:space="0" w:color="FFFFFF"/>
              <w:right w:val="single" w:sz="4" w:space="0" w:color="FFFFFF"/>
            </w:tcBorders>
            <w:shd w:val="clear" w:color="auto" w:fill="8EAADB"/>
          </w:tcPr>
          <w:p w14:paraId="22D5CB83" w14:textId="77777777" w:rsidR="00E8217E" w:rsidRPr="00E91C04" w:rsidRDefault="00E8217E" w:rsidP="00E8217E">
            <w:pPr>
              <w:spacing w:before="100" w:beforeAutospacing="1" w:after="100" w:afterAutospacing="1"/>
              <w:jc w:val="both"/>
              <w:rPr>
                <w:rFonts w:ascii="Times New Roman" w:eastAsia="Times New Roman" w:hAnsi="Times New Roman" w:cs="Times New Roman"/>
                <w:noProof/>
                <w:color w:val="FFFFFF"/>
                <w:lang w:val="en-GB" w:eastAsia="en-IE"/>
                <w14:ligatures w14:val="none"/>
              </w:rPr>
            </w:pPr>
            <w:r w:rsidRPr="00E91C04">
              <w:rPr>
                <w:rFonts w:ascii="Times New Roman" w:eastAsia="Times New Roman" w:hAnsi="Times New Roman" w:cs="Times New Roman"/>
                <w:noProof/>
                <w:color w:val="FFFFFF"/>
                <w:lang w:val="en-GB" w:eastAsia="en-IE"/>
                <w14:ligatures w14:val="none"/>
              </w:rPr>
              <w:t>When</w:t>
            </w:r>
          </w:p>
        </w:tc>
        <w:tc>
          <w:tcPr>
            <w:tcW w:w="8079" w:type="dxa"/>
            <w:tcBorders>
              <w:top w:val="single" w:sz="4" w:space="0" w:color="FFFFFF"/>
              <w:left w:val="single" w:sz="4" w:space="0" w:color="FFFFFF"/>
              <w:bottom w:val="single" w:sz="4" w:space="0" w:color="FFFFFF"/>
              <w:right w:val="single" w:sz="4" w:space="0" w:color="FFFFFF"/>
            </w:tcBorders>
            <w:shd w:val="clear" w:color="auto" w:fill="D9E2F3"/>
          </w:tcPr>
          <w:p w14:paraId="7EED1629" w14:textId="77777777" w:rsidR="00E8217E" w:rsidRPr="00E91C04" w:rsidRDefault="00E8217E" w:rsidP="00E8217E">
            <w:pPr>
              <w:jc w:val="both"/>
              <w:rPr>
                <w:rFonts w:ascii="Times New Roman" w:eastAsia="Times New Roman" w:hAnsi="Times New Roman" w:cs="Times New Roman"/>
                <w:noProof/>
                <w:color w:val="000000"/>
                <w:lang w:val="en-GB" w:eastAsia="en-IE"/>
                <w14:ligatures w14:val="none"/>
              </w:rPr>
            </w:pPr>
            <w:r w:rsidRPr="00E91C04">
              <w:rPr>
                <w:rFonts w:ascii="Times New Roman" w:eastAsia="Times New Roman" w:hAnsi="Times New Roman" w:cs="Times New Roman"/>
                <w:noProof/>
                <w:color w:val="000000"/>
                <w:lang w:val="en-GB" w:eastAsia="en-IE"/>
                <w14:ligatures w14:val="none"/>
              </w:rPr>
              <w:t>Q3 2025 (Citizens Energy Package)</w:t>
            </w:r>
          </w:p>
        </w:tc>
      </w:tr>
      <w:tr w:rsidR="00E8217E" w:rsidRPr="00E91C04" w14:paraId="5BB8E9B0" w14:textId="77777777" w:rsidTr="00E8217E">
        <w:trPr>
          <w:trHeight w:val="698"/>
        </w:trPr>
        <w:tc>
          <w:tcPr>
            <w:tcW w:w="1271" w:type="dxa"/>
            <w:tcBorders>
              <w:top w:val="single" w:sz="4" w:space="0" w:color="FFFFFF"/>
              <w:left w:val="single" w:sz="4" w:space="0" w:color="FFFFFF"/>
              <w:bottom w:val="single" w:sz="4" w:space="0" w:color="FFFFFF"/>
              <w:right w:val="single" w:sz="4" w:space="0" w:color="FFFFFF"/>
            </w:tcBorders>
            <w:shd w:val="clear" w:color="auto" w:fill="8EAADB"/>
          </w:tcPr>
          <w:p w14:paraId="632C704F" w14:textId="77777777" w:rsidR="00E8217E" w:rsidRPr="00E91C04" w:rsidRDefault="00E8217E" w:rsidP="00E8217E">
            <w:pPr>
              <w:spacing w:before="100" w:beforeAutospacing="1" w:after="100" w:afterAutospacing="1"/>
              <w:jc w:val="both"/>
              <w:rPr>
                <w:rFonts w:ascii="Times New Roman" w:eastAsia="Times New Roman" w:hAnsi="Times New Roman" w:cs="Times New Roman"/>
                <w:noProof/>
                <w:color w:val="FFFFFF"/>
                <w:lang w:val="en-GB" w:eastAsia="en-IE"/>
                <w14:ligatures w14:val="none"/>
              </w:rPr>
            </w:pPr>
            <w:r w:rsidRPr="00E91C04">
              <w:rPr>
                <w:rFonts w:ascii="Times New Roman" w:eastAsia="Times New Roman" w:hAnsi="Times New Roman" w:cs="Times New Roman"/>
                <w:noProof/>
                <w:color w:val="FFFFFF"/>
                <w:lang w:val="en-GB" w:eastAsia="en-IE"/>
                <w14:ligatures w14:val="none"/>
              </w:rPr>
              <w:t>Impact</w:t>
            </w:r>
          </w:p>
        </w:tc>
        <w:tc>
          <w:tcPr>
            <w:tcW w:w="8079" w:type="dxa"/>
            <w:tcBorders>
              <w:top w:val="single" w:sz="4" w:space="0" w:color="FFFFFF"/>
              <w:left w:val="single" w:sz="4" w:space="0" w:color="FFFFFF"/>
              <w:bottom w:val="single" w:sz="4" w:space="0" w:color="FFFFFF"/>
              <w:right w:val="single" w:sz="4" w:space="0" w:color="FFFFFF"/>
            </w:tcBorders>
            <w:shd w:val="clear" w:color="auto" w:fill="D9E2F3"/>
          </w:tcPr>
          <w:p w14:paraId="3ADD6D5A" w14:textId="77777777" w:rsidR="00E8217E" w:rsidRPr="00E91C04" w:rsidRDefault="00E8217E" w:rsidP="00E8217E">
            <w:pPr>
              <w:jc w:val="both"/>
              <w:rPr>
                <w:rFonts w:ascii="Times New Roman" w:eastAsia="Times New Roman" w:hAnsi="Times New Roman" w:cs="Times New Roman"/>
                <w:b/>
                <w:bCs/>
                <w:noProof/>
                <w:color w:val="000000"/>
                <w:lang w:val="en-GB" w:eastAsia="en-IE"/>
                <w14:ligatures w14:val="none"/>
              </w:rPr>
            </w:pPr>
            <w:r w:rsidRPr="00E91C04">
              <w:rPr>
                <w:rFonts w:ascii="Times New Roman" w:eastAsia="Times New Roman" w:hAnsi="Times New Roman" w:cs="Times New Roman"/>
                <w:noProof/>
                <w:color w:val="000000"/>
                <w:lang w:val="en-GB" w:eastAsia="en-IE"/>
                <w14:ligatures w14:val="none"/>
              </w:rPr>
              <w:t>Switching to the electricity supplier that offers</w:t>
            </w:r>
            <w:r w:rsidRPr="00E91C04">
              <w:rPr>
                <w:rFonts w:ascii="Times New Roman" w:eastAsia="Times New Roman" w:hAnsi="Times New Roman" w:cs="Times New Roman"/>
                <w:noProof/>
                <w:color w:val="000000"/>
                <w:szCs w:val="24"/>
                <w:lang w:val="en-GB" w:eastAsia="en-IE"/>
                <w14:ligatures w14:val="none"/>
              </w:rPr>
              <w:t xml:space="preserve"> </w:t>
            </w:r>
            <w:r w:rsidRPr="00E91C04">
              <w:rPr>
                <w:rFonts w:ascii="Times New Roman" w:eastAsia="Times New Roman" w:hAnsi="Times New Roman" w:cs="Times New Roman"/>
                <w:noProof/>
                <w:color w:val="000000"/>
                <w:lang w:val="en-GB" w:eastAsia="en-IE"/>
                <w14:ligatures w14:val="none"/>
              </w:rPr>
              <w:t xml:space="preserve">the lowest prices can save households </w:t>
            </w:r>
            <w:r w:rsidRPr="00E91C04">
              <w:rPr>
                <w:rFonts w:ascii="Times New Roman" w:eastAsia="Times New Roman" w:hAnsi="Times New Roman" w:cs="Times New Roman"/>
                <w:b/>
                <w:bCs/>
                <w:noProof/>
                <w:color w:val="000000"/>
                <w:lang w:val="en-GB" w:eastAsia="en-IE"/>
                <w14:ligatures w14:val="none"/>
              </w:rPr>
              <w:t>EUR </w:t>
            </w:r>
            <w:r>
              <w:rPr>
                <w:rFonts w:ascii="Times New Roman" w:eastAsia="Times New Roman" w:hAnsi="Times New Roman" w:cs="Times New Roman"/>
                <w:b/>
                <w:bCs/>
                <w:noProof/>
                <w:color w:val="000000"/>
                <w:lang w:val="en-GB" w:eastAsia="en-IE"/>
                <w14:ligatures w14:val="none"/>
              </w:rPr>
              <w:t>150-200</w:t>
            </w:r>
            <w:r w:rsidRPr="00E91C04">
              <w:rPr>
                <w:rFonts w:ascii="Times New Roman" w:eastAsia="Times New Roman" w:hAnsi="Times New Roman" w:cs="Times New Roman"/>
                <w:b/>
                <w:bCs/>
                <w:noProof/>
                <w:color w:val="000000"/>
                <w:lang w:val="en-GB" w:eastAsia="en-IE"/>
                <w14:ligatures w14:val="none"/>
              </w:rPr>
              <w:t xml:space="preserve"> </w:t>
            </w:r>
            <w:r w:rsidRPr="00E91C04">
              <w:rPr>
                <w:rFonts w:ascii="Times New Roman" w:eastAsia="Times New Roman" w:hAnsi="Times New Roman" w:cs="Times New Roman"/>
                <w:b/>
                <w:noProof/>
                <w:color w:val="000000"/>
                <w:lang w:val="en-GB" w:eastAsia="en-IE"/>
                <w14:ligatures w14:val="none"/>
              </w:rPr>
              <w:t>per year</w:t>
            </w:r>
            <w:r w:rsidRPr="00E91C04">
              <w:rPr>
                <w:rFonts w:ascii="Times New Roman" w:eastAsia="Times New Roman" w:hAnsi="Times New Roman" w:cs="Times New Roman"/>
                <w:noProof/>
                <w:color w:val="000000"/>
                <w:lang w:val="en-GB" w:eastAsia="en-IE"/>
                <w14:ligatures w14:val="none"/>
              </w:rPr>
              <w:t>.</w:t>
            </w:r>
            <w:r w:rsidRPr="00E91C04">
              <w:rPr>
                <w:rFonts w:ascii="Times New Roman" w:eastAsia="Times New Roman" w:hAnsi="Times New Roman" w:cs="Times New Roman"/>
                <w:noProof/>
                <w:color w:val="000000"/>
                <w:vertAlign w:val="superscript"/>
                <w:lang w:val="en-GB" w:eastAsia="en-IE"/>
                <w14:ligatures w14:val="none"/>
              </w:rPr>
              <w:footnoteReference w:id="33"/>
            </w:r>
            <w:r w:rsidRPr="00E91C04">
              <w:rPr>
                <w:rFonts w:ascii="Times New Roman" w:eastAsia="Times New Roman" w:hAnsi="Times New Roman" w:cs="Times New Roman"/>
                <w:noProof/>
                <w:color w:val="000000"/>
                <w:lang w:val="en-GB" w:eastAsia="en-IE"/>
                <w14:ligatures w14:val="none"/>
              </w:rPr>
              <w:t xml:space="preserve"> Households can </w:t>
            </w:r>
            <w:r w:rsidRPr="00E91C04">
              <w:rPr>
                <w:rFonts w:ascii="Times New Roman" w:eastAsia="Times New Roman" w:hAnsi="Times New Roman" w:cs="Times New Roman"/>
                <w:b/>
                <w:bCs/>
                <w:noProof/>
                <w:color w:val="000000"/>
                <w:lang w:val="en-GB" w:eastAsia="en-IE"/>
                <w14:ligatures w14:val="none"/>
              </w:rPr>
              <w:t>sav</w:t>
            </w:r>
            <w:r w:rsidRPr="00E91C04">
              <w:rPr>
                <w:rFonts w:ascii="Times New Roman" w:eastAsia="Times New Roman" w:hAnsi="Times New Roman" w:cs="Times New Roman"/>
                <w:b/>
                <w:noProof/>
                <w:color w:val="000000"/>
                <w:lang w:val="en-GB" w:eastAsia="en-IE"/>
                <w14:ligatures w14:val="none"/>
              </w:rPr>
              <w:t>e</w:t>
            </w:r>
            <w:r w:rsidRPr="00E91C04">
              <w:rPr>
                <w:rFonts w:ascii="Times New Roman" w:eastAsia="Times New Roman" w:hAnsi="Times New Roman" w:cs="Times New Roman"/>
                <w:b/>
                <w:bCs/>
                <w:noProof/>
                <w:color w:val="000000"/>
                <w:lang w:val="en-GB" w:eastAsia="en-IE"/>
                <w14:ligatures w14:val="none"/>
              </w:rPr>
              <w:t xml:space="preserve"> EUR </w:t>
            </w:r>
            <w:r>
              <w:rPr>
                <w:rFonts w:ascii="Times New Roman" w:eastAsia="Times New Roman" w:hAnsi="Times New Roman" w:cs="Times New Roman"/>
                <w:b/>
                <w:bCs/>
                <w:noProof/>
                <w:color w:val="000000"/>
                <w:lang w:val="en-GB" w:eastAsia="en-IE"/>
                <w14:ligatures w14:val="none"/>
              </w:rPr>
              <w:t>500-1,100</w:t>
            </w:r>
            <w:r w:rsidRPr="00E91C04">
              <w:rPr>
                <w:rFonts w:ascii="Times New Roman" w:eastAsia="Times New Roman" w:hAnsi="Times New Roman" w:cs="Times New Roman"/>
                <w:b/>
                <w:bCs/>
                <w:noProof/>
                <w:color w:val="000000"/>
                <w:lang w:val="en-GB" w:eastAsia="en-IE"/>
                <w14:ligatures w14:val="none"/>
              </w:rPr>
              <w:t xml:space="preserve"> </w:t>
            </w:r>
            <w:r w:rsidRPr="00E91C04">
              <w:rPr>
                <w:rFonts w:ascii="Times New Roman" w:eastAsia="Times New Roman" w:hAnsi="Times New Roman" w:cs="Times New Roman"/>
                <w:b/>
                <w:noProof/>
                <w:color w:val="000000"/>
                <w:lang w:val="en-GB" w:eastAsia="en-IE"/>
                <w14:ligatures w14:val="none"/>
              </w:rPr>
              <w:t>per year by participating</w:t>
            </w:r>
            <w:r w:rsidRPr="00E91C04">
              <w:rPr>
                <w:rFonts w:ascii="Times New Roman" w:eastAsia="Times New Roman" w:hAnsi="Times New Roman" w:cs="Times New Roman"/>
                <w:b/>
                <w:noProof/>
                <w:color w:val="000000"/>
                <w:szCs w:val="24"/>
                <w:lang w:val="en-GB" w:eastAsia="en-IE"/>
                <w14:ligatures w14:val="none"/>
              </w:rPr>
              <w:t xml:space="preserve"> in energy communities</w:t>
            </w:r>
            <w:r w:rsidRPr="00E91C04">
              <w:rPr>
                <w:rFonts w:ascii="Times New Roman" w:eastAsia="Times New Roman" w:hAnsi="Times New Roman" w:cs="Times New Roman"/>
                <w:noProof/>
                <w:color w:val="000000"/>
                <w:lang w:val="en-GB" w:eastAsia="en-IE"/>
                <w14:ligatures w14:val="none"/>
              </w:rPr>
              <w:t>.</w:t>
            </w:r>
            <w:r w:rsidRPr="00E91C04">
              <w:rPr>
                <w:rFonts w:ascii="Times New Roman" w:eastAsia="Times New Roman" w:hAnsi="Times New Roman" w:cs="Times New Roman"/>
                <w:noProof/>
                <w:color w:val="000000"/>
                <w:vertAlign w:val="superscript"/>
                <w:lang w:val="en-GB" w:eastAsia="en-IE"/>
                <w14:ligatures w14:val="none"/>
              </w:rPr>
              <w:footnoteReference w:id="34"/>
            </w:r>
          </w:p>
        </w:tc>
      </w:tr>
    </w:tbl>
    <w:p w14:paraId="5FE9F687" w14:textId="77777777" w:rsidR="00E8217E" w:rsidRPr="00E91C04" w:rsidRDefault="00E8217E" w:rsidP="00E8217E">
      <w:pPr>
        <w:keepNext/>
        <w:keepLines/>
        <w:spacing w:before="240" w:after="100" w:afterAutospacing="1" w:line="240" w:lineRule="auto"/>
        <w:ind w:hanging="12"/>
        <w:outlineLvl w:val="2"/>
        <w:rPr>
          <w:rFonts w:ascii="Times New Roman" w:eastAsia="Yu Gothic Light" w:hAnsi="Times New Roman" w:cs="Times New Roman"/>
          <w:b/>
          <w:i/>
          <w:noProof/>
          <w:kern w:val="0"/>
          <w:sz w:val="24"/>
          <w:szCs w:val="24"/>
          <w:u w:val="single"/>
          <w:lang w:val="en-GB" w:eastAsia="en-IE"/>
          <w14:ligatures w14:val="none"/>
        </w:rPr>
      </w:pPr>
      <w:bookmarkStart w:id="51" w:name="_Toc189995486"/>
      <w:r w:rsidRPr="00E91C04">
        <w:rPr>
          <w:rFonts w:ascii="Times New Roman" w:eastAsia="Yu Gothic Light" w:hAnsi="Times New Roman" w:cs="Times New Roman"/>
          <w:b/>
          <w:i/>
          <w:noProof/>
          <w:kern w:val="0"/>
          <w:sz w:val="24"/>
          <w:szCs w:val="24"/>
          <w:u w:val="single"/>
          <w:lang w:val="en-GB" w:eastAsia="en-IE"/>
          <w14:ligatures w14:val="none"/>
        </w:rPr>
        <w:t>Action 2: Bring down the cost of electricity supply</w:t>
      </w:r>
      <w:bookmarkEnd w:id="51"/>
    </w:p>
    <w:bookmarkEnd w:id="43"/>
    <w:bookmarkEnd w:id="44"/>
    <w:bookmarkEnd w:id="45"/>
    <w:bookmarkEnd w:id="46"/>
    <w:bookmarkEnd w:id="47"/>
    <w:bookmarkEnd w:id="48"/>
    <w:p w14:paraId="2DA380F8" w14:textId="77777777" w:rsidR="00E8217E" w:rsidRPr="00E91C04" w:rsidRDefault="00E8217E" w:rsidP="00E8217E">
      <w:pPr>
        <w:spacing w:before="100" w:beforeAutospacing="1" w:after="100" w:afterAutospacing="1" w:line="240" w:lineRule="auto"/>
        <w:jc w:val="both"/>
        <w:rPr>
          <w:rFonts w:ascii="Times New Roman" w:eastAsia="Times New Roman" w:hAnsi="Times New Roman" w:cs="Times New Roman"/>
          <w:noProof/>
          <w:color w:val="000000"/>
          <w:kern w:val="0"/>
          <w:sz w:val="24"/>
          <w:szCs w:val="24"/>
          <w:shd w:val="clear" w:color="auto" w:fill="FFFFFF"/>
          <w:lang w:val="en-GB" w:eastAsia="en-IE"/>
          <w14:ligatures w14:val="none"/>
        </w:rPr>
      </w:pPr>
      <w:r w:rsidRPr="00E91C04">
        <w:rPr>
          <w:rFonts w:ascii="Times New Roman" w:eastAsia="Times New Roman" w:hAnsi="Times New Roman" w:cs="Times New Roman"/>
          <w:b/>
          <w:bCs/>
          <w:noProof/>
          <w:kern w:val="0"/>
          <w:sz w:val="24"/>
          <w:szCs w:val="24"/>
          <w:lang w:val="en-GB" w:eastAsia="en-IE"/>
          <w14:ligatures w14:val="none"/>
        </w:rPr>
        <w:t xml:space="preserve">Swift and full implementation of existing EU electricity legislation </w:t>
      </w:r>
      <w:r w:rsidRPr="00E91C04">
        <w:rPr>
          <w:rFonts w:ascii="Times New Roman" w:eastAsia="Times New Roman" w:hAnsi="Times New Roman" w:cs="Times New Roman"/>
          <w:noProof/>
          <w:kern w:val="0"/>
          <w:sz w:val="24"/>
          <w:szCs w:val="24"/>
          <w:lang w:val="en-GB" w:eastAsia="en-IE"/>
          <w14:ligatures w14:val="none"/>
        </w:rPr>
        <w:t>is crucial to reduce the cost of electricity supply: recently adopted rules on permitting, contracts, flexibility, consumer empowerment and market surveillance can deliver lower costs</w:t>
      </w:r>
      <w:r w:rsidRPr="00E91C04">
        <w:rPr>
          <w:rFonts w:ascii="Times New Roman" w:eastAsia="Times New Roman" w:hAnsi="Times New Roman" w:cs="Times New Roman"/>
          <w:noProof/>
          <w:color w:val="000000"/>
          <w:kern w:val="0"/>
          <w:sz w:val="24"/>
          <w:szCs w:val="24"/>
          <w:shd w:val="clear" w:color="auto" w:fill="FFFFFF"/>
          <w:lang w:val="en-GB" w:eastAsia="en-IE"/>
          <w14:ligatures w14:val="none"/>
        </w:rPr>
        <w:t>. This should be complemented with the following immediate actions.</w:t>
      </w:r>
    </w:p>
    <w:p w14:paraId="74978175" w14:textId="77777777" w:rsidR="00E8217E" w:rsidRPr="00E91C04" w:rsidRDefault="00E8217E" w:rsidP="00E8217E">
      <w:pPr>
        <w:keepNext/>
        <w:numPr>
          <w:ilvl w:val="0"/>
          <w:numId w:val="5"/>
        </w:numPr>
        <w:spacing w:before="100" w:beforeAutospacing="1" w:after="100" w:afterAutospacing="1" w:line="240" w:lineRule="auto"/>
        <w:jc w:val="both"/>
        <w:rPr>
          <w:rFonts w:ascii="Times New Roman" w:eastAsia="Times New Roman" w:hAnsi="Times New Roman" w:cs="Times New Roman"/>
          <w:i/>
          <w:iCs/>
          <w:noProof/>
          <w:kern w:val="0"/>
          <w:sz w:val="24"/>
          <w:szCs w:val="24"/>
          <w:lang w:val="en-GB" w:eastAsia="en-IE"/>
          <w14:ligatures w14:val="none"/>
        </w:rPr>
      </w:pPr>
      <w:r w:rsidRPr="00E91C04">
        <w:rPr>
          <w:rFonts w:ascii="Times New Roman" w:eastAsia="Times New Roman" w:hAnsi="Times New Roman" w:cs="Times New Roman"/>
          <w:i/>
          <w:iCs/>
          <w:noProof/>
          <w:kern w:val="0"/>
          <w:sz w:val="24"/>
          <w:szCs w:val="24"/>
          <w:lang w:val="en-GB" w:eastAsia="en-IE"/>
          <w14:ligatures w14:val="none"/>
        </w:rPr>
        <w:t>Long-term electricity supply contracts</w:t>
      </w:r>
    </w:p>
    <w:p w14:paraId="734E5DC3" w14:textId="77777777" w:rsidR="00E8217E" w:rsidRPr="00E91C04" w:rsidRDefault="00E8217E" w:rsidP="00E8217E">
      <w:pPr>
        <w:spacing w:before="100" w:beforeAutospacing="1" w:after="100" w:afterAutospacing="1" w:line="240" w:lineRule="auto"/>
        <w:jc w:val="both"/>
        <w:rPr>
          <w:rFonts w:ascii="Times New Roman" w:eastAsia="Times New Roman" w:hAnsi="Times New Roman" w:cs="Times New Roman"/>
          <w:noProof/>
          <w:kern w:val="0"/>
          <w:sz w:val="24"/>
          <w:szCs w:val="24"/>
          <w:lang w:val="en-GB" w:eastAsia="en-IE"/>
          <w14:ligatures w14:val="none"/>
        </w:rPr>
      </w:pPr>
      <w:r w:rsidRPr="00E91C04">
        <w:rPr>
          <w:rFonts w:ascii="Times New Roman" w:eastAsia="Times New Roman" w:hAnsi="Times New Roman" w:cs="Times New Roman"/>
          <w:noProof/>
          <w:kern w:val="0"/>
          <w:sz w:val="24"/>
          <w:szCs w:val="24"/>
          <w:lang w:val="en-GB" w:eastAsia="en-IE"/>
          <w14:ligatures w14:val="none"/>
        </w:rPr>
        <w:t xml:space="preserve">High and volatile gas prices drive up electricity prices. </w:t>
      </w:r>
      <w:r w:rsidRPr="00E91C04">
        <w:rPr>
          <w:rFonts w:ascii="Times New Roman" w:eastAsia="Times New Roman" w:hAnsi="Times New Roman" w:cs="Times New Roman"/>
          <w:b/>
          <w:bCs/>
          <w:noProof/>
          <w:kern w:val="0"/>
          <w:sz w:val="24"/>
          <w:szCs w:val="24"/>
          <w:lang w:val="en-GB" w:eastAsia="en-IE"/>
          <w14:ligatures w14:val="none"/>
        </w:rPr>
        <w:t>P</w:t>
      </w:r>
      <w:r w:rsidRPr="00E91C04">
        <w:rPr>
          <w:rFonts w:ascii="Times New Roman" w:eastAsia="Times New Roman" w:hAnsi="Times New Roman" w:cs="Times New Roman"/>
          <w:b/>
          <w:bCs/>
          <w:noProof/>
          <w:color w:val="000000"/>
          <w:kern w:val="0"/>
          <w:sz w:val="24"/>
          <w:szCs w:val="24"/>
          <w:lang w:val="en-GB" w:eastAsia="en-IE"/>
          <w14:ligatures w14:val="none"/>
        </w:rPr>
        <w:t xml:space="preserve">ower purchase agreements </w:t>
      </w:r>
      <w:r w:rsidRPr="00E91C04">
        <w:rPr>
          <w:rFonts w:ascii="Times New Roman" w:eastAsia="Times New Roman" w:hAnsi="Times New Roman" w:cs="Times New Roman"/>
          <w:noProof/>
          <w:color w:val="000000"/>
          <w:kern w:val="0"/>
          <w:sz w:val="24"/>
          <w:szCs w:val="24"/>
          <w:lang w:val="en-GB" w:eastAsia="en-IE"/>
          <w14:ligatures w14:val="none"/>
        </w:rPr>
        <w:t>(PPAs)</w:t>
      </w:r>
      <w:r w:rsidRPr="00E91C04">
        <w:rPr>
          <w:rFonts w:ascii="Times New Roman" w:eastAsia="Times New Roman" w:hAnsi="Times New Roman" w:cs="Times New Roman"/>
          <w:b/>
          <w:bCs/>
          <w:noProof/>
          <w:color w:val="000000"/>
          <w:kern w:val="0"/>
          <w:sz w:val="24"/>
          <w:szCs w:val="24"/>
          <w:lang w:val="en-GB" w:eastAsia="en-IE"/>
          <w14:ligatures w14:val="none"/>
        </w:rPr>
        <w:t xml:space="preserve"> and long-term contracts</w:t>
      </w:r>
      <w:r w:rsidRPr="00E91C04">
        <w:rPr>
          <w:rFonts w:ascii="Times New Roman" w:eastAsia="Times New Roman" w:hAnsi="Times New Roman" w:cs="Times New Roman"/>
          <w:noProof/>
          <w:color w:val="000000"/>
          <w:kern w:val="0"/>
          <w:sz w:val="24"/>
          <w:szCs w:val="24"/>
          <w:lang w:val="en-GB" w:eastAsia="en-IE"/>
          <w14:ligatures w14:val="none"/>
        </w:rPr>
        <w:t xml:space="preserve"> between clean energy developers and industrial consumers and companies</w:t>
      </w:r>
      <w:r w:rsidRPr="00E91C04">
        <w:rPr>
          <w:rFonts w:ascii="Times New Roman" w:eastAsia="Times New Roman" w:hAnsi="Times New Roman" w:cs="Times New Roman"/>
          <w:noProof/>
          <w:kern w:val="0"/>
          <w:sz w:val="24"/>
          <w:szCs w:val="24"/>
          <w:lang w:val="en-GB" w:eastAsia="en-IE"/>
          <w14:ligatures w14:val="none"/>
        </w:rPr>
        <w:t xml:space="preserve"> allow the latter to benefit from stable and cheap electricity prices for a long duration. PPAs can play a role in de-risking projects by enabling renewable energy developers to secure a long-term price for their output, which supports investment decisions. They can also provide long-term price stability for industrial consumers.  </w:t>
      </w:r>
      <w:r w:rsidRPr="00E91C04">
        <w:rPr>
          <w:rFonts w:ascii="Times New Roman" w:eastAsia="Times New Roman" w:hAnsi="Times New Roman" w:cs="Times New Roman"/>
          <w:noProof/>
          <w:color w:val="000000"/>
          <w:kern w:val="0"/>
          <w:sz w:val="24"/>
          <w:szCs w:val="24"/>
          <w:lang w:val="en-GB" w:eastAsia="en-IE"/>
          <w14:ligatures w14:val="none"/>
        </w:rPr>
        <w:t>While demand for PPAs is increasing,</w:t>
      </w:r>
      <w:r w:rsidRPr="00E91C04">
        <w:rPr>
          <w:rFonts w:ascii="Times New Roman" w:eastAsia="Times New Roman" w:hAnsi="Times New Roman" w:cs="Times New Roman"/>
          <w:noProof/>
          <w:color w:val="000000"/>
          <w:kern w:val="0"/>
          <w:sz w:val="24"/>
          <w:szCs w:val="24"/>
          <w:vertAlign w:val="superscript"/>
          <w:lang w:val="en-GB" w:eastAsia="en-IE"/>
          <w14:ligatures w14:val="none"/>
        </w:rPr>
        <w:footnoteReference w:id="35"/>
      </w:r>
      <w:r w:rsidRPr="00E91C04">
        <w:rPr>
          <w:rFonts w:ascii="Times New Roman" w:eastAsia="Times New Roman" w:hAnsi="Times New Roman" w:cs="Times New Roman"/>
          <w:noProof/>
          <w:color w:val="000000"/>
          <w:kern w:val="0"/>
          <w:sz w:val="24"/>
          <w:szCs w:val="24"/>
          <w:lang w:val="en-GB" w:eastAsia="en-IE"/>
          <w14:ligatures w14:val="none"/>
        </w:rPr>
        <w:t xml:space="preserve"> these contracts need to be further encouraged and mainstreamed, including to energy-intensive businesses that do not have wide access to them and may still face barriers.</w:t>
      </w:r>
      <w:r w:rsidRPr="00E91C04">
        <w:rPr>
          <w:rFonts w:ascii="Times New Roman" w:eastAsia="Times New Roman" w:hAnsi="Times New Roman" w:cs="Times New Roman"/>
          <w:noProof/>
          <w:kern w:val="0"/>
          <w:sz w:val="24"/>
          <w:szCs w:val="24"/>
          <w:lang w:val="en-GB" w:eastAsia="en-IE"/>
          <w14:ligatures w14:val="none"/>
        </w:rPr>
        <w:t xml:space="preserve"> The Commission will step up efforts under the electricity market rules to</w:t>
      </w:r>
      <w:r w:rsidRPr="00E91C04">
        <w:rPr>
          <w:rFonts w:ascii="Times New Roman" w:eastAsia="Times New Roman" w:hAnsi="Times New Roman" w:cs="Times New Roman"/>
          <w:b/>
          <w:bCs/>
          <w:noProof/>
          <w:kern w:val="0"/>
          <w:sz w:val="24"/>
          <w:szCs w:val="24"/>
          <w:lang w:val="en-GB" w:eastAsia="en-IE"/>
          <w14:ligatures w14:val="none"/>
        </w:rPr>
        <w:t xml:space="preserve"> decouple electricity bills from price volatility</w:t>
      </w:r>
      <w:r w:rsidRPr="00E91C04">
        <w:rPr>
          <w:rFonts w:ascii="Times New Roman" w:eastAsia="Times New Roman" w:hAnsi="Times New Roman" w:cs="Times New Roman"/>
          <w:b/>
          <w:noProof/>
          <w:kern w:val="0"/>
          <w:sz w:val="24"/>
          <w:szCs w:val="24"/>
          <w:lang w:val="en-GB" w:eastAsia="en-IE"/>
          <w14:ligatures w14:val="none"/>
        </w:rPr>
        <w:t xml:space="preserve"> </w:t>
      </w:r>
      <w:r w:rsidRPr="00E91C04">
        <w:rPr>
          <w:rFonts w:ascii="Times New Roman" w:eastAsia="Times New Roman" w:hAnsi="Times New Roman" w:cs="Times New Roman"/>
          <w:noProof/>
          <w:kern w:val="0"/>
          <w:sz w:val="24"/>
          <w:szCs w:val="24"/>
          <w:lang w:val="en-GB" w:eastAsia="en-IE"/>
          <w14:ligatures w14:val="none"/>
        </w:rPr>
        <w:t xml:space="preserve">by boosting the uptake of long-term electricity supply contracts. </w:t>
      </w:r>
    </w:p>
    <w:tbl>
      <w:tblPr>
        <w:tblStyle w:val="TableGrid"/>
        <w:tblW w:w="0" w:type="auto"/>
        <w:tblLook w:val="04A0" w:firstRow="1" w:lastRow="0" w:firstColumn="1" w:lastColumn="0" w:noHBand="0" w:noVBand="1"/>
      </w:tblPr>
      <w:tblGrid>
        <w:gridCol w:w="1264"/>
        <w:gridCol w:w="7978"/>
      </w:tblGrid>
      <w:tr w:rsidR="00E8217E" w:rsidRPr="00E91C04" w14:paraId="3709B467" w14:textId="77777777" w:rsidTr="00E8217E">
        <w:tc>
          <w:tcPr>
            <w:tcW w:w="1271" w:type="dxa"/>
            <w:tcBorders>
              <w:top w:val="single" w:sz="4" w:space="0" w:color="FFFFFF"/>
              <w:left w:val="single" w:sz="4" w:space="0" w:color="FFFFFF"/>
              <w:bottom w:val="single" w:sz="4" w:space="0" w:color="FFFFFF"/>
              <w:right w:val="single" w:sz="4" w:space="0" w:color="FFFFFF"/>
            </w:tcBorders>
            <w:shd w:val="clear" w:color="auto" w:fill="8EAADB"/>
          </w:tcPr>
          <w:p w14:paraId="206FF036" w14:textId="77777777" w:rsidR="00E8217E" w:rsidRPr="00E91C04" w:rsidRDefault="00E8217E" w:rsidP="00E8217E">
            <w:pPr>
              <w:keepNext/>
              <w:spacing w:before="100" w:beforeAutospacing="1" w:after="100" w:afterAutospacing="1"/>
              <w:jc w:val="both"/>
              <w:rPr>
                <w:rFonts w:ascii="Times New Roman" w:eastAsia="Times New Roman" w:hAnsi="Times New Roman" w:cs="Times New Roman"/>
                <w:noProof/>
                <w:color w:val="FFFFFF"/>
                <w:lang w:val="en-GB" w:eastAsia="en-IE"/>
                <w14:ligatures w14:val="none"/>
              </w:rPr>
            </w:pPr>
            <w:bookmarkStart w:id="52" w:name="_Ref188631732"/>
            <w:r w:rsidRPr="00E91C04">
              <w:rPr>
                <w:rFonts w:ascii="Times New Roman" w:eastAsia="Times New Roman" w:hAnsi="Times New Roman" w:cs="Times New Roman"/>
                <w:noProof/>
                <w:color w:val="FFFFFF"/>
                <w:lang w:val="en-GB" w:eastAsia="en-IE"/>
                <w14:ligatures w14:val="none"/>
              </w:rPr>
              <w:t>What</w:t>
            </w:r>
            <w:bookmarkEnd w:id="52"/>
          </w:p>
        </w:tc>
        <w:tc>
          <w:tcPr>
            <w:tcW w:w="8079" w:type="dxa"/>
            <w:tcBorders>
              <w:top w:val="single" w:sz="4" w:space="0" w:color="FFFFFF"/>
              <w:left w:val="single" w:sz="4" w:space="0" w:color="FFFFFF"/>
              <w:bottom w:val="single" w:sz="4" w:space="0" w:color="FFFFFF"/>
              <w:right w:val="single" w:sz="4" w:space="0" w:color="FFFFFF"/>
            </w:tcBorders>
            <w:shd w:val="clear" w:color="auto" w:fill="D9E2F3"/>
          </w:tcPr>
          <w:p w14:paraId="015F1087" w14:textId="77777777" w:rsidR="00E8217E" w:rsidRPr="00E91C04" w:rsidRDefault="00E8217E" w:rsidP="00E8217E">
            <w:pPr>
              <w:keepNext/>
              <w:spacing w:before="100" w:beforeAutospacing="1" w:after="100" w:afterAutospacing="1"/>
              <w:jc w:val="both"/>
              <w:outlineLvl w:val="3"/>
              <w:rPr>
                <w:rFonts w:ascii="Times New Roman" w:eastAsia="Times New Roman" w:hAnsi="Times New Roman" w:cs="Times New Roman"/>
                <w:b/>
                <w:bCs/>
                <w:noProof/>
                <w:lang w:val="en-GB" w:eastAsia="en-IE"/>
                <w14:ligatures w14:val="none"/>
              </w:rPr>
            </w:pPr>
            <w:bookmarkStart w:id="53" w:name="_Ref189735247"/>
            <w:r w:rsidRPr="00E91C04">
              <w:rPr>
                <w:rFonts w:ascii="Times New Roman" w:eastAsia="Times New Roman" w:hAnsi="Times New Roman" w:cs="Times New Roman"/>
                <w:b/>
                <w:bCs/>
                <w:noProof/>
                <w:lang w:val="en-GB" w:eastAsia="en-IE"/>
                <w14:ligatures w14:val="none"/>
              </w:rPr>
              <w:t>Decoupling retail electricity bills from high and volatile gas prices</w:t>
            </w:r>
            <w:bookmarkEnd w:id="53"/>
            <w:r w:rsidRPr="00E91C04">
              <w:rPr>
                <w:rFonts w:ascii="Times New Roman" w:eastAsia="Times New Roman" w:hAnsi="Times New Roman" w:cs="Times New Roman"/>
                <w:b/>
                <w:bCs/>
                <w:noProof/>
                <w:lang w:val="en-GB" w:eastAsia="en-IE"/>
                <w14:ligatures w14:val="none"/>
              </w:rPr>
              <w:t xml:space="preserve"> </w:t>
            </w:r>
          </w:p>
        </w:tc>
      </w:tr>
      <w:tr w:rsidR="00E8217E" w:rsidRPr="00E91C04" w14:paraId="7BDB15D6" w14:textId="77777777" w:rsidTr="00E8217E">
        <w:tc>
          <w:tcPr>
            <w:tcW w:w="1271" w:type="dxa"/>
            <w:tcBorders>
              <w:top w:val="single" w:sz="4" w:space="0" w:color="FFFFFF"/>
              <w:left w:val="single" w:sz="4" w:space="0" w:color="FFFFFF"/>
              <w:bottom w:val="single" w:sz="4" w:space="0" w:color="FFFFFF"/>
              <w:right w:val="single" w:sz="4" w:space="0" w:color="FFFFFF"/>
            </w:tcBorders>
            <w:shd w:val="clear" w:color="auto" w:fill="8EAADB"/>
          </w:tcPr>
          <w:p w14:paraId="0A5AB774" w14:textId="77777777" w:rsidR="00E8217E" w:rsidRPr="00E91C04" w:rsidRDefault="00E8217E" w:rsidP="00E8217E">
            <w:pPr>
              <w:spacing w:before="100" w:beforeAutospacing="1" w:after="100" w:afterAutospacing="1"/>
              <w:jc w:val="both"/>
              <w:rPr>
                <w:rFonts w:ascii="Times New Roman" w:eastAsia="Times New Roman" w:hAnsi="Times New Roman" w:cs="Times New Roman"/>
                <w:noProof/>
                <w:color w:val="FFFFFF"/>
                <w:lang w:val="en-GB" w:eastAsia="en-IE"/>
                <w14:ligatures w14:val="none"/>
              </w:rPr>
            </w:pPr>
            <w:r w:rsidRPr="00E91C04">
              <w:rPr>
                <w:rFonts w:ascii="Times New Roman" w:eastAsia="Times New Roman" w:hAnsi="Times New Roman" w:cs="Times New Roman"/>
                <w:noProof/>
                <w:color w:val="FFFFFF"/>
                <w:lang w:val="en-GB" w:eastAsia="en-IE"/>
                <w14:ligatures w14:val="none"/>
              </w:rPr>
              <w:t>How</w:t>
            </w:r>
          </w:p>
        </w:tc>
        <w:tc>
          <w:tcPr>
            <w:tcW w:w="8079" w:type="dxa"/>
            <w:tcBorders>
              <w:top w:val="single" w:sz="4" w:space="0" w:color="FFFFFF"/>
              <w:left w:val="single" w:sz="4" w:space="0" w:color="FFFFFF"/>
              <w:bottom w:val="single" w:sz="4" w:space="0" w:color="FFFFFF"/>
              <w:right w:val="single" w:sz="4" w:space="0" w:color="FFFFFF"/>
            </w:tcBorders>
            <w:shd w:val="clear" w:color="auto" w:fill="D9E2F3"/>
          </w:tcPr>
          <w:p w14:paraId="553C8886" w14:textId="77777777" w:rsidR="00E8217E" w:rsidRPr="00E91C04" w:rsidRDefault="00E8217E" w:rsidP="00E8217E">
            <w:pPr>
              <w:jc w:val="both"/>
              <w:rPr>
                <w:rFonts w:ascii="Times New Roman" w:eastAsia="Times New Roman" w:hAnsi="Times New Roman" w:cs="Times New Roman"/>
                <w:noProof/>
                <w:lang w:val="en-GB" w:eastAsia="en-IE"/>
                <w14:ligatures w14:val="none"/>
              </w:rPr>
            </w:pPr>
            <w:r w:rsidRPr="00E91C04">
              <w:rPr>
                <w:rFonts w:ascii="Times New Roman" w:eastAsia="Times New Roman" w:hAnsi="Times New Roman" w:cs="Times New Roman"/>
                <w:noProof/>
                <w:lang w:val="en-GB" w:eastAsia="en-IE"/>
                <w14:ligatures w14:val="none"/>
              </w:rPr>
              <w:t>Reduce barriers for new actors,</w:t>
            </w:r>
            <w:r w:rsidRPr="00E91C04">
              <w:rPr>
                <w:rFonts w:ascii="Times New Roman" w:eastAsia="Times New Roman" w:hAnsi="Times New Roman" w:cs="Times New Roman"/>
                <w:noProof/>
                <w:vertAlign w:val="superscript"/>
                <w:lang w:val="en-GB" w:eastAsia="en-IE"/>
                <w14:ligatures w14:val="none"/>
              </w:rPr>
              <w:footnoteReference w:id="36"/>
            </w:r>
            <w:r w:rsidRPr="00E91C04">
              <w:rPr>
                <w:rFonts w:ascii="Times New Roman" w:eastAsia="Times New Roman" w:hAnsi="Times New Roman" w:cs="Times New Roman"/>
                <w:noProof/>
                <w:lang w:val="en-GB" w:eastAsia="en-IE"/>
                <w14:ligatures w14:val="none"/>
              </w:rPr>
              <w:t xml:space="preserve"> in particular energy-intensive industries, to conclude long-term energy contracts by supporting national regimes and introducing de-risking tools. The Commission will:</w:t>
            </w:r>
          </w:p>
          <w:p w14:paraId="0E4E5D0A" w14:textId="77777777" w:rsidR="00E8217E" w:rsidRPr="00E91C04" w:rsidRDefault="00E8217E" w:rsidP="00E8217E">
            <w:pPr>
              <w:numPr>
                <w:ilvl w:val="0"/>
                <w:numId w:val="3"/>
              </w:numPr>
              <w:spacing w:before="100" w:beforeAutospacing="1" w:afterAutospacing="1"/>
              <w:jc w:val="both"/>
              <w:rPr>
                <w:rFonts w:ascii="Times New Roman" w:eastAsia="Times New Roman" w:hAnsi="Times New Roman" w:cs="Times New Roman"/>
                <w:noProof/>
                <w:lang w:val="en-GB" w:eastAsia="en-IE"/>
                <w14:ligatures w14:val="none"/>
              </w:rPr>
            </w:pPr>
            <w:r w:rsidRPr="00E91C04">
              <w:rPr>
                <w:rFonts w:ascii="Times New Roman" w:eastAsia="Times New Roman" w:hAnsi="Times New Roman" w:cs="Times New Roman"/>
                <w:noProof/>
                <w:lang w:val="en-GB" w:eastAsia="en-IE"/>
                <w14:ligatures w14:val="none"/>
              </w:rPr>
              <w:t xml:space="preserve">launch, with the </w:t>
            </w:r>
            <w:r w:rsidRPr="00E91C04">
              <w:rPr>
                <w:rFonts w:ascii="Times New Roman" w:eastAsia="Times New Roman" w:hAnsi="Times New Roman" w:cs="Times New Roman"/>
                <w:b/>
                <w:bCs/>
                <w:noProof/>
                <w:lang w:val="en-GB" w:eastAsia="en-IE"/>
                <w14:ligatures w14:val="none"/>
              </w:rPr>
              <w:t>European Investment Bank (EIB)</w:t>
            </w:r>
            <w:r w:rsidRPr="00E91C04">
              <w:rPr>
                <w:rFonts w:ascii="Times New Roman" w:eastAsia="Times New Roman" w:hAnsi="Times New Roman" w:cs="Times New Roman"/>
                <w:noProof/>
                <w:lang w:val="en-GB" w:eastAsia="en-IE"/>
                <w14:ligatures w14:val="none"/>
              </w:rPr>
              <w:t xml:space="preserve">, a </w:t>
            </w:r>
            <w:r w:rsidRPr="00E91C04">
              <w:rPr>
                <w:rFonts w:ascii="Times New Roman" w:eastAsia="Times New Roman" w:hAnsi="Times New Roman" w:cs="Times New Roman"/>
                <w:b/>
                <w:bCs/>
                <w:noProof/>
                <w:lang w:val="en-GB" w:eastAsia="en-IE"/>
                <w14:ligatures w14:val="none"/>
              </w:rPr>
              <w:t>pilot programme</w:t>
            </w:r>
            <w:r w:rsidRPr="00E91C04">
              <w:rPr>
                <w:rFonts w:ascii="Times New Roman" w:eastAsia="Times New Roman" w:hAnsi="Times New Roman" w:cs="Times New Roman"/>
                <w:noProof/>
                <w:lang w:val="en-GB" w:eastAsia="en-IE"/>
                <w14:ligatures w14:val="none"/>
              </w:rPr>
              <w:t xml:space="preserve"> to counter-party part of the Power Purchase Agreements undertaken by companies for the long-term purchase of electricity generation for an indicative amount of EUR </w:t>
            </w:r>
            <w:r>
              <w:rPr>
                <w:rFonts w:ascii="Times New Roman" w:eastAsia="Times New Roman" w:hAnsi="Times New Roman" w:cs="Times New Roman"/>
                <w:noProof/>
                <w:lang w:val="en-GB" w:eastAsia="en-IE"/>
                <w14:ligatures w14:val="none"/>
              </w:rPr>
              <w:t>500</w:t>
            </w:r>
            <w:r w:rsidRPr="00E91C04">
              <w:rPr>
                <w:rFonts w:ascii="Times New Roman" w:eastAsia="Times New Roman" w:hAnsi="Times New Roman" w:cs="Times New Roman"/>
                <w:noProof/>
                <w:lang w:val="en-GB" w:eastAsia="en-IE"/>
                <w14:ligatures w14:val="none"/>
              </w:rPr>
              <w:t xml:space="preserve"> million. In line with the approach in the Electricity Market Design the Commission will engage with the EIB to promote PPAs, including cross-border PPAs, in a technologically neutral way; </w:t>
            </w:r>
          </w:p>
          <w:p w14:paraId="6F5412BC" w14:textId="77777777" w:rsidR="00E8217E" w:rsidRPr="00E91C04" w:rsidRDefault="00E8217E" w:rsidP="00E8217E">
            <w:pPr>
              <w:numPr>
                <w:ilvl w:val="0"/>
                <w:numId w:val="3"/>
              </w:numPr>
              <w:spacing w:before="100" w:beforeAutospacing="1" w:afterAutospacing="1"/>
              <w:jc w:val="both"/>
              <w:rPr>
                <w:rFonts w:ascii="Times New Roman" w:eastAsia="Times New Roman" w:hAnsi="Times New Roman" w:cs="Times New Roman"/>
                <w:noProof/>
                <w:lang w:val="en-GB" w:eastAsia="en-IE"/>
                <w14:ligatures w14:val="none"/>
              </w:rPr>
            </w:pPr>
            <w:r w:rsidRPr="00E91C04">
              <w:rPr>
                <w:rFonts w:ascii="Times New Roman" w:eastAsia="Times New Roman" w:hAnsi="Times New Roman" w:cs="Times New Roman"/>
                <w:noProof/>
                <w:color w:val="000000"/>
                <w:lang w:val="en-GB" w:eastAsia="en-IE"/>
                <w14:ligatures w14:val="none"/>
              </w:rPr>
              <w:t xml:space="preserve">provide </w:t>
            </w:r>
            <w:r w:rsidRPr="00E91C04">
              <w:rPr>
                <w:rFonts w:ascii="Times New Roman" w:eastAsia="Times New Roman" w:hAnsi="Times New Roman" w:cs="Times New Roman"/>
                <w:b/>
                <w:bCs/>
                <w:noProof/>
                <w:color w:val="000000"/>
                <w:lang w:val="en-GB" w:eastAsia="en-IE"/>
                <w14:ligatures w14:val="none"/>
              </w:rPr>
              <w:t>guidance</w:t>
            </w:r>
            <w:r w:rsidRPr="00E91C04">
              <w:rPr>
                <w:rFonts w:ascii="Times New Roman" w:eastAsia="Times New Roman" w:hAnsi="Times New Roman" w:cs="Times New Roman"/>
                <w:noProof/>
                <w:color w:val="000000"/>
                <w:lang w:val="en-GB" w:eastAsia="en-IE"/>
                <w14:ligatures w14:val="none"/>
              </w:rPr>
              <w:t xml:space="preserve"> to Member States on the </w:t>
            </w:r>
            <w:r w:rsidRPr="00E91C04">
              <w:rPr>
                <w:rFonts w:ascii="Times New Roman" w:eastAsia="Times New Roman" w:hAnsi="Times New Roman" w:cs="Times New Roman"/>
                <w:b/>
                <w:bCs/>
                <w:noProof/>
                <w:color w:val="000000"/>
                <w:lang w:val="en-GB" w:eastAsia="en-IE"/>
                <w14:ligatures w14:val="none"/>
              </w:rPr>
              <w:t>design of effective contracts for difference</w:t>
            </w:r>
            <w:r w:rsidRPr="00E91C04">
              <w:rPr>
                <w:rFonts w:ascii="Times New Roman" w:eastAsia="Times New Roman" w:hAnsi="Times New Roman" w:cs="Times New Roman"/>
                <w:noProof/>
                <w:color w:val="000000"/>
                <w:lang w:val="en-GB" w:eastAsia="en-IE"/>
                <w14:ligatures w14:val="none"/>
              </w:rPr>
              <w:t>, including their combination with PPAs</w:t>
            </w:r>
            <w:r w:rsidRPr="00E91C04">
              <w:rPr>
                <w:rFonts w:ascii="Times New Roman" w:eastAsia="Times New Roman" w:hAnsi="Times New Roman" w:cs="Times New Roman"/>
                <w:noProof/>
                <w:lang w:val="en-GB" w:eastAsia="en-IE"/>
                <w14:ligatures w14:val="none"/>
              </w:rPr>
              <w:t>;</w:t>
            </w:r>
          </w:p>
          <w:p w14:paraId="075FA8CB" w14:textId="77777777" w:rsidR="00E8217E" w:rsidRPr="00E91C04" w:rsidRDefault="00E8217E" w:rsidP="00E8217E">
            <w:pPr>
              <w:numPr>
                <w:ilvl w:val="0"/>
                <w:numId w:val="3"/>
              </w:numPr>
              <w:spacing w:before="100" w:beforeAutospacing="1" w:afterAutospacing="1"/>
              <w:jc w:val="both"/>
              <w:rPr>
                <w:rFonts w:ascii="Times New Roman" w:eastAsia="Times New Roman" w:hAnsi="Times New Roman" w:cs="Times New Roman"/>
                <w:noProof/>
                <w:lang w:val="en-GB" w:eastAsia="en-IE"/>
                <w14:ligatures w14:val="none"/>
              </w:rPr>
            </w:pPr>
            <w:r w:rsidRPr="00E91C04">
              <w:rPr>
                <w:rFonts w:ascii="Times New Roman" w:eastAsia="Times New Roman" w:hAnsi="Times New Roman" w:cs="Times New Roman"/>
                <w:noProof/>
                <w:lang w:val="en-GB" w:eastAsia="en-IE"/>
                <w14:ligatures w14:val="none"/>
              </w:rPr>
              <w:t xml:space="preserve">adopt </w:t>
            </w:r>
            <w:r w:rsidRPr="00E91C04">
              <w:rPr>
                <w:rFonts w:ascii="Times New Roman" w:eastAsia="Times New Roman" w:hAnsi="Times New Roman" w:cs="Times New Roman"/>
                <w:b/>
                <w:bCs/>
                <w:noProof/>
                <w:lang w:val="en-GB" w:eastAsia="en-IE"/>
                <w14:ligatures w14:val="none"/>
              </w:rPr>
              <w:t>new rules</w:t>
            </w:r>
            <w:r w:rsidRPr="00E91C04">
              <w:rPr>
                <w:rFonts w:ascii="Times New Roman" w:eastAsia="Times New Roman" w:hAnsi="Times New Roman" w:cs="Times New Roman"/>
                <w:noProof/>
                <w:lang w:val="en-GB" w:eastAsia="en-IE"/>
                <w14:ligatures w14:val="none"/>
              </w:rPr>
              <w:t xml:space="preserve"> to support the further development of European </w:t>
            </w:r>
            <w:r w:rsidRPr="00E91C04">
              <w:rPr>
                <w:rFonts w:ascii="Times New Roman" w:eastAsia="Times New Roman" w:hAnsi="Times New Roman" w:cs="Times New Roman"/>
                <w:b/>
                <w:bCs/>
                <w:noProof/>
                <w:lang w:val="en-GB" w:eastAsia="en-IE"/>
                <w14:ligatures w14:val="none"/>
              </w:rPr>
              <w:t>forward markets</w:t>
            </w:r>
            <w:r w:rsidRPr="00E91C04">
              <w:rPr>
                <w:rFonts w:ascii="Times New Roman" w:eastAsia="Times New Roman" w:hAnsi="Times New Roman" w:cs="Times New Roman"/>
                <w:noProof/>
                <w:lang w:val="en-GB" w:eastAsia="en-IE"/>
                <w14:ligatures w14:val="none"/>
              </w:rPr>
              <w:t xml:space="preserve"> and increase hedging opportunities.</w:t>
            </w:r>
          </w:p>
        </w:tc>
      </w:tr>
      <w:tr w:rsidR="00E8217E" w:rsidRPr="00E91C04" w14:paraId="03B71EF7" w14:textId="77777777" w:rsidTr="00E8217E">
        <w:tc>
          <w:tcPr>
            <w:tcW w:w="1271" w:type="dxa"/>
            <w:tcBorders>
              <w:top w:val="single" w:sz="4" w:space="0" w:color="FFFFFF"/>
              <w:left w:val="single" w:sz="4" w:space="0" w:color="FFFFFF"/>
              <w:bottom w:val="single" w:sz="4" w:space="0" w:color="FFFFFF"/>
              <w:right w:val="single" w:sz="4" w:space="0" w:color="FFFFFF"/>
            </w:tcBorders>
            <w:shd w:val="clear" w:color="auto" w:fill="8EAADB"/>
          </w:tcPr>
          <w:p w14:paraId="1EE1A563" w14:textId="77777777" w:rsidR="00E8217E" w:rsidRPr="00E91C04" w:rsidRDefault="00E8217E" w:rsidP="00E8217E">
            <w:pPr>
              <w:spacing w:before="100" w:beforeAutospacing="1" w:after="100" w:afterAutospacing="1"/>
              <w:jc w:val="both"/>
              <w:rPr>
                <w:rFonts w:ascii="Times New Roman" w:eastAsia="Times New Roman" w:hAnsi="Times New Roman" w:cs="Times New Roman"/>
                <w:noProof/>
                <w:color w:val="FFFFFF"/>
                <w:lang w:val="en-GB" w:eastAsia="en-IE"/>
                <w14:ligatures w14:val="none"/>
              </w:rPr>
            </w:pPr>
            <w:r w:rsidRPr="00E91C04">
              <w:rPr>
                <w:rFonts w:ascii="Times New Roman" w:eastAsia="Times New Roman" w:hAnsi="Times New Roman" w:cs="Times New Roman"/>
                <w:noProof/>
                <w:color w:val="FFFFFF"/>
                <w:lang w:val="en-GB" w:eastAsia="en-IE"/>
                <w14:ligatures w14:val="none"/>
              </w:rPr>
              <w:t>When</w:t>
            </w:r>
          </w:p>
        </w:tc>
        <w:tc>
          <w:tcPr>
            <w:tcW w:w="8079" w:type="dxa"/>
            <w:tcBorders>
              <w:top w:val="single" w:sz="4" w:space="0" w:color="FFFFFF"/>
              <w:left w:val="single" w:sz="4" w:space="0" w:color="FFFFFF"/>
              <w:bottom w:val="single" w:sz="4" w:space="0" w:color="FFFFFF"/>
              <w:right w:val="single" w:sz="4" w:space="0" w:color="FFFFFF"/>
            </w:tcBorders>
            <w:shd w:val="clear" w:color="auto" w:fill="D9E2F3"/>
          </w:tcPr>
          <w:p w14:paraId="51927725" w14:textId="77777777" w:rsidR="00E8217E" w:rsidRPr="00E91C04" w:rsidRDefault="00E8217E" w:rsidP="00E8217E">
            <w:pPr>
              <w:jc w:val="both"/>
              <w:rPr>
                <w:rFonts w:ascii="Times New Roman" w:eastAsia="Times New Roman" w:hAnsi="Times New Roman" w:cs="Times New Roman"/>
                <w:noProof/>
                <w:lang w:val="en-GB" w:eastAsia="en-IE"/>
                <w14:ligatures w14:val="none"/>
              </w:rPr>
            </w:pPr>
            <w:r w:rsidRPr="00E91C04">
              <w:rPr>
                <w:rFonts w:ascii="Times New Roman" w:eastAsia="Times New Roman" w:hAnsi="Times New Roman" w:cs="Times New Roman"/>
                <w:noProof/>
                <w:lang w:val="en-GB" w:eastAsia="en-IE"/>
                <w14:ligatures w14:val="none"/>
              </w:rPr>
              <w:t xml:space="preserve">Removal of regulatory barriers to start immediately. </w:t>
            </w:r>
          </w:p>
          <w:p w14:paraId="7AF19869" w14:textId="77777777" w:rsidR="00E8217E" w:rsidRPr="00E91C04" w:rsidRDefault="00E8217E" w:rsidP="00E8217E">
            <w:pPr>
              <w:jc w:val="both"/>
              <w:rPr>
                <w:rFonts w:ascii="Times New Roman" w:eastAsia="Times New Roman" w:hAnsi="Times New Roman" w:cs="Times New Roman"/>
                <w:noProof/>
                <w:lang w:val="en-GB" w:eastAsia="en-IE"/>
                <w14:ligatures w14:val="none"/>
              </w:rPr>
            </w:pPr>
            <w:r>
              <w:rPr>
                <w:rFonts w:ascii="Times New Roman" w:eastAsia="Times New Roman" w:hAnsi="Times New Roman" w:cs="Times New Roman"/>
                <w:b/>
                <w:bCs/>
                <w:noProof/>
                <w:lang w:val="en-GB" w:eastAsia="en-IE"/>
                <w14:ligatures w14:val="none"/>
              </w:rPr>
              <w:t>Q2</w:t>
            </w:r>
            <w:r w:rsidRPr="00E91C04">
              <w:rPr>
                <w:rFonts w:ascii="Times New Roman" w:eastAsia="Times New Roman" w:hAnsi="Times New Roman" w:cs="Times New Roman"/>
                <w:b/>
                <w:noProof/>
                <w:szCs w:val="24"/>
                <w:lang w:val="en-GB" w:eastAsia="en-IE"/>
                <w14:ligatures w14:val="none"/>
              </w:rPr>
              <w:t xml:space="preserve"> 2025</w:t>
            </w:r>
            <w:r w:rsidRPr="00E91C04">
              <w:rPr>
                <w:rFonts w:ascii="Times New Roman" w:eastAsia="Times New Roman" w:hAnsi="Times New Roman" w:cs="Times New Roman"/>
                <w:noProof/>
                <w:lang w:val="en-GB" w:eastAsia="en-IE"/>
                <w14:ligatures w14:val="none"/>
              </w:rPr>
              <w:t>: Coordination with the EIB</w:t>
            </w:r>
          </w:p>
          <w:p w14:paraId="2170E969" w14:textId="77777777" w:rsidR="00E8217E" w:rsidRPr="00E91C04" w:rsidRDefault="00E8217E" w:rsidP="00E8217E">
            <w:pPr>
              <w:jc w:val="both"/>
              <w:rPr>
                <w:rFonts w:ascii="Times New Roman" w:eastAsia="Times New Roman" w:hAnsi="Times New Roman" w:cs="Times New Roman"/>
                <w:noProof/>
                <w:lang w:val="en-GB" w:eastAsia="en-IE"/>
                <w14:ligatures w14:val="none"/>
              </w:rPr>
            </w:pPr>
            <w:r w:rsidRPr="00E91C04">
              <w:rPr>
                <w:rFonts w:ascii="Times New Roman" w:eastAsia="Times New Roman" w:hAnsi="Times New Roman" w:cs="Times New Roman"/>
                <w:b/>
                <w:noProof/>
                <w:szCs w:val="24"/>
                <w:lang w:val="en-GB" w:eastAsia="en-IE"/>
                <w14:ligatures w14:val="none"/>
              </w:rPr>
              <w:t xml:space="preserve">By </w:t>
            </w:r>
            <w:r w:rsidRPr="00E91C04">
              <w:rPr>
                <w:rFonts w:ascii="Times New Roman" w:eastAsia="Times New Roman" w:hAnsi="Times New Roman" w:cs="Times New Roman"/>
                <w:b/>
                <w:noProof/>
                <w:lang w:val="en-GB" w:eastAsia="en-IE"/>
                <w14:ligatures w14:val="none"/>
              </w:rPr>
              <w:t>Q4 2025</w:t>
            </w:r>
            <w:r w:rsidRPr="00E91C04">
              <w:rPr>
                <w:rFonts w:ascii="Times New Roman" w:eastAsia="Times New Roman" w:hAnsi="Times New Roman" w:cs="Times New Roman"/>
                <w:noProof/>
                <w:lang w:val="en-GB" w:eastAsia="en-IE"/>
                <w14:ligatures w14:val="none"/>
              </w:rPr>
              <w:t>: Guidance to Member States on the design of contracts for difference</w:t>
            </w:r>
          </w:p>
        </w:tc>
      </w:tr>
      <w:tr w:rsidR="00E8217E" w:rsidRPr="00E91C04" w14:paraId="2B0D16B0" w14:textId="77777777" w:rsidTr="00E8217E">
        <w:tc>
          <w:tcPr>
            <w:tcW w:w="1271" w:type="dxa"/>
            <w:tcBorders>
              <w:top w:val="single" w:sz="4" w:space="0" w:color="FFFFFF"/>
              <w:left w:val="single" w:sz="4" w:space="0" w:color="FFFFFF"/>
              <w:bottom w:val="single" w:sz="4" w:space="0" w:color="FFFFFF"/>
              <w:right w:val="single" w:sz="4" w:space="0" w:color="FFFFFF"/>
            </w:tcBorders>
            <w:shd w:val="clear" w:color="auto" w:fill="8EAADB"/>
          </w:tcPr>
          <w:p w14:paraId="232B9797" w14:textId="77777777" w:rsidR="00E8217E" w:rsidRPr="00E91C04" w:rsidRDefault="00E8217E" w:rsidP="00E8217E">
            <w:pPr>
              <w:spacing w:before="100" w:beforeAutospacing="1" w:after="100" w:afterAutospacing="1"/>
              <w:jc w:val="both"/>
              <w:rPr>
                <w:rFonts w:ascii="Times New Roman" w:eastAsia="Times New Roman" w:hAnsi="Times New Roman" w:cs="Times New Roman"/>
                <w:noProof/>
                <w:color w:val="FFFFFF"/>
                <w:lang w:val="en-GB" w:eastAsia="en-IE"/>
                <w14:ligatures w14:val="none"/>
              </w:rPr>
            </w:pPr>
            <w:r w:rsidRPr="00E91C04">
              <w:rPr>
                <w:rFonts w:ascii="Times New Roman" w:eastAsia="Times New Roman" w:hAnsi="Times New Roman" w:cs="Times New Roman"/>
                <w:noProof/>
                <w:color w:val="FFFFFF"/>
                <w:lang w:val="en-GB" w:eastAsia="en-IE"/>
                <w14:ligatures w14:val="none"/>
              </w:rPr>
              <w:t>Impact</w:t>
            </w:r>
          </w:p>
        </w:tc>
        <w:tc>
          <w:tcPr>
            <w:tcW w:w="8079" w:type="dxa"/>
            <w:tcBorders>
              <w:top w:val="single" w:sz="4" w:space="0" w:color="FFFFFF"/>
              <w:left w:val="single" w:sz="4" w:space="0" w:color="FFFFFF"/>
              <w:bottom w:val="single" w:sz="4" w:space="0" w:color="FFFFFF"/>
              <w:right w:val="single" w:sz="4" w:space="0" w:color="FFFFFF"/>
            </w:tcBorders>
            <w:shd w:val="clear" w:color="auto" w:fill="D9E2F3"/>
          </w:tcPr>
          <w:p w14:paraId="5A6335A0" w14:textId="77777777" w:rsidR="00E8217E" w:rsidRPr="00E91C04" w:rsidRDefault="00E8217E" w:rsidP="00E8217E">
            <w:pPr>
              <w:jc w:val="both"/>
              <w:rPr>
                <w:rFonts w:ascii="Times New Roman" w:eastAsia="Times New Roman" w:hAnsi="Times New Roman" w:cs="Times New Roman"/>
                <w:noProof/>
                <w:lang w:val="en-GB" w:eastAsia="en-IE"/>
                <w14:ligatures w14:val="none"/>
              </w:rPr>
            </w:pPr>
            <w:r w:rsidRPr="00E91C04">
              <w:rPr>
                <w:rFonts w:ascii="Times New Roman" w:eastAsia="Times New Roman" w:hAnsi="Times New Roman" w:cs="Times New Roman"/>
                <w:noProof/>
                <w:lang w:val="en-GB" w:eastAsia="en-IE"/>
                <w14:ligatures w14:val="none"/>
              </w:rPr>
              <w:t>Greater price stability for buyers by helping European companies to manage volatility in energy costs and to get access to better cross-border hedging opportunities. Long-term contracts will also give renewable energy producers the guaranteed income required to reduce cost of capital, helping relieve pressure on consumers and taxpayers.</w:t>
            </w:r>
            <w:r w:rsidRPr="00E91C04">
              <w:rPr>
                <w:rFonts w:ascii="Times New Roman" w:eastAsia="Times New Roman" w:hAnsi="Times New Roman" w:cs="Times New Roman"/>
                <w:noProof/>
                <w:vertAlign w:val="superscript"/>
                <w:lang w:val="en-GB" w:eastAsia="en-IE"/>
                <w14:ligatures w14:val="none"/>
              </w:rPr>
              <w:footnoteReference w:id="37"/>
            </w:r>
          </w:p>
        </w:tc>
      </w:tr>
    </w:tbl>
    <w:p w14:paraId="302C366E" w14:textId="77777777" w:rsidR="00E8217E" w:rsidRPr="00E91C04" w:rsidRDefault="00E8217E" w:rsidP="00E8217E">
      <w:pPr>
        <w:keepNext/>
        <w:numPr>
          <w:ilvl w:val="0"/>
          <w:numId w:val="5"/>
        </w:numPr>
        <w:spacing w:before="100" w:beforeAutospacing="1" w:after="100" w:afterAutospacing="1" w:line="240" w:lineRule="auto"/>
        <w:jc w:val="both"/>
        <w:rPr>
          <w:rFonts w:ascii="Times New Roman" w:eastAsia="Times New Roman" w:hAnsi="Times New Roman" w:cs="Times New Roman"/>
          <w:i/>
          <w:iCs/>
          <w:noProof/>
          <w:kern w:val="0"/>
          <w:sz w:val="24"/>
          <w:szCs w:val="24"/>
          <w:lang w:val="en-GB" w:eastAsia="en-IE"/>
          <w14:ligatures w14:val="none"/>
        </w:rPr>
      </w:pPr>
      <w:bookmarkStart w:id="54" w:name="_Hlk189935356"/>
      <w:r w:rsidRPr="00E91C04">
        <w:rPr>
          <w:rFonts w:ascii="Times New Roman" w:eastAsia="Times New Roman" w:hAnsi="Times New Roman" w:cs="Times New Roman"/>
          <w:i/>
          <w:iCs/>
          <w:noProof/>
          <w:kern w:val="0"/>
          <w:sz w:val="24"/>
          <w:szCs w:val="24"/>
          <w:lang w:val="en-GB" w:eastAsia="en-IE"/>
          <w14:ligatures w14:val="none"/>
        </w:rPr>
        <w:t>Reduce permitting times for new clean power supply and energy infrastructure</w:t>
      </w:r>
    </w:p>
    <w:p w14:paraId="2B30E14B" w14:textId="77777777" w:rsidR="00E8217E" w:rsidRPr="00E91C04" w:rsidRDefault="00E8217E" w:rsidP="00E8217E">
      <w:pPr>
        <w:spacing w:after="240" w:line="240" w:lineRule="auto"/>
        <w:jc w:val="both"/>
        <w:rPr>
          <w:rFonts w:ascii="Times New Roman" w:eastAsia="Times New Roman" w:hAnsi="Times New Roman" w:cs="Times New Roman"/>
          <w:noProof/>
          <w:kern w:val="0"/>
          <w:sz w:val="24"/>
          <w:szCs w:val="24"/>
          <w:lang w:val="en-GB" w:eastAsia="en-IE"/>
          <w14:ligatures w14:val="none"/>
        </w:rPr>
      </w:pPr>
      <w:r w:rsidRPr="00E91C04">
        <w:rPr>
          <w:rFonts w:ascii="Times New Roman" w:eastAsia="Times New Roman" w:hAnsi="Times New Roman" w:cs="Times New Roman"/>
          <w:b/>
          <w:bCs/>
          <w:noProof/>
          <w:kern w:val="0"/>
          <w:sz w:val="24"/>
          <w:szCs w:val="24"/>
          <w:lang w:val="en-GB" w:eastAsia="en-IE"/>
          <w14:ligatures w14:val="none"/>
        </w:rPr>
        <w:t xml:space="preserve">Renewable power </w:t>
      </w:r>
      <w:r w:rsidRPr="00E91C04">
        <w:rPr>
          <w:rFonts w:ascii="Times New Roman" w:eastAsia="Times New Roman" w:hAnsi="Times New Roman" w:cs="Times New Roman"/>
          <w:noProof/>
          <w:kern w:val="0"/>
          <w:sz w:val="24"/>
          <w:szCs w:val="24"/>
          <w:lang w:val="en-GB" w:eastAsia="en-IE"/>
          <w14:ligatures w14:val="none"/>
        </w:rPr>
        <w:t xml:space="preserve">generation has become the default source of </w:t>
      </w:r>
      <w:r w:rsidRPr="00E91C04">
        <w:rPr>
          <w:rFonts w:ascii="Times New Roman" w:eastAsia="Times New Roman" w:hAnsi="Times New Roman" w:cs="Times New Roman"/>
          <w:b/>
          <w:bCs/>
          <w:noProof/>
          <w:kern w:val="0"/>
          <w:sz w:val="24"/>
          <w:szCs w:val="24"/>
          <w:lang w:val="en-GB" w:eastAsia="en-IE"/>
          <w14:ligatures w14:val="none"/>
        </w:rPr>
        <w:t>least-cost</w:t>
      </w:r>
      <w:r w:rsidRPr="00E91C04">
        <w:rPr>
          <w:rFonts w:ascii="Times New Roman" w:eastAsia="Times New Roman" w:hAnsi="Times New Roman" w:cs="Times New Roman"/>
          <w:noProof/>
          <w:kern w:val="0"/>
          <w:sz w:val="24"/>
          <w:szCs w:val="24"/>
          <w:lang w:val="en-GB" w:eastAsia="en-IE"/>
          <w14:ligatures w14:val="none"/>
        </w:rPr>
        <w:t xml:space="preserve"> new power generation</w:t>
      </w:r>
      <w:r w:rsidRPr="00E91C04">
        <w:rPr>
          <w:rFonts w:ascii="Times New Roman" w:eastAsia="Times New Roman" w:hAnsi="Times New Roman" w:cs="Times New Roman"/>
          <w:bCs/>
          <w:noProof/>
          <w:kern w:val="0"/>
          <w:sz w:val="24"/>
          <w:szCs w:val="24"/>
          <w:lang w:val="en-GB" w:eastAsia="en-IE"/>
          <w14:ligatures w14:val="none"/>
        </w:rPr>
        <w:t>.</w:t>
      </w:r>
      <w:r w:rsidRPr="00E91C04">
        <w:rPr>
          <w:rFonts w:ascii="Times New Roman" w:eastAsia="Yu Gothic Light" w:hAnsi="Times New Roman" w:cs="Times New Roman"/>
          <w:noProof/>
          <w:kern w:val="0"/>
          <w:sz w:val="24"/>
          <w:szCs w:val="24"/>
          <w:vertAlign w:val="superscript"/>
          <w:lang w:val="en-GB" w:eastAsia="en-IE"/>
          <w14:ligatures w14:val="none"/>
        </w:rPr>
        <w:footnoteReference w:id="38"/>
      </w:r>
      <w:r w:rsidRPr="00E91C04">
        <w:rPr>
          <w:rFonts w:ascii="Times New Roman" w:eastAsia="Times New Roman" w:hAnsi="Times New Roman" w:cs="Times New Roman"/>
          <w:bCs/>
          <w:noProof/>
          <w:kern w:val="0"/>
          <w:sz w:val="24"/>
          <w:szCs w:val="24"/>
          <w:vertAlign w:val="superscript"/>
          <w:lang w:val="en-GB" w:eastAsia="en-IE"/>
          <w14:ligatures w14:val="none"/>
        </w:rPr>
        <w:t xml:space="preserve">, </w:t>
      </w:r>
      <w:r w:rsidRPr="00E91C04">
        <w:rPr>
          <w:rFonts w:ascii="Times New Roman" w:eastAsia="Times New Roman" w:hAnsi="Times New Roman" w:cs="Times New Roman"/>
          <w:bCs/>
          <w:noProof/>
          <w:kern w:val="0"/>
          <w:sz w:val="24"/>
          <w:szCs w:val="24"/>
          <w:vertAlign w:val="superscript"/>
          <w:lang w:val="en-GB" w:eastAsia="en-IE"/>
          <w14:ligatures w14:val="none"/>
        </w:rPr>
        <w:footnoteReference w:id="39"/>
      </w:r>
      <w:r w:rsidRPr="00E91C04">
        <w:rPr>
          <w:rFonts w:ascii="Times New Roman" w:eastAsia="Times New Roman" w:hAnsi="Times New Roman" w:cs="Times New Roman"/>
          <w:bCs/>
          <w:noProof/>
          <w:kern w:val="0"/>
          <w:sz w:val="24"/>
          <w:szCs w:val="24"/>
          <w:lang w:val="en-GB" w:eastAsia="en-IE"/>
          <w14:ligatures w14:val="none"/>
        </w:rPr>
        <w:t xml:space="preserve"> </w:t>
      </w:r>
      <w:r w:rsidRPr="00E91C04">
        <w:rPr>
          <w:rFonts w:ascii="Times New Roman" w:eastAsia="Times New Roman" w:hAnsi="Times New Roman" w:cs="Times New Roman"/>
          <w:noProof/>
          <w:kern w:val="0"/>
          <w:sz w:val="24"/>
          <w:szCs w:val="24"/>
          <w:lang w:val="en-GB" w:eastAsia="en-IE"/>
          <w14:ligatures w14:val="none"/>
        </w:rPr>
        <w:t>However, t</w:t>
      </w:r>
      <w:r w:rsidRPr="00E91C04">
        <w:rPr>
          <w:rFonts w:ascii="Times New Roman" w:eastAsia="Times New Roman" w:hAnsi="Times New Roman" w:cs="Times New Roman"/>
          <w:noProof/>
          <w:color w:val="000000"/>
          <w:kern w:val="0"/>
          <w:sz w:val="24"/>
          <w:szCs w:val="24"/>
          <w:lang w:val="en-GB" w:eastAsia="en-IE"/>
          <w14:ligatures w14:val="none"/>
        </w:rPr>
        <w:t>he</w:t>
      </w:r>
      <w:r w:rsidRPr="00E91C04">
        <w:rPr>
          <w:rFonts w:ascii="Times New Roman" w:eastAsia="Times New Roman" w:hAnsi="Times New Roman" w:cs="Times New Roman"/>
          <w:noProof/>
          <w:kern w:val="0"/>
          <w:sz w:val="24"/>
          <w:szCs w:val="24"/>
          <w:lang w:val="en-GB" w:eastAsia="en-IE"/>
          <w14:ligatures w14:val="none"/>
        </w:rPr>
        <w:t xml:space="preserve"> lead times for new projects can be up to 7-10 years for wind projects, up to 8-10 years for distribution grid projects</w:t>
      </w:r>
      <w:r w:rsidRPr="00E91C04">
        <w:rPr>
          <w:rFonts w:ascii="Times New Roman" w:eastAsia="Times New Roman" w:hAnsi="Times New Roman" w:cs="Times New Roman"/>
          <w:noProof/>
          <w:kern w:val="0"/>
          <w:sz w:val="24"/>
          <w:szCs w:val="24"/>
          <w:vertAlign w:val="superscript"/>
          <w:lang w:val="en-GB" w:eastAsia="en-IE"/>
          <w14:ligatures w14:val="none"/>
        </w:rPr>
        <w:footnoteReference w:id="40"/>
      </w:r>
      <w:r w:rsidRPr="00E91C04">
        <w:rPr>
          <w:rFonts w:ascii="Times New Roman" w:eastAsia="Times New Roman" w:hAnsi="Times New Roman" w:cs="Times New Roman"/>
          <w:noProof/>
          <w:kern w:val="0"/>
          <w:sz w:val="24"/>
          <w:szCs w:val="24"/>
          <w:lang w:val="en-GB" w:eastAsia="en-IE"/>
          <w14:ligatures w14:val="none"/>
        </w:rPr>
        <w:t xml:space="preserve"> and at times even up to 17 years for transmission grid projects.</w:t>
      </w:r>
      <w:r w:rsidRPr="00E91C04">
        <w:rPr>
          <w:rFonts w:ascii="Times New Roman" w:eastAsia="Times New Roman" w:hAnsi="Times New Roman" w:cs="Times New Roman"/>
          <w:noProof/>
          <w:kern w:val="0"/>
          <w:sz w:val="24"/>
          <w:szCs w:val="24"/>
          <w:vertAlign w:val="superscript"/>
          <w:lang w:val="en-GB" w:eastAsia="en-IE"/>
          <w14:ligatures w14:val="none"/>
        </w:rPr>
        <w:footnoteReference w:id="41"/>
      </w:r>
      <w:r w:rsidRPr="00E91C04">
        <w:rPr>
          <w:rFonts w:ascii="Times New Roman" w:eastAsia="Times New Roman" w:hAnsi="Times New Roman" w:cs="Times New Roman"/>
          <w:noProof/>
          <w:kern w:val="0"/>
          <w:sz w:val="24"/>
          <w:szCs w:val="24"/>
          <w:lang w:val="en-GB" w:eastAsia="en-IE"/>
          <w14:ligatures w14:val="none"/>
        </w:rPr>
        <w:t xml:space="preserve"> This is severely hampering the massive roll-out of renewable energy and can impact the economic model of projects. </w:t>
      </w:r>
    </w:p>
    <w:p w14:paraId="0D3FD117" w14:textId="77777777" w:rsidR="00E8217E" w:rsidRPr="0085545F" w:rsidRDefault="00E8217E" w:rsidP="00E8217E">
      <w:pPr>
        <w:spacing w:before="240" w:after="240" w:line="240" w:lineRule="auto"/>
        <w:jc w:val="both"/>
        <w:rPr>
          <w:rFonts w:ascii="Times New Roman" w:eastAsia="Times New Roman" w:hAnsi="Times New Roman" w:cs="Times New Roman"/>
          <w:b/>
          <w:noProof/>
          <w:kern w:val="0"/>
          <w:sz w:val="24"/>
          <w:szCs w:val="24"/>
          <w:lang w:val="en-GB" w:eastAsia="en-IE"/>
          <w14:ligatures w14:val="none"/>
        </w:rPr>
      </w:pPr>
      <w:r w:rsidRPr="00E91C04">
        <w:rPr>
          <w:rFonts w:ascii="Times New Roman" w:eastAsia="Times New Roman" w:hAnsi="Times New Roman" w:cs="Times New Roman"/>
          <w:b/>
          <w:bCs/>
          <w:noProof/>
          <w:kern w:val="0"/>
          <w:sz w:val="24"/>
          <w:szCs w:val="24"/>
          <w:lang w:val="en-GB" w:eastAsia="en-IE"/>
          <w14:ligatures w14:val="none"/>
        </w:rPr>
        <w:t xml:space="preserve">At all levels </w:t>
      </w:r>
      <w:r w:rsidRPr="00E91C04">
        <w:rPr>
          <w:rFonts w:ascii="Times New Roman" w:eastAsia="Times New Roman" w:hAnsi="Times New Roman" w:cs="Times New Roman"/>
          <w:noProof/>
          <w:kern w:val="0"/>
          <w:sz w:val="24"/>
          <w:szCs w:val="24"/>
          <w:lang w:val="en-GB" w:eastAsia="en-IE"/>
          <w14:ligatures w14:val="none"/>
        </w:rPr>
        <w:t>– the EU, national, regional and local</w:t>
      </w:r>
      <w:r w:rsidRPr="00E91C04">
        <w:rPr>
          <w:rFonts w:ascii="Times New Roman" w:eastAsia="Times New Roman" w:hAnsi="Times New Roman" w:cs="Times New Roman"/>
          <w:b/>
          <w:bCs/>
          <w:noProof/>
          <w:kern w:val="0"/>
          <w:sz w:val="24"/>
          <w:szCs w:val="24"/>
          <w:lang w:val="en-GB" w:eastAsia="en-IE"/>
          <w14:ligatures w14:val="none"/>
        </w:rPr>
        <w:t xml:space="preserve"> – authorities must make a major effort to accelerate the permitting procedures</w:t>
      </w:r>
      <w:r w:rsidRPr="00E91C04">
        <w:rPr>
          <w:rFonts w:ascii="Times New Roman" w:eastAsia="Times New Roman" w:hAnsi="Times New Roman" w:cs="Times New Roman"/>
          <w:b/>
          <w:noProof/>
          <w:kern w:val="0"/>
          <w:sz w:val="24"/>
          <w:szCs w:val="24"/>
          <w:lang w:val="en-GB" w:eastAsia="en-IE"/>
          <w14:ligatures w14:val="none"/>
        </w:rPr>
        <w:t xml:space="preserve"> </w:t>
      </w:r>
      <w:r w:rsidRPr="00E91C04">
        <w:rPr>
          <w:rFonts w:ascii="Times New Roman" w:eastAsia="Times New Roman" w:hAnsi="Times New Roman" w:cs="Times New Roman"/>
          <w:noProof/>
          <w:kern w:val="0"/>
          <w:sz w:val="24"/>
          <w:szCs w:val="24"/>
          <w:lang w:val="en-GB" w:eastAsia="en-IE"/>
          <w14:ligatures w14:val="none"/>
        </w:rPr>
        <w:t>for grid, storage and clean energy projects, as outlined in the Draghi report.</w:t>
      </w:r>
      <w:r w:rsidRPr="00E91C04">
        <w:rPr>
          <w:rFonts w:ascii="Times New Roman" w:eastAsia="Times New Roman" w:hAnsi="Times New Roman" w:cs="Times New Roman"/>
          <w:b/>
          <w:bCs/>
          <w:noProof/>
          <w:kern w:val="0"/>
          <w:sz w:val="24"/>
          <w:szCs w:val="24"/>
          <w:lang w:val="en-GB" w:eastAsia="en-IE"/>
          <w14:ligatures w14:val="none"/>
        </w:rPr>
        <w:t xml:space="preserve"> </w:t>
      </w:r>
      <w:r w:rsidRPr="00E91C04">
        <w:rPr>
          <w:rFonts w:ascii="Times New Roman" w:eastAsia="Times New Roman" w:hAnsi="Times New Roman" w:cs="Times New Roman"/>
          <w:noProof/>
          <w:kern w:val="0"/>
          <w:sz w:val="24"/>
          <w:szCs w:val="24"/>
          <w:lang w:val="en-GB" w:eastAsia="en-IE"/>
          <w14:ligatures w14:val="none"/>
        </w:rPr>
        <w:t xml:space="preserve">This includes permitting for infrastructure that can provide flexibility to the electricity system, for example electric vehicle recharging points. The Commission calls on </w:t>
      </w:r>
      <w:r w:rsidRPr="00E91C04">
        <w:rPr>
          <w:rFonts w:ascii="Times New Roman" w:eastAsia="Times New Roman" w:hAnsi="Times New Roman" w:cs="Times New Roman"/>
          <w:b/>
          <w:bCs/>
          <w:noProof/>
          <w:kern w:val="0"/>
          <w:sz w:val="24"/>
          <w:szCs w:val="24"/>
          <w:lang w:val="en-GB" w:eastAsia="en-IE"/>
          <w14:ligatures w14:val="none"/>
        </w:rPr>
        <w:t>Member States to rapidly implement</w:t>
      </w:r>
      <w:r w:rsidRPr="00E91C04">
        <w:rPr>
          <w:rFonts w:ascii="Times New Roman" w:eastAsia="Times New Roman" w:hAnsi="Times New Roman" w:cs="Times New Roman"/>
          <w:noProof/>
          <w:kern w:val="0"/>
          <w:sz w:val="24"/>
          <w:szCs w:val="24"/>
          <w:lang w:val="en-GB" w:eastAsia="en-IE"/>
          <w14:ligatures w14:val="none"/>
        </w:rPr>
        <w:t xml:space="preserve"> the recently adopted legislative framework for permitting of clean energy projects.</w:t>
      </w:r>
      <w:r w:rsidRPr="00E91C04">
        <w:rPr>
          <w:rFonts w:ascii="Times New Roman" w:eastAsia="Times New Roman" w:hAnsi="Times New Roman" w:cs="Times New Roman"/>
          <w:noProof/>
          <w:kern w:val="0"/>
          <w:sz w:val="24"/>
          <w:szCs w:val="24"/>
          <w:vertAlign w:val="superscript"/>
          <w:lang w:val="en-GB" w:eastAsia="en-IE"/>
          <w14:ligatures w14:val="none"/>
        </w:rPr>
        <w:footnoteReference w:id="42"/>
      </w:r>
      <w:r w:rsidRPr="00E91C04">
        <w:rPr>
          <w:rFonts w:ascii="Times New Roman" w:eastAsia="Times New Roman" w:hAnsi="Times New Roman" w:cs="Times New Roman"/>
          <w:noProof/>
          <w:kern w:val="0"/>
          <w:sz w:val="24"/>
          <w:szCs w:val="24"/>
          <w:lang w:val="en-GB" w:eastAsia="en-IE"/>
          <w14:ligatures w14:val="none"/>
        </w:rPr>
        <w:t xml:space="preserve"> The </w:t>
      </w:r>
      <w:r w:rsidRPr="00E91C04">
        <w:rPr>
          <w:rFonts w:ascii="Times New Roman" w:eastAsia="Times New Roman" w:hAnsi="Times New Roman" w:cs="Times New Roman"/>
          <w:b/>
          <w:bCs/>
          <w:noProof/>
          <w:kern w:val="0"/>
          <w:sz w:val="24"/>
          <w:szCs w:val="24"/>
          <w:lang w:val="en-GB" w:eastAsia="en-IE"/>
          <w14:ligatures w14:val="none"/>
        </w:rPr>
        <w:t xml:space="preserve">impact of recent permitting reforms is already visible </w:t>
      </w:r>
      <w:r w:rsidRPr="00E91C04">
        <w:rPr>
          <w:rFonts w:ascii="Times New Roman" w:eastAsia="Times New Roman" w:hAnsi="Times New Roman" w:cs="Times New Roman"/>
          <w:noProof/>
          <w:kern w:val="0"/>
          <w:sz w:val="24"/>
          <w:szCs w:val="24"/>
          <w:lang w:val="en-GB" w:eastAsia="en-IE"/>
          <w14:ligatures w14:val="none"/>
        </w:rPr>
        <w:t xml:space="preserve">in Member States that have made extensive use of the emergency regulation. </w:t>
      </w:r>
      <w:r w:rsidRPr="00E91C04">
        <w:rPr>
          <w:rFonts w:ascii="Times New Roman" w:eastAsia="Times New Roman" w:hAnsi="Times New Roman" w:cs="Times New Roman"/>
          <w:noProof/>
          <w:color w:val="000000"/>
          <w:kern w:val="0"/>
          <w:sz w:val="24"/>
          <w:szCs w:val="24"/>
          <w:lang w:val="en-GB" w:eastAsia="en-IE"/>
          <w14:ligatures w14:val="none"/>
        </w:rPr>
        <w:t xml:space="preserve">For example, as a consequence of the application of swifter permitting during the energy crisis in </w:t>
      </w:r>
      <w:r>
        <w:rPr>
          <w:rFonts w:ascii="Times New Roman" w:eastAsia="Times New Roman" w:hAnsi="Times New Roman" w:cs="Times New Roman"/>
          <w:noProof/>
          <w:kern w:val="0"/>
          <w:sz w:val="24"/>
          <w:szCs w:val="24"/>
          <w:lang w:val="en-GB" w:eastAsia="en-IE"/>
          <w14:ligatures w14:val="none"/>
        </w:rPr>
        <w:t xml:space="preserve">Germany, </w:t>
      </w:r>
      <w:r>
        <w:rPr>
          <w:rFonts w:ascii="Times New Roman" w:eastAsia="Times New Roman" w:hAnsi="Times New Roman" w:cs="Times New Roman"/>
          <w:b/>
          <w:noProof/>
          <w:kern w:val="0"/>
          <w:sz w:val="24"/>
          <w:szCs w:val="24"/>
          <w:lang w:val="en-GB" w:eastAsia="en-IE"/>
          <w14:ligatures w14:val="none"/>
        </w:rPr>
        <w:t xml:space="preserve">permits </w:t>
      </w:r>
      <w:r w:rsidRPr="00E91C04">
        <w:rPr>
          <w:rFonts w:ascii="Times New Roman" w:eastAsia="Times New Roman" w:hAnsi="Times New Roman" w:cs="Times New Roman"/>
          <w:b/>
          <w:bCs/>
          <w:noProof/>
          <w:color w:val="000000"/>
          <w:kern w:val="0"/>
          <w:sz w:val="24"/>
          <w:szCs w:val="24"/>
          <w:lang w:val="en-GB" w:eastAsia="en-IE"/>
          <w14:ligatures w14:val="none"/>
        </w:rPr>
        <w:t>for new onshore wind projects</w:t>
      </w:r>
      <w:r w:rsidRPr="00E91C04">
        <w:rPr>
          <w:rFonts w:ascii="Times New Roman" w:eastAsia="Times New Roman" w:hAnsi="Times New Roman" w:cs="Times New Roman"/>
          <w:noProof/>
          <w:color w:val="000000"/>
          <w:kern w:val="0"/>
          <w:sz w:val="24"/>
          <w:szCs w:val="24"/>
          <w:lang w:val="en-GB" w:eastAsia="en-IE"/>
          <w14:ligatures w14:val="none"/>
        </w:rPr>
        <w:t xml:space="preserve"> have more than </w:t>
      </w:r>
      <w:r w:rsidRPr="00E91C04">
        <w:rPr>
          <w:rFonts w:ascii="Times New Roman" w:eastAsia="Times New Roman" w:hAnsi="Times New Roman" w:cs="Times New Roman"/>
          <w:b/>
          <w:bCs/>
          <w:noProof/>
          <w:color w:val="000000"/>
          <w:kern w:val="0"/>
          <w:sz w:val="24"/>
          <w:szCs w:val="24"/>
          <w:lang w:val="en-GB" w:eastAsia="en-IE"/>
          <w14:ligatures w14:val="none"/>
        </w:rPr>
        <w:t>tripled</w:t>
      </w:r>
      <w:r w:rsidRPr="00E91C04">
        <w:rPr>
          <w:rFonts w:ascii="Times New Roman" w:eastAsia="Times New Roman" w:hAnsi="Times New Roman" w:cs="Times New Roman"/>
          <w:noProof/>
          <w:color w:val="000000"/>
          <w:kern w:val="0"/>
          <w:sz w:val="24"/>
          <w:szCs w:val="24"/>
          <w:lang w:val="en-GB" w:eastAsia="en-IE"/>
          <w14:ligatures w14:val="none"/>
        </w:rPr>
        <w:t xml:space="preserve"> since 2022, </w:t>
      </w:r>
      <w:r w:rsidRPr="00E91C04">
        <w:rPr>
          <w:rFonts w:ascii="Times New Roman" w:eastAsia="Times New Roman" w:hAnsi="Times New Roman" w:cs="Times New Roman"/>
          <w:b/>
          <w:bCs/>
          <w:noProof/>
          <w:color w:val="000000"/>
          <w:kern w:val="0"/>
          <w:sz w:val="24"/>
          <w:szCs w:val="24"/>
          <w:lang w:val="en-GB" w:eastAsia="en-IE"/>
          <w14:ligatures w14:val="none"/>
        </w:rPr>
        <w:t>ramping up</w:t>
      </w:r>
      <w:r w:rsidRPr="00E91C04">
        <w:rPr>
          <w:rFonts w:ascii="Times New Roman" w:eastAsia="Times New Roman" w:hAnsi="Times New Roman" w:cs="Times New Roman"/>
          <w:b/>
          <w:noProof/>
          <w:color w:val="000000"/>
          <w:kern w:val="0"/>
          <w:sz w:val="24"/>
          <w:szCs w:val="24"/>
          <w:lang w:val="en-GB" w:eastAsia="en-IE"/>
          <w14:ligatures w14:val="none"/>
        </w:rPr>
        <w:t xml:space="preserve"> </w:t>
      </w:r>
      <w:r w:rsidRPr="00E91C04">
        <w:rPr>
          <w:rFonts w:ascii="Times New Roman" w:eastAsia="Times New Roman" w:hAnsi="Times New Roman" w:cs="Times New Roman"/>
          <w:b/>
          <w:bCs/>
          <w:noProof/>
          <w:color w:val="000000"/>
          <w:kern w:val="0"/>
          <w:sz w:val="24"/>
          <w:szCs w:val="24"/>
          <w:lang w:val="en-GB" w:eastAsia="en-IE"/>
          <w14:ligatures w14:val="none"/>
        </w:rPr>
        <w:t>the number of</w:t>
      </w:r>
      <w:r w:rsidRPr="00E91C04">
        <w:rPr>
          <w:rFonts w:ascii="Times New Roman" w:eastAsia="Times New Roman" w:hAnsi="Times New Roman" w:cs="Times New Roman"/>
          <w:noProof/>
          <w:color w:val="000000"/>
          <w:kern w:val="0"/>
          <w:sz w:val="24"/>
          <w:szCs w:val="24"/>
          <w:lang w:val="en-GB" w:eastAsia="en-IE"/>
          <w14:ligatures w14:val="none"/>
        </w:rPr>
        <w:t xml:space="preserve"> </w:t>
      </w:r>
      <w:r w:rsidRPr="00E91C04">
        <w:rPr>
          <w:rFonts w:ascii="Times New Roman" w:eastAsia="Times New Roman" w:hAnsi="Times New Roman" w:cs="Times New Roman"/>
          <w:b/>
          <w:bCs/>
          <w:noProof/>
          <w:color w:val="000000"/>
          <w:kern w:val="0"/>
          <w:sz w:val="24"/>
          <w:szCs w:val="24"/>
          <w:lang w:val="en-GB" w:eastAsia="en-IE"/>
          <w14:ligatures w14:val="none"/>
        </w:rPr>
        <w:t xml:space="preserve">installations by </w:t>
      </w:r>
      <w:r>
        <w:rPr>
          <w:rFonts w:ascii="Times New Roman" w:eastAsia="Times New Roman" w:hAnsi="Times New Roman" w:cs="Times New Roman"/>
          <w:b/>
          <w:bCs/>
          <w:noProof/>
          <w:color w:val="000000"/>
          <w:kern w:val="0"/>
          <w:sz w:val="24"/>
          <w:szCs w:val="24"/>
          <w:lang w:val="en-GB" w:eastAsia="en-IE"/>
          <w14:ligatures w14:val="none"/>
        </w:rPr>
        <w:t>48</w:t>
      </w:r>
      <w:r w:rsidRPr="00E91C04">
        <w:rPr>
          <w:rFonts w:ascii="Times New Roman" w:eastAsia="Times New Roman" w:hAnsi="Times New Roman" w:cs="Times New Roman"/>
          <w:b/>
          <w:bCs/>
          <w:noProof/>
          <w:color w:val="000000"/>
          <w:kern w:val="0"/>
          <w:sz w:val="24"/>
          <w:szCs w:val="24"/>
          <w:lang w:val="en-GB" w:eastAsia="en-IE"/>
          <w14:ligatures w14:val="none"/>
        </w:rPr>
        <w:t>% in one year</w:t>
      </w:r>
      <w:r w:rsidRPr="00E91C04">
        <w:rPr>
          <w:rFonts w:ascii="Times New Roman" w:eastAsia="Times New Roman" w:hAnsi="Times New Roman" w:cs="Times New Roman"/>
          <w:noProof/>
          <w:color w:val="000000"/>
          <w:kern w:val="0"/>
          <w:sz w:val="24"/>
          <w:szCs w:val="24"/>
          <w:lang w:val="en-GB" w:eastAsia="en-IE"/>
          <w14:ligatures w14:val="none"/>
        </w:rPr>
        <w:t xml:space="preserve"> (2023)</w:t>
      </w:r>
      <w:r w:rsidRPr="00E91C04">
        <w:rPr>
          <w:rFonts w:ascii="Times New Roman" w:eastAsia="Times New Roman" w:hAnsi="Times New Roman" w:cs="Times New Roman"/>
          <w:noProof/>
          <w:color w:val="000000"/>
          <w:kern w:val="0"/>
          <w:sz w:val="24"/>
          <w:szCs w:val="24"/>
          <w:vertAlign w:val="superscript"/>
          <w:lang w:val="en-GB" w:eastAsia="en-IE"/>
          <w14:ligatures w14:val="none"/>
        </w:rPr>
        <w:footnoteReference w:id="43"/>
      </w:r>
      <w:r w:rsidRPr="00E91C04">
        <w:rPr>
          <w:rFonts w:ascii="Times New Roman" w:eastAsia="Times New Roman" w:hAnsi="Times New Roman" w:cs="Times New Roman"/>
          <w:noProof/>
          <w:color w:val="000000"/>
          <w:kern w:val="0"/>
          <w:sz w:val="24"/>
          <w:szCs w:val="24"/>
          <w:lang w:val="en-GB" w:eastAsia="en-IE"/>
          <w14:ligatures w14:val="none"/>
        </w:rPr>
        <w:t xml:space="preserve"> and about </w:t>
      </w:r>
      <w:r>
        <w:rPr>
          <w:rFonts w:ascii="Times New Roman" w:eastAsia="Times New Roman" w:hAnsi="Times New Roman" w:cs="Times New Roman"/>
          <w:b/>
          <w:bCs/>
          <w:noProof/>
          <w:color w:val="000000"/>
          <w:kern w:val="0"/>
          <w:sz w:val="24"/>
          <w:szCs w:val="24"/>
          <w:lang w:val="en-GB" w:eastAsia="en-IE"/>
          <w14:ligatures w14:val="none"/>
        </w:rPr>
        <w:t>3,300</w:t>
      </w:r>
      <w:r w:rsidRPr="00E91C04">
        <w:rPr>
          <w:rFonts w:ascii="Times New Roman" w:eastAsia="Times New Roman" w:hAnsi="Times New Roman" w:cs="Times New Roman"/>
          <w:b/>
          <w:bCs/>
          <w:noProof/>
          <w:color w:val="000000"/>
          <w:kern w:val="0"/>
          <w:sz w:val="24"/>
          <w:szCs w:val="24"/>
          <w:lang w:val="en-GB" w:eastAsia="en-IE"/>
          <w14:ligatures w14:val="none"/>
        </w:rPr>
        <w:t xml:space="preserve"> km of transmission grids have been approved</w:t>
      </w:r>
      <w:r w:rsidRPr="00E91C04">
        <w:rPr>
          <w:rFonts w:ascii="Times New Roman" w:eastAsia="Times New Roman" w:hAnsi="Times New Roman" w:cs="Times New Roman"/>
          <w:noProof/>
          <w:color w:val="000000"/>
          <w:kern w:val="0"/>
          <w:sz w:val="24"/>
          <w:szCs w:val="24"/>
          <w:lang w:val="en-GB" w:eastAsia="en-IE"/>
          <w14:ligatures w14:val="none"/>
        </w:rPr>
        <w:t xml:space="preserve"> since Q2 2023, </w:t>
      </w:r>
      <w:r>
        <w:rPr>
          <w:rFonts w:ascii="Times New Roman" w:eastAsia="Times New Roman" w:hAnsi="Times New Roman" w:cs="Times New Roman"/>
          <w:b/>
          <w:noProof/>
          <w:color w:val="000000"/>
          <w:kern w:val="0"/>
          <w:sz w:val="24"/>
          <w:szCs w:val="24"/>
          <w:lang w:val="en-GB" w:eastAsia="en-IE"/>
          <w14:ligatures w14:val="none"/>
        </w:rPr>
        <w:t xml:space="preserve">saving </w:t>
      </w:r>
      <w:r>
        <w:rPr>
          <w:rFonts w:ascii="Times New Roman" w:eastAsia="Times New Roman" w:hAnsi="Times New Roman" w:cs="Times New Roman"/>
          <w:b/>
          <w:bCs/>
          <w:noProof/>
          <w:color w:val="000000"/>
          <w:kern w:val="0"/>
          <w:sz w:val="24"/>
          <w:szCs w:val="24"/>
          <w:lang w:val="en-GB" w:eastAsia="en-IE"/>
          <w14:ligatures w14:val="none"/>
        </w:rPr>
        <w:t>12</w:t>
      </w:r>
      <w:r>
        <w:rPr>
          <w:rFonts w:ascii="Times New Roman" w:eastAsia="Times New Roman" w:hAnsi="Times New Roman" w:cs="Times New Roman"/>
          <w:b/>
          <w:noProof/>
          <w:color w:val="000000"/>
          <w:kern w:val="0"/>
          <w:sz w:val="24"/>
          <w:szCs w:val="24"/>
          <w:lang w:val="en-GB" w:eastAsia="en-IE"/>
          <w14:ligatures w14:val="none"/>
        </w:rPr>
        <w:t xml:space="preserve"> </w:t>
      </w:r>
      <w:r w:rsidRPr="0085545F">
        <w:rPr>
          <w:rFonts w:ascii="Times New Roman" w:eastAsia="Times New Roman" w:hAnsi="Times New Roman" w:cs="Times New Roman"/>
          <w:b/>
          <w:noProof/>
          <w:kern w:val="0"/>
          <w:sz w:val="24"/>
          <w:szCs w:val="24"/>
          <w:lang w:val="en-GB" w:eastAsia="en-IE"/>
          <w14:ligatures w14:val="none"/>
        </w:rPr>
        <w:t xml:space="preserve">months to </w:t>
      </w:r>
      <w:r w:rsidRPr="0085545F">
        <w:rPr>
          <w:rFonts w:ascii="Times New Roman" w:eastAsia="Times New Roman" w:hAnsi="Times New Roman" w:cs="Times New Roman"/>
          <w:b/>
          <w:bCs/>
          <w:noProof/>
          <w:kern w:val="0"/>
          <w:sz w:val="24"/>
          <w:szCs w:val="24"/>
          <w:lang w:val="en-GB" w:eastAsia="en-IE"/>
          <w14:ligatures w14:val="none"/>
        </w:rPr>
        <w:t>three</w:t>
      </w:r>
      <w:r w:rsidRPr="0085545F">
        <w:rPr>
          <w:rFonts w:ascii="Times New Roman" w:eastAsia="Times New Roman" w:hAnsi="Times New Roman" w:cs="Times New Roman"/>
          <w:b/>
          <w:noProof/>
          <w:kern w:val="0"/>
          <w:sz w:val="24"/>
          <w:szCs w:val="24"/>
          <w:lang w:val="en-GB" w:eastAsia="en-IE"/>
          <w14:ligatures w14:val="none"/>
        </w:rPr>
        <w:t xml:space="preserve"> years</w:t>
      </w:r>
      <w:r w:rsidRPr="0085545F">
        <w:rPr>
          <w:rFonts w:ascii="Times New Roman" w:eastAsia="Times New Roman" w:hAnsi="Times New Roman" w:cs="Times New Roman"/>
          <w:noProof/>
          <w:kern w:val="0"/>
          <w:sz w:val="24"/>
          <w:szCs w:val="24"/>
          <w:lang w:val="en-GB" w:eastAsia="en-IE"/>
          <w14:ligatures w14:val="none"/>
        </w:rPr>
        <w:t xml:space="preserve"> in permitting time. </w:t>
      </w:r>
    </w:p>
    <w:p w14:paraId="644526D6" w14:textId="77777777" w:rsidR="00E8217E" w:rsidRPr="00E91C04" w:rsidRDefault="00E8217E" w:rsidP="00E8217E">
      <w:pPr>
        <w:spacing w:before="100" w:beforeAutospacing="1" w:after="100" w:afterAutospacing="1" w:line="240" w:lineRule="auto"/>
        <w:jc w:val="both"/>
        <w:rPr>
          <w:rFonts w:ascii="Times New Roman" w:eastAsia="Times New Roman" w:hAnsi="Times New Roman" w:cs="Times New Roman"/>
          <w:b/>
          <w:bCs/>
          <w:noProof/>
          <w:kern w:val="0"/>
          <w:sz w:val="24"/>
          <w:szCs w:val="24"/>
          <w:lang w:val="en-GB" w:eastAsia="en-IE"/>
          <w14:ligatures w14:val="none"/>
        </w:rPr>
      </w:pPr>
      <w:r w:rsidRPr="00E91C04">
        <w:rPr>
          <w:rFonts w:ascii="Times New Roman" w:eastAsia="Times New Roman" w:hAnsi="Times New Roman" w:cs="Times New Roman"/>
          <w:noProof/>
          <w:kern w:val="0"/>
          <w:sz w:val="24"/>
          <w:szCs w:val="24"/>
          <w:lang w:val="en-GB" w:eastAsia="en-IE"/>
          <w14:ligatures w14:val="none"/>
        </w:rPr>
        <w:t>In addition, a large part of the time taken by the permitting processes for clean energy investments, storage and grids is dedicated to environmental assessments.</w:t>
      </w:r>
      <w:r w:rsidRPr="00E91C04">
        <w:rPr>
          <w:rFonts w:ascii="Times New Roman" w:eastAsia="Times New Roman" w:hAnsi="Times New Roman" w:cs="Times New Roman"/>
          <w:b/>
          <w:bCs/>
          <w:noProof/>
          <w:kern w:val="0"/>
          <w:sz w:val="24"/>
          <w:szCs w:val="24"/>
          <w:lang w:val="en-GB" w:eastAsia="en-IE"/>
          <w14:ligatures w14:val="none"/>
        </w:rPr>
        <w:t xml:space="preserve"> Targeted updates to the legislative framework on environmental assessments</w:t>
      </w:r>
      <w:r w:rsidRPr="00E91C04">
        <w:rPr>
          <w:rFonts w:ascii="Times New Roman" w:eastAsia="Times New Roman" w:hAnsi="Times New Roman" w:cs="Times New Roman"/>
          <w:noProof/>
          <w:kern w:val="0"/>
          <w:sz w:val="24"/>
          <w:szCs w:val="24"/>
          <w:lang w:val="en-GB" w:eastAsia="en-IE"/>
          <w14:ligatures w14:val="none"/>
        </w:rPr>
        <w:t xml:space="preserve"> are necessary to significantly simplify and shorten the permitting procedures for such projects, while </w:t>
      </w:r>
      <w:r w:rsidRPr="00E91C04">
        <w:rPr>
          <w:rFonts w:ascii="Times New Roman" w:eastAsia="Times New Roman" w:hAnsi="Times New Roman" w:cs="Times New Roman"/>
          <w:b/>
          <w:bCs/>
          <w:noProof/>
          <w:kern w:val="0"/>
          <w:sz w:val="24"/>
          <w:szCs w:val="24"/>
          <w:lang w:val="en-GB" w:eastAsia="en-IE"/>
          <w14:ligatures w14:val="none"/>
        </w:rPr>
        <w:t>maintaining environmental safeguards and protecting human health.</w:t>
      </w:r>
      <w:r w:rsidRPr="00E91C04">
        <w:rPr>
          <w:rFonts w:ascii="Times New Roman" w:eastAsia="Times New Roman" w:hAnsi="Times New Roman" w:cs="Times New Roman"/>
          <w:noProof/>
          <w:kern w:val="0"/>
          <w:sz w:val="24"/>
          <w:szCs w:val="24"/>
          <w:lang w:val="en-GB" w:eastAsia="en-IE"/>
          <w14:ligatures w14:val="none"/>
        </w:rPr>
        <w:t xml:space="preserve"> </w:t>
      </w:r>
      <w:r w:rsidRPr="00E91C04">
        <w:rPr>
          <w:rFonts w:ascii="Times New Roman" w:eastAsia="Times New Roman" w:hAnsi="Times New Roman" w:cs="Times New Roman"/>
          <w:b/>
          <w:bCs/>
          <w:noProof/>
          <w:kern w:val="0"/>
          <w:sz w:val="24"/>
          <w:szCs w:val="24"/>
          <w:lang w:val="en-GB" w:eastAsia="en-IE"/>
          <w14:ligatures w14:val="none"/>
        </w:rPr>
        <w:t>Shorter deadlines for permitting energy infrastructure</w:t>
      </w:r>
      <w:r w:rsidRPr="00E91C04">
        <w:rPr>
          <w:rFonts w:ascii="Times New Roman" w:eastAsia="Times New Roman" w:hAnsi="Times New Roman" w:cs="Times New Roman"/>
          <w:noProof/>
          <w:kern w:val="0"/>
          <w:sz w:val="24"/>
          <w:szCs w:val="24"/>
          <w:lang w:val="en-GB" w:eastAsia="en-IE"/>
          <w14:ligatures w14:val="none"/>
        </w:rPr>
        <w:t xml:space="preserve"> </w:t>
      </w:r>
      <w:r w:rsidRPr="00E91C04">
        <w:rPr>
          <w:rFonts w:ascii="Times New Roman" w:eastAsia="Times New Roman" w:hAnsi="Times New Roman" w:cs="Times New Roman"/>
          <w:b/>
          <w:bCs/>
          <w:noProof/>
          <w:kern w:val="0"/>
          <w:sz w:val="24"/>
          <w:szCs w:val="24"/>
          <w:lang w:val="en-GB" w:eastAsia="en-IE"/>
          <w14:ligatures w14:val="none"/>
        </w:rPr>
        <w:t xml:space="preserve">at national level </w:t>
      </w:r>
      <w:r w:rsidRPr="00E91C04">
        <w:rPr>
          <w:rFonts w:ascii="Times New Roman" w:eastAsia="Times New Roman" w:hAnsi="Times New Roman" w:cs="Times New Roman"/>
          <w:noProof/>
          <w:kern w:val="0"/>
          <w:sz w:val="24"/>
          <w:szCs w:val="24"/>
          <w:lang w:val="en-GB" w:eastAsia="en-IE"/>
          <w14:ligatures w14:val="none"/>
        </w:rPr>
        <w:t>are also key to lower energy costs. This can be eased by measures such as tacit approvals for certain administrative decisions in the permitting process, where this principle exists in the national legal system, and one-stop shops for developers.</w:t>
      </w:r>
    </w:p>
    <w:p w14:paraId="4BEFC485" w14:textId="77777777" w:rsidR="00E8217E" w:rsidRPr="00E91C04" w:rsidRDefault="00E8217E" w:rsidP="00E8217E">
      <w:pPr>
        <w:spacing w:before="100" w:beforeAutospacing="1" w:after="100" w:afterAutospacing="1" w:line="240" w:lineRule="auto"/>
        <w:jc w:val="both"/>
        <w:rPr>
          <w:rFonts w:ascii="Times New Roman" w:eastAsia="Times New Roman" w:hAnsi="Times New Roman" w:cs="Times New Roman"/>
          <w:noProof/>
          <w:kern w:val="0"/>
          <w:sz w:val="24"/>
          <w:szCs w:val="24"/>
          <w:lang w:val="en-GB" w:eastAsia="en-IE"/>
          <w14:ligatures w14:val="none"/>
        </w:rPr>
      </w:pPr>
      <w:r w:rsidRPr="00E91C04">
        <w:rPr>
          <w:rFonts w:ascii="Times New Roman" w:eastAsia="Times New Roman" w:hAnsi="Times New Roman" w:cs="Times New Roman"/>
          <w:noProof/>
          <w:kern w:val="0"/>
          <w:sz w:val="24"/>
          <w:szCs w:val="24"/>
          <w:lang w:val="en-GB" w:eastAsia="en-IE"/>
          <w14:ligatures w14:val="none"/>
        </w:rPr>
        <w:t>The Draghi report also concludes that greater focus is needed on digitalising national permitting processes across the EU and addressing permitting authorities’ lack of resources.</w:t>
      </w:r>
      <w:r w:rsidRPr="00E91C04">
        <w:rPr>
          <w:rFonts w:ascii="Times New Roman" w:eastAsia="Yu Mincho" w:hAnsi="Times New Roman" w:cs="Times New Roman"/>
          <w:noProof/>
          <w:kern w:val="0"/>
          <w:sz w:val="24"/>
          <w:szCs w:val="24"/>
          <w:lang w:val="en-GB" w:eastAsia="en-IE"/>
          <w14:ligatures w14:val="none"/>
        </w:rPr>
        <w:t xml:space="preserve"> </w:t>
      </w:r>
      <w:r w:rsidRPr="00E91C04">
        <w:rPr>
          <w:rFonts w:ascii="Times New Roman" w:eastAsia="Times New Roman" w:hAnsi="Times New Roman" w:cs="Times New Roman"/>
          <w:noProof/>
          <w:kern w:val="0"/>
          <w:sz w:val="24"/>
          <w:szCs w:val="24"/>
          <w:lang w:val="en-GB" w:eastAsia="en-IE"/>
          <w14:ligatures w14:val="none"/>
        </w:rPr>
        <w:t xml:space="preserve">The permitting </w:t>
      </w:r>
      <w:r w:rsidRPr="00E91C04">
        <w:rPr>
          <w:rFonts w:ascii="Times New Roman" w:eastAsia="Times New Roman" w:hAnsi="Times New Roman" w:cs="Times New Roman"/>
          <w:b/>
          <w:bCs/>
          <w:noProof/>
          <w:kern w:val="0"/>
          <w:sz w:val="24"/>
          <w:szCs w:val="24"/>
          <w:lang w:val="en-GB" w:eastAsia="en-IE"/>
          <w14:ligatures w14:val="none"/>
        </w:rPr>
        <w:t>process</w:t>
      </w:r>
      <w:r w:rsidRPr="00E91C04">
        <w:rPr>
          <w:rFonts w:ascii="Times New Roman" w:eastAsia="Times New Roman" w:hAnsi="Times New Roman" w:cs="Times New Roman"/>
          <w:noProof/>
          <w:kern w:val="0"/>
          <w:sz w:val="24"/>
          <w:szCs w:val="24"/>
          <w:lang w:val="en-GB" w:eastAsia="en-IE"/>
          <w14:ligatures w14:val="none"/>
        </w:rPr>
        <w:t xml:space="preserve">, and the environmental and geological data needed for the clean energy investments, will need to be </w:t>
      </w:r>
      <w:r w:rsidRPr="00E91C04">
        <w:rPr>
          <w:rFonts w:ascii="Times New Roman" w:eastAsia="Times New Roman" w:hAnsi="Times New Roman" w:cs="Times New Roman"/>
          <w:b/>
          <w:bCs/>
          <w:noProof/>
          <w:kern w:val="0"/>
          <w:sz w:val="24"/>
          <w:szCs w:val="24"/>
          <w:lang w:val="en-GB" w:eastAsia="en-IE"/>
          <w14:ligatures w14:val="none"/>
        </w:rPr>
        <w:t>digitalised</w:t>
      </w:r>
      <w:r w:rsidRPr="00E91C04">
        <w:rPr>
          <w:rFonts w:ascii="Times New Roman" w:eastAsia="Times New Roman" w:hAnsi="Times New Roman" w:cs="Times New Roman"/>
          <w:noProof/>
          <w:kern w:val="0"/>
          <w:sz w:val="24"/>
          <w:szCs w:val="24"/>
          <w:lang w:val="en-GB" w:eastAsia="en-IE"/>
          <w14:ligatures w14:val="none"/>
        </w:rPr>
        <w:t>.</w:t>
      </w:r>
      <w:r w:rsidRPr="00E91C04">
        <w:rPr>
          <w:rFonts w:ascii="Times New Roman" w:eastAsia="Yu Mincho" w:hAnsi="Times New Roman" w:cs="Times New Roman"/>
          <w:b/>
          <w:noProof/>
          <w:kern w:val="0"/>
          <w:sz w:val="24"/>
          <w:szCs w:val="24"/>
          <w:lang w:val="en-GB" w:eastAsia="en-IE"/>
          <w14:ligatures w14:val="none"/>
        </w:rPr>
        <w:t xml:space="preserve"> </w:t>
      </w:r>
      <w:r w:rsidRPr="00E91C04">
        <w:rPr>
          <w:rFonts w:ascii="Times New Roman" w:eastAsia="Yu Mincho" w:hAnsi="Times New Roman" w:cs="Times New Roman"/>
          <w:b/>
          <w:bCs/>
          <w:noProof/>
          <w:kern w:val="0"/>
          <w:sz w:val="24"/>
          <w:szCs w:val="24"/>
          <w:lang w:val="en-GB" w:eastAsia="en-IE"/>
          <w14:ligatures w14:val="none"/>
        </w:rPr>
        <w:t>Moreover, more granular data</w:t>
      </w:r>
      <w:r w:rsidRPr="00E91C04">
        <w:rPr>
          <w:rFonts w:ascii="Times New Roman" w:eastAsia="Yu Mincho" w:hAnsi="Times New Roman" w:cs="Times New Roman"/>
          <w:noProof/>
          <w:kern w:val="0"/>
          <w:sz w:val="24"/>
          <w:szCs w:val="24"/>
          <w:lang w:val="en-GB" w:eastAsia="en-IE"/>
          <w14:ligatures w14:val="none"/>
        </w:rPr>
        <w:t xml:space="preserve"> on the resource potential for wind and solar across the EU will help Member States in mapping the areas needed to achieve their national targets, as well as in designating of </w:t>
      </w:r>
      <w:r w:rsidRPr="00E91C04">
        <w:rPr>
          <w:rFonts w:ascii="Times New Roman" w:eastAsia="Yu Mincho" w:hAnsi="Times New Roman" w:cs="Times New Roman"/>
          <w:b/>
          <w:bCs/>
          <w:noProof/>
          <w:kern w:val="0"/>
          <w:sz w:val="24"/>
          <w:szCs w:val="24"/>
          <w:lang w:val="en-GB" w:eastAsia="en-IE"/>
          <w14:ligatures w14:val="none"/>
        </w:rPr>
        <w:t>renewable acceleration areas</w:t>
      </w:r>
      <w:r w:rsidRPr="00E91C04">
        <w:rPr>
          <w:rFonts w:ascii="Times New Roman" w:eastAsia="Yu Mincho" w:hAnsi="Times New Roman" w:cs="Times New Roman"/>
          <w:noProof/>
          <w:kern w:val="0"/>
          <w:sz w:val="24"/>
          <w:szCs w:val="24"/>
          <w:lang w:val="en-GB" w:eastAsia="en-IE"/>
          <w14:ligatures w14:val="none"/>
        </w:rPr>
        <w:t>, as envisaged under the Renewable Energy Directive.</w:t>
      </w:r>
      <w:r w:rsidRPr="00E91C04">
        <w:rPr>
          <w:rFonts w:ascii="Times New Roman" w:eastAsia="Times New Roman" w:hAnsi="Times New Roman" w:cs="Times New Roman"/>
          <w:noProof/>
          <w:kern w:val="0"/>
          <w:sz w:val="24"/>
          <w:szCs w:val="24"/>
          <w:lang w:val="en-GB" w:eastAsia="en-IE"/>
          <w14:ligatures w14:val="none"/>
        </w:rPr>
        <w:t xml:space="preserve"> </w:t>
      </w:r>
      <w:r w:rsidRPr="00E91C04">
        <w:rPr>
          <w:rFonts w:ascii="Times New Roman" w:eastAsia="Times New Roman" w:hAnsi="Times New Roman" w:cs="Times New Roman"/>
          <w:b/>
          <w:bCs/>
          <w:noProof/>
          <w:kern w:val="0"/>
          <w:sz w:val="24"/>
          <w:szCs w:val="24"/>
          <w:lang w:val="en-GB" w:eastAsia="en-IE"/>
          <w14:ligatures w14:val="none"/>
        </w:rPr>
        <w:t>Streamlined permitting will cover hybrid energy projects</w:t>
      </w:r>
      <w:r w:rsidRPr="00E91C04">
        <w:rPr>
          <w:rFonts w:ascii="Times New Roman" w:eastAsia="Times New Roman" w:hAnsi="Times New Roman" w:cs="Times New Roman"/>
          <w:noProof/>
          <w:kern w:val="0"/>
          <w:sz w:val="24"/>
          <w:szCs w:val="24"/>
          <w:lang w:val="en-GB" w:eastAsia="en-IE"/>
          <w14:ligatures w14:val="none"/>
        </w:rPr>
        <w:t xml:space="preserve"> with several technologies, such as a renewable generation and storage, using the same grid connection. Finally, the Commission will assess the possibility of streamlining current permitting and licensing practices for the deployment of new nuclear energy technologies such as </w:t>
      </w:r>
      <w:r w:rsidRPr="00E91C04">
        <w:rPr>
          <w:rFonts w:ascii="Times New Roman" w:eastAsia="Times New Roman" w:hAnsi="Times New Roman" w:cs="Times New Roman"/>
          <w:b/>
          <w:bCs/>
          <w:noProof/>
          <w:kern w:val="0"/>
          <w:sz w:val="24"/>
          <w:szCs w:val="24"/>
          <w:lang w:val="en-GB" w:eastAsia="en-IE"/>
          <w14:ligatures w14:val="none"/>
        </w:rPr>
        <w:t>Small Modular Reactors</w:t>
      </w:r>
      <w:r w:rsidRPr="00E91C04">
        <w:rPr>
          <w:rFonts w:ascii="Times New Roman" w:eastAsia="Times New Roman" w:hAnsi="Times New Roman" w:cs="Times New Roman"/>
          <w:noProof/>
          <w:kern w:val="0"/>
          <w:sz w:val="24"/>
          <w:szCs w:val="24"/>
          <w:lang w:val="en-GB" w:eastAsia="en-IE"/>
          <w14:ligatures w14:val="none"/>
        </w:rPr>
        <w:t xml:space="preserve"> (SMRs).</w:t>
      </w:r>
    </w:p>
    <w:tbl>
      <w:tblPr>
        <w:tblStyle w:val="TableGrid"/>
        <w:tblW w:w="0" w:type="auto"/>
        <w:tblCellMar>
          <w:top w:w="28" w:type="dxa"/>
          <w:bottom w:w="28" w:type="dxa"/>
        </w:tblCellMar>
        <w:tblLook w:val="04A0" w:firstRow="1" w:lastRow="0" w:firstColumn="1" w:lastColumn="0" w:noHBand="0" w:noVBand="1"/>
      </w:tblPr>
      <w:tblGrid>
        <w:gridCol w:w="1263"/>
        <w:gridCol w:w="7979"/>
      </w:tblGrid>
      <w:tr w:rsidR="00E8217E" w:rsidRPr="00E91C04" w14:paraId="6E2D011D" w14:textId="77777777" w:rsidTr="0085545F">
        <w:trPr>
          <w:cantSplit/>
        </w:trPr>
        <w:tc>
          <w:tcPr>
            <w:tcW w:w="1271" w:type="dxa"/>
            <w:tcBorders>
              <w:top w:val="single" w:sz="4" w:space="0" w:color="FFFFFF"/>
              <w:left w:val="single" w:sz="4" w:space="0" w:color="FFFFFF"/>
              <w:bottom w:val="single" w:sz="4" w:space="0" w:color="FFFFFF"/>
              <w:right w:val="single" w:sz="4" w:space="0" w:color="FFFFFF"/>
            </w:tcBorders>
            <w:shd w:val="clear" w:color="auto" w:fill="8EAADB"/>
          </w:tcPr>
          <w:p w14:paraId="485307EB" w14:textId="77777777" w:rsidR="00E8217E" w:rsidRPr="00E91C04" w:rsidRDefault="00E8217E" w:rsidP="00E8217E">
            <w:pPr>
              <w:keepNext/>
              <w:spacing w:before="100" w:beforeAutospacing="1" w:after="100" w:afterAutospacing="1"/>
              <w:jc w:val="both"/>
              <w:rPr>
                <w:rFonts w:ascii="Times New Roman" w:eastAsia="Times New Roman" w:hAnsi="Times New Roman" w:cs="Times New Roman"/>
                <w:bCs/>
                <w:noProof/>
                <w:color w:val="FFFFFF"/>
                <w:lang w:val="en-GB" w:eastAsia="en-IE"/>
                <w14:ligatures w14:val="none"/>
              </w:rPr>
            </w:pPr>
            <w:r w:rsidRPr="00E91C04">
              <w:rPr>
                <w:rFonts w:ascii="Times New Roman" w:eastAsia="Times New Roman" w:hAnsi="Times New Roman" w:cs="Times New Roman"/>
                <w:bCs/>
                <w:noProof/>
                <w:color w:val="FFFFFF"/>
                <w:lang w:val="en-GB" w:eastAsia="en-IE"/>
                <w14:ligatures w14:val="none"/>
              </w:rPr>
              <w:t>What</w:t>
            </w:r>
          </w:p>
        </w:tc>
        <w:tc>
          <w:tcPr>
            <w:tcW w:w="8079" w:type="dxa"/>
            <w:tcBorders>
              <w:top w:val="single" w:sz="4" w:space="0" w:color="FFFFFF"/>
              <w:left w:val="single" w:sz="4" w:space="0" w:color="FFFFFF"/>
              <w:bottom w:val="single" w:sz="4" w:space="0" w:color="FFFFFF"/>
              <w:right w:val="single" w:sz="4" w:space="0" w:color="FFFFFF"/>
            </w:tcBorders>
            <w:shd w:val="clear" w:color="auto" w:fill="D9E2F3"/>
          </w:tcPr>
          <w:p w14:paraId="3463A7E6" w14:textId="77777777" w:rsidR="00E8217E" w:rsidRPr="00E91C04" w:rsidRDefault="00E8217E" w:rsidP="00E8217E">
            <w:pPr>
              <w:keepNext/>
              <w:spacing w:before="100" w:beforeAutospacing="1" w:after="100" w:afterAutospacing="1"/>
              <w:jc w:val="both"/>
              <w:outlineLvl w:val="3"/>
              <w:rPr>
                <w:rFonts w:ascii="Times New Roman" w:eastAsia="Times New Roman" w:hAnsi="Times New Roman" w:cs="Times New Roman"/>
                <w:b/>
                <w:bCs/>
                <w:noProof/>
                <w:lang w:val="en-GB" w:eastAsia="en-IE"/>
                <w14:ligatures w14:val="none"/>
              </w:rPr>
            </w:pPr>
            <w:bookmarkStart w:id="55" w:name="_Ref189735278"/>
            <w:r w:rsidRPr="00E91C04">
              <w:rPr>
                <w:rFonts w:ascii="Times New Roman" w:eastAsia="Times New Roman" w:hAnsi="Times New Roman" w:cs="Times New Roman"/>
                <w:b/>
                <w:bCs/>
                <w:noProof/>
                <w:lang w:val="en-GB" w:eastAsia="en-IE"/>
                <w14:ligatures w14:val="none"/>
              </w:rPr>
              <w:t>Reduce permitting times for an accelerated energy transition</w:t>
            </w:r>
            <w:bookmarkEnd w:id="55"/>
            <w:r w:rsidRPr="00E91C04" w:rsidDel="00B52CB5">
              <w:rPr>
                <w:rFonts w:ascii="Times New Roman" w:eastAsia="Times New Roman" w:hAnsi="Times New Roman" w:cs="Times New Roman"/>
                <w:b/>
                <w:bCs/>
                <w:noProof/>
                <w:lang w:val="en-GB" w:eastAsia="en-IE"/>
                <w14:ligatures w14:val="none"/>
              </w:rPr>
              <w:t xml:space="preserve"> </w:t>
            </w:r>
          </w:p>
        </w:tc>
      </w:tr>
      <w:tr w:rsidR="00E8217E" w:rsidRPr="00E91C04" w14:paraId="7679FA30" w14:textId="77777777" w:rsidTr="0085545F">
        <w:trPr>
          <w:cantSplit/>
        </w:trPr>
        <w:tc>
          <w:tcPr>
            <w:tcW w:w="1271" w:type="dxa"/>
            <w:tcBorders>
              <w:top w:val="single" w:sz="4" w:space="0" w:color="FFFFFF"/>
              <w:left w:val="single" w:sz="4" w:space="0" w:color="FFFFFF"/>
              <w:bottom w:val="single" w:sz="4" w:space="0" w:color="FFFFFF"/>
              <w:right w:val="single" w:sz="4" w:space="0" w:color="FFFFFF"/>
            </w:tcBorders>
            <w:shd w:val="clear" w:color="auto" w:fill="8EAADB"/>
          </w:tcPr>
          <w:p w14:paraId="4F909837" w14:textId="77777777" w:rsidR="00E8217E" w:rsidRPr="00E91C04" w:rsidRDefault="00E8217E" w:rsidP="00E8217E">
            <w:pPr>
              <w:spacing w:before="100" w:beforeAutospacing="1" w:after="100" w:afterAutospacing="1"/>
              <w:jc w:val="both"/>
              <w:rPr>
                <w:rFonts w:ascii="Times New Roman" w:eastAsia="Times New Roman" w:hAnsi="Times New Roman" w:cs="Times New Roman"/>
                <w:bCs/>
                <w:noProof/>
                <w:color w:val="FFFFFF"/>
                <w:lang w:val="en-GB" w:eastAsia="en-IE"/>
                <w14:ligatures w14:val="none"/>
              </w:rPr>
            </w:pPr>
            <w:r w:rsidRPr="00E91C04">
              <w:rPr>
                <w:rFonts w:ascii="Times New Roman" w:eastAsia="Times New Roman" w:hAnsi="Times New Roman" w:cs="Times New Roman"/>
                <w:bCs/>
                <w:noProof/>
                <w:color w:val="FFFFFF"/>
                <w:lang w:val="en-GB" w:eastAsia="en-IE"/>
                <w14:ligatures w14:val="none"/>
              </w:rPr>
              <w:t>How</w:t>
            </w:r>
          </w:p>
        </w:tc>
        <w:tc>
          <w:tcPr>
            <w:tcW w:w="8079" w:type="dxa"/>
            <w:tcBorders>
              <w:top w:val="single" w:sz="4" w:space="0" w:color="FFFFFF"/>
              <w:left w:val="single" w:sz="4" w:space="0" w:color="FFFFFF"/>
              <w:bottom w:val="single" w:sz="4" w:space="0" w:color="FFFFFF"/>
              <w:right w:val="single" w:sz="4" w:space="0" w:color="FFFFFF"/>
            </w:tcBorders>
            <w:shd w:val="clear" w:color="auto" w:fill="D9E2F3"/>
          </w:tcPr>
          <w:p w14:paraId="792C585C" w14:textId="77777777" w:rsidR="00E8217E" w:rsidRPr="00E91C04" w:rsidRDefault="00E8217E" w:rsidP="00E8217E">
            <w:pPr>
              <w:jc w:val="both"/>
              <w:rPr>
                <w:rFonts w:ascii="Times New Roman" w:eastAsia="Times New Roman" w:hAnsi="Times New Roman" w:cs="Times New Roman"/>
                <w:noProof/>
                <w:lang w:val="en-GB" w:eastAsia="en-IE"/>
                <w14:ligatures w14:val="none"/>
              </w:rPr>
            </w:pPr>
            <w:r w:rsidRPr="00E91C04">
              <w:rPr>
                <w:rFonts w:ascii="Times New Roman" w:eastAsia="Times New Roman" w:hAnsi="Times New Roman" w:cs="Times New Roman"/>
                <w:noProof/>
                <w:lang w:val="en-GB" w:eastAsia="en-IE"/>
                <w14:ligatures w14:val="none"/>
              </w:rPr>
              <w:t>Member States should:</w:t>
            </w:r>
          </w:p>
          <w:p w14:paraId="3546AE38" w14:textId="77777777" w:rsidR="00E8217E" w:rsidRPr="00E91C04" w:rsidRDefault="00E8217E" w:rsidP="0085545F">
            <w:pPr>
              <w:numPr>
                <w:ilvl w:val="0"/>
                <w:numId w:val="13"/>
              </w:numPr>
              <w:spacing w:before="120" w:after="100" w:afterAutospacing="1"/>
              <w:ind w:left="714" w:hanging="357"/>
              <w:jc w:val="both"/>
              <w:rPr>
                <w:rFonts w:ascii="Times New Roman" w:eastAsia="Times New Roman" w:hAnsi="Times New Roman" w:cs="Times New Roman"/>
                <w:noProof/>
                <w:lang w:val="en-GB" w:eastAsia="en-IE"/>
                <w14:ligatures w14:val="none"/>
              </w:rPr>
            </w:pPr>
            <w:r w:rsidRPr="00E91C04">
              <w:rPr>
                <w:rFonts w:ascii="Times New Roman" w:eastAsia="Times New Roman" w:hAnsi="Times New Roman" w:cs="Times New Roman"/>
                <w:b/>
                <w:bCs/>
                <w:noProof/>
                <w:lang w:val="en-GB" w:eastAsia="en-IE"/>
                <w14:ligatures w14:val="none"/>
              </w:rPr>
              <w:t>accelerate permitting and regulatory procedures</w:t>
            </w:r>
            <w:r w:rsidRPr="00E91C04">
              <w:rPr>
                <w:rFonts w:ascii="Times New Roman" w:eastAsia="Times New Roman" w:hAnsi="Times New Roman" w:cs="Times New Roman"/>
                <w:noProof/>
                <w:lang w:val="en-GB" w:eastAsia="en-IE"/>
                <w14:ligatures w14:val="none"/>
              </w:rPr>
              <w:t xml:space="preserve"> by rapid legislation transposition and implementation;</w:t>
            </w:r>
          </w:p>
          <w:p w14:paraId="73966A4A" w14:textId="77777777" w:rsidR="00E8217E" w:rsidRPr="00E91C04" w:rsidRDefault="00E8217E" w:rsidP="00E8217E">
            <w:pPr>
              <w:numPr>
                <w:ilvl w:val="0"/>
                <w:numId w:val="13"/>
              </w:numPr>
              <w:spacing w:before="100" w:beforeAutospacing="1" w:afterAutospacing="1"/>
              <w:jc w:val="both"/>
              <w:rPr>
                <w:rFonts w:ascii="Times New Roman" w:eastAsia="Times New Roman" w:hAnsi="Times New Roman" w:cs="Times New Roman"/>
                <w:noProof/>
                <w:lang w:val="en-GB" w:eastAsia="en-IE"/>
                <w14:ligatures w14:val="none"/>
              </w:rPr>
            </w:pPr>
            <w:r w:rsidRPr="00E91C04">
              <w:rPr>
                <w:rFonts w:ascii="Times New Roman" w:eastAsia="Times New Roman" w:hAnsi="Times New Roman" w:cs="Times New Roman"/>
                <w:b/>
                <w:bCs/>
                <w:noProof/>
                <w:lang w:val="en-GB" w:eastAsia="en-IE"/>
                <w14:ligatures w14:val="none"/>
              </w:rPr>
              <w:t>strengthen national permitting authorities</w:t>
            </w:r>
            <w:r w:rsidRPr="00E91C04">
              <w:rPr>
                <w:rFonts w:ascii="Times New Roman" w:eastAsia="Times New Roman" w:hAnsi="Times New Roman" w:cs="Times New Roman"/>
                <w:noProof/>
                <w:lang w:val="en-GB" w:eastAsia="en-IE"/>
                <w14:ligatures w14:val="none"/>
              </w:rPr>
              <w:t>, including through public funds and with sufficient human capital, and explore unified digitalisation approaches for permitting and for</w:t>
            </w:r>
            <w:r w:rsidRPr="00E91C04">
              <w:rPr>
                <w:rFonts w:ascii="Times New Roman" w:eastAsia="Yu Mincho" w:hAnsi="Times New Roman" w:cs="Times New Roman"/>
                <w:noProof/>
                <w:lang w:val="en-GB" w:eastAsia="en-IE"/>
                <w14:ligatures w14:val="none"/>
              </w:rPr>
              <w:t xml:space="preserve"> environmental assessments reports .</w:t>
            </w:r>
          </w:p>
          <w:p w14:paraId="6C7891D1" w14:textId="77777777" w:rsidR="00E8217E" w:rsidRPr="00E91C04" w:rsidRDefault="00E8217E" w:rsidP="00E8217E">
            <w:pPr>
              <w:jc w:val="both"/>
              <w:rPr>
                <w:rFonts w:ascii="Times New Roman" w:eastAsia="Times New Roman" w:hAnsi="Times New Roman" w:cs="Times New Roman"/>
                <w:noProof/>
                <w:lang w:val="en-GB" w:eastAsia="en-IE"/>
                <w14:ligatures w14:val="none"/>
              </w:rPr>
            </w:pPr>
            <w:r w:rsidRPr="00E91C04">
              <w:rPr>
                <w:rFonts w:ascii="Times New Roman" w:eastAsia="Times New Roman" w:hAnsi="Times New Roman" w:cs="Times New Roman"/>
                <w:noProof/>
                <w:lang w:val="en-GB" w:eastAsia="en-IE"/>
                <w14:ligatures w14:val="none"/>
              </w:rPr>
              <w:t xml:space="preserve">The Commission will support Member States by: </w:t>
            </w:r>
          </w:p>
          <w:p w14:paraId="687EDF5B" w14:textId="77777777" w:rsidR="00E8217E" w:rsidRPr="00E91C04" w:rsidRDefault="00E8217E" w:rsidP="0085545F">
            <w:pPr>
              <w:numPr>
                <w:ilvl w:val="0"/>
                <w:numId w:val="8"/>
              </w:numPr>
              <w:spacing w:before="120" w:after="100" w:afterAutospacing="1"/>
              <w:ind w:left="714" w:hanging="357"/>
              <w:jc w:val="both"/>
              <w:rPr>
                <w:rFonts w:ascii="Times New Roman" w:eastAsia="Times New Roman" w:hAnsi="Times New Roman" w:cs="Times New Roman"/>
                <w:noProof/>
                <w:lang w:val="en-GB" w:eastAsia="en-IE"/>
                <w14:ligatures w14:val="none"/>
              </w:rPr>
            </w:pPr>
            <w:r w:rsidRPr="00E91C04">
              <w:rPr>
                <w:rFonts w:ascii="Times New Roman" w:eastAsia="Times New Roman" w:hAnsi="Times New Roman" w:cs="Times New Roman"/>
                <w:noProof/>
                <w:lang w:val="en-GB" w:eastAsia="en-IE"/>
                <w14:ligatures w14:val="none"/>
              </w:rPr>
              <w:t xml:space="preserve">producing dedicated </w:t>
            </w:r>
            <w:r w:rsidRPr="00E91C04">
              <w:rPr>
                <w:rFonts w:ascii="Times New Roman" w:eastAsia="Times New Roman" w:hAnsi="Times New Roman" w:cs="Times New Roman"/>
                <w:b/>
                <w:bCs/>
                <w:noProof/>
                <w:lang w:val="en-GB" w:eastAsia="en-IE"/>
                <w14:ligatures w14:val="none"/>
              </w:rPr>
              <w:t>guidance</w:t>
            </w:r>
            <w:r w:rsidRPr="00E91C04">
              <w:rPr>
                <w:rFonts w:ascii="Times New Roman" w:eastAsia="Times New Roman" w:hAnsi="Times New Roman" w:cs="Times New Roman"/>
                <w:noProof/>
                <w:lang w:val="en-GB" w:eastAsia="en-IE"/>
                <w14:ligatures w14:val="none"/>
              </w:rPr>
              <w:t xml:space="preserve"> on </w:t>
            </w:r>
            <w:r w:rsidRPr="00E91C04">
              <w:rPr>
                <w:rFonts w:ascii="Times New Roman" w:eastAsia="Times New Roman" w:hAnsi="Times New Roman" w:cs="Times New Roman"/>
                <w:b/>
                <w:bCs/>
                <w:noProof/>
                <w:lang w:val="en-GB" w:eastAsia="en-IE"/>
                <w14:ligatures w14:val="none"/>
              </w:rPr>
              <w:t>innovative forms of renewables</w:t>
            </w:r>
            <w:r w:rsidRPr="00E91C04">
              <w:rPr>
                <w:rFonts w:ascii="Times New Roman" w:eastAsia="Times New Roman" w:hAnsi="Times New Roman" w:cs="Times New Roman"/>
                <w:noProof/>
                <w:lang w:val="en-GB" w:eastAsia="en-IE"/>
                <w14:ligatures w14:val="none"/>
              </w:rPr>
              <w:t xml:space="preserve"> deployment</w:t>
            </w:r>
            <w:r w:rsidRPr="00E91C04">
              <w:rPr>
                <w:rFonts w:ascii="Times New Roman" w:eastAsia="Times New Roman" w:hAnsi="Times New Roman" w:cs="Times New Roman"/>
                <w:noProof/>
                <w:vertAlign w:val="superscript"/>
                <w:lang w:val="en-GB" w:eastAsia="en-IE"/>
                <w14:ligatures w14:val="none"/>
              </w:rPr>
              <w:footnoteReference w:id="44"/>
            </w:r>
            <w:r w:rsidRPr="00E91C04">
              <w:rPr>
                <w:rFonts w:ascii="Times New Roman" w:eastAsia="Times New Roman" w:hAnsi="Times New Roman" w:cs="Times New Roman"/>
                <w:noProof/>
                <w:lang w:val="en-GB" w:eastAsia="en-IE"/>
                <w14:ligatures w14:val="none"/>
              </w:rPr>
              <w:t xml:space="preserve"> and on </w:t>
            </w:r>
            <w:r w:rsidRPr="00E91C04">
              <w:rPr>
                <w:rFonts w:ascii="Times New Roman" w:eastAsia="Times New Roman" w:hAnsi="Times New Roman" w:cs="Times New Roman"/>
                <w:b/>
                <w:bCs/>
                <w:noProof/>
                <w:lang w:val="en-GB" w:eastAsia="en-IE"/>
                <w14:ligatures w14:val="none"/>
              </w:rPr>
              <w:t>dedicated grid and storage areas</w:t>
            </w:r>
            <w:r w:rsidRPr="00E91C04">
              <w:rPr>
                <w:rFonts w:ascii="Times New Roman" w:eastAsia="Times New Roman" w:hAnsi="Times New Roman" w:cs="Times New Roman"/>
                <w:noProof/>
                <w:lang w:val="en-GB" w:eastAsia="en-IE"/>
                <w14:ligatures w14:val="none"/>
              </w:rPr>
              <w:t>;</w:t>
            </w:r>
            <w:r w:rsidRPr="00E91C04" w:rsidDel="007042D5">
              <w:rPr>
                <w:rFonts w:ascii="Times New Roman" w:eastAsia="Times New Roman" w:hAnsi="Times New Roman" w:cs="Times New Roman"/>
                <w:noProof/>
                <w:lang w:val="en-GB" w:eastAsia="en-IE"/>
                <w14:ligatures w14:val="none"/>
              </w:rPr>
              <w:t xml:space="preserve"> </w:t>
            </w:r>
          </w:p>
          <w:p w14:paraId="664B9D91" w14:textId="77777777" w:rsidR="00E8217E" w:rsidRPr="00E91C04" w:rsidRDefault="00E8217E" w:rsidP="00E8217E">
            <w:pPr>
              <w:numPr>
                <w:ilvl w:val="0"/>
                <w:numId w:val="8"/>
              </w:numPr>
              <w:spacing w:before="100" w:beforeAutospacing="1" w:afterAutospacing="1"/>
              <w:jc w:val="both"/>
              <w:rPr>
                <w:rFonts w:ascii="Times New Roman" w:eastAsia="Times New Roman" w:hAnsi="Times New Roman" w:cs="Times New Roman"/>
                <w:noProof/>
                <w:lang w:val="en-GB" w:eastAsia="en-IE"/>
                <w14:ligatures w14:val="none"/>
              </w:rPr>
            </w:pPr>
            <w:r w:rsidRPr="00E91C04">
              <w:rPr>
                <w:rFonts w:ascii="Times New Roman" w:eastAsia="Times New Roman" w:hAnsi="Times New Roman" w:cs="Times New Roman"/>
                <w:noProof/>
                <w:lang w:val="en-GB" w:eastAsia="en-IE"/>
                <w14:ligatures w14:val="none"/>
              </w:rPr>
              <w:t xml:space="preserve">deploying dedicated implementation support by </w:t>
            </w:r>
            <w:r w:rsidRPr="00E91C04">
              <w:rPr>
                <w:rFonts w:ascii="Times New Roman" w:eastAsia="Times New Roman" w:hAnsi="Times New Roman" w:cs="Times New Roman"/>
                <w:b/>
                <w:bCs/>
                <w:noProof/>
                <w:lang w:val="en-GB" w:eastAsia="en-IE"/>
                <w14:ligatures w14:val="none"/>
              </w:rPr>
              <w:t>expanding the Accele-RES</w:t>
            </w:r>
            <w:r w:rsidRPr="00E91C04">
              <w:rPr>
                <w:rFonts w:ascii="Times New Roman" w:eastAsia="Times New Roman" w:hAnsi="Times New Roman" w:cs="Times New Roman"/>
                <w:noProof/>
                <w:lang w:val="en-GB" w:eastAsia="en-IE"/>
                <w14:ligatures w14:val="none"/>
              </w:rPr>
              <w:t xml:space="preserve"> implementation plan and, inter alia, fully exploiting the potential of the </w:t>
            </w:r>
            <w:r w:rsidRPr="00E91C04">
              <w:rPr>
                <w:rFonts w:ascii="Times New Roman" w:eastAsia="Times New Roman" w:hAnsi="Times New Roman" w:cs="Times New Roman"/>
                <w:b/>
                <w:bCs/>
                <w:noProof/>
                <w:lang w:val="en-GB" w:eastAsia="en-IE"/>
                <w14:ligatures w14:val="none"/>
              </w:rPr>
              <w:t>Expert group on permitting</w:t>
            </w:r>
            <w:r w:rsidRPr="00E91C04">
              <w:rPr>
                <w:rFonts w:ascii="Times New Roman" w:eastAsia="Times New Roman" w:hAnsi="Times New Roman" w:cs="Times New Roman"/>
                <w:noProof/>
                <w:lang w:val="en-GB" w:eastAsia="en-IE"/>
                <w14:ligatures w14:val="none"/>
              </w:rPr>
              <w:t xml:space="preserve"> and of the Concerted Action (</w:t>
            </w:r>
            <w:r w:rsidRPr="00E91C04">
              <w:rPr>
                <w:rFonts w:ascii="Times New Roman" w:eastAsia="Times New Roman" w:hAnsi="Times New Roman" w:cs="Times New Roman"/>
                <w:b/>
                <w:bCs/>
                <w:noProof/>
                <w:lang w:val="en-GB" w:eastAsia="en-IE"/>
                <w14:ligatures w14:val="none"/>
              </w:rPr>
              <w:t>CA-RES</w:t>
            </w:r>
            <w:r w:rsidRPr="00E91C04">
              <w:rPr>
                <w:rFonts w:ascii="Times New Roman" w:eastAsia="Times New Roman" w:hAnsi="Times New Roman" w:cs="Times New Roman"/>
                <w:noProof/>
                <w:lang w:val="en-GB" w:eastAsia="en-IE"/>
                <w14:ligatures w14:val="none"/>
              </w:rPr>
              <w:t>);</w:t>
            </w:r>
            <w:r w:rsidRPr="00E91C04">
              <w:rPr>
                <w:rFonts w:ascii="Times New Roman" w:eastAsia="Times New Roman" w:hAnsi="Times New Roman" w:cs="Times New Roman"/>
                <w:noProof/>
                <w:vertAlign w:val="superscript"/>
                <w:lang w:val="en-GB" w:eastAsia="en-IE"/>
                <w14:ligatures w14:val="none"/>
              </w:rPr>
              <w:footnoteReference w:id="45"/>
            </w:r>
            <w:r w:rsidRPr="00E91C04">
              <w:rPr>
                <w:rFonts w:ascii="Times New Roman" w:eastAsia="Times New Roman" w:hAnsi="Times New Roman" w:cs="Times New Roman"/>
                <w:noProof/>
                <w:lang w:val="en-GB" w:eastAsia="en-IE"/>
                <w14:ligatures w14:val="none"/>
              </w:rPr>
              <w:t xml:space="preserve"> this will be supplemented by an </w:t>
            </w:r>
            <w:r w:rsidRPr="00E91C04">
              <w:rPr>
                <w:rFonts w:ascii="Times New Roman" w:eastAsia="Times New Roman" w:hAnsi="Times New Roman" w:cs="Times New Roman"/>
                <w:b/>
                <w:bCs/>
                <w:noProof/>
                <w:lang w:val="en-GB" w:eastAsia="en-IE"/>
                <w14:ligatures w14:val="none"/>
              </w:rPr>
              <w:t>implementation dialogue</w:t>
            </w:r>
            <w:r w:rsidRPr="00E91C04">
              <w:rPr>
                <w:rFonts w:ascii="Times New Roman" w:eastAsia="Times New Roman" w:hAnsi="Times New Roman" w:cs="Times New Roman"/>
                <w:noProof/>
                <w:lang w:val="en-GB" w:eastAsia="en-IE"/>
                <w14:ligatures w14:val="none"/>
              </w:rPr>
              <w:t xml:space="preserve"> to identify remaining obstacles to permitting and possible way forward;</w:t>
            </w:r>
          </w:p>
          <w:p w14:paraId="7DE8B903" w14:textId="77777777" w:rsidR="00E8217E" w:rsidRPr="00E91C04" w:rsidRDefault="00E8217E" w:rsidP="00E8217E">
            <w:pPr>
              <w:numPr>
                <w:ilvl w:val="0"/>
                <w:numId w:val="8"/>
              </w:numPr>
              <w:spacing w:before="100" w:beforeAutospacing="1" w:afterAutospacing="1"/>
              <w:jc w:val="both"/>
              <w:rPr>
                <w:rFonts w:ascii="Times New Roman" w:eastAsia="Times New Roman" w:hAnsi="Times New Roman" w:cs="Times New Roman"/>
                <w:b/>
                <w:bCs/>
                <w:noProof/>
                <w:lang w:val="en-GB" w:eastAsia="en-IE"/>
                <w14:ligatures w14:val="none"/>
              </w:rPr>
            </w:pPr>
            <w:r w:rsidRPr="00E91C04">
              <w:rPr>
                <w:rFonts w:ascii="Times New Roman" w:eastAsia="Times New Roman" w:hAnsi="Times New Roman" w:cs="Times New Roman"/>
                <w:noProof/>
                <w:lang w:val="en-GB" w:eastAsia="en-IE"/>
                <w14:ligatures w14:val="none"/>
              </w:rPr>
              <w:t xml:space="preserve">reinforcing the exchange of </w:t>
            </w:r>
            <w:r w:rsidRPr="00E91C04">
              <w:rPr>
                <w:rFonts w:ascii="Times New Roman" w:eastAsia="Times New Roman" w:hAnsi="Times New Roman" w:cs="Times New Roman"/>
                <w:b/>
                <w:bCs/>
                <w:noProof/>
                <w:lang w:val="en-GB" w:eastAsia="en-IE"/>
                <w14:ligatures w14:val="none"/>
              </w:rPr>
              <w:t>best practices</w:t>
            </w:r>
            <w:r w:rsidRPr="00E91C04">
              <w:rPr>
                <w:rFonts w:ascii="Times New Roman" w:eastAsia="Times New Roman" w:hAnsi="Times New Roman" w:cs="Times New Roman"/>
                <w:noProof/>
                <w:lang w:val="en-GB" w:eastAsia="en-IE"/>
                <w14:ligatures w14:val="none"/>
              </w:rPr>
              <w:t xml:space="preserve"> and the </w:t>
            </w:r>
            <w:r w:rsidRPr="00E91C04">
              <w:rPr>
                <w:rFonts w:ascii="Times New Roman" w:eastAsia="Times New Roman" w:hAnsi="Times New Roman" w:cs="Times New Roman"/>
                <w:b/>
                <w:bCs/>
                <w:noProof/>
                <w:lang w:val="en-GB" w:eastAsia="en-IE"/>
                <w14:ligatures w14:val="none"/>
              </w:rPr>
              <w:t>identification of barriers</w:t>
            </w:r>
            <w:r w:rsidRPr="00E91C04">
              <w:rPr>
                <w:rFonts w:ascii="Times New Roman" w:eastAsia="Times New Roman" w:hAnsi="Times New Roman" w:cs="Times New Roman"/>
                <w:noProof/>
                <w:lang w:val="en-GB" w:eastAsia="en-IE"/>
                <w14:ligatures w14:val="none"/>
              </w:rPr>
              <w:t xml:space="preserve"> and solutions via n</w:t>
            </w:r>
            <w:r w:rsidRPr="00E91C04">
              <w:rPr>
                <w:rFonts w:ascii="Times New Roman" w:eastAsia="Yu Mincho" w:hAnsi="Times New Roman" w:cs="Times New Roman"/>
                <w:noProof/>
                <w:lang w:val="en-GB" w:eastAsia="en-IE"/>
                <w14:ligatures w14:val="none"/>
              </w:rPr>
              <w:t xml:space="preserve">etworks and expert groups of </w:t>
            </w:r>
            <w:r w:rsidRPr="00E91C04">
              <w:rPr>
                <w:rFonts w:ascii="Times New Roman" w:eastAsia="Yu Mincho" w:hAnsi="Times New Roman" w:cs="Times New Roman"/>
                <w:b/>
                <w:bCs/>
                <w:noProof/>
                <w:lang w:val="en-GB" w:eastAsia="en-IE"/>
                <w14:ligatures w14:val="none"/>
              </w:rPr>
              <w:t>national authorities competent for permitting</w:t>
            </w:r>
            <w:r w:rsidRPr="00E91C04">
              <w:rPr>
                <w:rFonts w:ascii="Times New Roman" w:eastAsia="Yu Mincho" w:hAnsi="Times New Roman" w:cs="Times New Roman"/>
                <w:noProof/>
                <w:lang w:val="en-GB" w:eastAsia="en-IE"/>
                <w14:ligatures w14:val="none"/>
              </w:rPr>
              <w:t xml:space="preserve"> and dialogue with regional, national and local stakeholders;</w:t>
            </w:r>
          </w:p>
          <w:p w14:paraId="640E9329" w14:textId="77777777" w:rsidR="00E8217E" w:rsidRPr="00E91C04" w:rsidRDefault="00E8217E" w:rsidP="00E8217E">
            <w:pPr>
              <w:numPr>
                <w:ilvl w:val="0"/>
                <w:numId w:val="8"/>
              </w:numPr>
              <w:spacing w:before="100" w:beforeAutospacing="1" w:afterAutospacing="1"/>
              <w:jc w:val="both"/>
              <w:rPr>
                <w:rFonts w:ascii="Times New Roman" w:eastAsia="Times New Roman" w:hAnsi="Times New Roman" w:cs="Times New Roman"/>
                <w:noProof/>
                <w:lang w:val="en-GB" w:eastAsia="en-IE"/>
                <w14:ligatures w14:val="none"/>
              </w:rPr>
            </w:pPr>
            <w:r w:rsidRPr="00E91C04">
              <w:rPr>
                <w:rFonts w:ascii="Times New Roman" w:eastAsia="Times New Roman" w:hAnsi="Times New Roman" w:cs="Times New Roman"/>
                <w:noProof/>
                <w:lang w:val="en-GB" w:eastAsia="en-IE"/>
                <w14:ligatures w14:val="none"/>
              </w:rPr>
              <w:t xml:space="preserve">upgrading an </w:t>
            </w:r>
            <w:r w:rsidRPr="00E91C04">
              <w:rPr>
                <w:rFonts w:ascii="Times New Roman" w:eastAsia="Times New Roman" w:hAnsi="Times New Roman" w:cs="Times New Roman"/>
                <w:b/>
                <w:bCs/>
                <w:noProof/>
                <w:lang w:val="en-GB" w:eastAsia="en-IE"/>
                <w14:ligatures w14:val="none"/>
              </w:rPr>
              <w:t>online guiding tool</w:t>
            </w:r>
            <w:r w:rsidRPr="00E91C04">
              <w:rPr>
                <w:rFonts w:ascii="Times New Roman" w:eastAsia="Times New Roman" w:hAnsi="Times New Roman" w:cs="Times New Roman"/>
                <w:noProof/>
                <w:lang w:val="en-GB" w:eastAsia="en-IE"/>
                <w14:ligatures w14:val="none"/>
              </w:rPr>
              <w:t xml:space="preserve"> on permitting for Member States;</w:t>
            </w:r>
            <w:r w:rsidRPr="00E91C04">
              <w:rPr>
                <w:rFonts w:ascii="Times New Roman" w:eastAsia="Times New Roman" w:hAnsi="Times New Roman" w:cs="Times New Roman"/>
                <w:noProof/>
                <w:vertAlign w:val="superscript"/>
                <w:lang w:val="en-GB" w:eastAsia="en-IE"/>
                <w14:ligatures w14:val="none"/>
              </w:rPr>
              <w:t xml:space="preserve"> </w:t>
            </w:r>
            <w:r w:rsidRPr="00E91C04">
              <w:rPr>
                <w:rFonts w:ascii="Times New Roman" w:eastAsia="Times New Roman" w:hAnsi="Times New Roman" w:cs="Times New Roman"/>
                <w:noProof/>
                <w:vertAlign w:val="superscript"/>
                <w:lang w:val="en-GB" w:eastAsia="en-IE"/>
                <w14:ligatures w14:val="none"/>
              </w:rPr>
              <w:footnoteReference w:id="46"/>
            </w:r>
          </w:p>
          <w:p w14:paraId="1E307B77" w14:textId="77777777" w:rsidR="00E8217E" w:rsidRPr="00E91C04" w:rsidRDefault="00E8217E" w:rsidP="00E8217E">
            <w:pPr>
              <w:numPr>
                <w:ilvl w:val="0"/>
                <w:numId w:val="8"/>
              </w:numPr>
              <w:spacing w:before="100" w:beforeAutospacing="1" w:afterAutospacing="1"/>
              <w:jc w:val="both"/>
              <w:rPr>
                <w:rFonts w:ascii="Times New Roman" w:eastAsia="Times New Roman" w:hAnsi="Times New Roman" w:cs="Times New Roman"/>
                <w:noProof/>
                <w:lang w:val="en-GB" w:eastAsia="en-IE"/>
                <w14:ligatures w14:val="none"/>
              </w:rPr>
            </w:pPr>
            <w:r w:rsidRPr="00E91C04">
              <w:rPr>
                <w:rFonts w:ascii="Times New Roman" w:eastAsia="Times New Roman" w:hAnsi="Times New Roman" w:cs="Times New Roman"/>
                <w:noProof/>
                <w:lang w:val="en-GB" w:eastAsia="en-IE"/>
                <w14:ligatures w14:val="none"/>
              </w:rPr>
              <w:t xml:space="preserve">providing </w:t>
            </w:r>
            <w:r w:rsidRPr="00E91C04">
              <w:rPr>
                <w:rFonts w:ascii="Times New Roman" w:eastAsia="Times New Roman" w:hAnsi="Times New Roman" w:cs="Times New Roman"/>
                <w:b/>
                <w:bCs/>
                <w:noProof/>
                <w:lang w:val="en-GB" w:eastAsia="en-IE"/>
                <w14:ligatures w14:val="none"/>
              </w:rPr>
              <w:t xml:space="preserve">Technical Support Instrument </w:t>
            </w:r>
            <w:r w:rsidRPr="00E91C04">
              <w:rPr>
                <w:rFonts w:ascii="Times New Roman" w:eastAsia="Times New Roman" w:hAnsi="Times New Roman" w:cs="Times New Roman"/>
                <w:noProof/>
                <w:lang w:val="en-GB" w:eastAsia="en-IE"/>
                <w14:ligatures w14:val="none"/>
              </w:rPr>
              <w:t>(TSI)</w:t>
            </w:r>
            <w:r w:rsidRPr="00E91C04">
              <w:rPr>
                <w:rFonts w:ascii="Times New Roman" w:eastAsia="Times New Roman" w:hAnsi="Times New Roman" w:cs="Times New Roman"/>
                <w:noProof/>
                <w:vertAlign w:val="superscript"/>
                <w:lang w:val="en-GB" w:eastAsia="en-IE"/>
                <w14:ligatures w14:val="none"/>
              </w:rPr>
              <w:footnoteReference w:id="47"/>
            </w:r>
            <w:r w:rsidRPr="00E91C04">
              <w:rPr>
                <w:rFonts w:ascii="Times New Roman" w:eastAsia="Times New Roman" w:hAnsi="Times New Roman" w:cs="Times New Roman"/>
                <w:noProof/>
                <w:lang w:val="en-GB" w:eastAsia="en-IE"/>
                <w14:ligatures w14:val="none"/>
              </w:rPr>
              <w:t xml:space="preserve"> support, raising awareness among Member States of the 2025 call and launching a new TSI flagship in 2026. </w:t>
            </w:r>
          </w:p>
          <w:p w14:paraId="44FD4977" w14:textId="77777777" w:rsidR="00E8217E" w:rsidRPr="00E91C04" w:rsidRDefault="00E8217E" w:rsidP="00E8217E">
            <w:pPr>
              <w:jc w:val="both"/>
              <w:rPr>
                <w:rFonts w:ascii="Times New Roman" w:eastAsia="Times New Roman" w:hAnsi="Times New Roman" w:cs="Times New Roman"/>
                <w:noProof/>
                <w:lang w:val="en-GB" w:eastAsia="en-IE"/>
                <w14:ligatures w14:val="none"/>
              </w:rPr>
            </w:pPr>
            <w:r w:rsidRPr="00E91C04">
              <w:rPr>
                <w:rFonts w:ascii="Times New Roman" w:eastAsia="Times New Roman" w:hAnsi="Times New Roman" w:cs="Times New Roman"/>
                <w:noProof/>
                <w:lang w:val="en-GB" w:eastAsia="en-IE"/>
                <w14:ligatures w14:val="none"/>
              </w:rPr>
              <w:t>The Commission will:</w:t>
            </w:r>
          </w:p>
          <w:p w14:paraId="43F82DC7" w14:textId="77777777" w:rsidR="00E8217E" w:rsidRPr="00E91C04" w:rsidRDefault="00E8217E" w:rsidP="0085545F">
            <w:pPr>
              <w:numPr>
                <w:ilvl w:val="0"/>
                <w:numId w:val="8"/>
              </w:numPr>
              <w:spacing w:before="120" w:after="100" w:afterAutospacing="1"/>
              <w:ind w:left="714" w:hanging="357"/>
              <w:jc w:val="both"/>
              <w:rPr>
                <w:rFonts w:ascii="Times New Roman" w:eastAsia="Times New Roman" w:hAnsi="Times New Roman" w:cs="Times New Roman"/>
                <w:noProof/>
                <w:lang w:val="en-GB" w:eastAsia="en-IE"/>
                <w14:ligatures w14:val="none"/>
              </w:rPr>
            </w:pPr>
            <w:r w:rsidRPr="00E91C04">
              <w:rPr>
                <w:rFonts w:ascii="Times New Roman" w:eastAsia="Times New Roman" w:hAnsi="Times New Roman" w:cs="Times New Roman"/>
                <w:b/>
                <w:bCs/>
                <w:noProof/>
                <w:lang w:val="en-GB" w:eastAsia="en-IE"/>
                <w14:ligatures w14:val="none"/>
              </w:rPr>
              <w:t>put forward legislative proposals</w:t>
            </w:r>
            <w:r w:rsidRPr="00E91C04">
              <w:rPr>
                <w:rFonts w:ascii="Times New Roman" w:eastAsia="Times New Roman" w:hAnsi="Times New Roman" w:cs="Times New Roman"/>
                <w:noProof/>
                <w:lang w:val="en-GB" w:eastAsia="en-IE"/>
                <w14:ligatures w14:val="none"/>
              </w:rPr>
              <w:t xml:space="preserve"> to accelerate permitting for grids, storage and renewables, including streamlining environmental assessments and shortening deadlines for permits as part of the European Grid Package;</w:t>
            </w:r>
          </w:p>
          <w:p w14:paraId="2300F314" w14:textId="77777777" w:rsidR="00E8217E" w:rsidRPr="00E91C04" w:rsidRDefault="00E8217E" w:rsidP="00E8217E">
            <w:pPr>
              <w:numPr>
                <w:ilvl w:val="0"/>
                <w:numId w:val="8"/>
              </w:numPr>
              <w:spacing w:before="100" w:beforeAutospacing="1" w:afterAutospacing="1"/>
              <w:jc w:val="both"/>
              <w:rPr>
                <w:rFonts w:ascii="Times New Roman" w:eastAsia="Times New Roman" w:hAnsi="Times New Roman" w:cs="Times New Roman"/>
                <w:noProof/>
                <w:sz w:val="24"/>
                <w:szCs w:val="24"/>
                <w:lang w:val="en-GB" w:eastAsia="en-IE"/>
                <w14:ligatures w14:val="none"/>
              </w:rPr>
            </w:pPr>
            <w:r w:rsidRPr="00E91C04">
              <w:rPr>
                <w:rFonts w:ascii="Times New Roman" w:eastAsia="Times New Roman" w:hAnsi="Times New Roman" w:cs="Times New Roman"/>
                <w:noProof/>
                <w:lang w:val="en-GB" w:eastAsia="en-IE"/>
                <w14:ligatures w14:val="none"/>
              </w:rPr>
              <w:t>assess the streamlining of licencing practices for</w:t>
            </w:r>
            <w:r w:rsidRPr="00E91C04">
              <w:rPr>
                <w:rFonts w:ascii="Times New Roman" w:eastAsia="Times New Roman" w:hAnsi="Times New Roman" w:cs="Times New Roman"/>
                <w:b/>
                <w:bCs/>
                <w:noProof/>
                <w:lang w:val="en-GB" w:eastAsia="en-IE"/>
                <w14:ligatures w14:val="none"/>
              </w:rPr>
              <w:t xml:space="preserve"> new nuclear energy technologies</w:t>
            </w:r>
            <w:r w:rsidRPr="00E91C04">
              <w:rPr>
                <w:rFonts w:ascii="Times New Roman" w:eastAsia="Times New Roman" w:hAnsi="Times New Roman" w:cs="Times New Roman"/>
                <w:noProof/>
                <w:lang w:val="en-GB" w:eastAsia="en-IE"/>
                <w14:ligatures w14:val="none"/>
              </w:rPr>
              <w:t xml:space="preserve"> and publish a</w:t>
            </w:r>
            <w:r w:rsidRPr="00E91C04">
              <w:rPr>
                <w:rFonts w:ascii="Times New Roman" w:eastAsia="Times New Roman" w:hAnsi="Times New Roman" w:cs="Times New Roman"/>
                <w:b/>
                <w:bCs/>
                <w:noProof/>
                <w:lang w:val="en-GB" w:eastAsia="en-IE"/>
                <w14:ligatures w14:val="none"/>
              </w:rPr>
              <w:t xml:space="preserve"> SMR Communication</w:t>
            </w:r>
            <w:r w:rsidRPr="00E91C04">
              <w:rPr>
                <w:rFonts w:ascii="Times New Roman" w:eastAsia="Times New Roman" w:hAnsi="Times New Roman" w:cs="Times New Roman"/>
                <w:noProof/>
                <w:lang w:val="en-GB" w:eastAsia="en-IE"/>
                <w14:ligatures w14:val="none"/>
              </w:rPr>
              <w:t>.</w:t>
            </w:r>
          </w:p>
        </w:tc>
      </w:tr>
      <w:tr w:rsidR="00E8217E" w:rsidRPr="00E91C04" w14:paraId="22C6E14E" w14:textId="77777777" w:rsidTr="0085545F">
        <w:trPr>
          <w:cantSplit/>
        </w:trPr>
        <w:tc>
          <w:tcPr>
            <w:tcW w:w="1271" w:type="dxa"/>
            <w:tcBorders>
              <w:top w:val="single" w:sz="4" w:space="0" w:color="FFFFFF"/>
              <w:left w:val="single" w:sz="4" w:space="0" w:color="FFFFFF"/>
              <w:bottom w:val="single" w:sz="4" w:space="0" w:color="FFFFFF"/>
              <w:right w:val="single" w:sz="4" w:space="0" w:color="FFFFFF"/>
            </w:tcBorders>
            <w:shd w:val="clear" w:color="auto" w:fill="8EAADB"/>
          </w:tcPr>
          <w:p w14:paraId="407FFEEB" w14:textId="77777777" w:rsidR="00E8217E" w:rsidRPr="00E91C04" w:rsidRDefault="00E8217E" w:rsidP="00E8217E">
            <w:pPr>
              <w:spacing w:before="100" w:beforeAutospacing="1" w:after="100" w:afterAutospacing="1"/>
              <w:jc w:val="both"/>
              <w:rPr>
                <w:rFonts w:ascii="Times New Roman" w:eastAsia="Times New Roman" w:hAnsi="Times New Roman" w:cs="Times New Roman"/>
                <w:bCs/>
                <w:noProof/>
                <w:color w:val="FFFFFF"/>
                <w:lang w:val="en-GB" w:eastAsia="en-IE"/>
                <w14:ligatures w14:val="none"/>
              </w:rPr>
            </w:pPr>
            <w:r w:rsidRPr="00E91C04">
              <w:rPr>
                <w:rFonts w:ascii="Times New Roman" w:eastAsia="Times New Roman" w:hAnsi="Times New Roman" w:cs="Times New Roman"/>
                <w:noProof/>
                <w:color w:val="FFFFFF"/>
                <w:lang w:val="en-GB" w:eastAsia="en-IE"/>
                <w14:ligatures w14:val="none"/>
              </w:rPr>
              <w:t>When</w:t>
            </w:r>
            <w:r w:rsidRPr="00E91C04" w:rsidDel="00244781">
              <w:rPr>
                <w:rFonts w:ascii="Times New Roman" w:eastAsia="Times New Roman" w:hAnsi="Times New Roman" w:cs="Times New Roman"/>
                <w:bCs/>
                <w:noProof/>
                <w:color w:val="FFFFFF"/>
                <w:lang w:val="en-GB" w:eastAsia="en-IE"/>
                <w14:ligatures w14:val="none"/>
              </w:rPr>
              <w:t xml:space="preserve"> </w:t>
            </w:r>
          </w:p>
        </w:tc>
        <w:tc>
          <w:tcPr>
            <w:tcW w:w="8079" w:type="dxa"/>
            <w:tcBorders>
              <w:top w:val="single" w:sz="4" w:space="0" w:color="FFFFFF"/>
              <w:left w:val="single" w:sz="4" w:space="0" w:color="FFFFFF"/>
              <w:bottom w:val="single" w:sz="4" w:space="0" w:color="FFFFFF"/>
              <w:right w:val="single" w:sz="4" w:space="0" w:color="FFFFFF"/>
            </w:tcBorders>
            <w:shd w:val="clear" w:color="auto" w:fill="D9E2F3"/>
          </w:tcPr>
          <w:p w14:paraId="09636467" w14:textId="77777777" w:rsidR="00E8217E" w:rsidRPr="00E91C04" w:rsidRDefault="00E8217E" w:rsidP="00E8217E">
            <w:pPr>
              <w:jc w:val="both"/>
              <w:rPr>
                <w:rFonts w:ascii="Times New Roman" w:eastAsia="Times New Roman" w:hAnsi="Times New Roman" w:cs="Times New Roman"/>
                <w:noProof/>
                <w:lang w:val="en-GB" w:eastAsia="en-IE"/>
                <w14:ligatures w14:val="none"/>
              </w:rPr>
            </w:pPr>
            <w:bookmarkStart w:id="56" w:name="_Ref188631796"/>
            <w:r w:rsidRPr="00E91C04">
              <w:rPr>
                <w:rFonts w:ascii="Times New Roman" w:eastAsia="Times New Roman" w:hAnsi="Times New Roman" w:cs="Times New Roman"/>
                <w:b/>
                <w:bCs/>
                <w:noProof/>
                <w:lang w:val="en-GB" w:eastAsia="en-IE"/>
                <w14:ligatures w14:val="none"/>
              </w:rPr>
              <w:t>As soon as possible</w:t>
            </w:r>
            <w:r w:rsidRPr="00E91C04">
              <w:rPr>
                <w:rFonts w:ascii="Times New Roman" w:eastAsia="Times New Roman" w:hAnsi="Times New Roman" w:cs="Times New Roman"/>
                <w:noProof/>
                <w:lang w:val="en-GB" w:eastAsia="en-IE"/>
                <w14:ligatures w14:val="none"/>
              </w:rPr>
              <w:t>: Adaptation of national permitting regimes.</w:t>
            </w:r>
          </w:p>
          <w:p w14:paraId="450F6D87" w14:textId="77777777" w:rsidR="00E8217E" w:rsidRPr="00E91C04" w:rsidRDefault="00E8217E" w:rsidP="00E8217E">
            <w:pPr>
              <w:keepNext/>
              <w:jc w:val="both"/>
              <w:rPr>
                <w:rFonts w:ascii="Times New Roman" w:eastAsia="Times New Roman" w:hAnsi="Times New Roman" w:cs="Times New Roman"/>
                <w:noProof/>
                <w:lang w:val="en-GB" w:eastAsia="en-IE"/>
                <w14:ligatures w14:val="none"/>
              </w:rPr>
            </w:pPr>
            <w:r w:rsidRPr="00E91C04">
              <w:rPr>
                <w:rFonts w:ascii="Times New Roman" w:eastAsia="Times New Roman" w:hAnsi="Times New Roman" w:cs="Times New Roman"/>
                <w:b/>
                <w:bCs/>
                <w:noProof/>
                <w:lang w:val="en-GB" w:eastAsia="en-IE"/>
                <w14:ligatures w14:val="none"/>
              </w:rPr>
              <w:t>Mid-2025</w:t>
            </w:r>
            <w:r w:rsidRPr="00E91C04">
              <w:rPr>
                <w:rFonts w:ascii="Times New Roman" w:eastAsia="Times New Roman" w:hAnsi="Times New Roman" w:cs="Times New Roman"/>
                <w:noProof/>
                <w:lang w:val="en-GB" w:eastAsia="en-IE"/>
                <w14:ligatures w14:val="none"/>
              </w:rPr>
              <w:t xml:space="preserve">: </w:t>
            </w:r>
          </w:p>
          <w:p w14:paraId="7BE9B107" w14:textId="77777777" w:rsidR="00E8217E" w:rsidRPr="00E91C04" w:rsidRDefault="00E8217E" w:rsidP="0085545F">
            <w:pPr>
              <w:numPr>
                <w:ilvl w:val="0"/>
                <w:numId w:val="11"/>
              </w:numPr>
              <w:spacing w:before="120" w:after="100" w:afterAutospacing="1"/>
              <w:ind w:left="714" w:hanging="357"/>
              <w:jc w:val="both"/>
              <w:rPr>
                <w:rFonts w:ascii="Times New Roman" w:eastAsia="Times New Roman" w:hAnsi="Times New Roman" w:cs="Times New Roman"/>
                <w:noProof/>
                <w:lang w:val="en-GB" w:eastAsia="en-IE"/>
                <w14:ligatures w14:val="none"/>
              </w:rPr>
            </w:pPr>
            <w:r w:rsidRPr="00E91C04">
              <w:rPr>
                <w:rFonts w:ascii="Times New Roman" w:eastAsia="Times New Roman" w:hAnsi="Times New Roman" w:cs="Times New Roman"/>
                <w:noProof/>
                <w:lang w:val="en-GB" w:eastAsia="en-IE"/>
                <w14:ligatures w14:val="none"/>
              </w:rPr>
              <w:t>publication of new, more granular data on potentials for offshore wind and for solar PV on the Energy and Industry Geography Lab (April 2025);</w:t>
            </w:r>
          </w:p>
          <w:p w14:paraId="4F394357" w14:textId="77777777" w:rsidR="00E8217E" w:rsidRPr="00E91C04" w:rsidRDefault="00E8217E" w:rsidP="0085545F">
            <w:pPr>
              <w:numPr>
                <w:ilvl w:val="0"/>
                <w:numId w:val="11"/>
              </w:numPr>
              <w:spacing w:before="100" w:beforeAutospacing="1" w:after="100" w:afterAutospacing="1"/>
              <w:ind w:left="714" w:hanging="357"/>
              <w:contextualSpacing/>
              <w:jc w:val="both"/>
              <w:rPr>
                <w:rFonts w:ascii="Times New Roman" w:eastAsia="Times New Roman" w:hAnsi="Times New Roman" w:cs="Times New Roman"/>
                <w:noProof/>
                <w:lang w:val="en-GB" w:eastAsia="en-IE"/>
                <w14:ligatures w14:val="none"/>
              </w:rPr>
            </w:pPr>
            <w:r w:rsidRPr="00E91C04">
              <w:rPr>
                <w:rFonts w:ascii="Times New Roman" w:eastAsia="Times New Roman" w:hAnsi="Times New Roman" w:cs="Times New Roman"/>
                <w:noProof/>
                <w:lang w:val="en-GB" w:eastAsia="en-IE"/>
                <w14:ligatures w14:val="none"/>
              </w:rPr>
              <w:t xml:space="preserve">guidance on innovative forms of renewables deployment, and on grid and storage acceleration areas; </w:t>
            </w:r>
          </w:p>
          <w:p w14:paraId="62D94CBA" w14:textId="77777777" w:rsidR="00E8217E" w:rsidRPr="00E91C04" w:rsidRDefault="00E8217E" w:rsidP="0085545F">
            <w:pPr>
              <w:numPr>
                <w:ilvl w:val="0"/>
                <w:numId w:val="8"/>
              </w:numPr>
              <w:spacing w:after="100" w:afterAutospacing="1"/>
              <w:ind w:left="714" w:hanging="357"/>
              <w:jc w:val="both"/>
              <w:rPr>
                <w:rFonts w:ascii="Times New Roman" w:eastAsia="Times New Roman" w:hAnsi="Times New Roman" w:cs="Times New Roman"/>
                <w:noProof/>
                <w:lang w:val="en-GB" w:eastAsia="en-IE"/>
                <w14:ligatures w14:val="none"/>
              </w:rPr>
            </w:pPr>
            <w:r w:rsidRPr="00E91C04">
              <w:rPr>
                <w:rFonts w:ascii="Times New Roman" w:eastAsia="Times New Roman" w:hAnsi="Times New Roman" w:cs="Times New Roman"/>
                <w:noProof/>
                <w:lang w:val="en-GB" w:eastAsia="en-IE"/>
                <w14:ligatures w14:val="none"/>
              </w:rPr>
              <w:t>implementation support.</w:t>
            </w:r>
          </w:p>
          <w:p w14:paraId="45615988" w14:textId="77777777" w:rsidR="00E8217E" w:rsidRPr="00E91C04" w:rsidRDefault="00E8217E" w:rsidP="00E8217E">
            <w:pPr>
              <w:jc w:val="both"/>
              <w:rPr>
                <w:rFonts w:ascii="Times New Roman" w:eastAsia="Times New Roman" w:hAnsi="Times New Roman" w:cs="Times New Roman"/>
                <w:noProof/>
                <w:sz w:val="24"/>
                <w:szCs w:val="24"/>
                <w:lang w:val="en-GB" w:eastAsia="en-IE"/>
                <w14:ligatures w14:val="none"/>
              </w:rPr>
            </w:pPr>
            <w:r w:rsidRPr="00E91C04">
              <w:rPr>
                <w:rFonts w:ascii="Times New Roman" w:eastAsia="Times New Roman" w:hAnsi="Times New Roman" w:cs="Times New Roman"/>
                <w:b/>
                <w:bCs/>
                <w:noProof/>
                <w:lang w:val="en-GB" w:eastAsia="en-IE"/>
                <w14:ligatures w14:val="none"/>
              </w:rPr>
              <w:t>Together with the Grid Package</w:t>
            </w:r>
            <w:r w:rsidRPr="00E91C04">
              <w:rPr>
                <w:rFonts w:ascii="Times New Roman" w:eastAsia="Times New Roman" w:hAnsi="Times New Roman" w:cs="Times New Roman"/>
                <w:noProof/>
                <w:lang w:val="en-GB" w:eastAsia="en-IE"/>
                <w14:ligatures w14:val="none"/>
              </w:rPr>
              <w:t>: legislative proposals for acceleration of permitting processes for grid, storage and renewable energy projects.</w:t>
            </w:r>
          </w:p>
          <w:p w14:paraId="42B487B4" w14:textId="77777777" w:rsidR="00E8217E" w:rsidRPr="00E91C04" w:rsidRDefault="00E8217E" w:rsidP="00E8217E">
            <w:pPr>
              <w:jc w:val="both"/>
              <w:rPr>
                <w:rFonts w:ascii="Times New Roman" w:eastAsia="Times New Roman" w:hAnsi="Times New Roman" w:cs="Times New Roman"/>
                <w:noProof/>
                <w:lang w:val="en-GB" w:eastAsia="en-IE"/>
                <w14:ligatures w14:val="none"/>
              </w:rPr>
            </w:pPr>
            <w:r w:rsidRPr="00E91C04">
              <w:rPr>
                <w:rFonts w:ascii="Times New Roman" w:eastAsia="Times New Roman" w:hAnsi="Times New Roman" w:cs="Times New Roman"/>
                <w:b/>
                <w:noProof/>
                <w:lang w:val="en-GB" w:eastAsia="en-IE"/>
                <w14:ligatures w14:val="none"/>
              </w:rPr>
              <w:t>2026</w:t>
            </w:r>
            <w:r w:rsidRPr="00E91C04">
              <w:rPr>
                <w:rFonts w:ascii="Times New Roman" w:eastAsia="Times New Roman" w:hAnsi="Times New Roman" w:cs="Times New Roman"/>
                <w:bCs/>
                <w:noProof/>
                <w:lang w:val="en-GB" w:eastAsia="en-IE"/>
                <w14:ligatures w14:val="none"/>
              </w:rPr>
              <w:t>:</w:t>
            </w:r>
            <w:r w:rsidRPr="00E91C04">
              <w:rPr>
                <w:rFonts w:ascii="Times New Roman" w:eastAsia="Times New Roman" w:hAnsi="Times New Roman" w:cs="Times New Roman"/>
                <w:noProof/>
                <w:lang w:val="en-GB" w:eastAsia="en-IE"/>
                <w14:ligatures w14:val="none"/>
              </w:rPr>
              <w:t xml:space="preserve"> New TSI flagship call; SMR Communication</w:t>
            </w:r>
            <w:bookmarkEnd w:id="56"/>
          </w:p>
        </w:tc>
      </w:tr>
      <w:tr w:rsidR="00E8217E" w:rsidRPr="00E91C04" w14:paraId="57878311" w14:textId="77777777" w:rsidTr="0085545F">
        <w:trPr>
          <w:cantSplit/>
          <w:trHeight w:val="699"/>
        </w:trPr>
        <w:tc>
          <w:tcPr>
            <w:tcW w:w="1271" w:type="dxa"/>
            <w:tcBorders>
              <w:top w:val="single" w:sz="4" w:space="0" w:color="FFFFFF"/>
              <w:left w:val="single" w:sz="4" w:space="0" w:color="FFFFFF"/>
              <w:bottom w:val="single" w:sz="4" w:space="0" w:color="FFFFFF"/>
              <w:right w:val="single" w:sz="4" w:space="0" w:color="FFFFFF"/>
            </w:tcBorders>
            <w:shd w:val="clear" w:color="auto" w:fill="8EAADB"/>
          </w:tcPr>
          <w:p w14:paraId="42BE29CE" w14:textId="77777777" w:rsidR="00E8217E" w:rsidRPr="00E91C04" w:rsidRDefault="00E8217E" w:rsidP="00E8217E">
            <w:pPr>
              <w:spacing w:before="100" w:beforeAutospacing="1" w:after="100" w:afterAutospacing="1"/>
              <w:jc w:val="both"/>
              <w:rPr>
                <w:rFonts w:ascii="Times New Roman" w:eastAsia="Times New Roman" w:hAnsi="Times New Roman" w:cs="Times New Roman"/>
                <w:bCs/>
                <w:noProof/>
                <w:color w:val="FFFFFF"/>
                <w:lang w:val="en-GB" w:eastAsia="en-IE"/>
                <w14:ligatures w14:val="none"/>
              </w:rPr>
            </w:pPr>
            <w:r w:rsidRPr="00E91C04">
              <w:rPr>
                <w:rFonts w:ascii="Times New Roman" w:eastAsia="Times New Roman" w:hAnsi="Times New Roman" w:cs="Times New Roman"/>
                <w:noProof/>
                <w:color w:val="FFFFFF"/>
                <w:lang w:val="en-GB" w:eastAsia="en-IE"/>
                <w14:ligatures w14:val="none"/>
              </w:rPr>
              <w:t>Impact</w:t>
            </w:r>
          </w:p>
        </w:tc>
        <w:tc>
          <w:tcPr>
            <w:tcW w:w="8079" w:type="dxa"/>
            <w:tcBorders>
              <w:top w:val="single" w:sz="4" w:space="0" w:color="FFFFFF"/>
              <w:left w:val="single" w:sz="4" w:space="0" w:color="FFFFFF"/>
              <w:bottom w:val="single" w:sz="4" w:space="0" w:color="FFFFFF"/>
              <w:right w:val="single" w:sz="4" w:space="0" w:color="FFFFFF"/>
            </w:tcBorders>
            <w:shd w:val="clear" w:color="auto" w:fill="D9E2F3"/>
          </w:tcPr>
          <w:p w14:paraId="14568DB8" w14:textId="77777777" w:rsidR="00E8217E" w:rsidRPr="00E91C04" w:rsidRDefault="00E8217E" w:rsidP="00E8217E">
            <w:pPr>
              <w:jc w:val="both"/>
              <w:rPr>
                <w:rFonts w:ascii="Times New Roman" w:eastAsia="Times New Roman" w:hAnsi="Times New Roman" w:cs="Times New Roman"/>
                <w:noProof/>
                <w:lang w:val="en-GB" w:eastAsia="en-IE"/>
                <w14:ligatures w14:val="none"/>
              </w:rPr>
            </w:pPr>
            <w:r w:rsidRPr="00E91C04">
              <w:rPr>
                <w:rFonts w:ascii="Times New Roman" w:eastAsia="Times New Roman" w:hAnsi="Times New Roman" w:cs="Times New Roman"/>
                <w:noProof/>
                <w:lang w:val="en-GB" w:eastAsia="en-IE"/>
                <w14:ligatures w14:val="none"/>
              </w:rPr>
              <w:t xml:space="preserve">Implementation of existing EU legislation by Member States and the new measures can reduce the </w:t>
            </w:r>
            <w:r w:rsidRPr="00E91C04">
              <w:rPr>
                <w:rFonts w:ascii="Times New Roman" w:eastAsia="Times New Roman" w:hAnsi="Times New Roman" w:cs="Times New Roman"/>
                <w:b/>
                <w:bCs/>
                <w:noProof/>
                <w:lang w:val="en-GB" w:eastAsia="en-IE"/>
                <w14:ligatures w14:val="none"/>
              </w:rPr>
              <w:t>length of permitting procedures to less than six months for simpler projects</w:t>
            </w:r>
            <w:r w:rsidRPr="00E91C04">
              <w:rPr>
                <w:rFonts w:ascii="Times New Roman" w:eastAsia="Times New Roman" w:hAnsi="Times New Roman" w:cs="Times New Roman"/>
                <w:noProof/>
                <w:lang w:val="en-GB" w:eastAsia="en-IE"/>
                <w14:ligatures w14:val="none"/>
              </w:rPr>
              <w:t xml:space="preserve"> such as repowering in renewable acceleration areas and 12 months outside of these; </w:t>
            </w:r>
            <w:r w:rsidRPr="00E91C04">
              <w:rPr>
                <w:rFonts w:ascii="Times New Roman" w:eastAsia="Times New Roman" w:hAnsi="Times New Roman" w:cs="Times New Roman"/>
                <w:b/>
                <w:bCs/>
                <w:noProof/>
                <w:lang w:val="en-GB" w:eastAsia="en-IE"/>
                <w14:ligatures w14:val="none"/>
              </w:rPr>
              <w:t>less than 12 months or two years for renewable projects</w:t>
            </w:r>
            <w:r w:rsidRPr="00E91C04">
              <w:rPr>
                <w:rFonts w:ascii="Times New Roman" w:eastAsia="Times New Roman" w:hAnsi="Times New Roman" w:cs="Times New Roman"/>
                <w:noProof/>
                <w:lang w:val="en-GB" w:eastAsia="en-IE"/>
                <w14:ligatures w14:val="none"/>
              </w:rPr>
              <w:t xml:space="preserve"> (in or outside acceleration areas) and; </w:t>
            </w:r>
            <w:r w:rsidRPr="00E91C04">
              <w:rPr>
                <w:rFonts w:ascii="Times New Roman" w:eastAsia="Times New Roman" w:hAnsi="Times New Roman" w:cs="Times New Roman"/>
                <w:b/>
                <w:bCs/>
                <w:noProof/>
                <w:lang w:val="en-GB" w:eastAsia="en-IE"/>
                <w14:ligatures w14:val="none"/>
              </w:rPr>
              <w:t>for complex ones</w:t>
            </w:r>
            <w:r w:rsidRPr="00E91C04">
              <w:rPr>
                <w:rFonts w:ascii="Times New Roman" w:eastAsia="Times New Roman" w:hAnsi="Times New Roman" w:cs="Times New Roman"/>
                <w:noProof/>
                <w:lang w:val="en-GB" w:eastAsia="en-IE"/>
                <w14:ligatures w14:val="none"/>
              </w:rPr>
              <w:t xml:space="preserve"> </w:t>
            </w:r>
            <w:r w:rsidRPr="00E91C04">
              <w:rPr>
                <w:rFonts w:ascii="Times New Roman" w:eastAsia="Times New Roman" w:hAnsi="Times New Roman" w:cs="Times New Roman"/>
                <w:b/>
                <w:bCs/>
                <w:noProof/>
                <w:lang w:val="en-GB" w:eastAsia="en-IE"/>
                <w14:ligatures w14:val="none"/>
              </w:rPr>
              <w:t>like offshore wind</w:t>
            </w:r>
            <w:r w:rsidRPr="00E91C04">
              <w:rPr>
                <w:rFonts w:ascii="Times New Roman" w:eastAsia="Times New Roman" w:hAnsi="Times New Roman" w:cs="Times New Roman"/>
                <w:noProof/>
                <w:lang w:val="en-GB" w:eastAsia="en-IE"/>
                <w14:ligatures w14:val="none"/>
              </w:rPr>
              <w:t xml:space="preserve">, </w:t>
            </w:r>
            <w:r w:rsidRPr="00E91C04">
              <w:rPr>
                <w:rFonts w:ascii="Times New Roman" w:eastAsia="Times New Roman" w:hAnsi="Times New Roman" w:cs="Times New Roman"/>
                <w:b/>
                <w:bCs/>
                <w:noProof/>
                <w:lang w:val="en-GB" w:eastAsia="en-IE"/>
                <w14:ligatures w14:val="none"/>
              </w:rPr>
              <w:t>less than two years</w:t>
            </w:r>
            <w:r w:rsidRPr="00E91C04">
              <w:rPr>
                <w:rFonts w:ascii="Times New Roman" w:eastAsia="Times New Roman" w:hAnsi="Times New Roman" w:cs="Times New Roman"/>
                <w:noProof/>
                <w:lang w:val="en-GB" w:eastAsia="en-IE"/>
                <w14:ligatures w14:val="none"/>
              </w:rPr>
              <w:t xml:space="preserve"> in renewable acceleration areas and </w:t>
            </w:r>
            <w:r w:rsidRPr="00E91C04">
              <w:rPr>
                <w:rFonts w:ascii="Times New Roman" w:eastAsia="Times New Roman" w:hAnsi="Times New Roman" w:cs="Times New Roman"/>
                <w:b/>
                <w:bCs/>
                <w:noProof/>
                <w:lang w:val="en-GB" w:eastAsia="en-IE"/>
                <w14:ligatures w14:val="none"/>
              </w:rPr>
              <w:t>three years</w:t>
            </w:r>
            <w:r w:rsidRPr="00E91C04">
              <w:rPr>
                <w:rFonts w:ascii="Times New Roman" w:eastAsia="Times New Roman" w:hAnsi="Times New Roman" w:cs="Times New Roman"/>
                <w:noProof/>
                <w:lang w:val="en-GB" w:eastAsia="en-IE"/>
                <w14:ligatures w14:val="none"/>
              </w:rPr>
              <w:t xml:space="preserve"> outside those. Furthermore, the strengthened legislative framework will address existing gaps. </w:t>
            </w:r>
          </w:p>
        </w:tc>
      </w:tr>
    </w:tbl>
    <w:bookmarkEnd w:id="54"/>
    <w:p w14:paraId="04BBF800" w14:textId="77777777" w:rsidR="00E8217E" w:rsidRPr="00E91C04" w:rsidRDefault="00E8217E" w:rsidP="00E8217E">
      <w:pPr>
        <w:keepNext/>
        <w:numPr>
          <w:ilvl w:val="0"/>
          <w:numId w:val="5"/>
        </w:numPr>
        <w:tabs>
          <w:tab w:val="left" w:pos="4962"/>
        </w:tabs>
        <w:spacing w:before="100" w:beforeAutospacing="1" w:after="100" w:afterAutospacing="1" w:line="240" w:lineRule="auto"/>
        <w:jc w:val="both"/>
        <w:rPr>
          <w:rFonts w:ascii="Times New Roman" w:eastAsia="Times New Roman" w:hAnsi="Times New Roman" w:cs="Times New Roman"/>
          <w:i/>
          <w:noProof/>
          <w:kern w:val="0"/>
          <w:sz w:val="24"/>
          <w:szCs w:val="24"/>
          <w:lang w:val="en-GB" w:eastAsia="en-IE"/>
          <w14:ligatures w14:val="none"/>
        </w:rPr>
      </w:pPr>
      <w:r w:rsidRPr="00E91C04">
        <w:rPr>
          <w:rFonts w:ascii="Times New Roman" w:eastAsia="Times New Roman" w:hAnsi="Times New Roman" w:cs="Times New Roman"/>
          <w:i/>
          <w:iCs/>
          <w:noProof/>
          <w:kern w:val="0"/>
          <w:sz w:val="24"/>
          <w:szCs w:val="24"/>
          <w:lang w:val="en-GB" w:eastAsia="en-IE"/>
          <w14:ligatures w14:val="none"/>
        </w:rPr>
        <w:t>Grids and interconnectors as enablers of the energy transition and industrial decarbonisation</w:t>
      </w:r>
    </w:p>
    <w:p w14:paraId="3A25BCCA" w14:textId="77777777" w:rsidR="00E8217E" w:rsidRPr="00E91C04" w:rsidRDefault="00E8217E" w:rsidP="00E8217E">
      <w:pPr>
        <w:tabs>
          <w:tab w:val="left" w:pos="4962"/>
        </w:tabs>
        <w:spacing w:before="100" w:beforeAutospacing="1" w:after="100" w:afterAutospacing="1" w:line="240" w:lineRule="auto"/>
        <w:jc w:val="both"/>
        <w:rPr>
          <w:rFonts w:ascii="Times New Roman" w:eastAsia="Times New Roman" w:hAnsi="Times New Roman" w:cs="Times New Roman"/>
          <w:noProof/>
          <w:kern w:val="0"/>
          <w:sz w:val="24"/>
          <w:szCs w:val="24"/>
          <w:lang w:val="en-GB" w:eastAsia="en-IE"/>
          <w14:ligatures w14:val="none"/>
        </w:rPr>
      </w:pPr>
      <w:r w:rsidRPr="00E91C04">
        <w:rPr>
          <w:rFonts w:ascii="Times New Roman" w:eastAsia="Times New Roman" w:hAnsi="Times New Roman" w:cs="Times New Roman"/>
          <w:noProof/>
          <w:kern w:val="0"/>
          <w:sz w:val="24"/>
          <w:szCs w:val="24"/>
          <w:lang w:val="en-GB" w:eastAsia="en-IE"/>
          <w14:ligatures w14:val="none"/>
        </w:rPr>
        <w:t>An efficient network ensures that energy flows from where it is produced to where it is needed. It mitigates price-peak episodes and ensures that everyone benefits from energy at the best cost. It is thus important to interconnect areas with vast available clean energy potential with European regions with high energy demand, so that affordable energy can be delivered to where it is needed most.</w:t>
      </w:r>
    </w:p>
    <w:p w14:paraId="54C87257" w14:textId="77777777" w:rsidR="00E8217E" w:rsidRPr="00E91C04" w:rsidRDefault="00E8217E" w:rsidP="00E8217E">
      <w:pPr>
        <w:spacing w:before="100" w:beforeAutospacing="1" w:after="60" w:line="240" w:lineRule="auto"/>
        <w:jc w:val="both"/>
        <w:rPr>
          <w:rFonts w:ascii="Times New Roman" w:eastAsia="Times New Roman" w:hAnsi="Times New Roman" w:cs="Times New Roman"/>
          <w:noProof/>
          <w:kern w:val="0"/>
          <w:sz w:val="24"/>
          <w:szCs w:val="24"/>
          <w:lang w:val="en-GB" w:eastAsia="en-IE"/>
          <w14:ligatures w14:val="none"/>
        </w:rPr>
      </w:pPr>
      <w:r w:rsidRPr="00E91C04">
        <w:rPr>
          <w:rFonts w:ascii="Times New Roman" w:eastAsia="Times New Roman" w:hAnsi="Times New Roman" w:cs="Times New Roman"/>
          <w:noProof/>
          <w:kern w:val="0"/>
          <w:sz w:val="24"/>
          <w:szCs w:val="24"/>
          <w:lang w:val="en-GB" w:eastAsia="en-IE"/>
          <w14:ligatures w14:val="none"/>
        </w:rPr>
        <w:t>EUR 584 billion is necessary for investments in the electricity grids this decade.</w:t>
      </w:r>
      <w:r w:rsidRPr="00E91C04">
        <w:rPr>
          <w:rFonts w:ascii="Times New Roman" w:eastAsia="Times New Roman" w:hAnsi="Times New Roman" w:cs="Times New Roman"/>
          <w:noProof/>
          <w:kern w:val="0"/>
          <w:sz w:val="24"/>
          <w:szCs w:val="24"/>
          <w:vertAlign w:val="superscript"/>
          <w:lang w:val="en-GB" w:eastAsia="en-IE"/>
          <w14:ligatures w14:val="none"/>
        </w:rPr>
        <w:footnoteReference w:id="48"/>
      </w:r>
      <w:r w:rsidRPr="00E91C04">
        <w:rPr>
          <w:rFonts w:ascii="Times New Roman" w:eastAsia="Times New Roman" w:hAnsi="Times New Roman" w:cs="Times New Roman"/>
          <w:noProof/>
          <w:kern w:val="0"/>
          <w:sz w:val="24"/>
          <w:szCs w:val="24"/>
          <w:vertAlign w:val="superscript"/>
          <w:lang w:val="en-GB" w:eastAsia="en-IE"/>
          <w14:ligatures w14:val="none"/>
        </w:rPr>
        <w:t>,</w:t>
      </w:r>
      <w:r w:rsidRPr="00E91C04">
        <w:rPr>
          <w:rFonts w:ascii="Times New Roman" w:eastAsia="Times New Roman" w:hAnsi="Times New Roman" w:cs="Times New Roman"/>
          <w:noProof/>
          <w:kern w:val="0"/>
          <w:sz w:val="24"/>
          <w:szCs w:val="24"/>
          <w:vertAlign w:val="superscript"/>
          <w:lang w:val="en-GB" w:eastAsia="en-IE"/>
          <w14:ligatures w14:val="none"/>
        </w:rPr>
        <w:footnoteReference w:id="49"/>
      </w:r>
      <w:r w:rsidRPr="00E91C04">
        <w:rPr>
          <w:rFonts w:ascii="Times New Roman" w:eastAsia="Times New Roman" w:hAnsi="Times New Roman" w:cs="Times New Roman"/>
          <w:noProof/>
          <w:kern w:val="0"/>
          <w:sz w:val="24"/>
          <w:szCs w:val="24"/>
          <w:lang w:val="en-GB" w:eastAsia="en-IE"/>
          <w14:ligatures w14:val="none"/>
        </w:rPr>
        <w:t xml:space="preserve"> </w:t>
      </w:r>
      <w:r w:rsidRPr="00E91C04">
        <w:rPr>
          <w:rFonts w:ascii="Times New Roman" w:eastAsia="Times New Roman" w:hAnsi="Times New Roman" w:cs="Times New Roman"/>
          <w:b/>
          <w:bCs/>
          <w:noProof/>
          <w:kern w:val="0"/>
          <w:sz w:val="24"/>
          <w:szCs w:val="24"/>
          <w:lang w:val="en-GB" w:eastAsia="en-IE"/>
          <w14:ligatures w14:val="none"/>
        </w:rPr>
        <w:t>Cross-border infrastructure needs are often not matched by concrete projects</w:t>
      </w:r>
      <w:r w:rsidRPr="00E91C04">
        <w:rPr>
          <w:rFonts w:ascii="Times New Roman" w:eastAsia="Times New Roman" w:hAnsi="Times New Roman" w:cs="Times New Roman"/>
          <w:noProof/>
          <w:kern w:val="0"/>
          <w:sz w:val="24"/>
          <w:szCs w:val="24"/>
          <w:lang w:val="en-GB" w:eastAsia="en-IE"/>
          <w14:ligatures w14:val="none"/>
        </w:rPr>
        <w:t>, leading to undue price disparities between some regions, such as recently observed in southeast Europe. The Agency for the Cooperation of Energy Regulators (ACER) finds</w:t>
      </w:r>
      <w:r w:rsidRPr="00E91C04">
        <w:rPr>
          <w:rFonts w:ascii="Times New Roman" w:eastAsia="Times New Roman" w:hAnsi="Times New Roman" w:cs="Times New Roman"/>
          <w:noProof/>
          <w:kern w:val="0"/>
          <w:sz w:val="24"/>
          <w:szCs w:val="24"/>
          <w:vertAlign w:val="superscript"/>
          <w:lang w:val="en-GB" w:eastAsia="en-IE"/>
          <w14:ligatures w14:val="none"/>
        </w:rPr>
        <w:t xml:space="preserve"> </w:t>
      </w:r>
      <w:r w:rsidRPr="00E91C04">
        <w:rPr>
          <w:rFonts w:ascii="Times New Roman" w:eastAsia="Times New Roman" w:hAnsi="Times New Roman" w:cs="Times New Roman"/>
          <w:noProof/>
          <w:kern w:val="0"/>
          <w:sz w:val="24"/>
          <w:szCs w:val="24"/>
          <w:lang w:val="en-GB" w:eastAsia="en-IE"/>
          <w14:ligatures w14:val="none"/>
        </w:rPr>
        <w:t xml:space="preserve">that </w:t>
      </w:r>
      <w:r>
        <w:rPr>
          <w:rFonts w:ascii="Times New Roman" w:eastAsia="Times New Roman" w:hAnsi="Times New Roman" w:cs="Times New Roman"/>
          <w:b/>
          <w:bCs/>
          <w:noProof/>
          <w:kern w:val="0"/>
          <w:sz w:val="24"/>
          <w:szCs w:val="24"/>
          <w:lang w:val="en-GB" w:eastAsia="en-IE"/>
          <w14:ligatures w14:val="none"/>
        </w:rPr>
        <w:t>32</w:t>
      </w:r>
      <w:r w:rsidRPr="00E91C04">
        <w:rPr>
          <w:rFonts w:ascii="Times New Roman" w:eastAsia="Times New Roman" w:hAnsi="Times New Roman" w:cs="Times New Roman"/>
          <w:b/>
          <w:bCs/>
          <w:noProof/>
          <w:kern w:val="0"/>
          <w:sz w:val="24"/>
          <w:szCs w:val="24"/>
          <w:lang w:val="en-GB" w:eastAsia="en-IE"/>
          <w14:ligatures w14:val="none"/>
        </w:rPr>
        <w:t xml:space="preserve"> GW of cross-border capacity needed by 2030 remains unaddressed</w:t>
      </w:r>
      <w:r w:rsidRPr="00E91C04">
        <w:rPr>
          <w:rFonts w:ascii="Times New Roman" w:eastAsia="Times New Roman" w:hAnsi="Times New Roman" w:cs="Times New Roman"/>
          <w:noProof/>
          <w:kern w:val="0"/>
          <w:sz w:val="24"/>
          <w:szCs w:val="24"/>
          <w:vertAlign w:val="superscript"/>
          <w:lang w:val="en-GB" w:eastAsia="en-IE"/>
          <w14:ligatures w14:val="none"/>
        </w:rPr>
        <w:footnoteReference w:id="50"/>
      </w:r>
      <w:r w:rsidRPr="00E91C04">
        <w:rPr>
          <w:rFonts w:ascii="Times New Roman" w:eastAsia="Times New Roman" w:hAnsi="Times New Roman" w:cs="Times New Roman"/>
          <w:noProof/>
          <w:kern w:val="0"/>
          <w:sz w:val="24"/>
          <w:szCs w:val="24"/>
          <w:lang w:val="en-GB" w:eastAsia="en-IE"/>
          <w14:ligatures w14:val="none"/>
        </w:rPr>
        <w:t xml:space="preserve"> Major infrastructure projects of regional or EU-wide significance face challenges in relation to increasing project costs</w:t>
      </w:r>
      <w:r w:rsidRPr="00E91C04">
        <w:rPr>
          <w:rFonts w:ascii="Times New Roman" w:eastAsia="Times New Roman" w:hAnsi="Times New Roman" w:cs="Times New Roman"/>
          <w:noProof/>
          <w:kern w:val="0"/>
          <w:sz w:val="24"/>
          <w:szCs w:val="24"/>
          <w:vertAlign w:val="superscript"/>
          <w:lang w:val="en-GB" w:eastAsia="en-IE"/>
          <w14:ligatures w14:val="none"/>
        </w:rPr>
        <w:footnoteReference w:id="51"/>
      </w:r>
      <w:r w:rsidRPr="00E91C04">
        <w:rPr>
          <w:rFonts w:ascii="Times New Roman" w:eastAsia="Times New Roman" w:hAnsi="Times New Roman" w:cs="Times New Roman"/>
          <w:noProof/>
          <w:kern w:val="0"/>
          <w:sz w:val="24"/>
          <w:szCs w:val="24"/>
          <w:lang w:val="en-GB" w:eastAsia="en-IE"/>
          <w14:ligatures w14:val="none"/>
        </w:rPr>
        <w:t xml:space="preserve"> and an equitable sharing of costs and benefits.</w:t>
      </w:r>
      <w:r w:rsidRPr="00E91C04">
        <w:rPr>
          <w:rFonts w:ascii="Times New Roman" w:eastAsia="Times New Roman" w:hAnsi="Times New Roman" w:cs="Times New Roman"/>
          <w:noProof/>
          <w:kern w:val="0"/>
          <w:sz w:val="24"/>
          <w:szCs w:val="24"/>
          <w:vertAlign w:val="superscript"/>
          <w:lang w:val="en-GB" w:eastAsia="en-IE"/>
          <w14:ligatures w14:val="none"/>
        </w:rPr>
        <w:footnoteReference w:id="52"/>
      </w:r>
      <w:r w:rsidRPr="00E91C04">
        <w:rPr>
          <w:rFonts w:ascii="Times New Roman" w:eastAsia="Times New Roman" w:hAnsi="Times New Roman" w:cs="Times New Roman"/>
          <w:noProof/>
          <w:kern w:val="0"/>
          <w:sz w:val="24"/>
          <w:szCs w:val="24"/>
          <w:lang w:val="en-GB" w:eastAsia="en-IE"/>
          <w14:ligatures w14:val="none"/>
        </w:rPr>
        <w:t xml:space="preserve"> Four examples of such missing flagship links include: </w:t>
      </w:r>
    </w:p>
    <w:p w14:paraId="28D74F18" w14:textId="77777777" w:rsidR="00E8217E" w:rsidRPr="00E91C04" w:rsidRDefault="00E8217E" w:rsidP="00E8217E">
      <w:pPr>
        <w:numPr>
          <w:ilvl w:val="0"/>
          <w:numId w:val="2"/>
        </w:numPr>
        <w:spacing w:before="60" w:beforeAutospacing="1" w:after="60" w:afterAutospacing="1" w:line="240" w:lineRule="auto"/>
        <w:ind w:left="714" w:hanging="357"/>
        <w:jc w:val="both"/>
        <w:rPr>
          <w:rFonts w:ascii="Times New Roman" w:eastAsia="Times New Roman" w:hAnsi="Times New Roman" w:cs="Times New Roman"/>
          <w:noProof/>
          <w:kern w:val="0"/>
          <w:sz w:val="24"/>
          <w:szCs w:val="24"/>
          <w:lang w:val="en-GB" w:eastAsia="en-IE"/>
          <w14:ligatures w14:val="none"/>
        </w:rPr>
      </w:pPr>
      <w:r w:rsidRPr="00E91C04">
        <w:rPr>
          <w:rFonts w:ascii="Times New Roman" w:eastAsia="Times New Roman" w:hAnsi="Times New Roman" w:cs="Times New Roman"/>
          <w:noProof/>
          <w:kern w:val="0"/>
          <w:sz w:val="24"/>
          <w:szCs w:val="24"/>
          <w:lang w:val="en-GB" w:eastAsia="en-IE"/>
          <w14:ligatures w14:val="none"/>
        </w:rPr>
        <w:t>Creation of an integrated offshore network in the Northern Seas;</w:t>
      </w:r>
    </w:p>
    <w:p w14:paraId="67021D3D" w14:textId="77777777" w:rsidR="00E8217E" w:rsidRPr="00E91C04" w:rsidRDefault="00E8217E" w:rsidP="00E8217E">
      <w:pPr>
        <w:numPr>
          <w:ilvl w:val="0"/>
          <w:numId w:val="2"/>
        </w:numPr>
        <w:spacing w:before="100" w:beforeAutospacing="1" w:after="60" w:afterAutospacing="1" w:line="240" w:lineRule="auto"/>
        <w:jc w:val="both"/>
        <w:rPr>
          <w:rFonts w:ascii="Times New Roman" w:eastAsia="Times New Roman" w:hAnsi="Times New Roman" w:cs="Times New Roman"/>
          <w:noProof/>
          <w:kern w:val="0"/>
          <w:sz w:val="24"/>
          <w:szCs w:val="24"/>
          <w:lang w:val="en-GB" w:eastAsia="en-IE"/>
          <w14:ligatures w14:val="none"/>
        </w:rPr>
      </w:pPr>
      <w:r w:rsidRPr="00E91C04">
        <w:rPr>
          <w:rFonts w:ascii="Times New Roman" w:eastAsia="Times New Roman" w:hAnsi="Times New Roman" w:cs="Times New Roman"/>
          <w:noProof/>
          <w:kern w:val="0"/>
          <w:sz w:val="24"/>
          <w:szCs w:val="24"/>
          <w:lang w:val="en-GB" w:eastAsia="en-IE"/>
          <w14:ligatures w14:val="none"/>
        </w:rPr>
        <w:t>Further reinforcing physical integration of the Baltic States with Central and Northern Europe following the Baltic synchronisation and ensuring security of cross-border infrastructure in the Baltic Sea region;</w:t>
      </w:r>
    </w:p>
    <w:p w14:paraId="57289EFA" w14:textId="77777777" w:rsidR="00E8217E" w:rsidRPr="00E91C04" w:rsidRDefault="00E8217E" w:rsidP="00E8217E">
      <w:pPr>
        <w:numPr>
          <w:ilvl w:val="0"/>
          <w:numId w:val="2"/>
        </w:numPr>
        <w:spacing w:before="100" w:beforeAutospacing="1" w:after="60" w:afterAutospacing="1" w:line="240" w:lineRule="auto"/>
        <w:jc w:val="both"/>
        <w:rPr>
          <w:rFonts w:ascii="Times New Roman" w:eastAsia="Times New Roman" w:hAnsi="Times New Roman" w:cs="Times New Roman"/>
          <w:noProof/>
          <w:kern w:val="0"/>
          <w:sz w:val="24"/>
          <w:szCs w:val="24"/>
          <w:lang w:val="en-GB" w:eastAsia="en-IE"/>
          <w14:ligatures w14:val="none"/>
        </w:rPr>
      </w:pPr>
      <w:r w:rsidRPr="00E91C04">
        <w:rPr>
          <w:rFonts w:ascii="Times New Roman" w:eastAsia="Times New Roman" w:hAnsi="Times New Roman" w:cs="Times New Roman"/>
          <w:noProof/>
          <w:kern w:val="0"/>
          <w:sz w:val="24"/>
          <w:szCs w:val="24"/>
          <w:lang w:val="en-GB" w:eastAsia="en-IE"/>
          <w14:ligatures w14:val="none"/>
        </w:rPr>
        <w:t xml:space="preserve">Increasing the interconnection level of the Iberian Peninsula with the rest of Europe;  </w:t>
      </w:r>
    </w:p>
    <w:p w14:paraId="4C67B34A" w14:textId="77777777" w:rsidR="00E8217E" w:rsidRPr="00E91C04" w:rsidRDefault="00E8217E" w:rsidP="00E8217E">
      <w:pPr>
        <w:numPr>
          <w:ilvl w:val="0"/>
          <w:numId w:val="2"/>
        </w:numPr>
        <w:spacing w:before="100" w:beforeAutospacing="1" w:after="100" w:afterAutospacing="1" w:line="240" w:lineRule="auto"/>
        <w:jc w:val="both"/>
        <w:rPr>
          <w:rFonts w:ascii="Times New Roman" w:eastAsia="Times New Roman" w:hAnsi="Times New Roman" w:cs="Times New Roman"/>
          <w:noProof/>
          <w:kern w:val="0"/>
          <w:sz w:val="24"/>
          <w:szCs w:val="24"/>
          <w:lang w:val="en-GB" w:eastAsia="en-IE"/>
          <w14:ligatures w14:val="none"/>
        </w:rPr>
      </w:pPr>
      <w:r w:rsidRPr="00E91C04">
        <w:rPr>
          <w:rFonts w:ascii="Times New Roman" w:eastAsia="Times New Roman" w:hAnsi="Times New Roman" w:cs="Times New Roman"/>
          <w:noProof/>
          <w:kern w:val="0"/>
          <w:sz w:val="24"/>
          <w:szCs w:val="24"/>
          <w:lang w:val="en-GB" w:eastAsia="en-IE"/>
          <w14:ligatures w14:val="none"/>
        </w:rPr>
        <w:t>Increasing interconnectivity and market integration between Southeast and Central Europe.</w:t>
      </w:r>
    </w:p>
    <w:p w14:paraId="4155E8E3" w14:textId="77777777" w:rsidR="00E8217E" w:rsidRPr="00E91C04" w:rsidRDefault="00E8217E" w:rsidP="00E8217E">
      <w:pPr>
        <w:tabs>
          <w:tab w:val="left" w:pos="4962"/>
        </w:tabs>
        <w:spacing w:before="100" w:beforeAutospacing="1" w:after="100" w:afterAutospacing="1" w:line="240" w:lineRule="auto"/>
        <w:jc w:val="both"/>
        <w:rPr>
          <w:rFonts w:ascii="Times New Roman" w:eastAsia="Times New Roman" w:hAnsi="Times New Roman" w:cs="Times New Roman"/>
          <w:noProof/>
          <w:kern w:val="0"/>
          <w:sz w:val="24"/>
          <w:szCs w:val="24"/>
          <w:lang w:val="en-GB" w:eastAsia="en-IE"/>
          <w14:ligatures w14:val="none"/>
        </w:rPr>
      </w:pPr>
      <w:r w:rsidRPr="00E91C04">
        <w:rPr>
          <w:rFonts w:ascii="Times New Roman" w:eastAsia="Times New Roman" w:hAnsi="Times New Roman" w:cs="Times New Roman"/>
          <w:noProof/>
          <w:kern w:val="0"/>
          <w:sz w:val="24"/>
          <w:szCs w:val="24"/>
          <w:lang w:val="en-GB" w:eastAsia="en-IE"/>
          <w14:ligatures w14:val="none"/>
        </w:rPr>
        <w:t xml:space="preserve">The benefits of these </w:t>
      </w:r>
      <w:r w:rsidRPr="00E91C04">
        <w:rPr>
          <w:rFonts w:ascii="Times New Roman" w:eastAsia="Times New Roman" w:hAnsi="Times New Roman" w:cs="Times New Roman"/>
          <w:b/>
          <w:bCs/>
          <w:noProof/>
          <w:kern w:val="0"/>
          <w:sz w:val="24"/>
          <w:szCs w:val="24"/>
          <w:lang w:val="en-GB" w:eastAsia="en-IE"/>
          <w14:ligatures w14:val="none"/>
        </w:rPr>
        <w:t>flagship projects</w:t>
      </w:r>
      <w:r w:rsidRPr="00E91C04">
        <w:rPr>
          <w:rFonts w:ascii="Times New Roman" w:eastAsia="Times New Roman" w:hAnsi="Times New Roman" w:cs="Times New Roman"/>
          <w:noProof/>
          <w:kern w:val="0"/>
          <w:sz w:val="24"/>
          <w:szCs w:val="24"/>
          <w:lang w:val="en-GB" w:eastAsia="en-IE"/>
          <w14:ligatures w14:val="none"/>
        </w:rPr>
        <w:t xml:space="preserve"> will expand beyond the Member States hosting projects. Therefore, only through the design of new projects and the acceleration and completion of existing ones, can the Energy Union materialise. Given the scale and impact of these projects, it </w:t>
      </w:r>
      <w:r w:rsidRPr="00E91C04">
        <w:rPr>
          <w:rFonts w:ascii="Times New Roman" w:eastAsia="Times New Roman" w:hAnsi="Times New Roman" w:cs="Times New Roman"/>
          <w:b/>
          <w:bCs/>
          <w:noProof/>
          <w:kern w:val="0"/>
          <w:sz w:val="24"/>
          <w:szCs w:val="24"/>
          <w:lang w:val="en-GB" w:eastAsia="en-IE"/>
          <w14:ligatures w14:val="none"/>
        </w:rPr>
        <w:t>is essential that the EU continues to provide sufficient funding</w:t>
      </w:r>
      <w:r w:rsidRPr="00E91C04">
        <w:rPr>
          <w:rFonts w:ascii="Times New Roman" w:eastAsia="Times New Roman" w:hAnsi="Times New Roman" w:cs="Times New Roman"/>
          <w:noProof/>
          <w:kern w:val="0"/>
          <w:sz w:val="24"/>
          <w:szCs w:val="24"/>
          <w:lang w:val="en-GB" w:eastAsia="en-IE"/>
          <w14:ligatures w14:val="none"/>
        </w:rPr>
        <w:t xml:space="preserve"> to support the completion of the Energy Union’s interconnectors at both cross-border and national levels. Investing to achieve the EU’s decarbonisation goals and removing barriers to our Energy Union offers the opportunity for Europe to lower energy prices, increase its energy security and take the lead in clean rtechnologies.</w:t>
      </w:r>
      <w:r w:rsidRPr="00E91C04">
        <w:rPr>
          <w:rFonts w:ascii="Times New Roman" w:eastAsia="Times New Roman" w:hAnsi="Times New Roman" w:cs="Times New Roman"/>
          <w:noProof/>
          <w:kern w:val="0"/>
          <w:sz w:val="24"/>
          <w:szCs w:val="24"/>
          <w:vertAlign w:val="superscript"/>
          <w:lang w:val="en-GB" w:eastAsia="en-IE"/>
          <w14:ligatures w14:val="none"/>
        </w:rPr>
        <w:footnoteReference w:id="53"/>
      </w:r>
      <w:r w:rsidRPr="00E91C04">
        <w:rPr>
          <w:rFonts w:ascii="Times New Roman" w:eastAsia="Times New Roman" w:hAnsi="Times New Roman" w:cs="Times New Roman"/>
          <w:noProof/>
          <w:kern w:val="0"/>
          <w:sz w:val="24"/>
          <w:szCs w:val="24"/>
          <w:lang w:val="en-GB" w:eastAsia="en-IE"/>
          <w14:ligatures w14:val="none"/>
        </w:rPr>
        <w:t xml:space="preserve"> Furthemore, the Communication on the road to the next Multiannual Financial Framework</w:t>
      </w:r>
      <w:r w:rsidRPr="00E91C04">
        <w:rPr>
          <w:rFonts w:ascii="Times New Roman" w:eastAsia="Times New Roman" w:hAnsi="Times New Roman" w:cs="Times New Roman"/>
          <w:noProof/>
          <w:kern w:val="0"/>
          <w:sz w:val="24"/>
          <w:szCs w:val="24"/>
          <w:vertAlign w:val="superscript"/>
          <w:lang w:val="en-GB" w:eastAsia="en-IE"/>
          <w14:ligatures w14:val="none"/>
        </w:rPr>
        <w:footnoteReference w:id="54"/>
      </w:r>
      <w:r w:rsidRPr="00E91C04">
        <w:rPr>
          <w:rFonts w:ascii="Times New Roman" w:eastAsia="Times New Roman" w:hAnsi="Times New Roman" w:cs="Times New Roman"/>
          <w:noProof/>
          <w:kern w:val="0"/>
          <w:sz w:val="24"/>
          <w:szCs w:val="24"/>
          <w:lang w:val="en-GB" w:eastAsia="en-IE"/>
          <w14:ligatures w14:val="none"/>
        </w:rPr>
        <w:t xml:space="preserve"> acknowledged that we need to ensure that the EU budget supports European public goods, notably cross-border projects.</w:t>
      </w:r>
    </w:p>
    <w:p w14:paraId="17D41F7D" w14:textId="77777777" w:rsidR="00B01073" w:rsidRDefault="00E8217E" w:rsidP="00E8217E">
      <w:pPr>
        <w:tabs>
          <w:tab w:val="left" w:pos="4962"/>
        </w:tabs>
        <w:spacing w:before="100" w:beforeAutospacing="1" w:after="100" w:afterAutospacing="1" w:line="240" w:lineRule="auto"/>
        <w:jc w:val="both"/>
        <w:rPr>
          <w:rFonts w:ascii="Times New Roman" w:eastAsia="Times New Roman" w:hAnsi="Times New Roman" w:cs="Times New Roman"/>
          <w:noProof/>
          <w:kern w:val="0"/>
          <w:sz w:val="24"/>
          <w:szCs w:val="24"/>
          <w:lang w:val="en-GB" w:eastAsia="en-IE"/>
          <w14:ligatures w14:val="none"/>
        </w:rPr>
      </w:pPr>
      <w:r w:rsidRPr="00E91C04">
        <w:rPr>
          <w:rFonts w:ascii="Times New Roman" w:eastAsia="Times New Roman" w:hAnsi="Times New Roman" w:cs="Times New Roman"/>
          <w:noProof/>
          <w:kern w:val="0"/>
          <w:sz w:val="24"/>
          <w:szCs w:val="24"/>
          <w:lang w:val="en-GB" w:eastAsia="en-IE"/>
          <w14:ligatures w14:val="none"/>
        </w:rPr>
        <w:t>At the same time, existing infrastructure needs to be used efficiently. For example, at least 70% of the capacity of interconnectors should be made available for cross-border electricity trading, but most Member States are still far off this target.</w:t>
      </w:r>
      <w:r>
        <w:rPr>
          <w:rFonts w:ascii="Times New Roman" w:eastAsia="Times New Roman" w:hAnsi="Times New Roman" w:cs="Times New Roman"/>
          <w:noProof/>
          <w:kern w:val="0"/>
          <w:sz w:val="24"/>
          <w:szCs w:val="24"/>
          <w:vertAlign w:val="superscript"/>
          <w:lang w:val="en-GB" w:eastAsia="en-IE"/>
          <w14:ligatures w14:val="none"/>
        </w:rPr>
        <w:footnoteReference w:id="55"/>
      </w:r>
    </w:p>
    <w:p w14:paraId="12D89212" w14:textId="77777777" w:rsidR="00E8217E" w:rsidRPr="00E91C04" w:rsidRDefault="00E8217E" w:rsidP="00E8217E">
      <w:pPr>
        <w:tabs>
          <w:tab w:val="left" w:pos="4962"/>
        </w:tabs>
        <w:spacing w:before="100" w:beforeAutospacing="1" w:after="100" w:afterAutospacing="1" w:line="240" w:lineRule="auto"/>
        <w:jc w:val="both"/>
        <w:rPr>
          <w:rFonts w:ascii="Times New Roman" w:eastAsia="Times New Roman" w:hAnsi="Times New Roman" w:cs="Times New Roman"/>
          <w:noProof/>
          <w:kern w:val="0"/>
          <w:sz w:val="24"/>
          <w:szCs w:val="24"/>
          <w:lang w:val="en-GB" w:eastAsia="en-IE"/>
          <w14:ligatures w14:val="none"/>
        </w:rPr>
      </w:pPr>
      <w:r w:rsidRPr="00E91C04">
        <w:rPr>
          <w:rFonts w:ascii="Times New Roman" w:eastAsia="Times New Roman" w:hAnsi="Times New Roman" w:cs="Times New Roman"/>
          <w:noProof/>
          <w:kern w:val="0"/>
          <w:sz w:val="24"/>
          <w:szCs w:val="24"/>
          <w:lang w:val="en-GB" w:eastAsia="en-IE"/>
          <w14:ligatures w14:val="none"/>
        </w:rPr>
        <w:t xml:space="preserve">At national level, </w:t>
      </w:r>
      <w:r w:rsidRPr="00E91C04">
        <w:rPr>
          <w:rFonts w:ascii="Times New Roman" w:eastAsia="Times New Roman" w:hAnsi="Times New Roman" w:cs="Times New Roman"/>
          <w:b/>
          <w:bCs/>
          <w:noProof/>
          <w:kern w:val="0"/>
          <w:sz w:val="24"/>
          <w:szCs w:val="24"/>
          <w:lang w:val="en-GB" w:eastAsia="en-IE"/>
          <w14:ligatures w14:val="none"/>
        </w:rPr>
        <w:t>grid</w:t>
      </w:r>
      <w:r w:rsidRPr="00E91C04">
        <w:rPr>
          <w:rFonts w:ascii="Times New Roman" w:eastAsia="Times New Roman" w:hAnsi="Times New Roman" w:cs="Times New Roman"/>
          <w:noProof/>
          <w:kern w:val="0"/>
          <w:sz w:val="24"/>
          <w:szCs w:val="24"/>
          <w:lang w:val="en-GB" w:eastAsia="en-IE"/>
          <w14:ligatures w14:val="none"/>
        </w:rPr>
        <w:t xml:space="preserve"> </w:t>
      </w:r>
      <w:r w:rsidRPr="00E91C04">
        <w:rPr>
          <w:rFonts w:ascii="Times New Roman" w:eastAsia="Times New Roman" w:hAnsi="Times New Roman" w:cs="Times New Roman"/>
          <w:b/>
          <w:bCs/>
          <w:noProof/>
          <w:kern w:val="0"/>
          <w:sz w:val="24"/>
          <w:szCs w:val="24"/>
          <w:lang w:val="en-GB" w:eastAsia="en-IE"/>
          <w14:ligatures w14:val="none"/>
        </w:rPr>
        <w:t>connection requests to distribution networks are growing exponentially</w:t>
      </w:r>
      <w:r w:rsidRPr="00E91C04">
        <w:rPr>
          <w:rFonts w:ascii="Times New Roman" w:eastAsia="Times New Roman" w:hAnsi="Times New Roman" w:cs="Times New Roman"/>
          <w:noProof/>
          <w:kern w:val="0"/>
          <w:sz w:val="24"/>
          <w:szCs w:val="24"/>
          <w:lang w:val="en-GB" w:eastAsia="en-IE"/>
          <w14:ligatures w14:val="none"/>
        </w:rPr>
        <w:t xml:space="preserve"> across Europe and create long queues, slowing down renewables, electrification and the establishment of industrial clusters, and hampering investments. Beyond electricity, new </w:t>
      </w:r>
      <w:r w:rsidRPr="00E91C04">
        <w:rPr>
          <w:rFonts w:ascii="Times New Roman" w:eastAsia="Times New Roman" w:hAnsi="Times New Roman" w:cs="Times New Roman"/>
          <w:b/>
          <w:bCs/>
          <w:noProof/>
          <w:kern w:val="0"/>
          <w:sz w:val="24"/>
          <w:szCs w:val="24"/>
          <w:lang w:val="en-GB" w:eastAsia="en-IE"/>
          <w14:ligatures w14:val="none"/>
        </w:rPr>
        <w:t>hydrogen, carbon and local heat networks</w:t>
      </w:r>
      <w:r w:rsidRPr="00E91C04">
        <w:rPr>
          <w:rFonts w:ascii="Times New Roman" w:eastAsia="Times New Roman" w:hAnsi="Times New Roman" w:cs="Times New Roman"/>
          <w:noProof/>
          <w:kern w:val="0"/>
          <w:sz w:val="24"/>
          <w:szCs w:val="24"/>
          <w:lang w:val="en-GB" w:eastAsia="en-IE"/>
          <w14:ligatures w14:val="none"/>
        </w:rPr>
        <w:t xml:space="preserve"> are necessary. </w:t>
      </w:r>
    </w:p>
    <w:tbl>
      <w:tblPr>
        <w:tblStyle w:val="TableGrid"/>
        <w:tblW w:w="0" w:type="auto"/>
        <w:tblLook w:val="04A0" w:firstRow="1" w:lastRow="0" w:firstColumn="1" w:lastColumn="0" w:noHBand="0" w:noVBand="1"/>
      </w:tblPr>
      <w:tblGrid>
        <w:gridCol w:w="1264"/>
        <w:gridCol w:w="7978"/>
      </w:tblGrid>
      <w:tr w:rsidR="00E8217E" w:rsidRPr="00E91C04" w14:paraId="538EEABB" w14:textId="77777777" w:rsidTr="00E8217E">
        <w:trPr>
          <w:trHeight w:val="300"/>
        </w:trPr>
        <w:tc>
          <w:tcPr>
            <w:tcW w:w="1271" w:type="dxa"/>
            <w:tcBorders>
              <w:top w:val="single" w:sz="4" w:space="0" w:color="FFFFFF"/>
              <w:left w:val="single" w:sz="4" w:space="0" w:color="FFFFFF"/>
              <w:bottom w:val="single" w:sz="4" w:space="0" w:color="FFFFFF"/>
              <w:right w:val="single" w:sz="4" w:space="0" w:color="FFFFFF"/>
            </w:tcBorders>
            <w:shd w:val="clear" w:color="auto" w:fill="8EAADB"/>
          </w:tcPr>
          <w:p w14:paraId="196868AD" w14:textId="77777777" w:rsidR="00E8217E" w:rsidRPr="00E91C04" w:rsidRDefault="00E8217E" w:rsidP="00E8217E">
            <w:pPr>
              <w:keepNext/>
              <w:spacing w:before="100" w:beforeAutospacing="1" w:after="100" w:afterAutospacing="1"/>
              <w:jc w:val="both"/>
              <w:rPr>
                <w:rFonts w:ascii="Times New Roman" w:eastAsia="Times New Roman" w:hAnsi="Times New Roman" w:cs="Times New Roman"/>
                <w:noProof/>
                <w:color w:val="FFFFFF"/>
                <w:lang w:val="en-GB" w:eastAsia="en-IE"/>
                <w14:ligatures w14:val="none"/>
              </w:rPr>
            </w:pPr>
            <w:r w:rsidRPr="00E91C04">
              <w:rPr>
                <w:rFonts w:ascii="Times New Roman" w:eastAsia="Times New Roman" w:hAnsi="Times New Roman" w:cs="Times New Roman"/>
                <w:noProof/>
                <w:color w:val="FFFFFF"/>
                <w:lang w:val="en-GB" w:eastAsia="en-IE"/>
                <w14:ligatures w14:val="none"/>
              </w:rPr>
              <w:t>What</w:t>
            </w:r>
          </w:p>
        </w:tc>
        <w:tc>
          <w:tcPr>
            <w:tcW w:w="8079" w:type="dxa"/>
            <w:tcBorders>
              <w:top w:val="single" w:sz="4" w:space="0" w:color="FFFFFF"/>
              <w:left w:val="single" w:sz="4" w:space="0" w:color="FFFFFF"/>
              <w:bottom w:val="single" w:sz="4" w:space="0" w:color="FFFFFF"/>
              <w:right w:val="single" w:sz="4" w:space="0" w:color="FFFFFF"/>
            </w:tcBorders>
            <w:shd w:val="clear" w:color="auto" w:fill="D9E2F3"/>
          </w:tcPr>
          <w:p w14:paraId="558467CC" w14:textId="77777777" w:rsidR="00E8217E" w:rsidRPr="00E91C04" w:rsidRDefault="00E8217E" w:rsidP="00E8217E">
            <w:pPr>
              <w:keepNext/>
              <w:spacing w:before="100" w:beforeAutospacing="1" w:after="100" w:afterAutospacing="1"/>
              <w:jc w:val="both"/>
              <w:outlineLvl w:val="3"/>
              <w:rPr>
                <w:rFonts w:ascii="Times New Roman" w:eastAsia="Times New Roman" w:hAnsi="Times New Roman" w:cs="Times New Roman"/>
                <w:b/>
                <w:bCs/>
                <w:noProof/>
                <w:lang w:val="en-GB" w:eastAsia="en-IE"/>
                <w14:ligatures w14:val="none"/>
              </w:rPr>
            </w:pPr>
            <w:bookmarkStart w:id="57" w:name="_Ref189735272"/>
            <w:bookmarkStart w:id="58" w:name="_Ref188362758"/>
            <w:r w:rsidRPr="00E91C04">
              <w:rPr>
                <w:rFonts w:ascii="Times New Roman" w:eastAsia="Times New Roman" w:hAnsi="Times New Roman" w:cs="Times New Roman"/>
                <w:b/>
                <w:bCs/>
                <w:noProof/>
                <w:lang w:val="en-GB" w:eastAsia="en-IE"/>
                <w14:ligatures w14:val="none"/>
              </w:rPr>
              <w:t>Accelerating the expansion, modernisation and digitalisation of grids</w:t>
            </w:r>
            <w:bookmarkEnd w:id="57"/>
            <w:r w:rsidRPr="00E91C04">
              <w:rPr>
                <w:rFonts w:ascii="Times New Roman" w:eastAsia="Times New Roman" w:hAnsi="Times New Roman" w:cs="Times New Roman"/>
                <w:b/>
                <w:bCs/>
                <w:noProof/>
                <w:lang w:val="en-GB" w:eastAsia="en-IE"/>
                <w14:ligatures w14:val="none"/>
              </w:rPr>
              <w:t xml:space="preserve"> </w:t>
            </w:r>
            <w:bookmarkEnd w:id="58"/>
          </w:p>
        </w:tc>
      </w:tr>
      <w:tr w:rsidR="00E8217E" w:rsidRPr="00E91C04" w14:paraId="462BA980" w14:textId="77777777" w:rsidTr="00E8217E">
        <w:trPr>
          <w:trHeight w:val="699"/>
        </w:trPr>
        <w:tc>
          <w:tcPr>
            <w:tcW w:w="1271" w:type="dxa"/>
            <w:tcBorders>
              <w:top w:val="single" w:sz="4" w:space="0" w:color="FFFFFF"/>
              <w:left w:val="single" w:sz="4" w:space="0" w:color="FFFFFF"/>
              <w:bottom w:val="single" w:sz="4" w:space="0" w:color="FFFFFF"/>
              <w:right w:val="single" w:sz="4" w:space="0" w:color="FFFFFF"/>
            </w:tcBorders>
            <w:shd w:val="clear" w:color="auto" w:fill="8EAADB"/>
          </w:tcPr>
          <w:p w14:paraId="2CCFD7CF" w14:textId="77777777" w:rsidR="00E8217E" w:rsidRPr="00E91C04" w:rsidRDefault="00E8217E" w:rsidP="00E8217E">
            <w:pPr>
              <w:spacing w:before="100" w:beforeAutospacing="1" w:after="100" w:afterAutospacing="1"/>
              <w:jc w:val="both"/>
              <w:rPr>
                <w:rFonts w:ascii="Times New Roman" w:eastAsia="Times New Roman" w:hAnsi="Times New Roman" w:cs="Times New Roman"/>
                <w:noProof/>
                <w:color w:val="FFFFFF"/>
                <w:lang w:val="en-GB" w:eastAsia="en-IE"/>
                <w14:ligatures w14:val="none"/>
              </w:rPr>
            </w:pPr>
            <w:r w:rsidRPr="00E91C04">
              <w:rPr>
                <w:rFonts w:ascii="Times New Roman" w:eastAsia="Times New Roman" w:hAnsi="Times New Roman" w:cs="Times New Roman"/>
                <w:noProof/>
                <w:color w:val="FFFFFF"/>
                <w:lang w:val="en-GB" w:eastAsia="en-IE"/>
                <w14:ligatures w14:val="none"/>
              </w:rPr>
              <w:t>How</w:t>
            </w:r>
          </w:p>
        </w:tc>
        <w:tc>
          <w:tcPr>
            <w:tcW w:w="8079" w:type="dxa"/>
            <w:tcBorders>
              <w:top w:val="single" w:sz="4" w:space="0" w:color="FFFFFF"/>
              <w:left w:val="single" w:sz="4" w:space="0" w:color="FFFFFF"/>
              <w:bottom w:val="single" w:sz="4" w:space="0" w:color="FFFFFF"/>
              <w:right w:val="single" w:sz="4" w:space="0" w:color="FFFFFF"/>
            </w:tcBorders>
            <w:shd w:val="clear" w:color="auto" w:fill="D9E2F3"/>
          </w:tcPr>
          <w:p w14:paraId="3C96EBCD" w14:textId="77777777" w:rsidR="00E8217E" w:rsidRPr="00E91C04" w:rsidRDefault="00E8217E" w:rsidP="00E8217E">
            <w:pPr>
              <w:spacing w:after="60"/>
              <w:jc w:val="both"/>
              <w:rPr>
                <w:rFonts w:ascii="Times New Roman" w:eastAsia="Times New Roman" w:hAnsi="Times New Roman" w:cs="Times New Roman"/>
                <w:noProof/>
                <w:lang w:val="en-GB" w:eastAsia="en-IE"/>
                <w14:ligatures w14:val="none"/>
              </w:rPr>
            </w:pPr>
            <w:r w:rsidRPr="00E91C04">
              <w:rPr>
                <w:rFonts w:ascii="Times New Roman" w:eastAsia="Times New Roman" w:hAnsi="Times New Roman" w:cs="Times New Roman"/>
                <w:noProof/>
                <w:lang w:val="en-GB" w:eastAsia="en-IE"/>
                <w14:ligatures w14:val="none"/>
              </w:rPr>
              <w:t xml:space="preserve">Building on the actions of the Grid Action Plan adopted in 2023, the Commission will put forward a </w:t>
            </w:r>
            <w:r w:rsidRPr="00E91C04">
              <w:rPr>
                <w:rFonts w:ascii="Times New Roman" w:eastAsia="Times New Roman" w:hAnsi="Times New Roman" w:cs="Times New Roman"/>
                <w:b/>
                <w:bCs/>
                <w:noProof/>
                <w:lang w:val="en-GB" w:eastAsia="en-IE"/>
                <w14:ligatures w14:val="none"/>
              </w:rPr>
              <w:t>European Grid Package</w:t>
            </w:r>
            <w:r w:rsidRPr="00E91C04">
              <w:rPr>
                <w:rFonts w:ascii="Times New Roman" w:eastAsia="Times New Roman" w:hAnsi="Times New Roman" w:cs="Times New Roman"/>
                <w:noProof/>
                <w:lang w:val="en-GB" w:eastAsia="en-IE"/>
                <w14:ligatures w14:val="none"/>
              </w:rPr>
              <w:t xml:space="preserve"> consisting of legislative proposals and non-legislative measures to, among others, simplify the trans-European energy networks (TEN-E Regulation), ensure cross-border integrated planning and delivery of projects, especially on interconnectors, streamline permitting, enhance distribution grid planning, boost digitalisation and innovation as well as increase visibility of manufacturing supply needs. It will follow a top-down planning approach, integrating regional and EU interests and develop effective cost sharing mechanism (e.g. for cross-border projects), for an optimised energy system. </w:t>
            </w:r>
          </w:p>
          <w:p w14:paraId="04E0FBE1" w14:textId="77777777" w:rsidR="00E8217E" w:rsidRPr="00E91C04" w:rsidRDefault="00E8217E" w:rsidP="00E8217E">
            <w:pPr>
              <w:spacing w:after="60"/>
              <w:jc w:val="both"/>
              <w:rPr>
                <w:rFonts w:ascii="Times New Roman" w:eastAsia="Times New Roman" w:hAnsi="Times New Roman" w:cs="Times New Roman"/>
                <w:noProof/>
                <w:lang w:val="en-GB" w:eastAsia="en-IE"/>
                <w14:ligatures w14:val="none"/>
              </w:rPr>
            </w:pPr>
            <w:r w:rsidRPr="00E91C04">
              <w:rPr>
                <w:rFonts w:ascii="Times New Roman" w:eastAsia="Times New Roman" w:hAnsi="Times New Roman" w:cs="Times New Roman"/>
                <w:noProof/>
                <w:lang w:val="en-GB" w:eastAsia="en-IE"/>
                <w14:ligatures w14:val="none"/>
              </w:rPr>
              <w:t xml:space="preserve">The </w:t>
            </w:r>
            <w:r w:rsidRPr="00E91C04">
              <w:rPr>
                <w:rFonts w:ascii="Times New Roman" w:eastAsia="Times New Roman" w:hAnsi="Times New Roman" w:cs="Times New Roman"/>
                <w:b/>
                <w:bCs/>
                <w:noProof/>
                <w:lang w:val="en-GB" w:eastAsia="en-IE"/>
                <w14:ligatures w14:val="none"/>
              </w:rPr>
              <w:t>EIB</w:t>
            </w:r>
            <w:r w:rsidRPr="00E91C04">
              <w:rPr>
                <w:rFonts w:ascii="Times New Roman" w:eastAsia="Times New Roman" w:hAnsi="Times New Roman" w:cs="Times New Roman"/>
                <w:noProof/>
                <w:lang w:val="en-GB" w:eastAsia="en-IE"/>
                <w14:ligatures w14:val="none"/>
              </w:rPr>
              <w:t xml:space="preserve"> will also introduce a ‘</w:t>
            </w:r>
            <w:r>
              <w:rPr>
                <w:rFonts w:ascii="Times New Roman" w:eastAsia="Times New Roman" w:hAnsi="Times New Roman" w:cs="Times New Roman"/>
                <w:b/>
                <w:bCs/>
                <w:noProof/>
                <w:lang w:val="en-GB" w:eastAsia="en-IE"/>
                <w14:ligatures w14:val="none"/>
              </w:rPr>
              <w:t>grids</w:t>
            </w:r>
            <w:r w:rsidRPr="00E91C04">
              <w:rPr>
                <w:rFonts w:ascii="Times New Roman" w:eastAsia="Times New Roman" w:hAnsi="Times New Roman" w:cs="Times New Roman"/>
                <w:b/>
                <w:bCs/>
                <w:noProof/>
                <w:lang w:val="en-GB" w:eastAsia="en-IE"/>
                <w14:ligatures w14:val="none"/>
              </w:rPr>
              <w:t xml:space="preserve"> manufacturing package</w:t>
            </w:r>
            <w:r w:rsidRPr="00E91C04">
              <w:rPr>
                <w:rFonts w:ascii="Times New Roman" w:eastAsia="Times New Roman" w:hAnsi="Times New Roman" w:cs="Times New Roman"/>
                <w:noProof/>
                <w:lang w:val="en-GB" w:eastAsia="en-IE"/>
                <w14:ligatures w14:val="none"/>
              </w:rPr>
              <w:t xml:space="preserve">’ for the European supply chain, modelled on the Wind Package, to provide </w:t>
            </w:r>
            <w:r w:rsidRPr="00E91C04">
              <w:rPr>
                <w:rFonts w:ascii="Times New Roman" w:eastAsia="Times New Roman" w:hAnsi="Times New Roman" w:cs="Times New Roman"/>
                <w:b/>
                <w:bCs/>
                <w:noProof/>
                <w:lang w:val="en-GB" w:eastAsia="en-IE"/>
                <w14:ligatures w14:val="none"/>
              </w:rPr>
              <w:t>counter-guarantees</w:t>
            </w:r>
            <w:r w:rsidRPr="00E91C04">
              <w:rPr>
                <w:rFonts w:ascii="Times New Roman" w:eastAsia="Times New Roman" w:hAnsi="Times New Roman" w:cs="Times New Roman"/>
                <w:noProof/>
                <w:lang w:val="en-GB" w:eastAsia="en-IE"/>
                <w14:ligatures w14:val="none"/>
              </w:rPr>
              <w:t xml:space="preserve"> to manufacturers of grid components, with an indicative amount of at least </w:t>
            </w:r>
            <w:r w:rsidRPr="00E91C04">
              <w:rPr>
                <w:rFonts w:ascii="Times New Roman" w:eastAsia="Times New Roman" w:hAnsi="Times New Roman" w:cs="Times New Roman"/>
                <w:b/>
                <w:bCs/>
                <w:noProof/>
                <w:lang w:val="en-GB" w:eastAsia="en-IE"/>
                <w14:ligatures w14:val="none"/>
              </w:rPr>
              <w:t xml:space="preserve">EUR </w:t>
            </w:r>
            <w:r>
              <w:rPr>
                <w:rFonts w:ascii="Times New Roman" w:eastAsia="Times New Roman" w:hAnsi="Times New Roman" w:cs="Times New Roman"/>
                <w:b/>
                <w:bCs/>
                <w:noProof/>
                <w:lang w:val="en-GB" w:eastAsia="en-IE"/>
                <w14:ligatures w14:val="none"/>
              </w:rPr>
              <w:t>1.5</w:t>
            </w:r>
            <w:r w:rsidRPr="00E91C04">
              <w:rPr>
                <w:rFonts w:ascii="Times New Roman" w:eastAsia="Times New Roman" w:hAnsi="Times New Roman" w:cs="Times New Roman"/>
                <w:b/>
                <w:bCs/>
                <w:noProof/>
                <w:lang w:val="en-GB" w:eastAsia="en-IE"/>
                <w14:ligatures w14:val="none"/>
              </w:rPr>
              <w:t xml:space="preserve"> billion</w:t>
            </w:r>
            <w:r w:rsidRPr="00E91C04">
              <w:rPr>
                <w:rFonts w:ascii="Times New Roman" w:eastAsia="Times New Roman" w:hAnsi="Times New Roman" w:cs="Times New Roman"/>
                <w:noProof/>
                <w:lang w:val="en-GB" w:eastAsia="en-IE"/>
                <w14:ligatures w14:val="none"/>
              </w:rPr>
              <w:t xml:space="preserve">.  </w:t>
            </w:r>
          </w:p>
        </w:tc>
      </w:tr>
      <w:tr w:rsidR="00E8217E" w:rsidRPr="00E91C04" w14:paraId="15A7200B" w14:textId="77777777" w:rsidTr="00E8217E">
        <w:trPr>
          <w:trHeight w:val="300"/>
        </w:trPr>
        <w:tc>
          <w:tcPr>
            <w:tcW w:w="1271" w:type="dxa"/>
            <w:tcBorders>
              <w:top w:val="single" w:sz="4" w:space="0" w:color="FFFFFF"/>
              <w:left w:val="single" w:sz="4" w:space="0" w:color="FFFFFF"/>
              <w:bottom w:val="single" w:sz="4" w:space="0" w:color="FFFFFF"/>
              <w:right w:val="single" w:sz="4" w:space="0" w:color="FFFFFF"/>
            </w:tcBorders>
            <w:shd w:val="clear" w:color="auto" w:fill="8EAADB"/>
          </w:tcPr>
          <w:p w14:paraId="14126746" w14:textId="77777777" w:rsidR="00E8217E" w:rsidRPr="00E91C04" w:rsidRDefault="00E8217E" w:rsidP="00E8217E">
            <w:pPr>
              <w:spacing w:before="100" w:beforeAutospacing="1" w:after="100" w:afterAutospacing="1"/>
              <w:jc w:val="both"/>
              <w:rPr>
                <w:rFonts w:ascii="Times New Roman" w:eastAsia="Times New Roman" w:hAnsi="Times New Roman" w:cs="Times New Roman"/>
                <w:noProof/>
                <w:color w:val="FFFFFF"/>
                <w:lang w:val="en-GB" w:eastAsia="en-IE"/>
                <w14:ligatures w14:val="none"/>
              </w:rPr>
            </w:pPr>
            <w:r w:rsidRPr="00E91C04">
              <w:rPr>
                <w:rFonts w:ascii="Times New Roman" w:eastAsia="Times New Roman" w:hAnsi="Times New Roman" w:cs="Times New Roman"/>
                <w:noProof/>
                <w:color w:val="FFFFFF"/>
                <w:lang w:val="en-GB" w:eastAsia="en-IE"/>
                <w14:ligatures w14:val="none"/>
              </w:rPr>
              <w:t>When</w:t>
            </w:r>
          </w:p>
        </w:tc>
        <w:tc>
          <w:tcPr>
            <w:tcW w:w="8079" w:type="dxa"/>
            <w:tcBorders>
              <w:top w:val="single" w:sz="4" w:space="0" w:color="FFFFFF"/>
              <w:left w:val="single" w:sz="4" w:space="0" w:color="FFFFFF"/>
              <w:bottom w:val="single" w:sz="4" w:space="0" w:color="FFFFFF"/>
              <w:right w:val="single" w:sz="4" w:space="0" w:color="FFFFFF"/>
            </w:tcBorders>
            <w:shd w:val="clear" w:color="auto" w:fill="D9E2F3"/>
          </w:tcPr>
          <w:p w14:paraId="21109EC1" w14:textId="77777777" w:rsidR="00E8217E" w:rsidRPr="00E91C04" w:rsidRDefault="00E8217E" w:rsidP="00E8217E">
            <w:pPr>
              <w:spacing w:before="100" w:beforeAutospacing="1" w:after="100" w:afterAutospacing="1"/>
              <w:rPr>
                <w:rFonts w:ascii="Times New Roman" w:eastAsia="Times New Roman" w:hAnsi="Times New Roman" w:cs="Times New Roman"/>
                <w:noProof/>
                <w:lang w:val="en-GB" w:eastAsia="en-IE"/>
                <w14:ligatures w14:val="none"/>
              </w:rPr>
            </w:pPr>
            <w:r w:rsidRPr="00E91C04">
              <w:rPr>
                <w:rFonts w:ascii="Times New Roman" w:eastAsia="Times New Roman" w:hAnsi="Times New Roman" w:cs="Times New Roman"/>
                <w:noProof/>
                <w:lang w:val="en-GB" w:eastAsia="en-IE"/>
                <w14:ligatures w14:val="none"/>
              </w:rPr>
              <w:t>European Grid Package to be put forward by Q1 2026.</w:t>
            </w:r>
          </w:p>
        </w:tc>
      </w:tr>
      <w:tr w:rsidR="00E8217E" w:rsidRPr="00E91C04" w14:paraId="4B18993B" w14:textId="77777777" w:rsidTr="00E8217E">
        <w:trPr>
          <w:trHeight w:val="699"/>
        </w:trPr>
        <w:tc>
          <w:tcPr>
            <w:tcW w:w="1271" w:type="dxa"/>
            <w:tcBorders>
              <w:top w:val="single" w:sz="4" w:space="0" w:color="FFFFFF"/>
              <w:left w:val="single" w:sz="4" w:space="0" w:color="FFFFFF"/>
              <w:bottom w:val="single" w:sz="4" w:space="0" w:color="FFFFFF"/>
              <w:right w:val="single" w:sz="4" w:space="0" w:color="FFFFFF"/>
            </w:tcBorders>
            <w:shd w:val="clear" w:color="auto" w:fill="8EAADB"/>
          </w:tcPr>
          <w:p w14:paraId="4784F5E0" w14:textId="77777777" w:rsidR="00E8217E" w:rsidRPr="00E91C04" w:rsidRDefault="00E8217E" w:rsidP="00E8217E">
            <w:pPr>
              <w:spacing w:before="100" w:beforeAutospacing="1" w:after="100" w:afterAutospacing="1"/>
              <w:jc w:val="both"/>
              <w:rPr>
                <w:rFonts w:ascii="Times New Roman" w:eastAsia="Times New Roman" w:hAnsi="Times New Roman" w:cs="Times New Roman"/>
                <w:noProof/>
                <w:color w:val="FFFFFF"/>
                <w:lang w:val="en-GB" w:eastAsia="en-IE"/>
                <w14:ligatures w14:val="none"/>
              </w:rPr>
            </w:pPr>
            <w:r w:rsidRPr="00E91C04">
              <w:rPr>
                <w:rFonts w:ascii="Times New Roman" w:eastAsia="Times New Roman" w:hAnsi="Times New Roman" w:cs="Times New Roman"/>
                <w:noProof/>
                <w:color w:val="FFFFFF"/>
                <w:lang w:val="en-GB" w:eastAsia="en-IE"/>
                <w14:ligatures w14:val="none"/>
              </w:rPr>
              <w:t>Impact</w:t>
            </w:r>
          </w:p>
        </w:tc>
        <w:tc>
          <w:tcPr>
            <w:tcW w:w="8079" w:type="dxa"/>
            <w:tcBorders>
              <w:top w:val="single" w:sz="4" w:space="0" w:color="FFFFFF"/>
              <w:left w:val="single" w:sz="4" w:space="0" w:color="FFFFFF"/>
              <w:bottom w:val="single" w:sz="4" w:space="0" w:color="FFFFFF"/>
              <w:right w:val="single" w:sz="4" w:space="0" w:color="FFFFFF"/>
            </w:tcBorders>
            <w:shd w:val="clear" w:color="auto" w:fill="D9E2F3"/>
          </w:tcPr>
          <w:p w14:paraId="52D96ED6" w14:textId="77777777" w:rsidR="00E8217E" w:rsidRPr="00E91C04" w:rsidRDefault="00E8217E" w:rsidP="00E8217E">
            <w:pPr>
              <w:jc w:val="both"/>
              <w:rPr>
                <w:rFonts w:ascii="Times New Roman" w:eastAsia="Times New Roman" w:hAnsi="Times New Roman" w:cs="Times New Roman"/>
                <w:noProof/>
                <w:lang w:val="en-GB" w:eastAsia="en-IE"/>
                <w14:ligatures w14:val="none"/>
              </w:rPr>
            </w:pPr>
            <w:r w:rsidRPr="00E91C04">
              <w:rPr>
                <w:rFonts w:ascii="Times New Roman" w:eastAsia="Times New Roman" w:hAnsi="Times New Roman" w:cs="Times New Roman"/>
                <w:b/>
                <w:bCs/>
                <w:noProof/>
                <w:lang w:val="en-GB" w:eastAsia="en-IE"/>
                <w14:ligatures w14:val="none"/>
              </w:rPr>
              <w:t xml:space="preserve">Investing EUR </w:t>
            </w:r>
            <w:r>
              <w:rPr>
                <w:rFonts w:ascii="Times New Roman" w:eastAsia="Times New Roman" w:hAnsi="Times New Roman" w:cs="Times New Roman"/>
                <w:b/>
                <w:bCs/>
                <w:noProof/>
                <w:lang w:val="en-GB" w:eastAsia="en-IE"/>
                <w14:ligatures w14:val="none"/>
              </w:rPr>
              <w:t>2</w:t>
            </w:r>
            <w:r w:rsidRPr="00E91C04">
              <w:rPr>
                <w:rFonts w:ascii="Times New Roman" w:eastAsia="Times New Roman" w:hAnsi="Times New Roman" w:cs="Times New Roman"/>
                <w:b/>
                <w:bCs/>
                <w:noProof/>
                <w:lang w:val="en-GB" w:eastAsia="en-IE"/>
                <w14:ligatures w14:val="none"/>
              </w:rPr>
              <w:t xml:space="preserve"> billion per year in cross-border networks provide EUR </w:t>
            </w:r>
            <w:r>
              <w:rPr>
                <w:rFonts w:ascii="Times New Roman" w:eastAsia="Times New Roman" w:hAnsi="Times New Roman" w:cs="Times New Roman"/>
                <w:b/>
                <w:bCs/>
                <w:noProof/>
                <w:lang w:val="en-GB" w:eastAsia="en-IE"/>
                <w14:ligatures w14:val="none"/>
              </w:rPr>
              <w:t>5</w:t>
            </w:r>
            <w:r w:rsidRPr="00E91C04">
              <w:rPr>
                <w:rFonts w:ascii="Times New Roman" w:eastAsia="Times New Roman" w:hAnsi="Times New Roman" w:cs="Times New Roman"/>
                <w:b/>
                <w:bCs/>
                <w:noProof/>
                <w:lang w:val="en-GB" w:eastAsia="en-IE"/>
                <w14:ligatures w14:val="none"/>
              </w:rPr>
              <w:t xml:space="preserve"> bn in benefits</w:t>
            </w:r>
            <w:r w:rsidRPr="00E91C04">
              <w:rPr>
                <w:rFonts w:ascii="Times New Roman" w:eastAsia="Times New Roman" w:hAnsi="Times New Roman" w:cs="Times New Roman"/>
                <w:noProof/>
                <w:lang w:val="en-GB" w:eastAsia="en-IE"/>
                <w14:ligatures w14:val="none"/>
              </w:rPr>
              <w:t xml:space="preserve"> for citizens yearly.</w:t>
            </w:r>
            <w:r w:rsidRPr="00E91C04">
              <w:rPr>
                <w:rFonts w:ascii="Times New Roman" w:eastAsia="Times New Roman" w:hAnsi="Times New Roman" w:cs="Times New Roman"/>
                <w:noProof/>
                <w:vertAlign w:val="superscript"/>
                <w:lang w:val="en-GB" w:eastAsia="en-IE"/>
                <w14:ligatures w14:val="none"/>
              </w:rPr>
              <w:footnoteReference w:id="56"/>
            </w:r>
            <w:r w:rsidRPr="00E91C04">
              <w:rPr>
                <w:rFonts w:ascii="Times New Roman" w:eastAsia="Times New Roman" w:hAnsi="Times New Roman" w:cs="Times New Roman"/>
                <w:noProof/>
                <w:lang w:val="en-GB" w:eastAsia="en-IE"/>
                <w14:ligatures w14:val="none"/>
              </w:rPr>
              <w:t xml:space="preserve"> Anticipatory investments, asset performance excellence and grid-friendly flexibility, could </w:t>
            </w:r>
            <w:r w:rsidRPr="00E91C04">
              <w:rPr>
                <w:rFonts w:ascii="Times New Roman" w:eastAsia="Times New Roman" w:hAnsi="Times New Roman" w:cs="Times New Roman"/>
                <w:b/>
                <w:bCs/>
                <w:noProof/>
                <w:lang w:val="en-GB" w:eastAsia="en-IE"/>
                <w14:ligatures w14:val="none"/>
              </w:rPr>
              <w:t xml:space="preserve">reduce investment needs related to distribution grids by EUR </w:t>
            </w:r>
            <w:r>
              <w:rPr>
                <w:rFonts w:ascii="Times New Roman" w:eastAsia="Times New Roman" w:hAnsi="Times New Roman" w:cs="Times New Roman"/>
                <w:b/>
                <w:bCs/>
                <w:noProof/>
                <w:lang w:val="en-GB" w:eastAsia="en-IE"/>
                <w14:ligatures w14:val="none"/>
              </w:rPr>
              <w:t>12</w:t>
            </w:r>
            <w:r w:rsidRPr="00E91C04">
              <w:rPr>
                <w:rFonts w:ascii="Times New Roman" w:eastAsia="Times New Roman" w:hAnsi="Times New Roman" w:cs="Times New Roman"/>
                <w:b/>
                <w:bCs/>
                <w:noProof/>
                <w:lang w:val="en-GB" w:eastAsia="en-IE"/>
                <w14:ligatures w14:val="none"/>
              </w:rPr>
              <w:t xml:space="preserve"> bn annually</w:t>
            </w:r>
            <w:r w:rsidRPr="00E91C04">
              <w:rPr>
                <w:rFonts w:ascii="Times New Roman" w:eastAsia="Times New Roman" w:hAnsi="Times New Roman" w:cs="Times New Roman"/>
                <w:noProof/>
                <w:lang w:val="en-GB" w:eastAsia="en-IE"/>
                <w14:ligatures w14:val="none"/>
              </w:rPr>
              <w:t>,</w:t>
            </w:r>
            <w:r w:rsidRPr="00E91C04">
              <w:rPr>
                <w:rFonts w:ascii="Times New Roman" w:eastAsia="Times New Roman" w:hAnsi="Times New Roman" w:cs="Times New Roman"/>
                <w:noProof/>
                <w:vertAlign w:val="superscript"/>
                <w:lang w:val="en-GB" w:eastAsia="en-IE"/>
                <w14:ligatures w14:val="none"/>
              </w:rPr>
              <w:footnoteReference w:id="57"/>
            </w:r>
            <w:r w:rsidRPr="00E91C04">
              <w:rPr>
                <w:rFonts w:ascii="Times New Roman" w:eastAsia="Times New Roman" w:hAnsi="Times New Roman" w:cs="Times New Roman"/>
                <w:noProof/>
                <w:lang w:val="en-GB" w:eastAsia="en-IE"/>
                <w14:ligatures w14:val="none"/>
              </w:rPr>
              <w:t xml:space="preserve"> representing </w:t>
            </w:r>
            <w:r>
              <w:rPr>
                <w:rFonts w:ascii="Times New Roman" w:eastAsia="Times New Roman" w:hAnsi="Times New Roman" w:cs="Times New Roman"/>
                <w:noProof/>
                <w:lang w:val="en-GB" w:eastAsia="en-IE"/>
                <w14:ligatures w14:val="none"/>
              </w:rPr>
              <w:t>18</w:t>
            </w:r>
            <w:r w:rsidRPr="00E91C04">
              <w:rPr>
                <w:rFonts w:ascii="Times New Roman" w:eastAsia="Times New Roman" w:hAnsi="Times New Roman" w:cs="Times New Roman"/>
                <w:noProof/>
                <w:lang w:val="en-GB" w:eastAsia="en-IE"/>
                <w14:ligatures w14:val="none"/>
              </w:rPr>
              <w:t>% of the total investment needs.</w:t>
            </w:r>
            <w:r w:rsidRPr="00E91C04">
              <w:rPr>
                <w:rFonts w:ascii="Times New Roman" w:eastAsia="Times New Roman" w:hAnsi="Times New Roman" w:cs="Times New Roman"/>
                <w:noProof/>
                <w:vertAlign w:val="superscript"/>
                <w:lang w:val="en-GB" w:eastAsia="en-IE"/>
                <w14:ligatures w14:val="none"/>
              </w:rPr>
              <w:footnoteReference w:id="58"/>
            </w:r>
            <w:r w:rsidRPr="00E91C04">
              <w:rPr>
                <w:rFonts w:ascii="Times New Roman" w:eastAsia="Times New Roman" w:hAnsi="Times New Roman" w:cs="Times New Roman"/>
                <w:noProof/>
                <w:lang w:val="en-GB" w:eastAsia="en-IE"/>
                <w14:ligatures w14:val="none"/>
              </w:rPr>
              <w:t xml:space="preserve"> Prioritising regional or EU benefits in national plans limits inefficiencies and unnecessary costs </w:t>
            </w:r>
            <w:r w:rsidRPr="00E91C04" w:rsidDel="00125715">
              <w:rPr>
                <w:rFonts w:ascii="Times New Roman" w:eastAsia="Times New Roman" w:hAnsi="Times New Roman" w:cs="Times New Roman"/>
                <w:noProof/>
                <w:lang w:val="en-GB" w:eastAsia="en-IE"/>
                <w14:ligatures w14:val="none"/>
              </w:rPr>
              <w:t xml:space="preserve">to be </w:t>
            </w:r>
            <w:r w:rsidRPr="00E91C04">
              <w:rPr>
                <w:rFonts w:ascii="Times New Roman" w:eastAsia="Times New Roman" w:hAnsi="Times New Roman" w:cs="Times New Roman"/>
                <w:noProof/>
                <w:lang w:val="en-GB" w:eastAsia="en-IE"/>
                <w14:ligatures w14:val="none"/>
              </w:rPr>
              <w:t>borne by consumers.</w:t>
            </w:r>
          </w:p>
          <w:p w14:paraId="7A7DE71F" w14:textId="77777777" w:rsidR="00E8217E" w:rsidRPr="00E91C04" w:rsidRDefault="00E8217E" w:rsidP="00E8217E">
            <w:pPr>
              <w:jc w:val="both"/>
              <w:rPr>
                <w:rFonts w:ascii="Times New Roman" w:eastAsia="Times New Roman" w:hAnsi="Times New Roman" w:cs="Times New Roman"/>
                <w:noProof/>
                <w:lang w:val="en-GB" w:eastAsia="en-IE"/>
                <w14:ligatures w14:val="none"/>
              </w:rPr>
            </w:pPr>
            <w:r w:rsidRPr="00E91C04">
              <w:rPr>
                <w:rFonts w:ascii="Times New Roman" w:eastAsia="Times New Roman" w:hAnsi="Times New Roman" w:cs="Times New Roman"/>
                <w:noProof/>
                <w:lang w:val="en-GB" w:eastAsia="en-IE"/>
                <w14:ligatures w14:val="none"/>
              </w:rPr>
              <w:t xml:space="preserve">The deployment of </w:t>
            </w:r>
            <w:r>
              <w:rPr>
                <w:rFonts w:ascii="Times New Roman" w:eastAsia="Times New Roman" w:hAnsi="Times New Roman" w:cs="Times New Roman"/>
                <w:b/>
                <w:noProof/>
                <w:szCs w:val="24"/>
                <w:lang w:val="en-GB" w:eastAsia="en-IE"/>
                <w14:ligatures w14:val="none"/>
              </w:rPr>
              <w:t>grid enhancing technologies</w:t>
            </w:r>
            <w:r w:rsidRPr="00E91C04">
              <w:rPr>
                <w:rFonts w:ascii="Times New Roman" w:eastAsia="Times New Roman" w:hAnsi="Times New Roman" w:cs="Times New Roman"/>
                <w:noProof/>
                <w:lang w:val="en-GB" w:eastAsia="en-IE"/>
                <w14:ligatures w14:val="none"/>
              </w:rPr>
              <w:t xml:space="preserve"> is not widespread, while they </w:t>
            </w:r>
            <w:r>
              <w:rPr>
                <w:rFonts w:ascii="Times New Roman" w:eastAsia="Times New Roman" w:hAnsi="Times New Roman" w:cs="Times New Roman"/>
                <w:b/>
                <w:noProof/>
                <w:szCs w:val="24"/>
                <w:lang w:val="en-GB" w:eastAsia="en-IE"/>
                <w14:ligatures w14:val="none"/>
              </w:rPr>
              <w:t xml:space="preserve">could expand network capacity by </w:t>
            </w:r>
            <w:r>
              <w:rPr>
                <w:rFonts w:ascii="Times New Roman" w:eastAsia="Times New Roman" w:hAnsi="Times New Roman" w:cs="Times New Roman"/>
                <w:b/>
                <w:bCs/>
                <w:noProof/>
                <w:lang w:val="en-GB" w:eastAsia="en-IE"/>
                <w14:ligatures w14:val="none"/>
              </w:rPr>
              <w:t>20-40</w:t>
            </w:r>
            <w:r>
              <w:rPr>
                <w:rFonts w:ascii="Times New Roman" w:eastAsia="Times New Roman" w:hAnsi="Times New Roman" w:cs="Times New Roman"/>
                <w:b/>
                <w:noProof/>
                <w:szCs w:val="24"/>
                <w:lang w:val="en-GB" w:eastAsia="en-IE"/>
                <w14:ligatures w14:val="none"/>
              </w:rPr>
              <w:t>% by 2040</w:t>
            </w:r>
            <w:r w:rsidRPr="00E91C04">
              <w:rPr>
                <w:rFonts w:ascii="Times New Roman" w:eastAsia="Times New Roman" w:hAnsi="Times New Roman" w:cs="Times New Roman"/>
                <w:noProof/>
                <w:lang w:val="en-GB" w:eastAsia="en-IE"/>
                <w14:ligatures w14:val="none"/>
              </w:rPr>
              <w:t xml:space="preserve"> and save up to </w:t>
            </w:r>
            <w:r>
              <w:rPr>
                <w:rFonts w:ascii="Times New Roman" w:eastAsia="Times New Roman" w:hAnsi="Times New Roman" w:cs="Times New Roman"/>
                <w:noProof/>
                <w:lang w:val="en-GB" w:eastAsia="en-IE"/>
                <w14:ligatures w14:val="none"/>
              </w:rPr>
              <w:t>35</w:t>
            </w:r>
            <w:r>
              <w:rPr>
                <w:rFonts w:ascii="Times New Roman" w:eastAsia="Times New Roman" w:hAnsi="Times New Roman" w:cs="Times New Roman"/>
                <w:noProof/>
                <w:szCs w:val="24"/>
                <w:lang w:val="en-GB" w:eastAsia="en-IE"/>
                <w14:ligatures w14:val="none"/>
              </w:rPr>
              <w:t>%</w:t>
            </w:r>
            <w:r w:rsidRPr="00E91C04">
              <w:rPr>
                <w:rFonts w:ascii="Times New Roman" w:eastAsia="Times New Roman" w:hAnsi="Times New Roman" w:cs="Times New Roman"/>
                <w:noProof/>
                <w:lang w:val="en-GB" w:eastAsia="en-IE"/>
                <w14:ligatures w14:val="none"/>
              </w:rPr>
              <w:t xml:space="preserve"> in conventional grid expansion costs.</w:t>
            </w:r>
            <w:r w:rsidRPr="00E91C04">
              <w:rPr>
                <w:rFonts w:ascii="Times New Roman" w:eastAsia="Times New Roman" w:hAnsi="Times New Roman" w:cs="Times New Roman"/>
                <w:noProof/>
                <w:vertAlign w:val="superscript"/>
                <w:lang w:val="en-GB" w:eastAsia="en-IE"/>
                <w14:ligatures w14:val="none"/>
              </w:rPr>
              <w:footnoteReference w:id="59"/>
            </w:r>
          </w:p>
        </w:tc>
      </w:tr>
    </w:tbl>
    <w:p w14:paraId="09BB47C6" w14:textId="77777777" w:rsidR="00E8217E" w:rsidRPr="00E91C04" w:rsidRDefault="00E8217E" w:rsidP="00E8217E">
      <w:pPr>
        <w:keepNext/>
        <w:numPr>
          <w:ilvl w:val="0"/>
          <w:numId w:val="5"/>
        </w:numPr>
        <w:spacing w:before="100" w:beforeAutospacing="1" w:after="100" w:afterAutospacing="1" w:line="240" w:lineRule="auto"/>
        <w:jc w:val="both"/>
        <w:rPr>
          <w:rFonts w:ascii="Times New Roman" w:eastAsia="Times New Roman" w:hAnsi="Times New Roman" w:cs="Times New Roman"/>
          <w:i/>
          <w:iCs/>
          <w:noProof/>
          <w:kern w:val="0"/>
          <w:sz w:val="24"/>
          <w:szCs w:val="24"/>
          <w:lang w:val="en-GB" w:eastAsia="en-IE"/>
          <w14:ligatures w14:val="none"/>
        </w:rPr>
      </w:pPr>
      <w:r w:rsidRPr="00E91C04">
        <w:rPr>
          <w:rFonts w:ascii="Times New Roman" w:eastAsia="Times New Roman" w:hAnsi="Times New Roman" w:cs="Times New Roman"/>
          <w:i/>
          <w:iCs/>
          <w:noProof/>
          <w:kern w:val="0"/>
          <w:sz w:val="24"/>
          <w:szCs w:val="24"/>
          <w:lang w:val="en-GB" w:eastAsia="en-IE"/>
          <w14:ligatures w14:val="none"/>
        </w:rPr>
        <w:t>Boosting flexibility</w:t>
      </w:r>
    </w:p>
    <w:p w14:paraId="70BD3A83" w14:textId="77777777" w:rsidR="00E8217E" w:rsidRPr="00E91C04" w:rsidRDefault="00E8217E" w:rsidP="00E8217E">
      <w:pPr>
        <w:spacing w:after="240" w:line="240" w:lineRule="auto"/>
        <w:jc w:val="both"/>
        <w:rPr>
          <w:rFonts w:ascii="Times New Roman" w:eastAsia="Times New Roman" w:hAnsi="Times New Roman" w:cs="Times New Roman"/>
          <w:noProof/>
          <w:kern w:val="0"/>
          <w:sz w:val="24"/>
          <w:szCs w:val="24"/>
          <w:lang w:val="en-GB" w:eastAsia="en-IE"/>
          <w14:ligatures w14:val="none"/>
        </w:rPr>
      </w:pPr>
      <w:r w:rsidRPr="00E91C04">
        <w:rPr>
          <w:rFonts w:ascii="Times New Roman" w:eastAsia="Times New Roman" w:hAnsi="Times New Roman" w:cs="Times New Roman"/>
          <w:noProof/>
          <w:kern w:val="0"/>
          <w:sz w:val="24"/>
          <w:szCs w:val="24"/>
          <w:lang w:val="en-GB" w:eastAsia="en-IE"/>
          <w14:ligatures w14:val="none"/>
        </w:rPr>
        <w:t xml:space="preserve">More flexibility in the system, for example with </w:t>
      </w:r>
      <w:r w:rsidRPr="00E91C04">
        <w:rPr>
          <w:rFonts w:ascii="Times New Roman" w:eastAsia="Times New Roman" w:hAnsi="Times New Roman" w:cs="Times New Roman"/>
          <w:b/>
          <w:bCs/>
          <w:noProof/>
          <w:kern w:val="0"/>
          <w:sz w:val="24"/>
          <w:szCs w:val="24"/>
          <w:lang w:val="en-GB" w:eastAsia="en-IE"/>
          <w14:ligatures w14:val="none"/>
        </w:rPr>
        <w:t>storage and demand response,</w:t>
      </w:r>
      <w:r w:rsidRPr="00E91C04">
        <w:rPr>
          <w:rFonts w:ascii="Times New Roman" w:eastAsia="Times New Roman" w:hAnsi="Times New Roman" w:cs="Times New Roman"/>
          <w:noProof/>
          <w:kern w:val="0"/>
          <w:sz w:val="24"/>
          <w:szCs w:val="24"/>
          <w:lang w:val="en-GB" w:eastAsia="en-IE"/>
          <w14:ligatures w14:val="none"/>
        </w:rPr>
        <w:t xml:space="preserve"> helps manage demand and supply imbalances by encouraging customers to shift electricity consumption to times when electricity is more plentiful or demand is lower, and therefore when electricity is cheaper. This reduces </w:t>
      </w:r>
      <w:r w:rsidRPr="00E91C04">
        <w:rPr>
          <w:rFonts w:ascii="Times New Roman" w:eastAsia="Times New Roman" w:hAnsi="Times New Roman" w:cs="Times New Roman"/>
          <w:b/>
          <w:bCs/>
          <w:noProof/>
          <w:kern w:val="0"/>
          <w:sz w:val="24"/>
          <w:szCs w:val="24"/>
          <w:lang w:val="en-GB" w:eastAsia="en-IE"/>
          <w14:ligatures w14:val="none"/>
        </w:rPr>
        <w:t>price spikes and negative price episodes</w:t>
      </w:r>
      <w:r w:rsidRPr="00E91C04">
        <w:rPr>
          <w:rFonts w:ascii="Times New Roman" w:eastAsia="Times New Roman" w:hAnsi="Times New Roman" w:cs="Times New Roman"/>
          <w:noProof/>
          <w:kern w:val="0"/>
          <w:sz w:val="24"/>
          <w:szCs w:val="24"/>
          <w:lang w:val="en-GB" w:eastAsia="en-IE"/>
          <w14:ligatures w14:val="none"/>
        </w:rPr>
        <w:t>, reducing volatility and contributing overall to lower and more stable electricity prices. Electrified demand such as new electromobility fleets can play a role in providing flexibility services.</w:t>
      </w:r>
    </w:p>
    <w:p w14:paraId="267AADA6" w14:textId="77777777" w:rsidR="00E8217E" w:rsidRPr="00E91C04" w:rsidRDefault="00E8217E" w:rsidP="00E8217E">
      <w:pPr>
        <w:spacing w:after="240" w:line="240" w:lineRule="auto"/>
        <w:jc w:val="both"/>
        <w:rPr>
          <w:rFonts w:ascii="Times New Roman" w:eastAsia="Times New Roman" w:hAnsi="Times New Roman" w:cs="Times New Roman"/>
          <w:b/>
          <w:bCs/>
          <w:noProof/>
          <w:kern w:val="0"/>
          <w:sz w:val="24"/>
          <w:szCs w:val="24"/>
          <w:lang w:val="en-GB" w:eastAsia="en-IE"/>
          <w14:ligatures w14:val="none"/>
        </w:rPr>
      </w:pPr>
      <w:r w:rsidRPr="00E91C04">
        <w:rPr>
          <w:rFonts w:ascii="Times New Roman" w:eastAsia="Times New Roman" w:hAnsi="Times New Roman" w:cs="Times New Roman"/>
          <w:noProof/>
          <w:kern w:val="0"/>
          <w:sz w:val="24"/>
          <w:szCs w:val="24"/>
          <w:lang w:val="en-GB" w:eastAsia="en-IE"/>
          <w14:ligatures w14:val="none"/>
        </w:rPr>
        <w:t>In many Member States, demand response and storage face barriers</w:t>
      </w:r>
      <w:r w:rsidRPr="00E91C04">
        <w:rPr>
          <w:rFonts w:ascii="Times New Roman" w:eastAsia="Times New Roman" w:hAnsi="Times New Roman" w:cs="Times New Roman"/>
          <w:noProof/>
          <w:kern w:val="0"/>
          <w:sz w:val="24"/>
          <w:szCs w:val="24"/>
          <w:vertAlign w:val="superscript"/>
          <w:lang w:val="en-GB" w:eastAsia="en-IE"/>
          <w14:ligatures w14:val="none"/>
        </w:rPr>
        <w:footnoteReference w:id="60"/>
      </w:r>
      <w:r w:rsidRPr="00E91C04">
        <w:rPr>
          <w:rFonts w:ascii="Times New Roman" w:eastAsia="Times New Roman" w:hAnsi="Times New Roman" w:cs="Times New Roman"/>
          <w:noProof/>
          <w:kern w:val="0"/>
          <w:sz w:val="24"/>
          <w:szCs w:val="24"/>
          <w:lang w:val="en-GB" w:eastAsia="en-IE"/>
          <w14:ligatures w14:val="none"/>
        </w:rPr>
        <w:t xml:space="preserve"> to accessing wholesale markets, or to participating in ancillary and congestion management services. In </w:t>
      </w:r>
      <w:r>
        <w:rPr>
          <w:rFonts w:ascii="Times New Roman" w:eastAsia="Times New Roman" w:hAnsi="Times New Roman" w:cs="Times New Roman"/>
          <w:noProof/>
          <w:kern w:val="0"/>
          <w:sz w:val="24"/>
          <w:szCs w:val="24"/>
          <w:lang w:val="en-GB" w:eastAsia="en-IE"/>
          <w14:ligatures w14:val="none"/>
        </w:rPr>
        <w:t>10</w:t>
      </w:r>
      <w:r w:rsidRPr="00E91C04">
        <w:rPr>
          <w:rFonts w:ascii="Times New Roman" w:eastAsia="Times New Roman" w:hAnsi="Times New Roman" w:cs="Times New Roman"/>
          <w:noProof/>
          <w:kern w:val="0"/>
          <w:sz w:val="24"/>
          <w:szCs w:val="24"/>
          <w:lang w:val="en-GB" w:eastAsia="en-IE"/>
          <w14:ligatures w14:val="none"/>
        </w:rPr>
        <w:t xml:space="preserve"> Member States, aggregators do not have a properly defined legal framework, which prevents them from participating in those services that can help provide benefits to consumers. In </w:t>
      </w:r>
      <w:r>
        <w:rPr>
          <w:rFonts w:ascii="Times New Roman" w:eastAsia="Times New Roman" w:hAnsi="Times New Roman" w:cs="Times New Roman"/>
          <w:noProof/>
          <w:kern w:val="0"/>
          <w:sz w:val="24"/>
          <w:szCs w:val="24"/>
          <w:lang w:val="en-GB" w:eastAsia="en-IE"/>
          <w14:ligatures w14:val="none"/>
        </w:rPr>
        <w:t>10</w:t>
      </w:r>
      <w:r w:rsidRPr="00E91C04">
        <w:rPr>
          <w:rFonts w:ascii="Times New Roman" w:eastAsia="Times New Roman" w:hAnsi="Times New Roman" w:cs="Times New Roman"/>
          <w:noProof/>
          <w:kern w:val="0"/>
          <w:sz w:val="24"/>
          <w:szCs w:val="24"/>
          <w:lang w:val="en-GB" w:eastAsia="en-IE"/>
          <w14:ligatures w14:val="none"/>
        </w:rPr>
        <w:t xml:space="preserve"> Member States, fewer than 30% households have access to </w:t>
      </w:r>
      <w:r w:rsidRPr="00E91C04">
        <w:rPr>
          <w:rFonts w:ascii="Times New Roman" w:eastAsia="Times New Roman" w:hAnsi="Times New Roman" w:cs="Times New Roman"/>
          <w:b/>
          <w:bCs/>
          <w:noProof/>
          <w:kern w:val="0"/>
          <w:sz w:val="24"/>
          <w:szCs w:val="24"/>
          <w:lang w:val="en-GB" w:eastAsia="en-IE"/>
          <w14:ligatures w14:val="none"/>
        </w:rPr>
        <w:t xml:space="preserve">smart metering systems </w:t>
      </w:r>
      <w:r w:rsidRPr="00E91C04">
        <w:rPr>
          <w:rFonts w:ascii="Times New Roman" w:eastAsia="Times New Roman" w:hAnsi="Times New Roman" w:cs="Times New Roman"/>
          <w:noProof/>
          <w:kern w:val="0"/>
          <w:sz w:val="24"/>
          <w:szCs w:val="24"/>
          <w:lang w:val="en-GB" w:eastAsia="en-IE"/>
          <w14:ligatures w14:val="none"/>
        </w:rPr>
        <w:t>(providing real-time information about energy consumption). Roll-out needs to be accelerated.</w:t>
      </w:r>
      <w:r w:rsidRPr="00E91C04">
        <w:rPr>
          <w:rFonts w:ascii="Times New Roman" w:eastAsia="Times New Roman" w:hAnsi="Times New Roman" w:cs="Times New Roman"/>
          <w:noProof/>
          <w:kern w:val="0"/>
          <w:sz w:val="24"/>
          <w:szCs w:val="24"/>
          <w:vertAlign w:val="superscript"/>
          <w:lang w:val="en-GB" w:eastAsia="en-IE"/>
          <w14:ligatures w14:val="none"/>
        </w:rPr>
        <w:footnoteReference w:id="61"/>
      </w:r>
      <w:r w:rsidRPr="00E91C04">
        <w:rPr>
          <w:rFonts w:ascii="Times New Roman" w:eastAsia="Times New Roman" w:hAnsi="Times New Roman" w:cs="Times New Roman"/>
          <w:b/>
          <w:bCs/>
          <w:noProof/>
          <w:kern w:val="0"/>
          <w:sz w:val="24"/>
          <w:szCs w:val="24"/>
          <w:lang w:val="en-GB" w:eastAsia="en-IE"/>
          <w14:ligatures w14:val="none"/>
        </w:rPr>
        <w:t xml:space="preserve"> </w:t>
      </w:r>
      <w:r w:rsidRPr="00E91C04">
        <w:rPr>
          <w:rFonts w:ascii="Times New Roman" w:eastAsia="Times New Roman" w:hAnsi="Times New Roman" w:cs="Times New Roman"/>
          <w:noProof/>
          <w:kern w:val="0"/>
          <w:sz w:val="24"/>
          <w:szCs w:val="24"/>
          <w:lang w:val="en-GB" w:eastAsia="en-IE"/>
          <w14:ligatures w14:val="none"/>
        </w:rPr>
        <w:t>Some industrial consumers can significantly contribute to grid flexibility by shifting their energy use to times of low demand, reducing costs and improving system stability.</w:t>
      </w:r>
    </w:p>
    <w:tbl>
      <w:tblPr>
        <w:tblStyle w:val="TableGrid"/>
        <w:tblW w:w="0" w:type="auto"/>
        <w:tblLook w:val="04A0" w:firstRow="1" w:lastRow="0" w:firstColumn="1" w:lastColumn="0" w:noHBand="0" w:noVBand="1"/>
      </w:tblPr>
      <w:tblGrid>
        <w:gridCol w:w="1264"/>
        <w:gridCol w:w="7978"/>
      </w:tblGrid>
      <w:tr w:rsidR="00E8217E" w:rsidRPr="00E91C04" w14:paraId="072F0FD5" w14:textId="77777777" w:rsidTr="00E8217E">
        <w:tc>
          <w:tcPr>
            <w:tcW w:w="1271" w:type="dxa"/>
            <w:tcBorders>
              <w:top w:val="single" w:sz="4" w:space="0" w:color="FFFFFF"/>
              <w:left w:val="single" w:sz="4" w:space="0" w:color="FFFFFF"/>
              <w:bottom w:val="single" w:sz="4" w:space="0" w:color="FFFFFF"/>
              <w:right w:val="single" w:sz="4" w:space="0" w:color="FFFFFF"/>
            </w:tcBorders>
            <w:shd w:val="clear" w:color="auto" w:fill="8EAADB"/>
          </w:tcPr>
          <w:p w14:paraId="4B648F19" w14:textId="77777777" w:rsidR="00E8217E" w:rsidRPr="00E91C04" w:rsidRDefault="00E8217E" w:rsidP="00E8217E">
            <w:pPr>
              <w:keepNext/>
              <w:spacing w:before="100" w:beforeAutospacing="1" w:after="100" w:afterAutospacing="1"/>
              <w:jc w:val="both"/>
              <w:rPr>
                <w:rFonts w:ascii="Times New Roman" w:eastAsia="Times New Roman" w:hAnsi="Times New Roman" w:cs="Times New Roman"/>
                <w:noProof/>
                <w:color w:val="FFFFFF"/>
                <w:lang w:val="en-GB" w:eastAsia="en-IE"/>
                <w14:ligatures w14:val="none"/>
              </w:rPr>
            </w:pPr>
            <w:r w:rsidRPr="00E91C04">
              <w:rPr>
                <w:rFonts w:ascii="Times New Roman" w:eastAsia="Times New Roman" w:hAnsi="Times New Roman" w:cs="Times New Roman"/>
                <w:noProof/>
                <w:color w:val="FFFFFF"/>
                <w:lang w:val="en-GB" w:eastAsia="en-IE"/>
                <w14:ligatures w14:val="none"/>
              </w:rPr>
              <w:t>What</w:t>
            </w:r>
          </w:p>
        </w:tc>
        <w:tc>
          <w:tcPr>
            <w:tcW w:w="8079" w:type="dxa"/>
            <w:tcBorders>
              <w:top w:val="single" w:sz="4" w:space="0" w:color="FFFFFF"/>
              <w:left w:val="single" w:sz="4" w:space="0" w:color="FFFFFF"/>
              <w:bottom w:val="single" w:sz="4" w:space="0" w:color="FFFFFF"/>
              <w:right w:val="single" w:sz="4" w:space="0" w:color="FFFFFF"/>
            </w:tcBorders>
            <w:shd w:val="clear" w:color="auto" w:fill="D9E2F3"/>
          </w:tcPr>
          <w:p w14:paraId="6BD28B18" w14:textId="77777777" w:rsidR="00E8217E" w:rsidRPr="00E91C04" w:rsidRDefault="00E8217E" w:rsidP="00E8217E">
            <w:pPr>
              <w:keepNext/>
              <w:spacing w:before="100" w:beforeAutospacing="1" w:after="100" w:afterAutospacing="1"/>
              <w:jc w:val="both"/>
              <w:outlineLvl w:val="3"/>
              <w:rPr>
                <w:rFonts w:ascii="Times New Roman" w:eastAsia="Times New Roman" w:hAnsi="Times New Roman" w:cs="Times New Roman"/>
                <w:b/>
                <w:bCs/>
                <w:noProof/>
                <w:lang w:val="en-GB" w:eastAsia="en-IE"/>
                <w14:ligatures w14:val="none"/>
              </w:rPr>
            </w:pPr>
            <w:bookmarkStart w:id="59" w:name="_Ref189735310"/>
            <w:r w:rsidRPr="00E91C04">
              <w:rPr>
                <w:rFonts w:ascii="Times New Roman" w:eastAsia="Times New Roman" w:hAnsi="Times New Roman" w:cs="Times New Roman"/>
                <w:b/>
                <w:bCs/>
                <w:noProof/>
                <w:lang w:val="en-GB" w:eastAsia="en-IE"/>
                <w14:ligatures w14:val="none"/>
              </w:rPr>
              <w:t>Increasing system flexibility by deploying storage and demand response</w:t>
            </w:r>
            <w:bookmarkEnd w:id="59"/>
            <w:r w:rsidRPr="00E91C04" w:rsidDel="00F93ABD">
              <w:rPr>
                <w:rFonts w:ascii="Times New Roman" w:eastAsia="Times New Roman" w:hAnsi="Times New Roman" w:cs="Times New Roman"/>
                <w:b/>
                <w:bCs/>
                <w:noProof/>
                <w:lang w:val="en-GB" w:eastAsia="en-IE"/>
                <w14:ligatures w14:val="none"/>
              </w:rPr>
              <w:t xml:space="preserve"> </w:t>
            </w:r>
          </w:p>
        </w:tc>
      </w:tr>
      <w:tr w:rsidR="00E8217E" w:rsidRPr="00E91C04" w14:paraId="17C2AAAE" w14:textId="77777777" w:rsidTr="00E8217E">
        <w:tc>
          <w:tcPr>
            <w:tcW w:w="1271" w:type="dxa"/>
            <w:tcBorders>
              <w:top w:val="single" w:sz="4" w:space="0" w:color="FFFFFF"/>
              <w:left w:val="single" w:sz="4" w:space="0" w:color="FFFFFF"/>
              <w:bottom w:val="single" w:sz="4" w:space="0" w:color="FFFFFF"/>
              <w:right w:val="single" w:sz="4" w:space="0" w:color="FFFFFF"/>
            </w:tcBorders>
            <w:shd w:val="clear" w:color="auto" w:fill="8EAADB"/>
          </w:tcPr>
          <w:p w14:paraId="337F1873" w14:textId="77777777" w:rsidR="00E8217E" w:rsidRPr="00E91C04" w:rsidRDefault="00E8217E" w:rsidP="00E8217E">
            <w:pPr>
              <w:spacing w:before="100" w:beforeAutospacing="1" w:after="100" w:afterAutospacing="1"/>
              <w:jc w:val="both"/>
              <w:rPr>
                <w:rFonts w:ascii="Times New Roman" w:eastAsia="Times New Roman" w:hAnsi="Times New Roman" w:cs="Times New Roman"/>
                <w:noProof/>
                <w:color w:val="FFFFFF"/>
                <w:lang w:val="en-GB" w:eastAsia="en-IE"/>
                <w14:ligatures w14:val="none"/>
              </w:rPr>
            </w:pPr>
            <w:r w:rsidRPr="00E91C04">
              <w:rPr>
                <w:rFonts w:ascii="Times New Roman" w:eastAsia="Times New Roman" w:hAnsi="Times New Roman" w:cs="Times New Roman"/>
                <w:noProof/>
                <w:color w:val="FFFFFF"/>
                <w:lang w:val="en-GB" w:eastAsia="en-IE"/>
                <w14:ligatures w14:val="none"/>
              </w:rPr>
              <w:t>How</w:t>
            </w:r>
          </w:p>
        </w:tc>
        <w:tc>
          <w:tcPr>
            <w:tcW w:w="8079" w:type="dxa"/>
            <w:tcBorders>
              <w:top w:val="single" w:sz="4" w:space="0" w:color="FFFFFF"/>
              <w:left w:val="single" w:sz="4" w:space="0" w:color="FFFFFF"/>
              <w:bottom w:val="single" w:sz="4" w:space="0" w:color="FFFFFF"/>
              <w:right w:val="single" w:sz="4" w:space="0" w:color="FFFFFF"/>
            </w:tcBorders>
            <w:shd w:val="clear" w:color="auto" w:fill="D9E2F3"/>
          </w:tcPr>
          <w:p w14:paraId="2DD9C4DA" w14:textId="77777777" w:rsidR="00E8217E" w:rsidRPr="00E91C04" w:rsidRDefault="00E8217E" w:rsidP="00E8217E">
            <w:pPr>
              <w:jc w:val="both"/>
              <w:rPr>
                <w:rFonts w:ascii="Times New Roman" w:eastAsia="Times New Roman" w:hAnsi="Times New Roman" w:cs="Times New Roman"/>
                <w:noProof/>
                <w:lang w:val="en-GB" w:eastAsia="en-IE"/>
                <w14:ligatures w14:val="none"/>
              </w:rPr>
            </w:pPr>
            <w:r w:rsidRPr="00E91C04">
              <w:rPr>
                <w:rFonts w:ascii="Times New Roman" w:eastAsia="Times New Roman" w:hAnsi="Times New Roman" w:cs="Times New Roman"/>
                <w:noProof/>
                <w:lang w:val="en-GB" w:eastAsia="en-IE"/>
                <w14:ligatures w14:val="none"/>
              </w:rPr>
              <w:t>Member States need to:</w:t>
            </w:r>
          </w:p>
          <w:p w14:paraId="1661A734" w14:textId="77777777" w:rsidR="00E8217E" w:rsidRPr="00E91C04" w:rsidRDefault="00E8217E" w:rsidP="00E8217E">
            <w:pPr>
              <w:numPr>
                <w:ilvl w:val="0"/>
                <w:numId w:val="14"/>
              </w:numPr>
              <w:spacing w:before="100" w:beforeAutospacing="1" w:afterAutospacing="1"/>
              <w:jc w:val="both"/>
              <w:rPr>
                <w:rFonts w:ascii="Times New Roman" w:eastAsia="Times New Roman" w:hAnsi="Times New Roman" w:cs="Times New Roman"/>
                <w:noProof/>
                <w:lang w:val="en-GB" w:eastAsia="en-IE"/>
                <w14:ligatures w14:val="none"/>
              </w:rPr>
            </w:pPr>
            <w:r w:rsidRPr="00E91C04">
              <w:rPr>
                <w:rFonts w:ascii="Times New Roman" w:eastAsia="Times New Roman" w:hAnsi="Times New Roman" w:cs="Times New Roman"/>
                <w:noProof/>
                <w:lang w:val="en-GB" w:eastAsia="en-IE"/>
                <w14:ligatures w14:val="none"/>
              </w:rPr>
              <w:t xml:space="preserve">quickly </w:t>
            </w:r>
            <w:r w:rsidRPr="00E91C04">
              <w:rPr>
                <w:rFonts w:ascii="Times New Roman" w:eastAsia="Times New Roman" w:hAnsi="Times New Roman" w:cs="Times New Roman"/>
                <w:b/>
                <w:bCs/>
                <w:noProof/>
                <w:lang w:val="en-GB" w:eastAsia="en-IE"/>
                <w14:ligatures w14:val="none"/>
              </w:rPr>
              <w:t>implement the EU rules on market access</w:t>
            </w:r>
            <w:r w:rsidRPr="00E91C04">
              <w:rPr>
                <w:rFonts w:ascii="Times New Roman" w:eastAsia="Times New Roman" w:hAnsi="Times New Roman" w:cs="Times New Roman"/>
                <w:noProof/>
                <w:lang w:val="en-GB" w:eastAsia="en-IE"/>
                <w14:ligatures w14:val="none"/>
              </w:rPr>
              <w:t xml:space="preserve"> for storage and demand response </w:t>
            </w:r>
            <w:r w:rsidRPr="00E91C04">
              <w:rPr>
                <w:rFonts w:ascii="Times New Roman" w:eastAsia="Times New Roman" w:hAnsi="Times New Roman" w:cs="Times New Roman"/>
                <w:b/>
                <w:bCs/>
                <w:noProof/>
                <w:lang w:val="en-GB" w:eastAsia="en-IE"/>
                <w14:ligatures w14:val="none"/>
              </w:rPr>
              <w:t>and remove national barriers</w:t>
            </w:r>
            <w:r w:rsidRPr="00E91C04">
              <w:rPr>
                <w:rFonts w:ascii="Times New Roman" w:eastAsia="Times New Roman" w:hAnsi="Times New Roman" w:cs="Times New Roman"/>
                <w:noProof/>
                <w:lang w:val="en-GB" w:eastAsia="en-IE"/>
                <w14:ligatures w14:val="none"/>
              </w:rPr>
              <w:t xml:space="preserve">. </w:t>
            </w:r>
          </w:p>
          <w:p w14:paraId="3B583EB9" w14:textId="77777777" w:rsidR="00E8217E" w:rsidRPr="00E91C04" w:rsidRDefault="00E8217E" w:rsidP="00E8217E">
            <w:pPr>
              <w:jc w:val="both"/>
              <w:rPr>
                <w:rFonts w:ascii="Times New Roman" w:eastAsia="Times New Roman" w:hAnsi="Times New Roman" w:cs="Times New Roman"/>
                <w:noProof/>
                <w:lang w:val="en-GB" w:eastAsia="en-IE"/>
                <w14:ligatures w14:val="none"/>
              </w:rPr>
            </w:pPr>
            <w:r w:rsidRPr="00E91C04">
              <w:rPr>
                <w:rFonts w:ascii="Times New Roman" w:eastAsia="Times New Roman" w:hAnsi="Times New Roman" w:cs="Times New Roman"/>
                <w:noProof/>
                <w:lang w:val="en-GB" w:eastAsia="en-IE"/>
                <w14:ligatures w14:val="none"/>
              </w:rPr>
              <w:t>The Commission will:</w:t>
            </w:r>
          </w:p>
          <w:p w14:paraId="436B07F6" w14:textId="77777777" w:rsidR="00E8217E" w:rsidRPr="00E91C04" w:rsidRDefault="00E8217E" w:rsidP="00E8217E">
            <w:pPr>
              <w:numPr>
                <w:ilvl w:val="0"/>
                <w:numId w:val="14"/>
              </w:numPr>
              <w:spacing w:before="100" w:beforeAutospacing="1" w:afterAutospacing="1"/>
              <w:jc w:val="both"/>
              <w:rPr>
                <w:rFonts w:ascii="Times New Roman" w:eastAsia="Times New Roman" w:hAnsi="Times New Roman" w:cs="Times New Roman"/>
                <w:noProof/>
                <w:lang w:val="en-GB" w:eastAsia="en-IE"/>
                <w14:ligatures w14:val="none"/>
              </w:rPr>
            </w:pPr>
            <w:r w:rsidRPr="00E91C04">
              <w:rPr>
                <w:rFonts w:ascii="Times New Roman" w:eastAsia="Times New Roman" w:hAnsi="Times New Roman" w:cs="Times New Roman"/>
                <w:b/>
                <w:bCs/>
                <w:noProof/>
                <w:lang w:val="en-GB" w:eastAsia="en-IE"/>
                <w14:ligatures w14:val="none"/>
              </w:rPr>
              <w:t>clarify the State aid requirements for non-fossil flexibility schemes</w:t>
            </w:r>
            <w:r w:rsidRPr="00E91C04">
              <w:rPr>
                <w:rFonts w:ascii="Times New Roman" w:eastAsia="Times New Roman" w:hAnsi="Times New Roman" w:cs="Times New Roman"/>
                <w:noProof/>
                <w:lang w:val="en-GB" w:eastAsia="en-IE"/>
                <w14:ligatures w14:val="none"/>
              </w:rPr>
              <w:t xml:space="preserve"> in the new State aid framework, making it easier for Member States to design their support mechanisms to give consumers the incentive to provide flexibility to the system;</w:t>
            </w:r>
          </w:p>
          <w:p w14:paraId="7C1D5084" w14:textId="77777777" w:rsidR="00E8217E" w:rsidRPr="00E91C04" w:rsidRDefault="00E8217E" w:rsidP="00E8217E">
            <w:pPr>
              <w:numPr>
                <w:ilvl w:val="0"/>
                <w:numId w:val="14"/>
              </w:numPr>
              <w:spacing w:before="100" w:beforeAutospacing="1" w:afterAutospacing="1"/>
              <w:jc w:val="both"/>
              <w:rPr>
                <w:rFonts w:ascii="Times New Roman" w:eastAsia="Times New Roman" w:hAnsi="Times New Roman" w:cs="Times New Roman"/>
                <w:noProof/>
                <w:lang w:val="en-GB" w:eastAsia="en-IE"/>
                <w14:ligatures w14:val="none"/>
              </w:rPr>
            </w:pPr>
            <w:r w:rsidRPr="00E91C04">
              <w:rPr>
                <w:rFonts w:ascii="Times New Roman" w:eastAsia="Times New Roman" w:hAnsi="Times New Roman" w:cs="Times New Roman"/>
                <w:b/>
                <w:bCs/>
                <w:noProof/>
                <w:lang w:val="en-GB" w:eastAsia="en-IE"/>
                <w14:ligatures w14:val="none"/>
              </w:rPr>
              <w:t>adopt new rules on demand response</w:t>
            </w:r>
            <w:r w:rsidRPr="00E91C04">
              <w:rPr>
                <w:rFonts w:ascii="Times New Roman" w:eastAsia="Times New Roman" w:hAnsi="Times New Roman" w:cs="Times New Roman"/>
                <w:noProof/>
                <w:lang w:val="en-GB" w:eastAsia="en-IE"/>
                <w14:ligatures w14:val="none"/>
              </w:rPr>
              <w:t xml:space="preserve"> to make sure consumers can take full financial advantage of flexibility These rules will address the remaining barriers that hamper demand response and storage services in the internal electricity market;</w:t>
            </w:r>
          </w:p>
          <w:p w14:paraId="0BA6C43A" w14:textId="77777777" w:rsidR="00E8217E" w:rsidRPr="00E91C04" w:rsidRDefault="00E8217E" w:rsidP="00E8217E">
            <w:pPr>
              <w:numPr>
                <w:ilvl w:val="0"/>
                <w:numId w:val="14"/>
              </w:numPr>
              <w:spacing w:before="100" w:beforeAutospacing="1" w:afterAutospacing="1"/>
              <w:jc w:val="both"/>
              <w:rPr>
                <w:rFonts w:ascii="Times New Roman" w:eastAsia="Times New Roman" w:hAnsi="Times New Roman" w:cs="Times New Roman"/>
                <w:noProof/>
                <w:lang w:val="en-GB" w:eastAsia="en-IE"/>
                <w14:ligatures w14:val="none"/>
              </w:rPr>
            </w:pPr>
            <w:r w:rsidRPr="00E91C04">
              <w:rPr>
                <w:rFonts w:ascii="Times New Roman" w:eastAsia="Times New Roman" w:hAnsi="Times New Roman" w:cs="Times New Roman"/>
                <w:b/>
                <w:bCs/>
                <w:noProof/>
                <w:lang w:val="en-GB" w:eastAsia="en-IE"/>
                <w14:ligatures w14:val="none"/>
              </w:rPr>
              <w:t>seek Member States’ views on a clean flexibility instrument</w:t>
            </w:r>
            <w:r w:rsidRPr="00E91C04">
              <w:rPr>
                <w:rFonts w:ascii="Times New Roman" w:eastAsia="Times New Roman" w:hAnsi="Times New Roman" w:cs="Times New Roman"/>
                <w:noProof/>
                <w:lang w:val="en-GB" w:eastAsia="en-IE"/>
                <w14:ligatures w14:val="none"/>
              </w:rPr>
              <w:t xml:space="preserve"> based on PPAs and industry committing to consume clean electricity, while designing it in a way that sufficiently limits the risks of competition distortions and subsidy races in the Single Market, as required by State aid rules.</w:t>
            </w:r>
          </w:p>
        </w:tc>
      </w:tr>
      <w:tr w:rsidR="00E8217E" w:rsidRPr="00E91C04" w14:paraId="3DAF6768" w14:textId="77777777" w:rsidTr="00E8217E">
        <w:tc>
          <w:tcPr>
            <w:tcW w:w="1271" w:type="dxa"/>
            <w:tcBorders>
              <w:top w:val="single" w:sz="4" w:space="0" w:color="FFFFFF"/>
              <w:left w:val="single" w:sz="4" w:space="0" w:color="FFFFFF"/>
              <w:bottom w:val="single" w:sz="4" w:space="0" w:color="FFFFFF"/>
              <w:right w:val="single" w:sz="4" w:space="0" w:color="FFFFFF"/>
            </w:tcBorders>
            <w:shd w:val="clear" w:color="auto" w:fill="8EAADB"/>
          </w:tcPr>
          <w:p w14:paraId="221AA53D" w14:textId="77777777" w:rsidR="00E8217E" w:rsidRPr="00E91C04" w:rsidRDefault="00E8217E" w:rsidP="00E8217E">
            <w:pPr>
              <w:spacing w:before="100" w:beforeAutospacing="1" w:after="100" w:afterAutospacing="1"/>
              <w:jc w:val="both"/>
              <w:rPr>
                <w:rFonts w:ascii="Times New Roman" w:eastAsia="Times New Roman" w:hAnsi="Times New Roman" w:cs="Times New Roman"/>
                <w:noProof/>
                <w:color w:val="FFFFFF"/>
                <w:lang w:val="en-GB" w:eastAsia="en-IE"/>
                <w14:ligatures w14:val="none"/>
              </w:rPr>
            </w:pPr>
            <w:r w:rsidRPr="00E91C04">
              <w:rPr>
                <w:rFonts w:ascii="Times New Roman" w:eastAsia="Times New Roman" w:hAnsi="Times New Roman" w:cs="Times New Roman"/>
                <w:noProof/>
                <w:color w:val="FFFFFF"/>
                <w:lang w:val="en-GB" w:eastAsia="en-IE"/>
                <w14:ligatures w14:val="none"/>
              </w:rPr>
              <w:t>When</w:t>
            </w:r>
          </w:p>
        </w:tc>
        <w:tc>
          <w:tcPr>
            <w:tcW w:w="8079" w:type="dxa"/>
            <w:tcBorders>
              <w:top w:val="single" w:sz="4" w:space="0" w:color="FFFFFF"/>
              <w:left w:val="single" w:sz="4" w:space="0" w:color="FFFFFF"/>
              <w:bottom w:val="single" w:sz="4" w:space="0" w:color="FFFFFF"/>
              <w:right w:val="single" w:sz="4" w:space="0" w:color="FFFFFF"/>
            </w:tcBorders>
            <w:shd w:val="clear" w:color="auto" w:fill="D9E2F3"/>
          </w:tcPr>
          <w:p w14:paraId="7341C855" w14:textId="77777777" w:rsidR="00E8217E" w:rsidRPr="00E91C04" w:rsidRDefault="00E8217E" w:rsidP="00E8217E">
            <w:pPr>
              <w:jc w:val="both"/>
              <w:rPr>
                <w:rFonts w:ascii="Times New Roman" w:eastAsia="Times New Roman" w:hAnsi="Times New Roman" w:cs="Times New Roman"/>
                <w:noProof/>
                <w:lang w:val="en-GB" w:eastAsia="en-IE"/>
                <w14:ligatures w14:val="none"/>
              </w:rPr>
            </w:pPr>
            <w:r w:rsidRPr="00E91C04">
              <w:rPr>
                <w:rFonts w:ascii="Times New Roman" w:eastAsia="Times New Roman" w:hAnsi="Times New Roman" w:cs="Times New Roman"/>
                <w:noProof/>
                <w:lang w:val="en-GB" w:eastAsia="en-IE"/>
                <w14:ligatures w14:val="none"/>
              </w:rPr>
              <w:t>Member States to remove national barriers immediately. Commission revised framework under State aid rules by Q2 2025; new rules on demand response by Q1 2026.</w:t>
            </w:r>
          </w:p>
        </w:tc>
      </w:tr>
      <w:tr w:rsidR="00E8217E" w:rsidRPr="00E91C04" w14:paraId="20AC2714" w14:textId="77777777" w:rsidTr="00E8217E">
        <w:tc>
          <w:tcPr>
            <w:tcW w:w="1271" w:type="dxa"/>
            <w:tcBorders>
              <w:top w:val="single" w:sz="4" w:space="0" w:color="FFFFFF"/>
              <w:left w:val="single" w:sz="4" w:space="0" w:color="FFFFFF"/>
              <w:bottom w:val="single" w:sz="4" w:space="0" w:color="FFFFFF"/>
              <w:right w:val="single" w:sz="4" w:space="0" w:color="FFFFFF"/>
            </w:tcBorders>
            <w:shd w:val="clear" w:color="auto" w:fill="8EAADB"/>
          </w:tcPr>
          <w:p w14:paraId="0D1EC472" w14:textId="77777777" w:rsidR="00E8217E" w:rsidRPr="00E91C04" w:rsidRDefault="00E8217E" w:rsidP="00E8217E">
            <w:pPr>
              <w:spacing w:before="100" w:beforeAutospacing="1" w:after="100" w:afterAutospacing="1"/>
              <w:jc w:val="both"/>
              <w:rPr>
                <w:rFonts w:ascii="Times New Roman" w:eastAsia="Times New Roman" w:hAnsi="Times New Roman" w:cs="Times New Roman"/>
                <w:noProof/>
                <w:color w:val="FFFFFF"/>
                <w:lang w:val="en-GB" w:eastAsia="en-IE"/>
                <w14:ligatures w14:val="none"/>
              </w:rPr>
            </w:pPr>
            <w:r w:rsidRPr="00E91C04">
              <w:rPr>
                <w:rFonts w:ascii="Times New Roman" w:eastAsia="Times New Roman" w:hAnsi="Times New Roman" w:cs="Times New Roman"/>
                <w:noProof/>
                <w:color w:val="FFFFFF"/>
                <w:lang w:val="en-GB" w:eastAsia="en-IE"/>
                <w14:ligatures w14:val="none"/>
              </w:rPr>
              <w:t>Impact</w:t>
            </w:r>
          </w:p>
        </w:tc>
        <w:tc>
          <w:tcPr>
            <w:tcW w:w="8079" w:type="dxa"/>
            <w:tcBorders>
              <w:top w:val="single" w:sz="4" w:space="0" w:color="FFFFFF"/>
              <w:left w:val="single" w:sz="4" w:space="0" w:color="FFFFFF"/>
              <w:bottom w:val="single" w:sz="4" w:space="0" w:color="FFFFFF"/>
              <w:right w:val="single" w:sz="4" w:space="0" w:color="FFFFFF"/>
            </w:tcBorders>
            <w:shd w:val="clear" w:color="auto" w:fill="D9E2F3"/>
          </w:tcPr>
          <w:p w14:paraId="7062FDB6" w14:textId="77777777" w:rsidR="00E8217E" w:rsidRPr="00E91C04" w:rsidRDefault="00E8217E" w:rsidP="00E8217E">
            <w:pPr>
              <w:jc w:val="both"/>
              <w:rPr>
                <w:rFonts w:ascii="Times New Roman" w:eastAsia="Times New Roman" w:hAnsi="Times New Roman" w:cs="Times New Roman"/>
                <w:noProof/>
                <w:lang w:val="en-GB" w:eastAsia="en-IE"/>
                <w14:ligatures w14:val="none"/>
              </w:rPr>
            </w:pPr>
            <w:r w:rsidRPr="00E91C04">
              <w:rPr>
                <w:rFonts w:ascii="Times New Roman" w:eastAsia="Times New Roman" w:hAnsi="Times New Roman" w:cs="Times New Roman"/>
                <w:noProof/>
                <w:lang w:val="en-GB" w:eastAsia="en-IE"/>
                <w14:ligatures w14:val="none"/>
              </w:rPr>
              <w:t xml:space="preserve">The complete delivery of an electricity system underpinned by market integration, renewable generation and flexible capacity could result in </w:t>
            </w:r>
            <w:r>
              <w:rPr>
                <w:rFonts w:ascii="Times New Roman" w:eastAsia="Times New Roman" w:hAnsi="Times New Roman" w:cs="Times New Roman"/>
                <w:b/>
                <w:bCs/>
                <w:noProof/>
                <w:lang w:val="en-GB" w:eastAsia="en-IE"/>
                <w14:ligatures w14:val="none"/>
              </w:rPr>
              <w:t>40</w:t>
            </w:r>
            <w:r w:rsidRPr="00E91C04">
              <w:rPr>
                <w:rFonts w:ascii="Times New Roman" w:eastAsia="Times New Roman" w:hAnsi="Times New Roman" w:cs="Times New Roman"/>
                <w:b/>
                <w:bCs/>
                <w:noProof/>
                <w:lang w:val="en-GB" w:eastAsia="en-IE"/>
                <w14:ligatures w14:val="none"/>
              </w:rPr>
              <w:t>% lower wholesale electricity prices on average in the EU</w:t>
            </w:r>
            <w:r w:rsidRPr="00E91C04">
              <w:rPr>
                <w:rFonts w:ascii="Times New Roman" w:eastAsia="Times New Roman" w:hAnsi="Times New Roman" w:cs="Times New Roman"/>
                <w:noProof/>
                <w:lang w:val="en-GB" w:eastAsia="en-IE"/>
                <w14:ligatures w14:val="none"/>
              </w:rPr>
              <w:t>.</w:t>
            </w:r>
            <w:r w:rsidRPr="00E91C04">
              <w:rPr>
                <w:rFonts w:ascii="Times New Roman" w:eastAsia="Times New Roman" w:hAnsi="Times New Roman" w:cs="Times New Roman"/>
                <w:noProof/>
                <w:vertAlign w:val="superscript"/>
                <w:lang w:val="en-GB" w:eastAsia="en-IE"/>
                <w14:ligatures w14:val="none"/>
              </w:rPr>
              <w:footnoteReference w:id="62"/>
            </w:r>
            <w:r w:rsidRPr="00E91C04">
              <w:rPr>
                <w:rFonts w:ascii="Times New Roman" w:eastAsia="Times New Roman" w:hAnsi="Times New Roman" w:cs="Times New Roman"/>
                <w:noProof/>
                <w:lang w:val="en-GB" w:eastAsia="en-IE"/>
                <w14:ligatures w14:val="none"/>
              </w:rPr>
              <w:t xml:space="preserve"> More flexibility can provide tangible cost savings, with industry estimates showing </w:t>
            </w:r>
            <w:r>
              <w:rPr>
                <w:rFonts w:ascii="Times New Roman" w:eastAsia="Times New Roman" w:hAnsi="Times New Roman" w:cs="Times New Roman"/>
                <w:b/>
                <w:noProof/>
                <w:szCs w:val="24"/>
                <w:lang w:val="en-GB" w:eastAsia="en-IE"/>
                <w14:ligatures w14:val="none"/>
              </w:rPr>
              <w:t xml:space="preserve">EUR </w:t>
            </w:r>
            <w:r>
              <w:rPr>
                <w:rFonts w:ascii="Times New Roman" w:eastAsia="Times New Roman" w:hAnsi="Times New Roman" w:cs="Times New Roman"/>
                <w:b/>
                <w:bCs/>
                <w:noProof/>
                <w:lang w:val="en-GB" w:eastAsia="en-IE"/>
                <w14:ligatures w14:val="none"/>
              </w:rPr>
              <w:t>2.7</w:t>
            </w:r>
            <w:r>
              <w:rPr>
                <w:rFonts w:ascii="Times New Roman" w:eastAsia="Times New Roman" w:hAnsi="Times New Roman" w:cs="Times New Roman"/>
                <w:b/>
                <w:noProof/>
                <w:szCs w:val="24"/>
                <w:lang w:val="en-GB" w:eastAsia="en-IE"/>
                <w14:ligatures w14:val="none"/>
              </w:rPr>
              <w:t xml:space="preserve"> billion per year in avoided peak generation capacity by 2030</w:t>
            </w:r>
            <w:r w:rsidRPr="00E91C04">
              <w:rPr>
                <w:rFonts w:ascii="Times New Roman" w:eastAsia="Times New Roman" w:hAnsi="Times New Roman" w:cs="Times New Roman"/>
                <w:noProof/>
                <w:lang w:val="en-GB" w:eastAsia="en-IE"/>
                <w14:ligatures w14:val="none"/>
              </w:rPr>
              <w:t>.</w:t>
            </w:r>
            <w:r w:rsidRPr="00E91C04">
              <w:rPr>
                <w:rFonts w:ascii="Times New Roman" w:eastAsia="Times New Roman" w:hAnsi="Times New Roman" w:cs="Times New Roman"/>
                <w:noProof/>
                <w:vertAlign w:val="superscript"/>
                <w:lang w:val="en-GB" w:eastAsia="en-IE"/>
                <w14:ligatures w14:val="none"/>
              </w:rPr>
              <w:footnoteReference w:id="63"/>
            </w:r>
            <w:r w:rsidRPr="00E91C04">
              <w:rPr>
                <w:rFonts w:ascii="Times New Roman" w:eastAsia="Times New Roman" w:hAnsi="Times New Roman" w:cs="Times New Roman"/>
                <w:noProof/>
                <w:lang w:val="en-GB" w:eastAsia="en-IE"/>
                <w14:ligatures w14:val="none"/>
              </w:rPr>
              <w:t xml:space="preserve"> </w:t>
            </w:r>
          </w:p>
        </w:tc>
      </w:tr>
    </w:tbl>
    <w:p w14:paraId="0763FCC4" w14:textId="77777777" w:rsidR="00E8217E" w:rsidRPr="00E91C04" w:rsidRDefault="00E8217E" w:rsidP="00E8217E">
      <w:pPr>
        <w:keepNext/>
        <w:spacing w:before="100" w:beforeAutospacing="1" w:after="100" w:afterAutospacing="1" w:line="240" w:lineRule="auto"/>
        <w:jc w:val="both"/>
        <w:rPr>
          <w:rFonts w:ascii="Times New Roman" w:eastAsia="Times New Roman" w:hAnsi="Times New Roman" w:cs="Times New Roman"/>
          <w:noProof/>
          <w:kern w:val="0"/>
          <w:sz w:val="24"/>
          <w:szCs w:val="24"/>
          <w:lang w:val="en-GB" w:eastAsia="en-IE"/>
          <w14:ligatures w14:val="none"/>
        </w:rPr>
      </w:pPr>
      <w:bookmarkStart w:id="60" w:name="_Toc185497213"/>
      <w:bookmarkStart w:id="61" w:name="_Toc185497245"/>
      <w:bookmarkStart w:id="62" w:name="_Toc189995487"/>
      <w:bookmarkStart w:id="63" w:name="_Toc185346398"/>
      <w:bookmarkStart w:id="64" w:name="_Toc185346860"/>
      <w:bookmarkStart w:id="65" w:name="_Toc185348730"/>
      <w:r w:rsidRPr="00E91C04">
        <w:rPr>
          <w:rFonts w:ascii="Times New Roman" w:eastAsia="Times New Roman" w:hAnsi="Times New Roman" w:cs="Times New Roman"/>
          <w:noProof/>
          <w:kern w:val="0"/>
          <w:sz w:val="24"/>
          <w:szCs w:val="24"/>
          <w:lang w:val="en-GB" w:eastAsia="en-IE"/>
          <w14:ligatures w14:val="none"/>
        </w:rPr>
        <w:t>Demand flexibility should also be promoted on the retail market as a deal offering lower prices for voluntary industries and consumers willing to participate in energy system integration.</w:t>
      </w:r>
    </w:p>
    <w:tbl>
      <w:tblPr>
        <w:tblStyle w:val="TableGrid"/>
        <w:tblW w:w="0" w:type="auto"/>
        <w:tblLook w:val="04A0" w:firstRow="1" w:lastRow="0" w:firstColumn="1" w:lastColumn="0" w:noHBand="0" w:noVBand="1"/>
      </w:tblPr>
      <w:tblGrid>
        <w:gridCol w:w="1264"/>
        <w:gridCol w:w="7978"/>
      </w:tblGrid>
      <w:tr w:rsidR="00E8217E" w:rsidRPr="00E91C04" w14:paraId="0160B443" w14:textId="77777777" w:rsidTr="00E8217E">
        <w:tc>
          <w:tcPr>
            <w:tcW w:w="1271" w:type="dxa"/>
            <w:tcBorders>
              <w:top w:val="single" w:sz="4" w:space="0" w:color="FFFFFF"/>
              <w:left w:val="single" w:sz="4" w:space="0" w:color="FFFFFF"/>
              <w:bottom w:val="single" w:sz="4" w:space="0" w:color="FFFFFF"/>
              <w:right w:val="single" w:sz="4" w:space="0" w:color="FFFFFF"/>
            </w:tcBorders>
            <w:shd w:val="clear" w:color="auto" w:fill="8EAADB"/>
          </w:tcPr>
          <w:p w14:paraId="21E49E28" w14:textId="77777777" w:rsidR="00E8217E" w:rsidRPr="00E91C04" w:rsidRDefault="00E8217E" w:rsidP="00E8217E">
            <w:pPr>
              <w:keepNext/>
              <w:spacing w:before="100" w:beforeAutospacing="1" w:after="100" w:afterAutospacing="1"/>
              <w:jc w:val="both"/>
              <w:rPr>
                <w:rFonts w:ascii="Times New Roman" w:eastAsia="Times New Roman" w:hAnsi="Times New Roman" w:cs="Times New Roman"/>
                <w:noProof/>
                <w:color w:val="FFFFFF"/>
                <w:lang w:val="en-GB" w:eastAsia="en-IE"/>
                <w14:ligatures w14:val="none"/>
              </w:rPr>
            </w:pPr>
            <w:r w:rsidRPr="00E91C04">
              <w:rPr>
                <w:rFonts w:ascii="Times New Roman" w:eastAsia="Times New Roman" w:hAnsi="Times New Roman" w:cs="Times New Roman"/>
                <w:noProof/>
                <w:color w:val="FFFFFF"/>
                <w:lang w:val="en-GB" w:eastAsia="en-IE"/>
                <w14:ligatures w14:val="none"/>
              </w:rPr>
              <w:t>What</w:t>
            </w:r>
          </w:p>
        </w:tc>
        <w:tc>
          <w:tcPr>
            <w:tcW w:w="8079" w:type="dxa"/>
            <w:tcBorders>
              <w:top w:val="single" w:sz="4" w:space="0" w:color="FFFFFF"/>
              <w:left w:val="single" w:sz="4" w:space="0" w:color="FFFFFF"/>
              <w:bottom w:val="single" w:sz="4" w:space="0" w:color="FFFFFF"/>
              <w:right w:val="single" w:sz="4" w:space="0" w:color="FFFFFF"/>
            </w:tcBorders>
            <w:shd w:val="clear" w:color="auto" w:fill="D9E2F3"/>
          </w:tcPr>
          <w:p w14:paraId="5A942BC9" w14:textId="77777777" w:rsidR="00E8217E" w:rsidRPr="00E91C04" w:rsidRDefault="00E8217E" w:rsidP="00E8217E">
            <w:pPr>
              <w:keepNext/>
              <w:spacing w:before="100" w:beforeAutospacing="1" w:after="100" w:afterAutospacing="1"/>
              <w:jc w:val="both"/>
              <w:outlineLvl w:val="3"/>
              <w:rPr>
                <w:rFonts w:ascii="Times New Roman" w:eastAsia="Times New Roman" w:hAnsi="Times New Roman" w:cs="Times New Roman"/>
                <w:b/>
                <w:bCs/>
                <w:noProof/>
                <w:lang w:val="en-GB" w:eastAsia="en-IE"/>
                <w14:ligatures w14:val="none"/>
              </w:rPr>
            </w:pPr>
            <w:r w:rsidRPr="00E91C04">
              <w:rPr>
                <w:rFonts w:ascii="Times New Roman" w:eastAsia="Times New Roman" w:hAnsi="Times New Roman" w:cs="Times New Roman"/>
                <w:b/>
                <w:bCs/>
                <w:noProof/>
                <w:lang w:val="en-GB" w:eastAsia="en-IE"/>
                <w14:ligatures w14:val="none"/>
              </w:rPr>
              <w:t>Guidance on promoting remuneration of flexibility in retail contracts</w:t>
            </w:r>
            <w:r w:rsidRPr="00E91C04">
              <w:rPr>
                <w:rFonts w:ascii="Times New Roman" w:eastAsia="Times New Roman" w:hAnsi="Times New Roman" w:cs="Times New Roman"/>
                <w:noProof/>
                <w:lang w:val="en-GB" w:eastAsia="en-IE"/>
                <w14:ligatures w14:val="none"/>
              </w:rPr>
              <w:t> </w:t>
            </w:r>
          </w:p>
        </w:tc>
      </w:tr>
      <w:tr w:rsidR="00E8217E" w:rsidRPr="00E91C04" w14:paraId="2C96DC62" w14:textId="77777777" w:rsidTr="00E8217E">
        <w:tc>
          <w:tcPr>
            <w:tcW w:w="1271" w:type="dxa"/>
            <w:tcBorders>
              <w:top w:val="single" w:sz="4" w:space="0" w:color="FFFFFF"/>
              <w:left w:val="single" w:sz="4" w:space="0" w:color="FFFFFF"/>
              <w:bottom w:val="single" w:sz="4" w:space="0" w:color="FFFFFF"/>
              <w:right w:val="single" w:sz="4" w:space="0" w:color="FFFFFF"/>
            </w:tcBorders>
            <w:shd w:val="clear" w:color="auto" w:fill="8EAADB"/>
          </w:tcPr>
          <w:p w14:paraId="75F01394" w14:textId="77777777" w:rsidR="00E8217E" w:rsidRPr="00E91C04" w:rsidRDefault="00E8217E" w:rsidP="00E8217E">
            <w:pPr>
              <w:spacing w:before="100" w:beforeAutospacing="1" w:after="100" w:afterAutospacing="1"/>
              <w:jc w:val="both"/>
              <w:rPr>
                <w:rFonts w:ascii="Times New Roman" w:eastAsia="Times New Roman" w:hAnsi="Times New Roman" w:cs="Times New Roman"/>
                <w:noProof/>
                <w:color w:val="FFFFFF"/>
                <w:lang w:val="en-GB" w:eastAsia="en-IE"/>
                <w14:ligatures w14:val="none"/>
              </w:rPr>
            </w:pPr>
            <w:r w:rsidRPr="00E91C04">
              <w:rPr>
                <w:rFonts w:ascii="Times New Roman" w:eastAsia="Times New Roman" w:hAnsi="Times New Roman" w:cs="Times New Roman"/>
                <w:noProof/>
                <w:color w:val="FFFFFF"/>
                <w:lang w:val="en-GB" w:eastAsia="en-IE"/>
                <w14:ligatures w14:val="none"/>
              </w:rPr>
              <w:t>How</w:t>
            </w:r>
          </w:p>
        </w:tc>
        <w:tc>
          <w:tcPr>
            <w:tcW w:w="8079" w:type="dxa"/>
            <w:tcBorders>
              <w:top w:val="single" w:sz="4" w:space="0" w:color="FFFFFF"/>
              <w:left w:val="single" w:sz="4" w:space="0" w:color="FFFFFF"/>
              <w:bottom w:val="single" w:sz="4" w:space="0" w:color="FFFFFF"/>
              <w:right w:val="single" w:sz="4" w:space="0" w:color="FFFFFF"/>
            </w:tcBorders>
            <w:shd w:val="clear" w:color="auto" w:fill="D9E2F3"/>
          </w:tcPr>
          <w:p w14:paraId="162BF92C" w14:textId="77777777" w:rsidR="00E8217E" w:rsidRPr="00E91C04" w:rsidRDefault="00E8217E" w:rsidP="00E8217E">
            <w:pPr>
              <w:keepNext/>
              <w:jc w:val="both"/>
              <w:rPr>
                <w:rFonts w:ascii="Times New Roman" w:eastAsia="Times New Roman" w:hAnsi="Times New Roman" w:cs="Times New Roman"/>
                <w:noProof/>
                <w:lang w:val="en-GB" w:eastAsia="en-IE"/>
                <w14:ligatures w14:val="none"/>
              </w:rPr>
            </w:pPr>
            <w:r w:rsidRPr="00E91C04">
              <w:rPr>
                <w:rFonts w:ascii="Times New Roman" w:eastAsia="Times New Roman" w:hAnsi="Times New Roman" w:cs="Times New Roman"/>
                <w:noProof/>
                <w:lang w:val="en-GB" w:eastAsia="en-IE"/>
                <w14:ligatures w14:val="none"/>
              </w:rPr>
              <w:t>The Commission will:</w:t>
            </w:r>
          </w:p>
          <w:p w14:paraId="3002DB49" w14:textId="77777777" w:rsidR="00E8217E" w:rsidRPr="00E91C04" w:rsidRDefault="00E8217E" w:rsidP="00E8217E">
            <w:pPr>
              <w:keepNext/>
              <w:numPr>
                <w:ilvl w:val="0"/>
                <w:numId w:val="14"/>
              </w:numPr>
              <w:spacing w:before="100" w:beforeAutospacing="1" w:afterAutospacing="1"/>
              <w:jc w:val="both"/>
              <w:rPr>
                <w:rFonts w:ascii="Times New Roman" w:eastAsia="Times New Roman" w:hAnsi="Times New Roman" w:cs="Times New Roman"/>
                <w:noProof/>
                <w:lang w:val="en-GB" w:eastAsia="en-IE"/>
                <w14:ligatures w14:val="none"/>
              </w:rPr>
            </w:pPr>
            <w:r w:rsidRPr="00E91C04">
              <w:rPr>
                <w:rFonts w:ascii="Times New Roman" w:eastAsia="Times New Roman" w:hAnsi="Times New Roman" w:cs="Times New Roman"/>
                <w:noProof/>
                <w:lang w:val="en-GB" w:eastAsia="en-IE"/>
                <w14:ligatures w14:val="none"/>
              </w:rPr>
              <w:t xml:space="preserve">develop </w:t>
            </w:r>
            <w:r w:rsidRPr="00E91C04">
              <w:rPr>
                <w:rFonts w:ascii="Times New Roman" w:eastAsia="Times New Roman" w:hAnsi="Times New Roman" w:cs="Times New Roman"/>
                <w:b/>
                <w:bCs/>
                <w:noProof/>
                <w:lang w:val="en-GB" w:eastAsia="en-IE"/>
                <w14:ligatures w14:val="none"/>
              </w:rPr>
              <w:t>guidance on promoting remuneration of flexibility in retail</w:t>
            </w:r>
            <w:r w:rsidRPr="00E91C04">
              <w:rPr>
                <w:rFonts w:ascii="Times New Roman" w:eastAsia="Times New Roman" w:hAnsi="Times New Roman" w:cs="Times New Roman"/>
                <w:noProof/>
                <w:lang w:val="en-GB" w:eastAsia="en-IE"/>
                <w14:ligatures w14:val="none"/>
              </w:rPr>
              <w:t xml:space="preserve"> contracts;</w:t>
            </w:r>
          </w:p>
          <w:p w14:paraId="78A3523D" w14:textId="77777777" w:rsidR="00E8217E" w:rsidRPr="00E91C04" w:rsidRDefault="00E8217E" w:rsidP="00E8217E">
            <w:pPr>
              <w:keepNext/>
              <w:numPr>
                <w:ilvl w:val="0"/>
                <w:numId w:val="14"/>
              </w:numPr>
              <w:spacing w:before="100" w:beforeAutospacing="1" w:afterAutospacing="1"/>
              <w:jc w:val="both"/>
              <w:rPr>
                <w:rFonts w:ascii="Times New Roman" w:eastAsia="Times New Roman" w:hAnsi="Times New Roman" w:cs="Times New Roman"/>
                <w:noProof/>
                <w:lang w:val="en-GB" w:eastAsia="en-IE"/>
                <w14:ligatures w14:val="none"/>
              </w:rPr>
            </w:pPr>
            <w:r w:rsidRPr="00E91C04">
              <w:rPr>
                <w:rFonts w:ascii="Times New Roman" w:eastAsia="Times New Roman" w:hAnsi="Times New Roman" w:cs="Times New Roman"/>
                <w:noProof/>
                <w:lang w:val="en-GB" w:eastAsia="en-IE"/>
                <w14:ligatures w14:val="none"/>
              </w:rPr>
              <w:t xml:space="preserve">put forward a variety of </w:t>
            </w:r>
            <w:r w:rsidRPr="00E91C04">
              <w:rPr>
                <w:rFonts w:ascii="Times New Roman" w:eastAsia="Times New Roman" w:hAnsi="Times New Roman" w:cs="Times New Roman"/>
                <w:b/>
                <w:bCs/>
                <w:noProof/>
                <w:lang w:val="en-GB" w:eastAsia="en-IE"/>
                <w14:ligatures w14:val="none"/>
              </w:rPr>
              <w:t>standardised market-based conform systems</w:t>
            </w:r>
            <w:r w:rsidRPr="00E91C04">
              <w:rPr>
                <w:rFonts w:ascii="Times New Roman" w:eastAsia="Times New Roman" w:hAnsi="Times New Roman" w:cs="Times New Roman"/>
                <w:noProof/>
                <w:lang w:val="en-GB" w:eastAsia="en-IE"/>
                <w14:ligatures w14:val="none"/>
              </w:rPr>
              <w:t xml:space="preserve"> tailored to different industrial and other consumer needs, building on systems already in place in some Member States. </w:t>
            </w:r>
          </w:p>
        </w:tc>
      </w:tr>
      <w:tr w:rsidR="00E8217E" w:rsidRPr="00E91C04" w14:paraId="48BAC4A5" w14:textId="77777777" w:rsidTr="00E8217E">
        <w:tc>
          <w:tcPr>
            <w:tcW w:w="1271" w:type="dxa"/>
            <w:tcBorders>
              <w:top w:val="single" w:sz="4" w:space="0" w:color="FFFFFF"/>
              <w:left w:val="single" w:sz="4" w:space="0" w:color="FFFFFF"/>
              <w:bottom w:val="single" w:sz="4" w:space="0" w:color="FFFFFF"/>
              <w:right w:val="single" w:sz="4" w:space="0" w:color="FFFFFF"/>
            </w:tcBorders>
            <w:shd w:val="clear" w:color="auto" w:fill="8EAADB"/>
          </w:tcPr>
          <w:p w14:paraId="32915692" w14:textId="77777777" w:rsidR="00E8217E" w:rsidRPr="00E91C04" w:rsidRDefault="00E8217E" w:rsidP="00E8217E">
            <w:pPr>
              <w:spacing w:before="100" w:beforeAutospacing="1" w:after="100" w:afterAutospacing="1"/>
              <w:jc w:val="both"/>
              <w:rPr>
                <w:rFonts w:ascii="Times New Roman" w:eastAsia="Times New Roman" w:hAnsi="Times New Roman" w:cs="Times New Roman"/>
                <w:noProof/>
                <w:color w:val="FFFFFF"/>
                <w:lang w:val="en-GB" w:eastAsia="en-IE"/>
                <w14:ligatures w14:val="none"/>
              </w:rPr>
            </w:pPr>
            <w:r w:rsidRPr="00E91C04">
              <w:rPr>
                <w:rFonts w:ascii="Times New Roman" w:eastAsia="Times New Roman" w:hAnsi="Times New Roman" w:cs="Times New Roman"/>
                <w:noProof/>
                <w:color w:val="FFFFFF"/>
                <w:lang w:val="en-GB" w:eastAsia="en-IE"/>
                <w14:ligatures w14:val="none"/>
              </w:rPr>
              <w:t>When</w:t>
            </w:r>
          </w:p>
        </w:tc>
        <w:tc>
          <w:tcPr>
            <w:tcW w:w="8079" w:type="dxa"/>
            <w:tcBorders>
              <w:top w:val="single" w:sz="4" w:space="0" w:color="FFFFFF"/>
              <w:left w:val="single" w:sz="4" w:space="0" w:color="FFFFFF"/>
              <w:bottom w:val="single" w:sz="4" w:space="0" w:color="FFFFFF"/>
              <w:right w:val="single" w:sz="4" w:space="0" w:color="FFFFFF"/>
            </w:tcBorders>
            <w:shd w:val="clear" w:color="auto" w:fill="D9E2F3"/>
          </w:tcPr>
          <w:p w14:paraId="0CB2F702" w14:textId="77777777" w:rsidR="00E8217E" w:rsidRPr="00E91C04" w:rsidRDefault="00E8217E" w:rsidP="00E8217E">
            <w:pPr>
              <w:jc w:val="both"/>
              <w:rPr>
                <w:rFonts w:ascii="Times New Roman" w:eastAsia="Times New Roman" w:hAnsi="Times New Roman" w:cs="Times New Roman"/>
                <w:noProof/>
                <w:color w:val="000000"/>
                <w:szCs w:val="24"/>
                <w:lang w:val="en-GB" w:eastAsia="en-IE"/>
                <w14:ligatures w14:val="none"/>
              </w:rPr>
            </w:pPr>
            <w:r w:rsidRPr="00E91C04">
              <w:rPr>
                <w:rFonts w:ascii="Times New Roman" w:eastAsia="Times New Roman" w:hAnsi="Times New Roman" w:cs="Times New Roman"/>
                <w:noProof/>
                <w:color w:val="000000"/>
                <w:lang w:val="en-GB" w:eastAsia="en-IE"/>
                <w14:ligatures w14:val="none"/>
              </w:rPr>
              <w:t xml:space="preserve">Q4 </w:t>
            </w:r>
            <w:r w:rsidRPr="00E91C04">
              <w:rPr>
                <w:rFonts w:ascii="Times New Roman" w:eastAsia="Times New Roman" w:hAnsi="Times New Roman" w:cs="Times New Roman"/>
                <w:noProof/>
                <w:color w:val="000000"/>
                <w:szCs w:val="24"/>
                <w:lang w:val="en-GB" w:eastAsia="en-IE"/>
                <w14:ligatures w14:val="none"/>
              </w:rPr>
              <w:t>2025</w:t>
            </w:r>
          </w:p>
        </w:tc>
      </w:tr>
      <w:tr w:rsidR="00E8217E" w:rsidRPr="00E91C04" w14:paraId="7F7EFD29" w14:textId="77777777" w:rsidTr="00E8217E">
        <w:trPr>
          <w:trHeight w:val="367"/>
        </w:trPr>
        <w:tc>
          <w:tcPr>
            <w:tcW w:w="1271" w:type="dxa"/>
            <w:tcBorders>
              <w:top w:val="single" w:sz="4" w:space="0" w:color="FFFFFF"/>
              <w:left w:val="single" w:sz="4" w:space="0" w:color="FFFFFF"/>
              <w:bottom w:val="single" w:sz="4" w:space="0" w:color="FFFFFF"/>
              <w:right w:val="single" w:sz="4" w:space="0" w:color="FFFFFF"/>
            </w:tcBorders>
            <w:shd w:val="clear" w:color="auto" w:fill="8EAADB"/>
          </w:tcPr>
          <w:p w14:paraId="4016BB45" w14:textId="77777777" w:rsidR="00E8217E" w:rsidRPr="00E91C04" w:rsidRDefault="00E8217E" w:rsidP="00E8217E">
            <w:pPr>
              <w:spacing w:before="100" w:beforeAutospacing="1" w:after="100" w:afterAutospacing="1"/>
              <w:jc w:val="both"/>
              <w:rPr>
                <w:rFonts w:ascii="Times New Roman" w:eastAsia="Times New Roman" w:hAnsi="Times New Roman" w:cs="Times New Roman"/>
                <w:noProof/>
                <w:color w:val="FFFFFF"/>
                <w:lang w:val="en-GB" w:eastAsia="en-IE"/>
                <w14:ligatures w14:val="none"/>
              </w:rPr>
            </w:pPr>
            <w:bookmarkStart w:id="66" w:name="_Hlk191224147"/>
            <w:r w:rsidRPr="00E91C04">
              <w:rPr>
                <w:rFonts w:ascii="Times New Roman" w:eastAsia="Times New Roman" w:hAnsi="Times New Roman" w:cs="Times New Roman"/>
                <w:noProof/>
                <w:color w:val="FFFFFF"/>
                <w:lang w:val="en-GB" w:eastAsia="en-IE"/>
                <w14:ligatures w14:val="none"/>
              </w:rPr>
              <w:t>Impact</w:t>
            </w:r>
          </w:p>
        </w:tc>
        <w:tc>
          <w:tcPr>
            <w:tcW w:w="8079" w:type="dxa"/>
            <w:tcBorders>
              <w:top w:val="single" w:sz="4" w:space="0" w:color="FFFFFF"/>
              <w:left w:val="single" w:sz="4" w:space="0" w:color="FFFFFF"/>
              <w:bottom w:val="single" w:sz="4" w:space="0" w:color="FFFFFF"/>
              <w:right w:val="single" w:sz="4" w:space="0" w:color="FFFFFF"/>
            </w:tcBorders>
            <w:shd w:val="clear" w:color="auto" w:fill="D9E2F3"/>
          </w:tcPr>
          <w:p w14:paraId="431B0AED" w14:textId="77777777" w:rsidR="00E8217E" w:rsidRPr="00E91C04" w:rsidRDefault="00E8217E" w:rsidP="00E8217E">
            <w:pPr>
              <w:jc w:val="both"/>
              <w:rPr>
                <w:rFonts w:ascii="Times New Roman" w:eastAsia="Times New Roman" w:hAnsi="Times New Roman" w:cs="Times New Roman"/>
                <w:noProof/>
                <w:lang w:val="en-GB" w:eastAsia="en-IE"/>
                <w14:ligatures w14:val="none"/>
              </w:rPr>
            </w:pPr>
            <w:r w:rsidRPr="00E91C04">
              <w:rPr>
                <w:rFonts w:ascii="Times New Roman" w:eastAsia="Times New Roman" w:hAnsi="Times New Roman" w:cs="Times New Roman"/>
                <w:noProof/>
                <w:lang w:val="en-GB" w:eastAsia="en-IE"/>
                <w14:ligatures w14:val="none"/>
              </w:rPr>
              <w:t xml:space="preserve">Fair </w:t>
            </w:r>
            <w:r>
              <w:rPr>
                <w:rFonts w:ascii="Times New Roman" w:eastAsia="Times New Roman" w:hAnsi="Times New Roman" w:cs="Times New Roman"/>
                <w:b/>
                <w:noProof/>
                <w:szCs w:val="24"/>
                <w:lang w:val="en-GB" w:eastAsia="en-IE"/>
                <w14:ligatures w14:val="none"/>
              </w:rPr>
              <w:t xml:space="preserve">remuneration in retail contracts of flexibility provided by consumers can reduce their electricity costs by up to </w:t>
            </w:r>
            <w:r>
              <w:rPr>
                <w:rFonts w:ascii="Times New Roman" w:eastAsia="Times New Roman" w:hAnsi="Times New Roman" w:cs="Times New Roman"/>
                <w:b/>
                <w:bCs/>
                <w:noProof/>
                <w:lang w:val="en-GB" w:eastAsia="en-IE"/>
                <w14:ligatures w14:val="none"/>
              </w:rPr>
              <w:t>12-42</w:t>
            </w:r>
            <w:r>
              <w:rPr>
                <w:rFonts w:ascii="Times New Roman" w:eastAsia="Times New Roman" w:hAnsi="Times New Roman" w:cs="Times New Roman"/>
                <w:b/>
                <w:noProof/>
                <w:szCs w:val="24"/>
                <w:lang w:val="en-GB" w:eastAsia="en-IE"/>
                <w14:ligatures w14:val="none"/>
              </w:rPr>
              <w:t>%</w:t>
            </w:r>
            <w:r w:rsidRPr="00E91C04">
              <w:rPr>
                <w:rFonts w:ascii="Times New Roman" w:eastAsia="Times New Roman" w:hAnsi="Times New Roman" w:cs="Times New Roman"/>
                <w:noProof/>
                <w:vertAlign w:val="superscript"/>
                <w:lang w:val="en-GB" w:eastAsia="en-IE"/>
                <w14:ligatures w14:val="none"/>
              </w:rPr>
              <w:footnoteReference w:id="64"/>
            </w:r>
            <w:r w:rsidRPr="00E91C04">
              <w:rPr>
                <w:rFonts w:ascii="Times New Roman" w:eastAsia="Times New Roman" w:hAnsi="Times New Roman" w:cs="Times New Roman"/>
                <w:noProof/>
                <w:vertAlign w:val="superscript"/>
                <w:lang w:val="en-GB" w:eastAsia="en-IE"/>
                <w14:ligatures w14:val="none"/>
              </w:rPr>
              <w:t>,</w:t>
            </w:r>
            <w:r w:rsidRPr="00E91C04">
              <w:rPr>
                <w:rFonts w:ascii="Times New Roman" w:eastAsia="Times New Roman" w:hAnsi="Times New Roman" w:cs="Times New Roman"/>
                <w:noProof/>
                <w:vertAlign w:val="superscript"/>
                <w:lang w:val="en-GB" w:eastAsia="en-IE"/>
                <w14:ligatures w14:val="none"/>
              </w:rPr>
              <w:footnoteReference w:id="65"/>
            </w:r>
            <w:r w:rsidRPr="00E91C04">
              <w:rPr>
                <w:rFonts w:ascii="Times New Roman" w:eastAsia="Times New Roman" w:hAnsi="Times New Roman" w:cs="Times New Roman"/>
                <w:noProof/>
                <w:lang w:val="en-GB" w:eastAsia="en-IE"/>
                <w14:ligatures w14:val="none"/>
              </w:rPr>
              <w:t xml:space="preserve"> and bring flexibility and system integration </w:t>
            </w:r>
            <w:r>
              <w:rPr>
                <w:rFonts w:ascii="Times New Roman" w:eastAsia="Times New Roman" w:hAnsi="Times New Roman" w:cs="Times New Roman"/>
                <w:b/>
                <w:noProof/>
                <w:szCs w:val="24"/>
                <w:lang w:val="en-GB" w:eastAsia="en-IE"/>
                <w14:ligatures w14:val="none"/>
              </w:rPr>
              <w:t xml:space="preserve">benefits of EUR </w:t>
            </w:r>
            <w:r>
              <w:rPr>
                <w:rFonts w:ascii="Times New Roman" w:eastAsia="Times New Roman" w:hAnsi="Times New Roman" w:cs="Times New Roman"/>
                <w:b/>
                <w:bCs/>
                <w:noProof/>
                <w:lang w:val="en-GB" w:eastAsia="en-IE"/>
                <w14:ligatures w14:val="none"/>
              </w:rPr>
              <w:t>10-29 billion</w:t>
            </w:r>
            <w:r w:rsidRPr="00E91C04">
              <w:rPr>
                <w:rFonts w:ascii="Times New Roman" w:eastAsia="Times New Roman" w:hAnsi="Times New Roman" w:cs="Times New Roman"/>
                <w:noProof/>
                <w:lang w:val="en-GB" w:eastAsia="en-IE"/>
                <w14:ligatures w14:val="none"/>
              </w:rPr>
              <w:t>.</w:t>
            </w:r>
            <w:r w:rsidRPr="00E91C04">
              <w:rPr>
                <w:rFonts w:ascii="Times New Roman" w:eastAsia="Times New Roman" w:hAnsi="Times New Roman" w:cs="Times New Roman"/>
                <w:noProof/>
                <w:vertAlign w:val="superscript"/>
                <w:lang w:val="en-GB" w:eastAsia="en-IE"/>
                <w14:ligatures w14:val="none"/>
              </w:rPr>
              <w:footnoteReference w:id="66"/>
            </w:r>
            <w:r w:rsidRPr="00E91C04">
              <w:rPr>
                <w:rFonts w:ascii="Times New Roman" w:eastAsia="Times New Roman" w:hAnsi="Times New Roman" w:cs="Times New Roman"/>
                <w:noProof/>
                <w:vertAlign w:val="superscript"/>
                <w:lang w:val="en-GB" w:eastAsia="en-IE"/>
                <w14:ligatures w14:val="none"/>
              </w:rPr>
              <w:t>,</w:t>
            </w:r>
            <w:r w:rsidRPr="00E91C04">
              <w:rPr>
                <w:rFonts w:ascii="Times New Roman" w:eastAsia="Times New Roman" w:hAnsi="Times New Roman" w:cs="Times New Roman"/>
                <w:noProof/>
                <w:vertAlign w:val="superscript"/>
                <w:lang w:val="en-GB" w:eastAsia="en-IE"/>
                <w14:ligatures w14:val="none"/>
              </w:rPr>
              <w:footnoteReference w:id="67"/>
            </w:r>
          </w:p>
        </w:tc>
      </w:tr>
    </w:tbl>
    <w:bookmarkEnd w:id="66"/>
    <w:p w14:paraId="45C310A5" w14:textId="77777777" w:rsidR="00E8217E" w:rsidRPr="00E91C04" w:rsidRDefault="00E8217E" w:rsidP="00E8217E">
      <w:pPr>
        <w:keepNext/>
        <w:keepLines/>
        <w:spacing w:before="240" w:after="100" w:afterAutospacing="1" w:line="240" w:lineRule="auto"/>
        <w:outlineLvl w:val="2"/>
        <w:rPr>
          <w:rFonts w:ascii="Times New Roman" w:eastAsia="Yu Gothic Light" w:hAnsi="Times New Roman" w:cs="Times New Roman"/>
          <w:b/>
          <w:i/>
          <w:noProof/>
          <w:kern w:val="0"/>
          <w:sz w:val="24"/>
          <w:szCs w:val="24"/>
          <w:u w:val="single"/>
          <w:lang w:val="en-GB" w:eastAsia="en-IE"/>
          <w14:ligatures w14:val="none"/>
        </w:rPr>
      </w:pPr>
      <w:r w:rsidRPr="00E91C04">
        <w:rPr>
          <w:rFonts w:ascii="Times New Roman" w:eastAsia="Yu Gothic Light" w:hAnsi="Times New Roman" w:cs="Times New Roman"/>
          <w:b/>
          <w:i/>
          <w:noProof/>
          <w:kern w:val="0"/>
          <w:sz w:val="24"/>
          <w:szCs w:val="24"/>
          <w:u w:val="single"/>
          <w:lang w:val="en-GB" w:eastAsia="en-IE"/>
          <w14:ligatures w14:val="none"/>
        </w:rPr>
        <w:t>Action 3: Ensuring well-functioning gas markets</w:t>
      </w:r>
      <w:bookmarkEnd w:id="60"/>
      <w:bookmarkEnd w:id="61"/>
      <w:bookmarkEnd w:id="62"/>
      <w:bookmarkEnd w:id="63"/>
      <w:bookmarkEnd w:id="64"/>
      <w:bookmarkEnd w:id="65"/>
    </w:p>
    <w:p w14:paraId="6762626E" w14:textId="77777777" w:rsidR="00E8217E" w:rsidRPr="00E91C04" w:rsidRDefault="00E8217E" w:rsidP="00E8217E">
      <w:pPr>
        <w:spacing w:before="100" w:beforeAutospacing="1" w:after="100" w:afterAutospacing="1" w:line="240" w:lineRule="auto"/>
        <w:jc w:val="both"/>
        <w:rPr>
          <w:rFonts w:ascii="Times New Roman" w:eastAsia="Times New Roman" w:hAnsi="Times New Roman" w:cs="Times New Roman"/>
          <w:noProof/>
          <w:kern w:val="0"/>
          <w:sz w:val="24"/>
          <w:szCs w:val="24"/>
          <w:lang w:val="en-GB" w:eastAsia="en-IE"/>
          <w14:ligatures w14:val="none"/>
        </w:rPr>
      </w:pPr>
      <w:r w:rsidRPr="00E91C04">
        <w:rPr>
          <w:rFonts w:ascii="Times New Roman" w:eastAsia="Times New Roman" w:hAnsi="Times New Roman" w:cs="Times New Roman"/>
          <w:noProof/>
          <w:kern w:val="0"/>
          <w:sz w:val="24"/>
          <w:szCs w:val="24"/>
          <w:lang w:val="en-GB" w:eastAsia="en-IE"/>
          <w14:ligatures w14:val="none"/>
        </w:rPr>
        <w:t>The price of imported natural gas has a direct impact on electricity prices and increases market volatility.  EU gas wholesale prices have not fully reverted to pre-crisis levels and are on average nearly five times those in the US, as compared to double to triple before the crisis.</w:t>
      </w:r>
      <w:r w:rsidRPr="00E91C04">
        <w:rPr>
          <w:rFonts w:ascii="Times New Roman" w:eastAsia="Yu Gothic Light" w:hAnsi="Times New Roman" w:cs="Times New Roman"/>
          <w:noProof/>
          <w:kern w:val="0"/>
          <w:sz w:val="24"/>
          <w:szCs w:val="24"/>
          <w:vertAlign w:val="superscript"/>
          <w:lang w:val="en-GB" w:eastAsia="en-IE"/>
          <w14:ligatures w14:val="none"/>
        </w:rPr>
        <w:footnoteReference w:id="68"/>
      </w:r>
      <w:r w:rsidRPr="00E91C04">
        <w:rPr>
          <w:rFonts w:ascii="Times New Roman" w:eastAsia="Times New Roman" w:hAnsi="Times New Roman" w:cs="Times New Roman"/>
          <w:noProof/>
          <w:kern w:val="0"/>
          <w:sz w:val="24"/>
          <w:szCs w:val="24"/>
          <w:lang w:val="en-GB" w:eastAsia="en-IE"/>
          <w14:ligatures w14:val="none"/>
        </w:rPr>
        <w:t xml:space="preserve"> This price differential affects the competitiveness of the European industry.  </w:t>
      </w:r>
    </w:p>
    <w:p w14:paraId="446703A8" w14:textId="77777777" w:rsidR="00E8217E" w:rsidRPr="00E91C04" w:rsidRDefault="00E8217E" w:rsidP="00E8217E">
      <w:pPr>
        <w:spacing w:before="100" w:beforeAutospacing="1" w:after="100" w:afterAutospacing="1" w:line="240" w:lineRule="auto"/>
        <w:jc w:val="both"/>
        <w:rPr>
          <w:rFonts w:ascii="Times New Roman" w:eastAsia="Times New Roman" w:hAnsi="Times New Roman" w:cs="Times New Roman"/>
          <w:noProof/>
          <w:color w:val="D13438"/>
          <w:kern w:val="0"/>
          <w:sz w:val="24"/>
          <w:szCs w:val="24"/>
          <w:u w:val="single"/>
          <w:lang w:val="en-GB" w:eastAsia="en-IE"/>
          <w14:ligatures w14:val="none"/>
        </w:rPr>
      </w:pPr>
      <w:r w:rsidRPr="00E91C04">
        <w:rPr>
          <w:rFonts w:ascii="Times New Roman" w:eastAsia="Times New Roman" w:hAnsi="Times New Roman" w:cs="Times New Roman"/>
          <w:noProof/>
          <w:kern w:val="0"/>
          <w:sz w:val="24"/>
          <w:szCs w:val="24"/>
          <w:lang w:val="en-GB" w:eastAsia="en-IE"/>
          <w14:ligatures w14:val="none"/>
        </w:rPr>
        <w:t>The importance of gas markets for our economy makes it essential to ensure an optimal functioning of those markets. Full regulatory oversight and close cooperation between energy and financial regulators is required to prevent market manipulation and to close any possible loopholes related to any lack of transparency, asymmetry of information and risk of market concentration. Earlier this month, therefore, the Commission set up a Gas Market Task Force to comprehensively scrutinise the EU natural gas markets and, where necessary, take action to ensure their optimal functioning and prevent commercial practices distorting market-based pricing, learning from the lessons of the energy crisis.</w:t>
      </w:r>
    </w:p>
    <w:p w14:paraId="3F041AE0" w14:textId="77777777" w:rsidR="00E8217E" w:rsidRPr="00E91C04" w:rsidRDefault="00E8217E" w:rsidP="00E8217E">
      <w:pPr>
        <w:spacing w:before="100" w:beforeAutospacing="1" w:after="100" w:afterAutospacing="1" w:line="240" w:lineRule="auto"/>
        <w:jc w:val="both"/>
        <w:rPr>
          <w:rFonts w:ascii="Times New Roman" w:eastAsia="Times New Roman" w:hAnsi="Times New Roman" w:cs="Times New Roman"/>
          <w:noProof/>
          <w:kern w:val="0"/>
          <w:sz w:val="24"/>
          <w:szCs w:val="24"/>
          <w:lang w:val="en-GB" w:eastAsia="en-IE"/>
          <w14:ligatures w14:val="none"/>
        </w:rPr>
      </w:pPr>
      <w:r w:rsidRPr="00E91C04">
        <w:rPr>
          <w:rFonts w:ascii="Times New Roman" w:eastAsia="Times New Roman" w:hAnsi="Times New Roman" w:cs="Times New Roman"/>
          <w:noProof/>
          <w:kern w:val="0"/>
          <w:sz w:val="24"/>
          <w:szCs w:val="24"/>
          <w:lang w:val="en-GB" w:eastAsia="en-IE"/>
          <w14:ligatures w14:val="none"/>
        </w:rPr>
        <w:t>To be able to address unlawful behaviour in gas markets in a swift manner, energy and financial regulators should be effectively equipped to monitor market developments, detect and pursue any potential cases of market abuse (i.e. market manipulation and insider trading)</w:t>
      </w:r>
      <w:r w:rsidRPr="00E91C04">
        <w:rPr>
          <w:rFonts w:ascii="Times New Roman" w:eastAsia="Times New Roman" w:hAnsi="Times New Roman" w:cs="Times New Roman"/>
          <w:noProof/>
          <w:color w:val="333333"/>
          <w:kern w:val="0"/>
          <w:sz w:val="24"/>
          <w:szCs w:val="24"/>
          <w:lang w:val="en-GB" w:eastAsia="en-IE"/>
          <w14:ligatures w14:val="none"/>
        </w:rPr>
        <w:t>.</w:t>
      </w:r>
      <w:r w:rsidRPr="00E91C04">
        <w:rPr>
          <w:rFonts w:ascii="Times New Roman" w:eastAsia="Times New Roman" w:hAnsi="Times New Roman" w:cs="Times New Roman"/>
          <w:noProof/>
          <w:kern w:val="0"/>
          <w:sz w:val="24"/>
          <w:szCs w:val="24"/>
          <w:lang w:val="en-GB" w:eastAsia="en-IE"/>
          <w14:ligatures w14:val="none"/>
        </w:rPr>
        <w:t xml:space="preserve"> Cooperation on enforcement and data sharing between national energy and financial regulators and between ACER and ESMA needs to be enhanced and taken to the next level. Member States have to ensure that regulatory authorities have all the necessary powers to pursue and sanction market abuse, and to equip them with the resources to prioritise investigations in this field. Moreover, ACER should use to the full extent its new cross-border investigatory powers to support national energy regulators.  </w:t>
      </w:r>
    </w:p>
    <w:tbl>
      <w:tblPr>
        <w:tblStyle w:val="TableGrid"/>
        <w:tblW w:w="0" w:type="auto"/>
        <w:tblCellMar>
          <w:top w:w="28" w:type="dxa"/>
          <w:bottom w:w="28" w:type="dxa"/>
        </w:tblCellMar>
        <w:tblLook w:val="04A0" w:firstRow="1" w:lastRow="0" w:firstColumn="1" w:lastColumn="0" w:noHBand="0" w:noVBand="1"/>
      </w:tblPr>
      <w:tblGrid>
        <w:gridCol w:w="1264"/>
        <w:gridCol w:w="7978"/>
      </w:tblGrid>
      <w:tr w:rsidR="00E8217E" w:rsidRPr="00E91C04" w14:paraId="577880D8" w14:textId="77777777" w:rsidTr="0085545F">
        <w:tc>
          <w:tcPr>
            <w:tcW w:w="1271" w:type="dxa"/>
            <w:tcBorders>
              <w:top w:val="single" w:sz="4" w:space="0" w:color="FFFFFF"/>
              <w:left w:val="single" w:sz="4" w:space="0" w:color="FFFFFF"/>
              <w:bottom w:val="single" w:sz="4" w:space="0" w:color="FFFFFF"/>
              <w:right w:val="single" w:sz="4" w:space="0" w:color="FFFFFF"/>
            </w:tcBorders>
            <w:shd w:val="clear" w:color="auto" w:fill="8EAADB"/>
          </w:tcPr>
          <w:p w14:paraId="1B87CADC" w14:textId="77777777" w:rsidR="00E8217E" w:rsidRPr="00E91C04" w:rsidRDefault="00E8217E" w:rsidP="00E8217E">
            <w:pPr>
              <w:keepNext/>
              <w:spacing w:before="100" w:beforeAutospacing="1" w:after="100" w:afterAutospacing="1"/>
              <w:jc w:val="both"/>
              <w:rPr>
                <w:rFonts w:ascii="Times New Roman" w:eastAsia="Times New Roman" w:hAnsi="Times New Roman" w:cs="Times New Roman"/>
                <w:noProof/>
                <w:color w:val="FFFFFF"/>
                <w:lang w:val="en-GB" w:eastAsia="en-IE"/>
                <w14:ligatures w14:val="none"/>
              </w:rPr>
            </w:pPr>
            <w:r w:rsidRPr="00E91C04">
              <w:rPr>
                <w:rFonts w:ascii="Times New Roman" w:eastAsia="Times New Roman" w:hAnsi="Times New Roman" w:cs="Times New Roman"/>
                <w:noProof/>
                <w:color w:val="FFFFFF"/>
                <w:lang w:val="en-GB" w:eastAsia="en-IE"/>
                <w14:ligatures w14:val="none"/>
              </w:rPr>
              <w:t>What</w:t>
            </w:r>
          </w:p>
        </w:tc>
        <w:tc>
          <w:tcPr>
            <w:tcW w:w="8079" w:type="dxa"/>
            <w:tcBorders>
              <w:top w:val="single" w:sz="4" w:space="0" w:color="FFFFFF"/>
              <w:left w:val="single" w:sz="4" w:space="0" w:color="FFFFFF"/>
              <w:bottom w:val="single" w:sz="4" w:space="0" w:color="FFFFFF"/>
              <w:right w:val="single" w:sz="4" w:space="0" w:color="FFFFFF"/>
            </w:tcBorders>
            <w:shd w:val="clear" w:color="auto" w:fill="D9E2F3"/>
          </w:tcPr>
          <w:p w14:paraId="437E1856" w14:textId="77777777" w:rsidR="00E8217E" w:rsidRPr="00E91C04" w:rsidRDefault="00E8217E" w:rsidP="00E8217E">
            <w:pPr>
              <w:keepNext/>
              <w:spacing w:before="100" w:beforeAutospacing="1" w:after="100" w:afterAutospacing="1"/>
              <w:jc w:val="both"/>
              <w:outlineLvl w:val="3"/>
              <w:rPr>
                <w:rFonts w:ascii="Times New Roman" w:eastAsia="Times New Roman" w:hAnsi="Times New Roman" w:cs="Times New Roman"/>
                <w:b/>
                <w:bCs/>
                <w:noProof/>
                <w:lang w:val="en-GB" w:eastAsia="en-IE"/>
                <w14:ligatures w14:val="none"/>
              </w:rPr>
            </w:pPr>
            <w:r w:rsidRPr="00E91C04">
              <w:rPr>
                <w:rFonts w:ascii="Times New Roman" w:eastAsia="Times New Roman" w:hAnsi="Times New Roman" w:cs="Times New Roman"/>
                <w:b/>
                <w:bCs/>
                <w:noProof/>
                <w:lang w:val="en-GB" w:eastAsia="en-IE"/>
                <w14:ligatures w14:val="none"/>
              </w:rPr>
              <w:t>Ensuring well-functioning gas markets</w:t>
            </w:r>
          </w:p>
        </w:tc>
      </w:tr>
      <w:tr w:rsidR="00E8217E" w:rsidRPr="00E91C04" w14:paraId="291C1CD9" w14:textId="77777777" w:rsidTr="0085545F">
        <w:tc>
          <w:tcPr>
            <w:tcW w:w="1271" w:type="dxa"/>
            <w:tcBorders>
              <w:top w:val="single" w:sz="4" w:space="0" w:color="FFFFFF"/>
              <w:left w:val="single" w:sz="4" w:space="0" w:color="FFFFFF"/>
              <w:bottom w:val="single" w:sz="4" w:space="0" w:color="FFFFFF"/>
              <w:right w:val="single" w:sz="4" w:space="0" w:color="FFFFFF"/>
            </w:tcBorders>
            <w:shd w:val="clear" w:color="auto" w:fill="8EAADB"/>
          </w:tcPr>
          <w:p w14:paraId="44F3C3FF" w14:textId="77777777" w:rsidR="00E8217E" w:rsidRPr="00E91C04" w:rsidRDefault="00E8217E" w:rsidP="00E8217E">
            <w:pPr>
              <w:spacing w:before="100" w:beforeAutospacing="1" w:after="100" w:afterAutospacing="1"/>
              <w:jc w:val="both"/>
              <w:rPr>
                <w:rFonts w:ascii="Times New Roman" w:eastAsia="Times New Roman" w:hAnsi="Times New Roman" w:cs="Times New Roman"/>
                <w:noProof/>
                <w:color w:val="FFFFFF"/>
                <w:lang w:val="en-GB" w:eastAsia="en-IE"/>
                <w14:ligatures w14:val="none"/>
              </w:rPr>
            </w:pPr>
            <w:r w:rsidRPr="00E91C04">
              <w:rPr>
                <w:rFonts w:ascii="Times New Roman" w:eastAsia="Times New Roman" w:hAnsi="Times New Roman" w:cs="Times New Roman"/>
                <w:noProof/>
                <w:color w:val="FFFFFF"/>
                <w:lang w:val="en-GB" w:eastAsia="en-IE"/>
                <w14:ligatures w14:val="none"/>
              </w:rPr>
              <w:t>How</w:t>
            </w:r>
          </w:p>
        </w:tc>
        <w:tc>
          <w:tcPr>
            <w:tcW w:w="8079" w:type="dxa"/>
            <w:tcBorders>
              <w:top w:val="single" w:sz="4" w:space="0" w:color="FFFFFF"/>
              <w:left w:val="single" w:sz="4" w:space="0" w:color="FFFFFF"/>
              <w:bottom w:val="single" w:sz="4" w:space="0" w:color="FFFFFF"/>
              <w:right w:val="single" w:sz="4" w:space="0" w:color="FFFFFF"/>
            </w:tcBorders>
            <w:shd w:val="clear" w:color="auto" w:fill="D9E2F3"/>
          </w:tcPr>
          <w:p w14:paraId="56B2EC32" w14:textId="77777777" w:rsidR="00E8217E" w:rsidRPr="00E91C04" w:rsidRDefault="00E8217E" w:rsidP="00E8217E">
            <w:pPr>
              <w:keepNext/>
              <w:spacing w:after="60"/>
              <w:jc w:val="both"/>
              <w:rPr>
                <w:rFonts w:ascii="Times New Roman" w:eastAsia="Times New Roman" w:hAnsi="Times New Roman" w:cs="Times New Roman"/>
                <w:noProof/>
                <w:lang w:val="en-GB" w:eastAsia="en-IE"/>
                <w14:ligatures w14:val="none"/>
              </w:rPr>
            </w:pPr>
            <w:r w:rsidRPr="00E91C04">
              <w:rPr>
                <w:rFonts w:ascii="Times New Roman" w:eastAsia="Times New Roman" w:hAnsi="Times New Roman" w:cs="Times New Roman"/>
                <w:noProof/>
                <w:lang w:val="en-GB" w:eastAsia="en-IE"/>
                <w14:ligatures w14:val="none"/>
              </w:rPr>
              <w:t xml:space="preserve">Earlier this month, the Commission set up a </w:t>
            </w:r>
            <w:r w:rsidRPr="00E91C04">
              <w:rPr>
                <w:rFonts w:ascii="Times New Roman" w:eastAsia="Times New Roman" w:hAnsi="Times New Roman" w:cs="Times New Roman"/>
                <w:b/>
                <w:bCs/>
                <w:noProof/>
                <w:lang w:val="en-GB" w:eastAsia="en-IE"/>
                <w14:ligatures w14:val="none"/>
              </w:rPr>
              <w:t>Gas Market Task Force</w:t>
            </w:r>
            <w:r w:rsidRPr="00E91C04">
              <w:rPr>
                <w:rFonts w:ascii="Times New Roman" w:eastAsia="Times New Roman" w:hAnsi="Times New Roman" w:cs="Times New Roman"/>
                <w:noProof/>
                <w:lang w:val="en-GB" w:eastAsia="en-IE"/>
                <w14:ligatures w14:val="none"/>
              </w:rPr>
              <w:t xml:space="preserve"> to comprehensively scrutinise the EU natural gas markets and, where necessary, take action to ensure their optimal market functioning and prevent commercial practices distorting market-based pricing, learning from the lessons of the energy crisis. The Commission will launch a </w:t>
            </w:r>
            <w:r w:rsidRPr="00E91C04">
              <w:rPr>
                <w:rFonts w:ascii="Times New Roman" w:eastAsia="Times New Roman" w:hAnsi="Times New Roman" w:cs="Times New Roman"/>
                <w:b/>
                <w:bCs/>
                <w:noProof/>
                <w:lang w:val="en-GB" w:eastAsia="en-IE"/>
                <w14:ligatures w14:val="none"/>
              </w:rPr>
              <w:t>broad stakeholder consultation</w:t>
            </w:r>
            <w:r w:rsidRPr="00E91C04">
              <w:rPr>
                <w:rFonts w:ascii="Times New Roman" w:eastAsia="Times New Roman" w:hAnsi="Times New Roman" w:cs="Times New Roman"/>
                <w:noProof/>
                <w:lang w:val="en-GB" w:eastAsia="en-IE"/>
                <w14:ligatures w14:val="none"/>
              </w:rPr>
              <w:t xml:space="preserve"> to assess the need for </w:t>
            </w:r>
            <w:r w:rsidRPr="00E91C04">
              <w:rPr>
                <w:rFonts w:ascii="Times New Roman" w:eastAsia="Times New Roman" w:hAnsi="Times New Roman" w:cs="Times New Roman"/>
                <w:b/>
                <w:bCs/>
                <w:noProof/>
                <w:lang w:val="en-GB" w:eastAsia="en-IE"/>
                <w14:ligatures w14:val="none"/>
              </w:rPr>
              <w:t>further legislative changes</w:t>
            </w:r>
            <w:r w:rsidRPr="00E91C04">
              <w:rPr>
                <w:rFonts w:ascii="Times New Roman" w:eastAsia="Times New Roman" w:hAnsi="Times New Roman" w:cs="Times New Roman"/>
                <w:noProof/>
                <w:lang w:val="en-GB" w:eastAsia="en-IE"/>
                <w14:ligatures w14:val="none"/>
              </w:rPr>
              <w:t xml:space="preserve"> to ensure full and seamless regulatory oversight, align and strengthen energy and financial market rules (MiFID/REMIT), and reduce the administrative burden on companies trading on financial markets for energy (single reporting). It will cover various aspects of the regulatory setup</w:t>
            </w:r>
            <w:r w:rsidRPr="00E91C04">
              <w:rPr>
                <w:rFonts w:ascii="Times New Roman" w:eastAsia="Times New Roman" w:hAnsi="Times New Roman" w:cs="Times New Roman"/>
                <w:noProof/>
                <w:vertAlign w:val="superscript"/>
                <w:lang w:val="en-GB" w:eastAsia="en-IE"/>
                <w14:ligatures w14:val="none"/>
              </w:rPr>
              <w:footnoteReference w:id="69"/>
            </w:r>
            <w:r w:rsidRPr="00E91C04">
              <w:rPr>
                <w:rFonts w:ascii="Times New Roman" w:eastAsia="Times New Roman" w:hAnsi="Times New Roman" w:cs="Times New Roman"/>
                <w:noProof/>
                <w:lang w:val="en-GB" w:eastAsia="en-IE"/>
                <w14:ligatures w14:val="none"/>
              </w:rPr>
              <w:t xml:space="preserve">, the joint supervisory approach by energy and financial regulators and the creation of a joint harmonised database of all relevant market-data with full access to all regulators. It will also cover certain aspects of the functioning of spot markets, such as the application of requirements similar to those of the financial rulebook to spot energy exchanges. </w:t>
            </w:r>
          </w:p>
        </w:tc>
      </w:tr>
      <w:tr w:rsidR="00E8217E" w:rsidRPr="00E91C04" w14:paraId="215A5F8C" w14:textId="77777777" w:rsidTr="0085545F">
        <w:tc>
          <w:tcPr>
            <w:tcW w:w="1271" w:type="dxa"/>
            <w:tcBorders>
              <w:top w:val="single" w:sz="4" w:space="0" w:color="FFFFFF"/>
              <w:left w:val="single" w:sz="4" w:space="0" w:color="FFFFFF"/>
              <w:bottom w:val="single" w:sz="4" w:space="0" w:color="FFFFFF"/>
              <w:right w:val="single" w:sz="4" w:space="0" w:color="FFFFFF"/>
            </w:tcBorders>
            <w:shd w:val="clear" w:color="auto" w:fill="8EAADB"/>
          </w:tcPr>
          <w:p w14:paraId="368B6CC7" w14:textId="77777777" w:rsidR="00E8217E" w:rsidRPr="00E91C04" w:rsidRDefault="00E8217E" w:rsidP="00E8217E">
            <w:pPr>
              <w:spacing w:before="100" w:beforeAutospacing="1" w:after="100" w:afterAutospacing="1"/>
              <w:jc w:val="both"/>
              <w:rPr>
                <w:rFonts w:ascii="Times New Roman" w:eastAsia="Times New Roman" w:hAnsi="Times New Roman" w:cs="Times New Roman"/>
                <w:noProof/>
                <w:color w:val="FFFFFF"/>
                <w:lang w:val="en-GB" w:eastAsia="en-IE"/>
                <w14:ligatures w14:val="none"/>
              </w:rPr>
            </w:pPr>
            <w:r w:rsidRPr="00E91C04">
              <w:rPr>
                <w:rFonts w:ascii="Times New Roman" w:eastAsia="Times New Roman" w:hAnsi="Times New Roman" w:cs="Times New Roman"/>
                <w:noProof/>
                <w:color w:val="FFFFFF"/>
                <w:lang w:val="en-GB" w:eastAsia="en-IE"/>
                <w14:ligatures w14:val="none"/>
              </w:rPr>
              <w:t>When</w:t>
            </w:r>
          </w:p>
        </w:tc>
        <w:tc>
          <w:tcPr>
            <w:tcW w:w="8079" w:type="dxa"/>
            <w:tcBorders>
              <w:top w:val="single" w:sz="4" w:space="0" w:color="FFFFFF"/>
              <w:left w:val="single" w:sz="4" w:space="0" w:color="FFFFFF"/>
              <w:bottom w:val="single" w:sz="4" w:space="0" w:color="FFFFFF"/>
              <w:right w:val="single" w:sz="4" w:space="0" w:color="FFFFFF"/>
            </w:tcBorders>
            <w:shd w:val="clear" w:color="auto" w:fill="D9E2F3"/>
          </w:tcPr>
          <w:p w14:paraId="1DD8CDC2" w14:textId="77777777" w:rsidR="00E8217E" w:rsidRPr="00E91C04" w:rsidRDefault="00E8217E" w:rsidP="00E8217E">
            <w:pPr>
              <w:jc w:val="both"/>
              <w:rPr>
                <w:rFonts w:ascii="Times New Roman" w:eastAsia="Times New Roman" w:hAnsi="Times New Roman" w:cs="Times New Roman"/>
                <w:noProof/>
                <w:lang w:val="en-GB" w:eastAsia="en-IE"/>
                <w14:ligatures w14:val="none"/>
              </w:rPr>
            </w:pPr>
            <w:r w:rsidRPr="00E91C04">
              <w:rPr>
                <w:rFonts w:ascii="Times New Roman" w:eastAsia="Times New Roman" w:hAnsi="Times New Roman" w:cs="Times New Roman"/>
                <w:noProof/>
                <w:lang w:val="en-GB" w:eastAsia="en-IE"/>
                <w14:ligatures w14:val="none"/>
              </w:rPr>
              <w:t>The work of the Gas Market Task Force will conclude by Q4 2025</w:t>
            </w:r>
          </w:p>
        </w:tc>
      </w:tr>
      <w:tr w:rsidR="00E8217E" w:rsidRPr="00E91C04" w14:paraId="6BE75E91" w14:textId="77777777" w:rsidTr="0085545F">
        <w:tc>
          <w:tcPr>
            <w:tcW w:w="1271" w:type="dxa"/>
            <w:tcBorders>
              <w:top w:val="single" w:sz="4" w:space="0" w:color="FFFFFF"/>
              <w:left w:val="single" w:sz="4" w:space="0" w:color="FFFFFF"/>
              <w:bottom w:val="single" w:sz="4" w:space="0" w:color="FFFFFF"/>
              <w:right w:val="single" w:sz="4" w:space="0" w:color="FFFFFF"/>
            </w:tcBorders>
            <w:shd w:val="clear" w:color="auto" w:fill="8EAADB"/>
          </w:tcPr>
          <w:p w14:paraId="2310500F" w14:textId="77777777" w:rsidR="00E8217E" w:rsidRPr="00E91C04" w:rsidRDefault="00E8217E" w:rsidP="00E8217E">
            <w:pPr>
              <w:spacing w:before="100" w:beforeAutospacing="1" w:after="100" w:afterAutospacing="1"/>
              <w:jc w:val="both"/>
              <w:rPr>
                <w:rFonts w:ascii="Times New Roman" w:eastAsia="Times New Roman" w:hAnsi="Times New Roman" w:cs="Times New Roman"/>
                <w:noProof/>
                <w:color w:val="FFFFFF"/>
                <w:lang w:val="en-GB" w:eastAsia="en-IE"/>
                <w14:ligatures w14:val="none"/>
              </w:rPr>
            </w:pPr>
            <w:r w:rsidRPr="00E91C04">
              <w:rPr>
                <w:rFonts w:ascii="Times New Roman" w:eastAsia="Times New Roman" w:hAnsi="Times New Roman" w:cs="Times New Roman"/>
                <w:noProof/>
                <w:color w:val="FFFFFF"/>
                <w:lang w:val="en-GB" w:eastAsia="en-IE"/>
                <w14:ligatures w14:val="none"/>
              </w:rPr>
              <w:t>Impact</w:t>
            </w:r>
          </w:p>
        </w:tc>
        <w:tc>
          <w:tcPr>
            <w:tcW w:w="8079" w:type="dxa"/>
            <w:tcBorders>
              <w:top w:val="single" w:sz="4" w:space="0" w:color="FFFFFF"/>
              <w:left w:val="single" w:sz="4" w:space="0" w:color="FFFFFF"/>
              <w:bottom w:val="single" w:sz="4" w:space="0" w:color="FFFFFF"/>
              <w:right w:val="single" w:sz="4" w:space="0" w:color="FFFFFF"/>
            </w:tcBorders>
            <w:shd w:val="clear" w:color="auto" w:fill="D9E2F3"/>
          </w:tcPr>
          <w:p w14:paraId="43DC0CE4" w14:textId="77777777" w:rsidR="00E8217E" w:rsidRPr="00E91C04" w:rsidRDefault="00E8217E" w:rsidP="00E8217E">
            <w:pPr>
              <w:jc w:val="both"/>
              <w:rPr>
                <w:rFonts w:ascii="Times New Roman" w:eastAsia="Times New Roman" w:hAnsi="Times New Roman" w:cs="Times New Roman"/>
                <w:noProof/>
                <w:lang w:val="en-GB" w:eastAsia="en-IE"/>
                <w14:ligatures w14:val="none"/>
              </w:rPr>
            </w:pPr>
            <w:r w:rsidRPr="00E91C04">
              <w:rPr>
                <w:rFonts w:ascii="Times New Roman" w:eastAsia="Times New Roman" w:hAnsi="Times New Roman" w:cs="Times New Roman"/>
                <w:noProof/>
                <w:lang w:val="en-GB" w:eastAsia="en-IE"/>
                <w14:ligatures w14:val="none"/>
              </w:rPr>
              <w:t xml:space="preserve">The evolution of gas import contracts from oil-indexation </w:t>
            </w:r>
            <w:r w:rsidRPr="00E91C04">
              <w:rPr>
                <w:rFonts w:ascii="Times New Roman" w:eastAsia="Times New Roman" w:hAnsi="Times New Roman" w:cs="Times New Roman"/>
                <w:b/>
                <w:bCs/>
                <w:noProof/>
                <w:lang w:val="en-GB" w:eastAsia="en-IE"/>
                <w14:ligatures w14:val="none"/>
              </w:rPr>
              <w:t xml:space="preserve">to gas-on-gas market pricing has already saved the EU around EUR </w:t>
            </w:r>
            <w:r>
              <w:rPr>
                <w:rFonts w:ascii="Times New Roman" w:eastAsia="Times New Roman" w:hAnsi="Times New Roman" w:cs="Times New Roman"/>
                <w:b/>
                <w:bCs/>
                <w:noProof/>
                <w:lang w:val="en-GB" w:eastAsia="en-IE"/>
                <w14:ligatures w14:val="none"/>
              </w:rPr>
              <w:t>67</w:t>
            </w:r>
            <w:r w:rsidRPr="00E91C04">
              <w:rPr>
                <w:rFonts w:ascii="Times New Roman" w:eastAsia="Times New Roman" w:hAnsi="Times New Roman" w:cs="Times New Roman"/>
                <w:b/>
                <w:bCs/>
                <w:noProof/>
                <w:lang w:val="en-GB" w:eastAsia="en-IE"/>
                <w14:ligatures w14:val="none"/>
              </w:rPr>
              <w:t xml:space="preserve"> billion over the past decade</w:t>
            </w:r>
            <w:r w:rsidRPr="00E91C04">
              <w:rPr>
                <w:rFonts w:ascii="Times New Roman" w:eastAsia="Times New Roman" w:hAnsi="Times New Roman" w:cs="Times New Roman"/>
                <w:noProof/>
                <w:lang w:val="en-GB" w:eastAsia="en-IE"/>
                <w14:ligatures w14:val="none"/>
              </w:rPr>
              <w:t>.</w:t>
            </w:r>
            <w:r w:rsidRPr="00E91C04">
              <w:rPr>
                <w:rFonts w:ascii="Times New Roman" w:eastAsia="Times New Roman" w:hAnsi="Times New Roman" w:cs="Times New Roman"/>
                <w:noProof/>
                <w:vertAlign w:val="superscript"/>
                <w:lang w:val="en-GB" w:eastAsia="en-IE"/>
                <w14:ligatures w14:val="none"/>
              </w:rPr>
              <w:footnoteReference w:id="70"/>
            </w:r>
            <w:r w:rsidRPr="00E91C04">
              <w:rPr>
                <w:rFonts w:ascii="Times New Roman" w:eastAsia="Times New Roman" w:hAnsi="Times New Roman" w:cs="Times New Roman"/>
                <w:noProof/>
                <w:lang w:val="en-GB" w:eastAsia="en-IE"/>
                <w14:ligatures w14:val="none"/>
              </w:rPr>
              <w:t xml:space="preserve"> EU gas market integration creates net benefits in price convergence and transparency.</w:t>
            </w:r>
            <w:r w:rsidRPr="00E91C04">
              <w:rPr>
                <w:rFonts w:ascii="Times New Roman" w:eastAsia="Times New Roman" w:hAnsi="Times New Roman" w:cs="Times New Roman"/>
                <w:noProof/>
                <w:vertAlign w:val="superscript"/>
                <w:lang w:val="en-GB" w:eastAsia="en-IE"/>
                <w14:ligatures w14:val="none"/>
              </w:rPr>
              <w:footnoteReference w:id="71"/>
            </w:r>
            <w:r w:rsidRPr="00E91C04">
              <w:rPr>
                <w:rFonts w:ascii="Times New Roman" w:eastAsia="Times New Roman" w:hAnsi="Times New Roman" w:cs="Times New Roman"/>
                <w:noProof/>
                <w:lang w:val="en-GB" w:eastAsia="en-IE"/>
                <w14:ligatures w14:val="none"/>
              </w:rPr>
              <w:t xml:space="preserve"> The </w:t>
            </w:r>
            <w:r w:rsidRPr="00E91C04">
              <w:rPr>
                <w:rFonts w:ascii="Times New Roman" w:eastAsia="Times New Roman" w:hAnsi="Times New Roman" w:cs="Times New Roman"/>
                <w:noProof/>
                <w:color w:val="000000"/>
                <w:lang w:val="en-GB" w:eastAsia="en-IE"/>
                <w14:ligatures w14:val="none"/>
              </w:rPr>
              <w:t>Gas Market Task Force will focus on ensuring well-functioning gas markets and market-based price formation in these markets.</w:t>
            </w:r>
          </w:p>
        </w:tc>
      </w:tr>
    </w:tbl>
    <w:p w14:paraId="2623D56A" w14:textId="77777777" w:rsidR="00E8217E" w:rsidRPr="00E91C04" w:rsidRDefault="00E8217E" w:rsidP="00E8217E">
      <w:pPr>
        <w:spacing w:before="100" w:beforeAutospacing="1" w:after="100" w:afterAutospacing="1" w:line="240" w:lineRule="auto"/>
        <w:jc w:val="both"/>
        <w:rPr>
          <w:rFonts w:ascii="Times New Roman" w:eastAsia="Times New Roman" w:hAnsi="Times New Roman" w:cs="Times New Roman"/>
          <w:noProof/>
          <w:kern w:val="0"/>
          <w:sz w:val="24"/>
          <w:szCs w:val="24"/>
          <w:lang w:val="en-GB" w:eastAsia="en-IE"/>
          <w14:ligatures w14:val="none"/>
        </w:rPr>
      </w:pPr>
      <w:r w:rsidRPr="00E91C04">
        <w:rPr>
          <w:rFonts w:ascii="Times New Roman" w:eastAsia="Times New Roman" w:hAnsi="Times New Roman" w:cs="Times New Roman"/>
          <w:noProof/>
          <w:kern w:val="0"/>
          <w:sz w:val="24"/>
          <w:szCs w:val="24"/>
          <w:lang w:val="en-GB" w:eastAsia="en-IE"/>
          <w14:ligatures w14:val="none"/>
        </w:rPr>
        <w:t xml:space="preserve">Alternatives to natural gas imports should be explored when possible, notably via electrification or boosting the production of biogas and biomethane in line with REPowerEU. </w:t>
      </w:r>
      <w:bookmarkStart w:id="67" w:name="_Toc189995488"/>
      <w:bookmarkStart w:id="68" w:name="_Toc185497215"/>
      <w:bookmarkStart w:id="69" w:name="_Toc185497247"/>
      <w:bookmarkStart w:id="70" w:name="_Toc185346400"/>
      <w:bookmarkStart w:id="71" w:name="_Toc185346862"/>
      <w:bookmarkStart w:id="72" w:name="_Toc185348732"/>
      <w:r w:rsidRPr="00E91C04">
        <w:rPr>
          <w:rFonts w:ascii="Times New Roman" w:eastAsia="Times New Roman" w:hAnsi="Times New Roman" w:cs="Times New Roman"/>
          <w:noProof/>
          <w:kern w:val="0"/>
          <w:sz w:val="24"/>
          <w:szCs w:val="24"/>
          <w:lang w:val="en-GB" w:eastAsia="en-IE"/>
          <w14:ligatures w14:val="none"/>
        </w:rPr>
        <w:t xml:space="preserve">Demand aggregation and joint purchasing can play a strong role in accelerating market creation for energy sources and materials needed for clean energy production. By aggregating their demand and adopting joint purchasing strategies in accordance with EU competition rules, EU buyers can leverage their collective economic weight, strengthen their negotiation position and negotiate better terms with suppliers. This approach was also adopted by Japan, which has a longstanding policy of supporting investments in export infrastructure in countries producing liquefied natural gas (LNG). EU joint purchasing power should be harnessed by exploring the option of longer-term contractual engagements to make prices more stable, for example by securing gas liquefaction rights or purchase options. With the EU’s competitiveness, geopolitical considerations and climate goals in mind, the EU and/or Member States could also accompany EU importers in investing directly in export infrastructure abroad, providing preferential loans to private investors. </w:t>
      </w:r>
    </w:p>
    <w:p w14:paraId="47BF1D59" w14:textId="77777777" w:rsidR="00E8217E" w:rsidRPr="00E91C04" w:rsidRDefault="00E8217E" w:rsidP="00E8217E">
      <w:pPr>
        <w:spacing w:before="100" w:beforeAutospacing="1" w:after="100" w:afterAutospacing="1" w:line="240" w:lineRule="auto"/>
        <w:jc w:val="both"/>
        <w:rPr>
          <w:rFonts w:ascii="Times New Roman" w:eastAsia="Times New Roman" w:hAnsi="Times New Roman" w:cs="Times New Roman"/>
          <w:noProof/>
          <w:kern w:val="0"/>
          <w:sz w:val="24"/>
          <w:szCs w:val="24"/>
          <w:lang w:val="en-GB" w:eastAsia="en-IE"/>
          <w14:ligatures w14:val="none"/>
        </w:rPr>
      </w:pPr>
      <w:bookmarkStart w:id="73" w:name="_Hlk190463636"/>
      <w:r w:rsidRPr="00E91C04">
        <w:rPr>
          <w:rFonts w:ascii="Times New Roman" w:eastAsia="Times New Roman" w:hAnsi="Times New Roman" w:cs="Times New Roman"/>
          <w:noProof/>
          <w:kern w:val="0"/>
          <w:sz w:val="24"/>
          <w:szCs w:val="24"/>
          <w:lang w:val="en-GB" w:eastAsia="en-IE"/>
          <w14:ligatures w14:val="none"/>
        </w:rPr>
        <w:t xml:space="preserve">In addition, better coordination among Member States and more flexible filling trajectories, with the support of the Commission, can help reduce system stress and </w:t>
      </w:r>
      <w:r>
        <w:rPr>
          <w:rFonts w:ascii="Times New Roman" w:eastAsia="Times New Roman" w:hAnsi="Times New Roman" w:cs="Times New Roman"/>
          <w:noProof/>
          <w:kern w:val="0"/>
          <w:sz w:val="24"/>
          <w:szCs w:val="24"/>
          <w:lang w:val="en-GB" w:eastAsia="en-IE"/>
          <w14:ligatures w14:val="none"/>
        </w:rPr>
        <w:t xml:space="preserve">avoid </w:t>
      </w:r>
      <w:r w:rsidRPr="00E91C04">
        <w:rPr>
          <w:rFonts w:ascii="Times New Roman" w:eastAsia="Times New Roman" w:hAnsi="Times New Roman" w:cs="Times New Roman"/>
          <w:noProof/>
          <w:kern w:val="0"/>
          <w:sz w:val="24"/>
          <w:szCs w:val="24"/>
          <w:lang w:val="en-GB" w:eastAsia="en-IE"/>
          <w14:ligatures w14:val="none"/>
        </w:rPr>
        <w:t xml:space="preserve">market distortions linked to gas storage refilling, supporting refilling at better purchasing conditions </w:t>
      </w:r>
      <w:bookmarkEnd w:id="73"/>
      <w:r w:rsidRPr="00E91C04">
        <w:rPr>
          <w:rFonts w:ascii="Times New Roman" w:eastAsia="Times New Roman" w:hAnsi="Times New Roman" w:cs="Times New Roman"/>
          <w:noProof/>
          <w:kern w:val="0"/>
          <w:sz w:val="24"/>
          <w:szCs w:val="24"/>
          <w:lang w:val="en-GB" w:eastAsia="en-IE"/>
          <w14:ligatures w14:val="none"/>
        </w:rPr>
        <w:t>and security of supply</w:t>
      </w:r>
      <w:r w:rsidRPr="00E91C04">
        <w:rPr>
          <w:rFonts w:ascii="Times New Roman" w:eastAsia="Times New Roman" w:hAnsi="Times New Roman" w:cs="Times New Roman"/>
          <w:i/>
          <w:iCs/>
          <w:noProof/>
          <w:kern w:val="0"/>
          <w:sz w:val="24"/>
          <w:szCs w:val="24"/>
          <w:lang w:val="en-GB" w:eastAsia="en-IE"/>
          <w14:ligatures w14:val="none"/>
        </w:rPr>
        <w:t>.</w:t>
      </w:r>
    </w:p>
    <w:tbl>
      <w:tblPr>
        <w:tblStyle w:val="TableGrid"/>
        <w:tblW w:w="9320" w:type="dxa"/>
        <w:tblLook w:val="04A0" w:firstRow="1" w:lastRow="0" w:firstColumn="1" w:lastColumn="0" w:noHBand="0" w:noVBand="1"/>
      </w:tblPr>
      <w:tblGrid>
        <w:gridCol w:w="1250"/>
        <w:gridCol w:w="8070"/>
      </w:tblGrid>
      <w:tr w:rsidR="00E8217E" w:rsidRPr="00E91C04" w14:paraId="68315656" w14:textId="77777777" w:rsidTr="00E8217E">
        <w:trPr>
          <w:trHeight w:val="300"/>
        </w:trPr>
        <w:tc>
          <w:tcPr>
            <w:tcW w:w="1250" w:type="dxa"/>
            <w:tcBorders>
              <w:top w:val="single" w:sz="4" w:space="0" w:color="FFFFFF"/>
              <w:left w:val="single" w:sz="4" w:space="0" w:color="FFFFFF"/>
              <w:bottom w:val="single" w:sz="4" w:space="0" w:color="FFFFFF"/>
              <w:right w:val="single" w:sz="4" w:space="0" w:color="FFFFFF"/>
            </w:tcBorders>
            <w:shd w:val="clear" w:color="auto" w:fill="8EAADB"/>
            <w:hideMark/>
          </w:tcPr>
          <w:p w14:paraId="09D5B102" w14:textId="77777777" w:rsidR="00E8217E" w:rsidRPr="00E91C04" w:rsidRDefault="00E8217E" w:rsidP="00E8217E">
            <w:pPr>
              <w:keepNext/>
              <w:spacing w:before="100" w:beforeAutospacing="1" w:after="100" w:afterAutospacing="1"/>
              <w:jc w:val="both"/>
              <w:rPr>
                <w:rFonts w:ascii="Times New Roman" w:eastAsia="Times New Roman" w:hAnsi="Times New Roman" w:cs="Times New Roman"/>
                <w:noProof/>
                <w:color w:val="FFFFFF"/>
                <w:lang w:val="en-GB" w:eastAsia="en-IE"/>
                <w14:ligatures w14:val="none"/>
              </w:rPr>
            </w:pPr>
            <w:r w:rsidRPr="00E91C04">
              <w:rPr>
                <w:rFonts w:ascii="Times New Roman" w:eastAsia="Times New Roman" w:hAnsi="Times New Roman" w:cs="Times New Roman"/>
                <w:noProof/>
                <w:color w:val="FFFFFF"/>
                <w:lang w:val="en-GB" w:eastAsia="en-IE"/>
                <w14:ligatures w14:val="none"/>
              </w:rPr>
              <w:t>What</w:t>
            </w:r>
          </w:p>
        </w:tc>
        <w:tc>
          <w:tcPr>
            <w:tcW w:w="8070" w:type="dxa"/>
            <w:tcBorders>
              <w:top w:val="single" w:sz="4" w:space="0" w:color="FFFFFF"/>
              <w:left w:val="single" w:sz="4" w:space="0" w:color="FFFFFF"/>
              <w:bottom w:val="single" w:sz="4" w:space="0" w:color="FFFFFF"/>
              <w:right w:val="single" w:sz="4" w:space="0" w:color="FFFFFF"/>
            </w:tcBorders>
            <w:shd w:val="clear" w:color="auto" w:fill="D9E2F3"/>
            <w:hideMark/>
          </w:tcPr>
          <w:p w14:paraId="65F44CC0" w14:textId="77777777" w:rsidR="00E8217E" w:rsidRPr="00E91C04" w:rsidRDefault="00E8217E" w:rsidP="00E8217E">
            <w:pPr>
              <w:spacing w:before="100" w:beforeAutospacing="1" w:after="100" w:afterAutospacing="1"/>
              <w:jc w:val="both"/>
              <w:outlineLvl w:val="3"/>
              <w:rPr>
                <w:rFonts w:ascii="Times New Roman" w:eastAsia="Times New Roman" w:hAnsi="Times New Roman" w:cs="Times New Roman"/>
                <w:b/>
                <w:bCs/>
                <w:noProof/>
                <w:lang w:val="en-GB" w:eastAsia="en-IE"/>
                <w14:ligatures w14:val="none"/>
              </w:rPr>
            </w:pPr>
            <w:bookmarkStart w:id="74" w:name="_Ref185508937"/>
            <w:r w:rsidRPr="00E91C04">
              <w:rPr>
                <w:rFonts w:ascii="Times New Roman" w:eastAsia="Times New Roman" w:hAnsi="Times New Roman" w:cs="Times New Roman"/>
                <w:b/>
                <w:bCs/>
                <w:noProof/>
                <w:lang w:val="en-GB" w:eastAsia="en-IE"/>
                <w14:ligatures w14:val="none"/>
              </w:rPr>
              <w:t>Harnessing EU purchasing power to get a better deal for imported natural gas</w:t>
            </w:r>
            <w:bookmarkEnd w:id="74"/>
          </w:p>
        </w:tc>
      </w:tr>
      <w:tr w:rsidR="00E8217E" w:rsidRPr="00E91C04" w14:paraId="466F8122" w14:textId="77777777" w:rsidTr="00E8217E">
        <w:trPr>
          <w:trHeight w:val="300"/>
        </w:trPr>
        <w:tc>
          <w:tcPr>
            <w:tcW w:w="1250" w:type="dxa"/>
            <w:tcBorders>
              <w:top w:val="single" w:sz="4" w:space="0" w:color="FFFFFF"/>
              <w:left w:val="single" w:sz="4" w:space="0" w:color="FFFFFF"/>
              <w:bottom w:val="single" w:sz="4" w:space="0" w:color="FFFFFF"/>
              <w:right w:val="single" w:sz="4" w:space="0" w:color="FFFFFF"/>
            </w:tcBorders>
            <w:shd w:val="clear" w:color="auto" w:fill="8EAADB"/>
            <w:hideMark/>
          </w:tcPr>
          <w:p w14:paraId="47CA135C" w14:textId="77777777" w:rsidR="00E8217E" w:rsidRPr="00E91C04" w:rsidRDefault="00E8217E" w:rsidP="00E8217E">
            <w:pPr>
              <w:spacing w:before="100" w:beforeAutospacing="1" w:after="100" w:afterAutospacing="1"/>
              <w:jc w:val="both"/>
              <w:rPr>
                <w:rFonts w:ascii="Times New Roman" w:eastAsia="Times New Roman" w:hAnsi="Times New Roman" w:cs="Times New Roman"/>
                <w:noProof/>
                <w:color w:val="FFFFFF"/>
                <w:lang w:val="en-GB" w:eastAsia="en-IE"/>
                <w14:ligatures w14:val="none"/>
              </w:rPr>
            </w:pPr>
            <w:r w:rsidRPr="00E91C04">
              <w:rPr>
                <w:rFonts w:ascii="Times New Roman" w:eastAsia="Times New Roman" w:hAnsi="Times New Roman" w:cs="Times New Roman"/>
                <w:noProof/>
                <w:color w:val="FFFFFF"/>
                <w:lang w:val="en-GB" w:eastAsia="en-IE"/>
                <w14:ligatures w14:val="none"/>
              </w:rPr>
              <w:t>How</w:t>
            </w:r>
          </w:p>
        </w:tc>
        <w:tc>
          <w:tcPr>
            <w:tcW w:w="8070" w:type="dxa"/>
            <w:tcBorders>
              <w:top w:val="single" w:sz="4" w:space="0" w:color="FFFFFF"/>
              <w:left w:val="single" w:sz="4" w:space="0" w:color="FFFFFF"/>
              <w:bottom w:val="single" w:sz="4" w:space="0" w:color="FFFFFF"/>
              <w:right w:val="single" w:sz="4" w:space="0" w:color="FFFFFF"/>
            </w:tcBorders>
            <w:shd w:val="clear" w:color="auto" w:fill="D9E2F3"/>
            <w:hideMark/>
          </w:tcPr>
          <w:p w14:paraId="2E557C67" w14:textId="77777777" w:rsidR="00E8217E" w:rsidRPr="00E91C04" w:rsidRDefault="00E8217E" w:rsidP="00E8217E">
            <w:pPr>
              <w:keepNext/>
              <w:jc w:val="both"/>
              <w:rPr>
                <w:rFonts w:ascii="Times New Roman" w:eastAsia="Times New Roman" w:hAnsi="Times New Roman" w:cs="Times New Roman"/>
                <w:noProof/>
                <w:lang w:val="en-GB" w:eastAsia="en-IE"/>
                <w14:ligatures w14:val="none"/>
              </w:rPr>
            </w:pPr>
            <w:r w:rsidRPr="00E91C04">
              <w:rPr>
                <w:rFonts w:ascii="Times New Roman" w:eastAsia="Times New Roman" w:hAnsi="Times New Roman" w:cs="Times New Roman"/>
                <w:noProof/>
                <w:lang w:val="en-GB" w:eastAsia="en-IE"/>
                <w14:ligatures w14:val="none"/>
              </w:rPr>
              <w:t>The Commission will:</w:t>
            </w:r>
          </w:p>
          <w:p w14:paraId="209235F0" w14:textId="77777777" w:rsidR="00E8217E" w:rsidRPr="00E91C04" w:rsidRDefault="00E8217E" w:rsidP="00E8217E">
            <w:pPr>
              <w:numPr>
                <w:ilvl w:val="0"/>
                <w:numId w:val="15"/>
              </w:numPr>
              <w:spacing w:before="100" w:beforeAutospacing="1" w:afterAutospacing="1"/>
              <w:jc w:val="both"/>
              <w:rPr>
                <w:rFonts w:ascii="Times New Roman" w:eastAsia="Times New Roman" w:hAnsi="Times New Roman" w:cs="Times New Roman"/>
                <w:noProof/>
                <w:lang w:val="en-GB" w:eastAsia="en-IE"/>
                <w14:ligatures w14:val="none"/>
              </w:rPr>
            </w:pPr>
            <w:r w:rsidRPr="00E91C04">
              <w:rPr>
                <w:rFonts w:ascii="Times New Roman" w:eastAsia="Times New Roman" w:hAnsi="Times New Roman" w:cs="Times New Roman"/>
                <w:noProof/>
                <w:lang w:val="en-GB" w:eastAsia="en-IE"/>
                <w14:ligatures w14:val="none"/>
              </w:rPr>
              <w:t xml:space="preserve">immediately </w:t>
            </w:r>
            <w:r w:rsidRPr="00E91C04">
              <w:rPr>
                <w:rFonts w:ascii="Times New Roman" w:eastAsia="Times New Roman" w:hAnsi="Times New Roman" w:cs="Times New Roman"/>
                <w:b/>
                <w:bCs/>
                <w:noProof/>
                <w:lang w:val="en-GB" w:eastAsia="en-IE"/>
                <w14:ligatures w14:val="none"/>
              </w:rPr>
              <w:t>engage with reliable LNG suppliers to identify additional cost-competitive imports</w:t>
            </w:r>
            <w:r w:rsidRPr="00E91C04">
              <w:rPr>
                <w:rFonts w:ascii="Times New Roman" w:eastAsia="Times New Roman" w:hAnsi="Times New Roman" w:cs="Times New Roman"/>
                <w:noProof/>
                <w:lang w:val="en-GB" w:eastAsia="en-IE"/>
                <w14:ligatures w14:val="none"/>
              </w:rPr>
              <w:t xml:space="preserve"> from existing and future LNG export projects; </w:t>
            </w:r>
          </w:p>
          <w:p w14:paraId="242C0CB5" w14:textId="77777777" w:rsidR="00E8217E" w:rsidRPr="00E91C04" w:rsidRDefault="00E8217E" w:rsidP="00E8217E">
            <w:pPr>
              <w:numPr>
                <w:ilvl w:val="0"/>
                <w:numId w:val="15"/>
              </w:numPr>
              <w:spacing w:before="100" w:beforeAutospacing="1" w:afterAutospacing="1"/>
              <w:jc w:val="both"/>
              <w:rPr>
                <w:rFonts w:ascii="Times New Roman" w:eastAsia="Times New Roman" w:hAnsi="Times New Roman" w:cs="Times New Roman"/>
                <w:noProof/>
                <w:lang w:val="en-GB" w:eastAsia="en-IE"/>
                <w14:ligatures w14:val="none"/>
              </w:rPr>
            </w:pPr>
            <w:r w:rsidRPr="00E91C04">
              <w:rPr>
                <w:rFonts w:ascii="Times New Roman" w:eastAsia="Times New Roman" w:hAnsi="Times New Roman" w:cs="Times New Roman"/>
                <w:noProof/>
                <w:lang w:val="en-GB" w:eastAsia="en-IE"/>
                <w14:ligatures w14:val="none"/>
              </w:rPr>
              <w:t xml:space="preserve">propose, among others, </w:t>
            </w:r>
            <w:r w:rsidRPr="00E91C04">
              <w:rPr>
                <w:rFonts w:ascii="Times New Roman" w:eastAsia="Times New Roman" w:hAnsi="Times New Roman" w:cs="Times New Roman"/>
                <w:b/>
                <w:bCs/>
                <w:noProof/>
                <w:lang w:val="en-GB" w:eastAsia="en-IE"/>
                <w14:ligatures w14:val="none"/>
              </w:rPr>
              <w:t xml:space="preserve">demand aggregation for EU companies </w:t>
            </w:r>
            <w:r w:rsidRPr="00E91C04">
              <w:rPr>
                <w:rFonts w:ascii="Times New Roman" w:eastAsia="Times New Roman" w:hAnsi="Times New Roman" w:cs="Times New Roman"/>
                <w:noProof/>
                <w:lang w:val="en-GB" w:eastAsia="en-IE"/>
                <w14:ligatures w14:val="none"/>
              </w:rPr>
              <w:t>entering into tolling contracts at LNG plants worldwide and LNG supply option contracts with trusted LNG producers;</w:t>
            </w:r>
          </w:p>
          <w:p w14:paraId="48F05166" w14:textId="77777777" w:rsidR="00E8217E" w:rsidRPr="00E91C04" w:rsidRDefault="00E8217E" w:rsidP="00E8217E">
            <w:pPr>
              <w:numPr>
                <w:ilvl w:val="0"/>
                <w:numId w:val="15"/>
              </w:numPr>
              <w:spacing w:before="100" w:beforeAutospacing="1" w:afterAutospacing="1"/>
              <w:jc w:val="both"/>
              <w:rPr>
                <w:rFonts w:ascii="Times New Roman" w:eastAsia="Times New Roman" w:hAnsi="Times New Roman" w:cs="Times New Roman"/>
                <w:noProof/>
                <w:lang w:val="en-GB" w:eastAsia="en-IE"/>
                <w14:ligatures w14:val="none"/>
              </w:rPr>
            </w:pPr>
            <w:r w:rsidRPr="00E91C04">
              <w:rPr>
                <w:rFonts w:ascii="Times New Roman" w:eastAsia="Times New Roman" w:hAnsi="Times New Roman" w:cs="Times New Roman"/>
                <w:b/>
                <w:bCs/>
                <w:noProof/>
                <w:lang w:val="en-GB" w:eastAsia="en-IE"/>
                <w14:ligatures w14:val="none"/>
              </w:rPr>
              <w:t>explore options going beyond demand aggregation</w:t>
            </w:r>
            <w:r w:rsidRPr="00E91C04">
              <w:rPr>
                <w:rFonts w:ascii="Times New Roman" w:eastAsia="Times New Roman" w:hAnsi="Times New Roman" w:cs="Times New Roman"/>
                <w:noProof/>
                <w:lang w:val="en-GB" w:eastAsia="en-IE"/>
                <w14:ligatures w14:val="none"/>
              </w:rPr>
              <w:t xml:space="preserve"> and will look into other approaches (e.g. the Japanese model).</w:t>
            </w:r>
          </w:p>
        </w:tc>
      </w:tr>
      <w:tr w:rsidR="00E8217E" w:rsidRPr="00E91C04" w14:paraId="2ACB3B21" w14:textId="77777777" w:rsidTr="00E8217E">
        <w:trPr>
          <w:trHeight w:val="300"/>
        </w:trPr>
        <w:tc>
          <w:tcPr>
            <w:tcW w:w="1250" w:type="dxa"/>
            <w:tcBorders>
              <w:top w:val="single" w:sz="4" w:space="0" w:color="FFFFFF"/>
              <w:left w:val="single" w:sz="4" w:space="0" w:color="FFFFFF"/>
              <w:bottom w:val="single" w:sz="4" w:space="0" w:color="FFFFFF"/>
              <w:right w:val="single" w:sz="4" w:space="0" w:color="FFFFFF"/>
            </w:tcBorders>
            <w:shd w:val="clear" w:color="auto" w:fill="8EAADB"/>
            <w:hideMark/>
          </w:tcPr>
          <w:p w14:paraId="3EB9CF57" w14:textId="77777777" w:rsidR="00E8217E" w:rsidRPr="00E91C04" w:rsidRDefault="00E8217E" w:rsidP="00E8217E">
            <w:pPr>
              <w:spacing w:before="100" w:beforeAutospacing="1" w:after="100" w:afterAutospacing="1"/>
              <w:jc w:val="both"/>
              <w:rPr>
                <w:rFonts w:ascii="Times New Roman" w:eastAsia="Times New Roman" w:hAnsi="Times New Roman" w:cs="Times New Roman"/>
                <w:noProof/>
                <w:color w:val="FFFFFF"/>
                <w:lang w:val="en-GB" w:eastAsia="en-IE"/>
                <w14:ligatures w14:val="none"/>
              </w:rPr>
            </w:pPr>
            <w:r w:rsidRPr="00E91C04">
              <w:rPr>
                <w:rFonts w:ascii="Times New Roman" w:eastAsia="Times New Roman" w:hAnsi="Times New Roman" w:cs="Times New Roman"/>
                <w:noProof/>
                <w:color w:val="FFFFFF"/>
                <w:lang w:val="en-GB" w:eastAsia="en-IE"/>
                <w14:ligatures w14:val="none"/>
              </w:rPr>
              <w:t>When</w:t>
            </w:r>
          </w:p>
        </w:tc>
        <w:tc>
          <w:tcPr>
            <w:tcW w:w="8070" w:type="dxa"/>
            <w:tcBorders>
              <w:top w:val="single" w:sz="4" w:space="0" w:color="FFFFFF"/>
              <w:left w:val="single" w:sz="4" w:space="0" w:color="FFFFFF"/>
              <w:bottom w:val="single" w:sz="4" w:space="0" w:color="FFFFFF"/>
              <w:right w:val="single" w:sz="4" w:space="0" w:color="FFFFFF"/>
            </w:tcBorders>
            <w:shd w:val="clear" w:color="auto" w:fill="D9E2F3"/>
            <w:hideMark/>
          </w:tcPr>
          <w:p w14:paraId="79541C36" w14:textId="77777777" w:rsidR="00E8217E" w:rsidRPr="00E91C04" w:rsidRDefault="00E8217E" w:rsidP="00E8217E">
            <w:pPr>
              <w:jc w:val="both"/>
              <w:rPr>
                <w:rFonts w:ascii="Times New Roman" w:eastAsia="Times New Roman" w:hAnsi="Times New Roman" w:cs="Times New Roman"/>
                <w:noProof/>
                <w:lang w:val="en-GB" w:eastAsia="en-IE"/>
                <w14:ligatures w14:val="none"/>
              </w:rPr>
            </w:pPr>
            <w:r w:rsidRPr="00E91C04">
              <w:rPr>
                <w:rFonts w:ascii="Times New Roman" w:eastAsia="Times New Roman" w:hAnsi="Times New Roman" w:cs="Times New Roman"/>
                <w:noProof/>
                <w:lang w:val="en-GB" w:eastAsia="en-IE"/>
                <w14:ligatures w14:val="none"/>
              </w:rPr>
              <w:t>Q1-Q2 2025</w:t>
            </w:r>
          </w:p>
        </w:tc>
      </w:tr>
      <w:tr w:rsidR="00E8217E" w:rsidRPr="00E91C04" w14:paraId="26E9B113" w14:textId="77777777" w:rsidTr="00E8217E">
        <w:trPr>
          <w:trHeight w:val="300"/>
        </w:trPr>
        <w:tc>
          <w:tcPr>
            <w:tcW w:w="1250" w:type="dxa"/>
            <w:tcBorders>
              <w:top w:val="single" w:sz="4" w:space="0" w:color="FFFFFF"/>
              <w:left w:val="single" w:sz="4" w:space="0" w:color="FFFFFF"/>
              <w:bottom w:val="single" w:sz="4" w:space="0" w:color="FFFFFF"/>
              <w:right w:val="single" w:sz="4" w:space="0" w:color="FFFFFF"/>
            </w:tcBorders>
            <w:shd w:val="clear" w:color="auto" w:fill="8EAADB"/>
            <w:hideMark/>
          </w:tcPr>
          <w:p w14:paraId="51A83009" w14:textId="77777777" w:rsidR="00E8217E" w:rsidRPr="00E91C04" w:rsidRDefault="00E8217E" w:rsidP="00E8217E">
            <w:pPr>
              <w:spacing w:before="100" w:beforeAutospacing="1" w:after="100" w:afterAutospacing="1"/>
              <w:jc w:val="both"/>
              <w:rPr>
                <w:rFonts w:ascii="Times New Roman" w:eastAsia="Times New Roman" w:hAnsi="Times New Roman" w:cs="Times New Roman"/>
                <w:noProof/>
                <w:color w:val="FFFFFF"/>
                <w:lang w:val="en-GB" w:eastAsia="en-IE"/>
                <w14:ligatures w14:val="none"/>
              </w:rPr>
            </w:pPr>
            <w:r w:rsidRPr="00E91C04">
              <w:rPr>
                <w:rFonts w:ascii="Times New Roman" w:eastAsia="Times New Roman" w:hAnsi="Times New Roman" w:cs="Times New Roman"/>
                <w:noProof/>
                <w:color w:val="FFFFFF"/>
                <w:lang w:val="en-GB" w:eastAsia="en-IE"/>
                <w14:ligatures w14:val="none"/>
              </w:rPr>
              <w:t>Impact</w:t>
            </w:r>
          </w:p>
        </w:tc>
        <w:tc>
          <w:tcPr>
            <w:tcW w:w="8070" w:type="dxa"/>
            <w:tcBorders>
              <w:top w:val="single" w:sz="4" w:space="0" w:color="FFFFFF"/>
              <w:left w:val="single" w:sz="4" w:space="0" w:color="FFFFFF"/>
              <w:bottom w:val="single" w:sz="4" w:space="0" w:color="FFFFFF"/>
              <w:right w:val="single" w:sz="4" w:space="0" w:color="FFFFFF"/>
            </w:tcBorders>
            <w:shd w:val="clear" w:color="auto" w:fill="D9E2F3"/>
            <w:hideMark/>
          </w:tcPr>
          <w:p w14:paraId="3C47BB50" w14:textId="77777777" w:rsidR="00E8217E" w:rsidRPr="00E91C04" w:rsidRDefault="00E8217E" w:rsidP="00E8217E">
            <w:pPr>
              <w:spacing w:before="100" w:beforeAutospacing="1" w:after="100" w:afterAutospacing="1"/>
              <w:jc w:val="both"/>
              <w:rPr>
                <w:rFonts w:ascii="Times New Roman" w:eastAsia="Times New Roman" w:hAnsi="Times New Roman" w:cs="Times New Roman"/>
                <w:noProof/>
                <w:lang w:val="en-GB" w:eastAsia="en-IE"/>
                <w14:ligatures w14:val="none"/>
              </w:rPr>
            </w:pPr>
            <w:r w:rsidRPr="00E91C04">
              <w:rPr>
                <w:rFonts w:ascii="Times New Roman" w:eastAsia="Times New Roman" w:hAnsi="Times New Roman" w:cs="Times New Roman"/>
                <w:noProof/>
                <w:lang w:val="en-GB" w:eastAsia="en-IE"/>
                <w14:ligatures w14:val="none"/>
              </w:rPr>
              <w:t xml:space="preserve">Better opportunities for EU buyers to secure LNG volumes under long-term contracts can protect against price volatility and provide access to lower prices, bringing EU prices closer to world market prices. Protecting EU buyers against price volatility of fossil fuels could lead to a </w:t>
            </w:r>
            <w:r>
              <w:rPr>
                <w:rFonts w:ascii="Times New Roman" w:eastAsia="Times New Roman" w:hAnsi="Times New Roman" w:cs="Times New Roman"/>
                <w:noProof/>
                <w:lang w:val="en-GB" w:eastAsia="en-IE"/>
                <w14:ligatures w14:val="none"/>
              </w:rPr>
              <w:t xml:space="preserve">significant </w:t>
            </w:r>
            <w:r w:rsidRPr="00E91C04">
              <w:rPr>
                <w:rFonts w:ascii="Times New Roman" w:eastAsia="Times New Roman" w:hAnsi="Times New Roman" w:cs="Times New Roman"/>
                <w:b/>
                <w:bCs/>
                <w:noProof/>
                <w:lang w:val="en-GB" w:eastAsia="en-IE"/>
                <w14:ligatures w14:val="none"/>
              </w:rPr>
              <w:t>short-term reduction in retail prices</w:t>
            </w:r>
            <w:r w:rsidRPr="00E91C04">
              <w:rPr>
                <w:rFonts w:ascii="Times New Roman" w:eastAsia="Times New Roman" w:hAnsi="Times New Roman" w:cs="Times New Roman"/>
                <w:noProof/>
                <w:lang w:val="en-GB" w:eastAsia="en-IE"/>
                <w14:ligatures w14:val="none"/>
              </w:rPr>
              <w:t>.</w:t>
            </w:r>
          </w:p>
        </w:tc>
      </w:tr>
    </w:tbl>
    <w:p w14:paraId="6E3AE48A" w14:textId="77777777" w:rsidR="00E8217E" w:rsidRPr="00E91C04" w:rsidRDefault="00E8217E" w:rsidP="00E8217E">
      <w:pPr>
        <w:keepNext/>
        <w:keepLines/>
        <w:spacing w:before="240" w:after="100" w:afterAutospacing="1" w:line="240" w:lineRule="auto"/>
        <w:outlineLvl w:val="2"/>
        <w:rPr>
          <w:rFonts w:ascii="Times New Roman" w:eastAsia="Yu Gothic Light" w:hAnsi="Times New Roman" w:cs="Times New Roman"/>
          <w:b/>
          <w:i/>
          <w:noProof/>
          <w:kern w:val="0"/>
          <w:sz w:val="24"/>
          <w:szCs w:val="24"/>
          <w:u w:val="single"/>
          <w:lang w:val="en-GB" w:eastAsia="en-IE"/>
          <w14:ligatures w14:val="none"/>
        </w:rPr>
      </w:pPr>
      <w:r w:rsidRPr="00E91C04">
        <w:rPr>
          <w:rFonts w:ascii="Times New Roman" w:eastAsia="Yu Gothic Light" w:hAnsi="Times New Roman" w:cs="Times New Roman"/>
          <w:b/>
          <w:i/>
          <w:noProof/>
          <w:kern w:val="0"/>
          <w:sz w:val="24"/>
          <w:szCs w:val="24"/>
          <w:u w:val="single"/>
          <w:lang w:val="en-GB" w:eastAsia="en-IE"/>
          <w14:ligatures w14:val="none"/>
        </w:rPr>
        <w:t>Action 4: Energy efficiency – delivering energy savings</w:t>
      </w:r>
      <w:bookmarkEnd w:id="67"/>
    </w:p>
    <w:p w14:paraId="645E7CA4" w14:textId="77777777" w:rsidR="00E8217E" w:rsidRPr="00E91C04" w:rsidRDefault="00E8217E" w:rsidP="00E8217E">
      <w:pPr>
        <w:spacing w:before="100" w:beforeAutospacing="1" w:after="100" w:afterAutospacing="1" w:line="240" w:lineRule="auto"/>
        <w:jc w:val="both"/>
        <w:rPr>
          <w:rFonts w:ascii="Times New Roman" w:eastAsia="Times New Roman" w:hAnsi="Times New Roman" w:cs="Times New Roman"/>
          <w:noProof/>
          <w:kern w:val="0"/>
          <w:sz w:val="24"/>
          <w:szCs w:val="24"/>
          <w:lang w:val="en-GB" w:eastAsia="en-IE"/>
          <w14:ligatures w14:val="none"/>
        </w:rPr>
      </w:pPr>
      <w:r w:rsidRPr="00E91C04">
        <w:rPr>
          <w:rFonts w:ascii="Times New Roman" w:eastAsia="Times New Roman" w:hAnsi="Times New Roman" w:cs="Times New Roman"/>
          <w:noProof/>
          <w:kern w:val="0"/>
          <w:sz w:val="24"/>
          <w:szCs w:val="24"/>
          <w:lang w:val="en-GB" w:eastAsia="en-IE"/>
          <w14:ligatures w14:val="none"/>
        </w:rPr>
        <w:t>Energy efficiency is a key contributor for affordable energy in industry and households, and for industrial competitiveness. It limits the impact of high, volatile energy prices on consumer bills.  EU industry has reduced its energy consumption by approximately 20% since 2000, all while increasing industrial output. To address the challenges the EU faces, energy efficiency solutions must be leveraged. Fostering a single market for energy efficiency services will help Europeans to benefit from services that can help them reduce their energy bills at the best cost, in particular those that have a high upfront cost.</w:t>
      </w:r>
      <w:r w:rsidRPr="00E91C04">
        <w:rPr>
          <w:rFonts w:ascii="Times New Roman" w:eastAsia="Times New Roman" w:hAnsi="Times New Roman" w:cs="Times New Roman"/>
          <w:noProof/>
          <w:kern w:val="0"/>
          <w:sz w:val="24"/>
          <w:szCs w:val="24"/>
          <w:vertAlign w:val="superscript"/>
          <w:lang w:val="en-GB" w:eastAsia="en-IE"/>
          <w14:ligatures w14:val="none"/>
        </w:rPr>
        <w:footnoteReference w:id="72"/>
      </w:r>
      <w:r w:rsidRPr="00E91C04">
        <w:rPr>
          <w:rFonts w:ascii="Times New Roman" w:eastAsia="Times New Roman" w:hAnsi="Times New Roman" w:cs="Times New Roman"/>
          <w:noProof/>
          <w:kern w:val="0"/>
          <w:sz w:val="24"/>
          <w:szCs w:val="24"/>
          <w:lang w:val="en-GB" w:eastAsia="en-IE"/>
          <w14:ligatures w14:val="none"/>
        </w:rPr>
        <w:t xml:space="preserve"> An enhanced market for energy efficiency providers can help more companies to get advice on efficient solutions, for example, for re-using their process heat. </w:t>
      </w:r>
    </w:p>
    <w:tbl>
      <w:tblPr>
        <w:tblW w:w="0" w:type="auto"/>
        <w:tblCellMar>
          <w:left w:w="0" w:type="dxa"/>
          <w:right w:w="0" w:type="dxa"/>
        </w:tblCellMar>
        <w:tblLook w:val="04A0" w:firstRow="1" w:lastRow="0" w:firstColumn="1" w:lastColumn="0" w:noHBand="0" w:noVBand="1"/>
      </w:tblPr>
      <w:tblGrid>
        <w:gridCol w:w="1264"/>
        <w:gridCol w:w="7978"/>
      </w:tblGrid>
      <w:tr w:rsidR="00E8217E" w:rsidRPr="00E91C04" w14:paraId="0A5991C4" w14:textId="77777777" w:rsidTr="00E8217E">
        <w:trPr>
          <w:trHeight w:val="300"/>
        </w:trPr>
        <w:tc>
          <w:tcPr>
            <w:tcW w:w="1270" w:type="dxa"/>
            <w:tcBorders>
              <w:top w:val="single" w:sz="8" w:space="0" w:color="FFFFFF"/>
              <w:left w:val="single" w:sz="8" w:space="0" w:color="FFFFFF"/>
              <w:bottom w:val="single" w:sz="8" w:space="0" w:color="FFFFFF"/>
              <w:right w:val="single" w:sz="8" w:space="0" w:color="FFFFFF"/>
            </w:tcBorders>
            <w:shd w:val="clear" w:color="auto" w:fill="8EAADB"/>
            <w:tcMar>
              <w:top w:w="0" w:type="dxa"/>
              <w:left w:w="108" w:type="dxa"/>
              <w:bottom w:w="0" w:type="dxa"/>
              <w:right w:w="108" w:type="dxa"/>
            </w:tcMar>
            <w:hideMark/>
          </w:tcPr>
          <w:p w14:paraId="17E078D2" w14:textId="77777777" w:rsidR="00E8217E" w:rsidRPr="00E91C04" w:rsidRDefault="00E8217E" w:rsidP="00E8217E">
            <w:pPr>
              <w:keepNext/>
              <w:spacing w:before="100" w:beforeAutospacing="1" w:after="100" w:afterAutospacing="1" w:line="240" w:lineRule="auto"/>
              <w:jc w:val="both"/>
              <w:rPr>
                <w:rFonts w:ascii="Times New Roman" w:eastAsia="Times New Roman" w:hAnsi="Times New Roman" w:cs="Times New Roman"/>
                <w:noProof/>
                <w:color w:val="FFFFFF"/>
                <w:kern w:val="0"/>
                <w:lang w:val="en-GB" w:eastAsia="en-IE"/>
                <w14:ligatures w14:val="none"/>
              </w:rPr>
            </w:pPr>
            <w:bookmarkStart w:id="75" w:name="_Ref189735444"/>
            <w:r w:rsidRPr="00E91C04">
              <w:rPr>
                <w:rFonts w:ascii="Times New Roman" w:eastAsia="Times New Roman" w:hAnsi="Times New Roman" w:cs="Times New Roman"/>
                <w:noProof/>
                <w:color w:val="FFFFFF"/>
                <w:kern w:val="0"/>
                <w:lang w:val="en-GB" w:eastAsia="en-IE"/>
                <w14:ligatures w14:val="none"/>
              </w:rPr>
              <w:t>What</w:t>
            </w:r>
            <w:bookmarkEnd w:id="75"/>
          </w:p>
        </w:tc>
        <w:tc>
          <w:tcPr>
            <w:tcW w:w="8070" w:type="dxa"/>
            <w:tcBorders>
              <w:top w:val="single" w:sz="8" w:space="0" w:color="FFFFFF"/>
              <w:left w:val="nil"/>
              <w:bottom w:val="single" w:sz="8" w:space="0" w:color="FFFFFF"/>
              <w:right w:val="single" w:sz="8" w:space="0" w:color="FFFFFF"/>
            </w:tcBorders>
            <w:shd w:val="clear" w:color="auto" w:fill="D9E2F3"/>
            <w:tcMar>
              <w:top w:w="0" w:type="dxa"/>
              <w:left w:w="108" w:type="dxa"/>
              <w:bottom w:w="0" w:type="dxa"/>
              <w:right w:w="108" w:type="dxa"/>
            </w:tcMar>
            <w:hideMark/>
          </w:tcPr>
          <w:p w14:paraId="1987D095" w14:textId="77777777" w:rsidR="00E8217E" w:rsidRPr="00E91C04" w:rsidRDefault="00E8217E" w:rsidP="00E8217E">
            <w:pPr>
              <w:keepNext/>
              <w:spacing w:before="100" w:beforeAutospacing="1" w:after="100" w:afterAutospacing="1" w:line="240" w:lineRule="auto"/>
              <w:jc w:val="both"/>
              <w:outlineLvl w:val="3"/>
              <w:rPr>
                <w:rFonts w:ascii="Times New Roman" w:eastAsia="Times New Roman" w:hAnsi="Times New Roman" w:cs="Times New Roman"/>
                <w:b/>
                <w:bCs/>
                <w:noProof/>
                <w:kern w:val="0"/>
                <w:lang w:val="en-GB" w:eastAsia="en-IE"/>
                <w14:ligatures w14:val="none"/>
              </w:rPr>
            </w:pPr>
            <w:bookmarkStart w:id="76" w:name="_Ref189735449"/>
            <w:r w:rsidRPr="00E91C04">
              <w:rPr>
                <w:rFonts w:ascii="Times New Roman" w:eastAsia="Times New Roman" w:hAnsi="Times New Roman" w:cs="Times New Roman"/>
                <w:b/>
                <w:bCs/>
                <w:noProof/>
                <w:kern w:val="0"/>
                <w:sz w:val="24"/>
                <w:szCs w:val="24"/>
                <w:lang w:val="en-GB" w:eastAsia="en-IE"/>
                <w14:ligatures w14:val="none"/>
              </w:rPr>
              <w:t>An</w:t>
            </w:r>
            <w:r w:rsidRPr="00E91C04">
              <w:rPr>
                <w:rFonts w:ascii="Times New Roman" w:eastAsia="Times New Roman" w:hAnsi="Times New Roman" w:cs="Times New Roman"/>
                <w:b/>
                <w:bCs/>
                <w:noProof/>
                <w:kern w:val="0"/>
                <w:lang w:val="en-GB" w:eastAsia="en-IE"/>
                <w14:ligatures w14:val="none"/>
              </w:rPr>
              <w:t xml:space="preserve"> energy efficiency market of European dimension</w:t>
            </w:r>
            <w:bookmarkEnd w:id="76"/>
          </w:p>
        </w:tc>
      </w:tr>
      <w:tr w:rsidR="00E8217E" w:rsidRPr="00E91C04" w14:paraId="6356D275" w14:textId="77777777" w:rsidTr="00E8217E">
        <w:trPr>
          <w:trHeight w:val="990"/>
        </w:trPr>
        <w:tc>
          <w:tcPr>
            <w:tcW w:w="1270" w:type="dxa"/>
            <w:tcBorders>
              <w:top w:val="nil"/>
              <w:left w:val="single" w:sz="8" w:space="0" w:color="FFFFFF"/>
              <w:bottom w:val="single" w:sz="8" w:space="0" w:color="FFFFFF"/>
              <w:right w:val="single" w:sz="8" w:space="0" w:color="FFFFFF"/>
            </w:tcBorders>
            <w:shd w:val="clear" w:color="auto" w:fill="8EAADB"/>
            <w:tcMar>
              <w:top w:w="0" w:type="dxa"/>
              <w:left w:w="108" w:type="dxa"/>
              <w:bottom w:w="0" w:type="dxa"/>
              <w:right w:w="108" w:type="dxa"/>
            </w:tcMar>
            <w:hideMark/>
          </w:tcPr>
          <w:p w14:paraId="2939B112" w14:textId="77777777" w:rsidR="00E8217E" w:rsidRPr="00E91C04" w:rsidRDefault="00E8217E" w:rsidP="00E8217E">
            <w:pPr>
              <w:spacing w:before="100" w:beforeAutospacing="1" w:after="100" w:afterAutospacing="1" w:line="240" w:lineRule="auto"/>
              <w:jc w:val="both"/>
              <w:rPr>
                <w:rFonts w:ascii="Times New Roman" w:eastAsia="Times New Roman" w:hAnsi="Times New Roman" w:cs="Times New Roman"/>
                <w:noProof/>
                <w:color w:val="FFFFFF"/>
                <w:kern w:val="0"/>
                <w:lang w:val="en-GB" w:eastAsia="en-IE"/>
                <w14:ligatures w14:val="none"/>
              </w:rPr>
            </w:pPr>
            <w:r w:rsidRPr="00E91C04">
              <w:rPr>
                <w:rFonts w:ascii="Times New Roman" w:eastAsia="Times New Roman" w:hAnsi="Times New Roman" w:cs="Times New Roman"/>
                <w:noProof/>
                <w:color w:val="FFFFFF"/>
                <w:kern w:val="0"/>
                <w:lang w:val="en-GB" w:eastAsia="en-IE"/>
                <w14:ligatures w14:val="none"/>
              </w:rPr>
              <w:t>How</w:t>
            </w:r>
          </w:p>
        </w:tc>
        <w:tc>
          <w:tcPr>
            <w:tcW w:w="8070" w:type="dxa"/>
            <w:tcBorders>
              <w:top w:val="nil"/>
              <w:left w:val="nil"/>
              <w:bottom w:val="single" w:sz="8" w:space="0" w:color="FFFFFF"/>
              <w:right w:val="single" w:sz="8" w:space="0" w:color="FFFFFF"/>
            </w:tcBorders>
            <w:shd w:val="clear" w:color="auto" w:fill="D9E2F3"/>
            <w:tcMar>
              <w:top w:w="0" w:type="dxa"/>
              <w:left w:w="108" w:type="dxa"/>
              <w:bottom w:w="0" w:type="dxa"/>
              <w:right w:w="108" w:type="dxa"/>
            </w:tcMar>
            <w:hideMark/>
          </w:tcPr>
          <w:p w14:paraId="254AC11A" w14:textId="77777777" w:rsidR="00E8217E" w:rsidRPr="00E91C04" w:rsidRDefault="00E8217E" w:rsidP="00E8217E">
            <w:pPr>
              <w:spacing w:after="60" w:line="240" w:lineRule="auto"/>
              <w:jc w:val="both"/>
              <w:rPr>
                <w:rFonts w:ascii="Times New Roman" w:eastAsia="Times New Roman" w:hAnsi="Times New Roman" w:cs="Times New Roman"/>
                <w:noProof/>
                <w:kern w:val="0"/>
                <w:lang w:val="en-GB" w:eastAsia="en-IE"/>
                <w14:ligatures w14:val="none"/>
              </w:rPr>
            </w:pPr>
            <w:r w:rsidRPr="00E91C04">
              <w:rPr>
                <w:rFonts w:ascii="Times New Roman" w:eastAsia="Times New Roman" w:hAnsi="Times New Roman" w:cs="Times New Roman"/>
                <w:noProof/>
                <w:kern w:val="0"/>
                <w:lang w:val="en-GB" w:eastAsia="en-IE"/>
                <w14:ligatures w14:val="none"/>
              </w:rPr>
              <w:t xml:space="preserve">Through the </w:t>
            </w:r>
            <w:r w:rsidRPr="00E91C04">
              <w:rPr>
                <w:rFonts w:ascii="Times New Roman" w:eastAsia="Times New Roman" w:hAnsi="Times New Roman" w:cs="Times New Roman"/>
                <w:b/>
                <w:bCs/>
                <w:noProof/>
                <w:kern w:val="0"/>
                <w:lang w:val="en-GB" w:eastAsia="en-IE"/>
                <w14:ligatures w14:val="none"/>
              </w:rPr>
              <w:t>European Energy Efficiency Financing Coalition</w:t>
            </w:r>
            <w:r w:rsidRPr="00E91C04">
              <w:rPr>
                <w:rFonts w:ascii="Times New Roman" w:eastAsia="Times New Roman" w:hAnsi="Times New Roman" w:cs="Times New Roman"/>
                <w:noProof/>
                <w:kern w:val="0"/>
                <w:lang w:val="en-GB" w:eastAsia="en-IE"/>
                <w14:ligatures w14:val="none"/>
              </w:rPr>
              <w:t xml:space="preserve">, the Commission will improve access to capital and provide financial incentives to support market actors who provide energy efficiency solutions for businesses. </w:t>
            </w:r>
          </w:p>
          <w:p w14:paraId="3FDED9D0" w14:textId="77777777" w:rsidR="00E8217E" w:rsidRPr="00E91C04" w:rsidRDefault="00E8217E" w:rsidP="00E8217E">
            <w:pPr>
              <w:keepNext/>
              <w:spacing w:after="60" w:line="240" w:lineRule="auto"/>
              <w:jc w:val="both"/>
              <w:rPr>
                <w:rFonts w:ascii="Calibri" w:eastAsia="Yu Mincho" w:hAnsi="Calibri" w:cs="Arial"/>
                <w:noProof/>
                <w:kern w:val="0"/>
                <w:lang w:val="en-GB" w:eastAsia="en-IE"/>
                <w14:ligatures w14:val="none"/>
              </w:rPr>
            </w:pPr>
            <w:r w:rsidRPr="00E91C04">
              <w:rPr>
                <w:rFonts w:ascii="Times New Roman" w:eastAsia="Times New Roman" w:hAnsi="Times New Roman" w:cs="Times New Roman"/>
                <w:noProof/>
                <w:kern w:val="0"/>
                <w:lang w:val="en-GB" w:eastAsia="en-IE"/>
                <w14:ligatures w14:val="none"/>
              </w:rPr>
              <w:t xml:space="preserve">The Commission will </w:t>
            </w:r>
            <w:r w:rsidRPr="00E91C04">
              <w:rPr>
                <w:rFonts w:ascii="Times New Roman" w:eastAsia="Times New Roman" w:hAnsi="Times New Roman" w:cs="Times New Roman"/>
                <w:b/>
                <w:bCs/>
                <w:noProof/>
                <w:kern w:val="0"/>
                <w:lang w:val="en-GB" w:eastAsia="en-IE"/>
                <w14:ligatures w14:val="none"/>
              </w:rPr>
              <w:t>explore further supporting the EIB Group programme for energy efficiency in SMEs</w:t>
            </w:r>
            <w:r w:rsidRPr="00E91C04">
              <w:rPr>
                <w:rFonts w:ascii="Times New Roman" w:eastAsia="Times New Roman" w:hAnsi="Times New Roman" w:cs="Times New Roman"/>
                <w:noProof/>
                <w:kern w:val="0"/>
                <w:lang w:val="en-GB" w:eastAsia="en-IE"/>
                <w14:ligatures w14:val="none"/>
              </w:rPr>
              <w:t>, which has the objective to increase the competitiveness of European SMEs, promoting the adoption of energy efficient and renewable solutions and building climate resilience.</w:t>
            </w:r>
            <w:r w:rsidRPr="00E91C04">
              <w:rPr>
                <w:rFonts w:ascii="Aptos" w:eastAsia="Times New Roman" w:hAnsi="Aptos" w:cs="Times New Roman"/>
                <w:i/>
                <w:iCs/>
                <w:noProof/>
                <w:kern w:val="0"/>
                <w:sz w:val="24"/>
                <w:szCs w:val="24"/>
                <w:lang w:val="en-GB" w:eastAsia="en-IE"/>
                <w14:ligatures w14:val="none"/>
              </w:rPr>
              <w:t xml:space="preserve"> </w:t>
            </w:r>
            <w:r w:rsidRPr="00E91C04">
              <w:rPr>
                <w:rFonts w:ascii="Times New Roman" w:eastAsia="Times New Roman" w:hAnsi="Times New Roman" w:cs="Times New Roman"/>
                <w:noProof/>
                <w:kern w:val="0"/>
                <w:lang w:val="en-GB" w:eastAsia="en-IE"/>
                <w14:ligatures w14:val="none"/>
              </w:rPr>
              <w:t xml:space="preserve">The Commission will, in cooperation with the EIB Group, </w:t>
            </w:r>
            <w:r w:rsidRPr="00E91C04">
              <w:rPr>
                <w:rFonts w:ascii="Times New Roman" w:eastAsia="Times New Roman" w:hAnsi="Times New Roman" w:cs="Times New Roman"/>
                <w:b/>
                <w:bCs/>
                <w:noProof/>
                <w:kern w:val="0"/>
                <w:lang w:val="en-GB" w:eastAsia="en-IE"/>
                <w14:ligatures w14:val="none"/>
              </w:rPr>
              <w:t>explore setting up an EU guarantee scheme</w:t>
            </w:r>
            <w:r w:rsidRPr="00E91C04">
              <w:rPr>
                <w:rFonts w:ascii="Times New Roman" w:eastAsia="Times New Roman" w:hAnsi="Times New Roman" w:cs="Times New Roman"/>
                <w:noProof/>
                <w:kern w:val="0"/>
                <w:lang w:val="en-GB" w:eastAsia="en-IE"/>
                <w14:ligatures w14:val="none"/>
              </w:rPr>
              <w:t xml:space="preserve"> with the objective to double the energy efficiency services. A </w:t>
            </w:r>
            <w:r w:rsidRPr="00E91C04">
              <w:rPr>
                <w:rFonts w:ascii="Times New Roman" w:eastAsia="Times New Roman" w:hAnsi="Times New Roman" w:cs="Times New Roman"/>
                <w:b/>
                <w:bCs/>
                <w:noProof/>
                <w:kern w:val="0"/>
                <w:lang w:val="en-GB" w:eastAsia="en-IE"/>
                <w14:ligatures w14:val="none"/>
              </w:rPr>
              <w:t>pilot</w:t>
            </w:r>
            <w:r w:rsidRPr="00E91C04">
              <w:rPr>
                <w:rFonts w:ascii="Times New Roman" w:eastAsia="Times New Roman" w:hAnsi="Times New Roman" w:cs="Times New Roman"/>
                <w:noProof/>
                <w:kern w:val="0"/>
                <w:lang w:val="en-GB" w:eastAsia="en-IE"/>
                <w14:ligatures w14:val="none"/>
              </w:rPr>
              <w:t xml:space="preserve">, potentially part of the InvestEU blending operation with LIFE CET for technical assistance, is envisaged in 2026. This will require additional InvestEU resources, to be obtained by optimising the use of the EU guarantee currently available in various EU mandates, including mandates from the previous programming period.  </w:t>
            </w:r>
          </w:p>
        </w:tc>
      </w:tr>
      <w:tr w:rsidR="00E8217E" w:rsidRPr="00E91C04" w14:paraId="15E2E0AD" w14:textId="77777777" w:rsidTr="00E8217E">
        <w:trPr>
          <w:trHeight w:val="300"/>
        </w:trPr>
        <w:tc>
          <w:tcPr>
            <w:tcW w:w="1270" w:type="dxa"/>
            <w:tcBorders>
              <w:top w:val="nil"/>
              <w:left w:val="single" w:sz="8" w:space="0" w:color="FFFFFF"/>
              <w:bottom w:val="single" w:sz="8" w:space="0" w:color="FFFFFF"/>
              <w:right w:val="single" w:sz="8" w:space="0" w:color="FFFFFF"/>
            </w:tcBorders>
            <w:shd w:val="clear" w:color="auto" w:fill="8EAADB"/>
            <w:tcMar>
              <w:top w:w="0" w:type="dxa"/>
              <w:left w:w="108" w:type="dxa"/>
              <w:bottom w:w="0" w:type="dxa"/>
              <w:right w:w="108" w:type="dxa"/>
            </w:tcMar>
            <w:hideMark/>
          </w:tcPr>
          <w:p w14:paraId="14D4C0CD" w14:textId="77777777" w:rsidR="00E8217E" w:rsidRPr="00E91C04" w:rsidRDefault="00E8217E" w:rsidP="00E8217E">
            <w:pPr>
              <w:spacing w:before="100" w:beforeAutospacing="1" w:after="100" w:afterAutospacing="1" w:line="240" w:lineRule="auto"/>
              <w:jc w:val="both"/>
              <w:rPr>
                <w:rFonts w:ascii="Times New Roman" w:eastAsia="Times New Roman" w:hAnsi="Times New Roman" w:cs="Times New Roman"/>
                <w:noProof/>
                <w:color w:val="FFFFFF"/>
                <w:kern w:val="0"/>
                <w:lang w:val="en-GB" w:eastAsia="en-IE"/>
                <w14:ligatures w14:val="none"/>
              </w:rPr>
            </w:pPr>
            <w:r w:rsidRPr="00E91C04">
              <w:rPr>
                <w:rFonts w:ascii="Times New Roman" w:eastAsia="Times New Roman" w:hAnsi="Times New Roman" w:cs="Times New Roman"/>
                <w:noProof/>
                <w:color w:val="FFFFFF"/>
                <w:kern w:val="0"/>
                <w:lang w:val="en-GB" w:eastAsia="en-IE"/>
                <w14:ligatures w14:val="none"/>
              </w:rPr>
              <w:t>When</w:t>
            </w:r>
          </w:p>
        </w:tc>
        <w:tc>
          <w:tcPr>
            <w:tcW w:w="8070" w:type="dxa"/>
            <w:tcBorders>
              <w:top w:val="nil"/>
              <w:left w:val="nil"/>
              <w:bottom w:val="single" w:sz="8" w:space="0" w:color="FFFFFF"/>
              <w:right w:val="single" w:sz="8" w:space="0" w:color="FFFFFF"/>
            </w:tcBorders>
            <w:shd w:val="clear" w:color="auto" w:fill="D9E2F3"/>
            <w:tcMar>
              <w:top w:w="0" w:type="dxa"/>
              <w:left w:w="108" w:type="dxa"/>
              <w:bottom w:w="0" w:type="dxa"/>
              <w:right w:w="108" w:type="dxa"/>
            </w:tcMar>
            <w:hideMark/>
          </w:tcPr>
          <w:p w14:paraId="40F53A56" w14:textId="77777777" w:rsidR="00E8217E" w:rsidRPr="00E91C04" w:rsidRDefault="00E8217E" w:rsidP="00E8217E">
            <w:pPr>
              <w:spacing w:after="0" w:line="240" w:lineRule="auto"/>
              <w:jc w:val="both"/>
              <w:rPr>
                <w:rFonts w:ascii="Times New Roman" w:eastAsia="Times New Roman" w:hAnsi="Times New Roman" w:cs="Times New Roman"/>
                <w:noProof/>
                <w:kern w:val="0"/>
                <w:lang w:val="en-GB" w:eastAsia="en-IE"/>
                <w14:ligatures w14:val="none"/>
              </w:rPr>
            </w:pPr>
            <w:r w:rsidRPr="00E91C04">
              <w:rPr>
                <w:rFonts w:ascii="Times New Roman" w:eastAsia="Times New Roman" w:hAnsi="Times New Roman" w:cs="Times New Roman"/>
                <w:noProof/>
                <w:color w:val="000000"/>
                <w:kern w:val="0"/>
                <w:lang w:val="en-GB" w:eastAsia="en-IE"/>
                <w14:ligatures w14:val="none"/>
              </w:rPr>
              <w:t>First blueprint for a guarantee scheme in Q4 2025. Launch of the partnership in Q3 2025.</w:t>
            </w:r>
          </w:p>
          <w:p w14:paraId="1ACBC21F" w14:textId="77777777" w:rsidR="00E8217E" w:rsidRPr="00E91C04" w:rsidRDefault="00E8217E" w:rsidP="00E8217E">
            <w:pPr>
              <w:spacing w:after="0" w:line="240" w:lineRule="auto"/>
              <w:jc w:val="both"/>
              <w:rPr>
                <w:rFonts w:ascii="Times New Roman" w:eastAsia="Times New Roman" w:hAnsi="Times New Roman" w:cs="Times New Roman"/>
                <w:noProof/>
                <w:color w:val="000000"/>
                <w:kern w:val="0"/>
                <w:lang w:val="en-GB" w:eastAsia="en-IE"/>
                <w14:ligatures w14:val="none"/>
              </w:rPr>
            </w:pPr>
            <w:r w:rsidRPr="00E91C04">
              <w:rPr>
                <w:rFonts w:ascii="Times New Roman" w:eastAsia="Times New Roman" w:hAnsi="Times New Roman" w:cs="Times New Roman"/>
                <w:noProof/>
                <w:color w:val="000000"/>
                <w:kern w:val="0"/>
                <w:lang w:val="en-GB" w:eastAsia="en-IE"/>
                <w14:ligatures w14:val="none"/>
              </w:rPr>
              <w:t>Assessment of an EU-wide market for an energy savings certification scheme by Q4 2025.</w:t>
            </w:r>
          </w:p>
        </w:tc>
      </w:tr>
      <w:tr w:rsidR="00E8217E" w:rsidRPr="00E91C04" w14:paraId="6B784701" w14:textId="77777777" w:rsidTr="00E8217E">
        <w:trPr>
          <w:trHeight w:val="300"/>
        </w:trPr>
        <w:tc>
          <w:tcPr>
            <w:tcW w:w="1270" w:type="dxa"/>
            <w:tcBorders>
              <w:top w:val="nil"/>
              <w:left w:val="single" w:sz="8" w:space="0" w:color="FFFFFF"/>
              <w:bottom w:val="single" w:sz="8" w:space="0" w:color="FFFFFF"/>
              <w:right w:val="single" w:sz="8" w:space="0" w:color="FFFFFF"/>
            </w:tcBorders>
            <w:shd w:val="clear" w:color="auto" w:fill="8EAADB"/>
            <w:tcMar>
              <w:top w:w="0" w:type="dxa"/>
              <w:left w:w="108" w:type="dxa"/>
              <w:bottom w:w="0" w:type="dxa"/>
              <w:right w:w="108" w:type="dxa"/>
            </w:tcMar>
            <w:hideMark/>
          </w:tcPr>
          <w:p w14:paraId="3BD21647" w14:textId="77777777" w:rsidR="00E8217E" w:rsidRPr="00E91C04" w:rsidRDefault="00E8217E" w:rsidP="00E8217E">
            <w:pPr>
              <w:spacing w:before="100" w:beforeAutospacing="1" w:after="100" w:afterAutospacing="1" w:line="240" w:lineRule="auto"/>
              <w:jc w:val="both"/>
              <w:rPr>
                <w:rFonts w:ascii="Times New Roman" w:eastAsia="Times New Roman" w:hAnsi="Times New Roman" w:cs="Times New Roman"/>
                <w:noProof/>
                <w:color w:val="FFFFFF"/>
                <w:kern w:val="0"/>
                <w:lang w:val="en-GB" w:eastAsia="en-IE"/>
                <w14:ligatures w14:val="none"/>
              </w:rPr>
            </w:pPr>
            <w:r w:rsidRPr="00E91C04">
              <w:rPr>
                <w:rFonts w:ascii="Times New Roman" w:eastAsia="Times New Roman" w:hAnsi="Times New Roman" w:cs="Times New Roman"/>
                <w:noProof/>
                <w:color w:val="FFFFFF"/>
                <w:kern w:val="0"/>
                <w:lang w:val="en-GB" w:eastAsia="en-IE"/>
                <w14:ligatures w14:val="none"/>
              </w:rPr>
              <w:t>Impact</w:t>
            </w:r>
          </w:p>
        </w:tc>
        <w:tc>
          <w:tcPr>
            <w:tcW w:w="8070" w:type="dxa"/>
            <w:tcBorders>
              <w:top w:val="nil"/>
              <w:left w:val="nil"/>
              <w:bottom w:val="single" w:sz="8" w:space="0" w:color="FFFFFF"/>
              <w:right w:val="single" w:sz="8" w:space="0" w:color="FFFFFF"/>
            </w:tcBorders>
            <w:shd w:val="clear" w:color="auto" w:fill="D9E2F3"/>
            <w:tcMar>
              <w:top w:w="0" w:type="dxa"/>
              <w:left w:w="108" w:type="dxa"/>
              <w:bottom w:w="0" w:type="dxa"/>
              <w:right w:w="108" w:type="dxa"/>
            </w:tcMar>
            <w:hideMark/>
          </w:tcPr>
          <w:p w14:paraId="05AD7BF0" w14:textId="77777777" w:rsidR="00E8217E" w:rsidRPr="00E91C04" w:rsidRDefault="00E8217E" w:rsidP="00E8217E">
            <w:pPr>
              <w:spacing w:before="100" w:beforeAutospacing="1" w:after="100" w:afterAutospacing="1" w:line="240" w:lineRule="auto"/>
              <w:jc w:val="both"/>
              <w:rPr>
                <w:rFonts w:ascii="Times New Roman" w:eastAsia="Times New Roman" w:hAnsi="Times New Roman" w:cs="Times New Roman"/>
                <w:noProof/>
                <w:color w:val="000000"/>
                <w:kern w:val="0"/>
                <w:lang w:val="en-GB" w:eastAsia="en-IE"/>
                <w14:ligatures w14:val="none"/>
              </w:rPr>
            </w:pPr>
            <w:r w:rsidRPr="00E91C04">
              <w:rPr>
                <w:rFonts w:ascii="Times New Roman" w:eastAsia="Times New Roman" w:hAnsi="Times New Roman" w:cs="Times New Roman"/>
                <w:noProof/>
                <w:kern w:val="0"/>
                <w:lang w:val="en-GB" w:eastAsia="en-IE"/>
                <w14:ligatures w14:val="none"/>
              </w:rPr>
              <w:t xml:space="preserve">Increasing the offer of financing solutions </w:t>
            </w:r>
            <w:r w:rsidRPr="00E91C04">
              <w:rPr>
                <w:rFonts w:ascii="Times New Roman" w:eastAsia="Times New Roman" w:hAnsi="Times New Roman" w:cs="Times New Roman"/>
                <w:noProof/>
                <w:color w:val="000000"/>
                <w:kern w:val="0"/>
                <w:lang w:val="en-GB" w:eastAsia="en-IE"/>
                <w14:ligatures w14:val="none"/>
              </w:rPr>
              <w:t xml:space="preserve">for energy efficiency </w:t>
            </w:r>
            <w:r w:rsidRPr="00E91C04">
              <w:rPr>
                <w:rFonts w:ascii="Times New Roman" w:eastAsia="Times New Roman" w:hAnsi="Times New Roman" w:cs="Times New Roman"/>
                <w:noProof/>
                <w:kern w:val="0"/>
                <w:lang w:val="en-GB" w:eastAsia="en-IE"/>
                <w14:ligatures w14:val="none"/>
              </w:rPr>
              <w:t>products</w:t>
            </w:r>
            <w:r w:rsidRPr="00E91C04">
              <w:rPr>
                <w:rFonts w:ascii="Times New Roman" w:eastAsia="Times New Roman" w:hAnsi="Times New Roman" w:cs="Times New Roman"/>
                <w:noProof/>
                <w:color w:val="000000"/>
                <w:kern w:val="0"/>
                <w:lang w:val="en-GB" w:eastAsia="en-IE"/>
                <w14:ligatures w14:val="none"/>
              </w:rPr>
              <w:t>. This will happen through energy service company (ESCO)</w:t>
            </w:r>
            <w:r>
              <w:rPr>
                <w:rFonts w:ascii="Times New Roman" w:eastAsia="Times New Roman" w:hAnsi="Times New Roman" w:cs="Times New Roman"/>
                <w:noProof/>
                <w:kern w:val="0"/>
                <w:vertAlign w:val="superscript"/>
                <w:lang w:eastAsia="en-IE"/>
                <w14:ligatures w14:val="none"/>
              </w:rPr>
              <w:footnoteReference w:id="73"/>
            </w:r>
            <w:r w:rsidRPr="00E91C04">
              <w:rPr>
                <w:rFonts w:ascii="Times New Roman" w:eastAsia="Times New Roman" w:hAnsi="Times New Roman" w:cs="Times New Roman"/>
                <w:noProof/>
                <w:color w:val="000000"/>
                <w:kern w:val="0"/>
                <w:lang w:val="en-GB" w:eastAsia="en-IE"/>
                <w14:ligatures w14:val="none"/>
              </w:rPr>
              <w:t xml:space="preserve"> services, with the aim of </w:t>
            </w:r>
            <w:r w:rsidRPr="00E91C04">
              <w:rPr>
                <w:rFonts w:ascii="Times New Roman" w:eastAsia="Times New Roman" w:hAnsi="Times New Roman" w:cs="Times New Roman"/>
                <w:b/>
                <w:bCs/>
                <w:noProof/>
                <w:color w:val="000000"/>
                <w:kern w:val="0"/>
                <w:lang w:val="en-GB" w:eastAsia="en-IE"/>
                <w14:ligatures w14:val="none"/>
              </w:rPr>
              <w:t xml:space="preserve">doubling the ESCO market to up to EUR </w:t>
            </w:r>
            <w:r>
              <w:rPr>
                <w:rFonts w:ascii="Times New Roman" w:eastAsia="Times New Roman" w:hAnsi="Times New Roman" w:cs="Times New Roman"/>
                <w:b/>
                <w:bCs/>
                <w:noProof/>
                <w:color w:val="000000"/>
                <w:kern w:val="0"/>
                <w:lang w:val="en-GB" w:eastAsia="en-IE"/>
                <w14:ligatures w14:val="none"/>
              </w:rPr>
              <w:t>4-6</w:t>
            </w:r>
            <w:r w:rsidRPr="00E91C04">
              <w:rPr>
                <w:rFonts w:ascii="Times New Roman" w:eastAsia="Times New Roman" w:hAnsi="Times New Roman" w:cs="Times New Roman"/>
                <w:b/>
                <w:bCs/>
                <w:noProof/>
                <w:color w:val="000000"/>
                <w:kern w:val="0"/>
                <w:lang w:val="en-GB" w:eastAsia="en-IE"/>
                <w14:ligatures w14:val="none"/>
              </w:rPr>
              <w:t xml:space="preserve"> billion per year</w:t>
            </w:r>
            <w:r>
              <w:rPr>
                <w:rFonts w:ascii="Times New Roman" w:eastAsia="Times New Roman" w:hAnsi="Times New Roman" w:cs="Times New Roman"/>
                <w:noProof/>
                <w:color w:val="000000"/>
                <w:kern w:val="0"/>
                <w:szCs w:val="24"/>
                <w:lang w:val="en-GB" w:eastAsia="en-IE"/>
                <w14:ligatures w14:val="none"/>
              </w:rPr>
              <w:t>,</w:t>
            </w:r>
            <w:r w:rsidRPr="00E91C04">
              <w:rPr>
                <w:rFonts w:ascii="Times New Roman" w:eastAsia="Times New Roman" w:hAnsi="Times New Roman" w:cs="Times New Roman"/>
                <w:b/>
                <w:bCs/>
                <w:noProof/>
                <w:color w:val="000000"/>
                <w:kern w:val="0"/>
                <w:lang w:val="en-GB" w:eastAsia="en-IE"/>
                <w14:ligatures w14:val="none"/>
              </w:rPr>
              <w:t xml:space="preserve"> </w:t>
            </w:r>
            <w:r w:rsidRPr="00E91C04">
              <w:rPr>
                <w:rFonts w:ascii="Times New Roman" w:eastAsia="Times New Roman" w:hAnsi="Times New Roman" w:cs="Times New Roman"/>
                <w:noProof/>
                <w:color w:val="000000"/>
                <w:kern w:val="0"/>
                <w:lang w:val="en-GB" w:eastAsia="en-IE"/>
                <w14:ligatures w14:val="none"/>
              </w:rPr>
              <w:t xml:space="preserve">possibly allowing consumers to generate savings in the range of </w:t>
            </w:r>
            <w:r>
              <w:rPr>
                <w:rFonts w:ascii="Times New Roman" w:eastAsia="Times New Roman" w:hAnsi="Times New Roman" w:cs="Times New Roman"/>
                <w:noProof/>
                <w:color w:val="000000"/>
                <w:kern w:val="0"/>
                <w:lang w:val="en-GB" w:eastAsia="en-IE"/>
                <w14:ligatures w14:val="none"/>
              </w:rPr>
              <w:t>25-30</w:t>
            </w:r>
            <w:r w:rsidRPr="00E91C04">
              <w:rPr>
                <w:rFonts w:ascii="Times New Roman" w:eastAsia="Times New Roman" w:hAnsi="Times New Roman" w:cs="Times New Roman"/>
                <w:noProof/>
                <w:color w:val="000000"/>
                <w:kern w:val="0"/>
                <w:lang w:val="en-GB" w:eastAsia="en-IE"/>
                <w14:ligatures w14:val="none"/>
              </w:rPr>
              <w:t xml:space="preserve">% for building renovations and up to </w:t>
            </w:r>
            <w:r>
              <w:rPr>
                <w:rFonts w:ascii="Times New Roman" w:eastAsia="Times New Roman" w:hAnsi="Times New Roman" w:cs="Times New Roman"/>
                <w:noProof/>
                <w:color w:val="000000"/>
                <w:kern w:val="0"/>
                <w:lang w:val="en-GB" w:eastAsia="en-IE"/>
                <w14:ligatures w14:val="none"/>
              </w:rPr>
              <w:t>70-80</w:t>
            </w:r>
            <w:r w:rsidRPr="00E91C04">
              <w:rPr>
                <w:rFonts w:ascii="Times New Roman" w:eastAsia="Times New Roman" w:hAnsi="Times New Roman" w:cs="Times New Roman"/>
                <w:noProof/>
                <w:color w:val="000000"/>
                <w:kern w:val="0"/>
                <w:lang w:val="en-GB" w:eastAsia="en-IE"/>
                <w14:ligatures w14:val="none"/>
              </w:rPr>
              <w:t>%</w:t>
            </w:r>
            <w:r w:rsidRPr="00E91C04">
              <w:rPr>
                <w:rFonts w:ascii="Times New Roman" w:eastAsia="Times New Roman" w:hAnsi="Times New Roman" w:cs="Times New Roman"/>
                <w:noProof/>
                <w:color w:val="000000"/>
                <w:kern w:val="0"/>
                <w:vertAlign w:val="superscript"/>
                <w:lang w:val="en-GB" w:eastAsia="en-IE"/>
                <w14:ligatures w14:val="none"/>
              </w:rPr>
              <w:footnoteReference w:id="74"/>
            </w:r>
            <w:r w:rsidRPr="00E91C04">
              <w:rPr>
                <w:rFonts w:ascii="Times New Roman" w:eastAsia="Times New Roman" w:hAnsi="Times New Roman" w:cs="Times New Roman"/>
                <w:noProof/>
                <w:color w:val="000000"/>
                <w:kern w:val="0"/>
                <w:lang w:val="en-GB" w:eastAsia="en-IE"/>
                <w14:ligatures w14:val="none"/>
              </w:rPr>
              <w:t xml:space="preserve"> in public lighting cutting energy bills.</w:t>
            </w:r>
          </w:p>
        </w:tc>
      </w:tr>
    </w:tbl>
    <w:p w14:paraId="0048E0A3" w14:textId="77777777" w:rsidR="00E8217E" w:rsidRPr="00E91C04" w:rsidRDefault="00E8217E" w:rsidP="00E8217E">
      <w:pPr>
        <w:spacing w:before="100" w:beforeAutospacing="1" w:after="100" w:afterAutospacing="1" w:line="240" w:lineRule="auto"/>
        <w:jc w:val="both"/>
        <w:rPr>
          <w:rFonts w:ascii="Times New Roman" w:eastAsia="Times New Roman" w:hAnsi="Times New Roman" w:cs="Times New Roman"/>
          <w:noProof/>
          <w:kern w:val="0"/>
          <w:sz w:val="24"/>
          <w:szCs w:val="24"/>
          <w:lang w:val="en-GB" w:eastAsia="en-IE"/>
          <w14:ligatures w14:val="none"/>
        </w:rPr>
      </w:pPr>
      <w:r w:rsidRPr="00E91C04">
        <w:rPr>
          <w:rFonts w:ascii="Times New Roman" w:eastAsia="Times New Roman" w:hAnsi="Times New Roman" w:cs="Times New Roman"/>
          <w:noProof/>
          <w:kern w:val="0"/>
          <w:sz w:val="24"/>
          <w:szCs w:val="24"/>
          <w:lang w:val="en-GB" w:eastAsia="en-IE"/>
          <w14:ligatures w14:val="none"/>
        </w:rPr>
        <w:t>Secondly,</w:t>
      </w:r>
      <w:r w:rsidRPr="00E91C04">
        <w:rPr>
          <w:rFonts w:ascii="Times New Roman" w:eastAsia="Times New Roman" w:hAnsi="Times New Roman" w:cs="Times New Roman"/>
          <w:b/>
          <w:bCs/>
          <w:noProof/>
          <w:kern w:val="0"/>
          <w:sz w:val="24"/>
          <w:szCs w:val="24"/>
          <w:lang w:val="en-GB" w:eastAsia="en-IE"/>
          <w14:ligatures w14:val="none"/>
        </w:rPr>
        <w:t xml:space="preserve"> energy</w:t>
      </w:r>
      <w:r w:rsidRPr="00E91C04">
        <w:rPr>
          <w:rFonts w:ascii="Times New Roman" w:eastAsia="Times New Roman" w:hAnsi="Times New Roman" w:cs="Times New Roman"/>
          <w:noProof/>
          <w:kern w:val="0"/>
          <w:sz w:val="24"/>
          <w:szCs w:val="24"/>
          <w:lang w:val="en-GB" w:eastAsia="en-IE"/>
          <w14:ligatures w14:val="none"/>
        </w:rPr>
        <w:t xml:space="preserve"> </w:t>
      </w:r>
      <w:r w:rsidRPr="00E91C04">
        <w:rPr>
          <w:rFonts w:ascii="Times New Roman" w:eastAsia="Times New Roman" w:hAnsi="Times New Roman" w:cs="Times New Roman"/>
          <w:b/>
          <w:bCs/>
          <w:noProof/>
          <w:kern w:val="0"/>
          <w:sz w:val="24"/>
          <w:szCs w:val="24"/>
          <w:lang w:val="en-GB" w:eastAsia="en-IE"/>
          <w14:ligatures w14:val="none"/>
        </w:rPr>
        <w:t>efficient products lower energy bills immediately</w:t>
      </w:r>
      <w:r w:rsidRPr="00E91C04">
        <w:rPr>
          <w:rFonts w:ascii="Times New Roman" w:eastAsia="Times New Roman" w:hAnsi="Times New Roman" w:cs="Times New Roman"/>
          <w:noProof/>
          <w:kern w:val="0"/>
          <w:sz w:val="24"/>
          <w:szCs w:val="24"/>
          <w:lang w:val="en-GB" w:eastAsia="en-IE"/>
          <w14:ligatures w14:val="none"/>
        </w:rPr>
        <w:t xml:space="preserve">. However, the many non-compliant products imported from non-EU countries damage the competitiveness of EU suppliers and reduce the benefits for citizens and businesses. </w:t>
      </w:r>
    </w:p>
    <w:tbl>
      <w:tblPr>
        <w:tblStyle w:val="TableGrid"/>
        <w:tblW w:w="0" w:type="auto"/>
        <w:tblLook w:val="04A0" w:firstRow="1" w:lastRow="0" w:firstColumn="1" w:lastColumn="0" w:noHBand="0" w:noVBand="1"/>
      </w:tblPr>
      <w:tblGrid>
        <w:gridCol w:w="1264"/>
        <w:gridCol w:w="7978"/>
      </w:tblGrid>
      <w:tr w:rsidR="00E8217E" w:rsidRPr="00E91C04" w14:paraId="3FBDE5E0" w14:textId="77777777" w:rsidTr="00E8217E">
        <w:tc>
          <w:tcPr>
            <w:tcW w:w="1271" w:type="dxa"/>
            <w:tcBorders>
              <w:top w:val="single" w:sz="4" w:space="0" w:color="FFFFFF"/>
              <w:left w:val="single" w:sz="4" w:space="0" w:color="FFFFFF"/>
              <w:bottom w:val="single" w:sz="4" w:space="0" w:color="FFFFFF"/>
              <w:right w:val="single" w:sz="4" w:space="0" w:color="FFFFFF"/>
            </w:tcBorders>
            <w:shd w:val="clear" w:color="auto" w:fill="8EAADB"/>
          </w:tcPr>
          <w:p w14:paraId="06DE76A7" w14:textId="77777777" w:rsidR="00E8217E" w:rsidRPr="00E91C04" w:rsidRDefault="00E8217E" w:rsidP="00E8217E">
            <w:pPr>
              <w:keepNext/>
              <w:spacing w:before="100" w:beforeAutospacing="1" w:after="100" w:afterAutospacing="1"/>
              <w:jc w:val="both"/>
              <w:rPr>
                <w:rFonts w:ascii="Times New Roman" w:eastAsia="Times New Roman" w:hAnsi="Times New Roman" w:cs="Times New Roman"/>
                <w:noProof/>
                <w:color w:val="FFFFFF"/>
                <w:lang w:val="en-GB" w:eastAsia="en-IE"/>
                <w14:ligatures w14:val="none"/>
              </w:rPr>
            </w:pPr>
            <w:r w:rsidRPr="00E91C04">
              <w:rPr>
                <w:rFonts w:ascii="Times New Roman" w:eastAsia="Times New Roman" w:hAnsi="Times New Roman" w:cs="Times New Roman"/>
                <w:noProof/>
                <w:color w:val="FFFFFF"/>
                <w:lang w:val="en-GB" w:eastAsia="en-IE"/>
                <w14:ligatures w14:val="none"/>
              </w:rPr>
              <w:t>What</w:t>
            </w:r>
          </w:p>
        </w:tc>
        <w:tc>
          <w:tcPr>
            <w:tcW w:w="8079" w:type="dxa"/>
            <w:tcBorders>
              <w:top w:val="single" w:sz="4" w:space="0" w:color="FFFFFF"/>
              <w:left w:val="single" w:sz="4" w:space="0" w:color="FFFFFF"/>
              <w:bottom w:val="single" w:sz="4" w:space="0" w:color="FFFFFF"/>
              <w:right w:val="single" w:sz="4" w:space="0" w:color="FFFFFF"/>
            </w:tcBorders>
            <w:shd w:val="clear" w:color="auto" w:fill="D9E2F3"/>
          </w:tcPr>
          <w:p w14:paraId="1F7AA94E" w14:textId="77777777" w:rsidR="00E8217E" w:rsidRPr="00E91C04" w:rsidRDefault="00E8217E" w:rsidP="00E8217E">
            <w:pPr>
              <w:keepNext/>
              <w:spacing w:before="100" w:beforeAutospacing="1" w:after="100" w:afterAutospacing="1"/>
              <w:jc w:val="both"/>
              <w:outlineLvl w:val="3"/>
              <w:rPr>
                <w:rFonts w:ascii="Times New Roman" w:eastAsia="Times New Roman" w:hAnsi="Times New Roman" w:cs="Times New Roman"/>
                <w:b/>
                <w:bCs/>
                <w:noProof/>
                <w:lang w:val="en-GB" w:eastAsia="en-IE"/>
                <w14:ligatures w14:val="none"/>
              </w:rPr>
            </w:pPr>
            <w:bookmarkStart w:id="77" w:name="_Ref189735457"/>
            <w:r w:rsidRPr="00E91C04">
              <w:rPr>
                <w:rFonts w:ascii="Times New Roman" w:eastAsia="Times New Roman" w:hAnsi="Times New Roman" w:cs="Times New Roman"/>
                <w:b/>
                <w:bCs/>
                <w:noProof/>
                <w:lang w:val="en-GB" w:eastAsia="en-IE"/>
                <w14:ligatures w14:val="none"/>
              </w:rPr>
              <w:t>Give consumers access to more efficient appliances and products with longer lifetimes</w:t>
            </w:r>
            <w:bookmarkEnd w:id="77"/>
          </w:p>
        </w:tc>
      </w:tr>
      <w:tr w:rsidR="00E8217E" w:rsidRPr="00E91C04" w14:paraId="3A8FFFCE" w14:textId="77777777" w:rsidTr="00E8217E">
        <w:trPr>
          <w:trHeight w:val="300"/>
        </w:trPr>
        <w:tc>
          <w:tcPr>
            <w:tcW w:w="1271" w:type="dxa"/>
            <w:tcBorders>
              <w:top w:val="single" w:sz="4" w:space="0" w:color="FFFFFF"/>
              <w:left w:val="single" w:sz="4" w:space="0" w:color="FFFFFF"/>
              <w:bottom w:val="single" w:sz="4" w:space="0" w:color="FFFFFF"/>
              <w:right w:val="single" w:sz="4" w:space="0" w:color="FFFFFF"/>
            </w:tcBorders>
            <w:shd w:val="clear" w:color="auto" w:fill="8EAADB"/>
          </w:tcPr>
          <w:p w14:paraId="73289714" w14:textId="77777777" w:rsidR="00E8217E" w:rsidRPr="00E91C04" w:rsidRDefault="00E8217E" w:rsidP="00E8217E">
            <w:pPr>
              <w:spacing w:before="100" w:beforeAutospacing="1" w:after="100" w:afterAutospacing="1"/>
              <w:jc w:val="both"/>
              <w:rPr>
                <w:rFonts w:ascii="Times New Roman" w:eastAsia="Times New Roman" w:hAnsi="Times New Roman" w:cs="Times New Roman"/>
                <w:noProof/>
                <w:color w:val="FFFFFF"/>
                <w:lang w:val="en-GB" w:eastAsia="en-IE"/>
                <w14:ligatures w14:val="none"/>
              </w:rPr>
            </w:pPr>
            <w:r w:rsidRPr="00E91C04">
              <w:rPr>
                <w:rFonts w:ascii="Times New Roman" w:eastAsia="Times New Roman" w:hAnsi="Times New Roman" w:cs="Times New Roman"/>
                <w:noProof/>
                <w:color w:val="FFFFFF"/>
                <w:lang w:val="en-GB" w:eastAsia="en-IE"/>
                <w14:ligatures w14:val="none"/>
              </w:rPr>
              <w:t>How</w:t>
            </w:r>
          </w:p>
        </w:tc>
        <w:tc>
          <w:tcPr>
            <w:tcW w:w="8079" w:type="dxa"/>
            <w:tcBorders>
              <w:top w:val="single" w:sz="4" w:space="0" w:color="FFFFFF"/>
              <w:left w:val="single" w:sz="4" w:space="0" w:color="FFFFFF"/>
              <w:bottom w:val="single" w:sz="4" w:space="0" w:color="FFFFFF"/>
              <w:right w:val="single" w:sz="4" w:space="0" w:color="FFFFFF"/>
            </w:tcBorders>
            <w:shd w:val="clear" w:color="auto" w:fill="D9E2F3"/>
          </w:tcPr>
          <w:p w14:paraId="7738D48C" w14:textId="77777777" w:rsidR="00E8217E" w:rsidRPr="00E91C04" w:rsidRDefault="00E8217E" w:rsidP="00E8217E">
            <w:pPr>
              <w:spacing w:after="60"/>
              <w:jc w:val="both"/>
              <w:rPr>
                <w:rFonts w:ascii="Times New Roman" w:eastAsia="Times New Roman" w:hAnsi="Times New Roman" w:cs="Times New Roman"/>
                <w:noProof/>
                <w:lang w:val="en-GB" w:eastAsia="en-IE"/>
                <w14:ligatures w14:val="none"/>
              </w:rPr>
            </w:pPr>
            <w:r w:rsidRPr="00E91C04">
              <w:rPr>
                <w:rFonts w:ascii="Times New Roman" w:eastAsia="Times New Roman" w:hAnsi="Times New Roman" w:cs="Times New Roman"/>
                <w:noProof/>
                <w:lang w:val="en-GB" w:eastAsia="en-IE"/>
                <w14:ligatures w14:val="none"/>
              </w:rPr>
              <w:t>Member States, national market-surveillance and customs authorities should strengthen</w:t>
            </w:r>
            <w:r w:rsidRPr="00E91C04">
              <w:rPr>
                <w:rFonts w:ascii="Times New Roman" w:eastAsia="Times New Roman" w:hAnsi="Times New Roman" w:cs="Times New Roman"/>
                <w:b/>
                <w:bCs/>
                <w:noProof/>
                <w:lang w:val="en-GB" w:eastAsia="en-IE"/>
                <w14:ligatures w14:val="none"/>
              </w:rPr>
              <w:t xml:space="preserve"> national market surveillance and enforcement</w:t>
            </w:r>
            <w:r w:rsidRPr="00E91C04">
              <w:rPr>
                <w:rFonts w:ascii="Times New Roman" w:eastAsia="Times New Roman" w:hAnsi="Times New Roman" w:cs="Times New Roman"/>
                <w:noProof/>
                <w:lang w:val="en-GB" w:eastAsia="en-IE"/>
                <w14:ligatures w14:val="none"/>
              </w:rPr>
              <w:t xml:space="preserve">, including for customs and online marketplaces. In line with the e-commerce Communication, the EU supports their actions and further engagement with online marketplaces. </w:t>
            </w:r>
          </w:p>
          <w:p w14:paraId="5A3EE97B" w14:textId="77777777" w:rsidR="00E8217E" w:rsidRPr="00E91C04" w:rsidRDefault="00E8217E" w:rsidP="00E8217E">
            <w:pPr>
              <w:spacing w:after="60"/>
              <w:jc w:val="both"/>
              <w:rPr>
                <w:rFonts w:ascii="Times New Roman" w:eastAsia="Times New Roman" w:hAnsi="Times New Roman" w:cs="Times New Roman"/>
                <w:noProof/>
                <w:lang w:val="en-GB" w:eastAsia="en-IE"/>
                <w14:ligatures w14:val="none"/>
              </w:rPr>
            </w:pPr>
            <w:r w:rsidRPr="00E91C04">
              <w:rPr>
                <w:rFonts w:ascii="Times New Roman" w:eastAsia="Times New Roman" w:hAnsi="Times New Roman" w:cs="Times New Roman"/>
                <w:noProof/>
                <w:lang w:val="en-GB" w:eastAsia="en-IE"/>
                <w14:ligatures w14:val="none"/>
              </w:rPr>
              <w:t xml:space="preserve">The Commission will </w:t>
            </w:r>
            <w:r w:rsidRPr="00E91C04">
              <w:rPr>
                <w:rFonts w:ascii="Times New Roman" w:eastAsia="Times New Roman" w:hAnsi="Times New Roman" w:cs="Times New Roman"/>
                <w:b/>
                <w:bCs/>
                <w:noProof/>
                <w:lang w:val="en-GB" w:eastAsia="en-IE"/>
                <w14:ligatures w14:val="none"/>
              </w:rPr>
              <w:t>update EU energy labelling and ecodesign rules</w:t>
            </w:r>
            <w:r w:rsidRPr="00E91C04">
              <w:rPr>
                <w:rFonts w:ascii="Times New Roman" w:eastAsia="Times New Roman" w:hAnsi="Times New Roman" w:cs="Times New Roman"/>
                <w:noProof/>
                <w:lang w:val="en-GB" w:eastAsia="en-IE"/>
                <w14:ligatures w14:val="none"/>
              </w:rPr>
              <w:t>, sharing best practices, improving IT tools</w:t>
            </w:r>
            <w:r>
              <w:rPr>
                <w:rFonts w:ascii="Times New Roman" w:eastAsia="Yu Gothic Light" w:hAnsi="Times New Roman" w:cs="Times New Roman"/>
                <w:noProof/>
                <w:vertAlign w:val="superscript"/>
                <w:lang w:val="en-GB" w:eastAsia="en-IE"/>
                <w14:ligatures w14:val="none"/>
              </w:rPr>
              <w:footnoteReference w:id="75"/>
            </w:r>
            <w:r w:rsidRPr="00E91C04">
              <w:rPr>
                <w:rFonts w:ascii="Times New Roman" w:eastAsia="Yu Gothic Light" w:hAnsi="Times New Roman" w:cs="Times New Roman"/>
                <w:noProof/>
                <w:sz w:val="24"/>
                <w:szCs w:val="24"/>
                <w:lang w:val="en-GB" w:eastAsia="en-IE"/>
                <w14:ligatures w14:val="none"/>
              </w:rPr>
              <w:t xml:space="preserve"> </w:t>
            </w:r>
            <w:r w:rsidRPr="00E91C04">
              <w:rPr>
                <w:rFonts w:ascii="Times New Roman" w:eastAsia="Times New Roman" w:hAnsi="Times New Roman" w:cs="Times New Roman"/>
                <w:noProof/>
                <w:lang w:val="en-GB" w:eastAsia="en-IE"/>
                <w14:ligatures w14:val="none"/>
              </w:rPr>
              <w:t>and facilitating compliance by operators through clearer information and guidance. Member States should consider using incentives for consumers to replace their old home appliances with energy-efficient alternatives.</w:t>
            </w:r>
          </w:p>
        </w:tc>
      </w:tr>
      <w:tr w:rsidR="00E8217E" w:rsidRPr="00E91C04" w14:paraId="1EBC00B2" w14:textId="77777777" w:rsidTr="00E8217E">
        <w:tc>
          <w:tcPr>
            <w:tcW w:w="1271" w:type="dxa"/>
            <w:tcBorders>
              <w:top w:val="single" w:sz="4" w:space="0" w:color="FFFFFF"/>
              <w:left w:val="single" w:sz="4" w:space="0" w:color="FFFFFF"/>
              <w:bottom w:val="single" w:sz="4" w:space="0" w:color="FFFFFF"/>
              <w:right w:val="single" w:sz="4" w:space="0" w:color="FFFFFF"/>
            </w:tcBorders>
            <w:shd w:val="clear" w:color="auto" w:fill="8EAADB"/>
          </w:tcPr>
          <w:p w14:paraId="41555FCC" w14:textId="77777777" w:rsidR="00E8217E" w:rsidRPr="00E91C04" w:rsidRDefault="00E8217E" w:rsidP="00E8217E">
            <w:pPr>
              <w:spacing w:before="100" w:beforeAutospacing="1" w:after="100" w:afterAutospacing="1"/>
              <w:jc w:val="both"/>
              <w:rPr>
                <w:rFonts w:ascii="Times New Roman" w:eastAsia="Times New Roman" w:hAnsi="Times New Roman" w:cs="Times New Roman"/>
                <w:noProof/>
                <w:color w:val="FFFFFF"/>
                <w:lang w:val="en-GB" w:eastAsia="en-IE"/>
                <w14:ligatures w14:val="none"/>
              </w:rPr>
            </w:pPr>
            <w:r w:rsidRPr="00E91C04">
              <w:rPr>
                <w:rFonts w:ascii="Times New Roman" w:eastAsia="Times New Roman" w:hAnsi="Times New Roman" w:cs="Times New Roman"/>
                <w:noProof/>
                <w:color w:val="FFFFFF"/>
                <w:lang w:val="en-GB" w:eastAsia="en-IE"/>
                <w14:ligatures w14:val="none"/>
              </w:rPr>
              <w:t>When</w:t>
            </w:r>
          </w:p>
        </w:tc>
        <w:tc>
          <w:tcPr>
            <w:tcW w:w="8079" w:type="dxa"/>
            <w:tcBorders>
              <w:top w:val="single" w:sz="4" w:space="0" w:color="FFFFFF"/>
              <w:left w:val="single" w:sz="4" w:space="0" w:color="FFFFFF"/>
              <w:bottom w:val="single" w:sz="4" w:space="0" w:color="FFFFFF"/>
              <w:right w:val="single" w:sz="4" w:space="0" w:color="FFFFFF"/>
            </w:tcBorders>
            <w:shd w:val="clear" w:color="auto" w:fill="D9E2F3"/>
          </w:tcPr>
          <w:p w14:paraId="0348E669" w14:textId="77777777" w:rsidR="00E8217E" w:rsidRPr="00E91C04" w:rsidRDefault="00E8217E" w:rsidP="00E8217E">
            <w:pPr>
              <w:spacing w:before="100" w:beforeAutospacing="1" w:after="100" w:afterAutospacing="1"/>
              <w:jc w:val="both"/>
              <w:rPr>
                <w:rFonts w:ascii="Times New Roman" w:eastAsia="Times New Roman" w:hAnsi="Times New Roman" w:cs="Times New Roman"/>
                <w:noProof/>
                <w:lang w:val="en-GB" w:eastAsia="en-IE"/>
                <w14:ligatures w14:val="none"/>
              </w:rPr>
            </w:pPr>
            <w:r w:rsidRPr="00E91C04">
              <w:rPr>
                <w:rFonts w:ascii="Times New Roman" w:eastAsia="Times New Roman" w:hAnsi="Times New Roman" w:cs="Times New Roman"/>
                <w:noProof/>
                <w:lang w:val="en-GB" w:eastAsia="en-IE"/>
                <w14:ligatures w14:val="none"/>
              </w:rPr>
              <w:t>Immediately</w:t>
            </w:r>
          </w:p>
        </w:tc>
      </w:tr>
      <w:tr w:rsidR="00E8217E" w:rsidRPr="00E91C04" w14:paraId="56B5B851" w14:textId="77777777" w:rsidTr="00E8217E">
        <w:tc>
          <w:tcPr>
            <w:tcW w:w="1271" w:type="dxa"/>
            <w:tcBorders>
              <w:top w:val="single" w:sz="4" w:space="0" w:color="FFFFFF"/>
              <w:left w:val="single" w:sz="4" w:space="0" w:color="FFFFFF"/>
              <w:bottom w:val="single" w:sz="4" w:space="0" w:color="FFFFFF"/>
              <w:right w:val="single" w:sz="4" w:space="0" w:color="FFFFFF"/>
            </w:tcBorders>
            <w:shd w:val="clear" w:color="auto" w:fill="8EAADB"/>
          </w:tcPr>
          <w:p w14:paraId="2D736923" w14:textId="77777777" w:rsidR="00E8217E" w:rsidRPr="00E91C04" w:rsidRDefault="00E8217E" w:rsidP="00E8217E">
            <w:pPr>
              <w:spacing w:before="100" w:beforeAutospacing="1" w:after="100" w:afterAutospacing="1"/>
              <w:jc w:val="both"/>
              <w:rPr>
                <w:rFonts w:ascii="Times New Roman" w:eastAsia="Times New Roman" w:hAnsi="Times New Roman" w:cs="Times New Roman"/>
                <w:noProof/>
                <w:color w:val="FFFFFF"/>
                <w:lang w:val="en-GB" w:eastAsia="en-IE"/>
                <w14:ligatures w14:val="none"/>
              </w:rPr>
            </w:pPr>
            <w:r w:rsidRPr="00E91C04">
              <w:rPr>
                <w:rFonts w:ascii="Times New Roman" w:eastAsia="Times New Roman" w:hAnsi="Times New Roman" w:cs="Times New Roman"/>
                <w:noProof/>
                <w:color w:val="FFFFFF"/>
                <w:lang w:val="en-GB" w:eastAsia="en-IE"/>
                <w14:ligatures w14:val="none"/>
              </w:rPr>
              <w:t>Impact</w:t>
            </w:r>
          </w:p>
        </w:tc>
        <w:tc>
          <w:tcPr>
            <w:tcW w:w="8079" w:type="dxa"/>
            <w:tcBorders>
              <w:top w:val="single" w:sz="4" w:space="0" w:color="FFFFFF"/>
              <w:left w:val="single" w:sz="4" w:space="0" w:color="FFFFFF"/>
              <w:bottom w:val="single" w:sz="4" w:space="0" w:color="FFFFFF"/>
              <w:right w:val="single" w:sz="4" w:space="0" w:color="FFFFFF"/>
            </w:tcBorders>
            <w:shd w:val="clear" w:color="auto" w:fill="D9E2F3"/>
          </w:tcPr>
          <w:p w14:paraId="3F951E3C" w14:textId="77777777" w:rsidR="00E8217E" w:rsidRPr="00E91C04" w:rsidRDefault="00E8217E" w:rsidP="00E8217E">
            <w:pPr>
              <w:spacing w:before="100" w:beforeAutospacing="1" w:after="100" w:afterAutospacing="1"/>
              <w:jc w:val="both"/>
              <w:rPr>
                <w:rFonts w:ascii="Times New Roman" w:eastAsia="Times New Roman" w:hAnsi="Times New Roman" w:cs="Times New Roman"/>
                <w:noProof/>
                <w:lang w:val="en-GB" w:eastAsia="en-IE"/>
                <w14:ligatures w14:val="none"/>
              </w:rPr>
            </w:pPr>
            <w:r w:rsidRPr="00E91C04">
              <w:rPr>
                <w:rFonts w:ascii="Times New Roman" w:eastAsia="Times New Roman" w:hAnsi="Times New Roman" w:cs="Times New Roman"/>
                <w:noProof/>
                <w:lang w:val="en-GB" w:eastAsia="en-IE"/>
                <w14:ligatures w14:val="none"/>
              </w:rPr>
              <w:t xml:space="preserve">EU single market rules for energy efficient appliances and products are estimated to have brought </w:t>
            </w:r>
            <w:r w:rsidRPr="00E91C04">
              <w:rPr>
                <w:rFonts w:ascii="Times New Roman" w:eastAsia="Times New Roman" w:hAnsi="Times New Roman" w:cs="Times New Roman"/>
                <w:b/>
                <w:bCs/>
                <w:noProof/>
                <w:lang w:val="en-GB" w:eastAsia="en-IE"/>
                <w14:ligatures w14:val="none"/>
              </w:rPr>
              <w:t xml:space="preserve">savings of around EUR </w:t>
            </w:r>
            <w:r>
              <w:rPr>
                <w:rFonts w:ascii="Times New Roman" w:eastAsia="Times New Roman" w:hAnsi="Times New Roman" w:cs="Times New Roman"/>
                <w:b/>
                <w:bCs/>
                <w:noProof/>
                <w:lang w:val="en-GB" w:eastAsia="en-IE"/>
                <w14:ligatures w14:val="none"/>
              </w:rPr>
              <w:t>120</w:t>
            </w:r>
            <w:r w:rsidRPr="00E91C04">
              <w:rPr>
                <w:rFonts w:ascii="Times New Roman" w:eastAsia="Times New Roman" w:hAnsi="Times New Roman" w:cs="Times New Roman"/>
                <w:b/>
                <w:bCs/>
                <w:noProof/>
                <w:lang w:val="en-GB" w:eastAsia="en-IE"/>
                <w14:ligatures w14:val="none"/>
              </w:rPr>
              <w:t xml:space="preserve"> billion on energy bills in 2023</w:t>
            </w:r>
            <w:r w:rsidRPr="00E91C04">
              <w:rPr>
                <w:rFonts w:ascii="Times New Roman" w:eastAsia="Times New Roman" w:hAnsi="Times New Roman" w:cs="Times New Roman"/>
                <w:noProof/>
                <w:lang w:val="en-GB" w:eastAsia="en-IE"/>
                <w14:ligatures w14:val="none"/>
              </w:rPr>
              <w:t xml:space="preserve">, estimated to rise to about </w:t>
            </w:r>
            <w:r w:rsidRPr="00E91C04">
              <w:rPr>
                <w:rFonts w:ascii="Times New Roman" w:eastAsia="Times New Roman" w:hAnsi="Times New Roman" w:cs="Times New Roman"/>
                <w:b/>
                <w:bCs/>
                <w:noProof/>
                <w:lang w:val="en-GB" w:eastAsia="en-IE"/>
                <w14:ligatures w14:val="none"/>
              </w:rPr>
              <w:t xml:space="preserve">EUR </w:t>
            </w:r>
            <w:r>
              <w:rPr>
                <w:rFonts w:ascii="Times New Roman" w:eastAsia="Times New Roman" w:hAnsi="Times New Roman" w:cs="Times New Roman"/>
                <w:b/>
                <w:bCs/>
                <w:noProof/>
                <w:lang w:val="en-GB" w:eastAsia="en-IE"/>
                <w14:ligatures w14:val="none"/>
              </w:rPr>
              <w:t>162</w:t>
            </w:r>
            <w:r w:rsidRPr="00E91C04">
              <w:rPr>
                <w:rFonts w:ascii="Times New Roman" w:eastAsia="Times New Roman" w:hAnsi="Times New Roman" w:cs="Times New Roman"/>
                <w:b/>
                <w:bCs/>
                <w:noProof/>
                <w:lang w:val="en-GB" w:eastAsia="en-IE"/>
                <w14:ligatures w14:val="none"/>
              </w:rPr>
              <w:t xml:space="preserve"> billion in 2030</w:t>
            </w:r>
            <w:r w:rsidRPr="00E91C04">
              <w:rPr>
                <w:rFonts w:ascii="Times New Roman" w:eastAsia="Times New Roman" w:hAnsi="Times New Roman" w:cs="Times New Roman"/>
                <w:noProof/>
                <w:lang w:val="en-GB" w:eastAsia="en-IE"/>
                <w14:ligatures w14:val="none"/>
              </w:rPr>
              <w:t>.</w:t>
            </w:r>
            <w:r>
              <w:rPr>
                <w:rFonts w:ascii="Times New Roman" w:eastAsia="Times New Roman" w:hAnsi="Times New Roman" w:cs="Times New Roman"/>
                <w:noProof/>
                <w:vertAlign w:val="superscript"/>
                <w:lang w:val="en-GB" w:eastAsia="en-IE"/>
                <w14:ligatures w14:val="none"/>
              </w:rPr>
              <w:footnoteReference w:id="76"/>
            </w:r>
            <w:r w:rsidRPr="00E91C04">
              <w:rPr>
                <w:rFonts w:ascii="Times New Roman" w:eastAsia="Times New Roman" w:hAnsi="Times New Roman" w:cs="Times New Roman"/>
                <w:noProof/>
                <w:lang w:val="en-GB" w:eastAsia="en-IE"/>
                <w14:ligatures w14:val="none"/>
              </w:rPr>
              <w:t xml:space="preserve"> However, an estimated </w:t>
            </w:r>
            <w:r>
              <w:rPr>
                <w:rFonts w:ascii="Times New Roman" w:eastAsia="Times New Roman" w:hAnsi="Times New Roman" w:cs="Times New Roman"/>
                <w:noProof/>
                <w:lang w:val="en-GB" w:eastAsia="en-IE"/>
                <w14:ligatures w14:val="none"/>
              </w:rPr>
              <w:t>1</w:t>
            </w:r>
            <w:r>
              <w:rPr>
                <w:rFonts w:ascii="Times New Roman" w:eastAsia="Times New Roman" w:hAnsi="Times New Roman" w:cs="Times New Roman"/>
                <w:noProof/>
                <w:sz w:val="24"/>
                <w:szCs w:val="24"/>
                <w:lang w:val="en-GB" w:eastAsia="en-IE"/>
                <w14:ligatures w14:val="none"/>
              </w:rPr>
              <w:t>0</w:t>
            </w:r>
            <w:r w:rsidRPr="00E91C04">
              <w:rPr>
                <w:rFonts w:ascii="Times New Roman" w:eastAsia="Times New Roman" w:hAnsi="Times New Roman" w:cs="Times New Roman"/>
                <w:noProof/>
                <w:lang w:val="en-GB" w:eastAsia="en-IE"/>
                <w14:ligatures w14:val="none"/>
              </w:rPr>
              <w:t xml:space="preserve">% (i.e. over </w:t>
            </w:r>
            <w:r w:rsidRPr="00E91C04">
              <w:rPr>
                <w:rFonts w:ascii="Times New Roman" w:eastAsia="Times New Roman" w:hAnsi="Times New Roman" w:cs="Times New Roman"/>
                <w:b/>
                <w:bCs/>
                <w:noProof/>
                <w:lang w:val="en-GB" w:eastAsia="en-IE"/>
                <w14:ligatures w14:val="none"/>
              </w:rPr>
              <w:t xml:space="preserve">EUR </w:t>
            </w:r>
            <w:r>
              <w:rPr>
                <w:rFonts w:ascii="Times New Roman" w:eastAsia="Times New Roman" w:hAnsi="Times New Roman" w:cs="Times New Roman"/>
                <w:b/>
                <w:bCs/>
                <w:noProof/>
                <w:lang w:val="en-GB" w:eastAsia="en-IE"/>
                <w14:ligatures w14:val="none"/>
              </w:rPr>
              <w:t>1</w:t>
            </w:r>
            <w:r>
              <w:rPr>
                <w:rFonts w:ascii="Times New Roman" w:eastAsia="Times New Roman" w:hAnsi="Times New Roman" w:cs="Times New Roman"/>
                <w:b/>
                <w:bCs/>
                <w:noProof/>
                <w:sz w:val="24"/>
                <w:szCs w:val="24"/>
                <w:lang w:val="en-GB" w:eastAsia="en-IE"/>
                <w14:ligatures w14:val="none"/>
              </w:rPr>
              <w:t>0</w:t>
            </w:r>
            <w:r w:rsidRPr="00E91C04">
              <w:rPr>
                <w:rFonts w:ascii="Times New Roman" w:eastAsia="Times New Roman" w:hAnsi="Times New Roman" w:cs="Times New Roman"/>
                <w:b/>
                <w:bCs/>
                <w:noProof/>
                <w:lang w:val="en-GB" w:eastAsia="en-IE"/>
                <w14:ligatures w14:val="none"/>
              </w:rPr>
              <w:t xml:space="preserve"> billion</w:t>
            </w:r>
            <w:r w:rsidRPr="00E91C04">
              <w:rPr>
                <w:rFonts w:ascii="Times New Roman" w:eastAsia="Times New Roman" w:hAnsi="Times New Roman" w:cs="Times New Roman"/>
                <w:noProof/>
                <w:lang w:val="en-GB" w:eastAsia="en-IE"/>
                <w14:ligatures w14:val="none"/>
              </w:rPr>
              <w:t>) are still lost each year because of the sale of products that are non-compliant.</w:t>
            </w:r>
            <w:r>
              <w:rPr>
                <w:rFonts w:ascii="Times New Roman" w:eastAsia="Times New Roman" w:hAnsi="Times New Roman" w:cs="Times New Roman"/>
                <w:noProof/>
                <w:vertAlign w:val="superscript"/>
                <w:lang w:val="en-GB" w:eastAsia="en-IE"/>
                <w14:ligatures w14:val="none"/>
              </w:rPr>
              <w:footnoteReference w:id="77"/>
            </w:r>
            <w:r w:rsidRPr="00E91C04">
              <w:rPr>
                <w:rFonts w:ascii="Times New Roman" w:eastAsia="Times New Roman" w:hAnsi="Times New Roman" w:cs="Times New Roman"/>
                <w:noProof/>
                <w:lang w:val="en-GB" w:eastAsia="en-IE"/>
                <w14:ligatures w14:val="none"/>
              </w:rPr>
              <w:t xml:space="preserve"> </w:t>
            </w:r>
          </w:p>
        </w:tc>
      </w:tr>
    </w:tbl>
    <w:p w14:paraId="146CD112" w14:textId="77777777" w:rsidR="00E8217E" w:rsidRPr="00E91C04" w:rsidRDefault="00E8217E" w:rsidP="00E8217E">
      <w:pPr>
        <w:keepNext/>
        <w:keepLines/>
        <w:spacing w:before="360" w:after="100" w:afterAutospacing="1" w:line="240" w:lineRule="auto"/>
        <w:jc w:val="both"/>
        <w:outlineLvl w:val="1"/>
        <w:rPr>
          <w:rFonts w:ascii="Times New Roman" w:eastAsia="Yu Gothic Light" w:hAnsi="Times New Roman" w:cs="Times New Roman"/>
          <w:b/>
          <w:iCs/>
          <w:noProof/>
          <w:color w:val="000000"/>
          <w:kern w:val="0"/>
          <w:sz w:val="28"/>
          <w:szCs w:val="28"/>
          <w:lang w:val="en-GB" w:eastAsia="en-IE"/>
          <w14:ligatures w14:val="none"/>
        </w:rPr>
      </w:pPr>
      <w:bookmarkStart w:id="78" w:name="_Toc189229473"/>
      <w:bookmarkStart w:id="79" w:name="_Toc189995489"/>
      <w:bookmarkEnd w:id="78"/>
      <w:r w:rsidRPr="00E91C04">
        <w:rPr>
          <w:rFonts w:ascii="Times New Roman" w:eastAsia="Yu Gothic Light" w:hAnsi="Times New Roman" w:cs="Times New Roman"/>
          <w:b/>
          <w:iCs/>
          <w:noProof/>
          <w:color w:val="000000"/>
          <w:kern w:val="0"/>
          <w:sz w:val="28"/>
          <w:szCs w:val="28"/>
          <w:lang w:val="en-GB" w:eastAsia="en-IE"/>
          <w14:ligatures w14:val="none"/>
        </w:rPr>
        <w:t xml:space="preserve">Pillar II: </w:t>
      </w:r>
      <w:r w:rsidRPr="00E91C04">
        <w:rPr>
          <w:rFonts w:ascii="Times New Roman" w:eastAsia="Yu Gothic Light" w:hAnsi="Times New Roman" w:cs="Times New Roman"/>
          <w:b/>
          <w:bCs/>
          <w:noProof/>
          <w:color w:val="000000"/>
          <w:kern w:val="0"/>
          <w:sz w:val="28"/>
          <w:szCs w:val="28"/>
          <w:lang w:val="en-GB" w:eastAsia="en-IE"/>
          <w14:ligatures w14:val="none"/>
        </w:rPr>
        <w:t>Completing the Energy Union</w:t>
      </w:r>
      <w:bookmarkEnd w:id="79"/>
    </w:p>
    <w:p w14:paraId="2D9D6A9E" w14:textId="77777777" w:rsidR="00E8217E" w:rsidRPr="00E91C04" w:rsidRDefault="00E8217E" w:rsidP="00E8217E">
      <w:pPr>
        <w:spacing w:before="240" w:after="240" w:line="240" w:lineRule="auto"/>
        <w:jc w:val="both"/>
        <w:rPr>
          <w:rFonts w:ascii="Times New Roman" w:eastAsia="Times New Roman" w:hAnsi="Times New Roman" w:cs="Times New Roman"/>
          <w:noProof/>
          <w:kern w:val="0"/>
          <w:sz w:val="24"/>
          <w:szCs w:val="24"/>
          <w:lang w:val="en-GB" w:eastAsia="en-IE"/>
          <w14:ligatures w14:val="none"/>
        </w:rPr>
      </w:pPr>
      <w:r w:rsidRPr="00E91C04">
        <w:rPr>
          <w:rFonts w:ascii="Times New Roman" w:eastAsia="Times New Roman" w:hAnsi="Times New Roman" w:cs="Times New Roman"/>
          <w:noProof/>
          <w:kern w:val="0"/>
          <w:sz w:val="24"/>
          <w:szCs w:val="24"/>
          <w:lang w:val="en-GB" w:eastAsia="en-IE"/>
          <w14:ligatures w14:val="none"/>
        </w:rPr>
        <w:t>Despite our success in building an interconnected energy market, a true Energy Union remains a work in progress. As the EU faces rising energy costs that place a burden on households and impede industrial competitiveness –particularly impacting energy-intensive sectors– the need for a transformative approach is evident. This is why we need to continue working on longer-term, structural measures that will bring about the cleaner and cheaper energy that we need, and that will further bring us in a genuine Energy Union, including increasing investments in research and innovation for clean energy solutions. The EU must advance towards electrification and a fully integrated single market for energy, achieving interconnection goals and leveraging complementarities among Member States to create a genuine Energy Union that benefits all.</w:t>
      </w:r>
    </w:p>
    <w:p w14:paraId="0B100964" w14:textId="77777777" w:rsidR="00E8217E" w:rsidRPr="00E91C04" w:rsidRDefault="00E8217E" w:rsidP="00E8217E">
      <w:pPr>
        <w:spacing w:before="240" w:after="240" w:line="240" w:lineRule="auto"/>
        <w:jc w:val="both"/>
        <w:rPr>
          <w:rFonts w:ascii="Times New Roman" w:eastAsia="Times New Roman" w:hAnsi="Times New Roman" w:cs="Times New Roman"/>
          <w:noProof/>
          <w:kern w:val="0"/>
          <w:sz w:val="24"/>
          <w:szCs w:val="24"/>
          <w:lang w:val="en-GB" w:eastAsia="en-IE"/>
          <w14:ligatures w14:val="none"/>
        </w:rPr>
      </w:pPr>
      <w:r w:rsidRPr="00E91C04">
        <w:rPr>
          <w:rFonts w:ascii="Times New Roman" w:eastAsia="Times New Roman" w:hAnsi="Times New Roman" w:cs="Times New Roman"/>
          <w:noProof/>
          <w:kern w:val="0"/>
          <w:sz w:val="24"/>
          <w:szCs w:val="24"/>
          <w:lang w:val="en-GB" w:eastAsia="en-IE"/>
          <w14:ligatures w14:val="none"/>
        </w:rPr>
        <w:t>This Action Plan is the first stepping stone towards more interconnection and more integration. This is why in the coming months, the Commission will launch a series of initiatives aiming at strengthening the governance of the Energy Union, roll out clean energy, improve our security of supply, and reduce the bills of citizens and businesses.</w:t>
      </w:r>
    </w:p>
    <w:p w14:paraId="0144FA94" w14:textId="77777777" w:rsidR="00E8217E" w:rsidRPr="00E91C04" w:rsidRDefault="00E8217E" w:rsidP="00E8217E">
      <w:pPr>
        <w:keepNext/>
        <w:keepLines/>
        <w:spacing w:before="240" w:after="100" w:afterAutospacing="1" w:line="240" w:lineRule="auto"/>
        <w:outlineLvl w:val="2"/>
        <w:rPr>
          <w:rFonts w:ascii="Times New Roman" w:eastAsia="Yu Gothic Light" w:hAnsi="Times New Roman" w:cs="Times New Roman"/>
          <w:b/>
          <w:i/>
          <w:noProof/>
          <w:kern w:val="0"/>
          <w:sz w:val="24"/>
          <w:szCs w:val="24"/>
          <w:u w:val="single"/>
          <w:lang w:val="en-GB" w:eastAsia="en-IE"/>
          <w14:ligatures w14:val="none"/>
        </w:rPr>
      </w:pPr>
      <w:bookmarkStart w:id="80" w:name="_Toc189995490"/>
      <w:r w:rsidRPr="00E91C04">
        <w:rPr>
          <w:rFonts w:ascii="Times New Roman" w:eastAsia="Yu Gothic Light" w:hAnsi="Times New Roman" w:cs="Times New Roman"/>
          <w:b/>
          <w:i/>
          <w:noProof/>
          <w:kern w:val="0"/>
          <w:sz w:val="24"/>
          <w:szCs w:val="24"/>
          <w:u w:val="single"/>
          <w:lang w:val="en-GB" w:eastAsia="en-IE"/>
          <w14:ligatures w14:val="none"/>
        </w:rPr>
        <w:t>Action 5: Completing the Energy Union</w:t>
      </w:r>
      <w:bookmarkEnd w:id="80"/>
      <w:r w:rsidRPr="00E91C04">
        <w:rPr>
          <w:rFonts w:ascii="Times New Roman" w:eastAsia="Yu Gothic Light" w:hAnsi="Times New Roman" w:cs="Times New Roman"/>
          <w:b/>
          <w:i/>
          <w:noProof/>
          <w:kern w:val="0"/>
          <w:sz w:val="24"/>
          <w:szCs w:val="24"/>
          <w:u w:val="single"/>
          <w:lang w:val="en-GB" w:eastAsia="en-IE"/>
          <w14:ligatures w14:val="none"/>
        </w:rPr>
        <w:t xml:space="preserve"> </w:t>
      </w:r>
    </w:p>
    <w:p w14:paraId="4E4DAA8D" w14:textId="77777777" w:rsidR="00E8217E" w:rsidRPr="00E91C04" w:rsidRDefault="00E8217E" w:rsidP="00E8217E">
      <w:pPr>
        <w:spacing w:before="240" w:after="240" w:line="240" w:lineRule="auto"/>
        <w:jc w:val="both"/>
        <w:rPr>
          <w:rFonts w:ascii="Times New Roman" w:eastAsia="Times New Roman" w:hAnsi="Times New Roman" w:cs="Times New Roman"/>
          <w:noProof/>
          <w:kern w:val="0"/>
          <w:sz w:val="24"/>
          <w:szCs w:val="24"/>
          <w:lang w:val="en-GB" w:eastAsia="en-IE"/>
          <w14:ligatures w14:val="none"/>
        </w:rPr>
      </w:pPr>
      <w:r w:rsidRPr="00E91C04">
        <w:rPr>
          <w:rFonts w:ascii="Times New Roman" w:eastAsia="Times New Roman" w:hAnsi="Times New Roman" w:cs="Times New Roman"/>
          <w:noProof/>
          <w:kern w:val="0"/>
          <w:sz w:val="24"/>
          <w:szCs w:val="24"/>
          <w:lang w:val="en-GB" w:eastAsia="en-IE"/>
          <w14:ligatures w14:val="none"/>
        </w:rPr>
        <w:t>Building upon the success of the REPowerEU Plan, which boosted clean power generation and diversified energy supplies, a new</w:t>
      </w:r>
      <w:r w:rsidRPr="00E91C04">
        <w:rPr>
          <w:rFonts w:ascii="Times New Roman" w:eastAsia="Times New Roman" w:hAnsi="Times New Roman" w:cs="Times New Roman"/>
          <w:b/>
          <w:bCs/>
          <w:noProof/>
          <w:kern w:val="0"/>
          <w:sz w:val="24"/>
          <w:szCs w:val="24"/>
          <w:lang w:val="en-GB" w:eastAsia="en-IE"/>
          <w14:ligatures w14:val="none"/>
        </w:rPr>
        <w:t xml:space="preserve"> Electrification Action Plan</w:t>
      </w:r>
      <w:r w:rsidRPr="00E91C04">
        <w:rPr>
          <w:rFonts w:ascii="Times New Roman" w:eastAsia="Times New Roman" w:hAnsi="Times New Roman" w:cs="Times New Roman"/>
          <w:noProof/>
          <w:kern w:val="0"/>
          <w:sz w:val="24"/>
          <w:szCs w:val="24"/>
          <w:lang w:val="en-GB" w:eastAsia="en-IE"/>
          <w14:ligatures w14:val="none"/>
        </w:rPr>
        <w:t xml:space="preserve"> (Q1 2026) and a</w:t>
      </w:r>
      <w:r w:rsidRPr="00E91C04">
        <w:rPr>
          <w:rFonts w:ascii="Times New Roman" w:eastAsia="Times New Roman" w:hAnsi="Times New Roman" w:cs="Times New Roman"/>
          <w:b/>
          <w:bCs/>
          <w:noProof/>
          <w:kern w:val="0"/>
          <w:sz w:val="24"/>
          <w:szCs w:val="24"/>
          <w:lang w:val="en-GB" w:eastAsia="en-IE"/>
          <w14:ligatures w14:val="none"/>
        </w:rPr>
        <w:t xml:space="preserve"> Heating and Cooling Strategy</w:t>
      </w:r>
      <w:r w:rsidRPr="00E91C04">
        <w:rPr>
          <w:rFonts w:ascii="Times New Roman" w:eastAsia="Times New Roman" w:hAnsi="Times New Roman" w:cs="Times New Roman"/>
          <w:noProof/>
          <w:kern w:val="0"/>
          <w:sz w:val="24"/>
          <w:szCs w:val="24"/>
          <w:lang w:val="en-GB" w:eastAsia="en-IE"/>
          <w14:ligatures w14:val="none"/>
        </w:rPr>
        <w:t xml:space="preserve"> (Q1 2026) will further support these objectives. Ambitious</w:t>
      </w:r>
      <w:r w:rsidRPr="00E91C04">
        <w:rPr>
          <w:rFonts w:ascii="Times New Roman" w:eastAsia="Times New Roman" w:hAnsi="Times New Roman" w:cs="Times New Roman"/>
          <w:b/>
          <w:bCs/>
          <w:noProof/>
          <w:kern w:val="0"/>
          <w:sz w:val="24"/>
          <w:szCs w:val="24"/>
          <w:lang w:val="en-GB" w:eastAsia="en-IE"/>
          <w14:ligatures w14:val="none"/>
        </w:rPr>
        <w:t xml:space="preserve"> electrification</w:t>
      </w:r>
      <w:r w:rsidRPr="00E91C04">
        <w:rPr>
          <w:rFonts w:ascii="Times New Roman" w:eastAsia="Times New Roman" w:hAnsi="Times New Roman" w:cs="Times New Roman"/>
          <w:noProof/>
          <w:kern w:val="0"/>
          <w:sz w:val="24"/>
          <w:szCs w:val="24"/>
          <w:lang w:val="en-GB" w:eastAsia="en-IE"/>
          <w14:ligatures w14:val="none"/>
        </w:rPr>
        <w:t xml:space="preserve"> of the energy system and expanding clean generation sources</w:t>
      </w:r>
      <w:r w:rsidRPr="00E91C04">
        <w:rPr>
          <w:rFonts w:ascii="Times New Roman" w:eastAsia="Times New Roman" w:hAnsi="Times New Roman" w:cs="Times New Roman"/>
          <w:b/>
          <w:bCs/>
          <w:noProof/>
          <w:kern w:val="0"/>
          <w:sz w:val="24"/>
          <w:szCs w:val="24"/>
          <w:lang w:val="en-GB" w:eastAsia="en-IE"/>
          <w14:ligatures w14:val="none"/>
        </w:rPr>
        <w:t xml:space="preserve"> will increase energy</w:t>
      </w:r>
      <w:r w:rsidRPr="00E91C04">
        <w:rPr>
          <w:rFonts w:ascii="Times New Roman" w:eastAsia="Times New Roman" w:hAnsi="Times New Roman" w:cs="Times New Roman"/>
          <w:b/>
          <w:noProof/>
          <w:kern w:val="0"/>
          <w:sz w:val="24"/>
          <w:szCs w:val="24"/>
          <w:lang w:val="en-GB" w:eastAsia="en-IE"/>
          <w14:ligatures w14:val="none"/>
        </w:rPr>
        <w:t xml:space="preserve"> efficiency</w:t>
      </w:r>
      <w:r w:rsidRPr="00E91C04">
        <w:rPr>
          <w:rFonts w:ascii="Times New Roman" w:eastAsia="Times New Roman" w:hAnsi="Times New Roman" w:cs="Times New Roman"/>
          <w:b/>
          <w:bCs/>
          <w:noProof/>
          <w:kern w:val="0"/>
          <w:sz w:val="24"/>
          <w:szCs w:val="24"/>
          <w:lang w:val="en-GB" w:eastAsia="en-IE"/>
          <w14:ligatures w14:val="none"/>
        </w:rPr>
        <w:t xml:space="preserve"> of the energy sector</w:t>
      </w:r>
      <w:r w:rsidRPr="00E91C04">
        <w:rPr>
          <w:rFonts w:ascii="Times New Roman" w:eastAsia="Times New Roman" w:hAnsi="Times New Roman" w:cs="Times New Roman"/>
          <w:noProof/>
          <w:kern w:val="0"/>
          <w:sz w:val="24"/>
          <w:szCs w:val="24"/>
          <w:lang w:val="en-GB" w:eastAsia="en-IE"/>
          <w14:ligatures w14:val="none"/>
        </w:rPr>
        <w:t xml:space="preserve"> as a whole,</w:t>
      </w:r>
      <w:r w:rsidRPr="00E91C04">
        <w:rPr>
          <w:rFonts w:ascii="Times New Roman" w:eastAsia="Times New Roman" w:hAnsi="Times New Roman" w:cs="Times New Roman"/>
          <w:b/>
          <w:bCs/>
          <w:noProof/>
          <w:kern w:val="0"/>
          <w:sz w:val="24"/>
          <w:szCs w:val="24"/>
          <w:lang w:val="en-GB" w:eastAsia="en-IE"/>
          <w14:ligatures w14:val="none"/>
        </w:rPr>
        <w:t xml:space="preserve"> help decarbonise </w:t>
      </w:r>
      <w:r w:rsidRPr="00E91C04">
        <w:rPr>
          <w:rFonts w:ascii="Times New Roman" w:eastAsia="Times New Roman" w:hAnsi="Times New Roman" w:cs="Times New Roman"/>
          <w:noProof/>
          <w:kern w:val="0"/>
          <w:sz w:val="24"/>
          <w:szCs w:val="24"/>
          <w:lang w:val="en-GB" w:eastAsia="en-IE"/>
          <w14:ligatures w14:val="none"/>
        </w:rPr>
        <w:t>industrial, mobility and heating and cooling</w:t>
      </w:r>
      <w:r w:rsidRPr="00E91C04">
        <w:rPr>
          <w:rFonts w:ascii="Times New Roman" w:eastAsia="Times New Roman" w:hAnsi="Times New Roman" w:cs="Times New Roman"/>
          <w:b/>
          <w:bCs/>
          <w:noProof/>
          <w:kern w:val="0"/>
          <w:sz w:val="24"/>
          <w:szCs w:val="24"/>
          <w:lang w:val="en-GB" w:eastAsia="en-IE"/>
          <w14:ligatures w14:val="none"/>
        </w:rPr>
        <w:t xml:space="preserve"> sectors and support the uptake of clean and domestic energy production</w:t>
      </w:r>
      <w:r w:rsidRPr="00E91C04">
        <w:rPr>
          <w:rFonts w:ascii="Times New Roman" w:eastAsia="Times New Roman" w:hAnsi="Times New Roman" w:cs="Times New Roman"/>
          <w:noProof/>
          <w:kern w:val="0"/>
          <w:sz w:val="24"/>
          <w:szCs w:val="24"/>
          <w:lang w:val="en-GB" w:eastAsia="en-IE"/>
          <w14:ligatures w14:val="none"/>
        </w:rPr>
        <w:t>. By 2030, these initiatives will reduce our reliance on fossil fuels, potentially saving billions annually. Tax credits for industrial electrification can promote electrification and help EU industry become more competitive by supporting the affordability of such equipment, increasing sales and encouraging consumer adoption.</w:t>
      </w:r>
    </w:p>
    <w:p w14:paraId="1494B234" w14:textId="77777777" w:rsidR="00E8217E" w:rsidRPr="00E91C04" w:rsidRDefault="00E8217E" w:rsidP="00E8217E">
      <w:pPr>
        <w:spacing w:before="240" w:after="240" w:line="240" w:lineRule="auto"/>
        <w:jc w:val="both"/>
        <w:rPr>
          <w:rFonts w:ascii="Times New Roman" w:eastAsia="Times New Roman" w:hAnsi="Times New Roman" w:cs="Times New Roman"/>
          <w:noProof/>
          <w:kern w:val="0"/>
          <w:sz w:val="24"/>
          <w:szCs w:val="24"/>
          <w:lang w:val="en-GB" w:eastAsia="en-IE"/>
          <w14:ligatures w14:val="none"/>
        </w:rPr>
      </w:pPr>
      <w:r w:rsidRPr="00E91C04">
        <w:rPr>
          <w:rFonts w:ascii="Times New Roman" w:eastAsia="Times New Roman" w:hAnsi="Times New Roman" w:cs="Times New Roman"/>
          <w:noProof/>
          <w:kern w:val="0"/>
          <w:sz w:val="24"/>
          <w:szCs w:val="24"/>
          <w:lang w:val="en-GB" w:eastAsia="en-IE"/>
          <w14:ligatures w14:val="none"/>
        </w:rPr>
        <w:t xml:space="preserve">Digitalisation is another source of savings for consumers, but also a potential vulnerability. The Commission will adopt a </w:t>
      </w:r>
      <w:r w:rsidRPr="00E91C04">
        <w:rPr>
          <w:rFonts w:ascii="Times New Roman" w:eastAsia="Times New Roman" w:hAnsi="Times New Roman" w:cs="Times New Roman"/>
          <w:b/>
          <w:bCs/>
          <w:noProof/>
          <w:kern w:val="0"/>
          <w:sz w:val="24"/>
          <w:szCs w:val="24"/>
          <w:lang w:val="en-GB" w:eastAsia="en-IE"/>
          <w14:ligatures w14:val="none"/>
        </w:rPr>
        <w:t>Strategic Roadmap for Digitalisation and Artificial Intelligence</w:t>
      </w:r>
      <w:r w:rsidRPr="00E91C04">
        <w:rPr>
          <w:rFonts w:ascii="Times New Roman" w:eastAsia="Times New Roman" w:hAnsi="Times New Roman" w:cs="Times New Roman"/>
          <w:noProof/>
          <w:kern w:val="0"/>
          <w:sz w:val="24"/>
          <w:szCs w:val="24"/>
          <w:lang w:val="en-GB" w:eastAsia="en-IE"/>
          <w14:ligatures w14:val="none"/>
        </w:rPr>
        <w:t xml:space="preserve"> (AI) </w:t>
      </w:r>
      <w:r w:rsidRPr="00E91C04">
        <w:rPr>
          <w:rFonts w:ascii="Times New Roman" w:eastAsia="Times New Roman" w:hAnsi="Times New Roman" w:cs="Times New Roman"/>
          <w:b/>
          <w:bCs/>
          <w:noProof/>
          <w:kern w:val="0"/>
          <w:sz w:val="24"/>
          <w:szCs w:val="24"/>
          <w:lang w:val="en-GB" w:eastAsia="en-IE"/>
          <w14:ligatures w14:val="none"/>
        </w:rPr>
        <w:t>for the Energy Sector</w:t>
      </w:r>
      <w:r w:rsidRPr="00E91C04">
        <w:rPr>
          <w:rFonts w:ascii="Times New Roman" w:eastAsia="Times New Roman" w:hAnsi="Times New Roman" w:cs="Times New Roman"/>
          <w:noProof/>
          <w:kern w:val="0"/>
          <w:sz w:val="24"/>
          <w:szCs w:val="24"/>
          <w:lang w:val="en-GB" w:eastAsia="en-IE"/>
          <w14:ligatures w14:val="none"/>
        </w:rPr>
        <w:t xml:space="preserve"> in 2026 to accelerate the rollout of European AI solutions in areas such as electricity grid optimisation, energy efficiency in buildings and industry, and demand-side flexibility. Additionally, it will foster AI-driven research and innovation by connecting start-ups with energy companies while ensuring robust safeguards for cybersecurity, data privacy and safety, The Commission will also </w:t>
      </w:r>
      <w:r w:rsidRPr="00E91C04">
        <w:rPr>
          <w:rFonts w:ascii="Times New Roman" w:eastAsia="Times New Roman" w:hAnsi="Times New Roman" w:cs="Times New Roman"/>
          <w:b/>
          <w:bCs/>
          <w:noProof/>
          <w:kern w:val="0"/>
          <w:sz w:val="24"/>
          <w:szCs w:val="24"/>
          <w:lang w:val="en-GB" w:eastAsia="en-IE"/>
          <w14:ligatures w14:val="none"/>
        </w:rPr>
        <w:t>examine the increasing energy consumption of data centres</w:t>
      </w:r>
      <w:r w:rsidRPr="00E91C04">
        <w:rPr>
          <w:rFonts w:ascii="Times New Roman" w:eastAsia="Times New Roman" w:hAnsi="Times New Roman" w:cs="Times New Roman"/>
          <w:noProof/>
          <w:kern w:val="0"/>
          <w:sz w:val="24"/>
          <w:szCs w:val="24"/>
          <w:vertAlign w:val="superscript"/>
          <w:lang w:val="en-GB" w:eastAsia="en-IE"/>
          <w14:ligatures w14:val="none"/>
        </w:rPr>
        <w:footnoteReference w:id="78"/>
      </w:r>
      <w:r>
        <w:rPr>
          <w:rFonts w:ascii="Times New Roman" w:eastAsia="Times New Roman" w:hAnsi="Times New Roman" w:cs="Times New Roman"/>
          <w:noProof/>
          <w:kern w:val="0"/>
          <w:sz w:val="24"/>
          <w:szCs w:val="24"/>
          <w:vertAlign w:val="superscript"/>
          <w:lang w:val="en-GB" w:eastAsia="en-IE"/>
          <w14:ligatures w14:val="none"/>
        </w:rPr>
        <w:t>,</w:t>
      </w:r>
      <w:r>
        <w:rPr>
          <w:rFonts w:ascii="Times New Roman" w:eastAsia="Times New Roman" w:hAnsi="Times New Roman" w:cs="Times New Roman"/>
          <w:noProof/>
          <w:kern w:val="0"/>
          <w:sz w:val="24"/>
          <w:szCs w:val="24"/>
          <w:vertAlign w:val="superscript"/>
          <w:lang w:val="en-GB" w:eastAsia="en-IE"/>
          <w14:ligatures w14:val="none"/>
        </w:rPr>
        <w:footnoteReference w:id="79"/>
      </w:r>
      <w:r w:rsidRPr="00E91C04">
        <w:rPr>
          <w:rFonts w:ascii="Times New Roman" w:eastAsia="Times New Roman" w:hAnsi="Times New Roman" w:cs="Times New Roman"/>
          <w:noProof/>
          <w:kern w:val="0"/>
          <w:sz w:val="24"/>
          <w:szCs w:val="24"/>
          <w:lang w:val="en-GB" w:eastAsia="en-IE"/>
          <w14:ligatures w14:val="none"/>
        </w:rPr>
        <w:t xml:space="preserve"> and promote their sustainable integration into the energy system. Data centres could increase strain  on the energy system and drive upenergy prices , especially considering data centres’ capacity to outbid other energy consumers for access to energy. </w:t>
      </w:r>
    </w:p>
    <w:p w14:paraId="27851EB4" w14:textId="77777777" w:rsidR="00E8217E" w:rsidRPr="00E91C04" w:rsidRDefault="00E8217E" w:rsidP="00E8217E">
      <w:pPr>
        <w:spacing w:before="240" w:after="240" w:line="240" w:lineRule="auto"/>
        <w:jc w:val="both"/>
        <w:rPr>
          <w:rFonts w:ascii="Times New Roman" w:eastAsia="Times New Roman" w:hAnsi="Times New Roman" w:cs="Times New Roman"/>
          <w:b/>
          <w:noProof/>
          <w:color w:val="000000"/>
          <w:kern w:val="0"/>
          <w:sz w:val="24"/>
          <w:szCs w:val="24"/>
          <w:lang w:val="en-GB" w:eastAsia="en-IE"/>
          <w14:ligatures w14:val="none"/>
        </w:rPr>
      </w:pPr>
      <w:r w:rsidRPr="00E91C04">
        <w:rPr>
          <w:rFonts w:ascii="Times New Roman" w:eastAsia="Times New Roman" w:hAnsi="Times New Roman" w:cs="Times New Roman"/>
          <w:noProof/>
          <w:kern w:val="0"/>
          <w:sz w:val="24"/>
          <w:szCs w:val="24"/>
          <w:lang w:val="en-GB" w:eastAsia="en-IE"/>
          <w14:ligatures w14:val="none"/>
        </w:rPr>
        <w:t xml:space="preserve">At the same time, </w:t>
      </w:r>
      <w:r w:rsidRPr="00E91C04">
        <w:rPr>
          <w:rFonts w:ascii="Times New Roman" w:eastAsia="Times New Roman" w:hAnsi="Times New Roman" w:cs="Times New Roman"/>
          <w:noProof/>
          <w:color w:val="000000"/>
          <w:kern w:val="0"/>
          <w:sz w:val="24"/>
          <w:szCs w:val="24"/>
          <w:lang w:val="en-GB" w:eastAsia="en-IE"/>
          <w14:ligatures w14:val="none"/>
        </w:rPr>
        <w:t xml:space="preserve">the EU’s </w:t>
      </w:r>
      <w:r w:rsidRPr="00E91C04">
        <w:rPr>
          <w:rFonts w:ascii="Times New Roman" w:eastAsia="Times New Roman" w:hAnsi="Times New Roman" w:cs="Times New Roman"/>
          <w:b/>
          <w:bCs/>
          <w:noProof/>
          <w:color w:val="000000"/>
          <w:kern w:val="0"/>
          <w:sz w:val="24"/>
          <w:szCs w:val="24"/>
          <w:lang w:val="en-GB" w:eastAsia="en-IE"/>
          <w14:ligatures w14:val="none"/>
        </w:rPr>
        <w:t xml:space="preserve">Strategic Energy Technology Plan </w:t>
      </w:r>
      <w:r w:rsidRPr="00E91C04">
        <w:rPr>
          <w:rFonts w:ascii="Times New Roman" w:eastAsia="Times New Roman" w:hAnsi="Times New Roman" w:cs="Times New Roman"/>
          <w:noProof/>
          <w:color w:val="000000"/>
          <w:kern w:val="0"/>
          <w:sz w:val="24"/>
          <w:szCs w:val="24"/>
          <w:lang w:val="en-GB" w:eastAsia="en-IE"/>
          <w14:ligatures w14:val="none"/>
        </w:rPr>
        <w:t>(SET Plan) helps addressing the current fragmentation in the EU’s Research &amp; Innovation portfolios for clean energy and electrification. Efforts still need to be intensified to reach the EU public and private expenditure target of 3% of GDP.</w:t>
      </w:r>
      <w:r w:rsidRPr="00E91C04">
        <w:rPr>
          <w:rFonts w:ascii="Times New Roman" w:eastAsia="Times New Roman" w:hAnsi="Times New Roman" w:cs="Times New Roman"/>
          <w:noProof/>
          <w:color w:val="000000"/>
          <w:kern w:val="0"/>
          <w:sz w:val="24"/>
          <w:szCs w:val="24"/>
          <w:vertAlign w:val="superscript"/>
          <w:lang w:val="en-GB" w:eastAsia="en-IE"/>
          <w14:ligatures w14:val="none"/>
        </w:rPr>
        <w:footnoteReference w:id="80"/>
      </w:r>
      <w:r w:rsidRPr="00E91C04">
        <w:rPr>
          <w:rFonts w:ascii="Times New Roman" w:eastAsia="Times New Roman" w:hAnsi="Times New Roman" w:cs="Times New Roman"/>
          <w:noProof/>
          <w:color w:val="000000"/>
          <w:kern w:val="0"/>
          <w:sz w:val="24"/>
          <w:szCs w:val="24"/>
          <w:vertAlign w:val="superscript"/>
          <w:lang w:val="en-GB" w:eastAsia="en-IE"/>
          <w14:ligatures w14:val="none"/>
        </w:rPr>
        <w:t>,</w:t>
      </w:r>
      <w:r w:rsidRPr="00E91C04">
        <w:rPr>
          <w:rFonts w:ascii="Times New Roman" w:eastAsia="Times New Roman" w:hAnsi="Times New Roman" w:cs="Times New Roman"/>
          <w:noProof/>
          <w:color w:val="000000"/>
          <w:kern w:val="0"/>
          <w:sz w:val="24"/>
          <w:szCs w:val="24"/>
          <w:vertAlign w:val="superscript"/>
          <w:lang w:val="en-GB" w:eastAsia="en-IE"/>
          <w14:ligatures w14:val="none"/>
        </w:rPr>
        <w:footnoteReference w:id="81"/>
      </w:r>
      <w:r w:rsidRPr="00E91C04">
        <w:rPr>
          <w:rFonts w:ascii="Times New Roman" w:eastAsia="Times New Roman" w:hAnsi="Times New Roman" w:cs="Times New Roman"/>
          <w:noProof/>
          <w:color w:val="000000"/>
          <w:kern w:val="0"/>
          <w:sz w:val="24"/>
          <w:szCs w:val="24"/>
          <w:lang w:val="en-GB" w:eastAsia="en-IE"/>
          <w14:ligatures w14:val="none"/>
        </w:rPr>
        <w:t xml:space="preserve"> The Commission will foster innovation, notably through coordination with Member States via the SET Plan Steering Group established by the Net-Zero Industry Act.</w:t>
      </w:r>
      <w:r w:rsidRPr="00E91C04">
        <w:rPr>
          <w:rFonts w:ascii="Times New Roman" w:eastAsia="Times New Roman" w:hAnsi="Times New Roman" w:cs="Times New Roman"/>
          <w:noProof/>
          <w:color w:val="000000"/>
          <w:kern w:val="0"/>
          <w:sz w:val="24"/>
          <w:szCs w:val="24"/>
          <w:vertAlign w:val="superscript"/>
          <w:lang w:val="en-GB" w:eastAsia="en-IE"/>
          <w14:ligatures w14:val="none"/>
        </w:rPr>
        <w:footnoteReference w:id="82"/>
      </w:r>
      <w:r w:rsidRPr="00E91C04">
        <w:rPr>
          <w:rFonts w:ascii="Times New Roman" w:eastAsia="Times New Roman" w:hAnsi="Times New Roman" w:cs="Times New Roman"/>
          <w:noProof/>
          <w:color w:val="000000"/>
          <w:kern w:val="0"/>
          <w:sz w:val="24"/>
          <w:szCs w:val="24"/>
          <w:lang w:val="en-GB" w:eastAsia="en-IE"/>
          <w14:ligatures w14:val="none"/>
        </w:rPr>
        <w:t xml:space="preserve"> In addition, to support fusion as an innovative, decarbonised energy source for the future, a </w:t>
      </w:r>
      <w:r w:rsidRPr="00E91C04">
        <w:rPr>
          <w:rFonts w:ascii="Times New Roman" w:eastAsia="Times New Roman" w:hAnsi="Times New Roman" w:cs="Times New Roman"/>
          <w:b/>
          <w:bCs/>
          <w:noProof/>
          <w:color w:val="000000"/>
          <w:kern w:val="0"/>
          <w:sz w:val="24"/>
          <w:szCs w:val="24"/>
          <w:lang w:val="en-GB" w:eastAsia="en-IE"/>
          <w14:ligatures w14:val="none"/>
        </w:rPr>
        <w:t>Fusion Strategy</w:t>
      </w:r>
      <w:r w:rsidRPr="00E91C04">
        <w:rPr>
          <w:rFonts w:ascii="Times New Roman" w:eastAsia="Times New Roman" w:hAnsi="Times New Roman" w:cs="Times New Roman"/>
          <w:noProof/>
          <w:color w:val="000000"/>
          <w:kern w:val="0"/>
          <w:sz w:val="24"/>
          <w:szCs w:val="24"/>
          <w:lang w:val="en-GB" w:eastAsia="en-IE"/>
          <w14:ligatures w14:val="none"/>
        </w:rPr>
        <w:t xml:space="preserve"> will be proposed, including the creation of a Public-Private Partnership (PPP) to accelerate commercialisation.</w:t>
      </w:r>
    </w:p>
    <w:p w14:paraId="38F7A081" w14:textId="77777777" w:rsidR="00E8217E" w:rsidRPr="00E91C04" w:rsidRDefault="00E8217E" w:rsidP="00E8217E">
      <w:pPr>
        <w:spacing w:before="100" w:beforeAutospacing="1" w:after="100" w:afterAutospacing="1" w:line="240" w:lineRule="auto"/>
        <w:jc w:val="both"/>
        <w:rPr>
          <w:rFonts w:ascii="Times New Roman" w:eastAsia="Times New Roman" w:hAnsi="Times New Roman" w:cs="Times New Roman"/>
          <w:noProof/>
          <w:kern w:val="0"/>
          <w:sz w:val="24"/>
          <w:szCs w:val="24"/>
          <w:lang w:val="en-GB" w:eastAsia="en-IE"/>
          <w14:ligatures w14:val="none"/>
        </w:rPr>
      </w:pPr>
      <w:r w:rsidRPr="00E91C04">
        <w:rPr>
          <w:rFonts w:ascii="Times New Roman" w:eastAsia="Times New Roman" w:hAnsi="Times New Roman" w:cs="Times New Roman"/>
          <w:noProof/>
          <w:kern w:val="0"/>
          <w:sz w:val="24"/>
          <w:szCs w:val="24"/>
          <w:lang w:val="en-GB" w:eastAsia="en-IE"/>
          <w14:ligatures w14:val="none"/>
        </w:rPr>
        <w:t>To meet its energy and climate targets, the EU needs over EUR </w:t>
      </w:r>
      <w:r>
        <w:rPr>
          <w:rFonts w:ascii="Times New Roman" w:eastAsia="Times New Roman" w:hAnsi="Times New Roman" w:cs="Times New Roman"/>
          <w:noProof/>
          <w:kern w:val="0"/>
          <w:sz w:val="24"/>
          <w:szCs w:val="24"/>
          <w:lang w:val="en-GB" w:eastAsia="en-IE"/>
          <w14:ligatures w14:val="none"/>
        </w:rPr>
        <w:t>570</w:t>
      </w:r>
      <w:r w:rsidRPr="00E91C04">
        <w:rPr>
          <w:rFonts w:ascii="Times New Roman" w:eastAsia="Times New Roman" w:hAnsi="Times New Roman" w:cs="Times New Roman"/>
          <w:noProof/>
          <w:kern w:val="0"/>
          <w:sz w:val="24"/>
          <w:szCs w:val="24"/>
          <w:lang w:val="en-GB" w:eastAsia="en-IE"/>
          <w14:ligatures w14:val="none"/>
        </w:rPr>
        <w:t xml:space="preserve"> billion annually between 2021 and 2030 and EUR </w:t>
      </w:r>
      <w:r>
        <w:rPr>
          <w:rFonts w:ascii="Times New Roman" w:eastAsia="Times New Roman" w:hAnsi="Times New Roman" w:cs="Times New Roman"/>
          <w:noProof/>
          <w:kern w:val="0"/>
          <w:sz w:val="24"/>
          <w:szCs w:val="24"/>
          <w:lang w:val="en-GB" w:eastAsia="en-IE"/>
          <w14:ligatures w14:val="none"/>
        </w:rPr>
        <w:t>690</w:t>
      </w:r>
      <w:r w:rsidRPr="00E91C04">
        <w:rPr>
          <w:rFonts w:ascii="Times New Roman" w:eastAsia="Times New Roman" w:hAnsi="Times New Roman" w:cs="Times New Roman"/>
          <w:noProof/>
          <w:kern w:val="0"/>
          <w:sz w:val="24"/>
          <w:szCs w:val="24"/>
          <w:lang w:val="en-GB" w:eastAsia="en-IE"/>
          <w14:ligatures w14:val="none"/>
        </w:rPr>
        <w:t xml:space="preserve"> billion annually from 2031to 2040 for investments in renewable energy, including solar, wind and biomass, energy efficiency and grid capacity. The Commission will also assess investment needs in nuclear energy</w:t>
      </w:r>
      <w:r w:rsidRPr="00E91C04">
        <w:rPr>
          <w:rFonts w:ascii="Times New Roman" w:eastAsia="Times New Roman" w:hAnsi="Times New Roman" w:cs="Times New Roman"/>
          <w:noProof/>
          <w:kern w:val="0"/>
          <w:sz w:val="24"/>
          <w:szCs w:val="24"/>
          <w:vertAlign w:val="superscript"/>
          <w:lang w:val="en-GB" w:eastAsia="en-IE"/>
          <w14:ligatures w14:val="none"/>
        </w:rPr>
        <w:footnoteReference w:id="83"/>
      </w:r>
      <w:r w:rsidRPr="00E91C04">
        <w:rPr>
          <w:rFonts w:ascii="Times New Roman" w:eastAsia="Times New Roman" w:hAnsi="Times New Roman" w:cs="Times New Roman"/>
          <w:noProof/>
          <w:kern w:val="0"/>
          <w:sz w:val="24"/>
          <w:szCs w:val="24"/>
          <w:lang w:val="en-GB" w:eastAsia="en-IE"/>
          <w14:ligatures w14:val="none"/>
        </w:rPr>
        <w:t xml:space="preserve"> and foster investment in next-generation clean energy technologies, like nuclear fusion, enhanced geothermal and solid-state batteries, as well as into existing capacities such as for refurbishment. While the bulk of investments needs to come from private capital – public funding needs to be better targeted to leverage private investments by de-risking strategic projects notably through guarantee and equity instruments. The Commission will tackle the investment gap and mobilise private capital for the energy transition with a</w:t>
      </w:r>
      <w:r w:rsidRPr="00E91C04">
        <w:rPr>
          <w:rFonts w:ascii="Times New Roman" w:eastAsia="Times New Roman" w:hAnsi="Times New Roman" w:cs="Times New Roman"/>
          <w:b/>
          <w:bCs/>
          <w:noProof/>
          <w:kern w:val="0"/>
          <w:sz w:val="24"/>
          <w:szCs w:val="24"/>
          <w:lang w:val="en-GB" w:eastAsia="en-IE"/>
          <w14:ligatures w14:val="none"/>
        </w:rPr>
        <w:t xml:space="preserve"> Clean Energy Investment Strategy</w:t>
      </w:r>
      <w:r w:rsidRPr="00E91C04">
        <w:rPr>
          <w:rFonts w:ascii="Times New Roman" w:eastAsia="Times New Roman" w:hAnsi="Times New Roman" w:cs="Times New Roman"/>
          <w:noProof/>
          <w:kern w:val="0"/>
          <w:sz w:val="24"/>
          <w:szCs w:val="24"/>
          <w:lang w:val="en-GB" w:eastAsia="en-IE"/>
          <w14:ligatures w14:val="none"/>
        </w:rPr>
        <w:t xml:space="preserve"> and will present an </w:t>
      </w:r>
      <w:r w:rsidRPr="00E91C04">
        <w:rPr>
          <w:rFonts w:ascii="Times New Roman" w:eastAsia="Times New Roman" w:hAnsi="Times New Roman" w:cs="Times New Roman"/>
          <w:b/>
          <w:bCs/>
          <w:noProof/>
          <w:kern w:val="0"/>
          <w:sz w:val="24"/>
          <w:szCs w:val="24"/>
          <w:lang w:val="en-GB" w:eastAsia="en-IE"/>
          <w14:ligatures w14:val="none"/>
        </w:rPr>
        <w:t xml:space="preserve">updated Nuclear Illustrative Programme </w:t>
      </w:r>
      <w:r w:rsidRPr="00E91C04">
        <w:rPr>
          <w:rFonts w:ascii="Times New Roman" w:eastAsia="Times New Roman" w:hAnsi="Times New Roman" w:cs="Times New Roman"/>
          <w:noProof/>
          <w:kern w:val="0"/>
          <w:sz w:val="24"/>
          <w:szCs w:val="24"/>
          <w:lang w:val="en-GB" w:eastAsia="en-IE"/>
          <w14:ligatures w14:val="none"/>
        </w:rPr>
        <w:t>(PINC)</w:t>
      </w:r>
      <w:r w:rsidRPr="00E91C04">
        <w:rPr>
          <w:rFonts w:ascii="Times New Roman" w:eastAsia="Times New Roman" w:hAnsi="Times New Roman" w:cs="Times New Roman"/>
          <w:bCs/>
          <w:noProof/>
          <w:kern w:val="0"/>
          <w:sz w:val="24"/>
          <w:szCs w:val="24"/>
          <w:lang w:val="en-GB" w:eastAsia="en-IE"/>
          <w14:ligatures w14:val="none"/>
        </w:rPr>
        <w:t>.</w:t>
      </w:r>
    </w:p>
    <w:p w14:paraId="0ED548C9" w14:textId="77777777" w:rsidR="00E8217E" w:rsidRPr="00E91C04" w:rsidRDefault="00E8217E" w:rsidP="00E8217E">
      <w:pPr>
        <w:spacing w:before="240" w:after="240" w:line="240" w:lineRule="auto"/>
        <w:jc w:val="both"/>
        <w:rPr>
          <w:rFonts w:ascii="Times New Roman" w:eastAsia="Times New Roman" w:hAnsi="Times New Roman" w:cs="Times New Roman"/>
          <w:noProof/>
          <w:kern w:val="0"/>
          <w:sz w:val="24"/>
          <w:szCs w:val="24"/>
          <w:lang w:val="en-GB" w:eastAsia="en-IE"/>
          <w14:ligatures w14:val="none"/>
        </w:rPr>
      </w:pPr>
      <w:r w:rsidRPr="00E91C04">
        <w:rPr>
          <w:rFonts w:ascii="Times New Roman" w:eastAsia="Times New Roman" w:hAnsi="Times New Roman" w:cs="Times New Roman"/>
          <w:noProof/>
          <w:kern w:val="0"/>
          <w:sz w:val="24"/>
          <w:szCs w:val="24"/>
          <w:lang w:val="en-GB" w:eastAsia="en-IE"/>
          <w14:ligatures w14:val="none"/>
        </w:rPr>
        <w:t xml:space="preserve">Above all, the completion of a genuine Energy Union requires a </w:t>
      </w:r>
      <w:r w:rsidRPr="00E91C04">
        <w:rPr>
          <w:rFonts w:ascii="Times New Roman" w:eastAsia="Times New Roman" w:hAnsi="Times New Roman" w:cs="Times New Roman"/>
          <w:b/>
          <w:noProof/>
          <w:kern w:val="0"/>
          <w:sz w:val="24"/>
          <w:szCs w:val="24"/>
          <w:lang w:val="en-GB" w:eastAsia="en-IE"/>
          <w14:ligatures w14:val="none"/>
        </w:rPr>
        <w:t>fully integrated energy market</w:t>
      </w:r>
      <w:r w:rsidRPr="00E91C04">
        <w:rPr>
          <w:rFonts w:ascii="Times New Roman" w:eastAsia="Times New Roman" w:hAnsi="Times New Roman" w:cs="Times New Roman"/>
          <w:noProof/>
          <w:kern w:val="0"/>
          <w:sz w:val="24"/>
          <w:szCs w:val="24"/>
          <w:lang w:val="en-GB" w:eastAsia="en-IE"/>
          <w14:ligatures w14:val="none"/>
        </w:rPr>
        <w:t xml:space="preserve">, with a </w:t>
      </w:r>
      <w:r w:rsidRPr="00E91C04">
        <w:rPr>
          <w:rFonts w:ascii="Times New Roman" w:eastAsia="Times New Roman" w:hAnsi="Times New Roman" w:cs="Times New Roman"/>
          <w:b/>
          <w:noProof/>
          <w:kern w:val="0"/>
          <w:sz w:val="24"/>
          <w:szCs w:val="24"/>
          <w:lang w:val="en-GB" w:eastAsia="en-IE"/>
          <w14:ligatures w14:val="none"/>
        </w:rPr>
        <w:t>cohesive governance framework</w:t>
      </w:r>
      <w:r w:rsidRPr="00E91C04">
        <w:rPr>
          <w:rFonts w:ascii="Times New Roman" w:eastAsia="Times New Roman" w:hAnsi="Times New Roman" w:cs="Times New Roman"/>
          <w:noProof/>
          <w:kern w:val="0"/>
          <w:sz w:val="24"/>
          <w:szCs w:val="24"/>
          <w:lang w:val="en-GB" w:eastAsia="en-IE"/>
          <w14:ligatures w14:val="none"/>
        </w:rPr>
        <w:t xml:space="preserve"> that aligns national and EU-level objectives and ensures that decisions of cross-border and EU relevance are taken at the right level. To this end, the Commission will issue a</w:t>
      </w:r>
      <w:r w:rsidRPr="00E91C04">
        <w:rPr>
          <w:rFonts w:ascii="Times New Roman" w:eastAsia="Times New Roman" w:hAnsi="Times New Roman" w:cs="Times New Roman"/>
          <w:b/>
          <w:bCs/>
          <w:noProof/>
          <w:kern w:val="0"/>
          <w:sz w:val="24"/>
          <w:szCs w:val="24"/>
          <w:lang w:val="en-GB" w:eastAsia="en-IE"/>
          <w14:ligatures w14:val="none"/>
        </w:rPr>
        <w:t xml:space="preserve"> White Paper on deeper electricity market integration </w:t>
      </w:r>
      <w:r w:rsidRPr="00E91C04">
        <w:rPr>
          <w:rFonts w:ascii="Times New Roman" w:eastAsia="Times New Roman" w:hAnsi="Times New Roman" w:cs="Times New Roman"/>
          <w:noProof/>
          <w:kern w:val="0"/>
          <w:sz w:val="24"/>
          <w:szCs w:val="24"/>
          <w:lang w:val="en-GB" w:eastAsia="en-IE"/>
          <w14:ligatures w14:val="none"/>
        </w:rPr>
        <w:t>by early 2026.</w:t>
      </w:r>
    </w:p>
    <w:p w14:paraId="27560B48" w14:textId="77777777" w:rsidR="00E8217E" w:rsidRPr="00E91C04" w:rsidRDefault="00E8217E" w:rsidP="00E8217E">
      <w:pPr>
        <w:spacing w:before="240" w:after="240" w:line="240" w:lineRule="auto"/>
        <w:jc w:val="both"/>
        <w:rPr>
          <w:rFonts w:ascii="Times New Roman" w:eastAsia="Times New Roman" w:hAnsi="Times New Roman" w:cs="Times New Roman"/>
          <w:noProof/>
          <w:kern w:val="0"/>
          <w:sz w:val="24"/>
          <w:szCs w:val="24"/>
          <w:lang w:val="en-GB" w:eastAsia="en-IE"/>
          <w14:ligatures w14:val="none"/>
        </w:rPr>
      </w:pPr>
      <w:r w:rsidRPr="00E91C04">
        <w:rPr>
          <w:rFonts w:ascii="Times New Roman" w:eastAsia="Times New Roman" w:hAnsi="Times New Roman" w:cs="Times New Roman"/>
          <w:noProof/>
          <w:kern w:val="0"/>
          <w:sz w:val="24"/>
          <w:szCs w:val="24"/>
          <w:lang w:val="en-GB" w:eastAsia="en-IE"/>
          <w14:ligatures w14:val="none"/>
        </w:rPr>
        <w:t xml:space="preserve">In addition, the </w:t>
      </w:r>
      <w:r w:rsidRPr="00E91C04">
        <w:rPr>
          <w:rFonts w:ascii="Times New Roman" w:eastAsia="Times New Roman" w:hAnsi="Times New Roman" w:cs="Times New Roman"/>
          <w:b/>
          <w:bCs/>
          <w:noProof/>
          <w:kern w:val="0"/>
          <w:sz w:val="24"/>
          <w:szCs w:val="24"/>
          <w:lang w:val="en-GB" w:eastAsia="en-IE"/>
          <w14:ligatures w14:val="none"/>
        </w:rPr>
        <w:t xml:space="preserve">National Energy and Climate Plans </w:t>
      </w:r>
      <w:r w:rsidRPr="00E91C04">
        <w:rPr>
          <w:rFonts w:ascii="Times New Roman" w:eastAsia="Times New Roman" w:hAnsi="Times New Roman" w:cs="Times New Roman"/>
          <w:noProof/>
          <w:kern w:val="0"/>
          <w:sz w:val="24"/>
          <w:szCs w:val="24"/>
          <w:lang w:val="en-GB" w:eastAsia="en-IE"/>
          <w14:ligatures w14:val="none"/>
        </w:rPr>
        <w:t xml:space="preserve">(NECP) must evolve into strategic investment plans that foster investment predictability, consumer confidence, innovation and market growth for clean technologies.  The Commission will propose a revision of the Governance Regulation to simplify, strengthen and modernise the </w:t>
      </w:r>
      <w:r w:rsidRPr="00E91C04">
        <w:rPr>
          <w:rFonts w:ascii="Times New Roman" w:eastAsia="Times New Roman" w:hAnsi="Times New Roman" w:cs="Times New Roman"/>
          <w:b/>
          <w:bCs/>
          <w:noProof/>
          <w:kern w:val="0"/>
          <w:sz w:val="24"/>
          <w:szCs w:val="24"/>
          <w:lang w:val="en-GB" w:eastAsia="en-IE"/>
          <w14:ligatures w14:val="none"/>
        </w:rPr>
        <w:t>Governance of the Energy Union and Climate Action</w:t>
      </w:r>
      <w:r w:rsidRPr="00E91C04">
        <w:rPr>
          <w:rFonts w:ascii="Times New Roman" w:eastAsia="Times New Roman" w:hAnsi="Times New Roman" w:cs="Times New Roman"/>
          <w:noProof/>
          <w:kern w:val="0"/>
          <w:sz w:val="24"/>
          <w:szCs w:val="24"/>
          <w:vertAlign w:val="superscript"/>
          <w:lang w:val="en-GB" w:eastAsia="en-IE"/>
          <w14:ligatures w14:val="none"/>
        </w:rPr>
        <w:footnoteReference w:id="84"/>
      </w:r>
      <w:r w:rsidRPr="00E91C04">
        <w:rPr>
          <w:rFonts w:ascii="Times New Roman" w:eastAsia="Times New Roman" w:hAnsi="Times New Roman" w:cs="Times New Roman"/>
          <w:b/>
          <w:bCs/>
          <w:noProof/>
          <w:kern w:val="0"/>
          <w:sz w:val="24"/>
          <w:szCs w:val="24"/>
          <w:lang w:val="en-GB" w:eastAsia="en-IE"/>
          <w14:ligatures w14:val="none"/>
        </w:rPr>
        <w:t xml:space="preserve"> </w:t>
      </w:r>
      <w:r w:rsidRPr="00E91C04">
        <w:rPr>
          <w:rFonts w:ascii="Times New Roman" w:eastAsia="Times New Roman" w:hAnsi="Times New Roman" w:cs="Times New Roman"/>
          <w:noProof/>
          <w:kern w:val="0"/>
          <w:sz w:val="24"/>
          <w:szCs w:val="24"/>
          <w:lang w:val="en-GB" w:eastAsia="en-IE"/>
          <w14:ligatures w14:val="none"/>
        </w:rPr>
        <w:t>to prepare Europe for the post-2030 energy and climate policy framework. In addition, regional initiatives like the Trans-Mediterranean Energy and Clean Tech Cooperation Initiative could play a role in supporting clean tech manufacturing.</w:t>
      </w:r>
    </w:p>
    <w:p w14:paraId="2AFB8ED7" w14:textId="77777777" w:rsidR="00E8217E" w:rsidRPr="00E91C04" w:rsidRDefault="00E8217E" w:rsidP="00E8217E">
      <w:pPr>
        <w:spacing w:line="240" w:lineRule="auto"/>
        <w:jc w:val="both"/>
        <w:rPr>
          <w:rFonts w:ascii="Times New Roman" w:eastAsia="Yu Mincho" w:hAnsi="Times New Roman" w:cs="Times New Roman"/>
          <w:noProof/>
          <w:kern w:val="0"/>
          <w:sz w:val="24"/>
          <w:szCs w:val="24"/>
          <w:lang w:val="en-GB" w:eastAsia="en-IE"/>
          <w14:ligatures w14:val="none"/>
        </w:rPr>
      </w:pPr>
      <w:r w:rsidRPr="00E91C04">
        <w:rPr>
          <w:rFonts w:ascii="Times New Roman" w:eastAsia="Times New Roman" w:hAnsi="Times New Roman" w:cs="Times New Roman"/>
          <w:noProof/>
          <w:kern w:val="0"/>
          <w:sz w:val="24"/>
          <w:szCs w:val="24"/>
          <w:lang w:val="en-GB" w:eastAsia="en-IE"/>
          <w14:ligatures w14:val="none"/>
        </w:rPr>
        <w:t xml:space="preserve">Energy prices can differ considerably between Member States. To enhance coordination across the Energy Union and strengthen governance of the electricity system, the Commission will set up an </w:t>
      </w:r>
      <w:r w:rsidRPr="00E91C04">
        <w:rPr>
          <w:rFonts w:ascii="Times New Roman" w:eastAsia="Times New Roman" w:hAnsi="Times New Roman" w:cs="Times New Roman"/>
          <w:b/>
          <w:bCs/>
          <w:noProof/>
          <w:kern w:val="0"/>
          <w:sz w:val="24"/>
          <w:szCs w:val="24"/>
          <w:lang w:val="en-GB" w:eastAsia="en-IE"/>
          <w14:ligatures w14:val="none"/>
        </w:rPr>
        <w:t>Energy Union Task Force</w:t>
      </w:r>
      <w:r w:rsidRPr="00E91C04">
        <w:rPr>
          <w:rFonts w:ascii="Times New Roman" w:eastAsia="Times New Roman" w:hAnsi="Times New Roman" w:cs="Times New Roman"/>
          <w:noProof/>
          <w:kern w:val="0"/>
          <w:sz w:val="24"/>
          <w:szCs w:val="24"/>
          <w:lang w:val="en-GB" w:eastAsia="en-IE"/>
          <w14:ligatures w14:val="none"/>
        </w:rPr>
        <w:t>. The Task Force, which will consist of high-level representatives from the Commission, relevant EU bodies, Member States and stakeholders as needed, will examine and identify technical or regulatory adjustments, and will regularly report to the President of the Commission, the European Council, the Energy Council and the European Parliament.</w:t>
      </w:r>
    </w:p>
    <w:p w14:paraId="0FA3A51A" w14:textId="77777777" w:rsidR="00E8217E" w:rsidRPr="00E91C04" w:rsidRDefault="00E8217E" w:rsidP="00E8217E">
      <w:pPr>
        <w:spacing w:line="240" w:lineRule="auto"/>
        <w:jc w:val="both"/>
        <w:rPr>
          <w:rFonts w:ascii="Times New Roman" w:eastAsia="Yu Mincho" w:hAnsi="Times New Roman" w:cs="Times New Roman"/>
          <w:noProof/>
          <w:kern w:val="0"/>
          <w:sz w:val="24"/>
          <w:szCs w:val="24"/>
          <w:lang w:val="en-GB" w:eastAsia="en-IE"/>
          <w14:ligatures w14:val="none"/>
        </w:rPr>
      </w:pPr>
      <w:r w:rsidRPr="00E91C04">
        <w:rPr>
          <w:rFonts w:ascii="Times New Roman" w:eastAsia="Yu Mincho" w:hAnsi="Times New Roman" w:cs="Times New Roman"/>
          <w:noProof/>
          <w:kern w:val="0"/>
          <w:sz w:val="24"/>
          <w:szCs w:val="24"/>
          <w:lang w:val="en-GB" w:eastAsia="en-IE"/>
          <w14:ligatures w14:val="none"/>
        </w:rPr>
        <w:t>To support this work, the Commission will enhance its</w:t>
      </w:r>
      <w:r w:rsidRPr="00E91C04">
        <w:rPr>
          <w:rFonts w:ascii="Times New Roman" w:eastAsia="Yu Mincho" w:hAnsi="Times New Roman" w:cs="Times New Roman"/>
          <w:b/>
          <w:noProof/>
          <w:kern w:val="0"/>
          <w:sz w:val="24"/>
          <w:szCs w:val="24"/>
          <w:lang w:val="en-GB" w:eastAsia="en-IE"/>
          <w14:ligatures w14:val="none"/>
        </w:rPr>
        <w:t xml:space="preserve"> focus on assessing the implications of relevant initiatives</w:t>
      </w:r>
      <w:r w:rsidRPr="00E91C04">
        <w:rPr>
          <w:rFonts w:ascii="Times New Roman" w:eastAsia="Yu Mincho" w:hAnsi="Times New Roman" w:cs="Times New Roman"/>
          <w:noProof/>
          <w:kern w:val="0"/>
          <w:sz w:val="24"/>
          <w:szCs w:val="24"/>
          <w:lang w:val="en-GB" w:eastAsia="en-IE"/>
          <w14:ligatures w14:val="none"/>
        </w:rPr>
        <w:t> </w:t>
      </w:r>
      <w:r w:rsidRPr="00E91C04">
        <w:rPr>
          <w:rFonts w:ascii="Times New Roman" w:eastAsia="Yu Mincho" w:hAnsi="Times New Roman" w:cs="Times New Roman"/>
          <w:b/>
          <w:noProof/>
          <w:kern w:val="0"/>
          <w:sz w:val="24"/>
          <w:szCs w:val="24"/>
          <w:lang w:val="en-GB" w:eastAsia="en-IE"/>
          <w14:ligatures w14:val="none"/>
        </w:rPr>
        <w:t>on the affordability of energy for households and businesses</w:t>
      </w:r>
      <w:r w:rsidRPr="00E91C04">
        <w:rPr>
          <w:rFonts w:ascii="Times New Roman" w:eastAsia="Yu Mincho" w:hAnsi="Times New Roman" w:cs="Times New Roman"/>
          <w:noProof/>
          <w:kern w:val="0"/>
          <w:sz w:val="24"/>
          <w:szCs w:val="24"/>
          <w:lang w:val="en-GB" w:eastAsia="en-IE"/>
          <w14:ligatures w14:val="none"/>
        </w:rPr>
        <w:t>. The outcome of the relevant analyses –involving whenever possible external experts– will be appropriately reflected in impact assessments on new legislative initiatives and reviews of existing legislation. It will complement the information the Commission regularly publishes on the impact of its initiatives through various reports as the State of the Energy Union Report</w:t>
      </w:r>
      <w:r w:rsidRPr="00E91C04">
        <w:rPr>
          <w:rFonts w:ascii="Times New Roman" w:eastAsia="Times New Roman" w:hAnsi="Times New Roman" w:cs="Times New Roman"/>
          <w:noProof/>
          <w:kern w:val="0"/>
          <w:sz w:val="24"/>
          <w:szCs w:val="24"/>
          <w:vertAlign w:val="superscript"/>
          <w:lang w:val="en-GB" w:eastAsia="en-IE"/>
          <w14:ligatures w14:val="none"/>
        </w:rPr>
        <w:footnoteReference w:id="85"/>
      </w:r>
      <w:r w:rsidRPr="00E91C04">
        <w:rPr>
          <w:rFonts w:ascii="Times New Roman" w:eastAsia="Yu Mincho" w:hAnsi="Times New Roman" w:cs="Times New Roman"/>
          <w:noProof/>
          <w:kern w:val="0"/>
          <w:sz w:val="24"/>
          <w:szCs w:val="24"/>
          <w:lang w:val="en-GB" w:eastAsia="en-IE"/>
          <w14:ligatures w14:val="none"/>
        </w:rPr>
        <w:t xml:space="preserve"> and the reports on energy prices and costs.</w:t>
      </w:r>
      <w:r w:rsidRPr="00E91C04">
        <w:rPr>
          <w:rFonts w:ascii="Times New Roman" w:eastAsia="Times New Roman" w:hAnsi="Times New Roman" w:cs="Times New Roman"/>
          <w:noProof/>
          <w:kern w:val="0"/>
          <w:sz w:val="24"/>
          <w:szCs w:val="24"/>
          <w:vertAlign w:val="superscript"/>
          <w:lang w:val="en-GB" w:eastAsia="en-IE"/>
          <w14:ligatures w14:val="none"/>
        </w:rPr>
        <w:footnoteReference w:id="86"/>
      </w:r>
    </w:p>
    <w:tbl>
      <w:tblPr>
        <w:tblStyle w:val="TableGrid"/>
        <w:tblW w:w="0" w:type="auto"/>
        <w:tblLook w:val="04A0" w:firstRow="1" w:lastRow="0" w:firstColumn="1" w:lastColumn="0" w:noHBand="0" w:noVBand="1"/>
      </w:tblPr>
      <w:tblGrid>
        <w:gridCol w:w="1264"/>
        <w:gridCol w:w="7978"/>
      </w:tblGrid>
      <w:tr w:rsidR="00E8217E" w:rsidRPr="00E91C04" w14:paraId="46B6AB9F" w14:textId="77777777" w:rsidTr="00E8217E">
        <w:trPr>
          <w:trHeight w:val="300"/>
        </w:trPr>
        <w:tc>
          <w:tcPr>
            <w:tcW w:w="1271" w:type="dxa"/>
            <w:tcBorders>
              <w:top w:val="single" w:sz="4" w:space="0" w:color="FFFFFF"/>
              <w:left w:val="single" w:sz="4" w:space="0" w:color="FFFFFF"/>
              <w:bottom w:val="single" w:sz="4" w:space="0" w:color="FFFFFF"/>
              <w:right w:val="single" w:sz="4" w:space="0" w:color="FFFFFF"/>
            </w:tcBorders>
            <w:shd w:val="clear" w:color="auto" w:fill="8EAADB"/>
          </w:tcPr>
          <w:p w14:paraId="14018581" w14:textId="77777777" w:rsidR="00E8217E" w:rsidRPr="00E91C04" w:rsidRDefault="00E8217E" w:rsidP="00E8217E">
            <w:pPr>
              <w:keepNext/>
              <w:spacing w:before="100" w:beforeAutospacing="1" w:after="100" w:afterAutospacing="1"/>
              <w:jc w:val="both"/>
              <w:rPr>
                <w:rFonts w:ascii="Times New Roman" w:eastAsia="Times New Roman" w:hAnsi="Times New Roman" w:cs="Times New Roman"/>
                <w:noProof/>
                <w:color w:val="FFFFFF"/>
                <w:lang w:val="en-GB" w:eastAsia="en-IE"/>
                <w14:ligatures w14:val="none"/>
              </w:rPr>
            </w:pPr>
            <w:r w:rsidRPr="00E91C04">
              <w:rPr>
                <w:rFonts w:ascii="Times New Roman" w:eastAsia="Times New Roman" w:hAnsi="Times New Roman" w:cs="Times New Roman"/>
                <w:noProof/>
                <w:color w:val="FFFFFF"/>
                <w:lang w:val="en-GB" w:eastAsia="en-IE"/>
                <w14:ligatures w14:val="none"/>
              </w:rPr>
              <w:t>What</w:t>
            </w:r>
          </w:p>
        </w:tc>
        <w:tc>
          <w:tcPr>
            <w:tcW w:w="8079" w:type="dxa"/>
            <w:tcBorders>
              <w:top w:val="single" w:sz="4" w:space="0" w:color="FFFFFF"/>
              <w:left w:val="single" w:sz="4" w:space="0" w:color="FFFFFF"/>
              <w:bottom w:val="single" w:sz="4" w:space="0" w:color="FFFFFF"/>
              <w:right w:val="single" w:sz="4" w:space="0" w:color="FFFFFF"/>
            </w:tcBorders>
            <w:shd w:val="clear" w:color="auto" w:fill="D9E2F3"/>
          </w:tcPr>
          <w:p w14:paraId="196B5C0A" w14:textId="77777777" w:rsidR="00E8217E" w:rsidRPr="00E91C04" w:rsidRDefault="00E8217E" w:rsidP="00E8217E">
            <w:pPr>
              <w:keepNext/>
              <w:jc w:val="both"/>
              <w:rPr>
                <w:rFonts w:ascii="Times New Roman" w:eastAsia="Times New Roman" w:hAnsi="Times New Roman" w:cs="Times New Roman"/>
                <w:b/>
                <w:bCs/>
                <w:noProof/>
                <w:lang w:val="en-GB" w:eastAsia="en-IE"/>
                <w14:ligatures w14:val="none"/>
              </w:rPr>
            </w:pPr>
            <w:r w:rsidRPr="00E91C04">
              <w:rPr>
                <w:rFonts w:ascii="Times New Roman" w:eastAsia="Times New Roman" w:hAnsi="Times New Roman" w:cs="Times New Roman"/>
                <w:b/>
                <w:bCs/>
                <w:noProof/>
                <w:lang w:val="en-GB" w:eastAsia="en-IE"/>
                <w14:ligatures w14:val="none"/>
              </w:rPr>
              <w:t>A complete Energy Union</w:t>
            </w:r>
          </w:p>
        </w:tc>
      </w:tr>
      <w:tr w:rsidR="00E8217E" w:rsidRPr="00E91C04" w14:paraId="1D18BD6C" w14:textId="77777777" w:rsidTr="00E8217E">
        <w:trPr>
          <w:trHeight w:val="300"/>
        </w:trPr>
        <w:tc>
          <w:tcPr>
            <w:tcW w:w="1271" w:type="dxa"/>
            <w:tcBorders>
              <w:top w:val="single" w:sz="4" w:space="0" w:color="FFFFFF"/>
              <w:left w:val="single" w:sz="4" w:space="0" w:color="FFFFFF"/>
              <w:bottom w:val="single" w:sz="4" w:space="0" w:color="FFFFFF"/>
              <w:right w:val="single" w:sz="4" w:space="0" w:color="FFFFFF"/>
            </w:tcBorders>
            <w:shd w:val="clear" w:color="auto" w:fill="8EAADB"/>
          </w:tcPr>
          <w:p w14:paraId="68E2D13E" w14:textId="77777777" w:rsidR="00E8217E" w:rsidRPr="00E91C04" w:rsidRDefault="00E8217E" w:rsidP="00E8217E">
            <w:pPr>
              <w:spacing w:before="100" w:beforeAutospacing="1" w:after="100" w:afterAutospacing="1"/>
              <w:jc w:val="both"/>
              <w:rPr>
                <w:rFonts w:ascii="Times New Roman" w:eastAsia="Times New Roman" w:hAnsi="Times New Roman" w:cs="Times New Roman"/>
                <w:noProof/>
                <w:color w:val="FFFFFF"/>
                <w:lang w:val="en-GB" w:eastAsia="en-IE"/>
                <w14:ligatures w14:val="none"/>
              </w:rPr>
            </w:pPr>
            <w:r w:rsidRPr="00E91C04">
              <w:rPr>
                <w:rFonts w:ascii="Times New Roman" w:eastAsia="Times New Roman" w:hAnsi="Times New Roman" w:cs="Times New Roman"/>
                <w:noProof/>
                <w:color w:val="FFFFFF"/>
                <w:lang w:val="en-GB" w:eastAsia="en-IE"/>
                <w14:ligatures w14:val="none"/>
              </w:rPr>
              <w:t>How</w:t>
            </w:r>
          </w:p>
        </w:tc>
        <w:tc>
          <w:tcPr>
            <w:tcW w:w="8079" w:type="dxa"/>
            <w:tcBorders>
              <w:top w:val="single" w:sz="4" w:space="0" w:color="FFFFFF"/>
              <w:left w:val="single" w:sz="4" w:space="0" w:color="FFFFFF"/>
              <w:bottom w:val="single" w:sz="4" w:space="0" w:color="FFFFFF"/>
              <w:right w:val="single" w:sz="4" w:space="0" w:color="FFFFFF"/>
            </w:tcBorders>
            <w:shd w:val="clear" w:color="auto" w:fill="D9E2F3"/>
          </w:tcPr>
          <w:p w14:paraId="60823999" w14:textId="77777777" w:rsidR="00E8217E" w:rsidRPr="00E91C04" w:rsidRDefault="00E8217E" w:rsidP="00E8217E">
            <w:pPr>
              <w:jc w:val="both"/>
              <w:rPr>
                <w:rFonts w:ascii="Times New Roman" w:eastAsia="Times New Roman" w:hAnsi="Times New Roman" w:cs="Times New Roman"/>
                <w:noProof/>
                <w:lang w:val="en-GB" w:eastAsia="en-IE"/>
                <w14:ligatures w14:val="none"/>
              </w:rPr>
            </w:pPr>
            <w:r w:rsidRPr="00E91C04">
              <w:rPr>
                <w:rFonts w:ascii="Times New Roman" w:eastAsia="Times New Roman" w:hAnsi="Times New Roman" w:cs="Times New Roman"/>
                <w:noProof/>
                <w:lang w:val="en-GB" w:eastAsia="en-IE"/>
                <w14:ligatures w14:val="none"/>
              </w:rPr>
              <w:t>The Commission will:</w:t>
            </w:r>
          </w:p>
          <w:p w14:paraId="7EE88901" w14:textId="77777777" w:rsidR="00E8217E" w:rsidRPr="00E91C04" w:rsidRDefault="00E8217E" w:rsidP="00E8217E">
            <w:pPr>
              <w:numPr>
                <w:ilvl w:val="0"/>
                <w:numId w:val="8"/>
              </w:numPr>
              <w:spacing w:before="100" w:beforeAutospacing="1" w:afterAutospacing="1"/>
              <w:jc w:val="both"/>
              <w:rPr>
                <w:rFonts w:ascii="Times New Roman" w:eastAsia="Times New Roman" w:hAnsi="Times New Roman" w:cs="Times New Roman"/>
                <w:noProof/>
                <w:lang w:val="en-GB" w:eastAsia="en-IE"/>
                <w14:ligatures w14:val="none"/>
              </w:rPr>
            </w:pPr>
            <w:r w:rsidRPr="00E91C04">
              <w:rPr>
                <w:rFonts w:ascii="Times New Roman" w:eastAsia="Times New Roman" w:hAnsi="Times New Roman" w:cs="Times New Roman"/>
                <w:bCs/>
                <w:noProof/>
                <w:lang w:val="en-GB" w:eastAsia="en-IE"/>
                <w14:ligatures w14:val="none"/>
              </w:rPr>
              <w:t>launch</w:t>
            </w:r>
            <w:r w:rsidRPr="00E91C04">
              <w:rPr>
                <w:rFonts w:ascii="Times New Roman" w:eastAsia="Times New Roman" w:hAnsi="Times New Roman" w:cs="Times New Roman"/>
                <w:noProof/>
                <w:lang w:val="en-GB" w:eastAsia="en-IE"/>
                <w14:ligatures w14:val="none"/>
              </w:rPr>
              <w:t xml:space="preserve"> an </w:t>
            </w:r>
            <w:r w:rsidRPr="00E91C04">
              <w:rPr>
                <w:rFonts w:ascii="Times New Roman" w:eastAsia="Times New Roman" w:hAnsi="Times New Roman" w:cs="Times New Roman"/>
                <w:noProof/>
                <w:sz w:val="24"/>
                <w:szCs w:val="24"/>
                <w:lang w:val="en-GB" w:eastAsia="en-IE"/>
                <w14:ligatures w14:val="none"/>
              </w:rPr>
              <w:t>Energy Union Task Force;</w:t>
            </w:r>
          </w:p>
          <w:p w14:paraId="39DCF72E" w14:textId="77777777" w:rsidR="00E8217E" w:rsidRPr="00E91C04" w:rsidRDefault="00E8217E" w:rsidP="00E8217E">
            <w:pPr>
              <w:numPr>
                <w:ilvl w:val="0"/>
                <w:numId w:val="8"/>
              </w:numPr>
              <w:spacing w:before="100" w:beforeAutospacing="1" w:afterAutospacing="1"/>
              <w:jc w:val="both"/>
              <w:rPr>
                <w:rFonts w:ascii="Times New Roman" w:eastAsia="Times New Roman" w:hAnsi="Times New Roman" w:cs="Times New Roman"/>
                <w:noProof/>
                <w:lang w:val="en-GB" w:eastAsia="en-IE"/>
                <w14:ligatures w14:val="none"/>
              </w:rPr>
            </w:pPr>
            <w:r w:rsidRPr="00E91C04">
              <w:rPr>
                <w:rFonts w:ascii="Times New Roman" w:eastAsia="Times New Roman" w:hAnsi="Times New Roman" w:cs="Times New Roman"/>
                <w:bCs/>
                <w:noProof/>
                <w:lang w:val="en-GB" w:eastAsia="en-IE"/>
                <w14:ligatures w14:val="none"/>
              </w:rPr>
              <w:t>publish</w:t>
            </w:r>
            <w:r w:rsidRPr="00E91C04">
              <w:rPr>
                <w:rFonts w:ascii="Times New Roman" w:eastAsia="Times New Roman" w:hAnsi="Times New Roman" w:cs="Times New Roman"/>
                <w:noProof/>
                <w:lang w:val="en-GB" w:eastAsia="en-IE"/>
                <w14:ligatures w14:val="none"/>
              </w:rPr>
              <w:t xml:space="preserve"> a </w:t>
            </w:r>
            <w:r w:rsidRPr="00E91C04">
              <w:rPr>
                <w:rFonts w:ascii="Times New Roman" w:eastAsia="Times New Roman" w:hAnsi="Times New Roman" w:cs="Times New Roman"/>
                <w:b/>
                <w:bCs/>
                <w:noProof/>
                <w:lang w:val="en-GB" w:eastAsia="en-IE"/>
                <w14:ligatures w14:val="none"/>
              </w:rPr>
              <w:t>White Paper on deeper electricity market integration</w:t>
            </w:r>
            <w:r w:rsidRPr="00E91C04">
              <w:rPr>
                <w:rFonts w:ascii="Times New Roman" w:eastAsia="Times New Roman" w:hAnsi="Times New Roman" w:cs="Times New Roman"/>
                <w:bCs/>
                <w:noProof/>
                <w:lang w:val="en-GB" w:eastAsia="en-IE"/>
                <w14:ligatures w14:val="none"/>
              </w:rPr>
              <w:t>;</w:t>
            </w:r>
          </w:p>
          <w:p w14:paraId="6D037773" w14:textId="77777777" w:rsidR="00E8217E" w:rsidRPr="00E91C04" w:rsidRDefault="00E8217E" w:rsidP="00E8217E">
            <w:pPr>
              <w:numPr>
                <w:ilvl w:val="0"/>
                <w:numId w:val="8"/>
              </w:numPr>
              <w:spacing w:before="100" w:beforeAutospacing="1" w:afterAutospacing="1"/>
              <w:jc w:val="both"/>
              <w:rPr>
                <w:rFonts w:ascii="Times New Roman" w:eastAsia="Times New Roman" w:hAnsi="Times New Roman" w:cs="Times New Roman"/>
                <w:noProof/>
                <w:lang w:val="en-GB" w:eastAsia="en-IE"/>
                <w14:ligatures w14:val="none"/>
              </w:rPr>
            </w:pPr>
            <w:r w:rsidRPr="00E91C04">
              <w:rPr>
                <w:rFonts w:ascii="Times New Roman" w:eastAsia="Times New Roman" w:hAnsi="Times New Roman" w:cs="Times New Roman"/>
                <w:noProof/>
                <w:lang w:val="en-GB" w:eastAsia="en-IE"/>
                <w14:ligatures w14:val="none"/>
              </w:rPr>
              <w:t xml:space="preserve">revise the </w:t>
            </w:r>
            <w:r w:rsidRPr="00E91C04">
              <w:rPr>
                <w:rFonts w:ascii="Times New Roman" w:eastAsia="Times New Roman" w:hAnsi="Times New Roman" w:cs="Times New Roman"/>
                <w:b/>
                <w:bCs/>
                <w:noProof/>
                <w:lang w:val="en-GB" w:eastAsia="en-IE"/>
                <w14:ligatures w14:val="none"/>
              </w:rPr>
              <w:t>Governance Regulation of the Energy Union</w:t>
            </w:r>
            <w:r w:rsidRPr="00E91C04">
              <w:rPr>
                <w:rFonts w:ascii="Times New Roman" w:eastAsia="Times New Roman" w:hAnsi="Times New Roman" w:cs="Times New Roman"/>
                <w:bCs/>
                <w:noProof/>
                <w:lang w:val="en-GB" w:eastAsia="en-IE"/>
                <w14:ligatures w14:val="none"/>
              </w:rPr>
              <w:t>;</w:t>
            </w:r>
          </w:p>
          <w:p w14:paraId="390A6B84" w14:textId="77777777" w:rsidR="00E8217E" w:rsidRPr="00E91C04" w:rsidRDefault="00E8217E" w:rsidP="00E8217E">
            <w:pPr>
              <w:numPr>
                <w:ilvl w:val="0"/>
                <w:numId w:val="8"/>
              </w:numPr>
              <w:spacing w:before="100" w:beforeAutospacing="1" w:afterAutospacing="1"/>
              <w:jc w:val="both"/>
              <w:rPr>
                <w:rFonts w:ascii="Times New Roman" w:eastAsia="Times New Roman" w:hAnsi="Times New Roman" w:cs="Times New Roman"/>
                <w:bCs/>
                <w:noProof/>
                <w:lang w:val="en-GB" w:eastAsia="en-IE"/>
                <w14:ligatures w14:val="none"/>
              </w:rPr>
            </w:pPr>
            <w:r w:rsidRPr="00E91C04">
              <w:rPr>
                <w:rFonts w:ascii="Times New Roman" w:eastAsia="Times New Roman" w:hAnsi="Times New Roman" w:cs="Times New Roman"/>
                <w:bCs/>
                <w:noProof/>
                <w:lang w:val="en-GB" w:eastAsia="en-IE"/>
                <w14:ligatures w14:val="none"/>
              </w:rPr>
              <w:t xml:space="preserve">present a </w:t>
            </w:r>
            <w:r w:rsidRPr="00E91C04">
              <w:rPr>
                <w:rFonts w:ascii="Times New Roman" w:eastAsia="Times New Roman" w:hAnsi="Times New Roman" w:cs="Times New Roman"/>
                <w:b/>
                <w:noProof/>
                <w:lang w:val="en-GB" w:eastAsia="en-IE"/>
                <w14:ligatures w14:val="none"/>
              </w:rPr>
              <w:t>Clean Energy Investment Strategy</w:t>
            </w:r>
            <w:r w:rsidRPr="00E91C04">
              <w:rPr>
                <w:rFonts w:ascii="Times New Roman" w:eastAsia="Times New Roman" w:hAnsi="Times New Roman" w:cs="Times New Roman"/>
                <w:bCs/>
                <w:noProof/>
                <w:lang w:val="en-GB" w:eastAsia="en-IE"/>
                <w14:ligatures w14:val="none"/>
              </w:rPr>
              <w:t xml:space="preserve">, an updated </w:t>
            </w:r>
            <w:r w:rsidRPr="00E91C04">
              <w:rPr>
                <w:rFonts w:ascii="Times New Roman" w:eastAsia="Times New Roman" w:hAnsi="Times New Roman" w:cs="Times New Roman"/>
                <w:b/>
                <w:noProof/>
                <w:lang w:val="en-GB" w:eastAsia="en-IE"/>
                <w14:ligatures w14:val="none"/>
              </w:rPr>
              <w:t>Nuclear Illustrative Programme</w:t>
            </w:r>
            <w:r w:rsidRPr="00E91C04">
              <w:rPr>
                <w:rFonts w:ascii="Times New Roman" w:eastAsia="Times New Roman" w:hAnsi="Times New Roman" w:cs="Times New Roman"/>
                <w:bCs/>
                <w:noProof/>
                <w:lang w:val="en-GB" w:eastAsia="en-IE"/>
                <w14:ligatures w14:val="none"/>
              </w:rPr>
              <w:t xml:space="preserve"> (PINC) and a </w:t>
            </w:r>
            <w:r w:rsidRPr="00E91C04">
              <w:rPr>
                <w:rFonts w:ascii="Times New Roman" w:eastAsia="Times New Roman" w:hAnsi="Times New Roman" w:cs="Times New Roman"/>
                <w:b/>
                <w:noProof/>
                <w:lang w:val="en-GB" w:eastAsia="en-IE"/>
                <w14:ligatures w14:val="none"/>
              </w:rPr>
              <w:t>Fusion Strategy</w:t>
            </w:r>
            <w:r w:rsidRPr="00E91C04">
              <w:rPr>
                <w:rFonts w:ascii="Times New Roman" w:eastAsia="Times New Roman" w:hAnsi="Times New Roman" w:cs="Times New Roman"/>
                <w:bCs/>
                <w:noProof/>
                <w:lang w:val="en-GB" w:eastAsia="en-IE"/>
                <w14:ligatures w14:val="none"/>
              </w:rPr>
              <w:t>;</w:t>
            </w:r>
          </w:p>
          <w:p w14:paraId="5FCB80CA" w14:textId="77777777" w:rsidR="00E8217E" w:rsidRPr="00E91C04" w:rsidRDefault="00E8217E" w:rsidP="00E8217E">
            <w:pPr>
              <w:numPr>
                <w:ilvl w:val="0"/>
                <w:numId w:val="8"/>
              </w:numPr>
              <w:spacing w:before="100" w:beforeAutospacing="1" w:afterAutospacing="1"/>
              <w:jc w:val="both"/>
              <w:rPr>
                <w:rFonts w:ascii="Times New Roman" w:eastAsia="Times New Roman" w:hAnsi="Times New Roman" w:cs="Times New Roman"/>
                <w:noProof/>
                <w:lang w:val="en-GB" w:eastAsia="en-IE"/>
                <w14:ligatures w14:val="none"/>
              </w:rPr>
            </w:pPr>
            <w:r w:rsidRPr="00E91C04">
              <w:rPr>
                <w:rFonts w:ascii="Times New Roman" w:eastAsia="Times New Roman" w:hAnsi="Times New Roman" w:cs="Times New Roman"/>
                <w:bCs/>
                <w:noProof/>
                <w:lang w:val="en-GB" w:eastAsia="en-IE"/>
                <w14:ligatures w14:val="none"/>
              </w:rPr>
              <w:t>put forward</w:t>
            </w:r>
            <w:r w:rsidRPr="00E91C04">
              <w:rPr>
                <w:rFonts w:ascii="Times New Roman" w:eastAsia="Times New Roman" w:hAnsi="Times New Roman" w:cs="Times New Roman"/>
                <w:noProof/>
                <w:lang w:val="en-GB" w:eastAsia="en-IE"/>
                <w14:ligatures w14:val="none"/>
              </w:rPr>
              <w:t xml:space="preserve"> an </w:t>
            </w:r>
            <w:r w:rsidRPr="00E91C04">
              <w:rPr>
                <w:rFonts w:ascii="Times New Roman" w:eastAsia="Times New Roman" w:hAnsi="Times New Roman" w:cs="Times New Roman"/>
                <w:b/>
                <w:noProof/>
                <w:lang w:val="en-GB" w:eastAsia="en-IE"/>
                <w14:ligatures w14:val="none"/>
              </w:rPr>
              <w:t>Electrification Action Plan</w:t>
            </w:r>
            <w:r w:rsidRPr="00E91C04">
              <w:rPr>
                <w:rFonts w:ascii="Times New Roman" w:eastAsia="Times New Roman" w:hAnsi="Times New Roman" w:cs="Times New Roman"/>
                <w:bCs/>
                <w:noProof/>
                <w:lang w:val="en-GB" w:eastAsia="en-IE"/>
                <w14:ligatures w14:val="none"/>
              </w:rPr>
              <w:t>,</w:t>
            </w:r>
            <w:r w:rsidRPr="00E91C04">
              <w:rPr>
                <w:rFonts w:ascii="Times New Roman" w:eastAsia="Times New Roman" w:hAnsi="Times New Roman" w:cs="Times New Roman"/>
                <w:noProof/>
                <w:lang w:val="en-GB" w:eastAsia="en-IE"/>
                <w14:ligatures w14:val="none"/>
              </w:rPr>
              <w:t xml:space="preserve"> </w:t>
            </w:r>
            <w:r w:rsidRPr="00E91C04">
              <w:rPr>
                <w:rFonts w:ascii="Times New Roman" w:eastAsia="Times New Roman" w:hAnsi="Times New Roman" w:cs="Times New Roman"/>
                <w:bCs/>
                <w:noProof/>
                <w:lang w:val="en-GB" w:eastAsia="en-IE"/>
                <w14:ligatures w14:val="none"/>
              </w:rPr>
              <w:t xml:space="preserve">a </w:t>
            </w:r>
            <w:r w:rsidRPr="00E91C04">
              <w:rPr>
                <w:rFonts w:ascii="Times New Roman" w:eastAsia="Times New Roman" w:hAnsi="Times New Roman" w:cs="Times New Roman"/>
                <w:b/>
                <w:noProof/>
                <w:lang w:val="en-GB" w:eastAsia="en-IE"/>
                <w14:ligatures w14:val="none"/>
              </w:rPr>
              <w:t>Strategic Roadmap for Digitalisation and AI for the Energy Sector</w:t>
            </w:r>
            <w:r w:rsidRPr="00E91C04">
              <w:rPr>
                <w:rFonts w:ascii="Times New Roman" w:eastAsia="Times New Roman" w:hAnsi="Times New Roman" w:cs="Times New Roman"/>
                <w:bCs/>
                <w:noProof/>
                <w:lang w:val="en-GB" w:eastAsia="en-IE"/>
                <w14:ligatures w14:val="none"/>
              </w:rPr>
              <w:t>, and</w:t>
            </w:r>
            <w:r w:rsidRPr="00E91C04">
              <w:rPr>
                <w:rFonts w:ascii="Times New Roman" w:eastAsia="Times New Roman" w:hAnsi="Times New Roman" w:cs="Times New Roman"/>
                <w:noProof/>
                <w:lang w:val="en-GB" w:eastAsia="en-IE"/>
                <w14:ligatures w14:val="none"/>
              </w:rPr>
              <w:t xml:space="preserve"> a </w:t>
            </w:r>
            <w:r w:rsidRPr="00E91C04">
              <w:rPr>
                <w:rFonts w:ascii="Times New Roman" w:eastAsia="Times New Roman" w:hAnsi="Times New Roman" w:cs="Times New Roman"/>
                <w:b/>
                <w:noProof/>
                <w:lang w:val="en-GB" w:eastAsia="en-IE"/>
                <w14:ligatures w14:val="none"/>
              </w:rPr>
              <w:t>Heating &amp; Cooling Strategy</w:t>
            </w:r>
            <w:r w:rsidRPr="00E91C04">
              <w:rPr>
                <w:rFonts w:ascii="Times New Roman" w:eastAsia="Times New Roman" w:hAnsi="Times New Roman" w:cs="Times New Roman"/>
                <w:bCs/>
                <w:noProof/>
                <w:lang w:val="en-GB" w:eastAsia="en-IE"/>
                <w14:ligatures w14:val="none"/>
              </w:rPr>
              <w:t>.</w:t>
            </w:r>
          </w:p>
        </w:tc>
      </w:tr>
      <w:tr w:rsidR="00E8217E" w:rsidRPr="00E91C04" w14:paraId="145144F1" w14:textId="77777777" w:rsidTr="00E8217E">
        <w:trPr>
          <w:trHeight w:val="300"/>
        </w:trPr>
        <w:tc>
          <w:tcPr>
            <w:tcW w:w="1271" w:type="dxa"/>
            <w:tcBorders>
              <w:top w:val="single" w:sz="4" w:space="0" w:color="FFFFFF"/>
              <w:left w:val="single" w:sz="4" w:space="0" w:color="FFFFFF"/>
              <w:bottom w:val="single" w:sz="4" w:space="0" w:color="FFFFFF"/>
              <w:right w:val="single" w:sz="4" w:space="0" w:color="FFFFFF"/>
            </w:tcBorders>
            <w:shd w:val="clear" w:color="auto" w:fill="8EAADB"/>
          </w:tcPr>
          <w:p w14:paraId="59278B42" w14:textId="77777777" w:rsidR="00E8217E" w:rsidRPr="00E91C04" w:rsidRDefault="00E8217E" w:rsidP="00E8217E">
            <w:pPr>
              <w:spacing w:before="100" w:beforeAutospacing="1" w:after="100" w:afterAutospacing="1"/>
              <w:jc w:val="both"/>
              <w:rPr>
                <w:rFonts w:ascii="Times New Roman" w:eastAsia="Times New Roman" w:hAnsi="Times New Roman" w:cs="Times New Roman"/>
                <w:noProof/>
                <w:color w:val="FFFFFF"/>
                <w:lang w:val="en-GB" w:eastAsia="en-IE"/>
                <w14:ligatures w14:val="none"/>
              </w:rPr>
            </w:pPr>
            <w:r w:rsidRPr="00E91C04">
              <w:rPr>
                <w:rFonts w:ascii="Times New Roman" w:eastAsia="Times New Roman" w:hAnsi="Times New Roman" w:cs="Times New Roman"/>
                <w:noProof/>
                <w:color w:val="FFFFFF"/>
                <w:lang w:val="en-GB" w:eastAsia="en-IE"/>
                <w14:ligatures w14:val="none"/>
              </w:rPr>
              <w:t>When</w:t>
            </w:r>
          </w:p>
        </w:tc>
        <w:tc>
          <w:tcPr>
            <w:tcW w:w="8079" w:type="dxa"/>
            <w:tcBorders>
              <w:top w:val="single" w:sz="4" w:space="0" w:color="FFFFFF"/>
              <w:left w:val="single" w:sz="4" w:space="0" w:color="FFFFFF"/>
              <w:bottom w:val="single" w:sz="4" w:space="0" w:color="FFFFFF"/>
              <w:right w:val="single" w:sz="4" w:space="0" w:color="FFFFFF"/>
            </w:tcBorders>
            <w:shd w:val="clear" w:color="auto" w:fill="D9E2F3"/>
          </w:tcPr>
          <w:p w14:paraId="5D165790" w14:textId="77777777" w:rsidR="00E8217E" w:rsidRPr="00E91C04" w:rsidRDefault="00E8217E" w:rsidP="00E8217E">
            <w:pPr>
              <w:jc w:val="both"/>
              <w:rPr>
                <w:rFonts w:ascii="Times New Roman" w:eastAsia="Times New Roman" w:hAnsi="Times New Roman" w:cs="Times New Roman"/>
                <w:noProof/>
                <w:lang w:val="en-GB" w:eastAsia="en-IE"/>
                <w14:ligatures w14:val="none"/>
              </w:rPr>
            </w:pPr>
            <w:r>
              <w:rPr>
                <w:rFonts w:ascii="Times New Roman" w:eastAsia="Times New Roman" w:hAnsi="Times New Roman" w:cs="Times New Roman"/>
                <w:b/>
                <w:noProof/>
                <w:szCs w:val="24"/>
                <w:lang w:val="en-GB" w:eastAsia="en-IE"/>
                <w14:ligatures w14:val="none"/>
              </w:rPr>
              <w:t>2025</w:t>
            </w:r>
            <w:r w:rsidRPr="00E91C04">
              <w:rPr>
                <w:rFonts w:ascii="Times New Roman" w:eastAsia="Times New Roman" w:hAnsi="Times New Roman" w:cs="Times New Roman"/>
                <w:noProof/>
                <w:lang w:val="en-GB" w:eastAsia="en-IE"/>
                <w14:ligatures w14:val="none"/>
              </w:rPr>
              <w:t xml:space="preserve">: Energy Union Task Force, Clean Energy Investment Strategy and PINC. </w:t>
            </w:r>
          </w:p>
          <w:p w14:paraId="3D2A216E" w14:textId="77777777" w:rsidR="00E8217E" w:rsidRPr="00E91C04" w:rsidRDefault="00E8217E" w:rsidP="00E8217E">
            <w:pPr>
              <w:jc w:val="both"/>
              <w:rPr>
                <w:rFonts w:ascii="Times New Roman" w:eastAsia="Times New Roman" w:hAnsi="Times New Roman" w:cs="Times New Roman"/>
                <w:noProof/>
                <w:lang w:val="en-GB" w:eastAsia="en-IE"/>
                <w14:ligatures w14:val="none"/>
              </w:rPr>
            </w:pPr>
            <w:r>
              <w:rPr>
                <w:rFonts w:ascii="Times New Roman" w:eastAsia="Times New Roman" w:hAnsi="Times New Roman" w:cs="Times New Roman"/>
                <w:b/>
                <w:noProof/>
                <w:szCs w:val="24"/>
                <w:lang w:val="en-GB" w:eastAsia="en-IE"/>
                <w14:ligatures w14:val="none"/>
              </w:rPr>
              <w:t>Until mid-2027</w:t>
            </w:r>
            <w:r w:rsidRPr="00E91C04">
              <w:rPr>
                <w:rFonts w:ascii="Times New Roman" w:eastAsia="Times New Roman" w:hAnsi="Times New Roman" w:cs="Times New Roman"/>
                <w:noProof/>
                <w:lang w:val="en-GB" w:eastAsia="en-IE"/>
                <w14:ligatures w14:val="none"/>
              </w:rPr>
              <w:t xml:space="preserve"> for the other initiatives</w:t>
            </w:r>
            <w:r>
              <w:rPr>
                <w:rFonts w:ascii="Times New Roman" w:eastAsia="Times New Roman" w:hAnsi="Times New Roman" w:cs="Times New Roman"/>
                <w:noProof/>
                <w:lang w:val="en-GB" w:eastAsia="en-IE"/>
                <w14:ligatures w14:val="none"/>
              </w:rPr>
              <w:t>.</w:t>
            </w:r>
          </w:p>
        </w:tc>
      </w:tr>
      <w:tr w:rsidR="00E8217E" w:rsidRPr="00E91C04" w14:paraId="5AD0961F" w14:textId="77777777" w:rsidTr="00E8217E">
        <w:trPr>
          <w:trHeight w:val="300"/>
        </w:trPr>
        <w:tc>
          <w:tcPr>
            <w:tcW w:w="1271" w:type="dxa"/>
            <w:tcBorders>
              <w:top w:val="single" w:sz="4" w:space="0" w:color="FFFFFF"/>
              <w:left w:val="single" w:sz="4" w:space="0" w:color="FFFFFF"/>
              <w:bottom w:val="single" w:sz="4" w:space="0" w:color="FFFFFF"/>
              <w:right w:val="single" w:sz="4" w:space="0" w:color="FFFFFF"/>
            </w:tcBorders>
            <w:shd w:val="clear" w:color="auto" w:fill="8EAADB"/>
          </w:tcPr>
          <w:p w14:paraId="0CCE8C13" w14:textId="77777777" w:rsidR="00E8217E" w:rsidRPr="00E91C04" w:rsidRDefault="00E8217E" w:rsidP="00E8217E">
            <w:pPr>
              <w:spacing w:before="100" w:beforeAutospacing="1" w:after="100" w:afterAutospacing="1"/>
              <w:jc w:val="both"/>
              <w:rPr>
                <w:rFonts w:ascii="Times New Roman" w:eastAsia="Times New Roman" w:hAnsi="Times New Roman" w:cs="Times New Roman"/>
                <w:noProof/>
                <w:color w:val="FFFFFF"/>
                <w:lang w:val="en-GB" w:eastAsia="en-IE"/>
                <w14:ligatures w14:val="none"/>
              </w:rPr>
            </w:pPr>
            <w:r w:rsidRPr="00E91C04">
              <w:rPr>
                <w:rFonts w:ascii="Times New Roman" w:eastAsia="Times New Roman" w:hAnsi="Times New Roman" w:cs="Times New Roman"/>
                <w:noProof/>
                <w:color w:val="FFFFFF"/>
                <w:lang w:val="en-GB" w:eastAsia="en-IE"/>
                <w14:ligatures w14:val="none"/>
              </w:rPr>
              <w:t>Impact</w:t>
            </w:r>
          </w:p>
        </w:tc>
        <w:tc>
          <w:tcPr>
            <w:tcW w:w="8079" w:type="dxa"/>
            <w:tcBorders>
              <w:top w:val="single" w:sz="4" w:space="0" w:color="FFFFFF"/>
              <w:left w:val="single" w:sz="4" w:space="0" w:color="FFFFFF"/>
              <w:bottom w:val="single" w:sz="4" w:space="0" w:color="FFFFFF"/>
              <w:right w:val="single" w:sz="4" w:space="0" w:color="FFFFFF"/>
            </w:tcBorders>
            <w:shd w:val="clear" w:color="auto" w:fill="D9E2F3"/>
          </w:tcPr>
          <w:p w14:paraId="6AE0630E" w14:textId="77777777" w:rsidR="00E8217E" w:rsidRPr="00E91C04" w:rsidRDefault="00E8217E" w:rsidP="00E8217E">
            <w:pPr>
              <w:spacing w:after="60"/>
              <w:jc w:val="both"/>
              <w:rPr>
                <w:rFonts w:ascii="Times New Roman" w:eastAsia="Times New Roman" w:hAnsi="Times New Roman" w:cs="Times New Roman"/>
                <w:b/>
                <w:bCs/>
                <w:noProof/>
                <w:lang w:val="en-GB" w:eastAsia="en-IE"/>
                <w14:ligatures w14:val="none"/>
              </w:rPr>
            </w:pPr>
            <w:r w:rsidRPr="00E91C04">
              <w:rPr>
                <w:rFonts w:ascii="Times New Roman" w:eastAsia="Times New Roman" w:hAnsi="Times New Roman" w:cs="Times New Roman"/>
                <w:noProof/>
                <w:lang w:val="en-GB" w:eastAsia="en-IE"/>
                <w14:ligatures w14:val="none"/>
              </w:rPr>
              <w:t xml:space="preserve">Deeper electricity market integration through the launch of a dialogue on the future evolution of the market and </w:t>
            </w:r>
            <w:r w:rsidRPr="00E91C04">
              <w:rPr>
                <w:rFonts w:ascii="Times New Roman" w:eastAsia="Times New Roman" w:hAnsi="Times New Roman" w:cs="Times New Roman"/>
                <w:b/>
                <w:bCs/>
                <w:noProof/>
                <w:lang w:val="en-GB" w:eastAsia="en-IE"/>
                <w14:ligatures w14:val="none"/>
              </w:rPr>
              <w:t>creation of an Energy Union Task Force</w:t>
            </w:r>
            <w:r w:rsidRPr="00E91C04">
              <w:rPr>
                <w:rFonts w:ascii="Times New Roman" w:eastAsia="Times New Roman" w:hAnsi="Times New Roman" w:cs="Times New Roman"/>
                <w:noProof/>
                <w:lang w:val="en-GB" w:eastAsia="en-IE"/>
                <w14:ligatures w14:val="none"/>
              </w:rPr>
              <w:t>.</w:t>
            </w:r>
            <w:r w:rsidRPr="00E91C04">
              <w:rPr>
                <w:rFonts w:ascii="Times New Roman" w:eastAsia="Times New Roman" w:hAnsi="Times New Roman" w:cs="Times New Roman"/>
                <w:b/>
                <w:bCs/>
                <w:noProof/>
                <w:lang w:val="en-GB" w:eastAsia="en-IE"/>
                <w14:ligatures w14:val="none"/>
              </w:rPr>
              <w:t xml:space="preserve"> </w:t>
            </w:r>
          </w:p>
          <w:p w14:paraId="3D450C18" w14:textId="77777777" w:rsidR="00E8217E" w:rsidRPr="00E91C04" w:rsidRDefault="00E8217E" w:rsidP="00E8217E">
            <w:pPr>
              <w:spacing w:after="60"/>
              <w:jc w:val="both"/>
              <w:rPr>
                <w:rFonts w:ascii="Times New Roman" w:eastAsia="Times New Roman" w:hAnsi="Times New Roman" w:cs="Times New Roman"/>
                <w:noProof/>
                <w:lang w:val="en-GB" w:eastAsia="en-IE"/>
                <w14:ligatures w14:val="none"/>
              </w:rPr>
            </w:pPr>
            <w:r>
              <w:rPr>
                <w:rFonts w:ascii="Times New Roman" w:eastAsia="Times New Roman" w:hAnsi="Times New Roman" w:cs="Times New Roman"/>
                <w:b/>
                <w:noProof/>
                <w:szCs w:val="24"/>
                <w:lang w:val="en-GB" w:eastAsia="en-IE"/>
                <w14:ligatures w14:val="none"/>
              </w:rPr>
              <w:t>Prevent sharp increases of system costs</w:t>
            </w:r>
            <w:r w:rsidRPr="00E91C04">
              <w:rPr>
                <w:rFonts w:ascii="Times New Roman" w:eastAsia="Times New Roman" w:hAnsi="Times New Roman" w:cs="Times New Roman"/>
                <w:b/>
                <w:bCs/>
                <w:noProof/>
                <w:lang w:val="en-GB" w:eastAsia="en-IE"/>
                <w14:ligatures w14:val="none"/>
              </w:rPr>
              <w:t xml:space="preserve"> up to EUR </w:t>
            </w:r>
            <w:r>
              <w:rPr>
                <w:rFonts w:ascii="Times New Roman" w:eastAsia="Times New Roman" w:hAnsi="Times New Roman" w:cs="Times New Roman"/>
                <w:b/>
                <w:bCs/>
                <w:noProof/>
                <w:lang w:val="en-GB" w:eastAsia="en-IE"/>
                <w14:ligatures w14:val="none"/>
              </w:rPr>
              <w:t>1</w:t>
            </w:r>
            <w:r>
              <w:rPr>
                <w:rFonts w:ascii="Times New Roman" w:eastAsia="Times New Roman" w:hAnsi="Times New Roman" w:cs="Times New Roman"/>
                <w:b/>
                <w:bCs/>
                <w:noProof/>
                <w:sz w:val="24"/>
                <w:szCs w:val="24"/>
                <w:lang w:val="en-GB" w:eastAsia="en-IE"/>
                <w14:ligatures w14:val="none"/>
              </w:rPr>
              <w:t>03</w:t>
            </w:r>
            <w:r>
              <w:rPr>
                <w:rFonts w:ascii="Times New Roman" w:eastAsia="Times New Roman" w:hAnsi="Times New Roman" w:cs="Times New Roman"/>
                <w:b/>
                <w:bCs/>
                <w:noProof/>
                <w:lang w:val="en-GB" w:eastAsia="en-IE"/>
                <w14:ligatures w14:val="none"/>
              </w:rPr>
              <w:t xml:space="preserve"> bi</w:t>
            </w:r>
            <w:r>
              <w:rPr>
                <w:rFonts w:ascii="Times New Roman" w:eastAsia="Times New Roman" w:hAnsi="Times New Roman" w:cs="Times New Roman"/>
                <w:b/>
                <w:bCs/>
                <w:noProof/>
                <w:sz w:val="24"/>
                <w:szCs w:val="24"/>
                <w:lang w:val="en-GB" w:eastAsia="en-IE"/>
                <w14:ligatures w14:val="none"/>
              </w:rPr>
              <w:t>llio</w:t>
            </w:r>
            <w:r>
              <w:rPr>
                <w:rFonts w:ascii="Times New Roman" w:eastAsia="Times New Roman" w:hAnsi="Times New Roman" w:cs="Times New Roman"/>
                <w:b/>
                <w:bCs/>
                <w:noProof/>
                <w:lang w:val="en-GB" w:eastAsia="en-IE"/>
                <w14:ligatures w14:val="none"/>
              </w:rPr>
              <w:t>n</w:t>
            </w:r>
            <w:r w:rsidRPr="00E91C04">
              <w:rPr>
                <w:rFonts w:ascii="Times New Roman" w:eastAsia="Times New Roman" w:hAnsi="Times New Roman" w:cs="Times New Roman"/>
                <w:b/>
                <w:bCs/>
                <w:noProof/>
                <w:lang w:val="en-GB" w:eastAsia="en-IE"/>
                <w14:ligatures w14:val="none"/>
              </w:rPr>
              <w:t xml:space="preserve"> </w:t>
            </w:r>
            <w:r w:rsidRPr="00E91C04">
              <w:rPr>
                <w:rFonts w:ascii="Times New Roman" w:eastAsia="Times New Roman" w:hAnsi="Times New Roman" w:cs="Times New Roman"/>
                <w:noProof/>
                <w:lang w:val="en-GB" w:eastAsia="en-IE"/>
                <w14:ligatures w14:val="none"/>
              </w:rPr>
              <w:t>by 2040 if no action is taken.</w:t>
            </w:r>
            <w:r w:rsidRPr="00E91C04">
              <w:rPr>
                <w:rFonts w:ascii="Times New Roman" w:eastAsia="Times New Roman" w:hAnsi="Times New Roman" w:cs="Times New Roman"/>
                <w:noProof/>
                <w:vertAlign w:val="superscript"/>
                <w:lang w:val="en-GB" w:eastAsia="en-IE"/>
                <w14:ligatures w14:val="none"/>
              </w:rPr>
              <w:footnoteReference w:id="87"/>
            </w:r>
          </w:p>
          <w:p w14:paraId="1CEDBFE0" w14:textId="77777777" w:rsidR="00E8217E" w:rsidRPr="00E91C04" w:rsidRDefault="00E8217E" w:rsidP="00E8217E">
            <w:pPr>
              <w:jc w:val="both"/>
              <w:rPr>
                <w:rFonts w:ascii="Times New Roman" w:eastAsia="Times New Roman" w:hAnsi="Times New Roman" w:cs="Times New Roman"/>
                <w:noProof/>
                <w:lang w:val="en-GB" w:eastAsia="en-IE"/>
                <w14:ligatures w14:val="none"/>
              </w:rPr>
            </w:pPr>
            <w:r w:rsidRPr="00E91C04">
              <w:rPr>
                <w:rFonts w:ascii="Times New Roman" w:eastAsia="Times New Roman" w:hAnsi="Times New Roman" w:cs="Times New Roman"/>
                <w:b/>
                <w:bCs/>
                <w:noProof/>
                <w:lang w:val="en-GB" w:eastAsia="en-IE"/>
                <w14:ligatures w14:val="none"/>
              </w:rPr>
              <w:t>Boost investment and reduce costs</w:t>
            </w:r>
            <w:r w:rsidRPr="00E91C04">
              <w:rPr>
                <w:rFonts w:ascii="Times New Roman" w:eastAsia="Times New Roman" w:hAnsi="Times New Roman" w:cs="Times New Roman"/>
                <w:noProof/>
                <w:lang w:val="en-GB" w:eastAsia="en-IE"/>
                <w14:ligatures w14:val="none"/>
              </w:rPr>
              <w:t xml:space="preserve"> by derisking capital, i.e. reducing the potential risks associated with investments, easing administrative burden for planning and reporting, and improving Member State coordination in policy setting, ensuring investment certainty for 2040</w:t>
            </w:r>
            <w:r w:rsidRPr="00E91C04">
              <w:rPr>
                <w:rFonts w:ascii="Times New Roman" w:eastAsia="Times New Roman" w:hAnsi="Times New Roman" w:cs="Times New Roman"/>
                <w:iCs/>
                <w:noProof/>
                <w:lang w:val="en-GB" w:eastAsia="en-IE"/>
                <w14:ligatures w14:val="none"/>
              </w:rPr>
              <w:t> </w:t>
            </w:r>
            <w:r>
              <w:rPr>
                <w:rFonts w:ascii="Times New Roman" w:eastAsia="Times New Roman" w:hAnsi="Times New Roman" w:cs="Times New Roman"/>
                <w:b/>
                <w:noProof/>
                <w:szCs w:val="24"/>
                <w:lang w:val="en-GB" w:eastAsia="en-IE"/>
                <w14:ligatures w14:val="none"/>
              </w:rPr>
              <w:t xml:space="preserve">making the </w:t>
            </w:r>
            <w:r w:rsidRPr="00E91C04">
              <w:rPr>
                <w:rFonts w:ascii="Times New Roman" w:eastAsia="Times New Roman" w:hAnsi="Times New Roman" w:cs="Times New Roman"/>
                <w:b/>
                <w:bCs/>
                <w:noProof/>
                <w:lang w:val="en-GB" w:eastAsia="en-IE"/>
                <w14:ligatures w14:val="none"/>
              </w:rPr>
              <w:t>NECPs</w:t>
            </w:r>
            <w:r w:rsidRPr="00E91C04">
              <w:rPr>
                <w:rFonts w:ascii="Times New Roman" w:eastAsia="Times New Roman" w:hAnsi="Times New Roman" w:cs="Times New Roman"/>
                <w:b/>
                <w:noProof/>
                <w:lang w:val="en-GB" w:eastAsia="en-IE"/>
                <w14:ligatures w14:val="none"/>
              </w:rPr>
              <w:t xml:space="preserve"> true investment </w:t>
            </w:r>
            <w:r w:rsidRPr="00E91C04">
              <w:rPr>
                <w:rFonts w:ascii="Times New Roman" w:eastAsia="Times New Roman" w:hAnsi="Times New Roman" w:cs="Times New Roman"/>
                <w:b/>
                <w:bCs/>
                <w:noProof/>
                <w:lang w:val="en-GB" w:eastAsia="en-IE"/>
                <w14:ligatures w14:val="none"/>
              </w:rPr>
              <w:t>plans</w:t>
            </w:r>
            <w:r w:rsidRPr="00E91C04">
              <w:rPr>
                <w:rFonts w:ascii="Times New Roman" w:eastAsia="Times New Roman" w:hAnsi="Times New Roman" w:cs="Times New Roman"/>
                <w:iCs/>
                <w:noProof/>
                <w:lang w:val="en-GB" w:eastAsia="en-IE"/>
                <w14:ligatures w14:val="none"/>
              </w:rPr>
              <w:t xml:space="preserve">. </w:t>
            </w:r>
          </w:p>
          <w:p w14:paraId="67E6AEF8" w14:textId="77777777" w:rsidR="00E8217E" w:rsidRPr="00E91C04" w:rsidRDefault="00E8217E" w:rsidP="00E8217E">
            <w:pPr>
              <w:jc w:val="both"/>
              <w:rPr>
                <w:rFonts w:ascii="Times New Roman" w:eastAsia="Times New Roman" w:hAnsi="Times New Roman" w:cs="Times New Roman"/>
                <w:noProof/>
                <w:lang w:val="en-GB" w:eastAsia="en-IE"/>
                <w14:ligatures w14:val="none"/>
              </w:rPr>
            </w:pPr>
            <w:r w:rsidRPr="00E91C04">
              <w:rPr>
                <w:rFonts w:ascii="Times New Roman" w:eastAsia="Times New Roman" w:hAnsi="Times New Roman" w:cs="Times New Roman"/>
                <w:b/>
                <w:bCs/>
                <w:noProof/>
                <w:lang w:val="en-GB" w:eastAsia="en-IE"/>
                <w14:ligatures w14:val="none"/>
              </w:rPr>
              <w:t>Accelerate electrification</w:t>
            </w:r>
            <w:r w:rsidRPr="00E91C04">
              <w:rPr>
                <w:rFonts w:ascii="Times New Roman" w:eastAsia="Times New Roman" w:hAnsi="Times New Roman" w:cs="Times New Roman"/>
                <w:noProof/>
                <w:lang w:val="en-GB" w:eastAsia="en-IE"/>
                <w14:ligatures w14:val="none"/>
              </w:rPr>
              <w:t xml:space="preserve"> by </w:t>
            </w:r>
            <w:r>
              <w:rPr>
                <w:rFonts w:ascii="Times New Roman" w:eastAsia="Times New Roman" w:hAnsi="Times New Roman" w:cs="Times New Roman"/>
                <w:noProof/>
                <w:lang w:val="en-GB" w:eastAsia="en-IE"/>
                <w14:ligatures w14:val="none"/>
              </w:rPr>
              <w:t>40</w:t>
            </w:r>
            <w:r w:rsidRPr="00E91C04">
              <w:rPr>
                <w:rFonts w:ascii="Times New Roman" w:eastAsia="Times New Roman" w:hAnsi="Times New Roman" w:cs="Times New Roman"/>
                <w:noProof/>
                <w:lang w:val="en-GB" w:eastAsia="en-IE"/>
                <w14:ligatures w14:val="none"/>
              </w:rPr>
              <w:t>% in 2030</w:t>
            </w:r>
            <w:r w:rsidRPr="00E91C04">
              <w:rPr>
                <w:rFonts w:ascii="Times New Roman" w:eastAsia="Times New Roman" w:hAnsi="Times New Roman" w:cs="Times New Roman"/>
                <w:noProof/>
                <w:vertAlign w:val="superscript"/>
                <w:lang w:val="en-GB" w:eastAsia="en-IE"/>
                <w14:ligatures w14:val="none"/>
              </w:rPr>
              <w:footnoteReference w:id="88"/>
            </w:r>
            <w:r w:rsidRPr="00E91C04">
              <w:rPr>
                <w:rFonts w:ascii="Times New Roman" w:eastAsia="Times New Roman" w:hAnsi="Times New Roman" w:cs="Times New Roman"/>
                <w:noProof/>
                <w:lang w:val="en-GB" w:eastAsia="en-IE"/>
                <w14:ligatures w14:val="none"/>
              </w:rPr>
              <w:t xml:space="preserve"> leveraging flexibility from the electrification of heat, transport and hydrogen sectors can bring annual </w:t>
            </w:r>
            <w:r w:rsidRPr="00E91C04">
              <w:rPr>
                <w:rFonts w:ascii="Times New Roman" w:eastAsia="Times New Roman" w:hAnsi="Times New Roman" w:cs="Times New Roman"/>
                <w:b/>
                <w:bCs/>
                <w:noProof/>
                <w:lang w:val="en-GB" w:eastAsia="en-IE"/>
                <w14:ligatures w14:val="none"/>
              </w:rPr>
              <w:t>energy system cost savings of EUR </w:t>
            </w:r>
            <w:r>
              <w:rPr>
                <w:rFonts w:ascii="Times New Roman" w:eastAsia="Times New Roman" w:hAnsi="Times New Roman" w:cs="Times New Roman"/>
                <w:b/>
                <w:bCs/>
                <w:noProof/>
                <w:lang w:val="en-GB" w:eastAsia="en-IE"/>
                <w14:ligatures w14:val="none"/>
              </w:rPr>
              <w:t>32</w:t>
            </w:r>
            <w:r w:rsidRPr="00E91C04">
              <w:rPr>
                <w:rFonts w:ascii="Times New Roman" w:eastAsia="Times New Roman" w:hAnsi="Times New Roman" w:cs="Times New Roman"/>
                <w:b/>
                <w:bCs/>
                <w:noProof/>
                <w:lang w:val="en-GB" w:eastAsia="en-IE"/>
                <w14:ligatures w14:val="none"/>
              </w:rPr>
              <w:t xml:space="preserve"> billion</w:t>
            </w:r>
            <w:r w:rsidRPr="00E91C04">
              <w:rPr>
                <w:rFonts w:ascii="Times New Roman" w:eastAsia="Times New Roman" w:hAnsi="Times New Roman" w:cs="Times New Roman"/>
                <w:noProof/>
                <w:lang w:val="en-GB" w:eastAsia="en-IE"/>
                <w14:ligatures w14:val="none"/>
              </w:rPr>
              <w:t xml:space="preserve"> in 2030.</w:t>
            </w:r>
            <w:r w:rsidRPr="00E91C04">
              <w:rPr>
                <w:rFonts w:ascii="Times New Roman" w:eastAsia="Times New Roman" w:hAnsi="Times New Roman" w:cs="Times New Roman"/>
                <w:noProof/>
                <w:vertAlign w:val="superscript"/>
                <w:lang w:val="en-GB" w:eastAsia="en-IE"/>
                <w14:ligatures w14:val="none"/>
              </w:rPr>
              <w:footnoteReference w:id="89"/>
            </w:r>
            <w:r w:rsidRPr="00E91C04">
              <w:rPr>
                <w:rFonts w:ascii="Times New Roman" w:eastAsia="Times New Roman" w:hAnsi="Times New Roman" w:cs="Times New Roman"/>
                <w:noProof/>
                <w:lang w:val="en-GB" w:eastAsia="en-IE"/>
                <w14:ligatures w14:val="none"/>
              </w:rPr>
              <w:t xml:space="preserve"> EV bidirectional charging alone could save</w:t>
            </w:r>
            <w:r w:rsidRPr="00E91C04">
              <w:rPr>
                <w:rFonts w:ascii="Times New Roman" w:eastAsia="Times New Roman" w:hAnsi="Times New Roman" w:cs="Times New Roman"/>
                <w:b/>
                <w:bCs/>
                <w:noProof/>
                <w:lang w:val="en-GB" w:eastAsia="en-IE"/>
                <w14:ligatures w14:val="none"/>
              </w:rPr>
              <w:t xml:space="preserve"> EUR </w:t>
            </w:r>
            <w:r>
              <w:rPr>
                <w:rFonts w:ascii="Times New Roman" w:eastAsia="Times New Roman" w:hAnsi="Times New Roman" w:cs="Times New Roman"/>
                <w:b/>
                <w:bCs/>
                <w:noProof/>
                <w:lang w:val="en-GB" w:eastAsia="en-IE"/>
                <w14:ligatures w14:val="none"/>
              </w:rPr>
              <w:t>9.7</w:t>
            </w:r>
            <w:r w:rsidRPr="00E91C04">
              <w:rPr>
                <w:rFonts w:ascii="Times New Roman" w:eastAsia="Times New Roman" w:hAnsi="Times New Roman" w:cs="Times New Roman"/>
                <w:b/>
                <w:bCs/>
                <w:noProof/>
                <w:lang w:val="en-GB" w:eastAsia="en-IE"/>
                <w14:ligatures w14:val="none"/>
              </w:rPr>
              <w:t xml:space="preserve"> billion</w:t>
            </w:r>
            <w:r w:rsidRPr="00E91C04">
              <w:rPr>
                <w:rFonts w:ascii="Times New Roman" w:eastAsia="Times New Roman" w:hAnsi="Times New Roman" w:cs="Times New Roman"/>
                <w:noProof/>
                <w:lang w:val="en-GB" w:eastAsia="en-IE"/>
                <w14:ligatures w14:val="none"/>
              </w:rPr>
              <w:t>.</w:t>
            </w:r>
            <w:r w:rsidRPr="00E91C04">
              <w:rPr>
                <w:rFonts w:ascii="Times New Roman" w:eastAsia="Times New Roman" w:hAnsi="Times New Roman" w:cs="Times New Roman"/>
                <w:noProof/>
                <w:vertAlign w:val="superscript"/>
                <w:lang w:val="en-GB" w:eastAsia="en-IE"/>
                <w14:ligatures w14:val="none"/>
              </w:rPr>
              <w:footnoteReference w:id="90"/>
            </w:r>
            <w:r w:rsidRPr="00E91C04">
              <w:rPr>
                <w:rFonts w:ascii="Times New Roman" w:eastAsia="Times New Roman" w:hAnsi="Times New Roman" w:cs="Times New Roman"/>
                <w:noProof/>
                <w:lang w:val="en-GB" w:eastAsia="en-IE"/>
                <w14:ligatures w14:val="none"/>
              </w:rPr>
              <w:t xml:space="preserve"> </w:t>
            </w:r>
          </w:p>
          <w:p w14:paraId="17D33B95" w14:textId="77777777" w:rsidR="00E8217E" w:rsidRPr="00E91C04" w:rsidRDefault="00E8217E" w:rsidP="00E8217E">
            <w:pPr>
              <w:jc w:val="both"/>
              <w:rPr>
                <w:rFonts w:ascii="Times New Roman" w:eastAsia="Times New Roman" w:hAnsi="Times New Roman" w:cs="Times New Roman"/>
                <w:noProof/>
                <w:lang w:val="en-GB" w:eastAsia="en-IE"/>
                <w14:ligatures w14:val="none"/>
              </w:rPr>
            </w:pPr>
            <w:r w:rsidRPr="00E91C04">
              <w:rPr>
                <w:rFonts w:ascii="Times New Roman" w:eastAsia="Times New Roman" w:hAnsi="Times New Roman" w:cs="Times New Roman"/>
                <w:b/>
                <w:noProof/>
                <w:lang w:val="en-GB" w:eastAsia="en-IE"/>
                <w14:ligatures w14:val="none"/>
              </w:rPr>
              <w:t xml:space="preserve">Enhance heating and cooling </w:t>
            </w:r>
            <w:r w:rsidRPr="00E91C04">
              <w:rPr>
                <w:rFonts w:ascii="Times New Roman" w:eastAsia="Times New Roman" w:hAnsi="Times New Roman" w:cs="Times New Roman"/>
                <w:noProof/>
                <w:lang w:val="en-GB" w:eastAsia="en-IE"/>
                <w14:ligatures w14:val="none"/>
              </w:rPr>
              <w:t xml:space="preserve">efficiency by scaling up heat recovery, reuse, and heat pump deployment. Expanding waste heat recovery in industrial processes and energy services can improve system efficiency and cut costs. Wider </w:t>
            </w:r>
            <w:r>
              <w:rPr>
                <w:rFonts w:ascii="Times New Roman" w:eastAsia="Times New Roman" w:hAnsi="Times New Roman" w:cs="Times New Roman"/>
                <w:b/>
                <w:noProof/>
                <w:szCs w:val="24"/>
                <w:lang w:val="en-GB" w:eastAsia="en-IE"/>
                <w14:ligatures w14:val="none"/>
              </w:rPr>
              <w:t>heat pump adoption and</w:t>
            </w:r>
            <w:r w:rsidRPr="00E91C04">
              <w:rPr>
                <w:rFonts w:ascii="Times New Roman" w:eastAsia="Times New Roman" w:hAnsi="Times New Roman" w:cs="Times New Roman"/>
                <w:noProof/>
                <w:lang w:val="en-GB" w:eastAsia="en-IE"/>
                <w14:ligatures w14:val="none"/>
              </w:rPr>
              <w:t xml:space="preserve"> better </w:t>
            </w:r>
            <w:r>
              <w:rPr>
                <w:rFonts w:ascii="Times New Roman" w:eastAsia="Times New Roman" w:hAnsi="Times New Roman" w:cs="Times New Roman"/>
                <w:b/>
                <w:noProof/>
                <w:szCs w:val="24"/>
                <w:lang w:val="en-GB" w:eastAsia="en-IE"/>
                <w14:ligatures w14:val="none"/>
              </w:rPr>
              <w:t xml:space="preserve">home efficiency could reduce fossil fuel import spending by </w:t>
            </w:r>
            <w:r w:rsidRPr="00E91C04">
              <w:rPr>
                <w:rFonts w:ascii="Times New Roman" w:eastAsia="Times New Roman" w:hAnsi="Times New Roman" w:cs="Times New Roman"/>
                <w:b/>
                <w:bCs/>
                <w:noProof/>
                <w:lang w:val="en-GB" w:eastAsia="en-IE"/>
                <w14:ligatures w14:val="none"/>
              </w:rPr>
              <w:t xml:space="preserve">EUR </w:t>
            </w:r>
            <w:r>
              <w:rPr>
                <w:rFonts w:ascii="Times New Roman" w:eastAsia="Times New Roman" w:hAnsi="Times New Roman" w:cs="Times New Roman"/>
                <w:b/>
                <w:bCs/>
                <w:noProof/>
                <w:lang w:val="en-GB" w:eastAsia="en-IE"/>
                <w14:ligatures w14:val="none"/>
              </w:rPr>
              <w:t>60</w:t>
            </w:r>
            <w:r w:rsidRPr="00E91C04">
              <w:rPr>
                <w:rFonts w:ascii="Times New Roman" w:eastAsia="Times New Roman" w:hAnsi="Times New Roman" w:cs="Times New Roman"/>
                <w:b/>
                <w:noProof/>
                <w:lang w:val="en-GB" w:eastAsia="en-IE"/>
                <w14:ligatures w14:val="none"/>
              </w:rPr>
              <w:t xml:space="preserve"> billion</w:t>
            </w:r>
            <w:r w:rsidRPr="00E91C04">
              <w:rPr>
                <w:rFonts w:ascii="Times New Roman" w:eastAsia="Times New Roman" w:hAnsi="Times New Roman" w:cs="Times New Roman"/>
                <w:noProof/>
                <w:lang w:val="en-GB" w:eastAsia="en-IE"/>
                <w14:ligatures w14:val="none"/>
              </w:rPr>
              <w:t xml:space="preserve"> by 2030, while easing demand on other energy carriers and stabilise prices. </w:t>
            </w:r>
          </w:p>
          <w:p w14:paraId="1DA194A7" w14:textId="77777777" w:rsidR="00E8217E" w:rsidRPr="00E91C04" w:rsidRDefault="00E8217E" w:rsidP="00E8217E">
            <w:pPr>
              <w:jc w:val="both"/>
              <w:rPr>
                <w:rFonts w:ascii="Times New Roman" w:eastAsia="Times New Roman" w:hAnsi="Times New Roman" w:cs="Times New Roman"/>
                <w:b/>
                <w:noProof/>
                <w:lang w:val="en-GB" w:eastAsia="en-IE"/>
                <w14:ligatures w14:val="none"/>
              </w:rPr>
            </w:pPr>
            <w:r w:rsidRPr="00E91C04">
              <w:rPr>
                <w:rFonts w:ascii="Times New Roman" w:eastAsia="Times New Roman" w:hAnsi="Times New Roman" w:cs="Times New Roman"/>
                <w:b/>
                <w:bCs/>
                <w:noProof/>
                <w:lang w:val="en-GB" w:eastAsia="en-IE"/>
                <w14:ligatures w14:val="none"/>
              </w:rPr>
              <w:t>Leverage digitalisation</w:t>
            </w:r>
            <w:r w:rsidRPr="00E91C04">
              <w:rPr>
                <w:rFonts w:ascii="Times New Roman" w:eastAsia="Times New Roman" w:hAnsi="Times New Roman" w:cs="Times New Roman"/>
                <w:noProof/>
                <w:lang w:val="en-GB" w:eastAsia="en-IE"/>
                <w14:ligatures w14:val="none"/>
              </w:rPr>
              <w:t xml:space="preserve"> to cut power sector costs,</w:t>
            </w:r>
            <w:r>
              <w:rPr>
                <w:rFonts w:ascii="Times New Roman" w:eastAsia="Times New Roman" w:hAnsi="Times New Roman" w:cs="Times New Roman"/>
                <w:noProof/>
                <w:vertAlign w:val="superscript"/>
                <w:lang w:val="en-GB" w:eastAsia="en-IE"/>
                <w14:ligatures w14:val="none"/>
              </w:rPr>
              <w:footnoteReference w:id="91"/>
            </w:r>
            <w:r w:rsidRPr="00E91C04">
              <w:rPr>
                <w:rFonts w:ascii="Times New Roman" w:eastAsia="Times New Roman" w:hAnsi="Times New Roman" w:cs="Times New Roman"/>
                <w:noProof/>
                <w:lang w:val="en-GB" w:eastAsia="en-IE"/>
                <w14:ligatures w14:val="none"/>
              </w:rPr>
              <w:t xml:space="preserve"> boosting efficiency with estimated savings of </w:t>
            </w:r>
            <w:r>
              <w:rPr>
                <w:rFonts w:ascii="Times New Roman" w:eastAsia="Times New Roman" w:hAnsi="Times New Roman" w:cs="Times New Roman"/>
                <w:noProof/>
                <w:lang w:val="en-GB" w:eastAsia="en-IE"/>
                <w14:ligatures w14:val="none"/>
              </w:rPr>
              <w:t>5</w:t>
            </w:r>
            <w:r w:rsidRPr="00E91C04">
              <w:rPr>
                <w:rFonts w:ascii="Times New Roman" w:eastAsia="Times New Roman" w:hAnsi="Times New Roman" w:cs="Times New Roman"/>
                <w:noProof/>
                <w:lang w:val="en-GB" w:eastAsia="en-IE"/>
                <w14:ligatures w14:val="none"/>
              </w:rPr>
              <w:t xml:space="preserve">% in operations and maintenance, </w:t>
            </w:r>
            <w:r>
              <w:rPr>
                <w:rFonts w:ascii="Times New Roman" w:eastAsia="Times New Roman" w:hAnsi="Times New Roman" w:cs="Times New Roman"/>
                <w:noProof/>
                <w:lang w:val="en-GB" w:eastAsia="en-IE"/>
                <w14:ligatures w14:val="none"/>
              </w:rPr>
              <w:t>5</w:t>
            </w:r>
            <w:r w:rsidRPr="00E91C04">
              <w:rPr>
                <w:rFonts w:ascii="Times New Roman" w:eastAsia="Times New Roman" w:hAnsi="Times New Roman" w:cs="Times New Roman"/>
                <w:noProof/>
                <w:lang w:val="en-GB" w:eastAsia="en-IE"/>
                <w14:ligatures w14:val="none"/>
              </w:rPr>
              <w:t xml:space="preserve">% in electricity output and </w:t>
            </w:r>
            <w:r>
              <w:rPr>
                <w:rFonts w:ascii="Times New Roman" w:eastAsia="Times New Roman" w:hAnsi="Times New Roman" w:cs="Times New Roman"/>
                <w:noProof/>
                <w:lang w:val="en-GB" w:eastAsia="en-IE"/>
                <w14:ligatures w14:val="none"/>
              </w:rPr>
              <w:t>5</w:t>
            </w:r>
            <w:r w:rsidRPr="00E91C04">
              <w:rPr>
                <w:rFonts w:ascii="Times New Roman" w:eastAsia="Times New Roman" w:hAnsi="Times New Roman" w:cs="Times New Roman"/>
                <w:noProof/>
                <w:lang w:val="en-GB" w:eastAsia="en-IE"/>
                <w14:ligatures w14:val="none"/>
              </w:rPr>
              <w:t>% in network losses.</w:t>
            </w:r>
            <w:r>
              <w:rPr>
                <w:rFonts w:ascii="Times New Roman" w:eastAsia="Times New Roman" w:hAnsi="Times New Roman" w:cs="Times New Roman"/>
                <w:noProof/>
                <w:vertAlign w:val="superscript"/>
                <w:lang w:val="en-GB" w:eastAsia="en-IE"/>
                <w14:ligatures w14:val="none"/>
              </w:rPr>
              <w:footnoteReference w:id="92"/>
            </w:r>
            <w:r w:rsidRPr="00E91C04">
              <w:rPr>
                <w:rFonts w:ascii="Times New Roman" w:eastAsia="Times New Roman" w:hAnsi="Times New Roman" w:cs="Times New Roman"/>
                <w:noProof/>
                <w:lang w:val="en-GB" w:eastAsia="en-IE"/>
                <w14:ligatures w14:val="none"/>
              </w:rPr>
              <w:t xml:space="preserve"> </w:t>
            </w:r>
          </w:p>
        </w:tc>
      </w:tr>
    </w:tbl>
    <w:p w14:paraId="0F1BF9BB" w14:textId="77777777" w:rsidR="00E8217E" w:rsidRPr="00E91C04" w:rsidRDefault="00E8217E" w:rsidP="00E8217E">
      <w:pPr>
        <w:keepNext/>
        <w:keepLines/>
        <w:spacing w:before="360" w:after="100" w:afterAutospacing="1" w:line="240" w:lineRule="auto"/>
        <w:jc w:val="both"/>
        <w:outlineLvl w:val="1"/>
        <w:rPr>
          <w:rFonts w:ascii="Times New Roman" w:eastAsia="Yu Gothic Light" w:hAnsi="Times New Roman" w:cs="Times New Roman"/>
          <w:b/>
          <w:iCs/>
          <w:noProof/>
          <w:color w:val="000000"/>
          <w:kern w:val="0"/>
          <w:sz w:val="28"/>
          <w:szCs w:val="28"/>
          <w:lang w:val="en-GB" w:eastAsia="en-IE"/>
          <w14:ligatures w14:val="none"/>
        </w:rPr>
      </w:pPr>
      <w:bookmarkStart w:id="81" w:name="_Toc189995491"/>
      <w:r w:rsidRPr="00E91C04">
        <w:rPr>
          <w:rFonts w:ascii="Times New Roman" w:eastAsia="Yu Gothic Light" w:hAnsi="Times New Roman" w:cs="Times New Roman"/>
          <w:b/>
          <w:iCs/>
          <w:noProof/>
          <w:color w:val="000000"/>
          <w:kern w:val="0"/>
          <w:sz w:val="28"/>
          <w:szCs w:val="28"/>
          <w:lang w:val="en-GB" w:eastAsia="en-IE"/>
          <w14:ligatures w14:val="none"/>
        </w:rPr>
        <w:t>Pillar III: Attracting investment and ensuring delivery</w:t>
      </w:r>
      <w:bookmarkEnd w:id="81"/>
    </w:p>
    <w:p w14:paraId="3F4845F0" w14:textId="77777777" w:rsidR="00E8217E" w:rsidRPr="00E91C04" w:rsidRDefault="00E8217E" w:rsidP="00E8217E">
      <w:pPr>
        <w:spacing w:before="100" w:beforeAutospacing="1" w:after="100" w:afterAutospacing="1" w:line="240" w:lineRule="auto"/>
        <w:jc w:val="both"/>
        <w:rPr>
          <w:rFonts w:ascii="Times New Roman" w:eastAsia="Times New Roman" w:hAnsi="Times New Roman" w:cs="Times New Roman"/>
          <w:noProof/>
          <w:kern w:val="0"/>
          <w:sz w:val="24"/>
          <w:szCs w:val="24"/>
          <w:lang w:val="en-GB" w:eastAsia="en-IE"/>
          <w14:ligatures w14:val="none"/>
        </w:rPr>
      </w:pPr>
      <w:r w:rsidRPr="00E91C04">
        <w:rPr>
          <w:rFonts w:ascii="Times New Roman" w:eastAsia="Times New Roman" w:hAnsi="Times New Roman" w:cs="Times New Roman"/>
          <w:noProof/>
          <w:kern w:val="0"/>
          <w:sz w:val="24"/>
          <w:szCs w:val="24"/>
          <w:lang w:val="en-GB" w:eastAsia="en-IE"/>
          <w14:ligatures w14:val="none"/>
        </w:rPr>
        <w:t xml:space="preserve">A genuine Energy Union based on homegrown clean and affordable energy for all European consumers requires substantial investment over the next decade and a robust governance. A strong political leadership and commitment and an inclusive engagement of all the actors of the energy value chain are necessary to swiftly deliver together on this Action Plan. </w:t>
      </w:r>
    </w:p>
    <w:p w14:paraId="52AFDB35" w14:textId="77777777" w:rsidR="00E8217E" w:rsidRPr="00E91C04" w:rsidRDefault="00E8217E" w:rsidP="00E8217E">
      <w:pPr>
        <w:keepNext/>
        <w:keepLines/>
        <w:spacing w:before="240" w:after="100" w:afterAutospacing="1" w:line="240" w:lineRule="auto"/>
        <w:outlineLvl w:val="2"/>
        <w:rPr>
          <w:rFonts w:ascii="Times New Roman" w:eastAsia="Yu Gothic Light" w:hAnsi="Times New Roman" w:cs="Times New Roman"/>
          <w:b/>
          <w:i/>
          <w:noProof/>
          <w:kern w:val="0"/>
          <w:sz w:val="24"/>
          <w:szCs w:val="24"/>
          <w:u w:val="single"/>
          <w:lang w:val="en-GB" w:eastAsia="en-IE"/>
          <w14:ligatures w14:val="none"/>
        </w:rPr>
      </w:pPr>
      <w:bookmarkStart w:id="82" w:name="_Toc189995492"/>
      <w:r w:rsidRPr="00E91C04">
        <w:rPr>
          <w:rFonts w:ascii="Times New Roman" w:eastAsia="Yu Gothic Light" w:hAnsi="Times New Roman" w:cs="Times New Roman"/>
          <w:b/>
          <w:i/>
          <w:noProof/>
          <w:kern w:val="0"/>
          <w:sz w:val="24"/>
          <w:szCs w:val="24"/>
          <w:u w:val="single"/>
          <w:lang w:val="en-GB" w:eastAsia="en-IE"/>
          <w14:ligatures w14:val="none"/>
        </w:rPr>
        <w:t>Action 6: Establishing a tripartite contract for affordable energy for Europe’s industry</w:t>
      </w:r>
      <w:bookmarkEnd w:id="82"/>
      <w:r w:rsidRPr="00E91C04">
        <w:rPr>
          <w:rFonts w:ascii="Times New Roman" w:eastAsia="Yu Gothic Light" w:hAnsi="Times New Roman" w:cs="Times New Roman"/>
          <w:b/>
          <w:i/>
          <w:noProof/>
          <w:kern w:val="0"/>
          <w:sz w:val="24"/>
          <w:szCs w:val="24"/>
          <w:u w:val="single"/>
          <w:lang w:val="en-GB" w:eastAsia="en-IE"/>
          <w14:ligatures w14:val="none"/>
        </w:rPr>
        <w:t xml:space="preserve"> </w:t>
      </w:r>
    </w:p>
    <w:p w14:paraId="3F7963FC" w14:textId="77777777" w:rsidR="00E8217E" w:rsidRPr="00E91C04" w:rsidRDefault="00E8217E" w:rsidP="00E8217E">
      <w:pPr>
        <w:spacing w:before="100" w:beforeAutospacing="1" w:after="100" w:afterAutospacing="1" w:line="240" w:lineRule="auto"/>
        <w:jc w:val="both"/>
        <w:rPr>
          <w:rFonts w:ascii="Times New Roman" w:eastAsia="Times New Roman" w:hAnsi="Times New Roman" w:cs="Times New Roman"/>
          <w:noProof/>
          <w:kern w:val="0"/>
          <w:sz w:val="24"/>
          <w:szCs w:val="24"/>
          <w:lang w:val="en-GB" w:eastAsia="en-IE"/>
          <w14:ligatures w14:val="none"/>
        </w:rPr>
      </w:pPr>
      <w:r w:rsidRPr="00E91C04">
        <w:rPr>
          <w:rFonts w:ascii="Times New Roman" w:eastAsia="Times New Roman" w:hAnsi="Times New Roman" w:cs="Times New Roman"/>
          <w:noProof/>
          <w:kern w:val="0"/>
          <w:sz w:val="24"/>
          <w:szCs w:val="24"/>
          <w:lang w:val="en-GB" w:eastAsia="en-IE"/>
          <w14:ligatures w14:val="none"/>
        </w:rPr>
        <w:t xml:space="preserve">Growing market uncertainty can create significant challenges for project developers and can delay or deter investments. To counteract this, governments, energy producers, and energy-consuming industries can create together a favourable investment climate for an affordable and sustainable energy system and a competitive industrial sector, while ensuring the retention and creation of quality jobs, as emphasised in the Antwerp Declaration.  </w:t>
      </w:r>
    </w:p>
    <w:p w14:paraId="2EFD8B52" w14:textId="77777777" w:rsidR="00E8217E" w:rsidRPr="00E91C04" w:rsidRDefault="00E8217E" w:rsidP="00E8217E">
      <w:pPr>
        <w:numPr>
          <w:ilvl w:val="0"/>
          <w:numId w:val="6"/>
        </w:numPr>
        <w:spacing w:before="100" w:beforeAutospacing="1" w:after="120" w:afterAutospacing="1" w:line="240" w:lineRule="auto"/>
        <w:ind w:left="714" w:hanging="357"/>
        <w:jc w:val="both"/>
        <w:rPr>
          <w:rFonts w:ascii="Times New Roman" w:eastAsia="Times New Roman" w:hAnsi="Times New Roman" w:cs="Times New Roman"/>
          <w:noProof/>
          <w:kern w:val="0"/>
          <w:sz w:val="24"/>
          <w:szCs w:val="24"/>
          <w:lang w:val="en-GB" w:eastAsia="en-IE"/>
          <w14:ligatures w14:val="none"/>
        </w:rPr>
      </w:pPr>
      <w:r w:rsidRPr="00E91C04">
        <w:rPr>
          <w:rFonts w:ascii="Times New Roman" w:eastAsia="Times New Roman" w:hAnsi="Times New Roman" w:cs="Times New Roman"/>
          <w:b/>
          <w:bCs/>
          <w:noProof/>
          <w:kern w:val="0"/>
          <w:sz w:val="24"/>
          <w:szCs w:val="24"/>
          <w:lang w:val="en-GB" w:eastAsia="en-IE"/>
          <w14:ligatures w14:val="none"/>
        </w:rPr>
        <w:t>Clean-energy producers need scale and certainty of</w:t>
      </w:r>
      <w:r w:rsidRPr="00E91C04">
        <w:rPr>
          <w:rFonts w:ascii="Times New Roman" w:eastAsia="Times New Roman" w:hAnsi="Times New Roman" w:cs="Times New Roman"/>
          <w:noProof/>
          <w:kern w:val="0"/>
          <w:sz w:val="24"/>
          <w:szCs w:val="24"/>
          <w:lang w:val="en-GB" w:eastAsia="en-IE"/>
          <w14:ligatures w14:val="none"/>
        </w:rPr>
        <w:t xml:space="preserve"> </w:t>
      </w:r>
      <w:r w:rsidRPr="00E91C04">
        <w:rPr>
          <w:rFonts w:ascii="Times New Roman" w:eastAsia="Times New Roman" w:hAnsi="Times New Roman" w:cs="Times New Roman"/>
          <w:b/>
          <w:bCs/>
          <w:noProof/>
          <w:kern w:val="0"/>
          <w:sz w:val="24"/>
          <w:szCs w:val="24"/>
          <w:lang w:val="en-GB" w:eastAsia="en-IE"/>
          <w14:ligatures w14:val="none"/>
        </w:rPr>
        <w:t>demand</w:t>
      </w:r>
      <w:r w:rsidRPr="00E91C04">
        <w:rPr>
          <w:rFonts w:ascii="Times New Roman" w:eastAsia="Times New Roman" w:hAnsi="Times New Roman" w:cs="Times New Roman"/>
          <w:noProof/>
          <w:kern w:val="0"/>
          <w:sz w:val="24"/>
          <w:szCs w:val="24"/>
          <w:lang w:val="en-GB" w:eastAsia="en-IE"/>
          <w14:ligatures w14:val="none"/>
        </w:rPr>
        <w:t xml:space="preserve"> to ensure long-term planning, which helps reduce risks for investors and project costs. This certainty would benefit also</w:t>
      </w:r>
      <w:r w:rsidRPr="00E91C04">
        <w:rPr>
          <w:rFonts w:ascii="Times New Roman" w:eastAsia="Times New Roman" w:hAnsi="Times New Roman" w:cs="Times New Roman"/>
          <w:b/>
          <w:bCs/>
          <w:noProof/>
          <w:kern w:val="0"/>
          <w:sz w:val="24"/>
          <w:szCs w:val="24"/>
          <w:lang w:val="en-GB" w:eastAsia="en-IE"/>
          <w14:ligatures w14:val="none"/>
        </w:rPr>
        <w:t xml:space="preserve"> manufacturers in the supply chain</w:t>
      </w:r>
      <w:r w:rsidRPr="00E91C04">
        <w:rPr>
          <w:rFonts w:ascii="Times New Roman" w:eastAsia="Times New Roman" w:hAnsi="Times New Roman" w:cs="Times New Roman"/>
          <w:noProof/>
          <w:kern w:val="0"/>
          <w:sz w:val="24"/>
          <w:szCs w:val="24"/>
          <w:lang w:val="en-GB" w:eastAsia="en-IE"/>
          <w14:ligatures w14:val="none"/>
        </w:rPr>
        <w:t>, for example producers of substations or cables for grid projects, allowing them to invest into new manufacturing capacities in Europe and offer lower prices. That would enable, for example, large-scale solar or offshore wind project developers to secure supply chains and buy at lower costs.</w:t>
      </w:r>
    </w:p>
    <w:p w14:paraId="4FD69B49" w14:textId="77777777" w:rsidR="00E8217E" w:rsidRPr="00E91C04" w:rsidRDefault="00E8217E" w:rsidP="00E8217E">
      <w:pPr>
        <w:numPr>
          <w:ilvl w:val="0"/>
          <w:numId w:val="6"/>
        </w:numPr>
        <w:spacing w:before="100" w:beforeAutospacing="1" w:after="120" w:afterAutospacing="1" w:line="240" w:lineRule="auto"/>
        <w:ind w:left="714" w:hanging="357"/>
        <w:jc w:val="both"/>
        <w:rPr>
          <w:rFonts w:ascii="Times New Roman" w:eastAsia="Times New Roman" w:hAnsi="Times New Roman" w:cs="Times New Roman"/>
          <w:noProof/>
          <w:kern w:val="0"/>
          <w:sz w:val="24"/>
          <w:szCs w:val="24"/>
          <w:lang w:val="en-GB" w:eastAsia="en-IE"/>
          <w14:ligatures w14:val="none"/>
        </w:rPr>
      </w:pPr>
      <w:r w:rsidRPr="00E91C04">
        <w:rPr>
          <w:rFonts w:ascii="Times New Roman" w:eastAsia="Times New Roman" w:hAnsi="Times New Roman" w:cs="Times New Roman"/>
          <w:b/>
          <w:bCs/>
          <w:noProof/>
          <w:kern w:val="0"/>
          <w:sz w:val="24"/>
          <w:szCs w:val="24"/>
          <w:lang w:val="en-GB" w:eastAsia="en-IE"/>
          <w14:ligatures w14:val="none"/>
        </w:rPr>
        <w:t>Energy-consuming industry</w:t>
      </w:r>
      <w:r w:rsidRPr="00E91C04">
        <w:rPr>
          <w:rFonts w:ascii="Times New Roman" w:eastAsia="Times New Roman" w:hAnsi="Times New Roman" w:cs="Times New Roman"/>
          <w:noProof/>
          <w:kern w:val="0"/>
          <w:sz w:val="24"/>
          <w:szCs w:val="24"/>
          <w:lang w:val="en-GB" w:eastAsia="en-IE"/>
          <w14:ligatures w14:val="none"/>
        </w:rPr>
        <w:t xml:space="preserve">, and in particular </w:t>
      </w:r>
      <w:r w:rsidRPr="00E91C04">
        <w:rPr>
          <w:rFonts w:ascii="Times New Roman" w:eastAsia="Times New Roman" w:hAnsi="Times New Roman" w:cs="Times New Roman"/>
          <w:b/>
          <w:bCs/>
          <w:noProof/>
          <w:kern w:val="0"/>
          <w:sz w:val="24"/>
          <w:szCs w:val="24"/>
          <w:lang w:val="en-GB" w:eastAsia="en-IE"/>
          <w14:ligatures w14:val="none"/>
        </w:rPr>
        <w:t>energy-intensive industry</w:t>
      </w:r>
      <w:r w:rsidRPr="00E91C04">
        <w:rPr>
          <w:rFonts w:ascii="Times New Roman" w:eastAsia="Times New Roman" w:hAnsi="Times New Roman" w:cs="Times New Roman"/>
          <w:noProof/>
          <w:kern w:val="0"/>
          <w:sz w:val="24"/>
          <w:szCs w:val="24"/>
          <w:lang w:val="en-GB" w:eastAsia="en-IE"/>
          <w14:ligatures w14:val="none"/>
        </w:rPr>
        <w:t>,</w:t>
      </w:r>
      <w:r w:rsidRPr="00E91C04">
        <w:rPr>
          <w:rFonts w:ascii="Times New Roman" w:eastAsia="Times New Roman" w:hAnsi="Times New Roman" w:cs="Times New Roman"/>
          <w:b/>
          <w:bCs/>
          <w:noProof/>
          <w:kern w:val="0"/>
          <w:sz w:val="24"/>
          <w:szCs w:val="24"/>
          <w:lang w:val="en-GB" w:eastAsia="en-IE"/>
          <w14:ligatures w14:val="none"/>
        </w:rPr>
        <w:t xml:space="preserve"> needs certainty</w:t>
      </w:r>
      <w:r w:rsidRPr="00E91C04">
        <w:rPr>
          <w:rFonts w:ascii="Times New Roman" w:eastAsia="Times New Roman" w:hAnsi="Times New Roman" w:cs="Times New Roman"/>
          <w:noProof/>
          <w:kern w:val="0"/>
          <w:sz w:val="24"/>
          <w:szCs w:val="24"/>
          <w:lang w:val="en-GB" w:eastAsia="en-IE"/>
          <w14:ligatures w14:val="none"/>
        </w:rPr>
        <w:t xml:space="preserve"> </w:t>
      </w:r>
      <w:r w:rsidRPr="00E91C04">
        <w:rPr>
          <w:rFonts w:ascii="Times New Roman" w:eastAsia="Times New Roman" w:hAnsi="Times New Roman" w:cs="Times New Roman"/>
          <w:b/>
          <w:bCs/>
          <w:noProof/>
          <w:kern w:val="0"/>
          <w:sz w:val="24"/>
          <w:szCs w:val="24"/>
          <w:lang w:val="en-GB" w:eastAsia="en-IE"/>
          <w14:ligatures w14:val="none"/>
        </w:rPr>
        <w:t>on energy supply and prices</w:t>
      </w:r>
      <w:r w:rsidRPr="00E91C04">
        <w:rPr>
          <w:rFonts w:ascii="Times New Roman" w:eastAsia="Times New Roman" w:hAnsi="Times New Roman" w:cs="Times New Roman"/>
          <w:noProof/>
          <w:kern w:val="0"/>
          <w:sz w:val="24"/>
          <w:szCs w:val="24"/>
          <w:lang w:val="en-GB" w:eastAsia="en-IE"/>
          <w14:ligatures w14:val="none"/>
        </w:rPr>
        <w:t xml:space="preserve"> to plan their production and take investment decisions that will determine their transformation. For example, the steel industry needs long-term certainty on electricity supply and prices to invest in electrification of production processes. In return, the energy-intensive industry can provide offtake certainty to energy producers by engaging in long-term contracts.</w:t>
      </w:r>
    </w:p>
    <w:p w14:paraId="771018D5" w14:textId="77777777" w:rsidR="00E8217E" w:rsidRPr="00E91C04" w:rsidRDefault="00E8217E" w:rsidP="00E8217E">
      <w:pPr>
        <w:numPr>
          <w:ilvl w:val="0"/>
          <w:numId w:val="6"/>
        </w:numPr>
        <w:spacing w:before="100" w:beforeAutospacing="1" w:after="120" w:afterAutospacing="1" w:line="240" w:lineRule="auto"/>
        <w:ind w:left="714" w:hanging="357"/>
        <w:jc w:val="both"/>
        <w:rPr>
          <w:rFonts w:ascii="Times New Roman" w:eastAsia="Times New Roman" w:hAnsi="Times New Roman" w:cs="Times New Roman"/>
          <w:noProof/>
          <w:kern w:val="0"/>
          <w:sz w:val="24"/>
          <w:szCs w:val="24"/>
          <w:lang w:val="en-GB" w:eastAsia="en-IE"/>
          <w14:ligatures w14:val="none"/>
        </w:rPr>
      </w:pPr>
      <w:r w:rsidRPr="00E91C04">
        <w:rPr>
          <w:rFonts w:ascii="Times New Roman" w:eastAsia="Times New Roman" w:hAnsi="Times New Roman" w:cs="Times New Roman"/>
          <w:noProof/>
          <w:kern w:val="0"/>
          <w:sz w:val="24"/>
          <w:szCs w:val="24"/>
          <w:lang w:val="en-GB" w:eastAsia="en-IE"/>
          <w14:ligatures w14:val="none"/>
        </w:rPr>
        <w:t xml:space="preserve">The </w:t>
      </w:r>
      <w:r w:rsidRPr="00E91C04">
        <w:rPr>
          <w:rFonts w:ascii="Times New Roman" w:eastAsia="Times New Roman" w:hAnsi="Times New Roman" w:cs="Times New Roman"/>
          <w:b/>
          <w:bCs/>
          <w:noProof/>
          <w:kern w:val="0"/>
          <w:sz w:val="24"/>
          <w:szCs w:val="24"/>
          <w:lang w:val="en-GB" w:eastAsia="en-IE"/>
          <w14:ligatures w14:val="none"/>
        </w:rPr>
        <w:t>EU and Member States</w:t>
      </w:r>
      <w:r w:rsidRPr="00E91C04">
        <w:rPr>
          <w:rFonts w:ascii="Times New Roman" w:eastAsia="Times New Roman" w:hAnsi="Times New Roman" w:cs="Times New Roman"/>
          <w:noProof/>
          <w:kern w:val="0"/>
          <w:sz w:val="24"/>
          <w:szCs w:val="24"/>
          <w:lang w:val="en-GB" w:eastAsia="en-IE"/>
          <w14:ligatures w14:val="none"/>
        </w:rPr>
        <w:t xml:space="preserve">’ governments </w:t>
      </w:r>
      <w:r w:rsidRPr="00E91C04">
        <w:rPr>
          <w:rFonts w:ascii="Times New Roman" w:eastAsia="Times New Roman" w:hAnsi="Times New Roman" w:cs="Times New Roman"/>
          <w:b/>
          <w:bCs/>
          <w:noProof/>
          <w:kern w:val="0"/>
          <w:sz w:val="24"/>
          <w:szCs w:val="24"/>
          <w:lang w:val="en-GB" w:eastAsia="en-IE"/>
          <w14:ligatures w14:val="none"/>
        </w:rPr>
        <w:t>can lower risks</w:t>
      </w:r>
      <w:r w:rsidRPr="00E91C04">
        <w:rPr>
          <w:rFonts w:ascii="Times New Roman" w:eastAsia="Times New Roman" w:hAnsi="Times New Roman" w:cs="Times New Roman"/>
          <w:noProof/>
          <w:kern w:val="0"/>
          <w:sz w:val="24"/>
          <w:szCs w:val="24"/>
          <w:lang w:val="en-GB" w:eastAsia="en-IE"/>
          <w14:ligatures w14:val="none"/>
        </w:rPr>
        <w:t xml:space="preserve"> through </w:t>
      </w:r>
      <w:r w:rsidRPr="00E91C04">
        <w:rPr>
          <w:rFonts w:ascii="Times New Roman" w:eastAsia="Times New Roman" w:hAnsi="Times New Roman" w:cs="Times New Roman"/>
          <w:b/>
          <w:bCs/>
          <w:noProof/>
          <w:kern w:val="0"/>
          <w:sz w:val="24"/>
          <w:szCs w:val="24"/>
          <w:lang w:val="en-GB" w:eastAsia="en-IE"/>
          <w14:ligatures w14:val="none"/>
        </w:rPr>
        <w:t>stable regulatory frameworks and measures to facilitate investments</w:t>
      </w:r>
      <w:r w:rsidRPr="00E91C04">
        <w:rPr>
          <w:rFonts w:ascii="Times New Roman" w:eastAsia="Times New Roman" w:hAnsi="Times New Roman" w:cs="Times New Roman"/>
          <w:noProof/>
          <w:kern w:val="0"/>
          <w:sz w:val="24"/>
          <w:szCs w:val="24"/>
          <w:lang w:val="en-GB" w:eastAsia="en-IE"/>
          <w14:ligatures w14:val="none"/>
        </w:rPr>
        <w:t>. Bringing this</w:t>
      </w:r>
      <w:r w:rsidRPr="00E91C04">
        <w:rPr>
          <w:rFonts w:ascii="Times New Roman" w:eastAsia="Times New Roman" w:hAnsi="Times New Roman" w:cs="Times New Roman"/>
          <w:b/>
          <w:bCs/>
          <w:noProof/>
          <w:kern w:val="0"/>
          <w:sz w:val="24"/>
          <w:szCs w:val="24"/>
          <w:lang w:val="en-GB" w:eastAsia="en-IE"/>
          <w14:ligatures w14:val="none"/>
        </w:rPr>
        <w:t xml:space="preserve"> predictability </w:t>
      </w:r>
      <w:r w:rsidRPr="00E91C04">
        <w:rPr>
          <w:rFonts w:ascii="Times New Roman" w:eastAsia="Times New Roman" w:hAnsi="Times New Roman" w:cs="Times New Roman"/>
          <w:noProof/>
          <w:kern w:val="0"/>
          <w:sz w:val="24"/>
          <w:szCs w:val="24"/>
          <w:lang w:val="en-GB" w:eastAsia="en-IE"/>
          <w14:ligatures w14:val="none"/>
        </w:rPr>
        <w:t>for project developers and supply chains contributes to derisking investments and lowering costs for businesses and households.</w:t>
      </w:r>
      <w:r w:rsidRPr="00E91C04">
        <w:rPr>
          <w:rFonts w:ascii="Times New Roman" w:eastAsia="Times New Roman" w:hAnsi="Times New Roman" w:cs="Times New Roman"/>
          <w:b/>
          <w:bCs/>
          <w:noProof/>
          <w:kern w:val="0"/>
          <w:sz w:val="24"/>
          <w:szCs w:val="24"/>
          <w:lang w:val="en-GB" w:eastAsia="en-IE"/>
          <w14:ligatures w14:val="none"/>
        </w:rPr>
        <w:t xml:space="preserve"> </w:t>
      </w:r>
      <w:r w:rsidRPr="00E91C04">
        <w:rPr>
          <w:rFonts w:ascii="Times New Roman" w:eastAsia="Times New Roman" w:hAnsi="Times New Roman" w:cs="Times New Roman"/>
          <w:noProof/>
          <w:kern w:val="0"/>
          <w:sz w:val="24"/>
          <w:szCs w:val="24"/>
          <w:lang w:val="en-GB" w:eastAsia="en-IE"/>
          <w14:ligatures w14:val="none"/>
        </w:rPr>
        <w:t>This could be done, for example,</w:t>
      </w:r>
      <w:r w:rsidRPr="00E91C04">
        <w:rPr>
          <w:rFonts w:ascii="Times New Roman" w:eastAsia="Times New Roman" w:hAnsi="Times New Roman" w:cs="Times New Roman"/>
          <w:b/>
          <w:bCs/>
          <w:noProof/>
          <w:kern w:val="0"/>
          <w:sz w:val="24"/>
          <w:szCs w:val="24"/>
          <w:lang w:val="en-GB" w:eastAsia="en-IE"/>
          <w14:ligatures w14:val="none"/>
        </w:rPr>
        <w:t xml:space="preserve"> by committing to a longer-term, reliable and granular timeline of auctions</w:t>
      </w:r>
      <w:r w:rsidRPr="00E91C04">
        <w:rPr>
          <w:rFonts w:ascii="Times New Roman" w:eastAsia="Times New Roman" w:hAnsi="Times New Roman" w:cs="Times New Roman"/>
          <w:noProof/>
          <w:kern w:val="0"/>
          <w:sz w:val="24"/>
          <w:szCs w:val="24"/>
          <w:lang w:val="en-GB" w:eastAsia="en-IE"/>
          <w14:ligatures w14:val="none"/>
        </w:rPr>
        <w:t xml:space="preserve"> for clean energy projects and relying on </w:t>
      </w:r>
      <w:r w:rsidRPr="00E91C04">
        <w:rPr>
          <w:rFonts w:ascii="Times New Roman" w:eastAsia="Times New Roman" w:hAnsi="Times New Roman" w:cs="Times New Roman"/>
          <w:b/>
          <w:bCs/>
          <w:noProof/>
          <w:kern w:val="0"/>
          <w:sz w:val="24"/>
          <w:szCs w:val="24"/>
          <w:lang w:val="en-GB" w:eastAsia="en-IE"/>
          <w14:ligatures w14:val="none"/>
        </w:rPr>
        <w:t xml:space="preserve">supportive tender designs </w:t>
      </w:r>
      <w:r w:rsidRPr="00E91C04">
        <w:rPr>
          <w:rFonts w:ascii="Times New Roman" w:eastAsia="Times New Roman" w:hAnsi="Times New Roman" w:cs="Times New Roman"/>
          <w:noProof/>
          <w:kern w:val="0"/>
          <w:sz w:val="24"/>
          <w:szCs w:val="24"/>
          <w:lang w:val="en-GB" w:eastAsia="en-IE"/>
          <w14:ligatures w14:val="none"/>
        </w:rPr>
        <w:t>that reflect the Net-Zero Industry Act’s</w:t>
      </w:r>
      <w:r w:rsidRPr="00E91C04">
        <w:rPr>
          <w:rFonts w:ascii="Times New Roman" w:eastAsia="Times New Roman" w:hAnsi="Times New Roman" w:cs="Times New Roman"/>
          <w:b/>
          <w:bCs/>
          <w:noProof/>
          <w:kern w:val="0"/>
          <w:sz w:val="24"/>
          <w:szCs w:val="24"/>
          <w:lang w:val="en-GB" w:eastAsia="en-IE"/>
          <w14:ligatures w14:val="none"/>
        </w:rPr>
        <w:t xml:space="preserve"> principles for resilience, security and sustainability</w:t>
      </w:r>
      <w:r w:rsidRPr="00E91C04">
        <w:rPr>
          <w:rFonts w:ascii="Times New Roman" w:eastAsia="Times New Roman" w:hAnsi="Times New Roman" w:cs="Times New Roman"/>
          <w:noProof/>
          <w:kern w:val="0"/>
          <w:sz w:val="24"/>
          <w:szCs w:val="24"/>
          <w:lang w:val="en-GB" w:eastAsia="en-IE"/>
          <w14:ligatures w14:val="none"/>
        </w:rPr>
        <w:t xml:space="preserve">. </w:t>
      </w:r>
    </w:p>
    <w:p w14:paraId="3F959100" w14:textId="77777777" w:rsidR="00E8217E" w:rsidRPr="00E91C04" w:rsidRDefault="00E8217E" w:rsidP="00E8217E">
      <w:pPr>
        <w:spacing w:before="100" w:beforeAutospacing="1" w:after="100" w:afterAutospacing="1" w:line="240" w:lineRule="auto"/>
        <w:jc w:val="both"/>
        <w:rPr>
          <w:rFonts w:ascii="Times New Roman" w:eastAsia="Times New Roman" w:hAnsi="Times New Roman" w:cs="Times New Roman"/>
          <w:noProof/>
          <w:kern w:val="0"/>
          <w:sz w:val="24"/>
          <w:szCs w:val="24"/>
          <w:lang w:val="en-GB" w:eastAsia="en-IE"/>
          <w14:ligatures w14:val="none"/>
        </w:rPr>
      </w:pPr>
      <w:r w:rsidRPr="00E91C04">
        <w:rPr>
          <w:rFonts w:ascii="Times New Roman" w:eastAsia="Times New Roman" w:hAnsi="Times New Roman" w:cs="Times New Roman"/>
          <w:noProof/>
          <w:kern w:val="0"/>
          <w:sz w:val="24"/>
          <w:szCs w:val="24"/>
          <w:lang w:val="en-GB" w:eastAsia="en-IE"/>
          <w14:ligatures w14:val="none"/>
        </w:rPr>
        <w:t>In that regard, the experience of the Wind Charter</w:t>
      </w:r>
      <w:r w:rsidRPr="00E91C04">
        <w:rPr>
          <w:rFonts w:ascii="Times New Roman" w:eastAsia="Times New Roman" w:hAnsi="Times New Roman" w:cs="Times New Roman"/>
          <w:noProof/>
          <w:kern w:val="0"/>
          <w:sz w:val="24"/>
          <w:szCs w:val="24"/>
          <w:vertAlign w:val="superscript"/>
          <w:lang w:val="en-GB" w:eastAsia="en-IE"/>
          <w14:ligatures w14:val="none"/>
        </w:rPr>
        <w:footnoteReference w:id="93"/>
      </w:r>
      <w:r w:rsidRPr="00E91C04">
        <w:rPr>
          <w:rFonts w:ascii="Times New Roman" w:eastAsia="Times New Roman" w:hAnsi="Times New Roman" w:cs="Times New Roman"/>
          <w:noProof/>
          <w:kern w:val="0"/>
          <w:sz w:val="24"/>
          <w:szCs w:val="24"/>
          <w:lang w:val="en-GB" w:eastAsia="en-IE"/>
          <w14:ligatures w14:val="none"/>
        </w:rPr>
        <w:t xml:space="preserve"> and the Solar Charter</w:t>
      </w:r>
      <w:r w:rsidRPr="00E91C04">
        <w:rPr>
          <w:rFonts w:ascii="Times New Roman" w:eastAsia="Times New Roman" w:hAnsi="Times New Roman" w:cs="Times New Roman"/>
          <w:noProof/>
          <w:kern w:val="0"/>
          <w:sz w:val="24"/>
          <w:szCs w:val="24"/>
          <w:vertAlign w:val="superscript"/>
          <w:lang w:val="en-GB" w:eastAsia="en-IE"/>
          <w14:ligatures w14:val="none"/>
        </w:rPr>
        <w:footnoteReference w:id="94"/>
      </w:r>
      <w:r w:rsidRPr="00E91C04">
        <w:rPr>
          <w:rFonts w:ascii="Times New Roman" w:eastAsia="Times New Roman" w:hAnsi="Times New Roman" w:cs="Times New Roman"/>
          <w:noProof/>
          <w:kern w:val="0"/>
          <w:sz w:val="24"/>
          <w:szCs w:val="24"/>
          <w:lang w:val="en-GB" w:eastAsia="en-IE"/>
          <w14:ligatures w14:val="none"/>
        </w:rPr>
        <w:t xml:space="preserve"> have demonstrated the added value of bringing together institutional and economic actors to make decisive steps in building a competitive value chain in key sectors of the clean transition. </w:t>
      </w:r>
    </w:p>
    <w:p w14:paraId="67E87CF2" w14:textId="77777777" w:rsidR="00E8217E" w:rsidRPr="00E91C04" w:rsidRDefault="00E8217E" w:rsidP="00E8217E">
      <w:pPr>
        <w:spacing w:before="100" w:beforeAutospacing="1" w:after="100" w:afterAutospacing="1" w:line="240" w:lineRule="auto"/>
        <w:jc w:val="both"/>
        <w:rPr>
          <w:rFonts w:ascii="Times New Roman" w:eastAsia="Times New Roman" w:hAnsi="Times New Roman" w:cs="Times New Roman"/>
          <w:noProof/>
          <w:kern w:val="0"/>
          <w:sz w:val="24"/>
          <w:szCs w:val="24"/>
          <w:lang w:val="en-GB" w:eastAsia="en-IE"/>
          <w14:ligatures w14:val="none"/>
        </w:rPr>
      </w:pPr>
      <w:r w:rsidRPr="00E91C04">
        <w:rPr>
          <w:rFonts w:ascii="Times New Roman" w:eastAsia="Times New Roman" w:hAnsi="Times New Roman" w:cs="Times New Roman"/>
          <w:noProof/>
          <w:kern w:val="0"/>
          <w:sz w:val="24"/>
          <w:szCs w:val="24"/>
          <w:lang w:val="en-GB" w:eastAsia="en-IE"/>
          <w14:ligatures w14:val="none"/>
        </w:rPr>
        <w:t xml:space="preserve">Building on these experiences, </w:t>
      </w:r>
      <w:r w:rsidRPr="00E91C04">
        <w:rPr>
          <w:rFonts w:ascii="Times New Roman" w:eastAsia="Times New Roman" w:hAnsi="Times New Roman" w:cs="Times New Roman"/>
          <w:b/>
          <w:bCs/>
          <w:noProof/>
          <w:kern w:val="0"/>
          <w:sz w:val="24"/>
          <w:szCs w:val="24"/>
          <w:lang w:val="en-GB" w:eastAsia="en-IE"/>
          <w14:ligatures w14:val="none"/>
        </w:rPr>
        <w:t xml:space="preserve">a broader Tripartite Contract for Affordable Energy can bring together these commitments </w:t>
      </w:r>
      <w:r w:rsidRPr="00E91C04">
        <w:rPr>
          <w:rFonts w:ascii="Times New Roman" w:eastAsia="Times New Roman" w:hAnsi="Times New Roman" w:cs="Times New Roman"/>
          <w:noProof/>
          <w:kern w:val="0"/>
          <w:sz w:val="24"/>
          <w:szCs w:val="24"/>
          <w:lang w:val="en-GB" w:eastAsia="en-IE"/>
          <w14:ligatures w14:val="none"/>
        </w:rPr>
        <w:t>and</w:t>
      </w:r>
      <w:r w:rsidRPr="00E91C04">
        <w:rPr>
          <w:rFonts w:ascii="Times New Roman" w:eastAsia="Times New Roman" w:hAnsi="Times New Roman" w:cs="Times New Roman"/>
          <w:b/>
          <w:bCs/>
          <w:noProof/>
          <w:kern w:val="0"/>
          <w:sz w:val="24"/>
          <w:szCs w:val="24"/>
          <w:lang w:val="en-GB" w:eastAsia="en-IE"/>
          <w14:ligatures w14:val="none"/>
        </w:rPr>
        <w:t xml:space="preserve"> </w:t>
      </w:r>
      <w:r w:rsidRPr="00E91C04">
        <w:rPr>
          <w:rFonts w:ascii="Times New Roman" w:eastAsia="Times New Roman" w:hAnsi="Times New Roman" w:cs="Times New Roman"/>
          <w:noProof/>
          <w:kern w:val="0"/>
          <w:sz w:val="24"/>
          <w:szCs w:val="24"/>
          <w:lang w:val="en-GB" w:eastAsia="en-IE"/>
          <w14:ligatures w14:val="none"/>
        </w:rPr>
        <w:t xml:space="preserve">create an investment climate that supports cost-effective energy production, reliable energy supply, and long-term economic growth for all stakeholders. </w:t>
      </w:r>
    </w:p>
    <w:p w14:paraId="5D0E48D9" w14:textId="77777777" w:rsidR="00E8217E" w:rsidRPr="00E91C04" w:rsidRDefault="00E8217E">
      <w:pPr>
        <w:keepNext/>
        <w:spacing w:before="240" w:after="0" w:line="240" w:lineRule="auto"/>
        <w:jc w:val="center"/>
        <w:rPr>
          <w:rFonts w:ascii="Times New Roman" w:eastAsia="Times New Roman" w:hAnsi="Times New Roman" w:cs="Times New Roman"/>
          <w:noProof/>
          <w:kern w:val="0"/>
          <w:sz w:val="24"/>
          <w:szCs w:val="24"/>
          <w:lang w:val="en-GB" w:eastAsia="en-IE"/>
          <w14:ligatures w14:val="none"/>
        </w:rPr>
      </w:pPr>
      <w:r w:rsidRPr="00E91C04">
        <w:rPr>
          <w:rFonts w:ascii="Times New Roman" w:eastAsia="Times New Roman" w:hAnsi="Times New Roman" w:cs="Times New Roman"/>
          <w:noProof/>
          <w:kern w:val="0"/>
          <w:sz w:val="24"/>
          <w:szCs w:val="24"/>
          <w:lang w:val="en-GB" w:eastAsia="en-GB"/>
        </w:rPr>
        <w:drawing>
          <wp:inline distT="0" distB="0" distL="0" distR="0" wp14:anchorId="42150ED0" wp14:editId="3CE61808">
            <wp:extent cx="4767582" cy="3115340"/>
            <wp:effectExtent l="0" t="0" r="0" b="8890"/>
            <wp:docPr id="200643383"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643383" name=""/>
                    <pic:cNvPicPr/>
                  </pic:nvPicPr>
                  <pic:blipFill rotWithShape="1">
                    <a:blip r:embed="rId17">
                      <a:extLst>
                        <a:ext uri="{96DAC541-7B7A-43D3-8B79-37D633B846F1}">
                          <asvg:svgBlip xmlns:asvg="http://schemas.microsoft.com/office/drawing/2016/SVG/main" r:embed="rId18"/>
                        </a:ext>
                      </a:extLst>
                    </a:blip>
                    <a:srcRect l="12881" t="6095" r="16458" b="11820"/>
                    <a:stretch/>
                  </pic:blipFill>
                  <pic:spPr bwMode="auto">
                    <a:xfrm>
                      <a:off x="0" y="0"/>
                      <a:ext cx="4780314" cy="3123659"/>
                    </a:xfrm>
                    <a:prstGeom prst="rect">
                      <a:avLst/>
                    </a:prstGeom>
                    <a:ln>
                      <a:noFill/>
                    </a:ln>
                    <a:extLst>
                      <a:ext uri="{53640926-AAD7-44D8-BBD7-CCE9431645EC}">
                        <a14:shadowObscured xmlns:a14="http://schemas.microsoft.com/office/drawing/2010/main"/>
                      </a:ext>
                    </a:extLst>
                  </pic:spPr>
                </pic:pic>
              </a:graphicData>
            </a:graphic>
          </wp:inline>
        </w:drawing>
      </w:r>
    </w:p>
    <w:p w14:paraId="080D8D1E" w14:textId="77777777" w:rsidR="00E8217E" w:rsidRPr="00E91C04" w:rsidRDefault="00E8217E" w:rsidP="00E8217E">
      <w:pPr>
        <w:spacing w:before="120" w:after="240" w:line="240" w:lineRule="auto"/>
        <w:jc w:val="center"/>
        <w:rPr>
          <w:rFonts w:ascii="Times New Roman" w:eastAsia="Times New Roman" w:hAnsi="Times New Roman" w:cs="Times New Roman"/>
          <w:noProof/>
          <w:kern w:val="0"/>
          <w:sz w:val="20"/>
          <w:szCs w:val="20"/>
          <w:lang w:val="en-GB" w:eastAsia="en-IE"/>
          <w14:ligatures w14:val="none"/>
        </w:rPr>
      </w:pPr>
      <w:r w:rsidRPr="00E91C04">
        <w:rPr>
          <w:rFonts w:ascii="Times New Roman" w:eastAsia="Times New Roman" w:hAnsi="Times New Roman" w:cs="Times New Roman"/>
          <w:b/>
          <w:bCs/>
          <w:noProof/>
          <w:kern w:val="0"/>
          <w:sz w:val="20"/>
          <w:szCs w:val="20"/>
          <w:lang w:val="en-GB" w:eastAsia="en-IE"/>
          <w14:ligatures w14:val="none"/>
        </w:rPr>
        <w:t>Figure 4</w:t>
      </w:r>
      <w:r w:rsidRPr="00E91C04">
        <w:rPr>
          <w:rFonts w:ascii="Times New Roman" w:eastAsia="Times New Roman" w:hAnsi="Times New Roman" w:cs="Times New Roman"/>
          <w:noProof/>
          <w:kern w:val="0"/>
          <w:sz w:val="20"/>
          <w:szCs w:val="20"/>
          <w:lang w:val="en-GB" w:eastAsia="en-IE"/>
          <w14:ligatures w14:val="none"/>
        </w:rPr>
        <w:t>. A Tripartite Contract for affordable energy for Europe’s industry</w:t>
      </w:r>
    </w:p>
    <w:tbl>
      <w:tblPr>
        <w:tblStyle w:val="TableGrid"/>
        <w:tblW w:w="0" w:type="auto"/>
        <w:tblLook w:val="04A0" w:firstRow="1" w:lastRow="0" w:firstColumn="1" w:lastColumn="0" w:noHBand="0" w:noVBand="1"/>
      </w:tblPr>
      <w:tblGrid>
        <w:gridCol w:w="1264"/>
        <w:gridCol w:w="7978"/>
      </w:tblGrid>
      <w:tr w:rsidR="00E8217E" w:rsidRPr="00E91C04" w14:paraId="3B0E2E66" w14:textId="77777777" w:rsidTr="00E8217E">
        <w:trPr>
          <w:trHeight w:val="300"/>
        </w:trPr>
        <w:tc>
          <w:tcPr>
            <w:tcW w:w="1271" w:type="dxa"/>
            <w:tcBorders>
              <w:top w:val="single" w:sz="4" w:space="0" w:color="FFFFFF"/>
              <w:left w:val="single" w:sz="4" w:space="0" w:color="FFFFFF"/>
              <w:bottom w:val="single" w:sz="4" w:space="0" w:color="FFFFFF"/>
              <w:right w:val="single" w:sz="4" w:space="0" w:color="FFFFFF"/>
            </w:tcBorders>
            <w:shd w:val="clear" w:color="auto" w:fill="8EAADB"/>
          </w:tcPr>
          <w:p w14:paraId="0AEB7B0A" w14:textId="77777777" w:rsidR="00E8217E" w:rsidRPr="00E91C04" w:rsidRDefault="00E8217E" w:rsidP="00E8217E">
            <w:pPr>
              <w:keepNext/>
              <w:spacing w:before="100" w:beforeAutospacing="1" w:after="100" w:afterAutospacing="1"/>
              <w:jc w:val="both"/>
              <w:rPr>
                <w:rFonts w:ascii="Times New Roman" w:eastAsia="Times New Roman" w:hAnsi="Times New Roman" w:cs="Times New Roman"/>
                <w:noProof/>
                <w:color w:val="FFFFFF"/>
                <w:lang w:val="en-GB" w:eastAsia="en-IE"/>
                <w14:ligatures w14:val="none"/>
              </w:rPr>
            </w:pPr>
            <w:r w:rsidRPr="00E91C04">
              <w:rPr>
                <w:rFonts w:ascii="Times New Roman" w:eastAsia="Times New Roman" w:hAnsi="Times New Roman" w:cs="Times New Roman"/>
                <w:noProof/>
                <w:color w:val="FFFFFF"/>
                <w:lang w:val="en-GB" w:eastAsia="en-IE"/>
                <w14:ligatures w14:val="none"/>
              </w:rPr>
              <w:t>What</w:t>
            </w:r>
          </w:p>
        </w:tc>
        <w:tc>
          <w:tcPr>
            <w:tcW w:w="8079" w:type="dxa"/>
            <w:tcBorders>
              <w:top w:val="single" w:sz="4" w:space="0" w:color="FFFFFF"/>
              <w:left w:val="single" w:sz="4" w:space="0" w:color="FFFFFF"/>
              <w:bottom w:val="single" w:sz="4" w:space="0" w:color="FFFFFF"/>
              <w:right w:val="single" w:sz="4" w:space="0" w:color="FFFFFF"/>
            </w:tcBorders>
            <w:shd w:val="clear" w:color="auto" w:fill="D9E2F3"/>
          </w:tcPr>
          <w:p w14:paraId="06DBD886" w14:textId="77777777" w:rsidR="00E8217E" w:rsidRPr="00E91C04" w:rsidRDefault="00E8217E" w:rsidP="00E8217E">
            <w:pPr>
              <w:keepNext/>
              <w:jc w:val="both"/>
              <w:rPr>
                <w:rFonts w:ascii="Times New Roman" w:eastAsia="Times New Roman" w:hAnsi="Times New Roman" w:cs="Times New Roman"/>
                <w:noProof/>
                <w:lang w:val="en-GB" w:eastAsia="en-IE"/>
                <w14:ligatures w14:val="none"/>
              </w:rPr>
            </w:pPr>
            <w:r w:rsidRPr="00E91C04">
              <w:rPr>
                <w:rFonts w:ascii="Times New Roman" w:eastAsia="Times New Roman" w:hAnsi="Times New Roman" w:cs="Times New Roman"/>
                <w:b/>
                <w:bCs/>
                <w:noProof/>
                <w:lang w:val="en-GB" w:eastAsia="en-IE"/>
                <w14:ligatures w14:val="none"/>
              </w:rPr>
              <w:t>A tripartite contract for affordable energy</w:t>
            </w:r>
            <w:r w:rsidRPr="00E91C04">
              <w:rPr>
                <w:rFonts w:ascii="Times New Roman" w:eastAsia="Times New Roman" w:hAnsi="Times New Roman" w:cs="Times New Roman"/>
                <w:noProof/>
                <w:lang w:val="en-GB" w:eastAsia="en-IE"/>
                <w14:ligatures w14:val="none"/>
              </w:rPr>
              <w:t xml:space="preserve"> between public sector, including financial institutions, clean energy developers and energy-consuming industry.</w:t>
            </w:r>
          </w:p>
        </w:tc>
      </w:tr>
      <w:tr w:rsidR="00E8217E" w:rsidRPr="00E91C04" w14:paraId="46E9E78C" w14:textId="77777777" w:rsidTr="00E8217E">
        <w:trPr>
          <w:trHeight w:val="300"/>
        </w:trPr>
        <w:tc>
          <w:tcPr>
            <w:tcW w:w="1271" w:type="dxa"/>
            <w:tcBorders>
              <w:top w:val="single" w:sz="4" w:space="0" w:color="FFFFFF"/>
              <w:left w:val="single" w:sz="4" w:space="0" w:color="FFFFFF"/>
              <w:bottom w:val="single" w:sz="4" w:space="0" w:color="FFFFFF"/>
              <w:right w:val="single" w:sz="4" w:space="0" w:color="FFFFFF"/>
            </w:tcBorders>
            <w:shd w:val="clear" w:color="auto" w:fill="8EAADB"/>
          </w:tcPr>
          <w:p w14:paraId="2A16CEDB" w14:textId="77777777" w:rsidR="00E8217E" w:rsidRPr="00E91C04" w:rsidRDefault="00E8217E" w:rsidP="00E8217E">
            <w:pPr>
              <w:spacing w:before="100" w:beforeAutospacing="1" w:after="100" w:afterAutospacing="1"/>
              <w:jc w:val="both"/>
              <w:rPr>
                <w:rFonts w:ascii="Times New Roman" w:eastAsia="Times New Roman" w:hAnsi="Times New Roman" w:cs="Times New Roman"/>
                <w:noProof/>
                <w:color w:val="FFFFFF"/>
                <w:lang w:val="en-GB" w:eastAsia="en-IE"/>
                <w14:ligatures w14:val="none"/>
              </w:rPr>
            </w:pPr>
            <w:r w:rsidRPr="00E91C04">
              <w:rPr>
                <w:rFonts w:ascii="Times New Roman" w:eastAsia="Times New Roman" w:hAnsi="Times New Roman" w:cs="Times New Roman"/>
                <w:noProof/>
                <w:color w:val="FFFFFF"/>
                <w:lang w:val="en-GB" w:eastAsia="en-IE"/>
                <w14:ligatures w14:val="none"/>
              </w:rPr>
              <w:t>How</w:t>
            </w:r>
          </w:p>
        </w:tc>
        <w:tc>
          <w:tcPr>
            <w:tcW w:w="8079" w:type="dxa"/>
            <w:tcBorders>
              <w:top w:val="single" w:sz="4" w:space="0" w:color="FFFFFF"/>
              <w:left w:val="single" w:sz="4" w:space="0" w:color="FFFFFF"/>
              <w:bottom w:val="single" w:sz="4" w:space="0" w:color="FFFFFF"/>
              <w:right w:val="single" w:sz="4" w:space="0" w:color="FFFFFF"/>
            </w:tcBorders>
            <w:shd w:val="clear" w:color="auto" w:fill="D9E2F3"/>
          </w:tcPr>
          <w:p w14:paraId="480A6C31" w14:textId="77777777" w:rsidR="00E8217E" w:rsidRPr="00E91C04" w:rsidRDefault="00E8217E">
            <w:pPr>
              <w:keepNext/>
              <w:jc w:val="both"/>
              <w:rPr>
                <w:rFonts w:ascii="Times New Roman" w:eastAsia="Times New Roman" w:hAnsi="Times New Roman" w:cs="Times New Roman"/>
                <w:noProof/>
                <w:lang w:val="en-GB" w:eastAsia="en-IE"/>
                <w14:ligatures w14:val="none"/>
              </w:rPr>
            </w:pPr>
            <w:r w:rsidRPr="00E91C04">
              <w:rPr>
                <w:rFonts w:ascii="Times New Roman" w:eastAsia="Times New Roman" w:hAnsi="Times New Roman" w:cs="Times New Roman"/>
                <w:noProof/>
                <w:lang w:val="en-GB" w:eastAsia="en-IE"/>
                <w14:ligatures w14:val="none"/>
              </w:rPr>
              <w:t>A broad tripartite contract will:</w:t>
            </w:r>
          </w:p>
          <w:p w14:paraId="52E57C53" w14:textId="77777777" w:rsidR="00E8217E" w:rsidRPr="00E91C04" w:rsidRDefault="00E8217E" w:rsidP="00E8217E">
            <w:pPr>
              <w:numPr>
                <w:ilvl w:val="0"/>
                <w:numId w:val="8"/>
              </w:numPr>
              <w:spacing w:before="100" w:beforeAutospacing="1" w:afterAutospacing="1"/>
              <w:jc w:val="both"/>
              <w:rPr>
                <w:rFonts w:ascii="Times New Roman" w:eastAsia="Times New Roman" w:hAnsi="Times New Roman" w:cs="Times New Roman"/>
                <w:noProof/>
                <w:lang w:val="en-GB" w:eastAsia="en-IE"/>
                <w14:ligatures w14:val="none"/>
              </w:rPr>
            </w:pPr>
            <w:r w:rsidRPr="00E91C04">
              <w:rPr>
                <w:rFonts w:ascii="Times New Roman" w:eastAsia="Times New Roman" w:hAnsi="Times New Roman" w:cs="Times New Roman"/>
                <w:b/>
                <w:bCs/>
                <w:noProof/>
                <w:lang w:val="en-GB" w:eastAsia="en-IE"/>
                <w14:ligatures w14:val="none"/>
              </w:rPr>
              <w:t>bring predictability</w:t>
            </w:r>
            <w:r w:rsidRPr="00E91C04">
              <w:rPr>
                <w:rFonts w:ascii="Times New Roman" w:eastAsia="Times New Roman" w:hAnsi="Times New Roman" w:cs="Times New Roman"/>
                <w:noProof/>
                <w:lang w:val="en-GB" w:eastAsia="en-IE"/>
                <w14:ligatures w14:val="none"/>
              </w:rPr>
              <w:t xml:space="preserve"> and scaling for energy generators, who will have a secure off-taker for their production, and for energy purchasers, who can benefit from affordable and stable energy supply;</w:t>
            </w:r>
          </w:p>
          <w:p w14:paraId="48DF64E7" w14:textId="77777777" w:rsidR="00E8217E" w:rsidRPr="00E91C04" w:rsidRDefault="00E8217E" w:rsidP="00E8217E">
            <w:pPr>
              <w:numPr>
                <w:ilvl w:val="0"/>
                <w:numId w:val="8"/>
              </w:numPr>
              <w:spacing w:before="100" w:beforeAutospacing="1" w:afterAutospacing="1"/>
              <w:jc w:val="both"/>
              <w:rPr>
                <w:rFonts w:ascii="Times New Roman" w:eastAsia="Times New Roman" w:hAnsi="Times New Roman" w:cs="Times New Roman"/>
                <w:noProof/>
                <w:lang w:val="en-GB" w:eastAsia="en-IE"/>
                <w14:ligatures w14:val="none"/>
              </w:rPr>
            </w:pPr>
            <w:r w:rsidRPr="00E91C04">
              <w:rPr>
                <w:rFonts w:ascii="Times New Roman" w:eastAsia="Times New Roman" w:hAnsi="Times New Roman" w:cs="Times New Roman"/>
                <w:b/>
                <w:bCs/>
                <w:noProof/>
                <w:lang w:val="en-GB" w:eastAsia="en-IE"/>
                <w14:ligatures w14:val="none"/>
              </w:rPr>
              <w:t>support for the business models</w:t>
            </w:r>
            <w:r w:rsidRPr="00E91C04">
              <w:rPr>
                <w:rFonts w:ascii="Times New Roman" w:eastAsia="Times New Roman" w:hAnsi="Times New Roman" w:cs="Times New Roman"/>
                <w:noProof/>
                <w:lang w:val="en-GB" w:eastAsia="en-IE"/>
                <w14:ligatures w14:val="none"/>
              </w:rPr>
              <w:t xml:space="preserve"> of the sector, thanks to the support brought by the Commission, the EIB and the Member States that will enable them to derisk investment and grow.</w:t>
            </w:r>
          </w:p>
          <w:p w14:paraId="3D2EC936" w14:textId="77777777" w:rsidR="00E8217E" w:rsidRPr="00E91C04" w:rsidRDefault="00E8217E" w:rsidP="00E8217E">
            <w:pPr>
              <w:jc w:val="both"/>
              <w:rPr>
                <w:rFonts w:ascii="Times New Roman" w:eastAsia="Times New Roman" w:hAnsi="Times New Roman" w:cs="Times New Roman"/>
                <w:noProof/>
                <w:lang w:val="en-GB" w:eastAsia="en-IE"/>
                <w14:ligatures w14:val="none"/>
              </w:rPr>
            </w:pPr>
            <w:r w:rsidRPr="00E91C04">
              <w:rPr>
                <w:rFonts w:ascii="Times New Roman" w:eastAsia="Times New Roman" w:hAnsi="Times New Roman" w:cs="Times New Roman"/>
                <w:noProof/>
                <w:lang w:val="en-GB" w:eastAsia="en-IE"/>
                <w14:ligatures w14:val="none"/>
              </w:rPr>
              <w:t>This would include sectoral contracts for certain sectors (e.g. hydrogen, synthetic fuels, batteries, offshore wind, solar, grids).</w:t>
            </w:r>
          </w:p>
        </w:tc>
      </w:tr>
      <w:tr w:rsidR="00E8217E" w:rsidRPr="00E91C04" w14:paraId="0F671B8A" w14:textId="77777777" w:rsidTr="00E8217E">
        <w:trPr>
          <w:trHeight w:val="300"/>
        </w:trPr>
        <w:tc>
          <w:tcPr>
            <w:tcW w:w="1271" w:type="dxa"/>
            <w:tcBorders>
              <w:top w:val="single" w:sz="4" w:space="0" w:color="FFFFFF"/>
              <w:left w:val="single" w:sz="4" w:space="0" w:color="FFFFFF"/>
              <w:bottom w:val="single" w:sz="4" w:space="0" w:color="FFFFFF"/>
              <w:right w:val="single" w:sz="4" w:space="0" w:color="FFFFFF"/>
            </w:tcBorders>
            <w:shd w:val="clear" w:color="auto" w:fill="8EAADB"/>
          </w:tcPr>
          <w:p w14:paraId="1664B1EA" w14:textId="77777777" w:rsidR="00E8217E" w:rsidRPr="00E91C04" w:rsidRDefault="00E8217E" w:rsidP="00E8217E">
            <w:pPr>
              <w:spacing w:before="100" w:beforeAutospacing="1" w:after="100" w:afterAutospacing="1"/>
              <w:jc w:val="both"/>
              <w:rPr>
                <w:rFonts w:ascii="Times New Roman" w:eastAsia="Times New Roman" w:hAnsi="Times New Roman" w:cs="Times New Roman"/>
                <w:noProof/>
                <w:color w:val="FFFFFF"/>
                <w:lang w:val="en-GB" w:eastAsia="en-IE"/>
                <w14:ligatures w14:val="none"/>
              </w:rPr>
            </w:pPr>
            <w:r w:rsidRPr="00E91C04">
              <w:rPr>
                <w:rFonts w:ascii="Times New Roman" w:eastAsia="Times New Roman" w:hAnsi="Times New Roman" w:cs="Times New Roman"/>
                <w:noProof/>
                <w:color w:val="FFFFFF"/>
                <w:lang w:val="en-GB" w:eastAsia="en-IE"/>
                <w14:ligatures w14:val="none"/>
              </w:rPr>
              <w:t>When</w:t>
            </w:r>
          </w:p>
        </w:tc>
        <w:tc>
          <w:tcPr>
            <w:tcW w:w="8079" w:type="dxa"/>
            <w:tcBorders>
              <w:top w:val="single" w:sz="4" w:space="0" w:color="FFFFFF"/>
              <w:left w:val="single" w:sz="4" w:space="0" w:color="FFFFFF"/>
              <w:bottom w:val="single" w:sz="4" w:space="0" w:color="FFFFFF"/>
              <w:right w:val="single" w:sz="4" w:space="0" w:color="FFFFFF"/>
            </w:tcBorders>
            <w:shd w:val="clear" w:color="auto" w:fill="D9E2F3"/>
          </w:tcPr>
          <w:p w14:paraId="300A1F7F" w14:textId="77777777" w:rsidR="00E8217E" w:rsidRPr="00E91C04" w:rsidRDefault="00E8217E" w:rsidP="00E8217E">
            <w:pPr>
              <w:jc w:val="both"/>
              <w:rPr>
                <w:rFonts w:ascii="Times New Roman" w:eastAsia="Times New Roman" w:hAnsi="Times New Roman" w:cs="Times New Roman"/>
                <w:noProof/>
                <w:lang w:val="en-GB" w:eastAsia="en-IE"/>
                <w14:ligatures w14:val="none"/>
              </w:rPr>
            </w:pPr>
            <w:r w:rsidRPr="00E91C04">
              <w:rPr>
                <w:rFonts w:ascii="Times New Roman" w:eastAsia="Times New Roman" w:hAnsi="Times New Roman" w:cs="Times New Roman"/>
                <w:noProof/>
                <w:lang w:val="en-GB" w:eastAsia="en-IE"/>
                <w14:ligatures w14:val="none"/>
              </w:rPr>
              <w:t>2025</w:t>
            </w:r>
          </w:p>
        </w:tc>
      </w:tr>
      <w:tr w:rsidR="00E8217E" w:rsidRPr="00E91C04" w14:paraId="4A92CAEF" w14:textId="77777777" w:rsidTr="00E8217E">
        <w:trPr>
          <w:trHeight w:val="300"/>
        </w:trPr>
        <w:tc>
          <w:tcPr>
            <w:tcW w:w="1271" w:type="dxa"/>
            <w:tcBorders>
              <w:top w:val="single" w:sz="4" w:space="0" w:color="FFFFFF"/>
              <w:left w:val="single" w:sz="4" w:space="0" w:color="FFFFFF"/>
              <w:bottom w:val="single" w:sz="4" w:space="0" w:color="FFFFFF"/>
              <w:right w:val="single" w:sz="4" w:space="0" w:color="FFFFFF"/>
            </w:tcBorders>
            <w:shd w:val="clear" w:color="auto" w:fill="8EAADB"/>
          </w:tcPr>
          <w:p w14:paraId="01982CCB" w14:textId="77777777" w:rsidR="00E8217E" w:rsidRPr="00E91C04" w:rsidRDefault="00E8217E" w:rsidP="00E8217E">
            <w:pPr>
              <w:spacing w:before="100" w:beforeAutospacing="1" w:after="100" w:afterAutospacing="1"/>
              <w:jc w:val="both"/>
              <w:rPr>
                <w:rFonts w:ascii="Times New Roman" w:eastAsia="Times New Roman" w:hAnsi="Times New Roman" w:cs="Times New Roman"/>
                <w:noProof/>
                <w:color w:val="FFFFFF"/>
                <w:lang w:val="en-GB" w:eastAsia="en-IE"/>
                <w14:ligatures w14:val="none"/>
              </w:rPr>
            </w:pPr>
            <w:r w:rsidRPr="00E91C04">
              <w:rPr>
                <w:rFonts w:ascii="Times New Roman" w:eastAsia="Times New Roman" w:hAnsi="Times New Roman" w:cs="Times New Roman"/>
                <w:noProof/>
                <w:color w:val="FFFFFF"/>
                <w:lang w:val="en-GB" w:eastAsia="en-IE"/>
                <w14:ligatures w14:val="none"/>
              </w:rPr>
              <w:t>Impact</w:t>
            </w:r>
          </w:p>
        </w:tc>
        <w:tc>
          <w:tcPr>
            <w:tcW w:w="8079" w:type="dxa"/>
            <w:tcBorders>
              <w:top w:val="single" w:sz="4" w:space="0" w:color="FFFFFF"/>
              <w:left w:val="single" w:sz="4" w:space="0" w:color="FFFFFF"/>
              <w:bottom w:val="single" w:sz="4" w:space="0" w:color="FFFFFF"/>
              <w:right w:val="single" w:sz="4" w:space="0" w:color="FFFFFF"/>
            </w:tcBorders>
            <w:shd w:val="clear" w:color="auto" w:fill="D9E2F3"/>
          </w:tcPr>
          <w:p w14:paraId="45FB08F0" w14:textId="77777777" w:rsidR="00E8217E" w:rsidRPr="00E91C04" w:rsidRDefault="00E8217E" w:rsidP="00E8217E">
            <w:pPr>
              <w:jc w:val="both"/>
              <w:rPr>
                <w:rFonts w:ascii="Times New Roman" w:eastAsia="Times New Roman" w:hAnsi="Times New Roman" w:cs="Times New Roman"/>
                <w:i/>
                <w:noProof/>
                <w:lang w:val="en-GB" w:eastAsia="en-IE"/>
                <w14:ligatures w14:val="none"/>
              </w:rPr>
            </w:pPr>
            <w:r w:rsidRPr="00E91C04">
              <w:rPr>
                <w:rFonts w:ascii="Times New Roman" w:eastAsia="Times New Roman" w:hAnsi="Times New Roman" w:cs="Times New Roman"/>
                <w:noProof/>
                <w:lang w:val="en-GB" w:eastAsia="en-IE"/>
                <w14:ligatures w14:val="none"/>
              </w:rPr>
              <w:t>Increase transparency, visibility and certainty for producers and energy-consuming industry, supporting investment decisions and lowering costs and energy prices</w:t>
            </w:r>
            <w:r w:rsidRPr="00E91C04">
              <w:rPr>
                <w:rFonts w:ascii="Times New Roman" w:eastAsia="Times New Roman" w:hAnsi="Times New Roman" w:cs="Times New Roman"/>
                <w:i/>
                <w:noProof/>
                <w:lang w:val="en-GB" w:eastAsia="en-IE"/>
                <w14:ligatures w14:val="none"/>
              </w:rPr>
              <w:t xml:space="preserve"> </w:t>
            </w:r>
          </w:p>
        </w:tc>
      </w:tr>
    </w:tbl>
    <w:p w14:paraId="7C801FC4" w14:textId="77777777" w:rsidR="00B01073" w:rsidRDefault="00E8217E" w:rsidP="00E8217E">
      <w:pPr>
        <w:keepNext/>
        <w:keepLines/>
        <w:spacing w:before="360" w:after="100" w:afterAutospacing="1" w:line="240" w:lineRule="auto"/>
        <w:jc w:val="both"/>
        <w:outlineLvl w:val="1"/>
        <w:rPr>
          <w:rFonts w:ascii="Times New Roman" w:eastAsia="Yu Gothic Light" w:hAnsi="Times New Roman" w:cs="Times New Roman"/>
          <w:b/>
          <w:iCs/>
          <w:noProof/>
          <w:color w:val="000000"/>
          <w:kern w:val="0"/>
          <w:sz w:val="28"/>
          <w:szCs w:val="28"/>
          <w:lang w:val="en-GB" w:eastAsia="en-IE"/>
          <w14:ligatures w14:val="none"/>
        </w:rPr>
      </w:pPr>
      <w:bookmarkStart w:id="83" w:name="_Toc189995493"/>
      <w:r w:rsidRPr="00E91C04">
        <w:rPr>
          <w:rFonts w:ascii="Times New Roman" w:eastAsia="Yu Gothic Light" w:hAnsi="Times New Roman" w:cs="Times New Roman"/>
          <w:b/>
          <w:iCs/>
          <w:noProof/>
          <w:color w:val="000000"/>
          <w:kern w:val="0"/>
          <w:sz w:val="28"/>
          <w:szCs w:val="28"/>
          <w:lang w:val="en-GB" w:eastAsia="en-IE"/>
          <w14:ligatures w14:val="none"/>
        </w:rPr>
        <w:t>Pillar IV: Being ready for potential energy crises</w:t>
      </w:r>
      <w:bookmarkEnd w:id="83"/>
    </w:p>
    <w:p w14:paraId="2CB3FC79" w14:textId="77777777" w:rsidR="00E8217E" w:rsidRPr="00E91C04" w:rsidRDefault="00E8217E" w:rsidP="00E8217E">
      <w:pPr>
        <w:spacing w:before="100" w:beforeAutospacing="1" w:after="100" w:afterAutospacing="1" w:line="240" w:lineRule="auto"/>
        <w:jc w:val="both"/>
        <w:rPr>
          <w:rFonts w:ascii="Times New Roman" w:eastAsia="Times New Roman" w:hAnsi="Times New Roman" w:cs="Times New Roman"/>
          <w:noProof/>
          <w:kern w:val="0"/>
          <w:sz w:val="24"/>
          <w:szCs w:val="24"/>
          <w:lang w:val="en-GB" w:eastAsia="en-IE"/>
          <w14:ligatures w14:val="none"/>
        </w:rPr>
      </w:pPr>
      <w:r w:rsidRPr="00E91C04">
        <w:rPr>
          <w:rFonts w:ascii="Times New Roman" w:eastAsia="Times New Roman" w:hAnsi="Times New Roman" w:cs="Times New Roman"/>
          <w:noProof/>
          <w:kern w:val="0"/>
          <w:sz w:val="24"/>
          <w:szCs w:val="24"/>
          <w:lang w:val="en-GB" w:eastAsia="en-IE"/>
          <w14:ligatures w14:val="none"/>
        </w:rPr>
        <w:t xml:space="preserve">The recent energy crisis, the most severe Europe has seen yet, underscored the importance of EU-level coordination in managing price spikes in the internal market. To increase resilience in the face of any possible future energy crisis, Member States need tools for effective action and the security of supply framework needs to be strengthened, incorporating the lessons learned from recent developments. </w:t>
      </w:r>
    </w:p>
    <w:p w14:paraId="0FE97BD0" w14:textId="77777777" w:rsidR="00E8217E" w:rsidRPr="00E91C04" w:rsidRDefault="00E8217E" w:rsidP="00E8217E">
      <w:pPr>
        <w:keepNext/>
        <w:keepLines/>
        <w:spacing w:before="240" w:after="100" w:afterAutospacing="1" w:line="240" w:lineRule="auto"/>
        <w:outlineLvl w:val="2"/>
        <w:rPr>
          <w:rFonts w:ascii="Times New Roman" w:eastAsia="Yu Gothic Light" w:hAnsi="Times New Roman" w:cs="Times New Roman"/>
          <w:b/>
          <w:i/>
          <w:noProof/>
          <w:kern w:val="0"/>
          <w:sz w:val="24"/>
          <w:szCs w:val="24"/>
          <w:u w:val="single"/>
          <w:lang w:val="en-GB" w:eastAsia="en-IE"/>
          <w14:ligatures w14:val="none"/>
        </w:rPr>
      </w:pPr>
      <w:bookmarkStart w:id="84" w:name="_Toc189995494"/>
      <w:bookmarkStart w:id="85" w:name="_Toc185435272"/>
      <w:r w:rsidRPr="00E91C04">
        <w:rPr>
          <w:rFonts w:ascii="Times New Roman" w:eastAsia="Yu Gothic Light" w:hAnsi="Times New Roman" w:cs="Times New Roman"/>
          <w:b/>
          <w:i/>
          <w:noProof/>
          <w:kern w:val="0"/>
          <w:sz w:val="24"/>
          <w:szCs w:val="24"/>
          <w:u w:val="single"/>
          <w:lang w:val="en-GB" w:eastAsia="en-IE"/>
          <w14:ligatures w14:val="none"/>
        </w:rPr>
        <w:t>Action 7: Ensuring security of supply for price stability</w:t>
      </w:r>
      <w:bookmarkEnd w:id="84"/>
    </w:p>
    <w:p w14:paraId="0B3F837A" w14:textId="77777777" w:rsidR="00E8217E" w:rsidRPr="00E91C04" w:rsidRDefault="00E8217E" w:rsidP="00E8217E">
      <w:pPr>
        <w:spacing w:before="100" w:beforeAutospacing="1" w:after="100" w:afterAutospacing="1" w:line="240" w:lineRule="auto"/>
        <w:jc w:val="both"/>
        <w:rPr>
          <w:rFonts w:ascii="Times New Roman" w:eastAsia="Times New Roman" w:hAnsi="Times New Roman" w:cs="Times New Roman"/>
          <w:noProof/>
          <w:kern w:val="0"/>
          <w:sz w:val="24"/>
          <w:szCs w:val="24"/>
          <w:lang w:val="en-GB" w:eastAsia="en-IE"/>
          <w14:ligatures w14:val="none"/>
        </w:rPr>
      </w:pPr>
      <w:r w:rsidRPr="00E91C04">
        <w:rPr>
          <w:rFonts w:ascii="Times New Roman" w:eastAsia="Times New Roman" w:hAnsi="Times New Roman" w:cs="Times New Roman"/>
          <w:noProof/>
          <w:kern w:val="0"/>
          <w:sz w:val="24"/>
          <w:szCs w:val="24"/>
          <w:lang w:val="en-GB" w:eastAsia="en-IE"/>
          <w14:ligatures w14:val="none"/>
        </w:rPr>
        <w:t xml:space="preserve">Stable energy supplies are critical for economic resilience, continued access to affordable energy and avoiding extreme price volatility. Disruptions to energy supplies caused by geopolitical tensions, cyberattacks, deliberate attacks or extreme weather events threaten affordability. A new regulatory framework is necessary to increase the resilience of the EU’s energy system and contain energy prices volatility. </w:t>
      </w:r>
    </w:p>
    <w:tbl>
      <w:tblPr>
        <w:tblStyle w:val="TableGrid"/>
        <w:tblW w:w="0" w:type="auto"/>
        <w:tblLook w:val="04A0" w:firstRow="1" w:lastRow="0" w:firstColumn="1" w:lastColumn="0" w:noHBand="0" w:noVBand="1"/>
      </w:tblPr>
      <w:tblGrid>
        <w:gridCol w:w="1264"/>
        <w:gridCol w:w="7978"/>
      </w:tblGrid>
      <w:tr w:rsidR="00E8217E" w:rsidRPr="00E91C04" w14:paraId="6E98A534" w14:textId="77777777" w:rsidTr="00E8217E">
        <w:trPr>
          <w:trHeight w:val="300"/>
        </w:trPr>
        <w:tc>
          <w:tcPr>
            <w:tcW w:w="1271" w:type="dxa"/>
            <w:tcBorders>
              <w:top w:val="single" w:sz="4" w:space="0" w:color="FFFFFF"/>
              <w:left w:val="single" w:sz="4" w:space="0" w:color="FFFFFF"/>
              <w:bottom w:val="single" w:sz="4" w:space="0" w:color="FFFFFF"/>
              <w:right w:val="single" w:sz="4" w:space="0" w:color="FFFFFF"/>
            </w:tcBorders>
            <w:shd w:val="clear" w:color="auto" w:fill="8EAADB"/>
          </w:tcPr>
          <w:p w14:paraId="1EA3998B" w14:textId="77777777" w:rsidR="00E8217E" w:rsidRPr="00E91C04" w:rsidRDefault="00E8217E" w:rsidP="00E8217E">
            <w:pPr>
              <w:keepNext/>
              <w:spacing w:before="100" w:beforeAutospacing="1" w:after="100" w:afterAutospacing="1"/>
              <w:jc w:val="both"/>
              <w:rPr>
                <w:rFonts w:ascii="Times New Roman" w:eastAsia="Times New Roman" w:hAnsi="Times New Roman" w:cs="Times New Roman"/>
                <w:b/>
                <w:bCs/>
                <w:noProof/>
                <w:color w:val="FFFFFF"/>
                <w:lang w:val="en-GB" w:eastAsia="en-IE"/>
                <w14:ligatures w14:val="none"/>
              </w:rPr>
            </w:pPr>
            <w:r w:rsidRPr="00E91C04">
              <w:rPr>
                <w:rFonts w:ascii="Times New Roman" w:eastAsia="Times New Roman" w:hAnsi="Times New Roman" w:cs="Times New Roman"/>
                <w:noProof/>
                <w:color w:val="FFFFFF"/>
                <w:lang w:val="en-GB" w:eastAsia="en-IE"/>
                <w14:ligatures w14:val="none"/>
              </w:rPr>
              <w:t>What</w:t>
            </w:r>
          </w:p>
        </w:tc>
        <w:tc>
          <w:tcPr>
            <w:tcW w:w="8079" w:type="dxa"/>
            <w:tcBorders>
              <w:top w:val="single" w:sz="4" w:space="0" w:color="FFFFFF"/>
              <w:left w:val="single" w:sz="4" w:space="0" w:color="FFFFFF"/>
              <w:bottom w:val="single" w:sz="4" w:space="0" w:color="FFFFFF"/>
              <w:right w:val="single" w:sz="4" w:space="0" w:color="FFFFFF"/>
            </w:tcBorders>
            <w:shd w:val="clear" w:color="auto" w:fill="D9E2F3"/>
          </w:tcPr>
          <w:p w14:paraId="05462225" w14:textId="77777777" w:rsidR="00E8217E" w:rsidRPr="00E91C04" w:rsidRDefault="00E8217E" w:rsidP="00E8217E">
            <w:pPr>
              <w:keepNext/>
              <w:spacing w:before="100" w:beforeAutospacing="1" w:after="100" w:afterAutospacing="1"/>
              <w:jc w:val="both"/>
              <w:outlineLvl w:val="3"/>
              <w:rPr>
                <w:rFonts w:ascii="Times New Roman" w:eastAsia="Times New Roman" w:hAnsi="Times New Roman" w:cs="Times New Roman"/>
                <w:b/>
                <w:bCs/>
                <w:noProof/>
                <w:lang w:val="en-GB" w:eastAsia="en-IE"/>
                <w14:ligatures w14:val="none"/>
              </w:rPr>
            </w:pPr>
            <w:bookmarkStart w:id="86" w:name="_Ref185509215"/>
            <w:r w:rsidRPr="00E91C04">
              <w:rPr>
                <w:rFonts w:ascii="Times New Roman" w:eastAsia="Times New Roman" w:hAnsi="Times New Roman" w:cs="Times New Roman"/>
                <w:b/>
                <w:bCs/>
                <w:noProof/>
                <w:lang w:val="en-GB" w:eastAsia="en-IE"/>
                <w14:ligatures w14:val="none"/>
              </w:rPr>
              <w:t>Contributing to price stability through an energy security framework that takes into account what we learned during the energy crisis</w:t>
            </w:r>
            <w:bookmarkEnd w:id="86"/>
            <w:r w:rsidRPr="00E91C04">
              <w:rPr>
                <w:rFonts w:ascii="Times New Roman" w:eastAsia="Times New Roman" w:hAnsi="Times New Roman" w:cs="Times New Roman"/>
                <w:b/>
                <w:bCs/>
                <w:noProof/>
                <w:lang w:val="en-GB" w:eastAsia="en-IE"/>
                <w14:ligatures w14:val="none"/>
              </w:rPr>
              <w:t xml:space="preserve"> </w:t>
            </w:r>
          </w:p>
        </w:tc>
      </w:tr>
      <w:tr w:rsidR="00E8217E" w:rsidRPr="00E91C04" w14:paraId="6139F142" w14:textId="77777777" w:rsidTr="00E8217E">
        <w:trPr>
          <w:trHeight w:val="300"/>
        </w:trPr>
        <w:tc>
          <w:tcPr>
            <w:tcW w:w="1271" w:type="dxa"/>
            <w:tcBorders>
              <w:top w:val="single" w:sz="4" w:space="0" w:color="FFFFFF"/>
              <w:left w:val="single" w:sz="4" w:space="0" w:color="FFFFFF"/>
              <w:bottom w:val="single" w:sz="4" w:space="0" w:color="FFFFFF"/>
              <w:right w:val="single" w:sz="4" w:space="0" w:color="FFFFFF"/>
            </w:tcBorders>
            <w:shd w:val="clear" w:color="auto" w:fill="8EAADB"/>
          </w:tcPr>
          <w:p w14:paraId="7106ABD5" w14:textId="77777777" w:rsidR="00E8217E" w:rsidRPr="00E91C04" w:rsidRDefault="00E8217E" w:rsidP="00E8217E">
            <w:pPr>
              <w:spacing w:before="100" w:beforeAutospacing="1" w:after="100" w:afterAutospacing="1"/>
              <w:jc w:val="both"/>
              <w:rPr>
                <w:rFonts w:ascii="Times New Roman" w:eastAsia="Times New Roman" w:hAnsi="Times New Roman" w:cs="Times New Roman"/>
                <w:noProof/>
                <w:color w:val="FFFFFF"/>
                <w:lang w:val="en-GB" w:eastAsia="en-IE"/>
                <w14:ligatures w14:val="none"/>
              </w:rPr>
            </w:pPr>
            <w:r w:rsidRPr="00E91C04">
              <w:rPr>
                <w:rFonts w:ascii="Times New Roman" w:eastAsia="Times New Roman" w:hAnsi="Times New Roman" w:cs="Times New Roman"/>
                <w:noProof/>
                <w:color w:val="FFFFFF"/>
                <w:lang w:val="en-GB" w:eastAsia="en-IE"/>
                <w14:ligatures w14:val="none"/>
              </w:rPr>
              <w:t>How</w:t>
            </w:r>
          </w:p>
        </w:tc>
        <w:tc>
          <w:tcPr>
            <w:tcW w:w="8079" w:type="dxa"/>
            <w:tcBorders>
              <w:top w:val="single" w:sz="4" w:space="0" w:color="FFFFFF"/>
              <w:left w:val="single" w:sz="4" w:space="0" w:color="FFFFFF"/>
              <w:bottom w:val="single" w:sz="4" w:space="0" w:color="FFFFFF"/>
              <w:right w:val="single" w:sz="4" w:space="0" w:color="FFFFFF"/>
            </w:tcBorders>
            <w:shd w:val="clear" w:color="auto" w:fill="D9E2F3"/>
          </w:tcPr>
          <w:p w14:paraId="27FAF29B" w14:textId="77777777" w:rsidR="00E8217E" w:rsidRPr="00E91C04" w:rsidRDefault="00E8217E" w:rsidP="00E8217E">
            <w:pPr>
              <w:spacing w:before="100" w:beforeAutospacing="1" w:after="100" w:afterAutospacing="1"/>
              <w:jc w:val="both"/>
              <w:rPr>
                <w:rFonts w:ascii="Times New Roman" w:eastAsia="Times New Roman" w:hAnsi="Times New Roman" w:cs="Times New Roman"/>
                <w:noProof/>
                <w:lang w:val="en-GB" w:eastAsia="en-IE"/>
                <w14:ligatures w14:val="none"/>
              </w:rPr>
            </w:pPr>
            <w:r w:rsidRPr="00E91C04">
              <w:rPr>
                <w:rFonts w:ascii="Times New Roman" w:eastAsia="Times New Roman" w:hAnsi="Times New Roman" w:cs="Times New Roman"/>
                <w:noProof/>
                <w:lang w:val="en-GB" w:eastAsia="en-IE"/>
                <w14:ligatures w14:val="none"/>
              </w:rPr>
              <w:t xml:space="preserve">The Commission will put forward a legislative proposal for a revision of the current EU energy security regulatory framework </w:t>
            </w:r>
          </w:p>
        </w:tc>
      </w:tr>
      <w:tr w:rsidR="00E8217E" w:rsidRPr="00E91C04" w14:paraId="14E8FF78" w14:textId="77777777" w:rsidTr="00E8217E">
        <w:trPr>
          <w:trHeight w:val="300"/>
        </w:trPr>
        <w:tc>
          <w:tcPr>
            <w:tcW w:w="1271" w:type="dxa"/>
            <w:tcBorders>
              <w:top w:val="single" w:sz="4" w:space="0" w:color="FFFFFF"/>
              <w:left w:val="single" w:sz="4" w:space="0" w:color="FFFFFF"/>
              <w:bottom w:val="single" w:sz="4" w:space="0" w:color="FFFFFF"/>
              <w:right w:val="single" w:sz="4" w:space="0" w:color="FFFFFF"/>
            </w:tcBorders>
            <w:shd w:val="clear" w:color="auto" w:fill="8EAADB"/>
          </w:tcPr>
          <w:p w14:paraId="06E95FB9" w14:textId="77777777" w:rsidR="00E8217E" w:rsidRPr="00E91C04" w:rsidRDefault="00E8217E" w:rsidP="00E8217E">
            <w:pPr>
              <w:spacing w:before="100" w:beforeAutospacing="1" w:after="100" w:afterAutospacing="1"/>
              <w:jc w:val="both"/>
              <w:rPr>
                <w:rFonts w:ascii="Times New Roman" w:eastAsia="Times New Roman" w:hAnsi="Times New Roman" w:cs="Times New Roman"/>
                <w:noProof/>
                <w:color w:val="FFFFFF"/>
                <w:lang w:val="en-GB" w:eastAsia="en-IE"/>
                <w14:ligatures w14:val="none"/>
              </w:rPr>
            </w:pPr>
            <w:r w:rsidRPr="00E91C04">
              <w:rPr>
                <w:rFonts w:ascii="Times New Roman" w:eastAsia="Times New Roman" w:hAnsi="Times New Roman" w:cs="Times New Roman"/>
                <w:noProof/>
                <w:color w:val="FFFFFF"/>
                <w:lang w:val="en-GB" w:eastAsia="en-IE"/>
                <w14:ligatures w14:val="none"/>
              </w:rPr>
              <w:t>When</w:t>
            </w:r>
          </w:p>
        </w:tc>
        <w:tc>
          <w:tcPr>
            <w:tcW w:w="8079" w:type="dxa"/>
            <w:tcBorders>
              <w:top w:val="single" w:sz="4" w:space="0" w:color="FFFFFF"/>
              <w:left w:val="single" w:sz="4" w:space="0" w:color="FFFFFF"/>
              <w:bottom w:val="single" w:sz="4" w:space="0" w:color="FFFFFF"/>
              <w:right w:val="single" w:sz="4" w:space="0" w:color="FFFFFF"/>
            </w:tcBorders>
            <w:shd w:val="clear" w:color="auto" w:fill="D9E2F3"/>
          </w:tcPr>
          <w:p w14:paraId="420A0184" w14:textId="77777777" w:rsidR="00E8217E" w:rsidRPr="00E91C04" w:rsidRDefault="00E8217E" w:rsidP="00E8217E">
            <w:pPr>
              <w:spacing w:before="100" w:beforeAutospacing="1" w:after="100" w:afterAutospacing="1"/>
              <w:jc w:val="both"/>
              <w:rPr>
                <w:rFonts w:ascii="Times New Roman" w:eastAsia="Times New Roman" w:hAnsi="Times New Roman" w:cs="Times New Roman"/>
                <w:noProof/>
                <w:lang w:val="en-GB" w:eastAsia="en-IE"/>
                <w14:ligatures w14:val="none"/>
              </w:rPr>
            </w:pPr>
            <w:r w:rsidRPr="00E91C04">
              <w:rPr>
                <w:rFonts w:ascii="Times New Roman" w:eastAsia="Times New Roman" w:hAnsi="Times New Roman" w:cs="Times New Roman"/>
                <w:noProof/>
                <w:lang w:val="en-GB" w:eastAsia="en-IE"/>
                <w14:ligatures w14:val="none"/>
              </w:rPr>
              <w:t>Early 2026</w:t>
            </w:r>
          </w:p>
        </w:tc>
      </w:tr>
      <w:tr w:rsidR="00E8217E" w:rsidRPr="00E91C04" w14:paraId="68C89F63" w14:textId="77777777" w:rsidTr="00E8217E">
        <w:trPr>
          <w:trHeight w:val="300"/>
        </w:trPr>
        <w:tc>
          <w:tcPr>
            <w:tcW w:w="1271" w:type="dxa"/>
            <w:tcBorders>
              <w:top w:val="single" w:sz="4" w:space="0" w:color="FFFFFF"/>
              <w:left w:val="single" w:sz="4" w:space="0" w:color="FFFFFF"/>
              <w:bottom w:val="single" w:sz="4" w:space="0" w:color="FFFFFF"/>
              <w:right w:val="single" w:sz="4" w:space="0" w:color="FFFFFF"/>
            </w:tcBorders>
            <w:shd w:val="clear" w:color="auto" w:fill="8EAADB"/>
          </w:tcPr>
          <w:p w14:paraId="499D6241" w14:textId="77777777" w:rsidR="00E8217E" w:rsidRPr="00E91C04" w:rsidRDefault="00E8217E" w:rsidP="00E8217E">
            <w:pPr>
              <w:spacing w:before="100" w:beforeAutospacing="1" w:after="100" w:afterAutospacing="1"/>
              <w:jc w:val="both"/>
              <w:rPr>
                <w:rFonts w:ascii="Times New Roman" w:eastAsia="Times New Roman" w:hAnsi="Times New Roman" w:cs="Times New Roman"/>
                <w:noProof/>
                <w:color w:val="FFFFFF"/>
                <w:lang w:val="en-GB" w:eastAsia="en-IE"/>
                <w14:ligatures w14:val="none"/>
              </w:rPr>
            </w:pPr>
            <w:r w:rsidRPr="00E91C04">
              <w:rPr>
                <w:rFonts w:ascii="Times New Roman" w:eastAsia="Times New Roman" w:hAnsi="Times New Roman" w:cs="Times New Roman"/>
                <w:noProof/>
                <w:color w:val="FFFFFF"/>
                <w:lang w:val="en-GB" w:eastAsia="en-IE"/>
                <w14:ligatures w14:val="none"/>
              </w:rPr>
              <w:t>Impact</w:t>
            </w:r>
          </w:p>
        </w:tc>
        <w:tc>
          <w:tcPr>
            <w:tcW w:w="8079" w:type="dxa"/>
            <w:tcBorders>
              <w:top w:val="single" w:sz="4" w:space="0" w:color="FFFFFF"/>
              <w:left w:val="single" w:sz="4" w:space="0" w:color="FFFFFF"/>
              <w:bottom w:val="single" w:sz="4" w:space="0" w:color="FFFFFF"/>
              <w:right w:val="single" w:sz="4" w:space="0" w:color="FFFFFF"/>
            </w:tcBorders>
            <w:shd w:val="clear" w:color="auto" w:fill="D9E2F3"/>
          </w:tcPr>
          <w:p w14:paraId="35CF3247" w14:textId="77777777" w:rsidR="00E8217E" w:rsidRPr="00E91C04" w:rsidRDefault="00E8217E" w:rsidP="00E8217E">
            <w:pPr>
              <w:spacing w:before="100" w:beforeAutospacing="1" w:after="100" w:afterAutospacing="1"/>
              <w:jc w:val="both"/>
              <w:rPr>
                <w:rFonts w:ascii="Times New Roman" w:eastAsia="Times New Roman" w:hAnsi="Times New Roman" w:cs="Times New Roman"/>
                <w:noProof/>
                <w:lang w:val="en-GB" w:eastAsia="en-IE"/>
                <w14:ligatures w14:val="none"/>
              </w:rPr>
            </w:pPr>
            <w:r w:rsidRPr="00E91C04">
              <w:rPr>
                <w:rFonts w:ascii="Times New Roman" w:eastAsia="Times New Roman" w:hAnsi="Times New Roman" w:cs="Times New Roman"/>
                <w:noProof/>
                <w:lang w:val="en-GB" w:eastAsia="en-IE"/>
                <w14:ligatures w14:val="none"/>
              </w:rPr>
              <w:t xml:space="preserve">Better availability of energy supplies at all time and better preparedness for supply stress periods can help </w:t>
            </w:r>
            <w:r w:rsidRPr="00E91C04">
              <w:rPr>
                <w:rFonts w:ascii="Times New Roman" w:eastAsia="Times New Roman" w:hAnsi="Times New Roman" w:cs="Times New Roman"/>
                <w:b/>
                <w:bCs/>
                <w:noProof/>
                <w:lang w:val="en-GB" w:eastAsia="en-IE"/>
                <w14:ligatures w14:val="none"/>
              </w:rPr>
              <w:t>reduce price volatility</w:t>
            </w:r>
            <w:r w:rsidRPr="00E91C04">
              <w:rPr>
                <w:rFonts w:ascii="Times New Roman" w:eastAsia="Times New Roman" w:hAnsi="Times New Roman" w:cs="Times New Roman"/>
                <w:noProof/>
                <w:lang w:val="en-GB" w:eastAsia="en-IE"/>
                <w14:ligatures w14:val="none"/>
              </w:rPr>
              <w:t xml:space="preserve"> and lower prices</w:t>
            </w:r>
          </w:p>
        </w:tc>
      </w:tr>
    </w:tbl>
    <w:p w14:paraId="739791BF" w14:textId="77777777" w:rsidR="00E8217E" w:rsidRPr="00E91C04" w:rsidRDefault="00E8217E" w:rsidP="00E8217E">
      <w:pPr>
        <w:keepNext/>
        <w:keepLines/>
        <w:spacing w:before="240" w:after="100" w:afterAutospacing="1" w:line="240" w:lineRule="auto"/>
        <w:outlineLvl w:val="2"/>
        <w:rPr>
          <w:rFonts w:ascii="Times New Roman" w:eastAsia="Yu Gothic Light" w:hAnsi="Times New Roman" w:cs="Times New Roman"/>
          <w:b/>
          <w:i/>
          <w:noProof/>
          <w:kern w:val="0"/>
          <w:sz w:val="24"/>
          <w:szCs w:val="24"/>
          <w:u w:val="single"/>
          <w:lang w:val="en-GB" w:eastAsia="en-IE"/>
          <w14:ligatures w14:val="none"/>
        </w:rPr>
      </w:pPr>
      <w:bookmarkStart w:id="87" w:name="_Toc189995495"/>
      <w:bookmarkEnd w:id="85"/>
      <w:r w:rsidRPr="00E91C04">
        <w:rPr>
          <w:rFonts w:ascii="Times New Roman" w:eastAsia="Yu Gothic Light" w:hAnsi="Times New Roman" w:cs="Times New Roman"/>
          <w:b/>
          <w:i/>
          <w:noProof/>
          <w:kern w:val="0"/>
          <w:sz w:val="24"/>
          <w:szCs w:val="24"/>
          <w:u w:val="single"/>
          <w:lang w:val="en-GB" w:eastAsia="en-IE"/>
          <w14:ligatures w14:val="none"/>
        </w:rPr>
        <w:t xml:space="preserve">Action 8:  </w:t>
      </w:r>
      <w:bookmarkEnd w:id="68"/>
      <w:bookmarkEnd w:id="69"/>
      <w:bookmarkEnd w:id="70"/>
      <w:bookmarkEnd w:id="71"/>
      <w:bookmarkEnd w:id="72"/>
      <w:r w:rsidRPr="00E91C04">
        <w:rPr>
          <w:rFonts w:ascii="Times New Roman" w:eastAsia="Yu Gothic Light" w:hAnsi="Times New Roman" w:cs="Times New Roman"/>
          <w:b/>
          <w:i/>
          <w:noProof/>
          <w:kern w:val="0"/>
          <w:sz w:val="24"/>
          <w:szCs w:val="24"/>
          <w:u w:val="single"/>
          <w:lang w:val="en-GB" w:eastAsia="en-IE"/>
          <w14:ligatures w14:val="none"/>
        </w:rPr>
        <w:t>Price crises preparedness</w:t>
      </w:r>
      <w:bookmarkEnd w:id="87"/>
    </w:p>
    <w:p w14:paraId="18BF4519" w14:textId="77777777" w:rsidR="00E8217E" w:rsidRPr="00E91C04" w:rsidRDefault="00E8217E" w:rsidP="00E8217E">
      <w:pPr>
        <w:spacing w:before="100" w:beforeAutospacing="1" w:after="100" w:afterAutospacing="1" w:line="240" w:lineRule="auto"/>
        <w:jc w:val="both"/>
        <w:rPr>
          <w:rFonts w:ascii="Times New Roman" w:eastAsia="Times New Roman" w:hAnsi="Times New Roman" w:cs="Times New Roman"/>
          <w:noProof/>
          <w:kern w:val="0"/>
          <w:sz w:val="24"/>
          <w:szCs w:val="24"/>
          <w:lang w:val="en-GB" w:eastAsia="en-IE"/>
          <w14:ligatures w14:val="none"/>
        </w:rPr>
      </w:pPr>
      <w:r w:rsidRPr="00E91C04">
        <w:rPr>
          <w:rFonts w:ascii="Times New Roman" w:eastAsia="Times New Roman" w:hAnsi="Times New Roman" w:cs="Times New Roman"/>
          <w:noProof/>
          <w:kern w:val="0"/>
          <w:sz w:val="24"/>
          <w:szCs w:val="24"/>
          <w:lang w:val="en-GB" w:eastAsia="en-IE"/>
          <w14:ligatures w14:val="none"/>
        </w:rPr>
        <w:t>The Electricity Directive and the Gas Directive contain provisions allowing the Council to declare a price crisis following a proposal by the Commission when certain excptional crisis conditions are met.</w:t>
      </w:r>
      <w:r w:rsidRPr="00E91C04">
        <w:rPr>
          <w:rFonts w:ascii="Times New Roman" w:eastAsia="Times New Roman" w:hAnsi="Times New Roman" w:cs="Times New Roman"/>
          <w:b/>
          <w:bCs/>
          <w:noProof/>
          <w:kern w:val="0"/>
          <w:sz w:val="24"/>
          <w:szCs w:val="24"/>
          <w:lang w:val="en-GB" w:eastAsia="en-IE"/>
          <w14:ligatures w14:val="none"/>
        </w:rPr>
        <w:t xml:space="preserve"> </w:t>
      </w:r>
      <w:r w:rsidRPr="00E91C04">
        <w:rPr>
          <w:rFonts w:ascii="Times New Roman" w:eastAsia="Times New Roman" w:hAnsi="Times New Roman" w:cs="Times New Roman"/>
          <w:noProof/>
          <w:kern w:val="0"/>
          <w:sz w:val="24"/>
          <w:szCs w:val="24"/>
          <w:lang w:val="en-GB" w:eastAsia="en-IE"/>
          <w14:ligatures w14:val="none"/>
        </w:rPr>
        <w:t xml:space="preserve">In these situations, demand reduction in certain hours plays a central role in mitigating the effects of energy crises. Also outside of crisis periods, </w:t>
      </w:r>
      <w:r w:rsidRPr="00E91C04">
        <w:rPr>
          <w:rFonts w:ascii="Times New Roman" w:eastAsia="Times New Roman" w:hAnsi="Times New Roman" w:cs="Times New Roman"/>
          <w:b/>
          <w:bCs/>
          <w:noProof/>
          <w:kern w:val="0"/>
          <w:sz w:val="24"/>
          <w:szCs w:val="24"/>
          <w:lang w:val="en-GB" w:eastAsia="en-IE"/>
          <w14:ligatures w14:val="none"/>
        </w:rPr>
        <w:t>schemes to lower peak demand whereby consumers are paid by their supplier to reduce consumption in certain hours</w:t>
      </w:r>
      <w:r w:rsidRPr="00E91C04">
        <w:rPr>
          <w:rFonts w:ascii="Times New Roman" w:eastAsia="Times New Roman" w:hAnsi="Times New Roman" w:cs="Times New Roman"/>
          <w:noProof/>
          <w:kern w:val="0"/>
          <w:sz w:val="24"/>
          <w:szCs w:val="24"/>
          <w:lang w:val="en-GB" w:eastAsia="en-IE"/>
          <w14:ligatures w14:val="none"/>
        </w:rPr>
        <w:t xml:space="preserve"> can be designed and activated already today. Experience in several Member States shows that during exceptional periods of system stress and high prices, consumers are willing to voluntarily reduce demand. </w:t>
      </w:r>
    </w:p>
    <w:tbl>
      <w:tblPr>
        <w:tblStyle w:val="TableGrid"/>
        <w:tblW w:w="0" w:type="auto"/>
        <w:tblLook w:val="04A0" w:firstRow="1" w:lastRow="0" w:firstColumn="1" w:lastColumn="0" w:noHBand="0" w:noVBand="1"/>
      </w:tblPr>
      <w:tblGrid>
        <w:gridCol w:w="1264"/>
        <w:gridCol w:w="7978"/>
      </w:tblGrid>
      <w:tr w:rsidR="00E8217E" w:rsidRPr="00E91C04" w14:paraId="1EABC851" w14:textId="77777777" w:rsidTr="00E8217E">
        <w:tc>
          <w:tcPr>
            <w:tcW w:w="1271" w:type="dxa"/>
            <w:tcBorders>
              <w:top w:val="single" w:sz="4" w:space="0" w:color="FFFFFF"/>
              <w:left w:val="single" w:sz="4" w:space="0" w:color="FFFFFF"/>
              <w:bottom w:val="single" w:sz="4" w:space="0" w:color="FFFFFF"/>
              <w:right w:val="single" w:sz="4" w:space="0" w:color="FFFFFF"/>
            </w:tcBorders>
            <w:shd w:val="clear" w:color="auto" w:fill="8EAADB"/>
          </w:tcPr>
          <w:p w14:paraId="7CCA9B88" w14:textId="77777777" w:rsidR="00E8217E" w:rsidRPr="00E91C04" w:rsidRDefault="00E8217E" w:rsidP="00E8217E">
            <w:pPr>
              <w:keepNext/>
              <w:spacing w:before="100" w:beforeAutospacing="1" w:after="100" w:afterAutospacing="1"/>
              <w:jc w:val="both"/>
              <w:rPr>
                <w:rFonts w:ascii="Times New Roman" w:eastAsia="Times New Roman" w:hAnsi="Times New Roman" w:cs="Times New Roman"/>
                <w:noProof/>
                <w:color w:val="FFFFFF"/>
                <w:lang w:val="en-GB" w:eastAsia="en-IE"/>
                <w14:ligatures w14:val="none"/>
              </w:rPr>
            </w:pPr>
            <w:r w:rsidRPr="00E91C04">
              <w:rPr>
                <w:rFonts w:ascii="Times New Roman" w:eastAsia="Times New Roman" w:hAnsi="Times New Roman" w:cs="Times New Roman"/>
                <w:noProof/>
                <w:color w:val="FFFFFF"/>
                <w:lang w:val="en-GB" w:eastAsia="en-IE"/>
                <w14:ligatures w14:val="none"/>
              </w:rPr>
              <w:t>What</w:t>
            </w:r>
          </w:p>
        </w:tc>
        <w:tc>
          <w:tcPr>
            <w:tcW w:w="8079" w:type="dxa"/>
            <w:tcBorders>
              <w:top w:val="single" w:sz="4" w:space="0" w:color="FFFFFF"/>
              <w:left w:val="single" w:sz="4" w:space="0" w:color="FFFFFF"/>
              <w:bottom w:val="single" w:sz="4" w:space="0" w:color="FFFFFF"/>
              <w:right w:val="single" w:sz="4" w:space="0" w:color="FFFFFF"/>
            </w:tcBorders>
            <w:shd w:val="clear" w:color="auto" w:fill="D9E2F3"/>
          </w:tcPr>
          <w:p w14:paraId="03BDAD3E" w14:textId="77777777" w:rsidR="00E8217E" w:rsidRPr="00E91C04" w:rsidRDefault="00E8217E" w:rsidP="00E8217E">
            <w:pPr>
              <w:keepNext/>
              <w:spacing w:before="100" w:beforeAutospacing="1" w:after="100" w:afterAutospacing="1"/>
              <w:jc w:val="both"/>
              <w:outlineLvl w:val="3"/>
              <w:rPr>
                <w:rFonts w:ascii="Times New Roman" w:eastAsia="Times New Roman" w:hAnsi="Times New Roman" w:cs="Times New Roman"/>
                <w:b/>
                <w:bCs/>
                <w:noProof/>
                <w:lang w:val="en-GB" w:eastAsia="en-IE"/>
                <w14:ligatures w14:val="none"/>
              </w:rPr>
            </w:pPr>
            <w:bookmarkStart w:id="88" w:name="_Ref185509020"/>
            <w:r w:rsidRPr="00E91C04">
              <w:rPr>
                <w:rFonts w:ascii="Times New Roman" w:eastAsia="Times New Roman" w:hAnsi="Times New Roman" w:cs="Times New Roman"/>
                <w:b/>
                <w:bCs/>
                <w:noProof/>
                <w:lang w:val="en-GB" w:eastAsia="en-IE"/>
                <w14:ligatures w14:val="none"/>
              </w:rPr>
              <w:t>Avoiding price peaks during energy crises</w:t>
            </w:r>
            <w:bookmarkEnd w:id="88"/>
          </w:p>
        </w:tc>
      </w:tr>
      <w:tr w:rsidR="00E8217E" w:rsidRPr="00E91C04" w14:paraId="5E1306DB" w14:textId="77777777" w:rsidTr="00E8217E">
        <w:trPr>
          <w:trHeight w:val="369"/>
        </w:trPr>
        <w:tc>
          <w:tcPr>
            <w:tcW w:w="1271" w:type="dxa"/>
            <w:tcBorders>
              <w:top w:val="single" w:sz="4" w:space="0" w:color="FFFFFF"/>
              <w:left w:val="single" w:sz="4" w:space="0" w:color="FFFFFF"/>
              <w:bottom w:val="single" w:sz="4" w:space="0" w:color="FFFFFF"/>
              <w:right w:val="single" w:sz="4" w:space="0" w:color="FFFFFF"/>
            </w:tcBorders>
            <w:shd w:val="clear" w:color="auto" w:fill="8EAADB"/>
          </w:tcPr>
          <w:p w14:paraId="3F308605" w14:textId="77777777" w:rsidR="00E8217E" w:rsidRPr="00E91C04" w:rsidRDefault="00E8217E" w:rsidP="00E8217E">
            <w:pPr>
              <w:spacing w:before="100" w:beforeAutospacing="1" w:after="100" w:afterAutospacing="1"/>
              <w:jc w:val="both"/>
              <w:rPr>
                <w:rFonts w:ascii="Times New Roman" w:eastAsia="Times New Roman" w:hAnsi="Times New Roman" w:cs="Times New Roman"/>
                <w:noProof/>
                <w:color w:val="FFFFFF"/>
                <w:lang w:val="en-GB" w:eastAsia="en-IE"/>
                <w14:ligatures w14:val="none"/>
              </w:rPr>
            </w:pPr>
            <w:r w:rsidRPr="00E91C04">
              <w:rPr>
                <w:rFonts w:ascii="Times New Roman" w:eastAsia="Times New Roman" w:hAnsi="Times New Roman" w:cs="Times New Roman"/>
                <w:noProof/>
                <w:color w:val="FFFFFF"/>
                <w:lang w:val="en-GB" w:eastAsia="en-IE"/>
                <w14:ligatures w14:val="none"/>
              </w:rPr>
              <w:t>How</w:t>
            </w:r>
          </w:p>
        </w:tc>
        <w:tc>
          <w:tcPr>
            <w:tcW w:w="8079" w:type="dxa"/>
            <w:tcBorders>
              <w:top w:val="single" w:sz="4" w:space="0" w:color="FFFFFF"/>
              <w:left w:val="single" w:sz="4" w:space="0" w:color="FFFFFF"/>
              <w:bottom w:val="single" w:sz="4" w:space="0" w:color="FFFFFF"/>
              <w:right w:val="single" w:sz="4" w:space="0" w:color="FFFFFF"/>
            </w:tcBorders>
            <w:shd w:val="clear" w:color="auto" w:fill="D9E2F3"/>
          </w:tcPr>
          <w:p w14:paraId="4392494E" w14:textId="77777777" w:rsidR="00E8217E" w:rsidRPr="00E91C04" w:rsidRDefault="00E8217E" w:rsidP="00E8217E">
            <w:pPr>
              <w:spacing w:before="100" w:beforeAutospacing="1" w:after="100" w:afterAutospacing="1"/>
              <w:jc w:val="both"/>
              <w:rPr>
                <w:rFonts w:ascii="Times New Roman" w:eastAsia="Times New Roman" w:hAnsi="Times New Roman" w:cs="Times New Roman"/>
                <w:noProof/>
                <w:lang w:val="en-GB" w:eastAsia="en-IE"/>
                <w14:ligatures w14:val="none"/>
              </w:rPr>
            </w:pPr>
            <w:r w:rsidRPr="00E91C04">
              <w:rPr>
                <w:rFonts w:ascii="Times New Roman" w:eastAsia="Times New Roman" w:hAnsi="Times New Roman" w:cs="Times New Roman"/>
                <w:noProof/>
                <w:lang w:val="en-GB" w:eastAsia="en-IE"/>
                <w14:ligatures w14:val="none"/>
              </w:rPr>
              <w:t xml:space="preserve">Commission </w:t>
            </w:r>
            <w:r w:rsidRPr="00E91C04">
              <w:rPr>
                <w:rFonts w:ascii="Times New Roman" w:eastAsia="Times New Roman" w:hAnsi="Times New Roman" w:cs="Times New Roman"/>
                <w:b/>
                <w:bCs/>
                <w:noProof/>
                <w:lang w:val="en-GB" w:eastAsia="en-IE"/>
                <w14:ligatures w14:val="none"/>
              </w:rPr>
              <w:t>guidance</w:t>
            </w:r>
            <w:r w:rsidRPr="00E91C04">
              <w:rPr>
                <w:rFonts w:ascii="Times New Roman" w:eastAsia="Times New Roman" w:hAnsi="Times New Roman" w:cs="Times New Roman"/>
                <w:noProof/>
                <w:lang w:val="en-GB" w:eastAsia="en-IE"/>
                <w14:ligatures w14:val="none"/>
              </w:rPr>
              <w:t xml:space="preserve"> to Member States on the </w:t>
            </w:r>
            <w:r w:rsidRPr="00E91C04">
              <w:rPr>
                <w:rFonts w:ascii="Times New Roman" w:eastAsia="Times New Roman" w:hAnsi="Times New Roman" w:cs="Times New Roman"/>
                <w:b/>
                <w:bCs/>
                <w:noProof/>
                <w:lang w:val="en-GB" w:eastAsia="en-IE"/>
                <w14:ligatures w14:val="none"/>
              </w:rPr>
              <w:t>development and implementation of schemes to lower peak demand</w:t>
            </w:r>
            <w:r w:rsidRPr="00E91C04">
              <w:rPr>
                <w:rFonts w:ascii="Times New Roman" w:eastAsia="Times New Roman" w:hAnsi="Times New Roman" w:cs="Times New Roman"/>
                <w:noProof/>
                <w:lang w:val="en-GB" w:eastAsia="en-IE"/>
                <w14:ligatures w14:val="none"/>
              </w:rPr>
              <w:t xml:space="preserve"> by introducing remuneration incentives for consumers. Transmission system operators (TSOs) to introduce and activate </w:t>
            </w:r>
            <w:r w:rsidRPr="00E91C04">
              <w:rPr>
                <w:rFonts w:ascii="Times New Roman" w:eastAsia="Times New Roman" w:hAnsi="Times New Roman" w:cs="Times New Roman"/>
                <w:b/>
                <w:bCs/>
                <w:noProof/>
                <w:lang w:val="en-GB" w:eastAsia="en-IE"/>
                <w14:ligatures w14:val="none"/>
              </w:rPr>
              <w:t>measures to lower energy demand at peak demand hours</w:t>
            </w:r>
            <w:r w:rsidRPr="00E91C04">
              <w:rPr>
                <w:rFonts w:ascii="Times New Roman" w:eastAsia="Times New Roman" w:hAnsi="Times New Roman" w:cs="Times New Roman"/>
                <w:noProof/>
                <w:lang w:val="en-GB" w:eastAsia="en-IE"/>
                <w14:ligatures w14:val="none"/>
              </w:rPr>
              <w:t xml:space="preserve"> and shift demand to a later point. </w:t>
            </w:r>
          </w:p>
        </w:tc>
      </w:tr>
      <w:tr w:rsidR="00E8217E" w:rsidRPr="00E91C04" w14:paraId="4067E8F9" w14:textId="77777777" w:rsidTr="00E8217E">
        <w:tc>
          <w:tcPr>
            <w:tcW w:w="1271" w:type="dxa"/>
            <w:tcBorders>
              <w:top w:val="single" w:sz="4" w:space="0" w:color="FFFFFF"/>
              <w:left w:val="single" w:sz="4" w:space="0" w:color="FFFFFF"/>
              <w:bottom w:val="single" w:sz="4" w:space="0" w:color="FFFFFF"/>
              <w:right w:val="single" w:sz="4" w:space="0" w:color="FFFFFF"/>
            </w:tcBorders>
            <w:shd w:val="clear" w:color="auto" w:fill="8EAADB"/>
          </w:tcPr>
          <w:p w14:paraId="1AFAF161" w14:textId="77777777" w:rsidR="00E8217E" w:rsidRPr="00E91C04" w:rsidRDefault="00E8217E" w:rsidP="00E8217E">
            <w:pPr>
              <w:spacing w:before="100" w:beforeAutospacing="1" w:after="100" w:afterAutospacing="1"/>
              <w:jc w:val="both"/>
              <w:rPr>
                <w:rFonts w:ascii="Times New Roman" w:eastAsia="Times New Roman" w:hAnsi="Times New Roman" w:cs="Times New Roman"/>
                <w:noProof/>
                <w:color w:val="FFFFFF"/>
                <w:lang w:val="en-GB" w:eastAsia="en-IE"/>
                <w14:ligatures w14:val="none"/>
              </w:rPr>
            </w:pPr>
            <w:r w:rsidRPr="00E91C04">
              <w:rPr>
                <w:rFonts w:ascii="Times New Roman" w:eastAsia="Times New Roman" w:hAnsi="Times New Roman" w:cs="Times New Roman"/>
                <w:noProof/>
                <w:color w:val="FFFFFF"/>
                <w:lang w:val="en-GB" w:eastAsia="en-IE"/>
                <w14:ligatures w14:val="none"/>
              </w:rPr>
              <w:t>When</w:t>
            </w:r>
          </w:p>
        </w:tc>
        <w:tc>
          <w:tcPr>
            <w:tcW w:w="8079" w:type="dxa"/>
            <w:tcBorders>
              <w:top w:val="single" w:sz="4" w:space="0" w:color="FFFFFF"/>
              <w:left w:val="single" w:sz="4" w:space="0" w:color="FFFFFF"/>
              <w:bottom w:val="single" w:sz="4" w:space="0" w:color="FFFFFF"/>
              <w:right w:val="single" w:sz="4" w:space="0" w:color="FFFFFF"/>
            </w:tcBorders>
            <w:shd w:val="clear" w:color="auto" w:fill="D9E2F3"/>
          </w:tcPr>
          <w:p w14:paraId="280AC658" w14:textId="77777777" w:rsidR="00E8217E" w:rsidRPr="00E91C04" w:rsidRDefault="00E8217E" w:rsidP="00E8217E">
            <w:pPr>
              <w:spacing w:before="100" w:beforeAutospacing="1" w:after="100" w:afterAutospacing="1"/>
              <w:jc w:val="both"/>
              <w:rPr>
                <w:rFonts w:ascii="Times New Roman" w:eastAsia="Times New Roman" w:hAnsi="Times New Roman" w:cs="Times New Roman"/>
                <w:noProof/>
                <w:lang w:val="en-GB" w:eastAsia="en-IE"/>
                <w14:ligatures w14:val="none"/>
              </w:rPr>
            </w:pPr>
            <w:r w:rsidRPr="00E91C04">
              <w:rPr>
                <w:rFonts w:ascii="Times New Roman" w:eastAsia="Times New Roman" w:hAnsi="Times New Roman" w:cs="Times New Roman"/>
                <w:noProof/>
                <w:lang w:val="en-GB" w:eastAsia="en-IE"/>
                <w14:ligatures w14:val="none"/>
              </w:rPr>
              <w:t>Ongoing and to be deployed during price spikes/periods of system stress</w:t>
            </w:r>
          </w:p>
        </w:tc>
      </w:tr>
      <w:tr w:rsidR="00E8217E" w:rsidRPr="00E91C04" w14:paraId="3865C292" w14:textId="77777777" w:rsidTr="00E8217E">
        <w:tc>
          <w:tcPr>
            <w:tcW w:w="1271" w:type="dxa"/>
            <w:tcBorders>
              <w:top w:val="single" w:sz="4" w:space="0" w:color="FFFFFF"/>
              <w:left w:val="single" w:sz="4" w:space="0" w:color="FFFFFF"/>
              <w:bottom w:val="single" w:sz="4" w:space="0" w:color="FFFFFF"/>
              <w:right w:val="single" w:sz="4" w:space="0" w:color="FFFFFF"/>
            </w:tcBorders>
            <w:shd w:val="clear" w:color="auto" w:fill="8EAADB"/>
          </w:tcPr>
          <w:p w14:paraId="6D616B7A" w14:textId="77777777" w:rsidR="00E8217E" w:rsidRPr="00E91C04" w:rsidRDefault="00E8217E" w:rsidP="00E8217E">
            <w:pPr>
              <w:spacing w:before="100" w:beforeAutospacing="1" w:after="100" w:afterAutospacing="1"/>
              <w:jc w:val="both"/>
              <w:rPr>
                <w:rFonts w:ascii="Times New Roman" w:eastAsia="Times New Roman" w:hAnsi="Times New Roman" w:cs="Times New Roman"/>
                <w:noProof/>
                <w:color w:val="FFFFFF"/>
                <w:lang w:val="en-GB" w:eastAsia="en-IE"/>
                <w14:ligatures w14:val="none"/>
              </w:rPr>
            </w:pPr>
            <w:r w:rsidRPr="00E91C04">
              <w:rPr>
                <w:rFonts w:ascii="Times New Roman" w:eastAsia="Times New Roman" w:hAnsi="Times New Roman" w:cs="Times New Roman"/>
                <w:noProof/>
                <w:color w:val="FFFFFF"/>
                <w:lang w:val="en-GB" w:eastAsia="en-IE"/>
                <w14:ligatures w14:val="none"/>
              </w:rPr>
              <w:t>Impact</w:t>
            </w:r>
          </w:p>
        </w:tc>
        <w:tc>
          <w:tcPr>
            <w:tcW w:w="8079" w:type="dxa"/>
            <w:tcBorders>
              <w:top w:val="single" w:sz="4" w:space="0" w:color="FFFFFF"/>
              <w:left w:val="single" w:sz="4" w:space="0" w:color="FFFFFF"/>
              <w:bottom w:val="single" w:sz="4" w:space="0" w:color="FFFFFF"/>
              <w:right w:val="single" w:sz="4" w:space="0" w:color="FFFFFF"/>
            </w:tcBorders>
            <w:shd w:val="clear" w:color="auto" w:fill="D9E2F3"/>
          </w:tcPr>
          <w:p w14:paraId="4D650B0D" w14:textId="77777777" w:rsidR="00E8217E" w:rsidRPr="00E91C04" w:rsidRDefault="00E8217E" w:rsidP="00E8217E">
            <w:pPr>
              <w:spacing w:before="100" w:beforeAutospacing="1" w:after="100" w:afterAutospacing="1"/>
              <w:jc w:val="both"/>
              <w:rPr>
                <w:rFonts w:ascii="Times New Roman" w:eastAsia="Times New Roman" w:hAnsi="Times New Roman" w:cs="Times New Roman"/>
                <w:noProof/>
                <w:lang w:val="en-GB" w:eastAsia="en-IE"/>
                <w14:ligatures w14:val="none"/>
              </w:rPr>
            </w:pPr>
            <w:r w:rsidRPr="00E91C04">
              <w:rPr>
                <w:rFonts w:ascii="Times New Roman" w:eastAsia="Times New Roman" w:hAnsi="Times New Roman" w:cs="Times New Roman"/>
                <w:noProof/>
                <w:lang w:val="en-GB" w:eastAsia="en-IE"/>
                <w14:ligatures w14:val="none"/>
              </w:rPr>
              <w:t>Lower prices during periods of peak energy demand, lowering price volatility and keeping final energy bills in check</w:t>
            </w:r>
          </w:p>
        </w:tc>
      </w:tr>
    </w:tbl>
    <w:p w14:paraId="32E63481" w14:textId="77777777" w:rsidR="00E8217E" w:rsidRPr="00E91C04" w:rsidRDefault="00E8217E" w:rsidP="00E8217E">
      <w:pPr>
        <w:spacing w:before="100" w:beforeAutospacing="1" w:after="100" w:afterAutospacing="1" w:line="240" w:lineRule="auto"/>
        <w:jc w:val="both"/>
        <w:rPr>
          <w:rFonts w:ascii="Times New Roman" w:eastAsia="Times New Roman" w:hAnsi="Times New Roman" w:cs="Times New Roman"/>
          <w:noProof/>
          <w:kern w:val="0"/>
          <w:sz w:val="24"/>
          <w:szCs w:val="24"/>
          <w:lang w:val="en-GB" w:eastAsia="en-IE"/>
          <w14:ligatures w14:val="none"/>
        </w:rPr>
      </w:pPr>
      <w:r w:rsidRPr="00E91C04">
        <w:rPr>
          <w:rFonts w:ascii="Times New Roman" w:eastAsia="Times New Roman" w:hAnsi="Times New Roman" w:cs="Times New Roman"/>
          <w:bCs/>
          <w:noProof/>
          <w:kern w:val="0"/>
          <w:sz w:val="24"/>
          <w:szCs w:val="24"/>
          <w:lang w:val="en-GB" w:eastAsia="en-IE"/>
          <w14:ligatures w14:val="none"/>
        </w:rPr>
        <w:t>Second,</w:t>
      </w:r>
      <w:r w:rsidRPr="00E91C04">
        <w:rPr>
          <w:rFonts w:ascii="Times New Roman" w:eastAsia="Times New Roman" w:hAnsi="Times New Roman" w:cs="Times New Roman"/>
          <w:noProof/>
          <w:kern w:val="0"/>
          <w:sz w:val="24"/>
          <w:szCs w:val="24"/>
          <w:lang w:val="en-GB" w:eastAsia="en-IE"/>
          <w14:ligatures w14:val="none"/>
        </w:rPr>
        <w:t xml:space="preserve"> for cases where </w:t>
      </w:r>
      <w:r w:rsidRPr="00E91C04">
        <w:rPr>
          <w:rFonts w:ascii="Times New Roman" w:eastAsia="Times New Roman" w:hAnsi="Times New Roman" w:cs="Times New Roman"/>
          <w:b/>
          <w:noProof/>
          <w:kern w:val="0"/>
          <w:sz w:val="24"/>
          <w:szCs w:val="24"/>
          <w:lang w:val="en-GB" w:eastAsia="en-IE"/>
          <w14:ligatures w14:val="none"/>
        </w:rPr>
        <w:t>network bottlenecks</w:t>
      </w:r>
      <w:r w:rsidRPr="00E91C04">
        <w:rPr>
          <w:rFonts w:ascii="Times New Roman" w:eastAsia="Times New Roman" w:hAnsi="Times New Roman" w:cs="Times New Roman"/>
          <w:noProof/>
          <w:kern w:val="0"/>
          <w:sz w:val="24"/>
          <w:szCs w:val="24"/>
          <w:lang w:val="en-GB" w:eastAsia="en-IE"/>
          <w14:ligatures w14:val="none"/>
        </w:rPr>
        <w:t xml:space="preserve"> or congestion severely hinder energy flows, close cooperation with TSOs and national regulatory authorities is necessary to </w:t>
      </w:r>
      <w:r w:rsidRPr="00E91C04">
        <w:rPr>
          <w:rFonts w:ascii="Times New Roman" w:eastAsia="Times New Roman" w:hAnsi="Times New Roman" w:cs="Times New Roman"/>
          <w:b/>
          <w:bCs/>
          <w:noProof/>
          <w:kern w:val="0"/>
          <w:sz w:val="24"/>
          <w:szCs w:val="24"/>
          <w:lang w:val="en-GB" w:eastAsia="en-IE"/>
          <w14:ligatures w14:val="none"/>
        </w:rPr>
        <w:t>temporarily increase</w:t>
      </w:r>
      <w:r w:rsidRPr="00E91C04">
        <w:rPr>
          <w:rFonts w:ascii="Times New Roman" w:eastAsia="Times New Roman" w:hAnsi="Times New Roman" w:cs="Times New Roman"/>
          <w:b/>
          <w:noProof/>
          <w:kern w:val="0"/>
          <w:sz w:val="24"/>
          <w:szCs w:val="24"/>
          <w:lang w:val="en-GB" w:eastAsia="en-IE"/>
          <w14:ligatures w14:val="none"/>
        </w:rPr>
        <w:t xml:space="preserve"> available cross-border interconnection capacities in certain situations </w:t>
      </w:r>
      <w:r w:rsidRPr="00E91C04">
        <w:rPr>
          <w:rFonts w:ascii="Times New Roman" w:eastAsia="Times New Roman" w:hAnsi="Times New Roman" w:cs="Times New Roman"/>
          <w:bCs/>
          <w:noProof/>
          <w:kern w:val="0"/>
          <w:sz w:val="24"/>
          <w:szCs w:val="24"/>
          <w:lang w:val="en-GB" w:eastAsia="en-IE"/>
          <w14:ligatures w14:val="none"/>
        </w:rPr>
        <w:t>(e.g. regional price crisis as seen in 2024 in Southeast Europe),</w:t>
      </w:r>
      <w:r w:rsidRPr="00E91C04">
        <w:rPr>
          <w:rFonts w:ascii="Times New Roman" w:eastAsia="Times New Roman" w:hAnsi="Times New Roman" w:cs="Times New Roman"/>
          <w:noProof/>
          <w:kern w:val="0"/>
          <w:sz w:val="24"/>
          <w:szCs w:val="24"/>
          <w:lang w:val="en-GB" w:eastAsia="en-IE"/>
          <w14:ligatures w14:val="none"/>
        </w:rPr>
        <w:t xml:space="preserve"> ensuring that energy reaches areas most affected.</w:t>
      </w:r>
      <w:r w:rsidRPr="00E91C04">
        <w:rPr>
          <w:rFonts w:ascii="Times New Roman" w:eastAsia="Times New Roman" w:hAnsi="Times New Roman" w:cs="Times New Roman"/>
          <w:b/>
          <w:bCs/>
          <w:noProof/>
          <w:kern w:val="0"/>
          <w:sz w:val="24"/>
          <w:szCs w:val="24"/>
          <w:lang w:val="en-GB" w:eastAsia="en-IE"/>
          <w14:ligatures w14:val="none"/>
        </w:rPr>
        <w:t xml:space="preserve"> Maintenance outages need to be properly coordinated </w:t>
      </w:r>
      <w:r w:rsidRPr="00E91C04">
        <w:rPr>
          <w:rFonts w:ascii="Times New Roman" w:eastAsia="Times New Roman" w:hAnsi="Times New Roman" w:cs="Times New Roman"/>
          <w:noProof/>
          <w:kern w:val="0"/>
          <w:sz w:val="24"/>
          <w:szCs w:val="24"/>
          <w:lang w:val="en-GB" w:eastAsia="en-IE"/>
          <w14:ligatures w14:val="none"/>
        </w:rPr>
        <w:t>within the internal energy market so that unnecessary impacts of such outages on neighbouring Member States are avoided</w:t>
      </w:r>
      <w:r w:rsidRPr="00E91C04">
        <w:rPr>
          <w:rFonts w:ascii="Times New Roman" w:eastAsia="Times New Roman" w:hAnsi="Times New Roman" w:cs="Times New Roman"/>
          <w:b/>
          <w:bCs/>
          <w:noProof/>
          <w:kern w:val="0"/>
          <w:sz w:val="24"/>
          <w:szCs w:val="24"/>
          <w:lang w:val="en-GB" w:eastAsia="en-IE"/>
          <w14:ligatures w14:val="none"/>
        </w:rPr>
        <w:t>.</w:t>
      </w:r>
    </w:p>
    <w:tbl>
      <w:tblPr>
        <w:tblStyle w:val="TableGrid"/>
        <w:tblW w:w="0" w:type="auto"/>
        <w:tblLook w:val="04A0" w:firstRow="1" w:lastRow="0" w:firstColumn="1" w:lastColumn="0" w:noHBand="0" w:noVBand="1"/>
      </w:tblPr>
      <w:tblGrid>
        <w:gridCol w:w="1264"/>
        <w:gridCol w:w="7978"/>
      </w:tblGrid>
      <w:tr w:rsidR="00E8217E" w:rsidRPr="00E91C04" w14:paraId="3EF17AFB" w14:textId="77777777" w:rsidTr="00E8217E">
        <w:tc>
          <w:tcPr>
            <w:tcW w:w="1271" w:type="dxa"/>
            <w:tcBorders>
              <w:top w:val="single" w:sz="4" w:space="0" w:color="FFFFFF"/>
              <w:left w:val="single" w:sz="4" w:space="0" w:color="FFFFFF"/>
              <w:bottom w:val="single" w:sz="4" w:space="0" w:color="FFFFFF"/>
              <w:right w:val="single" w:sz="4" w:space="0" w:color="FFFFFF"/>
            </w:tcBorders>
            <w:shd w:val="clear" w:color="auto" w:fill="8EAADB"/>
          </w:tcPr>
          <w:p w14:paraId="44790E0F" w14:textId="77777777" w:rsidR="00E8217E" w:rsidRPr="00E91C04" w:rsidRDefault="00E8217E" w:rsidP="00E8217E">
            <w:pPr>
              <w:keepNext/>
              <w:spacing w:before="100" w:beforeAutospacing="1" w:after="100" w:afterAutospacing="1"/>
              <w:jc w:val="both"/>
              <w:rPr>
                <w:rFonts w:ascii="Times New Roman" w:eastAsia="Times New Roman" w:hAnsi="Times New Roman" w:cs="Times New Roman"/>
                <w:noProof/>
                <w:color w:val="FFFFFF"/>
                <w:lang w:val="en-GB" w:eastAsia="en-IE"/>
                <w14:ligatures w14:val="none"/>
              </w:rPr>
            </w:pPr>
            <w:r w:rsidRPr="00E91C04">
              <w:rPr>
                <w:rFonts w:ascii="Times New Roman" w:eastAsia="Times New Roman" w:hAnsi="Times New Roman" w:cs="Times New Roman"/>
                <w:noProof/>
                <w:color w:val="FFFFFF"/>
                <w:lang w:val="en-GB" w:eastAsia="en-IE"/>
                <w14:ligatures w14:val="none"/>
              </w:rPr>
              <w:t>What</w:t>
            </w:r>
          </w:p>
        </w:tc>
        <w:tc>
          <w:tcPr>
            <w:tcW w:w="8079" w:type="dxa"/>
            <w:tcBorders>
              <w:top w:val="single" w:sz="4" w:space="0" w:color="FFFFFF"/>
              <w:left w:val="single" w:sz="4" w:space="0" w:color="FFFFFF"/>
              <w:bottom w:val="single" w:sz="4" w:space="0" w:color="FFFFFF"/>
              <w:right w:val="single" w:sz="4" w:space="0" w:color="FFFFFF"/>
            </w:tcBorders>
            <w:shd w:val="clear" w:color="auto" w:fill="D9E2F3"/>
          </w:tcPr>
          <w:p w14:paraId="731D1D14" w14:textId="77777777" w:rsidR="00E8217E" w:rsidRPr="00E91C04" w:rsidRDefault="00E8217E" w:rsidP="00E8217E">
            <w:pPr>
              <w:keepNext/>
              <w:spacing w:before="100" w:beforeAutospacing="1" w:after="100" w:afterAutospacing="1"/>
              <w:jc w:val="both"/>
              <w:outlineLvl w:val="3"/>
              <w:rPr>
                <w:rFonts w:ascii="Times New Roman" w:eastAsia="Times New Roman" w:hAnsi="Times New Roman" w:cs="Times New Roman"/>
                <w:b/>
                <w:bCs/>
                <w:noProof/>
                <w:lang w:val="en-GB" w:eastAsia="en-IE"/>
                <w14:ligatures w14:val="none"/>
              </w:rPr>
            </w:pPr>
            <w:bookmarkStart w:id="89" w:name="_Ref185509027"/>
            <w:r w:rsidRPr="00E91C04">
              <w:rPr>
                <w:rFonts w:ascii="Times New Roman" w:eastAsia="Times New Roman" w:hAnsi="Times New Roman" w:cs="Times New Roman"/>
                <w:b/>
                <w:bCs/>
                <w:noProof/>
                <w:lang w:val="en-GB" w:eastAsia="en-IE"/>
                <w14:ligatures w14:val="none"/>
              </w:rPr>
              <w:t>Increased cross-border access to cheap electricity</w:t>
            </w:r>
            <w:bookmarkEnd w:id="89"/>
          </w:p>
        </w:tc>
      </w:tr>
      <w:tr w:rsidR="00E8217E" w:rsidRPr="00E91C04" w14:paraId="7B08AB55" w14:textId="77777777" w:rsidTr="00E8217E">
        <w:tc>
          <w:tcPr>
            <w:tcW w:w="1271" w:type="dxa"/>
            <w:tcBorders>
              <w:top w:val="single" w:sz="4" w:space="0" w:color="FFFFFF"/>
              <w:left w:val="single" w:sz="4" w:space="0" w:color="FFFFFF"/>
              <w:bottom w:val="single" w:sz="4" w:space="0" w:color="FFFFFF"/>
              <w:right w:val="single" w:sz="4" w:space="0" w:color="FFFFFF"/>
            </w:tcBorders>
            <w:shd w:val="clear" w:color="auto" w:fill="8EAADB"/>
          </w:tcPr>
          <w:p w14:paraId="5107CC9E" w14:textId="77777777" w:rsidR="00E8217E" w:rsidRPr="00E91C04" w:rsidRDefault="00E8217E" w:rsidP="00E8217E">
            <w:pPr>
              <w:spacing w:before="100" w:beforeAutospacing="1" w:after="100" w:afterAutospacing="1"/>
              <w:jc w:val="both"/>
              <w:rPr>
                <w:rFonts w:ascii="Times New Roman" w:eastAsia="Times New Roman" w:hAnsi="Times New Roman" w:cs="Times New Roman"/>
                <w:noProof/>
                <w:color w:val="FFFFFF"/>
                <w:lang w:val="en-GB" w:eastAsia="en-IE"/>
                <w14:ligatures w14:val="none"/>
              </w:rPr>
            </w:pPr>
            <w:r w:rsidRPr="00E91C04">
              <w:rPr>
                <w:rFonts w:ascii="Times New Roman" w:eastAsia="Times New Roman" w:hAnsi="Times New Roman" w:cs="Times New Roman"/>
                <w:noProof/>
                <w:color w:val="FFFFFF"/>
                <w:lang w:val="en-GB" w:eastAsia="en-IE"/>
                <w14:ligatures w14:val="none"/>
              </w:rPr>
              <w:t>How</w:t>
            </w:r>
          </w:p>
        </w:tc>
        <w:tc>
          <w:tcPr>
            <w:tcW w:w="8079" w:type="dxa"/>
            <w:tcBorders>
              <w:top w:val="single" w:sz="4" w:space="0" w:color="FFFFFF"/>
              <w:left w:val="single" w:sz="4" w:space="0" w:color="FFFFFF"/>
              <w:bottom w:val="single" w:sz="4" w:space="0" w:color="FFFFFF"/>
              <w:right w:val="single" w:sz="4" w:space="0" w:color="FFFFFF"/>
            </w:tcBorders>
            <w:shd w:val="clear" w:color="auto" w:fill="D9E2F3"/>
          </w:tcPr>
          <w:p w14:paraId="3341B6A5" w14:textId="77777777" w:rsidR="00E8217E" w:rsidRPr="00E91C04" w:rsidRDefault="00E8217E" w:rsidP="00E8217E">
            <w:pPr>
              <w:spacing w:before="100" w:beforeAutospacing="1" w:after="100" w:afterAutospacing="1"/>
              <w:jc w:val="both"/>
              <w:rPr>
                <w:rFonts w:ascii="Times New Roman" w:eastAsia="Times New Roman" w:hAnsi="Times New Roman" w:cs="Times New Roman"/>
                <w:noProof/>
                <w:lang w:val="en-GB" w:eastAsia="en-IE"/>
                <w14:ligatures w14:val="none"/>
              </w:rPr>
            </w:pPr>
            <w:r w:rsidRPr="00E91C04">
              <w:rPr>
                <w:rFonts w:ascii="Times New Roman" w:eastAsia="Times New Roman" w:hAnsi="Times New Roman" w:cs="Times New Roman"/>
                <w:noProof/>
                <w:lang w:val="en-GB" w:eastAsia="en-IE"/>
                <w14:ligatures w14:val="none"/>
              </w:rPr>
              <w:t xml:space="preserve">Work with TSOs and national regulatory authorities to ensure </w:t>
            </w:r>
            <w:r w:rsidRPr="00E91C04">
              <w:rPr>
                <w:rFonts w:ascii="Times New Roman" w:eastAsia="Times New Roman" w:hAnsi="Times New Roman" w:cs="Times New Roman"/>
                <w:b/>
                <w:bCs/>
                <w:noProof/>
                <w:lang w:val="en-GB" w:eastAsia="en-IE"/>
                <w14:ligatures w14:val="none"/>
              </w:rPr>
              <w:t>temporary increases of available cross-border capacities</w:t>
            </w:r>
            <w:r w:rsidRPr="00E91C04">
              <w:rPr>
                <w:rFonts w:ascii="Times New Roman" w:eastAsia="Times New Roman" w:hAnsi="Times New Roman" w:cs="Times New Roman"/>
                <w:noProof/>
                <w:lang w:val="en-GB" w:eastAsia="en-IE"/>
                <w14:ligatures w14:val="none"/>
              </w:rPr>
              <w:t xml:space="preserve"> in certain situations and proper coordination and planning of maintenance outages across borders to avoid restrictions in the flow of electricity</w:t>
            </w:r>
          </w:p>
        </w:tc>
      </w:tr>
      <w:tr w:rsidR="00E8217E" w:rsidRPr="00E91C04" w14:paraId="54720311" w14:textId="77777777" w:rsidTr="00E8217E">
        <w:tc>
          <w:tcPr>
            <w:tcW w:w="1271" w:type="dxa"/>
            <w:tcBorders>
              <w:top w:val="single" w:sz="4" w:space="0" w:color="FFFFFF"/>
              <w:left w:val="single" w:sz="4" w:space="0" w:color="FFFFFF"/>
              <w:bottom w:val="single" w:sz="4" w:space="0" w:color="FFFFFF"/>
              <w:right w:val="single" w:sz="4" w:space="0" w:color="FFFFFF"/>
            </w:tcBorders>
            <w:shd w:val="clear" w:color="auto" w:fill="8EAADB"/>
          </w:tcPr>
          <w:p w14:paraId="16A1E274" w14:textId="77777777" w:rsidR="00E8217E" w:rsidRPr="00E91C04" w:rsidRDefault="00E8217E" w:rsidP="00E8217E">
            <w:pPr>
              <w:spacing w:before="100" w:beforeAutospacing="1" w:after="100" w:afterAutospacing="1"/>
              <w:jc w:val="both"/>
              <w:rPr>
                <w:rFonts w:ascii="Times New Roman" w:eastAsia="Times New Roman" w:hAnsi="Times New Roman" w:cs="Times New Roman"/>
                <w:noProof/>
                <w:color w:val="FFFFFF"/>
                <w:lang w:val="en-GB" w:eastAsia="en-IE"/>
                <w14:ligatures w14:val="none"/>
              </w:rPr>
            </w:pPr>
            <w:r w:rsidRPr="00E91C04">
              <w:rPr>
                <w:rFonts w:ascii="Times New Roman" w:eastAsia="Times New Roman" w:hAnsi="Times New Roman" w:cs="Times New Roman"/>
                <w:noProof/>
                <w:color w:val="FFFFFF"/>
                <w:lang w:val="en-GB" w:eastAsia="en-IE"/>
                <w14:ligatures w14:val="none"/>
              </w:rPr>
              <w:t>When</w:t>
            </w:r>
          </w:p>
        </w:tc>
        <w:tc>
          <w:tcPr>
            <w:tcW w:w="8079" w:type="dxa"/>
            <w:tcBorders>
              <w:top w:val="single" w:sz="4" w:space="0" w:color="FFFFFF"/>
              <w:left w:val="single" w:sz="4" w:space="0" w:color="FFFFFF"/>
              <w:bottom w:val="single" w:sz="4" w:space="0" w:color="FFFFFF"/>
              <w:right w:val="single" w:sz="4" w:space="0" w:color="FFFFFF"/>
            </w:tcBorders>
            <w:shd w:val="clear" w:color="auto" w:fill="D9E2F3"/>
          </w:tcPr>
          <w:p w14:paraId="5B79384F" w14:textId="77777777" w:rsidR="00E8217E" w:rsidRPr="00E91C04" w:rsidRDefault="00E8217E" w:rsidP="00E8217E">
            <w:pPr>
              <w:spacing w:before="100" w:beforeAutospacing="1" w:after="100" w:afterAutospacing="1"/>
              <w:jc w:val="both"/>
              <w:rPr>
                <w:rFonts w:ascii="Times New Roman" w:eastAsia="Times New Roman" w:hAnsi="Times New Roman" w:cs="Times New Roman"/>
                <w:noProof/>
                <w:lang w:val="en-GB" w:eastAsia="en-IE"/>
                <w14:ligatures w14:val="none"/>
              </w:rPr>
            </w:pPr>
            <w:r w:rsidRPr="00E91C04">
              <w:rPr>
                <w:rFonts w:ascii="Times New Roman" w:eastAsia="Times New Roman" w:hAnsi="Times New Roman" w:cs="Times New Roman"/>
                <w:noProof/>
                <w:lang w:val="en-GB" w:eastAsia="en-IE"/>
                <w14:ligatures w14:val="none"/>
              </w:rPr>
              <w:t>When necessary, e.g. in certain regional price crises</w:t>
            </w:r>
          </w:p>
        </w:tc>
      </w:tr>
      <w:tr w:rsidR="00E8217E" w:rsidRPr="00E91C04" w14:paraId="240E577F" w14:textId="77777777" w:rsidTr="00E8217E">
        <w:trPr>
          <w:trHeight w:val="581"/>
        </w:trPr>
        <w:tc>
          <w:tcPr>
            <w:tcW w:w="1271" w:type="dxa"/>
            <w:tcBorders>
              <w:top w:val="single" w:sz="4" w:space="0" w:color="FFFFFF"/>
              <w:left w:val="single" w:sz="4" w:space="0" w:color="FFFFFF"/>
              <w:bottom w:val="single" w:sz="4" w:space="0" w:color="FFFFFF"/>
              <w:right w:val="single" w:sz="4" w:space="0" w:color="FFFFFF"/>
            </w:tcBorders>
            <w:shd w:val="clear" w:color="auto" w:fill="8EAADB"/>
          </w:tcPr>
          <w:p w14:paraId="34EC913F" w14:textId="77777777" w:rsidR="00E8217E" w:rsidRPr="00E91C04" w:rsidRDefault="00E8217E" w:rsidP="00E8217E">
            <w:pPr>
              <w:spacing w:before="100" w:beforeAutospacing="1" w:after="100" w:afterAutospacing="1"/>
              <w:jc w:val="both"/>
              <w:rPr>
                <w:rFonts w:ascii="Times New Roman" w:eastAsia="Times New Roman" w:hAnsi="Times New Roman" w:cs="Times New Roman"/>
                <w:noProof/>
                <w:color w:val="FFFFFF"/>
                <w:lang w:val="en-GB" w:eastAsia="en-IE"/>
                <w14:ligatures w14:val="none"/>
              </w:rPr>
            </w:pPr>
            <w:r w:rsidRPr="00E91C04">
              <w:rPr>
                <w:rFonts w:ascii="Times New Roman" w:eastAsia="Times New Roman" w:hAnsi="Times New Roman" w:cs="Times New Roman"/>
                <w:noProof/>
                <w:color w:val="FFFFFF"/>
                <w:lang w:val="en-GB" w:eastAsia="en-IE"/>
                <w14:ligatures w14:val="none"/>
              </w:rPr>
              <w:t>Impact</w:t>
            </w:r>
          </w:p>
        </w:tc>
        <w:tc>
          <w:tcPr>
            <w:tcW w:w="8079" w:type="dxa"/>
            <w:tcBorders>
              <w:top w:val="single" w:sz="4" w:space="0" w:color="FFFFFF"/>
              <w:left w:val="single" w:sz="4" w:space="0" w:color="FFFFFF"/>
              <w:bottom w:val="single" w:sz="4" w:space="0" w:color="FFFFFF"/>
              <w:right w:val="single" w:sz="4" w:space="0" w:color="FFFFFF"/>
            </w:tcBorders>
            <w:shd w:val="clear" w:color="auto" w:fill="D9E2F3"/>
          </w:tcPr>
          <w:p w14:paraId="728CF134" w14:textId="77777777" w:rsidR="00E8217E" w:rsidRPr="00E91C04" w:rsidRDefault="00E8217E" w:rsidP="00E8217E">
            <w:pPr>
              <w:spacing w:before="100" w:beforeAutospacing="1" w:after="100" w:afterAutospacing="1"/>
              <w:jc w:val="both"/>
              <w:rPr>
                <w:rFonts w:ascii="Times New Roman" w:eastAsia="Times New Roman" w:hAnsi="Times New Roman" w:cs="Times New Roman"/>
                <w:noProof/>
                <w:lang w:val="en-GB" w:eastAsia="en-IE"/>
                <w14:ligatures w14:val="none"/>
              </w:rPr>
            </w:pPr>
            <w:r w:rsidRPr="00E91C04">
              <w:rPr>
                <w:rFonts w:ascii="Times New Roman" w:eastAsia="Times New Roman" w:hAnsi="Times New Roman" w:cs="Times New Roman"/>
                <w:noProof/>
                <w:lang w:val="en-GB" w:eastAsia="en-IE"/>
                <w14:ligatures w14:val="none"/>
              </w:rPr>
              <w:t>Ensuring that cross-border trade of electricity is maximised in crisis situations to mitigate local price spikes in particular markets</w:t>
            </w:r>
          </w:p>
        </w:tc>
      </w:tr>
    </w:tbl>
    <w:p w14:paraId="553F6380" w14:textId="77777777" w:rsidR="00E8217E" w:rsidRDefault="00E8217E" w:rsidP="00E8217E">
      <w:pPr>
        <w:spacing w:before="100" w:beforeAutospacing="1" w:after="100" w:afterAutospacing="1" w:line="240" w:lineRule="auto"/>
        <w:jc w:val="both"/>
        <w:rPr>
          <w:rFonts w:ascii="Times New Roman" w:eastAsia="Times New Roman" w:hAnsi="Times New Roman" w:cs="Times New Roman"/>
          <w:noProof/>
          <w:kern w:val="0"/>
          <w:sz w:val="24"/>
          <w:szCs w:val="24"/>
          <w:lang w:val="en-GB" w:eastAsia="en-IE"/>
          <w14:ligatures w14:val="none"/>
        </w:rPr>
      </w:pPr>
      <w:r w:rsidRPr="00E91C04">
        <w:rPr>
          <w:rFonts w:ascii="Times New Roman" w:eastAsia="Times New Roman" w:hAnsi="Times New Roman" w:cs="Times New Roman"/>
          <w:noProof/>
          <w:kern w:val="0"/>
          <w:sz w:val="24"/>
          <w:szCs w:val="24"/>
          <w:lang w:val="en-GB" w:eastAsia="en-IE"/>
          <w14:ligatures w14:val="none"/>
        </w:rPr>
        <w:t>Finally, as natural gas is overall expected to remain the main price-setter for electricity in the next years in the EU, the Commission stands ready to support Member States when designing State aid measures, to empower them to address extreme price spikes and exceptional price environments to decouple the translation of high gas prices into electricity prices, based on proven models in emergency situations.</w:t>
      </w:r>
    </w:p>
    <w:p w14:paraId="7BD90076" w14:textId="6DD5F941" w:rsidR="00E8217E" w:rsidRPr="00E91C04" w:rsidRDefault="00E8217E" w:rsidP="00E8217E">
      <w:pPr>
        <w:pStyle w:val="ListParagraph"/>
        <w:keepNext/>
        <w:numPr>
          <w:ilvl w:val="0"/>
          <w:numId w:val="16"/>
        </w:numPr>
        <w:pBdr>
          <w:top w:val="nil"/>
          <w:left w:val="nil"/>
          <w:bottom w:val="nil"/>
          <w:right w:val="nil"/>
          <w:between w:val="nil"/>
          <w:bar w:val="nil"/>
        </w:pBdr>
        <w:spacing w:before="360" w:after="240" w:line="240" w:lineRule="auto"/>
        <w:outlineLvl w:val="0"/>
        <w:rPr>
          <w:rFonts w:ascii="Times New Roman" w:eastAsia="Arial Unicode MS" w:hAnsi="Times New Roman" w:cs="Arial Unicode MS"/>
          <w:b/>
          <w:bCs/>
          <w:smallCaps/>
          <w:noProof/>
          <w:color w:val="000000"/>
          <w:kern w:val="0"/>
          <w:sz w:val="28"/>
          <w:szCs w:val="28"/>
          <w:u w:color="000000"/>
          <w:bdr w:val="nil"/>
          <w:lang w:val="en-GB" w:eastAsia="en-IE"/>
          <w14:ligatures w14:val="none"/>
        </w:rPr>
      </w:pPr>
      <w:bookmarkStart w:id="90" w:name="_Toc189990211"/>
      <w:bookmarkStart w:id="91" w:name="_Toc189991796"/>
      <w:bookmarkStart w:id="92" w:name="_Toc189995496"/>
      <w:bookmarkStart w:id="93" w:name="_Toc185435271"/>
      <w:bookmarkStart w:id="94" w:name="_Toc187158323"/>
      <w:bookmarkStart w:id="95" w:name="_Toc187184329"/>
      <w:bookmarkStart w:id="96" w:name="_Toc187230354"/>
      <w:bookmarkStart w:id="97" w:name="_Toc187230408"/>
      <w:bookmarkStart w:id="98" w:name="_Toc187258301"/>
      <w:bookmarkStart w:id="99" w:name="_Toc187158335"/>
      <w:bookmarkStart w:id="100" w:name="_Toc187184341"/>
      <w:bookmarkStart w:id="101" w:name="_Toc187230366"/>
      <w:bookmarkStart w:id="102" w:name="_Toc187230420"/>
      <w:bookmarkStart w:id="103" w:name="_Toc187258313"/>
      <w:bookmarkStart w:id="104" w:name="_Toc185435286"/>
      <w:bookmarkStart w:id="105" w:name="_Toc185497229"/>
      <w:bookmarkStart w:id="106" w:name="_Toc185497261"/>
      <w:bookmarkStart w:id="107" w:name="_Toc189995497"/>
      <w:bookmarkStart w:id="108" w:name="_Toc185346413"/>
      <w:bookmarkStart w:id="109" w:name="_Toc185346875"/>
      <w:bookmarkStart w:id="110" w:name="_Toc185348746"/>
      <w:bookmarkEnd w:id="90"/>
      <w:bookmarkEnd w:id="91"/>
      <w:bookmarkEnd w:id="92"/>
      <w:bookmarkEnd w:id="93"/>
      <w:bookmarkEnd w:id="94"/>
      <w:bookmarkEnd w:id="95"/>
      <w:bookmarkEnd w:id="96"/>
      <w:bookmarkEnd w:id="97"/>
      <w:bookmarkEnd w:id="98"/>
      <w:bookmarkEnd w:id="99"/>
      <w:bookmarkEnd w:id="100"/>
      <w:bookmarkEnd w:id="101"/>
      <w:bookmarkEnd w:id="102"/>
      <w:bookmarkEnd w:id="103"/>
      <w:r w:rsidRPr="00E91C04">
        <w:rPr>
          <w:rFonts w:ascii="Times New Roman" w:eastAsia="Arial Unicode MS" w:hAnsi="Times New Roman" w:cs="Arial Unicode MS"/>
          <w:b/>
          <w:bCs/>
          <w:smallCaps/>
          <w:noProof/>
          <w:color w:val="000000"/>
          <w:kern w:val="0"/>
          <w:sz w:val="28"/>
          <w:szCs w:val="28"/>
          <w:u w:color="000000"/>
          <w:bdr w:val="nil"/>
          <w:lang w:val="en-GB" w:eastAsia="en-IE"/>
          <w14:ligatures w14:val="none"/>
        </w:rPr>
        <w:t>Conclusions and way forward</w:t>
      </w:r>
      <w:bookmarkEnd w:id="104"/>
      <w:bookmarkEnd w:id="105"/>
      <w:bookmarkEnd w:id="106"/>
      <w:bookmarkEnd w:id="107"/>
      <w:r w:rsidRPr="00E91C04">
        <w:rPr>
          <w:rFonts w:ascii="Times New Roman" w:eastAsia="Arial Unicode MS" w:hAnsi="Times New Roman" w:cs="Arial Unicode MS"/>
          <w:b/>
          <w:bCs/>
          <w:smallCaps/>
          <w:noProof/>
          <w:color w:val="000000"/>
          <w:kern w:val="0"/>
          <w:sz w:val="28"/>
          <w:szCs w:val="28"/>
          <w:u w:color="000000"/>
          <w:bdr w:val="nil"/>
          <w:lang w:val="en-GB" w:eastAsia="en-IE"/>
          <w14:ligatures w14:val="none"/>
        </w:rPr>
        <w:t xml:space="preserve"> </w:t>
      </w:r>
      <w:bookmarkEnd w:id="108"/>
      <w:bookmarkEnd w:id="109"/>
      <w:bookmarkEnd w:id="110"/>
    </w:p>
    <w:p w14:paraId="4EF39C56" w14:textId="77777777" w:rsidR="00E8217E" w:rsidRPr="00E91C04" w:rsidRDefault="00E8217E" w:rsidP="00E8217E">
      <w:pPr>
        <w:spacing w:before="100" w:beforeAutospacing="1" w:after="100" w:afterAutospacing="1" w:line="240" w:lineRule="auto"/>
        <w:jc w:val="both"/>
        <w:rPr>
          <w:rFonts w:ascii="Times New Roman" w:eastAsia="Times New Roman" w:hAnsi="Times New Roman" w:cs="Times New Roman"/>
          <w:b/>
          <w:bCs/>
          <w:noProof/>
          <w:kern w:val="0"/>
          <w:sz w:val="24"/>
          <w:szCs w:val="24"/>
          <w:lang w:val="en-GB" w:eastAsia="en-IE"/>
          <w14:ligatures w14:val="none"/>
        </w:rPr>
      </w:pPr>
      <w:r w:rsidRPr="00E91C04">
        <w:rPr>
          <w:rFonts w:ascii="Times New Roman" w:eastAsia="Times New Roman" w:hAnsi="Times New Roman" w:cs="Times New Roman"/>
          <w:noProof/>
          <w:kern w:val="0"/>
          <w:sz w:val="24"/>
          <w:szCs w:val="24"/>
          <w:lang w:val="en-GB" w:eastAsia="en-IE"/>
          <w14:ligatures w14:val="none"/>
        </w:rPr>
        <w:t xml:space="preserve">The Action Plan for Affordable Energy sets out eight concrete short-term measures to </w:t>
      </w:r>
      <w:r w:rsidRPr="00E91C04">
        <w:rPr>
          <w:rFonts w:ascii="Times New Roman" w:eastAsia="Times New Roman" w:hAnsi="Times New Roman" w:cs="Times New Roman"/>
          <w:b/>
          <w:bCs/>
          <w:noProof/>
          <w:kern w:val="0"/>
          <w:sz w:val="24"/>
          <w:szCs w:val="24"/>
          <w:lang w:val="en-GB" w:eastAsia="en-IE"/>
          <w14:ligatures w14:val="none"/>
        </w:rPr>
        <w:t>deliver a genuine Energy Union for competitiveness, affordability, security and sustainability</w:t>
      </w:r>
      <w:r w:rsidRPr="00E91C04">
        <w:rPr>
          <w:rFonts w:ascii="Times New Roman" w:eastAsia="Times New Roman" w:hAnsi="Times New Roman" w:cs="Times New Roman"/>
          <w:noProof/>
          <w:kern w:val="0"/>
          <w:sz w:val="24"/>
          <w:szCs w:val="24"/>
          <w:lang w:val="en-GB" w:eastAsia="en-IE"/>
          <w14:ligatures w14:val="none"/>
        </w:rPr>
        <w:t>.</w:t>
      </w:r>
      <w:r w:rsidRPr="00E91C04">
        <w:rPr>
          <w:rFonts w:ascii="Times New Roman" w:eastAsia="Times New Roman" w:hAnsi="Times New Roman" w:cs="Times New Roman"/>
          <w:b/>
          <w:bCs/>
          <w:noProof/>
          <w:kern w:val="0"/>
          <w:sz w:val="24"/>
          <w:szCs w:val="24"/>
          <w:lang w:val="en-GB" w:eastAsia="en-IE"/>
          <w14:ligatures w14:val="none"/>
        </w:rPr>
        <w:t xml:space="preserve"> </w:t>
      </w:r>
      <w:r w:rsidRPr="00E91C04">
        <w:rPr>
          <w:rFonts w:ascii="Times New Roman" w:eastAsia="Times New Roman" w:hAnsi="Times New Roman" w:cs="Times New Roman"/>
          <w:noProof/>
          <w:kern w:val="0"/>
          <w:sz w:val="24"/>
          <w:szCs w:val="24"/>
          <w:lang w:val="en-GB" w:eastAsia="en-IE"/>
          <w14:ligatures w14:val="none"/>
        </w:rPr>
        <w:t>Delivering in this transformative Action Plan will require the involvement of all actors: (i) the coordination of the EU with the instrumental support of the European Parliament and Council, to ensure an effective and pragmatic legislative framework; (ii) the firm cooperation of Member States to implement the actions on the ground and ensure the full potential of the plan is delivered for citizens; (iii) the active inclusion of stakeholders: our industry and businesses, our workers, our innovators and our citizens; and (iv) the involvement at the highest political level through an Energy Union Task Force.</w:t>
      </w:r>
    </w:p>
    <w:p w14:paraId="72C1779D" w14:textId="77777777" w:rsidR="00E8217E" w:rsidRPr="00E91C04" w:rsidRDefault="00E8217E" w:rsidP="00E8217E">
      <w:pPr>
        <w:spacing w:before="100" w:beforeAutospacing="1" w:after="100" w:afterAutospacing="1" w:line="240" w:lineRule="auto"/>
        <w:jc w:val="both"/>
        <w:rPr>
          <w:rFonts w:ascii="Times New Roman" w:eastAsia="Times New Roman" w:hAnsi="Times New Roman" w:cs="Times New Roman"/>
          <w:noProof/>
          <w:kern w:val="0"/>
          <w:sz w:val="24"/>
          <w:szCs w:val="24"/>
          <w:lang w:val="en-GB" w:eastAsia="en-IE"/>
          <w14:ligatures w14:val="none"/>
        </w:rPr>
      </w:pPr>
      <w:r w:rsidRPr="00E91C04">
        <w:rPr>
          <w:rFonts w:ascii="Times New Roman" w:eastAsia="Times New Roman" w:hAnsi="Times New Roman" w:cs="Times New Roman"/>
          <w:noProof/>
          <w:kern w:val="0"/>
          <w:sz w:val="24"/>
          <w:szCs w:val="24"/>
          <w:lang w:val="en-GB" w:eastAsia="en-IE"/>
          <w14:ligatures w14:val="none"/>
        </w:rPr>
        <w:t xml:space="preserve">The </w:t>
      </w:r>
      <w:r w:rsidRPr="00E91C04">
        <w:rPr>
          <w:rFonts w:ascii="Times New Roman" w:eastAsia="Times New Roman" w:hAnsi="Times New Roman" w:cs="Times New Roman"/>
          <w:b/>
          <w:bCs/>
          <w:noProof/>
          <w:kern w:val="0"/>
          <w:sz w:val="24"/>
          <w:szCs w:val="24"/>
          <w:lang w:val="en-GB" w:eastAsia="en-IE"/>
          <w14:ligatures w14:val="none"/>
        </w:rPr>
        <w:t>Commission will implement, monitor and report</w:t>
      </w:r>
      <w:r w:rsidRPr="00E91C04">
        <w:rPr>
          <w:rFonts w:ascii="Times New Roman" w:eastAsia="Times New Roman" w:hAnsi="Times New Roman" w:cs="Times New Roman"/>
          <w:noProof/>
          <w:kern w:val="0"/>
          <w:sz w:val="24"/>
          <w:szCs w:val="24"/>
          <w:lang w:val="en-GB" w:eastAsia="en-IE"/>
          <w14:ligatures w14:val="none"/>
        </w:rPr>
        <w:t xml:space="preserve"> on the progress towards delivering the Action Plan in future </w:t>
      </w:r>
      <w:r w:rsidRPr="00E91C04">
        <w:rPr>
          <w:rFonts w:ascii="Times New Roman" w:eastAsia="Times New Roman" w:hAnsi="Times New Roman" w:cs="Times New Roman"/>
          <w:b/>
          <w:bCs/>
          <w:noProof/>
          <w:kern w:val="0"/>
          <w:sz w:val="24"/>
          <w:szCs w:val="24"/>
          <w:lang w:val="en-GB" w:eastAsia="en-IE"/>
          <w14:ligatures w14:val="none"/>
        </w:rPr>
        <w:t>State of the Energy Union</w:t>
      </w:r>
      <w:r w:rsidRPr="00E91C04">
        <w:rPr>
          <w:rFonts w:ascii="Times New Roman" w:eastAsia="Times New Roman" w:hAnsi="Times New Roman" w:cs="Times New Roman"/>
          <w:noProof/>
          <w:kern w:val="0"/>
          <w:sz w:val="24"/>
          <w:szCs w:val="24"/>
          <w:lang w:val="en-GB" w:eastAsia="en-IE"/>
          <w14:ligatures w14:val="none"/>
        </w:rPr>
        <w:t xml:space="preserve"> reports. The Commission will regularly inform the European Parliament and the Energy Council of ministers of the progress and discuss impacts.</w:t>
      </w:r>
    </w:p>
    <w:p w14:paraId="0316C337" w14:textId="77777777" w:rsidR="00E8217E" w:rsidRPr="00E91C04" w:rsidRDefault="00E8217E" w:rsidP="00E8217E">
      <w:pPr>
        <w:spacing w:before="240" w:after="240" w:line="240" w:lineRule="auto"/>
        <w:jc w:val="both"/>
        <w:rPr>
          <w:rFonts w:ascii="Times New Roman" w:eastAsia="Times New Roman" w:hAnsi="Times New Roman" w:cs="Times New Roman"/>
          <w:b/>
          <w:bCs/>
          <w:noProof/>
          <w:kern w:val="0"/>
          <w:sz w:val="24"/>
          <w:szCs w:val="24"/>
          <w:lang w:val="en-GB" w:eastAsia="en-IE"/>
          <w14:ligatures w14:val="none"/>
        </w:rPr>
      </w:pPr>
      <w:r w:rsidRPr="00E91C04">
        <w:rPr>
          <w:rFonts w:ascii="Times New Roman" w:eastAsia="Times New Roman" w:hAnsi="Times New Roman" w:cs="Times New Roman"/>
          <w:noProof/>
          <w:kern w:val="0"/>
          <w:sz w:val="24"/>
          <w:szCs w:val="24"/>
          <w:lang w:val="en-GB" w:eastAsia="en-IE"/>
          <w14:ligatures w14:val="none"/>
        </w:rPr>
        <w:t>The challenges we face are significant. But so are our strengths. Together, we have built resilient grids and the most integrated energy network in the world. We have nurtured a strong manufacturing base, a highly skilled workforce, advanced technologies and a strong regulatory framework. We have held firm and stepped forward on our path to decarbonisation, decoupling our economic growth from our CO</w:t>
      </w:r>
      <w:r w:rsidRPr="00E91C04">
        <w:rPr>
          <w:rFonts w:ascii="Times New Roman" w:eastAsia="Times New Roman" w:hAnsi="Times New Roman" w:cs="Times New Roman"/>
          <w:noProof/>
          <w:kern w:val="0"/>
          <w:sz w:val="24"/>
          <w:szCs w:val="24"/>
          <w:vertAlign w:val="subscript"/>
          <w:lang w:val="en-GB" w:eastAsia="en-IE"/>
          <w14:ligatures w14:val="none"/>
        </w:rPr>
        <w:t>2</w:t>
      </w:r>
      <w:r w:rsidRPr="00E91C04">
        <w:rPr>
          <w:rFonts w:ascii="Times New Roman" w:eastAsia="Times New Roman" w:hAnsi="Times New Roman" w:cs="Times New Roman"/>
          <w:noProof/>
          <w:kern w:val="0"/>
          <w:sz w:val="24"/>
          <w:szCs w:val="24"/>
          <w:lang w:val="en-GB" w:eastAsia="en-IE"/>
          <w14:ligatures w14:val="none"/>
        </w:rPr>
        <w:t xml:space="preserve"> emissions and showing leadership in the global energy transition. </w:t>
      </w:r>
      <w:r w:rsidRPr="00E91C04">
        <w:rPr>
          <w:rFonts w:ascii="Times New Roman" w:eastAsia="Times New Roman" w:hAnsi="Times New Roman" w:cs="Times New Roman"/>
          <w:b/>
          <w:bCs/>
          <w:noProof/>
          <w:kern w:val="0"/>
          <w:sz w:val="24"/>
          <w:szCs w:val="24"/>
          <w:lang w:val="en-GB" w:eastAsia="en-IE"/>
          <w14:ligatures w14:val="none"/>
        </w:rPr>
        <w:t>These strengths make it possible to address the challenges</w:t>
      </w:r>
      <w:r w:rsidRPr="00E91C04">
        <w:rPr>
          <w:rFonts w:ascii="Times New Roman" w:eastAsia="Times New Roman" w:hAnsi="Times New Roman" w:cs="Times New Roman"/>
          <w:noProof/>
          <w:kern w:val="0"/>
          <w:sz w:val="24"/>
          <w:szCs w:val="24"/>
          <w:lang w:val="en-GB" w:eastAsia="en-IE"/>
          <w14:ligatures w14:val="none"/>
        </w:rPr>
        <w:t xml:space="preserve"> </w:t>
      </w:r>
      <w:r w:rsidRPr="00E91C04">
        <w:rPr>
          <w:rFonts w:ascii="Times New Roman" w:eastAsia="Times New Roman" w:hAnsi="Times New Roman" w:cs="Times New Roman"/>
          <w:b/>
          <w:bCs/>
          <w:noProof/>
          <w:kern w:val="0"/>
          <w:sz w:val="24"/>
          <w:szCs w:val="24"/>
          <w:lang w:val="en-GB" w:eastAsia="en-IE"/>
          <w14:ligatures w14:val="none"/>
        </w:rPr>
        <w:t>that Europe currently faces.</w:t>
      </w:r>
    </w:p>
    <w:p w14:paraId="1B4BCE27" w14:textId="77777777" w:rsidR="00E8217E" w:rsidRPr="00E91C04" w:rsidRDefault="00E8217E" w:rsidP="00E8217E">
      <w:pPr>
        <w:spacing w:before="240" w:after="240" w:line="240" w:lineRule="auto"/>
        <w:jc w:val="both"/>
        <w:rPr>
          <w:rFonts w:ascii="Times New Roman" w:eastAsia="Times New Roman" w:hAnsi="Times New Roman" w:cs="Times New Roman"/>
          <w:noProof/>
          <w:kern w:val="0"/>
          <w:sz w:val="24"/>
          <w:szCs w:val="24"/>
          <w:lang w:val="en-GB" w:eastAsia="en-IE"/>
          <w14:ligatures w14:val="none"/>
        </w:rPr>
      </w:pPr>
      <w:r w:rsidRPr="00E91C04">
        <w:rPr>
          <w:rFonts w:ascii="Times New Roman" w:eastAsia="Times New Roman" w:hAnsi="Times New Roman" w:cs="Times New Roman"/>
          <w:b/>
          <w:bCs/>
          <w:noProof/>
          <w:kern w:val="0"/>
          <w:sz w:val="24"/>
          <w:szCs w:val="24"/>
          <w:lang w:val="en-GB" w:eastAsia="en-IE"/>
          <w14:ligatures w14:val="none"/>
        </w:rPr>
        <w:t>The reasons why we take on these challenges are clear.</w:t>
      </w:r>
      <w:r w:rsidRPr="00E91C04">
        <w:rPr>
          <w:rFonts w:ascii="Times New Roman" w:eastAsia="Times New Roman" w:hAnsi="Times New Roman" w:cs="Times New Roman"/>
          <w:noProof/>
          <w:kern w:val="0"/>
          <w:sz w:val="24"/>
          <w:szCs w:val="24"/>
          <w:lang w:val="en-GB" w:eastAsia="en-IE"/>
          <w14:ligatures w14:val="none"/>
        </w:rPr>
        <w:t xml:space="preserve"> Energy is at the foundation of our economy and of our society. It represents </w:t>
      </w:r>
      <w:r>
        <w:rPr>
          <w:rFonts w:ascii="Times New Roman" w:eastAsia="Times New Roman" w:hAnsi="Times New Roman" w:cs="Times New Roman"/>
          <w:noProof/>
          <w:kern w:val="0"/>
          <w:sz w:val="24"/>
          <w:szCs w:val="24"/>
          <w:lang w:val="en-GB" w:eastAsia="en-IE"/>
          <w14:ligatures w14:val="none"/>
        </w:rPr>
        <w:t>a small fraction</w:t>
      </w:r>
      <w:r w:rsidRPr="00E91C04">
        <w:rPr>
          <w:rFonts w:ascii="Times New Roman" w:eastAsia="Times New Roman" w:hAnsi="Times New Roman" w:cs="Times New Roman"/>
          <w:noProof/>
          <w:kern w:val="0"/>
          <w:sz w:val="24"/>
          <w:szCs w:val="24"/>
          <w:lang w:val="en-GB" w:eastAsia="en-IE"/>
          <w14:ligatures w14:val="none"/>
        </w:rPr>
        <w:t xml:space="preserve"> of our GDP expenditure</w:t>
      </w:r>
      <w:r>
        <w:rPr>
          <w:rFonts w:ascii="Times New Roman" w:eastAsia="Times New Roman" w:hAnsi="Times New Roman" w:cs="Times New Roman"/>
          <w:noProof/>
          <w:kern w:val="0"/>
          <w:sz w:val="24"/>
          <w:szCs w:val="24"/>
          <w:lang w:val="en-GB" w:eastAsia="en-IE"/>
          <w14:ligatures w14:val="none"/>
        </w:rPr>
        <w:t>,</w:t>
      </w:r>
      <w:r>
        <w:rPr>
          <w:rFonts w:ascii="Times New Roman" w:eastAsia="Times New Roman" w:hAnsi="Times New Roman" w:cs="Times New Roman"/>
          <w:noProof/>
          <w:kern w:val="0"/>
          <w:sz w:val="24"/>
          <w:szCs w:val="24"/>
          <w:vertAlign w:val="superscript"/>
          <w:lang w:val="en-GB" w:eastAsia="en-IE"/>
          <w14:ligatures w14:val="none"/>
        </w:rPr>
        <w:footnoteReference w:id="95"/>
      </w:r>
      <w:r>
        <w:rPr>
          <w:rFonts w:ascii="Times New Roman" w:eastAsia="Times New Roman" w:hAnsi="Times New Roman" w:cs="Times New Roman"/>
          <w:noProof/>
          <w:kern w:val="0"/>
          <w:sz w:val="24"/>
          <w:szCs w:val="24"/>
          <w:vertAlign w:val="superscript"/>
          <w:lang w:val="en-GB" w:eastAsia="en-IE"/>
          <w14:ligatures w14:val="none"/>
        </w:rPr>
        <w:t>,</w:t>
      </w:r>
      <w:r w:rsidRPr="00E91C04">
        <w:rPr>
          <w:rFonts w:ascii="Times New Roman" w:eastAsia="Times New Roman" w:hAnsi="Times New Roman" w:cs="Times New Roman"/>
          <w:noProof/>
          <w:kern w:val="0"/>
          <w:sz w:val="24"/>
          <w:szCs w:val="24"/>
          <w:vertAlign w:val="superscript"/>
          <w:lang w:val="en-GB" w:eastAsia="en-IE"/>
          <w14:ligatures w14:val="none"/>
        </w:rPr>
        <w:footnoteReference w:id="96"/>
      </w:r>
      <w:r w:rsidRPr="00E91C04">
        <w:rPr>
          <w:rFonts w:ascii="Times New Roman" w:eastAsia="Times New Roman" w:hAnsi="Times New Roman" w:cs="Times New Roman"/>
          <w:noProof/>
          <w:kern w:val="0"/>
          <w:sz w:val="24"/>
          <w:szCs w:val="24"/>
          <w:lang w:val="en-GB" w:eastAsia="en-IE"/>
          <w14:ligatures w14:val="none"/>
        </w:rPr>
        <w:t xml:space="preserve"> but </w:t>
      </w:r>
      <w:r>
        <w:rPr>
          <w:rFonts w:ascii="Times New Roman" w:eastAsia="Times New Roman" w:hAnsi="Times New Roman" w:cs="Times New Roman"/>
          <w:noProof/>
          <w:kern w:val="0"/>
          <w:sz w:val="24"/>
          <w:szCs w:val="24"/>
          <w:lang w:val="en-GB" w:eastAsia="en-IE"/>
          <w14:ligatures w14:val="none"/>
        </w:rPr>
        <w:t xml:space="preserve">it </w:t>
      </w:r>
      <w:r w:rsidRPr="00E91C04">
        <w:rPr>
          <w:rFonts w:ascii="Times New Roman" w:eastAsia="Times New Roman" w:hAnsi="Times New Roman" w:cs="Times New Roman"/>
          <w:noProof/>
          <w:kern w:val="0"/>
          <w:sz w:val="24"/>
          <w:szCs w:val="24"/>
          <w:lang w:val="en-GB" w:eastAsia="en-IE"/>
          <w14:ligatures w14:val="none"/>
        </w:rPr>
        <w:t xml:space="preserve">drives the entire economy. It moves the trains that transport us, it warms the houses we live in, and it activates the machines that make the goods we use every day. It is also one of the foundations of our EU, from a time when coal and steel were the pillars of the reconstruction of Europe – it has supported the growth of our economy and improved the daily lives of Europeans ever since. </w:t>
      </w:r>
    </w:p>
    <w:p w14:paraId="46307859" w14:textId="18B544FE" w:rsidR="00E8217E" w:rsidRPr="00E91C04" w:rsidRDefault="00E8217E" w:rsidP="00E8217E">
      <w:pPr>
        <w:spacing w:before="240" w:after="240" w:line="240" w:lineRule="auto"/>
        <w:jc w:val="both"/>
        <w:rPr>
          <w:rFonts w:ascii="Times New Roman" w:eastAsia="Times New Roman" w:hAnsi="Times New Roman" w:cs="Times New Roman"/>
          <w:b/>
          <w:bCs/>
          <w:noProof/>
          <w:kern w:val="0"/>
          <w:sz w:val="24"/>
          <w:szCs w:val="24"/>
          <w:lang w:val="en-GB" w:eastAsia="en-IE"/>
          <w14:ligatures w14:val="none"/>
        </w:rPr>
      </w:pPr>
      <w:r w:rsidRPr="00E91C04">
        <w:rPr>
          <w:rFonts w:ascii="Times New Roman" w:eastAsia="Times New Roman" w:hAnsi="Times New Roman" w:cs="Times New Roman"/>
          <w:noProof/>
          <w:kern w:val="0"/>
          <w:sz w:val="24"/>
          <w:szCs w:val="24"/>
          <w:lang w:val="en-GB" w:eastAsia="en-IE"/>
          <w14:ligatures w14:val="none"/>
        </w:rPr>
        <w:t xml:space="preserve">The </w:t>
      </w:r>
      <w:r w:rsidRPr="00E91C04">
        <w:rPr>
          <w:rFonts w:ascii="Times New Roman" w:eastAsia="Times New Roman" w:hAnsi="Times New Roman" w:cs="Times New Roman"/>
          <w:b/>
          <w:bCs/>
          <w:noProof/>
          <w:kern w:val="0"/>
          <w:sz w:val="24"/>
          <w:szCs w:val="24"/>
          <w:lang w:val="en-GB" w:eastAsia="en-IE"/>
          <w14:ligatures w14:val="none"/>
        </w:rPr>
        <w:t>generation of energy</w:t>
      </w:r>
      <w:r w:rsidRPr="00E91C04">
        <w:rPr>
          <w:rFonts w:ascii="Times New Roman" w:eastAsia="Times New Roman" w:hAnsi="Times New Roman" w:cs="Times New Roman"/>
          <w:noProof/>
          <w:kern w:val="0"/>
          <w:sz w:val="24"/>
          <w:szCs w:val="24"/>
          <w:lang w:val="en-GB" w:eastAsia="en-IE"/>
          <w14:ligatures w14:val="none"/>
        </w:rPr>
        <w:t xml:space="preserve"> and the </w:t>
      </w:r>
      <w:r w:rsidRPr="00E91C04">
        <w:rPr>
          <w:rFonts w:ascii="Times New Roman" w:eastAsia="Times New Roman" w:hAnsi="Times New Roman" w:cs="Times New Roman"/>
          <w:b/>
          <w:bCs/>
          <w:noProof/>
          <w:kern w:val="0"/>
          <w:sz w:val="24"/>
          <w:szCs w:val="24"/>
          <w:lang w:val="en-GB" w:eastAsia="en-IE"/>
          <w14:ligatures w14:val="none"/>
        </w:rPr>
        <w:t xml:space="preserve">integration of our energy markets </w:t>
      </w:r>
      <w:r w:rsidRPr="00E91C04">
        <w:rPr>
          <w:rFonts w:ascii="Times New Roman" w:eastAsia="Times New Roman" w:hAnsi="Times New Roman" w:cs="Times New Roman"/>
          <w:noProof/>
          <w:kern w:val="0"/>
          <w:sz w:val="24"/>
          <w:szCs w:val="24"/>
          <w:lang w:val="en-GB" w:eastAsia="en-IE"/>
          <w14:ligatures w14:val="none"/>
        </w:rPr>
        <w:t xml:space="preserve">has always been fundamental for </w:t>
      </w:r>
      <w:r w:rsidRPr="00E91C04">
        <w:rPr>
          <w:rFonts w:ascii="Times New Roman" w:eastAsia="Times New Roman" w:hAnsi="Times New Roman" w:cs="Times New Roman"/>
          <w:b/>
          <w:bCs/>
          <w:noProof/>
          <w:kern w:val="0"/>
          <w:sz w:val="24"/>
          <w:szCs w:val="24"/>
          <w:lang w:val="en-GB" w:eastAsia="en-IE"/>
          <w14:ligatures w14:val="none"/>
        </w:rPr>
        <w:t>European unity</w:t>
      </w:r>
      <w:r w:rsidRPr="00E91C04">
        <w:rPr>
          <w:rFonts w:ascii="Times New Roman" w:eastAsia="Times New Roman" w:hAnsi="Times New Roman" w:cs="Times New Roman"/>
          <w:noProof/>
          <w:kern w:val="0"/>
          <w:sz w:val="24"/>
          <w:szCs w:val="24"/>
          <w:lang w:val="en-GB" w:eastAsia="en-IE"/>
          <w14:ligatures w14:val="none"/>
        </w:rPr>
        <w:t>.</w:t>
      </w:r>
      <w:r w:rsidRPr="00E91C04">
        <w:rPr>
          <w:rFonts w:ascii="Times New Roman" w:eastAsia="Times New Roman" w:hAnsi="Times New Roman" w:cs="Times New Roman"/>
          <w:b/>
          <w:bCs/>
          <w:noProof/>
          <w:kern w:val="0"/>
          <w:sz w:val="24"/>
          <w:szCs w:val="24"/>
          <w:lang w:val="en-GB" w:eastAsia="en-IE"/>
          <w14:ligatures w14:val="none"/>
        </w:rPr>
        <w:t xml:space="preserve"> </w:t>
      </w:r>
      <w:r w:rsidRPr="00E91C04">
        <w:rPr>
          <w:rFonts w:ascii="Times New Roman" w:eastAsia="Times New Roman" w:hAnsi="Times New Roman" w:cs="Times New Roman"/>
          <w:noProof/>
          <w:kern w:val="0"/>
          <w:sz w:val="24"/>
          <w:szCs w:val="24"/>
          <w:lang w:val="en-GB" w:eastAsia="en-IE"/>
          <w14:ligatures w14:val="none"/>
        </w:rPr>
        <w:t xml:space="preserve">From the European Coal and Steel Community to the development of the Energy Union, energy has been a </w:t>
      </w:r>
      <w:r w:rsidRPr="00E91C04">
        <w:rPr>
          <w:rFonts w:ascii="Times New Roman" w:eastAsia="Times New Roman" w:hAnsi="Times New Roman" w:cs="Times New Roman"/>
          <w:b/>
          <w:bCs/>
          <w:noProof/>
          <w:kern w:val="0"/>
          <w:sz w:val="24"/>
          <w:szCs w:val="24"/>
          <w:lang w:val="en-GB" w:eastAsia="en-IE"/>
          <w14:ligatures w14:val="none"/>
        </w:rPr>
        <w:t xml:space="preserve">key to our economic stability </w:t>
      </w:r>
      <w:r w:rsidRPr="00E91C04">
        <w:rPr>
          <w:rFonts w:ascii="Times New Roman" w:eastAsia="Times New Roman" w:hAnsi="Times New Roman" w:cs="Times New Roman"/>
          <w:noProof/>
          <w:kern w:val="0"/>
          <w:sz w:val="24"/>
          <w:szCs w:val="24"/>
          <w:lang w:val="en-GB" w:eastAsia="en-IE"/>
          <w14:ligatures w14:val="none"/>
        </w:rPr>
        <w:t xml:space="preserve">and </w:t>
      </w:r>
      <w:r w:rsidRPr="00E91C04">
        <w:rPr>
          <w:rFonts w:ascii="Times New Roman" w:eastAsia="Times New Roman" w:hAnsi="Times New Roman" w:cs="Times New Roman"/>
          <w:b/>
          <w:bCs/>
          <w:noProof/>
          <w:kern w:val="0"/>
          <w:sz w:val="24"/>
          <w:szCs w:val="24"/>
          <w:lang w:val="en-GB" w:eastAsia="en-IE"/>
          <w14:ligatures w14:val="none"/>
        </w:rPr>
        <w:t>a driver of EU integration</w:t>
      </w:r>
      <w:r w:rsidRPr="00E91C04">
        <w:rPr>
          <w:rFonts w:ascii="Times New Roman" w:eastAsia="Times New Roman" w:hAnsi="Times New Roman" w:cs="Times New Roman"/>
          <w:noProof/>
          <w:kern w:val="0"/>
          <w:sz w:val="24"/>
          <w:szCs w:val="24"/>
          <w:lang w:val="en-GB" w:eastAsia="en-IE"/>
          <w14:ligatures w14:val="none"/>
        </w:rPr>
        <w:t xml:space="preserve">. Guided by the </w:t>
      </w:r>
      <w:r w:rsidRPr="00E91C04">
        <w:rPr>
          <w:rFonts w:ascii="Times New Roman" w:eastAsia="Times New Roman" w:hAnsi="Times New Roman" w:cs="Times New Roman"/>
          <w:b/>
          <w:bCs/>
          <w:noProof/>
          <w:kern w:val="0"/>
          <w:sz w:val="24"/>
          <w:szCs w:val="24"/>
          <w:lang w:val="en-GB" w:eastAsia="en-IE"/>
          <w14:ligatures w14:val="none"/>
        </w:rPr>
        <w:t xml:space="preserve">Competitiveness Compass, </w:t>
      </w:r>
      <w:r w:rsidRPr="00E91C04">
        <w:rPr>
          <w:rFonts w:ascii="Times New Roman" w:eastAsia="Times New Roman" w:hAnsi="Times New Roman" w:cs="Times New Roman"/>
          <w:noProof/>
          <w:kern w:val="0"/>
          <w:sz w:val="24"/>
          <w:szCs w:val="24"/>
          <w:lang w:val="en-GB" w:eastAsia="en-IE"/>
          <w14:ligatures w14:val="none"/>
        </w:rPr>
        <w:t>and supporting the</w:t>
      </w:r>
      <w:r w:rsidRPr="00E91C04">
        <w:rPr>
          <w:rFonts w:ascii="Times New Roman" w:eastAsia="Times New Roman" w:hAnsi="Times New Roman" w:cs="Times New Roman"/>
          <w:b/>
          <w:bCs/>
          <w:noProof/>
          <w:kern w:val="0"/>
          <w:sz w:val="24"/>
          <w:szCs w:val="24"/>
          <w:lang w:val="en-GB" w:eastAsia="en-IE"/>
          <w14:ligatures w14:val="none"/>
        </w:rPr>
        <w:t xml:space="preserve"> Clean Industrial Deal, </w:t>
      </w:r>
      <w:r w:rsidRPr="00E91C04">
        <w:rPr>
          <w:rFonts w:ascii="Times New Roman" w:eastAsia="Times New Roman" w:hAnsi="Times New Roman" w:cs="Times New Roman"/>
          <w:noProof/>
          <w:kern w:val="0"/>
          <w:sz w:val="24"/>
          <w:szCs w:val="24"/>
          <w:lang w:val="en-GB" w:eastAsia="en-IE"/>
          <w14:ligatures w14:val="none"/>
        </w:rPr>
        <w:t xml:space="preserve">this </w:t>
      </w:r>
      <w:r w:rsidRPr="00E91C04">
        <w:rPr>
          <w:rFonts w:ascii="Times New Roman" w:eastAsia="Times New Roman" w:hAnsi="Times New Roman" w:cs="Times New Roman"/>
          <w:b/>
          <w:bCs/>
          <w:noProof/>
          <w:kern w:val="0"/>
          <w:sz w:val="24"/>
          <w:szCs w:val="24"/>
          <w:lang w:val="en-GB" w:eastAsia="en-IE"/>
          <w14:ligatures w14:val="none"/>
        </w:rPr>
        <w:t xml:space="preserve">Action Plan for Affordable Energy </w:t>
      </w:r>
      <w:r w:rsidRPr="00E91C04">
        <w:rPr>
          <w:rFonts w:ascii="Times New Roman" w:eastAsia="Times New Roman" w:hAnsi="Times New Roman" w:cs="Times New Roman"/>
          <w:noProof/>
          <w:kern w:val="0"/>
          <w:sz w:val="24"/>
          <w:szCs w:val="24"/>
          <w:lang w:val="en-GB" w:eastAsia="en-IE"/>
          <w14:ligatures w14:val="none"/>
        </w:rPr>
        <w:t xml:space="preserve">will enable us to build on our strengths, allowing us to unlock the </w:t>
      </w:r>
      <w:r w:rsidRPr="00E91C04">
        <w:rPr>
          <w:rFonts w:ascii="Times New Roman" w:eastAsia="Times New Roman" w:hAnsi="Times New Roman" w:cs="Times New Roman"/>
          <w:b/>
          <w:bCs/>
          <w:noProof/>
          <w:kern w:val="0"/>
          <w:sz w:val="24"/>
          <w:szCs w:val="24"/>
          <w:lang w:val="en-GB" w:eastAsia="en-IE"/>
          <w14:ligatures w14:val="none"/>
        </w:rPr>
        <w:t xml:space="preserve">true value of our Energy Union </w:t>
      </w:r>
      <w:r w:rsidRPr="00E91C04">
        <w:rPr>
          <w:rFonts w:ascii="Times New Roman" w:eastAsia="Times New Roman" w:hAnsi="Times New Roman" w:cs="Times New Roman"/>
          <w:noProof/>
          <w:kern w:val="0"/>
          <w:sz w:val="24"/>
          <w:szCs w:val="24"/>
          <w:lang w:val="en-GB" w:eastAsia="en-IE"/>
          <w14:ligatures w14:val="none"/>
        </w:rPr>
        <w:t xml:space="preserve">and to reaffirm the EU’s commitment to an inclusive energy transition </w:t>
      </w:r>
      <w:r w:rsidRPr="00E91C04">
        <w:rPr>
          <w:rFonts w:ascii="Times New Roman" w:eastAsia="Times New Roman" w:hAnsi="Times New Roman" w:cs="Times New Roman"/>
          <w:b/>
          <w:bCs/>
          <w:noProof/>
          <w:kern w:val="0"/>
          <w:sz w:val="24"/>
          <w:szCs w:val="24"/>
          <w:lang w:val="en-GB" w:eastAsia="en-IE"/>
          <w14:ligatures w14:val="none"/>
        </w:rPr>
        <w:t>where no individual or community is left behin</w:t>
      </w:r>
      <w:r w:rsidR="00DD791C" w:rsidRPr="00E91C04">
        <w:rPr>
          <w:rFonts w:ascii="Times New Roman" w:eastAsia="Times New Roman" w:hAnsi="Times New Roman" w:cs="Times New Roman"/>
          <w:b/>
          <w:bCs/>
          <w:noProof/>
          <w:kern w:val="0"/>
          <w:sz w:val="24"/>
          <w:szCs w:val="24"/>
          <w:lang w:val="en-GB" w:eastAsia="en-IE"/>
          <w14:ligatures w14:val="none"/>
        </w:rPr>
        <w:t>d.</w:t>
      </w:r>
    </w:p>
    <w:p w14:paraId="4C85D86E" w14:textId="77777777" w:rsidR="00E8217E" w:rsidRPr="00E91C04" w:rsidRDefault="00E8217E" w:rsidP="00E8217E">
      <w:pPr>
        <w:spacing w:before="240" w:after="240" w:line="240" w:lineRule="auto"/>
        <w:jc w:val="both"/>
        <w:rPr>
          <w:rFonts w:ascii="Times New Roman" w:eastAsia="Times New Roman" w:hAnsi="Times New Roman" w:cs="Times New Roman"/>
          <w:b/>
          <w:bCs/>
          <w:noProof/>
          <w:kern w:val="0"/>
          <w:sz w:val="24"/>
          <w:szCs w:val="24"/>
          <w:lang w:val="en-GB" w:eastAsia="en-IE"/>
          <w14:ligatures w14:val="none"/>
        </w:rPr>
      </w:pPr>
    </w:p>
    <w:p w14:paraId="45CCD598" w14:textId="77777777" w:rsidR="00E8217E" w:rsidRPr="00E91C04" w:rsidRDefault="00E8217E" w:rsidP="00E8217E">
      <w:pPr>
        <w:spacing w:before="240" w:after="240" w:line="240" w:lineRule="auto"/>
        <w:jc w:val="both"/>
        <w:rPr>
          <w:rFonts w:ascii="Times New Roman" w:eastAsia="Times New Roman" w:hAnsi="Times New Roman" w:cs="Times New Roman"/>
          <w:b/>
          <w:bCs/>
          <w:noProof/>
          <w:kern w:val="0"/>
          <w:sz w:val="24"/>
          <w:szCs w:val="24"/>
          <w:lang w:val="en-GB" w:eastAsia="en-IE"/>
          <w14:ligatures w14:val="none"/>
        </w:rPr>
      </w:pPr>
    </w:p>
    <w:p w14:paraId="5E2AF5B1" w14:textId="77777777" w:rsidR="00E8217E" w:rsidRPr="00E91C04" w:rsidRDefault="00E8217E" w:rsidP="00E8217E">
      <w:pPr>
        <w:spacing w:before="240" w:after="240" w:line="240" w:lineRule="auto"/>
        <w:jc w:val="both"/>
        <w:rPr>
          <w:rFonts w:ascii="Times New Roman" w:eastAsia="Times New Roman" w:hAnsi="Times New Roman" w:cs="Times New Roman"/>
          <w:b/>
          <w:bCs/>
          <w:noProof/>
          <w:kern w:val="0"/>
          <w:sz w:val="24"/>
          <w:szCs w:val="24"/>
          <w:lang w:val="en-GB" w:eastAsia="en-IE"/>
          <w14:ligatures w14:val="none"/>
        </w:rPr>
      </w:pPr>
    </w:p>
    <w:p w14:paraId="31208076" w14:textId="77777777" w:rsidR="00E8217E" w:rsidRPr="00E91C04" w:rsidRDefault="00E8217E" w:rsidP="00E8217E">
      <w:pPr>
        <w:keepNext/>
        <w:pBdr>
          <w:top w:val="nil"/>
          <w:left w:val="nil"/>
          <w:bottom w:val="nil"/>
          <w:right w:val="nil"/>
          <w:between w:val="nil"/>
          <w:bar w:val="nil"/>
        </w:pBdr>
        <w:spacing w:before="360" w:after="240" w:line="240" w:lineRule="auto"/>
        <w:ind w:left="141"/>
        <w:outlineLvl w:val="0"/>
        <w:rPr>
          <w:rFonts w:ascii="Times New Roman" w:eastAsia="Arial Unicode MS" w:hAnsi="Times New Roman" w:cs="Arial Unicode MS"/>
          <w:b/>
          <w:bCs/>
          <w:smallCaps/>
          <w:noProof/>
          <w:color w:val="000000"/>
          <w:kern w:val="0"/>
          <w:sz w:val="28"/>
          <w:szCs w:val="28"/>
          <w:u w:color="000000"/>
          <w:bdr w:val="nil"/>
          <w:lang w:val="en-GB" w:eastAsia="en-IE"/>
          <w14:ligatures w14:val="none"/>
        </w:rPr>
      </w:pPr>
      <w:bookmarkStart w:id="111" w:name="_Toc188546699"/>
      <w:bookmarkStart w:id="112" w:name="_Toc185346414"/>
      <w:bookmarkStart w:id="113" w:name="_Toc185346876"/>
      <w:bookmarkStart w:id="114" w:name="_Toc185348747"/>
      <w:bookmarkStart w:id="115" w:name="_Toc185435287"/>
      <w:bookmarkStart w:id="116" w:name="_Toc185497230"/>
      <w:bookmarkStart w:id="117" w:name="_Toc185497262"/>
      <w:bookmarkStart w:id="118" w:name="_Toc189995498"/>
      <w:r w:rsidRPr="00E91C04">
        <w:rPr>
          <w:rFonts w:ascii="Times New Roman" w:eastAsia="Arial Unicode MS" w:hAnsi="Times New Roman" w:cs="Arial Unicode MS"/>
          <w:b/>
          <w:bCs/>
          <w:smallCaps/>
          <w:noProof/>
          <w:color w:val="000000"/>
          <w:kern w:val="0"/>
          <w:sz w:val="28"/>
          <w:szCs w:val="28"/>
          <w:u w:color="000000"/>
          <w:bdr w:val="nil"/>
          <w:lang w:val="en-GB" w:eastAsia="en-IE"/>
          <w14:ligatures w14:val="none"/>
        </w:rPr>
        <w:t>Annex I: Summary of actions and timeline</w:t>
      </w:r>
      <w:bookmarkEnd w:id="111"/>
      <w:r w:rsidRPr="00E91C04">
        <w:rPr>
          <w:rFonts w:ascii="Times New Roman" w:eastAsia="Arial Unicode MS" w:hAnsi="Times New Roman" w:cs="Arial Unicode MS"/>
          <w:b/>
          <w:bCs/>
          <w:smallCaps/>
          <w:noProof/>
          <w:color w:val="000000"/>
          <w:kern w:val="0"/>
          <w:sz w:val="28"/>
          <w:szCs w:val="28"/>
          <w:u w:color="000000"/>
          <w:bdr w:val="nil"/>
          <w:lang w:val="en-GB" w:eastAsia="en-IE"/>
          <w14:ligatures w14:val="none"/>
        </w:rPr>
        <w:t xml:space="preserve"> </w:t>
      </w:r>
      <w:bookmarkEnd w:id="112"/>
      <w:bookmarkEnd w:id="113"/>
      <w:bookmarkEnd w:id="114"/>
      <w:bookmarkEnd w:id="115"/>
      <w:bookmarkEnd w:id="116"/>
      <w:bookmarkEnd w:id="117"/>
      <w:bookmarkEnd w:id="118"/>
    </w:p>
    <w:tbl>
      <w:tblPr>
        <w:tblW w:w="9352" w:type="dxa"/>
        <w:tblInd w:w="-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387"/>
        <w:gridCol w:w="6"/>
        <w:gridCol w:w="1841"/>
        <w:gridCol w:w="2110"/>
        <w:gridCol w:w="8"/>
      </w:tblGrid>
      <w:tr w:rsidR="00E8217E" w:rsidRPr="00E91C04" w14:paraId="2BF8C155" w14:textId="77777777" w:rsidTr="006274CA">
        <w:trPr>
          <w:trHeight w:val="300"/>
        </w:trPr>
        <w:tc>
          <w:tcPr>
            <w:tcW w:w="5387" w:type="dxa"/>
            <w:tcBorders>
              <w:top w:val="single" w:sz="6" w:space="0" w:color="auto"/>
              <w:left w:val="single" w:sz="6" w:space="0" w:color="auto"/>
              <w:bottom w:val="single" w:sz="6" w:space="0" w:color="auto"/>
              <w:right w:val="single" w:sz="6" w:space="0" w:color="auto"/>
            </w:tcBorders>
            <w:shd w:val="clear" w:color="auto" w:fill="F2F2F2"/>
            <w:hideMark/>
          </w:tcPr>
          <w:p w14:paraId="46ECFDB1" w14:textId="77777777" w:rsidR="00E8217E" w:rsidRPr="00E91C04" w:rsidRDefault="00E8217E" w:rsidP="00E8217E">
            <w:pPr>
              <w:keepNext/>
              <w:spacing w:after="0" w:line="240" w:lineRule="auto"/>
              <w:jc w:val="center"/>
              <w:textAlignment w:val="baseline"/>
              <w:rPr>
                <w:rFonts w:ascii="Times New Roman" w:eastAsia="Times New Roman" w:hAnsi="Times New Roman" w:cs="Times New Roman"/>
                <w:noProof/>
                <w:kern w:val="0"/>
                <w:sz w:val="24"/>
                <w:szCs w:val="24"/>
                <w:lang w:val="en-GB" w:eastAsia="en-IE"/>
                <w14:ligatures w14:val="none"/>
              </w:rPr>
            </w:pPr>
            <w:r w:rsidRPr="00E91C04">
              <w:rPr>
                <w:rFonts w:ascii="Times New Roman" w:eastAsia="Times New Roman" w:hAnsi="Times New Roman" w:cs="Times New Roman"/>
                <w:noProof/>
                <w:kern w:val="0"/>
                <w:sz w:val="24"/>
                <w:szCs w:val="24"/>
                <w:lang w:val="en-GB" w:eastAsia="en-IE"/>
                <w14:ligatures w14:val="none"/>
              </w:rPr>
              <w:t>What </w:t>
            </w:r>
          </w:p>
        </w:tc>
        <w:tc>
          <w:tcPr>
            <w:tcW w:w="1847" w:type="dxa"/>
            <w:gridSpan w:val="2"/>
            <w:tcBorders>
              <w:top w:val="single" w:sz="6" w:space="0" w:color="auto"/>
              <w:left w:val="single" w:sz="6" w:space="0" w:color="auto"/>
              <w:bottom w:val="single" w:sz="6" w:space="0" w:color="auto"/>
              <w:right w:val="single" w:sz="6" w:space="0" w:color="auto"/>
            </w:tcBorders>
            <w:shd w:val="clear" w:color="auto" w:fill="F2F2F2"/>
            <w:hideMark/>
          </w:tcPr>
          <w:p w14:paraId="0CCD4C71" w14:textId="77777777" w:rsidR="00E8217E" w:rsidRPr="00E91C04" w:rsidRDefault="00E8217E" w:rsidP="00E8217E">
            <w:pPr>
              <w:keepNext/>
              <w:spacing w:after="0" w:line="240" w:lineRule="auto"/>
              <w:jc w:val="center"/>
              <w:textAlignment w:val="baseline"/>
              <w:rPr>
                <w:rFonts w:ascii="Times New Roman" w:eastAsia="Times New Roman" w:hAnsi="Times New Roman" w:cs="Times New Roman"/>
                <w:noProof/>
                <w:kern w:val="0"/>
                <w:sz w:val="24"/>
                <w:szCs w:val="24"/>
                <w:lang w:val="en-GB" w:eastAsia="en-IE"/>
                <w14:ligatures w14:val="none"/>
              </w:rPr>
            </w:pPr>
            <w:r w:rsidRPr="00E91C04">
              <w:rPr>
                <w:rFonts w:ascii="Times New Roman" w:eastAsia="Times New Roman" w:hAnsi="Times New Roman" w:cs="Times New Roman"/>
                <w:noProof/>
                <w:kern w:val="0"/>
                <w:sz w:val="24"/>
                <w:szCs w:val="24"/>
                <w:lang w:val="en-GB" w:eastAsia="en-IE"/>
                <w14:ligatures w14:val="none"/>
              </w:rPr>
              <w:t>When </w:t>
            </w:r>
          </w:p>
        </w:tc>
        <w:tc>
          <w:tcPr>
            <w:tcW w:w="2118" w:type="dxa"/>
            <w:gridSpan w:val="2"/>
            <w:tcBorders>
              <w:top w:val="single" w:sz="6" w:space="0" w:color="auto"/>
              <w:left w:val="single" w:sz="6" w:space="0" w:color="auto"/>
              <w:bottom w:val="single" w:sz="6" w:space="0" w:color="auto"/>
              <w:right w:val="single" w:sz="6" w:space="0" w:color="auto"/>
            </w:tcBorders>
            <w:shd w:val="clear" w:color="auto" w:fill="F2F2F2"/>
            <w:hideMark/>
          </w:tcPr>
          <w:p w14:paraId="3AFA360F" w14:textId="77777777" w:rsidR="00E8217E" w:rsidRPr="00E91C04" w:rsidRDefault="00E8217E" w:rsidP="00E8217E">
            <w:pPr>
              <w:keepNext/>
              <w:spacing w:after="0" w:line="240" w:lineRule="auto"/>
              <w:jc w:val="center"/>
              <w:textAlignment w:val="baseline"/>
              <w:rPr>
                <w:rFonts w:ascii="Times New Roman" w:eastAsia="Times New Roman" w:hAnsi="Times New Roman" w:cs="Times New Roman"/>
                <w:noProof/>
                <w:kern w:val="0"/>
                <w:sz w:val="24"/>
                <w:szCs w:val="24"/>
                <w:lang w:val="en-GB" w:eastAsia="en-IE"/>
                <w14:ligatures w14:val="none"/>
              </w:rPr>
            </w:pPr>
            <w:r w:rsidRPr="00E91C04">
              <w:rPr>
                <w:rFonts w:ascii="Times New Roman" w:eastAsia="Times New Roman" w:hAnsi="Times New Roman" w:cs="Times New Roman"/>
                <w:noProof/>
                <w:kern w:val="0"/>
                <w:sz w:val="24"/>
                <w:szCs w:val="24"/>
                <w:lang w:val="en-GB" w:eastAsia="en-IE"/>
                <w14:ligatures w14:val="none"/>
              </w:rPr>
              <w:t>By whom </w:t>
            </w:r>
          </w:p>
        </w:tc>
      </w:tr>
      <w:tr w:rsidR="00E8217E" w:rsidRPr="00E91C04" w14:paraId="667F8552" w14:textId="77777777" w:rsidTr="006274CA">
        <w:trPr>
          <w:gridAfter w:val="1"/>
          <w:wAfter w:w="8" w:type="dxa"/>
          <w:trHeight w:val="499"/>
        </w:trPr>
        <w:tc>
          <w:tcPr>
            <w:tcW w:w="9344" w:type="dxa"/>
            <w:gridSpan w:val="4"/>
            <w:tcBorders>
              <w:top w:val="single" w:sz="6" w:space="0" w:color="auto"/>
              <w:left w:val="single" w:sz="6" w:space="0" w:color="auto"/>
              <w:bottom w:val="single" w:sz="6" w:space="0" w:color="auto"/>
              <w:right w:val="single" w:sz="6" w:space="0" w:color="auto"/>
            </w:tcBorders>
            <w:shd w:val="clear" w:color="auto" w:fill="2F5496"/>
            <w:vAlign w:val="center"/>
            <w:hideMark/>
          </w:tcPr>
          <w:p w14:paraId="011D923B" w14:textId="77777777" w:rsidR="00E8217E" w:rsidRPr="00E91C04" w:rsidRDefault="00E8217E" w:rsidP="00E8217E">
            <w:pPr>
              <w:keepNext/>
              <w:spacing w:after="0" w:line="240" w:lineRule="auto"/>
              <w:jc w:val="center"/>
              <w:textAlignment w:val="baseline"/>
              <w:rPr>
                <w:rFonts w:ascii="Times New Roman" w:eastAsia="Times New Roman" w:hAnsi="Times New Roman" w:cs="Times New Roman"/>
                <w:noProof/>
                <w:color w:val="FFFFFF"/>
                <w:kern w:val="0"/>
                <w:sz w:val="24"/>
                <w:szCs w:val="24"/>
                <w:lang w:val="en-GB" w:eastAsia="en-IE"/>
                <w14:ligatures w14:val="none"/>
              </w:rPr>
            </w:pPr>
            <w:r w:rsidRPr="00E91C04">
              <w:rPr>
                <w:rFonts w:ascii="Times New Roman" w:eastAsia="Times New Roman" w:hAnsi="Times New Roman" w:cs="Times New Roman"/>
                <w:b/>
                <w:bCs/>
                <w:noProof/>
                <w:color w:val="FFFFFF"/>
                <w:kern w:val="0"/>
                <w:sz w:val="24"/>
                <w:szCs w:val="24"/>
                <w:lang w:val="en-GB" w:eastAsia="en-IE"/>
                <w14:ligatures w14:val="none"/>
              </w:rPr>
              <w:t>Pillar I: Lowering energy costs</w:t>
            </w:r>
          </w:p>
        </w:tc>
      </w:tr>
      <w:tr w:rsidR="00E8217E" w:rsidRPr="00E91C04" w14:paraId="0E917F06" w14:textId="77777777" w:rsidTr="006274CA">
        <w:trPr>
          <w:gridAfter w:val="1"/>
          <w:wAfter w:w="8" w:type="dxa"/>
          <w:trHeight w:val="300"/>
        </w:trPr>
        <w:tc>
          <w:tcPr>
            <w:tcW w:w="9344" w:type="dxa"/>
            <w:gridSpan w:val="4"/>
            <w:tcBorders>
              <w:top w:val="single" w:sz="6" w:space="0" w:color="auto"/>
              <w:left w:val="single" w:sz="6" w:space="0" w:color="auto"/>
              <w:bottom w:val="single" w:sz="6" w:space="0" w:color="auto"/>
              <w:right w:val="single" w:sz="6" w:space="0" w:color="auto"/>
            </w:tcBorders>
            <w:shd w:val="clear" w:color="auto" w:fill="BDD6EE"/>
            <w:hideMark/>
          </w:tcPr>
          <w:p w14:paraId="452A9B38" w14:textId="77777777" w:rsidR="00E8217E" w:rsidRPr="00E91C04" w:rsidRDefault="00E8217E" w:rsidP="00E8217E">
            <w:pPr>
              <w:keepNext/>
              <w:spacing w:after="0" w:line="240" w:lineRule="auto"/>
              <w:textAlignment w:val="baseline"/>
              <w:rPr>
                <w:rFonts w:ascii="Times New Roman" w:eastAsia="Times New Roman" w:hAnsi="Times New Roman" w:cs="Times New Roman"/>
                <w:noProof/>
                <w:kern w:val="0"/>
                <w:sz w:val="24"/>
                <w:szCs w:val="24"/>
                <w:lang w:val="en-GB" w:eastAsia="en-IE"/>
                <w14:ligatures w14:val="none"/>
              </w:rPr>
            </w:pPr>
            <w:r w:rsidRPr="00E91C04">
              <w:rPr>
                <w:rFonts w:ascii="Times New Roman" w:eastAsia="Times New Roman" w:hAnsi="Times New Roman" w:cs="Times New Roman"/>
                <w:b/>
                <w:bCs/>
                <w:noProof/>
                <w:kern w:val="0"/>
                <w:sz w:val="24"/>
                <w:szCs w:val="24"/>
                <w:lang w:val="en-GB" w:eastAsia="en-IE"/>
                <w14:ligatures w14:val="none"/>
              </w:rPr>
              <w:t>Action 1: Making electricity bills more affordable</w:t>
            </w:r>
            <w:r w:rsidRPr="00E91C04">
              <w:rPr>
                <w:rFonts w:ascii="Times New Roman" w:eastAsia="Times New Roman" w:hAnsi="Times New Roman" w:cs="Times New Roman"/>
                <w:noProof/>
                <w:kern w:val="0"/>
                <w:sz w:val="24"/>
                <w:szCs w:val="24"/>
                <w:lang w:val="en-GB" w:eastAsia="en-IE"/>
                <w14:ligatures w14:val="none"/>
              </w:rPr>
              <w:t> </w:t>
            </w:r>
          </w:p>
        </w:tc>
      </w:tr>
      <w:tr w:rsidR="00E8217E" w:rsidRPr="00E91C04" w14:paraId="55977A54" w14:textId="77777777" w:rsidTr="006274CA">
        <w:trPr>
          <w:trHeight w:val="300"/>
        </w:trPr>
        <w:tc>
          <w:tcPr>
            <w:tcW w:w="5387" w:type="dxa"/>
            <w:tcBorders>
              <w:top w:val="single" w:sz="6" w:space="0" w:color="auto"/>
              <w:left w:val="single" w:sz="6" w:space="0" w:color="auto"/>
              <w:bottom w:val="single" w:sz="6" w:space="0" w:color="auto"/>
              <w:right w:val="single" w:sz="6" w:space="0" w:color="auto"/>
            </w:tcBorders>
            <w:shd w:val="clear" w:color="auto" w:fill="FFFFFF"/>
            <w:hideMark/>
          </w:tcPr>
          <w:p w14:paraId="7EC2CE2F" w14:textId="29E7EC7C" w:rsidR="00E8217E" w:rsidRPr="00E91C04" w:rsidRDefault="00E8217E" w:rsidP="00E8217E">
            <w:pPr>
              <w:spacing w:after="0" w:line="240" w:lineRule="auto"/>
              <w:textAlignment w:val="baseline"/>
              <w:rPr>
                <w:rFonts w:ascii="Times New Roman" w:eastAsia="Times New Roman" w:hAnsi="Times New Roman" w:cs="Times New Roman"/>
                <w:noProof/>
                <w:kern w:val="0"/>
                <w:sz w:val="24"/>
                <w:szCs w:val="24"/>
                <w:lang w:val="en-GB" w:eastAsia="en-IE"/>
                <w14:ligatures w14:val="none"/>
              </w:rPr>
            </w:pPr>
            <w:r w:rsidRPr="00E91C04">
              <w:rPr>
                <w:rFonts w:ascii="Times New Roman" w:eastAsia="Times New Roman" w:hAnsi="Times New Roman" w:cs="Times New Roman"/>
                <w:noProof/>
                <w:kern w:val="0"/>
                <w:sz w:val="24"/>
                <w:szCs w:val="24"/>
                <w:lang w:val="en-GB" w:eastAsia="en-IE"/>
                <w14:ligatures w14:val="none"/>
              </w:rPr>
              <w:fldChar w:fldCharType="begin"/>
            </w:r>
            <w:r w:rsidRPr="00E91C04">
              <w:rPr>
                <w:rFonts w:ascii="Times New Roman" w:eastAsia="Times New Roman" w:hAnsi="Times New Roman" w:cs="Times New Roman"/>
                <w:noProof/>
                <w:kern w:val="0"/>
                <w:sz w:val="24"/>
                <w:szCs w:val="24"/>
                <w:lang w:val="en-GB" w:eastAsia="en-IE"/>
                <w14:ligatures w14:val="none"/>
              </w:rPr>
              <w:instrText xml:space="preserve"> REF _Ref191313339 \h </w:instrText>
            </w:r>
            <w:r w:rsidR="00E91C04">
              <w:rPr>
                <w:rFonts w:ascii="Times New Roman" w:eastAsia="Times New Roman" w:hAnsi="Times New Roman" w:cs="Times New Roman"/>
                <w:noProof/>
                <w:kern w:val="0"/>
                <w:sz w:val="24"/>
                <w:szCs w:val="24"/>
                <w:lang w:val="en-GB" w:eastAsia="en-IE"/>
                <w14:ligatures w14:val="none"/>
              </w:rPr>
              <w:instrText xml:space="preserve"> \* MERGEFORMAT </w:instrText>
            </w:r>
            <w:r w:rsidRPr="00E91C04">
              <w:rPr>
                <w:rFonts w:ascii="Times New Roman" w:eastAsia="Times New Roman" w:hAnsi="Times New Roman" w:cs="Times New Roman"/>
                <w:noProof/>
                <w:kern w:val="0"/>
                <w:sz w:val="24"/>
                <w:szCs w:val="24"/>
                <w:lang w:val="en-GB" w:eastAsia="en-IE"/>
                <w14:ligatures w14:val="none"/>
              </w:rPr>
            </w:r>
            <w:r w:rsidRPr="00E91C04">
              <w:rPr>
                <w:rFonts w:ascii="Times New Roman" w:eastAsia="Times New Roman" w:hAnsi="Times New Roman" w:cs="Times New Roman"/>
                <w:noProof/>
                <w:kern w:val="0"/>
                <w:sz w:val="24"/>
                <w:szCs w:val="24"/>
                <w:lang w:val="en-GB" w:eastAsia="en-IE"/>
                <w14:ligatures w14:val="none"/>
              </w:rPr>
              <w:fldChar w:fldCharType="separate"/>
            </w:r>
            <w:r w:rsidR="00D9416B" w:rsidRPr="00D9416B">
              <w:rPr>
                <w:rFonts w:ascii="Times New Roman" w:eastAsia="Times New Roman" w:hAnsi="Times New Roman" w:cs="Times New Roman"/>
                <w:noProof/>
                <w:kern w:val="0"/>
                <w:sz w:val="24"/>
                <w:szCs w:val="24"/>
                <w:lang w:val="en-GB" w:eastAsia="en-IE"/>
                <w14:ligatures w14:val="none"/>
              </w:rPr>
              <w:t>More efficient network charges to reduce energy system costs</w:t>
            </w:r>
            <w:r w:rsidRPr="00E91C04">
              <w:rPr>
                <w:rFonts w:ascii="Times New Roman" w:eastAsia="Times New Roman" w:hAnsi="Times New Roman" w:cs="Times New Roman"/>
                <w:noProof/>
                <w:kern w:val="0"/>
                <w:sz w:val="24"/>
                <w:szCs w:val="24"/>
                <w:lang w:val="en-GB" w:eastAsia="en-IE"/>
                <w14:ligatures w14:val="none"/>
              </w:rPr>
              <w:fldChar w:fldCharType="end"/>
            </w:r>
            <w:r>
              <w:rPr>
                <w:rFonts w:ascii="Times New Roman" w:eastAsia="Times New Roman" w:hAnsi="Times New Roman" w:cs="Times New Roman"/>
                <w:noProof/>
                <w:kern w:val="0"/>
                <w:sz w:val="24"/>
                <w:szCs w:val="24"/>
                <w:lang w:val="en-GB" w:eastAsia="en-IE"/>
                <w14:ligatures w14:val="none"/>
              </w:rPr>
              <w:t>More efficient network charges to reduce energy system costs</w:t>
            </w:r>
          </w:p>
        </w:tc>
        <w:tc>
          <w:tcPr>
            <w:tcW w:w="1847" w:type="dxa"/>
            <w:gridSpan w:val="2"/>
            <w:tcBorders>
              <w:top w:val="single" w:sz="6" w:space="0" w:color="auto"/>
              <w:left w:val="single" w:sz="6" w:space="0" w:color="auto"/>
              <w:bottom w:val="single" w:sz="6" w:space="0" w:color="auto"/>
              <w:right w:val="single" w:sz="6" w:space="0" w:color="auto"/>
            </w:tcBorders>
            <w:shd w:val="clear" w:color="auto" w:fill="FFFFFF"/>
            <w:hideMark/>
          </w:tcPr>
          <w:p w14:paraId="126CEC72" w14:textId="77777777" w:rsidR="00E8217E" w:rsidRPr="00E91C04" w:rsidRDefault="00E8217E" w:rsidP="00E8217E">
            <w:pPr>
              <w:spacing w:after="0" w:line="240" w:lineRule="auto"/>
              <w:textAlignment w:val="baseline"/>
              <w:rPr>
                <w:rFonts w:ascii="Times New Roman" w:eastAsia="Times New Roman" w:hAnsi="Times New Roman" w:cs="Times New Roman"/>
                <w:noProof/>
                <w:kern w:val="0"/>
                <w:sz w:val="24"/>
                <w:szCs w:val="24"/>
                <w:lang w:val="en-GB" w:eastAsia="en-IE"/>
                <w14:ligatures w14:val="none"/>
              </w:rPr>
            </w:pPr>
            <w:r w:rsidRPr="00E91C04">
              <w:rPr>
                <w:rFonts w:ascii="Times New Roman" w:eastAsia="Times New Roman" w:hAnsi="Times New Roman" w:cs="Times New Roman"/>
                <w:noProof/>
                <w:kern w:val="0"/>
                <w:sz w:val="24"/>
                <w:szCs w:val="24"/>
                <w:lang w:val="en-GB" w:eastAsia="en-IE"/>
                <w14:ligatures w14:val="none"/>
              </w:rPr>
              <w:t>Q2 2025  </w:t>
            </w:r>
          </w:p>
        </w:tc>
        <w:tc>
          <w:tcPr>
            <w:tcW w:w="2118" w:type="dxa"/>
            <w:gridSpan w:val="2"/>
            <w:tcBorders>
              <w:top w:val="single" w:sz="6" w:space="0" w:color="auto"/>
              <w:left w:val="single" w:sz="6" w:space="0" w:color="auto"/>
              <w:bottom w:val="single" w:sz="6" w:space="0" w:color="auto"/>
              <w:right w:val="single" w:sz="6" w:space="0" w:color="auto"/>
            </w:tcBorders>
            <w:shd w:val="clear" w:color="auto" w:fill="FFFFFF"/>
            <w:hideMark/>
          </w:tcPr>
          <w:p w14:paraId="77B77F31" w14:textId="77777777" w:rsidR="00E8217E" w:rsidRPr="00E91C04" w:rsidRDefault="00E8217E" w:rsidP="00E8217E">
            <w:pPr>
              <w:spacing w:after="0" w:line="240" w:lineRule="auto"/>
              <w:textAlignment w:val="baseline"/>
              <w:rPr>
                <w:rFonts w:ascii="Times New Roman" w:eastAsia="Times New Roman" w:hAnsi="Times New Roman" w:cs="Times New Roman"/>
                <w:noProof/>
                <w:kern w:val="0"/>
                <w:sz w:val="24"/>
                <w:szCs w:val="24"/>
                <w:lang w:val="en-GB" w:eastAsia="en-IE"/>
                <w14:ligatures w14:val="none"/>
              </w:rPr>
            </w:pPr>
            <w:r w:rsidRPr="00E91C04">
              <w:rPr>
                <w:rFonts w:ascii="Times New Roman" w:eastAsia="Times New Roman" w:hAnsi="Times New Roman" w:cs="Times New Roman"/>
                <w:noProof/>
                <w:kern w:val="0"/>
                <w:sz w:val="24"/>
                <w:szCs w:val="24"/>
                <w:lang w:val="en-GB" w:eastAsia="en-IE"/>
                <w14:ligatures w14:val="none"/>
              </w:rPr>
              <w:t>EC, MSs, NRAs </w:t>
            </w:r>
          </w:p>
        </w:tc>
      </w:tr>
      <w:tr w:rsidR="00E8217E" w:rsidRPr="00E91C04" w14:paraId="370E2F9A" w14:textId="77777777" w:rsidTr="006274CA">
        <w:trPr>
          <w:trHeight w:val="300"/>
        </w:trPr>
        <w:tc>
          <w:tcPr>
            <w:tcW w:w="5387" w:type="dxa"/>
            <w:tcBorders>
              <w:top w:val="single" w:sz="6" w:space="0" w:color="auto"/>
              <w:left w:val="single" w:sz="6" w:space="0" w:color="auto"/>
              <w:bottom w:val="single" w:sz="6" w:space="0" w:color="auto"/>
              <w:right w:val="single" w:sz="6" w:space="0" w:color="auto"/>
            </w:tcBorders>
            <w:shd w:val="clear" w:color="auto" w:fill="FFFFFF"/>
            <w:hideMark/>
          </w:tcPr>
          <w:p w14:paraId="2F3CC85A" w14:textId="77777777" w:rsidR="00E8217E" w:rsidRPr="00E91C04" w:rsidRDefault="00E8217E" w:rsidP="00E8217E">
            <w:pPr>
              <w:spacing w:after="0" w:line="240" w:lineRule="auto"/>
              <w:textAlignment w:val="baseline"/>
              <w:rPr>
                <w:rFonts w:ascii="Times New Roman" w:eastAsia="Times New Roman" w:hAnsi="Times New Roman" w:cs="Times New Roman"/>
                <w:noProof/>
                <w:kern w:val="0"/>
                <w:sz w:val="24"/>
                <w:szCs w:val="24"/>
                <w:lang w:val="en-GB" w:eastAsia="en-IE"/>
                <w14:ligatures w14:val="none"/>
              </w:rPr>
            </w:pPr>
            <w:r>
              <w:rPr>
                <w:rFonts w:ascii="Times New Roman" w:eastAsia="Times New Roman" w:hAnsi="Times New Roman" w:cs="Times New Roman"/>
                <w:noProof/>
                <w:kern w:val="0"/>
                <w:sz w:val="24"/>
                <w:szCs w:val="24"/>
                <w:lang w:val="en-GB" w:eastAsia="en-IE"/>
                <w14:ligatures w14:val="none"/>
              </w:rPr>
              <w:t>Lower taxation of electricity and removal of non-energy cost components from bills</w:t>
            </w:r>
          </w:p>
        </w:tc>
        <w:tc>
          <w:tcPr>
            <w:tcW w:w="1847" w:type="dxa"/>
            <w:gridSpan w:val="2"/>
            <w:tcBorders>
              <w:top w:val="single" w:sz="6" w:space="0" w:color="auto"/>
              <w:left w:val="single" w:sz="6" w:space="0" w:color="auto"/>
              <w:bottom w:val="single" w:sz="6" w:space="0" w:color="auto"/>
              <w:right w:val="single" w:sz="6" w:space="0" w:color="auto"/>
            </w:tcBorders>
            <w:shd w:val="clear" w:color="auto" w:fill="FFFFFF"/>
            <w:hideMark/>
          </w:tcPr>
          <w:p w14:paraId="49DEE462" w14:textId="77777777" w:rsidR="00E8217E" w:rsidRPr="00E91C04" w:rsidRDefault="00E8217E" w:rsidP="00E8217E">
            <w:pPr>
              <w:spacing w:after="0" w:line="240" w:lineRule="auto"/>
              <w:textAlignment w:val="baseline"/>
              <w:rPr>
                <w:rFonts w:ascii="Times New Roman" w:eastAsia="Times New Roman" w:hAnsi="Times New Roman" w:cs="Times New Roman"/>
                <w:noProof/>
                <w:kern w:val="0"/>
                <w:sz w:val="24"/>
                <w:szCs w:val="24"/>
                <w:lang w:val="en-GB" w:eastAsia="en-IE"/>
                <w14:ligatures w14:val="none"/>
              </w:rPr>
            </w:pPr>
            <w:r w:rsidRPr="00E91C04">
              <w:rPr>
                <w:rFonts w:ascii="Times New Roman" w:eastAsia="Times New Roman" w:hAnsi="Times New Roman" w:cs="Times New Roman"/>
                <w:noProof/>
                <w:kern w:val="0"/>
                <w:sz w:val="24"/>
                <w:szCs w:val="24"/>
                <w:lang w:val="en-GB" w:eastAsia="en-IE"/>
                <w14:ligatures w14:val="none"/>
              </w:rPr>
              <w:t>From adoption</w:t>
            </w:r>
            <w:r>
              <w:rPr>
                <w:rFonts w:ascii="Times New Roman" w:eastAsia="Times New Roman" w:hAnsi="Times New Roman" w:cs="Times New Roman"/>
                <w:noProof/>
                <w:kern w:val="0"/>
                <w:sz w:val="24"/>
                <w:szCs w:val="24"/>
                <w:lang w:val="en-GB" w:eastAsia="en-IE"/>
                <w14:ligatures w14:val="none"/>
              </w:rPr>
              <w:br/>
            </w:r>
            <w:r w:rsidRPr="00E91C04">
              <w:rPr>
                <w:rFonts w:ascii="Times New Roman" w:eastAsia="Times New Roman" w:hAnsi="Times New Roman" w:cs="Times New Roman"/>
                <w:noProof/>
                <w:kern w:val="0"/>
                <w:sz w:val="24"/>
                <w:szCs w:val="24"/>
                <w:lang w:val="en-GB" w:eastAsia="en-IE"/>
                <w14:ligatures w14:val="none"/>
              </w:rPr>
              <w:t>Q4 2025 </w:t>
            </w:r>
            <w:r>
              <w:rPr>
                <w:rFonts w:ascii="Times New Roman" w:eastAsia="Times New Roman" w:hAnsi="Times New Roman" w:cs="Times New Roman"/>
                <w:noProof/>
                <w:kern w:val="0"/>
                <w:sz w:val="24"/>
                <w:szCs w:val="24"/>
                <w:lang w:val="en-GB" w:eastAsia="en-IE"/>
                <w14:ligatures w14:val="none"/>
              </w:rPr>
              <w:t>(Rec.)</w:t>
            </w:r>
          </w:p>
        </w:tc>
        <w:tc>
          <w:tcPr>
            <w:tcW w:w="2118" w:type="dxa"/>
            <w:gridSpan w:val="2"/>
            <w:tcBorders>
              <w:top w:val="single" w:sz="6" w:space="0" w:color="auto"/>
              <w:left w:val="single" w:sz="6" w:space="0" w:color="auto"/>
              <w:bottom w:val="single" w:sz="6" w:space="0" w:color="auto"/>
              <w:right w:val="single" w:sz="6" w:space="0" w:color="auto"/>
            </w:tcBorders>
            <w:shd w:val="clear" w:color="auto" w:fill="FFFFFF"/>
            <w:hideMark/>
          </w:tcPr>
          <w:p w14:paraId="06EC6C94" w14:textId="77777777" w:rsidR="00E8217E" w:rsidRPr="00E91C04" w:rsidRDefault="00E8217E" w:rsidP="00E8217E">
            <w:pPr>
              <w:spacing w:after="0" w:line="240" w:lineRule="auto"/>
              <w:textAlignment w:val="baseline"/>
              <w:rPr>
                <w:rFonts w:ascii="Times New Roman" w:eastAsia="Times New Roman" w:hAnsi="Times New Roman" w:cs="Times New Roman"/>
                <w:noProof/>
                <w:kern w:val="0"/>
                <w:sz w:val="24"/>
                <w:szCs w:val="24"/>
                <w:lang w:val="en-GB" w:eastAsia="en-IE"/>
                <w14:ligatures w14:val="none"/>
              </w:rPr>
            </w:pPr>
            <w:r w:rsidRPr="00E91C04">
              <w:rPr>
                <w:rFonts w:ascii="Times New Roman" w:eastAsia="Times New Roman" w:hAnsi="Times New Roman" w:cs="Times New Roman"/>
                <w:noProof/>
                <w:kern w:val="0"/>
                <w:sz w:val="24"/>
                <w:szCs w:val="24"/>
                <w:lang w:val="en-GB" w:eastAsia="en-IE"/>
                <w14:ligatures w14:val="none"/>
              </w:rPr>
              <w:t>MSs, with EC support </w:t>
            </w:r>
          </w:p>
        </w:tc>
      </w:tr>
      <w:tr w:rsidR="00E8217E" w:rsidRPr="00E91C04" w14:paraId="2F4C3DB8" w14:textId="77777777" w:rsidTr="006274CA">
        <w:trPr>
          <w:trHeight w:val="300"/>
        </w:trPr>
        <w:tc>
          <w:tcPr>
            <w:tcW w:w="5387" w:type="dxa"/>
            <w:tcBorders>
              <w:top w:val="single" w:sz="6" w:space="0" w:color="auto"/>
              <w:left w:val="single" w:sz="6" w:space="0" w:color="auto"/>
              <w:bottom w:val="single" w:sz="6" w:space="0" w:color="auto"/>
              <w:right w:val="single" w:sz="6" w:space="0" w:color="auto"/>
            </w:tcBorders>
            <w:shd w:val="clear" w:color="auto" w:fill="FFFFFF"/>
            <w:hideMark/>
          </w:tcPr>
          <w:p w14:paraId="3644E583" w14:textId="77777777" w:rsidR="00E8217E" w:rsidRPr="00E91C04" w:rsidRDefault="00E8217E" w:rsidP="00E8217E">
            <w:pPr>
              <w:spacing w:after="0" w:line="240" w:lineRule="auto"/>
              <w:textAlignment w:val="baseline"/>
              <w:rPr>
                <w:rFonts w:ascii="Times New Roman" w:eastAsia="Times New Roman" w:hAnsi="Times New Roman" w:cs="Times New Roman"/>
                <w:noProof/>
                <w:kern w:val="0"/>
                <w:sz w:val="24"/>
                <w:szCs w:val="24"/>
                <w:lang w:val="en-GB" w:eastAsia="en-IE"/>
                <w14:ligatures w14:val="none"/>
              </w:rPr>
            </w:pPr>
            <w:r w:rsidRPr="00E91C04">
              <w:rPr>
                <w:rFonts w:ascii="Times New Roman" w:eastAsia="Times New Roman" w:hAnsi="Times New Roman" w:cs="Times New Roman"/>
                <w:noProof/>
                <w:kern w:val="0"/>
                <w:sz w:val="24"/>
                <w:szCs w:val="24"/>
                <w:lang w:val="en-GB" w:eastAsia="en-IE"/>
                <w14:ligatures w14:val="none"/>
              </w:rPr>
              <w:t>Enable consumers to swich to cheaper energy suppliers while tackling energy poverty </w:t>
            </w:r>
          </w:p>
        </w:tc>
        <w:tc>
          <w:tcPr>
            <w:tcW w:w="1847" w:type="dxa"/>
            <w:gridSpan w:val="2"/>
            <w:tcBorders>
              <w:top w:val="single" w:sz="6" w:space="0" w:color="auto"/>
              <w:left w:val="single" w:sz="6" w:space="0" w:color="auto"/>
              <w:bottom w:val="single" w:sz="6" w:space="0" w:color="auto"/>
              <w:right w:val="single" w:sz="6" w:space="0" w:color="auto"/>
            </w:tcBorders>
            <w:shd w:val="clear" w:color="auto" w:fill="FFFFFF"/>
            <w:hideMark/>
          </w:tcPr>
          <w:p w14:paraId="0C259FC5" w14:textId="77777777" w:rsidR="00E8217E" w:rsidRPr="00E91C04" w:rsidRDefault="00E8217E" w:rsidP="00E8217E">
            <w:pPr>
              <w:spacing w:after="0" w:line="240" w:lineRule="auto"/>
              <w:textAlignment w:val="baseline"/>
              <w:rPr>
                <w:rFonts w:ascii="Times New Roman" w:eastAsia="Times New Roman" w:hAnsi="Times New Roman" w:cs="Times New Roman"/>
                <w:noProof/>
                <w:kern w:val="0"/>
                <w:sz w:val="24"/>
                <w:szCs w:val="24"/>
                <w:lang w:val="en-GB" w:eastAsia="en-IE"/>
                <w14:ligatures w14:val="none"/>
              </w:rPr>
            </w:pPr>
            <w:r w:rsidRPr="00E91C04">
              <w:rPr>
                <w:rFonts w:ascii="Times New Roman" w:eastAsia="Times New Roman" w:hAnsi="Times New Roman" w:cs="Times New Roman"/>
                <w:noProof/>
                <w:kern w:val="0"/>
                <w:sz w:val="24"/>
                <w:szCs w:val="24"/>
                <w:lang w:val="en-GB" w:eastAsia="en-IE"/>
                <w14:ligatures w14:val="none"/>
              </w:rPr>
              <w:t>Q3 2025 </w:t>
            </w:r>
          </w:p>
        </w:tc>
        <w:tc>
          <w:tcPr>
            <w:tcW w:w="2118" w:type="dxa"/>
            <w:gridSpan w:val="2"/>
            <w:tcBorders>
              <w:top w:val="single" w:sz="6" w:space="0" w:color="auto"/>
              <w:left w:val="single" w:sz="6" w:space="0" w:color="auto"/>
              <w:bottom w:val="single" w:sz="6" w:space="0" w:color="auto"/>
              <w:right w:val="single" w:sz="6" w:space="0" w:color="auto"/>
            </w:tcBorders>
            <w:shd w:val="clear" w:color="auto" w:fill="FFFFFF"/>
            <w:hideMark/>
          </w:tcPr>
          <w:p w14:paraId="1A6EFF7E" w14:textId="77777777" w:rsidR="00E8217E" w:rsidRPr="00E91C04" w:rsidRDefault="00E8217E" w:rsidP="00E8217E">
            <w:pPr>
              <w:spacing w:after="0" w:line="240" w:lineRule="auto"/>
              <w:textAlignment w:val="baseline"/>
              <w:rPr>
                <w:rFonts w:ascii="Times New Roman" w:eastAsia="Times New Roman" w:hAnsi="Times New Roman" w:cs="Times New Roman"/>
                <w:noProof/>
                <w:kern w:val="0"/>
                <w:sz w:val="24"/>
                <w:szCs w:val="24"/>
                <w:lang w:val="en-GB" w:eastAsia="en-IE"/>
                <w14:ligatures w14:val="none"/>
              </w:rPr>
            </w:pPr>
            <w:r w:rsidRPr="00E91C04">
              <w:rPr>
                <w:rFonts w:ascii="Times New Roman" w:eastAsia="Times New Roman" w:hAnsi="Times New Roman" w:cs="Times New Roman"/>
                <w:noProof/>
                <w:kern w:val="0"/>
                <w:sz w:val="24"/>
                <w:szCs w:val="24"/>
                <w:lang w:val="en-GB" w:eastAsia="en-IE"/>
                <w14:ligatures w14:val="none"/>
              </w:rPr>
              <w:t>EC, MSs, NRAs </w:t>
            </w:r>
          </w:p>
        </w:tc>
      </w:tr>
      <w:tr w:rsidR="00E8217E" w:rsidRPr="00E91C04" w14:paraId="68082924" w14:textId="77777777" w:rsidTr="006274CA">
        <w:trPr>
          <w:gridAfter w:val="1"/>
          <w:wAfter w:w="8" w:type="dxa"/>
          <w:trHeight w:val="300"/>
        </w:trPr>
        <w:tc>
          <w:tcPr>
            <w:tcW w:w="9344" w:type="dxa"/>
            <w:gridSpan w:val="4"/>
            <w:tcBorders>
              <w:top w:val="single" w:sz="6" w:space="0" w:color="auto"/>
              <w:left w:val="single" w:sz="6" w:space="0" w:color="auto"/>
              <w:bottom w:val="single" w:sz="6" w:space="0" w:color="auto"/>
              <w:right w:val="single" w:sz="6" w:space="0" w:color="auto"/>
            </w:tcBorders>
            <w:shd w:val="clear" w:color="auto" w:fill="BDD6EE"/>
            <w:hideMark/>
          </w:tcPr>
          <w:p w14:paraId="1AE8977C" w14:textId="77777777" w:rsidR="00E8217E" w:rsidRPr="00E91C04" w:rsidRDefault="00E8217E" w:rsidP="00E8217E">
            <w:pPr>
              <w:keepNext/>
              <w:spacing w:after="0" w:line="240" w:lineRule="auto"/>
              <w:textAlignment w:val="baseline"/>
              <w:rPr>
                <w:rFonts w:ascii="Times New Roman" w:eastAsia="Times New Roman" w:hAnsi="Times New Roman" w:cs="Times New Roman"/>
                <w:noProof/>
                <w:kern w:val="0"/>
                <w:sz w:val="24"/>
                <w:szCs w:val="24"/>
                <w:lang w:val="en-GB" w:eastAsia="en-IE"/>
                <w14:ligatures w14:val="none"/>
              </w:rPr>
            </w:pPr>
            <w:r w:rsidRPr="00E91C04">
              <w:rPr>
                <w:rFonts w:ascii="Times New Roman" w:eastAsia="Times New Roman" w:hAnsi="Times New Roman" w:cs="Times New Roman"/>
                <w:b/>
                <w:bCs/>
                <w:noProof/>
                <w:kern w:val="0"/>
                <w:sz w:val="24"/>
                <w:szCs w:val="24"/>
                <w:lang w:val="en-GB" w:eastAsia="en-IE"/>
                <w14:ligatures w14:val="none"/>
              </w:rPr>
              <w:t>Action 2: Bring down the cost of electricity supply</w:t>
            </w:r>
            <w:r w:rsidRPr="00E91C04">
              <w:rPr>
                <w:rFonts w:ascii="Times New Roman" w:eastAsia="Times New Roman" w:hAnsi="Times New Roman" w:cs="Times New Roman"/>
                <w:noProof/>
                <w:kern w:val="0"/>
                <w:sz w:val="24"/>
                <w:szCs w:val="24"/>
                <w:lang w:val="en-GB" w:eastAsia="en-IE"/>
                <w14:ligatures w14:val="none"/>
              </w:rPr>
              <w:t> </w:t>
            </w:r>
          </w:p>
        </w:tc>
      </w:tr>
      <w:tr w:rsidR="00E8217E" w:rsidRPr="00E91C04" w14:paraId="0A2351D9" w14:textId="77777777" w:rsidTr="00FD7A64">
        <w:trPr>
          <w:gridAfter w:val="1"/>
          <w:wAfter w:w="8" w:type="dxa"/>
          <w:trHeight w:val="300"/>
        </w:trPr>
        <w:tc>
          <w:tcPr>
            <w:tcW w:w="5387" w:type="dxa"/>
            <w:tcBorders>
              <w:top w:val="single" w:sz="6" w:space="0" w:color="auto"/>
              <w:left w:val="single" w:sz="6" w:space="0" w:color="auto"/>
              <w:bottom w:val="single" w:sz="6" w:space="0" w:color="auto"/>
              <w:right w:val="single" w:sz="6" w:space="0" w:color="auto"/>
            </w:tcBorders>
            <w:shd w:val="clear" w:color="auto" w:fill="auto"/>
            <w:hideMark/>
          </w:tcPr>
          <w:p w14:paraId="1C1F33A8" w14:textId="77777777" w:rsidR="00E8217E" w:rsidRPr="00E91C04" w:rsidRDefault="00E8217E" w:rsidP="00E8217E">
            <w:pPr>
              <w:spacing w:after="0" w:line="240" w:lineRule="auto"/>
              <w:textAlignment w:val="baseline"/>
              <w:rPr>
                <w:rFonts w:ascii="Times New Roman" w:eastAsia="Times New Roman" w:hAnsi="Times New Roman" w:cs="Times New Roman"/>
                <w:noProof/>
                <w:kern w:val="0"/>
                <w:sz w:val="24"/>
                <w:szCs w:val="24"/>
                <w:lang w:val="en-GB" w:eastAsia="en-IE"/>
                <w14:ligatures w14:val="none"/>
              </w:rPr>
            </w:pPr>
            <w:r w:rsidRPr="00E91C04">
              <w:rPr>
                <w:rFonts w:ascii="Times New Roman" w:eastAsia="Times New Roman" w:hAnsi="Times New Roman" w:cs="Times New Roman"/>
                <w:noProof/>
                <w:kern w:val="0"/>
                <w:sz w:val="24"/>
                <w:szCs w:val="24"/>
                <w:lang w:val="en-GB" w:eastAsia="en-IE"/>
                <w14:ligatures w14:val="none"/>
              </w:rPr>
              <w:t>Decouple retail electricity bills from high and volatile gas prices </w:t>
            </w:r>
          </w:p>
        </w:tc>
        <w:tc>
          <w:tcPr>
            <w:tcW w:w="1847" w:type="dxa"/>
            <w:gridSpan w:val="2"/>
            <w:tcBorders>
              <w:top w:val="single" w:sz="6" w:space="0" w:color="auto"/>
              <w:left w:val="single" w:sz="6" w:space="0" w:color="auto"/>
              <w:bottom w:val="single" w:sz="6" w:space="0" w:color="auto"/>
              <w:right w:val="single" w:sz="6" w:space="0" w:color="auto"/>
            </w:tcBorders>
            <w:shd w:val="clear" w:color="auto" w:fill="auto"/>
            <w:hideMark/>
          </w:tcPr>
          <w:p w14:paraId="740D64E2" w14:textId="77777777" w:rsidR="00E8217E" w:rsidRPr="00E91C04" w:rsidRDefault="00E8217E" w:rsidP="00E8217E">
            <w:pPr>
              <w:spacing w:after="0" w:line="240" w:lineRule="auto"/>
              <w:textAlignment w:val="baseline"/>
              <w:rPr>
                <w:rFonts w:ascii="Times New Roman" w:eastAsia="Times New Roman" w:hAnsi="Times New Roman" w:cs="Times New Roman"/>
                <w:noProof/>
                <w:kern w:val="0"/>
                <w:sz w:val="24"/>
                <w:szCs w:val="24"/>
                <w:lang w:val="en-GB" w:eastAsia="en-IE"/>
                <w14:ligatures w14:val="none"/>
              </w:rPr>
            </w:pPr>
            <w:r>
              <w:rPr>
                <w:rFonts w:ascii="Times New Roman" w:eastAsia="Times New Roman" w:hAnsi="Times New Roman" w:cs="Times New Roman"/>
                <w:noProof/>
                <w:kern w:val="0"/>
                <w:sz w:val="24"/>
                <w:szCs w:val="24"/>
                <w:lang w:val="en-GB" w:eastAsia="en-IE"/>
                <w14:ligatures w14:val="none"/>
              </w:rPr>
              <w:t>Q2</w:t>
            </w:r>
            <w:r w:rsidRPr="00E91C04">
              <w:rPr>
                <w:rFonts w:ascii="Times New Roman" w:eastAsia="Times New Roman" w:hAnsi="Times New Roman" w:cs="Times New Roman"/>
                <w:noProof/>
                <w:kern w:val="0"/>
                <w:sz w:val="24"/>
                <w:szCs w:val="24"/>
                <w:lang w:val="en-GB" w:eastAsia="en-IE"/>
                <w14:ligatures w14:val="none"/>
              </w:rPr>
              <w:t xml:space="preserve"> 2025</w:t>
            </w:r>
            <w:r>
              <w:rPr>
                <w:rFonts w:ascii="Times New Roman" w:eastAsia="Times New Roman" w:hAnsi="Times New Roman" w:cs="Times New Roman"/>
                <w:noProof/>
                <w:kern w:val="0"/>
                <w:sz w:val="24"/>
                <w:szCs w:val="24"/>
                <w:lang w:val="en-GB" w:eastAsia="en-IE"/>
                <w14:ligatures w14:val="none"/>
              </w:rPr>
              <w:t xml:space="preserve"> </w:t>
            </w:r>
            <w:r w:rsidRPr="00E91C04">
              <w:rPr>
                <w:rFonts w:ascii="Times New Roman" w:eastAsia="Times New Roman" w:hAnsi="Times New Roman" w:cs="Times New Roman"/>
                <w:noProof/>
                <w:kern w:val="0"/>
                <w:sz w:val="24"/>
                <w:szCs w:val="24"/>
                <w:lang w:val="en-GB" w:eastAsia="en-IE"/>
                <w14:ligatures w14:val="none"/>
              </w:rPr>
              <w:t>(EIB) and Q4 2025</w:t>
            </w:r>
            <w:r>
              <w:rPr>
                <w:rFonts w:ascii="Times New Roman" w:eastAsia="Times New Roman" w:hAnsi="Times New Roman" w:cs="Times New Roman"/>
                <w:noProof/>
                <w:kern w:val="0"/>
                <w:sz w:val="24"/>
                <w:szCs w:val="24"/>
                <w:lang w:val="en-GB" w:eastAsia="en-IE"/>
                <w14:ligatures w14:val="none"/>
              </w:rPr>
              <w:t xml:space="preserve"> (CfD </w:t>
            </w:r>
            <w:r w:rsidRPr="00E91C04">
              <w:rPr>
                <w:rFonts w:ascii="Times New Roman" w:eastAsia="Times New Roman" w:hAnsi="Times New Roman" w:cs="Times New Roman"/>
                <w:noProof/>
                <w:kern w:val="0"/>
                <w:sz w:val="24"/>
                <w:szCs w:val="24"/>
                <w:lang w:val="en-GB" w:eastAsia="en-IE"/>
                <w14:ligatures w14:val="none"/>
              </w:rPr>
              <w:t>Guidance) </w:t>
            </w:r>
          </w:p>
        </w:tc>
        <w:tc>
          <w:tcPr>
            <w:tcW w:w="2110" w:type="dxa"/>
            <w:tcBorders>
              <w:top w:val="single" w:sz="6" w:space="0" w:color="auto"/>
              <w:left w:val="single" w:sz="6" w:space="0" w:color="auto"/>
              <w:bottom w:val="single" w:sz="6" w:space="0" w:color="auto"/>
              <w:right w:val="single" w:sz="6" w:space="0" w:color="auto"/>
            </w:tcBorders>
            <w:shd w:val="clear" w:color="auto" w:fill="auto"/>
            <w:hideMark/>
          </w:tcPr>
          <w:p w14:paraId="40E41C6D" w14:textId="77777777" w:rsidR="00E8217E" w:rsidRPr="00E91C04" w:rsidRDefault="00E8217E" w:rsidP="00E8217E">
            <w:pPr>
              <w:spacing w:after="0" w:line="240" w:lineRule="auto"/>
              <w:textAlignment w:val="baseline"/>
              <w:rPr>
                <w:rFonts w:ascii="Times New Roman" w:eastAsia="Times New Roman" w:hAnsi="Times New Roman" w:cs="Times New Roman"/>
                <w:noProof/>
                <w:kern w:val="0"/>
                <w:sz w:val="24"/>
                <w:szCs w:val="24"/>
                <w:lang w:val="en-GB" w:eastAsia="en-IE"/>
                <w14:ligatures w14:val="none"/>
              </w:rPr>
            </w:pPr>
            <w:r w:rsidRPr="00E91C04">
              <w:rPr>
                <w:rFonts w:ascii="Times New Roman" w:eastAsia="Times New Roman" w:hAnsi="Times New Roman" w:cs="Times New Roman"/>
                <w:noProof/>
                <w:kern w:val="0"/>
                <w:sz w:val="24"/>
                <w:szCs w:val="24"/>
                <w:lang w:val="en-GB" w:eastAsia="en-IE"/>
                <w14:ligatures w14:val="none"/>
              </w:rPr>
              <w:t>EC, EIB, MSs </w:t>
            </w:r>
          </w:p>
        </w:tc>
      </w:tr>
      <w:tr w:rsidR="00E8217E" w:rsidRPr="00E91C04" w14:paraId="769055E7" w14:textId="77777777" w:rsidTr="00FD7A64">
        <w:trPr>
          <w:gridAfter w:val="1"/>
          <w:wAfter w:w="8" w:type="dxa"/>
          <w:trHeight w:val="300"/>
        </w:trPr>
        <w:tc>
          <w:tcPr>
            <w:tcW w:w="5387" w:type="dxa"/>
            <w:tcBorders>
              <w:top w:val="single" w:sz="6" w:space="0" w:color="auto"/>
              <w:left w:val="single" w:sz="6" w:space="0" w:color="auto"/>
              <w:bottom w:val="single" w:sz="6" w:space="0" w:color="auto"/>
              <w:right w:val="single" w:sz="6" w:space="0" w:color="auto"/>
            </w:tcBorders>
            <w:shd w:val="clear" w:color="auto" w:fill="auto"/>
            <w:hideMark/>
          </w:tcPr>
          <w:p w14:paraId="0807B9EB" w14:textId="77777777" w:rsidR="00E8217E" w:rsidRPr="00E91C04" w:rsidRDefault="00E8217E" w:rsidP="00E8217E">
            <w:pPr>
              <w:spacing w:after="0" w:line="240" w:lineRule="auto"/>
              <w:textAlignment w:val="baseline"/>
              <w:rPr>
                <w:rFonts w:ascii="Times New Roman" w:eastAsia="Times New Roman" w:hAnsi="Times New Roman" w:cs="Times New Roman"/>
                <w:noProof/>
                <w:kern w:val="0"/>
                <w:sz w:val="24"/>
                <w:szCs w:val="24"/>
                <w:lang w:val="en-GB" w:eastAsia="en-IE"/>
                <w14:ligatures w14:val="none"/>
              </w:rPr>
            </w:pPr>
            <w:r w:rsidRPr="00E91C04">
              <w:rPr>
                <w:rFonts w:ascii="Times New Roman" w:eastAsia="Times New Roman" w:hAnsi="Times New Roman" w:cs="Times New Roman"/>
                <w:noProof/>
                <w:kern w:val="0"/>
                <w:sz w:val="24"/>
                <w:szCs w:val="24"/>
                <w:lang w:val="en-GB" w:eastAsia="en-IE"/>
                <w14:ligatures w14:val="none"/>
              </w:rPr>
              <w:t>Reduce permitting times for an accelerated energy transition </w:t>
            </w:r>
          </w:p>
        </w:tc>
        <w:tc>
          <w:tcPr>
            <w:tcW w:w="1847" w:type="dxa"/>
            <w:gridSpan w:val="2"/>
            <w:tcBorders>
              <w:top w:val="single" w:sz="6" w:space="0" w:color="auto"/>
              <w:left w:val="single" w:sz="6" w:space="0" w:color="auto"/>
              <w:bottom w:val="single" w:sz="6" w:space="0" w:color="auto"/>
              <w:right w:val="single" w:sz="6" w:space="0" w:color="auto"/>
            </w:tcBorders>
            <w:shd w:val="clear" w:color="auto" w:fill="auto"/>
            <w:hideMark/>
          </w:tcPr>
          <w:p w14:paraId="2B7415CF" w14:textId="77777777" w:rsidR="00E8217E" w:rsidRPr="00E91C04" w:rsidRDefault="00E8217E" w:rsidP="00E8217E">
            <w:pPr>
              <w:spacing w:after="0" w:line="240" w:lineRule="auto"/>
              <w:textAlignment w:val="baseline"/>
              <w:rPr>
                <w:rFonts w:ascii="Times New Roman" w:eastAsia="Times New Roman" w:hAnsi="Times New Roman" w:cs="Times New Roman"/>
                <w:noProof/>
                <w:kern w:val="0"/>
                <w:sz w:val="24"/>
                <w:szCs w:val="24"/>
                <w:lang w:val="en-GB" w:eastAsia="en-IE"/>
                <w14:ligatures w14:val="none"/>
              </w:rPr>
            </w:pPr>
            <w:r>
              <w:rPr>
                <w:rFonts w:ascii="Times New Roman" w:eastAsia="Times New Roman" w:hAnsi="Times New Roman" w:cs="Times New Roman"/>
                <w:noProof/>
                <w:kern w:val="0"/>
                <w:sz w:val="24"/>
                <w:szCs w:val="24"/>
                <w:lang w:val="en-GB" w:eastAsia="en-IE"/>
                <w14:ligatures w14:val="none"/>
              </w:rPr>
              <w:t>From adoption</w:t>
            </w:r>
            <w:r w:rsidRPr="00E91C04">
              <w:rPr>
                <w:rFonts w:ascii="Times New Roman" w:eastAsia="Times New Roman" w:hAnsi="Times New Roman" w:cs="Times New Roman"/>
                <w:noProof/>
                <w:kern w:val="0"/>
                <w:sz w:val="24"/>
                <w:szCs w:val="24"/>
                <w:lang w:val="en-GB" w:eastAsia="en-IE"/>
                <w14:ligatures w14:val="none"/>
              </w:rPr>
              <w:t xml:space="preserve"> and throughout </w:t>
            </w:r>
            <w:r>
              <w:rPr>
                <w:rFonts w:ascii="Times New Roman" w:eastAsia="Times New Roman" w:hAnsi="Times New Roman" w:cs="Times New Roman"/>
                <w:noProof/>
                <w:kern w:val="0"/>
                <w:sz w:val="24"/>
                <w:szCs w:val="24"/>
                <w:lang w:val="en-GB" w:eastAsia="en-IE"/>
                <w14:ligatures w14:val="none"/>
              </w:rPr>
              <w:t>2025-</w:t>
            </w:r>
            <w:r w:rsidRPr="00E91C04">
              <w:rPr>
                <w:rFonts w:ascii="Times New Roman" w:eastAsia="Times New Roman" w:hAnsi="Times New Roman" w:cs="Times New Roman"/>
                <w:noProof/>
                <w:kern w:val="0"/>
                <w:sz w:val="24"/>
                <w:szCs w:val="24"/>
                <w:lang w:val="en-GB" w:eastAsia="en-IE"/>
                <w14:ligatures w14:val="none"/>
              </w:rPr>
              <w:t>2026</w:t>
            </w:r>
          </w:p>
        </w:tc>
        <w:tc>
          <w:tcPr>
            <w:tcW w:w="2110" w:type="dxa"/>
            <w:tcBorders>
              <w:top w:val="single" w:sz="6" w:space="0" w:color="auto"/>
              <w:left w:val="single" w:sz="6" w:space="0" w:color="auto"/>
              <w:bottom w:val="single" w:sz="6" w:space="0" w:color="auto"/>
              <w:right w:val="single" w:sz="6" w:space="0" w:color="auto"/>
            </w:tcBorders>
            <w:shd w:val="clear" w:color="auto" w:fill="auto"/>
            <w:hideMark/>
          </w:tcPr>
          <w:p w14:paraId="1F756AD6" w14:textId="77777777" w:rsidR="00E8217E" w:rsidRPr="00E91C04" w:rsidRDefault="00E8217E" w:rsidP="00E8217E">
            <w:pPr>
              <w:spacing w:after="0" w:line="240" w:lineRule="auto"/>
              <w:textAlignment w:val="baseline"/>
              <w:rPr>
                <w:rFonts w:ascii="Times New Roman" w:eastAsia="Times New Roman" w:hAnsi="Times New Roman" w:cs="Times New Roman"/>
                <w:noProof/>
                <w:kern w:val="0"/>
                <w:sz w:val="24"/>
                <w:szCs w:val="24"/>
                <w:lang w:val="en-GB" w:eastAsia="en-IE"/>
                <w14:ligatures w14:val="none"/>
              </w:rPr>
            </w:pPr>
            <w:r w:rsidRPr="00E91C04">
              <w:rPr>
                <w:rFonts w:ascii="Times New Roman" w:eastAsia="Times New Roman" w:hAnsi="Times New Roman" w:cs="Times New Roman"/>
                <w:noProof/>
                <w:kern w:val="0"/>
                <w:sz w:val="24"/>
                <w:szCs w:val="24"/>
                <w:lang w:val="en-GB" w:eastAsia="en-IE"/>
                <w14:ligatures w14:val="none"/>
              </w:rPr>
              <w:t>EC, MSs, national competent authorities </w:t>
            </w:r>
          </w:p>
        </w:tc>
      </w:tr>
      <w:tr w:rsidR="00E8217E" w:rsidRPr="00E91C04" w14:paraId="2B77B386" w14:textId="77777777" w:rsidTr="00FD7A64">
        <w:trPr>
          <w:gridAfter w:val="1"/>
          <w:wAfter w:w="8" w:type="dxa"/>
          <w:trHeight w:val="300"/>
        </w:trPr>
        <w:tc>
          <w:tcPr>
            <w:tcW w:w="5387" w:type="dxa"/>
            <w:tcBorders>
              <w:top w:val="single" w:sz="6" w:space="0" w:color="auto"/>
              <w:left w:val="single" w:sz="6" w:space="0" w:color="auto"/>
              <w:bottom w:val="single" w:sz="6" w:space="0" w:color="auto"/>
              <w:right w:val="single" w:sz="6" w:space="0" w:color="auto"/>
            </w:tcBorders>
            <w:shd w:val="clear" w:color="auto" w:fill="auto"/>
            <w:hideMark/>
          </w:tcPr>
          <w:p w14:paraId="1A3C67AC" w14:textId="77777777" w:rsidR="00E8217E" w:rsidRPr="00E91C04" w:rsidRDefault="00E8217E" w:rsidP="00E8217E">
            <w:pPr>
              <w:spacing w:after="0" w:line="240" w:lineRule="auto"/>
              <w:textAlignment w:val="baseline"/>
              <w:rPr>
                <w:rFonts w:ascii="Times New Roman" w:eastAsia="Times New Roman" w:hAnsi="Times New Roman" w:cs="Times New Roman"/>
                <w:noProof/>
                <w:kern w:val="0"/>
                <w:sz w:val="24"/>
                <w:szCs w:val="24"/>
                <w:lang w:val="en-GB" w:eastAsia="en-IE"/>
                <w14:ligatures w14:val="none"/>
              </w:rPr>
            </w:pPr>
            <w:r w:rsidRPr="00E91C04">
              <w:rPr>
                <w:rFonts w:ascii="Times New Roman" w:eastAsia="Times New Roman" w:hAnsi="Times New Roman" w:cs="Times New Roman"/>
                <w:noProof/>
                <w:kern w:val="0"/>
                <w:sz w:val="24"/>
                <w:szCs w:val="24"/>
                <w:lang w:val="en-GB" w:eastAsia="en-IE"/>
                <w14:ligatures w14:val="none"/>
              </w:rPr>
              <w:t>Accelerate the expansion, modernisation and digitalisation of grids</w:t>
            </w:r>
          </w:p>
        </w:tc>
        <w:tc>
          <w:tcPr>
            <w:tcW w:w="1847" w:type="dxa"/>
            <w:gridSpan w:val="2"/>
            <w:tcBorders>
              <w:top w:val="single" w:sz="6" w:space="0" w:color="auto"/>
              <w:left w:val="single" w:sz="6" w:space="0" w:color="auto"/>
              <w:bottom w:val="single" w:sz="6" w:space="0" w:color="auto"/>
              <w:right w:val="single" w:sz="6" w:space="0" w:color="auto"/>
            </w:tcBorders>
            <w:shd w:val="clear" w:color="auto" w:fill="auto"/>
            <w:hideMark/>
          </w:tcPr>
          <w:p w14:paraId="1A61E291" w14:textId="77777777" w:rsidR="00E8217E" w:rsidRPr="00E91C04" w:rsidRDefault="00E8217E" w:rsidP="00E8217E">
            <w:pPr>
              <w:spacing w:after="0" w:line="240" w:lineRule="auto"/>
              <w:textAlignment w:val="baseline"/>
              <w:rPr>
                <w:rFonts w:ascii="Times New Roman" w:eastAsia="Times New Roman" w:hAnsi="Times New Roman" w:cs="Times New Roman"/>
                <w:noProof/>
                <w:kern w:val="0"/>
                <w:sz w:val="24"/>
                <w:szCs w:val="24"/>
                <w:lang w:val="en-GB" w:eastAsia="en-IE"/>
                <w14:ligatures w14:val="none"/>
              </w:rPr>
            </w:pPr>
            <w:r w:rsidRPr="00E91C04">
              <w:rPr>
                <w:rFonts w:ascii="Times New Roman" w:eastAsia="Times New Roman" w:hAnsi="Times New Roman" w:cs="Times New Roman"/>
                <w:noProof/>
                <w:kern w:val="0"/>
                <w:sz w:val="24"/>
                <w:szCs w:val="24"/>
                <w:lang w:val="en-GB" w:eastAsia="en-IE"/>
                <w14:ligatures w14:val="none"/>
              </w:rPr>
              <w:t>Q1 2026 </w:t>
            </w:r>
          </w:p>
        </w:tc>
        <w:tc>
          <w:tcPr>
            <w:tcW w:w="2110" w:type="dxa"/>
            <w:tcBorders>
              <w:top w:val="single" w:sz="6" w:space="0" w:color="auto"/>
              <w:left w:val="single" w:sz="6" w:space="0" w:color="auto"/>
              <w:bottom w:val="single" w:sz="6" w:space="0" w:color="auto"/>
              <w:right w:val="single" w:sz="6" w:space="0" w:color="auto"/>
            </w:tcBorders>
            <w:shd w:val="clear" w:color="auto" w:fill="auto"/>
            <w:hideMark/>
          </w:tcPr>
          <w:p w14:paraId="383D872E" w14:textId="77777777" w:rsidR="00E8217E" w:rsidRPr="00E91C04" w:rsidRDefault="00E8217E" w:rsidP="00E8217E">
            <w:pPr>
              <w:spacing w:after="0" w:line="240" w:lineRule="auto"/>
              <w:textAlignment w:val="baseline"/>
              <w:rPr>
                <w:rFonts w:ascii="Times New Roman" w:eastAsia="Times New Roman" w:hAnsi="Times New Roman" w:cs="Times New Roman"/>
                <w:noProof/>
                <w:kern w:val="0"/>
                <w:sz w:val="24"/>
                <w:szCs w:val="24"/>
                <w:lang w:val="en-GB" w:eastAsia="en-IE"/>
                <w14:ligatures w14:val="none"/>
              </w:rPr>
            </w:pPr>
            <w:r w:rsidRPr="00E91C04">
              <w:rPr>
                <w:rFonts w:ascii="Times New Roman" w:eastAsia="Times New Roman" w:hAnsi="Times New Roman" w:cs="Times New Roman"/>
                <w:noProof/>
                <w:kern w:val="0"/>
                <w:sz w:val="24"/>
                <w:szCs w:val="24"/>
                <w:lang w:val="en-GB" w:eastAsia="en-IE"/>
                <w14:ligatures w14:val="none"/>
              </w:rPr>
              <w:t>EC, MSs, TSOs </w:t>
            </w:r>
          </w:p>
        </w:tc>
      </w:tr>
      <w:tr w:rsidR="00E8217E" w:rsidRPr="00E91C04" w14:paraId="76B4999A" w14:textId="77777777" w:rsidTr="00FD7A64">
        <w:trPr>
          <w:gridAfter w:val="1"/>
          <w:wAfter w:w="8" w:type="dxa"/>
          <w:trHeight w:val="300"/>
        </w:trPr>
        <w:tc>
          <w:tcPr>
            <w:tcW w:w="5387" w:type="dxa"/>
            <w:tcBorders>
              <w:top w:val="single" w:sz="6" w:space="0" w:color="auto"/>
              <w:left w:val="single" w:sz="6" w:space="0" w:color="auto"/>
              <w:bottom w:val="single" w:sz="6" w:space="0" w:color="auto"/>
              <w:right w:val="single" w:sz="6" w:space="0" w:color="auto"/>
            </w:tcBorders>
            <w:shd w:val="clear" w:color="auto" w:fill="auto"/>
            <w:hideMark/>
          </w:tcPr>
          <w:p w14:paraId="2A2EDDEB" w14:textId="77777777" w:rsidR="00E8217E" w:rsidRPr="00E91C04" w:rsidRDefault="00E8217E" w:rsidP="00E8217E">
            <w:pPr>
              <w:spacing w:after="0" w:line="240" w:lineRule="auto"/>
              <w:textAlignment w:val="baseline"/>
              <w:rPr>
                <w:rFonts w:ascii="Times New Roman" w:eastAsia="Times New Roman" w:hAnsi="Times New Roman" w:cs="Times New Roman"/>
                <w:noProof/>
                <w:kern w:val="0"/>
                <w:sz w:val="24"/>
                <w:szCs w:val="24"/>
                <w:lang w:val="en-GB" w:eastAsia="en-IE"/>
                <w14:ligatures w14:val="none"/>
              </w:rPr>
            </w:pPr>
            <w:r w:rsidRPr="00E91C04">
              <w:rPr>
                <w:rFonts w:ascii="Times New Roman" w:eastAsia="Times New Roman" w:hAnsi="Times New Roman" w:cs="Times New Roman"/>
                <w:noProof/>
                <w:kern w:val="0"/>
                <w:sz w:val="24"/>
                <w:szCs w:val="24"/>
                <w:lang w:val="en-GB" w:eastAsia="en-IE"/>
                <w14:ligatures w14:val="none"/>
              </w:rPr>
              <w:t>Increase system flexibility through deployment of storage and demand response</w:t>
            </w:r>
          </w:p>
        </w:tc>
        <w:tc>
          <w:tcPr>
            <w:tcW w:w="1847" w:type="dxa"/>
            <w:gridSpan w:val="2"/>
            <w:tcBorders>
              <w:top w:val="single" w:sz="6" w:space="0" w:color="auto"/>
              <w:left w:val="single" w:sz="6" w:space="0" w:color="auto"/>
              <w:bottom w:val="single" w:sz="6" w:space="0" w:color="auto"/>
              <w:right w:val="single" w:sz="6" w:space="0" w:color="auto"/>
            </w:tcBorders>
            <w:shd w:val="clear" w:color="auto" w:fill="auto"/>
            <w:hideMark/>
          </w:tcPr>
          <w:p w14:paraId="630449B9" w14:textId="77777777" w:rsidR="00E8217E" w:rsidRPr="00E91C04" w:rsidRDefault="00E8217E" w:rsidP="00E8217E">
            <w:pPr>
              <w:spacing w:after="0" w:line="240" w:lineRule="auto"/>
              <w:textAlignment w:val="baseline"/>
              <w:rPr>
                <w:rFonts w:ascii="Times New Roman" w:eastAsia="Times New Roman" w:hAnsi="Times New Roman" w:cs="Times New Roman"/>
                <w:noProof/>
                <w:kern w:val="0"/>
                <w:sz w:val="24"/>
                <w:szCs w:val="24"/>
                <w:lang w:val="en-GB" w:eastAsia="en-IE"/>
                <w14:ligatures w14:val="none"/>
              </w:rPr>
            </w:pPr>
            <w:r>
              <w:rPr>
                <w:rFonts w:ascii="Times New Roman" w:eastAsia="Times New Roman" w:hAnsi="Times New Roman" w:cs="Times New Roman"/>
                <w:noProof/>
                <w:kern w:val="0"/>
                <w:sz w:val="24"/>
                <w:szCs w:val="24"/>
                <w:lang w:val="en-GB" w:eastAsia="en-IE"/>
                <w14:ligatures w14:val="none"/>
              </w:rPr>
              <w:t>From adoption</w:t>
            </w:r>
          </w:p>
          <w:p w14:paraId="368D37BE" w14:textId="77777777" w:rsidR="00E8217E" w:rsidRPr="00E91C04" w:rsidRDefault="00E8217E" w:rsidP="00E8217E">
            <w:pPr>
              <w:spacing w:after="0" w:line="240" w:lineRule="auto"/>
              <w:textAlignment w:val="baseline"/>
              <w:rPr>
                <w:rFonts w:ascii="Times New Roman" w:eastAsia="Times New Roman" w:hAnsi="Times New Roman" w:cs="Times New Roman"/>
                <w:noProof/>
                <w:kern w:val="0"/>
                <w:sz w:val="24"/>
                <w:szCs w:val="24"/>
                <w:lang w:val="en-GB" w:eastAsia="en-IE"/>
                <w14:ligatures w14:val="none"/>
              </w:rPr>
            </w:pPr>
            <w:r>
              <w:rPr>
                <w:rFonts w:ascii="Times New Roman" w:eastAsia="Times New Roman" w:hAnsi="Times New Roman" w:cs="Times New Roman"/>
                <w:noProof/>
                <w:kern w:val="0"/>
                <w:sz w:val="24"/>
                <w:szCs w:val="24"/>
                <w:lang w:val="en-GB" w:eastAsia="en-IE"/>
                <w14:ligatures w14:val="none"/>
              </w:rPr>
              <w:t>Q2 2025 (State aid fwk)</w:t>
            </w:r>
          </w:p>
          <w:p w14:paraId="62A03F53" w14:textId="77777777" w:rsidR="00E8217E" w:rsidRPr="00E91C04" w:rsidRDefault="00E8217E" w:rsidP="00E8217E">
            <w:pPr>
              <w:spacing w:after="0" w:line="240" w:lineRule="auto"/>
              <w:textAlignment w:val="baseline"/>
              <w:rPr>
                <w:rFonts w:ascii="Times New Roman" w:eastAsia="Times New Roman" w:hAnsi="Times New Roman" w:cs="Times New Roman"/>
                <w:noProof/>
                <w:kern w:val="0"/>
                <w:sz w:val="24"/>
                <w:szCs w:val="24"/>
                <w:lang w:val="en-GB" w:eastAsia="en-IE"/>
                <w14:ligatures w14:val="none"/>
              </w:rPr>
            </w:pPr>
            <w:r w:rsidRPr="00E91C04">
              <w:rPr>
                <w:rFonts w:ascii="Times New Roman" w:eastAsia="Times New Roman" w:hAnsi="Times New Roman" w:cs="Times New Roman"/>
                <w:noProof/>
                <w:kern w:val="0"/>
                <w:sz w:val="24"/>
                <w:szCs w:val="24"/>
                <w:lang w:val="en-GB" w:eastAsia="en-IE"/>
                <w14:ligatures w14:val="none"/>
              </w:rPr>
              <w:t>Q1 2026 </w:t>
            </w:r>
            <w:r>
              <w:rPr>
                <w:rFonts w:ascii="Times New Roman" w:eastAsia="Times New Roman" w:hAnsi="Times New Roman" w:cs="Times New Roman"/>
                <w:noProof/>
                <w:kern w:val="0"/>
                <w:sz w:val="24"/>
                <w:szCs w:val="24"/>
                <w:lang w:val="en-GB" w:eastAsia="en-IE"/>
                <w14:ligatures w14:val="none"/>
              </w:rPr>
              <w:t xml:space="preserve">(NC DR) </w:t>
            </w:r>
          </w:p>
        </w:tc>
        <w:tc>
          <w:tcPr>
            <w:tcW w:w="2110" w:type="dxa"/>
            <w:tcBorders>
              <w:top w:val="single" w:sz="6" w:space="0" w:color="auto"/>
              <w:left w:val="single" w:sz="6" w:space="0" w:color="auto"/>
              <w:bottom w:val="single" w:sz="6" w:space="0" w:color="auto"/>
              <w:right w:val="single" w:sz="6" w:space="0" w:color="auto"/>
            </w:tcBorders>
            <w:shd w:val="clear" w:color="auto" w:fill="auto"/>
            <w:hideMark/>
          </w:tcPr>
          <w:p w14:paraId="38AA420C" w14:textId="77777777" w:rsidR="00E8217E" w:rsidRPr="00E91C04" w:rsidRDefault="00E8217E" w:rsidP="00E8217E">
            <w:pPr>
              <w:spacing w:after="0" w:line="240" w:lineRule="auto"/>
              <w:textAlignment w:val="baseline"/>
              <w:rPr>
                <w:rFonts w:ascii="Times New Roman" w:eastAsia="Times New Roman" w:hAnsi="Times New Roman" w:cs="Times New Roman"/>
                <w:noProof/>
                <w:kern w:val="0"/>
                <w:sz w:val="24"/>
                <w:szCs w:val="24"/>
                <w:lang w:val="en-GB" w:eastAsia="en-IE"/>
                <w14:ligatures w14:val="none"/>
              </w:rPr>
            </w:pPr>
            <w:r w:rsidRPr="00E91C04">
              <w:rPr>
                <w:rFonts w:ascii="Times New Roman" w:eastAsia="Times New Roman" w:hAnsi="Times New Roman" w:cs="Times New Roman"/>
                <w:noProof/>
                <w:kern w:val="0"/>
                <w:sz w:val="24"/>
                <w:szCs w:val="24"/>
                <w:lang w:val="en-GB" w:eastAsia="en-IE"/>
                <w14:ligatures w14:val="none"/>
              </w:rPr>
              <w:t>EC, MSs </w:t>
            </w:r>
          </w:p>
        </w:tc>
      </w:tr>
      <w:tr w:rsidR="00E8217E" w:rsidRPr="00E91C04" w14:paraId="336268A6" w14:textId="77777777" w:rsidTr="00FD7A64">
        <w:trPr>
          <w:gridAfter w:val="1"/>
          <w:wAfter w:w="8" w:type="dxa"/>
          <w:trHeight w:val="300"/>
        </w:trPr>
        <w:tc>
          <w:tcPr>
            <w:tcW w:w="5387" w:type="dxa"/>
            <w:tcBorders>
              <w:top w:val="single" w:sz="6" w:space="0" w:color="auto"/>
              <w:left w:val="single" w:sz="6" w:space="0" w:color="auto"/>
              <w:bottom w:val="single" w:sz="6" w:space="0" w:color="auto"/>
              <w:right w:val="single" w:sz="6" w:space="0" w:color="auto"/>
            </w:tcBorders>
            <w:shd w:val="clear" w:color="auto" w:fill="auto"/>
          </w:tcPr>
          <w:p w14:paraId="0975A195" w14:textId="77777777" w:rsidR="00E8217E" w:rsidRPr="00E91C04" w:rsidRDefault="00E8217E" w:rsidP="00E8217E">
            <w:pPr>
              <w:spacing w:after="0" w:line="240" w:lineRule="auto"/>
              <w:textAlignment w:val="baseline"/>
              <w:rPr>
                <w:rFonts w:ascii="Times New Roman" w:eastAsia="Times New Roman" w:hAnsi="Times New Roman" w:cs="Times New Roman"/>
                <w:noProof/>
                <w:kern w:val="0"/>
                <w:sz w:val="24"/>
                <w:szCs w:val="24"/>
                <w:lang w:val="en-GB" w:eastAsia="en-IE"/>
                <w14:ligatures w14:val="none"/>
              </w:rPr>
            </w:pPr>
            <w:r w:rsidRPr="00E91C04">
              <w:rPr>
                <w:rFonts w:ascii="Times New Roman" w:eastAsia="Times New Roman" w:hAnsi="Times New Roman" w:cs="Times New Roman"/>
                <w:noProof/>
                <w:kern w:val="0"/>
                <w:sz w:val="24"/>
                <w:szCs w:val="24"/>
                <w:lang w:val="en-GB" w:eastAsia="en-IE"/>
                <w14:ligatures w14:val="none"/>
              </w:rPr>
              <w:t>Guidance on promoting remuneration of flexibility in retail contracts</w:t>
            </w:r>
          </w:p>
        </w:tc>
        <w:tc>
          <w:tcPr>
            <w:tcW w:w="1847" w:type="dxa"/>
            <w:gridSpan w:val="2"/>
            <w:tcBorders>
              <w:top w:val="single" w:sz="6" w:space="0" w:color="auto"/>
              <w:left w:val="single" w:sz="6" w:space="0" w:color="auto"/>
              <w:bottom w:val="single" w:sz="6" w:space="0" w:color="auto"/>
              <w:right w:val="single" w:sz="6" w:space="0" w:color="auto"/>
            </w:tcBorders>
            <w:shd w:val="clear" w:color="auto" w:fill="auto"/>
          </w:tcPr>
          <w:p w14:paraId="00C495B1" w14:textId="77777777" w:rsidR="00E8217E" w:rsidRPr="00E91C04" w:rsidRDefault="00E8217E" w:rsidP="00E8217E">
            <w:pPr>
              <w:spacing w:after="0" w:line="240" w:lineRule="auto"/>
              <w:textAlignment w:val="baseline"/>
              <w:rPr>
                <w:rFonts w:ascii="Times New Roman" w:eastAsia="Times New Roman" w:hAnsi="Times New Roman" w:cs="Times New Roman"/>
                <w:noProof/>
                <w:kern w:val="0"/>
                <w:sz w:val="24"/>
                <w:szCs w:val="24"/>
                <w:lang w:val="en-GB" w:eastAsia="en-IE"/>
                <w14:ligatures w14:val="none"/>
              </w:rPr>
            </w:pPr>
            <w:r w:rsidRPr="00E91C04">
              <w:rPr>
                <w:rFonts w:ascii="Times New Roman" w:eastAsia="Times New Roman" w:hAnsi="Times New Roman" w:cs="Times New Roman"/>
                <w:noProof/>
                <w:kern w:val="0"/>
                <w:sz w:val="24"/>
                <w:szCs w:val="24"/>
                <w:lang w:val="en-GB" w:eastAsia="en-IE"/>
                <w14:ligatures w14:val="none"/>
              </w:rPr>
              <w:t>Q4 2025</w:t>
            </w:r>
          </w:p>
        </w:tc>
        <w:tc>
          <w:tcPr>
            <w:tcW w:w="2110" w:type="dxa"/>
            <w:tcBorders>
              <w:top w:val="single" w:sz="6" w:space="0" w:color="auto"/>
              <w:left w:val="single" w:sz="6" w:space="0" w:color="auto"/>
              <w:bottom w:val="single" w:sz="6" w:space="0" w:color="auto"/>
              <w:right w:val="single" w:sz="6" w:space="0" w:color="auto"/>
            </w:tcBorders>
            <w:shd w:val="clear" w:color="auto" w:fill="auto"/>
          </w:tcPr>
          <w:p w14:paraId="10AF627F" w14:textId="77777777" w:rsidR="00E8217E" w:rsidRPr="00E91C04" w:rsidRDefault="00E8217E" w:rsidP="00E8217E">
            <w:pPr>
              <w:spacing w:after="0" w:line="240" w:lineRule="auto"/>
              <w:textAlignment w:val="baseline"/>
              <w:rPr>
                <w:rFonts w:ascii="Times New Roman" w:eastAsia="Times New Roman" w:hAnsi="Times New Roman" w:cs="Times New Roman"/>
                <w:noProof/>
                <w:kern w:val="0"/>
                <w:sz w:val="24"/>
                <w:szCs w:val="24"/>
                <w:lang w:val="en-GB" w:eastAsia="en-IE"/>
                <w14:ligatures w14:val="none"/>
              </w:rPr>
            </w:pPr>
            <w:r w:rsidRPr="00E91C04">
              <w:rPr>
                <w:rFonts w:ascii="Times New Roman" w:eastAsia="Times New Roman" w:hAnsi="Times New Roman" w:cs="Times New Roman"/>
                <w:noProof/>
                <w:kern w:val="0"/>
                <w:sz w:val="24"/>
                <w:szCs w:val="24"/>
                <w:lang w:val="en-GB" w:eastAsia="en-IE"/>
                <w14:ligatures w14:val="none"/>
              </w:rPr>
              <w:t>EC, MSs</w:t>
            </w:r>
          </w:p>
        </w:tc>
      </w:tr>
      <w:tr w:rsidR="00E8217E" w:rsidRPr="00E91C04" w14:paraId="23F7FA86" w14:textId="77777777" w:rsidTr="006274CA">
        <w:trPr>
          <w:gridAfter w:val="1"/>
          <w:wAfter w:w="8" w:type="dxa"/>
          <w:trHeight w:val="300"/>
        </w:trPr>
        <w:tc>
          <w:tcPr>
            <w:tcW w:w="9344" w:type="dxa"/>
            <w:gridSpan w:val="4"/>
            <w:tcBorders>
              <w:top w:val="single" w:sz="6" w:space="0" w:color="auto"/>
              <w:left w:val="single" w:sz="6" w:space="0" w:color="auto"/>
              <w:bottom w:val="single" w:sz="6" w:space="0" w:color="auto"/>
              <w:right w:val="single" w:sz="6" w:space="0" w:color="auto"/>
            </w:tcBorders>
            <w:shd w:val="clear" w:color="auto" w:fill="BDD6EE"/>
            <w:hideMark/>
          </w:tcPr>
          <w:p w14:paraId="6155645C" w14:textId="77777777" w:rsidR="00E8217E" w:rsidRPr="00E91C04" w:rsidRDefault="00E8217E" w:rsidP="00E8217E">
            <w:pPr>
              <w:spacing w:after="0" w:line="240" w:lineRule="auto"/>
              <w:textAlignment w:val="baseline"/>
              <w:rPr>
                <w:rFonts w:ascii="Times New Roman" w:eastAsia="Times New Roman" w:hAnsi="Times New Roman" w:cs="Times New Roman"/>
                <w:noProof/>
                <w:kern w:val="0"/>
                <w:sz w:val="24"/>
                <w:szCs w:val="24"/>
                <w:lang w:val="en-GB" w:eastAsia="en-IE"/>
                <w14:ligatures w14:val="none"/>
              </w:rPr>
            </w:pPr>
            <w:r w:rsidRPr="00E91C04">
              <w:rPr>
                <w:rFonts w:ascii="Times New Roman" w:eastAsia="Times New Roman" w:hAnsi="Times New Roman" w:cs="Times New Roman"/>
                <w:b/>
                <w:bCs/>
                <w:noProof/>
                <w:kern w:val="0"/>
                <w:sz w:val="24"/>
                <w:szCs w:val="24"/>
                <w:lang w:val="en-GB" w:eastAsia="en-IE"/>
                <w14:ligatures w14:val="none"/>
              </w:rPr>
              <w:t>Action 3: Improve gas markets for fair energy prices</w:t>
            </w:r>
            <w:r w:rsidRPr="00E91C04">
              <w:rPr>
                <w:rFonts w:ascii="Times New Roman" w:eastAsia="Times New Roman" w:hAnsi="Times New Roman" w:cs="Times New Roman"/>
                <w:noProof/>
                <w:kern w:val="0"/>
                <w:sz w:val="24"/>
                <w:szCs w:val="24"/>
                <w:lang w:val="en-GB" w:eastAsia="en-IE"/>
                <w14:ligatures w14:val="none"/>
              </w:rPr>
              <w:t>  </w:t>
            </w:r>
          </w:p>
        </w:tc>
      </w:tr>
      <w:tr w:rsidR="00E8217E" w:rsidRPr="0085545F" w14:paraId="761EC1EB" w14:textId="77777777" w:rsidTr="006274CA">
        <w:trPr>
          <w:gridAfter w:val="1"/>
          <w:wAfter w:w="8" w:type="dxa"/>
          <w:trHeight w:val="300"/>
        </w:trPr>
        <w:tc>
          <w:tcPr>
            <w:tcW w:w="5387" w:type="dxa"/>
            <w:tcBorders>
              <w:top w:val="single" w:sz="6" w:space="0" w:color="auto"/>
              <w:left w:val="single" w:sz="6" w:space="0" w:color="auto"/>
              <w:bottom w:val="single" w:sz="6" w:space="0" w:color="auto"/>
              <w:right w:val="single" w:sz="6" w:space="0" w:color="auto"/>
            </w:tcBorders>
            <w:shd w:val="clear" w:color="auto" w:fill="auto"/>
            <w:hideMark/>
          </w:tcPr>
          <w:p w14:paraId="7B52A16C" w14:textId="77777777" w:rsidR="00E8217E" w:rsidRPr="00E91C04" w:rsidRDefault="00E8217E" w:rsidP="00E8217E">
            <w:pPr>
              <w:spacing w:after="0" w:line="240" w:lineRule="auto"/>
              <w:textAlignment w:val="baseline"/>
              <w:rPr>
                <w:rFonts w:ascii="Times New Roman" w:eastAsia="Times New Roman" w:hAnsi="Times New Roman" w:cs="Times New Roman"/>
                <w:noProof/>
                <w:kern w:val="0"/>
                <w:sz w:val="24"/>
                <w:szCs w:val="24"/>
                <w:lang w:val="en-GB" w:eastAsia="en-IE"/>
                <w14:ligatures w14:val="none"/>
              </w:rPr>
            </w:pPr>
            <w:r w:rsidRPr="00E91C04">
              <w:rPr>
                <w:rFonts w:ascii="Times New Roman" w:eastAsia="Times New Roman" w:hAnsi="Times New Roman" w:cs="Times New Roman"/>
                <w:noProof/>
                <w:kern w:val="0"/>
                <w:sz w:val="24"/>
                <w:szCs w:val="24"/>
                <w:lang w:val="en-GB" w:eastAsia="en-IE"/>
                <w14:ligatures w14:val="none"/>
              </w:rPr>
              <w:t>Ensure fair competition in gas markets </w:t>
            </w:r>
          </w:p>
        </w:tc>
        <w:tc>
          <w:tcPr>
            <w:tcW w:w="1847" w:type="dxa"/>
            <w:gridSpan w:val="2"/>
            <w:tcBorders>
              <w:top w:val="single" w:sz="6" w:space="0" w:color="auto"/>
              <w:left w:val="single" w:sz="6" w:space="0" w:color="auto"/>
              <w:bottom w:val="single" w:sz="6" w:space="0" w:color="auto"/>
              <w:right w:val="single" w:sz="6" w:space="0" w:color="auto"/>
            </w:tcBorders>
            <w:shd w:val="clear" w:color="auto" w:fill="auto"/>
            <w:hideMark/>
          </w:tcPr>
          <w:p w14:paraId="2C0795A9" w14:textId="77777777" w:rsidR="00E8217E" w:rsidRPr="00E91C04" w:rsidRDefault="00E8217E" w:rsidP="00E8217E">
            <w:pPr>
              <w:spacing w:after="0" w:line="240" w:lineRule="auto"/>
              <w:textAlignment w:val="baseline"/>
              <w:rPr>
                <w:rFonts w:ascii="Times New Roman" w:eastAsia="Times New Roman" w:hAnsi="Times New Roman" w:cs="Times New Roman"/>
                <w:noProof/>
                <w:kern w:val="0"/>
                <w:sz w:val="24"/>
                <w:szCs w:val="24"/>
                <w:lang w:val="en-GB" w:eastAsia="en-IE"/>
                <w14:ligatures w14:val="none"/>
              </w:rPr>
            </w:pPr>
            <w:r w:rsidRPr="00E91C04">
              <w:rPr>
                <w:rFonts w:ascii="Times New Roman" w:eastAsia="Times New Roman" w:hAnsi="Times New Roman" w:cs="Times New Roman"/>
                <w:noProof/>
                <w:kern w:val="0"/>
                <w:sz w:val="24"/>
                <w:szCs w:val="24"/>
                <w:lang w:val="en-GB" w:eastAsia="en-IE"/>
                <w14:ligatures w14:val="none"/>
              </w:rPr>
              <w:t>Q4 2025   </w:t>
            </w:r>
          </w:p>
        </w:tc>
        <w:tc>
          <w:tcPr>
            <w:tcW w:w="2110" w:type="dxa"/>
            <w:tcBorders>
              <w:top w:val="single" w:sz="6" w:space="0" w:color="auto"/>
              <w:left w:val="single" w:sz="6" w:space="0" w:color="auto"/>
              <w:bottom w:val="single" w:sz="6" w:space="0" w:color="auto"/>
              <w:right w:val="single" w:sz="6" w:space="0" w:color="auto"/>
            </w:tcBorders>
            <w:shd w:val="clear" w:color="auto" w:fill="auto"/>
            <w:hideMark/>
          </w:tcPr>
          <w:p w14:paraId="3A053DC0" w14:textId="77777777" w:rsidR="00E8217E" w:rsidRPr="00E91C04" w:rsidRDefault="00E8217E" w:rsidP="00E8217E">
            <w:pPr>
              <w:spacing w:after="0" w:line="240" w:lineRule="auto"/>
              <w:textAlignment w:val="baseline"/>
              <w:rPr>
                <w:rFonts w:ascii="Times New Roman" w:eastAsia="Times New Roman" w:hAnsi="Times New Roman" w:cs="Times New Roman"/>
                <w:noProof/>
                <w:kern w:val="0"/>
                <w:sz w:val="24"/>
                <w:szCs w:val="24"/>
                <w:lang w:val="es-ES" w:eastAsia="en-IE"/>
                <w14:ligatures w14:val="none"/>
              </w:rPr>
            </w:pPr>
            <w:r w:rsidRPr="00E91C04">
              <w:rPr>
                <w:rFonts w:ascii="Times New Roman" w:eastAsia="Times New Roman" w:hAnsi="Times New Roman" w:cs="Times New Roman"/>
                <w:noProof/>
                <w:kern w:val="0"/>
                <w:sz w:val="24"/>
                <w:szCs w:val="24"/>
                <w:lang w:val="es-ES" w:eastAsia="en-IE"/>
                <w14:ligatures w14:val="none"/>
              </w:rPr>
              <w:t>EC, MSs, ACER, ESMA, NRAs </w:t>
            </w:r>
          </w:p>
        </w:tc>
      </w:tr>
      <w:tr w:rsidR="00E8217E" w:rsidRPr="00E91C04" w14:paraId="18E65D07" w14:textId="77777777" w:rsidTr="00FD7A64">
        <w:trPr>
          <w:gridAfter w:val="1"/>
          <w:wAfter w:w="8" w:type="dxa"/>
          <w:trHeight w:val="300"/>
        </w:trPr>
        <w:tc>
          <w:tcPr>
            <w:tcW w:w="5387" w:type="dxa"/>
            <w:tcBorders>
              <w:top w:val="single" w:sz="6" w:space="0" w:color="auto"/>
              <w:left w:val="single" w:sz="6" w:space="0" w:color="auto"/>
              <w:bottom w:val="single" w:sz="6" w:space="0" w:color="auto"/>
              <w:right w:val="single" w:sz="6" w:space="0" w:color="auto"/>
            </w:tcBorders>
            <w:shd w:val="clear" w:color="auto" w:fill="auto"/>
            <w:hideMark/>
          </w:tcPr>
          <w:p w14:paraId="1502460A" w14:textId="77777777" w:rsidR="00E8217E" w:rsidRPr="00E91C04" w:rsidRDefault="00E8217E" w:rsidP="00E8217E">
            <w:pPr>
              <w:spacing w:after="0" w:line="240" w:lineRule="auto"/>
              <w:textAlignment w:val="baseline"/>
              <w:rPr>
                <w:rFonts w:ascii="Times New Roman" w:eastAsia="Times New Roman" w:hAnsi="Times New Roman" w:cs="Times New Roman"/>
                <w:noProof/>
                <w:kern w:val="0"/>
                <w:sz w:val="24"/>
                <w:szCs w:val="24"/>
                <w:lang w:val="en-GB" w:eastAsia="en-IE"/>
                <w14:ligatures w14:val="none"/>
              </w:rPr>
            </w:pPr>
            <w:r w:rsidRPr="00E91C04">
              <w:rPr>
                <w:rFonts w:ascii="Times New Roman" w:eastAsia="Times New Roman" w:hAnsi="Times New Roman" w:cs="Times New Roman"/>
                <w:noProof/>
                <w:kern w:val="0"/>
                <w:sz w:val="24"/>
                <w:szCs w:val="24"/>
                <w:lang w:val="en-GB" w:eastAsia="en-IE"/>
                <w14:ligatures w14:val="none"/>
              </w:rPr>
              <w:t>Harness EU purchasing power to get a better deal from imported natural gas  </w:t>
            </w:r>
          </w:p>
        </w:tc>
        <w:tc>
          <w:tcPr>
            <w:tcW w:w="1847" w:type="dxa"/>
            <w:gridSpan w:val="2"/>
            <w:tcBorders>
              <w:top w:val="single" w:sz="6" w:space="0" w:color="auto"/>
              <w:left w:val="single" w:sz="6" w:space="0" w:color="auto"/>
              <w:bottom w:val="single" w:sz="6" w:space="0" w:color="auto"/>
              <w:right w:val="single" w:sz="6" w:space="0" w:color="auto"/>
            </w:tcBorders>
            <w:shd w:val="clear" w:color="auto" w:fill="auto"/>
            <w:hideMark/>
          </w:tcPr>
          <w:p w14:paraId="1345B63E" w14:textId="77777777" w:rsidR="00E8217E" w:rsidRPr="00E91C04" w:rsidRDefault="00E8217E" w:rsidP="00E8217E">
            <w:pPr>
              <w:spacing w:after="0" w:line="240" w:lineRule="auto"/>
              <w:textAlignment w:val="baseline"/>
              <w:rPr>
                <w:rFonts w:ascii="Times New Roman" w:eastAsia="Times New Roman" w:hAnsi="Times New Roman" w:cs="Times New Roman"/>
                <w:noProof/>
                <w:kern w:val="0"/>
                <w:sz w:val="24"/>
                <w:szCs w:val="24"/>
                <w:lang w:val="en-GB" w:eastAsia="en-IE"/>
                <w14:ligatures w14:val="none"/>
              </w:rPr>
            </w:pPr>
            <w:r w:rsidRPr="00E91C04">
              <w:rPr>
                <w:rFonts w:ascii="Times New Roman" w:eastAsia="Times New Roman" w:hAnsi="Times New Roman" w:cs="Times New Roman"/>
                <w:noProof/>
                <w:kern w:val="0"/>
                <w:sz w:val="24"/>
                <w:szCs w:val="24"/>
                <w:lang w:val="en-GB" w:eastAsia="en-IE"/>
                <w14:ligatures w14:val="none"/>
              </w:rPr>
              <w:t>Q1-Q2 2025  </w:t>
            </w:r>
          </w:p>
        </w:tc>
        <w:tc>
          <w:tcPr>
            <w:tcW w:w="2110" w:type="dxa"/>
            <w:tcBorders>
              <w:top w:val="single" w:sz="6" w:space="0" w:color="auto"/>
              <w:left w:val="single" w:sz="6" w:space="0" w:color="auto"/>
              <w:bottom w:val="single" w:sz="6" w:space="0" w:color="auto"/>
              <w:right w:val="single" w:sz="6" w:space="0" w:color="auto"/>
            </w:tcBorders>
            <w:shd w:val="clear" w:color="auto" w:fill="auto"/>
            <w:hideMark/>
          </w:tcPr>
          <w:p w14:paraId="746D1C5F" w14:textId="77777777" w:rsidR="00E8217E" w:rsidRPr="00E91C04" w:rsidRDefault="00E8217E" w:rsidP="00E8217E">
            <w:pPr>
              <w:spacing w:after="0" w:line="240" w:lineRule="auto"/>
              <w:textAlignment w:val="baseline"/>
              <w:rPr>
                <w:rFonts w:ascii="Times New Roman" w:eastAsia="Times New Roman" w:hAnsi="Times New Roman" w:cs="Times New Roman"/>
                <w:noProof/>
                <w:kern w:val="0"/>
                <w:sz w:val="24"/>
                <w:szCs w:val="24"/>
                <w:lang w:val="en-GB" w:eastAsia="en-IE"/>
                <w14:ligatures w14:val="none"/>
              </w:rPr>
            </w:pPr>
            <w:r w:rsidRPr="00E91C04">
              <w:rPr>
                <w:rFonts w:ascii="Times New Roman" w:eastAsia="Times New Roman" w:hAnsi="Times New Roman" w:cs="Times New Roman"/>
                <w:noProof/>
                <w:kern w:val="0"/>
                <w:sz w:val="24"/>
                <w:szCs w:val="24"/>
                <w:lang w:val="en-GB" w:eastAsia="en-IE"/>
                <w14:ligatures w14:val="none"/>
              </w:rPr>
              <w:t>EC with </w:t>
            </w:r>
            <w:r w:rsidRPr="00E91C04">
              <w:rPr>
                <w:rFonts w:ascii="Times New Roman" w:eastAsia="Times New Roman" w:hAnsi="Times New Roman" w:cs="Times New Roman"/>
                <w:noProof/>
                <w:kern w:val="0"/>
                <w:sz w:val="24"/>
                <w:szCs w:val="24"/>
                <w:lang w:val="en-GB" w:eastAsia="en-IE"/>
                <w14:ligatures w14:val="none"/>
              </w:rPr>
              <w:br/>
              <w:t>international partners  </w:t>
            </w:r>
          </w:p>
        </w:tc>
      </w:tr>
      <w:tr w:rsidR="00E8217E" w:rsidRPr="00E91C04" w14:paraId="7EAF387B" w14:textId="77777777" w:rsidTr="006274CA">
        <w:trPr>
          <w:gridAfter w:val="1"/>
          <w:wAfter w:w="8" w:type="dxa"/>
          <w:trHeight w:val="300"/>
        </w:trPr>
        <w:tc>
          <w:tcPr>
            <w:tcW w:w="9344" w:type="dxa"/>
            <w:gridSpan w:val="4"/>
            <w:tcBorders>
              <w:top w:val="single" w:sz="6" w:space="0" w:color="auto"/>
              <w:left w:val="single" w:sz="6" w:space="0" w:color="auto"/>
              <w:bottom w:val="single" w:sz="6" w:space="0" w:color="auto"/>
              <w:right w:val="single" w:sz="6" w:space="0" w:color="auto"/>
            </w:tcBorders>
            <w:shd w:val="clear" w:color="auto" w:fill="BDD6EE"/>
            <w:hideMark/>
          </w:tcPr>
          <w:p w14:paraId="588B9A67" w14:textId="77777777" w:rsidR="00E8217E" w:rsidRPr="00E91C04" w:rsidRDefault="00E8217E" w:rsidP="00E8217E">
            <w:pPr>
              <w:spacing w:after="0" w:line="240" w:lineRule="auto"/>
              <w:textAlignment w:val="baseline"/>
              <w:rPr>
                <w:rFonts w:ascii="Times New Roman" w:eastAsia="Times New Roman" w:hAnsi="Times New Roman" w:cs="Times New Roman"/>
                <w:noProof/>
                <w:kern w:val="0"/>
                <w:sz w:val="24"/>
                <w:szCs w:val="24"/>
                <w:lang w:val="en-GB" w:eastAsia="en-IE"/>
                <w14:ligatures w14:val="none"/>
              </w:rPr>
            </w:pPr>
            <w:r w:rsidRPr="00E91C04">
              <w:rPr>
                <w:rFonts w:ascii="Times New Roman" w:eastAsia="Times New Roman" w:hAnsi="Times New Roman" w:cs="Times New Roman"/>
                <w:b/>
                <w:bCs/>
                <w:noProof/>
                <w:kern w:val="0"/>
                <w:sz w:val="24"/>
                <w:szCs w:val="24"/>
                <w:lang w:val="en-GB" w:eastAsia="en-IE"/>
                <w14:ligatures w14:val="none"/>
              </w:rPr>
              <w:t>Action 4: Energy efficiency: delivering energy savings</w:t>
            </w:r>
            <w:r w:rsidRPr="00E91C04">
              <w:rPr>
                <w:rFonts w:ascii="Times New Roman" w:eastAsia="Times New Roman" w:hAnsi="Times New Roman" w:cs="Times New Roman"/>
                <w:noProof/>
                <w:kern w:val="0"/>
                <w:sz w:val="24"/>
                <w:szCs w:val="24"/>
                <w:lang w:val="en-GB" w:eastAsia="en-IE"/>
                <w14:ligatures w14:val="none"/>
              </w:rPr>
              <w:t> </w:t>
            </w:r>
          </w:p>
        </w:tc>
      </w:tr>
      <w:tr w:rsidR="00E8217E" w:rsidRPr="00E91C04" w14:paraId="408286D2" w14:textId="77777777" w:rsidTr="00FD7A64">
        <w:trPr>
          <w:gridAfter w:val="1"/>
          <w:wAfter w:w="8" w:type="dxa"/>
          <w:trHeight w:val="300"/>
        </w:trPr>
        <w:tc>
          <w:tcPr>
            <w:tcW w:w="5387" w:type="dxa"/>
            <w:tcBorders>
              <w:top w:val="single" w:sz="6" w:space="0" w:color="auto"/>
              <w:left w:val="single" w:sz="6" w:space="0" w:color="auto"/>
              <w:bottom w:val="single" w:sz="6" w:space="0" w:color="auto"/>
              <w:right w:val="single" w:sz="6" w:space="0" w:color="auto"/>
            </w:tcBorders>
            <w:shd w:val="clear" w:color="auto" w:fill="auto"/>
            <w:hideMark/>
          </w:tcPr>
          <w:p w14:paraId="2316C970" w14:textId="77777777" w:rsidR="00E8217E" w:rsidRPr="00E91C04" w:rsidRDefault="00E8217E" w:rsidP="00E8217E">
            <w:pPr>
              <w:spacing w:after="0" w:line="240" w:lineRule="auto"/>
              <w:textAlignment w:val="baseline"/>
              <w:rPr>
                <w:rFonts w:ascii="Times New Roman" w:eastAsia="Times New Roman" w:hAnsi="Times New Roman" w:cs="Times New Roman"/>
                <w:noProof/>
                <w:kern w:val="0"/>
                <w:sz w:val="24"/>
                <w:szCs w:val="24"/>
                <w:lang w:val="en-GB" w:eastAsia="en-IE"/>
                <w14:ligatures w14:val="none"/>
              </w:rPr>
            </w:pPr>
            <w:r w:rsidRPr="00E91C04">
              <w:rPr>
                <w:rFonts w:ascii="Times New Roman" w:eastAsia="Times New Roman" w:hAnsi="Times New Roman" w:cs="Times New Roman"/>
                <w:noProof/>
                <w:kern w:val="0"/>
                <w:sz w:val="24"/>
                <w:szCs w:val="24"/>
                <w:lang w:val="en-GB" w:eastAsia="en-IE"/>
                <w14:ligatures w14:val="none"/>
              </w:rPr>
              <w:t xml:space="preserve">An </w:t>
            </w:r>
            <w:r>
              <w:rPr>
                <w:rFonts w:ascii="Times New Roman" w:eastAsia="Times New Roman" w:hAnsi="Times New Roman" w:cs="Times New Roman"/>
                <w:noProof/>
                <w:kern w:val="0"/>
                <w:sz w:val="24"/>
                <w:szCs w:val="24"/>
                <w:lang w:val="en-GB" w:eastAsia="en-IE"/>
                <w14:ligatures w14:val="none"/>
              </w:rPr>
              <w:t>efficiency</w:t>
            </w:r>
            <w:r w:rsidRPr="00E91C04">
              <w:rPr>
                <w:rFonts w:ascii="Times New Roman" w:eastAsia="Times New Roman" w:hAnsi="Times New Roman" w:cs="Times New Roman"/>
                <w:noProof/>
                <w:kern w:val="0"/>
                <w:sz w:val="24"/>
                <w:szCs w:val="24"/>
                <w:lang w:val="en-GB" w:eastAsia="en-IE"/>
                <w14:ligatures w14:val="none"/>
              </w:rPr>
              <w:t xml:space="preserve"> market of European dimension </w:t>
            </w:r>
          </w:p>
        </w:tc>
        <w:tc>
          <w:tcPr>
            <w:tcW w:w="1847" w:type="dxa"/>
            <w:gridSpan w:val="2"/>
            <w:tcBorders>
              <w:top w:val="single" w:sz="6" w:space="0" w:color="auto"/>
              <w:left w:val="single" w:sz="6" w:space="0" w:color="auto"/>
              <w:bottom w:val="single" w:sz="6" w:space="0" w:color="auto"/>
              <w:right w:val="single" w:sz="6" w:space="0" w:color="auto"/>
            </w:tcBorders>
            <w:shd w:val="clear" w:color="auto" w:fill="auto"/>
            <w:hideMark/>
          </w:tcPr>
          <w:p w14:paraId="3C3A7FD1" w14:textId="77777777" w:rsidR="00E8217E" w:rsidRPr="00E91C04" w:rsidRDefault="00E8217E" w:rsidP="00E8217E">
            <w:pPr>
              <w:spacing w:after="0" w:line="240" w:lineRule="auto"/>
              <w:textAlignment w:val="baseline"/>
              <w:rPr>
                <w:rFonts w:ascii="Times New Roman" w:eastAsia="Times New Roman" w:hAnsi="Times New Roman" w:cs="Times New Roman"/>
                <w:noProof/>
                <w:kern w:val="0"/>
                <w:sz w:val="24"/>
                <w:szCs w:val="24"/>
                <w:lang w:val="en-GB" w:eastAsia="en-IE"/>
                <w14:ligatures w14:val="none"/>
              </w:rPr>
            </w:pPr>
            <w:r w:rsidRPr="00E91C04">
              <w:rPr>
                <w:rFonts w:ascii="Times New Roman" w:eastAsia="Times New Roman" w:hAnsi="Times New Roman" w:cs="Times New Roman"/>
                <w:noProof/>
                <w:kern w:val="0"/>
                <w:sz w:val="24"/>
                <w:szCs w:val="24"/>
                <w:lang w:val="en-GB" w:eastAsia="en-IE"/>
                <w14:ligatures w14:val="none"/>
              </w:rPr>
              <w:t>Q3</w:t>
            </w:r>
            <w:r>
              <w:rPr>
                <w:rFonts w:ascii="Times New Roman" w:eastAsia="Times New Roman" w:hAnsi="Times New Roman" w:cs="Times New Roman"/>
                <w:noProof/>
                <w:kern w:val="0"/>
                <w:sz w:val="24"/>
                <w:szCs w:val="24"/>
                <w:lang w:val="en-GB" w:eastAsia="en-IE"/>
                <w14:ligatures w14:val="none"/>
              </w:rPr>
              <w:t>-Q4</w:t>
            </w:r>
            <w:r w:rsidRPr="00E91C04">
              <w:rPr>
                <w:rFonts w:ascii="Times New Roman" w:eastAsia="Times New Roman" w:hAnsi="Times New Roman" w:cs="Times New Roman"/>
                <w:noProof/>
                <w:kern w:val="0"/>
                <w:sz w:val="24"/>
                <w:szCs w:val="24"/>
                <w:lang w:val="en-GB" w:eastAsia="en-IE"/>
                <w14:ligatures w14:val="none"/>
              </w:rPr>
              <w:t xml:space="preserve"> 2025  </w:t>
            </w:r>
          </w:p>
        </w:tc>
        <w:tc>
          <w:tcPr>
            <w:tcW w:w="2110" w:type="dxa"/>
            <w:tcBorders>
              <w:top w:val="single" w:sz="6" w:space="0" w:color="auto"/>
              <w:left w:val="single" w:sz="6" w:space="0" w:color="auto"/>
              <w:bottom w:val="single" w:sz="6" w:space="0" w:color="auto"/>
              <w:right w:val="single" w:sz="6" w:space="0" w:color="auto"/>
            </w:tcBorders>
            <w:shd w:val="clear" w:color="auto" w:fill="auto"/>
            <w:hideMark/>
          </w:tcPr>
          <w:p w14:paraId="2B463C42" w14:textId="77777777" w:rsidR="00E8217E" w:rsidRPr="00E91C04" w:rsidRDefault="00E8217E" w:rsidP="00E8217E">
            <w:pPr>
              <w:spacing w:after="0" w:line="240" w:lineRule="auto"/>
              <w:textAlignment w:val="baseline"/>
              <w:rPr>
                <w:rFonts w:ascii="Times New Roman" w:eastAsia="Times New Roman" w:hAnsi="Times New Roman" w:cs="Times New Roman"/>
                <w:noProof/>
                <w:kern w:val="0"/>
                <w:sz w:val="24"/>
                <w:szCs w:val="24"/>
                <w:lang w:val="en-GB" w:eastAsia="en-IE"/>
                <w14:ligatures w14:val="none"/>
              </w:rPr>
            </w:pPr>
            <w:r w:rsidRPr="00E91C04">
              <w:rPr>
                <w:rFonts w:ascii="Times New Roman" w:eastAsia="Times New Roman" w:hAnsi="Times New Roman" w:cs="Times New Roman"/>
                <w:noProof/>
                <w:kern w:val="0"/>
                <w:sz w:val="24"/>
                <w:szCs w:val="24"/>
                <w:lang w:val="en-GB" w:eastAsia="en-IE"/>
                <w14:ligatures w14:val="none"/>
              </w:rPr>
              <w:t>EC, EIB, financial institutions, EE industries  </w:t>
            </w:r>
          </w:p>
        </w:tc>
      </w:tr>
      <w:tr w:rsidR="00E8217E" w:rsidRPr="00E91C04" w14:paraId="01D84292" w14:textId="77777777" w:rsidTr="00FD7A64">
        <w:trPr>
          <w:gridAfter w:val="1"/>
          <w:wAfter w:w="8" w:type="dxa"/>
          <w:trHeight w:val="300"/>
        </w:trPr>
        <w:tc>
          <w:tcPr>
            <w:tcW w:w="5387" w:type="dxa"/>
            <w:tcBorders>
              <w:top w:val="single" w:sz="6" w:space="0" w:color="auto"/>
              <w:left w:val="single" w:sz="6" w:space="0" w:color="auto"/>
              <w:bottom w:val="single" w:sz="6" w:space="0" w:color="auto"/>
              <w:right w:val="single" w:sz="6" w:space="0" w:color="auto"/>
            </w:tcBorders>
            <w:shd w:val="clear" w:color="auto" w:fill="auto"/>
            <w:hideMark/>
          </w:tcPr>
          <w:p w14:paraId="6A7AEDC5" w14:textId="77777777" w:rsidR="00E8217E" w:rsidRPr="00E91C04" w:rsidRDefault="00E8217E" w:rsidP="00E8217E">
            <w:pPr>
              <w:spacing w:after="0" w:line="240" w:lineRule="auto"/>
              <w:textAlignment w:val="baseline"/>
              <w:rPr>
                <w:rFonts w:ascii="Times New Roman" w:eastAsia="Times New Roman" w:hAnsi="Times New Roman" w:cs="Times New Roman"/>
                <w:noProof/>
                <w:kern w:val="0"/>
                <w:sz w:val="24"/>
                <w:szCs w:val="24"/>
                <w:lang w:val="en-GB" w:eastAsia="en-IE"/>
                <w14:ligatures w14:val="none"/>
              </w:rPr>
            </w:pPr>
            <w:r w:rsidRPr="00E91C04">
              <w:rPr>
                <w:rFonts w:ascii="Times New Roman" w:eastAsia="Times New Roman" w:hAnsi="Times New Roman" w:cs="Times New Roman"/>
                <w:noProof/>
                <w:kern w:val="0"/>
                <w:sz w:val="24"/>
                <w:szCs w:val="24"/>
                <w:lang w:val="en-GB" w:eastAsia="en-IE"/>
                <w14:ligatures w14:val="none"/>
              </w:rPr>
              <w:t>Give consumers access to more efficient appliances and products with longer lifetimes </w:t>
            </w:r>
          </w:p>
        </w:tc>
        <w:tc>
          <w:tcPr>
            <w:tcW w:w="1847" w:type="dxa"/>
            <w:gridSpan w:val="2"/>
            <w:tcBorders>
              <w:top w:val="single" w:sz="6" w:space="0" w:color="auto"/>
              <w:left w:val="single" w:sz="6" w:space="0" w:color="auto"/>
              <w:bottom w:val="single" w:sz="6" w:space="0" w:color="auto"/>
              <w:right w:val="single" w:sz="6" w:space="0" w:color="auto"/>
            </w:tcBorders>
            <w:shd w:val="clear" w:color="auto" w:fill="auto"/>
            <w:hideMark/>
          </w:tcPr>
          <w:p w14:paraId="09008359" w14:textId="77777777" w:rsidR="00E8217E" w:rsidRPr="00E91C04" w:rsidRDefault="00E8217E" w:rsidP="00E8217E">
            <w:pPr>
              <w:spacing w:after="0" w:line="240" w:lineRule="auto"/>
              <w:textAlignment w:val="baseline"/>
              <w:rPr>
                <w:rFonts w:ascii="Times New Roman" w:eastAsia="Times New Roman" w:hAnsi="Times New Roman" w:cs="Times New Roman"/>
                <w:noProof/>
                <w:kern w:val="0"/>
                <w:sz w:val="24"/>
                <w:szCs w:val="24"/>
                <w:lang w:val="en-GB" w:eastAsia="en-IE"/>
                <w14:ligatures w14:val="none"/>
              </w:rPr>
            </w:pPr>
            <w:r>
              <w:rPr>
                <w:rFonts w:ascii="Times New Roman" w:eastAsia="Times New Roman" w:hAnsi="Times New Roman" w:cs="Times New Roman"/>
                <w:noProof/>
                <w:kern w:val="0"/>
                <w:sz w:val="24"/>
                <w:szCs w:val="24"/>
                <w:lang w:val="en-GB" w:eastAsia="en-IE"/>
                <w14:ligatures w14:val="none"/>
              </w:rPr>
              <w:t>From adoption </w:t>
            </w:r>
          </w:p>
        </w:tc>
        <w:tc>
          <w:tcPr>
            <w:tcW w:w="2110" w:type="dxa"/>
            <w:tcBorders>
              <w:top w:val="single" w:sz="6" w:space="0" w:color="auto"/>
              <w:left w:val="single" w:sz="6" w:space="0" w:color="auto"/>
              <w:bottom w:val="single" w:sz="6" w:space="0" w:color="auto"/>
              <w:right w:val="single" w:sz="6" w:space="0" w:color="auto"/>
            </w:tcBorders>
            <w:shd w:val="clear" w:color="auto" w:fill="auto"/>
            <w:hideMark/>
          </w:tcPr>
          <w:p w14:paraId="73BBAC92" w14:textId="77777777" w:rsidR="00E8217E" w:rsidRPr="00E91C04" w:rsidRDefault="00E8217E" w:rsidP="00E8217E">
            <w:pPr>
              <w:spacing w:after="0" w:line="240" w:lineRule="auto"/>
              <w:textAlignment w:val="baseline"/>
              <w:rPr>
                <w:rFonts w:ascii="Times New Roman" w:eastAsia="Times New Roman" w:hAnsi="Times New Roman" w:cs="Times New Roman"/>
                <w:noProof/>
                <w:kern w:val="0"/>
                <w:sz w:val="24"/>
                <w:szCs w:val="24"/>
                <w:lang w:val="en-GB" w:eastAsia="en-IE"/>
                <w14:ligatures w14:val="none"/>
              </w:rPr>
            </w:pPr>
            <w:r w:rsidRPr="00E91C04">
              <w:rPr>
                <w:rFonts w:ascii="Times New Roman" w:eastAsia="Times New Roman" w:hAnsi="Times New Roman" w:cs="Times New Roman"/>
                <w:noProof/>
                <w:kern w:val="0"/>
                <w:sz w:val="24"/>
                <w:szCs w:val="24"/>
                <w:lang w:val="en-GB" w:eastAsia="en-IE"/>
                <w14:ligatures w14:val="none"/>
              </w:rPr>
              <w:t>EC, MSs, national market surveillance and customs authorities  </w:t>
            </w:r>
          </w:p>
        </w:tc>
      </w:tr>
      <w:tr w:rsidR="00E8217E" w:rsidRPr="00E91C04" w14:paraId="72E62759" w14:textId="77777777" w:rsidTr="006274CA">
        <w:trPr>
          <w:gridAfter w:val="1"/>
          <w:wAfter w:w="8" w:type="dxa"/>
          <w:trHeight w:val="570"/>
        </w:trPr>
        <w:tc>
          <w:tcPr>
            <w:tcW w:w="9344" w:type="dxa"/>
            <w:gridSpan w:val="4"/>
            <w:tcBorders>
              <w:top w:val="single" w:sz="6" w:space="0" w:color="auto"/>
              <w:left w:val="single" w:sz="6" w:space="0" w:color="auto"/>
              <w:bottom w:val="single" w:sz="6" w:space="0" w:color="auto"/>
              <w:right w:val="single" w:sz="6" w:space="0" w:color="auto"/>
            </w:tcBorders>
            <w:shd w:val="clear" w:color="auto" w:fill="2F5496"/>
            <w:vAlign w:val="center"/>
            <w:hideMark/>
          </w:tcPr>
          <w:p w14:paraId="607E934F" w14:textId="77777777" w:rsidR="00E8217E" w:rsidRPr="00E91C04" w:rsidRDefault="00E8217E" w:rsidP="00E8217E">
            <w:pPr>
              <w:keepNext/>
              <w:spacing w:after="0" w:line="240" w:lineRule="auto"/>
              <w:jc w:val="center"/>
              <w:textAlignment w:val="baseline"/>
              <w:rPr>
                <w:rFonts w:ascii="Times New Roman" w:eastAsia="Times New Roman" w:hAnsi="Times New Roman" w:cs="Times New Roman"/>
                <w:noProof/>
                <w:color w:val="FFFFFF"/>
                <w:kern w:val="0"/>
                <w:sz w:val="24"/>
                <w:szCs w:val="24"/>
                <w:lang w:val="en-GB" w:eastAsia="en-IE"/>
                <w14:ligatures w14:val="none"/>
              </w:rPr>
            </w:pPr>
            <w:r w:rsidRPr="00E91C04">
              <w:rPr>
                <w:rFonts w:ascii="Times New Roman" w:eastAsia="Times New Roman" w:hAnsi="Times New Roman" w:cs="Times New Roman"/>
                <w:b/>
                <w:bCs/>
                <w:noProof/>
                <w:color w:val="FFFFFF"/>
                <w:kern w:val="0"/>
                <w:sz w:val="24"/>
                <w:szCs w:val="24"/>
                <w:lang w:val="en-GB" w:eastAsia="en-IE"/>
                <w14:ligatures w14:val="none"/>
              </w:rPr>
              <w:t>Pillar II: Building a genuine Energy Union</w:t>
            </w:r>
            <w:r w:rsidRPr="00E91C04">
              <w:rPr>
                <w:rFonts w:ascii="Times New Roman" w:eastAsia="Times New Roman" w:hAnsi="Times New Roman" w:cs="Times New Roman"/>
                <w:noProof/>
                <w:color w:val="FFFFFF"/>
                <w:kern w:val="0"/>
                <w:sz w:val="24"/>
                <w:szCs w:val="24"/>
                <w:lang w:val="en-GB" w:eastAsia="en-IE"/>
                <w14:ligatures w14:val="none"/>
              </w:rPr>
              <w:t> </w:t>
            </w:r>
          </w:p>
        </w:tc>
      </w:tr>
      <w:tr w:rsidR="00E8217E" w:rsidRPr="00E91C04" w14:paraId="154FA975" w14:textId="77777777" w:rsidTr="006274CA">
        <w:trPr>
          <w:gridAfter w:val="1"/>
          <w:wAfter w:w="8" w:type="dxa"/>
          <w:trHeight w:val="300"/>
        </w:trPr>
        <w:tc>
          <w:tcPr>
            <w:tcW w:w="9344" w:type="dxa"/>
            <w:gridSpan w:val="4"/>
            <w:tcBorders>
              <w:top w:val="single" w:sz="6" w:space="0" w:color="auto"/>
              <w:left w:val="single" w:sz="6" w:space="0" w:color="auto"/>
              <w:bottom w:val="single" w:sz="6" w:space="0" w:color="auto"/>
              <w:right w:val="single" w:sz="6" w:space="0" w:color="auto"/>
            </w:tcBorders>
            <w:shd w:val="clear" w:color="auto" w:fill="BDD6EE"/>
          </w:tcPr>
          <w:p w14:paraId="02807686" w14:textId="77777777" w:rsidR="00E8217E" w:rsidRPr="00E91C04" w:rsidRDefault="00E8217E" w:rsidP="00E8217E">
            <w:pPr>
              <w:keepNext/>
              <w:spacing w:after="0" w:line="240" w:lineRule="auto"/>
              <w:textAlignment w:val="baseline"/>
              <w:rPr>
                <w:rFonts w:ascii="Times New Roman" w:eastAsia="Times New Roman" w:hAnsi="Times New Roman" w:cs="Times New Roman"/>
                <w:b/>
                <w:bCs/>
                <w:noProof/>
                <w:kern w:val="0"/>
                <w:sz w:val="24"/>
                <w:szCs w:val="24"/>
                <w:lang w:val="en-GB" w:eastAsia="en-IE"/>
                <w14:ligatures w14:val="none"/>
              </w:rPr>
            </w:pPr>
            <w:r w:rsidRPr="00E91C04">
              <w:rPr>
                <w:rFonts w:ascii="Times New Roman" w:eastAsia="Times New Roman" w:hAnsi="Times New Roman" w:cs="Times New Roman"/>
                <w:b/>
                <w:bCs/>
                <w:noProof/>
                <w:kern w:val="0"/>
                <w:sz w:val="24"/>
                <w:szCs w:val="24"/>
                <w:lang w:val="en-GB" w:eastAsia="en-IE"/>
                <w14:ligatures w14:val="none"/>
              </w:rPr>
              <w:t>Action 5: Completing the Energy Union</w:t>
            </w:r>
            <w:r w:rsidRPr="00E91C04">
              <w:rPr>
                <w:rFonts w:ascii="Times New Roman" w:eastAsia="Times New Roman" w:hAnsi="Times New Roman" w:cs="Times New Roman"/>
                <w:noProof/>
                <w:kern w:val="0"/>
                <w:sz w:val="24"/>
                <w:szCs w:val="24"/>
                <w:lang w:val="en-GB" w:eastAsia="en-IE"/>
                <w14:ligatures w14:val="none"/>
              </w:rPr>
              <w:t> </w:t>
            </w:r>
          </w:p>
        </w:tc>
      </w:tr>
      <w:tr w:rsidR="00E8217E" w:rsidRPr="0085545F" w14:paraId="0D4B0E07" w14:textId="77777777" w:rsidTr="006274CA">
        <w:trPr>
          <w:gridAfter w:val="1"/>
          <w:wAfter w:w="8" w:type="dxa"/>
          <w:trHeight w:val="300"/>
        </w:trPr>
        <w:tc>
          <w:tcPr>
            <w:tcW w:w="5393" w:type="dxa"/>
            <w:gridSpan w:val="2"/>
            <w:tcBorders>
              <w:top w:val="single" w:sz="6" w:space="0" w:color="auto"/>
              <w:left w:val="single" w:sz="6" w:space="0" w:color="auto"/>
              <w:bottom w:val="single" w:sz="6" w:space="0" w:color="auto"/>
              <w:right w:val="single" w:sz="6" w:space="0" w:color="auto"/>
            </w:tcBorders>
            <w:shd w:val="clear" w:color="auto" w:fill="auto"/>
          </w:tcPr>
          <w:p w14:paraId="2C249884" w14:textId="77777777" w:rsidR="00E8217E" w:rsidRPr="00E91C04" w:rsidRDefault="00E8217E" w:rsidP="00E8217E">
            <w:pPr>
              <w:spacing w:after="0" w:line="240" w:lineRule="auto"/>
              <w:textAlignment w:val="baseline"/>
              <w:rPr>
                <w:rFonts w:ascii="Times New Roman" w:eastAsia="Times New Roman" w:hAnsi="Times New Roman" w:cs="Times New Roman"/>
                <w:noProof/>
                <w:kern w:val="0"/>
                <w:sz w:val="24"/>
                <w:szCs w:val="24"/>
                <w:lang w:val="en-GB" w:eastAsia="en-IE"/>
                <w14:ligatures w14:val="none"/>
              </w:rPr>
            </w:pPr>
            <w:r w:rsidRPr="00E91C04">
              <w:rPr>
                <w:rFonts w:ascii="Times New Roman" w:eastAsia="Times New Roman" w:hAnsi="Times New Roman" w:cs="Times New Roman"/>
                <w:noProof/>
                <w:kern w:val="0"/>
                <w:sz w:val="24"/>
                <w:szCs w:val="24"/>
                <w:lang w:val="en-GB" w:eastAsia="en-IE"/>
                <w14:ligatures w14:val="none"/>
              </w:rPr>
              <w:t xml:space="preserve">Launch an Energy Union Task Force </w:t>
            </w:r>
          </w:p>
        </w:tc>
        <w:tc>
          <w:tcPr>
            <w:tcW w:w="1841" w:type="dxa"/>
            <w:tcBorders>
              <w:top w:val="single" w:sz="6" w:space="0" w:color="auto"/>
              <w:left w:val="single" w:sz="6" w:space="0" w:color="auto"/>
              <w:bottom w:val="single" w:sz="6" w:space="0" w:color="auto"/>
              <w:right w:val="single" w:sz="6" w:space="0" w:color="auto"/>
            </w:tcBorders>
            <w:shd w:val="clear" w:color="auto" w:fill="auto"/>
          </w:tcPr>
          <w:p w14:paraId="12FBD47A" w14:textId="77777777" w:rsidR="00E8217E" w:rsidRDefault="00E8217E" w:rsidP="00E8217E">
            <w:pPr>
              <w:spacing w:after="0" w:line="240" w:lineRule="auto"/>
              <w:textAlignment w:val="baseline"/>
              <w:rPr>
                <w:rFonts w:ascii="Times New Roman" w:eastAsia="Times New Roman" w:hAnsi="Times New Roman" w:cs="Times New Roman"/>
                <w:b/>
                <w:bCs/>
                <w:noProof/>
                <w:kern w:val="0"/>
                <w:sz w:val="24"/>
                <w:szCs w:val="24"/>
                <w:lang w:val="en-GB" w:eastAsia="en-IE"/>
                <w14:ligatures w14:val="none"/>
              </w:rPr>
            </w:pPr>
            <w:r w:rsidRPr="00E91C04">
              <w:rPr>
                <w:rFonts w:ascii="Times New Roman" w:eastAsia="Times New Roman" w:hAnsi="Times New Roman" w:cs="Times New Roman"/>
                <w:noProof/>
                <w:kern w:val="0"/>
                <w:sz w:val="24"/>
                <w:szCs w:val="24"/>
                <w:lang w:val="en-GB" w:eastAsia="en-IE"/>
                <w14:ligatures w14:val="none"/>
              </w:rPr>
              <w:t>2025</w:t>
            </w:r>
          </w:p>
        </w:tc>
        <w:tc>
          <w:tcPr>
            <w:tcW w:w="2110" w:type="dxa"/>
            <w:tcBorders>
              <w:top w:val="single" w:sz="6" w:space="0" w:color="auto"/>
              <w:left w:val="single" w:sz="6" w:space="0" w:color="auto"/>
              <w:bottom w:val="single" w:sz="6" w:space="0" w:color="auto"/>
              <w:right w:val="single" w:sz="6" w:space="0" w:color="auto"/>
            </w:tcBorders>
            <w:shd w:val="clear" w:color="auto" w:fill="auto"/>
          </w:tcPr>
          <w:p w14:paraId="6212FB99" w14:textId="77777777" w:rsidR="00E8217E" w:rsidRDefault="00E8217E" w:rsidP="00E8217E">
            <w:pPr>
              <w:spacing w:after="0" w:line="240" w:lineRule="auto"/>
              <w:textAlignment w:val="baseline"/>
              <w:rPr>
                <w:rFonts w:ascii="Times New Roman" w:eastAsia="Times New Roman" w:hAnsi="Times New Roman" w:cs="Times New Roman"/>
                <w:b/>
                <w:noProof/>
                <w:kern w:val="0"/>
                <w:sz w:val="24"/>
                <w:szCs w:val="24"/>
                <w:lang w:val="fr-BE" w:eastAsia="en-IE"/>
                <w14:ligatures w14:val="none"/>
              </w:rPr>
            </w:pPr>
            <w:r w:rsidRPr="00E91C04">
              <w:rPr>
                <w:rFonts w:ascii="Times New Roman" w:eastAsia="Times New Roman" w:hAnsi="Times New Roman" w:cs="Times New Roman"/>
                <w:noProof/>
                <w:kern w:val="0"/>
                <w:sz w:val="24"/>
                <w:szCs w:val="24"/>
                <w:lang w:val="fr-BE" w:eastAsia="en-IE"/>
                <w14:ligatures w14:val="none"/>
              </w:rPr>
              <w:t>EC, MSs, relevant EU bodies, experts</w:t>
            </w:r>
          </w:p>
        </w:tc>
      </w:tr>
      <w:tr w:rsidR="00E8217E" w:rsidRPr="00E91C04" w14:paraId="6F15F21A" w14:textId="77777777" w:rsidTr="006274CA">
        <w:trPr>
          <w:gridAfter w:val="1"/>
          <w:wAfter w:w="8" w:type="dxa"/>
          <w:trHeight w:val="300"/>
        </w:trPr>
        <w:tc>
          <w:tcPr>
            <w:tcW w:w="5393" w:type="dxa"/>
            <w:gridSpan w:val="2"/>
            <w:tcBorders>
              <w:top w:val="single" w:sz="6" w:space="0" w:color="auto"/>
              <w:left w:val="single" w:sz="6" w:space="0" w:color="auto"/>
              <w:bottom w:val="single" w:sz="6" w:space="0" w:color="auto"/>
              <w:right w:val="single" w:sz="6" w:space="0" w:color="auto"/>
            </w:tcBorders>
            <w:shd w:val="clear" w:color="auto" w:fill="auto"/>
          </w:tcPr>
          <w:p w14:paraId="1365D62C" w14:textId="77777777" w:rsidR="00E8217E" w:rsidRPr="00E91C04" w:rsidRDefault="00E8217E" w:rsidP="00E8217E">
            <w:pPr>
              <w:spacing w:after="0" w:line="240" w:lineRule="auto"/>
              <w:textAlignment w:val="baseline"/>
              <w:rPr>
                <w:rFonts w:ascii="Times New Roman" w:eastAsia="Times New Roman" w:hAnsi="Times New Roman" w:cs="Times New Roman"/>
                <w:noProof/>
                <w:kern w:val="0"/>
                <w:sz w:val="24"/>
                <w:szCs w:val="24"/>
                <w:lang w:val="en-GB" w:eastAsia="en-IE"/>
                <w14:ligatures w14:val="none"/>
              </w:rPr>
            </w:pPr>
            <w:r w:rsidRPr="00E91C04">
              <w:rPr>
                <w:rFonts w:ascii="Times New Roman" w:eastAsia="Times New Roman" w:hAnsi="Times New Roman" w:cs="Times New Roman"/>
                <w:noProof/>
                <w:kern w:val="0"/>
                <w:sz w:val="24"/>
                <w:szCs w:val="24"/>
                <w:lang w:val="en-GB" w:eastAsia="en-IE"/>
                <w14:ligatures w14:val="none"/>
              </w:rPr>
              <w:t>Tackle the investment gap and mobilise private capital</w:t>
            </w:r>
          </w:p>
        </w:tc>
        <w:tc>
          <w:tcPr>
            <w:tcW w:w="1841" w:type="dxa"/>
            <w:tcBorders>
              <w:top w:val="single" w:sz="6" w:space="0" w:color="auto"/>
              <w:left w:val="single" w:sz="6" w:space="0" w:color="auto"/>
              <w:right w:val="single" w:sz="6" w:space="0" w:color="auto"/>
            </w:tcBorders>
            <w:shd w:val="clear" w:color="auto" w:fill="auto"/>
          </w:tcPr>
          <w:p w14:paraId="44D60F3B" w14:textId="77777777" w:rsidR="00E8217E" w:rsidRPr="00E91C04" w:rsidRDefault="00E8217E" w:rsidP="00E8217E">
            <w:pPr>
              <w:spacing w:after="0" w:line="240" w:lineRule="auto"/>
              <w:textAlignment w:val="baseline"/>
              <w:rPr>
                <w:rFonts w:ascii="Times New Roman" w:eastAsia="Times New Roman" w:hAnsi="Times New Roman" w:cs="Times New Roman"/>
                <w:noProof/>
                <w:kern w:val="0"/>
                <w:sz w:val="24"/>
                <w:szCs w:val="24"/>
                <w:lang w:val="en-GB" w:eastAsia="en-IE"/>
                <w14:ligatures w14:val="none"/>
              </w:rPr>
            </w:pPr>
            <w:r w:rsidRPr="00E91C04">
              <w:rPr>
                <w:rFonts w:ascii="Times New Roman" w:eastAsia="Times New Roman" w:hAnsi="Times New Roman" w:cs="Times New Roman"/>
                <w:noProof/>
                <w:kern w:val="0"/>
                <w:sz w:val="24"/>
                <w:szCs w:val="24"/>
                <w:lang w:val="en-GB" w:eastAsia="en-IE"/>
                <w14:ligatures w14:val="none"/>
              </w:rPr>
              <w:t>Q2 2025</w:t>
            </w:r>
          </w:p>
        </w:tc>
        <w:tc>
          <w:tcPr>
            <w:tcW w:w="2110" w:type="dxa"/>
            <w:tcBorders>
              <w:top w:val="single" w:sz="6" w:space="0" w:color="auto"/>
              <w:left w:val="single" w:sz="6" w:space="0" w:color="auto"/>
              <w:bottom w:val="single" w:sz="6" w:space="0" w:color="auto"/>
              <w:right w:val="single" w:sz="6" w:space="0" w:color="auto"/>
            </w:tcBorders>
            <w:shd w:val="clear" w:color="auto" w:fill="auto"/>
          </w:tcPr>
          <w:p w14:paraId="63131B94" w14:textId="77777777" w:rsidR="00E8217E" w:rsidRPr="00E91C04" w:rsidRDefault="00E8217E" w:rsidP="00E8217E">
            <w:pPr>
              <w:spacing w:after="0" w:line="240" w:lineRule="auto"/>
              <w:textAlignment w:val="baseline"/>
              <w:rPr>
                <w:rFonts w:ascii="Times New Roman" w:eastAsia="Times New Roman" w:hAnsi="Times New Roman" w:cs="Times New Roman"/>
                <w:noProof/>
                <w:kern w:val="0"/>
                <w:sz w:val="24"/>
                <w:szCs w:val="24"/>
                <w:lang w:val="en-GB" w:eastAsia="en-IE"/>
                <w14:ligatures w14:val="none"/>
              </w:rPr>
            </w:pPr>
            <w:r w:rsidRPr="00E91C04">
              <w:rPr>
                <w:rFonts w:ascii="Times New Roman" w:eastAsia="Times New Roman" w:hAnsi="Times New Roman" w:cs="Times New Roman"/>
                <w:noProof/>
                <w:kern w:val="0"/>
                <w:sz w:val="24"/>
                <w:szCs w:val="24"/>
                <w:lang w:val="en-GB" w:eastAsia="en-IE"/>
                <w14:ligatures w14:val="none"/>
              </w:rPr>
              <w:t>EC, EIB, InvestEU</w:t>
            </w:r>
          </w:p>
        </w:tc>
      </w:tr>
      <w:tr w:rsidR="00E8217E" w:rsidRPr="00E91C04" w14:paraId="044B0412" w14:textId="77777777" w:rsidTr="006274CA">
        <w:trPr>
          <w:gridAfter w:val="1"/>
          <w:wAfter w:w="8" w:type="dxa"/>
          <w:trHeight w:val="300"/>
        </w:trPr>
        <w:tc>
          <w:tcPr>
            <w:tcW w:w="5393" w:type="dxa"/>
            <w:gridSpan w:val="2"/>
            <w:tcBorders>
              <w:top w:val="single" w:sz="6" w:space="0" w:color="auto"/>
              <w:left w:val="single" w:sz="6" w:space="0" w:color="auto"/>
              <w:bottom w:val="single" w:sz="6" w:space="0" w:color="auto"/>
              <w:right w:val="single" w:sz="6" w:space="0" w:color="auto"/>
            </w:tcBorders>
            <w:shd w:val="clear" w:color="auto" w:fill="auto"/>
          </w:tcPr>
          <w:p w14:paraId="37F5BA85" w14:textId="77777777" w:rsidR="00E8217E" w:rsidRPr="00E91C04" w:rsidRDefault="00E8217E" w:rsidP="00E8217E">
            <w:pPr>
              <w:spacing w:after="0" w:line="240" w:lineRule="auto"/>
              <w:textAlignment w:val="baseline"/>
              <w:rPr>
                <w:rFonts w:ascii="Times New Roman" w:eastAsia="Times New Roman" w:hAnsi="Times New Roman" w:cs="Times New Roman"/>
                <w:noProof/>
                <w:kern w:val="0"/>
                <w:sz w:val="24"/>
                <w:szCs w:val="24"/>
                <w:lang w:val="en-GB" w:eastAsia="en-IE"/>
                <w14:ligatures w14:val="none"/>
              </w:rPr>
            </w:pPr>
            <w:r w:rsidRPr="00E91C04">
              <w:rPr>
                <w:rFonts w:ascii="Times New Roman" w:eastAsia="Times New Roman" w:hAnsi="Times New Roman" w:cs="Times New Roman"/>
                <w:noProof/>
                <w:kern w:val="0"/>
                <w:sz w:val="24"/>
                <w:szCs w:val="24"/>
                <w:lang w:val="en-GB" w:eastAsia="en-IE"/>
                <w14:ligatures w14:val="none"/>
              </w:rPr>
              <w:t xml:space="preserve">Building a more integrated energy market  </w:t>
            </w:r>
          </w:p>
        </w:tc>
        <w:tc>
          <w:tcPr>
            <w:tcW w:w="1841" w:type="dxa"/>
            <w:vMerge w:val="restart"/>
            <w:tcBorders>
              <w:top w:val="single" w:sz="6" w:space="0" w:color="auto"/>
              <w:left w:val="single" w:sz="6" w:space="0" w:color="auto"/>
              <w:right w:val="single" w:sz="6" w:space="0" w:color="auto"/>
            </w:tcBorders>
            <w:shd w:val="clear" w:color="auto" w:fill="auto"/>
          </w:tcPr>
          <w:p w14:paraId="69014985" w14:textId="77777777" w:rsidR="00E8217E" w:rsidRDefault="00E8217E" w:rsidP="00E8217E">
            <w:pPr>
              <w:spacing w:after="0" w:line="240" w:lineRule="auto"/>
              <w:textAlignment w:val="baseline"/>
              <w:rPr>
                <w:rFonts w:ascii="Times New Roman" w:eastAsia="Times New Roman" w:hAnsi="Times New Roman" w:cs="Times New Roman"/>
                <w:b/>
                <w:bCs/>
                <w:noProof/>
                <w:kern w:val="0"/>
                <w:sz w:val="24"/>
                <w:szCs w:val="24"/>
                <w:lang w:val="en-GB" w:eastAsia="en-IE"/>
                <w14:ligatures w14:val="none"/>
              </w:rPr>
            </w:pPr>
          </w:p>
          <w:p w14:paraId="716E5EE9" w14:textId="77777777" w:rsidR="00E8217E" w:rsidRDefault="00E8217E" w:rsidP="00E8217E">
            <w:pPr>
              <w:spacing w:after="0" w:line="240" w:lineRule="auto"/>
              <w:textAlignment w:val="baseline"/>
              <w:rPr>
                <w:rFonts w:ascii="Times New Roman" w:eastAsia="Times New Roman" w:hAnsi="Times New Roman" w:cs="Times New Roman"/>
                <w:b/>
                <w:bCs/>
                <w:noProof/>
                <w:kern w:val="0"/>
                <w:sz w:val="24"/>
                <w:szCs w:val="24"/>
                <w:lang w:val="en-GB" w:eastAsia="en-IE"/>
                <w14:ligatures w14:val="none"/>
              </w:rPr>
            </w:pPr>
          </w:p>
          <w:p w14:paraId="323C0A8E" w14:textId="77777777" w:rsidR="00E8217E" w:rsidRDefault="00E8217E" w:rsidP="00E8217E">
            <w:pPr>
              <w:spacing w:after="0" w:line="240" w:lineRule="auto"/>
              <w:textAlignment w:val="baseline"/>
              <w:rPr>
                <w:rFonts w:ascii="Times New Roman" w:eastAsia="Times New Roman" w:hAnsi="Times New Roman" w:cs="Times New Roman"/>
                <w:b/>
                <w:bCs/>
                <w:noProof/>
                <w:kern w:val="0"/>
                <w:sz w:val="24"/>
                <w:szCs w:val="24"/>
                <w:lang w:val="en-GB" w:eastAsia="en-IE"/>
                <w14:ligatures w14:val="none"/>
              </w:rPr>
            </w:pPr>
          </w:p>
          <w:p w14:paraId="446DB171" w14:textId="77777777" w:rsidR="00E8217E" w:rsidRDefault="00E8217E" w:rsidP="00E8217E">
            <w:pPr>
              <w:spacing w:after="0" w:line="240" w:lineRule="auto"/>
              <w:textAlignment w:val="baseline"/>
              <w:rPr>
                <w:rFonts w:ascii="Times New Roman" w:eastAsia="Times New Roman" w:hAnsi="Times New Roman" w:cs="Times New Roman"/>
                <w:noProof/>
                <w:kern w:val="0"/>
                <w:sz w:val="24"/>
                <w:szCs w:val="24"/>
                <w:lang w:val="en-GB" w:eastAsia="en-IE"/>
                <w14:ligatures w14:val="none"/>
              </w:rPr>
            </w:pPr>
          </w:p>
          <w:p w14:paraId="3F3D1D4F" w14:textId="77777777" w:rsidR="00E8217E" w:rsidRDefault="00E8217E" w:rsidP="00E8217E">
            <w:pPr>
              <w:spacing w:beforeAutospacing="1" w:after="0" w:afterAutospacing="1" w:line="240" w:lineRule="auto"/>
              <w:textAlignment w:val="baseline"/>
              <w:rPr>
                <w:rFonts w:ascii="Times New Roman" w:eastAsia="Times New Roman" w:hAnsi="Times New Roman" w:cs="Times New Roman"/>
                <w:b/>
                <w:bCs/>
                <w:noProof/>
                <w:kern w:val="0"/>
                <w:sz w:val="24"/>
                <w:szCs w:val="24"/>
                <w:lang w:val="en-GB" w:eastAsia="en-IE"/>
                <w14:ligatures w14:val="none"/>
              </w:rPr>
            </w:pPr>
            <w:r w:rsidRPr="00E91C04">
              <w:rPr>
                <w:rFonts w:ascii="Times New Roman" w:eastAsia="Times New Roman" w:hAnsi="Times New Roman" w:cs="Times New Roman"/>
                <w:noProof/>
                <w:kern w:val="0"/>
                <w:sz w:val="24"/>
                <w:szCs w:val="24"/>
                <w:lang w:val="en-GB" w:eastAsia="en-IE"/>
                <w14:ligatures w14:val="none"/>
              </w:rPr>
              <w:t>2026 to mid-2027</w:t>
            </w:r>
          </w:p>
        </w:tc>
        <w:tc>
          <w:tcPr>
            <w:tcW w:w="2110" w:type="dxa"/>
            <w:tcBorders>
              <w:top w:val="single" w:sz="6" w:space="0" w:color="auto"/>
              <w:left w:val="single" w:sz="6" w:space="0" w:color="auto"/>
              <w:bottom w:val="single" w:sz="6" w:space="0" w:color="auto"/>
              <w:right w:val="single" w:sz="6" w:space="0" w:color="auto"/>
            </w:tcBorders>
            <w:shd w:val="clear" w:color="auto" w:fill="auto"/>
          </w:tcPr>
          <w:p w14:paraId="269A30B3" w14:textId="77777777" w:rsidR="00E8217E" w:rsidRPr="00E91C04" w:rsidRDefault="00E8217E" w:rsidP="00E8217E">
            <w:pPr>
              <w:spacing w:after="0" w:line="240" w:lineRule="auto"/>
              <w:textAlignment w:val="baseline"/>
              <w:rPr>
                <w:rFonts w:ascii="Times New Roman" w:eastAsia="Times New Roman" w:hAnsi="Times New Roman" w:cs="Times New Roman"/>
                <w:noProof/>
                <w:kern w:val="0"/>
                <w:sz w:val="24"/>
                <w:szCs w:val="24"/>
                <w:lang w:val="en-GB" w:eastAsia="en-IE"/>
                <w14:ligatures w14:val="none"/>
              </w:rPr>
            </w:pPr>
            <w:r w:rsidRPr="00E91C04">
              <w:rPr>
                <w:rFonts w:ascii="Times New Roman" w:eastAsia="Times New Roman" w:hAnsi="Times New Roman" w:cs="Times New Roman"/>
                <w:noProof/>
                <w:kern w:val="0"/>
                <w:sz w:val="24"/>
                <w:szCs w:val="24"/>
                <w:lang w:val="en-GB" w:eastAsia="en-IE"/>
                <w14:ligatures w14:val="none"/>
              </w:rPr>
              <w:t>EC, MSs, EP and stakeholder</w:t>
            </w:r>
          </w:p>
        </w:tc>
      </w:tr>
      <w:tr w:rsidR="00E8217E" w:rsidRPr="00E91C04" w14:paraId="230DBAE1" w14:textId="77777777" w:rsidTr="006274CA">
        <w:trPr>
          <w:gridAfter w:val="1"/>
          <w:wAfter w:w="8" w:type="dxa"/>
          <w:trHeight w:val="615"/>
        </w:trPr>
        <w:tc>
          <w:tcPr>
            <w:tcW w:w="5393" w:type="dxa"/>
            <w:gridSpan w:val="2"/>
            <w:tcBorders>
              <w:top w:val="single" w:sz="6" w:space="0" w:color="auto"/>
              <w:left w:val="single" w:sz="6" w:space="0" w:color="auto"/>
              <w:right w:val="single" w:sz="6" w:space="0" w:color="auto"/>
            </w:tcBorders>
            <w:shd w:val="clear" w:color="auto" w:fill="auto"/>
          </w:tcPr>
          <w:p w14:paraId="4CE7CD20" w14:textId="77777777" w:rsidR="00E8217E" w:rsidRPr="00E91C04" w:rsidRDefault="00E8217E" w:rsidP="00E8217E">
            <w:pPr>
              <w:spacing w:after="0" w:line="240" w:lineRule="auto"/>
              <w:textAlignment w:val="baseline"/>
              <w:rPr>
                <w:rFonts w:ascii="Times New Roman" w:eastAsia="Times New Roman" w:hAnsi="Times New Roman" w:cs="Times New Roman"/>
                <w:noProof/>
                <w:kern w:val="0"/>
                <w:sz w:val="24"/>
                <w:szCs w:val="24"/>
                <w:lang w:val="en-GB" w:eastAsia="en-IE"/>
                <w14:ligatures w14:val="none"/>
              </w:rPr>
            </w:pPr>
            <w:r w:rsidRPr="00E91C04">
              <w:rPr>
                <w:rFonts w:ascii="Times New Roman" w:eastAsia="Times New Roman" w:hAnsi="Times New Roman" w:cs="Times New Roman"/>
                <w:noProof/>
                <w:kern w:val="0"/>
                <w:sz w:val="24"/>
                <w:szCs w:val="24"/>
                <w:lang w:val="en-GB" w:eastAsia="en-IE"/>
                <w14:ligatures w14:val="none"/>
              </w:rPr>
              <w:t xml:space="preserve">Providing investment certainty and a simplified governance regime for a robust Energy Union </w:t>
            </w:r>
          </w:p>
        </w:tc>
        <w:tc>
          <w:tcPr>
            <w:tcW w:w="1841" w:type="dxa"/>
            <w:vMerge/>
            <w:tcBorders>
              <w:left w:val="single" w:sz="6" w:space="0" w:color="auto"/>
              <w:right w:val="single" w:sz="6" w:space="0" w:color="auto"/>
            </w:tcBorders>
            <w:shd w:val="clear" w:color="auto" w:fill="auto"/>
          </w:tcPr>
          <w:p w14:paraId="73B5335E" w14:textId="77777777" w:rsidR="00E8217E" w:rsidRDefault="00E8217E" w:rsidP="00E8217E">
            <w:pPr>
              <w:spacing w:after="0" w:line="240" w:lineRule="auto"/>
              <w:textAlignment w:val="baseline"/>
              <w:rPr>
                <w:rFonts w:ascii="Times New Roman" w:eastAsia="Times New Roman" w:hAnsi="Times New Roman" w:cs="Times New Roman"/>
                <w:b/>
                <w:bCs/>
                <w:noProof/>
                <w:kern w:val="0"/>
                <w:sz w:val="24"/>
                <w:szCs w:val="24"/>
                <w:lang w:val="en-GB" w:eastAsia="en-IE"/>
                <w14:ligatures w14:val="none"/>
              </w:rPr>
            </w:pPr>
          </w:p>
        </w:tc>
        <w:tc>
          <w:tcPr>
            <w:tcW w:w="2110" w:type="dxa"/>
            <w:tcBorders>
              <w:top w:val="single" w:sz="6" w:space="0" w:color="auto"/>
              <w:left w:val="single" w:sz="6" w:space="0" w:color="auto"/>
              <w:right w:val="single" w:sz="6" w:space="0" w:color="auto"/>
            </w:tcBorders>
            <w:shd w:val="clear" w:color="auto" w:fill="auto"/>
          </w:tcPr>
          <w:p w14:paraId="098088D3" w14:textId="77777777" w:rsidR="00E8217E" w:rsidRDefault="00E8217E" w:rsidP="00E8217E">
            <w:pPr>
              <w:spacing w:after="0" w:line="240" w:lineRule="auto"/>
              <w:textAlignment w:val="baseline"/>
              <w:rPr>
                <w:rFonts w:ascii="Times New Roman" w:eastAsia="Times New Roman" w:hAnsi="Times New Roman" w:cs="Times New Roman"/>
                <w:b/>
                <w:bCs/>
                <w:noProof/>
                <w:kern w:val="0"/>
                <w:sz w:val="24"/>
                <w:szCs w:val="24"/>
                <w:lang w:val="en-GB" w:eastAsia="en-IE"/>
                <w14:ligatures w14:val="none"/>
              </w:rPr>
            </w:pPr>
            <w:r w:rsidRPr="00E91C04">
              <w:rPr>
                <w:rFonts w:ascii="Times New Roman" w:eastAsia="Times New Roman" w:hAnsi="Times New Roman" w:cs="Times New Roman"/>
                <w:noProof/>
                <w:kern w:val="0"/>
                <w:sz w:val="24"/>
                <w:szCs w:val="24"/>
                <w:lang w:val="en-GB" w:eastAsia="en-IE"/>
                <w14:ligatures w14:val="none"/>
              </w:rPr>
              <w:t>EC </w:t>
            </w:r>
          </w:p>
        </w:tc>
      </w:tr>
      <w:tr w:rsidR="00E8217E" w:rsidRPr="00E91C04" w14:paraId="7354F454" w14:textId="77777777" w:rsidTr="006274CA">
        <w:trPr>
          <w:gridAfter w:val="1"/>
          <w:wAfter w:w="8" w:type="dxa"/>
          <w:trHeight w:val="300"/>
        </w:trPr>
        <w:tc>
          <w:tcPr>
            <w:tcW w:w="5393" w:type="dxa"/>
            <w:gridSpan w:val="2"/>
            <w:tcBorders>
              <w:top w:val="single" w:sz="6" w:space="0" w:color="auto"/>
              <w:left w:val="single" w:sz="6" w:space="0" w:color="auto"/>
              <w:bottom w:val="single" w:sz="6" w:space="0" w:color="auto"/>
              <w:right w:val="single" w:sz="6" w:space="0" w:color="auto"/>
            </w:tcBorders>
            <w:shd w:val="clear" w:color="auto" w:fill="auto"/>
          </w:tcPr>
          <w:p w14:paraId="60C7145D" w14:textId="77777777" w:rsidR="00E8217E" w:rsidRPr="00E91C04" w:rsidRDefault="00E8217E" w:rsidP="00E8217E">
            <w:pPr>
              <w:spacing w:after="0" w:line="240" w:lineRule="auto"/>
              <w:textAlignment w:val="baseline"/>
              <w:rPr>
                <w:rFonts w:ascii="Times New Roman" w:eastAsia="Times New Roman" w:hAnsi="Times New Roman" w:cs="Times New Roman"/>
                <w:noProof/>
                <w:kern w:val="0"/>
                <w:sz w:val="24"/>
                <w:szCs w:val="24"/>
                <w:lang w:val="en-GB" w:eastAsia="en-IE"/>
                <w14:ligatures w14:val="none"/>
              </w:rPr>
            </w:pPr>
            <w:r w:rsidRPr="00E91C04">
              <w:rPr>
                <w:rFonts w:ascii="Times New Roman" w:eastAsia="Times New Roman" w:hAnsi="Times New Roman" w:cs="Times New Roman"/>
                <w:noProof/>
                <w:kern w:val="0"/>
                <w:sz w:val="24"/>
                <w:szCs w:val="24"/>
                <w:lang w:val="en-GB" w:eastAsia="en-IE"/>
                <w14:ligatures w14:val="none"/>
              </w:rPr>
              <w:t xml:space="preserve">Ramping up electrification </w:t>
            </w:r>
          </w:p>
        </w:tc>
        <w:tc>
          <w:tcPr>
            <w:tcW w:w="1841" w:type="dxa"/>
            <w:vMerge/>
            <w:tcBorders>
              <w:left w:val="single" w:sz="6" w:space="0" w:color="auto"/>
              <w:right w:val="single" w:sz="6" w:space="0" w:color="auto"/>
            </w:tcBorders>
            <w:shd w:val="clear" w:color="auto" w:fill="auto"/>
          </w:tcPr>
          <w:p w14:paraId="506530B1" w14:textId="77777777" w:rsidR="00E8217E" w:rsidRPr="00E91C04" w:rsidRDefault="00E8217E" w:rsidP="00E8217E">
            <w:pPr>
              <w:spacing w:after="0" w:line="240" w:lineRule="auto"/>
              <w:textAlignment w:val="baseline"/>
              <w:rPr>
                <w:rFonts w:ascii="Times New Roman" w:eastAsia="Times New Roman" w:hAnsi="Times New Roman" w:cs="Times New Roman"/>
                <w:b/>
                <w:noProof/>
                <w:kern w:val="0"/>
                <w:sz w:val="24"/>
                <w:szCs w:val="24"/>
                <w:lang w:val="en-GB" w:eastAsia="en-IE"/>
                <w14:ligatures w14:val="none"/>
              </w:rPr>
            </w:pPr>
          </w:p>
        </w:tc>
        <w:tc>
          <w:tcPr>
            <w:tcW w:w="2110" w:type="dxa"/>
            <w:tcBorders>
              <w:top w:val="single" w:sz="6" w:space="0" w:color="auto"/>
              <w:left w:val="single" w:sz="6" w:space="0" w:color="auto"/>
              <w:bottom w:val="single" w:sz="6" w:space="0" w:color="auto"/>
              <w:right w:val="single" w:sz="6" w:space="0" w:color="auto"/>
            </w:tcBorders>
            <w:shd w:val="clear" w:color="auto" w:fill="auto"/>
          </w:tcPr>
          <w:p w14:paraId="5509C845" w14:textId="77777777" w:rsidR="00E8217E" w:rsidRDefault="00E8217E" w:rsidP="00E8217E">
            <w:pPr>
              <w:spacing w:after="0" w:line="240" w:lineRule="auto"/>
              <w:textAlignment w:val="baseline"/>
              <w:rPr>
                <w:rFonts w:ascii="Times New Roman" w:eastAsia="Times New Roman" w:hAnsi="Times New Roman" w:cs="Times New Roman"/>
                <w:b/>
                <w:bCs/>
                <w:noProof/>
                <w:kern w:val="0"/>
                <w:sz w:val="24"/>
                <w:szCs w:val="24"/>
                <w:lang w:val="en-GB" w:eastAsia="en-IE"/>
                <w14:ligatures w14:val="none"/>
              </w:rPr>
            </w:pPr>
            <w:r w:rsidRPr="00E91C04">
              <w:rPr>
                <w:rFonts w:ascii="Times New Roman" w:eastAsia="Times New Roman" w:hAnsi="Times New Roman" w:cs="Times New Roman"/>
                <w:noProof/>
                <w:kern w:val="0"/>
                <w:sz w:val="24"/>
                <w:szCs w:val="24"/>
                <w:lang w:val="en-GB" w:eastAsia="en-IE"/>
                <w14:ligatures w14:val="none"/>
              </w:rPr>
              <w:t>EC, MS</w:t>
            </w:r>
          </w:p>
        </w:tc>
      </w:tr>
      <w:tr w:rsidR="00E8217E" w:rsidRPr="00E91C04" w14:paraId="36D2A528" w14:textId="77777777" w:rsidTr="006274CA">
        <w:trPr>
          <w:gridAfter w:val="1"/>
          <w:wAfter w:w="8" w:type="dxa"/>
          <w:trHeight w:val="300"/>
        </w:trPr>
        <w:tc>
          <w:tcPr>
            <w:tcW w:w="5393" w:type="dxa"/>
            <w:gridSpan w:val="2"/>
            <w:tcBorders>
              <w:top w:val="single" w:sz="6" w:space="0" w:color="auto"/>
              <w:left w:val="single" w:sz="6" w:space="0" w:color="auto"/>
              <w:bottom w:val="single" w:sz="6" w:space="0" w:color="auto"/>
              <w:right w:val="single" w:sz="6" w:space="0" w:color="auto"/>
            </w:tcBorders>
            <w:shd w:val="clear" w:color="auto" w:fill="auto"/>
          </w:tcPr>
          <w:p w14:paraId="1D2E1E9F" w14:textId="77777777" w:rsidR="00E8217E" w:rsidRPr="00E91C04" w:rsidRDefault="00E8217E" w:rsidP="00E8217E">
            <w:pPr>
              <w:spacing w:after="0" w:line="240" w:lineRule="auto"/>
              <w:textAlignment w:val="baseline"/>
              <w:rPr>
                <w:rFonts w:ascii="Times New Roman" w:eastAsia="Times New Roman" w:hAnsi="Times New Roman" w:cs="Times New Roman"/>
                <w:noProof/>
                <w:kern w:val="0"/>
                <w:sz w:val="24"/>
                <w:szCs w:val="24"/>
                <w:lang w:val="en-GB" w:eastAsia="en-IE"/>
                <w14:ligatures w14:val="none"/>
              </w:rPr>
            </w:pPr>
            <w:r w:rsidRPr="00E91C04">
              <w:rPr>
                <w:rFonts w:ascii="Times New Roman" w:eastAsia="Times New Roman" w:hAnsi="Times New Roman" w:cs="Times New Roman"/>
                <w:noProof/>
                <w:kern w:val="0"/>
                <w:sz w:val="24"/>
                <w:szCs w:val="24"/>
                <w:lang w:val="en-GB" w:eastAsia="en-IE"/>
                <w14:ligatures w14:val="none"/>
              </w:rPr>
              <w:t xml:space="preserve">Increase digitalisation and use of AI in the energy sector </w:t>
            </w:r>
          </w:p>
        </w:tc>
        <w:tc>
          <w:tcPr>
            <w:tcW w:w="1841" w:type="dxa"/>
            <w:vMerge/>
            <w:tcBorders>
              <w:left w:val="single" w:sz="6" w:space="0" w:color="auto"/>
              <w:right w:val="single" w:sz="6" w:space="0" w:color="auto"/>
            </w:tcBorders>
            <w:shd w:val="clear" w:color="auto" w:fill="auto"/>
          </w:tcPr>
          <w:p w14:paraId="0D598704" w14:textId="77777777" w:rsidR="00E8217E" w:rsidRPr="00E91C04" w:rsidRDefault="00E8217E" w:rsidP="00E8217E">
            <w:pPr>
              <w:spacing w:after="0" w:line="240" w:lineRule="auto"/>
              <w:textAlignment w:val="baseline"/>
              <w:rPr>
                <w:rFonts w:ascii="Times New Roman" w:eastAsia="Times New Roman" w:hAnsi="Times New Roman" w:cs="Times New Roman"/>
                <w:b/>
                <w:noProof/>
                <w:kern w:val="0"/>
                <w:sz w:val="24"/>
                <w:szCs w:val="24"/>
                <w:lang w:val="en-GB" w:eastAsia="en-IE"/>
                <w14:ligatures w14:val="none"/>
              </w:rPr>
            </w:pPr>
          </w:p>
        </w:tc>
        <w:tc>
          <w:tcPr>
            <w:tcW w:w="2110" w:type="dxa"/>
            <w:tcBorders>
              <w:top w:val="single" w:sz="6" w:space="0" w:color="auto"/>
              <w:left w:val="single" w:sz="6" w:space="0" w:color="auto"/>
              <w:bottom w:val="single" w:sz="6" w:space="0" w:color="auto"/>
              <w:right w:val="single" w:sz="6" w:space="0" w:color="auto"/>
            </w:tcBorders>
            <w:shd w:val="clear" w:color="auto" w:fill="auto"/>
          </w:tcPr>
          <w:p w14:paraId="3E9D6258" w14:textId="77777777" w:rsidR="00E8217E" w:rsidRDefault="00E8217E" w:rsidP="00E8217E">
            <w:pPr>
              <w:spacing w:after="0" w:line="240" w:lineRule="auto"/>
              <w:textAlignment w:val="baseline"/>
              <w:rPr>
                <w:rFonts w:ascii="Times New Roman" w:eastAsia="Times New Roman" w:hAnsi="Times New Roman" w:cs="Times New Roman"/>
                <w:b/>
                <w:bCs/>
                <w:noProof/>
                <w:kern w:val="0"/>
                <w:sz w:val="24"/>
                <w:szCs w:val="24"/>
                <w:lang w:val="en-GB" w:eastAsia="en-IE"/>
                <w14:ligatures w14:val="none"/>
              </w:rPr>
            </w:pPr>
            <w:r w:rsidRPr="00E91C04">
              <w:rPr>
                <w:rFonts w:ascii="Times New Roman" w:eastAsia="Times New Roman" w:hAnsi="Times New Roman" w:cs="Times New Roman"/>
                <w:noProof/>
                <w:kern w:val="0"/>
                <w:sz w:val="24"/>
                <w:szCs w:val="24"/>
                <w:lang w:val="en-GB" w:eastAsia="en-IE"/>
                <w14:ligatures w14:val="none"/>
              </w:rPr>
              <w:t>EC</w:t>
            </w:r>
          </w:p>
        </w:tc>
      </w:tr>
      <w:tr w:rsidR="00E8217E" w:rsidRPr="00E91C04" w14:paraId="62E37856" w14:textId="77777777" w:rsidTr="006274CA">
        <w:trPr>
          <w:trHeight w:val="703"/>
        </w:trPr>
        <w:tc>
          <w:tcPr>
            <w:tcW w:w="5393" w:type="dxa"/>
            <w:gridSpan w:val="2"/>
            <w:tcBorders>
              <w:top w:val="single" w:sz="6" w:space="0" w:color="auto"/>
              <w:left w:val="single" w:sz="6" w:space="0" w:color="auto"/>
              <w:right w:val="single" w:sz="6" w:space="0" w:color="auto"/>
            </w:tcBorders>
            <w:shd w:val="clear" w:color="auto" w:fill="auto"/>
          </w:tcPr>
          <w:p w14:paraId="4A16CB8B" w14:textId="77777777" w:rsidR="00E8217E" w:rsidRPr="00E91C04" w:rsidRDefault="00E8217E" w:rsidP="00E8217E">
            <w:pPr>
              <w:spacing w:after="0" w:line="240" w:lineRule="auto"/>
              <w:textAlignment w:val="baseline"/>
              <w:rPr>
                <w:rFonts w:ascii="Times New Roman" w:eastAsia="Times New Roman" w:hAnsi="Times New Roman" w:cs="Times New Roman"/>
                <w:noProof/>
                <w:kern w:val="0"/>
                <w:sz w:val="24"/>
                <w:szCs w:val="24"/>
                <w:lang w:val="en-GB" w:eastAsia="en-IE"/>
                <w14:ligatures w14:val="none"/>
              </w:rPr>
            </w:pPr>
            <w:r w:rsidRPr="00E91C04">
              <w:rPr>
                <w:rFonts w:ascii="Times New Roman" w:eastAsia="Times New Roman" w:hAnsi="Times New Roman" w:cs="Times New Roman"/>
                <w:noProof/>
                <w:kern w:val="0"/>
                <w:sz w:val="24"/>
                <w:szCs w:val="24"/>
                <w:lang w:val="en-GB" w:eastAsia="en-IE"/>
                <w14:ligatures w14:val="none"/>
              </w:rPr>
              <w:t>Decarbonisation and integrating the H&amp;C sector enabling gas replacement</w:t>
            </w:r>
          </w:p>
        </w:tc>
        <w:tc>
          <w:tcPr>
            <w:tcW w:w="1841" w:type="dxa"/>
            <w:vMerge/>
            <w:tcBorders>
              <w:left w:val="single" w:sz="6" w:space="0" w:color="auto"/>
              <w:right w:val="single" w:sz="6" w:space="0" w:color="auto"/>
            </w:tcBorders>
            <w:shd w:val="clear" w:color="auto" w:fill="auto"/>
          </w:tcPr>
          <w:p w14:paraId="678B6F6E" w14:textId="77777777" w:rsidR="00E8217E" w:rsidRPr="00E91C04" w:rsidRDefault="00E8217E" w:rsidP="00E8217E">
            <w:pPr>
              <w:spacing w:after="0" w:line="240" w:lineRule="auto"/>
              <w:textAlignment w:val="baseline"/>
              <w:rPr>
                <w:rFonts w:ascii="Times New Roman" w:eastAsia="Times New Roman" w:hAnsi="Times New Roman" w:cs="Times New Roman"/>
                <w:noProof/>
                <w:kern w:val="0"/>
                <w:sz w:val="24"/>
                <w:szCs w:val="24"/>
                <w:lang w:val="en-GB" w:eastAsia="en-IE"/>
                <w14:ligatures w14:val="none"/>
              </w:rPr>
            </w:pPr>
          </w:p>
        </w:tc>
        <w:tc>
          <w:tcPr>
            <w:tcW w:w="2118" w:type="dxa"/>
            <w:gridSpan w:val="2"/>
            <w:tcBorders>
              <w:top w:val="single" w:sz="6" w:space="0" w:color="auto"/>
              <w:left w:val="single" w:sz="6" w:space="0" w:color="auto"/>
              <w:right w:val="single" w:sz="6" w:space="0" w:color="auto"/>
            </w:tcBorders>
            <w:shd w:val="clear" w:color="auto" w:fill="auto"/>
          </w:tcPr>
          <w:p w14:paraId="6B3ECA4A" w14:textId="77777777" w:rsidR="00E8217E" w:rsidRPr="00E91C04" w:rsidRDefault="00E8217E" w:rsidP="00E8217E">
            <w:pPr>
              <w:spacing w:after="0" w:line="240" w:lineRule="auto"/>
              <w:textAlignment w:val="baseline"/>
              <w:rPr>
                <w:rFonts w:ascii="Times New Roman" w:eastAsia="Times New Roman" w:hAnsi="Times New Roman" w:cs="Times New Roman"/>
                <w:noProof/>
                <w:kern w:val="0"/>
                <w:sz w:val="24"/>
                <w:szCs w:val="24"/>
                <w:lang w:val="en-GB" w:eastAsia="en-IE"/>
                <w14:ligatures w14:val="none"/>
              </w:rPr>
            </w:pPr>
            <w:r w:rsidRPr="00E91C04">
              <w:rPr>
                <w:rFonts w:ascii="Times New Roman" w:eastAsia="Times New Roman" w:hAnsi="Times New Roman" w:cs="Times New Roman"/>
                <w:noProof/>
                <w:kern w:val="0"/>
                <w:sz w:val="24"/>
                <w:szCs w:val="24"/>
                <w:lang w:val="en-GB" w:eastAsia="en-IE"/>
                <w14:ligatures w14:val="none"/>
              </w:rPr>
              <w:t>EC, MS</w:t>
            </w:r>
          </w:p>
        </w:tc>
      </w:tr>
      <w:tr w:rsidR="00E8217E" w:rsidRPr="00E91C04" w14:paraId="61809A1C" w14:textId="77777777" w:rsidTr="006274CA">
        <w:trPr>
          <w:gridAfter w:val="1"/>
          <w:wAfter w:w="8" w:type="dxa"/>
          <w:trHeight w:val="495"/>
        </w:trPr>
        <w:tc>
          <w:tcPr>
            <w:tcW w:w="9344" w:type="dxa"/>
            <w:gridSpan w:val="4"/>
            <w:tcBorders>
              <w:top w:val="single" w:sz="6" w:space="0" w:color="auto"/>
              <w:left w:val="single" w:sz="6" w:space="0" w:color="auto"/>
              <w:bottom w:val="single" w:sz="6" w:space="0" w:color="auto"/>
              <w:right w:val="single" w:sz="6" w:space="0" w:color="auto"/>
            </w:tcBorders>
            <w:shd w:val="clear" w:color="auto" w:fill="2F5496"/>
            <w:vAlign w:val="center"/>
            <w:hideMark/>
          </w:tcPr>
          <w:p w14:paraId="4B8C5408" w14:textId="77777777" w:rsidR="00E8217E" w:rsidRPr="00E91C04" w:rsidRDefault="00E8217E" w:rsidP="00E8217E">
            <w:pPr>
              <w:keepNext/>
              <w:spacing w:after="0" w:line="240" w:lineRule="auto"/>
              <w:jc w:val="center"/>
              <w:textAlignment w:val="baseline"/>
              <w:rPr>
                <w:rFonts w:ascii="Times New Roman" w:eastAsia="Times New Roman" w:hAnsi="Times New Roman" w:cs="Times New Roman"/>
                <w:noProof/>
                <w:color w:val="FFFFFF"/>
                <w:kern w:val="0"/>
                <w:sz w:val="24"/>
                <w:szCs w:val="24"/>
                <w:lang w:val="en-GB" w:eastAsia="en-IE"/>
                <w14:ligatures w14:val="none"/>
              </w:rPr>
            </w:pPr>
            <w:r w:rsidRPr="00E91C04">
              <w:rPr>
                <w:rFonts w:ascii="Times New Roman" w:eastAsia="Times New Roman" w:hAnsi="Times New Roman" w:cs="Times New Roman"/>
                <w:b/>
                <w:bCs/>
                <w:noProof/>
                <w:color w:val="FFFFFF"/>
                <w:kern w:val="0"/>
                <w:sz w:val="24"/>
                <w:szCs w:val="24"/>
                <w:lang w:val="en-GB" w:eastAsia="en-IE"/>
                <w14:ligatures w14:val="none"/>
              </w:rPr>
              <w:t>Pillar III: Attracting investment and ensuring delivery</w:t>
            </w:r>
            <w:r w:rsidRPr="00E91C04">
              <w:rPr>
                <w:rFonts w:ascii="Times New Roman" w:eastAsia="Times New Roman" w:hAnsi="Times New Roman" w:cs="Times New Roman"/>
                <w:noProof/>
                <w:color w:val="FFFFFF"/>
                <w:kern w:val="0"/>
                <w:sz w:val="24"/>
                <w:szCs w:val="24"/>
                <w:lang w:val="en-GB" w:eastAsia="en-IE"/>
                <w14:ligatures w14:val="none"/>
              </w:rPr>
              <w:t> </w:t>
            </w:r>
          </w:p>
        </w:tc>
      </w:tr>
      <w:tr w:rsidR="00E8217E" w:rsidRPr="00E91C04" w14:paraId="6085EA2B" w14:textId="77777777" w:rsidTr="006274CA">
        <w:trPr>
          <w:gridAfter w:val="1"/>
          <w:wAfter w:w="8" w:type="dxa"/>
          <w:trHeight w:val="300"/>
        </w:trPr>
        <w:tc>
          <w:tcPr>
            <w:tcW w:w="9344" w:type="dxa"/>
            <w:gridSpan w:val="4"/>
            <w:tcBorders>
              <w:top w:val="single" w:sz="6" w:space="0" w:color="auto"/>
              <w:left w:val="single" w:sz="6" w:space="0" w:color="auto"/>
              <w:bottom w:val="single" w:sz="6" w:space="0" w:color="auto"/>
              <w:right w:val="single" w:sz="6" w:space="0" w:color="auto"/>
            </w:tcBorders>
            <w:shd w:val="clear" w:color="auto" w:fill="BDD6EE"/>
            <w:hideMark/>
          </w:tcPr>
          <w:p w14:paraId="1DA510E5" w14:textId="77777777" w:rsidR="00E8217E" w:rsidRPr="00E91C04" w:rsidRDefault="00E8217E" w:rsidP="00E8217E">
            <w:pPr>
              <w:keepNext/>
              <w:spacing w:after="0" w:line="240" w:lineRule="auto"/>
              <w:textAlignment w:val="baseline"/>
              <w:rPr>
                <w:rFonts w:ascii="Times New Roman" w:eastAsia="Times New Roman" w:hAnsi="Times New Roman" w:cs="Times New Roman"/>
                <w:noProof/>
                <w:kern w:val="0"/>
                <w:sz w:val="24"/>
                <w:szCs w:val="24"/>
                <w:lang w:val="en-GB" w:eastAsia="en-IE"/>
                <w14:ligatures w14:val="none"/>
              </w:rPr>
            </w:pPr>
            <w:r w:rsidRPr="00E91C04">
              <w:rPr>
                <w:rFonts w:ascii="Times New Roman" w:eastAsia="Times New Roman" w:hAnsi="Times New Roman" w:cs="Times New Roman"/>
                <w:b/>
                <w:bCs/>
                <w:noProof/>
                <w:kern w:val="0"/>
                <w:sz w:val="24"/>
                <w:szCs w:val="24"/>
                <w:lang w:val="en-GB" w:eastAsia="en-IE"/>
                <w14:ligatures w14:val="none"/>
              </w:rPr>
              <w:t>Action 6: A tripartite contract for affordable energy for Europe’s industry</w:t>
            </w:r>
            <w:r w:rsidRPr="00E91C04">
              <w:rPr>
                <w:rFonts w:ascii="Times New Roman" w:eastAsia="Times New Roman" w:hAnsi="Times New Roman" w:cs="Times New Roman"/>
                <w:noProof/>
                <w:kern w:val="0"/>
                <w:sz w:val="24"/>
                <w:szCs w:val="24"/>
                <w:lang w:val="en-GB" w:eastAsia="en-IE"/>
                <w14:ligatures w14:val="none"/>
              </w:rPr>
              <w:t> </w:t>
            </w:r>
          </w:p>
        </w:tc>
      </w:tr>
      <w:tr w:rsidR="00E8217E" w:rsidRPr="00E91C04" w14:paraId="27592E35" w14:textId="77777777" w:rsidTr="006274CA">
        <w:trPr>
          <w:gridAfter w:val="1"/>
          <w:wAfter w:w="8" w:type="dxa"/>
          <w:trHeight w:val="300"/>
        </w:trPr>
        <w:tc>
          <w:tcPr>
            <w:tcW w:w="5393" w:type="dxa"/>
            <w:gridSpan w:val="2"/>
            <w:tcBorders>
              <w:top w:val="single" w:sz="6" w:space="0" w:color="auto"/>
              <w:left w:val="single" w:sz="6" w:space="0" w:color="auto"/>
              <w:bottom w:val="single" w:sz="6" w:space="0" w:color="auto"/>
              <w:right w:val="single" w:sz="6" w:space="0" w:color="auto"/>
            </w:tcBorders>
            <w:shd w:val="clear" w:color="auto" w:fill="auto"/>
            <w:hideMark/>
          </w:tcPr>
          <w:p w14:paraId="0C7570AE" w14:textId="77777777" w:rsidR="00E8217E" w:rsidRPr="00E91C04" w:rsidRDefault="00E8217E" w:rsidP="00E8217E">
            <w:pPr>
              <w:spacing w:after="0" w:line="240" w:lineRule="auto"/>
              <w:textAlignment w:val="baseline"/>
              <w:rPr>
                <w:rFonts w:ascii="Times New Roman" w:eastAsia="Times New Roman" w:hAnsi="Times New Roman" w:cs="Times New Roman"/>
                <w:noProof/>
                <w:kern w:val="0"/>
                <w:sz w:val="24"/>
                <w:szCs w:val="24"/>
                <w:lang w:val="en-GB" w:eastAsia="en-IE"/>
                <w14:ligatures w14:val="none"/>
              </w:rPr>
            </w:pPr>
            <w:r w:rsidRPr="00E91C04">
              <w:rPr>
                <w:rFonts w:ascii="Times New Roman" w:eastAsia="Times New Roman" w:hAnsi="Times New Roman" w:cs="Times New Roman"/>
                <w:noProof/>
                <w:kern w:val="0"/>
                <w:sz w:val="24"/>
                <w:szCs w:val="24"/>
                <w:lang w:val="en-GB" w:eastAsia="en-IE"/>
                <w14:ligatures w14:val="none"/>
              </w:rPr>
              <w:t>A tripartite contract for affordable energy </w:t>
            </w:r>
          </w:p>
        </w:tc>
        <w:tc>
          <w:tcPr>
            <w:tcW w:w="1841" w:type="dxa"/>
            <w:tcBorders>
              <w:top w:val="single" w:sz="6" w:space="0" w:color="auto"/>
              <w:left w:val="single" w:sz="6" w:space="0" w:color="auto"/>
              <w:bottom w:val="single" w:sz="6" w:space="0" w:color="auto"/>
              <w:right w:val="single" w:sz="6" w:space="0" w:color="auto"/>
            </w:tcBorders>
            <w:shd w:val="clear" w:color="auto" w:fill="auto"/>
            <w:hideMark/>
          </w:tcPr>
          <w:p w14:paraId="10707CC2" w14:textId="77777777" w:rsidR="00E8217E" w:rsidRPr="00E91C04" w:rsidRDefault="00E8217E" w:rsidP="00E8217E">
            <w:pPr>
              <w:spacing w:after="0" w:line="240" w:lineRule="auto"/>
              <w:textAlignment w:val="baseline"/>
              <w:rPr>
                <w:rFonts w:ascii="Times New Roman" w:eastAsia="Times New Roman" w:hAnsi="Times New Roman" w:cs="Times New Roman"/>
                <w:noProof/>
                <w:kern w:val="0"/>
                <w:sz w:val="24"/>
                <w:szCs w:val="24"/>
                <w:lang w:val="en-GB" w:eastAsia="en-IE"/>
                <w14:ligatures w14:val="none"/>
              </w:rPr>
            </w:pPr>
            <w:r w:rsidRPr="00E91C04">
              <w:rPr>
                <w:rFonts w:ascii="Times New Roman" w:eastAsia="Times New Roman" w:hAnsi="Times New Roman" w:cs="Times New Roman"/>
                <w:noProof/>
                <w:kern w:val="0"/>
                <w:sz w:val="24"/>
                <w:szCs w:val="24"/>
                <w:lang w:val="en-GB" w:eastAsia="en-IE"/>
                <w14:ligatures w14:val="none"/>
              </w:rPr>
              <w:t>2025   </w:t>
            </w:r>
          </w:p>
        </w:tc>
        <w:tc>
          <w:tcPr>
            <w:tcW w:w="2110" w:type="dxa"/>
            <w:tcBorders>
              <w:top w:val="single" w:sz="6" w:space="0" w:color="auto"/>
              <w:left w:val="single" w:sz="6" w:space="0" w:color="auto"/>
              <w:bottom w:val="single" w:sz="6" w:space="0" w:color="auto"/>
              <w:right w:val="single" w:sz="6" w:space="0" w:color="auto"/>
            </w:tcBorders>
            <w:shd w:val="clear" w:color="auto" w:fill="auto"/>
            <w:hideMark/>
          </w:tcPr>
          <w:p w14:paraId="466EE522" w14:textId="77777777" w:rsidR="00E8217E" w:rsidRPr="00E91C04" w:rsidRDefault="00E8217E" w:rsidP="00E8217E">
            <w:pPr>
              <w:spacing w:after="0" w:line="240" w:lineRule="auto"/>
              <w:textAlignment w:val="baseline"/>
              <w:rPr>
                <w:rFonts w:ascii="Times New Roman" w:eastAsia="Times New Roman" w:hAnsi="Times New Roman" w:cs="Times New Roman"/>
                <w:noProof/>
                <w:kern w:val="0"/>
                <w:sz w:val="24"/>
                <w:szCs w:val="24"/>
                <w:lang w:val="en-GB" w:eastAsia="en-IE"/>
                <w14:ligatures w14:val="none"/>
              </w:rPr>
            </w:pPr>
            <w:r w:rsidRPr="00E91C04">
              <w:rPr>
                <w:rFonts w:ascii="Times New Roman" w:eastAsia="Times New Roman" w:hAnsi="Times New Roman" w:cs="Times New Roman"/>
                <w:noProof/>
                <w:kern w:val="0"/>
                <w:sz w:val="24"/>
                <w:szCs w:val="24"/>
                <w:lang w:val="en-GB" w:eastAsia="en-IE"/>
                <w14:ligatures w14:val="none"/>
              </w:rPr>
              <w:t>EC, MSs, EIB, energy producers &amp; industry  </w:t>
            </w:r>
          </w:p>
        </w:tc>
      </w:tr>
      <w:tr w:rsidR="00E8217E" w:rsidRPr="00E91C04" w14:paraId="12CA2947" w14:textId="77777777" w:rsidTr="006274CA">
        <w:trPr>
          <w:gridAfter w:val="1"/>
          <w:wAfter w:w="8" w:type="dxa"/>
          <w:trHeight w:val="484"/>
        </w:trPr>
        <w:tc>
          <w:tcPr>
            <w:tcW w:w="9344" w:type="dxa"/>
            <w:gridSpan w:val="4"/>
            <w:tcBorders>
              <w:top w:val="single" w:sz="6" w:space="0" w:color="auto"/>
              <w:left w:val="single" w:sz="6" w:space="0" w:color="auto"/>
              <w:bottom w:val="single" w:sz="6" w:space="0" w:color="auto"/>
              <w:right w:val="single" w:sz="6" w:space="0" w:color="auto"/>
            </w:tcBorders>
            <w:shd w:val="clear" w:color="auto" w:fill="2F5496"/>
            <w:vAlign w:val="center"/>
            <w:hideMark/>
          </w:tcPr>
          <w:p w14:paraId="234E6D77" w14:textId="77777777" w:rsidR="00E8217E" w:rsidRPr="00E91C04" w:rsidRDefault="00E8217E" w:rsidP="00E8217E">
            <w:pPr>
              <w:keepNext/>
              <w:spacing w:after="0" w:line="240" w:lineRule="auto"/>
              <w:jc w:val="center"/>
              <w:textAlignment w:val="baseline"/>
              <w:rPr>
                <w:rFonts w:ascii="Times New Roman" w:eastAsia="Times New Roman" w:hAnsi="Times New Roman" w:cs="Times New Roman"/>
                <w:noProof/>
                <w:color w:val="FFFFFF"/>
                <w:kern w:val="0"/>
                <w:sz w:val="24"/>
                <w:szCs w:val="24"/>
                <w:lang w:val="en-GB" w:eastAsia="en-IE"/>
                <w14:ligatures w14:val="none"/>
              </w:rPr>
            </w:pPr>
            <w:r w:rsidRPr="00E91C04">
              <w:rPr>
                <w:rFonts w:ascii="Times New Roman" w:eastAsia="Times New Roman" w:hAnsi="Times New Roman" w:cs="Times New Roman"/>
                <w:b/>
                <w:bCs/>
                <w:noProof/>
                <w:color w:val="FFFFFF"/>
                <w:kern w:val="0"/>
                <w:sz w:val="24"/>
                <w:szCs w:val="24"/>
                <w:lang w:val="en-GB" w:eastAsia="en-IE"/>
                <w14:ligatures w14:val="none"/>
              </w:rPr>
              <w:t>Pillar IV: Being ready for potential energy crises</w:t>
            </w:r>
          </w:p>
        </w:tc>
      </w:tr>
      <w:tr w:rsidR="00E8217E" w:rsidRPr="00E91C04" w14:paraId="023E6BF3" w14:textId="77777777" w:rsidTr="006274CA">
        <w:trPr>
          <w:gridAfter w:val="1"/>
          <w:wAfter w:w="8" w:type="dxa"/>
          <w:trHeight w:val="300"/>
        </w:trPr>
        <w:tc>
          <w:tcPr>
            <w:tcW w:w="9344" w:type="dxa"/>
            <w:gridSpan w:val="4"/>
            <w:tcBorders>
              <w:top w:val="single" w:sz="6" w:space="0" w:color="auto"/>
              <w:left w:val="single" w:sz="6" w:space="0" w:color="auto"/>
              <w:bottom w:val="single" w:sz="6" w:space="0" w:color="auto"/>
              <w:right w:val="single" w:sz="6" w:space="0" w:color="auto"/>
            </w:tcBorders>
            <w:shd w:val="clear" w:color="auto" w:fill="BDD6EE"/>
            <w:hideMark/>
          </w:tcPr>
          <w:p w14:paraId="709E415C" w14:textId="77777777" w:rsidR="00E8217E" w:rsidRPr="00E91C04" w:rsidRDefault="00E8217E" w:rsidP="00E8217E">
            <w:pPr>
              <w:keepNext/>
              <w:spacing w:after="0" w:line="240" w:lineRule="auto"/>
              <w:textAlignment w:val="baseline"/>
              <w:rPr>
                <w:rFonts w:ascii="Times New Roman" w:eastAsia="Times New Roman" w:hAnsi="Times New Roman" w:cs="Times New Roman"/>
                <w:noProof/>
                <w:kern w:val="0"/>
                <w:sz w:val="24"/>
                <w:szCs w:val="24"/>
                <w:lang w:val="en-GB" w:eastAsia="en-IE"/>
                <w14:ligatures w14:val="none"/>
              </w:rPr>
            </w:pPr>
            <w:r w:rsidRPr="00E91C04">
              <w:rPr>
                <w:rFonts w:ascii="Times New Roman" w:eastAsia="Times New Roman" w:hAnsi="Times New Roman" w:cs="Times New Roman"/>
                <w:b/>
                <w:bCs/>
                <w:noProof/>
                <w:kern w:val="0"/>
                <w:sz w:val="24"/>
                <w:szCs w:val="24"/>
                <w:lang w:val="en-GB" w:eastAsia="en-IE"/>
                <w14:ligatures w14:val="none"/>
              </w:rPr>
              <w:t>Action 7: Security of supply for price stability</w:t>
            </w:r>
            <w:r w:rsidRPr="00E91C04">
              <w:rPr>
                <w:rFonts w:ascii="Times New Roman" w:eastAsia="Times New Roman" w:hAnsi="Times New Roman" w:cs="Times New Roman"/>
                <w:noProof/>
                <w:kern w:val="0"/>
                <w:sz w:val="24"/>
                <w:szCs w:val="24"/>
                <w:lang w:val="en-GB" w:eastAsia="en-IE"/>
                <w14:ligatures w14:val="none"/>
              </w:rPr>
              <w:t>  </w:t>
            </w:r>
          </w:p>
        </w:tc>
      </w:tr>
      <w:tr w:rsidR="00E8217E" w:rsidRPr="00E91C04" w14:paraId="15374B3A" w14:textId="77777777" w:rsidTr="006274CA">
        <w:trPr>
          <w:gridAfter w:val="1"/>
          <w:wAfter w:w="8" w:type="dxa"/>
          <w:trHeight w:val="300"/>
        </w:trPr>
        <w:tc>
          <w:tcPr>
            <w:tcW w:w="5393" w:type="dxa"/>
            <w:gridSpan w:val="2"/>
            <w:tcBorders>
              <w:top w:val="single" w:sz="6" w:space="0" w:color="auto"/>
              <w:left w:val="single" w:sz="6" w:space="0" w:color="auto"/>
              <w:bottom w:val="single" w:sz="6" w:space="0" w:color="auto"/>
              <w:right w:val="single" w:sz="6" w:space="0" w:color="auto"/>
            </w:tcBorders>
            <w:shd w:val="clear" w:color="auto" w:fill="auto"/>
            <w:hideMark/>
          </w:tcPr>
          <w:p w14:paraId="2FBFF0C4" w14:textId="77777777" w:rsidR="00E8217E" w:rsidRPr="00E91C04" w:rsidRDefault="00E8217E" w:rsidP="00E8217E">
            <w:pPr>
              <w:spacing w:after="0" w:line="240" w:lineRule="auto"/>
              <w:textAlignment w:val="baseline"/>
              <w:rPr>
                <w:rFonts w:ascii="Times New Roman" w:eastAsia="Times New Roman" w:hAnsi="Times New Roman" w:cs="Times New Roman"/>
                <w:noProof/>
                <w:kern w:val="0"/>
                <w:sz w:val="24"/>
                <w:szCs w:val="24"/>
                <w:lang w:val="en-GB" w:eastAsia="en-IE"/>
                <w14:ligatures w14:val="none"/>
              </w:rPr>
            </w:pPr>
            <w:r w:rsidRPr="00E91C04">
              <w:rPr>
                <w:rFonts w:ascii="Times New Roman" w:eastAsia="Times New Roman" w:hAnsi="Times New Roman" w:cs="Times New Roman"/>
                <w:noProof/>
                <w:kern w:val="0"/>
                <w:sz w:val="24"/>
                <w:szCs w:val="24"/>
                <w:lang w:val="en-GB" w:eastAsia="en-IE"/>
                <w14:ligatures w14:val="none"/>
              </w:rPr>
              <w:t>Contributing to price stability through a fit-for-purpose energy security framework </w:t>
            </w:r>
          </w:p>
        </w:tc>
        <w:tc>
          <w:tcPr>
            <w:tcW w:w="1841" w:type="dxa"/>
            <w:tcBorders>
              <w:top w:val="single" w:sz="6" w:space="0" w:color="auto"/>
              <w:left w:val="single" w:sz="6" w:space="0" w:color="auto"/>
              <w:bottom w:val="single" w:sz="6" w:space="0" w:color="auto"/>
              <w:right w:val="single" w:sz="6" w:space="0" w:color="auto"/>
            </w:tcBorders>
            <w:shd w:val="clear" w:color="auto" w:fill="auto"/>
            <w:hideMark/>
          </w:tcPr>
          <w:p w14:paraId="71845E7A" w14:textId="77777777" w:rsidR="00E8217E" w:rsidRPr="00E91C04" w:rsidRDefault="00E8217E" w:rsidP="00E8217E">
            <w:pPr>
              <w:spacing w:after="0" w:line="240" w:lineRule="auto"/>
              <w:textAlignment w:val="baseline"/>
              <w:rPr>
                <w:rFonts w:ascii="Times New Roman" w:eastAsia="Times New Roman" w:hAnsi="Times New Roman" w:cs="Times New Roman"/>
                <w:noProof/>
                <w:kern w:val="0"/>
                <w:sz w:val="24"/>
                <w:szCs w:val="24"/>
                <w:lang w:val="en-GB" w:eastAsia="en-IE"/>
                <w14:ligatures w14:val="none"/>
              </w:rPr>
            </w:pPr>
            <w:r>
              <w:rPr>
                <w:rFonts w:ascii="Times New Roman" w:eastAsia="Times New Roman" w:hAnsi="Times New Roman" w:cs="Times New Roman"/>
                <w:noProof/>
                <w:kern w:val="0"/>
                <w:sz w:val="24"/>
                <w:szCs w:val="24"/>
                <w:lang w:val="en-GB" w:eastAsia="en-IE"/>
                <w14:ligatures w14:val="none"/>
              </w:rPr>
              <w:t>Early</w:t>
            </w:r>
            <w:r w:rsidRPr="00E91C04">
              <w:rPr>
                <w:rFonts w:ascii="Times New Roman" w:eastAsia="Times New Roman" w:hAnsi="Times New Roman" w:cs="Times New Roman"/>
                <w:noProof/>
                <w:kern w:val="0"/>
                <w:sz w:val="24"/>
                <w:szCs w:val="24"/>
                <w:lang w:val="en-GB" w:eastAsia="en-IE"/>
                <w14:ligatures w14:val="none"/>
              </w:rPr>
              <w:t xml:space="preserve"> 2026 </w:t>
            </w:r>
          </w:p>
        </w:tc>
        <w:tc>
          <w:tcPr>
            <w:tcW w:w="2110" w:type="dxa"/>
            <w:tcBorders>
              <w:top w:val="single" w:sz="6" w:space="0" w:color="auto"/>
              <w:left w:val="single" w:sz="6" w:space="0" w:color="auto"/>
              <w:bottom w:val="single" w:sz="6" w:space="0" w:color="auto"/>
              <w:right w:val="single" w:sz="6" w:space="0" w:color="auto"/>
            </w:tcBorders>
            <w:shd w:val="clear" w:color="auto" w:fill="auto"/>
            <w:hideMark/>
          </w:tcPr>
          <w:p w14:paraId="7E2965E7" w14:textId="77777777" w:rsidR="00E8217E" w:rsidRPr="00E91C04" w:rsidRDefault="00E8217E" w:rsidP="00E8217E">
            <w:pPr>
              <w:spacing w:after="0" w:line="240" w:lineRule="auto"/>
              <w:textAlignment w:val="baseline"/>
              <w:rPr>
                <w:rFonts w:ascii="Times New Roman" w:eastAsia="Times New Roman" w:hAnsi="Times New Roman" w:cs="Times New Roman"/>
                <w:noProof/>
                <w:kern w:val="0"/>
                <w:sz w:val="24"/>
                <w:szCs w:val="24"/>
                <w:lang w:val="en-GB" w:eastAsia="en-IE"/>
                <w14:ligatures w14:val="none"/>
              </w:rPr>
            </w:pPr>
            <w:r w:rsidRPr="00E91C04">
              <w:rPr>
                <w:rFonts w:ascii="Times New Roman" w:eastAsia="Times New Roman" w:hAnsi="Times New Roman" w:cs="Times New Roman"/>
                <w:noProof/>
                <w:kern w:val="0"/>
                <w:sz w:val="24"/>
                <w:szCs w:val="24"/>
                <w:lang w:val="en-GB" w:eastAsia="en-IE"/>
                <w14:ligatures w14:val="none"/>
              </w:rPr>
              <w:t xml:space="preserve">EC </w:t>
            </w:r>
          </w:p>
        </w:tc>
      </w:tr>
      <w:tr w:rsidR="00E8217E" w:rsidRPr="00E91C04" w14:paraId="1081ECC6" w14:textId="77777777" w:rsidTr="006274CA">
        <w:trPr>
          <w:gridAfter w:val="1"/>
          <w:wAfter w:w="8" w:type="dxa"/>
          <w:trHeight w:val="300"/>
        </w:trPr>
        <w:tc>
          <w:tcPr>
            <w:tcW w:w="9344" w:type="dxa"/>
            <w:gridSpan w:val="4"/>
            <w:tcBorders>
              <w:top w:val="single" w:sz="6" w:space="0" w:color="auto"/>
              <w:left w:val="single" w:sz="6" w:space="0" w:color="auto"/>
              <w:bottom w:val="single" w:sz="6" w:space="0" w:color="auto"/>
              <w:right w:val="single" w:sz="6" w:space="0" w:color="auto"/>
            </w:tcBorders>
            <w:shd w:val="clear" w:color="auto" w:fill="BDD6EE"/>
            <w:hideMark/>
          </w:tcPr>
          <w:p w14:paraId="054DB0BD" w14:textId="77777777" w:rsidR="00E8217E" w:rsidRPr="00E91C04" w:rsidRDefault="00E8217E" w:rsidP="00E8217E">
            <w:pPr>
              <w:keepNext/>
              <w:spacing w:after="0" w:line="240" w:lineRule="auto"/>
              <w:textAlignment w:val="baseline"/>
              <w:rPr>
                <w:rFonts w:ascii="Times New Roman" w:eastAsia="Times New Roman" w:hAnsi="Times New Roman" w:cs="Times New Roman"/>
                <w:noProof/>
                <w:kern w:val="0"/>
                <w:sz w:val="24"/>
                <w:szCs w:val="24"/>
                <w:lang w:val="en-GB" w:eastAsia="en-IE"/>
                <w14:ligatures w14:val="none"/>
              </w:rPr>
            </w:pPr>
            <w:r w:rsidRPr="00E91C04">
              <w:rPr>
                <w:rFonts w:ascii="Times New Roman" w:eastAsia="Times New Roman" w:hAnsi="Times New Roman" w:cs="Times New Roman"/>
                <w:b/>
                <w:bCs/>
                <w:noProof/>
                <w:kern w:val="0"/>
                <w:sz w:val="24"/>
                <w:szCs w:val="24"/>
                <w:lang w:val="en-GB" w:eastAsia="en-IE"/>
                <w14:ligatures w14:val="none"/>
              </w:rPr>
              <w:t>Action 8: Price crisis preparedness </w:t>
            </w:r>
            <w:r w:rsidRPr="00E91C04">
              <w:rPr>
                <w:rFonts w:ascii="Times New Roman" w:eastAsia="Times New Roman" w:hAnsi="Times New Roman" w:cs="Times New Roman"/>
                <w:noProof/>
                <w:kern w:val="0"/>
                <w:sz w:val="24"/>
                <w:szCs w:val="24"/>
                <w:lang w:val="en-GB" w:eastAsia="en-IE"/>
                <w14:ligatures w14:val="none"/>
              </w:rPr>
              <w:t>  </w:t>
            </w:r>
          </w:p>
        </w:tc>
      </w:tr>
      <w:tr w:rsidR="00E8217E" w:rsidRPr="00E91C04" w14:paraId="45CD2D26" w14:textId="77777777" w:rsidTr="006274CA">
        <w:trPr>
          <w:gridAfter w:val="1"/>
          <w:wAfter w:w="8" w:type="dxa"/>
          <w:trHeight w:val="300"/>
        </w:trPr>
        <w:tc>
          <w:tcPr>
            <w:tcW w:w="5387" w:type="dxa"/>
            <w:tcBorders>
              <w:top w:val="single" w:sz="6" w:space="0" w:color="auto"/>
              <w:left w:val="single" w:sz="6" w:space="0" w:color="auto"/>
              <w:bottom w:val="single" w:sz="6" w:space="0" w:color="auto"/>
              <w:right w:val="single" w:sz="6" w:space="0" w:color="auto"/>
            </w:tcBorders>
            <w:shd w:val="clear" w:color="auto" w:fill="FFFFFF"/>
            <w:hideMark/>
          </w:tcPr>
          <w:p w14:paraId="63651E8D" w14:textId="77777777" w:rsidR="00E8217E" w:rsidRPr="00E91C04" w:rsidRDefault="00E8217E" w:rsidP="00E8217E">
            <w:pPr>
              <w:spacing w:after="0" w:line="240" w:lineRule="auto"/>
              <w:textAlignment w:val="baseline"/>
              <w:rPr>
                <w:rFonts w:ascii="Times New Roman" w:eastAsia="Times New Roman" w:hAnsi="Times New Roman" w:cs="Times New Roman"/>
                <w:noProof/>
                <w:kern w:val="0"/>
                <w:sz w:val="24"/>
                <w:szCs w:val="24"/>
                <w:lang w:val="en-GB" w:eastAsia="en-IE"/>
                <w14:ligatures w14:val="none"/>
              </w:rPr>
            </w:pPr>
            <w:r w:rsidRPr="00E91C04">
              <w:rPr>
                <w:rFonts w:ascii="Times New Roman" w:eastAsia="Times New Roman" w:hAnsi="Times New Roman" w:cs="Times New Roman"/>
                <w:noProof/>
                <w:kern w:val="0"/>
                <w:sz w:val="24"/>
                <w:szCs w:val="24"/>
                <w:lang w:val="en-GB" w:eastAsia="en-IE"/>
                <w14:ligatures w14:val="none"/>
              </w:rPr>
              <w:t>Avoiding price peaks during energy crises  </w:t>
            </w:r>
          </w:p>
        </w:tc>
        <w:tc>
          <w:tcPr>
            <w:tcW w:w="1847" w:type="dxa"/>
            <w:gridSpan w:val="2"/>
            <w:tcBorders>
              <w:top w:val="single" w:sz="6" w:space="0" w:color="auto"/>
              <w:left w:val="single" w:sz="6" w:space="0" w:color="auto"/>
              <w:bottom w:val="single" w:sz="6" w:space="0" w:color="auto"/>
              <w:right w:val="single" w:sz="6" w:space="0" w:color="auto"/>
            </w:tcBorders>
            <w:shd w:val="clear" w:color="auto" w:fill="auto"/>
            <w:hideMark/>
          </w:tcPr>
          <w:p w14:paraId="3951F106" w14:textId="77777777" w:rsidR="00E8217E" w:rsidRPr="00E91C04" w:rsidRDefault="00E8217E" w:rsidP="00E8217E">
            <w:pPr>
              <w:spacing w:after="0" w:line="240" w:lineRule="auto"/>
              <w:textAlignment w:val="baseline"/>
              <w:rPr>
                <w:rFonts w:ascii="Times New Roman" w:eastAsia="Times New Roman" w:hAnsi="Times New Roman" w:cs="Times New Roman"/>
                <w:noProof/>
                <w:kern w:val="0"/>
                <w:sz w:val="24"/>
                <w:szCs w:val="24"/>
                <w:lang w:val="en-GB" w:eastAsia="en-IE"/>
                <w14:ligatures w14:val="none"/>
              </w:rPr>
            </w:pPr>
            <w:r>
              <w:rPr>
                <w:rFonts w:ascii="Times New Roman" w:eastAsia="Times New Roman" w:hAnsi="Times New Roman" w:cs="Times New Roman"/>
                <w:noProof/>
                <w:kern w:val="0"/>
                <w:sz w:val="24"/>
                <w:szCs w:val="24"/>
                <w:lang w:val="en-GB" w:eastAsia="en-IE"/>
                <w14:ligatures w14:val="none"/>
              </w:rPr>
              <w:t>During</w:t>
            </w:r>
            <w:r w:rsidRPr="00E91C04">
              <w:rPr>
                <w:rFonts w:ascii="Times New Roman" w:eastAsia="Times New Roman" w:hAnsi="Times New Roman" w:cs="Times New Roman"/>
                <w:noProof/>
                <w:kern w:val="0"/>
                <w:sz w:val="24"/>
                <w:szCs w:val="24"/>
                <w:lang w:val="en-GB" w:eastAsia="en-IE"/>
                <w14:ligatures w14:val="none"/>
              </w:rPr>
              <w:t xml:space="preserve"> energy crises</w:t>
            </w:r>
          </w:p>
        </w:tc>
        <w:tc>
          <w:tcPr>
            <w:tcW w:w="2110" w:type="dxa"/>
            <w:tcBorders>
              <w:top w:val="single" w:sz="6" w:space="0" w:color="auto"/>
              <w:left w:val="single" w:sz="6" w:space="0" w:color="auto"/>
              <w:bottom w:val="single" w:sz="6" w:space="0" w:color="auto"/>
              <w:right w:val="single" w:sz="6" w:space="0" w:color="auto"/>
            </w:tcBorders>
            <w:shd w:val="clear" w:color="auto" w:fill="auto"/>
            <w:hideMark/>
          </w:tcPr>
          <w:p w14:paraId="179838F1" w14:textId="77777777" w:rsidR="00E8217E" w:rsidRPr="00E91C04" w:rsidRDefault="00E8217E" w:rsidP="00E8217E">
            <w:pPr>
              <w:spacing w:after="0" w:line="240" w:lineRule="auto"/>
              <w:textAlignment w:val="baseline"/>
              <w:rPr>
                <w:rFonts w:ascii="Times New Roman" w:eastAsia="Times New Roman" w:hAnsi="Times New Roman" w:cs="Times New Roman"/>
                <w:noProof/>
                <w:kern w:val="0"/>
                <w:sz w:val="24"/>
                <w:szCs w:val="24"/>
                <w:lang w:val="en-GB" w:eastAsia="en-IE"/>
                <w14:ligatures w14:val="none"/>
              </w:rPr>
            </w:pPr>
            <w:r w:rsidRPr="00E91C04">
              <w:rPr>
                <w:rFonts w:ascii="Times New Roman" w:eastAsia="Times New Roman" w:hAnsi="Times New Roman" w:cs="Times New Roman"/>
                <w:noProof/>
                <w:kern w:val="0"/>
                <w:sz w:val="24"/>
                <w:szCs w:val="24"/>
                <w:lang w:val="en-GB" w:eastAsia="en-IE"/>
                <w14:ligatures w14:val="none"/>
              </w:rPr>
              <w:t>EC, MSs, TSOs  </w:t>
            </w:r>
          </w:p>
        </w:tc>
      </w:tr>
      <w:tr w:rsidR="00E8217E" w:rsidRPr="00E8217E" w14:paraId="6142E3B5" w14:textId="77777777" w:rsidTr="006274CA">
        <w:trPr>
          <w:gridAfter w:val="1"/>
          <w:wAfter w:w="8" w:type="dxa"/>
          <w:trHeight w:val="300"/>
        </w:trPr>
        <w:tc>
          <w:tcPr>
            <w:tcW w:w="5387" w:type="dxa"/>
            <w:tcBorders>
              <w:top w:val="single" w:sz="6" w:space="0" w:color="auto"/>
              <w:left w:val="single" w:sz="6" w:space="0" w:color="auto"/>
              <w:bottom w:val="single" w:sz="6" w:space="0" w:color="auto"/>
              <w:right w:val="single" w:sz="6" w:space="0" w:color="auto"/>
            </w:tcBorders>
            <w:shd w:val="clear" w:color="auto" w:fill="FFFFFF"/>
            <w:hideMark/>
          </w:tcPr>
          <w:p w14:paraId="6B49DC19" w14:textId="77777777" w:rsidR="00E8217E" w:rsidRPr="00E91C04" w:rsidRDefault="00E8217E" w:rsidP="00E8217E">
            <w:pPr>
              <w:spacing w:after="0" w:line="240" w:lineRule="auto"/>
              <w:textAlignment w:val="baseline"/>
              <w:rPr>
                <w:rFonts w:ascii="Times New Roman" w:eastAsia="Times New Roman" w:hAnsi="Times New Roman" w:cs="Times New Roman"/>
                <w:noProof/>
                <w:kern w:val="0"/>
                <w:sz w:val="24"/>
                <w:szCs w:val="24"/>
                <w:lang w:val="en-GB" w:eastAsia="en-IE"/>
                <w14:ligatures w14:val="none"/>
              </w:rPr>
            </w:pPr>
            <w:r w:rsidRPr="00E91C04">
              <w:rPr>
                <w:rFonts w:ascii="Times New Roman" w:eastAsia="Times New Roman" w:hAnsi="Times New Roman" w:cs="Times New Roman"/>
                <w:noProof/>
                <w:kern w:val="0"/>
                <w:sz w:val="24"/>
                <w:szCs w:val="24"/>
                <w:lang w:val="en-GB" w:eastAsia="en-IE"/>
                <w14:ligatures w14:val="none"/>
              </w:rPr>
              <w:t xml:space="preserve">Increased cross-border access to </w:t>
            </w:r>
            <w:r>
              <w:rPr>
                <w:rFonts w:ascii="Times New Roman" w:eastAsia="Times New Roman" w:hAnsi="Times New Roman" w:cs="Times New Roman"/>
                <w:noProof/>
                <w:kern w:val="0"/>
                <w:sz w:val="24"/>
                <w:szCs w:val="24"/>
                <w:lang w:val="en-GB" w:eastAsia="en-IE"/>
                <w14:ligatures w14:val="none"/>
              </w:rPr>
              <w:t>affordable</w:t>
            </w:r>
            <w:r w:rsidRPr="00E91C04">
              <w:rPr>
                <w:rFonts w:ascii="Times New Roman" w:eastAsia="Times New Roman" w:hAnsi="Times New Roman" w:cs="Times New Roman"/>
                <w:noProof/>
                <w:kern w:val="0"/>
                <w:sz w:val="24"/>
                <w:szCs w:val="24"/>
                <w:lang w:val="en-GB" w:eastAsia="en-IE"/>
                <w14:ligatures w14:val="none"/>
              </w:rPr>
              <w:t xml:space="preserve"> electricity  </w:t>
            </w:r>
          </w:p>
        </w:tc>
        <w:tc>
          <w:tcPr>
            <w:tcW w:w="1847" w:type="dxa"/>
            <w:gridSpan w:val="2"/>
            <w:tcBorders>
              <w:top w:val="single" w:sz="6" w:space="0" w:color="auto"/>
              <w:left w:val="single" w:sz="6" w:space="0" w:color="auto"/>
              <w:bottom w:val="single" w:sz="6" w:space="0" w:color="auto"/>
              <w:right w:val="single" w:sz="6" w:space="0" w:color="auto"/>
            </w:tcBorders>
            <w:shd w:val="clear" w:color="auto" w:fill="auto"/>
            <w:hideMark/>
          </w:tcPr>
          <w:p w14:paraId="0B8DAE5C" w14:textId="77777777" w:rsidR="00E8217E" w:rsidRPr="00E91C04" w:rsidRDefault="00E8217E" w:rsidP="00E8217E">
            <w:pPr>
              <w:spacing w:after="0" w:line="240" w:lineRule="auto"/>
              <w:textAlignment w:val="baseline"/>
              <w:rPr>
                <w:rFonts w:ascii="Times New Roman" w:eastAsia="Times New Roman" w:hAnsi="Times New Roman" w:cs="Times New Roman"/>
                <w:noProof/>
                <w:kern w:val="0"/>
                <w:sz w:val="24"/>
                <w:szCs w:val="24"/>
                <w:lang w:val="en-GB" w:eastAsia="en-IE"/>
                <w14:ligatures w14:val="none"/>
              </w:rPr>
            </w:pPr>
            <w:r w:rsidRPr="00E91C04">
              <w:rPr>
                <w:rFonts w:ascii="Times New Roman" w:eastAsia="Times New Roman" w:hAnsi="Times New Roman" w:cs="Times New Roman"/>
                <w:noProof/>
                <w:kern w:val="0"/>
                <w:sz w:val="24"/>
                <w:szCs w:val="24"/>
                <w:lang w:val="en-GB" w:eastAsia="en-IE"/>
                <w14:ligatures w14:val="none"/>
              </w:rPr>
              <w:t xml:space="preserve">During energy crises </w:t>
            </w:r>
          </w:p>
        </w:tc>
        <w:tc>
          <w:tcPr>
            <w:tcW w:w="2110" w:type="dxa"/>
            <w:tcBorders>
              <w:top w:val="single" w:sz="6" w:space="0" w:color="auto"/>
              <w:left w:val="single" w:sz="6" w:space="0" w:color="auto"/>
              <w:bottom w:val="single" w:sz="6" w:space="0" w:color="auto"/>
              <w:right w:val="single" w:sz="6" w:space="0" w:color="auto"/>
            </w:tcBorders>
            <w:shd w:val="clear" w:color="auto" w:fill="auto"/>
            <w:hideMark/>
          </w:tcPr>
          <w:p w14:paraId="5566BBE3" w14:textId="77777777" w:rsidR="00E8217E" w:rsidRPr="00E8217E" w:rsidRDefault="00E8217E" w:rsidP="00E8217E">
            <w:pPr>
              <w:spacing w:after="0" w:line="240" w:lineRule="auto"/>
              <w:textAlignment w:val="baseline"/>
              <w:rPr>
                <w:rFonts w:ascii="Times New Roman" w:eastAsia="Times New Roman" w:hAnsi="Times New Roman" w:cs="Times New Roman"/>
                <w:noProof/>
                <w:kern w:val="0"/>
                <w:sz w:val="24"/>
                <w:szCs w:val="24"/>
                <w:lang w:val="en-GB" w:eastAsia="en-IE"/>
                <w14:ligatures w14:val="none"/>
              </w:rPr>
            </w:pPr>
            <w:r w:rsidRPr="00E91C04">
              <w:rPr>
                <w:rFonts w:ascii="Times New Roman" w:eastAsia="Times New Roman" w:hAnsi="Times New Roman" w:cs="Times New Roman"/>
                <w:noProof/>
                <w:kern w:val="0"/>
                <w:sz w:val="24"/>
                <w:szCs w:val="24"/>
                <w:lang w:val="en-GB" w:eastAsia="en-IE"/>
                <w14:ligatures w14:val="none"/>
              </w:rPr>
              <w:t>EC, NRAs, TSOs</w:t>
            </w:r>
            <w:r w:rsidRPr="00E8217E">
              <w:rPr>
                <w:rFonts w:ascii="Times New Roman" w:eastAsia="Times New Roman" w:hAnsi="Times New Roman" w:cs="Times New Roman"/>
                <w:noProof/>
                <w:kern w:val="0"/>
                <w:sz w:val="24"/>
                <w:szCs w:val="24"/>
                <w:lang w:val="en-GB" w:eastAsia="en-IE"/>
                <w14:ligatures w14:val="none"/>
              </w:rPr>
              <w:t> </w:t>
            </w:r>
          </w:p>
        </w:tc>
      </w:tr>
    </w:tbl>
    <w:p w14:paraId="37F06F26" w14:textId="77777777" w:rsidR="00E8217E" w:rsidRDefault="00E8217E">
      <w:pPr>
        <w:rPr>
          <w:noProof/>
        </w:rPr>
      </w:pPr>
    </w:p>
    <w:sectPr w:rsidR="00E8217E" w:rsidSect="00C41370">
      <w:headerReference w:type="even" r:id="rId19"/>
      <w:headerReference w:type="default" r:id="rId20"/>
      <w:footerReference w:type="even" r:id="rId21"/>
      <w:footerReference w:type="default" r:id="rId22"/>
      <w:headerReference w:type="first" r:id="rId23"/>
      <w:footerReference w:type="first" r:id="rId24"/>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CEFA4E" w14:textId="77777777" w:rsidR="00E8217E" w:rsidRDefault="00E8217E" w:rsidP="00E8217E">
      <w:pPr>
        <w:spacing w:after="0" w:line="240" w:lineRule="auto"/>
      </w:pPr>
      <w:r>
        <w:separator/>
      </w:r>
    </w:p>
  </w:endnote>
  <w:endnote w:type="continuationSeparator" w:id="0">
    <w:p w14:paraId="14E7DB73" w14:textId="77777777" w:rsidR="00E8217E" w:rsidRDefault="00E8217E" w:rsidP="00E821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Yu Mincho">
    <w:altName w:val="游明朝"/>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6B75E2" w14:textId="668E6BF2" w:rsidR="009671D8" w:rsidRPr="009671D8" w:rsidRDefault="009671D8" w:rsidP="009671D8">
    <w:pPr>
      <w:pStyle w:val="FooterCoverPage"/>
      <w:rPr>
        <w:rFonts w:ascii="Arial" w:hAnsi="Arial" w:cs="Arial"/>
        <w:b/>
        <w:sz w:val="48"/>
      </w:rPr>
    </w:pPr>
    <w:r w:rsidRPr="009671D8">
      <w:rPr>
        <w:rFonts w:ascii="Arial" w:hAnsi="Arial" w:cs="Arial"/>
        <w:b/>
        <w:sz w:val="48"/>
      </w:rPr>
      <w:t>EN</w:t>
    </w:r>
    <w:r w:rsidRPr="009671D8">
      <w:rPr>
        <w:rFonts w:ascii="Arial" w:hAnsi="Arial" w:cs="Arial"/>
        <w:b/>
        <w:sz w:val="48"/>
      </w:rPr>
      <w:tab/>
    </w:r>
    <w:r w:rsidRPr="009671D8">
      <w:rPr>
        <w:rFonts w:ascii="Arial" w:hAnsi="Arial" w:cs="Arial"/>
        <w:b/>
        <w:sz w:val="48"/>
      </w:rPr>
      <w:tab/>
    </w:r>
    <w:r w:rsidRPr="009671D8">
      <w:tab/>
    </w:r>
    <w:proofErr w:type="spellStart"/>
    <w:r w:rsidRPr="009671D8">
      <w:rPr>
        <w:rFonts w:ascii="Arial" w:hAnsi="Arial" w:cs="Arial"/>
        <w:b/>
        <w:sz w:val="48"/>
      </w:rPr>
      <w:t>EN</w:t>
    </w:r>
    <w:proofErr w:type="spellEnd"/>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80ADD1" w14:textId="03A0EDB8" w:rsidR="009671D8" w:rsidRPr="009671D8" w:rsidRDefault="009671D8" w:rsidP="009671D8">
    <w:pPr>
      <w:pStyle w:val="FooterCoverPage"/>
      <w:rPr>
        <w:rFonts w:ascii="Arial" w:hAnsi="Arial" w:cs="Arial"/>
        <w:b/>
        <w:sz w:val="48"/>
      </w:rPr>
    </w:pPr>
    <w:r w:rsidRPr="009671D8">
      <w:rPr>
        <w:rFonts w:ascii="Arial" w:hAnsi="Arial" w:cs="Arial"/>
        <w:b/>
        <w:sz w:val="48"/>
      </w:rPr>
      <w:t>EN</w:t>
    </w:r>
    <w:r w:rsidRPr="009671D8">
      <w:rPr>
        <w:rFonts w:ascii="Arial" w:hAnsi="Arial" w:cs="Arial"/>
        <w:b/>
        <w:sz w:val="48"/>
      </w:rPr>
      <w:tab/>
    </w:r>
    <w:r w:rsidRPr="009671D8">
      <w:rPr>
        <w:rFonts w:ascii="Arial" w:hAnsi="Arial" w:cs="Arial"/>
        <w:b/>
        <w:sz w:val="48"/>
      </w:rPr>
      <w:tab/>
    </w:r>
    <w:r w:rsidRPr="009671D8">
      <w:tab/>
    </w:r>
    <w:proofErr w:type="spellStart"/>
    <w:r w:rsidRPr="009671D8">
      <w:rPr>
        <w:rFonts w:ascii="Arial" w:hAnsi="Arial" w:cs="Arial"/>
        <w:b/>
        <w:sz w:val="48"/>
      </w:rPr>
      <w:t>EN</w:t>
    </w:r>
    <w:proofErr w:type="spellEnd"/>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B133C2" w14:textId="77777777" w:rsidR="009671D8" w:rsidRPr="009671D8" w:rsidRDefault="009671D8" w:rsidP="009671D8">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1C8A2A" w14:textId="77777777" w:rsidR="000464B5" w:rsidRDefault="000464B5">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67065497"/>
      <w:docPartObj>
        <w:docPartGallery w:val="Page Numbers (Bottom of Page)"/>
        <w:docPartUnique/>
      </w:docPartObj>
    </w:sdtPr>
    <w:sdtEndPr>
      <w:rPr>
        <w:noProof/>
      </w:rPr>
    </w:sdtEndPr>
    <w:sdtContent>
      <w:p w14:paraId="23E26390" w14:textId="05FEC104" w:rsidR="000464B5" w:rsidRDefault="000464B5" w:rsidP="00C41370">
        <w:pPr>
          <w:pStyle w:val="Footer"/>
          <w:jc w:val="center"/>
        </w:pPr>
        <w:r>
          <w:fldChar w:fldCharType="begin"/>
        </w:r>
        <w:r>
          <w:instrText xml:space="preserve"> PAGE   \* MERGEFORMAT </w:instrText>
        </w:r>
        <w:r>
          <w:fldChar w:fldCharType="separate"/>
        </w:r>
        <w:r w:rsidR="009671D8">
          <w:rPr>
            <w:noProof/>
          </w:rPr>
          <w:t>2</w:t>
        </w:r>
        <w:r>
          <w:rPr>
            <w:noProof/>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0526209"/>
      <w:docPartObj>
        <w:docPartGallery w:val="Page Numbers (Bottom of Page)"/>
        <w:docPartUnique/>
      </w:docPartObj>
    </w:sdtPr>
    <w:sdtEndPr>
      <w:rPr>
        <w:noProof/>
      </w:rPr>
    </w:sdtEndPr>
    <w:sdtContent>
      <w:p w14:paraId="66803C0D" w14:textId="73ADCC36" w:rsidR="000464B5" w:rsidRDefault="00C41370" w:rsidP="00C4137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022CC6" w14:textId="77777777" w:rsidR="00E8217E" w:rsidRDefault="00E8217E" w:rsidP="00E8217E">
      <w:pPr>
        <w:spacing w:after="0" w:line="240" w:lineRule="auto"/>
      </w:pPr>
      <w:r>
        <w:separator/>
      </w:r>
    </w:p>
  </w:footnote>
  <w:footnote w:type="continuationSeparator" w:id="0">
    <w:p w14:paraId="700F0229" w14:textId="77777777" w:rsidR="00E8217E" w:rsidRDefault="00E8217E" w:rsidP="00E8217E">
      <w:pPr>
        <w:spacing w:after="0" w:line="240" w:lineRule="auto"/>
      </w:pPr>
      <w:r>
        <w:continuationSeparator/>
      </w:r>
    </w:p>
  </w:footnote>
  <w:footnote w:id="1">
    <w:p w14:paraId="218F237D" w14:textId="77777777" w:rsidR="00E8217E" w:rsidRPr="002F6574" w:rsidRDefault="00E8217E" w:rsidP="00E8217E">
      <w:pPr>
        <w:pStyle w:val="FootnoteText"/>
        <w:spacing w:before="0" w:beforeAutospacing="0" w:after="0" w:afterAutospacing="0"/>
      </w:pPr>
      <w:r w:rsidRPr="002F6574">
        <w:rPr>
          <w:vertAlign w:val="superscript"/>
        </w:rPr>
        <w:footnoteRef/>
      </w:r>
      <w:r w:rsidRPr="002F6574">
        <w:rPr>
          <w:vertAlign w:val="superscript"/>
        </w:rPr>
        <w:t xml:space="preserve"> </w:t>
      </w:r>
      <w:r w:rsidRPr="002F6574">
        <w:t xml:space="preserve">Eurostat data base </w:t>
      </w:r>
      <w:r>
        <w:t>(</w:t>
      </w:r>
      <w:r w:rsidRPr="002F6574">
        <w:rPr>
          <w:i/>
        </w:rPr>
        <w:t>Online data code: ilc_mdes01</w:t>
      </w:r>
      <w:r>
        <w:t>)</w:t>
      </w:r>
    </w:p>
  </w:footnote>
  <w:footnote w:id="2">
    <w:p w14:paraId="0B514330" w14:textId="77777777" w:rsidR="00E8217E" w:rsidRPr="00524FEA" w:rsidRDefault="00E8217E" w:rsidP="00E8217E">
      <w:pPr>
        <w:pStyle w:val="FootnoteText"/>
        <w:spacing w:before="0" w:beforeAutospacing="0" w:after="0" w:afterAutospacing="0"/>
      </w:pPr>
      <w:r w:rsidRPr="00397BCF">
        <w:rPr>
          <w:vertAlign w:val="superscript"/>
        </w:rPr>
        <w:footnoteRef/>
      </w:r>
      <w:r w:rsidRPr="002F6574">
        <w:rPr>
          <w:vertAlign w:val="superscript"/>
        </w:rPr>
        <w:t xml:space="preserve"> </w:t>
      </w:r>
      <w:hyperlink r:id="rId1" w:history="1">
        <w:r w:rsidRPr="00CD13B9">
          <w:rPr>
            <w:rStyle w:val="Hyperlink1"/>
          </w:rPr>
          <w:t>Study on energy prices and costs – Evaluating impacts on households and industry – 2024 edition</w:t>
        </w:r>
      </w:hyperlink>
      <w:r>
        <w:t xml:space="preserve">; </w:t>
      </w:r>
      <w:proofErr w:type="spellStart"/>
      <w:r>
        <w:t>Trinomics</w:t>
      </w:r>
      <w:proofErr w:type="spellEnd"/>
      <w:r>
        <w:t xml:space="preserve">, </w:t>
      </w:r>
      <w:r w:rsidRPr="00524FEA">
        <w:t>2025</w:t>
      </w:r>
    </w:p>
  </w:footnote>
  <w:footnote w:id="3">
    <w:p w14:paraId="478B3492" w14:textId="77777777" w:rsidR="00E8217E" w:rsidRPr="00524FEA" w:rsidRDefault="00E8217E" w:rsidP="00E8217E">
      <w:pPr>
        <w:pStyle w:val="FootnoteText"/>
        <w:spacing w:before="0" w:beforeAutospacing="0" w:after="0" w:afterAutospacing="0"/>
      </w:pPr>
      <w:r w:rsidRPr="00397BCF">
        <w:rPr>
          <w:vertAlign w:val="superscript"/>
        </w:rPr>
        <w:footnoteRef/>
      </w:r>
      <w:r w:rsidRPr="002F6574">
        <w:rPr>
          <w:vertAlign w:val="superscript"/>
        </w:rPr>
        <w:t xml:space="preserve"> </w:t>
      </w:r>
      <w:r w:rsidRPr="00524FEA">
        <w:t xml:space="preserve">See Figure 1. EU electricity retail prices for industry were in Q2 2024 2.2 times those in the US, twice those in China and 1.2 times higher than in Japan (historically lower). </w:t>
      </w:r>
    </w:p>
  </w:footnote>
  <w:footnote w:id="4">
    <w:p w14:paraId="426C9E5B" w14:textId="77777777" w:rsidR="00E8217E" w:rsidRPr="002F6574" w:rsidRDefault="00E8217E" w:rsidP="00E8217E">
      <w:pPr>
        <w:pStyle w:val="FootnoteText"/>
        <w:spacing w:before="0" w:beforeAutospacing="0" w:after="0" w:afterAutospacing="0"/>
      </w:pPr>
      <w:r w:rsidRPr="002F6574">
        <w:rPr>
          <w:vertAlign w:val="superscript"/>
        </w:rPr>
        <w:footnoteRef/>
      </w:r>
      <w:r w:rsidRPr="002F6574">
        <w:rPr>
          <w:vertAlign w:val="superscript"/>
        </w:rPr>
        <w:t xml:space="preserve"> </w:t>
      </w:r>
      <w:r w:rsidRPr="002F6574">
        <w:t xml:space="preserve">Employment in the renewable energy sector reached about 1.8 million in the EU in 2023. </w:t>
      </w:r>
      <w:hyperlink r:id="rId2" w:history="1">
        <w:r w:rsidRPr="006D50C0">
          <w:rPr>
            <w:rStyle w:val="Hyperlink1"/>
          </w:rPr>
          <w:t>Renewable energy and jobs: Annual review 2024</w:t>
        </w:r>
      </w:hyperlink>
      <w:r w:rsidRPr="006D50C0">
        <w:t>; IRENA in collaboration with ILO, 2024</w:t>
      </w:r>
    </w:p>
  </w:footnote>
  <w:footnote w:id="5">
    <w:p w14:paraId="5C03D050" w14:textId="77777777" w:rsidR="00E8217E" w:rsidRPr="00524FEA" w:rsidRDefault="00E8217E" w:rsidP="00E8217E">
      <w:pPr>
        <w:pStyle w:val="FootnoteText"/>
        <w:spacing w:before="0" w:beforeAutospacing="0" w:after="0" w:afterAutospacing="0"/>
      </w:pPr>
      <w:r w:rsidRPr="00876EC7">
        <w:rPr>
          <w:vertAlign w:val="superscript"/>
        </w:rPr>
        <w:footnoteRef/>
      </w:r>
      <w:r w:rsidRPr="00524FEA">
        <w:t xml:space="preserve"> </w:t>
      </w:r>
      <w:hyperlink r:id="rId3">
        <w:r w:rsidRPr="00533591">
          <w:rPr>
            <w:rStyle w:val="Hyperlink1"/>
          </w:rPr>
          <w:t>The future of European competitiveness, part B</w:t>
        </w:r>
      </w:hyperlink>
      <w:r w:rsidRPr="006D50C0">
        <w:t>, Figure 2</w:t>
      </w:r>
      <w:r w:rsidRPr="00524FEA">
        <w:t>; Mario Draghi, September 2024. Widening divergence of retail prices across the EU, from less than EUR 100/MWh (PT, FI, SE) to over EUR 250/MWh (CY, HU, NL).</w:t>
      </w:r>
    </w:p>
  </w:footnote>
  <w:footnote w:id="6">
    <w:p w14:paraId="195B834D" w14:textId="77777777" w:rsidR="00E8217E" w:rsidRDefault="00E8217E" w:rsidP="00E8217E">
      <w:pPr>
        <w:pStyle w:val="FootnoteText"/>
        <w:spacing w:before="0" w:beforeAutospacing="0" w:after="0" w:afterAutospacing="0"/>
        <w:rPr>
          <w:lang w:val="en-IE"/>
        </w:rPr>
      </w:pPr>
      <w:r w:rsidRPr="00E8217E">
        <w:rPr>
          <w:rStyle w:val="FootnoteReference"/>
          <w:rFonts w:eastAsia="Yu Gothic Light"/>
        </w:rPr>
        <w:footnoteRef/>
      </w:r>
      <w:r w:rsidRPr="00524FEA">
        <w:t xml:space="preserve"> </w:t>
      </w:r>
      <w:hyperlink r:id="rId4">
        <w:r w:rsidRPr="00524FEA">
          <w:rPr>
            <w:rStyle w:val="Hyperlink1"/>
          </w:rPr>
          <w:t>A Competitiveness Compass for the EU</w:t>
        </w:r>
      </w:hyperlink>
      <w:r w:rsidRPr="00524FEA">
        <w:t xml:space="preserve"> </w:t>
      </w:r>
      <w:r>
        <w:t>(</w:t>
      </w:r>
      <w:r w:rsidRPr="00524FEA">
        <w:rPr>
          <w:i/>
          <w:iCs/>
        </w:rPr>
        <w:t>COM(2025) 30 final</w:t>
      </w:r>
      <w:r>
        <w:t>)</w:t>
      </w:r>
    </w:p>
  </w:footnote>
  <w:footnote w:id="7">
    <w:p w14:paraId="66C8EC93" w14:textId="77777777" w:rsidR="00E8217E" w:rsidRPr="00577155" w:rsidRDefault="00E8217E" w:rsidP="00E8217E">
      <w:pPr>
        <w:pStyle w:val="FootnoteText"/>
        <w:spacing w:before="0" w:beforeAutospacing="0" w:after="0" w:afterAutospacing="0"/>
      </w:pPr>
      <w:r w:rsidRPr="00E8217E">
        <w:rPr>
          <w:rStyle w:val="FootnoteReference"/>
          <w:rFonts w:eastAsia="Yu Gothic Light"/>
        </w:rPr>
        <w:footnoteRef/>
      </w:r>
      <w:r w:rsidRPr="00577155">
        <w:t xml:space="preserve"> </w:t>
      </w:r>
      <w:hyperlink r:id="rId5" w:history="1">
        <w:r w:rsidRPr="00041FC6">
          <w:rPr>
            <w:rStyle w:val="Hyperlink1"/>
          </w:rPr>
          <w:t>Impact Assessment Report for Europe’s 2040 climate target</w:t>
        </w:r>
      </w:hyperlink>
      <w:r w:rsidRPr="00577155">
        <w:t xml:space="preserve"> </w:t>
      </w:r>
      <w:r>
        <w:t>(</w:t>
      </w:r>
      <w:r w:rsidRPr="00577155">
        <w:rPr>
          <w:i/>
          <w:iCs/>
        </w:rPr>
        <w:t>SWD(2024) 63 final</w:t>
      </w:r>
      <w:r>
        <w:t>, Annex 8 (part 3/5), section 1.2.3)</w:t>
      </w:r>
    </w:p>
  </w:footnote>
  <w:footnote w:id="8">
    <w:p w14:paraId="4528A7CE" w14:textId="77777777" w:rsidR="00E8217E" w:rsidRPr="00575CEA" w:rsidRDefault="00E8217E" w:rsidP="00E8217E">
      <w:pPr>
        <w:pStyle w:val="FootnoteText"/>
        <w:spacing w:before="0" w:beforeAutospacing="0" w:after="0" w:afterAutospacing="0"/>
      </w:pPr>
      <w:r w:rsidRPr="00E8217E">
        <w:rPr>
          <w:rStyle w:val="FootnoteReference"/>
          <w:rFonts w:eastAsia="Yu Gothic Light"/>
        </w:rPr>
        <w:footnoteRef/>
      </w:r>
      <w:r w:rsidRPr="00A17E5C">
        <w:t xml:space="preserve"> </w:t>
      </w:r>
      <w:hyperlink r:id="rId6" w:history="1">
        <w:r w:rsidRPr="00A17E5C">
          <w:rPr>
            <w:rStyle w:val="Hyperlink1"/>
          </w:rPr>
          <w:t>Eurostat natural gas statistics</w:t>
        </w:r>
      </w:hyperlink>
      <w:r>
        <w:t xml:space="preserve">. </w:t>
      </w:r>
      <w:r w:rsidRPr="00A17E5C">
        <w:t xml:space="preserve">Europe imported 273 </w:t>
      </w:r>
      <w:proofErr w:type="spellStart"/>
      <w:r w:rsidRPr="00A17E5C">
        <w:t>bcm</w:t>
      </w:r>
      <w:proofErr w:type="spellEnd"/>
      <w:r w:rsidRPr="00A17E5C">
        <w:t xml:space="preserve"> in 2024, compared to 334 </w:t>
      </w:r>
      <w:proofErr w:type="spellStart"/>
      <w:r w:rsidRPr="00A17E5C">
        <w:t>bcm</w:t>
      </w:r>
      <w:proofErr w:type="spellEnd"/>
      <w:r w:rsidRPr="00A17E5C">
        <w:t xml:space="preserve"> in 2022</w:t>
      </w:r>
      <w:r>
        <w:t>.</w:t>
      </w:r>
    </w:p>
  </w:footnote>
  <w:footnote w:id="9">
    <w:p w14:paraId="43BA72F6" w14:textId="77777777" w:rsidR="00E8217E" w:rsidRPr="001003E3" w:rsidRDefault="00E8217E" w:rsidP="00E8217E">
      <w:pPr>
        <w:pStyle w:val="FootnoteText"/>
        <w:spacing w:before="0" w:beforeAutospacing="0" w:after="0" w:afterAutospacing="0"/>
      </w:pPr>
      <w:r w:rsidRPr="00E8217E">
        <w:rPr>
          <w:rStyle w:val="FootnoteReference"/>
          <w:rFonts w:eastAsia="Yu Gothic Light"/>
        </w:rPr>
        <w:footnoteRef/>
      </w:r>
      <w:r w:rsidRPr="001003E3">
        <w:t xml:space="preserve"> </w:t>
      </w:r>
      <w:bookmarkStart w:id="16" w:name="_Hlk187220784"/>
      <w:r w:rsidRPr="001003E3">
        <w:fldChar w:fldCharType="begin"/>
      </w:r>
      <w:r w:rsidRPr="001003E3">
        <w:instrText>HYPERLINK "https://eur-lex.europa.eu/legal-content/EN/TXT/PDF/?uri=CELEX:52024DC0136"</w:instrText>
      </w:r>
      <w:r w:rsidRPr="001003E3">
        <w:fldChar w:fldCharType="separate"/>
      </w:r>
      <w:r w:rsidRPr="001003E3">
        <w:rPr>
          <w:rStyle w:val="Hyperlink1"/>
        </w:rPr>
        <w:t>Report on energy prices and costs in Europe</w:t>
      </w:r>
      <w:r w:rsidRPr="001003E3">
        <w:fldChar w:fldCharType="end"/>
      </w:r>
      <w:r w:rsidRPr="001003E3">
        <w:t xml:space="preserve"> (</w:t>
      </w:r>
      <w:r w:rsidRPr="001003E3">
        <w:rPr>
          <w:i/>
          <w:iCs/>
        </w:rPr>
        <w:t>COM(2024) 136 final</w:t>
      </w:r>
      <w:r w:rsidRPr="001003E3">
        <w:t>); European Commission, March 2024</w:t>
      </w:r>
      <w:bookmarkEnd w:id="16"/>
    </w:p>
  </w:footnote>
  <w:footnote w:id="10">
    <w:p w14:paraId="62D91B23" w14:textId="77777777" w:rsidR="00E8217E" w:rsidRPr="001003E3" w:rsidRDefault="00E8217E" w:rsidP="00E8217E">
      <w:pPr>
        <w:pStyle w:val="FootnoteText"/>
        <w:spacing w:before="0" w:beforeAutospacing="0" w:after="0" w:afterAutospacing="0"/>
      </w:pPr>
      <w:r w:rsidRPr="00E8217E">
        <w:rPr>
          <w:rStyle w:val="FootnoteReference"/>
          <w:rFonts w:eastAsia="Yu Gothic Light"/>
        </w:rPr>
        <w:footnoteRef/>
      </w:r>
      <w:r w:rsidRPr="001003E3">
        <w:t xml:space="preserve"> </w:t>
      </w:r>
      <w:hyperlink r:id="rId7" w:history="1">
        <w:r w:rsidRPr="001003E3">
          <w:rPr>
            <w:rStyle w:val="Hyperlink1"/>
          </w:rPr>
          <w:t>European electricity review 2025</w:t>
        </w:r>
      </w:hyperlink>
      <w:r w:rsidRPr="001003E3">
        <w:t>; EMBER, January 2025</w:t>
      </w:r>
    </w:p>
  </w:footnote>
  <w:footnote w:id="11">
    <w:p w14:paraId="3DF2EA67" w14:textId="5FBF3A18" w:rsidR="00E8217E" w:rsidRPr="007427B4" w:rsidRDefault="00E8217E" w:rsidP="00E8217E">
      <w:pPr>
        <w:pStyle w:val="FootnoteText"/>
        <w:spacing w:before="0" w:beforeAutospacing="0" w:after="0" w:afterAutospacing="0"/>
        <w:rPr>
          <w:rStyle w:val="FootnoteReference"/>
          <w:rFonts w:eastAsia="Yu Gothic Light"/>
        </w:rPr>
      </w:pPr>
      <w:r w:rsidRPr="007427B4">
        <w:rPr>
          <w:rStyle w:val="FootnoteReference"/>
          <w:rFonts w:eastAsia="Yu Gothic Light"/>
        </w:rPr>
        <w:footnoteRef/>
      </w:r>
      <w:r w:rsidR="007427B4" w:rsidRPr="007427B4">
        <w:rPr>
          <w:rFonts w:eastAsia="Yu Gothic Light"/>
        </w:rPr>
        <w:t xml:space="preserve"> Eurostat, </w:t>
      </w:r>
      <w:r w:rsidRPr="007427B4">
        <w:rPr>
          <w:rStyle w:val="FootnoteReference"/>
          <w:rFonts w:eastAsia="Yu Gothic Light"/>
        </w:rPr>
        <w:t xml:space="preserve"> </w:t>
      </w:r>
      <w:hyperlink r:id="rId8" w:history="1">
        <w:r w:rsidRPr="007427B4">
          <w:rPr>
            <w:rStyle w:val="Hyperlink1"/>
            <w:i/>
            <w:iCs/>
          </w:rPr>
          <w:t>nrg_pc_204_c</w:t>
        </w:r>
      </w:hyperlink>
      <w:r w:rsidR="007427B4" w:rsidRPr="007427B4">
        <w:rPr>
          <w:rFonts w:eastAsia="Yu Gothic Light"/>
        </w:rPr>
        <w:t xml:space="preserve"> and </w:t>
      </w:r>
      <w:hyperlink r:id="rId9" w:history="1">
        <w:r w:rsidRPr="007427B4">
          <w:rPr>
            <w:rStyle w:val="Hyperlink1"/>
            <w:i/>
            <w:iCs/>
          </w:rPr>
          <w:t>nrg_pc_205_c</w:t>
        </w:r>
      </w:hyperlink>
      <w:r w:rsidRPr="007427B4">
        <w:rPr>
          <w:rStyle w:val="FootnoteReference"/>
          <w:rFonts w:eastAsia="Yu Gothic Light"/>
        </w:rPr>
        <w:t>,</w:t>
      </w:r>
      <w:r w:rsidRPr="007427B4">
        <w:t xml:space="preserve"> </w:t>
      </w:r>
      <w:r w:rsidR="007427B4" w:rsidRPr="007427B4">
        <w:t xml:space="preserve">17 </w:t>
      </w:r>
      <w:r w:rsidRPr="007427B4">
        <w:t>February</w:t>
      </w:r>
      <w:r w:rsidR="007427B4" w:rsidRPr="007427B4">
        <w:t xml:space="preserve"> 2025</w:t>
      </w:r>
    </w:p>
  </w:footnote>
  <w:footnote w:id="12">
    <w:p w14:paraId="2B173F58" w14:textId="03A66B23" w:rsidR="00E8217E" w:rsidRPr="007427B4" w:rsidRDefault="00E8217E" w:rsidP="00E8217E">
      <w:pPr>
        <w:pStyle w:val="FootnoteText"/>
        <w:spacing w:before="0" w:beforeAutospacing="0" w:after="0" w:afterAutospacing="0"/>
        <w:rPr>
          <w:rStyle w:val="FootnoteReference"/>
          <w:rFonts w:eastAsia="Yu Gothic Light"/>
        </w:rPr>
      </w:pPr>
      <w:r w:rsidRPr="007427B4">
        <w:rPr>
          <w:rStyle w:val="FootnoteReference"/>
          <w:rFonts w:eastAsia="Yu Gothic Light"/>
        </w:rPr>
        <w:footnoteRef/>
      </w:r>
      <w:r w:rsidRPr="007427B4">
        <w:rPr>
          <w:rStyle w:val="FootnoteReference"/>
          <w:rFonts w:eastAsia="Yu Gothic Light"/>
        </w:rPr>
        <w:t xml:space="preserve"> </w:t>
      </w:r>
      <w:hyperlink r:id="rId10" w:history="1">
        <w:r w:rsidRPr="007427B4">
          <w:rPr>
            <w:rStyle w:val="Hyperlink1"/>
          </w:rPr>
          <w:t>Electricity Infrastructure Monitoring Report 2024</w:t>
        </w:r>
      </w:hyperlink>
      <w:r w:rsidRPr="007427B4">
        <w:rPr>
          <w:rStyle w:val="FootnoteReference"/>
          <w:rFonts w:eastAsia="Yu Gothic Light"/>
        </w:rPr>
        <w:t>;</w:t>
      </w:r>
      <w:r w:rsidRPr="007427B4">
        <w:t xml:space="preserve"> ACER,</w:t>
      </w:r>
      <w:r w:rsidR="007427B4" w:rsidRPr="007427B4">
        <w:t xml:space="preserve"> December 2024</w:t>
      </w:r>
      <w:r w:rsidRPr="007427B4">
        <w:rPr>
          <w:rStyle w:val="FootnoteReference"/>
          <w:rFonts w:eastAsia="Yu Gothic Light"/>
        </w:rPr>
        <w:fldChar w:fldCharType="begin"/>
      </w:r>
      <w:r w:rsidRPr="007427B4">
        <w:rPr>
          <w:rStyle w:val="FootnoteReference"/>
          <w:rFonts w:eastAsia="Yu Gothic Light"/>
        </w:rPr>
        <w:instrText>￼￼￼ACER 2024 Monitoring report</w:instrText>
      </w:r>
      <w:r w:rsidRPr="007427B4">
        <w:rPr>
          <w:rStyle w:val="FootnoteReference"/>
          <w:rFonts w:eastAsia="Yu Gothic Light"/>
        </w:rPr>
        <w:fldChar w:fldCharType="end"/>
      </w:r>
    </w:p>
  </w:footnote>
  <w:footnote w:id="13">
    <w:p w14:paraId="35E5E936" w14:textId="4763834E" w:rsidR="00E8217E" w:rsidRPr="007427B4" w:rsidRDefault="00E8217E" w:rsidP="00E8217E">
      <w:pPr>
        <w:pStyle w:val="FootnoteText"/>
        <w:spacing w:before="0" w:beforeAutospacing="0" w:after="0" w:afterAutospacing="0"/>
      </w:pPr>
      <w:r w:rsidRPr="007427B4">
        <w:rPr>
          <w:rStyle w:val="FootnoteReference"/>
          <w:rFonts w:eastAsia="Yu Gothic Light"/>
        </w:rPr>
        <w:footnoteRef/>
      </w:r>
      <w:r w:rsidR="007427B4" w:rsidRPr="007427B4">
        <w:rPr>
          <w14:ligatures w14:val="none"/>
        </w:rPr>
        <w:t xml:space="preserve">Network tariffs may significantly increase overtime by 60% by 2050 compared to 2022; </w:t>
      </w:r>
      <w:hyperlink r:id="rId11" w:history="1">
        <w:r w:rsidRPr="007427B4">
          <w:rPr>
            <w:rStyle w:val="Hyperlink1"/>
          </w:rPr>
          <w:t>Transmission capacities for cross-zonal trade of electricity and congestion management</w:t>
        </w:r>
      </w:hyperlink>
      <w:r w:rsidRPr="007427B4">
        <w:t>; ACER, July 2024</w:t>
      </w:r>
    </w:p>
  </w:footnote>
  <w:footnote w:id="14">
    <w:p w14:paraId="50309914" w14:textId="77777777" w:rsidR="00E8217E" w:rsidRDefault="00E8217E" w:rsidP="00E8217E">
      <w:pPr>
        <w:spacing w:after="0"/>
        <w:rPr>
          <w:sz w:val="20"/>
          <w:szCs w:val="20"/>
        </w:rPr>
      </w:pPr>
      <w:r w:rsidRPr="007427B4">
        <w:rPr>
          <w:rStyle w:val="FootnoteReference"/>
          <w:rFonts w:ascii="Times New Roman" w:hAnsi="Times New Roman" w:cs="Times New Roman"/>
          <w:sz w:val="20"/>
          <w:szCs w:val="20"/>
        </w:rPr>
        <w:footnoteRef/>
      </w:r>
      <w:r w:rsidRPr="007427B4">
        <w:rPr>
          <w:rFonts w:ascii="Times New Roman" w:hAnsi="Times New Roman" w:cs="Times New Roman"/>
          <w:sz w:val="20"/>
          <w:szCs w:val="20"/>
        </w:rPr>
        <w:t xml:space="preserve"> </w:t>
      </w:r>
      <w:hyperlink r:id="rId12" w:history="1">
        <w:r w:rsidRPr="007427B4">
          <w:rPr>
            <w:rStyle w:val="Hyperlink1"/>
            <w:rFonts w:ascii="Times New Roman" w:hAnsi="Times New Roman" w:cs="Times New Roman"/>
            <w:sz w:val="20"/>
            <w:szCs w:val="20"/>
          </w:rPr>
          <w:t>Redispatch and Congestion Management</w:t>
        </w:r>
      </w:hyperlink>
      <w:r w:rsidRPr="007427B4">
        <w:rPr>
          <w:rFonts w:ascii="Times New Roman" w:hAnsi="Times New Roman" w:cs="Times New Roman"/>
          <w:sz w:val="20"/>
          <w:szCs w:val="20"/>
        </w:rPr>
        <w:t>; Joint Research Centre, May 2024</w:t>
      </w:r>
    </w:p>
  </w:footnote>
  <w:footnote w:id="15">
    <w:p w14:paraId="736D73A6" w14:textId="77777777" w:rsidR="00E8217E" w:rsidRPr="002F6574" w:rsidRDefault="00E8217E" w:rsidP="00E8217E">
      <w:pPr>
        <w:pStyle w:val="FootnoteText"/>
        <w:spacing w:before="0" w:beforeAutospacing="0" w:after="0" w:afterAutospacing="0"/>
      </w:pPr>
      <w:r w:rsidRPr="00E8217E">
        <w:rPr>
          <w:rStyle w:val="FootnoteReference"/>
          <w:rFonts w:eastAsia="Yu Gothic Light"/>
        </w:rPr>
        <w:footnoteRef/>
      </w:r>
      <w:r>
        <w:t xml:space="preserve"> </w:t>
      </w:r>
      <w:hyperlink r:id="rId13" w:history="1">
        <w:r w:rsidRPr="00E8217E">
          <w:rPr>
            <w:rStyle w:val="Hyperlink1"/>
            <w:rFonts w:eastAsia="Yu Gothic Light"/>
          </w:rPr>
          <w:t>ACER’s final assessment of the EU wholesale electricity market design</w:t>
        </w:r>
      </w:hyperlink>
      <w:r>
        <w:t xml:space="preserve">; </w:t>
      </w:r>
      <w:r w:rsidRPr="00BB6D7C">
        <w:t>ACER, April 2022</w:t>
      </w:r>
    </w:p>
  </w:footnote>
  <w:footnote w:id="16">
    <w:p w14:paraId="48FA89E9" w14:textId="77777777" w:rsidR="00E8217E" w:rsidRPr="002F6574" w:rsidRDefault="00E8217E" w:rsidP="00E8217E">
      <w:pPr>
        <w:pStyle w:val="FootnoteText"/>
        <w:spacing w:before="0" w:beforeAutospacing="0" w:after="0" w:afterAutospacing="0"/>
        <w:rPr>
          <w:rStyle w:val="Hyperlink1"/>
        </w:rPr>
      </w:pPr>
      <w:r w:rsidRPr="00E8217E">
        <w:rPr>
          <w:rFonts w:eastAsia="Yu Gothic Light"/>
          <w:vertAlign w:val="superscript"/>
        </w:rPr>
        <w:footnoteRef/>
      </w:r>
      <w:r w:rsidRPr="001013DA">
        <w:t xml:space="preserve"> </w:t>
      </w:r>
      <w:hyperlink r:id="rId14" w:history="1">
        <w:r w:rsidRPr="006D50C0">
          <w:rPr>
            <w:rStyle w:val="Hyperlink1"/>
          </w:rPr>
          <w:t>Integrating the EU energy market to foster growth and resilience</w:t>
        </w:r>
      </w:hyperlink>
      <w:r w:rsidRPr="006D50C0">
        <w:t xml:space="preserve">; IMF, January 2025. </w:t>
      </w:r>
      <w:hyperlink r:id="rId15" w:history="1">
        <w:r w:rsidRPr="006D50C0">
          <w:rPr>
            <w:rStyle w:val="Hyperlink1"/>
          </w:rPr>
          <w:t>Realising the benefits of European market integration</w:t>
        </w:r>
      </w:hyperlink>
      <w:r w:rsidRPr="006D50C0">
        <w:t xml:space="preserve">; Baker et al., 2018; Benefits of an integrated European energy market; Booz </w:t>
      </w:r>
      <w:r>
        <w:t>et al.</w:t>
      </w:r>
      <w:r w:rsidRPr="006D50C0">
        <w:t>, 2013</w:t>
      </w:r>
    </w:p>
  </w:footnote>
  <w:footnote w:id="17">
    <w:p w14:paraId="4E898AFB" w14:textId="77777777" w:rsidR="00E8217E" w:rsidRPr="001013DA" w:rsidRDefault="00E8217E" w:rsidP="00E8217E">
      <w:pPr>
        <w:pStyle w:val="FootnoteText"/>
        <w:spacing w:before="0" w:beforeAutospacing="0" w:after="0" w:afterAutospacing="0"/>
        <w:rPr>
          <w:rStyle w:val="Hyperlink1"/>
        </w:rPr>
      </w:pPr>
      <w:r w:rsidRPr="00E8217E">
        <w:rPr>
          <w:rStyle w:val="Hyperlink1"/>
          <w:color w:val="000000"/>
          <w:vertAlign w:val="superscript"/>
        </w:rPr>
        <w:footnoteRef/>
      </w:r>
      <w:r w:rsidRPr="00876EC7">
        <w:rPr>
          <w:rStyle w:val="Hyperlink1"/>
          <w:vertAlign w:val="superscript"/>
        </w:rPr>
        <w:t xml:space="preserve"> </w:t>
      </w:r>
      <w:hyperlink r:id="rId16" w:history="1">
        <w:hyperlink r:id="rId17" w:history="1">
          <w:r w:rsidRPr="006D50C0">
            <w:rPr>
              <w:rStyle w:val="Hyperlink1"/>
            </w:rPr>
            <w:t>Redispatch and Congestion Management</w:t>
          </w:r>
        </w:hyperlink>
        <w:r>
          <w:t>;</w:t>
        </w:r>
        <w:r w:rsidRPr="006D50C0">
          <w:t xml:space="preserve"> Joint Research Centre, May 2024</w:t>
        </w:r>
      </w:hyperlink>
    </w:p>
  </w:footnote>
  <w:footnote w:id="18">
    <w:p w14:paraId="2756510C" w14:textId="77777777" w:rsidR="00E8217E" w:rsidRDefault="00E8217E" w:rsidP="00E8217E">
      <w:pPr>
        <w:pStyle w:val="FootnoteText"/>
        <w:spacing w:before="0" w:beforeAutospacing="0" w:after="0" w:afterAutospacing="0"/>
      </w:pPr>
      <w:r>
        <w:rPr>
          <w:rStyle w:val="Hyperlink1"/>
          <w:rFonts w:eastAsia="Yu Gothic Light"/>
          <w:color w:val="000000"/>
          <w:vertAlign w:val="superscript"/>
        </w:rPr>
        <w:footnoteRef/>
      </w:r>
      <w:r>
        <w:rPr>
          <w:rStyle w:val="Hyperlink1"/>
        </w:rPr>
        <w:t xml:space="preserve"> </w:t>
      </w:r>
      <w:hyperlink r:id="rId18" w:history="1">
        <w:r>
          <w:rPr>
            <w:rStyle w:val="Hyperlink1"/>
          </w:rPr>
          <w:t>Power system flexibility in the Penta region</w:t>
        </w:r>
      </w:hyperlink>
      <w:r>
        <w:t xml:space="preserve">; </w:t>
      </w:r>
      <w:proofErr w:type="spellStart"/>
      <w:r>
        <w:t>Trinomics</w:t>
      </w:r>
      <w:proofErr w:type="spellEnd"/>
      <w:r>
        <w:t xml:space="preserve"> and </w:t>
      </w:r>
      <w:proofErr w:type="spellStart"/>
      <w:r>
        <w:t>Artelys</w:t>
      </w:r>
      <w:proofErr w:type="spellEnd"/>
      <w:r>
        <w:t>, March 2023</w:t>
      </w:r>
    </w:p>
  </w:footnote>
  <w:footnote w:id="19">
    <w:p w14:paraId="35700F14" w14:textId="77777777" w:rsidR="00E8217E" w:rsidRPr="0085545F" w:rsidRDefault="00E8217E" w:rsidP="00E8217E">
      <w:pPr>
        <w:pStyle w:val="FootnoteText"/>
        <w:spacing w:before="0" w:beforeAutospacing="0" w:after="0" w:afterAutospacing="0"/>
        <w:rPr>
          <w:rStyle w:val="Hyperlink1"/>
          <w:color w:val="auto"/>
          <w:u w:val="none"/>
        </w:rPr>
      </w:pPr>
      <w:r w:rsidRPr="0085545F">
        <w:rPr>
          <w:rStyle w:val="FootnoteReference"/>
          <w:rFonts w:eastAsia="Yu Gothic Light"/>
        </w:rPr>
        <w:footnoteRef/>
      </w:r>
      <w:r w:rsidRPr="0085545F">
        <w:t xml:space="preserve"> 2025 s</w:t>
      </w:r>
      <w:proofErr w:type="spellStart"/>
      <w:r w:rsidRPr="0085545F">
        <w:rPr>
          <w:lang w:val="en-US"/>
        </w:rPr>
        <w:t>avings</w:t>
      </w:r>
      <w:proofErr w:type="spellEnd"/>
      <w:r w:rsidRPr="0085545F">
        <w:rPr>
          <w:lang w:val="en-US"/>
        </w:rPr>
        <w:t xml:space="preserve"> compared to import volumes in 2019, with estimations based on assumptions of 2024</w:t>
      </w:r>
      <w:r w:rsidRPr="0085545F">
        <w:rPr>
          <w:b/>
          <w:bCs/>
          <w:lang w:val="en-US"/>
        </w:rPr>
        <w:t xml:space="preserve"> </w:t>
      </w:r>
      <w:r w:rsidRPr="0085545F">
        <w:rPr>
          <w:lang w:val="en-US"/>
        </w:rPr>
        <w:t>fossil fuel spot prices. With an assumption of 2022 (higher) prices, the annual savings would grow from EUR 140 bn in 2025 (about 0.75% of GDP) to EUR 340 bn in 2030 (1.75% of projected GDP) and up to 600 bn in 2040 (2.7% of projected GDP).</w:t>
      </w:r>
    </w:p>
  </w:footnote>
  <w:footnote w:id="20">
    <w:p w14:paraId="26FF4450" w14:textId="77777777" w:rsidR="00E8217E" w:rsidRPr="0085545F" w:rsidRDefault="00E8217E" w:rsidP="00E8217E">
      <w:pPr>
        <w:pStyle w:val="FootnoteText"/>
        <w:spacing w:before="0" w:beforeAutospacing="0" w:after="0" w:afterAutospacing="0"/>
        <w:rPr>
          <w:rStyle w:val="Hyperlink1"/>
          <w:color w:val="auto"/>
          <w:u w:val="none"/>
        </w:rPr>
      </w:pPr>
      <w:r w:rsidRPr="0085545F">
        <w:rPr>
          <w:rStyle w:val="FootnoteReference"/>
          <w:rFonts w:eastAsia="Yu Gothic Light"/>
        </w:rPr>
        <w:footnoteRef/>
      </w:r>
      <w:r w:rsidRPr="0085545F">
        <w:rPr>
          <w:rStyle w:val="Hyperlink1"/>
          <w:color w:val="auto"/>
          <w:u w:val="none"/>
        </w:rPr>
        <w:t xml:space="preserve"> 1.2% of the estimated EU GDP. The 2040 savings are calculated under the assumption of a 90% GHG reduction ambition in 2040.</w:t>
      </w:r>
    </w:p>
  </w:footnote>
  <w:footnote w:id="21">
    <w:p w14:paraId="29EC86EF" w14:textId="52287D21" w:rsidR="00E8217E" w:rsidRPr="0085545F" w:rsidRDefault="00E8217E" w:rsidP="00E8217E">
      <w:pPr>
        <w:pStyle w:val="pf0"/>
        <w:spacing w:before="0" w:beforeAutospacing="0" w:after="0" w:afterAutospacing="0"/>
        <w:rPr>
          <w:sz w:val="20"/>
          <w:szCs w:val="20"/>
          <w:lang w:val="en-GB"/>
        </w:rPr>
      </w:pPr>
      <w:r w:rsidRPr="0085545F">
        <w:rPr>
          <w:rStyle w:val="FootnoteReference"/>
          <w:rFonts w:eastAsia="Yu Gothic Light"/>
          <w:sz w:val="20"/>
          <w:szCs w:val="20"/>
          <w:lang w:val="en-GB"/>
        </w:rPr>
        <w:footnoteRef/>
      </w:r>
      <w:r w:rsidRPr="0085545F">
        <w:rPr>
          <w:sz w:val="20"/>
          <w:szCs w:val="20"/>
          <w:lang w:val="en-GB"/>
        </w:rPr>
        <w:t xml:space="preserve"> From 2020 to 2022, re-dispatching costs almost doubled to EUR 4.2 bn, countertrading doubled to EUR 0.8 bn and other costs decreased to EUR 0.2 bn Congestion management costs are driven by the efficiency in system operations and the cost of electricity supply, which was particularly high in 2022 driven by the energy crisis. </w:t>
      </w:r>
      <w:hyperlink r:id="rId19" w:history="1">
        <w:r w:rsidRPr="0085545F">
          <w:rPr>
            <w:rStyle w:val="Hyperlink1"/>
            <w:color w:val="auto"/>
            <w:sz w:val="20"/>
            <w:szCs w:val="20"/>
            <w:u w:val="none"/>
            <w:lang w:val="en-GB"/>
          </w:rPr>
          <w:t>Electricity infrastructure development to support a competitive and sustainable energy system</w:t>
        </w:r>
      </w:hyperlink>
      <w:r w:rsidRPr="0085545F">
        <w:rPr>
          <w:rStyle w:val="cf01"/>
          <w:rFonts w:ascii="Times New Roman" w:hAnsi="Times New Roman" w:cs="Times New Roman"/>
          <w:sz w:val="20"/>
          <w:szCs w:val="20"/>
        </w:rPr>
        <w:t>; ACER, Dec. 2024</w:t>
      </w:r>
    </w:p>
  </w:footnote>
  <w:footnote w:id="22">
    <w:p w14:paraId="72013871" w14:textId="77777777" w:rsidR="00E8217E" w:rsidRPr="007427B4" w:rsidRDefault="00E8217E" w:rsidP="007427B4">
      <w:pPr>
        <w:spacing w:after="0"/>
        <w:jc w:val="both"/>
        <w:rPr>
          <w:rFonts w:ascii="Times New Roman" w:hAnsi="Times New Roman" w:cs="Times New Roman"/>
          <w:sz w:val="20"/>
          <w:szCs w:val="20"/>
        </w:rPr>
      </w:pPr>
      <w:r w:rsidRPr="007427B4">
        <w:rPr>
          <w:rStyle w:val="FootnoteReference"/>
          <w:rFonts w:ascii="Times New Roman" w:hAnsi="Times New Roman" w:cs="Times New Roman"/>
          <w:sz w:val="20"/>
          <w:szCs w:val="20"/>
        </w:rPr>
        <w:footnoteRef/>
      </w:r>
      <w:r w:rsidRPr="007427B4">
        <w:rPr>
          <w:rFonts w:ascii="Times New Roman" w:hAnsi="Times New Roman" w:cs="Times New Roman"/>
          <w:sz w:val="20"/>
          <w:szCs w:val="20"/>
        </w:rPr>
        <w:t xml:space="preserve"> Such measures, applied to natural or legal monopolies, are unlikely to constitute State aid and can align with cost-reflectiveness network tariff principles. See points 188 and 211 of the Commission Notice on the Notion of State aid, as well as points 373-375 CEEAG. For the case of the German Hydrogen Backbone, the Commission found such a measure to be compatible State aid (</w:t>
      </w:r>
      <w:r w:rsidRPr="007427B4">
        <w:rPr>
          <w:rFonts w:ascii="Times New Roman" w:hAnsi="Times New Roman" w:cs="Times New Roman"/>
          <w:i/>
          <w:iCs/>
          <w:sz w:val="20"/>
          <w:szCs w:val="20"/>
        </w:rPr>
        <w:t>Commission Decision C(2024) 4366 final in case SA.113565</w:t>
      </w:r>
      <w:r w:rsidRPr="007427B4">
        <w:rPr>
          <w:rFonts w:ascii="Times New Roman" w:hAnsi="Times New Roman" w:cs="Times New Roman"/>
          <w:sz w:val="20"/>
          <w:szCs w:val="20"/>
        </w:rPr>
        <w:t>).</w:t>
      </w:r>
    </w:p>
  </w:footnote>
  <w:footnote w:id="23">
    <w:p w14:paraId="33DF3B0A" w14:textId="77777777" w:rsidR="00E8217E" w:rsidRPr="0053295A" w:rsidRDefault="00E8217E" w:rsidP="007427B4">
      <w:pPr>
        <w:spacing w:after="0"/>
        <w:jc w:val="both"/>
        <w:rPr>
          <w:sz w:val="20"/>
          <w:szCs w:val="20"/>
        </w:rPr>
      </w:pPr>
      <w:r w:rsidRPr="007427B4">
        <w:rPr>
          <w:rStyle w:val="FootnoteReference"/>
          <w:rFonts w:ascii="Times New Roman" w:hAnsi="Times New Roman" w:cs="Times New Roman"/>
          <w:sz w:val="20"/>
          <w:szCs w:val="20"/>
        </w:rPr>
        <w:footnoteRef/>
      </w:r>
      <w:r w:rsidRPr="007427B4">
        <w:rPr>
          <w:rFonts w:ascii="Times New Roman" w:hAnsi="Times New Roman" w:cs="Times New Roman"/>
          <w:sz w:val="20"/>
          <w:szCs w:val="20"/>
        </w:rPr>
        <w:t xml:space="preserve"> </w:t>
      </w:r>
      <w:hyperlink r:id="rId20" w:history="1">
        <w:r w:rsidRPr="007427B4">
          <w:rPr>
            <w:rStyle w:val="Hyperlink1"/>
            <w:rFonts w:ascii="Times New Roman" w:hAnsi="Times New Roman" w:cs="Times New Roman"/>
            <w:sz w:val="20"/>
            <w:szCs w:val="20"/>
          </w:rPr>
          <w:t>Council Directive 2003/96/EC on the Community framework for the taxation of energy products and electricity</w:t>
        </w:r>
      </w:hyperlink>
    </w:p>
  </w:footnote>
  <w:footnote w:id="24">
    <w:p w14:paraId="15E8CF5E" w14:textId="77777777" w:rsidR="00E8217E" w:rsidRPr="0047707F" w:rsidRDefault="00E8217E" w:rsidP="00E8217E">
      <w:pPr>
        <w:pStyle w:val="FootnoteText"/>
        <w:spacing w:before="0" w:beforeAutospacing="0" w:after="0" w:afterAutospacing="0"/>
        <w:rPr>
          <w:lang w:val="en-US"/>
        </w:rPr>
      </w:pPr>
      <w:r w:rsidRPr="00E8217E">
        <w:rPr>
          <w:rStyle w:val="FootnoteReference"/>
          <w:rFonts w:eastAsia="Yu Gothic Light"/>
        </w:rPr>
        <w:footnoteRef/>
      </w:r>
      <w:r>
        <w:t xml:space="preserve"> </w:t>
      </w:r>
      <w:hyperlink r:id="rId21" w:history="1">
        <w:r w:rsidRPr="485D2B58">
          <w:rPr>
            <w:rStyle w:val="Hyperlink1"/>
          </w:rPr>
          <w:t>State of the Energy Union Report</w:t>
        </w:r>
      </w:hyperlink>
      <w:r w:rsidRPr="485D2B58">
        <w:t>, ‘</w:t>
      </w:r>
      <w:hyperlink r:id="rId22" w:history="1">
        <w:r w:rsidRPr="485D2B58">
          <w:rPr>
            <w:rStyle w:val="Hyperlink1"/>
          </w:rPr>
          <w:t>EU guidance on energy poverty</w:t>
        </w:r>
      </w:hyperlink>
      <w:r>
        <w:t xml:space="preserve"> and </w:t>
      </w:r>
      <w:r w:rsidRPr="001013DA">
        <w:rPr>
          <w:rStyle w:val="Hyperlink1"/>
        </w:rPr>
        <w:t>Commission Staff Working document Accompanying the 2023 Recommendation on energy poverty</w:t>
      </w:r>
      <w:r>
        <w:rPr>
          <w:rStyle w:val="Hyperlink1"/>
        </w:rPr>
        <w:t>;</w:t>
      </w:r>
      <w:r w:rsidRPr="002F6574">
        <w:rPr>
          <w:rStyle w:val="Hyperlink1"/>
        </w:rPr>
        <w:t xml:space="preserve"> </w:t>
      </w:r>
      <w:r w:rsidRPr="001013DA">
        <w:rPr>
          <w:lang w:val="en-IE"/>
        </w:rPr>
        <w:t>European Commission</w:t>
      </w:r>
      <w:r>
        <w:rPr>
          <w:lang w:val="en-IE"/>
        </w:rPr>
        <w:t>,</w:t>
      </w:r>
      <w:r w:rsidRPr="001013DA">
        <w:rPr>
          <w:lang w:val="en-IE"/>
        </w:rPr>
        <w:t xml:space="preserve"> 2023</w:t>
      </w:r>
      <w:r>
        <w:rPr>
          <w:lang w:val="en-IE"/>
        </w:rPr>
        <w:t>.</w:t>
      </w:r>
      <w:r w:rsidRPr="002F6574">
        <w:rPr>
          <w:lang w:val="en-IE"/>
        </w:rPr>
        <w:t xml:space="preserve"> </w:t>
      </w:r>
      <w:hyperlink r:id="rId23" w:history="1">
        <w:r w:rsidRPr="002F6574">
          <w:rPr>
            <w:rStyle w:val="Hyperlink1"/>
          </w:rPr>
          <w:t>National fiscal policy responses to the energy crisis</w:t>
        </w:r>
      </w:hyperlink>
      <w:r>
        <w:rPr>
          <w:lang w:val="en-IE"/>
        </w:rPr>
        <w:t>; B</w:t>
      </w:r>
      <w:r w:rsidRPr="002F6574">
        <w:rPr>
          <w:lang w:val="en-IE"/>
        </w:rPr>
        <w:t>ruegel, June 2023</w:t>
      </w:r>
    </w:p>
  </w:footnote>
  <w:footnote w:id="25">
    <w:p w14:paraId="1F680FBC" w14:textId="77777777" w:rsidR="00E8217E" w:rsidRPr="0047707F" w:rsidRDefault="00E8217E" w:rsidP="00E8217E">
      <w:pPr>
        <w:pStyle w:val="FootnoteText"/>
        <w:spacing w:before="0" w:beforeAutospacing="0" w:after="0" w:afterAutospacing="0"/>
        <w:rPr>
          <w:lang w:val="en-US"/>
        </w:rPr>
      </w:pPr>
      <w:r w:rsidRPr="00E8217E">
        <w:rPr>
          <w:rStyle w:val="FootnoteReference"/>
          <w:rFonts w:eastAsia="Yu Gothic Light"/>
        </w:rPr>
        <w:footnoteRef/>
      </w:r>
      <w:r>
        <w:t xml:space="preserve"> </w:t>
      </w:r>
      <w:hyperlink r:id="rId24" w:history="1">
        <w:r w:rsidRPr="005A2E24">
          <w:rPr>
            <w:rStyle w:val="Hyperlink1"/>
          </w:rPr>
          <w:t>Recommendations for future-proof electricity market design in light of the 2021-23 energy crisis</w:t>
        </w:r>
      </w:hyperlink>
      <w:r>
        <w:t>; Pollitt et al., 2024</w:t>
      </w:r>
    </w:p>
  </w:footnote>
  <w:footnote w:id="26">
    <w:p w14:paraId="763056D1" w14:textId="77777777" w:rsidR="00E8217E" w:rsidRPr="004D5A16" w:rsidRDefault="00E8217E" w:rsidP="00E8217E">
      <w:pPr>
        <w:pStyle w:val="FootnoteText"/>
        <w:spacing w:before="0" w:beforeAutospacing="0" w:after="0" w:afterAutospacing="0"/>
        <w:rPr>
          <w:lang w:val="en-IE"/>
        </w:rPr>
      </w:pPr>
      <w:r w:rsidRPr="00E8217E">
        <w:rPr>
          <w:rStyle w:val="FootnoteReference"/>
          <w:rFonts w:eastAsia="Yu Gothic Light"/>
        </w:rPr>
        <w:footnoteRef/>
      </w:r>
      <w:r>
        <w:t xml:space="preserve"> The Commission Communication on </w:t>
      </w:r>
      <w:hyperlink r:id="rId25" w:history="1">
        <w:r w:rsidRPr="00677FD4">
          <w:rPr>
            <w:rStyle w:val="Hyperlink1"/>
          </w:rPr>
          <w:t>Fiscal policy guidance for 2024</w:t>
        </w:r>
      </w:hyperlink>
      <w:r>
        <w:t xml:space="preserve"> (</w:t>
      </w:r>
      <w:r w:rsidRPr="00174B88">
        <w:rPr>
          <w:i/>
          <w:iCs/>
        </w:rPr>
        <w:t>COM(2023) 141 final</w:t>
      </w:r>
      <w:r>
        <w:t>), recommends that Member States should target their measures much better than in the past, refraining from generalised support and only protecting those who need it, namely vulnerable households and firms.</w:t>
      </w:r>
    </w:p>
  </w:footnote>
  <w:footnote w:id="27">
    <w:p w14:paraId="377F809E" w14:textId="77777777" w:rsidR="00E8217E" w:rsidRDefault="00E8217E" w:rsidP="00E8217E">
      <w:pPr>
        <w:pStyle w:val="FootnoteText"/>
        <w:spacing w:before="0" w:beforeAutospacing="0" w:after="0" w:afterAutospacing="0"/>
        <w:rPr>
          <w:lang w:val="en-US"/>
        </w:rPr>
      </w:pPr>
      <w:r w:rsidRPr="00E8217E">
        <w:rPr>
          <w:rStyle w:val="FootnoteReference"/>
          <w:rFonts w:eastAsia="Yu Gothic Light"/>
        </w:rPr>
        <w:footnoteRef/>
      </w:r>
      <w:r>
        <w:t xml:space="preserve"> The </w:t>
      </w:r>
      <w:hyperlink r:id="rId26">
        <w:r w:rsidRPr="54891A4B">
          <w:rPr>
            <w:rStyle w:val="Hyperlink1"/>
          </w:rPr>
          <w:t>Energy Taxation Directive (ETD) 2003/96/EC</w:t>
        </w:r>
      </w:hyperlink>
      <w:r>
        <w:t xml:space="preserve"> sets minimum excise duty rates that Member States must apply to energy products, including electricity.</w:t>
      </w:r>
    </w:p>
  </w:footnote>
  <w:footnote w:id="28">
    <w:p w14:paraId="31760E6F" w14:textId="77777777" w:rsidR="00E8217E" w:rsidRDefault="00E8217E" w:rsidP="00E8217E">
      <w:pPr>
        <w:pStyle w:val="FootnoteText"/>
        <w:spacing w:before="0" w:beforeAutospacing="0" w:after="0" w:afterAutospacing="0"/>
        <w:rPr>
          <w:lang w:val="en-IE"/>
        </w:rPr>
      </w:pPr>
      <w:r w:rsidRPr="00E8217E">
        <w:rPr>
          <w:rStyle w:val="FootnoteReference"/>
          <w:rFonts w:eastAsia="Yu Gothic Light"/>
        </w:rPr>
        <w:footnoteRef/>
      </w:r>
      <w:r>
        <w:t xml:space="preserve"> </w:t>
      </w:r>
      <w:r w:rsidRPr="54891A4B">
        <w:rPr>
          <w:lang w:val="en-IE"/>
        </w:rPr>
        <w:t xml:space="preserve">The </w:t>
      </w:r>
      <w:hyperlink r:id="rId27">
        <w:r w:rsidRPr="54891A4B">
          <w:rPr>
            <w:rStyle w:val="Hyperlink1"/>
            <w:lang w:val="en-IE"/>
          </w:rPr>
          <w:t>EU VAT Directive 2006/112/EC</w:t>
        </w:r>
      </w:hyperlink>
      <w:r w:rsidRPr="54891A4B">
        <w:rPr>
          <w:lang w:val="en-IE"/>
        </w:rPr>
        <w:t xml:space="preserve"> sets a minimum standard VAT rate of 15% that applies to electricity, natural gas and district heating and allows for a reduced VAT rate of minimum 5%. </w:t>
      </w:r>
      <w:hyperlink r:id="rId28">
        <w:r w:rsidRPr="54891A4B">
          <w:rPr>
            <w:rStyle w:val="Hyperlink1"/>
            <w:lang w:val="en-IE"/>
          </w:rPr>
          <w:t>Council Directive (EU) 2022/542</w:t>
        </w:r>
      </w:hyperlink>
      <w:r w:rsidRPr="54891A4B">
        <w:rPr>
          <w:lang w:val="en-IE"/>
        </w:rPr>
        <w:t xml:space="preserve"> confirms a reduced VAT rate applicable for electricity at 5%. The application of the reduced rates is decided by Member States.</w:t>
      </w:r>
      <w:r>
        <w:rPr>
          <w:lang w:val="en-IE"/>
        </w:rPr>
        <w:t xml:space="preserve"> </w:t>
      </w:r>
      <w:r w:rsidRPr="00300716">
        <w:t>Most businesses can deduct the VAT paid on electricity, provided that the electricity is used for taxable activities.</w:t>
      </w:r>
    </w:p>
  </w:footnote>
  <w:footnote w:id="29">
    <w:p w14:paraId="1914746B" w14:textId="77777777" w:rsidR="00E8217E" w:rsidRDefault="00E8217E" w:rsidP="00E8217E">
      <w:pPr>
        <w:pStyle w:val="FootnoteText"/>
        <w:spacing w:before="0" w:beforeAutospacing="0" w:after="0" w:afterAutospacing="0"/>
      </w:pPr>
      <w:r w:rsidRPr="00E8217E">
        <w:rPr>
          <w:rStyle w:val="FootnoteReference"/>
          <w:rFonts w:eastAsia="Yu Gothic Light"/>
        </w:rPr>
        <w:footnoteRef/>
      </w:r>
      <w:r>
        <w:t xml:space="preserve"> Included directly in the bill or within the network charges. </w:t>
      </w:r>
    </w:p>
  </w:footnote>
  <w:footnote w:id="30">
    <w:p w14:paraId="40C2FA46" w14:textId="77777777" w:rsidR="00E8217E" w:rsidRDefault="00E8217E" w:rsidP="00E8217E">
      <w:pPr>
        <w:pStyle w:val="FootnoteText"/>
        <w:spacing w:before="0" w:beforeAutospacing="0" w:after="0" w:afterAutospacing="0"/>
      </w:pPr>
      <w:r w:rsidRPr="00E8217E">
        <w:rPr>
          <w:rStyle w:val="FootnoteReference"/>
          <w:rFonts w:eastAsia="Yu Gothic Light"/>
        </w:rPr>
        <w:footnoteRef/>
      </w:r>
      <w:r>
        <w:t xml:space="preserve"> This refers especially to renewable support scheme levies. Other energy levies (e.g. nuclear decommissioning) are also sometimes introduced. Some Member States may opt to retain some energy-policy costs within the bill where State budgets are very strained and to minimise the risk of substantial national policy swifts. Costs associated with security of supply measures cannot be moved to the budget as this could lead to removing demand response incentives and increasing overall system cost.</w:t>
      </w:r>
    </w:p>
  </w:footnote>
  <w:footnote w:id="31">
    <w:p w14:paraId="13081B43" w14:textId="77777777" w:rsidR="00E8217E" w:rsidRPr="003A66BD" w:rsidRDefault="00E8217E" w:rsidP="00E8217E">
      <w:pPr>
        <w:pStyle w:val="FootnoteText"/>
        <w:spacing w:before="0" w:beforeAutospacing="0" w:after="0" w:afterAutospacing="0"/>
      </w:pPr>
      <w:r w:rsidRPr="00E8217E">
        <w:rPr>
          <w:rStyle w:val="FootnoteReference"/>
          <w:rFonts w:eastAsia="Yu Gothic Light"/>
        </w:rPr>
        <w:footnoteRef/>
      </w:r>
      <w:r>
        <w:t xml:space="preserve"> </w:t>
      </w:r>
      <w:hyperlink r:id="rId29" w:history="1">
        <w:r w:rsidRPr="00102714">
          <w:rPr>
            <w:rStyle w:val="Hyperlink1"/>
            <w:lang w:val="en-IE"/>
          </w:rPr>
          <w:t>2024 Market monitoring report on energy retail and consumer protection</w:t>
        </w:r>
      </w:hyperlink>
      <w:r>
        <w:rPr>
          <w:lang w:val="en-IE"/>
        </w:rPr>
        <w:t>; ACER-CEER, September 2024</w:t>
      </w:r>
    </w:p>
  </w:footnote>
  <w:footnote w:id="32">
    <w:p w14:paraId="390A85EC" w14:textId="77777777" w:rsidR="00E8217E" w:rsidRPr="005737FC" w:rsidRDefault="00E8217E" w:rsidP="00E8217E">
      <w:pPr>
        <w:pStyle w:val="FootnoteText"/>
        <w:spacing w:before="0" w:beforeAutospacing="0" w:after="0" w:afterAutospacing="0"/>
        <w:rPr>
          <w:lang w:val="en-US"/>
        </w:rPr>
      </w:pPr>
      <w:r w:rsidRPr="00E8217E">
        <w:rPr>
          <w:rStyle w:val="FootnoteReference"/>
          <w:rFonts w:eastAsia="Yu Gothic Light"/>
        </w:rPr>
        <w:footnoteRef/>
      </w:r>
      <w:r>
        <w:t xml:space="preserve"> </w:t>
      </w:r>
      <w:r w:rsidRPr="00303649">
        <w:rPr>
          <w:i/>
          <w:iCs/>
        </w:rPr>
        <w:t>Ibid</w:t>
      </w:r>
      <w:r>
        <w:t>. Switching rate of electricity household consumers is 7.15%</w:t>
      </w:r>
    </w:p>
  </w:footnote>
  <w:footnote w:id="33">
    <w:p w14:paraId="63C08B7E" w14:textId="77777777" w:rsidR="00E8217E" w:rsidRPr="00F44029" w:rsidRDefault="00E8217E" w:rsidP="00E8217E">
      <w:pPr>
        <w:pStyle w:val="FootnoteText"/>
        <w:spacing w:before="0" w:beforeAutospacing="0" w:after="0" w:afterAutospacing="0"/>
      </w:pPr>
      <w:r w:rsidRPr="00E8217E">
        <w:rPr>
          <w:rStyle w:val="FootnoteReference"/>
          <w:rFonts w:eastAsia="Yu Gothic Light"/>
        </w:rPr>
        <w:footnoteRef/>
      </w:r>
      <w:r>
        <w:t xml:space="preserve"> </w:t>
      </w:r>
      <w:hyperlink r:id="rId30" w:history="1">
        <w:r w:rsidRPr="005B4797">
          <w:rPr>
            <w:rStyle w:val="Hyperlink1"/>
          </w:rPr>
          <w:t>Annual report on the results of monitoring the internal electricity and gas markets in 2021</w:t>
        </w:r>
      </w:hyperlink>
      <w:r>
        <w:t>; ACER, October 2022</w:t>
      </w:r>
    </w:p>
  </w:footnote>
  <w:footnote w:id="34">
    <w:p w14:paraId="6CB45C07" w14:textId="77777777" w:rsidR="00E8217E" w:rsidRPr="005737FC" w:rsidRDefault="00E8217E" w:rsidP="00E8217E">
      <w:pPr>
        <w:pStyle w:val="FootnoteText"/>
        <w:spacing w:before="0" w:beforeAutospacing="0" w:after="0" w:afterAutospacing="0"/>
      </w:pPr>
      <w:r w:rsidRPr="00E8217E">
        <w:rPr>
          <w:rStyle w:val="FootnoteReference"/>
          <w:rFonts w:eastAsia="Yu Gothic Light"/>
        </w:rPr>
        <w:footnoteRef/>
      </w:r>
      <w:r>
        <w:t xml:space="preserve"> </w:t>
      </w:r>
      <w:hyperlink r:id="rId31" w:history="1">
        <w:r w:rsidRPr="002C33DE">
          <w:rPr>
            <w:rStyle w:val="Hyperlink1"/>
          </w:rPr>
          <w:t>Collective energy sharing: CBA and survey evidence of the willingness to invest</w:t>
        </w:r>
      </w:hyperlink>
      <w:r>
        <w:t xml:space="preserve">; </w:t>
      </w:r>
      <w:proofErr w:type="spellStart"/>
      <w:r>
        <w:t>Ovaere</w:t>
      </w:r>
      <w:proofErr w:type="spellEnd"/>
      <w:r>
        <w:t>, 2023; benefits of 50-50% solar &amp; wind collective self-consumption and surplus energy sold between circa EUR 500-1,100/year (2020-2022).</w:t>
      </w:r>
    </w:p>
  </w:footnote>
  <w:footnote w:id="35">
    <w:p w14:paraId="5E3B7107" w14:textId="77777777" w:rsidR="00E8217E" w:rsidRDefault="00E8217E" w:rsidP="00E8217E">
      <w:pPr>
        <w:pStyle w:val="FootnoteText"/>
        <w:spacing w:before="0" w:beforeAutospacing="0" w:after="0" w:afterAutospacing="0"/>
        <w:rPr>
          <w:lang w:val="en-US"/>
        </w:rPr>
      </w:pPr>
      <w:r w:rsidRPr="00E8217E">
        <w:rPr>
          <w:rStyle w:val="FootnoteReference"/>
          <w:rFonts w:eastAsia="Yu Gothic Light"/>
        </w:rPr>
        <w:footnoteRef/>
      </w:r>
      <w:r>
        <w:t xml:space="preserve"> </w:t>
      </w:r>
      <w:r w:rsidRPr="65C2985B">
        <w:rPr>
          <w:lang w:val="en-US"/>
        </w:rPr>
        <w:t xml:space="preserve">By 2024, a cumulative contracted capacity of 48.4 GW had been signed in the EU </w:t>
      </w:r>
      <w:r>
        <w:rPr>
          <w:lang w:val="en-US"/>
        </w:rPr>
        <w:t>(</w:t>
      </w:r>
      <w:r w:rsidRPr="65C2985B">
        <w:rPr>
          <w:lang w:val="en-US"/>
        </w:rPr>
        <w:t xml:space="preserve">Source: </w:t>
      </w:r>
      <w:hyperlink r:id="rId32">
        <w:r w:rsidRPr="65C2985B">
          <w:rPr>
            <w:rStyle w:val="Hyperlink1"/>
            <w:lang w:val="en-US"/>
          </w:rPr>
          <w:t>RE-Source</w:t>
        </w:r>
      </w:hyperlink>
      <w:r>
        <w:rPr>
          <w:lang w:val="en-US"/>
        </w:rPr>
        <w:t>)</w:t>
      </w:r>
    </w:p>
  </w:footnote>
  <w:footnote w:id="36">
    <w:p w14:paraId="296BF661" w14:textId="77777777" w:rsidR="00E8217E" w:rsidRPr="00692718" w:rsidRDefault="00E8217E" w:rsidP="00E8217E">
      <w:pPr>
        <w:pStyle w:val="FootnoteText"/>
        <w:spacing w:before="0" w:beforeAutospacing="0" w:after="0" w:afterAutospacing="0"/>
      </w:pPr>
      <w:r w:rsidRPr="00E8217E">
        <w:rPr>
          <w:rStyle w:val="FootnoteReference"/>
          <w:rFonts w:eastAsia="Yu Gothic Light"/>
        </w:rPr>
        <w:footnoteRef/>
      </w:r>
      <w:r>
        <w:t xml:space="preserve"> Such as credit worthiness, contract complexity and hedging availability. </w:t>
      </w:r>
      <w:hyperlink r:id="rId33" w:history="1">
        <w:r w:rsidRPr="00E0650A">
          <w:rPr>
            <w:rStyle w:val="Hyperlink1"/>
          </w:rPr>
          <w:t>Commercial PPAs</w:t>
        </w:r>
      </w:hyperlink>
      <w:r>
        <w:t>; Baringa for EIB, 2022</w:t>
      </w:r>
    </w:p>
  </w:footnote>
  <w:footnote w:id="37">
    <w:p w14:paraId="2DD7C31A" w14:textId="77777777" w:rsidR="00E8217E" w:rsidRPr="00397BCF" w:rsidRDefault="00E8217E" w:rsidP="00E8217E">
      <w:pPr>
        <w:pStyle w:val="FootnoteText"/>
        <w:spacing w:before="0" w:beforeAutospacing="0" w:after="0" w:afterAutospacing="0"/>
      </w:pPr>
      <w:r w:rsidRPr="00E8217E">
        <w:rPr>
          <w:rStyle w:val="FootnoteReference"/>
          <w:rFonts w:eastAsia="Yu Gothic Light"/>
        </w:rPr>
        <w:footnoteRef/>
      </w:r>
      <w:r w:rsidRPr="00397BCF">
        <w:t xml:space="preserve"> </w:t>
      </w:r>
      <w:hyperlink r:id="rId34" w:history="1">
        <w:r w:rsidRPr="00397BCF">
          <w:rPr>
            <w:rStyle w:val="Hyperlink1"/>
          </w:rPr>
          <w:t>Phased European Union electricity market reform</w:t>
        </w:r>
      </w:hyperlink>
      <w:r w:rsidRPr="00397BCF">
        <w:t>; Bruegel, March 2023</w:t>
      </w:r>
    </w:p>
  </w:footnote>
  <w:footnote w:id="38">
    <w:p w14:paraId="49648A72" w14:textId="77777777" w:rsidR="00E8217E" w:rsidRPr="00397BCF" w:rsidRDefault="00E8217E" w:rsidP="00E8217E">
      <w:pPr>
        <w:pStyle w:val="FootnoteText"/>
        <w:spacing w:before="0" w:beforeAutospacing="0" w:after="0" w:afterAutospacing="0"/>
      </w:pPr>
      <w:r w:rsidRPr="00E8217E">
        <w:rPr>
          <w:rStyle w:val="FootnoteReference"/>
          <w:rFonts w:eastAsia="Yu Gothic Light"/>
        </w:rPr>
        <w:footnoteRef/>
      </w:r>
      <w:r w:rsidRPr="00397BCF">
        <w:t xml:space="preserve"> </w:t>
      </w:r>
      <w:hyperlink r:id="rId35" w:history="1">
        <w:r w:rsidRPr="00E8217E">
          <w:rPr>
            <w:rStyle w:val="Hyperlink1"/>
            <w:rFonts w:eastAsia="Yu Gothic Light"/>
          </w:rPr>
          <w:t>Renewable power generation costs in 2023</w:t>
        </w:r>
      </w:hyperlink>
      <w:r w:rsidRPr="00397BCF">
        <w:t>; IRENA, September 2024</w:t>
      </w:r>
    </w:p>
  </w:footnote>
  <w:footnote w:id="39">
    <w:p w14:paraId="312014A0" w14:textId="77777777" w:rsidR="00E8217E" w:rsidRPr="00397BCF" w:rsidRDefault="00E8217E" w:rsidP="00E8217E">
      <w:pPr>
        <w:pStyle w:val="FootnoteText"/>
        <w:spacing w:before="0" w:beforeAutospacing="0" w:after="0" w:afterAutospacing="0"/>
      </w:pPr>
      <w:r w:rsidRPr="00E8217E">
        <w:rPr>
          <w:rStyle w:val="FootnoteReference"/>
          <w:rFonts w:eastAsia="Yu Gothic Light"/>
        </w:rPr>
        <w:footnoteRef/>
      </w:r>
      <w:r w:rsidRPr="00397BCF">
        <w:t xml:space="preserve"> Beyond streamlining permitting, other factors support the drive down of energy project costs, such as ensuring access to competitive financing conditions, a resilient supply chain with sufficient domestic manufacturing capacity and a skilled workforce, and technological developments.</w:t>
      </w:r>
    </w:p>
  </w:footnote>
  <w:footnote w:id="40">
    <w:p w14:paraId="36C41677" w14:textId="77777777" w:rsidR="00E8217E" w:rsidRPr="00397BCF" w:rsidRDefault="00E8217E" w:rsidP="00E8217E">
      <w:pPr>
        <w:pStyle w:val="FootnoteText"/>
        <w:spacing w:before="0" w:beforeAutospacing="0" w:after="0" w:afterAutospacing="0"/>
      </w:pPr>
      <w:r w:rsidRPr="00E8217E">
        <w:rPr>
          <w:rStyle w:val="FootnoteReference"/>
          <w:rFonts w:eastAsia="Yu Gothic Light"/>
        </w:rPr>
        <w:footnoteRef/>
      </w:r>
      <w:r w:rsidRPr="00397BCF">
        <w:t xml:space="preserve"> </w:t>
      </w:r>
      <w:hyperlink r:id="rId36" w:history="1">
        <w:r w:rsidRPr="00397BCF">
          <w:rPr>
            <w:rStyle w:val="Hyperlink1"/>
          </w:rPr>
          <w:t>Guidance on EU permitting-related provisions on grid and renewable energy projects</w:t>
        </w:r>
      </w:hyperlink>
      <w:r w:rsidRPr="00397BCF">
        <w:t>; EU DSO Entity, Jan. 2025</w:t>
      </w:r>
    </w:p>
  </w:footnote>
  <w:footnote w:id="41">
    <w:p w14:paraId="1B9EB2FE" w14:textId="77777777" w:rsidR="00E8217E" w:rsidRPr="00397BCF" w:rsidRDefault="00E8217E" w:rsidP="00E8217E">
      <w:pPr>
        <w:pStyle w:val="FootnoteText"/>
        <w:spacing w:before="0" w:beforeAutospacing="0" w:after="0" w:afterAutospacing="0"/>
      </w:pPr>
      <w:r w:rsidRPr="00E8217E">
        <w:rPr>
          <w:rStyle w:val="FootnoteReference"/>
          <w:rFonts w:eastAsia="Yu Gothic Light"/>
        </w:rPr>
        <w:footnoteRef/>
      </w:r>
      <w:r w:rsidRPr="00397BCF">
        <w:t xml:space="preserve"> </w:t>
      </w:r>
      <w:hyperlink r:id="rId37" w:history="1">
        <w:proofErr w:type="spellStart"/>
        <w:r w:rsidRPr="00397BCF">
          <w:rPr>
            <w:rStyle w:val="Hyperlink1"/>
          </w:rPr>
          <w:t>Uckermark</w:t>
        </w:r>
        <w:proofErr w:type="spellEnd"/>
      </w:hyperlink>
      <w:r w:rsidRPr="00397BCF">
        <w:t xml:space="preserve"> 115-km 380 kV overhead line project (see </w:t>
      </w:r>
      <w:hyperlink r:id="rId38" w:history="1">
        <w:r w:rsidRPr="00397BCF">
          <w:rPr>
            <w:rStyle w:val="Hyperlink1"/>
          </w:rPr>
          <w:t>S&amp;P</w:t>
        </w:r>
      </w:hyperlink>
      <w:r w:rsidRPr="00397BCF">
        <w:t>)</w:t>
      </w:r>
    </w:p>
  </w:footnote>
  <w:footnote w:id="42">
    <w:p w14:paraId="324572FF" w14:textId="77777777" w:rsidR="00E8217E" w:rsidRPr="00397BCF" w:rsidRDefault="00E8217E" w:rsidP="00E8217E">
      <w:pPr>
        <w:spacing w:after="0"/>
      </w:pPr>
      <w:r w:rsidRPr="00397BCF">
        <w:rPr>
          <w:rStyle w:val="FootnoteReference"/>
          <w:sz w:val="20"/>
          <w:szCs w:val="20"/>
        </w:rPr>
        <w:footnoteRef/>
      </w:r>
      <w:r w:rsidRPr="00397BCF">
        <w:rPr>
          <w:sz w:val="20"/>
          <w:szCs w:val="20"/>
        </w:rPr>
        <w:t xml:space="preserve"> </w:t>
      </w:r>
      <w:hyperlink r:id="rId39" w:history="1">
        <w:r w:rsidRPr="00397BCF">
          <w:rPr>
            <w:rStyle w:val="Hyperlink1"/>
            <w:sz w:val="20"/>
            <w:szCs w:val="20"/>
          </w:rPr>
          <w:t>Renewable Energy Directive</w:t>
        </w:r>
      </w:hyperlink>
      <w:r w:rsidRPr="00397BCF">
        <w:rPr>
          <w:sz w:val="20"/>
          <w:szCs w:val="20"/>
        </w:rPr>
        <w:t xml:space="preserve">; </w:t>
      </w:r>
      <w:hyperlink r:id="rId40" w:history="1">
        <w:r w:rsidRPr="00397BCF">
          <w:rPr>
            <w:rStyle w:val="Hyperlink1"/>
            <w:sz w:val="20"/>
            <w:szCs w:val="20"/>
          </w:rPr>
          <w:t>TEN-E Regulation</w:t>
        </w:r>
      </w:hyperlink>
      <w:r w:rsidRPr="00397BCF">
        <w:rPr>
          <w:sz w:val="20"/>
          <w:szCs w:val="20"/>
        </w:rPr>
        <w:t>;</w:t>
      </w:r>
      <w:r w:rsidRPr="00397BCF">
        <w:t xml:space="preserve"> </w:t>
      </w:r>
      <w:hyperlink r:id="rId41" w:history="1">
        <w:r w:rsidRPr="00397BCF">
          <w:rPr>
            <w:rStyle w:val="Hyperlink1"/>
            <w:sz w:val="20"/>
            <w:szCs w:val="20"/>
          </w:rPr>
          <w:t>Renewable gas, Natural gas and Hydrogen Market Directive</w:t>
        </w:r>
      </w:hyperlink>
    </w:p>
  </w:footnote>
  <w:footnote w:id="43">
    <w:p w14:paraId="2D59675F" w14:textId="77777777" w:rsidR="00E8217E" w:rsidRPr="00397BCF" w:rsidRDefault="00E8217E" w:rsidP="00E8217E">
      <w:pPr>
        <w:pStyle w:val="FootnoteText"/>
        <w:spacing w:before="0" w:beforeAutospacing="0" w:after="0" w:afterAutospacing="0"/>
        <w:rPr>
          <w:lang w:val="en-IE"/>
        </w:rPr>
      </w:pPr>
      <w:r w:rsidRPr="00E8217E">
        <w:rPr>
          <w:rStyle w:val="FootnoteReference"/>
          <w:rFonts w:eastAsia="Yu Gothic Light"/>
        </w:rPr>
        <w:footnoteRef/>
      </w:r>
      <w:r w:rsidRPr="00993657">
        <w:rPr>
          <w:lang w:val="nl-BE"/>
        </w:rPr>
        <w:t xml:space="preserve"> 15.2 GW in 2024 (</w:t>
      </w:r>
      <w:r w:rsidR="0085545F">
        <w:fldChar w:fldCharType="begin"/>
      </w:r>
      <w:r w:rsidR="0085545F" w:rsidRPr="0085545F">
        <w:rPr>
          <w:lang w:val="nl-BE"/>
        </w:rPr>
        <w:instrText>HYPERLINK "https://www.bundesnetzagentur.de/SharedDocs/Downloads/DE/Sachgebiete/Energie/Unternehmen_Institutionen/ErneuerbareEnergien/ZahlenDatenInformationen/EEStatistikMaStR2.pdf?__blob=publicationFile&amp;v=30"</w:instrText>
      </w:r>
      <w:r w:rsidR="0085545F">
        <w:fldChar w:fldCharType="separate"/>
      </w:r>
      <w:r w:rsidRPr="00993657">
        <w:rPr>
          <w:rStyle w:val="Hyperlink1"/>
          <w:lang w:val="nl-BE"/>
        </w:rPr>
        <w:t>EE-</w:t>
      </w:r>
      <w:proofErr w:type="spellStart"/>
      <w:r w:rsidRPr="00993657">
        <w:rPr>
          <w:rStyle w:val="Hyperlink1"/>
          <w:lang w:val="nl-BE"/>
        </w:rPr>
        <w:t>Statistik</w:t>
      </w:r>
      <w:proofErr w:type="spellEnd"/>
      <w:r w:rsidRPr="00993657">
        <w:rPr>
          <w:rStyle w:val="Hyperlink1"/>
          <w:lang w:val="nl-BE"/>
        </w:rPr>
        <w:t xml:space="preserve"> </w:t>
      </w:r>
      <w:proofErr w:type="spellStart"/>
      <w:r w:rsidRPr="00993657">
        <w:rPr>
          <w:rStyle w:val="Hyperlink1"/>
          <w:lang w:val="nl-BE"/>
        </w:rPr>
        <w:t>Auswertung</w:t>
      </w:r>
      <w:proofErr w:type="spellEnd"/>
      <w:r w:rsidRPr="00993657">
        <w:rPr>
          <w:rStyle w:val="Hyperlink1"/>
          <w:lang w:val="nl-BE"/>
        </w:rPr>
        <w:t xml:space="preserve"> </w:t>
      </w:r>
      <w:proofErr w:type="spellStart"/>
      <w:r w:rsidRPr="00993657">
        <w:rPr>
          <w:rStyle w:val="Hyperlink1"/>
          <w:lang w:val="nl-BE"/>
        </w:rPr>
        <w:t>Januar</w:t>
      </w:r>
      <w:proofErr w:type="spellEnd"/>
      <w:r w:rsidRPr="00993657">
        <w:rPr>
          <w:rStyle w:val="Hyperlink1"/>
          <w:lang w:val="nl-BE"/>
        </w:rPr>
        <w:t xml:space="preserve"> 2025</w:t>
      </w:r>
      <w:r w:rsidR="0085545F">
        <w:rPr>
          <w:rStyle w:val="Hyperlink1"/>
          <w:lang w:val="nl-BE"/>
        </w:rPr>
        <w:fldChar w:fldCharType="end"/>
      </w:r>
      <w:r w:rsidRPr="00993657">
        <w:rPr>
          <w:lang w:val="nl-BE"/>
        </w:rPr>
        <w:t xml:space="preserve">). </w:t>
      </w:r>
      <w:r w:rsidRPr="00397BCF">
        <w:t xml:space="preserve">See also </w:t>
      </w:r>
      <w:hyperlink r:id="rId42" w:history="1">
        <w:r w:rsidRPr="00397BCF">
          <w:rPr>
            <w:rStyle w:val="Hyperlink1"/>
          </w:rPr>
          <w:t>Reuters</w:t>
        </w:r>
      </w:hyperlink>
      <w:r w:rsidRPr="00397BCF">
        <w:t>.</w:t>
      </w:r>
      <w:r w:rsidRPr="00FF4BB7">
        <w:t xml:space="preserve"> </w:t>
      </w:r>
    </w:p>
  </w:footnote>
  <w:footnote w:id="44">
    <w:p w14:paraId="59DF6CF8" w14:textId="77777777" w:rsidR="00E8217E" w:rsidRPr="00D7481B" w:rsidRDefault="00E8217E" w:rsidP="00E8217E">
      <w:pPr>
        <w:pStyle w:val="FootnoteText"/>
        <w:spacing w:before="0" w:beforeAutospacing="0" w:after="0" w:afterAutospacing="0"/>
      </w:pPr>
      <w:r w:rsidRPr="00E8217E">
        <w:rPr>
          <w:rStyle w:val="FootnoteReference"/>
          <w:rFonts w:eastAsia="Yu Gothic Light"/>
        </w:rPr>
        <w:footnoteRef/>
      </w:r>
      <w:r>
        <w:t xml:space="preserve"> </w:t>
      </w:r>
      <w:r w:rsidRPr="00577155">
        <w:t xml:space="preserve">Such as </w:t>
      </w:r>
      <w:proofErr w:type="spellStart"/>
      <w:r w:rsidRPr="00577155">
        <w:t>agri</w:t>
      </w:r>
      <w:proofErr w:type="spellEnd"/>
      <w:r w:rsidRPr="00577155">
        <w:t>-PV, building-integrated PV (BIPV) and balcony solar systems.</w:t>
      </w:r>
    </w:p>
  </w:footnote>
  <w:footnote w:id="45">
    <w:p w14:paraId="6B644E8B" w14:textId="77777777" w:rsidR="00E8217E" w:rsidRDefault="00E8217E" w:rsidP="00E8217E">
      <w:pPr>
        <w:pStyle w:val="FootnoteText"/>
        <w:spacing w:before="0" w:beforeAutospacing="0" w:after="0" w:afterAutospacing="0"/>
        <w:rPr>
          <w:lang w:val="en-IE"/>
        </w:rPr>
      </w:pPr>
      <w:r w:rsidRPr="00E8217E">
        <w:rPr>
          <w:rStyle w:val="FootnoteReference"/>
          <w:rFonts w:eastAsia="Yu Gothic Light"/>
        </w:rPr>
        <w:footnoteRef/>
      </w:r>
      <w:r>
        <w:t xml:space="preserve"> Concerted Action on the Renewable Energy Sources Directive (</w:t>
      </w:r>
      <w:hyperlink r:id="rId43" w:history="1">
        <w:r w:rsidRPr="007D39C5">
          <w:rPr>
            <w:rStyle w:val="Hyperlink1"/>
          </w:rPr>
          <w:t>https://www.ca-res.eu/</w:t>
        </w:r>
      </w:hyperlink>
      <w:r>
        <w:t xml:space="preserve">) </w:t>
      </w:r>
    </w:p>
  </w:footnote>
  <w:footnote w:id="46">
    <w:p w14:paraId="02260C48" w14:textId="77777777" w:rsidR="00E8217E" w:rsidRPr="00AB40BB" w:rsidRDefault="00E8217E" w:rsidP="00E8217E">
      <w:pPr>
        <w:pStyle w:val="FootnoteText"/>
        <w:spacing w:before="0" w:beforeAutospacing="0" w:after="0" w:afterAutospacing="0"/>
        <w:rPr>
          <w:lang w:val="en-US"/>
        </w:rPr>
      </w:pPr>
      <w:r w:rsidRPr="00E8217E">
        <w:rPr>
          <w:rStyle w:val="FootnoteReference"/>
          <w:rFonts w:eastAsia="Yu Gothic Light"/>
        </w:rPr>
        <w:footnoteRef/>
      </w:r>
      <w:r>
        <w:t xml:space="preserve"> </w:t>
      </w:r>
      <w:hyperlink r:id="rId44" w:history="1">
        <w:r w:rsidRPr="00C03858">
          <w:rPr>
            <w:rStyle w:val="Hyperlink1"/>
          </w:rPr>
          <w:t>Renewable Energy Directive Q&amp;A tool</w:t>
        </w:r>
      </w:hyperlink>
    </w:p>
  </w:footnote>
  <w:footnote w:id="47">
    <w:p w14:paraId="08B1DB49" w14:textId="77777777" w:rsidR="00E8217E" w:rsidRPr="007F709B" w:rsidRDefault="00E8217E" w:rsidP="00E8217E">
      <w:pPr>
        <w:pStyle w:val="FootnoteText"/>
        <w:spacing w:before="0" w:beforeAutospacing="0" w:after="0" w:afterAutospacing="0"/>
      </w:pPr>
      <w:r w:rsidRPr="00E8217E">
        <w:rPr>
          <w:rStyle w:val="FootnoteReference"/>
          <w:rFonts w:eastAsia="Yu Gothic Light"/>
        </w:rPr>
        <w:footnoteRef/>
      </w:r>
      <w:r>
        <w:t xml:space="preserve"> </w:t>
      </w:r>
      <w:hyperlink r:id="rId45" w:history="1">
        <w:r w:rsidRPr="00865CCA">
          <w:rPr>
            <w:rStyle w:val="Hyperlink1"/>
          </w:rPr>
          <w:t>Regulation (EU) 2021/240 establishing a Technical Support Instrument</w:t>
        </w:r>
      </w:hyperlink>
    </w:p>
  </w:footnote>
  <w:footnote w:id="48">
    <w:p w14:paraId="2A362AAF" w14:textId="77777777" w:rsidR="00E8217E" w:rsidRPr="001013DA" w:rsidRDefault="00E8217E" w:rsidP="00E8217E">
      <w:pPr>
        <w:pStyle w:val="FootnoteText"/>
        <w:spacing w:before="0" w:beforeAutospacing="0" w:after="0" w:afterAutospacing="0"/>
        <w:rPr>
          <w:rStyle w:val="Hyperlink1"/>
        </w:rPr>
      </w:pPr>
      <w:r w:rsidRPr="00E8217E">
        <w:rPr>
          <w:rStyle w:val="FootnoteReference"/>
          <w:rFonts w:eastAsia="Yu Gothic Light"/>
        </w:rPr>
        <w:footnoteRef/>
      </w:r>
      <w:r>
        <w:t xml:space="preserve"> </w:t>
      </w:r>
      <w:hyperlink r:id="rId46" w:history="1">
        <w:r w:rsidRPr="006D50C0">
          <w:rPr>
            <w:rStyle w:val="Hyperlink1"/>
          </w:rPr>
          <w:t>EU Action Plan for Grids</w:t>
        </w:r>
      </w:hyperlink>
      <w:r w:rsidRPr="00533591">
        <w:rPr>
          <w:rStyle w:val="Hyperlink1"/>
        </w:rPr>
        <w:t xml:space="preserve"> </w:t>
      </w:r>
      <w:r>
        <w:rPr>
          <w:rStyle w:val="Hyperlink1"/>
        </w:rPr>
        <w:t>(</w:t>
      </w:r>
      <w:r w:rsidRPr="00533591">
        <w:rPr>
          <w:rStyle w:val="Hyperlink1"/>
          <w:i/>
        </w:rPr>
        <w:t>COM(2023) 757 final</w:t>
      </w:r>
      <w:r>
        <w:rPr>
          <w:rStyle w:val="Hyperlink1"/>
        </w:rPr>
        <w:t>)</w:t>
      </w:r>
    </w:p>
  </w:footnote>
  <w:footnote w:id="49">
    <w:p w14:paraId="7B1037A7" w14:textId="77777777" w:rsidR="00E8217E" w:rsidRPr="00A76CDB" w:rsidRDefault="00E8217E" w:rsidP="00E8217E">
      <w:pPr>
        <w:pStyle w:val="FootnoteText"/>
        <w:spacing w:before="0" w:beforeAutospacing="0" w:after="0" w:afterAutospacing="0"/>
      </w:pPr>
      <w:r w:rsidRPr="0053295A">
        <w:rPr>
          <w:rStyle w:val="Hyperlink1"/>
          <w:vertAlign w:val="superscript"/>
        </w:rPr>
        <w:footnoteRef/>
      </w:r>
      <w:r w:rsidRPr="002F6574">
        <w:t xml:space="preserve"> </w:t>
      </w:r>
      <w:hyperlink r:id="rId47" w:history="1">
        <w:r w:rsidRPr="006D50C0">
          <w:rPr>
            <w:rStyle w:val="Hyperlink1"/>
          </w:rPr>
          <w:t>Redispatch and Congestion Management</w:t>
        </w:r>
      </w:hyperlink>
      <w:r>
        <w:t>;</w:t>
      </w:r>
      <w:r w:rsidRPr="006D50C0">
        <w:t xml:space="preserve"> Joint Research Centre, May 2024.</w:t>
      </w:r>
    </w:p>
  </w:footnote>
  <w:footnote w:id="50">
    <w:p w14:paraId="38340C8C" w14:textId="77777777" w:rsidR="00E8217E" w:rsidRPr="00211033" w:rsidRDefault="00E8217E" w:rsidP="00E8217E">
      <w:pPr>
        <w:pStyle w:val="FootnoteText"/>
        <w:spacing w:before="0" w:beforeAutospacing="0" w:after="0" w:afterAutospacing="0"/>
        <w:rPr>
          <w:lang w:val="en-US"/>
        </w:rPr>
      </w:pPr>
      <w:r w:rsidRPr="00E8217E">
        <w:rPr>
          <w:rStyle w:val="FootnoteReference"/>
          <w:rFonts w:eastAsia="Yu Gothic Light"/>
        </w:rPr>
        <w:footnoteRef/>
      </w:r>
      <w:r>
        <w:t xml:space="preserve"> </w:t>
      </w:r>
      <w:hyperlink r:id="rId48" w:history="1">
        <w:r w:rsidRPr="00AB2066">
          <w:rPr>
            <w:rStyle w:val="Hyperlink1"/>
          </w:rPr>
          <w:t>Electricity infrastructure development to support a competitive and sustainable energy system</w:t>
        </w:r>
      </w:hyperlink>
      <w:r>
        <w:t>; ACER, Dec. 2024</w:t>
      </w:r>
    </w:p>
  </w:footnote>
  <w:footnote w:id="51">
    <w:p w14:paraId="3FD2374B" w14:textId="77777777" w:rsidR="00E8217E" w:rsidRPr="00A35CA4" w:rsidRDefault="00E8217E" w:rsidP="00E8217E">
      <w:pPr>
        <w:pStyle w:val="FootnoteText"/>
        <w:spacing w:before="0" w:beforeAutospacing="0" w:after="0" w:afterAutospacing="0"/>
      </w:pPr>
      <w:r w:rsidRPr="00E8217E">
        <w:rPr>
          <w:rStyle w:val="FootnoteReference"/>
          <w:rFonts w:eastAsia="Yu Gothic Light"/>
        </w:rPr>
        <w:footnoteRef/>
      </w:r>
      <w:r>
        <w:t xml:space="preserve"> </w:t>
      </w:r>
      <w:r w:rsidRPr="00080810">
        <w:t>Celtic Interconnector from EUR 930M to 1,482M (</w:t>
      </w:r>
      <w:hyperlink r:id="rId49" w:history="1">
        <w:r w:rsidRPr="00080810">
          <w:rPr>
            <w:rStyle w:val="Hyperlink1"/>
          </w:rPr>
          <w:t>CRE</w:t>
        </w:r>
      </w:hyperlink>
      <w:r w:rsidRPr="00080810">
        <w:t>), Biscay Bay from EUR 1,750M to 2,600M (</w:t>
      </w:r>
      <w:hyperlink r:id="rId50" w:history="1">
        <w:r w:rsidRPr="00080810">
          <w:rPr>
            <w:rStyle w:val="Hyperlink1"/>
          </w:rPr>
          <w:t>CRE</w:t>
        </w:r>
      </w:hyperlink>
      <w:r w:rsidRPr="00080810">
        <w:t>)</w:t>
      </w:r>
      <w:r>
        <w:t xml:space="preserve">. </w:t>
      </w:r>
      <w:r w:rsidRPr="00080810">
        <w:t xml:space="preserve">Princess Elisabeth costs are reported to have grown from est. EUR 2.2 bn to EUR 7-8 bn </w:t>
      </w:r>
      <w:r>
        <w:t>(</w:t>
      </w:r>
      <w:r w:rsidRPr="00080810">
        <w:t xml:space="preserve">Brussels Times: </w:t>
      </w:r>
      <w:hyperlink r:id="rId51" w:history="1">
        <w:r w:rsidRPr="00080810">
          <w:rPr>
            <w:rStyle w:val="Hyperlink1"/>
          </w:rPr>
          <w:t>1</w:t>
        </w:r>
      </w:hyperlink>
      <w:r w:rsidRPr="00080810">
        <w:t xml:space="preserve"> and </w:t>
      </w:r>
      <w:hyperlink r:id="rId52" w:history="1">
        <w:r w:rsidRPr="00080810">
          <w:rPr>
            <w:rStyle w:val="Hyperlink1"/>
          </w:rPr>
          <w:t>2</w:t>
        </w:r>
      </w:hyperlink>
      <w:r>
        <w:t>).</w:t>
      </w:r>
    </w:p>
  </w:footnote>
  <w:footnote w:id="52">
    <w:p w14:paraId="7EA00951" w14:textId="77777777" w:rsidR="00E8217E" w:rsidRPr="00C8352A" w:rsidRDefault="00E8217E" w:rsidP="00E8217E">
      <w:pPr>
        <w:pStyle w:val="FootnoteText"/>
        <w:spacing w:before="0" w:beforeAutospacing="0" w:after="0" w:afterAutospacing="0"/>
      </w:pPr>
      <w:r w:rsidRPr="00E8217E">
        <w:rPr>
          <w:rStyle w:val="FootnoteReference"/>
          <w:rFonts w:eastAsia="Yu Gothic Light"/>
        </w:rPr>
        <w:footnoteRef/>
      </w:r>
      <w:r>
        <w:t xml:space="preserve"> </w:t>
      </w:r>
      <w:r w:rsidRPr="007B014F">
        <w:t xml:space="preserve">In 2024, a </w:t>
      </w:r>
      <w:hyperlink r:id="rId53" w:history="1">
        <w:r w:rsidRPr="007B014F">
          <w:rPr>
            <w:rStyle w:val="Hyperlink1"/>
          </w:rPr>
          <w:t>SE-DE interconnecto</w:t>
        </w:r>
        <w:r>
          <w:rPr>
            <w:rStyle w:val="Hyperlink1"/>
          </w:rPr>
          <w:t>r</w:t>
        </w:r>
      </w:hyperlink>
      <w:r w:rsidRPr="007B014F">
        <w:t xml:space="preserve"> was cancelled (see </w:t>
      </w:r>
      <w:hyperlink r:id="rId54" w:history="1">
        <w:r w:rsidRPr="007B014F">
          <w:rPr>
            <w:rStyle w:val="Hyperlink1"/>
          </w:rPr>
          <w:t>F</w:t>
        </w:r>
        <w:r>
          <w:rPr>
            <w:rStyle w:val="Hyperlink1"/>
          </w:rPr>
          <w:t>T</w:t>
        </w:r>
      </w:hyperlink>
      <w:r w:rsidRPr="007B014F">
        <w:t>)</w:t>
      </w:r>
      <w:r>
        <w:t xml:space="preserve"> due to discrepancy on consumer surplus distribution.</w:t>
      </w:r>
    </w:p>
  </w:footnote>
  <w:footnote w:id="53">
    <w:p w14:paraId="5C9256CB" w14:textId="77777777" w:rsidR="00E8217E" w:rsidRPr="00204852" w:rsidRDefault="00E8217E" w:rsidP="00E8217E">
      <w:pPr>
        <w:pStyle w:val="FootnoteText"/>
        <w:spacing w:before="0" w:beforeAutospacing="0" w:after="0" w:afterAutospacing="0"/>
      </w:pPr>
      <w:r w:rsidRPr="00E8217E">
        <w:rPr>
          <w:rStyle w:val="FootnoteReference"/>
          <w:rFonts w:eastAsia="Yu Gothic Light"/>
        </w:rPr>
        <w:footnoteRef/>
      </w:r>
      <w:r>
        <w:t xml:space="preserve"> </w:t>
      </w:r>
      <w:hyperlink r:id="rId55" w:history="1">
        <w:r w:rsidRPr="003A6FDB">
          <w:rPr>
            <w:rStyle w:val="Hyperlink1"/>
          </w:rPr>
          <w:t>The road to the next multiannual financial framework</w:t>
        </w:r>
      </w:hyperlink>
      <w:r>
        <w:t xml:space="preserve"> (</w:t>
      </w:r>
      <w:r w:rsidRPr="00AB40BB">
        <w:rPr>
          <w:i/>
          <w:iCs/>
        </w:rPr>
        <w:t>COM(2025) 46 final</w:t>
      </w:r>
      <w:r>
        <w:t>, pages 5 and 8)</w:t>
      </w:r>
    </w:p>
  </w:footnote>
  <w:footnote w:id="54">
    <w:p w14:paraId="75189903" w14:textId="77777777" w:rsidR="00E8217E" w:rsidRDefault="00E8217E" w:rsidP="00E8217E">
      <w:pPr>
        <w:pStyle w:val="FootnoteText"/>
        <w:spacing w:before="0" w:beforeAutospacing="0" w:after="0" w:afterAutospacing="0"/>
      </w:pPr>
      <w:r w:rsidRPr="00E8217E">
        <w:rPr>
          <w:rStyle w:val="FootnoteReference"/>
          <w:rFonts w:eastAsia="Yu Gothic Light"/>
        </w:rPr>
        <w:footnoteRef/>
      </w:r>
      <w:r>
        <w:t xml:space="preserve"> </w:t>
      </w:r>
      <w:hyperlink r:id="rId56" w:history="1">
        <w:r w:rsidRPr="00ABA818">
          <w:rPr>
            <w:rStyle w:val="Hyperlink1"/>
          </w:rPr>
          <w:t>Register of Commission Documents</w:t>
        </w:r>
        <w:r w:rsidRPr="00533591">
          <w:rPr>
            <w:rStyle w:val="Hyperlink1"/>
          </w:rPr>
          <w:t xml:space="preserve"> </w:t>
        </w:r>
        <w:r>
          <w:rPr>
            <w:rStyle w:val="Hyperlink1"/>
          </w:rPr>
          <w:t>(</w:t>
        </w:r>
        <w:r w:rsidRPr="00533591">
          <w:rPr>
            <w:rStyle w:val="Hyperlink1"/>
            <w:i/>
          </w:rPr>
          <w:t>COM(2025)46</w:t>
        </w:r>
      </w:hyperlink>
      <w:r>
        <w:rPr>
          <w:rStyle w:val="Hyperlink1"/>
        </w:rPr>
        <w:t>)</w:t>
      </w:r>
    </w:p>
  </w:footnote>
  <w:footnote w:id="55">
    <w:p w14:paraId="2CCDE861" w14:textId="77777777" w:rsidR="00E8217E" w:rsidRPr="0091748A" w:rsidRDefault="00E8217E" w:rsidP="00E8217E">
      <w:pPr>
        <w:pStyle w:val="FootnoteText"/>
        <w:spacing w:before="0" w:beforeAutospacing="0" w:after="0" w:afterAutospacing="0"/>
        <w:rPr>
          <w:lang w:val="en-US"/>
        </w:rPr>
      </w:pPr>
      <w:r>
        <w:rPr>
          <w:rStyle w:val="FootnoteReference"/>
          <w:rFonts w:eastAsia="Yu Gothic Light"/>
        </w:rPr>
        <w:footnoteRef/>
      </w:r>
      <w:r>
        <w:t xml:space="preserve"> Many TSOs in highly meshed areas of the EU power grid made available, on average, between 20% and 50% of the physical capacity of certain network elements in 2023. Thus, far from reaching 70%. </w:t>
      </w:r>
      <w:hyperlink r:id="rId57" w:history="1">
        <w:r>
          <w:rPr>
            <w:rStyle w:val="Hyperlink1"/>
            <w:lang w:val="en-US"/>
          </w:rPr>
          <w:t>Cross-zonal capacities and the 70% margin available for cross-zonal electricity trade</w:t>
        </w:r>
      </w:hyperlink>
      <w:r>
        <w:rPr>
          <w:lang w:val="en-US"/>
        </w:rPr>
        <w:t>; ACER, July 2023</w:t>
      </w:r>
    </w:p>
  </w:footnote>
  <w:footnote w:id="56">
    <w:p w14:paraId="72589785" w14:textId="77777777" w:rsidR="00E8217E" w:rsidRPr="008676C6" w:rsidRDefault="00E8217E" w:rsidP="00E8217E">
      <w:pPr>
        <w:pStyle w:val="FootnoteText"/>
        <w:spacing w:before="0" w:beforeAutospacing="0" w:after="0" w:afterAutospacing="0"/>
      </w:pPr>
      <w:r w:rsidRPr="00E8217E">
        <w:rPr>
          <w:rStyle w:val="FootnoteReference"/>
          <w:rFonts w:eastAsia="Yu Gothic Light"/>
        </w:rPr>
        <w:footnoteRef/>
      </w:r>
      <w:r>
        <w:t xml:space="preserve"> </w:t>
      </w:r>
      <w:hyperlink r:id="rId58" w:history="1">
        <w:r w:rsidRPr="00533591">
          <w:rPr>
            <w:rStyle w:val="Hyperlink1"/>
          </w:rPr>
          <w:t>System needs study</w:t>
        </w:r>
      </w:hyperlink>
      <w:r>
        <w:t>; ENTSO-E,</w:t>
      </w:r>
      <w:r w:rsidRPr="006D50C0">
        <w:t xml:space="preserve"> </w:t>
      </w:r>
      <w:r>
        <w:t>May 2023. 64 GW include non-EU peripheric countries.</w:t>
      </w:r>
    </w:p>
  </w:footnote>
  <w:footnote w:id="57">
    <w:p w14:paraId="4BB9B1B1" w14:textId="77777777" w:rsidR="00E8217E" w:rsidRDefault="00E8217E" w:rsidP="00E8217E">
      <w:pPr>
        <w:pStyle w:val="FootnoteText"/>
        <w:spacing w:before="0" w:beforeAutospacing="0" w:after="0" w:afterAutospacing="0"/>
      </w:pPr>
      <w:r w:rsidRPr="002F6574">
        <w:rPr>
          <w:vertAlign w:val="superscript"/>
        </w:rPr>
        <w:footnoteRef/>
      </w:r>
      <w:r w:rsidRPr="001013DA">
        <w:rPr>
          <w:vertAlign w:val="superscript"/>
        </w:rPr>
        <w:t xml:space="preserve"> </w:t>
      </w:r>
      <w:hyperlink r:id="rId59" w:history="1">
        <w:r w:rsidRPr="00AB40BB">
          <w:rPr>
            <w:rStyle w:val="Hyperlink1"/>
          </w:rPr>
          <w:t>The role of electricity distribution systems in assessing flexibility needs</w:t>
        </w:r>
      </w:hyperlink>
      <w:r>
        <w:t>; Joint Research Centre, 2024</w:t>
      </w:r>
      <w:hyperlink r:id="rId60" w:history="1"/>
    </w:p>
  </w:footnote>
  <w:footnote w:id="58">
    <w:p w14:paraId="2DE2AE31" w14:textId="77777777" w:rsidR="00E8217E" w:rsidRPr="002F6574" w:rsidRDefault="00E8217E" w:rsidP="00E8217E">
      <w:pPr>
        <w:pStyle w:val="FootnoteText"/>
        <w:spacing w:before="0" w:beforeAutospacing="0" w:after="0" w:afterAutospacing="0"/>
      </w:pPr>
      <w:r w:rsidRPr="0053295A">
        <w:rPr>
          <w:vertAlign w:val="superscript"/>
        </w:rPr>
        <w:footnoteRef/>
      </w:r>
      <w:r w:rsidRPr="002F6574">
        <w:rPr>
          <w:vertAlign w:val="superscript"/>
        </w:rPr>
        <w:t xml:space="preserve"> </w:t>
      </w:r>
      <w:hyperlink r:id="rId61" w:history="1">
        <w:r w:rsidRPr="00533591">
          <w:rPr>
            <w:rStyle w:val="Hyperlink1"/>
          </w:rPr>
          <w:t>Grids for Speed</w:t>
        </w:r>
      </w:hyperlink>
      <w:r w:rsidRPr="006D50C0">
        <w:t xml:space="preserve">; </w:t>
      </w:r>
      <w:proofErr w:type="spellStart"/>
      <w:r w:rsidRPr="006D50C0">
        <w:t>Eurelectric</w:t>
      </w:r>
      <w:proofErr w:type="spellEnd"/>
      <w:r w:rsidRPr="00577155">
        <w:t>, May 2024</w:t>
      </w:r>
    </w:p>
  </w:footnote>
  <w:footnote w:id="59">
    <w:p w14:paraId="6C414DF0" w14:textId="77777777" w:rsidR="00E8217E" w:rsidRPr="00FA0D67" w:rsidRDefault="00E8217E" w:rsidP="00E8217E">
      <w:pPr>
        <w:pStyle w:val="FootnoteText"/>
        <w:spacing w:before="0" w:beforeAutospacing="0" w:after="0" w:afterAutospacing="0"/>
      </w:pPr>
      <w:r w:rsidRPr="00E8217E">
        <w:rPr>
          <w:rStyle w:val="FootnoteReference"/>
          <w:rFonts w:eastAsia="Yu Gothic Light"/>
        </w:rPr>
        <w:footnoteRef/>
      </w:r>
      <w:r>
        <w:t xml:space="preserve"> Moreover, technologies like weather sensors can help improve electricity system operation.</w:t>
      </w:r>
    </w:p>
  </w:footnote>
  <w:footnote w:id="60">
    <w:p w14:paraId="2057DC9C" w14:textId="77777777" w:rsidR="00E8217E" w:rsidRPr="00F65082" w:rsidRDefault="00E8217E" w:rsidP="00E8217E">
      <w:pPr>
        <w:pStyle w:val="FootnoteText"/>
        <w:spacing w:before="0" w:beforeAutospacing="0" w:after="0" w:afterAutospacing="0"/>
      </w:pPr>
      <w:r w:rsidRPr="0053295A">
        <w:rPr>
          <w:vertAlign w:val="superscript"/>
        </w:rPr>
        <w:footnoteRef/>
      </w:r>
      <w:r w:rsidRPr="002F6574">
        <w:rPr>
          <w:vertAlign w:val="superscript"/>
        </w:rPr>
        <w:t xml:space="preserve"> </w:t>
      </w:r>
      <w:hyperlink r:id="rId62" w:history="1">
        <w:r w:rsidRPr="00AB40BB">
          <w:rPr>
            <w:rStyle w:val="Hyperlink1"/>
          </w:rPr>
          <w:t>Demand response and other DER: what barriers are holding them back</w:t>
        </w:r>
      </w:hyperlink>
      <w:r w:rsidRPr="006D50C0">
        <w:t>;</w:t>
      </w:r>
      <w:r>
        <w:t xml:space="preserve"> ACER, February 2024 </w:t>
      </w:r>
    </w:p>
  </w:footnote>
  <w:footnote w:id="61">
    <w:p w14:paraId="65B72037" w14:textId="77777777" w:rsidR="00E8217E" w:rsidRPr="007D3681" w:rsidRDefault="00E8217E" w:rsidP="00E8217E">
      <w:pPr>
        <w:pStyle w:val="FootnoteText"/>
        <w:spacing w:before="0" w:beforeAutospacing="0" w:after="0" w:afterAutospacing="0"/>
        <w:rPr>
          <w:lang w:val="en-IE"/>
        </w:rPr>
      </w:pPr>
      <w:r w:rsidRPr="00E8217E">
        <w:rPr>
          <w:rStyle w:val="FootnoteReference"/>
          <w:rFonts w:eastAsia="Yu Gothic Light"/>
        </w:rPr>
        <w:footnoteRef/>
      </w:r>
      <w:r>
        <w:t xml:space="preserve"> </w:t>
      </w:r>
      <w:hyperlink r:id="rId63" w:history="1">
        <w:r w:rsidRPr="004D6C12">
          <w:rPr>
            <w:rStyle w:val="Hyperlink1"/>
          </w:rPr>
          <w:t>2024 Market Monitoring Report on Energy Retail and Consumer Protection</w:t>
        </w:r>
      </w:hyperlink>
      <w:r>
        <w:t>; ACER and CEER, September 2024</w:t>
      </w:r>
    </w:p>
  </w:footnote>
  <w:footnote w:id="62">
    <w:p w14:paraId="3D5BCC20" w14:textId="77777777" w:rsidR="00E8217E" w:rsidRPr="005D174D" w:rsidRDefault="00E8217E" w:rsidP="00E8217E">
      <w:pPr>
        <w:pStyle w:val="FootnoteText"/>
        <w:spacing w:before="0" w:beforeAutospacing="0" w:after="0" w:afterAutospacing="0"/>
      </w:pPr>
      <w:r w:rsidRPr="00E8217E">
        <w:rPr>
          <w:rStyle w:val="FootnoteReference"/>
          <w:rFonts w:eastAsia="Yu Gothic Light"/>
        </w:rPr>
        <w:footnoteRef/>
      </w:r>
      <w:r>
        <w:t xml:space="preserve"> </w:t>
      </w:r>
      <w:hyperlink r:id="rId64" w:history="1">
        <w:r w:rsidRPr="009D620A">
          <w:rPr>
            <w:rStyle w:val="Hyperlink1"/>
          </w:rPr>
          <w:t>Energy and climate transition: How to strengthen the EU’s competitiveness</w:t>
        </w:r>
      </w:hyperlink>
      <w:r>
        <w:t>; Business Europe, July 2024</w:t>
      </w:r>
    </w:p>
  </w:footnote>
  <w:footnote w:id="63">
    <w:p w14:paraId="05B2C1EB" w14:textId="77777777" w:rsidR="00E8217E" w:rsidRDefault="00E8217E" w:rsidP="00E8217E">
      <w:pPr>
        <w:pStyle w:val="FootnoteText"/>
        <w:spacing w:before="0" w:beforeAutospacing="0" w:after="0" w:afterAutospacing="0"/>
      </w:pPr>
      <w:r w:rsidRPr="00E8217E">
        <w:rPr>
          <w:rStyle w:val="FootnoteReference"/>
          <w:rFonts w:eastAsia="Yu Gothic Light"/>
        </w:rPr>
        <w:footnoteRef/>
      </w:r>
      <w:r>
        <w:t xml:space="preserve"> </w:t>
      </w:r>
      <w:hyperlink r:id="rId65" w:history="1">
        <w:r w:rsidRPr="5A77AFC7">
          <w:rPr>
            <w:rStyle w:val="Hyperlink1"/>
          </w:rPr>
          <w:t>Demand-side flexibility: Quantification of benefits in the EU</w:t>
        </w:r>
      </w:hyperlink>
      <w:r>
        <w:t xml:space="preserve">; DNV for </w:t>
      </w:r>
      <w:proofErr w:type="spellStart"/>
      <w:r>
        <w:t>smartEn</w:t>
      </w:r>
      <w:proofErr w:type="spellEnd"/>
      <w:r>
        <w:t>, September 2022</w:t>
      </w:r>
    </w:p>
  </w:footnote>
  <w:footnote w:id="64">
    <w:p w14:paraId="35C60321" w14:textId="77777777" w:rsidR="00E8217E" w:rsidRPr="00016D24" w:rsidRDefault="00E8217E" w:rsidP="00E8217E">
      <w:pPr>
        <w:pStyle w:val="FootnoteText"/>
        <w:spacing w:before="0" w:beforeAutospacing="0" w:after="0" w:afterAutospacing="0"/>
      </w:pPr>
      <w:r w:rsidRPr="00E8217E">
        <w:rPr>
          <w:rStyle w:val="FootnoteReference"/>
          <w:rFonts w:eastAsia="Yu Gothic Light"/>
        </w:rPr>
        <w:footnoteRef/>
      </w:r>
      <w:r>
        <w:t xml:space="preserve"> </w:t>
      </w:r>
      <w:hyperlink r:id="rId66" w:history="1">
        <w:r w:rsidRPr="00102714">
          <w:rPr>
            <w:rStyle w:val="Hyperlink1"/>
            <w:lang w:val="en-IE"/>
          </w:rPr>
          <w:t>2024 Market monitoring report on energy retail and consumer protection</w:t>
        </w:r>
      </w:hyperlink>
      <w:r>
        <w:rPr>
          <w:lang w:val="en-IE"/>
        </w:rPr>
        <w:t>; ACER-CEER, Sept. 2024 (SE case study)</w:t>
      </w:r>
    </w:p>
  </w:footnote>
  <w:footnote w:id="65">
    <w:p w14:paraId="0872C9A8" w14:textId="77777777" w:rsidR="00E8217E" w:rsidRPr="003C7131" w:rsidRDefault="00E8217E" w:rsidP="00E8217E">
      <w:pPr>
        <w:pStyle w:val="FootnoteText"/>
        <w:spacing w:before="0" w:beforeAutospacing="0" w:after="0" w:afterAutospacing="0"/>
      </w:pPr>
      <w:r w:rsidRPr="00E8217E">
        <w:rPr>
          <w:rStyle w:val="FootnoteReference"/>
          <w:rFonts w:eastAsia="Yu Gothic Light"/>
        </w:rPr>
        <w:footnoteRef/>
      </w:r>
      <w:r>
        <w:t xml:space="preserve"> </w:t>
      </w:r>
      <w:r w:rsidRPr="003C7131">
        <w:t>Most households investing annual ranges of EUR 50-145 into home energy management systems (HEMS) that make use of flexible energy systems (such as heat pumps with PVs, PVs with battery storage or electric vehicles), would achieve cost savings</w:t>
      </w:r>
      <w:r>
        <w:t xml:space="preserve">. </w:t>
      </w:r>
      <w:hyperlink r:id="rId67" w:history="1">
        <w:r w:rsidRPr="00B11EDD">
          <w:rPr>
            <w:rStyle w:val="Hyperlink1"/>
          </w:rPr>
          <w:t>Dodging the electricity price hike: Can demand-side flexibility compensate for spot price increases for households in Germany?</w:t>
        </w:r>
      </w:hyperlink>
      <w:r>
        <w:t xml:space="preserve">; </w:t>
      </w:r>
      <w:proofErr w:type="spellStart"/>
      <w:r>
        <w:t>Stute</w:t>
      </w:r>
      <w:proofErr w:type="spellEnd"/>
      <w:r>
        <w:t xml:space="preserve"> et al (Fraunhofer Research Institute), February 2024</w:t>
      </w:r>
    </w:p>
  </w:footnote>
  <w:footnote w:id="66">
    <w:p w14:paraId="36AEDC24" w14:textId="77777777" w:rsidR="00E8217E" w:rsidRPr="00B11EDD" w:rsidRDefault="00E8217E" w:rsidP="00E8217E">
      <w:pPr>
        <w:pStyle w:val="FootnoteText"/>
        <w:spacing w:before="0" w:beforeAutospacing="0" w:after="0" w:afterAutospacing="0"/>
      </w:pPr>
      <w:r w:rsidRPr="00E8217E">
        <w:rPr>
          <w:rStyle w:val="FootnoteReference"/>
          <w:rFonts w:eastAsia="Yu Gothic Light"/>
        </w:rPr>
        <w:footnoteRef/>
      </w:r>
      <w:r>
        <w:t xml:space="preserve"> </w:t>
      </w:r>
      <w:hyperlink r:id="rId68" w:history="1">
        <w:r w:rsidRPr="0034701E">
          <w:rPr>
            <w:rStyle w:val="Hyperlink1"/>
          </w:rPr>
          <w:t>Energy efficiency 2.0 – Engineering the future energy system</w:t>
        </w:r>
      </w:hyperlink>
      <w:r>
        <w:t>; Danfoss Impact Issue no. 4, 2023</w:t>
      </w:r>
    </w:p>
  </w:footnote>
  <w:footnote w:id="67">
    <w:p w14:paraId="6D402E10" w14:textId="77777777" w:rsidR="00E8217E" w:rsidRPr="003C7131" w:rsidRDefault="00E8217E" w:rsidP="00E8217E">
      <w:pPr>
        <w:pStyle w:val="FootnoteText"/>
        <w:spacing w:before="0" w:beforeAutospacing="0" w:after="0" w:afterAutospacing="0"/>
      </w:pPr>
      <w:r w:rsidRPr="00E8217E">
        <w:rPr>
          <w:rStyle w:val="FootnoteReference"/>
          <w:rFonts w:eastAsia="Yu Gothic Light"/>
        </w:rPr>
        <w:footnoteRef/>
      </w:r>
      <w:r>
        <w:t xml:space="preserve"> </w:t>
      </w:r>
      <w:hyperlink r:id="rId69" w:history="1">
        <w:r w:rsidRPr="5A77AFC7">
          <w:rPr>
            <w:rStyle w:val="Hyperlink1"/>
          </w:rPr>
          <w:t>Demand-side flexibility: Quantification of benefits in the EU</w:t>
        </w:r>
      </w:hyperlink>
      <w:r>
        <w:t xml:space="preserve">; DNV for </w:t>
      </w:r>
      <w:proofErr w:type="spellStart"/>
      <w:r>
        <w:t>smartEn</w:t>
      </w:r>
      <w:proofErr w:type="spellEnd"/>
      <w:r>
        <w:t>, September 2022</w:t>
      </w:r>
    </w:p>
  </w:footnote>
  <w:footnote w:id="68">
    <w:p w14:paraId="5234059C" w14:textId="77777777" w:rsidR="00E8217E" w:rsidRPr="003B044E" w:rsidRDefault="00E8217E" w:rsidP="00E8217E">
      <w:pPr>
        <w:pStyle w:val="FootnoteText"/>
        <w:spacing w:before="0" w:beforeAutospacing="0" w:after="0" w:afterAutospacing="0"/>
      </w:pPr>
      <w:r w:rsidRPr="00E8217E">
        <w:rPr>
          <w:rStyle w:val="FootnoteReference"/>
          <w:rFonts w:eastAsia="Yu Gothic Light"/>
        </w:rPr>
        <w:footnoteRef/>
      </w:r>
      <w:r>
        <w:t xml:space="preserve"> </w:t>
      </w:r>
      <w:hyperlink r:id="rId70" w:history="1">
        <w:r w:rsidRPr="003B044E">
          <w:rPr>
            <w:rStyle w:val="Hyperlink1"/>
          </w:rPr>
          <w:t>Decarbonising for competitiveness: four ways to reduce European energy prices</w:t>
        </w:r>
      </w:hyperlink>
      <w:r w:rsidRPr="003B044E">
        <w:t>; Bruegel, December 2024.</w:t>
      </w:r>
      <w:r w:rsidRPr="003B044E">
        <w:br/>
        <w:t>It should be noted that the US counts with significant domestic natural gas extraction and therefore it is expected that it has partially lower gas wholesale prices than the EU.</w:t>
      </w:r>
    </w:p>
  </w:footnote>
  <w:footnote w:id="69">
    <w:p w14:paraId="30C81DCB" w14:textId="77777777" w:rsidR="00E8217E" w:rsidRDefault="00E8217E" w:rsidP="00E8217E">
      <w:pPr>
        <w:pStyle w:val="FootnoteText"/>
        <w:spacing w:before="0" w:beforeAutospacing="0" w:after="0" w:afterAutospacing="0"/>
      </w:pPr>
      <w:r w:rsidRPr="00E8217E">
        <w:rPr>
          <w:rStyle w:val="FootnoteReference"/>
          <w:rFonts w:eastAsia="Yu Gothic Light"/>
        </w:rPr>
        <w:footnoteRef/>
      </w:r>
      <w:r w:rsidRPr="003B044E">
        <w:t xml:space="preserve"> </w:t>
      </w:r>
      <w:r w:rsidRPr="0053295A">
        <w:t>Including the parameters governing the application of the so-called ancillary activity exemption, the rules on circuit breakers and position limits, the requirements applying to trading venues and market participants, as well as certain aspects of the functioning of spot markets (e.g. the application of requirements similar to those of the financial rulebook to spot energy exchanges).</w:t>
      </w:r>
    </w:p>
  </w:footnote>
  <w:footnote w:id="70">
    <w:p w14:paraId="082BD2B6" w14:textId="77777777" w:rsidR="00E8217E" w:rsidRPr="00F3011C" w:rsidRDefault="00E8217E" w:rsidP="00E8217E">
      <w:pPr>
        <w:pStyle w:val="FootnoteText"/>
        <w:spacing w:before="0" w:beforeAutospacing="0" w:after="0" w:afterAutospacing="0"/>
      </w:pPr>
      <w:r w:rsidRPr="00E8217E">
        <w:rPr>
          <w:rStyle w:val="FootnoteReference"/>
          <w:rFonts w:eastAsia="Yu Gothic Light"/>
        </w:rPr>
        <w:footnoteRef/>
      </w:r>
      <w:r w:rsidRPr="00F3011C">
        <w:t xml:space="preserve"> </w:t>
      </w:r>
      <w:hyperlink r:id="rId71" w:history="1">
        <w:r w:rsidRPr="0047707F">
          <w:rPr>
            <w:rStyle w:val="Hyperlink1"/>
          </w:rPr>
          <w:t>Despite short-term pain, the EU’s liberalised gas markets have brought long-term financial gains</w:t>
        </w:r>
      </w:hyperlink>
      <w:r>
        <w:t>;</w:t>
      </w:r>
      <w:r w:rsidRPr="00650C24">
        <w:t xml:space="preserve"> IEA, </w:t>
      </w:r>
      <w:r>
        <w:t xml:space="preserve">2021 </w:t>
      </w:r>
    </w:p>
  </w:footnote>
  <w:footnote w:id="71">
    <w:p w14:paraId="143F3B0E" w14:textId="77777777" w:rsidR="00E8217E" w:rsidRPr="0047707F" w:rsidRDefault="00E8217E" w:rsidP="00E8217E">
      <w:pPr>
        <w:pStyle w:val="FootnoteText"/>
        <w:spacing w:before="0" w:beforeAutospacing="0" w:after="0" w:afterAutospacing="0"/>
        <w:rPr>
          <w:lang w:val="en-US"/>
        </w:rPr>
      </w:pPr>
      <w:r w:rsidRPr="00E8217E">
        <w:rPr>
          <w:rStyle w:val="FootnoteReference"/>
          <w:rFonts w:eastAsia="Yu Gothic Light"/>
        </w:rPr>
        <w:footnoteRef/>
      </w:r>
      <w:r>
        <w:t xml:space="preserve"> </w:t>
      </w:r>
      <w:hyperlink r:id="rId72" w:history="1">
        <w:r w:rsidRPr="00AE1FA8">
          <w:rPr>
            <w:rStyle w:val="Hyperlink1"/>
          </w:rPr>
          <w:t>European natural gas markets: taking stock and looking forward</w:t>
        </w:r>
      </w:hyperlink>
      <w:r>
        <w:t xml:space="preserve">; </w:t>
      </w:r>
      <w:proofErr w:type="spellStart"/>
      <w:r>
        <w:t>Chyong</w:t>
      </w:r>
      <w:proofErr w:type="spellEnd"/>
      <w:r>
        <w:t>, March 2019</w:t>
      </w:r>
    </w:p>
  </w:footnote>
  <w:footnote w:id="72">
    <w:p w14:paraId="58C93EA2" w14:textId="77777777" w:rsidR="00E8217E" w:rsidRPr="00427B8C" w:rsidRDefault="00E8217E" w:rsidP="00E8217E">
      <w:pPr>
        <w:pStyle w:val="FootnoteText"/>
        <w:spacing w:before="0" w:beforeAutospacing="0" w:after="0" w:afterAutospacing="0"/>
      </w:pPr>
      <w:r w:rsidRPr="00E8217E">
        <w:rPr>
          <w:rStyle w:val="FootnoteReference"/>
          <w:rFonts w:eastAsia="Yu Gothic Light"/>
        </w:rPr>
        <w:footnoteRef/>
      </w:r>
      <w:r>
        <w:t xml:space="preserve"> EU funding</w:t>
      </w:r>
      <w:r w:rsidRPr="00540A8D">
        <w:t xml:space="preserve"> for energy efficiency measures in housing, enterprises and public infrastructure through the European Regional Development Fund (ERDF) and Cohesion Policy (the allocation under the current MFF</w:t>
      </w:r>
      <w:r>
        <w:t>)</w:t>
      </w:r>
      <w:r w:rsidRPr="00540A8D">
        <w:t xml:space="preserve"> amounted </w:t>
      </w:r>
      <w:r>
        <w:t xml:space="preserve">EUR </w:t>
      </w:r>
      <w:r w:rsidRPr="00540A8D">
        <w:t>4.9</w:t>
      </w:r>
      <w:r>
        <w:t xml:space="preserve"> </w:t>
      </w:r>
      <w:r w:rsidRPr="00540A8D">
        <w:t>billion</w:t>
      </w:r>
      <w:r>
        <w:t xml:space="preserve"> for</w:t>
      </w:r>
      <w:r w:rsidRPr="00540A8D">
        <w:t xml:space="preserve"> smart energy systems</w:t>
      </w:r>
      <w:r>
        <w:t>,</w:t>
      </w:r>
      <w:r w:rsidRPr="00540A8D">
        <w:t xml:space="preserve"> </w:t>
      </w:r>
      <w:r>
        <w:t xml:space="preserve">EUR </w:t>
      </w:r>
      <w:r w:rsidRPr="00540A8D">
        <w:t>8.9</w:t>
      </w:r>
      <w:r>
        <w:t xml:space="preserve"> </w:t>
      </w:r>
      <w:r w:rsidRPr="00540A8D">
        <w:t xml:space="preserve">billion </w:t>
      </w:r>
      <w:r>
        <w:t>for</w:t>
      </w:r>
      <w:r w:rsidRPr="00540A8D">
        <w:t xml:space="preserve"> renewable energy and </w:t>
      </w:r>
      <w:r>
        <w:t xml:space="preserve">EUR </w:t>
      </w:r>
      <w:r w:rsidRPr="00540A8D">
        <w:t>21.8</w:t>
      </w:r>
      <w:r>
        <w:t xml:space="preserve"> </w:t>
      </w:r>
      <w:r w:rsidRPr="00540A8D">
        <w:t xml:space="preserve">billion </w:t>
      </w:r>
      <w:r>
        <w:t xml:space="preserve">for </w:t>
      </w:r>
      <w:r w:rsidRPr="00540A8D">
        <w:t>energy</w:t>
      </w:r>
      <w:r>
        <w:t>.</w:t>
      </w:r>
    </w:p>
  </w:footnote>
  <w:footnote w:id="73">
    <w:p w14:paraId="3B74AFAF" w14:textId="77777777" w:rsidR="00E8217E" w:rsidRPr="00C41370" w:rsidRDefault="00E8217E" w:rsidP="00E8217E">
      <w:pPr>
        <w:pStyle w:val="FootnoteText"/>
        <w:spacing w:before="0" w:beforeAutospacing="0" w:after="0" w:afterAutospacing="0"/>
      </w:pPr>
      <w:r>
        <w:rPr>
          <w:rStyle w:val="FootnoteReference"/>
          <w:rFonts w:eastAsia="Yu Gothic Light"/>
        </w:rPr>
        <w:footnoteRef/>
      </w:r>
      <w:r>
        <w:t xml:space="preserve"> An Energy Service Company (ESCO) is an organisation that offers energy services including implementing energy-efficiency projects or renewable energy projects, frequently on a turn-key basis.</w:t>
      </w:r>
    </w:p>
  </w:footnote>
  <w:footnote w:id="74">
    <w:p w14:paraId="06849675" w14:textId="77777777" w:rsidR="00E8217E" w:rsidRPr="00C41370" w:rsidRDefault="00E8217E" w:rsidP="00E8217E">
      <w:pPr>
        <w:pStyle w:val="FootnoteText"/>
        <w:spacing w:before="0" w:beforeAutospacing="0" w:after="0" w:afterAutospacing="0"/>
        <w:jc w:val="left"/>
        <w:rPr>
          <w:b/>
          <w:bCs/>
          <w:lang w:val="en-IE"/>
        </w:rPr>
      </w:pPr>
      <w:r w:rsidRPr="00C41370">
        <w:rPr>
          <w:rStyle w:val="FootnoteReference"/>
          <w:rFonts w:eastAsia="Yu Gothic Light"/>
        </w:rPr>
        <w:footnoteRef/>
      </w:r>
      <w:r w:rsidRPr="00C41370">
        <w:t xml:space="preserve"> </w:t>
      </w:r>
      <w:hyperlink r:id="rId73" w:history="1">
        <w:r w:rsidRPr="00C41370">
          <w:rPr>
            <w:rStyle w:val="Hyperlink1"/>
          </w:rPr>
          <w:t>Energy Performance Contracting in the EU – 2020-2021</w:t>
        </w:r>
      </w:hyperlink>
      <w:r w:rsidRPr="00C41370">
        <w:t>; JRC, 2021</w:t>
      </w:r>
      <w:r w:rsidRPr="00C41370">
        <w:rPr>
          <w:b/>
          <w:bCs/>
          <w:lang w:val="en-IE"/>
        </w:rPr>
        <w:t xml:space="preserve"> </w:t>
      </w:r>
    </w:p>
  </w:footnote>
  <w:footnote w:id="75">
    <w:p w14:paraId="278CBDBA" w14:textId="77777777" w:rsidR="00E8217E" w:rsidRPr="00C41370" w:rsidRDefault="00E8217E" w:rsidP="00E8217E">
      <w:pPr>
        <w:spacing w:after="0"/>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w:t>
      </w:r>
      <w:hyperlink r:id="rId74">
        <w:r>
          <w:rPr>
            <w:rStyle w:val="Hyperlink1"/>
            <w:rFonts w:ascii="Times New Roman" w:hAnsi="Times New Roman" w:cs="Times New Roman"/>
            <w:sz w:val="20"/>
            <w:szCs w:val="20"/>
          </w:rPr>
          <w:t>https://eprel.ec.europa.eu/screen/home</w:t>
        </w:r>
      </w:hyperlink>
      <w:r>
        <w:rPr>
          <w:rFonts w:ascii="Times New Roman" w:hAnsi="Times New Roman" w:cs="Times New Roman"/>
          <w:sz w:val="20"/>
          <w:szCs w:val="20"/>
        </w:rPr>
        <w:t xml:space="preserve">; </w:t>
      </w:r>
      <w:hyperlink r:id="rId75" w:history="1">
        <w:r>
          <w:rPr>
            <w:rStyle w:val="Hyperlink1"/>
            <w:rFonts w:ascii="Times New Roman" w:hAnsi="Times New Roman" w:cs="Times New Roman"/>
            <w:sz w:val="20"/>
            <w:szCs w:val="20"/>
          </w:rPr>
          <w:t>https://webgate.ec.europa.eu/single-market-compliance-space/market-surveillance</w:t>
        </w:r>
      </w:hyperlink>
    </w:p>
  </w:footnote>
  <w:footnote w:id="76">
    <w:p w14:paraId="5D575D63" w14:textId="77777777" w:rsidR="00E8217E" w:rsidRPr="00FD2A28" w:rsidRDefault="00E8217E" w:rsidP="00E8217E">
      <w:pPr>
        <w:pStyle w:val="FootnoteText"/>
        <w:spacing w:before="0" w:beforeAutospacing="0" w:after="0" w:afterAutospacing="0"/>
        <w:rPr>
          <w:lang w:val="en-IE"/>
        </w:rPr>
      </w:pPr>
      <w:r>
        <w:rPr>
          <w:rStyle w:val="FootnoteReference"/>
          <w:rFonts w:eastAsia="Yu Gothic Light"/>
        </w:rPr>
        <w:footnoteRef/>
      </w:r>
      <w:r>
        <w:t xml:space="preserve"> </w:t>
      </w:r>
      <w:proofErr w:type="spellStart"/>
      <w:r>
        <w:t>Ecodesign</w:t>
      </w:r>
      <w:proofErr w:type="spellEnd"/>
      <w:r>
        <w:t xml:space="preserve"> Impact Accounting Status Report 2024, </w:t>
      </w:r>
      <w:hyperlink r:id="rId76" w:history="1">
        <w:r>
          <w:rPr>
            <w:rStyle w:val="Hyperlink1"/>
            <w:lang w:val="en-IE"/>
          </w:rPr>
          <w:t>https://circabc.europa.eu/ui/group/418195ae-4919-45fa-a959-3b695c9aab28/library/b29b3be3-8085-4e2f-8095-74ad98d9166c/details</w:t>
        </w:r>
      </w:hyperlink>
      <w:r>
        <w:t>, table 2 and figure 2.</w:t>
      </w:r>
    </w:p>
  </w:footnote>
  <w:footnote w:id="77">
    <w:p w14:paraId="7BA6907A" w14:textId="77777777" w:rsidR="00E8217E" w:rsidRPr="009A49BF" w:rsidRDefault="00E8217E" w:rsidP="00E8217E">
      <w:pPr>
        <w:pStyle w:val="FootnoteText"/>
        <w:spacing w:before="0" w:beforeAutospacing="0" w:after="0" w:afterAutospacing="0"/>
        <w:rPr>
          <w:lang w:val="en-US"/>
        </w:rPr>
      </w:pPr>
      <w:r>
        <w:rPr>
          <w:rStyle w:val="FootnoteReference"/>
          <w:rFonts w:eastAsia="Yu Gothic Light"/>
        </w:rPr>
        <w:footnoteRef/>
      </w:r>
      <w:r>
        <w:t xml:space="preserve"> Commission </w:t>
      </w:r>
      <w:hyperlink r:id="rId77" w:history="1">
        <w:r>
          <w:rPr>
            <w:rStyle w:val="Hyperlink1"/>
            <w:lang w:val="en-US"/>
          </w:rPr>
          <w:t xml:space="preserve">Communication on </w:t>
        </w:r>
        <w:proofErr w:type="spellStart"/>
        <w:r>
          <w:rPr>
            <w:rStyle w:val="Hyperlink1"/>
            <w:lang w:val="en-US"/>
          </w:rPr>
          <w:t>Ecodesign</w:t>
        </w:r>
        <w:proofErr w:type="spellEnd"/>
        <w:r>
          <w:rPr>
            <w:rStyle w:val="Hyperlink1"/>
            <w:lang w:val="en-US"/>
          </w:rPr>
          <w:t xml:space="preserve"> and Energy Labelling Working Plan 2022-24</w:t>
        </w:r>
      </w:hyperlink>
      <w:r>
        <w:rPr>
          <w:lang w:val="en-US"/>
        </w:rPr>
        <w:t xml:space="preserve"> (2022/C 182/01)</w:t>
      </w:r>
    </w:p>
  </w:footnote>
  <w:footnote w:id="78">
    <w:p w14:paraId="40019FA4" w14:textId="77777777" w:rsidR="00E8217E" w:rsidRPr="00211033" w:rsidRDefault="00E8217E" w:rsidP="00E8217E">
      <w:pPr>
        <w:pStyle w:val="FootnoteText"/>
        <w:spacing w:before="0" w:beforeAutospacing="0" w:after="0" w:afterAutospacing="0"/>
        <w:rPr>
          <w:lang w:val="en-IE"/>
        </w:rPr>
      </w:pPr>
      <w:r w:rsidRPr="00E8217E">
        <w:rPr>
          <w:rStyle w:val="FootnoteReference"/>
          <w:rFonts w:eastAsia="Yu Gothic Light"/>
        </w:rPr>
        <w:footnoteRef/>
      </w:r>
      <w:r>
        <w:t xml:space="preserve"> </w:t>
      </w:r>
      <w:r>
        <w:rPr>
          <w:lang w:val="en-IE"/>
        </w:rPr>
        <w:t>D</w:t>
      </w:r>
      <w:r w:rsidRPr="005F5345">
        <w:rPr>
          <w:lang w:val="en-IE"/>
        </w:rPr>
        <w:t xml:space="preserve">igital infrastructure accounts for around 3.5% of electricity use in the EU, with </w:t>
      </w:r>
      <w:r w:rsidRPr="00211033">
        <w:rPr>
          <w:lang w:val="en-IE"/>
        </w:rPr>
        <w:t>data centres responsible for about 70</w:t>
      </w:r>
      <w:r>
        <w:rPr>
          <w:lang w:val="en-IE"/>
        </w:rPr>
        <w:t xml:space="preserve">%. </w:t>
      </w:r>
      <w:hyperlink r:id="rId78" w:history="1">
        <w:r>
          <w:rPr>
            <w:rStyle w:val="Hyperlink1"/>
            <w:lang w:val="en-IE"/>
          </w:rPr>
          <w:t>Energy consumption in data centres and broadband communication networks in the EU</w:t>
        </w:r>
      </w:hyperlink>
      <w:r>
        <w:rPr>
          <w:lang w:val="en-IE"/>
        </w:rPr>
        <w:t>; JRC, 2024</w:t>
      </w:r>
    </w:p>
  </w:footnote>
  <w:footnote w:id="79">
    <w:p w14:paraId="19563238" w14:textId="77777777" w:rsidR="00E8217E" w:rsidRPr="00A14C29" w:rsidRDefault="00E8217E" w:rsidP="00E8217E">
      <w:pPr>
        <w:pStyle w:val="FootnoteText"/>
        <w:spacing w:before="0" w:beforeAutospacing="0" w:after="0" w:afterAutospacing="0"/>
      </w:pPr>
      <w:r>
        <w:rPr>
          <w:rStyle w:val="FootnoteReference"/>
          <w:rFonts w:eastAsia="Yu Gothic Light"/>
        </w:rPr>
        <w:footnoteRef/>
      </w:r>
      <w:r>
        <w:t xml:space="preserve"> </w:t>
      </w:r>
      <w:hyperlink r:id="rId79" w:history="1">
        <w:r>
          <w:rPr>
            <w:rStyle w:val="Hyperlink1"/>
          </w:rPr>
          <w:t>Why European data centres are set for major growth</w:t>
        </w:r>
      </w:hyperlink>
      <w:r>
        <w:t>; Morgan Stanley &amp; Co., July 2024</w:t>
      </w:r>
    </w:p>
  </w:footnote>
  <w:footnote w:id="80">
    <w:p w14:paraId="1AD14771" w14:textId="77777777" w:rsidR="00E8217E" w:rsidRPr="005744AF" w:rsidRDefault="00E8217E" w:rsidP="00E8217E">
      <w:pPr>
        <w:pStyle w:val="FootnoteText"/>
        <w:spacing w:before="0" w:beforeAutospacing="0" w:after="0" w:afterAutospacing="0"/>
      </w:pPr>
      <w:r w:rsidRPr="00E8217E">
        <w:rPr>
          <w:rStyle w:val="FootnoteReference"/>
          <w:rFonts w:eastAsia="Yu Gothic Light"/>
        </w:rPr>
        <w:footnoteRef/>
      </w:r>
      <w:r>
        <w:t xml:space="preserve"> </w:t>
      </w:r>
      <w:hyperlink r:id="rId80" w:history="1">
        <w:r w:rsidRPr="000B5ABE">
          <w:rPr>
            <w:rStyle w:val="Hyperlink1"/>
          </w:rPr>
          <w:t>European Council</w:t>
        </w:r>
        <w:r>
          <w:rPr>
            <w:rStyle w:val="Hyperlink1"/>
          </w:rPr>
          <w:t xml:space="preserve"> conclusions</w:t>
        </w:r>
        <w:r w:rsidRPr="000B5ABE">
          <w:rPr>
            <w:rStyle w:val="Hyperlink1"/>
          </w:rPr>
          <w:t xml:space="preserve"> of 23 March 2023</w:t>
        </w:r>
      </w:hyperlink>
      <w:r>
        <w:t xml:space="preserve"> (</w:t>
      </w:r>
      <w:r w:rsidRPr="00174B88">
        <w:rPr>
          <w:i/>
          <w:iCs/>
        </w:rPr>
        <w:t>EUCO 4/23</w:t>
      </w:r>
      <w:r>
        <w:t xml:space="preserve">) </w:t>
      </w:r>
    </w:p>
  </w:footnote>
  <w:footnote w:id="81">
    <w:p w14:paraId="69AE7D42" w14:textId="77777777" w:rsidR="00E8217E" w:rsidRPr="0028675F" w:rsidRDefault="00E8217E" w:rsidP="00E8217E">
      <w:pPr>
        <w:pStyle w:val="FootnoteText"/>
        <w:spacing w:before="0" w:beforeAutospacing="0" w:after="0" w:afterAutospacing="0"/>
      </w:pPr>
      <w:r w:rsidRPr="00E8217E">
        <w:rPr>
          <w:rStyle w:val="FootnoteReference"/>
          <w:rFonts w:eastAsia="Yu Gothic Light"/>
        </w:rPr>
        <w:footnoteRef/>
      </w:r>
      <w:r>
        <w:t xml:space="preserve"> Commission communication on </w:t>
      </w:r>
      <w:hyperlink r:id="rId81" w:history="1">
        <w:r w:rsidRPr="0028675F">
          <w:rPr>
            <w:rStyle w:val="Hyperlink1"/>
          </w:rPr>
          <w:t>SET Plan revision</w:t>
        </w:r>
      </w:hyperlink>
      <w:r>
        <w:t xml:space="preserve"> (</w:t>
      </w:r>
      <w:r w:rsidRPr="004D5A16">
        <w:rPr>
          <w:i/>
          <w:iCs/>
        </w:rPr>
        <w:t>COM(2023) 634 final</w:t>
      </w:r>
      <w:r>
        <w:t>)</w:t>
      </w:r>
    </w:p>
  </w:footnote>
  <w:footnote w:id="82">
    <w:p w14:paraId="66084A8E" w14:textId="77777777" w:rsidR="00E8217E" w:rsidRPr="00174B88" w:rsidRDefault="00E8217E" w:rsidP="00E8217E">
      <w:pPr>
        <w:pStyle w:val="FootnoteText"/>
        <w:spacing w:before="0" w:beforeAutospacing="0" w:after="0" w:afterAutospacing="0"/>
        <w:rPr>
          <w:lang w:val="en-US"/>
        </w:rPr>
      </w:pPr>
      <w:r w:rsidRPr="00E8217E">
        <w:rPr>
          <w:rStyle w:val="FootnoteReference"/>
          <w:rFonts w:eastAsia="Yu Gothic Light"/>
        </w:rPr>
        <w:footnoteRef/>
      </w:r>
      <w:r>
        <w:t xml:space="preserve"> </w:t>
      </w:r>
      <w:hyperlink r:id="rId82" w:history="1">
        <w:r w:rsidRPr="001D355E">
          <w:rPr>
            <w:rStyle w:val="Hyperlink1"/>
            <w:lang w:val="en-US"/>
          </w:rPr>
          <w:t>Net-Zero Industry Act Regulation</w:t>
        </w:r>
      </w:hyperlink>
      <w:r>
        <w:rPr>
          <w:lang w:val="en-US"/>
        </w:rPr>
        <w:t xml:space="preserve"> </w:t>
      </w:r>
      <w:r w:rsidRPr="006A678B">
        <w:rPr>
          <w:lang w:val="en-US"/>
        </w:rPr>
        <w:t>(EU) 2024/1735</w:t>
      </w:r>
    </w:p>
  </w:footnote>
  <w:footnote w:id="83">
    <w:p w14:paraId="672113E8" w14:textId="77777777" w:rsidR="00E8217E" w:rsidRPr="002F6574" w:rsidRDefault="00E8217E" w:rsidP="00E8217E">
      <w:pPr>
        <w:pStyle w:val="FootnoteText"/>
        <w:spacing w:before="0" w:beforeAutospacing="0" w:after="0" w:afterAutospacing="0"/>
      </w:pPr>
      <w:r w:rsidRPr="00397BCF">
        <w:rPr>
          <w:vertAlign w:val="superscript"/>
        </w:rPr>
        <w:footnoteRef/>
      </w:r>
      <w:r w:rsidRPr="001003E3">
        <w:t xml:space="preserve"> </w:t>
      </w:r>
      <w:hyperlink r:id="rId83">
        <w:r w:rsidRPr="002F6574">
          <w:rPr>
            <w:rStyle w:val="Hyperlink1"/>
          </w:rPr>
          <w:t>https://ec.europa.eu/economy_finance/recovery-and-resilience-scoreboard/green.html</w:t>
        </w:r>
      </w:hyperlink>
      <w:r w:rsidRPr="002F6574">
        <w:t xml:space="preserve"> </w:t>
      </w:r>
    </w:p>
  </w:footnote>
  <w:footnote w:id="84">
    <w:p w14:paraId="7B05A1D1" w14:textId="77777777" w:rsidR="00E8217E" w:rsidRDefault="00E8217E" w:rsidP="00E8217E">
      <w:pPr>
        <w:pStyle w:val="FootnoteText"/>
        <w:spacing w:before="0" w:beforeAutospacing="0" w:after="0" w:afterAutospacing="0"/>
      </w:pPr>
      <w:r w:rsidRPr="002F6574">
        <w:rPr>
          <w:vertAlign w:val="superscript"/>
        </w:rPr>
        <w:footnoteRef/>
      </w:r>
      <w:r w:rsidRPr="00AE2EAA">
        <w:rPr>
          <w:vertAlign w:val="superscript"/>
        </w:rPr>
        <w:t xml:space="preserve"> </w:t>
      </w:r>
      <w:r>
        <w:rPr>
          <w:vertAlign w:val="superscript"/>
        </w:rPr>
        <w:t xml:space="preserve"> </w:t>
      </w:r>
      <w:hyperlink r:id="rId84" w:history="1">
        <w:r w:rsidRPr="00AB40BB">
          <w:rPr>
            <w:rStyle w:val="Hyperlink1"/>
          </w:rPr>
          <w:t>Governance of the Energy Union and Climate Action</w:t>
        </w:r>
        <w:r w:rsidRPr="00E26739">
          <w:rPr>
            <w:rStyle w:val="Hyperlink1"/>
          </w:rPr>
          <w:t xml:space="preserve"> Regulation</w:t>
        </w:r>
      </w:hyperlink>
      <w:r w:rsidRPr="006D50C0">
        <w:t xml:space="preserve"> (EU)</w:t>
      </w:r>
      <w:r>
        <w:t xml:space="preserve"> </w:t>
      </w:r>
      <w:r w:rsidRPr="006D50C0">
        <w:t>2018/1999</w:t>
      </w:r>
    </w:p>
  </w:footnote>
  <w:footnote w:id="85">
    <w:p w14:paraId="221DB667" w14:textId="77777777" w:rsidR="00E8217E" w:rsidRPr="009E6238" w:rsidRDefault="00E8217E" w:rsidP="00E8217E">
      <w:pPr>
        <w:pStyle w:val="FootnoteText"/>
        <w:spacing w:before="0" w:beforeAutospacing="0" w:after="0" w:afterAutospacing="0"/>
      </w:pPr>
      <w:r w:rsidRPr="00E8217E">
        <w:rPr>
          <w:rStyle w:val="FootnoteReference"/>
          <w:rFonts w:eastAsia="Yu Gothic Light"/>
        </w:rPr>
        <w:footnoteRef/>
      </w:r>
      <w:r>
        <w:t xml:space="preserve"> For example, the </w:t>
      </w:r>
      <w:hyperlink r:id="rId85" w:history="1">
        <w:r w:rsidRPr="00683EAE">
          <w:rPr>
            <w:rStyle w:val="Hyperlink1"/>
          </w:rPr>
          <w:t>State of the Energy Union Report 2024</w:t>
        </w:r>
      </w:hyperlink>
      <w:r>
        <w:t xml:space="preserve"> (</w:t>
      </w:r>
      <w:r w:rsidRPr="00AB40BB">
        <w:rPr>
          <w:i/>
          <w:iCs/>
        </w:rPr>
        <w:t>COM(2024) 404 final</w:t>
      </w:r>
      <w:r>
        <w:t>)</w:t>
      </w:r>
    </w:p>
  </w:footnote>
  <w:footnote w:id="86">
    <w:p w14:paraId="68EB6169" w14:textId="77777777" w:rsidR="00E8217E" w:rsidRPr="00AB40BB" w:rsidRDefault="00E8217E" w:rsidP="00E8217E">
      <w:pPr>
        <w:pStyle w:val="FootnoteText"/>
        <w:spacing w:before="0" w:beforeAutospacing="0" w:after="0" w:afterAutospacing="0"/>
        <w:rPr>
          <w:lang w:val="en-US"/>
        </w:rPr>
      </w:pPr>
      <w:r w:rsidRPr="00E8217E">
        <w:rPr>
          <w:rStyle w:val="FootnoteReference"/>
          <w:rFonts w:eastAsia="Yu Gothic Light"/>
        </w:rPr>
        <w:footnoteRef/>
      </w:r>
      <w:r>
        <w:t xml:space="preserve"> </w:t>
      </w:r>
      <w:hyperlink r:id="rId86" w:history="1">
        <w:r w:rsidRPr="00EB6E71">
          <w:rPr>
            <w:rStyle w:val="Hyperlink1"/>
          </w:rPr>
          <w:t>Energy prices and costs in Europe - European Commission</w:t>
        </w:r>
      </w:hyperlink>
    </w:p>
  </w:footnote>
  <w:footnote w:id="87">
    <w:p w14:paraId="2904EABD" w14:textId="77777777" w:rsidR="00E8217E" w:rsidRPr="002F6574" w:rsidRDefault="00E8217E" w:rsidP="00E8217E">
      <w:pPr>
        <w:pStyle w:val="FootnoteText"/>
        <w:spacing w:before="0" w:beforeAutospacing="0" w:after="0" w:afterAutospacing="0"/>
        <w:rPr>
          <w:rStyle w:val="Hyperlink1"/>
        </w:rPr>
      </w:pPr>
      <w:r w:rsidRPr="00E8217E">
        <w:rPr>
          <w:rStyle w:val="FootnoteReference"/>
          <w:rFonts w:eastAsia="Yu Gothic Light"/>
        </w:rPr>
        <w:footnoteRef/>
      </w:r>
      <w:r>
        <w:t xml:space="preserve"> </w:t>
      </w:r>
      <w:hyperlink r:id="rId87" w:history="1">
        <w:r w:rsidRPr="00533591">
          <w:rPr>
            <w:rStyle w:val="Hyperlink1"/>
          </w:rPr>
          <w:t>Redispatch and Congestion Management</w:t>
        </w:r>
      </w:hyperlink>
      <w:r>
        <w:t>;</w:t>
      </w:r>
      <w:r w:rsidRPr="006D50C0">
        <w:t xml:space="preserve"> Joint Research Centre, May 2024</w:t>
      </w:r>
    </w:p>
  </w:footnote>
  <w:footnote w:id="88">
    <w:p w14:paraId="3CAE1639" w14:textId="77777777" w:rsidR="00E8217E" w:rsidRPr="002F6574" w:rsidRDefault="00E8217E" w:rsidP="00E8217E">
      <w:pPr>
        <w:pStyle w:val="FootnoteText"/>
        <w:spacing w:before="0" w:beforeAutospacing="0" w:after="0" w:afterAutospacing="0"/>
        <w:rPr>
          <w:rStyle w:val="Hyperlink1"/>
        </w:rPr>
      </w:pPr>
      <w:r w:rsidRPr="00E8217E">
        <w:rPr>
          <w:rStyle w:val="Hyperlink1"/>
          <w:color w:val="000000"/>
          <w:vertAlign w:val="superscript"/>
        </w:rPr>
        <w:footnoteRef/>
      </w:r>
      <w:r w:rsidRPr="00E8217E">
        <w:rPr>
          <w:rStyle w:val="Hyperlink1"/>
          <w:color w:val="000000"/>
          <w:vertAlign w:val="superscript"/>
        </w:rPr>
        <w:t xml:space="preserve"> </w:t>
      </w:r>
      <w:r w:rsidRPr="0007685A">
        <w:t>As of 2024, electricity accounts for approximately 23% of the European Union's final energy consumption.</w:t>
      </w:r>
      <w:r>
        <w:t xml:space="preserve"> </w:t>
      </w:r>
      <w:r w:rsidRPr="00577155">
        <w:t xml:space="preserve">32-33% </w:t>
      </w:r>
      <w:r>
        <w:t xml:space="preserve">by 2030 is </w:t>
      </w:r>
      <w:r w:rsidRPr="00577155">
        <w:t xml:space="preserve">based on energy system modelling using PRIMES and </w:t>
      </w:r>
      <w:proofErr w:type="spellStart"/>
      <w:r w:rsidRPr="00577155">
        <w:t>POTEnCIA</w:t>
      </w:r>
      <w:proofErr w:type="spellEnd"/>
      <w:r w:rsidRPr="00577155">
        <w:t>. The final energy consumption used to derive the range corresponds to Eurostat definitions (</w:t>
      </w:r>
      <w:proofErr w:type="spellStart"/>
      <w:r w:rsidRPr="00F1172B">
        <w:rPr>
          <w:i/>
          <w:iCs/>
        </w:rPr>
        <w:t>nrg_ind_fecf</w:t>
      </w:r>
      <w:proofErr w:type="spellEnd"/>
      <w:r w:rsidRPr="00577155">
        <w:t>), i.e. incl. industry, transport, households, services, agriculture and ambient heat from heat pumps, and excluding international aviation and maritime bunkers</w:t>
      </w:r>
      <w:r w:rsidRPr="0007685A">
        <w:t>.</w:t>
      </w:r>
    </w:p>
  </w:footnote>
  <w:footnote w:id="89">
    <w:p w14:paraId="7D976012" w14:textId="77777777" w:rsidR="00E8217E" w:rsidRPr="002F6574" w:rsidRDefault="00E8217E" w:rsidP="00E8217E">
      <w:pPr>
        <w:pStyle w:val="FootnoteText"/>
        <w:spacing w:before="0" w:beforeAutospacing="0" w:after="0" w:afterAutospacing="0"/>
        <w:rPr>
          <w:rStyle w:val="Hyperlink1"/>
        </w:rPr>
      </w:pPr>
      <w:r w:rsidRPr="00E8217E">
        <w:rPr>
          <w:rStyle w:val="Hyperlink1"/>
          <w:color w:val="000000"/>
          <w:vertAlign w:val="superscript"/>
        </w:rPr>
        <w:footnoteRef/>
      </w:r>
      <w:r w:rsidRPr="00E8217E">
        <w:rPr>
          <w:rStyle w:val="Hyperlink1"/>
          <w:color w:val="000000"/>
        </w:rPr>
        <w:t xml:space="preserve"> </w:t>
      </w:r>
      <w:hyperlink r:id="rId88" w:history="1">
        <w:r w:rsidRPr="00577155">
          <w:rPr>
            <w:rStyle w:val="Hyperlink1"/>
          </w:rPr>
          <w:t>Mission Solar 2040: Europe’s Flexibility Revolution</w:t>
        </w:r>
      </w:hyperlink>
      <w:r>
        <w:t xml:space="preserve">; </w:t>
      </w:r>
      <w:proofErr w:type="spellStart"/>
      <w:r>
        <w:t>S</w:t>
      </w:r>
      <w:r w:rsidRPr="0007685A">
        <w:t>olarPower</w:t>
      </w:r>
      <w:proofErr w:type="spellEnd"/>
      <w:r w:rsidRPr="0007685A">
        <w:t xml:space="preserve"> Europe, June 2024</w:t>
      </w:r>
    </w:p>
  </w:footnote>
  <w:footnote w:id="90">
    <w:p w14:paraId="334D8ACD" w14:textId="77777777" w:rsidR="00E8217E" w:rsidRPr="00577155" w:rsidRDefault="00E8217E" w:rsidP="00E8217E">
      <w:pPr>
        <w:pStyle w:val="FootnoteText"/>
        <w:spacing w:before="0" w:beforeAutospacing="0" w:after="0" w:afterAutospacing="0"/>
      </w:pPr>
      <w:r w:rsidRPr="00E8217E">
        <w:rPr>
          <w:rStyle w:val="FootnoteReference"/>
          <w:rFonts w:eastAsia="Yu Gothic Light"/>
        </w:rPr>
        <w:footnoteRef/>
      </w:r>
      <w:r w:rsidRPr="00577155">
        <w:t xml:space="preserve"> </w:t>
      </w:r>
      <w:hyperlink r:id="rId89" w:history="1">
        <w:r w:rsidRPr="00577155">
          <w:rPr>
            <w:rStyle w:val="Hyperlink1"/>
          </w:rPr>
          <w:t>Potential of a full EV-power-system-integration in Europe</w:t>
        </w:r>
      </w:hyperlink>
      <w:r w:rsidRPr="00577155">
        <w:t>; T&amp;E conducted by Fraunhofer ISE &amp; ISI, October 2024</w:t>
      </w:r>
    </w:p>
  </w:footnote>
  <w:footnote w:id="91">
    <w:p w14:paraId="40D2A27B" w14:textId="77777777" w:rsidR="00E8217E" w:rsidRPr="00BF5676" w:rsidRDefault="00E8217E" w:rsidP="00E8217E">
      <w:pPr>
        <w:pStyle w:val="FootnoteText"/>
        <w:spacing w:before="0" w:beforeAutospacing="0" w:after="0" w:afterAutospacing="0"/>
      </w:pPr>
      <w:r>
        <w:rPr>
          <w:rStyle w:val="FootnoteReference"/>
          <w:rFonts w:eastAsia="Yu Gothic Light"/>
        </w:rPr>
        <w:footnoteRef/>
      </w:r>
      <w:r>
        <w:t xml:space="preserve"> </w:t>
      </w:r>
      <w:hyperlink r:id="rId90" w:history="1">
        <w:r>
          <w:rPr>
            <w:rStyle w:val="Hyperlink1"/>
          </w:rPr>
          <w:t>Implications of digitalisation on future electricity market design</w:t>
        </w:r>
      </w:hyperlink>
      <w:r>
        <w:t>; Oxford Institute for Energy Studies, April 2023</w:t>
      </w:r>
    </w:p>
  </w:footnote>
  <w:footnote w:id="92">
    <w:p w14:paraId="6BB01183" w14:textId="77777777" w:rsidR="00E8217E" w:rsidRPr="0091748A" w:rsidRDefault="00E8217E" w:rsidP="00E8217E">
      <w:pPr>
        <w:pStyle w:val="FootnoteText"/>
        <w:spacing w:before="0" w:beforeAutospacing="0" w:after="0" w:afterAutospacing="0"/>
        <w:rPr>
          <w:lang w:val="en-US"/>
        </w:rPr>
      </w:pPr>
      <w:r>
        <w:rPr>
          <w:rStyle w:val="FootnoteReference"/>
          <w:rFonts w:eastAsia="Yu Gothic Light"/>
        </w:rPr>
        <w:footnoteRef/>
      </w:r>
      <w:r>
        <w:t xml:space="preserve"> </w:t>
      </w:r>
      <w:hyperlink r:id="rId91" w:history="1">
        <w:r>
          <w:rPr>
            <w:rStyle w:val="Hyperlink1"/>
          </w:rPr>
          <w:t>Strategic analysis and development plan design on digital transformation in the energy industry</w:t>
        </w:r>
      </w:hyperlink>
      <w:r>
        <w:t>; Liu &amp; Lu, 2021</w:t>
      </w:r>
    </w:p>
  </w:footnote>
  <w:footnote w:id="93">
    <w:p w14:paraId="5C9CBDB5" w14:textId="77777777" w:rsidR="00E8217E" w:rsidRDefault="00E8217E" w:rsidP="00E8217E">
      <w:pPr>
        <w:pStyle w:val="FootnoteText"/>
        <w:spacing w:before="0" w:beforeAutospacing="0" w:after="0" w:afterAutospacing="0"/>
      </w:pPr>
      <w:r w:rsidRPr="00E8217E">
        <w:rPr>
          <w:rStyle w:val="FootnoteReference"/>
          <w:rFonts w:eastAsia="Yu Gothic Light"/>
        </w:rPr>
        <w:footnoteRef/>
      </w:r>
      <w:r>
        <w:t xml:space="preserve"> </w:t>
      </w:r>
      <w:hyperlink r:id="rId92" w:history="1">
        <w:r w:rsidRPr="3D28B7A3">
          <w:rPr>
            <w:rStyle w:val="Hyperlink1"/>
          </w:rPr>
          <w:t>European Wind Charter</w:t>
        </w:r>
      </w:hyperlink>
    </w:p>
  </w:footnote>
  <w:footnote w:id="94">
    <w:p w14:paraId="0426B0FC" w14:textId="77777777" w:rsidR="00E8217E" w:rsidRPr="00880695" w:rsidRDefault="00E8217E" w:rsidP="00E8217E">
      <w:pPr>
        <w:pStyle w:val="FootnoteText"/>
        <w:spacing w:before="0" w:beforeAutospacing="0" w:after="0" w:afterAutospacing="0"/>
        <w:rPr>
          <w:lang w:val="en-US"/>
        </w:rPr>
      </w:pPr>
      <w:r w:rsidRPr="00E8217E">
        <w:rPr>
          <w:rStyle w:val="FootnoteReference"/>
          <w:rFonts w:eastAsia="Yu Gothic Light"/>
        </w:rPr>
        <w:footnoteRef/>
      </w:r>
      <w:r>
        <w:t xml:space="preserve"> </w:t>
      </w:r>
      <w:hyperlink r:id="rId93" w:history="1">
        <w:r w:rsidRPr="00687997">
          <w:rPr>
            <w:rStyle w:val="Hyperlink1"/>
            <w:lang w:val="en-US"/>
          </w:rPr>
          <w:t>European Solar Charter</w:t>
        </w:r>
      </w:hyperlink>
    </w:p>
  </w:footnote>
  <w:footnote w:id="95">
    <w:p w14:paraId="5B605A0F" w14:textId="77777777" w:rsidR="00E8217E" w:rsidRDefault="00E8217E" w:rsidP="00E8217E">
      <w:pPr>
        <w:pStyle w:val="FootnoteText"/>
        <w:spacing w:before="0" w:beforeAutospacing="0" w:after="0" w:afterAutospacing="0"/>
      </w:pPr>
      <w:r>
        <w:rPr>
          <w:rStyle w:val="FootnoteReference"/>
          <w:rFonts w:eastAsia="Yu Gothic Light"/>
        </w:rPr>
        <w:footnoteRef/>
      </w:r>
      <w:r>
        <w:t xml:space="preserve"> </w:t>
      </w:r>
      <w:r>
        <w:rPr>
          <w:noProof/>
        </w:rPr>
        <w:t>EU governments’ expenditute on energy represents only 1.1% of our GDP expenditure</w:t>
      </w:r>
      <w:r>
        <w:t xml:space="preserve"> </w:t>
      </w:r>
    </w:p>
    <w:p w14:paraId="1A6BD93A" w14:textId="77777777" w:rsidR="00E8217E" w:rsidRPr="004D5A16" w:rsidRDefault="00E8217E" w:rsidP="00E8217E">
      <w:pPr>
        <w:pStyle w:val="FootnoteText"/>
        <w:spacing w:before="0" w:beforeAutospacing="0" w:after="0" w:afterAutospacing="0"/>
        <w:rPr>
          <w:lang w:val="en-IE"/>
        </w:rPr>
      </w:pPr>
      <w:r>
        <w:t>(</w:t>
      </w:r>
      <w:hyperlink r:id="rId94" w:history="1">
        <w:r>
          <w:rPr>
            <w:rStyle w:val="Hyperlink1"/>
          </w:rPr>
          <w:t>https://ec.europa.eu/eurostat/statistics-explained/index.php?title=Government_expenditure_on_economic_affairs</w:t>
        </w:r>
      </w:hyperlink>
      <w:r>
        <w:t>)</w:t>
      </w:r>
    </w:p>
  </w:footnote>
  <w:footnote w:id="96">
    <w:p w14:paraId="36794F80" w14:textId="77777777" w:rsidR="00E8217E" w:rsidRDefault="00E8217E" w:rsidP="00E8217E">
      <w:pPr>
        <w:pStyle w:val="FootnoteText"/>
        <w:spacing w:before="0" w:beforeAutospacing="0" w:after="0" w:afterAutospacing="0"/>
      </w:pPr>
      <w:r w:rsidRPr="00E8217E">
        <w:rPr>
          <w:rStyle w:val="FootnoteReference"/>
          <w:rFonts w:eastAsia="Yu Gothic Light"/>
        </w:rPr>
        <w:footnoteRef/>
      </w:r>
      <w:r>
        <w:t xml:space="preserve"> On average in 2000-2021, gross imports of fossil fuels represented about 20% of total merchandise imports, equivalent to 2.8% of the EU’s GDP (based on Eurostat’s trade data for CN code 27). </w:t>
      </w:r>
      <w:hyperlink r:id="rId95" w:history="1">
        <w:r>
          <w:rPr>
            <w:rStyle w:val="Hyperlink1"/>
          </w:rPr>
          <w:t>Impact Assessment report accompanying the Commission Communication on Europe’s 2040 climate target</w:t>
        </w:r>
      </w:hyperlink>
      <w:r>
        <w:t xml:space="preserve"> (</w:t>
      </w:r>
      <w:r>
        <w:rPr>
          <w:i/>
          <w:iCs/>
        </w:rPr>
        <w:t>SWD(2024) 63 final</w:t>
      </w:r>
      <w:r>
        <w:t>, part 3/5)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A53D3E" w14:textId="77777777" w:rsidR="009671D8" w:rsidRPr="009671D8" w:rsidRDefault="009671D8" w:rsidP="009671D8">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C771FA" w14:textId="77777777" w:rsidR="009671D8" w:rsidRPr="009671D8" w:rsidRDefault="009671D8" w:rsidP="009671D8">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07A5F8" w14:textId="77777777" w:rsidR="009671D8" w:rsidRPr="009671D8" w:rsidRDefault="009671D8" w:rsidP="009671D8">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56DA3A" w14:textId="77777777" w:rsidR="000464B5" w:rsidRDefault="000464B5">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3ACC3A" w14:textId="77777777" w:rsidR="000464B5" w:rsidRDefault="000464B5">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19E3C1" w14:textId="77777777" w:rsidR="000464B5" w:rsidRDefault="000464B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1715D2"/>
    <w:multiLevelType w:val="hybridMultilevel"/>
    <w:tmpl w:val="DF10E966"/>
    <w:lvl w:ilvl="0" w:tplc="6D109B3A">
      <w:start w:val="1"/>
      <w:numFmt w:val="bullet"/>
      <w:lvlText w:val="-"/>
      <w:lvlJc w:val="left"/>
      <w:pPr>
        <w:ind w:left="720" w:hanging="360"/>
      </w:pPr>
      <w:rPr>
        <w:rFonts w:ascii="Aptos" w:hAnsi="Aptos" w:hint="default"/>
      </w:rPr>
    </w:lvl>
    <w:lvl w:ilvl="1" w:tplc="75547860">
      <w:start w:val="1"/>
      <w:numFmt w:val="bullet"/>
      <w:lvlText w:val="o"/>
      <w:lvlJc w:val="left"/>
      <w:pPr>
        <w:ind w:left="1440" w:hanging="360"/>
      </w:pPr>
      <w:rPr>
        <w:rFonts w:ascii="Courier New" w:hAnsi="Courier New" w:hint="default"/>
      </w:rPr>
    </w:lvl>
    <w:lvl w:ilvl="2" w:tplc="96FEF9BA">
      <w:start w:val="1"/>
      <w:numFmt w:val="bullet"/>
      <w:lvlText w:val=""/>
      <w:lvlJc w:val="left"/>
      <w:pPr>
        <w:ind w:left="2160" w:hanging="360"/>
      </w:pPr>
      <w:rPr>
        <w:rFonts w:ascii="Wingdings" w:hAnsi="Wingdings" w:hint="default"/>
      </w:rPr>
    </w:lvl>
    <w:lvl w:ilvl="3" w:tplc="1038806E">
      <w:start w:val="1"/>
      <w:numFmt w:val="bullet"/>
      <w:lvlText w:val=""/>
      <w:lvlJc w:val="left"/>
      <w:pPr>
        <w:ind w:left="2880" w:hanging="360"/>
      </w:pPr>
      <w:rPr>
        <w:rFonts w:ascii="Symbol" w:hAnsi="Symbol" w:hint="default"/>
      </w:rPr>
    </w:lvl>
    <w:lvl w:ilvl="4" w:tplc="84E82BA2">
      <w:start w:val="1"/>
      <w:numFmt w:val="bullet"/>
      <w:lvlText w:val="o"/>
      <w:lvlJc w:val="left"/>
      <w:pPr>
        <w:ind w:left="3600" w:hanging="360"/>
      </w:pPr>
      <w:rPr>
        <w:rFonts w:ascii="Courier New" w:hAnsi="Courier New" w:hint="default"/>
      </w:rPr>
    </w:lvl>
    <w:lvl w:ilvl="5" w:tplc="3B129994">
      <w:start w:val="1"/>
      <w:numFmt w:val="bullet"/>
      <w:lvlText w:val=""/>
      <w:lvlJc w:val="left"/>
      <w:pPr>
        <w:ind w:left="4320" w:hanging="360"/>
      </w:pPr>
      <w:rPr>
        <w:rFonts w:ascii="Wingdings" w:hAnsi="Wingdings" w:hint="default"/>
      </w:rPr>
    </w:lvl>
    <w:lvl w:ilvl="6" w:tplc="3B3C0072">
      <w:start w:val="1"/>
      <w:numFmt w:val="bullet"/>
      <w:lvlText w:val=""/>
      <w:lvlJc w:val="left"/>
      <w:pPr>
        <w:ind w:left="5040" w:hanging="360"/>
      </w:pPr>
      <w:rPr>
        <w:rFonts w:ascii="Symbol" w:hAnsi="Symbol" w:hint="default"/>
      </w:rPr>
    </w:lvl>
    <w:lvl w:ilvl="7" w:tplc="62C6DD96">
      <w:start w:val="1"/>
      <w:numFmt w:val="bullet"/>
      <w:lvlText w:val="o"/>
      <w:lvlJc w:val="left"/>
      <w:pPr>
        <w:ind w:left="5760" w:hanging="360"/>
      </w:pPr>
      <w:rPr>
        <w:rFonts w:ascii="Courier New" w:hAnsi="Courier New" w:hint="default"/>
      </w:rPr>
    </w:lvl>
    <w:lvl w:ilvl="8" w:tplc="46B60B44">
      <w:start w:val="1"/>
      <w:numFmt w:val="bullet"/>
      <w:lvlText w:val=""/>
      <w:lvlJc w:val="left"/>
      <w:pPr>
        <w:ind w:left="6480" w:hanging="360"/>
      </w:pPr>
      <w:rPr>
        <w:rFonts w:ascii="Wingdings" w:hAnsi="Wingdings" w:hint="default"/>
      </w:rPr>
    </w:lvl>
  </w:abstractNum>
  <w:abstractNum w:abstractNumId="1" w15:restartNumberingAfterBreak="0">
    <w:nsid w:val="136954D8"/>
    <w:multiLevelType w:val="hybridMultilevel"/>
    <w:tmpl w:val="FBDE0F22"/>
    <w:lvl w:ilvl="0" w:tplc="C09E0E96">
      <w:start w:val="5"/>
      <w:numFmt w:val="bullet"/>
      <w:lvlText w:val="-"/>
      <w:lvlJc w:val="left"/>
      <w:pPr>
        <w:ind w:left="720" w:hanging="360"/>
      </w:pPr>
      <w:rPr>
        <w:rFonts w:ascii="Times New Roman" w:eastAsia="Times New Roman"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1A0D285C"/>
    <w:multiLevelType w:val="hybridMultilevel"/>
    <w:tmpl w:val="F63E4724"/>
    <w:lvl w:ilvl="0" w:tplc="29AC0584">
      <w:start w:val="1"/>
      <w:numFmt w:val="bullet"/>
      <w:lvlText w:val="-"/>
      <w:lvlJc w:val="left"/>
      <w:pPr>
        <w:ind w:left="720" w:hanging="360"/>
      </w:pPr>
      <w:rPr>
        <w:rFonts w:ascii="Aptos" w:hAnsi="Apto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26D74357"/>
    <w:multiLevelType w:val="hybridMultilevel"/>
    <w:tmpl w:val="69DC944E"/>
    <w:lvl w:ilvl="0" w:tplc="29AC0584">
      <w:start w:val="1"/>
      <w:numFmt w:val="bullet"/>
      <w:lvlText w:val="-"/>
      <w:lvlJc w:val="left"/>
      <w:pPr>
        <w:ind w:left="720" w:hanging="360"/>
      </w:pPr>
      <w:rPr>
        <w:rFonts w:ascii="Aptos" w:hAnsi="Apto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 w15:restartNumberingAfterBreak="0">
    <w:nsid w:val="2D4E1B5A"/>
    <w:multiLevelType w:val="hybridMultilevel"/>
    <w:tmpl w:val="FFFFFFFF"/>
    <w:lvl w:ilvl="0" w:tplc="FF1C6502">
      <w:start w:val="1"/>
      <w:numFmt w:val="bullet"/>
      <w:lvlText w:val="-"/>
      <w:lvlJc w:val="left"/>
      <w:pPr>
        <w:ind w:left="720" w:hanging="360"/>
      </w:pPr>
      <w:rPr>
        <w:rFonts w:ascii="Aptos" w:hAnsi="Aptos" w:hint="default"/>
      </w:rPr>
    </w:lvl>
    <w:lvl w:ilvl="1" w:tplc="7480C232">
      <w:start w:val="1"/>
      <w:numFmt w:val="bullet"/>
      <w:lvlText w:val="o"/>
      <w:lvlJc w:val="left"/>
      <w:pPr>
        <w:ind w:left="1440" w:hanging="360"/>
      </w:pPr>
      <w:rPr>
        <w:rFonts w:ascii="Courier New" w:hAnsi="Courier New" w:hint="default"/>
      </w:rPr>
    </w:lvl>
    <w:lvl w:ilvl="2" w:tplc="7D20B1CA">
      <w:start w:val="1"/>
      <w:numFmt w:val="bullet"/>
      <w:lvlText w:val=""/>
      <w:lvlJc w:val="left"/>
      <w:pPr>
        <w:ind w:left="2160" w:hanging="360"/>
      </w:pPr>
      <w:rPr>
        <w:rFonts w:ascii="Wingdings" w:hAnsi="Wingdings" w:hint="default"/>
      </w:rPr>
    </w:lvl>
    <w:lvl w:ilvl="3" w:tplc="1A605718">
      <w:start w:val="1"/>
      <w:numFmt w:val="bullet"/>
      <w:lvlText w:val=""/>
      <w:lvlJc w:val="left"/>
      <w:pPr>
        <w:ind w:left="2880" w:hanging="360"/>
      </w:pPr>
      <w:rPr>
        <w:rFonts w:ascii="Symbol" w:hAnsi="Symbol" w:hint="default"/>
      </w:rPr>
    </w:lvl>
    <w:lvl w:ilvl="4" w:tplc="B7E2E44E">
      <w:start w:val="1"/>
      <w:numFmt w:val="bullet"/>
      <w:lvlText w:val="o"/>
      <w:lvlJc w:val="left"/>
      <w:pPr>
        <w:ind w:left="3600" w:hanging="360"/>
      </w:pPr>
      <w:rPr>
        <w:rFonts w:ascii="Courier New" w:hAnsi="Courier New" w:hint="default"/>
      </w:rPr>
    </w:lvl>
    <w:lvl w:ilvl="5" w:tplc="1E6A22CE">
      <w:start w:val="1"/>
      <w:numFmt w:val="bullet"/>
      <w:lvlText w:val=""/>
      <w:lvlJc w:val="left"/>
      <w:pPr>
        <w:ind w:left="4320" w:hanging="360"/>
      </w:pPr>
      <w:rPr>
        <w:rFonts w:ascii="Wingdings" w:hAnsi="Wingdings" w:hint="default"/>
      </w:rPr>
    </w:lvl>
    <w:lvl w:ilvl="6" w:tplc="A776CDB8">
      <w:start w:val="1"/>
      <w:numFmt w:val="bullet"/>
      <w:lvlText w:val=""/>
      <w:lvlJc w:val="left"/>
      <w:pPr>
        <w:ind w:left="5040" w:hanging="360"/>
      </w:pPr>
      <w:rPr>
        <w:rFonts w:ascii="Symbol" w:hAnsi="Symbol" w:hint="default"/>
      </w:rPr>
    </w:lvl>
    <w:lvl w:ilvl="7" w:tplc="A3929328">
      <w:start w:val="1"/>
      <w:numFmt w:val="bullet"/>
      <w:lvlText w:val="o"/>
      <w:lvlJc w:val="left"/>
      <w:pPr>
        <w:ind w:left="5760" w:hanging="360"/>
      </w:pPr>
      <w:rPr>
        <w:rFonts w:ascii="Courier New" w:hAnsi="Courier New" w:hint="default"/>
      </w:rPr>
    </w:lvl>
    <w:lvl w:ilvl="8" w:tplc="06DEBC88">
      <w:start w:val="1"/>
      <w:numFmt w:val="bullet"/>
      <w:lvlText w:val=""/>
      <w:lvlJc w:val="left"/>
      <w:pPr>
        <w:ind w:left="6480" w:hanging="360"/>
      </w:pPr>
      <w:rPr>
        <w:rFonts w:ascii="Wingdings" w:hAnsi="Wingdings" w:hint="default"/>
      </w:rPr>
    </w:lvl>
  </w:abstractNum>
  <w:abstractNum w:abstractNumId="6" w15:restartNumberingAfterBreak="0">
    <w:nsid w:val="2F517594"/>
    <w:multiLevelType w:val="hybridMultilevel"/>
    <w:tmpl w:val="25A6BC0C"/>
    <w:lvl w:ilvl="0" w:tplc="99281A44">
      <w:start w:val="1"/>
      <w:numFmt w:val="lowerLetter"/>
      <w:lvlText w:val="%1)"/>
      <w:lvlJc w:val="left"/>
      <w:pPr>
        <w:ind w:left="720" w:hanging="360"/>
      </w:pPr>
      <w:rPr>
        <w:rFonts w:hint="default"/>
        <w:i/>
        <w:i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406F1535"/>
    <w:multiLevelType w:val="hybridMultilevel"/>
    <w:tmpl w:val="1CFAF786"/>
    <w:lvl w:ilvl="0" w:tplc="5830C3FC">
      <w:start w:val="1"/>
      <w:numFmt w:val="decimal"/>
      <w:lvlText w:val="%1."/>
      <w:lvlJc w:val="left"/>
      <w:pPr>
        <w:ind w:left="502" w:hanging="360"/>
      </w:pPr>
      <w:rPr>
        <w:rFonts w:hint="default"/>
      </w:rPr>
    </w:lvl>
    <w:lvl w:ilvl="1" w:tplc="18090019" w:tentative="1">
      <w:start w:val="1"/>
      <w:numFmt w:val="lowerLetter"/>
      <w:lvlText w:val="%2."/>
      <w:lvlJc w:val="left"/>
      <w:pPr>
        <w:ind w:left="1222" w:hanging="360"/>
      </w:pPr>
    </w:lvl>
    <w:lvl w:ilvl="2" w:tplc="1809001B" w:tentative="1">
      <w:start w:val="1"/>
      <w:numFmt w:val="lowerRoman"/>
      <w:lvlText w:val="%3."/>
      <w:lvlJc w:val="right"/>
      <w:pPr>
        <w:ind w:left="1942" w:hanging="180"/>
      </w:pPr>
    </w:lvl>
    <w:lvl w:ilvl="3" w:tplc="1809000F" w:tentative="1">
      <w:start w:val="1"/>
      <w:numFmt w:val="decimal"/>
      <w:lvlText w:val="%4."/>
      <w:lvlJc w:val="left"/>
      <w:pPr>
        <w:ind w:left="2662" w:hanging="360"/>
      </w:pPr>
    </w:lvl>
    <w:lvl w:ilvl="4" w:tplc="18090019" w:tentative="1">
      <w:start w:val="1"/>
      <w:numFmt w:val="lowerLetter"/>
      <w:lvlText w:val="%5."/>
      <w:lvlJc w:val="left"/>
      <w:pPr>
        <w:ind w:left="3382" w:hanging="360"/>
      </w:pPr>
    </w:lvl>
    <w:lvl w:ilvl="5" w:tplc="1809001B" w:tentative="1">
      <w:start w:val="1"/>
      <w:numFmt w:val="lowerRoman"/>
      <w:lvlText w:val="%6."/>
      <w:lvlJc w:val="right"/>
      <w:pPr>
        <w:ind w:left="4102" w:hanging="180"/>
      </w:pPr>
    </w:lvl>
    <w:lvl w:ilvl="6" w:tplc="1809000F" w:tentative="1">
      <w:start w:val="1"/>
      <w:numFmt w:val="decimal"/>
      <w:lvlText w:val="%7."/>
      <w:lvlJc w:val="left"/>
      <w:pPr>
        <w:ind w:left="4822" w:hanging="360"/>
      </w:pPr>
    </w:lvl>
    <w:lvl w:ilvl="7" w:tplc="18090019" w:tentative="1">
      <w:start w:val="1"/>
      <w:numFmt w:val="lowerLetter"/>
      <w:lvlText w:val="%8."/>
      <w:lvlJc w:val="left"/>
      <w:pPr>
        <w:ind w:left="5542" w:hanging="360"/>
      </w:pPr>
    </w:lvl>
    <w:lvl w:ilvl="8" w:tplc="1809001B" w:tentative="1">
      <w:start w:val="1"/>
      <w:numFmt w:val="lowerRoman"/>
      <w:lvlText w:val="%9."/>
      <w:lvlJc w:val="right"/>
      <w:pPr>
        <w:ind w:left="6262" w:hanging="180"/>
      </w:pPr>
    </w:lvl>
  </w:abstractNum>
  <w:abstractNum w:abstractNumId="8" w15:restartNumberingAfterBreak="0">
    <w:nsid w:val="54D14A62"/>
    <w:multiLevelType w:val="hybridMultilevel"/>
    <w:tmpl w:val="FFFFFFFF"/>
    <w:lvl w:ilvl="0" w:tplc="1ECA8BD8">
      <w:start w:val="1"/>
      <w:numFmt w:val="bullet"/>
      <w:lvlText w:val="-"/>
      <w:lvlJc w:val="left"/>
      <w:pPr>
        <w:ind w:left="720" w:hanging="360"/>
      </w:pPr>
      <w:rPr>
        <w:rFonts w:ascii="Aptos" w:hAnsi="Aptos" w:hint="default"/>
      </w:rPr>
    </w:lvl>
    <w:lvl w:ilvl="1" w:tplc="5496989A">
      <w:start w:val="1"/>
      <w:numFmt w:val="bullet"/>
      <w:lvlText w:val="o"/>
      <w:lvlJc w:val="left"/>
      <w:pPr>
        <w:ind w:left="1440" w:hanging="360"/>
      </w:pPr>
      <w:rPr>
        <w:rFonts w:ascii="Courier New" w:hAnsi="Courier New" w:hint="default"/>
      </w:rPr>
    </w:lvl>
    <w:lvl w:ilvl="2" w:tplc="BBF8A31A">
      <w:start w:val="1"/>
      <w:numFmt w:val="bullet"/>
      <w:lvlText w:val=""/>
      <w:lvlJc w:val="left"/>
      <w:pPr>
        <w:ind w:left="2160" w:hanging="360"/>
      </w:pPr>
      <w:rPr>
        <w:rFonts w:ascii="Wingdings" w:hAnsi="Wingdings" w:hint="default"/>
      </w:rPr>
    </w:lvl>
    <w:lvl w:ilvl="3" w:tplc="A4B43C50">
      <w:start w:val="1"/>
      <w:numFmt w:val="bullet"/>
      <w:lvlText w:val=""/>
      <w:lvlJc w:val="left"/>
      <w:pPr>
        <w:ind w:left="2880" w:hanging="360"/>
      </w:pPr>
      <w:rPr>
        <w:rFonts w:ascii="Symbol" w:hAnsi="Symbol" w:hint="default"/>
      </w:rPr>
    </w:lvl>
    <w:lvl w:ilvl="4" w:tplc="48488458">
      <w:start w:val="1"/>
      <w:numFmt w:val="bullet"/>
      <w:lvlText w:val="o"/>
      <w:lvlJc w:val="left"/>
      <w:pPr>
        <w:ind w:left="3600" w:hanging="360"/>
      </w:pPr>
      <w:rPr>
        <w:rFonts w:ascii="Courier New" w:hAnsi="Courier New" w:hint="default"/>
      </w:rPr>
    </w:lvl>
    <w:lvl w:ilvl="5" w:tplc="BFCC9FA2">
      <w:start w:val="1"/>
      <w:numFmt w:val="bullet"/>
      <w:lvlText w:val=""/>
      <w:lvlJc w:val="left"/>
      <w:pPr>
        <w:ind w:left="4320" w:hanging="360"/>
      </w:pPr>
      <w:rPr>
        <w:rFonts w:ascii="Wingdings" w:hAnsi="Wingdings" w:hint="default"/>
      </w:rPr>
    </w:lvl>
    <w:lvl w:ilvl="6" w:tplc="87962C4E">
      <w:start w:val="1"/>
      <w:numFmt w:val="bullet"/>
      <w:lvlText w:val=""/>
      <w:lvlJc w:val="left"/>
      <w:pPr>
        <w:ind w:left="5040" w:hanging="360"/>
      </w:pPr>
      <w:rPr>
        <w:rFonts w:ascii="Symbol" w:hAnsi="Symbol" w:hint="default"/>
      </w:rPr>
    </w:lvl>
    <w:lvl w:ilvl="7" w:tplc="F98CFED4">
      <w:start w:val="1"/>
      <w:numFmt w:val="bullet"/>
      <w:lvlText w:val="o"/>
      <w:lvlJc w:val="left"/>
      <w:pPr>
        <w:ind w:left="5760" w:hanging="360"/>
      </w:pPr>
      <w:rPr>
        <w:rFonts w:ascii="Courier New" w:hAnsi="Courier New" w:hint="default"/>
      </w:rPr>
    </w:lvl>
    <w:lvl w:ilvl="8" w:tplc="C6F2C0AE">
      <w:start w:val="1"/>
      <w:numFmt w:val="bullet"/>
      <w:lvlText w:val=""/>
      <w:lvlJc w:val="left"/>
      <w:pPr>
        <w:ind w:left="6480" w:hanging="360"/>
      </w:pPr>
      <w:rPr>
        <w:rFonts w:ascii="Wingdings" w:hAnsi="Wingdings" w:hint="default"/>
      </w:rPr>
    </w:lvl>
  </w:abstractNum>
  <w:abstractNum w:abstractNumId="9" w15:restartNumberingAfterBreak="0">
    <w:nsid w:val="56C878A5"/>
    <w:multiLevelType w:val="hybridMultilevel"/>
    <w:tmpl w:val="C8064B0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57A17D6F"/>
    <w:multiLevelType w:val="hybridMultilevel"/>
    <w:tmpl w:val="E2D22868"/>
    <w:lvl w:ilvl="0" w:tplc="37123C66">
      <w:start w:val="1"/>
      <w:numFmt w:val="bullet"/>
      <w:lvlText w:val=""/>
      <w:lvlJc w:val="left"/>
      <w:pPr>
        <w:ind w:left="720" w:hanging="360"/>
      </w:pPr>
      <w:rPr>
        <w:rFonts w:ascii="Wingdings" w:hAnsi="Wingdings" w:hint="default"/>
      </w:rPr>
    </w:lvl>
    <w:lvl w:ilvl="1" w:tplc="750E2774" w:tentative="1">
      <w:start w:val="1"/>
      <w:numFmt w:val="bullet"/>
      <w:lvlText w:val="o"/>
      <w:lvlJc w:val="left"/>
      <w:pPr>
        <w:ind w:left="1440" w:hanging="360"/>
      </w:pPr>
      <w:rPr>
        <w:rFonts w:ascii="Courier New" w:hAnsi="Courier New" w:hint="default"/>
      </w:rPr>
    </w:lvl>
    <w:lvl w:ilvl="2" w:tplc="D75437A6" w:tentative="1">
      <w:start w:val="1"/>
      <w:numFmt w:val="bullet"/>
      <w:lvlText w:val=""/>
      <w:lvlJc w:val="left"/>
      <w:pPr>
        <w:ind w:left="2160" w:hanging="360"/>
      </w:pPr>
      <w:rPr>
        <w:rFonts w:ascii="Wingdings" w:hAnsi="Wingdings" w:hint="default"/>
      </w:rPr>
    </w:lvl>
    <w:lvl w:ilvl="3" w:tplc="69E6FB08" w:tentative="1">
      <w:start w:val="1"/>
      <w:numFmt w:val="bullet"/>
      <w:lvlText w:val=""/>
      <w:lvlJc w:val="left"/>
      <w:pPr>
        <w:ind w:left="2880" w:hanging="360"/>
      </w:pPr>
      <w:rPr>
        <w:rFonts w:ascii="Symbol" w:hAnsi="Symbol" w:hint="default"/>
      </w:rPr>
    </w:lvl>
    <w:lvl w:ilvl="4" w:tplc="265CFAEA" w:tentative="1">
      <w:start w:val="1"/>
      <w:numFmt w:val="bullet"/>
      <w:lvlText w:val="o"/>
      <w:lvlJc w:val="left"/>
      <w:pPr>
        <w:ind w:left="3600" w:hanging="360"/>
      </w:pPr>
      <w:rPr>
        <w:rFonts w:ascii="Courier New" w:hAnsi="Courier New" w:hint="default"/>
      </w:rPr>
    </w:lvl>
    <w:lvl w:ilvl="5" w:tplc="8AC05932" w:tentative="1">
      <w:start w:val="1"/>
      <w:numFmt w:val="bullet"/>
      <w:lvlText w:val=""/>
      <w:lvlJc w:val="left"/>
      <w:pPr>
        <w:ind w:left="4320" w:hanging="360"/>
      </w:pPr>
      <w:rPr>
        <w:rFonts w:ascii="Wingdings" w:hAnsi="Wingdings" w:hint="default"/>
      </w:rPr>
    </w:lvl>
    <w:lvl w:ilvl="6" w:tplc="6EE849D4" w:tentative="1">
      <w:start w:val="1"/>
      <w:numFmt w:val="bullet"/>
      <w:lvlText w:val=""/>
      <w:lvlJc w:val="left"/>
      <w:pPr>
        <w:ind w:left="5040" w:hanging="360"/>
      </w:pPr>
      <w:rPr>
        <w:rFonts w:ascii="Symbol" w:hAnsi="Symbol" w:hint="default"/>
      </w:rPr>
    </w:lvl>
    <w:lvl w:ilvl="7" w:tplc="A884555A" w:tentative="1">
      <w:start w:val="1"/>
      <w:numFmt w:val="bullet"/>
      <w:lvlText w:val="o"/>
      <w:lvlJc w:val="left"/>
      <w:pPr>
        <w:ind w:left="5760" w:hanging="360"/>
      </w:pPr>
      <w:rPr>
        <w:rFonts w:ascii="Courier New" w:hAnsi="Courier New" w:hint="default"/>
      </w:rPr>
    </w:lvl>
    <w:lvl w:ilvl="8" w:tplc="C076DEEE" w:tentative="1">
      <w:start w:val="1"/>
      <w:numFmt w:val="bullet"/>
      <w:lvlText w:val=""/>
      <w:lvlJc w:val="left"/>
      <w:pPr>
        <w:ind w:left="6480" w:hanging="360"/>
      </w:pPr>
      <w:rPr>
        <w:rFonts w:ascii="Wingdings" w:hAnsi="Wingdings" w:hint="default"/>
      </w:rPr>
    </w:lvl>
  </w:abstractNum>
  <w:abstractNum w:abstractNumId="11" w15:restartNumberingAfterBreak="0">
    <w:nsid w:val="581854DA"/>
    <w:multiLevelType w:val="hybridMultilevel"/>
    <w:tmpl w:val="FFFFFFFF"/>
    <w:lvl w:ilvl="0" w:tplc="360E280A">
      <w:start w:val="1"/>
      <w:numFmt w:val="bullet"/>
      <w:lvlText w:val="-"/>
      <w:lvlJc w:val="left"/>
      <w:pPr>
        <w:ind w:left="720" w:hanging="360"/>
      </w:pPr>
      <w:rPr>
        <w:rFonts w:ascii="Aptos" w:hAnsi="Aptos" w:hint="default"/>
      </w:rPr>
    </w:lvl>
    <w:lvl w:ilvl="1" w:tplc="93743018">
      <w:start w:val="1"/>
      <w:numFmt w:val="bullet"/>
      <w:lvlText w:val="o"/>
      <w:lvlJc w:val="left"/>
      <w:pPr>
        <w:ind w:left="1440" w:hanging="360"/>
      </w:pPr>
      <w:rPr>
        <w:rFonts w:ascii="Courier New" w:hAnsi="Courier New" w:hint="default"/>
      </w:rPr>
    </w:lvl>
    <w:lvl w:ilvl="2" w:tplc="83584D70">
      <w:start w:val="1"/>
      <w:numFmt w:val="bullet"/>
      <w:lvlText w:val=""/>
      <w:lvlJc w:val="left"/>
      <w:pPr>
        <w:ind w:left="2160" w:hanging="360"/>
      </w:pPr>
      <w:rPr>
        <w:rFonts w:ascii="Wingdings" w:hAnsi="Wingdings" w:hint="default"/>
      </w:rPr>
    </w:lvl>
    <w:lvl w:ilvl="3" w:tplc="38FEFAFA">
      <w:start w:val="1"/>
      <w:numFmt w:val="bullet"/>
      <w:lvlText w:val=""/>
      <w:lvlJc w:val="left"/>
      <w:pPr>
        <w:ind w:left="2880" w:hanging="360"/>
      </w:pPr>
      <w:rPr>
        <w:rFonts w:ascii="Symbol" w:hAnsi="Symbol" w:hint="default"/>
      </w:rPr>
    </w:lvl>
    <w:lvl w:ilvl="4" w:tplc="0E982910">
      <w:start w:val="1"/>
      <w:numFmt w:val="bullet"/>
      <w:lvlText w:val="o"/>
      <w:lvlJc w:val="left"/>
      <w:pPr>
        <w:ind w:left="3600" w:hanging="360"/>
      </w:pPr>
      <w:rPr>
        <w:rFonts w:ascii="Courier New" w:hAnsi="Courier New" w:hint="default"/>
      </w:rPr>
    </w:lvl>
    <w:lvl w:ilvl="5" w:tplc="99782F72">
      <w:start w:val="1"/>
      <w:numFmt w:val="bullet"/>
      <w:lvlText w:val=""/>
      <w:lvlJc w:val="left"/>
      <w:pPr>
        <w:ind w:left="4320" w:hanging="360"/>
      </w:pPr>
      <w:rPr>
        <w:rFonts w:ascii="Wingdings" w:hAnsi="Wingdings" w:hint="default"/>
      </w:rPr>
    </w:lvl>
    <w:lvl w:ilvl="6" w:tplc="9E0A91C4">
      <w:start w:val="1"/>
      <w:numFmt w:val="bullet"/>
      <w:lvlText w:val=""/>
      <w:lvlJc w:val="left"/>
      <w:pPr>
        <w:ind w:left="5040" w:hanging="360"/>
      </w:pPr>
      <w:rPr>
        <w:rFonts w:ascii="Symbol" w:hAnsi="Symbol" w:hint="default"/>
      </w:rPr>
    </w:lvl>
    <w:lvl w:ilvl="7" w:tplc="90267350">
      <w:start w:val="1"/>
      <w:numFmt w:val="bullet"/>
      <w:lvlText w:val="o"/>
      <w:lvlJc w:val="left"/>
      <w:pPr>
        <w:ind w:left="5760" w:hanging="360"/>
      </w:pPr>
      <w:rPr>
        <w:rFonts w:ascii="Courier New" w:hAnsi="Courier New" w:hint="default"/>
      </w:rPr>
    </w:lvl>
    <w:lvl w:ilvl="8" w:tplc="6082D1EE">
      <w:start w:val="1"/>
      <w:numFmt w:val="bullet"/>
      <w:lvlText w:val=""/>
      <w:lvlJc w:val="left"/>
      <w:pPr>
        <w:ind w:left="6480" w:hanging="360"/>
      </w:pPr>
      <w:rPr>
        <w:rFonts w:ascii="Wingdings" w:hAnsi="Wingdings" w:hint="default"/>
      </w:rPr>
    </w:lvl>
  </w:abstractNum>
  <w:abstractNum w:abstractNumId="12" w15:restartNumberingAfterBreak="0">
    <w:nsid w:val="774E9AA4"/>
    <w:multiLevelType w:val="hybridMultilevel"/>
    <w:tmpl w:val="6EDC78A2"/>
    <w:lvl w:ilvl="0" w:tplc="6F4400EA">
      <w:start w:val="1"/>
      <w:numFmt w:val="bullet"/>
      <w:lvlText w:val=""/>
      <w:lvlJc w:val="left"/>
      <w:pPr>
        <w:ind w:left="720" w:hanging="360"/>
      </w:pPr>
      <w:rPr>
        <w:rFonts w:ascii="Symbol" w:hAnsi="Symbol" w:hint="default"/>
      </w:rPr>
    </w:lvl>
    <w:lvl w:ilvl="1" w:tplc="6E067A14">
      <w:start w:val="1"/>
      <w:numFmt w:val="bullet"/>
      <w:lvlText w:val="o"/>
      <w:lvlJc w:val="left"/>
      <w:pPr>
        <w:ind w:left="1440" w:hanging="360"/>
      </w:pPr>
      <w:rPr>
        <w:rFonts w:ascii="Courier New" w:hAnsi="Courier New" w:hint="default"/>
      </w:rPr>
    </w:lvl>
    <w:lvl w:ilvl="2" w:tplc="C834F5BA">
      <w:start w:val="1"/>
      <w:numFmt w:val="bullet"/>
      <w:lvlText w:val=""/>
      <w:lvlJc w:val="left"/>
      <w:pPr>
        <w:ind w:left="2160" w:hanging="360"/>
      </w:pPr>
      <w:rPr>
        <w:rFonts w:ascii="Wingdings" w:hAnsi="Wingdings" w:hint="default"/>
      </w:rPr>
    </w:lvl>
    <w:lvl w:ilvl="3" w:tplc="74C2CE06">
      <w:start w:val="1"/>
      <w:numFmt w:val="bullet"/>
      <w:lvlText w:val=""/>
      <w:lvlJc w:val="left"/>
      <w:pPr>
        <w:ind w:left="2880" w:hanging="360"/>
      </w:pPr>
      <w:rPr>
        <w:rFonts w:ascii="Symbol" w:hAnsi="Symbol" w:hint="default"/>
      </w:rPr>
    </w:lvl>
    <w:lvl w:ilvl="4" w:tplc="5C82611C">
      <w:start w:val="1"/>
      <w:numFmt w:val="bullet"/>
      <w:lvlText w:val="o"/>
      <w:lvlJc w:val="left"/>
      <w:pPr>
        <w:ind w:left="3600" w:hanging="360"/>
      </w:pPr>
      <w:rPr>
        <w:rFonts w:ascii="Courier New" w:hAnsi="Courier New" w:hint="default"/>
      </w:rPr>
    </w:lvl>
    <w:lvl w:ilvl="5" w:tplc="0D34D032">
      <w:start w:val="1"/>
      <w:numFmt w:val="bullet"/>
      <w:lvlText w:val=""/>
      <w:lvlJc w:val="left"/>
      <w:pPr>
        <w:ind w:left="4320" w:hanging="360"/>
      </w:pPr>
      <w:rPr>
        <w:rFonts w:ascii="Wingdings" w:hAnsi="Wingdings" w:hint="default"/>
      </w:rPr>
    </w:lvl>
    <w:lvl w:ilvl="6" w:tplc="BCE89C52">
      <w:start w:val="1"/>
      <w:numFmt w:val="bullet"/>
      <w:lvlText w:val=""/>
      <w:lvlJc w:val="left"/>
      <w:pPr>
        <w:ind w:left="5040" w:hanging="360"/>
      </w:pPr>
      <w:rPr>
        <w:rFonts w:ascii="Symbol" w:hAnsi="Symbol" w:hint="default"/>
      </w:rPr>
    </w:lvl>
    <w:lvl w:ilvl="7" w:tplc="7772E3B2">
      <w:start w:val="1"/>
      <w:numFmt w:val="bullet"/>
      <w:lvlText w:val="o"/>
      <w:lvlJc w:val="left"/>
      <w:pPr>
        <w:ind w:left="5760" w:hanging="360"/>
      </w:pPr>
      <w:rPr>
        <w:rFonts w:ascii="Courier New" w:hAnsi="Courier New" w:hint="default"/>
      </w:rPr>
    </w:lvl>
    <w:lvl w:ilvl="8" w:tplc="BCCC8298">
      <w:start w:val="1"/>
      <w:numFmt w:val="bullet"/>
      <w:lvlText w:val=""/>
      <w:lvlJc w:val="left"/>
      <w:pPr>
        <w:ind w:left="6480" w:hanging="360"/>
      </w:pPr>
      <w:rPr>
        <w:rFonts w:ascii="Wingdings" w:hAnsi="Wingdings" w:hint="default"/>
      </w:rPr>
    </w:lvl>
  </w:abstractNum>
  <w:abstractNum w:abstractNumId="13" w15:restartNumberingAfterBreak="0">
    <w:nsid w:val="797A2872"/>
    <w:multiLevelType w:val="hybridMultilevel"/>
    <w:tmpl w:val="FFFFFFFF"/>
    <w:lvl w:ilvl="0" w:tplc="CCB4AE10">
      <w:start w:val="1"/>
      <w:numFmt w:val="bullet"/>
      <w:lvlText w:val="-"/>
      <w:lvlJc w:val="left"/>
      <w:pPr>
        <w:ind w:left="720" w:hanging="360"/>
      </w:pPr>
      <w:rPr>
        <w:rFonts w:ascii="Aptos" w:hAnsi="Aptos" w:hint="default"/>
      </w:rPr>
    </w:lvl>
    <w:lvl w:ilvl="1" w:tplc="10B0A994">
      <w:start w:val="1"/>
      <w:numFmt w:val="bullet"/>
      <w:lvlText w:val="o"/>
      <w:lvlJc w:val="left"/>
      <w:pPr>
        <w:ind w:left="1440" w:hanging="360"/>
      </w:pPr>
      <w:rPr>
        <w:rFonts w:ascii="Courier New" w:hAnsi="Courier New" w:hint="default"/>
      </w:rPr>
    </w:lvl>
    <w:lvl w:ilvl="2" w:tplc="1CF43ED2">
      <w:start w:val="1"/>
      <w:numFmt w:val="bullet"/>
      <w:lvlText w:val=""/>
      <w:lvlJc w:val="left"/>
      <w:pPr>
        <w:ind w:left="2160" w:hanging="360"/>
      </w:pPr>
      <w:rPr>
        <w:rFonts w:ascii="Wingdings" w:hAnsi="Wingdings" w:hint="default"/>
      </w:rPr>
    </w:lvl>
    <w:lvl w:ilvl="3" w:tplc="8BC0D378">
      <w:start w:val="1"/>
      <w:numFmt w:val="bullet"/>
      <w:lvlText w:val=""/>
      <w:lvlJc w:val="left"/>
      <w:pPr>
        <w:ind w:left="2880" w:hanging="360"/>
      </w:pPr>
      <w:rPr>
        <w:rFonts w:ascii="Symbol" w:hAnsi="Symbol" w:hint="default"/>
      </w:rPr>
    </w:lvl>
    <w:lvl w:ilvl="4" w:tplc="45380804">
      <w:start w:val="1"/>
      <w:numFmt w:val="bullet"/>
      <w:lvlText w:val="o"/>
      <w:lvlJc w:val="left"/>
      <w:pPr>
        <w:ind w:left="3600" w:hanging="360"/>
      </w:pPr>
      <w:rPr>
        <w:rFonts w:ascii="Courier New" w:hAnsi="Courier New" w:hint="default"/>
      </w:rPr>
    </w:lvl>
    <w:lvl w:ilvl="5" w:tplc="D2BE6708">
      <w:start w:val="1"/>
      <w:numFmt w:val="bullet"/>
      <w:lvlText w:val=""/>
      <w:lvlJc w:val="left"/>
      <w:pPr>
        <w:ind w:left="4320" w:hanging="360"/>
      </w:pPr>
      <w:rPr>
        <w:rFonts w:ascii="Wingdings" w:hAnsi="Wingdings" w:hint="default"/>
      </w:rPr>
    </w:lvl>
    <w:lvl w:ilvl="6" w:tplc="24B0F66C">
      <w:start w:val="1"/>
      <w:numFmt w:val="bullet"/>
      <w:lvlText w:val=""/>
      <w:lvlJc w:val="left"/>
      <w:pPr>
        <w:ind w:left="5040" w:hanging="360"/>
      </w:pPr>
      <w:rPr>
        <w:rFonts w:ascii="Symbol" w:hAnsi="Symbol" w:hint="default"/>
      </w:rPr>
    </w:lvl>
    <w:lvl w:ilvl="7" w:tplc="4322ECEE">
      <w:start w:val="1"/>
      <w:numFmt w:val="bullet"/>
      <w:lvlText w:val="o"/>
      <w:lvlJc w:val="left"/>
      <w:pPr>
        <w:ind w:left="5760" w:hanging="360"/>
      </w:pPr>
      <w:rPr>
        <w:rFonts w:ascii="Courier New" w:hAnsi="Courier New" w:hint="default"/>
      </w:rPr>
    </w:lvl>
    <w:lvl w:ilvl="8" w:tplc="ECFE82AA">
      <w:start w:val="1"/>
      <w:numFmt w:val="bullet"/>
      <w:lvlText w:val=""/>
      <w:lvlJc w:val="left"/>
      <w:pPr>
        <w:ind w:left="6480" w:hanging="360"/>
      </w:pPr>
      <w:rPr>
        <w:rFonts w:ascii="Wingdings" w:hAnsi="Wingdings" w:hint="default"/>
      </w:rPr>
    </w:lvl>
  </w:abstractNum>
  <w:abstractNum w:abstractNumId="14" w15:restartNumberingAfterBreak="0">
    <w:nsid w:val="7C1F9838"/>
    <w:multiLevelType w:val="hybridMultilevel"/>
    <w:tmpl w:val="FFFFFFFF"/>
    <w:lvl w:ilvl="0" w:tplc="D646DB28">
      <w:start w:val="1"/>
      <w:numFmt w:val="bullet"/>
      <w:lvlText w:val="-"/>
      <w:lvlJc w:val="left"/>
      <w:pPr>
        <w:ind w:left="720" w:hanging="360"/>
      </w:pPr>
      <w:rPr>
        <w:rFonts w:ascii="Aptos" w:hAnsi="Aptos" w:hint="default"/>
      </w:rPr>
    </w:lvl>
    <w:lvl w:ilvl="1" w:tplc="1F86A7CE">
      <w:start w:val="1"/>
      <w:numFmt w:val="bullet"/>
      <w:lvlText w:val="o"/>
      <w:lvlJc w:val="left"/>
      <w:pPr>
        <w:ind w:left="1440" w:hanging="360"/>
      </w:pPr>
      <w:rPr>
        <w:rFonts w:ascii="Courier New" w:hAnsi="Courier New" w:hint="default"/>
      </w:rPr>
    </w:lvl>
    <w:lvl w:ilvl="2" w:tplc="3C46BB04">
      <w:start w:val="1"/>
      <w:numFmt w:val="bullet"/>
      <w:lvlText w:val=""/>
      <w:lvlJc w:val="left"/>
      <w:pPr>
        <w:ind w:left="2160" w:hanging="360"/>
      </w:pPr>
      <w:rPr>
        <w:rFonts w:ascii="Wingdings" w:hAnsi="Wingdings" w:hint="default"/>
      </w:rPr>
    </w:lvl>
    <w:lvl w:ilvl="3" w:tplc="063A2A0E">
      <w:start w:val="1"/>
      <w:numFmt w:val="bullet"/>
      <w:lvlText w:val=""/>
      <w:lvlJc w:val="left"/>
      <w:pPr>
        <w:ind w:left="2880" w:hanging="360"/>
      </w:pPr>
      <w:rPr>
        <w:rFonts w:ascii="Symbol" w:hAnsi="Symbol" w:hint="default"/>
      </w:rPr>
    </w:lvl>
    <w:lvl w:ilvl="4" w:tplc="B68C96D6">
      <w:start w:val="1"/>
      <w:numFmt w:val="bullet"/>
      <w:lvlText w:val="o"/>
      <w:lvlJc w:val="left"/>
      <w:pPr>
        <w:ind w:left="3600" w:hanging="360"/>
      </w:pPr>
      <w:rPr>
        <w:rFonts w:ascii="Courier New" w:hAnsi="Courier New" w:hint="default"/>
      </w:rPr>
    </w:lvl>
    <w:lvl w:ilvl="5" w:tplc="FF78373E">
      <w:start w:val="1"/>
      <w:numFmt w:val="bullet"/>
      <w:lvlText w:val=""/>
      <w:lvlJc w:val="left"/>
      <w:pPr>
        <w:ind w:left="4320" w:hanging="360"/>
      </w:pPr>
      <w:rPr>
        <w:rFonts w:ascii="Wingdings" w:hAnsi="Wingdings" w:hint="default"/>
      </w:rPr>
    </w:lvl>
    <w:lvl w:ilvl="6" w:tplc="B1AA7516">
      <w:start w:val="1"/>
      <w:numFmt w:val="bullet"/>
      <w:lvlText w:val=""/>
      <w:lvlJc w:val="left"/>
      <w:pPr>
        <w:ind w:left="5040" w:hanging="360"/>
      </w:pPr>
      <w:rPr>
        <w:rFonts w:ascii="Symbol" w:hAnsi="Symbol" w:hint="default"/>
      </w:rPr>
    </w:lvl>
    <w:lvl w:ilvl="7" w:tplc="5F0CC4EE">
      <w:start w:val="1"/>
      <w:numFmt w:val="bullet"/>
      <w:lvlText w:val="o"/>
      <w:lvlJc w:val="left"/>
      <w:pPr>
        <w:ind w:left="5760" w:hanging="360"/>
      </w:pPr>
      <w:rPr>
        <w:rFonts w:ascii="Courier New" w:hAnsi="Courier New" w:hint="default"/>
      </w:rPr>
    </w:lvl>
    <w:lvl w:ilvl="8" w:tplc="5EFC8580">
      <w:start w:val="1"/>
      <w:numFmt w:val="bullet"/>
      <w:lvlText w:val=""/>
      <w:lvlJc w:val="left"/>
      <w:pPr>
        <w:ind w:left="6480" w:hanging="360"/>
      </w:pPr>
      <w:rPr>
        <w:rFonts w:ascii="Wingdings" w:hAnsi="Wingdings" w:hint="default"/>
      </w:rPr>
    </w:lvl>
  </w:abstractNum>
  <w:abstractNum w:abstractNumId="15" w15:restartNumberingAfterBreak="0">
    <w:nsid w:val="7E6B206F"/>
    <w:multiLevelType w:val="hybridMultilevel"/>
    <w:tmpl w:val="0D90B246"/>
    <w:lvl w:ilvl="0" w:tplc="29AC0584">
      <w:start w:val="1"/>
      <w:numFmt w:val="bullet"/>
      <w:lvlText w:val="-"/>
      <w:lvlJc w:val="left"/>
      <w:pPr>
        <w:ind w:left="720" w:hanging="360"/>
      </w:pPr>
      <w:rPr>
        <w:rFonts w:ascii="Aptos" w:hAnsi="Apto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1037663365">
    <w:abstractNumId w:val="11"/>
  </w:num>
  <w:num w:numId="2" w16cid:durableId="1857159803">
    <w:abstractNumId w:val="12"/>
  </w:num>
  <w:num w:numId="3" w16cid:durableId="1575974004">
    <w:abstractNumId w:val="0"/>
  </w:num>
  <w:num w:numId="4" w16cid:durableId="544682784">
    <w:abstractNumId w:val="4"/>
  </w:num>
  <w:num w:numId="5" w16cid:durableId="58679472">
    <w:abstractNumId w:val="6"/>
  </w:num>
  <w:num w:numId="6" w16cid:durableId="1583291821">
    <w:abstractNumId w:val="10"/>
  </w:num>
  <w:num w:numId="7" w16cid:durableId="2049449633">
    <w:abstractNumId w:val="9"/>
  </w:num>
  <w:num w:numId="8" w16cid:durableId="1577008139">
    <w:abstractNumId w:val="8"/>
  </w:num>
  <w:num w:numId="9" w16cid:durableId="232471879">
    <w:abstractNumId w:val="13"/>
  </w:num>
  <w:num w:numId="10" w16cid:durableId="590698146">
    <w:abstractNumId w:val="14"/>
  </w:num>
  <w:num w:numId="11" w16cid:durableId="1038973275">
    <w:abstractNumId w:val="5"/>
  </w:num>
  <w:num w:numId="12" w16cid:durableId="58526471">
    <w:abstractNumId w:val="1"/>
  </w:num>
  <w:num w:numId="13" w16cid:durableId="1187526901">
    <w:abstractNumId w:val="3"/>
  </w:num>
  <w:num w:numId="14" w16cid:durableId="211773476">
    <w:abstractNumId w:val="2"/>
  </w:num>
  <w:num w:numId="15" w16cid:durableId="1549754788">
    <w:abstractNumId w:val="15"/>
  </w:num>
  <w:num w:numId="16" w16cid:durableId="453450177">
    <w:abstractNumId w:val="7"/>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defaultTabStop w:val="720"/>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docVars>
    <w:docVar w:name="DocStatus" w:val="Green"/>
    <w:docVar w:name="LW_CORRIGENDUM" w:val="&lt;UNUSED&gt;"/>
    <w:docVar w:name="LW_COVERPAGE_EXISTS" w:val="True"/>
    <w:docVar w:name="LW_COVERPAGE_GUID" w:val="616A3656-2C71-4F9F-A354-36E1055B01B3"/>
    <w:docVar w:name="LW_COVERPAGE_TYPE" w:val="1"/>
    <w:docVar w:name="LW_CROSSREFERENCE" w:val="&lt;UNUSED&gt;"/>
    <w:docVar w:name="LW_DocType" w:val="NORMAL"/>
    <w:docVar w:name="LW_EMISSION" w:val="26.2.2025"/>
    <w:docVar w:name="LW_EMISSION_ISODATE" w:val="2025-02-26"/>
    <w:docVar w:name="LW_EMISSION_LOCATION" w:val="BRX"/>
    <w:docVar w:name="LW_EMISSION_PREFIX" w:val="Brussels, "/>
    <w:docVar w:name="LW_EMISSION_SUFFIX" w:val=" "/>
    <w:docVar w:name="LW_ID_DOCTYPE_NONLW" w:val="CP-014"/>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25) 79"/>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Action Plan for Affordable Energy_x000d__x000b__x000d__x000b__x000d__x000b_Unlocking the true value of our Energy Union to secure affordable, efficient and clean energy for all Europeans"/>
    <w:docVar w:name="LW_TYPE.DOC.CP" w:val="COMMUNICATION FROM THE COMMISSION TO THE EUROPEAN PARLIAMENT, THE COUNCIL, THE EUROPEAN ECONOMIC AND SOCIAL COMMITTEE AND THE COMMITTEE OF THE REGIONS"/>
    <w:docVar w:name="LW_TYPE.DOC.CP.USERTEXT" w:val="&lt;EMPTY&gt;"/>
    <w:docVar w:name="LwApiVersions" w:val="LW4CoDe 1.24.5.0; LW 9.0, Build 20240221"/>
  </w:docVars>
  <w:rsids>
    <w:rsidRoot w:val="00E8217E"/>
    <w:rsid w:val="000464B5"/>
    <w:rsid w:val="000722B7"/>
    <w:rsid w:val="000A7FE2"/>
    <w:rsid w:val="000C3763"/>
    <w:rsid w:val="0011039B"/>
    <w:rsid w:val="0012785E"/>
    <w:rsid w:val="0014033C"/>
    <w:rsid w:val="00196956"/>
    <w:rsid w:val="001F1C07"/>
    <w:rsid w:val="00212A95"/>
    <w:rsid w:val="00215C0A"/>
    <w:rsid w:val="00275454"/>
    <w:rsid w:val="0029526B"/>
    <w:rsid w:val="00297BD3"/>
    <w:rsid w:val="002B2389"/>
    <w:rsid w:val="002B4096"/>
    <w:rsid w:val="002E056C"/>
    <w:rsid w:val="003300E0"/>
    <w:rsid w:val="00350044"/>
    <w:rsid w:val="00355B90"/>
    <w:rsid w:val="0036531B"/>
    <w:rsid w:val="00377482"/>
    <w:rsid w:val="00380183"/>
    <w:rsid w:val="003D0D6E"/>
    <w:rsid w:val="004235D7"/>
    <w:rsid w:val="0043201E"/>
    <w:rsid w:val="004351F6"/>
    <w:rsid w:val="00443DB4"/>
    <w:rsid w:val="004661C4"/>
    <w:rsid w:val="00487BA4"/>
    <w:rsid w:val="004C1412"/>
    <w:rsid w:val="004C6CAC"/>
    <w:rsid w:val="004E5353"/>
    <w:rsid w:val="004F25A7"/>
    <w:rsid w:val="00513BF5"/>
    <w:rsid w:val="00571306"/>
    <w:rsid w:val="00581208"/>
    <w:rsid w:val="005B789C"/>
    <w:rsid w:val="005C0463"/>
    <w:rsid w:val="005E6979"/>
    <w:rsid w:val="005F3DC5"/>
    <w:rsid w:val="005F6A53"/>
    <w:rsid w:val="00600874"/>
    <w:rsid w:val="00602C94"/>
    <w:rsid w:val="00603011"/>
    <w:rsid w:val="00624387"/>
    <w:rsid w:val="00644F78"/>
    <w:rsid w:val="00686A66"/>
    <w:rsid w:val="00687B8E"/>
    <w:rsid w:val="006947F4"/>
    <w:rsid w:val="006A7617"/>
    <w:rsid w:val="006B1008"/>
    <w:rsid w:val="006D4899"/>
    <w:rsid w:val="006D5AA8"/>
    <w:rsid w:val="007427B4"/>
    <w:rsid w:val="00744415"/>
    <w:rsid w:val="007A0058"/>
    <w:rsid w:val="007C2B73"/>
    <w:rsid w:val="007F0F2A"/>
    <w:rsid w:val="007F1F80"/>
    <w:rsid w:val="00804DB8"/>
    <w:rsid w:val="008246D6"/>
    <w:rsid w:val="008335B7"/>
    <w:rsid w:val="0085545F"/>
    <w:rsid w:val="008666A6"/>
    <w:rsid w:val="0088247D"/>
    <w:rsid w:val="00900D70"/>
    <w:rsid w:val="00947739"/>
    <w:rsid w:val="009662BD"/>
    <w:rsid w:val="009671D8"/>
    <w:rsid w:val="009716DC"/>
    <w:rsid w:val="009C170D"/>
    <w:rsid w:val="009C6B68"/>
    <w:rsid w:val="009D5958"/>
    <w:rsid w:val="00A65886"/>
    <w:rsid w:val="00A909FC"/>
    <w:rsid w:val="00A91369"/>
    <w:rsid w:val="00A96DF2"/>
    <w:rsid w:val="00AA6174"/>
    <w:rsid w:val="00AB21FA"/>
    <w:rsid w:val="00AB2925"/>
    <w:rsid w:val="00AC0917"/>
    <w:rsid w:val="00B01073"/>
    <w:rsid w:val="00B0176F"/>
    <w:rsid w:val="00B372A9"/>
    <w:rsid w:val="00B761B5"/>
    <w:rsid w:val="00B820FF"/>
    <w:rsid w:val="00B8794A"/>
    <w:rsid w:val="00B9130D"/>
    <w:rsid w:val="00BA2B87"/>
    <w:rsid w:val="00BB1E95"/>
    <w:rsid w:val="00BC731C"/>
    <w:rsid w:val="00BF26F4"/>
    <w:rsid w:val="00C1795A"/>
    <w:rsid w:val="00C21807"/>
    <w:rsid w:val="00C41370"/>
    <w:rsid w:val="00C4509B"/>
    <w:rsid w:val="00C74AA4"/>
    <w:rsid w:val="00CA39A0"/>
    <w:rsid w:val="00CC53E4"/>
    <w:rsid w:val="00CD3495"/>
    <w:rsid w:val="00D43961"/>
    <w:rsid w:val="00D5297E"/>
    <w:rsid w:val="00D53C78"/>
    <w:rsid w:val="00D926A0"/>
    <w:rsid w:val="00D9416B"/>
    <w:rsid w:val="00DB2038"/>
    <w:rsid w:val="00DD791C"/>
    <w:rsid w:val="00DF7EF4"/>
    <w:rsid w:val="00E24A34"/>
    <w:rsid w:val="00E264BF"/>
    <w:rsid w:val="00E712CC"/>
    <w:rsid w:val="00E8217E"/>
    <w:rsid w:val="00E87A56"/>
    <w:rsid w:val="00E91C04"/>
    <w:rsid w:val="00E974D4"/>
    <w:rsid w:val="00EB2344"/>
    <w:rsid w:val="00EB5D5E"/>
    <w:rsid w:val="00ED14E9"/>
    <w:rsid w:val="00ED3AA0"/>
    <w:rsid w:val="00ED7BE3"/>
    <w:rsid w:val="00EF5334"/>
    <w:rsid w:val="00FA7DCE"/>
    <w:rsid w:val="00FB1098"/>
    <w:rsid w:val="00FB758D"/>
    <w:rsid w:val="00FD7A64"/>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52ED2380"/>
  <w15:chartTrackingRefBased/>
  <w15:docId w15:val="{34E34A8D-A7CA-4BAB-95CF-C46B93180A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I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8217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E8217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E8217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E8217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8217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8217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8217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8217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8217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8217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E8217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E8217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E8217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8217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8217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8217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8217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8217E"/>
    <w:rPr>
      <w:rFonts w:eastAsiaTheme="majorEastAsia" w:cstheme="majorBidi"/>
      <w:color w:val="272727" w:themeColor="text1" w:themeTint="D8"/>
    </w:rPr>
  </w:style>
  <w:style w:type="paragraph" w:styleId="Title">
    <w:name w:val="Title"/>
    <w:basedOn w:val="Normal"/>
    <w:next w:val="Normal"/>
    <w:link w:val="TitleChar"/>
    <w:uiPriority w:val="10"/>
    <w:qFormat/>
    <w:rsid w:val="00E8217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8217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8217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8217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8217E"/>
    <w:pPr>
      <w:spacing w:before="160"/>
      <w:jc w:val="center"/>
    </w:pPr>
    <w:rPr>
      <w:i/>
      <w:iCs/>
      <w:color w:val="404040" w:themeColor="text1" w:themeTint="BF"/>
    </w:rPr>
  </w:style>
  <w:style w:type="character" w:customStyle="1" w:styleId="QuoteChar">
    <w:name w:val="Quote Char"/>
    <w:basedOn w:val="DefaultParagraphFont"/>
    <w:link w:val="Quote"/>
    <w:uiPriority w:val="29"/>
    <w:rsid w:val="00E8217E"/>
    <w:rPr>
      <w:i/>
      <w:iCs/>
      <w:color w:val="404040" w:themeColor="text1" w:themeTint="BF"/>
    </w:rPr>
  </w:style>
  <w:style w:type="paragraph" w:styleId="ListParagraph">
    <w:name w:val="List Paragraph"/>
    <w:aliases w:val="Conclusion de partie,Dot pt,No Spacing1,List Paragraph Char Char Char,Indicator Text,Numbered Para 1,List Paragraph1,Bullet Points,MAIN CONTENT,List Paragraph12,List Paragraph11,OBC Bullet,F5 List Paragraph,Colorful List - Accent 11"/>
    <w:basedOn w:val="Normal"/>
    <w:link w:val="ListParagraphChar"/>
    <w:uiPriority w:val="34"/>
    <w:qFormat/>
    <w:rsid w:val="00E8217E"/>
    <w:pPr>
      <w:ind w:left="720"/>
      <w:contextualSpacing/>
    </w:pPr>
  </w:style>
  <w:style w:type="character" w:styleId="IntenseEmphasis">
    <w:name w:val="Intense Emphasis"/>
    <w:basedOn w:val="DefaultParagraphFont"/>
    <w:uiPriority w:val="21"/>
    <w:qFormat/>
    <w:rsid w:val="00E8217E"/>
    <w:rPr>
      <w:i/>
      <w:iCs/>
      <w:color w:val="0F4761" w:themeColor="accent1" w:themeShade="BF"/>
    </w:rPr>
  </w:style>
  <w:style w:type="paragraph" w:styleId="IntenseQuote">
    <w:name w:val="Intense Quote"/>
    <w:basedOn w:val="Normal"/>
    <w:next w:val="Normal"/>
    <w:link w:val="IntenseQuoteChar"/>
    <w:uiPriority w:val="30"/>
    <w:qFormat/>
    <w:rsid w:val="00E8217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8217E"/>
    <w:rPr>
      <w:i/>
      <w:iCs/>
      <w:color w:val="0F4761" w:themeColor="accent1" w:themeShade="BF"/>
    </w:rPr>
  </w:style>
  <w:style w:type="character" w:styleId="IntenseReference">
    <w:name w:val="Intense Reference"/>
    <w:basedOn w:val="DefaultParagraphFont"/>
    <w:uiPriority w:val="32"/>
    <w:qFormat/>
    <w:rsid w:val="00E8217E"/>
    <w:rPr>
      <w:b/>
      <w:bCs/>
      <w:smallCaps/>
      <w:color w:val="0F4761" w:themeColor="accent1" w:themeShade="BF"/>
      <w:spacing w:val="5"/>
    </w:rPr>
  </w:style>
  <w:style w:type="numbering" w:customStyle="1" w:styleId="NoList1">
    <w:name w:val="No List1"/>
    <w:next w:val="NoList"/>
    <w:uiPriority w:val="99"/>
    <w:semiHidden/>
    <w:unhideWhenUsed/>
    <w:rsid w:val="00E8217E"/>
  </w:style>
  <w:style w:type="paragraph" w:customStyle="1" w:styleId="PlainText1">
    <w:name w:val="Plain Text1"/>
    <w:basedOn w:val="Normal"/>
    <w:next w:val="PlainText"/>
    <w:link w:val="PlainTextChar"/>
    <w:uiPriority w:val="99"/>
    <w:semiHidden/>
    <w:unhideWhenUsed/>
    <w:rsid w:val="00E8217E"/>
    <w:pPr>
      <w:spacing w:before="100" w:beforeAutospacing="1" w:after="100" w:afterAutospacing="1" w:line="240" w:lineRule="auto"/>
      <w:jc w:val="both"/>
    </w:pPr>
    <w:rPr>
      <w:rFonts w:ascii="Calibri" w:hAnsi="Calibri"/>
      <w:szCs w:val="21"/>
    </w:rPr>
  </w:style>
  <w:style w:type="character" w:customStyle="1" w:styleId="PlainTextChar">
    <w:name w:val="Plain Text Char"/>
    <w:basedOn w:val="DefaultParagraphFont"/>
    <w:link w:val="PlainText1"/>
    <w:uiPriority w:val="99"/>
    <w:semiHidden/>
    <w:rsid w:val="00E8217E"/>
    <w:rPr>
      <w:rFonts w:ascii="Calibri" w:hAnsi="Calibri"/>
      <w:szCs w:val="21"/>
    </w:rPr>
  </w:style>
  <w:style w:type="paragraph" w:styleId="Header">
    <w:name w:val="header"/>
    <w:basedOn w:val="Normal"/>
    <w:link w:val="HeaderChar"/>
    <w:uiPriority w:val="99"/>
    <w:unhideWhenUsed/>
    <w:rsid w:val="00E8217E"/>
    <w:pPr>
      <w:tabs>
        <w:tab w:val="center" w:pos="4513"/>
        <w:tab w:val="right" w:pos="9026"/>
      </w:tabs>
      <w:spacing w:before="100" w:beforeAutospacing="1" w:after="100" w:afterAutospacing="1" w:line="240" w:lineRule="auto"/>
      <w:jc w:val="both"/>
    </w:pPr>
    <w:rPr>
      <w:rFonts w:ascii="Times New Roman" w:eastAsia="Times New Roman" w:hAnsi="Times New Roman" w:cs="Times New Roman"/>
      <w:kern w:val="0"/>
      <w:sz w:val="24"/>
      <w:szCs w:val="24"/>
      <w:lang w:val="en-GB" w:eastAsia="en-IE"/>
    </w:rPr>
  </w:style>
  <w:style w:type="character" w:customStyle="1" w:styleId="HeaderChar">
    <w:name w:val="Header Char"/>
    <w:basedOn w:val="DefaultParagraphFont"/>
    <w:link w:val="Header"/>
    <w:uiPriority w:val="99"/>
    <w:rsid w:val="00E8217E"/>
    <w:rPr>
      <w:rFonts w:ascii="Times New Roman" w:eastAsia="Times New Roman" w:hAnsi="Times New Roman" w:cs="Times New Roman"/>
      <w:kern w:val="0"/>
      <w:sz w:val="24"/>
      <w:szCs w:val="24"/>
      <w:lang w:val="en-GB" w:eastAsia="en-IE"/>
    </w:rPr>
  </w:style>
  <w:style w:type="paragraph" w:styleId="Footer">
    <w:name w:val="footer"/>
    <w:basedOn w:val="Normal"/>
    <w:link w:val="FooterChar"/>
    <w:uiPriority w:val="99"/>
    <w:unhideWhenUsed/>
    <w:rsid w:val="00E8217E"/>
    <w:pPr>
      <w:tabs>
        <w:tab w:val="center" w:pos="4513"/>
        <w:tab w:val="right" w:pos="9026"/>
      </w:tabs>
      <w:spacing w:before="100" w:beforeAutospacing="1" w:after="100" w:afterAutospacing="1" w:line="240" w:lineRule="auto"/>
      <w:jc w:val="both"/>
    </w:pPr>
    <w:rPr>
      <w:rFonts w:ascii="Times New Roman" w:eastAsia="Times New Roman" w:hAnsi="Times New Roman" w:cs="Times New Roman"/>
      <w:kern w:val="0"/>
      <w:sz w:val="24"/>
      <w:szCs w:val="24"/>
      <w:lang w:val="en-GB" w:eastAsia="en-IE"/>
    </w:rPr>
  </w:style>
  <w:style w:type="character" w:customStyle="1" w:styleId="FooterChar">
    <w:name w:val="Footer Char"/>
    <w:basedOn w:val="DefaultParagraphFont"/>
    <w:link w:val="Footer"/>
    <w:uiPriority w:val="99"/>
    <w:rsid w:val="00E8217E"/>
    <w:rPr>
      <w:rFonts w:ascii="Times New Roman" w:eastAsia="Times New Roman" w:hAnsi="Times New Roman" w:cs="Times New Roman"/>
      <w:kern w:val="0"/>
      <w:sz w:val="24"/>
      <w:szCs w:val="24"/>
      <w:lang w:val="en-GB" w:eastAsia="en-IE"/>
    </w:rPr>
  </w:style>
  <w:style w:type="paragraph" w:customStyle="1" w:styleId="paragraph">
    <w:name w:val="paragraph"/>
    <w:basedOn w:val="Normal"/>
    <w:rsid w:val="00E8217E"/>
    <w:pPr>
      <w:spacing w:before="100" w:beforeAutospacing="1" w:after="100" w:afterAutospacing="1" w:line="240" w:lineRule="auto"/>
      <w:jc w:val="both"/>
    </w:pPr>
    <w:rPr>
      <w:rFonts w:ascii="Times New Roman" w:eastAsia="Times New Roman" w:hAnsi="Times New Roman" w:cs="Times New Roman"/>
      <w:kern w:val="0"/>
      <w:sz w:val="24"/>
      <w:szCs w:val="24"/>
      <w:lang w:eastAsia="en-IE"/>
    </w:rPr>
  </w:style>
  <w:style w:type="character" w:customStyle="1" w:styleId="normaltextrun">
    <w:name w:val="normaltextrun"/>
    <w:basedOn w:val="DefaultParagraphFont"/>
    <w:rsid w:val="00E8217E"/>
  </w:style>
  <w:style w:type="character" w:styleId="CommentReference">
    <w:name w:val="annotation reference"/>
    <w:basedOn w:val="DefaultParagraphFont"/>
    <w:uiPriority w:val="99"/>
    <w:semiHidden/>
    <w:unhideWhenUsed/>
    <w:rsid w:val="00E8217E"/>
    <w:rPr>
      <w:sz w:val="16"/>
      <w:szCs w:val="16"/>
    </w:rPr>
  </w:style>
  <w:style w:type="character" w:styleId="FootnoteReference">
    <w:name w:val="footnote reference"/>
    <w:basedOn w:val="DefaultParagraphFont"/>
    <w:uiPriority w:val="99"/>
    <w:semiHidden/>
    <w:unhideWhenUsed/>
    <w:rsid w:val="00E8217E"/>
    <w:rPr>
      <w:vertAlign w:val="superscript"/>
    </w:rPr>
  </w:style>
  <w:style w:type="character" w:styleId="Strong">
    <w:name w:val="Strong"/>
    <w:basedOn w:val="DefaultParagraphFont"/>
    <w:uiPriority w:val="22"/>
    <w:qFormat/>
    <w:rsid w:val="00E8217E"/>
    <w:rPr>
      <w:b/>
      <w:bCs/>
    </w:rPr>
  </w:style>
  <w:style w:type="character" w:customStyle="1" w:styleId="eop">
    <w:name w:val="eop"/>
    <w:basedOn w:val="DefaultParagraphFont"/>
    <w:rsid w:val="00E8217E"/>
  </w:style>
  <w:style w:type="paragraph" w:styleId="FootnoteText">
    <w:name w:val="footnote text"/>
    <w:basedOn w:val="Normal"/>
    <w:link w:val="FootnoteTextChar"/>
    <w:uiPriority w:val="99"/>
    <w:unhideWhenUsed/>
    <w:rsid w:val="00E8217E"/>
    <w:pPr>
      <w:spacing w:before="100" w:beforeAutospacing="1" w:after="100" w:afterAutospacing="1" w:line="240" w:lineRule="auto"/>
      <w:jc w:val="both"/>
    </w:pPr>
    <w:rPr>
      <w:rFonts w:ascii="Times New Roman" w:eastAsia="Times New Roman" w:hAnsi="Times New Roman" w:cs="Times New Roman"/>
      <w:kern w:val="0"/>
      <w:sz w:val="20"/>
      <w:szCs w:val="20"/>
      <w:lang w:val="en-GB" w:eastAsia="en-IE"/>
    </w:rPr>
  </w:style>
  <w:style w:type="character" w:customStyle="1" w:styleId="FootnoteTextChar">
    <w:name w:val="Footnote Text Char"/>
    <w:basedOn w:val="DefaultParagraphFont"/>
    <w:link w:val="FootnoteText"/>
    <w:uiPriority w:val="99"/>
    <w:rsid w:val="00E8217E"/>
    <w:rPr>
      <w:rFonts w:ascii="Times New Roman" w:eastAsia="Times New Roman" w:hAnsi="Times New Roman" w:cs="Times New Roman"/>
      <w:kern w:val="0"/>
      <w:sz w:val="20"/>
      <w:szCs w:val="20"/>
      <w:lang w:val="en-GB" w:eastAsia="en-IE"/>
    </w:rPr>
  </w:style>
  <w:style w:type="paragraph" w:styleId="CommentText">
    <w:name w:val="annotation text"/>
    <w:basedOn w:val="Normal"/>
    <w:link w:val="CommentTextChar"/>
    <w:uiPriority w:val="99"/>
    <w:unhideWhenUsed/>
    <w:rsid w:val="00E8217E"/>
    <w:pPr>
      <w:spacing w:before="100" w:beforeAutospacing="1" w:after="100" w:afterAutospacing="1" w:line="240" w:lineRule="auto"/>
      <w:jc w:val="both"/>
    </w:pPr>
    <w:rPr>
      <w:rFonts w:ascii="Times New Roman" w:eastAsia="Times New Roman" w:hAnsi="Times New Roman" w:cs="Times New Roman"/>
      <w:kern w:val="0"/>
      <w:sz w:val="20"/>
      <w:szCs w:val="20"/>
      <w:lang w:val="en-GB" w:eastAsia="en-IE"/>
    </w:rPr>
  </w:style>
  <w:style w:type="character" w:customStyle="1" w:styleId="CommentTextChar">
    <w:name w:val="Comment Text Char"/>
    <w:basedOn w:val="DefaultParagraphFont"/>
    <w:link w:val="CommentText"/>
    <w:uiPriority w:val="99"/>
    <w:rsid w:val="00E8217E"/>
    <w:rPr>
      <w:rFonts w:ascii="Times New Roman" w:eastAsia="Times New Roman" w:hAnsi="Times New Roman" w:cs="Times New Roman"/>
      <w:kern w:val="0"/>
      <w:sz w:val="20"/>
      <w:szCs w:val="20"/>
      <w:lang w:val="en-GB" w:eastAsia="en-IE"/>
    </w:rPr>
  </w:style>
  <w:style w:type="paragraph" w:styleId="CommentSubject">
    <w:name w:val="annotation subject"/>
    <w:basedOn w:val="CommentText"/>
    <w:next w:val="CommentText"/>
    <w:link w:val="CommentSubjectChar"/>
    <w:uiPriority w:val="99"/>
    <w:semiHidden/>
    <w:unhideWhenUsed/>
    <w:rsid w:val="00E8217E"/>
    <w:rPr>
      <w:b/>
      <w:bCs/>
    </w:rPr>
  </w:style>
  <w:style w:type="character" w:customStyle="1" w:styleId="CommentSubjectChar">
    <w:name w:val="Comment Subject Char"/>
    <w:basedOn w:val="CommentTextChar"/>
    <w:link w:val="CommentSubject"/>
    <w:uiPriority w:val="99"/>
    <w:semiHidden/>
    <w:rsid w:val="00E8217E"/>
    <w:rPr>
      <w:rFonts w:ascii="Times New Roman" w:eastAsia="Times New Roman" w:hAnsi="Times New Roman" w:cs="Times New Roman"/>
      <w:b/>
      <w:bCs/>
      <w:kern w:val="0"/>
      <w:sz w:val="20"/>
      <w:szCs w:val="20"/>
      <w:lang w:val="en-GB" w:eastAsia="en-IE"/>
    </w:rPr>
  </w:style>
  <w:style w:type="paragraph" w:styleId="Revision">
    <w:name w:val="Revision"/>
    <w:hidden/>
    <w:uiPriority w:val="99"/>
    <w:semiHidden/>
    <w:rsid w:val="00E8217E"/>
    <w:pPr>
      <w:spacing w:after="0" w:line="240" w:lineRule="auto"/>
    </w:pPr>
    <w:rPr>
      <w:rFonts w:ascii="Calibri" w:hAnsi="Calibri" w:cs="Calibri"/>
      <w:kern w:val="0"/>
      <w:lang w:val="fr-BE"/>
    </w:rPr>
  </w:style>
  <w:style w:type="character" w:customStyle="1" w:styleId="Hyperlink1">
    <w:name w:val="Hyperlink1"/>
    <w:basedOn w:val="DefaultParagraphFont"/>
    <w:uiPriority w:val="99"/>
    <w:unhideWhenUsed/>
    <w:rsid w:val="00E8217E"/>
    <w:rPr>
      <w:color w:val="0563C1"/>
      <w:u w:val="single"/>
    </w:rPr>
  </w:style>
  <w:style w:type="character" w:customStyle="1" w:styleId="UnresolvedMention1">
    <w:name w:val="Unresolved Mention1"/>
    <w:basedOn w:val="DefaultParagraphFont"/>
    <w:uiPriority w:val="99"/>
    <w:semiHidden/>
    <w:unhideWhenUsed/>
    <w:rsid w:val="00E8217E"/>
    <w:rPr>
      <w:color w:val="605E5C"/>
      <w:shd w:val="clear" w:color="auto" w:fill="E1DFDD"/>
    </w:rPr>
  </w:style>
  <w:style w:type="paragraph" w:styleId="NormalWeb">
    <w:name w:val="Normal (Web)"/>
    <w:basedOn w:val="Normal"/>
    <w:uiPriority w:val="99"/>
    <w:unhideWhenUsed/>
    <w:rsid w:val="00E8217E"/>
    <w:pPr>
      <w:spacing w:before="100" w:beforeAutospacing="1" w:after="100" w:afterAutospacing="1" w:line="240" w:lineRule="auto"/>
      <w:jc w:val="both"/>
    </w:pPr>
    <w:rPr>
      <w:rFonts w:ascii="Times New Roman" w:eastAsia="Times New Roman" w:hAnsi="Times New Roman" w:cs="Times New Roman"/>
      <w:kern w:val="0"/>
      <w:sz w:val="24"/>
      <w:szCs w:val="24"/>
      <w:lang w:eastAsia="en-IE"/>
    </w:rPr>
  </w:style>
  <w:style w:type="character" w:styleId="Emphasis">
    <w:name w:val="Emphasis"/>
    <w:basedOn w:val="DefaultParagraphFont"/>
    <w:uiPriority w:val="20"/>
    <w:qFormat/>
    <w:rsid w:val="00E8217E"/>
    <w:rPr>
      <w:i/>
      <w:iCs/>
    </w:rPr>
  </w:style>
  <w:style w:type="character" w:customStyle="1" w:styleId="ListParagraphChar">
    <w:name w:val="List Paragraph Char"/>
    <w:aliases w:val="Conclusion de partie Char,Dot pt Char,No Spacing1 Char,List Paragraph Char Char Char Char,Indicator Text Char,Numbered Para 1 Char,List Paragraph1 Char,Bullet Points Char,MAIN CONTENT Char,List Paragraph12 Char,List Paragraph11 Char"/>
    <w:link w:val="ListParagraph"/>
    <w:uiPriority w:val="34"/>
    <w:qFormat/>
    <w:locked/>
    <w:rsid w:val="00E8217E"/>
  </w:style>
  <w:style w:type="table" w:styleId="TableGrid">
    <w:name w:val="Table Grid"/>
    <w:basedOn w:val="TableNormal"/>
    <w:uiPriority w:val="39"/>
    <w:rsid w:val="00E8217E"/>
    <w:pPr>
      <w:spacing w:after="0" w:line="240" w:lineRule="auto"/>
    </w:pPr>
    <w:rPr>
      <w:kern w:val="0"/>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galNumPar">
    <w:name w:val="LegalNumPar"/>
    <w:basedOn w:val="Normal"/>
    <w:rsid w:val="00E8217E"/>
    <w:pPr>
      <w:numPr>
        <w:numId w:val="4"/>
      </w:numPr>
      <w:tabs>
        <w:tab w:val="num" w:pos="360"/>
      </w:tabs>
      <w:spacing w:before="100" w:beforeAutospacing="1" w:after="100" w:afterAutospacing="1" w:line="360" w:lineRule="auto"/>
      <w:ind w:left="0" w:firstLine="0"/>
      <w:jc w:val="both"/>
    </w:pPr>
    <w:rPr>
      <w:rFonts w:ascii="Times New Roman" w:eastAsia="Times New Roman" w:hAnsi="Times New Roman" w:cs="Times New Roman"/>
      <w:kern w:val="0"/>
      <w:sz w:val="24"/>
      <w:szCs w:val="24"/>
      <w:lang w:val="en-GB" w:eastAsia="en-IE"/>
    </w:rPr>
  </w:style>
  <w:style w:type="paragraph" w:customStyle="1" w:styleId="LegalNumPar2">
    <w:name w:val="LegalNumPar2"/>
    <w:basedOn w:val="Normal"/>
    <w:rsid w:val="00E8217E"/>
    <w:pPr>
      <w:numPr>
        <w:ilvl w:val="1"/>
        <w:numId w:val="4"/>
      </w:numPr>
      <w:tabs>
        <w:tab w:val="num" w:pos="360"/>
      </w:tabs>
      <w:spacing w:before="100" w:beforeAutospacing="1" w:after="100" w:afterAutospacing="1" w:line="360" w:lineRule="auto"/>
      <w:ind w:left="0" w:firstLine="0"/>
      <w:jc w:val="both"/>
    </w:pPr>
    <w:rPr>
      <w:rFonts w:ascii="Times New Roman" w:eastAsia="Times New Roman" w:hAnsi="Times New Roman" w:cs="Times New Roman"/>
      <w:kern w:val="0"/>
      <w:sz w:val="24"/>
      <w:szCs w:val="24"/>
      <w:lang w:val="en-GB" w:eastAsia="en-IE"/>
    </w:rPr>
  </w:style>
  <w:style w:type="paragraph" w:customStyle="1" w:styleId="LegalNumPar3">
    <w:name w:val="LegalNumPar3"/>
    <w:basedOn w:val="Normal"/>
    <w:rsid w:val="00E8217E"/>
    <w:pPr>
      <w:numPr>
        <w:ilvl w:val="2"/>
        <w:numId w:val="4"/>
      </w:numPr>
      <w:tabs>
        <w:tab w:val="num" w:pos="360"/>
      </w:tabs>
      <w:spacing w:before="100" w:beforeAutospacing="1" w:after="100" w:afterAutospacing="1" w:line="360" w:lineRule="auto"/>
      <w:ind w:left="0" w:firstLine="0"/>
      <w:jc w:val="both"/>
    </w:pPr>
    <w:rPr>
      <w:rFonts w:ascii="Times New Roman" w:eastAsia="Times New Roman" w:hAnsi="Times New Roman" w:cs="Times New Roman"/>
      <w:kern w:val="0"/>
      <w:sz w:val="24"/>
      <w:szCs w:val="24"/>
      <w:lang w:val="en-GB" w:eastAsia="en-IE"/>
    </w:rPr>
  </w:style>
  <w:style w:type="paragraph" w:customStyle="1" w:styleId="Body">
    <w:name w:val="Body"/>
    <w:rsid w:val="00E8217E"/>
    <w:pPr>
      <w:pBdr>
        <w:top w:val="nil"/>
        <w:left w:val="nil"/>
        <w:bottom w:val="nil"/>
        <w:right w:val="nil"/>
        <w:between w:val="nil"/>
        <w:bar w:val="nil"/>
      </w:pBdr>
      <w:spacing w:after="200"/>
    </w:pPr>
    <w:rPr>
      <w:rFonts w:ascii="Calibri" w:eastAsia="Arial Unicode MS" w:hAnsi="Calibri" w:cs="Arial Unicode MS"/>
      <w:color w:val="000000"/>
      <w:kern w:val="0"/>
      <w:u w:color="000000"/>
      <w:bdr w:val="nil"/>
      <w:lang w:eastAsia="en-IE"/>
    </w:rPr>
  </w:style>
  <w:style w:type="character" w:customStyle="1" w:styleId="Mention1">
    <w:name w:val="Mention1"/>
    <w:basedOn w:val="DefaultParagraphFont"/>
    <w:uiPriority w:val="99"/>
    <w:unhideWhenUsed/>
    <w:rsid w:val="00E8217E"/>
    <w:rPr>
      <w:color w:val="2B579A"/>
      <w:shd w:val="clear" w:color="auto" w:fill="E1DFDD"/>
    </w:rPr>
  </w:style>
  <w:style w:type="character" w:customStyle="1" w:styleId="FollowedHyperlink1">
    <w:name w:val="FollowedHyperlink1"/>
    <w:basedOn w:val="DefaultParagraphFont"/>
    <w:uiPriority w:val="99"/>
    <w:semiHidden/>
    <w:unhideWhenUsed/>
    <w:rsid w:val="00E8217E"/>
    <w:rPr>
      <w:color w:val="954F72"/>
      <w:u w:val="single"/>
    </w:rPr>
  </w:style>
  <w:style w:type="paragraph" w:customStyle="1" w:styleId="TOCHeading1">
    <w:name w:val="TOC Heading1"/>
    <w:basedOn w:val="Heading1"/>
    <w:next w:val="Normal"/>
    <w:uiPriority w:val="39"/>
    <w:unhideWhenUsed/>
    <w:qFormat/>
    <w:rsid w:val="00E8217E"/>
    <w:pPr>
      <w:spacing w:before="240" w:after="0"/>
      <w:outlineLvl w:val="9"/>
    </w:pPr>
    <w:rPr>
      <w:kern w:val="0"/>
      <w:sz w:val="32"/>
      <w:szCs w:val="32"/>
      <w:u w:color="000000"/>
      <w:lang w:val="en-US"/>
    </w:rPr>
  </w:style>
  <w:style w:type="paragraph" w:styleId="TOC1">
    <w:name w:val="toc 1"/>
    <w:basedOn w:val="Normal"/>
    <w:next w:val="Normal"/>
    <w:autoRedefine/>
    <w:uiPriority w:val="39"/>
    <w:unhideWhenUsed/>
    <w:rsid w:val="00E8217E"/>
    <w:pPr>
      <w:tabs>
        <w:tab w:val="left" w:pos="440"/>
        <w:tab w:val="right" w:leader="dot" w:pos="9350"/>
      </w:tabs>
      <w:spacing w:before="240" w:after="240" w:line="240" w:lineRule="auto"/>
    </w:pPr>
    <w:rPr>
      <w:rFonts w:ascii="Times New Roman" w:eastAsia="Times New Roman" w:hAnsi="Times New Roman" w:cs="Times New Roman"/>
      <w:b/>
      <w:bCs/>
      <w:noProof/>
      <w:kern w:val="0"/>
      <w:szCs w:val="28"/>
      <w:lang w:val="en-GB" w:eastAsia="en-IE"/>
    </w:rPr>
  </w:style>
  <w:style w:type="paragraph" w:styleId="TOC2">
    <w:name w:val="toc 2"/>
    <w:basedOn w:val="Normal"/>
    <w:next w:val="Normal"/>
    <w:autoRedefine/>
    <w:uiPriority w:val="39"/>
    <w:unhideWhenUsed/>
    <w:rsid w:val="00E8217E"/>
    <w:pPr>
      <w:tabs>
        <w:tab w:val="left" w:pos="880"/>
        <w:tab w:val="right" w:leader="dot" w:pos="9350"/>
      </w:tabs>
      <w:spacing w:before="200" w:after="200" w:line="240" w:lineRule="auto"/>
      <w:ind w:left="221"/>
      <w:jc w:val="both"/>
    </w:pPr>
    <w:rPr>
      <w:rFonts w:ascii="Times New Roman" w:eastAsia="Times New Roman" w:hAnsi="Times New Roman" w:cs="Times New Roman"/>
      <w:bCs/>
      <w:noProof/>
      <w:kern w:val="0"/>
      <w:szCs w:val="24"/>
      <w:lang w:val="en-GB" w:eastAsia="en-IE"/>
    </w:rPr>
  </w:style>
  <w:style w:type="paragraph" w:customStyle="1" w:styleId="TOC31">
    <w:name w:val="TOC 31"/>
    <w:basedOn w:val="Normal"/>
    <w:next w:val="Normal"/>
    <w:autoRedefine/>
    <w:uiPriority w:val="39"/>
    <w:unhideWhenUsed/>
    <w:rsid w:val="00E8217E"/>
    <w:pPr>
      <w:spacing w:after="0" w:line="240" w:lineRule="auto"/>
      <w:ind w:left="442"/>
    </w:pPr>
    <w:rPr>
      <w:rFonts w:ascii="Times New Roman" w:eastAsia="Yu Mincho" w:hAnsi="Times New Roman" w:cs="Times New Roman"/>
      <w:i/>
      <w:kern w:val="0"/>
      <w:lang w:val="en-US"/>
    </w:rPr>
  </w:style>
  <w:style w:type="paragraph" w:customStyle="1" w:styleId="Action">
    <w:name w:val="Action"/>
    <w:basedOn w:val="Heading3"/>
    <w:next w:val="List"/>
    <w:qFormat/>
    <w:rsid w:val="00E8217E"/>
    <w:pPr>
      <w:spacing w:before="240" w:after="100" w:afterAutospacing="1" w:line="240" w:lineRule="auto"/>
    </w:pPr>
    <w:rPr>
      <w:rFonts w:ascii="Times New Roman" w:hAnsi="Times New Roman"/>
      <w:b/>
      <w:i/>
      <w:color w:val="auto"/>
      <w:kern w:val="0"/>
      <w:sz w:val="24"/>
      <w:szCs w:val="24"/>
      <w:u w:val="single"/>
      <w:lang w:val="en-GB" w:eastAsia="en-IE"/>
    </w:rPr>
  </w:style>
  <w:style w:type="paragraph" w:styleId="List">
    <w:name w:val="List"/>
    <w:basedOn w:val="Normal"/>
    <w:uiPriority w:val="99"/>
    <w:semiHidden/>
    <w:unhideWhenUsed/>
    <w:rsid w:val="00E8217E"/>
    <w:pPr>
      <w:spacing w:before="100" w:beforeAutospacing="1" w:after="100" w:afterAutospacing="1" w:line="240" w:lineRule="auto"/>
      <w:ind w:left="283" w:hanging="283"/>
      <w:contextualSpacing/>
      <w:jc w:val="both"/>
    </w:pPr>
    <w:rPr>
      <w:rFonts w:ascii="Times New Roman" w:eastAsia="Times New Roman" w:hAnsi="Times New Roman" w:cs="Times New Roman"/>
      <w:kern w:val="0"/>
      <w:sz w:val="24"/>
      <w:szCs w:val="24"/>
      <w:lang w:val="en-GB" w:eastAsia="en-IE"/>
    </w:rPr>
  </w:style>
  <w:style w:type="paragraph" w:customStyle="1" w:styleId="Caption1">
    <w:name w:val="Caption1"/>
    <w:basedOn w:val="Normal"/>
    <w:next w:val="Normal"/>
    <w:uiPriority w:val="35"/>
    <w:unhideWhenUsed/>
    <w:qFormat/>
    <w:rsid w:val="00E8217E"/>
    <w:pPr>
      <w:spacing w:beforeAutospacing="1" w:after="200" w:afterAutospacing="1" w:line="240" w:lineRule="auto"/>
      <w:jc w:val="both"/>
    </w:pPr>
    <w:rPr>
      <w:rFonts w:ascii="Times New Roman" w:eastAsia="Times New Roman" w:hAnsi="Times New Roman" w:cs="Times New Roman"/>
      <w:i/>
      <w:iCs/>
      <w:color w:val="44546A"/>
      <w:kern w:val="0"/>
      <w:sz w:val="18"/>
      <w:szCs w:val="18"/>
      <w:lang w:val="en-GB" w:eastAsia="en-IE"/>
    </w:rPr>
  </w:style>
  <w:style w:type="character" w:customStyle="1" w:styleId="Marker">
    <w:name w:val="Marker"/>
    <w:basedOn w:val="DefaultParagraphFont"/>
    <w:rsid w:val="00E8217E"/>
    <w:rPr>
      <w:color w:val="0000FF"/>
      <w:shd w:val="clear" w:color="auto" w:fill="auto"/>
    </w:rPr>
  </w:style>
  <w:style w:type="paragraph" w:customStyle="1" w:styleId="Pagedecouverture">
    <w:name w:val="Page de couverture"/>
    <w:basedOn w:val="Normal"/>
    <w:next w:val="Normal"/>
    <w:link w:val="PagedecouvertureChar"/>
    <w:rsid w:val="00E8217E"/>
    <w:pPr>
      <w:spacing w:after="0" w:line="240" w:lineRule="auto"/>
      <w:jc w:val="both"/>
    </w:pPr>
    <w:rPr>
      <w:rFonts w:ascii="Times New Roman" w:hAnsi="Times New Roman" w:cs="Times New Roman"/>
      <w:kern w:val="0"/>
      <w:sz w:val="24"/>
      <w:lang w:val="en-GB"/>
    </w:rPr>
  </w:style>
  <w:style w:type="paragraph" w:customStyle="1" w:styleId="FooterCoverPage">
    <w:name w:val="Footer Cover Page"/>
    <w:basedOn w:val="Normal"/>
    <w:link w:val="FooterCoverPageChar"/>
    <w:rsid w:val="00E8217E"/>
    <w:pPr>
      <w:tabs>
        <w:tab w:val="center" w:pos="4535"/>
        <w:tab w:val="right" w:pos="9071"/>
        <w:tab w:val="right" w:pos="9921"/>
      </w:tabs>
      <w:spacing w:before="360" w:beforeAutospacing="1" w:after="0" w:afterAutospacing="1" w:line="240" w:lineRule="auto"/>
      <w:ind w:left="-850" w:right="-850"/>
    </w:pPr>
    <w:rPr>
      <w:rFonts w:ascii="Times New Roman" w:hAnsi="Times New Roman" w:cs="Times New Roman"/>
      <w:sz w:val="24"/>
    </w:rPr>
  </w:style>
  <w:style w:type="character" w:customStyle="1" w:styleId="PagedecouvertureChar">
    <w:name w:val="Page de couverture Char"/>
    <w:basedOn w:val="DefaultParagraphFont"/>
    <w:link w:val="Pagedecouverture"/>
    <w:rsid w:val="00E8217E"/>
    <w:rPr>
      <w:rFonts w:ascii="Times New Roman" w:hAnsi="Times New Roman" w:cs="Times New Roman"/>
      <w:kern w:val="0"/>
      <w:sz w:val="24"/>
      <w:lang w:val="en-GB"/>
    </w:rPr>
  </w:style>
  <w:style w:type="character" w:customStyle="1" w:styleId="FooterCoverPageChar">
    <w:name w:val="Footer Cover Page Char"/>
    <w:basedOn w:val="PagedecouvertureChar"/>
    <w:link w:val="FooterCoverPage"/>
    <w:rsid w:val="00E8217E"/>
    <w:rPr>
      <w:rFonts w:ascii="Times New Roman" w:hAnsi="Times New Roman" w:cs="Times New Roman"/>
      <w:kern w:val="0"/>
      <w:sz w:val="24"/>
      <w:lang w:val="en-GB"/>
    </w:rPr>
  </w:style>
  <w:style w:type="paragraph" w:customStyle="1" w:styleId="FooterSensitivity">
    <w:name w:val="Footer Sensitivity"/>
    <w:basedOn w:val="Normal"/>
    <w:link w:val="FooterSensitivityChar"/>
    <w:rsid w:val="00E8217E"/>
    <w:pPr>
      <w:pBdr>
        <w:top w:val="single" w:sz="4" w:space="1" w:color="auto"/>
        <w:left w:val="single" w:sz="4" w:space="4" w:color="auto"/>
        <w:bottom w:val="single" w:sz="4" w:space="1" w:color="auto"/>
        <w:right w:val="single" w:sz="4" w:space="4" w:color="auto"/>
      </w:pBdr>
      <w:spacing w:before="360" w:beforeAutospacing="1" w:after="0" w:afterAutospacing="1"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PagedecouvertureChar"/>
    <w:link w:val="FooterSensitivity"/>
    <w:rsid w:val="00E8217E"/>
    <w:rPr>
      <w:rFonts w:ascii="Times New Roman" w:hAnsi="Times New Roman" w:cs="Times New Roman"/>
      <w:b/>
      <w:kern w:val="0"/>
      <w:sz w:val="32"/>
      <w:lang w:val="en-GB"/>
    </w:rPr>
  </w:style>
  <w:style w:type="paragraph" w:customStyle="1" w:styleId="HeaderCoverPage">
    <w:name w:val="Header Cover Page"/>
    <w:basedOn w:val="Normal"/>
    <w:link w:val="HeaderCoverPageChar"/>
    <w:rsid w:val="00E8217E"/>
    <w:pPr>
      <w:tabs>
        <w:tab w:val="center" w:pos="4535"/>
        <w:tab w:val="right" w:pos="9071"/>
      </w:tabs>
      <w:spacing w:beforeAutospacing="1" w:after="120" w:afterAutospacing="1" w:line="240" w:lineRule="auto"/>
      <w:jc w:val="both"/>
    </w:pPr>
    <w:rPr>
      <w:rFonts w:ascii="Times New Roman" w:hAnsi="Times New Roman" w:cs="Times New Roman"/>
      <w:sz w:val="24"/>
    </w:rPr>
  </w:style>
  <w:style w:type="character" w:customStyle="1" w:styleId="HeaderCoverPageChar">
    <w:name w:val="Header Cover Page Char"/>
    <w:basedOn w:val="PagedecouvertureChar"/>
    <w:link w:val="HeaderCoverPage"/>
    <w:rsid w:val="00E8217E"/>
    <w:rPr>
      <w:rFonts w:ascii="Times New Roman" w:hAnsi="Times New Roman" w:cs="Times New Roman"/>
      <w:kern w:val="0"/>
      <w:sz w:val="24"/>
      <w:lang w:val="en-GB"/>
    </w:rPr>
  </w:style>
  <w:style w:type="paragraph" w:customStyle="1" w:styleId="HeaderSensitivity">
    <w:name w:val="Header Sensitivity"/>
    <w:basedOn w:val="Normal"/>
    <w:link w:val="HeaderSensitivityChar"/>
    <w:rsid w:val="00E8217E"/>
    <w:pPr>
      <w:pBdr>
        <w:top w:val="single" w:sz="4" w:space="1" w:color="auto"/>
        <w:left w:val="single" w:sz="4" w:space="4" w:color="auto"/>
        <w:bottom w:val="single" w:sz="4" w:space="1" w:color="auto"/>
        <w:right w:val="single" w:sz="4" w:space="4" w:color="auto"/>
      </w:pBdr>
      <w:spacing w:beforeAutospacing="1" w:after="120" w:afterAutospacing="1"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PagedecouvertureChar"/>
    <w:link w:val="HeaderSensitivity"/>
    <w:rsid w:val="00E8217E"/>
    <w:rPr>
      <w:rFonts w:ascii="Times New Roman" w:hAnsi="Times New Roman" w:cs="Times New Roman"/>
      <w:b/>
      <w:kern w:val="0"/>
      <w:sz w:val="32"/>
      <w:lang w:val="en-GB"/>
    </w:rPr>
  </w:style>
  <w:style w:type="paragraph" w:customStyle="1" w:styleId="HeaderSensitivityRight">
    <w:name w:val="Header Sensitivity Right"/>
    <w:basedOn w:val="Normal"/>
    <w:link w:val="HeaderSensitivityRightChar"/>
    <w:rsid w:val="00E8217E"/>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PagedecouvertureChar"/>
    <w:link w:val="HeaderSensitivityRight"/>
    <w:rsid w:val="00E8217E"/>
    <w:rPr>
      <w:rFonts w:ascii="Times New Roman" w:hAnsi="Times New Roman" w:cs="Times New Roman"/>
      <w:kern w:val="0"/>
      <w:sz w:val="28"/>
      <w:lang w:val="en-GB"/>
    </w:rPr>
  </w:style>
  <w:style w:type="character" w:customStyle="1" w:styleId="wacimagecontainer">
    <w:name w:val="wacimagecontainer"/>
    <w:basedOn w:val="DefaultParagraphFont"/>
    <w:rsid w:val="00E8217E"/>
  </w:style>
  <w:style w:type="paragraph" w:customStyle="1" w:styleId="pf0">
    <w:name w:val="pf0"/>
    <w:basedOn w:val="Normal"/>
    <w:rsid w:val="00E8217E"/>
    <w:pPr>
      <w:spacing w:before="100" w:beforeAutospacing="1" w:after="100" w:afterAutospacing="1" w:line="240" w:lineRule="auto"/>
    </w:pPr>
    <w:rPr>
      <w:rFonts w:ascii="Times New Roman" w:eastAsia="Times New Roman" w:hAnsi="Times New Roman" w:cs="Times New Roman"/>
      <w:kern w:val="0"/>
      <w:sz w:val="24"/>
      <w:szCs w:val="24"/>
      <w:lang w:eastAsia="en-IE"/>
    </w:rPr>
  </w:style>
  <w:style w:type="character" w:customStyle="1" w:styleId="cf01">
    <w:name w:val="cf01"/>
    <w:basedOn w:val="DefaultParagraphFont"/>
    <w:rsid w:val="00E8217E"/>
    <w:rPr>
      <w:rFonts w:ascii="Segoe UI" w:hAnsi="Segoe UI" w:cs="Segoe UI" w:hint="default"/>
      <w:sz w:val="18"/>
      <w:szCs w:val="18"/>
    </w:rPr>
  </w:style>
  <w:style w:type="paragraph" w:styleId="EndnoteText">
    <w:name w:val="endnote text"/>
    <w:basedOn w:val="Normal"/>
    <w:link w:val="EndnoteTextChar"/>
    <w:uiPriority w:val="99"/>
    <w:semiHidden/>
    <w:unhideWhenUsed/>
    <w:rsid w:val="00E8217E"/>
    <w:pPr>
      <w:spacing w:beforeAutospacing="1" w:after="0" w:afterAutospacing="1" w:line="240" w:lineRule="auto"/>
      <w:jc w:val="both"/>
    </w:pPr>
    <w:rPr>
      <w:rFonts w:ascii="Times New Roman" w:eastAsia="Times New Roman" w:hAnsi="Times New Roman" w:cs="Times New Roman"/>
      <w:kern w:val="0"/>
      <w:sz w:val="20"/>
      <w:szCs w:val="20"/>
      <w:lang w:val="en-GB" w:eastAsia="en-IE"/>
    </w:rPr>
  </w:style>
  <w:style w:type="character" w:customStyle="1" w:styleId="EndnoteTextChar">
    <w:name w:val="Endnote Text Char"/>
    <w:basedOn w:val="DefaultParagraphFont"/>
    <w:link w:val="EndnoteText"/>
    <w:uiPriority w:val="99"/>
    <w:semiHidden/>
    <w:rsid w:val="00E8217E"/>
    <w:rPr>
      <w:rFonts w:ascii="Times New Roman" w:eastAsia="Times New Roman" w:hAnsi="Times New Roman" w:cs="Times New Roman"/>
      <w:kern w:val="0"/>
      <w:sz w:val="20"/>
      <w:szCs w:val="20"/>
      <w:lang w:val="en-GB" w:eastAsia="en-IE"/>
    </w:rPr>
  </w:style>
  <w:style w:type="character" w:styleId="EndnoteReference">
    <w:name w:val="endnote reference"/>
    <w:basedOn w:val="DefaultParagraphFont"/>
    <w:uiPriority w:val="99"/>
    <w:semiHidden/>
    <w:unhideWhenUsed/>
    <w:rsid w:val="00E8217E"/>
    <w:rPr>
      <w:vertAlign w:val="superscript"/>
    </w:rPr>
  </w:style>
  <w:style w:type="character" w:customStyle="1" w:styleId="scxw102752301">
    <w:name w:val="scxw102752301"/>
    <w:basedOn w:val="DefaultParagraphFont"/>
    <w:rsid w:val="00E8217E"/>
  </w:style>
  <w:style w:type="table" w:customStyle="1" w:styleId="GridTable5Dark-Accent11">
    <w:name w:val="Grid Table 5 Dark - Accent 11"/>
    <w:basedOn w:val="TableNormal"/>
    <w:next w:val="GridTable5Dark-Accent1"/>
    <w:uiPriority w:val="50"/>
    <w:rsid w:val="00E8217E"/>
    <w:pPr>
      <w:spacing w:after="0" w:line="240" w:lineRule="auto"/>
    </w:pPr>
    <w:rPr>
      <w:kern w:val="0"/>
      <w:lang w:val="es-ES"/>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paragraph" w:customStyle="1" w:styleId="Disclaimer">
    <w:name w:val="Disclaimer"/>
    <w:basedOn w:val="Normal"/>
    <w:rsid w:val="00E8217E"/>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kern w:val="0"/>
      <w:sz w:val="24"/>
      <w:lang w:val="en-GB"/>
    </w:rPr>
  </w:style>
  <w:style w:type="paragraph" w:customStyle="1" w:styleId="SecurityMarking">
    <w:name w:val="SecurityMarking"/>
    <w:basedOn w:val="Normal"/>
    <w:rsid w:val="00E8217E"/>
    <w:pPr>
      <w:spacing w:after="0" w:line="276" w:lineRule="auto"/>
      <w:ind w:left="5103"/>
    </w:pPr>
    <w:rPr>
      <w:rFonts w:ascii="Times New Roman" w:hAnsi="Times New Roman" w:cs="Times New Roman"/>
      <w:kern w:val="0"/>
      <w:sz w:val="28"/>
      <w:lang w:val="en-GB"/>
    </w:rPr>
  </w:style>
  <w:style w:type="paragraph" w:customStyle="1" w:styleId="DateMarking">
    <w:name w:val="DateMarking"/>
    <w:basedOn w:val="Normal"/>
    <w:rsid w:val="00E8217E"/>
    <w:pPr>
      <w:spacing w:after="0" w:line="276" w:lineRule="auto"/>
      <w:ind w:left="5103"/>
    </w:pPr>
    <w:rPr>
      <w:rFonts w:ascii="Times New Roman" w:hAnsi="Times New Roman" w:cs="Times New Roman"/>
      <w:i/>
      <w:kern w:val="0"/>
      <w:sz w:val="28"/>
      <w:lang w:val="en-GB"/>
    </w:rPr>
  </w:style>
  <w:style w:type="paragraph" w:customStyle="1" w:styleId="ReleasableTo">
    <w:name w:val="ReleasableTo"/>
    <w:basedOn w:val="Normal"/>
    <w:rsid w:val="00E8217E"/>
    <w:pPr>
      <w:spacing w:after="0" w:line="276" w:lineRule="auto"/>
      <w:ind w:left="5103"/>
    </w:pPr>
    <w:rPr>
      <w:rFonts w:ascii="Times New Roman" w:hAnsi="Times New Roman" w:cs="Times New Roman"/>
      <w:i/>
      <w:kern w:val="0"/>
      <w:sz w:val="28"/>
      <w:lang w:val="en-GB"/>
    </w:rPr>
  </w:style>
  <w:style w:type="character" w:customStyle="1" w:styleId="UnresolvedMention2">
    <w:name w:val="Unresolved Mention2"/>
    <w:basedOn w:val="DefaultParagraphFont"/>
    <w:uiPriority w:val="99"/>
    <w:semiHidden/>
    <w:unhideWhenUsed/>
    <w:rsid w:val="00E8217E"/>
    <w:rPr>
      <w:color w:val="605E5C"/>
      <w:shd w:val="clear" w:color="auto" w:fill="E1DFDD"/>
    </w:rPr>
  </w:style>
  <w:style w:type="paragraph" w:styleId="PlainText">
    <w:name w:val="Plain Text"/>
    <w:basedOn w:val="Normal"/>
    <w:link w:val="PlainTextChar1"/>
    <w:uiPriority w:val="99"/>
    <w:semiHidden/>
    <w:unhideWhenUsed/>
    <w:rsid w:val="00E8217E"/>
    <w:pPr>
      <w:spacing w:after="0" w:line="240" w:lineRule="auto"/>
    </w:pPr>
    <w:rPr>
      <w:rFonts w:ascii="Consolas" w:hAnsi="Consolas"/>
      <w:sz w:val="21"/>
      <w:szCs w:val="21"/>
    </w:rPr>
  </w:style>
  <w:style w:type="character" w:customStyle="1" w:styleId="PlainTextChar1">
    <w:name w:val="Plain Text Char1"/>
    <w:basedOn w:val="DefaultParagraphFont"/>
    <w:link w:val="PlainText"/>
    <w:uiPriority w:val="99"/>
    <w:semiHidden/>
    <w:rsid w:val="00E8217E"/>
    <w:rPr>
      <w:rFonts w:ascii="Consolas" w:hAnsi="Consolas"/>
      <w:sz w:val="21"/>
      <w:szCs w:val="21"/>
    </w:rPr>
  </w:style>
  <w:style w:type="character" w:styleId="Hyperlink">
    <w:name w:val="Hyperlink"/>
    <w:basedOn w:val="DefaultParagraphFont"/>
    <w:uiPriority w:val="99"/>
    <w:semiHidden/>
    <w:unhideWhenUsed/>
    <w:rsid w:val="00E8217E"/>
    <w:rPr>
      <w:color w:val="467886" w:themeColor="hyperlink"/>
      <w:u w:val="single"/>
    </w:rPr>
  </w:style>
  <w:style w:type="character" w:styleId="FollowedHyperlink">
    <w:name w:val="FollowedHyperlink"/>
    <w:basedOn w:val="DefaultParagraphFont"/>
    <w:uiPriority w:val="99"/>
    <w:semiHidden/>
    <w:unhideWhenUsed/>
    <w:rsid w:val="00E8217E"/>
    <w:rPr>
      <w:color w:val="96607D" w:themeColor="followedHyperlink"/>
      <w:u w:val="single"/>
    </w:rPr>
  </w:style>
  <w:style w:type="table" w:styleId="GridTable5Dark-Accent1">
    <w:name w:val="Grid Table 5 Dark Accent 1"/>
    <w:basedOn w:val="TableNormal"/>
    <w:uiPriority w:val="50"/>
    <w:rsid w:val="00E8217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image" Target="media/image5.svg"/><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footer" Target="footer4.xml"/><Relationship Id="rId7" Type="http://schemas.openxmlformats.org/officeDocument/2006/relationships/image" Target="media/image1.emf"/><Relationship Id="rId12" Type="http://schemas.openxmlformats.org/officeDocument/2006/relationships/header" Target="header3.xml"/><Relationship Id="rId17" Type="http://schemas.openxmlformats.org/officeDocument/2006/relationships/image" Target="media/image4.png"/><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3.png"/><Relationship Id="rId20" Type="http://schemas.openxmlformats.org/officeDocument/2006/relationships/header" Target="header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footer" Target="footer6.xml"/><Relationship Id="rId5" Type="http://schemas.openxmlformats.org/officeDocument/2006/relationships/footnotes" Target="footnotes.xml"/><Relationship Id="rId15" Type="http://schemas.openxmlformats.org/officeDocument/2006/relationships/image" Target="media/image2.png"/><Relationship Id="rId23" Type="http://schemas.openxmlformats.org/officeDocument/2006/relationships/header" Target="header6.xml"/><Relationship Id="rId10" Type="http://schemas.openxmlformats.org/officeDocument/2006/relationships/footer" Target="footer1.xml"/><Relationship Id="rId19" Type="http://schemas.openxmlformats.org/officeDocument/2006/relationships/header" Target="header4.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chart" Target="charts/chart1.xml"/><Relationship Id="rId22" Type="http://schemas.openxmlformats.org/officeDocument/2006/relationships/footer" Target="footer5.xml"/></Relationships>
</file>

<file path=word/_rels/footnotes.xml.rels><?xml version="1.0" encoding="UTF-8" standalone="yes"?>
<Relationships xmlns="http://schemas.openxmlformats.org/package/2006/relationships"><Relationship Id="rId26" Type="http://schemas.openxmlformats.org/officeDocument/2006/relationships/hyperlink" Target="https://eur-lex.europa.eu/legal-content/EN/TXT/PDF/?uri=CELEX:32003L0096" TargetMode="External"/><Relationship Id="rId21" Type="http://schemas.openxmlformats.org/officeDocument/2006/relationships/hyperlink" Target="https://eur-lex.europa.eu/legal-content/EN/TXT/?uri=COM%3A2023%3A650%3AFIN&amp;qid=1698237100377" TargetMode="External"/><Relationship Id="rId42" Type="http://schemas.openxmlformats.org/officeDocument/2006/relationships/hyperlink" Target="https://www.reuters.com/business/energy/germany-sees-jump-wind-installations-new-laws-hike-activity-2024-02-08/" TargetMode="External"/><Relationship Id="rId47" Type="http://schemas.openxmlformats.org/officeDocument/2006/relationships/hyperlink" Target="https://publications.jrc.ec.europa.eu/repository/handle/JRC137685" TargetMode="External"/><Relationship Id="rId63" Type="http://schemas.openxmlformats.org/officeDocument/2006/relationships/hyperlink" Target="https://www.ceer.eu/publication/acer-ceer-2024-market-monitoring-report-energy-retail-and-consumer-protection/" TargetMode="External"/><Relationship Id="rId68" Type="http://schemas.openxmlformats.org/officeDocument/2006/relationships/hyperlink" Target="https://cdn.sanity.io/files/5zabm86v/production/0be084741ea40ca00e300690ecbff163fda8426f.pdf" TargetMode="External"/><Relationship Id="rId84" Type="http://schemas.openxmlformats.org/officeDocument/2006/relationships/hyperlink" Target="https://eur-lex.europa.eu/legal-content/EN/TXT/PDF/?uri=CELEX:32018R1999" TargetMode="External"/><Relationship Id="rId89" Type="http://schemas.openxmlformats.org/officeDocument/2006/relationships/hyperlink" Target="https://www.transportenvironment.org/uploads/files/2024_10_Study_V2G_EU-Potential_Final.pdf" TargetMode="External"/><Relationship Id="rId16" Type="http://schemas.openxmlformats.org/officeDocument/2006/relationships/hyperlink" Target="https://publications.jrc.ec.europa.eu/repository/handle/JRC137685" TargetMode="External"/><Relationship Id="rId11" Type="http://schemas.openxmlformats.org/officeDocument/2006/relationships/hyperlink" Target="https://www.acer.europa.eu/sites/default/files/documents/Publications/ACER_2024_MMR_Crosszonal_electricity_trade_capacities.pdf" TargetMode="External"/><Relationship Id="rId32" Type="http://schemas.openxmlformats.org/officeDocument/2006/relationships/hyperlink" Target="https://resource-platform.eu/buyers-toolkit2/ppa-deal-tracker/" TargetMode="External"/><Relationship Id="rId37" Type="http://schemas.openxmlformats.org/officeDocument/2006/relationships/hyperlink" Target="https://www.50hertz.com/en/Grid/Griddevelopement/Onshoreprojects/UckermarkLine/" TargetMode="External"/><Relationship Id="rId53" Type="http://schemas.openxmlformats.org/officeDocument/2006/relationships/hyperlink" Target="https://www.svk.se/en/grid-development/grid-projects/hansa-powerbridge/" TargetMode="External"/><Relationship Id="rId58" Type="http://schemas.openxmlformats.org/officeDocument/2006/relationships/hyperlink" Target="https://eepublicdownloads.blob.core.windows.net/public-cdn-container/tyndp-documents/TYNDP2022/public/system-needs-report.pdf" TargetMode="External"/><Relationship Id="rId74" Type="http://schemas.openxmlformats.org/officeDocument/2006/relationships/hyperlink" Target="https://eprel.ec.europa.eu/screen/home" TargetMode="External"/><Relationship Id="rId79" Type="http://schemas.openxmlformats.org/officeDocument/2006/relationships/hyperlink" Target="https://art19.com/shows/thoughts-on-the-market/episodes/39a0ce2a-6355-4c50-b84d-6bc365c63f22" TargetMode="External"/><Relationship Id="rId5" Type="http://schemas.openxmlformats.org/officeDocument/2006/relationships/hyperlink" Target="https://eur-lex.europa.eu/resource.html?uri=cellar:6c154426-c5a6-11ee-95d9-01aa75ed71a1.0001.02/DOC_3&amp;format=PDF" TargetMode="External"/><Relationship Id="rId90" Type="http://schemas.openxmlformats.org/officeDocument/2006/relationships/hyperlink" Target="https://www.oxfordenergy.org/wpcms/wp-content/uploads/2023/04/Insight-128-The-implication-of-digitalization-on-future-electricity-market-design.pdf" TargetMode="External"/><Relationship Id="rId95" Type="http://schemas.openxmlformats.org/officeDocument/2006/relationships/hyperlink" Target="https://eur-lex.europa.eu/resource.html?uri=cellar:6c154426-c5a6-11ee-95d9-01aa75ed71a1.0001.02/DOC_3&amp;format=PDF" TargetMode="External"/><Relationship Id="rId22" Type="http://schemas.openxmlformats.org/officeDocument/2006/relationships/hyperlink" Target="https://energy.ec.europa.eu/system/files/2023-10/SWD_2023_647_F1_OTHER_STAFF_WORKING_PAPER_EN_V5_P1_3016190.PDF" TargetMode="External"/><Relationship Id="rId27" Type="http://schemas.openxmlformats.org/officeDocument/2006/relationships/hyperlink" Target="https://eur-lex.europa.eu/legal-content/EN/TXT/PDF/?uri=CELEX:32006L0112" TargetMode="External"/><Relationship Id="rId43" Type="http://schemas.openxmlformats.org/officeDocument/2006/relationships/hyperlink" Target="https://www.ca-res.eu/" TargetMode="External"/><Relationship Id="rId48" Type="http://schemas.openxmlformats.org/officeDocument/2006/relationships/hyperlink" Target="https://www.acer.europa.eu/sites/default/files/documents/Publications/ACER_2024_Monitoring_Electricity_Infrastructure.pdf" TargetMode="External"/><Relationship Id="rId64" Type="http://schemas.openxmlformats.org/officeDocument/2006/relationships/hyperlink" Target="https://rebooteurope.eu/energy-climate-transition-how-to-strengthen-eu-competitiveness/" TargetMode="External"/><Relationship Id="rId69" Type="http://schemas.openxmlformats.org/officeDocument/2006/relationships/hyperlink" Target="https://smarten.eu/wp-content/uploads/2022/10/SmartEN-DSF-benefits-2030-Report_DIGITAL-1.pdf" TargetMode="External"/><Relationship Id="rId8" Type="http://schemas.openxmlformats.org/officeDocument/2006/relationships/hyperlink" Target="https://ec.europa.eu/eurostat/databrowser/view/nrg_pc_204_c/default/table?lang=en&amp;category=nrg.nrg_price.nrg_pc" TargetMode="External"/><Relationship Id="rId51" Type="http://schemas.openxmlformats.org/officeDocument/2006/relationships/hyperlink" Target="https://www.brusselstimes.com/1309535/elia-defends-the-relevance-of-north-sea-energy-island-project" TargetMode="External"/><Relationship Id="rId72" Type="http://schemas.openxmlformats.org/officeDocument/2006/relationships/hyperlink" Target="https://doi.org/10.1007/s11151-019-09697-3" TargetMode="External"/><Relationship Id="rId80" Type="http://schemas.openxmlformats.org/officeDocument/2006/relationships/hyperlink" Target="https://data.consilium.europa.eu/doc/document/ST-4-2023-INIT/en/pdf" TargetMode="External"/><Relationship Id="rId85" Type="http://schemas.openxmlformats.org/officeDocument/2006/relationships/hyperlink" Target="https://eur-lex.europa.eu/resource.html?uri=cellar:b85b4466-713c-11ef-a8ba-01aa75ed71a1.0001.02/DOC_1&amp;format=PDF" TargetMode="External"/><Relationship Id="rId93" Type="http://schemas.openxmlformats.org/officeDocument/2006/relationships/hyperlink" Target="https://energy.ec.europa.eu/topics/renewable-energy/solar-energy/european-solar-charter_en" TargetMode="External"/><Relationship Id="rId3" Type="http://schemas.openxmlformats.org/officeDocument/2006/relationships/hyperlink" Target="https://commission.europa.eu/document/download/ec1409c1-d4b4-4882-8bdd-3519f86bbb92_en" TargetMode="External"/><Relationship Id="rId12" Type="http://schemas.openxmlformats.org/officeDocument/2006/relationships/hyperlink" Target="https://publications.jrc.ec.europa.eu/repository/handle/JRC137685" TargetMode="External"/><Relationship Id="rId17" Type="http://schemas.openxmlformats.org/officeDocument/2006/relationships/hyperlink" Target="https://publications.jrc.ec.europa.eu/repository/handle/JRC137685" TargetMode="External"/><Relationship Id="rId25" Type="http://schemas.openxmlformats.org/officeDocument/2006/relationships/hyperlink" Target="https://eur-lex.europa.eu/legal-content/EN/TXT/PDF/?uri=CELEX:52023DC0141" TargetMode="External"/><Relationship Id="rId33" Type="http://schemas.openxmlformats.org/officeDocument/2006/relationships/hyperlink" Target="https://advisory.eib.org/publications/attachments/commercial-power-purchase-agreements.pdf" TargetMode="External"/><Relationship Id="rId38" Type="http://schemas.openxmlformats.org/officeDocument/2006/relationships/hyperlink" Target="https://www.spglobal.com/market-intelligence/en/news-insights/articles/2022/7/german-grid-operator-decries-slow-permitting-after-17-year-approval-for-new-line-71213726" TargetMode="External"/><Relationship Id="rId46" Type="http://schemas.openxmlformats.org/officeDocument/2006/relationships/hyperlink" Target="https://eur-lex.europa.eu/legal-content/EN/TXT/PDF/?uri=CELEX:52023DC0757" TargetMode="External"/><Relationship Id="rId59" Type="http://schemas.openxmlformats.org/officeDocument/2006/relationships/hyperlink" Target="https://op.europa.eu/en/publication-detail/-/publication/4e44333b-b77a-11ef-91ed-01aa75ed71a1/language-en" TargetMode="External"/><Relationship Id="rId67" Type="http://schemas.openxmlformats.org/officeDocument/2006/relationships/hyperlink" Target="https://arxiv.org/pdf/2402.06711" TargetMode="External"/><Relationship Id="rId20" Type="http://schemas.openxmlformats.org/officeDocument/2006/relationships/hyperlink" Target="https://eur-lex.europa.eu/legal-content/EN/TXT/PDF/?uri=CELEX:32003L0096" TargetMode="External"/><Relationship Id="rId41" Type="http://schemas.openxmlformats.org/officeDocument/2006/relationships/hyperlink" Target="https://eur-lex.europa.eu/legal-content/EN/TXT/PDF/?uri=OJ:L_202401788" TargetMode="External"/><Relationship Id="rId54" Type="http://schemas.openxmlformats.org/officeDocument/2006/relationships/hyperlink" Target="https://www.ft.com/content/3c5bc925-0563-4df1-a0ad-13d98791291e" TargetMode="External"/><Relationship Id="rId62" Type="http://schemas.openxmlformats.org/officeDocument/2006/relationships/hyperlink" Target="https://www.acer.europa.eu/sites/default/files/documents/en/The_agency/Documents/Presentation_TTE_Council_lunch_Barriers_to_DR.pdf" TargetMode="External"/><Relationship Id="rId70" Type="http://schemas.openxmlformats.org/officeDocument/2006/relationships/hyperlink" Target="https://www.bruegel.org/policy-brief/decarbonising-competitiveness-four-ways-reduce-european-energy-prices" TargetMode="External"/><Relationship Id="rId75" Type="http://schemas.openxmlformats.org/officeDocument/2006/relationships/hyperlink" Target="https://webgate.ec.europa.eu/single-market-compliance-space/market-surveillance" TargetMode="External"/><Relationship Id="rId83" Type="http://schemas.openxmlformats.org/officeDocument/2006/relationships/hyperlink" Target="https://ec.europa.eu/economy_finance/recovery-and-resilience-scoreboard/green.html" TargetMode="External"/><Relationship Id="rId88" Type="http://schemas.openxmlformats.org/officeDocument/2006/relationships/hyperlink" Target="https://api.solarpowereurope.org/uploads/Mission_Solar_2040_mr_V01_1e46e7d130.pdf" TargetMode="External"/><Relationship Id="rId91" Type="http://schemas.openxmlformats.org/officeDocument/2006/relationships/hyperlink" Target="https://doi.org/10.1002/er.7032" TargetMode="External"/><Relationship Id="rId1" Type="http://schemas.openxmlformats.org/officeDocument/2006/relationships/hyperlink" Target="https://op.europa.eu/en/publication-detail/-/publication/78756c15-f263-11ef-981b-01aa75ed71a1/language-en" TargetMode="External"/><Relationship Id="rId6" Type="http://schemas.openxmlformats.org/officeDocument/2006/relationships/hyperlink" Target="https://ec.europa.eu/eurostat/statistics-explained/index.php?title=Natural_gas_supply_statistics" TargetMode="External"/><Relationship Id="rId15" Type="http://schemas.openxmlformats.org/officeDocument/2006/relationships/hyperlink" Target="https://www.raponline.org/wp-content/uploads/2023/09/rap-pb-mh-ck-benefits-european-market-integration-2018-may-21.pdfhttps:/www.raponline.org/wp-content/uploads/2023/09/rap-pb-mh-ck-benefits-european-market-integration-2018-may-21.pdfhttps:/www.raponline.org/wp-content/uploads/2023/09/rap-pb-mh-ck-benefits-european-market-integration-2018-may-21.pdf" TargetMode="External"/><Relationship Id="rId23" Type="http://schemas.openxmlformats.org/officeDocument/2006/relationships/hyperlink" Target="https://www.bruegel.org/dataset/national-policies-shield-consumers-rising-energy-prices" TargetMode="External"/><Relationship Id="rId28" Type="http://schemas.openxmlformats.org/officeDocument/2006/relationships/hyperlink" Target="https://eur-lex.europa.eu/legal-content/EN/TXT/PDF/?uri=CELEX:32022L0542" TargetMode="External"/><Relationship Id="rId36" Type="http://schemas.openxmlformats.org/officeDocument/2006/relationships/hyperlink" Target="https://eudsoentity.eu/wp-content/uploads/2025/01/2025-Permitting-Paper-DSOEntity-1.pdf" TargetMode="External"/><Relationship Id="rId49" Type="http://schemas.openxmlformats.org/officeDocument/2006/relationships/hyperlink" Target="https://www.cre.fr/fileadmin/Documents/Deliberations/import/221103_2022-277_Reexamen_CBCA_Celtic-en.pdf" TargetMode="External"/><Relationship Id="rId57" Type="http://schemas.openxmlformats.org/officeDocument/2006/relationships/hyperlink" Target="https://www.acer.europa.eu/sites/default/files/documents/Publications/2023_MMR_MACZT.pdf" TargetMode="External"/><Relationship Id="rId10" Type="http://schemas.openxmlformats.org/officeDocument/2006/relationships/hyperlink" Target="https://acer.europa.eu/sites/default/files/documents/Publications/ACER_2024_Monitoring_Electricity_Infrastructure.pdf" TargetMode="External"/><Relationship Id="rId31" Type="http://schemas.openxmlformats.org/officeDocument/2006/relationships/hyperlink" Target="https://papers.ssrn.com/sol3/papers.cfm?abstract_id=4404024" TargetMode="External"/><Relationship Id="rId44" Type="http://schemas.openxmlformats.org/officeDocument/2006/relationships/hyperlink" Target="https://webgate.ec.europa.eu/fpfis/wikis/pages/viewpage.action?pageId=1707607425" TargetMode="External"/><Relationship Id="rId52" Type="http://schemas.openxmlformats.org/officeDocument/2006/relationships/hyperlink" Target="https://www.brusselstimes.com/1299608/princess-elisabeth-island-energy-minister-defends-renewables-project-as-costs-soar" TargetMode="External"/><Relationship Id="rId60" Type="http://schemas.openxmlformats.org/officeDocument/2006/relationships/hyperlink" Target="https://publications.jrc.ec.europa.eu/repository/handle/JRC139668" TargetMode="External"/><Relationship Id="rId65" Type="http://schemas.openxmlformats.org/officeDocument/2006/relationships/hyperlink" Target="https://smarten.eu/wp-content/uploads/2022/10/SmartEN-DSF-benefits-2030-Report_DIGITAL-1.pdf" TargetMode="External"/><Relationship Id="rId73" Type="http://schemas.openxmlformats.org/officeDocument/2006/relationships/hyperlink" Target="https://publications.jrc.ec.europa.eu/repository/handle/JRC133984" TargetMode="External"/><Relationship Id="rId78" Type="http://schemas.openxmlformats.org/officeDocument/2006/relationships/hyperlink" Target="https://op.europa.eu/en/publication-detail/-/publication/f6822d03-cedb-11ee-b9d9-01aa75ed71a1" TargetMode="External"/><Relationship Id="rId81" Type="http://schemas.openxmlformats.org/officeDocument/2006/relationships/hyperlink" Target="https://eur-lex.europa.eu/legal-content/EN/TXT/PDF/?uri=CELEX:52023DC0634" TargetMode="External"/><Relationship Id="rId86" Type="http://schemas.openxmlformats.org/officeDocument/2006/relationships/hyperlink" Target="https://energy.ec.europa.eu/data-and-analysis/energy-prices-and-costs-europe_en" TargetMode="External"/><Relationship Id="rId94" Type="http://schemas.openxmlformats.org/officeDocument/2006/relationships/hyperlink" Target="https://ec.europa.eu/eurostat/statistics-explained/index.php?title=Government_expenditure_on_economic_affairs" TargetMode="External"/><Relationship Id="rId4" Type="http://schemas.openxmlformats.org/officeDocument/2006/relationships/hyperlink" Target="https://commission.europa.eu/document/download/10017eb1-4722-4333-add2-e0ed18105a34_en" TargetMode="External"/><Relationship Id="rId9" Type="http://schemas.openxmlformats.org/officeDocument/2006/relationships/hyperlink" Target="https://ec.europa.eu/eurostat/databrowser/view/nrg_pc_205_c/default/table?lang=en&amp;category=nrg.nrg_price.nrg_pc" TargetMode="External"/><Relationship Id="rId13" Type="http://schemas.openxmlformats.org/officeDocument/2006/relationships/hyperlink" Target="https://www.acer.europa.eu/sites/default/files/documents/Publications/Final_Assessment_EU_Wholesale_Electricity_Market_Design.pdf" TargetMode="External"/><Relationship Id="rId18" Type="http://schemas.openxmlformats.org/officeDocument/2006/relationships/hyperlink" Target="https://www.benelux.int/nl/etude/power-system-flexibility-in-the-penta-region-current-state-and-challenges-for-a-future-decarbonised-energy-system-2/" TargetMode="External"/><Relationship Id="rId39" Type="http://schemas.openxmlformats.org/officeDocument/2006/relationships/hyperlink" Target="https://eur-lex.europa.eu/legal-content/EN/TXT/PDF/?uri=OJ:L_202302413" TargetMode="External"/><Relationship Id="rId34" Type="http://schemas.openxmlformats.org/officeDocument/2006/relationships/hyperlink" Target="https://www.bruegel.org/policy-brief/phased-european-union-electricity-market-reform" TargetMode="External"/><Relationship Id="rId50" Type="http://schemas.openxmlformats.org/officeDocument/2006/relationships/hyperlink" Target="https://www.cre.fr/fileadmin/Documents/Actualites/import/230302_Delib_2023-75_CBCA_Golfe_de_Gascogne_01.pdf" TargetMode="External"/><Relationship Id="rId55" Type="http://schemas.openxmlformats.org/officeDocument/2006/relationships/hyperlink" Target="https://commission.europa.eu/document/download/6d47acb4-9206-4d0f-8f9b-3b10cad7b1ed_en" TargetMode="External"/><Relationship Id="rId76" Type="http://schemas.openxmlformats.org/officeDocument/2006/relationships/hyperlink" Target="https://circabc.europa.eu/ui/group/418195ae-4919-45fa-a959-3b695c9aab28/library/b29b3be3-8085-4e2f-8095-74ad98d9166c/details" TargetMode="External"/><Relationship Id="rId7" Type="http://schemas.openxmlformats.org/officeDocument/2006/relationships/hyperlink" Target="https://ember-energy.org/app/uploads/2025/01/EER_2025_22012025.pdf" TargetMode="External"/><Relationship Id="rId71" Type="http://schemas.openxmlformats.org/officeDocument/2006/relationships/hyperlink" Target="https://www.iea.org/commentaries/despite-short-term-pain-the-eu-s-liberalised-gas-markets-have-brought-long-term-financial-gains" TargetMode="External"/><Relationship Id="rId92" Type="http://schemas.openxmlformats.org/officeDocument/2006/relationships/hyperlink" Target="https://energy.ec.europa.eu/system/files/2023-12/Charter_logos_final_02.pdf" TargetMode="External"/><Relationship Id="rId2" Type="http://schemas.openxmlformats.org/officeDocument/2006/relationships/hyperlink" Target="https://www.irena.org/-/media/Files/IRENA/Agency/Publication/2024/Oct/IRENA_Renewable_energy_and_jobs_2024.pdf" TargetMode="External"/><Relationship Id="rId29" Type="http://schemas.openxmlformats.org/officeDocument/2006/relationships/hyperlink" Target="https://www.ceer.eu/wp-content/uploads/2024/09/ACER-CEER_2024_MMR_Retail-1.pdf" TargetMode="External"/><Relationship Id="rId24" Type="http://schemas.openxmlformats.org/officeDocument/2006/relationships/hyperlink" Target="https://doi.org/10.1016/j.enpol.2024.114051" TargetMode="External"/><Relationship Id="rId40" Type="http://schemas.openxmlformats.org/officeDocument/2006/relationships/hyperlink" Target="https://eur-lex.europa.eu/legal-content/EN/TXT/PDF/?uri=CELEX:32022R0869" TargetMode="External"/><Relationship Id="rId45" Type="http://schemas.openxmlformats.org/officeDocument/2006/relationships/hyperlink" Target="https://eur-lex.europa.eu/legal-content/EN/TXT/PDF/?uri=CELEX:32021R0240" TargetMode="External"/><Relationship Id="rId66" Type="http://schemas.openxmlformats.org/officeDocument/2006/relationships/hyperlink" Target="https://www.ceer.eu/wp-content/uploads/2024/09/ACER-CEER_2024_MMR_Retail-1.pdf" TargetMode="External"/><Relationship Id="rId87" Type="http://schemas.openxmlformats.org/officeDocument/2006/relationships/hyperlink" Target="https://publications.jrc.ec.europa.eu/repository/handle/JRC137685" TargetMode="External"/><Relationship Id="rId61" Type="http://schemas.openxmlformats.org/officeDocument/2006/relationships/hyperlink" Target="https://powersummit2024.eurelectric.org/wp-content/uploads/2024/07/Grids-for-Speed_Report_FINAL_Clean.pdf" TargetMode="External"/><Relationship Id="rId82" Type="http://schemas.openxmlformats.org/officeDocument/2006/relationships/hyperlink" Target="https://eur-lex.europa.eu/legal-content/EN/TXT/PDF/?uri=OJ:L_202401735" TargetMode="External"/><Relationship Id="rId19" Type="http://schemas.openxmlformats.org/officeDocument/2006/relationships/hyperlink" Target="https://www.acer.europa.eu/sites/default/files/documents/Publications/ACER_2024_Monitoring_Electricity_Infrastructure.pdf" TargetMode="External"/><Relationship Id="rId14" Type="http://schemas.openxmlformats.org/officeDocument/2006/relationships/hyperlink" Target="https://www.imf.org/en/News/Articles/2025/01/13/sp-integrating-the-eu-energy-market-to-foster-growth-and-resilience" TargetMode="External"/><Relationship Id="rId30" Type="http://schemas.openxmlformats.org/officeDocument/2006/relationships/hyperlink" Target="https://www.acer.europa.eu/sites/default/files/documents/Publications/MMR_2021_Energy_Retail_Consumer_Protection_Volume.pdf" TargetMode="External"/><Relationship Id="rId35" Type="http://schemas.openxmlformats.org/officeDocument/2006/relationships/hyperlink" Target="https://www.irena.org/-/media/Files/IRENA/Agency/Publication/2024/Sep/IRENA_Renewable_power_generation_costs_in_2023.pdf" TargetMode="External"/><Relationship Id="rId56" Type="http://schemas.openxmlformats.org/officeDocument/2006/relationships/hyperlink" Target="https://ec.europa.eu/transparency/documents-register/detail?ref=COM(2025)46&amp;lang=en" TargetMode="External"/><Relationship Id="rId77" Type="http://schemas.openxmlformats.org/officeDocument/2006/relationships/hyperlink" Target="https://eur-lex.europa.eu/legal-content/EN/TXT/?uri=CELEX%3A52022XC0504%2801%29&amp;qid=1651649049970" TargetMode="Externa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oleObject" Target="file:///C:\Users\engedar\AppData\Local\Microsoft\Windows\INetCache\Content.Outlook\6T4FA81L\Copy%20of%20AEAP_electricity_ind_price_ratios%20%20(2)%20(002).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5.8928258967629044E-2"/>
          <c:y val="2.672758970822078E-2"/>
          <c:w val="0.8966272965879265"/>
          <c:h val="0.72227062858018665"/>
        </c:manualLayout>
      </c:layout>
      <c:lineChart>
        <c:grouping val="standard"/>
        <c:varyColors val="0"/>
        <c:ser>
          <c:idx val="0"/>
          <c:order val="0"/>
          <c:tx>
            <c:strRef>
              <c:f>Sheet1!$B$1</c:f>
              <c:strCache>
                <c:ptCount val="1"/>
                <c:pt idx="0">
                  <c:v>EU/US</c:v>
                </c:pt>
              </c:strCache>
            </c:strRef>
          </c:tx>
          <c:spPr>
            <a:ln w="28575" cap="rnd">
              <a:solidFill>
                <a:schemeClr val="accent1"/>
              </a:solidFill>
              <a:round/>
            </a:ln>
            <a:effectLst/>
          </c:spPr>
          <c:marker>
            <c:symbol val="none"/>
          </c:marker>
          <c:cat>
            <c:numRef>
              <c:f>Sheet1!$A$18:$A$39</c:f>
              <c:numCache>
                <c:formatCode>m/d/yyyy</c:formatCode>
                <c:ptCount val="22"/>
                <c:pt idx="0">
                  <c:v>43555</c:v>
                </c:pt>
                <c:pt idx="1">
                  <c:v>43646</c:v>
                </c:pt>
                <c:pt idx="2">
                  <c:v>43738</c:v>
                </c:pt>
                <c:pt idx="3">
                  <c:v>43830</c:v>
                </c:pt>
                <c:pt idx="4">
                  <c:v>43921</c:v>
                </c:pt>
                <c:pt idx="5">
                  <c:v>44012</c:v>
                </c:pt>
                <c:pt idx="6">
                  <c:v>44104</c:v>
                </c:pt>
                <c:pt idx="7">
                  <c:v>44196</c:v>
                </c:pt>
                <c:pt idx="8">
                  <c:v>44286</c:v>
                </c:pt>
                <c:pt idx="9">
                  <c:v>44377</c:v>
                </c:pt>
                <c:pt idx="10">
                  <c:v>44469</c:v>
                </c:pt>
                <c:pt idx="11">
                  <c:v>44561</c:v>
                </c:pt>
                <c:pt idx="12">
                  <c:v>44651</c:v>
                </c:pt>
                <c:pt idx="13">
                  <c:v>44742</c:v>
                </c:pt>
                <c:pt idx="14">
                  <c:v>44834</c:v>
                </c:pt>
                <c:pt idx="15">
                  <c:v>44926</c:v>
                </c:pt>
                <c:pt idx="16">
                  <c:v>45016</c:v>
                </c:pt>
                <c:pt idx="17">
                  <c:v>45107</c:v>
                </c:pt>
                <c:pt idx="18">
                  <c:v>45199</c:v>
                </c:pt>
                <c:pt idx="19">
                  <c:v>45291</c:v>
                </c:pt>
                <c:pt idx="20">
                  <c:v>45382</c:v>
                </c:pt>
                <c:pt idx="21">
                  <c:v>45473</c:v>
                </c:pt>
              </c:numCache>
            </c:numRef>
          </c:cat>
          <c:val>
            <c:numRef>
              <c:f>Sheet1!$B$18:$B$39</c:f>
              <c:numCache>
                <c:formatCode>General</c:formatCode>
                <c:ptCount val="22"/>
                <c:pt idx="0">
                  <c:v>1.780955591788463</c:v>
                </c:pt>
                <c:pt idx="1">
                  <c:v>1.750358414430724</c:v>
                </c:pt>
                <c:pt idx="2">
                  <c:v>1.5799755913559701</c:v>
                </c:pt>
                <c:pt idx="3">
                  <c:v>1.713960574762083</c:v>
                </c:pt>
                <c:pt idx="4">
                  <c:v>1.8452427344394551</c:v>
                </c:pt>
                <c:pt idx="5">
                  <c:v>1.7744441987562229</c:v>
                </c:pt>
                <c:pt idx="6">
                  <c:v>1.7660175896448911</c:v>
                </c:pt>
                <c:pt idx="7">
                  <c:v>1.9526098990304901</c:v>
                </c:pt>
                <c:pt idx="8">
                  <c:v>1.8536997313864669</c:v>
                </c:pt>
                <c:pt idx="9">
                  <c:v>1.906963170491041</c:v>
                </c:pt>
                <c:pt idx="10">
                  <c:v>2.0351228267276942</c:v>
                </c:pt>
                <c:pt idx="11">
                  <c:v>2.0470051115148582</c:v>
                </c:pt>
                <c:pt idx="12">
                  <c:v>2.6470728135628971</c:v>
                </c:pt>
                <c:pt idx="13">
                  <c:v>2.2221622329284569</c:v>
                </c:pt>
                <c:pt idx="14">
                  <c:v>2.177242695330623</c:v>
                </c:pt>
                <c:pt idx="15">
                  <c:v>2.4562462830350982</c:v>
                </c:pt>
                <c:pt idx="16">
                  <c:v>2.6833063939201658</c:v>
                </c:pt>
                <c:pt idx="17">
                  <c:v>2.841726784863658</c:v>
                </c:pt>
                <c:pt idx="18">
                  <c:v>2.3918824200465481</c:v>
                </c:pt>
                <c:pt idx="19">
                  <c:v>2.580269139277203</c:v>
                </c:pt>
                <c:pt idx="20">
                  <c:v>2.2459430205618212</c:v>
                </c:pt>
                <c:pt idx="21">
                  <c:v>2.174601373510376</c:v>
                </c:pt>
              </c:numCache>
            </c:numRef>
          </c:val>
          <c:smooth val="0"/>
          <c:extLs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0-8F65-45E1-A139-AEE00B1D030C}"/>
            </c:ext>
          </c:extLst>
        </c:ser>
        <c:ser>
          <c:idx val="1"/>
          <c:order val="1"/>
          <c:tx>
            <c:strRef>
              <c:f>Sheet1!$C$1</c:f>
              <c:strCache>
                <c:ptCount val="1"/>
                <c:pt idx="0">
                  <c:v>EU/JP</c:v>
                </c:pt>
              </c:strCache>
            </c:strRef>
          </c:tx>
          <c:spPr>
            <a:ln w="28575" cap="rnd">
              <a:solidFill>
                <a:srgbClr val="7030A0"/>
              </a:solidFill>
              <a:round/>
            </a:ln>
            <a:effectLst/>
          </c:spPr>
          <c:marker>
            <c:symbol val="none"/>
          </c:marker>
          <c:cat>
            <c:numRef>
              <c:f>Sheet1!$A$18:$A$39</c:f>
              <c:numCache>
                <c:formatCode>m/d/yyyy</c:formatCode>
                <c:ptCount val="22"/>
                <c:pt idx="0">
                  <c:v>43555</c:v>
                </c:pt>
                <c:pt idx="1">
                  <c:v>43646</c:v>
                </c:pt>
                <c:pt idx="2">
                  <c:v>43738</c:v>
                </c:pt>
                <c:pt idx="3">
                  <c:v>43830</c:v>
                </c:pt>
                <c:pt idx="4">
                  <c:v>43921</c:v>
                </c:pt>
                <c:pt idx="5">
                  <c:v>44012</c:v>
                </c:pt>
                <c:pt idx="6">
                  <c:v>44104</c:v>
                </c:pt>
                <c:pt idx="7">
                  <c:v>44196</c:v>
                </c:pt>
                <c:pt idx="8">
                  <c:v>44286</c:v>
                </c:pt>
                <c:pt idx="9">
                  <c:v>44377</c:v>
                </c:pt>
                <c:pt idx="10">
                  <c:v>44469</c:v>
                </c:pt>
                <c:pt idx="11">
                  <c:v>44561</c:v>
                </c:pt>
                <c:pt idx="12">
                  <c:v>44651</c:v>
                </c:pt>
                <c:pt idx="13">
                  <c:v>44742</c:v>
                </c:pt>
                <c:pt idx="14">
                  <c:v>44834</c:v>
                </c:pt>
                <c:pt idx="15">
                  <c:v>44926</c:v>
                </c:pt>
                <c:pt idx="16">
                  <c:v>45016</c:v>
                </c:pt>
                <c:pt idx="17">
                  <c:v>45107</c:v>
                </c:pt>
                <c:pt idx="18">
                  <c:v>45199</c:v>
                </c:pt>
                <c:pt idx="19">
                  <c:v>45291</c:v>
                </c:pt>
                <c:pt idx="20">
                  <c:v>45382</c:v>
                </c:pt>
                <c:pt idx="21">
                  <c:v>45473</c:v>
                </c:pt>
              </c:numCache>
            </c:numRef>
          </c:cat>
          <c:val>
            <c:numRef>
              <c:f>Sheet1!$C$18:$C$39</c:f>
              <c:numCache>
                <c:formatCode>General</c:formatCode>
                <c:ptCount val="22"/>
                <c:pt idx="0">
                  <c:v>0.71171654062963852</c:v>
                </c:pt>
                <c:pt idx="1">
                  <c:v>0.71334942350816499</c:v>
                </c:pt>
                <c:pt idx="2">
                  <c:v>0.68859739323970526</c:v>
                </c:pt>
                <c:pt idx="3">
                  <c:v>0.7172441522136852</c:v>
                </c:pt>
                <c:pt idx="4">
                  <c:v>0.75408061483889044</c:v>
                </c:pt>
                <c:pt idx="5">
                  <c:v>0.72890445667372272</c:v>
                </c:pt>
                <c:pt idx="6">
                  <c:v>0.68715668470286595</c:v>
                </c:pt>
                <c:pt idx="7">
                  <c:v>0.85715089994379723</c:v>
                </c:pt>
                <c:pt idx="8">
                  <c:v>0.92226510909796255</c:v>
                </c:pt>
                <c:pt idx="9">
                  <c:v>0.89005067403789939</c:v>
                </c:pt>
                <c:pt idx="10">
                  <c:v>1.00480223773769</c:v>
                </c:pt>
                <c:pt idx="11">
                  <c:v>0.92771005578033872</c:v>
                </c:pt>
                <c:pt idx="12">
                  <c:v>1.184030790938827</c:v>
                </c:pt>
                <c:pt idx="13">
                  <c:v>1.142027810989205</c:v>
                </c:pt>
                <c:pt idx="14">
                  <c:v>1.195090720686754</c:v>
                </c:pt>
                <c:pt idx="15">
                  <c:v>0.99504217683116003</c:v>
                </c:pt>
                <c:pt idx="16">
                  <c:v>1.019616641657195</c:v>
                </c:pt>
                <c:pt idx="17">
                  <c:v>1.197985104769262</c:v>
                </c:pt>
                <c:pt idx="18">
                  <c:v>1.348586196352106</c:v>
                </c:pt>
                <c:pt idx="19">
                  <c:v>1.359216492363841</c:v>
                </c:pt>
                <c:pt idx="20">
                  <c:v>1.2109501673874139</c:v>
                </c:pt>
                <c:pt idx="21">
                  <c:v>1.2109501673874139</c:v>
                </c:pt>
              </c:numCache>
            </c:numRef>
          </c:val>
          <c:smooth val="0"/>
          <c:extLs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1-8F65-45E1-A139-AEE00B1D030C}"/>
            </c:ext>
          </c:extLst>
        </c:ser>
        <c:ser>
          <c:idx val="2"/>
          <c:order val="2"/>
          <c:tx>
            <c:strRef>
              <c:f>Sheet1!$D$1</c:f>
              <c:strCache>
                <c:ptCount val="1"/>
                <c:pt idx="0">
                  <c:v>EU/CN</c:v>
                </c:pt>
              </c:strCache>
            </c:strRef>
          </c:tx>
          <c:spPr>
            <a:ln w="28575" cap="rnd">
              <a:solidFill>
                <a:srgbClr val="FF0000"/>
              </a:solidFill>
              <a:round/>
            </a:ln>
            <a:effectLst/>
          </c:spPr>
          <c:marker>
            <c:symbol val="none"/>
          </c:marker>
          <c:cat>
            <c:numRef>
              <c:f>Sheet1!$A$18:$A$39</c:f>
              <c:numCache>
                <c:formatCode>m/d/yyyy</c:formatCode>
                <c:ptCount val="22"/>
                <c:pt idx="0">
                  <c:v>43555</c:v>
                </c:pt>
                <c:pt idx="1">
                  <c:v>43646</c:v>
                </c:pt>
                <c:pt idx="2">
                  <c:v>43738</c:v>
                </c:pt>
                <c:pt idx="3">
                  <c:v>43830</c:v>
                </c:pt>
                <c:pt idx="4">
                  <c:v>43921</c:v>
                </c:pt>
                <c:pt idx="5">
                  <c:v>44012</c:v>
                </c:pt>
                <c:pt idx="6">
                  <c:v>44104</c:v>
                </c:pt>
                <c:pt idx="7">
                  <c:v>44196</c:v>
                </c:pt>
                <c:pt idx="8">
                  <c:v>44286</c:v>
                </c:pt>
                <c:pt idx="9">
                  <c:v>44377</c:v>
                </c:pt>
                <c:pt idx="10">
                  <c:v>44469</c:v>
                </c:pt>
                <c:pt idx="11">
                  <c:v>44561</c:v>
                </c:pt>
                <c:pt idx="12">
                  <c:v>44651</c:v>
                </c:pt>
                <c:pt idx="13">
                  <c:v>44742</c:v>
                </c:pt>
                <c:pt idx="14">
                  <c:v>44834</c:v>
                </c:pt>
                <c:pt idx="15">
                  <c:v>44926</c:v>
                </c:pt>
                <c:pt idx="16">
                  <c:v>45016</c:v>
                </c:pt>
                <c:pt idx="17">
                  <c:v>45107</c:v>
                </c:pt>
                <c:pt idx="18">
                  <c:v>45199</c:v>
                </c:pt>
                <c:pt idx="19">
                  <c:v>45291</c:v>
                </c:pt>
                <c:pt idx="20">
                  <c:v>45382</c:v>
                </c:pt>
                <c:pt idx="21">
                  <c:v>45473</c:v>
                </c:pt>
              </c:numCache>
            </c:numRef>
          </c:cat>
          <c:val>
            <c:numRef>
              <c:f>Sheet1!$D$18:$D$39</c:f>
              <c:numCache>
                <c:formatCode>General</c:formatCode>
                <c:ptCount val="22"/>
                <c:pt idx="0">
                  <c:v>1.1272533511824521</c:v>
                </c:pt>
                <c:pt idx="1">
                  <c:v>1.160057141991647</c:v>
                </c:pt>
                <c:pt idx="2">
                  <c:v>1.2207057957431009</c:v>
                </c:pt>
                <c:pt idx="3">
                  <c:v>1.233885730865846</c:v>
                </c:pt>
                <c:pt idx="4">
                  <c:v>1.288090644081326</c:v>
                </c:pt>
                <c:pt idx="5">
                  <c:v>1.3205304871008541</c:v>
                </c:pt>
                <c:pt idx="6">
                  <c:v>1.3734563110688689</c:v>
                </c:pt>
                <c:pt idx="7">
                  <c:v>1.340021735946582</c:v>
                </c:pt>
                <c:pt idx="8">
                  <c:v>1.364379359012672</c:v>
                </c:pt>
                <c:pt idx="9">
                  <c:v>1.3966187538929249</c:v>
                </c:pt>
                <c:pt idx="10">
                  <c:v>1.6720785079349669</c:v>
                </c:pt>
                <c:pt idx="11">
                  <c:v>1.5940073532586621</c:v>
                </c:pt>
                <c:pt idx="12">
                  <c:v>2.0135530807902051</c:v>
                </c:pt>
                <c:pt idx="13">
                  <c:v>1.988272922628169</c:v>
                </c:pt>
                <c:pt idx="14">
                  <c:v>2.240793649130095</c:v>
                </c:pt>
                <c:pt idx="15">
                  <c:v>2.3469010424168171</c:v>
                </c:pt>
                <c:pt idx="16">
                  <c:v>2.4514091350826051</c:v>
                </c:pt>
                <c:pt idx="17">
                  <c:v>2.4514091350826051</c:v>
                </c:pt>
                <c:pt idx="18">
                  <c:v>2.2936003908158278</c:v>
                </c:pt>
                <c:pt idx="19">
                  <c:v>2.3280029750836739</c:v>
                </c:pt>
                <c:pt idx="20">
                  <c:v>1.9958369046161379</c:v>
                </c:pt>
                <c:pt idx="21">
                  <c:v>2.0152702537076919</c:v>
                </c:pt>
              </c:numCache>
            </c:numRef>
          </c:val>
          <c:smooth val="0"/>
          <c:extLs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2-8F65-45E1-A139-AEE00B1D030C}"/>
            </c:ext>
          </c:extLst>
        </c:ser>
        <c:dLbls>
          <c:showLegendKey val="0"/>
          <c:showVal val="0"/>
          <c:showCatName val="0"/>
          <c:showSerName val="0"/>
          <c:showPercent val="0"/>
          <c:showBubbleSize val="0"/>
        </c:dLbls>
        <c:smooth val="0"/>
        <c:axId val="314567663"/>
        <c:axId val="127339423"/>
      </c:lineChart>
      <c:dateAx>
        <c:axId val="314567663"/>
        <c:scaling>
          <c:orientation val="minMax"/>
        </c:scaling>
        <c:delete val="0"/>
        <c:axPos val="b"/>
        <c:numFmt formatCode="yyyy" sourceLinked="0"/>
        <c:majorTickMark val="out"/>
        <c:minorTickMark val="out"/>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7339423"/>
        <c:crosses val="autoZero"/>
        <c:auto val="0"/>
        <c:lblOffset val="100"/>
        <c:baseTimeUnit val="months"/>
        <c:majorUnit val="1"/>
        <c:majorTimeUnit val="years"/>
      </c:dateAx>
      <c:valAx>
        <c:axId val="127339423"/>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14567663"/>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docProps/app.xml><?xml version="1.0" encoding="utf-8"?>
<Properties xmlns="http://schemas.openxmlformats.org/officeDocument/2006/extended-properties" xmlns:vt="http://schemas.openxmlformats.org/officeDocument/2006/docPropsVTypes">
  <Template>Normal.dotm</Template>
  <TotalTime>16</TotalTime>
  <Pages>29</Pages>
  <Words>10541</Words>
  <Characters>60195</Characters>
  <Application>Microsoft Office Word</Application>
  <DocSecurity>0</DocSecurity>
  <Lines>1114</Lines>
  <Paragraphs>456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70280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THERACE Christine (SG)</cp:lastModifiedBy>
  <cp:revision>11</cp:revision>
  <cp:lastPrinted>2025-02-25T22:30:00Z</cp:lastPrinted>
  <dcterms:created xsi:type="dcterms:W3CDTF">2025-02-25T22:19:00Z</dcterms:created>
  <dcterms:modified xsi:type="dcterms:W3CDTF">2025-02-25T23:00:00Z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2025-02-25T21:32:54Z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22ad4764-8e87-49a1-a3b4-9c6761615e43</vt:lpwstr>
  </property>
  <property fmtid="{D5CDD505-2E9C-101B-9397-08002B2CF9AE}" pid="8" name="MSIP_Label_6bd9ddd1-4d20-43f6-abfa-fc3c07406f94_ContentBits">
    <vt:lpwstr>0</vt:lpwstr>
  </property>
  <property fmtid="{D5CDD505-2E9C-101B-9397-08002B2CF9AE}" pid="9" name="Level of sensitivity">
    <vt:lpwstr>Standard treatment</vt:lpwstr>
  </property>
  <property fmtid="{D5CDD505-2E9C-101B-9397-08002B2CF9AE}" pid="10" name="Part">
    <vt:lpwstr>1</vt:lpwstr>
  </property>
  <property fmtid="{D5CDD505-2E9C-101B-9397-08002B2CF9AE}" pid="11" name="Total parts">
    <vt:lpwstr>1</vt:lpwstr>
  </property>
  <property fmtid="{D5CDD505-2E9C-101B-9397-08002B2CF9AE}" pid="12" name="DocStatus">
    <vt:lpwstr>Green</vt:lpwstr>
  </property>
  <property fmtid="{D5CDD505-2E9C-101B-9397-08002B2CF9AE}" pid="13" name="CPTemplateID">
    <vt:lpwstr>CP-014</vt:lpwstr>
  </property>
  <property fmtid="{D5CDD505-2E9C-101B-9397-08002B2CF9AE}" pid="14" name="Last edited using">
    <vt:lpwstr>LW 9.1, Build 20240808</vt:lpwstr>
  </property>
  <property fmtid="{D5CDD505-2E9C-101B-9397-08002B2CF9AE}" pid="15" name="Created using">
    <vt:lpwstr>LW 9.1, Build 20240808</vt:lpwstr>
  </property>
</Properties>
</file>